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BC0" w:rsidRPr="004E013E" w:rsidRDefault="001C1BC0" w:rsidP="00520E44">
      <w:pPr>
        <w:pStyle w:val="Nadpis2"/>
      </w:pPr>
      <w:bookmarkStart w:id="0" w:name="_GoBack"/>
      <w:bookmarkEnd w:id="0"/>
    </w:p>
    <w:p w:rsidR="009C52CA" w:rsidRPr="004E013E" w:rsidRDefault="009C52CA">
      <w:pPr>
        <w:pStyle w:val="Nzov"/>
        <w:rPr>
          <w:szCs w:val="22"/>
          <w:lang w:val="sk-SK"/>
        </w:rPr>
      </w:pPr>
      <w:r w:rsidRPr="004E013E">
        <w:rPr>
          <w:szCs w:val="22"/>
          <w:lang w:val="sk-SK"/>
        </w:rPr>
        <w:t>SÚHRN CHARAKTERISTICKÝCH VLASTNOSTÍ LIEKU</w:t>
      </w:r>
    </w:p>
    <w:p w:rsidR="009C52CA" w:rsidRPr="004E013E" w:rsidRDefault="009C52CA">
      <w:pPr>
        <w:pStyle w:val="Nzov"/>
        <w:jc w:val="left"/>
        <w:rPr>
          <w:szCs w:val="22"/>
          <w:lang w:val="sk-SK"/>
        </w:rPr>
      </w:pPr>
    </w:p>
    <w:p w:rsidR="009C52CA" w:rsidRPr="004E013E" w:rsidRDefault="009C52CA">
      <w:pPr>
        <w:pStyle w:val="Nzov"/>
        <w:jc w:val="left"/>
        <w:rPr>
          <w:szCs w:val="22"/>
          <w:lang w:val="sk-SK"/>
        </w:rPr>
      </w:pPr>
    </w:p>
    <w:p w:rsidR="009C52CA" w:rsidRDefault="009C52CA">
      <w:pPr>
        <w:numPr>
          <w:ilvl w:val="0"/>
          <w:numId w:val="1"/>
        </w:numPr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NÁZOV LIEKU</w:t>
      </w:r>
    </w:p>
    <w:p w:rsidR="00111B7B" w:rsidRDefault="00111B7B" w:rsidP="00111B7B">
      <w:pPr>
        <w:ind w:left="454"/>
        <w:rPr>
          <w:b/>
          <w:sz w:val="22"/>
          <w:szCs w:val="22"/>
          <w:lang w:val="sk-SK"/>
        </w:rPr>
      </w:pPr>
    </w:p>
    <w:p w:rsidR="00111B7B" w:rsidRDefault="00E963B8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111B7B">
        <w:rPr>
          <w:sz w:val="22"/>
          <w:szCs w:val="22"/>
          <w:lang w:val="sk-SK"/>
        </w:rPr>
        <w:t xml:space="preserve"> 50</w:t>
      </w:r>
      <w:r w:rsidR="00D53FD4">
        <w:rPr>
          <w:sz w:val="22"/>
          <w:szCs w:val="22"/>
          <w:lang w:val="sk-SK"/>
        </w:rPr>
        <w:t> </w:t>
      </w:r>
      <w:r w:rsidR="00111B7B">
        <w:rPr>
          <w:sz w:val="22"/>
          <w:szCs w:val="22"/>
          <w:lang w:val="sk-SK"/>
        </w:rPr>
        <w:t>mg</w:t>
      </w:r>
    </w:p>
    <w:p w:rsidR="00111B7B" w:rsidRPr="008A6F17" w:rsidRDefault="00E963B8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A2127" w:rsidRPr="008A6F17">
        <w:rPr>
          <w:sz w:val="22"/>
          <w:szCs w:val="22"/>
          <w:lang w:val="sk-SK"/>
        </w:rPr>
        <w:t xml:space="preserve"> 200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</w:t>
      </w:r>
    </w:p>
    <w:p w:rsidR="00111B7B" w:rsidRPr="008A6F17" w:rsidRDefault="00E963B8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A2127" w:rsidRPr="008A6F17">
        <w:rPr>
          <w:sz w:val="22"/>
          <w:szCs w:val="22"/>
          <w:lang w:val="sk-SK"/>
        </w:rPr>
        <w:t xml:space="preserve"> 300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</w:t>
      </w:r>
    </w:p>
    <w:p w:rsidR="00111B7B" w:rsidRDefault="00111B7B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A05EF6" w:rsidRPr="009E7BBD" w:rsidRDefault="00A05EF6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tablety s predĺženým uvoľňovaním</w:t>
      </w:r>
    </w:p>
    <w:p w:rsidR="00111B7B" w:rsidRPr="004E013E" w:rsidRDefault="00111B7B" w:rsidP="00111B7B">
      <w:pPr>
        <w:ind w:left="454"/>
        <w:rPr>
          <w:b/>
          <w:sz w:val="22"/>
          <w:szCs w:val="22"/>
          <w:lang w:val="sk-SK"/>
        </w:rPr>
      </w:pPr>
    </w:p>
    <w:p w:rsidR="009C52CA" w:rsidRPr="004E013E" w:rsidRDefault="009C52CA">
      <w:pPr>
        <w:rPr>
          <w:sz w:val="22"/>
          <w:szCs w:val="22"/>
          <w:lang w:val="sk-SK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KVALITATÍVNE A KVANTITATÍVNE ZLOŽENIE</w:t>
      </w:r>
    </w:p>
    <w:p w:rsidR="009C52CA" w:rsidRPr="004E013E" w:rsidRDefault="009C52CA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111B7B" w:rsidRDefault="00E963B8" w:rsidP="00111B7B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111B7B">
        <w:rPr>
          <w:sz w:val="22"/>
          <w:szCs w:val="22"/>
          <w:lang w:val="sk-SK"/>
        </w:rPr>
        <w:t xml:space="preserve"> 50</w:t>
      </w:r>
      <w:r w:rsidR="00D53FD4">
        <w:rPr>
          <w:sz w:val="22"/>
          <w:szCs w:val="22"/>
          <w:lang w:val="sk-SK"/>
        </w:rPr>
        <w:t> </w:t>
      </w:r>
      <w:r w:rsidR="00111B7B">
        <w:rPr>
          <w:sz w:val="22"/>
          <w:szCs w:val="22"/>
          <w:lang w:val="sk-SK"/>
        </w:rPr>
        <w:t>mg obsahuje 50</w:t>
      </w:r>
      <w:r w:rsidR="00D53FD4">
        <w:rPr>
          <w:sz w:val="22"/>
          <w:szCs w:val="22"/>
          <w:lang w:val="sk-SK"/>
        </w:rPr>
        <w:t> </w:t>
      </w:r>
      <w:r w:rsidR="00111B7B">
        <w:rPr>
          <w:sz w:val="22"/>
          <w:szCs w:val="22"/>
          <w:lang w:val="sk-SK"/>
        </w:rPr>
        <w:t>mg</w:t>
      </w:r>
      <w:r w:rsidR="00111B7B" w:rsidRPr="00111B7B">
        <w:rPr>
          <w:sz w:val="22"/>
          <w:szCs w:val="22"/>
          <w:lang w:val="sk-SK" w:eastAsia="en-US"/>
        </w:rPr>
        <w:t xml:space="preserve"> </w:t>
      </w:r>
      <w:r w:rsidR="00111B7B" w:rsidRPr="004E013E">
        <w:rPr>
          <w:sz w:val="22"/>
          <w:szCs w:val="22"/>
          <w:lang w:val="sk-SK" w:eastAsia="en-US"/>
        </w:rPr>
        <w:t>kvetiapínu (vo forme kvetiapín</w:t>
      </w:r>
      <w:r w:rsidR="00CA3636">
        <w:rPr>
          <w:sz w:val="22"/>
          <w:szCs w:val="22"/>
          <w:lang w:val="sk-SK" w:eastAsia="en-US"/>
        </w:rPr>
        <w:t>ium</w:t>
      </w:r>
      <w:r w:rsidR="00111B7B" w:rsidRPr="004E013E">
        <w:rPr>
          <w:sz w:val="22"/>
          <w:szCs w:val="22"/>
          <w:lang w:val="sk-SK" w:eastAsia="en-US"/>
        </w:rPr>
        <w:t>fumarátu).</w:t>
      </w:r>
    </w:p>
    <w:p w:rsidR="00111B7B" w:rsidRDefault="00111B7B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 w:eastAsia="en-US"/>
        </w:rPr>
        <w:t>Pomocná látka so známym účinkom: 14</w:t>
      </w:r>
      <w:r w:rsidR="00D53FD4">
        <w:rPr>
          <w:sz w:val="22"/>
          <w:szCs w:val="22"/>
          <w:lang w:val="sk-SK" w:eastAsia="en-US"/>
        </w:rPr>
        <w:t> </w:t>
      </w:r>
      <w:r>
        <w:rPr>
          <w:sz w:val="22"/>
          <w:szCs w:val="22"/>
          <w:lang w:val="sk-SK" w:eastAsia="en-US"/>
        </w:rPr>
        <w:t>mg laktózy (bezvodej) v jednej tablete</w:t>
      </w:r>
    </w:p>
    <w:p w:rsidR="00111B7B" w:rsidRPr="008A6F17" w:rsidRDefault="00E963B8" w:rsidP="00111B7B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A2127" w:rsidRPr="008A6F17">
        <w:rPr>
          <w:sz w:val="22"/>
          <w:szCs w:val="22"/>
          <w:lang w:val="sk-SK"/>
        </w:rPr>
        <w:t xml:space="preserve"> 200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 obsahuje 200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</w:t>
      </w:r>
      <w:r w:rsidR="008A2127" w:rsidRPr="008A6F17">
        <w:rPr>
          <w:sz w:val="22"/>
          <w:szCs w:val="22"/>
          <w:lang w:val="sk-SK" w:eastAsia="en-US"/>
        </w:rPr>
        <w:t xml:space="preserve"> kvetiapínu (vo forme kvetiapín</w:t>
      </w:r>
      <w:r w:rsidR="00CA3636">
        <w:rPr>
          <w:sz w:val="22"/>
          <w:szCs w:val="22"/>
          <w:lang w:val="sk-SK" w:eastAsia="en-US"/>
        </w:rPr>
        <w:t>ium</w:t>
      </w:r>
      <w:r w:rsidR="008A2127" w:rsidRPr="008A6F17">
        <w:rPr>
          <w:sz w:val="22"/>
          <w:szCs w:val="22"/>
          <w:lang w:val="sk-SK" w:eastAsia="en-US"/>
        </w:rPr>
        <w:t>fumarátu).</w:t>
      </w:r>
    </w:p>
    <w:p w:rsidR="00111B7B" w:rsidRPr="008A6F17" w:rsidRDefault="008A2127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A6F17">
        <w:rPr>
          <w:sz w:val="22"/>
          <w:szCs w:val="22"/>
          <w:lang w:val="sk-SK" w:eastAsia="en-US"/>
        </w:rPr>
        <w:t>Pomocná látka so známym účinkom: 56</w:t>
      </w:r>
      <w:r w:rsidR="00D53FD4">
        <w:rPr>
          <w:sz w:val="22"/>
          <w:szCs w:val="22"/>
          <w:lang w:val="sk-SK" w:eastAsia="en-US"/>
        </w:rPr>
        <w:t> </w:t>
      </w:r>
      <w:r w:rsidRPr="008A6F17">
        <w:rPr>
          <w:sz w:val="22"/>
          <w:szCs w:val="22"/>
          <w:lang w:val="sk-SK" w:eastAsia="en-US"/>
        </w:rPr>
        <w:t>mg laktózy (bezvodej) v jednej tablete</w:t>
      </w:r>
    </w:p>
    <w:p w:rsidR="00111B7B" w:rsidRPr="008A6F17" w:rsidRDefault="00E963B8" w:rsidP="00111B7B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A2127" w:rsidRPr="008A6F17">
        <w:rPr>
          <w:sz w:val="22"/>
          <w:szCs w:val="22"/>
          <w:lang w:val="sk-SK"/>
        </w:rPr>
        <w:t xml:space="preserve"> 300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 obsahuje 300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</w:t>
      </w:r>
      <w:r w:rsidR="008A2127" w:rsidRPr="008A6F17">
        <w:rPr>
          <w:sz w:val="22"/>
          <w:szCs w:val="22"/>
          <w:lang w:val="sk-SK" w:eastAsia="en-US"/>
        </w:rPr>
        <w:t xml:space="preserve"> kvetiapínu (vo forme kvetiapín</w:t>
      </w:r>
      <w:r w:rsidR="00CA3636">
        <w:rPr>
          <w:sz w:val="22"/>
          <w:szCs w:val="22"/>
          <w:lang w:val="sk-SK" w:eastAsia="en-US"/>
        </w:rPr>
        <w:t>ium</w:t>
      </w:r>
      <w:r w:rsidR="008A2127" w:rsidRPr="008A6F17">
        <w:rPr>
          <w:sz w:val="22"/>
          <w:szCs w:val="22"/>
          <w:lang w:val="sk-SK" w:eastAsia="en-US"/>
        </w:rPr>
        <w:t>fumarátu).</w:t>
      </w:r>
    </w:p>
    <w:p w:rsidR="00111B7B" w:rsidRPr="008A6F17" w:rsidRDefault="008A2127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A6F17">
        <w:rPr>
          <w:sz w:val="22"/>
          <w:szCs w:val="22"/>
          <w:lang w:val="sk-SK" w:eastAsia="en-US"/>
        </w:rPr>
        <w:t>Pomocná látka so známym účinkom: 85</w:t>
      </w:r>
      <w:r w:rsidR="00D53FD4">
        <w:rPr>
          <w:sz w:val="22"/>
          <w:szCs w:val="22"/>
          <w:lang w:val="sk-SK" w:eastAsia="en-US"/>
        </w:rPr>
        <w:t> </w:t>
      </w:r>
      <w:r w:rsidRPr="008A6F17">
        <w:rPr>
          <w:sz w:val="22"/>
          <w:szCs w:val="22"/>
          <w:lang w:val="sk-SK" w:eastAsia="en-US"/>
        </w:rPr>
        <w:t>mg laktózy (bezvodej) v jednej tablete</w:t>
      </w:r>
    </w:p>
    <w:p w:rsidR="00111B7B" w:rsidRPr="009E7BBD" w:rsidRDefault="00111B7B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Úplný zoznam pomocných látok, pozri časť 6.1.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LIEKOVÁ FORMA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26583" w:rsidRPr="004E013E" w:rsidRDefault="00826583" w:rsidP="0082658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Tablet</w:t>
      </w:r>
      <w:r w:rsidR="0066440B">
        <w:rPr>
          <w:sz w:val="22"/>
          <w:szCs w:val="22"/>
          <w:lang w:val="sk-SK"/>
        </w:rPr>
        <w:t>a</w:t>
      </w:r>
      <w:r w:rsidR="007B42B4" w:rsidRPr="004E013E">
        <w:rPr>
          <w:sz w:val="22"/>
          <w:szCs w:val="22"/>
          <w:lang w:val="sk-SK"/>
        </w:rPr>
        <w:t xml:space="preserve"> s predĺženým uvoľňovaním</w:t>
      </w:r>
    </w:p>
    <w:p w:rsidR="00826583" w:rsidRPr="004E013E" w:rsidRDefault="00826583" w:rsidP="00826583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66440B" w:rsidRPr="00452128" w:rsidRDefault="0066440B" w:rsidP="0066440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52128">
        <w:rPr>
          <w:sz w:val="22"/>
          <w:szCs w:val="22"/>
        </w:rPr>
        <w:t>50</w:t>
      </w:r>
      <w:r w:rsidR="00D53FD4" w:rsidRPr="00452128">
        <w:rPr>
          <w:sz w:val="22"/>
          <w:szCs w:val="22"/>
        </w:rPr>
        <w:t> </w:t>
      </w:r>
      <w:r w:rsidRPr="00452128">
        <w:rPr>
          <w:sz w:val="22"/>
          <w:szCs w:val="22"/>
        </w:rPr>
        <w:t>mg: biele až takmer biele</w:t>
      </w:r>
      <w:r w:rsidRPr="00452128">
        <w:rPr>
          <w:color w:val="000000"/>
          <w:sz w:val="22"/>
          <w:szCs w:val="22"/>
        </w:rPr>
        <w:t xml:space="preserve"> okrúhle bikonvexné, s priemerom 7,1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 a hrúbkou 3,</w:t>
      </w:r>
      <w:r w:rsidR="00025FCE" w:rsidRPr="00452128">
        <w:rPr>
          <w:color w:val="000000"/>
          <w:sz w:val="22"/>
          <w:szCs w:val="22"/>
        </w:rPr>
        <w:t>2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mm, s označením „50“ na jednej strane.</w:t>
      </w:r>
    </w:p>
    <w:p w:rsidR="0066440B" w:rsidRPr="00452128" w:rsidRDefault="0066440B" w:rsidP="0066440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52128">
        <w:rPr>
          <w:sz w:val="22"/>
          <w:szCs w:val="22"/>
        </w:rPr>
        <w:t>200</w:t>
      </w:r>
      <w:r w:rsidR="00D53FD4" w:rsidRPr="00452128">
        <w:rPr>
          <w:sz w:val="22"/>
          <w:szCs w:val="22"/>
        </w:rPr>
        <w:t> </w:t>
      </w:r>
      <w:r w:rsidRPr="00452128">
        <w:rPr>
          <w:sz w:val="22"/>
          <w:szCs w:val="22"/>
        </w:rPr>
        <w:t>mg: biele až takmer biele</w:t>
      </w:r>
      <w:r w:rsidRPr="00452128">
        <w:rPr>
          <w:color w:val="000000"/>
          <w:sz w:val="22"/>
          <w:szCs w:val="22"/>
        </w:rPr>
        <w:t xml:space="preserve"> podlhovasté bikonvexné, s dĺžkou 15,2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mm, šírkou 7,7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 a hrúbkou 4,8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mm, s označením „200“ na jednej strane.</w:t>
      </w:r>
    </w:p>
    <w:p w:rsidR="0066440B" w:rsidRPr="00452128" w:rsidRDefault="0066440B" w:rsidP="0066440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52128">
        <w:rPr>
          <w:sz w:val="22"/>
          <w:szCs w:val="22"/>
        </w:rPr>
        <w:t>300</w:t>
      </w:r>
      <w:r w:rsidR="00D53FD4" w:rsidRPr="00452128">
        <w:rPr>
          <w:sz w:val="22"/>
          <w:szCs w:val="22"/>
        </w:rPr>
        <w:t> </w:t>
      </w:r>
      <w:r w:rsidRPr="00452128">
        <w:rPr>
          <w:sz w:val="22"/>
          <w:szCs w:val="22"/>
        </w:rPr>
        <w:t>mg: biele až takmer biele</w:t>
      </w:r>
      <w:r w:rsidRPr="00452128">
        <w:rPr>
          <w:color w:val="000000"/>
          <w:sz w:val="22"/>
          <w:szCs w:val="22"/>
        </w:rPr>
        <w:t xml:space="preserve"> podlhovasté bikonvexné, s dĺžkou 18,2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mm, šírkou 8,2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 a hrúbkou 5,4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mm, s označením „300“ na jednej strane.</w:t>
      </w:r>
    </w:p>
    <w:p w:rsidR="009C52CA" w:rsidRDefault="009C52CA">
      <w:pPr>
        <w:autoSpaceDE w:val="0"/>
        <w:autoSpaceDN w:val="0"/>
        <w:adjustRightInd w:val="0"/>
        <w:rPr>
          <w:sz w:val="22"/>
          <w:szCs w:val="22"/>
        </w:rPr>
      </w:pPr>
    </w:p>
    <w:p w:rsidR="0066440B" w:rsidRPr="0066440B" w:rsidRDefault="0066440B">
      <w:pPr>
        <w:autoSpaceDE w:val="0"/>
        <w:autoSpaceDN w:val="0"/>
        <w:adjustRightInd w:val="0"/>
        <w:rPr>
          <w:sz w:val="22"/>
          <w:szCs w:val="22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KLINICKÉ ÚDAJE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4.1</w:t>
      </w:r>
      <w:r w:rsidRPr="004E013E">
        <w:rPr>
          <w:b/>
          <w:sz w:val="22"/>
          <w:szCs w:val="22"/>
          <w:lang w:val="sk-SK"/>
        </w:rPr>
        <w:tab/>
        <w:t>Terapeutické indikácie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83B0C" w:rsidRPr="004E013E" w:rsidRDefault="00E963B8" w:rsidP="00983B0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ED3B86">
        <w:rPr>
          <w:sz w:val="22"/>
          <w:szCs w:val="22"/>
          <w:lang w:val="sk-SK"/>
        </w:rPr>
        <w:t xml:space="preserve"> </w:t>
      </w:r>
      <w:r w:rsidR="00983B0C" w:rsidRPr="004E013E">
        <w:rPr>
          <w:sz w:val="22"/>
          <w:szCs w:val="22"/>
          <w:lang w:val="sk-SK"/>
        </w:rPr>
        <w:t xml:space="preserve">je indikovaný: </w:t>
      </w:r>
    </w:p>
    <w:p w:rsidR="00983B0C" w:rsidRPr="004E013E" w:rsidRDefault="006341F9" w:rsidP="006A7B8F">
      <w:pPr>
        <w:numPr>
          <w:ilvl w:val="0"/>
          <w:numId w:val="7"/>
        </w:numPr>
        <w:tabs>
          <w:tab w:val="left" w:pos="540"/>
        </w:tabs>
        <w:spacing w:line="260" w:lineRule="exact"/>
        <w:rPr>
          <w:szCs w:val="22"/>
          <w:lang w:val="sk-SK"/>
        </w:rPr>
      </w:pPr>
      <w:r w:rsidRPr="004E013E">
        <w:rPr>
          <w:sz w:val="22"/>
          <w:szCs w:val="22"/>
          <w:lang w:val="sk-SK"/>
        </w:rPr>
        <w:t>na</w:t>
      </w:r>
      <w:r w:rsidR="00983B0C" w:rsidRPr="004E013E">
        <w:rPr>
          <w:sz w:val="22"/>
          <w:szCs w:val="22"/>
          <w:lang w:val="sk-SK"/>
        </w:rPr>
        <w:t xml:space="preserve"> liečb</w:t>
      </w:r>
      <w:r w:rsidRPr="004E013E">
        <w:rPr>
          <w:sz w:val="22"/>
          <w:szCs w:val="22"/>
          <w:lang w:val="sk-SK"/>
        </w:rPr>
        <w:t>u</w:t>
      </w:r>
      <w:r w:rsidR="00983B0C" w:rsidRPr="004E013E">
        <w:rPr>
          <w:sz w:val="22"/>
          <w:szCs w:val="22"/>
          <w:lang w:val="sk-SK"/>
        </w:rPr>
        <w:t xml:space="preserve"> schizofrénie, </w:t>
      </w:r>
    </w:p>
    <w:p w:rsidR="00983B0C" w:rsidRPr="004E013E" w:rsidRDefault="006341F9" w:rsidP="0067113F">
      <w:pPr>
        <w:numPr>
          <w:ilvl w:val="0"/>
          <w:numId w:val="7"/>
        </w:num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na</w:t>
      </w:r>
      <w:r w:rsidR="00983B0C" w:rsidRPr="004E013E">
        <w:rPr>
          <w:sz w:val="22"/>
          <w:szCs w:val="22"/>
          <w:lang w:val="sk-SK"/>
        </w:rPr>
        <w:t> liečb</w:t>
      </w:r>
      <w:r w:rsidRPr="004E013E">
        <w:rPr>
          <w:sz w:val="22"/>
          <w:szCs w:val="22"/>
          <w:lang w:val="sk-SK"/>
        </w:rPr>
        <w:t>u</w:t>
      </w:r>
      <w:r w:rsidR="00983B0C" w:rsidRPr="004E013E">
        <w:rPr>
          <w:sz w:val="22"/>
          <w:szCs w:val="22"/>
          <w:lang w:val="sk-SK"/>
        </w:rPr>
        <w:t xml:space="preserve"> bipolárnej poruchy:</w:t>
      </w:r>
    </w:p>
    <w:p w:rsidR="00983B0C" w:rsidRPr="004E013E" w:rsidRDefault="006A7B8F" w:rsidP="006A7B8F">
      <w:pPr>
        <w:numPr>
          <w:ilvl w:val="0"/>
          <w:numId w:val="6"/>
        </w:numPr>
        <w:tabs>
          <w:tab w:val="left" w:pos="851"/>
        </w:tabs>
        <w:spacing w:line="260" w:lineRule="exact"/>
        <w:ind w:left="851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liečbu stredne </w:t>
      </w:r>
      <w:r w:rsidR="001E55A3">
        <w:rPr>
          <w:sz w:val="22"/>
          <w:szCs w:val="22"/>
          <w:lang w:val="sk-SK"/>
        </w:rPr>
        <w:t xml:space="preserve">ťažkých </w:t>
      </w:r>
      <w:r>
        <w:rPr>
          <w:sz w:val="22"/>
          <w:szCs w:val="22"/>
          <w:lang w:val="sk-SK"/>
        </w:rPr>
        <w:t xml:space="preserve">až </w:t>
      </w:r>
      <w:r w:rsidR="001E55A3">
        <w:rPr>
          <w:sz w:val="22"/>
          <w:szCs w:val="22"/>
          <w:lang w:val="sk-SK"/>
        </w:rPr>
        <w:t>ťažkých</w:t>
      </w:r>
      <w:r w:rsidR="00983B0C" w:rsidRPr="004E013E">
        <w:rPr>
          <w:sz w:val="22"/>
          <w:szCs w:val="22"/>
          <w:lang w:val="sk-SK"/>
        </w:rPr>
        <w:t xml:space="preserve"> foriem manických epizód v rámci bipolárnej poruchy,</w:t>
      </w:r>
    </w:p>
    <w:p w:rsidR="00983B0C" w:rsidRPr="004E013E" w:rsidRDefault="00983B0C" w:rsidP="0067113F">
      <w:pPr>
        <w:numPr>
          <w:ilvl w:val="0"/>
          <w:numId w:val="6"/>
        </w:numPr>
        <w:tabs>
          <w:tab w:val="left" w:pos="851"/>
        </w:tabs>
        <w:spacing w:line="260" w:lineRule="exact"/>
        <w:ind w:hanging="873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na liečbu veľkých depresívnych epizód v rámci bipolárnej poruchy,</w:t>
      </w:r>
    </w:p>
    <w:p w:rsidR="00983B0C" w:rsidRPr="004E013E" w:rsidRDefault="00983B0C" w:rsidP="0067113F">
      <w:pPr>
        <w:numPr>
          <w:ilvl w:val="0"/>
          <w:numId w:val="6"/>
        </w:numPr>
        <w:tabs>
          <w:tab w:val="left" w:pos="851"/>
        </w:tabs>
        <w:spacing w:line="260" w:lineRule="exact"/>
        <w:ind w:left="851" w:hanging="284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na liečbu prevencie recidívy u pacientov s bipolárnou poruchou, u ktorých manická alebo depresí</w:t>
      </w:r>
      <w:r w:rsidR="006D4E44" w:rsidRPr="004E013E">
        <w:rPr>
          <w:sz w:val="22"/>
          <w:szCs w:val="22"/>
          <w:lang w:val="sk-SK"/>
        </w:rPr>
        <w:t>vna epizóda reaguje na liečbu kv</w:t>
      </w:r>
      <w:r w:rsidRPr="004E013E">
        <w:rPr>
          <w:sz w:val="22"/>
          <w:szCs w:val="22"/>
          <w:lang w:val="sk-SK"/>
        </w:rPr>
        <w:t>etiapínom.</w:t>
      </w:r>
    </w:p>
    <w:p w:rsidR="00983B0C" w:rsidRPr="004E013E" w:rsidRDefault="00983B0C" w:rsidP="00983B0C">
      <w:pPr>
        <w:ind w:left="1080"/>
        <w:rPr>
          <w:sz w:val="22"/>
          <w:szCs w:val="22"/>
          <w:lang w:val="sk-SK"/>
        </w:rPr>
      </w:pPr>
    </w:p>
    <w:p w:rsidR="00983B0C" w:rsidRPr="004E013E" w:rsidRDefault="00C258E3" w:rsidP="0067113F">
      <w:pPr>
        <w:numPr>
          <w:ilvl w:val="0"/>
          <w:numId w:val="7"/>
        </w:num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a</w:t>
      </w:r>
      <w:r w:rsidR="00983B0C" w:rsidRPr="004E013E">
        <w:rPr>
          <w:sz w:val="22"/>
          <w:szCs w:val="22"/>
          <w:lang w:val="sk-SK"/>
        </w:rPr>
        <w:t xml:space="preserve">ko prídavná liečba veľkých depresívnych epizód u pacientov s veľkou depresívnou poruchou (Major Depressive Disorder, MDD), u ktorých je odpoveď na monoterapiu antidepresívami nedostatočná (pozri časť 5.1). Pred začatím liečby je potrebné, aby lekári zvážili bezpečnostný profil </w:t>
      </w:r>
      <w:r w:rsidR="006D4E44" w:rsidRPr="004E013E">
        <w:rPr>
          <w:sz w:val="22"/>
          <w:szCs w:val="22"/>
          <w:lang w:val="sk-SK"/>
        </w:rPr>
        <w:t>kv</w:t>
      </w:r>
      <w:r w:rsidR="001E6B99" w:rsidRPr="004E013E">
        <w:rPr>
          <w:sz w:val="22"/>
          <w:szCs w:val="22"/>
          <w:lang w:val="sk-SK"/>
        </w:rPr>
        <w:t xml:space="preserve">etiapínu </w:t>
      </w:r>
      <w:r w:rsidR="00983B0C" w:rsidRPr="004E013E">
        <w:rPr>
          <w:sz w:val="22"/>
          <w:szCs w:val="22"/>
          <w:lang w:val="sk-SK"/>
        </w:rPr>
        <w:t>(pozri časť 4.4).</w:t>
      </w:r>
    </w:p>
    <w:p w:rsidR="00983B0C" w:rsidRPr="004E013E" w:rsidRDefault="00983B0C" w:rsidP="00983B0C">
      <w:pPr>
        <w:rPr>
          <w:sz w:val="22"/>
          <w:lang w:val="sk-SK"/>
        </w:rPr>
      </w:pPr>
    </w:p>
    <w:p w:rsidR="009C52CA" w:rsidRPr="004E013E" w:rsidRDefault="009C52CA" w:rsidP="0067113F">
      <w:pPr>
        <w:numPr>
          <w:ilvl w:val="1"/>
          <w:numId w:val="2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Dávkovanie a spôsob podávania</w:t>
      </w:r>
    </w:p>
    <w:p w:rsidR="009C52CA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C7199" w:rsidRPr="000C7199" w:rsidRDefault="000C7199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C7199">
        <w:rPr>
          <w:sz w:val="22"/>
          <w:szCs w:val="22"/>
          <w:u w:val="single"/>
          <w:lang w:val="sk-SK"/>
        </w:rPr>
        <w:lastRenderedPageBreak/>
        <w:t>Dávkovanie</w:t>
      </w:r>
    </w:p>
    <w:p w:rsidR="001E6B99" w:rsidRPr="004E013E" w:rsidRDefault="001E6B99" w:rsidP="001E6B99">
      <w:pPr>
        <w:tabs>
          <w:tab w:val="left" w:pos="0"/>
        </w:tabs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Pre každú indikáciu sú k dispozícii odlišné dávkovacie schémy. Preto je potrebné zabezpečiť, aby pacienti dostali jasné informácie o vhodnom dávkovaní</w:t>
      </w:r>
      <w:r w:rsidR="00B10418" w:rsidRPr="004E013E">
        <w:rPr>
          <w:sz w:val="22"/>
          <w:szCs w:val="22"/>
          <w:lang w:val="sk-SK"/>
        </w:rPr>
        <w:t xml:space="preserve"> v súvislosti s ich diagnózou. </w:t>
      </w:r>
    </w:p>
    <w:p w:rsidR="001E6B99" w:rsidRPr="004E013E" w:rsidRDefault="001E6B99" w:rsidP="001E6B99">
      <w:pPr>
        <w:rPr>
          <w:b/>
          <w:i/>
          <w:sz w:val="22"/>
          <w:lang w:val="sk-SK"/>
        </w:rPr>
      </w:pPr>
    </w:p>
    <w:p w:rsidR="001E6B99" w:rsidRPr="004E013E" w:rsidRDefault="001E6B99" w:rsidP="001E6B99">
      <w:pPr>
        <w:rPr>
          <w:sz w:val="22"/>
          <w:lang w:val="sk-SK"/>
        </w:rPr>
      </w:pPr>
      <w:r w:rsidRPr="004E013E">
        <w:rPr>
          <w:b/>
          <w:sz w:val="22"/>
          <w:lang w:val="sk-SK"/>
        </w:rPr>
        <w:t>Dospelí</w:t>
      </w:r>
      <w:r w:rsidR="001359AB" w:rsidRPr="004E013E">
        <w:rPr>
          <w:b/>
          <w:sz w:val="22"/>
          <w:lang w:val="sk-SK"/>
        </w:rPr>
        <w:t>:</w:t>
      </w:r>
    </w:p>
    <w:p w:rsidR="001E6B99" w:rsidRPr="004E013E" w:rsidRDefault="001E6B99" w:rsidP="00B10418">
      <w:pPr>
        <w:rPr>
          <w:b/>
          <w:sz w:val="22"/>
          <w:lang w:val="sk-SK"/>
        </w:rPr>
      </w:pPr>
      <w:r w:rsidRPr="004E013E">
        <w:rPr>
          <w:b/>
          <w:sz w:val="22"/>
          <w:lang w:val="sk-SK"/>
        </w:rPr>
        <w:t>Liečb</w:t>
      </w:r>
      <w:r w:rsidR="00326A9A">
        <w:rPr>
          <w:b/>
          <w:sz w:val="22"/>
          <w:lang w:val="sk-SK"/>
        </w:rPr>
        <w:t xml:space="preserve">a schizofrénie a stredne </w:t>
      </w:r>
      <w:r w:rsidR="00737669">
        <w:rPr>
          <w:b/>
          <w:sz w:val="22"/>
          <w:lang w:val="sk-SK"/>
        </w:rPr>
        <w:t xml:space="preserve">ťažkých </w:t>
      </w:r>
      <w:r w:rsidR="00326A9A">
        <w:rPr>
          <w:b/>
          <w:sz w:val="22"/>
          <w:lang w:val="sk-SK"/>
        </w:rPr>
        <w:t xml:space="preserve">až </w:t>
      </w:r>
      <w:r w:rsidR="00737669">
        <w:rPr>
          <w:b/>
          <w:sz w:val="22"/>
          <w:lang w:val="sk-SK"/>
        </w:rPr>
        <w:t>ťažkých</w:t>
      </w:r>
      <w:r w:rsidR="00737669" w:rsidRPr="004E013E">
        <w:rPr>
          <w:b/>
          <w:sz w:val="22"/>
          <w:lang w:val="sk-SK"/>
        </w:rPr>
        <w:t xml:space="preserve"> </w:t>
      </w:r>
      <w:r w:rsidRPr="004E013E">
        <w:rPr>
          <w:b/>
          <w:sz w:val="22"/>
          <w:lang w:val="sk-SK"/>
        </w:rPr>
        <w:t>foriem manických epizód v rámci bipolárnej poruchy</w:t>
      </w:r>
    </w:p>
    <w:p w:rsidR="001E6B99" w:rsidRPr="004E013E" w:rsidRDefault="00E963B8" w:rsidP="001E6B99">
      <w:pPr>
        <w:textAlignment w:val="top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326A9A">
        <w:rPr>
          <w:sz w:val="22"/>
          <w:szCs w:val="22"/>
          <w:lang w:val="sk-SK"/>
        </w:rPr>
        <w:t xml:space="preserve"> </w:t>
      </w:r>
      <w:r w:rsidR="001E6B99" w:rsidRPr="004E013E">
        <w:rPr>
          <w:sz w:val="22"/>
          <w:lang w:val="sk-SK"/>
        </w:rPr>
        <w:t xml:space="preserve">sa má podávať aspoň 1 hodinu pred jedlom. </w:t>
      </w:r>
      <w:r w:rsidR="00A35902" w:rsidRPr="004E013E">
        <w:rPr>
          <w:sz w:val="22"/>
          <w:lang w:val="sk-SK"/>
        </w:rPr>
        <w:t>Denná dávka na začiatku l</w:t>
      </w:r>
      <w:r w:rsidR="001E6B99" w:rsidRPr="004E013E">
        <w:rPr>
          <w:sz w:val="22"/>
          <w:lang w:val="sk-SK"/>
        </w:rPr>
        <w:t>iečb</w:t>
      </w:r>
      <w:r w:rsidR="00A35902" w:rsidRPr="004E013E">
        <w:rPr>
          <w:sz w:val="22"/>
          <w:lang w:val="sk-SK"/>
        </w:rPr>
        <w:t>y</w:t>
      </w:r>
      <w:r w:rsidR="001E6B99" w:rsidRPr="004E013E">
        <w:rPr>
          <w:sz w:val="22"/>
          <w:lang w:val="sk-SK"/>
        </w:rPr>
        <w:t xml:space="preserve"> </w:t>
      </w:r>
      <w:r w:rsidR="00A35902" w:rsidRPr="004E013E">
        <w:rPr>
          <w:sz w:val="22"/>
          <w:lang w:val="sk-SK"/>
        </w:rPr>
        <w:t>je</w:t>
      </w:r>
      <w:r w:rsidR="001E6B99" w:rsidRPr="004E013E">
        <w:rPr>
          <w:sz w:val="22"/>
          <w:lang w:val="sk-SK"/>
        </w:rPr>
        <w:t xml:space="preserve"> 300</w:t>
      </w:r>
      <w:r w:rsidR="002E2AB7">
        <w:rPr>
          <w:sz w:val="22"/>
          <w:lang w:val="sk-SK"/>
        </w:rPr>
        <w:t> </w:t>
      </w:r>
      <w:r w:rsidR="00BA2980">
        <w:rPr>
          <w:sz w:val="22"/>
          <w:lang w:val="sk-SK"/>
        </w:rPr>
        <w:t xml:space="preserve">mg (1. deň) a </w:t>
      </w:r>
      <w:r w:rsidR="001E6B99" w:rsidRPr="004E013E">
        <w:rPr>
          <w:sz w:val="22"/>
          <w:lang w:val="sk-SK"/>
        </w:rPr>
        <w:t>600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 xml:space="preserve">mg (2. deň). </w:t>
      </w:r>
      <w:r w:rsidR="001E6B99" w:rsidRPr="004E013E">
        <w:rPr>
          <w:rStyle w:val="hps"/>
          <w:sz w:val="22"/>
          <w:szCs w:val="22"/>
          <w:lang w:val="sk-SK"/>
        </w:rPr>
        <w:t>Odporúčaná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denná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dávka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je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600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rStyle w:val="hps"/>
          <w:sz w:val="22"/>
          <w:szCs w:val="22"/>
          <w:lang w:val="sk-SK"/>
        </w:rPr>
        <w:t>mg</w:t>
      </w:r>
      <w:r w:rsidR="001E6B99" w:rsidRPr="004E013E">
        <w:rPr>
          <w:sz w:val="22"/>
          <w:szCs w:val="22"/>
          <w:lang w:val="sk-SK"/>
        </w:rPr>
        <w:t xml:space="preserve">, </w:t>
      </w:r>
      <w:r w:rsidR="001E6B99" w:rsidRPr="004E013E">
        <w:rPr>
          <w:rStyle w:val="hps"/>
          <w:sz w:val="22"/>
          <w:szCs w:val="22"/>
          <w:lang w:val="sk-SK"/>
        </w:rPr>
        <w:t>ale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ak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je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to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klinicky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opodstatnené</w:t>
      </w:r>
      <w:r w:rsidR="002E1A4C">
        <w:rPr>
          <w:rStyle w:val="hps"/>
          <w:sz w:val="22"/>
          <w:szCs w:val="22"/>
          <w:lang w:val="sk-SK"/>
        </w:rPr>
        <w:t>,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môže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byť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dávka zvýšená na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800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rStyle w:val="hps"/>
          <w:sz w:val="22"/>
          <w:szCs w:val="22"/>
          <w:lang w:val="sk-SK"/>
        </w:rPr>
        <w:t>mg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denne</w:t>
      </w:r>
      <w:r w:rsidR="001E6B99" w:rsidRPr="004E013E">
        <w:rPr>
          <w:sz w:val="22"/>
          <w:szCs w:val="22"/>
          <w:lang w:val="sk-SK"/>
        </w:rPr>
        <w:t xml:space="preserve">. </w:t>
      </w:r>
      <w:r w:rsidR="001E6B99" w:rsidRPr="004E013E">
        <w:rPr>
          <w:sz w:val="22"/>
          <w:lang w:val="sk-SK"/>
        </w:rPr>
        <w:t>Dávka sa má upraviť v rámci účinného dávkového rozpätia 400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 xml:space="preserve">mg až 800 mg denne v závislosti od klinickej odpovede a znášanlivosti pacienta. Udržiavacia liečba schizofrénie si nevyžaduje úpravu dávkovania. </w:t>
      </w:r>
    </w:p>
    <w:p w:rsidR="001E6B99" w:rsidRPr="004E013E" w:rsidRDefault="001E6B99" w:rsidP="001E6B99">
      <w:pPr>
        <w:rPr>
          <w:sz w:val="22"/>
          <w:u w:val="single"/>
          <w:lang w:val="sk-SK"/>
        </w:rPr>
      </w:pPr>
    </w:p>
    <w:p w:rsidR="001E6B99" w:rsidRPr="004E013E" w:rsidRDefault="001E6B99" w:rsidP="00B10418">
      <w:pPr>
        <w:rPr>
          <w:b/>
          <w:sz w:val="22"/>
          <w:lang w:val="sk-SK"/>
        </w:rPr>
      </w:pPr>
      <w:r w:rsidRPr="004E013E">
        <w:rPr>
          <w:b/>
          <w:sz w:val="22"/>
          <w:lang w:val="sk-SK"/>
        </w:rPr>
        <w:t xml:space="preserve">Liečba </w:t>
      </w:r>
      <w:r w:rsidR="00BA2980">
        <w:rPr>
          <w:b/>
          <w:sz w:val="22"/>
          <w:lang w:val="sk-SK"/>
        </w:rPr>
        <w:t xml:space="preserve">veľkých </w:t>
      </w:r>
      <w:r w:rsidRPr="004E013E">
        <w:rPr>
          <w:b/>
          <w:sz w:val="22"/>
          <w:lang w:val="sk-SK"/>
        </w:rPr>
        <w:t>depresívnych epizód v rámci bipolárnej poruchy</w:t>
      </w:r>
    </w:p>
    <w:p w:rsidR="001E6B99" w:rsidRPr="004E013E" w:rsidRDefault="00E963B8" w:rsidP="001E6B99">
      <w:pPr>
        <w:rPr>
          <w:sz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BA2980">
        <w:rPr>
          <w:sz w:val="22"/>
          <w:szCs w:val="22"/>
          <w:lang w:val="sk-SK"/>
        </w:rPr>
        <w:t xml:space="preserve"> </w:t>
      </w:r>
      <w:r w:rsidR="001E6B99" w:rsidRPr="004E013E">
        <w:rPr>
          <w:sz w:val="22"/>
          <w:lang w:val="sk-SK"/>
        </w:rPr>
        <w:t>sa má podávať na noc. Celková denná dávka počas prvých štyroch dní liečby je: 50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 (1. deň), 100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 (2. deň), 200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 (3. deň) a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300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 (4. deň). Odporúčaná denná dávka je 300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mg. V klinických skúšaniach sa nepozoroval ďalší prínos liečby v skupine užívajúcej 600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 v porovnaní so skupinou užívajúcou 300</w:t>
      </w:r>
      <w:r w:rsidR="00440932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 (pozri časť 5.1). Jednotliví pacienti môžu mať úžitok z dávky 600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mg. Liečbu dávkami vyššími ako 300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 xml:space="preserve">mg majú začať lekári so skúsenosťou </w:t>
      </w:r>
      <w:r w:rsidR="00186602" w:rsidRPr="004E013E">
        <w:rPr>
          <w:sz w:val="22"/>
          <w:lang w:val="sk-SK"/>
        </w:rPr>
        <w:t xml:space="preserve">s </w:t>
      </w:r>
      <w:r w:rsidR="001E6B99" w:rsidRPr="004E013E">
        <w:rPr>
          <w:sz w:val="22"/>
          <w:lang w:val="sk-SK"/>
        </w:rPr>
        <w:t>liečb</w:t>
      </w:r>
      <w:r w:rsidR="00186602" w:rsidRPr="004E013E">
        <w:rPr>
          <w:sz w:val="22"/>
          <w:lang w:val="sk-SK"/>
        </w:rPr>
        <w:t>ou</w:t>
      </w:r>
      <w:r w:rsidR="001E6B99" w:rsidRPr="004E013E">
        <w:rPr>
          <w:sz w:val="22"/>
          <w:lang w:val="sk-SK"/>
        </w:rPr>
        <w:t xml:space="preserve"> bipolárnej poruchy. </w:t>
      </w:r>
      <w:r w:rsidR="00BA2980" w:rsidRPr="004E013E">
        <w:rPr>
          <w:sz w:val="22"/>
          <w:lang w:val="sk-SK"/>
        </w:rPr>
        <w:t>U jednotlivých pacientov, vzhľadom na toleranciu liečby, klinické skúšania ukázali, že je možné zvážiť zníženie dávky na minimum 200</w:t>
      </w:r>
      <w:r w:rsidR="00BA2980">
        <w:rPr>
          <w:sz w:val="22"/>
          <w:lang w:val="sk-SK"/>
        </w:rPr>
        <w:t> </w:t>
      </w:r>
      <w:r w:rsidR="00BA2980" w:rsidRPr="004E013E">
        <w:rPr>
          <w:sz w:val="22"/>
          <w:lang w:val="sk-SK"/>
        </w:rPr>
        <w:t>mg.</w:t>
      </w:r>
    </w:p>
    <w:p w:rsidR="00326A9A" w:rsidRPr="004E013E" w:rsidRDefault="00326A9A" w:rsidP="001E6B99">
      <w:pPr>
        <w:rPr>
          <w:sz w:val="22"/>
          <w:lang w:val="sk-SK"/>
        </w:rPr>
      </w:pPr>
    </w:p>
    <w:p w:rsidR="001E6B99" w:rsidRPr="004E013E" w:rsidRDefault="001E6B99" w:rsidP="001E6B99">
      <w:pPr>
        <w:rPr>
          <w:b/>
          <w:sz w:val="22"/>
          <w:lang w:val="sk-SK"/>
        </w:rPr>
      </w:pPr>
      <w:r w:rsidRPr="004E013E">
        <w:rPr>
          <w:b/>
          <w:sz w:val="22"/>
          <w:lang w:val="sk-SK"/>
        </w:rPr>
        <w:t>Prevencia rekurencie v rámci bipolárnej poruchy</w:t>
      </w:r>
    </w:p>
    <w:p w:rsidR="001E6B99" w:rsidRPr="004E013E" w:rsidRDefault="001E6B99" w:rsidP="00186602">
      <w:pPr>
        <w:rPr>
          <w:sz w:val="22"/>
          <w:lang w:val="sk-SK"/>
        </w:rPr>
      </w:pPr>
      <w:r w:rsidRPr="004E013E">
        <w:rPr>
          <w:sz w:val="22"/>
          <w:lang w:val="sk-SK"/>
        </w:rPr>
        <w:t>Na prevenciu rekurencie manických, zmiešaných alebo depresívnych epizód v rámci bipolárnej poruchy pacienti, ktorí reagovali na</w:t>
      </w:r>
      <w:r w:rsidR="006D4E44" w:rsidRPr="004E013E">
        <w:rPr>
          <w:sz w:val="22"/>
          <w:szCs w:val="22"/>
          <w:lang w:val="sk-SK"/>
        </w:rPr>
        <w:t xml:space="preserve"> </w:t>
      </w:r>
      <w:r w:rsidR="00E963B8"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BA2980">
        <w:rPr>
          <w:sz w:val="22"/>
          <w:szCs w:val="22"/>
          <w:lang w:val="sk-SK"/>
        </w:rPr>
        <w:t xml:space="preserve"> </w:t>
      </w:r>
      <w:r w:rsidR="00186602" w:rsidRPr="004E013E">
        <w:rPr>
          <w:sz w:val="22"/>
          <w:szCs w:val="22"/>
          <w:lang w:val="sk-SK"/>
        </w:rPr>
        <w:t>v</w:t>
      </w:r>
      <w:r w:rsidRPr="004E013E">
        <w:rPr>
          <w:sz w:val="22"/>
          <w:lang w:val="sk-SK"/>
        </w:rPr>
        <w:t xml:space="preserve"> akútn</w:t>
      </w:r>
      <w:r w:rsidR="00186602" w:rsidRPr="004E013E">
        <w:rPr>
          <w:sz w:val="22"/>
          <w:lang w:val="sk-SK"/>
        </w:rPr>
        <w:t>ej</w:t>
      </w:r>
      <w:r w:rsidRPr="004E013E">
        <w:rPr>
          <w:sz w:val="22"/>
          <w:lang w:val="sk-SK"/>
        </w:rPr>
        <w:t xml:space="preserve"> liečb</w:t>
      </w:r>
      <w:r w:rsidR="00186602" w:rsidRPr="004E013E">
        <w:rPr>
          <w:sz w:val="22"/>
          <w:lang w:val="sk-SK"/>
        </w:rPr>
        <w:t>e</w:t>
      </w:r>
      <w:r w:rsidRPr="004E013E">
        <w:rPr>
          <w:sz w:val="22"/>
          <w:lang w:val="sk-SK"/>
        </w:rPr>
        <w:t xml:space="preserve"> bipolárnej poruchy majú pokračovať v liečbe</w:t>
      </w:r>
      <w:r w:rsidR="006D4E44" w:rsidRPr="004E013E">
        <w:rPr>
          <w:sz w:val="22"/>
          <w:szCs w:val="22"/>
          <w:lang w:val="sk-SK"/>
        </w:rPr>
        <w:t xml:space="preserve"> </w:t>
      </w:r>
      <w:r w:rsidR="00BA2980" w:rsidRPr="004E013E">
        <w:rPr>
          <w:sz w:val="22"/>
          <w:szCs w:val="22"/>
          <w:lang w:val="sk-SK"/>
        </w:rPr>
        <w:t>Quetiapin</w:t>
      </w:r>
      <w:r w:rsidR="00BA2980">
        <w:rPr>
          <w:sz w:val="22"/>
          <w:szCs w:val="22"/>
          <w:lang w:val="sk-SK"/>
        </w:rPr>
        <w:t xml:space="preserve">om </w:t>
      </w:r>
      <w:r w:rsidR="00E963B8">
        <w:rPr>
          <w:sz w:val="22"/>
          <w:szCs w:val="22"/>
          <w:lang w:val="sk-SK"/>
        </w:rPr>
        <w:t>Sandoz</w:t>
      </w:r>
      <w:r w:rsidR="00BA2980">
        <w:rPr>
          <w:sz w:val="22"/>
          <w:szCs w:val="22"/>
          <w:lang w:val="sk-SK"/>
        </w:rPr>
        <w:t xml:space="preserve"> </w:t>
      </w:r>
      <w:r w:rsidR="00632548" w:rsidRPr="004E013E">
        <w:rPr>
          <w:sz w:val="22"/>
          <w:szCs w:val="22"/>
          <w:lang w:val="sk-SK"/>
        </w:rPr>
        <w:t>s</w:t>
      </w:r>
      <w:r w:rsidRPr="004E013E">
        <w:rPr>
          <w:sz w:val="22"/>
          <w:lang w:val="sk-SK"/>
        </w:rPr>
        <w:t xml:space="preserve"> rovnakými dávkami lieku podávanými večer. Dávka</w:t>
      </w:r>
      <w:r w:rsidR="00BA2980">
        <w:rPr>
          <w:sz w:val="22"/>
          <w:lang w:val="sk-SK"/>
        </w:rPr>
        <w:t xml:space="preserve"> </w:t>
      </w:r>
      <w:r w:rsidR="00BA2980" w:rsidRPr="004E013E">
        <w:rPr>
          <w:sz w:val="22"/>
          <w:szCs w:val="22"/>
          <w:lang w:val="sk-SK"/>
        </w:rPr>
        <w:t>Quetiapin</w:t>
      </w:r>
      <w:r w:rsidR="00BA2980">
        <w:rPr>
          <w:sz w:val="22"/>
          <w:szCs w:val="22"/>
          <w:lang w:val="sk-SK"/>
        </w:rPr>
        <w:t xml:space="preserve">u </w:t>
      </w:r>
      <w:r w:rsidR="00E963B8">
        <w:rPr>
          <w:sz w:val="22"/>
          <w:szCs w:val="22"/>
          <w:lang w:val="sk-SK"/>
        </w:rPr>
        <w:t>Sandoz</w:t>
      </w:r>
      <w:r w:rsidRPr="004E013E">
        <w:rPr>
          <w:sz w:val="22"/>
          <w:lang w:val="sk-SK"/>
        </w:rPr>
        <w:t xml:space="preserve"> sa môže individuálne upraviť v závislosti od klinickej odpovede a znášanlivosti v </w:t>
      </w:r>
      <w:r w:rsidR="00632548" w:rsidRPr="004E013E">
        <w:rPr>
          <w:sz w:val="22"/>
          <w:lang w:val="sk-SK"/>
        </w:rPr>
        <w:t xml:space="preserve">dávkovom </w:t>
      </w:r>
      <w:r w:rsidRPr="004E013E">
        <w:rPr>
          <w:sz w:val="22"/>
          <w:lang w:val="sk-SK"/>
        </w:rPr>
        <w:t xml:space="preserve">rozmedzí 300 </w:t>
      </w:r>
      <w:r w:rsidR="00632548" w:rsidRPr="004E013E">
        <w:rPr>
          <w:sz w:val="22"/>
          <w:lang w:val="sk-SK"/>
        </w:rPr>
        <w:t xml:space="preserve">až </w:t>
      </w:r>
      <w:r w:rsidRPr="004E013E">
        <w:rPr>
          <w:sz w:val="22"/>
          <w:lang w:val="sk-SK"/>
        </w:rPr>
        <w:t>800</w:t>
      </w:r>
      <w:r w:rsidR="002E2AB7">
        <w:rPr>
          <w:sz w:val="22"/>
          <w:lang w:val="sk-SK"/>
        </w:rPr>
        <w:t> </w:t>
      </w:r>
      <w:r w:rsidRPr="004E013E">
        <w:rPr>
          <w:sz w:val="22"/>
          <w:lang w:val="sk-SK"/>
        </w:rPr>
        <w:t>mg denne. Je dôležité, aby s</w:t>
      </w:r>
      <w:r w:rsidR="00BA2980">
        <w:rPr>
          <w:sz w:val="22"/>
          <w:lang w:val="sk-SK"/>
        </w:rPr>
        <w:t xml:space="preserve">a na udržiavaciu liečbu použila </w:t>
      </w:r>
      <w:r w:rsidRPr="004E013E">
        <w:rPr>
          <w:sz w:val="22"/>
          <w:lang w:val="sk-SK"/>
        </w:rPr>
        <w:t>najnižšia účinná dávka.</w:t>
      </w:r>
    </w:p>
    <w:p w:rsidR="001E6B99" w:rsidRPr="004E013E" w:rsidRDefault="001E6B99" w:rsidP="00186602">
      <w:pPr>
        <w:rPr>
          <w:sz w:val="22"/>
          <w:lang w:val="sk-SK"/>
        </w:rPr>
      </w:pPr>
    </w:p>
    <w:p w:rsidR="001E6B99" w:rsidRPr="004E013E" w:rsidRDefault="001E6B99" w:rsidP="001E6B99">
      <w:pPr>
        <w:rPr>
          <w:b/>
          <w:sz w:val="22"/>
          <w:lang w:val="sk-SK"/>
        </w:rPr>
      </w:pPr>
      <w:r w:rsidRPr="004E013E">
        <w:rPr>
          <w:b/>
          <w:sz w:val="22"/>
          <w:lang w:val="sk-SK"/>
        </w:rPr>
        <w:t>Prídavná liečba veľkých depresívnych epizód v rámci veľkej depresívnej poruchy</w:t>
      </w:r>
      <w:r w:rsidR="001359AB" w:rsidRPr="004E013E">
        <w:rPr>
          <w:b/>
          <w:sz w:val="22"/>
          <w:lang w:val="sk-SK"/>
        </w:rPr>
        <w:t xml:space="preserve"> (MDD)</w:t>
      </w:r>
    </w:p>
    <w:p w:rsidR="00BA2980" w:rsidRDefault="00E963B8" w:rsidP="001E6B99">
      <w:pPr>
        <w:tabs>
          <w:tab w:val="left" w:pos="0"/>
        </w:tabs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BA2980">
        <w:rPr>
          <w:sz w:val="22"/>
          <w:szCs w:val="22"/>
          <w:lang w:val="sk-SK"/>
        </w:rPr>
        <w:t xml:space="preserve"> </w:t>
      </w:r>
      <w:r w:rsidR="001E6B99" w:rsidRPr="004E013E">
        <w:rPr>
          <w:sz w:val="22"/>
          <w:szCs w:val="22"/>
          <w:lang w:val="sk-SK"/>
        </w:rPr>
        <w:t xml:space="preserve">sa má </w:t>
      </w:r>
      <w:r w:rsidR="00C149AA" w:rsidRPr="004E013E">
        <w:rPr>
          <w:sz w:val="22"/>
          <w:szCs w:val="22"/>
          <w:lang w:val="sk-SK"/>
        </w:rPr>
        <w:t>podávať</w:t>
      </w:r>
      <w:r w:rsidR="001E6B99" w:rsidRPr="004E013E">
        <w:rPr>
          <w:sz w:val="22"/>
          <w:szCs w:val="22"/>
          <w:lang w:val="sk-SK"/>
        </w:rPr>
        <w:t xml:space="preserve"> večer pred spaním. Denná dávka na začiatku liečby </w:t>
      </w:r>
      <w:r w:rsidR="00C149AA" w:rsidRPr="004E013E">
        <w:rPr>
          <w:sz w:val="22"/>
          <w:szCs w:val="22"/>
          <w:lang w:val="sk-SK"/>
        </w:rPr>
        <w:t>je</w:t>
      </w:r>
      <w:r w:rsidR="001E6B99" w:rsidRPr="004E013E">
        <w:rPr>
          <w:sz w:val="22"/>
          <w:szCs w:val="22"/>
          <w:lang w:val="sk-SK"/>
        </w:rPr>
        <w:t xml:space="preserve"> 50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>mg v 1.</w:t>
      </w:r>
      <w:r w:rsidR="00D63270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>a 2.</w:t>
      </w:r>
      <w:r w:rsidR="00D63270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>deň a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>150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 xml:space="preserve">mg v </w:t>
      </w:r>
      <w:smartTag w:uri="urn:schemas-microsoft-com:office:smarttags" w:element="metricconverter">
        <w:smartTagPr>
          <w:attr w:name="ProductID" w:val="3. a"/>
        </w:smartTagPr>
        <w:r w:rsidR="001E6B99" w:rsidRPr="004E013E">
          <w:rPr>
            <w:sz w:val="22"/>
            <w:szCs w:val="22"/>
            <w:lang w:val="sk-SK"/>
          </w:rPr>
          <w:t>3. a</w:t>
        </w:r>
      </w:smartTag>
      <w:r w:rsidR="001E6B99" w:rsidRPr="004E013E">
        <w:rPr>
          <w:sz w:val="22"/>
          <w:szCs w:val="22"/>
          <w:lang w:val="sk-SK"/>
        </w:rPr>
        <w:t xml:space="preserve"> 4. deň. V krátkotrvajúcich klinických skúšaniach týkajúcich sa prídavnej liečby sa antidepresívny účinok zaznamenal pri dávkach 150 a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>300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 xml:space="preserve">mg/deň (s amitriptylínom, bupropiónom, citalopramom, duloxetínom, escitalopramom, fluoxetínom, paroxetínom, sertralínom a venlafaxínom – pozri časť 5.1) a </w:t>
      </w:r>
      <w:r w:rsidR="00C149AA" w:rsidRPr="004E013E">
        <w:rPr>
          <w:sz w:val="22"/>
          <w:szCs w:val="22"/>
          <w:lang w:val="sk-SK"/>
        </w:rPr>
        <w:t xml:space="preserve">pri </w:t>
      </w:r>
      <w:r w:rsidR="001E6B99" w:rsidRPr="004E013E">
        <w:rPr>
          <w:sz w:val="22"/>
          <w:szCs w:val="22"/>
          <w:lang w:val="sk-SK"/>
        </w:rPr>
        <w:t>50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 xml:space="preserve">mg/deň v krátkotrvajúcich klinických skúšaniach v monoterapii. </w:t>
      </w:r>
    </w:p>
    <w:p w:rsidR="001E6B99" w:rsidRPr="004E013E" w:rsidRDefault="001E6B99" w:rsidP="001E6B99">
      <w:pPr>
        <w:tabs>
          <w:tab w:val="left" w:pos="0"/>
        </w:tabs>
        <w:suppressAutoHyphens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Pri vyšších dávkach je vyššie riziko nežiaducich účinkov. Z tohto dôvodu je potrebné, aby lekári zabezpečili </w:t>
      </w:r>
      <w:r w:rsidR="00C149AA" w:rsidRPr="004E013E">
        <w:rPr>
          <w:sz w:val="22"/>
          <w:szCs w:val="22"/>
          <w:lang w:val="sk-SK"/>
        </w:rPr>
        <w:t xml:space="preserve">pri liečbe </w:t>
      </w:r>
      <w:r w:rsidRPr="004E013E">
        <w:rPr>
          <w:sz w:val="22"/>
          <w:szCs w:val="22"/>
          <w:lang w:val="sk-SK"/>
        </w:rPr>
        <w:t>použitie najnižších účinných dávok začatím s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50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mg/deň. Potreba zvýšenia dávky zo 150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 na 300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má vychádzať z individuálneho hodnotenia pacienta.</w:t>
      </w:r>
    </w:p>
    <w:p w:rsidR="001E6B99" w:rsidRPr="004E013E" w:rsidDel="009D55E6" w:rsidRDefault="001E6B99" w:rsidP="001E6B99">
      <w:pPr>
        <w:tabs>
          <w:tab w:val="left" w:pos="0"/>
        </w:tabs>
        <w:suppressAutoHyphens/>
        <w:rPr>
          <w:b/>
          <w:sz w:val="22"/>
          <w:szCs w:val="22"/>
          <w:lang w:val="sk-SK"/>
        </w:rPr>
      </w:pPr>
    </w:p>
    <w:p w:rsidR="001E6B99" w:rsidRPr="00E447C5" w:rsidRDefault="001E6B99" w:rsidP="0065204A">
      <w:pPr>
        <w:rPr>
          <w:b/>
          <w:i/>
          <w:sz w:val="22"/>
          <w:lang w:val="sk-SK"/>
        </w:rPr>
      </w:pPr>
      <w:r w:rsidRPr="00E447C5">
        <w:rPr>
          <w:b/>
          <w:i/>
          <w:sz w:val="22"/>
          <w:lang w:val="sk-SK"/>
        </w:rPr>
        <w:t xml:space="preserve">Zmena liečby z </w:t>
      </w:r>
      <w:r w:rsidR="006D4E44" w:rsidRPr="00E447C5">
        <w:rPr>
          <w:b/>
          <w:i/>
          <w:sz w:val="22"/>
          <w:lang w:val="sk-SK"/>
        </w:rPr>
        <w:t>kv</w:t>
      </w:r>
      <w:r w:rsidR="0065204A" w:rsidRPr="00E447C5">
        <w:rPr>
          <w:b/>
          <w:i/>
          <w:sz w:val="22"/>
          <w:lang w:val="sk-SK"/>
        </w:rPr>
        <w:t>etiapínu s okamžitým uvoľňovaním</w:t>
      </w:r>
    </w:p>
    <w:p w:rsidR="00E447C5" w:rsidRDefault="001E6B99" w:rsidP="001E6B99">
      <w:pPr>
        <w:tabs>
          <w:tab w:val="left" w:pos="0"/>
        </w:tabs>
        <w:rPr>
          <w:bCs/>
          <w:sz w:val="22"/>
          <w:lang w:val="sk-SK"/>
        </w:rPr>
      </w:pPr>
      <w:r w:rsidRPr="004E013E">
        <w:rPr>
          <w:bCs/>
          <w:sz w:val="22"/>
          <w:lang w:val="sk-SK"/>
        </w:rPr>
        <w:t xml:space="preserve">Pre pohodlnejšie dávkovanie sa pacientom, ktorí sú v súčasnosti liečení </w:t>
      </w:r>
      <w:r w:rsidR="006D4E44" w:rsidRPr="004E013E">
        <w:rPr>
          <w:bCs/>
          <w:sz w:val="22"/>
          <w:lang w:val="sk-SK"/>
        </w:rPr>
        <w:t>tabletami s kv</w:t>
      </w:r>
      <w:r w:rsidR="0065204A" w:rsidRPr="004E013E">
        <w:rPr>
          <w:bCs/>
          <w:sz w:val="22"/>
          <w:lang w:val="sk-SK"/>
        </w:rPr>
        <w:t>etiapínom</w:t>
      </w:r>
      <w:r w:rsidRPr="004E013E">
        <w:rPr>
          <w:bCs/>
          <w:sz w:val="22"/>
          <w:lang w:val="sk-SK"/>
        </w:rPr>
        <w:t xml:space="preserve"> s okamžitým uvoľňovaním vo viacerých denných dávkach, môže zmeniť liečba na </w:t>
      </w:r>
      <w:r w:rsidR="00E963B8"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E447C5">
        <w:rPr>
          <w:sz w:val="22"/>
          <w:szCs w:val="22"/>
          <w:lang w:val="sk-SK"/>
        </w:rPr>
        <w:t xml:space="preserve"> </w:t>
      </w:r>
      <w:r w:rsidRPr="004E013E">
        <w:rPr>
          <w:bCs/>
          <w:sz w:val="22"/>
          <w:lang w:val="sk-SK"/>
        </w:rPr>
        <w:t xml:space="preserve">v ekvivalentnej celkovej dennej dávke podanej raz denne. </w:t>
      </w:r>
    </w:p>
    <w:p w:rsidR="001E6B99" w:rsidRPr="004E013E" w:rsidRDefault="001E6B99" w:rsidP="001E6B99">
      <w:pPr>
        <w:tabs>
          <w:tab w:val="left" w:pos="0"/>
        </w:tabs>
        <w:rPr>
          <w:bCs/>
          <w:sz w:val="22"/>
          <w:lang w:val="sk-SK"/>
        </w:rPr>
      </w:pPr>
      <w:r w:rsidRPr="004E013E">
        <w:rPr>
          <w:bCs/>
          <w:sz w:val="22"/>
          <w:lang w:val="sk-SK"/>
        </w:rPr>
        <w:t>Táto zmena si môže vyžadovať individuálnu úpravu dávkovania.</w:t>
      </w:r>
    </w:p>
    <w:p w:rsidR="001E6B99" w:rsidRPr="004E013E" w:rsidRDefault="001E6B99" w:rsidP="0065204A">
      <w:pPr>
        <w:tabs>
          <w:tab w:val="left" w:pos="0"/>
        </w:tabs>
        <w:rPr>
          <w:bCs/>
          <w:sz w:val="22"/>
          <w:lang w:val="sk-SK"/>
        </w:rPr>
      </w:pPr>
    </w:p>
    <w:p w:rsidR="001E6B99" w:rsidRPr="00E447C5" w:rsidRDefault="001E6B99" w:rsidP="0065204A">
      <w:pPr>
        <w:rPr>
          <w:b/>
          <w:i/>
          <w:sz w:val="22"/>
          <w:lang w:val="sk-SK"/>
        </w:rPr>
      </w:pPr>
      <w:r w:rsidRPr="00E447C5">
        <w:rPr>
          <w:b/>
          <w:i/>
          <w:sz w:val="22"/>
          <w:lang w:val="sk-SK"/>
        </w:rPr>
        <w:t>Starší pacienti</w:t>
      </w:r>
    </w:p>
    <w:p w:rsidR="009545C8" w:rsidRPr="004E013E" w:rsidRDefault="001E6B99" w:rsidP="001E6B99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Pri podávaní </w:t>
      </w:r>
      <w:r w:rsidR="00E447C5" w:rsidRPr="004E013E">
        <w:rPr>
          <w:sz w:val="22"/>
          <w:szCs w:val="22"/>
          <w:lang w:val="sk-SK"/>
        </w:rPr>
        <w:t>Quetiapin</w:t>
      </w:r>
      <w:r w:rsidR="00E447C5">
        <w:rPr>
          <w:sz w:val="22"/>
          <w:szCs w:val="22"/>
          <w:lang w:val="sk-SK"/>
        </w:rPr>
        <w:t xml:space="preserve">u </w:t>
      </w:r>
      <w:r w:rsidR="00E963B8">
        <w:rPr>
          <w:sz w:val="22"/>
          <w:szCs w:val="22"/>
          <w:lang w:val="sk-SK"/>
        </w:rPr>
        <w:t>Sandoz</w:t>
      </w:r>
      <w:r w:rsidR="00E447C5">
        <w:rPr>
          <w:sz w:val="22"/>
          <w:szCs w:val="22"/>
          <w:lang w:val="sk-SK"/>
        </w:rPr>
        <w:t xml:space="preserve">, </w:t>
      </w:r>
      <w:r w:rsidRPr="004E013E">
        <w:rPr>
          <w:sz w:val="22"/>
          <w:lang w:val="sk-SK"/>
        </w:rPr>
        <w:t>ako aj ostatných antipsychotík</w:t>
      </w:r>
      <w:r w:rsidR="00A45F02" w:rsidRPr="004E013E">
        <w:rPr>
          <w:sz w:val="22"/>
          <w:lang w:val="sk-SK"/>
        </w:rPr>
        <w:t xml:space="preserve"> a antidepresív</w:t>
      </w:r>
      <w:r w:rsidRPr="004E013E">
        <w:rPr>
          <w:sz w:val="22"/>
          <w:lang w:val="sk-SK"/>
        </w:rPr>
        <w:t xml:space="preserve"> starším pacientom</w:t>
      </w:r>
      <w:r w:rsidR="00E447C5">
        <w:rPr>
          <w:sz w:val="22"/>
          <w:lang w:val="sk-SK"/>
        </w:rPr>
        <w:t>,</w:t>
      </w:r>
      <w:r w:rsidRPr="004E013E">
        <w:rPr>
          <w:sz w:val="22"/>
          <w:lang w:val="sk-SK"/>
        </w:rPr>
        <w:t xml:space="preserve"> je potrebná zvýšená opatrnosť,</w:t>
      </w:r>
      <w:r w:rsidRPr="004E013E">
        <w:rPr>
          <w:i/>
          <w:sz w:val="22"/>
          <w:lang w:val="sk-SK"/>
        </w:rPr>
        <w:t xml:space="preserve"> </w:t>
      </w:r>
      <w:r w:rsidRPr="004E013E">
        <w:rPr>
          <w:sz w:val="22"/>
          <w:lang w:val="sk-SK"/>
        </w:rPr>
        <w:t>najmä pri úvodnom stanovovaní dávky. Dávku</w:t>
      </w:r>
      <w:r w:rsidR="006D4E44" w:rsidRPr="004E013E">
        <w:rPr>
          <w:sz w:val="22"/>
          <w:szCs w:val="22"/>
          <w:lang w:val="sk-SK"/>
        </w:rPr>
        <w:t xml:space="preserve"> </w:t>
      </w:r>
      <w:r w:rsidR="00E447C5" w:rsidRPr="004E013E">
        <w:rPr>
          <w:sz w:val="22"/>
          <w:szCs w:val="22"/>
          <w:lang w:val="sk-SK"/>
        </w:rPr>
        <w:t>Quetiapin</w:t>
      </w:r>
      <w:r w:rsidR="00E447C5">
        <w:rPr>
          <w:sz w:val="22"/>
          <w:szCs w:val="22"/>
          <w:lang w:val="sk-SK"/>
        </w:rPr>
        <w:t xml:space="preserve">u </w:t>
      </w:r>
      <w:r w:rsidR="00E963B8">
        <w:rPr>
          <w:sz w:val="22"/>
          <w:szCs w:val="22"/>
          <w:lang w:val="sk-SK"/>
        </w:rPr>
        <w:t>Sandoz</w:t>
      </w:r>
      <w:r w:rsidR="00E447C5">
        <w:rPr>
          <w:sz w:val="22"/>
          <w:szCs w:val="22"/>
          <w:lang w:val="sk-SK"/>
        </w:rPr>
        <w:t xml:space="preserve"> </w:t>
      </w:r>
      <w:r w:rsidRPr="004E013E">
        <w:rPr>
          <w:sz w:val="22"/>
          <w:lang w:val="sk-SK"/>
        </w:rPr>
        <w:t xml:space="preserve">je potrebné </w:t>
      </w:r>
      <w:r w:rsidR="00B875D5" w:rsidRPr="004E013E">
        <w:rPr>
          <w:sz w:val="22"/>
          <w:lang w:val="sk-SK"/>
        </w:rPr>
        <w:t>titrovať (</w:t>
      </w:r>
      <w:r w:rsidRPr="004E013E">
        <w:rPr>
          <w:sz w:val="22"/>
          <w:lang w:val="sk-SK"/>
        </w:rPr>
        <w:t>zvyšovať</w:t>
      </w:r>
      <w:r w:rsidR="00B875D5" w:rsidRPr="004E013E">
        <w:rPr>
          <w:sz w:val="22"/>
          <w:lang w:val="sk-SK"/>
        </w:rPr>
        <w:t>)</w:t>
      </w:r>
      <w:r w:rsidRPr="004E013E">
        <w:rPr>
          <w:sz w:val="22"/>
          <w:lang w:val="sk-SK"/>
        </w:rPr>
        <w:t xml:space="preserve"> pomaly a celková denná dávka má byť nižšia ako u mladších pacientov. U starších pacientov bol priemerný </w:t>
      </w:r>
      <w:r w:rsidR="009545C8" w:rsidRPr="004E013E">
        <w:rPr>
          <w:sz w:val="22"/>
          <w:lang w:val="sk-SK"/>
        </w:rPr>
        <w:t xml:space="preserve">plazmatický </w:t>
      </w:r>
      <w:r w:rsidR="006D4E44" w:rsidRPr="004E013E">
        <w:rPr>
          <w:sz w:val="22"/>
          <w:lang w:val="sk-SK"/>
        </w:rPr>
        <w:t>klírens kv</w:t>
      </w:r>
      <w:r w:rsidRPr="004E013E">
        <w:rPr>
          <w:sz w:val="22"/>
          <w:lang w:val="sk-SK"/>
        </w:rPr>
        <w:t>etiapínu nižší o</w:t>
      </w:r>
      <w:r w:rsidR="009545C8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30</w:t>
      </w:r>
      <w:r w:rsidR="009545C8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% až 50</w:t>
      </w:r>
      <w:r w:rsidR="009545C8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% v porovnaní s mladšími pacientmi. U starších pacientov sa má začať liečba dávkou 50</w:t>
      </w:r>
      <w:r w:rsidR="002E2AB7">
        <w:rPr>
          <w:sz w:val="22"/>
          <w:lang w:val="sk-SK"/>
        </w:rPr>
        <w:t> </w:t>
      </w:r>
      <w:r w:rsidRPr="004E013E">
        <w:rPr>
          <w:sz w:val="22"/>
          <w:lang w:val="sk-SK"/>
        </w:rPr>
        <w:t>mg/deň. Dávka sa môže zvyšovať o ďalších 50</w:t>
      </w:r>
      <w:r w:rsidR="002E2AB7">
        <w:rPr>
          <w:sz w:val="22"/>
          <w:lang w:val="sk-SK"/>
        </w:rPr>
        <w:t> </w:t>
      </w:r>
      <w:r w:rsidRPr="004E013E">
        <w:rPr>
          <w:sz w:val="22"/>
          <w:lang w:val="sk-SK"/>
        </w:rPr>
        <w:t>mg/deň až do dosiahnutia účinnej dávky v závislosti od klinickej odpovede a znášanlivosti pacienta.</w:t>
      </w:r>
    </w:p>
    <w:p w:rsidR="001E6B99" w:rsidRPr="004E013E" w:rsidRDefault="001E6B99" w:rsidP="001E6B99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lastRenderedPageBreak/>
        <w:t xml:space="preserve">U starších pacientov s veľkými depresívnymi epizódami v rámci veľkej depresívnej poruchy </w:t>
      </w:r>
      <w:r w:rsidR="009545C8" w:rsidRPr="004E013E">
        <w:rPr>
          <w:sz w:val="22"/>
          <w:szCs w:val="22"/>
          <w:lang w:val="sk-SK"/>
        </w:rPr>
        <w:t xml:space="preserve">(MDD) </w:t>
      </w:r>
      <w:r w:rsidRPr="004E013E">
        <w:rPr>
          <w:sz w:val="22"/>
          <w:szCs w:val="22"/>
          <w:lang w:val="sk-SK"/>
        </w:rPr>
        <w:t>sa má začať dávkou 50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v  1. až 3. deň, zvýšenou na 100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 4. deň a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150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8. deň. Na začiatok sa má použiť najnižšia účinná dávka 50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mg/deň. Ak je na základe individuálneho hodnotenia pacienta potrebné zvýšiť dávku na 300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mg/deň, nemá to byť skôr ako v 22. deň liečby.</w:t>
      </w:r>
    </w:p>
    <w:p w:rsidR="009545C8" w:rsidRPr="004E013E" w:rsidRDefault="009545C8" w:rsidP="001E6B99">
      <w:pPr>
        <w:rPr>
          <w:sz w:val="22"/>
          <w:lang w:val="sk-SK"/>
        </w:rPr>
      </w:pPr>
    </w:p>
    <w:p w:rsidR="001E6B99" w:rsidRPr="004E013E" w:rsidRDefault="001E6B99" w:rsidP="001E6B99">
      <w:pPr>
        <w:rPr>
          <w:sz w:val="22"/>
          <w:lang w:val="sk-SK"/>
        </w:rPr>
      </w:pPr>
      <w:r w:rsidRPr="004E013E">
        <w:rPr>
          <w:sz w:val="22"/>
          <w:lang w:val="sk-SK"/>
        </w:rPr>
        <w:t>Účinnosť a bezpečnosť sa neskúmala u pacientov starších ako 65 rokov s depresívnymi epizódami v rámci bipolárnej poruchy.</w:t>
      </w:r>
    </w:p>
    <w:p w:rsidR="001E6B99" w:rsidRPr="004E013E" w:rsidRDefault="001E6B99" w:rsidP="009545C8">
      <w:pPr>
        <w:rPr>
          <w:sz w:val="22"/>
          <w:lang w:val="sk-SK"/>
        </w:rPr>
      </w:pPr>
    </w:p>
    <w:p w:rsidR="00E447C5" w:rsidRPr="00E447C5" w:rsidRDefault="00E447C5" w:rsidP="00E447C5">
      <w:pPr>
        <w:rPr>
          <w:b/>
          <w:i/>
          <w:sz w:val="22"/>
          <w:lang w:val="sk-SK"/>
        </w:rPr>
      </w:pPr>
      <w:r w:rsidRPr="00E447C5">
        <w:rPr>
          <w:b/>
          <w:i/>
          <w:sz w:val="22"/>
          <w:lang w:val="sk-SK"/>
        </w:rPr>
        <w:t>Pediatrická po</w:t>
      </w:r>
      <w:r w:rsidR="00E051D2">
        <w:rPr>
          <w:b/>
          <w:i/>
          <w:sz w:val="22"/>
          <w:lang w:val="sk-SK"/>
        </w:rPr>
        <w:t>p</w:t>
      </w:r>
      <w:r w:rsidRPr="00E447C5">
        <w:rPr>
          <w:b/>
          <w:i/>
          <w:sz w:val="22"/>
          <w:lang w:val="sk-SK"/>
        </w:rPr>
        <w:t>ulácia</w:t>
      </w:r>
    </w:p>
    <w:p w:rsidR="00E447C5" w:rsidRPr="004E013E" w:rsidRDefault="00E963B8" w:rsidP="00E447C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E447C5">
        <w:rPr>
          <w:sz w:val="22"/>
          <w:szCs w:val="22"/>
          <w:lang w:val="sk-SK"/>
        </w:rPr>
        <w:t xml:space="preserve"> </w:t>
      </w:r>
      <w:r w:rsidR="00E447C5" w:rsidRPr="004E013E">
        <w:rPr>
          <w:sz w:val="22"/>
          <w:szCs w:val="22"/>
          <w:lang w:val="sk-SK"/>
        </w:rPr>
        <w:t xml:space="preserve">sa neodporúča podávať deťom a dospievajúcim mladším ako 18 rokov, z dôvodu nedostatku údajov o jeho používaní v tejto vekovej skupine. Dostupné informácie z klinických placebom kontrolovaných skúšaní s kvetiapínom sú uvádzané v častiach 4.4, 4.8, 5.1 a 5.2. </w:t>
      </w:r>
    </w:p>
    <w:p w:rsidR="00E447C5" w:rsidRDefault="00E447C5" w:rsidP="009545C8">
      <w:pPr>
        <w:rPr>
          <w:b/>
          <w:sz w:val="22"/>
          <w:lang w:val="sk-SK"/>
        </w:rPr>
      </w:pPr>
    </w:p>
    <w:p w:rsidR="009545C8" w:rsidRPr="00E447C5" w:rsidRDefault="008217D8" w:rsidP="009545C8">
      <w:pPr>
        <w:rPr>
          <w:b/>
          <w:i/>
          <w:sz w:val="22"/>
          <w:lang w:val="sk-SK"/>
        </w:rPr>
      </w:pPr>
      <w:r>
        <w:rPr>
          <w:b/>
          <w:i/>
          <w:sz w:val="22"/>
          <w:lang w:val="sk-SK"/>
        </w:rPr>
        <w:t>Porucha</w:t>
      </w:r>
      <w:r w:rsidR="009545C8" w:rsidRPr="00E447C5">
        <w:rPr>
          <w:b/>
          <w:i/>
          <w:sz w:val="22"/>
          <w:lang w:val="sk-SK"/>
        </w:rPr>
        <w:t xml:space="preserve"> funkcie obličiek</w:t>
      </w:r>
    </w:p>
    <w:p w:rsidR="009545C8" w:rsidRPr="004E013E" w:rsidRDefault="009545C8" w:rsidP="009545C8">
      <w:pPr>
        <w:rPr>
          <w:sz w:val="22"/>
          <w:lang w:val="sk-SK"/>
        </w:rPr>
      </w:pPr>
      <w:r w:rsidRPr="004E013E">
        <w:rPr>
          <w:sz w:val="22"/>
          <w:lang w:val="sk-SK"/>
        </w:rPr>
        <w:t>Dávku nie je potrebné upravovať u pacientov s poruchou funkcie obličiek.</w:t>
      </w:r>
    </w:p>
    <w:p w:rsidR="009545C8" w:rsidRPr="004E013E" w:rsidRDefault="009545C8" w:rsidP="009545C8">
      <w:pPr>
        <w:rPr>
          <w:sz w:val="22"/>
          <w:lang w:val="sk-SK"/>
        </w:rPr>
      </w:pPr>
    </w:p>
    <w:p w:rsidR="009545C8" w:rsidRPr="00E447C5" w:rsidRDefault="008217D8" w:rsidP="009545C8">
      <w:pPr>
        <w:rPr>
          <w:b/>
          <w:i/>
          <w:sz w:val="22"/>
          <w:lang w:val="sk-SK"/>
        </w:rPr>
      </w:pPr>
      <w:r>
        <w:rPr>
          <w:b/>
          <w:i/>
          <w:sz w:val="22"/>
          <w:lang w:val="sk-SK"/>
        </w:rPr>
        <w:t>Porucha funkcie</w:t>
      </w:r>
      <w:r w:rsidR="009545C8" w:rsidRPr="00E447C5">
        <w:rPr>
          <w:b/>
          <w:i/>
          <w:sz w:val="22"/>
          <w:lang w:val="sk-SK"/>
        </w:rPr>
        <w:t xml:space="preserve"> pečene</w:t>
      </w:r>
    </w:p>
    <w:p w:rsidR="009545C8" w:rsidRPr="004E013E" w:rsidRDefault="006D4E44" w:rsidP="009545C8">
      <w:pPr>
        <w:rPr>
          <w:sz w:val="22"/>
          <w:lang w:val="sk-SK"/>
        </w:rPr>
      </w:pPr>
      <w:r w:rsidRPr="004E013E">
        <w:rPr>
          <w:sz w:val="22"/>
          <w:lang w:val="sk-SK"/>
        </w:rPr>
        <w:t>Kv</w:t>
      </w:r>
      <w:r w:rsidR="009545C8" w:rsidRPr="004E013E">
        <w:rPr>
          <w:sz w:val="22"/>
          <w:lang w:val="sk-SK"/>
        </w:rPr>
        <w:t xml:space="preserve">etiapín je v značnom </w:t>
      </w:r>
      <w:r w:rsidR="008217D8">
        <w:rPr>
          <w:sz w:val="22"/>
          <w:lang w:val="sk-SK"/>
        </w:rPr>
        <w:t>rozsahu metabolizovaný v pečeni. P</w:t>
      </w:r>
      <w:r w:rsidR="009545C8" w:rsidRPr="004E013E">
        <w:rPr>
          <w:sz w:val="22"/>
          <w:lang w:val="sk-SK"/>
        </w:rPr>
        <w:t xml:space="preserve">reto sa má </w:t>
      </w:r>
      <w:r w:rsidR="00E963B8"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217D8">
        <w:rPr>
          <w:sz w:val="22"/>
          <w:szCs w:val="22"/>
          <w:lang w:val="sk-SK"/>
        </w:rPr>
        <w:t xml:space="preserve"> </w:t>
      </w:r>
      <w:r w:rsidR="009545C8" w:rsidRPr="004E013E">
        <w:rPr>
          <w:sz w:val="22"/>
          <w:lang w:val="sk-SK"/>
        </w:rPr>
        <w:t>podávať so zvýšenou opatrnosťou pacientom so známym poškodením pečene, predovšetkým pri úvodnom stanovovaní dávky. U pacientov s poškodením pečene sa má začať liečba dávkou 50</w:t>
      </w:r>
      <w:r w:rsidR="002E2AB7">
        <w:rPr>
          <w:sz w:val="22"/>
          <w:lang w:val="sk-SK"/>
        </w:rPr>
        <w:t> </w:t>
      </w:r>
      <w:r w:rsidR="009545C8" w:rsidRPr="004E013E">
        <w:rPr>
          <w:sz w:val="22"/>
          <w:lang w:val="sk-SK"/>
        </w:rPr>
        <w:t>mg/deň. Dávka sa má zvyšovať o ďalších 50</w:t>
      </w:r>
      <w:r w:rsidR="002E2AB7">
        <w:rPr>
          <w:sz w:val="22"/>
          <w:lang w:val="sk-SK"/>
        </w:rPr>
        <w:t> </w:t>
      </w:r>
      <w:r w:rsidR="009545C8" w:rsidRPr="004E013E">
        <w:rPr>
          <w:sz w:val="22"/>
          <w:lang w:val="sk-SK"/>
        </w:rPr>
        <w:t>mg/deň až do dosiahnutia účinnej dávky v závislosti od klinickej odpovede a znášanlivosti pacienta.</w:t>
      </w:r>
    </w:p>
    <w:p w:rsidR="009545C8" w:rsidRPr="004E013E" w:rsidRDefault="009545C8" w:rsidP="009545C8">
      <w:pPr>
        <w:rPr>
          <w:sz w:val="22"/>
          <w:lang w:val="sk-SK"/>
        </w:rPr>
      </w:pPr>
    </w:p>
    <w:p w:rsidR="008217D8" w:rsidRPr="000C7199" w:rsidRDefault="008217D8" w:rsidP="008217D8">
      <w:pPr>
        <w:pStyle w:val="Zkladntext"/>
        <w:rPr>
          <w:szCs w:val="22"/>
          <w:u w:val="single"/>
          <w:lang w:val="sk-SK"/>
        </w:rPr>
      </w:pPr>
      <w:r w:rsidRPr="000C7199">
        <w:rPr>
          <w:szCs w:val="22"/>
          <w:u w:val="single"/>
          <w:lang w:val="sk-SK"/>
        </w:rPr>
        <w:t>Spôsob podávania</w:t>
      </w:r>
    </w:p>
    <w:p w:rsidR="008217D8" w:rsidRPr="004E013E" w:rsidRDefault="00E963B8" w:rsidP="008217D8">
      <w:pPr>
        <w:rPr>
          <w:sz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217D8">
        <w:rPr>
          <w:sz w:val="22"/>
          <w:szCs w:val="22"/>
          <w:lang w:val="sk-SK"/>
        </w:rPr>
        <w:t xml:space="preserve"> </w:t>
      </w:r>
      <w:r w:rsidR="008217D8">
        <w:rPr>
          <w:sz w:val="22"/>
          <w:lang w:val="sk-SK"/>
        </w:rPr>
        <w:t>sa má podávať jedenkrát</w:t>
      </w:r>
      <w:r w:rsidR="008217D8" w:rsidRPr="004E013E">
        <w:rPr>
          <w:sz w:val="22"/>
          <w:lang w:val="sk-SK"/>
        </w:rPr>
        <w:t xml:space="preserve"> denne bez jedla. Tablety sa prehĺtajú celé, nesmú sa deliť, žuvať či drviť.</w:t>
      </w:r>
    </w:p>
    <w:p w:rsidR="002F0136" w:rsidRDefault="002F0136" w:rsidP="00364355">
      <w:pPr>
        <w:pStyle w:val="Zkladntext"/>
        <w:rPr>
          <w:szCs w:val="22"/>
          <w:lang w:val="sk-SK"/>
        </w:rPr>
      </w:pPr>
    </w:p>
    <w:p w:rsidR="009C52CA" w:rsidRPr="004E013E" w:rsidRDefault="009C52CA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4.3</w:t>
      </w:r>
      <w:r w:rsidRPr="004E013E">
        <w:rPr>
          <w:b/>
          <w:sz w:val="22"/>
          <w:szCs w:val="22"/>
          <w:lang w:val="sk-SK"/>
        </w:rPr>
        <w:tab/>
        <w:t>Kontraindikácie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610232" w:rsidRPr="004E013E" w:rsidRDefault="00E4755C" w:rsidP="00610232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E013E">
        <w:rPr>
          <w:sz w:val="22"/>
          <w:szCs w:val="22"/>
          <w:lang w:val="sk-SK" w:eastAsia="en-US"/>
        </w:rPr>
        <w:t>P</w:t>
      </w:r>
      <w:r w:rsidR="00610232" w:rsidRPr="004E013E">
        <w:rPr>
          <w:sz w:val="22"/>
          <w:szCs w:val="22"/>
          <w:lang w:val="sk-SK" w:eastAsia="en-US"/>
        </w:rPr>
        <w:t>recitlivenos</w:t>
      </w:r>
      <w:r w:rsidR="00610232" w:rsidRPr="004E013E">
        <w:rPr>
          <w:rFonts w:ascii="TimesNewRoman" w:eastAsia="TimesNewRoman" w:cs="TimesNewRoman"/>
          <w:sz w:val="22"/>
          <w:szCs w:val="22"/>
          <w:lang w:val="sk-SK" w:eastAsia="en-US"/>
        </w:rPr>
        <w:t>ť</w:t>
      </w:r>
      <w:r w:rsidR="00610232" w:rsidRPr="004E013E">
        <w:rPr>
          <w:sz w:val="22"/>
          <w:szCs w:val="22"/>
          <w:lang w:val="sk-SK" w:eastAsia="en-US"/>
        </w:rPr>
        <w:t xml:space="preserve"> na lie</w:t>
      </w:r>
      <w:r w:rsidR="00610232" w:rsidRPr="004E013E">
        <w:rPr>
          <w:rFonts w:ascii="TimesNewRoman" w:eastAsia="TimesNewRoman" w:cs="TimesNewRoman"/>
          <w:sz w:val="22"/>
          <w:szCs w:val="22"/>
          <w:lang w:val="sk-SK" w:eastAsia="en-US"/>
        </w:rPr>
        <w:t>č</w:t>
      </w:r>
      <w:r w:rsidR="00610232" w:rsidRPr="004E013E">
        <w:rPr>
          <w:sz w:val="22"/>
          <w:szCs w:val="22"/>
          <w:lang w:val="sk-SK" w:eastAsia="en-US"/>
        </w:rPr>
        <w:t>ivo alebo na ktorúko</w:t>
      </w:r>
      <w:r w:rsidR="00610232" w:rsidRPr="004E013E">
        <w:rPr>
          <w:rFonts w:ascii="TimesNewRoman" w:eastAsia="TimesNewRoman" w:cs="TimesNewRoman"/>
          <w:sz w:val="22"/>
          <w:szCs w:val="22"/>
          <w:lang w:val="sk-SK" w:eastAsia="en-US"/>
        </w:rPr>
        <w:t>ľ</w:t>
      </w:r>
      <w:r w:rsidR="00610232" w:rsidRPr="004E013E">
        <w:rPr>
          <w:sz w:val="22"/>
          <w:szCs w:val="22"/>
          <w:lang w:val="sk-SK" w:eastAsia="en-US"/>
        </w:rPr>
        <w:t>vek z pomocných látok</w:t>
      </w:r>
      <w:r w:rsidRPr="004E013E">
        <w:rPr>
          <w:sz w:val="22"/>
          <w:szCs w:val="22"/>
          <w:lang w:val="sk-SK" w:eastAsia="en-US"/>
        </w:rPr>
        <w:t xml:space="preserve"> uvedených v časti 6.1.</w:t>
      </w:r>
    </w:p>
    <w:p w:rsidR="00E4755C" w:rsidRPr="004E013E" w:rsidRDefault="00E4755C" w:rsidP="00610232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E4755C" w:rsidRPr="004E013E" w:rsidRDefault="00E4755C" w:rsidP="00E4755C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E013E">
        <w:rPr>
          <w:sz w:val="22"/>
          <w:szCs w:val="22"/>
          <w:lang w:val="sk-SK" w:eastAsia="en-US"/>
        </w:rPr>
        <w:t>Kontraindikované je súbežné podávanie inhibítorov cytochrómu P450 3A4, akými sú inhibítory HIV</w:t>
      </w:r>
      <w:r w:rsidR="00D63270">
        <w:rPr>
          <w:sz w:val="22"/>
          <w:szCs w:val="22"/>
          <w:lang w:val="sk-SK" w:eastAsia="en-US"/>
        </w:rPr>
        <w:noBreakHyphen/>
      </w:r>
      <w:r w:rsidRPr="004E013E">
        <w:rPr>
          <w:sz w:val="22"/>
          <w:szCs w:val="22"/>
          <w:lang w:val="sk-SK" w:eastAsia="en-US"/>
        </w:rPr>
        <w:t>proteázy, azolové antimykotiká, erytromycín, klaritromycín a nefazodón (pozri časť 4.5).</w:t>
      </w:r>
    </w:p>
    <w:p w:rsidR="002E7EE9" w:rsidRPr="004E013E" w:rsidRDefault="002E7EE9" w:rsidP="002E7EE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4.4</w:t>
      </w:r>
      <w:r w:rsidRPr="004E013E">
        <w:rPr>
          <w:b/>
          <w:sz w:val="22"/>
          <w:szCs w:val="22"/>
          <w:lang w:val="sk-SK"/>
        </w:rPr>
        <w:tab/>
        <w:t>Osobitné upozornenia a opatrenia pri používaní</w:t>
      </w:r>
    </w:p>
    <w:p w:rsidR="009C52CA" w:rsidRPr="004E013E" w:rsidRDefault="009C52CA">
      <w:pPr>
        <w:autoSpaceDE w:val="0"/>
        <w:autoSpaceDN w:val="0"/>
        <w:adjustRightInd w:val="0"/>
        <w:rPr>
          <w:iCs/>
          <w:sz w:val="22"/>
          <w:szCs w:val="22"/>
          <w:lang w:val="sk-SK"/>
        </w:rPr>
      </w:pPr>
    </w:p>
    <w:p w:rsidR="00DA4AFC" w:rsidRPr="004E013E" w:rsidRDefault="00DA4AFC" w:rsidP="00DA4AFC">
      <w:pPr>
        <w:tabs>
          <w:tab w:val="left" w:pos="0"/>
        </w:tabs>
        <w:rPr>
          <w:bCs/>
          <w:sz w:val="22"/>
          <w:szCs w:val="22"/>
          <w:lang w:val="sk-SK"/>
        </w:rPr>
      </w:pPr>
      <w:r w:rsidRPr="004E013E">
        <w:rPr>
          <w:bCs/>
          <w:sz w:val="22"/>
          <w:szCs w:val="22"/>
          <w:lang w:val="sk-SK"/>
        </w:rPr>
        <w:t xml:space="preserve">Keďže </w:t>
      </w:r>
      <w:r w:rsidR="00E963B8"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217D8">
        <w:rPr>
          <w:sz w:val="22"/>
          <w:szCs w:val="22"/>
          <w:lang w:val="sk-SK"/>
        </w:rPr>
        <w:t xml:space="preserve">  má viac indikácií,</w:t>
      </w:r>
      <w:r w:rsidRPr="004E013E">
        <w:rPr>
          <w:bCs/>
          <w:sz w:val="22"/>
          <w:szCs w:val="22"/>
          <w:lang w:val="sk-SK"/>
        </w:rPr>
        <w:t xml:space="preserve"> jeho bezpečnostný profil sa má posudzovať individuálne vzhľadom na diagnózu jednotlivého pacienta a na dávku, ktorá sa mu podáva. </w:t>
      </w:r>
    </w:p>
    <w:p w:rsidR="00DA4AFC" w:rsidRPr="004E013E" w:rsidRDefault="00DA4AFC" w:rsidP="009E72AC">
      <w:pPr>
        <w:rPr>
          <w:bCs/>
          <w:sz w:val="22"/>
          <w:szCs w:val="22"/>
          <w:lang w:val="sk-SK"/>
        </w:rPr>
      </w:pPr>
    </w:p>
    <w:p w:rsidR="00DA4AFC" w:rsidRPr="004E013E" w:rsidRDefault="00DA4AFC" w:rsidP="00DA4AFC">
      <w:pPr>
        <w:ind w:firstLine="4"/>
        <w:rPr>
          <w:bCs/>
          <w:sz w:val="22"/>
          <w:szCs w:val="22"/>
          <w:lang w:val="sk-SK"/>
        </w:rPr>
      </w:pPr>
      <w:r w:rsidRPr="004E013E">
        <w:rPr>
          <w:rStyle w:val="mediumtext1"/>
          <w:sz w:val="22"/>
          <w:szCs w:val="22"/>
          <w:shd w:val="clear" w:color="auto" w:fill="FFFFFF"/>
          <w:lang w:val="sk-SK"/>
        </w:rPr>
        <w:t xml:space="preserve">Dlhodobá účinnosť a bezpečnosť u pacientov </w:t>
      </w:r>
      <w:r w:rsidRPr="004E013E">
        <w:rPr>
          <w:bCs/>
          <w:sz w:val="22"/>
          <w:szCs w:val="22"/>
          <w:lang w:val="sk-SK"/>
        </w:rPr>
        <w:t>s veľkou depresívnou poruchou</w:t>
      </w:r>
      <w:r w:rsidR="009E72AC" w:rsidRPr="004E013E">
        <w:rPr>
          <w:bCs/>
          <w:sz w:val="22"/>
          <w:szCs w:val="22"/>
          <w:lang w:val="sk-SK"/>
        </w:rPr>
        <w:t xml:space="preserve"> (MDD)</w:t>
      </w:r>
      <w:r w:rsidRPr="004E013E">
        <w:rPr>
          <w:bCs/>
          <w:sz w:val="22"/>
          <w:szCs w:val="22"/>
          <w:lang w:val="sk-SK"/>
        </w:rPr>
        <w:t xml:space="preserve"> sa</w:t>
      </w:r>
      <w:r w:rsidRPr="004E013E">
        <w:rPr>
          <w:rStyle w:val="mediumtext1"/>
          <w:sz w:val="22"/>
          <w:szCs w:val="22"/>
          <w:shd w:val="clear" w:color="auto" w:fill="FFFFFF"/>
          <w:lang w:val="sk-SK"/>
        </w:rPr>
        <w:t xml:space="preserve"> nehodnotila ako prídavná liečba, avšak dlhodobá účinnosť a bezpečnosť sa hodnotila u dospelých pacientov v monoterapii (pozri časť 5.1).</w:t>
      </w:r>
    </w:p>
    <w:p w:rsidR="00DA4AFC" w:rsidRPr="004E013E" w:rsidRDefault="00DA4AFC" w:rsidP="009E72AC">
      <w:pPr>
        <w:rPr>
          <w:bCs/>
          <w:sz w:val="22"/>
          <w:szCs w:val="22"/>
          <w:lang w:val="sk-SK"/>
        </w:rPr>
      </w:pPr>
    </w:p>
    <w:p w:rsidR="00DA4AFC" w:rsidRPr="00425BF8" w:rsidRDefault="001C7398" w:rsidP="00DA4AFC">
      <w:pPr>
        <w:rPr>
          <w:bCs/>
          <w:iCs/>
          <w:sz w:val="22"/>
          <w:szCs w:val="22"/>
          <w:u w:val="single"/>
          <w:lang w:val="sk-SK"/>
        </w:rPr>
      </w:pPr>
      <w:r w:rsidRPr="00425BF8">
        <w:rPr>
          <w:bCs/>
          <w:iCs/>
          <w:sz w:val="22"/>
          <w:szCs w:val="22"/>
          <w:u w:val="single"/>
          <w:lang w:val="sk-SK"/>
        </w:rPr>
        <w:t>Pediatrická populácia</w:t>
      </w:r>
    </w:p>
    <w:p w:rsidR="00DA4AFC" w:rsidRPr="004E013E" w:rsidRDefault="006D4E44" w:rsidP="00DA4AFC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Kv</w:t>
      </w:r>
      <w:r w:rsidR="003514D6" w:rsidRPr="004E013E">
        <w:rPr>
          <w:sz w:val="22"/>
          <w:szCs w:val="22"/>
          <w:lang w:val="sk-SK"/>
        </w:rPr>
        <w:t>etiapín</w:t>
      </w:r>
      <w:r w:rsidR="00DA4AFC" w:rsidRPr="004E013E">
        <w:rPr>
          <w:sz w:val="22"/>
          <w:szCs w:val="22"/>
          <w:lang w:val="sk-SK"/>
        </w:rPr>
        <w:t xml:space="preserve"> sa neodporúča podávať deťom a dospievajúcim mladším ako 18 rokov, </w:t>
      </w:r>
      <w:r w:rsidR="003514D6" w:rsidRPr="004E013E">
        <w:rPr>
          <w:sz w:val="22"/>
          <w:szCs w:val="22"/>
          <w:lang w:val="sk-SK"/>
        </w:rPr>
        <w:t xml:space="preserve">z dôvodu nedostatku údajov </w:t>
      </w:r>
      <w:r w:rsidR="00DA4AFC" w:rsidRPr="004E013E">
        <w:rPr>
          <w:sz w:val="22"/>
          <w:szCs w:val="22"/>
          <w:lang w:val="sk-SK"/>
        </w:rPr>
        <w:t>o jeho používaní v tejto vekovej skupi</w:t>
      </w:r>
      <w:r w:rsidRPr="004E013E">
        <w:rPr>
          <w:sz w:val="22"/>
          <w:szCs w:val="22"/>
          <w:lang w:val="sk-SK"/>
        </w:rPr>
        <w:t>ne. V klinických skúšaniach s kv</w:t>
      </w:r>
      <w:r w:rsidR="00DA4AFC" w:rsidRPr="004E013E">
        <w:rPr>
          <w:sz w:val="22"/>
          <w:szCs w:val="22"/>
          <w:lang w:val="sk-SK"/>
        </w:rPr>
        <w:t xml:space="preserve">etiapínom sa zistilo, že okrem známeho bezpečnostného profilu stanoveného u dospelých (pozri časť 4.8) sa u detí a dospievajúcich určité nežiaduce </w:t>
      </w:r>
      <w:r w:rsidR="00F760FE">
        <w:rPr>
          <w:sz w:val="22"/>
          <w:szCs w:val="22"/>
          <w:lang w:val="sk-SK"/>
        </w:rPr>
        <w:t>udalosti</w:t>
      </w:r>
      <w:r w:rsidR="00F760FE" w:rsidRPr="004E013E">
        <w:rPr>
          <w:sz w:val="22"/>
          <w:szCs w:val="22"/>
          <w:lang w:val="sk-SK"/>
        </w:rPr>
        <w:t xml:space="preserve"> </w:t>
      </w:r>
      <w:r w:rsidR="00DA4AFC" w:rsidRPr="004E013E">
        <w:rPr>
          <w:sz w:val="22"/>
          <w:szCs w:val="22"/>
          <w:lang w:val="sk-SK"/>
        </w:rPr>
        <w:t>vyskytovali častejšie ako u dospelých (zvýšená chuť do jedla, zvýšenie hladín prolaktínu v</w:t>
      </w:r>
      <w:r w:rsidR="00796360">
        <w:rPr>
          <w:sz w:val="22"/>
          <w:szCs w:val="22"/>
          <w:lang w:val="sk-SK"/>
        </w:rPr>
        <w:t> </w:t>
      </w:r>
      <w:r w:rsidR="00DA4AFC" w:rsidRPr="004E013E">
        <w:rPr>
          <w:sz w:val="22"/>
          <w:szCs w:val="22"/>
          <w:lang w:val="sk-SK"/>
        </w:rPr>
        <w:t>sére</w:t>
      </w:r>
      <w:r w:rsidR="00796360">
        <w:rPr>
          <w:sz w:val="22"/>
          <w:szCs w:val="22"/>
          <w:lang w:val="sk-SK"/>
        </w:rPr>
        <w:t>, vracanie, rinitída a synkopa</w:t>
      </w:r>
      <w:r w:rsidR="00DA4AFC" w:rsidRPr="004E013E">
        <w:rPr>
          <w:sz w:val="22"/>
          <w:szCs w:val="22"/>
          <w:lang w:val="sk-SK"/>
        </w:rPr>
        <w:t xml:space="preserve">) </w:t>
      </w:r>
      <w:r w:rsidR="00A02A00">
        <w:rPr>
          <w:sz w:val="22"/>
          <w:szCs w:val="22"/>
          <w:lang w:val="sk-SK"/>
        </w:rPr>
        <w:t>alebo môžu mať rôzne dôsledky u detí a dospievajúcich (</w:t>
      </w:r>
      <w:r w:rsidR="00A02A00" w:rsidRPr="004E013E">
        <w:rPr>
          <w:sz w:val="22"/>
          <w:szCs w:val="22"/>
          <w:lang w:val="sk-SK"/>
        </w:rPr>
        <w:t>extrapyramídové symptómy</w:t>
      </w:r>
      <w:r w:rsidR="00A02A00">
        <w:rPr>
          <w:sz w:val="22"/>
          <w:szCs w:val="22"/>
          <w:lang w:val="sk-SK"/>
        </w:rPr>
        <w:t xml:space="preserve"> a podráždenosť)</w:t>
      </w:r>
      <w:r w:rsidR="00A02A00" w:rsidRPr="004E013E">
        <w:rPr>
          <w:sz w:val="22"/>
          <w:szCs w:val="22"/>
          <w:lang w:val="sk-SK"/>
        </w:rPr>
        <w:t xml:space="preserve"> </w:t>
      </w:r>
      <w:r w:rsidR="00DA4AFC" w:rsidRPr="004E013E">
        <w:rPr>
          <w:sz w:val="22"/>
          <w:szCs w:val="22"/>
          <w:lang w:val="sk-SK"/>
        </w:rPr>
        <w:t>a identifikoval sa jeden nežiaduci účinok, ktorý sa predtým u dospelých nezaznamenal (zvýšenie krvného tlaku). U detí a dospievajúcich sa zaznamenali aj zmeny vo výsledkoch t</w:t>
      </w:r>
      <w:r w:rsidR="003514D6" w:rsidRPr="004E013E">
        <w:rPr>
          <w:sz w:val="22"/>
          <w:szCs w:val="22"/>
          <w:lang w:val="sk-SK"/>
        </w:rPr>
        <w:t>estov funkcie štítnej žľazy.</w:t>
      </w:r>
    </w:p>
    <w:p w:rsidR="00796360" w:rsidRDefault="00796360" w:rsidP="00DA4AFC">
      <w:pPr>
        <w:rPr>
          <w:sz w:val="22"/>
          <w:szCs w:val="22"/>
          <w:lang w:val="sk-SK"/>
        </w:rPr>
      </w:pPr>
    </w:p>
    <w:p w:rsidR="00DA4AFC" w:rsidRPr="004E013E" w:rsidRDefault="00DA4AFC" w:rsidP="00DA4AFC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Okrem toho, dlhodobé dôsledky </w:t>
      </w:r>
      <w:r w:rsidR="006D4E44" w:rsidRPr="004E013E">
        <w:rPr>
          <w:sz w:val="22"/>
          <w:szCs w:val="22"/>
          <w:lang w:val="sk-SK"/>
        </w:rPr>
        <w:t>z hľadiska bezpečnosti liečby kv</w:t>
      </w:r>
      <w:r w:rsidRPr="004E013E">
        <w:rPr>
          <w:sz w:val="22"/>
          <w:szCs w:val="22"/>
          <w:lang w:val="sk-SK"/>
        </w:rPr>
        <w:t xml:space="preserve">etiapínom na rast a dospievanie neboli sledované dlhšie ako 26 týždňov. Dlhodobé dôsledky na kognitívny a behaviorálny vývoj nie sú známe. </w:t>
      </w:r>
    </w:p>
    <w:p w:rsidR="00DA4AFC" w:rsidRPr="004E013E" w:rsidRDefault="00DA4AFC" w:rsidP="00DA4AFC">
      <w:pPr>
        <w:rPr>
          <w:sz w:val="22"/>
          <w:szCs w:val="22"/>
          <w:lang w:val="sk-SK"/>
        </w:rPr>
      </w:pPr>
    </w:p>
    <w:p w:rsidR="00DA4AFC" w:rsidRPr="004E013E" w:rsidRDefault="00DA4AFC" w:rsidP="00DA4AFC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 placebom kontrolovaných klinických skúšaniach u detí a dospievajúcich so schizofréniou</w:t>
      </w:r>
      <w:r w:rsidR="00A02A00">
        <w:rPr>
          <w:sz w:val="22"/>
          <w:szCs w:val="22"/>
          <w:lang w:val="sk-SK"/>
        </w:rPr>
        <w:t xml:space="preserve">, </w:t>
      </w:r>
      <w:r w:rsidRPr="004E013E">
        <w:rPr>
          <w:sz w:val="22"/>
          <w:szCs w:val="22"/>
          <w:lang w:val="sk-SK"/>
        </w:rPr>
        <w:t>bipolárnou mániou</w:t>
      </w:r>
      <w:r w:rsidR="00A02A00">
        <w:rPr>
          <w:sz w:val="22"/>
          <w:szCs w:val="22"/>
          <w:lang w:val="sk-SK"/>
        </w:rPr>
        <w:t xml:space="preserve"> a bipolárnou depresiou</w:t>
      </w:r>
      <w:r w:rsidR="006D4E44" w:rsidRPr="004E013E">
        <w:rPr>
          <w:sz w:val="22"/>
          <w:szCs w:val="22"/>
          <w:lang w:val="sk-SK"/>
        </w:rPr>
        <w:t xml:space="preserve"> sa v súvislosti s kv</w:t>
      </w:r>
      <w:r w:rsidRPr="004E013E">
        <w:rPr>
          <w:sz w:val="22"/>
          <w:szCs w:val="22"/>
          <w:lang w:val="sk-SK"/>
        </w:rPr>
        <w:t>etiapínom zistil zvýšený výskyt extrapyramídových symptómov (EPS</w:t>
      </w:r>
      <w:r w:rsidR="00C030A6">
        <w:rPr>
          <w:sz w:val="22"/>
          <w:szCs w:val="22"/>
          <w:lang w:val="sk-SK"/>
        </w:rPr>
        <w:t>,</w:t>
      </w:r>
      <w:r w:rsidR="00C030A6" w:rsidRPr="00C030A6">
        <w:rPr>
          <w:sz w:val="22"/>
          <w:szCs w:val="22"/>
        </w:rPr>
        <w:t xml:space="preserve"> </w:t>
      </w:r>
      <w:r w:rsidR="00C030A6" w:rsidRPr="0022726B">
        <w:rPr>
          <w:sz w:val="22"/>
          <w:szCs w:val="22"/>
        </w:rPr>
        <w:t>extrapyramidal symptoms</w:t>
      </w:r>
      <w:r w:rsidRPr="004E013E">
        <w:rPr>
          <w:sz w:val="22"/>
          <w:szCs w:val="22"/>
          <w:lang w:val="sk-SK"/>
        </w:rPr>
        <w:t xml:space="preserve">) v porovnaní s pacientmi, ktorí dostávali placebo (pozri časť 4.8). </w:t>
      </w:r>
    </w:p>
    <w:p w:rsidR="00796360" w:rsidRDefault="00796360" w:rsidP="00DA4AFC">
      <w:pPr>
        <w:rPr>
          <w:b/>
          <w:bCs/>
          <w:iCs/>
          <w:sz w:val="22"/>
          <w:lang w:val="sk-SK"/>
        </w:rPr>
      </w:pPr>
    </w:p>
    <w:p w:rsidR="00DA4AFC" w:rsidRPr="004E013E" w:rsidRDefault="00DA4AFC" w:rsidP="00DA4AFC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Samovražda/samovražedné myšlienky alebo klinické zhoršenie</w:t>
      </w:r>
    </w:p>
    <w:p w:rsidR="00DA4AFC" w:rsidRPr="004E013E" w:rsidRDefault="00DA4AFC" w:rsidP="00C030A6">
      <w:pPr>
        <w:pStyle w:val="Hlavika"/>
        <w:tabs>
          <w:tab w:val="left" w:pos="4320"/>
        </w:tabs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Depresia sa dáva do súvislosti so zvýšeným rizikom samovražedných myšlienok, sebapoškodzovania a samovr</w:t>
      </w:r>
      <w:r w:rsidR="00C030A6">
        <w:rPr>
          <w:sz w:val="22"/>
          <w:szCs w:val="22"/>
          <w:lang w:val="sk-SK"/>
        </w:rPr>
        <w:t>aždy</w:t>
      </w:r>
      <w:r w:rsidRPr="004E013E">
        <w:rPr>
          <w:sz w:val="22"/>
          <w:szCs w:val="22"/>
          <w:lang w:val="sk-SK"/>
        </w:rPr>
        <w:t xml:space="preserve"> (príhod súvisiacich so samovraždou). Toto riziko pretrváva až do dosiahnutia významnej remisie. Nakoľko k zlepšeniu </w:t>
      </w:r>
      <w:r w:rsidR="001442F2">
        <w:rPr>
          <w:sz w:val="22"/>
          <w:szCs w:val="22"/>
          <w:lang w:val="sk-SK"/>
        </w:rPr>
        <w:t xml:space="preserve">nemusí </w:t>
      </w:r>
      <w:r w:rsidRPr="004E013E">
        <w:rPr>
          <w:sz w:val="22"/>
          <w:szCs w:val="22"/>
          <w:lang w:val="sk-SK"/>
        </w:rPr>
        <w:t>dochádza</w:t>
      </w:r>
      <w:r w:rsidR="001442F2">
        <w:rPr>
          <w:sz w:val="22"/>
          <w:szCs w:val="22"/>
          <w:lang w:val="sk-SK"/>
        </w:rPr>
        <w:t>ť</w:t>
      </w:r>
      <w:r w:rsidRPr="004E013E">
        <w:rPr>
          <w:sz w:val="22"/>
          <w:szCs w:val="22"/>
          <w:lang w:val="sk-SK"/>
        </w:rPr>
        <w:t xml:space="preserve"> v prvých týždňoch liečby alebo v ďalších týždňoch, pacientov je potrebné starostlivo sledovať, až kým nedôjde k významnému zlepšeniu stavu. Klinická prax všeobecne poukazuje na to, že riziko samovraždy sa môže </w:t>
      </w:r>
      <w:r w:rsidR="00C030A6">
        <w:rPr>
          <w:sz w:val="22"/>
          <w:szCs w:val="22"/>
          <w:lang w:val="sk-SK"/>
        </w:rPr>
        <w:t xml:space="preserve">zvyšovať </w:t>
      </w:r>
      <w:r w:rsidRPr="004E013E">
        <w:rPr>
          <w:sz w:val="22"/>
          <w:szCs w:val="22"/>
          <w:lang w:val="sk-SK"/>
        </w:rPr>
        <w:t>v počiatočných štádiách zlepš</w:t>
      </w:r>
      <w:r w:rsidR="00174996">
        <w:rPr>
          <w:sz w:val="22"/>
          <w:szCs w:val="22"/>
          <w:lang w:val="sk-SK"/>
        </w:rPr>
        <w:t>enia</w:t>
      </w:r>
      <w:r w:rsidRPr="004E013E">
        <w:rPr>
          <w:sz w:val="22"/>
          <w:szCs w:val="22"/>
          <w:lang w:val="sk-SK"/>
        </w:rPr>
        <w:t xml:space="preserve"> stavu. </w:t>
      </w:r>
    </w:p>
    <w:p w:rsidR="00DA4AFC" w:rsidRPr="004E013E" w:rsidRDefault="00DA4AFC" w:rsidP="00DA4AFC">
      <w:pPr>
        <w:rPr>
          <w:sz w:val="22"/>
          <w:szCs w:val="22"/>
          <w:lang w:val="sk-SK"/>
        </w:rPr>
      </w:pPr>
    </w:p>
    <w:p w:rsidR="00DA4AFC" w:rsidRPr="004E013E" w:rsidRDefault="00DA4AFC" w:rsidP="00DA4AFC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Okrem toho lekári majú zvážiť potenciálne riziko </w:t>
      </w:r>
      <w:r w:rsidR="004C797E">
        <w:rPr>
          <w:sz w:val="22"/>
          <w:lang w:val="sk-SK"/>
        </w:rPr>
        <w:t>udalostí</w:t>
      </w:r>
      <w:r w:rsidR="004C797E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>súvisiacich so samovraž</w:t>
      </w:r>
      <w:r w:rsidR="006D4E44" w:rsidRPr="004E013E">
        <w:rPr>
          <w:sz w:val="22"/>
          <w:lang w:val="sk-SK"/>
        </w:rPr>
        <w:t>dou po náhlom ukončení liečby kv</w:t>
      </w:r>
      <w:r w:rsidRPr="004E013E">
        <w:rPr>
          <w:sz w:val="22"/>
          <w:lang w:val="sk-SK"/>
        </w:rPr>
        <w:t>etiapínom vzhľadom na</w:t>
      </w:r>
      <w:r w:rsidR="00212A74" w:rsidRPr="004E013E">
        <w:rPr>
          <w:sz w:val="22"/>
          <w:lang w:val="sk-SK"/>
        </w:rPr>
        <w:t xml:space="preserve"> známe</w:t>
      </w:r>
      <w:r w:rsidRPr="004E013E">
        <w:rPr>
          <w:sz w:val="22"/>
          <w:lang w:val="sk-SK"/>
        </w:rPr>
        <w:t xml:space="preserve"> rizikové faktory ochorenia, na ktoré boli liečení. </w:t>
      </w:r>
    </w:p>
    <w:p w:rsidR="00DA4AFC" w:rsidRPr="004E013E" w:rsidRDefault="00DA4AFC" w:rsidP="00DA4AFC">
      <w:pPr>
        <w:pStyle w:val="Zkladntext"/>
        <w:rPr>
          <w:iCs/>
          <w:szCs w:val="22"/>
          <w:lang w:val="sk-SK"/>
        </w:rPr>
      </w:pPr>
    </w:p>
    <w:p w:rsidR="00DA4AFC" w:rsidRPr="004E013E" w:rsidRDefault="00DA4AFC" w:rsidP="00DA4AFC">
      <w:pPr>
        <w:pStyle w:val="Zkladntext"/>
        <w:rPr>
          <w:iCs/>
          <w:szCs w:val="22"/>
          <w:lang w:val="sk-SK"/>
        </w:rPr>
      </w:pPr>
      <w:r w:rsidRPr="004E013E">
        <w:rPr>
          <w:iCs/>
          <w:szCs w:val="22"/>
          <w:lang w:val="sk-SK"/>
        </w:rPr>
        <w:t xml:space="preserve">Iné psychické poruchy, na ktoré sa predpisuje </w:t>
      </w:r>
      <w:r w:rsidR="006D4E44" w:rsidRPr="004E013E">
        <w:rPr>
          <w:iCs/>
          <w:szCs w:val="22"/>
          <w:lang w:val="sk-SK"/>
        </w:rPr>
        <w:t>kv</w:t>
      </w:r>
      <w:r w:rsidR="00212A74" w:rsidRPr="004E013E">
        <w:rPr>
          <w:iCs/>
          <w:szCs w:val="22"/>
          <w:lang w:val="sk-SK"/>
        </w:rPr>
        <w:t>etiapín</w:t>
      </w:r>
      <w:r w:rsidRPr="004E013E">
        <w:rPr>
          <w:iCs/>
          <w:szCs w:val="22"/>
          <w:lang w:val="sk-SK"/>
        </w:rPr>
        <w:t>, môžu tiež súvisieť so zvýšeným rizikom pokusov o samovraždu. Okrem toho, takéto stavy môžu predstavovať komorbidity veľkých depresívnych epizód. Preto je potrebné k pacientom liečeným na iné psychické poruchy pristupovať s rovnakou ostražitosťou ako k pacientom liečeným na veľké depresívne epizódy.</w:t>
      </w:r>
    </w:p>
    <w:p w:rsidR="00DA4AFC" w:rsidRPr="004E013E" w:rsidRDefault="00DA4AFC" w:rsidP="00DA4AFC">
      <w:pPr>
        <w:rPr>
          <w:iCs/>
          <w:sz w:val="22"/>
          <w:szCs w:val="22"/>
          <w:lang w:val="sk-SK"/>
        </w:rPr>
      </w:pPr>
    </w:p>
    <w:p w:rsidR="00DA4AFC" w:rsidRPr="004E013E" w:rsidRDefault="00DA4AFC" w:rsidP="00DA4AFC">
      <w:pPr>
        <w:rPr>
          <w:iCs/>
          <w:sz w:val="22"/>
          <w:szCs w:val="22"/>
          <w:lang w:val="sk-SK"/>
        </w:rPr>
      </w:pPr>
      <w:r w:rsidRPr="004E013E">
        <w:rPr>
          <w:iCs/>
          <w:sz w:val="22"/>
          <w:szCs w:val="22"/>
          <w:lang w:val="sk-SK"/>
        </w:rPr>
        <w:t xml:space="preserve">Je známe, že pacientom s príhodami súvisiacimi so samovraždou v anamnéze alebo pacientom, u ktorých sa vo významnej miere prejavujú samovražedné myšlienky pred začatím liečby, hrozí vyššie riziko samovražedných myšlienok alebo pokusov o samovraždu a počas liečby sa majú starostlivo sledovať. Metaanalýza </w:t>
      </w:r>
      <w:r w:rsidR="00174996">
        <w:rPr>
          <w:iCs/>
          <w:sz w:val="22"/>
          <w:szCs w:val="22"/>
          <w:lang w:val="sk-SK"/>
        </w:rPr>
        <w:t xml:space="preserve">placebom kontrolovaných </w:t>
      </w:r>
      <w:r w:rsidRPr="004E013E">
        <w:rPr>
          <w:iCs/>
          <w:sz w:val="22"/>
          <w:szCs w:val="22"/>
          <w:lang w:val="sk-SK"/>
        </w:rPr>
        <w:t xml:space="preserve">klinických skúšaní s antidepresívami u dospelých pacientov s psychickými poruchami poukázala na vyššie riziko samovražedného správania u pacientov mladších ako 25 rokov liečených antidepresívami ako u pacientov, ktorí dostávali placebo. </w:t>
      </w:r>
    </w:p>
    <w:p w:rsidR="00DA4AFC" w:rsidRPr="004E013E" w:rsidRDefault="00DA4AFC" w:rsidP="00DA4AFC">
      <w:pPr>
        <w:rPr>
          <w:iCs/>
          <w:sz w:val="22"/>
          <w:szCs w:val="22"/>
          <w:lang w:val="sk-SK"/>
        </w:rPr>
      </w:pPr>
    </w:p>
    <w:p w:rsidR="00DA4AFC" w:rsidRPr="004E013E" w:rsidRDefault="00DA4AFC" w:rsidP="00DA4AFC">
      <w:pPr>
        <w:rPr>
          <w:iCs/>
          <w:sz w:val="22"/>
          <w:szCs w:val="22"/>
          <w:lang w:val="sk-SK"/>
        </w:rPr>
      </w:pPr>
      <w:r w:rsidRPr="004E013E">
        <w:rPr>
          <w:iCs/>
          <w:sz w:val="22"/>
          <w:szCs w:val="22"/>
          <w:lang w:val="sk-SK"/>
        </w:rPr>
        <w:t>Pacienti, predovšetkým pacienti so zvýšeným rizikom, si vyžadujú starostlivý dohľad, najmä v začiatočných štádiách liečby a po zmene dávkovania. Pacienti (a osoby starajúce sa o pacientov) majú byť poučení o potrebe sledovania akéhokoľvek klinického zhoršenia, samovražedného správania</w:t>
      </w:r>
      <w:r w:rsidR="0039713B">
        <w:rPr>
          <w:iCs/>
          <w:sz w:val="22"/>
          <w:szCs w:val="22"/>
          <w:lang w:val="sk-SK"/>
        </w:rPr>
        <w:t>,</w:t>
      </w:r>
      <w:r w:rsidRPr="004E013E">
        <w:rPr>
          <w:iCs/>
          <w:sz w:val="22"/>
          <w:szCs w:val="22"/>
          <w:lang w:val="sk-SK"/>
        </w:rPr>
        <w:t xml:space="preserve"> alebo myšlienok na samovraždu</w:t>
      </w:r>
      <w:r w:rsidR="0039713B">
        <w:rPr>
          <w:iCs/>
          <w:sz w:val="22"/>
          <w:szCs w:val="22"/>
          <w:lang w:val="sk-SK"/>
        </w:rPr>
        <w:t>,</w:t>
      </w:r>
      <w:r w:rsidRPr="004E013E">
        <w:rPr>
          <w:iCs/>
          <w:sz w:val="22"/>
          <w:szCs w:val="22"/>
          <w:lang w:val="sk-SK"/>
        </w:rPr>
        <w:t xml:space="preserve"> alebo neobvyklých zmien správania a o tom, aby v prípade takýchto príznakov okamžite vyhľadali lekársku pomoc. </w:t>
      </w:r>
    </w:p>
    <w:p w:rsidR="00DA4AFC" w:rsidRPr="004E013E" w:rsidRDefault="00DA4AFC" w:rsidP="00DA4AFC">
      <w:pPr>
        <w:rPr>
          <w:iCs/>
          <w:sz w:val="22"/>
          <w:szCs w:val="22"/>
          <w:lang w:val="sk-SK"/>
        </w:rPr>
      </w:pPr>
    </w:p>
    <w:p w:rsidR="00DA4AFC" w:rsidRPr="004E013E" w:rsidRDefault="00DA4AFC" w:rsidP="00DA4AFC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V krátko trvajúcich placebom kontrolovaných klinických štúdiách u pacientov s veľkými depresívnymi epizódami v rámci bipolárnej poruchy sa pozorovalo u dospievajúcich pacientov (mladších ako </w:t>
      </w:r>
      <w:r w:rsidR="00EC7E6F" w:rsidRPr="004E013E">
        <w:rPr>
          <w:sz w:val="22"/>
          <w:szCs w:val="22"/>
          <w:lang w:val="sk-SK"/>
        </w:rPr>
        <w:t>25 rokov), ktorí boli liečení kv</w:t>
      </w:r>
      <w:r w:rsidRPr="004E013E">
        <w:rPr>
          <w:sz w:val="22"/>
          <w:szCs w:val="22"/>
          <w:lang w:val="sk-SK"/>
        </w:rPr>
        <w:t xml:space="preserve">etiapínom, zvýšené riziko </w:t>
      </w:r>
      <w:r w:rsidRPr="004E013E">
        <w:rPr>
          <w:iCs/>
          <w:sz w:val="22"/>
          <w:szCs w:val="22"/>
          <w:lang w:val="sk-SK"/>
        </w:rPr>
        <w:t>pokusov o samovraždu</w:t>
      </w:r>
      <w:r w:rsidRPr="004E013E">
        <w:rPr>
          <w:sz w:val="22"/>
          <w:szCs w:val="22"/>
          <w:lang w:val="sk-SK"/>
        </w:rPr>
        <w:t xml:space="preserve"> v porovnaní s tými, ktorí boli liečení placebom (3,0</w:t>
      </w:r>
      <w:r w:rsidR="006F70D5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vs</w:t>
      </w:r>
      <w:r w:rsidR="002204A8">
        <w:rPr>
          <w:sz w:val="22"/>
          <w:szCs w:val="22"/>
          <w:lang w:val="sk-SK"/>
        </w:rPr>
        <w:t>.</w:t>
      </w:r>
      <w:r w:rsidRPr="004E013E">
        <w:rPr>
          <w:sz w:val="22"/>
          <w:szCs w:val="22"/>
          <w:lang w:val="sk-SK"/>
        </w:rPr>
        <w:t xml:space="preserve"> 0</w:t>
      </w:r>
      <w:r w:rsidR="006F70D5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%, v </w:t>
      </w:r>
      <w:r w:rsidR="006F70D5" w:rsidRPr="004E013E">
        <w:rPr>
          <w:sz w:val="22"/>
          <w:szCs w:val="22"/>
          <w:lang w:val="sk-SK"/>
        </w:rPr>
        <w:t>tomto</w:t>
      </w:r>
      <w:r w:rsidRPr="004E013E">
        <w:rPr>
          <w:sz w:val="22"/>
          <w:szCs w:val="22"/>
          <w:lang w:val="sk-SK"/>
        </w:rPr>
        <w:t xml:space="preserve"> poradí). V klinických štúdiách u</w:t>
      </w:r>
      <w:r w:rsidR="0016001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pacientov s veľkou depresívnou poruchou</w:t>
      </w:r>
      <w:r w:rsidR="006F70D5" w:rsidRPr="004E013E">
        <w:rPr>
          <w:sz w:val="22"/>
          <w:szCs w:val="22"/>
          <w:lang w:val="sk-SK"/>
        </w:rPr>
        <w:t xml:space="preserve"> (MDD) bol výskyt</w:t>
      </w:r>
      <w:r w:rsidRPr="004E013E">
        <w:rPr>
          <w:sz w:val="22"/>
          <w:szCs w:val="22"/>
          <w:lang w:val="sk-SK"/>
        </w:rPr>
        <w:t xml:space="preserve"> </w:t>
      </w:r>
      <w:r w:rsidRPr="004E013E">
        <w:rPr>
          <w:iCs/>
          <w:sz w:val="22"/>
          <w:szCs w:val="22"/>
          <w:lang w:val="sk-SK"/>
        </w:rPr>
        <w:t>pokusov o samovraždu</w:t>
      </w:r>
      <w:r w:rsidRPr="004E013E">
        <w:rPr>
          <w:sz w:val="22"/>
          <w:szCs w:val="22"/>
          <w:lang w:val="sk-SK"/>
        </w:rPr>
        <w:t xml:space="preserve"> pozorovaný u</w:t>
      </w:r>
      <w:r w:rsidR="0016001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dospievajúcich pacientov (mladších ako 25 rokov) 2,1</w:t>
      </w:r>
      <w:r w:rsidR="006F70D5" w:rsidRPr="004E013E">
        <w:rPr>
          <w:sz w:val="22"/>
          <w:szCs w:val="22"/>
          <w:lang w:val="sk-SK"/>
        </w:rPr>
        <w:t> </w:t>
      </w:r>
      <w:r w:rsidR="00EC7E6F" w:rsidRPr="004E013E">
        <w:rPr>
          <w:sz w:val="22"/>
          <w:szCs w:val="22"/>
          <w:lang w:val="sk-SK"/>
        </w:rPr>
        <w:t>% (3/144) pri kv</w:t>
      </w:r>
      <w:r w:rsidRPr="004E013E">
        <w:rPr>
          <w:sz w:val="22"/>
          <w:szCs w:val="22"/>
          <w:lang w:val="sk-SK"/>
        </w:rPr>
        <w:t>etiapíne a 1,3</w:t>
      </w:r>
      <w:r w:rsidR="006F70D5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(1/75) u</w:t>
      </w:r>
      <w:r w:rsidR="0016001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placeba.</w:t>
      </w:r>
      <w:r w:rsidR="007167DC">
        <w:rPr>
          <w:sz w:val="22"/>
          <w:szCs w:val="22"/>
          <w:lang w:val="sk-SK"/>
        </w:rPr>
        <w:t xml:space="preserve"> </w:t>
      </w:r>
      <w:r w:rsidR="007167DC" w:rsidRPr="0072042F">
        <w:rPr>
          <w:sz w:val="22"/>
          <w:szCs w:val="22"/>
          <w:lang w:val="sk-SK"/>
        </w:rPr>
        <w:t xml:space="preserve">Retrospektívna štúdia </w:t>
      </w:r>
      <w:r w:rsidR="0072042F" w:rsidRPr="00425BF8">
        <w:rPr>
          <w:sz w:val="22"/>
          <w:szCs w:val="22"/>
          <w:lang w:val="sk-SK"/>
        </w:rPr>
        <w:t xml:space="preserve">s kvetiapínom </w:t>
      </w:r>
      <w:r w:rsidR="007167DC" w:rsidRPr="0072042F">
        <w:rPr>
          <w:sz w:val="22"/>
          <w:szCs w:val="22"/>
          <w:lang w:val="sk-SK"/>
        </w:rPr>
        <w:t xml:space="preserve">zameraná na populáciu </w:t>
      </w:r>
      <w:r w:rsidR="007167DC" w:rsidRPr="001879BA">
        <w:rPr>
          <w:sz w:val="22"/>
          <w:szCs w:val="22"/>
          <w:lang w:val="sk-SK"/>
        </w:rPr>
        <w:t>v liečbe pacientov s veľkými depresívnymi epiz</w:t>
      </w:r>
      <w:r w:rsidR="007167DC" w:rsidRPr="00A93A34">
        <w:rPr>
          <w:sz w:val="22"/>
          <w:szCs w:val="22"/>
          <w:lang w:val="sk-SK"/>
        </w:rPr>
        <w:t xml:space="preserve">ódami ukázala zvýšené riziko </w:t>
      </w:r>
      <w:r w:rsidR="0058588F" w:rsidRPr="00425BF8">
        <w:rPr>
          <w:sz w:val="22"/>
          <w:szCs w:val="22"/>
          <w:lang w:val="sk-SK"/>
        </w:rPr>
        <w:t>seba</w:t>
      </w:r>
      <w:r w:rsidR="007167DC" w:rsidRPr="0072042F">
        <w:rPr>
          <w:sz w:val="22"/>
          <w:szCs w:val="22"/>
          <w:lang w:val="sk-SK"/>
        </w:rPr>
        <w:t>poškodzovania a </w:t>
      </w:r>
      <w:r w:rsidR="007167DC" w:rsidRPr="001879BA">
        <w:rPr>
          <w:sz w:val="22"/>
          <w:szCs w:val="22"/>
          <w:lang w:val="sk-SK"/>
        </w:rPr>
        <w:t>samovrážd u pacientov vo veku 25 až 64</w:t>
      </w:r>
      <w:r w:rsidR="0072042F" w:rsidRPr="00425BF8">
        <w:rPr>
          <w:sz w:val="22"/>
          <w:szCs w:val="22"/>
          <w:lang w:val="sk-SK"/>
        </w:rPr>
        <w:t xml:space="preserve"> </w:t>
      </w:r>
      <w:r w:rsidR="007167DC" w:rsidRPr="0072042F">
        <w:rPr>
          <w:sz w:val="22"/>
          <w:szCs w:val="22"/>
          <w:lang w:val="sk-SK"/>
        </w:rPr>
        <w:t xml:space="preserve">rokov bez </w:t>
      </w:r>
      <w:r w:rsidR="0072042F" w:rsidRPr="00425BF8">
        <w:rPr>
          <w:sz w:val="22"/>
          <w:szCs w:val="22"/>
          <w:lang w:val="sk-SK"/>
        </w:rPr>
        <w:t xml:space="preserve">toho, aby sa u nich v minulosti vyskytli </w:t>
      </w:r>
      <w:r w:rsidR="007167DC" w:rsidRPr="0072042F">
        <w:rPr>
          <w:sz w:val="22"/>
          <w:szCs w:val="22"/>
          <w:lang w:val="sk-SK"/>
        </w:rPr>
        <w:t>prípad</w:t>
      </w:r>
      <w:r w:rsidR="0072042F" w:rsidRPr="00425BF8">
        <w:rPr>
          <w:sz w:val="22"/>
          <w:szCs w:val="22"/>
          <w:lang w:val="sk-SK"/>
        </w:rPr>
        <w:t>y</w:t>
      </w:r>
      <w:r w:rsidR="007167DC" w:rsidRPr="0072042F">
        <w:rPr>
          <w:sz w:val="22"/>
          <w:szCs w:val="22"/>
          <w:lang w:val="sk-SK"/>
        </w:rPr>
        <w:t xml:space="preserve"> sebapoškodzovania </w:t>
      </w:r>
      <w:r w:rsidR="007167DC" w:rsidRPr="001879BA">
        <w:rPr>
          <w:sz w:val="22"/>
          <w:szCs w:val="22"/>
          <w:lang w:val="sk-SK"/>
        </w:rPr>
        <w:t xml:space="preserve">počas liečby kvetiapínom spolu s inými </w:t>
      </w:r>
      <w:r w:rsidR="007167DC" w:rsidRPr="00A93A34">
        <w:rPr>
          <w:sz w:val="22"/>
          <w:szCs w:val="22"/>
          <w:lang w:val="sk-SK"/>
        </w:rPr>
        <w:t>antidepresívami.</w:t>
      </w:r>
    </w:p>
    <w:p w:rsidR="00DA4AFC" w:rsidRPr="004E013E" w:rsidRDefault="00DA4AFC" w:rsidP="006F70D5">
      <w:pPr>
        <w:rPr>
          <w:sz w:val="22"/>
          <w:szCs w:val="22"/>
          <w:lang w:val="sk-SK"/>
        </w:rPr>
      </w:pPr>
    </w:p>
    <w:p w:rsidR="00654AFD" w:rsidRPr="004E013E" w:rsidRDefault="00654AFD" w:rsidP="00654AFD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Metabolické riziko</w:t>
      </w:r>
    </w:p>
    <w:p w:rsidR="00654AFD" w:rsidRPr="00F17AFB" w:rsidRDefault="00654AFD" w:rsidP="00654AFD">
      <w:pPr>
        <w:rPr>
          <w:sz w:val="22"/>
          <w:szCs w:val="22"/>
        </w:rPr>
      </w:pPr>
      <w:r w:rsidRPr="00F17AFB">
        <w:rPr>
          <w:sz w:val="22"/>
          <w:szCs w:val="22"/>
        </w:rPr>
        <w:t xml:space="preserve">Vzhľadom na </w:t>
      </w:r>
      <w:r>
        <w:rPr>
          <w:sz w:val="22"/>
          <w:szCs w:val="22"/>
        </w:rPr>
        <w:t>riziko zhoršenia</w:t>
      </w:r>
      <w:r w:rsidRPr="00F17AFB">
        <w:rPr>
          <w:sz w:val="22"/>
          <w:szCs w:val="22"/>
        </w:rPr>
        <w:t xml:space="preserve"> metabolického profilu</w:t>
      </w:r>
      <w:r>
        <w:rPr>
          <w:sz w:val="22"/>
          <w:szCs w:val="22"/>
        </w:rPr>
        <w:t>, vrátane zmien</w:t>
      </w:r>
      <w:r w:rsidRPr="00F17AFB">
        <w:rPr>
          <w:sz w:val="22"/>
          <w:szCs w:val="22"/>
        </w:rPr>
        <w:t xml:space="preserve"> telesnej hmotnosti, hladiny glukózy v krvi (pozri hyperglykémia) a lipidov v krvi, ktoré sa pozorovali v klinických skúšaniach, </w:t>
      </w:r>
      <w:r w:rsidR="00306F68">
        <w:rPr>
          <w:sz w:val="22"/>
          <w:szCs w:val="22"/>
        </w:rPr>
        <w:t xml:space="preserve">sa majú u </w:t>
      </w:r>
      <w:r w:rsidRPr="00F17AFB">
        <w:rPr>
          <w:sz w:val="22"/>
          <w:szCs w:val="22"/>
        </w:rPr>
        <w:t xml:space="preserve">pacientov </w:t>
      </w:r>
      <w:r w:rsidR="00306F68">
        <w:rPr>
          <w:sz w:val="22"/>
          <w:szCs w:val="22"/>
        </w:rPr>
        <w:t>sledovať metabolické parametre na začiatku liečby a zmeny v týchto parametroch majú byť pravidelne kontrolované počas celej liečby. Zhoršenie</w:t>
      </w:r>
      <w:r w:rsidRPr="00F17AFB">
        <w:rPr>
          <w:sz w:val="22"/>
          <w:szCs w:val="22"/>
        </w:rPr>
        <w:t xml:space="preserve"> </w:t>
      </w:r>
      <w:r w:rsidR="00306F68">
        <w:rPr>
          <w:sz w:val="22"/>
          <w:szCs w:val="22"/>
        </w:rPr>
        <w:t xml:space="preserve"> týchto parametrov </w:t>
      </w:r>
      <w:r w:rsidRPr="00F17AFB">
        <w:rPr>
          <w:sz w:val="22"/>
          <w:szCs w:val="22"/>
        </w:rPr>
        <w:t xml:space="preserve">sa má primerane liečiť </w:t>
      </w:r>
      <w:r>
        <w:rPr>
          <w:sz w:val="22"/>
          <w:szCs w:val="22"/>
        </w:rPr>
        <w:t xml:space="preserve">podľa klinickej potreby </w:t>
      </w:r>
      <w:r w:rsidRPr="00F17AFB">
        <w:rPr>
          <w:sz w:val="22"/>
          <w:szCs w:val="22"/>
        </w:rPr>
        <w:t>(pozri tiež časť 4.8).</w:t>
      </w:r>
    </w:p>
    <w:p w:rsidR="00654AFD" w:rsidRPr="00F17AFB" w:rsidRDefault="00654AFD" w:rsidP="00654AFD">
      <w:pPr>
        <w:rPr>
          <w:sz w:val="22"/>
          <w:szCs w:val="22"/>
        </w:rPr>
      </w:pPr>
    </w:p>
    <w:p w:rsidR="006F70D5" w:rsidRPr="004E013E" w:rsidRDefault="00CE73F2" w:rsidP="006F70D5">
      <w:pPr>
        <w:rPr>
          <w:b/>
          <w:bCs/>
          <w:iCs/>
          <w:sz w:val="22"/>
          <w:lang w:val="sk-SK"/>
        </w:rPr>
      </w:pPr>
      <w:r>
        <w:rPr>
          <w:b/>
          <w:bCs/>
          <w:iCs/>
          <w:sz w:val="22"/>
          <w:lang w:val="sk-SK"/>
        </w:rPr>
        <w:t>Extrapyramídové symptómy</w:t>
      </w:r>
    </w:p>
    <w:p w:rsidR="007805CF" w:rsidRPr="004E013E" w:rsidRDefault="007805CF" w:rsidP="007805CF">
      <w:pPr>
        <w:pStyle w:val="Zkladntext"/>
        <w:rPr>
          <w:lang w:val="sk-SK"/>
        </w:rPr>
      </w:pPr>
      <w:r w:rsidRPr="004E013E">
        <w:rPr>
          <w:lang w:val="sk-SK"/>
        </w:rPr>
        <w:t xml:space="preserve">V placebom kontrolovaných klinických skúšaniach u dospelých pacientov </w:t>
      </w:r>
      <w:r w:rsidR="00EC7E6F" w:rsidRPr="004E013E">
        <w:rPr>
          <w:lang w:val="sk-SK"/>
        </w:rPr>
        <w:t>bol kv</w:t>
      </w:r>
      <w:r w:rsidRPr="004E013E">
        <w:rPr>
          <w:lang w:val="sk-SK"/>
        </w:rPr>
        <w:t xml:space="preserve">etiapín, v porovnaní s placebom, spojený so zvýšeným výskytom extrapyramídových príznakov (EPS) u pacientov </w:t>
      </w:r>
      <w:r w:rsidRPr="004E013E">
        <w:rPr>
          <w:lang w:val="sk-SK"/>
        </w:rPr>
        <w:lastRenderedPageBreak/>
        <w:t xml:space="preserve">liečených na veľké depresívne epizódy v rámci bipolárnej poruchy </w:t>
      </w:r>
      <w:r w:rsidR="00AC4FE4" w:rsidRPr="004E013E">
        <w:rPr>
          <w:lang w:val="sk-SK"/>
        </w:rPr>
        <w:t>a u pacientov s</w:t>
      </w:r>
      <w:r w:rsidR="00AC4FE4" w:rsidRPr="004E013E">
        <w:rPr>
          <w:szCs w:val="22"/>
          <w:lang w:val="sk-SK"/>
        </w:rPr>
        <w:t xml:space="preserve"> veľkou depresívnou poruchou </w:t>
      </w:r>
      <w:r w:rsidRPr="004E013E">
        <w:rPr>
          <w:lang w:val="sk-SK"/>
        </w:rPr>
        <w:t>(pozri čas</w:t>
      </w:r>
      <w:r w:rsidR="00AC4FE4" w:rsidRPr="004E013E">
        <w:rPr>
          <w:lang w:val="sk-SK"/>
        </w:rPr>
        <w:t>ti</w:t>
      </w:r>
      <w:r w:rsidRPr="004E013E">
        <w:rPr>
          <w:lang w:val="sk-SK"/>
        </w:rPr>
        <w:t xml:space="preserve"> 4.8</w:t>
      </w:r>
      <w:r w:rsidR="00AC4FE4" w:rsidRPr="004E013E">
        <w:rPr>
          <w:lang w:val="sk-SK"/>
        </w:rPr>
        <w:t xml:space="preserve"> a 5.1</w:t>
      </w:r>
      <w:r w:rsidRPr="004E013E">
        <w:rPr>
          <w:lang w:val="sk-SK"/>
        </w:rPr>
        <w:t xml:space="preserve">). </w:t>
      </w:r>
    </w:p>
    <w:p w:rsidR="007805CF" w:rsidRPr="004E013E" w:rsidRDefault="007805CF" w:rsidP="006F70D5">
      <w:pPr>
        <w:pStyle w:val="Zkladntext"/>
        <w:rPr>
          <w:lang w:val="sk-SK"/>
        </w:rPr>
      </w:pPr>
    </w:p>
    <w:p w:rsidR="007805CF" w:rsidRPr="004E013E" w:rsidRDefault="00A46C7C" w:rsidP="006F70D5">
      <w:pPr>
        <w:pStyle w:val="Zkladntext"/>
        <w:rPr>
          <w:lang w:val="sk-SK"/>
        </w:rPr>
      </w:pPr>
      <w:r w:rsidRPr="004E013E">
        <w:rPr>
          <w:lang w:val="sk-SK"/>
        </w:rPr>
        <w:t xml:space="preserve">Použitie </w:t>
      </w:r>
      <w:r w:rsidR="00EC7E6F" w:rsidRPr="004E013E">
        <w:rPr>
          <w:lang w:val="sk-SK"/>
        </w:rPr>
        <w:t>kv</w:t>
      </w:r>
      <w:r w:rsidRPr="004E013E">
        <w:rPr>
          <w:lang w:val="sk-SK"/>
        </w:rPr>
        <w:t xml:space="preserve">etiapínu </w:t>
      </w:r>
      <w:r w:rsidR="0060435D" w:rsidRPr="004E013E">
        <w:rPr>
          <w:lang w:val="sk-SK"/>
        </w:rPr>
        <w:t>súvisí</w:t>
      </w:r>
      <w:r w:rsidRPr="004E013E">
        <w:rPr>
          <w:lang w:val="sk-SK"/>
        </w:rPr>
        <w:t xml:space="preserve"> s rozvojom akatízie, charakterizované subjektívn</w:t>
      </w:r>
      <w:r w:rsidR="002948AD" w:rsidRPr="004E013E">
        <w:rPr>
          <w:lang w:val="sk-SK"/>
        </w:rPr>
        <w:t>ym</w:t>
      </w:r>
      <w:r w:rsidRPr="004E013E">
        <w:rPr>
          <w:lang w:val="sk-SK"/>
        </w:rPr>
        <w:t xml:space="preserve"> nepríjemným alebo </w:t>
      </w:r>
      <w:r w:rsidR="002948AD" w:rsidRPr="004E013E">
        <w:rPr>
          <w:lang w:val="sk-SK"/>
        </w:rPr>
        <w:t>sužujúcim</w:t>
      </w:r>
      <w:r w:rsidRPr="004E013E">
        <w:rPr>
          <w:lang w:val="sk-SK"/>
        </w:rPr>
        <w:t xml:space="preserve"> nepokojom a potrebou sa často pohybovať </w:t>
      </w:r>
      <w:r w:rsidR="002948AD" w:rsidRPr="004E013E">
        <w:rPr>
          <w:lang w:val="sk-SK"/>
        </w:rPr>
        <w:t>sprevádzanou s</w:t>
      </w:r>
      <w:r w:rsidRPr="004E013E">
        <w:rPr>
          <w:lang w:val="sk-SK"/>
        </w:rPr>
        <w:t xml:space="preserve"> neschopnosťou pokojne sedieť alebo stáť. T</w:t>
      </w:r>
      <w:r w:rsidR="002948AD" w:rsidRPr="004E013E">
        <w:rPr>
          <w:lang w:val="sk-SK"/>
        </w:rPr>
        <w:t>iet</w:t>
      </w:r>
      <w:r w:rsidRPr="004E013E">
        <w:rPr>
          <w:lang w:val="sk-SK"/>
        </w:rPr>
        <w:t xml:space="preserve">o </w:t>
      </w:r>
      <w:r w:rsidR="002948AD" w:rsidRPr="004E013E">
        <w:rPr>
          <w:lang w:val="sk-SK"/>
        </w:rPr>
        <w:t>príznaky sa</w:t>
      </w:r>
      <w:r w:rsidRPr="004E013E">
        <w:rPr>
          <w:lang w:val="sk-SK"/>
        </w:rPr>
        <w:t xml:space="preserve"> s najväčšou pravdepodobnosťou vyskyt</w:t>
      </w:r>
      <w:r w:rsidR="002948AD" w:rsidRPr="004E013E">
        <w:rPr>
          <w:lang w:val="sk-SK"/>
        </w:rPr>
        <w:t>nú</w:t>
      </w:r>
      <w:r w:rsidRPr="004E013E">
        <w:rPr>
          <w:lang w:val="sk-SK"/>
        </w:rPr>
        <w:t xml:space="preserve"> počas niekoľkých prvých týždňov liečby. U pacientov s týmito príznakmi </w:t>
      </w:r>
      <w:r w:rsidR="002948AD" w:rsidRPr="004E013E">
        <w:rPr>
          <w:lang w:val="sk-SK"/>
        </w:rPr>
        <w:t xml:space="preserve">môže byť škodlivé </w:t>
      </w:r>
      <w:r w:rsidRPr="004E013E">
        <w:rPr>
          <w:lang w:val="sk-SK"/>
        </w:rPr>
        <w:t>zvyšovanie dávky.</w:t>
      </w:r>
    </w:p>
    <w:p w:rsidR="007805CF" w:rsidRPr="004E013E" w:rsidRDefault="007805CF" w:rsidP="006F70D5">
      <w:pPr>
        <w:pStyle w:val="Zkladntext"/>
        <w:rPr>
          <w:lang w:val="sk-SK"/>
        </w:rPr>
      </w:pPr>
    </w:p>
    <w:p w:rsidR="006F70D5" w:rsidRPr="004E013E" w:rsidRDefault="0060435D" w:rsidP="006F70D5">
      <w:pPr>
        <w:pStyle w:val="Zkladntext"/>
        <w:rPr>
          <w:lang w:val="sk-SK"/>
        </w:rPr>
      </w:pPr>
      <w:r w:rsidRPr="004E013E">
        <w:rPr>
          <w:b/>
          <w:bCs/>
          <w:iCs/>
          <w:lang w:val="sk-SK"/>
        </w:rPr>
        <w:t>T</w:t>
      </w:r>
      <w:r w:rsidR="006F70D5" w:rsidRPr="004E013E">
        <w:rPr>
          <w:b/>
          <w:bCs/>
          <w:iCs/>
          <w:lang w:val="sk-SK"/>
        </w:rPr>
        <w:t>ardívna</w:t>
      </w:r>
      <w:r w:rsidRPr="004E013E">
        <w:rPr>
          <w:b/>
          <w:bCs/>
          <w:iCs/>
          <w:lang w:val="sk-SK"/>
        </w:rPr>
        <w:t xml:space="preserve"> </w:t>
      </w:r>
      <w:r w:rsidR="006F70D5" w:rsidRPr="004E013E">
        <w:rPr>
          <w:b/>
          <w:bCs/>
          <w:iCs/>
          <w:lang w:val="sk-SK"/>
        </w:rPr>
        <w:t>dyskinéza</w:t>
      </w:r>
    </w:p>
    <w:p w:rsidR="0060435D" w:rsidRPr="004E013E" w:rsidRDefault="0060435D" w:rsidP="0060435D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Ak sa objavia </w:t>
      </w:r>
      <w:r w:rsidR="00CE73F2">
        <w:rPr>
          <w:sz w:val="22"/>
          <w:lang w:val="sk-SK"/>
        </w:rPr>
        <w:t>prejavy</w:t>
      </w:r>
      <w:r w:rsidRPr="004E013E">
        <w:rPr>
          <w:sz w:val="22"/>
          <w:lang w:val="sk-SK"/>
        </w:rPr>
        <w:t xml:space="preserve"> alebo symptómy tardívnej dyskinézy, je potrebné zvážiť zníženie</w:t>
      </w:r>
      <w:r w:rsidR="00EC7E6F" w:rsidRPr="004E013E">
        <w:rPr>
          <w:sz w:val="22"/>
          <w:lang w:val="sk-SK"/>
        </w:rPr>
        <w:t xml:space="preserve"> dávky alebo ukončenie liečby kv</w:t>
      </w:r>
      <w:r w:rsidRPr="004E013E">
        <w:rPr>
          <w:sz w:val="22"/>
          <w:lang w:val="sk-SK"/>
        </w:rPr>
        <w:t>etiapínom. Symptómy tardívnej dyskinézy sa môžu zhoršiť alebo dokonca objaviť po ukončení liečby (pozri časť 4.8).</w:t>
      </w:r>
    </w:p>
    <w:p w:rsidR="006F70D5" w:rsidRPr="004E013E" w:rsidRDefault="006F70D5" w:rsidP="006F70D5">
      <w:pPr>
        <w:rPr>
          <w:sz w:val="22"/>
          <w:szCs w:val="22"/>
          <w:lang w:val="sk-SK"/>
        </w:rPr>
      </w:pPr>
    </w:p>
    <w:p w:rsidR="00DA4AFC" w:rsidRPr="004E013E" w:rsidRDefault="00DA4AFC" w:rsidP="006F70D5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Somnolencia a</w:t>
      </w:r>
      <w:r w:rsidR="009C145E" w:rsidRPr="004E013E">
        <w:rPr>
          <w:b/>
          <w:bCs/>
          <w:iCs/>
          <w:sz w:val="22"/>
          <w:lang w:val="sk-SK"/>
        </w:rPr>
        <w:t> </w:t>
      </w:r>
      <w:r w:rsidRPr="004E013E">
        <w:rPr>
          <w:b/>
          <w:bCs/>
          <w:iCs/>
          <w:sz w:val="22"/>
          <w:lang w:val="sk-SK"/>
        </w:rPr>
        <w:t>závraty</w:t>
      </w:r>
    </w:p>
    <w:p w:rsidR="0060435D" w:rsidRPr="00CE73F2" w:rsidRDefault="00DA4AFC" w:rsidP="00DA4AFC">
      <w:pPr>
        <w:tabs>
          <w:tab w:val="left" w:pos="0"/>
        </w:tabs>
        <w:rPr>
          <w:sz w:val="22"/>
          <w:lang w:val="sk-SK"/>
        </w:rPr>
      </w:pPr>
      <w:r w:rsidRPr="004E013E">
        <w:rPr>
          <w:sz w:val="22"/>
          <w:lang w:val="sk-SK"/>
        </w:rPr>
        <w:t xml:space="preserve">Liečba </w:t>
      </w:r>
      <w:r w:rsidR="00EC7E6F" w:rsidRPr="004E013E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etiapínom je spojená so somnolenciou a podobnými syptómami ako je sedácia (pozri časť 4.8). V klinickom skúšaní sa počas liečby pacientov s bipolárnou depresiou</w:t>
      </w:r>
      <w:r w:rsidRPr="004E013E">
        <w:rPr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a veľkou depresívnou poruchou</w:t>
      </w:r>
      <w:r w:rsidRPr="004E013E">
        <w:rPr>
          <w:sz w:val="22"/>
          <w:lang w:val="sk-SK"/>
        </w:rPr>
        <w:t xml:space="preserve"> začiatok účinku prejavil počas prvých 3 dní liečby a bol prevažne miernej až stredne silnej intenzity. Pacienti </w:t>
      </w:r>
      <w:r w:rsidRPr="004E013E">
        <w:rPr>
          <w:sz w:val="22"/>
          <w:szCs w:val="22"/>
          <w:lang w:val="sk-SK"/>
        </w:rPr>
        <w:t>so skúsenos</w:t>
      </w:r>
      <w:r w:rsidRPr="004E013E">
        <w:rPr>
          <w:sz w:val="22"/>
          <w:lang w:val="sk-SK"/>
        </w:rPr>
        <w:t xml:space="preserve">ťou somnolencie ťažkej intenzity môžu častejšie vyžadovať kontakt minimálne počas 2 týždňov od </w:t>
      </w:r>
      <w:r w:rsidRPr="004E013E">
        <w:rPr>
          <w:sz w:val="22"/>
          <w:szCs w:val="22"/>
          <w:lang w:val="sk-SK"/>
        </w:rPr>
        <w:t>začiatku somnolencie alebo pokiaľ sa symptómy nezlepšia a </w:t>
      </w:r>
      <w:r w:rsidR="00C773FE">
        <w:rPr>
          <w:sz w:val="22"/>
          <w:szCs w:val="22"/>
          <w:lang w:val="sk-SK"/>
        </w:rPr>
        <w:t>môže</w:t>
      </w:r>
      <w:r w:rsidRPr="004E013E">
        <w:rPr>
          <w:sz w:val="22"/>
          <w:szCs w:val="22"/>
          <w:lang w:val="sk-SK"/>
        </w:rPr>
        <w:t xml:space="preserve"> </w:t>
      </w:r>
      <w:r w:rsidR="00C773FE">
        <w:rPr>
          <w:sz w:val="22"/>
          <w:szCs w:val="22"/>
          <w:lang w:val="sk-SK"/>
        </w:rPr>
        <w:t>byť</w:t>
      </w:r>
      <w:r w:rsidR="00C773FE" w:rsidRPr="004E013E">
        <w:rPr>
          <w:sz w:val="22"/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 xml:space="preserve">potrebné zvážiť ukončenie liečby. </w:t>
      </w:r>
    </w:p>
    <w:p w:rsidR="0060435D" w:rsidRDefault="0060435D" w:rsidP="00DA4AFC">
      <w:pPr>
        <w:tabs>
          <w:tab w:val="left" w:pos="0"/>
        </w:tabs>
        <w:rPr>
          <w:sz w:val="22"/>
          <w:szCs w:val="22"/>
          <w:lang w:val="sk-SK"/>
        </w:rPr>
      </w:pPr>
    </w:p>
    <w:p w:rsidR="00CE73F2" w:rsidRPr="00CE73F2" w:rsidRDefault="00CE73F2" w:rsidP="00DA4AFC">
      <w:pPr>
        <w:tabs>
          <w:tab w:val="left" w:pos="0"/>
        </w:tabs>
        <w:rPr>
          <w:b/>
          <w:sz w:val="22"/>
          <w:szCs w:val="22"/>
          <w:lang w:val="sk-SK"/>
        </w:rPr>
      </w:pPr>
      <w:r w:rsidRPr="00CE73F2">
        <w:rPr>
          <w:b/>
          <w:sz w:val="22"/>
          <w:szCs w:val="22"/>
          <w:lang w:val="sk-SK"/>
        </w:rPr>
        <w:t>Ortostatická hypotenzia</w:t>
      </w:r>
    </w:p>
    <w:p w:rsidR="00DA4AFC" w:rsidRPr="004E013E" w:rsidRDefault="00EC7E6F" w:rsidP="00DA4AFC">
      <w:pPr>
        <w:tabs>
          <w:tab w:val="left" w:pos="0"/>
        </w:tabs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Liečba kv</w:t>
      </w:r>
      <w:r w:rsidR="00DA4AFC" w:rsidRPr="004E013E">
        <w:rPr>
          <w:sz w:val="22"/>
          <w:szCs w:val="22"/>
          <w:lang w:val="sk-SK"/>
        </w:rPr>
        <w:t xml:space="preserve">etiapínom súvisí s ortostatickou hypotenziou a s ňou spojeným závratom (pozri časť 4.8), čo sa rovnako ako somnolencia prejavuje v začiatočnom štádiu liečby </w:t>
      </w:r>
      <w:r w:rsidR="00EE4CF9" w:rsidRPr="004E013E">
        <w:rPr>
          <w:sz w:val="22"/>
          <w:szCs w:val="22"/>
          <w:lang w:val="sk-SK"/>
        </w:rPr>
        <w:t xml:space="preserve">v období </w:t>
      </w:r>
      <w:r w:rsidR="00DA4AFC" w:rsidRPr="004E013E">
        <w:rPr>
          <w:sz w:val="22"/>
          <w:szCs w:val="22"/>
          <w:lang w:val="sk-SK"/>
        </w:rPr>
        <w:t>titráci</w:t>
      </w:r>
      <w:r w:rsidR="00EE4CF9" w:rsidRPr="004E013E">
        <w:rPr>
          <w:sz w:val="22"/>
          <w:szCs w:val="22"/>
          <w:lang w:val="sk-SK"/>
        </w:rPr>
        <w:t>e</w:t>
      </w:r>
      <w:r w:rsidR="00DA4AFC" w:rsidRPr="004E013E">
        <w:rPr>
          <w:sz w:val="22"/>
          <w:szCs w:val="22"/>
          <w:lang w:val="sk-SK"/>
        </w:rPr>
        <w:t xml:space="preserve"> dávky. Týmto sa môže zvyšovať výskyt náhodných zranení (pádov), najmä u starších pacientov. Z tohto dôvodu sa má pacientom odporúčať zvýšená opatrnosť, kým si na možné účinky liečby zvyknú.</w:t>
      </w:r>
    </w:p>
    <w:p w:rsidR="00DA4AFC" w:rsidRPr="004E013E" w:rsidRDefault="00DA4AFC" w:rsidP="00C60FAD">
      <w:pPr>
        <w:tabs>
          <w:tab w:val="left" w:pos="0"/>
        </w:tabs>
        <w:rPr>
          <w:sz w:val="22"/>
          <w:szCs w:val="22"/>
          <w:lang w:val="sk-SK"/>
        </w:rPr>
      </w:pPr>
    </w:p>
    <w:p w:rsidR="00DA4AFC" w:rsidRPr="004E013E" w:rsidRDefault="00851055" w:rsidP="00EE4CF9">
      <w:pPr>
        <w:tabs>
          <w:tab w:val="left" w:pos="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EC7E6F" w:rsidRPr="004E013E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etiapín sa má podávať s opatrnosťou</w:t>
      </w:r>
      <w:r w:rsidR="00DA4AFC" w:rsidRPr="004E013E">
        <w:rPr>
          <w:sz w:val="22"/>
          <w:szCs w:val="22"/>
          <w:lang w:val="sk-SK"/>
        </w:rPr>
        <w:t xml:space="preserve"> pacientom so známymi kardiovaskulárnymi </w:t>
      </w:r>
      <w:r w:rsidRPr="004E013E">
        <w:rPr>
          <w:sz w:val="22"/>
          <w:szCs w:val="22"/>
          <w:lang w:val="sk-SK"/>
        </w:rPr>
        <w:t>ochoreniami</w:t>
      </w:r>
      <w:r>
        <w:rPr>
          <w:sz w:val="22"/>
          <w:szCs w:val="22"/>
          <w:lang w:val="sk-SK"/>
        </w:rPr>
        <w:t>,</w:t>
      </w:r>
      <w:r w:rsidRPr="004E013E">
        <w:rPr>
          <w:sz w:val="22"/>
          <w:szCs w:val="22"/>
          <w:lang w:val="sk-SK"/>
        </w:rPr>
        <w:t xml:space="preserve"> </w:t>
      </w:r>
      <w:r w:rsidR="00DA4AFC" w:rsidRPr="004E013E">
        <w:rPr>
          <w:sz w:val="22"/>
          <w:szCs w:val="22"/>
          <w:lang w:val="sk-SK"/>
        </w:rPr>
        <w:t>cerebrovaskulárnymi ochoreniami alebo s inými ochoreniami, ktoré predisponujú ku vzniku hypotenz</w:t>
      </w:r>
      <w:r w:rsidR="00EC7E6F" w:rsidRPr="004E013E">
        <w:rPr>
          <w:sz w:val="22"/>
          <w:szCs w:val="22"/>
          <w:lang w:val="sk-SK"/>
        </w:rPr>
        <w:t xml:space="preserve">ie. </w:t>
      </w:r>
      <w:r w:rsidR="00C2742A">
        <w:rPr>
          <w:sz w:val="22"/>
          <w:szCs w:val="22"/>
          <w:lang w:val="sk-SK"/>
        </w:rPr>
        <w:t xml:space="preserve">Ak sa vyskytne ortostatická hypotenzia, </w:t>
      </w:r>
      <w:r w:rsidR="00C2742A" w:rsidRPr="004E013E">
        <w:rPr>
          <w:sz w:val="22"/>
          <w:szCs w:val="22"/>
          <w:lang w:val="sk-SK"/>
        </w:rPr>
        <w:t>je potrebné zvážiť redukciu dávky alebo postupnejšiu titráciu dávky</w:t>
      </w:r>
      <w:r w:rsidR="00C2742A">
        <w:rPr>
          <w:sz w:val="22"/>
          <w:szCs w:val="22"/>
          <w:lang w:val="sk-SK"/>
        </w:rPr>
        <w:t>,</w:t>
      </w:r>
      <w:r w:rsidR="00C2742A" w:rsidRPr="004E013E">
        <w:rPr>
          <w:sz w:val="22"/>
          <w:szCs w:val="22"/>
          <w:lang w:val="sk-SK"/>
        </w:rPr>
        <w:t xml:space="preserve"> </w:t>
      </w:r>
      <w:r w:rsidR="00DA4AFC" w:rsidRPr="004E013E">
        <w:rPr>
          <w:sz w:val="22"/>
          <w:szCs w:val="22"/>
          <w:lang w:val="sk-SK"/>
        </w:rPr>
        <w:t xml:space="preserve">predovšetkým </w:t>
      </w:r>
      <w:r w:rsidR="00C2742A">
        <w:rPr>
          <w:sz w:val="22"/>
          <w:szCs w:val="22"/>
          <w:lang w:val="sk-SK"/>
        </w:rPr>
        <w:t xml:space="preserve">u </w:t>
      </w:r>
      <w:r w:rsidR="00B875D5" w:rsidRPr="004E013E">
        <w:rPr>
          <w:sz w:val="22"/>
          <w:szCs w:val="22"/>
          <w:lang w:val="sk-SK"/>
        </w:rPr>
        <w:t>pacientov s</w:t>
      </w:r>
      <w:r w:rsidR="00886618" w:rsidRPr="004E013E">
        <w:rPr>
          <w:sz w:val="22"/>
          <w:szCs w:val="22"/>
          <w:lang w:val="sk-SK"/>
        </w:rPr>
        <w:t xml:space="preserve">o </w:t>
      </w:r>
      <w:r w:rsidR="008C251B">
        <w:rPr>
          <w:sz w:val="22"/>
          <w:szCs w:val="22"/>
          <w:lang w:val="sk-SK"/>
        </w:rPr>
        <w:t>základným</w:t>
      </w:r>
      <w:r w:rsidR="008C251B" w:rsidRPr="004E013E">
        <w:rPr>
          <w:sz w:val="22"/>
          <w:szCs w:val="22"/>
          <w:lang w:val="sk-SK"/>
        </w:rPr>
        <w:t xml:space="preserve"> </w:t>
      </w:r>
      <w:r w:rsidR="00B875D5" w:rsidRPr="004E013E">
        <w:rPr>
          <w:sz w:val="22"/>
          <w:szCs w:val="22"/>
          <w:lang w:val="sk-SK"/>
        </w:rPr>
        <w:t>kardiovaskulárnym ochorením.</w:t>
      </w:r>
    </w:p>
    <w:p w:rsidR="00DA4AFC" w:rsidRDefault="00DA4AFC" w:rsidP="00EE4CF9">
      <w:pPr>
        <w:tabs>
          <w:tab w:val="left" w:pos="0"/>
        </w:tabs>
        <w:rPr>
          <w:sz w:val="22"/>
          <w:szCs w:val="22"/>
          <w:lang w:val="sk-SK"/>
        </w:rPr>
      </w:pPr>
    </w:p>
    <w:p w:rsidR="00E128F0" w:rsidRPr="009F6077" w:rsidRDefault="00E128F0" w:rsidP="00EE4CF9">
      <w:pPr>
        <w:tabs>
          <w:tab w:val="left" w:pos="0"/>
        </w:tabs>
        <w:rPr>
          <w:b/>
          <w:sz w:val="22"/>
          <w:szCs w:val="22"/>
          <w:lang w:val="sk-SK"/>
        </w:rPr>
      </w:pPr>
      <w:r w:rsidRPr="009F6077">
        <w:rPr>
          <w:b/>
          <w:sz w:val="22"/>
          <w:szCs w:val="22"/>
          <w:lang w:val="sk-SK"/>
        </w:rPr>
        <w:t xml:space="preserve">Syndróm </w:t>
      </w:r>
      <w:r w:rsidR="004E4CA1">
        <w:rPr>
          <w:b/>
          <w:sz w:val="22"/>
          <w:szCs w:val="22"/>
          <w:lang w:val="sk-SK"/>
        </w:rPr>
        <w:t xml:space="preserve">spánkového </w:t>
      </w:r>
      <w:r w:rsidRPr="009F6077">
        <w:rPr>
          <w:b/>
          <w:sz w:val="22"/>
          <w:szCs w:val="22"/>
          <w:lang w:val="sk-SK"/>
        </w:rPr>
        <w:t>apnoe</w:t>
      </w:r>
    </w:p>
    <w:p w:rsidR="004E4CA1" w:rsidRDefault="004E4CA1" w:rsidP="004E4CA1">
      <w:pPr>
        <w:rPr>
          <w:noProof/>
          <w:sz w:val="22"/>
        </w:rPr>
      </w:pPr>
      <w:r>
        <w:rPr>
          <w:noProof/>
          <w:sz w:val="22"/>
        </w:rPr>
        <w:t xml:space="preserve">U pacientov užívajúcich kvetiapín sa zaznamenal syndróm spánkového apnoe. U pacientov súbežne užívajúcich lieky s tlmivým účinkom na centrálny nervový systém a u pacientov, ktorí sú vystavení riziku spánkového apnoe alebo ho majú v anamnéze, ako sú pacienti s nadváhou/obézni pacienti alebo pacienti mužského pohlavia, sa má kvetiapín používať </w:t>
      </w:r>
      <w:r w:rsidR="002556E9">
        <w:rPr>
          <w:noProof/>
          <w:sz w:val="22"/>
        </w:rPr>
        <w:t xml:space="preserve">s opatrnosťou. </w:t>
      </w:r>
    </w:p>
    <w:p w:rsidR="00E128F0" w:rsidRPr="004E013E" w:rsidRDefault="00E128F0" w:rsidP="00EE4CF9">
      <w:pPr>
        <w:tabs>
          <w:tab w:val="left" w:pos="0"/>
        </w:tabs>
        <w:rPr>
          <w:sz w:val="22"/>
          <w:szCs w:val="22"/>
          <w:lang w:val="sk-SK"/>
        </w:rPr>
      </w:pPr>
    </w:p>
    <w:p w:rsidR="00DA4AFC" w:rsidRPr="004E013E" w:rsidRDefault="009C145E" w:rsidP="009C145E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Záchvaty</w:t>
      </w:r>
    </w:p>
    <w:p w:rsidR="00DA4AFC" w:rsidRPr="004E013E" w:rsidRDefault="00DA4AFC" w:rsidP="00DA4AFC">
      <w:pPr>
        <w:pStyle w:val="Zkladntext"/>
        <w:rPr>
          <w:lang w:val="sk-SK"/>
        </w:rPr>
      </w:pPr>
      <w:r w:rsidRPr="004E013E">
        <w:rPr>
          <w:lang w:val="sk-SK"/>
        </w:rPr>
        <w:t xml:space="preserve">V kontrolovaných klinických skúšaniach nebol zistený rozdiel vo výskyte záchvatov </w:t>
      </w:r>
      <w:r w:rsidR="00EC7E6F" w:rsidRPr="004E013E">
        <w:rPr>
          <w:lang w:val="sk-SK"/>
        </w:rPr>
        <w:t>medzi pacientmi liečenými kv</w:t>
      </w:r>
      <w:r w:rsidRPr="004E013E">
        <w:rPr>
          <w:lang w:val="sk-SK"/>
        </w:rPr>
        <w:t xml:space="preserve">etiapínom a tými, ktorým sa podávalo placebo. </w:t>
      </w:r>
      <w:r w:rsidR="009C145E" w:rsidRPr="004E013E">
        <w:rPr>
          <w:lang w:val="sk-SK"/>
        </w:rPr>
        <w:t xml:space="preserve">Nie sú k dispozícii údaje o výskyte záchvatov u pacientov so záchvatmi v anamnéze. </w:t>
      </w:r>
      <w:r w:rsidRPr="004E013E">
        <w:rPr>
          <w:lang w:val="sk-SK"/>
        </w:rPr>
        <w:t>Rovnako ako u iných antipsychotík sa odporúča venovať zvýšenú pozornosť tým pacientom, ktorí udávajú výskyt záchvatov v anamnéze (pozri časť 4.8).</w:t>
      </w:r>
    </w:p>
    <w:p w:rsidR="00DA4AFC" w:rsidRPr="004E013E" w:rsidRDefault="00DA4AFC" w:rsidP="009C145E">
      <w:pPr>
        <w:tabs>
          <w:tab w:val="left" w:pos="0"/>
        </w:tabs>
        <w:rPr>
          <w:sz w:val="22"/>
          <w:szCs w:val="22"/>
          <w:lang w:val="sk-SK"/>
        </w:rPr>
      </w:pPr>
    </w:p>
    <w:p w:rsidR="00DA4AFC" w:rsidRPr="004E013E" w:rsidRDefault="00DA4AFC" w:rsidP="009C145E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Malígny neuroleptický syndróm</w:t>
      </w:r>
    </w:p>
    <w:p w:rsidR="00DA4AFC" w:rsidRPr="004E013E" w:rsidRDefault="00DA4AFC" w:rsidP="00A33D2A">
      <w:pPr>
        <w:pStyle w:val="Zkladntext"/>
        <w:rPr>
          <w:lang w:val="sk-SK"/>
        </w:rPr>
      </w:pPr>
      <w:r w:rsidRPr="004E013E">
        <w:rPr>
          <w:lang w:val="sk-SK"/>
        </w:rPr>
        <w:t xml:space="preserve">Malígny neuroleptický syndróm </w:t>
      </w:r>
      <w:r w:rsidR="009C2769">
        <w:rPr>
          <w:lang w:val="sk-SK"/>
        </w:rPr>
        <w:t>sa môže vyskytnúť pri</w:t>
      </w:r>
      <w:r w:rsidR="009C2769" w:rsidRPr="004E013E">
        <w:rPr>
          <w:lang w:val="sk-SK"/>
        </w:rPr>
        <w:t xml:space="preserve"> antipsychotick</w:t>
      </w:r>
      <w:r w:rsidR="009C2769">
        <w:rPr>
          <w:lang w:val="sk-SK"/>
        </w:rPr>
        <w:t>ej</w:t>
      </w:r>
      <w:r w:rsidR="009C2769" w:rsidRPr="004E013E">
        <w:rPr>
          <w:lang w:val="sk-SK"/>
        </w:rPr>
        <w:t xml:space="preserve"> liečb</w:t>
      </w:r>
      <w:r w:rsidR="009C2769">
        <w:rPr>
          <w:lang w:val="sk-SK"/>
        </w:rPr>
        <w:t>e</w:t>
      </w:r>
      <w:r w:rsidR="009C2769" w:rsidRPr="004E013E">
        <w:rPr>
          <w:lang w:val="sk-SK"/>
        </w:rPr>
        <w:t xml:space="preserve"> </w:t>
      </w:r>
      <w:r w:rsidR="00EC7E6F" w:rsidRPr="004E013E">
        <w:rPr>
          <w:lang w:val="sk-SK"/>
        </w:rPr>
        <w:t xml:space="preserve">vrátane </w:t>
      </w:r>
      <w:r w:rsidR="009C2769">
        <w:rPr>
          <w:lang w:val="sk-SK"/>
        </w:rPr>
        <w:t xml:space="preserve">liečby </w:t>
      </w:r>
      <w:r w:rsidR="00EC7E6F" w:rsidRPr="004E013E">
        <w:rPr>
          <w:lang w:val="sk-SK"/>
        </w:rPr>
        <w:t>kv</w:t>
      </w:r>
      <w:r w:rsidRPr="004E013E">
        <w:rPr>
          <w:lang w:val="sk-SK"/>
        </w:rPr>
        <w:t>etiapín</w:t>
      </w:r>
      <w:r w:rsidR="009C2769">
        <w:rPr>
          <w:lang w:val="sk-SK"/>
        </w:rPr>
        <w:t>om</w:t>
      </w:r>
      <w:r w:rsidRPr="004E013E">
        <w:rPr>
          <w:lang w:val="sk-SK"/>
        </w:rPr>
        <w:t xml:space="preserve"> (pozri časť 4.8). Klinické prejavy zahŕňajú hypertermiu, zmenu psychického stavu, svalovú rigiditu, </w:t>
      </w:r>
      <w:r w:rsidR="00A33D2A" w:rsidRPr="004E013E">
        <w:rPr>
          <w:lang w:val="sk-SK"/>
        </w:rPr>
        <w:t>autonómnu</w:t>
      </w:r>
      <w:r w:rsidRPr="004E013E">
        <w:rPr>
          <w:lang w:val="sk-SK"/>
        </w:rPr>
        <w:t xml:space="preserve"> instabilitu a zvýšenie kreatínfosfokinázy. V tých</w:t>
      </w:r>
      <w:r w:rsidR="00EC7E6F" w:rsidRPr="004E013E">
        <w:rPr>
          <w:lang w:val="sk-SK"/>
        </w:rPr>
        <w:t>to prípadoch je treba terapiu kv</w:t>
      </w:r>
      <w:r w:rsidRPr="004E013E">
        <w:rPr>
          <w:lang w:val="sk-SK"/>
        </w:rPr>
        <w:t xml:space="preserve">etiapínom </w:t>
      </w:r>
      <w:r w:rsidR="00A33D2A" w:rsidRPr="004E013E">
        <w:rPr>
          <w:lang w:val="sk-SK"/>
        </w:rPr>
        <w:t>ukončiť</w:t>
      </w:r>
      <w:r w:rsidRPr="004E013E">
        <w:rPr>
          <w:lang w:val="sk-SK"/>
        </w:rPr>
        <w:t xml:space="preserve"> a začať vhodnú liečbu.</w:t>
      </w:r>
    </w:p>
    <w:p w:rsidR="00DA4AFC" w:rsidRPr="004E013E" w:rsidRDefault="00DA4AFC" w:rsidP="00A33D2A">
      <w:pPr>
        <w:pStyle w:val="Zkladntext"/>
        <w:rPr>
          <w:lang w:val="sk-SK"/>
        </w:rPr>
      </w:pPr>
    </w:p>
    <w:p w:rsidR="00DA4AFC" w:rsidRPr="004E013E" w:rsidRDefault="007A0DF1" w:rsidP="004B7DA4">
      <w:pPr>
        <w:rPr>
          <w:b/>
          <w:bCs/>
          <w:iCs/>
          <w:sz w:val="22"/>
          <w:lang w:val="sk-SK"/>
        </w:rPr>
      </w:pPr>
      <w:r>
        <w:rPr>
          <w:b/>
          <w:bCs/>
          <w:iCs/>
          <w:sz w:val="22"/>
          <w:lang w:val="sk-SK"/>
        </w:rPr>
        <w:t>Ťažká</w:t>
      </w:r>
      <w:r w:rsidRPr="004E013E">
        <w:rPr>
          <w:b/>
          <w:bCs/>
          <w:iCs/>
          <w:sz w:val="22"/>
          <w:lang w:val="sk-SK"/>
        </w:rPr>
        <w:t xml:space="preserve"> </w:t>
      </w:r>
      <w:r w:rsidR="00DA4AFC" w:rsidRPr="004E013E">
        <w:rPr>
          <w:b/>
          <w:bCs/>
          <w:iCs/>
          <w:sz w:val="22"/>
          <w:lang w:val="sk-SK"/>
        </w:rPr>
        <w:t>neutropénia</w:t>
      </w:r>
      <w:r w:rsidR="00533D1E">
        <w:rPr>
          <w:b/>
          <w:bCs/>
          <w:iCs/>
          <w:sz w:val="22"/>
          <w:lang w:val="sk-SK"/>
        </w:rPr>
        <w:t xml:space="preserve"> a agranulocytóza</w:t>
      </w:r>
    </w:p>
    <w:p w:rsidR="00533D1E" w:rsidRDefault="00EC7E6F" w:rsidP="00DA4AFC">
      <w:pPr>
        <w:rPr>
          <w:sz w:val="22"/>
          <w:lang w:val="sk-SK"/>
        </w:rPr>
      </w:pPr>
      <w:r w:rsidRPr="004E013E">
        <w:rPr>
          <w:sz w:val="22"/>
          <w:lang w:val="sk-SK"/>
        </w:rPr>
        <w:t>V klinických skúšaniach s kv</w:t>
      </w:r>
      <w:r w:rsidR="00DA4AFC" w:rsidRPr="004E013E">
        <w:rPr>
          <w:sz w:val="22"/>
          <w:lang w:val="sk-SK"/>
        </w:rPr>
        <w:t xml:space="preserve">etiapínom bol </w:t>
      </w:r>
      <w:r w:rsidR="00533D1E">
        <w:rPr>
          <w:sz w:val="22"/>
          <w:lang w:val="sk-SK"/>
        </w:rPr>
        <w:t xml:space="preserve">hlásený výskyt </w:t>
      </w:r>
      <w:r w:rsidR="007A0DF1">
        <w:rPr>
          <w:sz w:val="22"/>
          <w:lang w:val="sk-SK"/>
        </w:rPr>
        <w:t>ťažkej</w:t>
      </w:r>
      <w:r w:rsidR="007A0DF1" w:rsidRPr="004E013E">
        <w:rPr>
          <w:sz w:val="22"/>
          <w:lang w:val="sk-SK"/>
        </w:rPr>
        <w:t xml:space="preserve"> </w:t>
      </w:r>
      <w:r w:rsidR="00DA4AFC" w:rsidRPr="004E013E">
        <w:rPr>
          <w:sz w:val="22"/>
          <w:lang w:val="sk-SK"/>
        </w:rPr>
        <w:t>neutropénie</w:t>
      </w:r>
      <w:r w:rsidR="004B7DA4" w:rsidRPr="004E013E">
        <w:rPr>
          <w:sz w:val="22"/>
          <w:lang w:val="sk-SK"/>
        </w:rPr>
        <w:t xml:space="preserve"> </w:t>
      </w:r>
      <w:r w:rsidR="00DA4AFC" w:rsidRPr="004E013E">
        <w:rPr>
          <w:sz w:val="22"/>
          <w:lang w:val="sk-SK"/>
        </w:rPr>
        <w:t>(</w:t>
      </w:r>
      <w:r w:rsidR="004B7DA4" w:rsidRPr="004E013E">
        <w:rPr>
          <w:sz w:val="22"/>
          <w:lang w:val="sk-SK"/>
        </w:rPr>
        <w:t xml:space="preserve">počet neutrofilov </w:t>
      </w:r>
      <w:r w:rsidR="00DA4AFC" w:rsidRPr="004E013E">
        <w:rPr>
          <w:sz w:val="22"/>
          <w:lang w:val="sk-SK"/>
        </w:rPr>
        <w:t>&lt;</w:t>
      </w:r>
      <w:r w:rsidR="00440932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0,5</w:t>
      </w:r>
      <w:r w:rsidR="004E4CA1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x</w:t>
      </w:r>
      <w:r w:rsidR="004E4CA1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10</w:t>
      </w:r>
      <w:r w:rsidR="00DA4AFC" w:rsidRPr="004E013E">
        <w:rPr>
          <w:sz w:val="22"/>
          <w:vertAlign w:val="superscript"/>
          <w:lang w:val="sk-SK"/>
        </w:rPr>
        <w:t>9</w:t>
      </w:r>
      <w:r w:rsidR="00533D1E">
        <w:rPr>
          <w:sz w:val="22"/>
          <w:lang w:val="sk-SK"/>
        </w:rPr>
        <w:t xml:space="preserve">/l). Väčšina prípadov </w:t>
      </w:r>
      <w:r w:rsidR="007A0DF1">
        <w:rPr>
          <w:sz w:val="22"/>
          <w:lang w:val="sk-SK"/>
        </w:rPr>
        <w:t>ťažkej</w:t>
      </w:r>
      <w:r w:rsidR="007A0DF1" w:rsidRPr="004E013E">
        <w:rPr>
          <w:sz w:val="22"/>
          <w:lang w:val="sk-SK"/>
        </w:rPr>
        <w:t xml:space="preserve"> </w:t>
      </w:r>
      <w:r w:rsidR="00DA4AFC" w:rsidRPr="004E013E">
        <w:rPr>
          <w:sz w:val="22"/>
          <w:lang w:val="sk-SK"/>
        </w:rPr>
        <w:t xml:space="preserve">neutropénie sa vyskytla počas prvých </w:t>
      </w:r>
      <w:r w:rsidR="009C2769">
        <w:rPr>
          <w:sz w:val="22"/>
          <w:lang w:val="sk-SK"/>
        </w:rPr>
        <w:t>pár</w:t>
      </w:r>
      <w:r w:rsidR="009C2769" w:rsidRPr="004E013E">
        <w:rPr>
          <w:sz w:val="22"/>
          <w:lang w:val="sk-SK"/>
        </w:rPr>
        <w:t xml:space="preserve"> </w:t>
      </w:r>
      <w:r w:rsidR="00DA4AFC" w:rsidRPr="004E013E">
        <w:rPr>
          <w:sz w:val="22"/>
          <w:lang w:val="sk-SK"/>
        </w:rPr>
        <w:t xml:space="preserve">mesiacov od začiatku liečby </w:t>
      </w:r>
      <w:r w:rsidRPr="004E013E">
        <w:rPr>
          <w:sz w:val="22"/>
          <w:lang w:val="sk-SK"/>
        </w:rPr>
        <w:t>kv</w:t>
      </w:r>
      <w:r w:rsidR="004B7DA4" w:rsidRPr="004E013E">
        <w:rPr>
          <w:sz w:val="22"/>
          <w:lang w:val="sk-SK"/>
        </w:rPr>
        <w:t>etiapínom</w:t>
      </w:r>
      <w:r w:rsidR="00DA4AFC" w:rsidRPr="004E013E">
        <w:rPr>
          <w:sz w:val="22"/>
          <w:lang w:val="sk-SK"/>
        </w:rPr>
        <w:t xml:space="preserve">. Súvislosť s dávkou lieku nebola potvrdená. </w:t>
      </w:r>
      <w:r w:rsidR="004B7DA4" w:rsidRPr="004E013E">
        <w:rPr>
          <w:sz w:val="22"/>
          <w:lang w:val="sk-SK"/>
        </w:rPr>
        <w:t>Počas</w:t>
      </w:r>
      <w:r w:rsidR="00DA4AFC" w:rsidRPr="004E013E">
        <w:rPr>
          <w:sz w:val="22"/>
          <w:lang w:val="sk-SK"/>
        </w:rPr>
        <w:t xml:space="preserve"> skúseností </w:t>
      </w:r>
      <w:r w:rsidR="003A705F">
        <w:rPr>
          <w:sz w:val="22"/>
          <w:lang w:val="sk-SK"/>
        </w:rPr>
        <w:t xml:space="preserve">po uvedení </w:t>
      </w:r>
      <w:r w:rsidR="00533D1E">
        <w:rPr>
          <w:sz w:val="22"/>
          <w:lang w:val="sk-SK"/>
        </w:rPr>
        <w:t xml:space="preserve">lieku </w:t>
      </w:r>
      <w:r w:rsidR="005F3535">
        <w:rPr>
          <w:sz w:val="22"/>
          <w:lang w:val="sk-SK"/>
        </w:rPr>
        <w:t xml:space="preserve">na </w:t>
      </w:r>
      <w:r w:rsidR="005F3535">
        <w:rPr>
          <w:sz w:val="22"/>
          <w:lang w:val="sk-SK"/>
        </w:rPr>
        <w:lastRenderedPageBreak/>
        <w:t xml:space="preserve">trh </w:t>
      </w:r>
      <w:r w:rsidR="00533D1E">
        <w:rPr>
          <w:sz w:val="22"/>
          <w:lang w:val="sk-SK"/>
        </w:rPr>
        <w:t>boli niektoré prípady fatálne.</w:t>
      </w:r>
      <w:r w:rsidR="00DA4AFC" w:rsidRPr="004E013E">
        <w:rPr>
          <w:sz w:val="22"/>
          <w:lang w:val="sk-SK"/>
        </w:rPr>
        <w:t xml:space="preserve"> Možnými rizikovými faktor</w:t>
      </w:r>
      <w:r w:rsidR="00533D1E">
        <w:rPr>
          <w:sz w:val="22"/>
          <w:lang w:val="sk-SK"/>
        </w:rPr>
        <w:t xml:space="preserve">mi pre vznik neutropénie sú: už </w:t>
      </w:r>
      <w:r w:rsidR="00DA4AFC" w:rsidRPr="004E013E">
        <w:rPr>
          <w:sz w:val="22"/>
          <w:lang w:val="sk-SK"/>
        </w:rPr>
        <w:t>existujúci nízky počet bielych krviniek a neutropénia vyvol</w:t>
      </w:r>
      <w:r w:rsidRPr="004E013E">
        <w:rPr>
          <w:sz w:val="22"/>
          <w:lang w:val="sk-SK"/>
        </w:rPr>
        <w:t>aná liekmi v anamnéze.</w:t>
      </w:r>
    </w:p>
    <w:p w:rsidR="00DA4AFC" w:rsidRPr="004E013E" w:rsidRDefault="00533D1E" w:rsidP="00DA4AFC">
      <w:pPr>
        <w:rPr>
          <w:sz w:val="22"/>
          <w:lang w:val="sk-SK"/>
        </w:rPr>
      </w:pPr>
      <w:r>
        <w:rPr>
          <w:sz w:val="22"/>
          <w:lang w:val="sk-SK"/>
        </w:rPr>
        <w:t xml:space="preserve">Avšak niektoré prípady sa vyskytli u pacientov </w:t>
      </w:r>
      <w:r w:rsidR="005F3535">
        <w:rPr>
          <w:sz w:val="22"/>
          <w:lang w:val="sk-SK"/>
        </w:rPr>
        <w:t>bez </w:t>
      </w:r>
      <w:r>
        <w:rPr>
          <w:sz w:val="22"/>
          <w:lang w:val="sk-SK"/>
        </w:rPr>
        <w:t xml:space="preserve">už </w:t>
      </w:r>
      <w:r w:rsidR="005F3535">
        <w:rPr>
          <w:sz w:val="22"/>
          <w:lang w:val="sk-SK"/>
        </w:rPr>
        <w:t xml:space="preserve">existujúcich </w:t>
      </w:r>
      <w:r w:rsidRPr="004E013E">
        <w:rPr>
          <w:sz w:val="22"/>
          <w:lang w:val="sk-SK"/>
        </w:rPr>
        <w:t>rizikový</w:t>
      </w:r>
      <w:r w:rsidR="005F3535">
        <w:rPr>
          <w:sz w:val="22"/>
          <w:lang w:val="sk-SK"/>
        </w:rPr>
        <w:t>ch</w:t>
      </w:r>
      <w:r w:rsidRPr="004E013E">
        <w:rPr>
          <w:sz w:val="22"/>
          <w:lang w:val="sk-SK"/>
        </w:rPr>
        <w:t xml:space="preserve"> faktor</w:t>
      </w:r>
      <w:r w:rsidR="005F3535">
        <w:rPr>
          <w:sz w:val="22"/>
          <w:lang w:val="sk-SK"/>
        </w:rPr>
        <w:t>ov</w:t>
      </w:r>
      <w:r>
        <w:rPr>
          <w:sz w:val="22"/>
          <w:lang w:val="sk-SK"/>
        </w:rPr>
        <w:t>.</w:t>
      </w:r>
      <w:r w:rsidR="00EC7E6F" w:rsidRPr="004E013E">
        <w:rPr>
          <w:sz w:val="22"/>
          <w:lang w:val="sk-SK"/>
        </w:rPr>
        <w:t xml:space="preserve"> Liečba kv</w:t>
      </w:r>
      <w:r w:rsidR="00DA4AFC" w:rsidRPr="004E013E">
        <w:rPr>
          <w:sz w:val="22"/>
          <w:lang w:val="sk-SK"/>
        </w:rPr>
        <w:t xml:space="preserve">etiapínom sa má </w:t>
      </w:r>
      <w:r w:rsidR="004B7DA4" w:rsidRPr="004E013E">
        <w:rPr>
          <w:sz w:val="22"/>
          <w:lang w:val="sk-SK"/>
        </w:rPr>
        <w:t>ukončiť</w:t>
      </w:r>
      <w:r w:rsidR="00DA4AFC" w:rsidRPr="004E013E">
        <w:rPr>
          <w:sz w:val="22"/>
          <w:lang w:val="sk-SK"/>
        </w:rPr>
        <w:t xml:space="preserve"> u pacientov s počtom neutrofilov &lt;</w:t>
      </w:r>
      <w:r w:rsidR="00440932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1,0</w:t>
      </w:r>
      <w:r w:rsidR="00160018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x</w:t>
      </w:r>
      <w:r w:rsidR="00160018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10</w:t>
      </w:r>
      <w:r w:rsidR="00DA4AFC" w:rsidRPr="004E013E">
        <w:rPr>
          <w:sz w:val="22"/>
          <w:vertAlign w:val="superscript"/>
          <w:lang w:val="sk-SK"/>
        </w:rPr>
        <w:t>9</w:t>
      </w:r>
      <w:r w:rsidR="00DA4AFC" w:rsidRPr="004E013E">
        <w:rPr>
          <w:sz w:val="22"/>
          <w:lang w:val="sk-SK"/>
        </w:rPr>
        <w:t xml:space="preserve">/l. U týchto pacientov je treba sledovať </w:t>
      </w:r>
      <w:r>
        <w:rPr>
          <w:sz w:val="22"/>
          <w:lang w:val="sk-SK"/>
        </w:rPr>
        <w:t>prejavy</w:t>
      </w:r>
      <w:r w:rsidR="004B7DA4" w:rsidRPr="004E013E">
        <w:rPr>
          <w:sz w:val="22"/>
          <w:lang w:val="sk-SK"/>
        </w:rPr>
        <w:t xml:space="preserve"> alebo symptómy </w:t>
      </w:r>
      <w:r w:rsidR="00DA4AFC" w:rsidRPr="004E013E">
        <w:rPr>
          <w:sz w:val="22"/>
          <w:lang w:val="sk-SK"/>
        </w:rPr>
        <w:t>infekcie a pravidelne kontrolovať počet neutrofilov (až kým nepresiahnu hodnotu 1,5</w:t>
      </w:r>
      <w:r w:rsidR="00160018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x</w:t>
      </w:r>
      <w:r w:rsidR="00160018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10</w:t>
      </w:r>
      <w:r w:rsidR="00DA4AFC" w:rsidRPr="004E013E">
        <w:rPr>
          <w:sz w:val="22"/>
          <w:vertAlign w:val="superscript"/>
          <w:lang w:val="sk-SK"/>
        </w:rPr>
        <w:t>9</w:t>
      </w:r>
      <w:r w:rsidR="00DA4AFC" w:rsidRPr="004E013E">
        <w:rPr>
          <w:sz w:val="22"/>
          <w:lang w:val="sk-SK"/>
        </w:rPr>
        <w:t>/l) (pozri časť 5.1).</w:t>
      </w:r>
    </w:p>
    <w:p w:rsidR="000643FE" w:rsidRDefault="000643FE" w:rsidP="000643FE">
      <w:pPr>
        <w:rPr>
          <w:sz w:val="22"/>
        </w:rPr>
      </w:pPr>
    </w:p>
    <w:p w:rsidR="000643FE" w:rsidRDefault="000643FE" w:rsidP="000643FE">
      <w:pPr>
        <w:rPr>
          <w:sz w:val="22"/>
          <w:szCs w:val="22"/>
        </w:rPr>
      </w:pPr>
      <w:r w:rsidRPr="00FB261C">
        <w:rPr>
          <w:sz w:val="22"/>
          <w:szCs w:val="22"/>
        </w:rPr>
        <w:t>Na neutropéniu treba myslieť u pacientov s prebiehajúcou infekciou</w:t>
      </w:r>
      <w:r>
        <w:rPr>
          <w:sz w:val="22"/>
          <w:szCs w:val="22"/>
        </w:rPr>
        <w:t xml:space="preserve"> alebo horúčkou</w:t>
      </w:r>
      <w:r w:rsidRPr="00FB261C">
        <w:rPr>
          <w:sz w:val="22"/>
          <w:szCs w:val="22"/>
        </w:rPr>
        <w:t>, najmä u tých, u ktorých chýbajú zjavné predisponujúce faktory</w:t>
      </w:r>
      <w:r>
        <w:rPr>
          <w:sz w:val="22"/>
          <w:szCs w:val="22"/>
        </w:rPr>
        <w:t xml:space="preserve"> a t</w:t>
      </w:r>
      <w:r w:rsidRPr="00FB261C">
        <w:rPr>
          <w:sz w:val="22"/>
          <w:szCs w:val="22"/>
        </w:rPr>
        <w:t>íto pacienti majú byť vhodne klinicky liečení.</w:t>
      </w:r>
    </w:p>
    <w:p w:rsidR="000643FE" w:rsidRDefault="000643FE" w:rsidP="000643FE">
      <w:pPr>
        <w:rPr>
          <w:sz w:val="22"/>
          <w:szCs w:val="22"/>
        </w:rPr>
      </w:pPr>
    </w:p>
    <w:p w:rsidR="000643FE" w:rsidRPr="00FB261C" w:rsidRDefault="000643FE" w:rsidP="000643FE">
      <w:pPr>
        <w:rPr>
          <w:sz w:val="22"/>
          <w:szCs w:val="22"/>
        </w:rPr>
      </w:pPr>
      <w:r>
        <w:rPr>
          <w:sz w:val="22"/>
          <w:szCs w:val="22"/>
        </w:rPr>
        <w:t xml:space="preserve">Pacienti majú byť poučení, aby okamžite hlásili výskyt prejavov/symptómov, ktoré zodpovedajú agranulocytóze alebo infekcii (napr. horúčka, slabosť, letargia alebo bolesť hrdla) v ktoromkoľvek čase počas liečby kvetiapínom. Týmto pacientom  sa má okamžite vyšetriť počet bielych krviniek a </w:t>
      </w:r>
      <w:r w:rsidR="00A4387F">
        <w:rPr>
          <w:sz w:val="22"/>
          <w:szCs w:val="22"/>
        </w:rPr>
        <w:t>absolútny počet</w:t>
      </w:r>
      <w:r>
        <w:rPr>
          <w:sz w:val="22"/>
          <w:szCs w:val="22"/>
        </w:rPr>
        <w:t xml:space="preserve"> neutrofilov, predovšetkým, ak im chýbajú </w:t>
      </w:r>
      <w:r w:rsidRPr="00FB261C">
        <w:rPr>
          <w:sz w:val="22"/>
          <w:szCs w:val="22"/>
        </w:rPr>
        <w:t>predisponujúce faktory</w:t>
      </w:r>
      <w:r>
        <w:rPr>
          <w:sz w:val="22"/>
          <w:szCs w:val="22"/>
        </w:rPr>
        <w:t>.</w:t>
      </w:r>
    </w:p>
    <w:p w:rsidR="000643FE" w:rsidRDefault="000643FE" w:rsidP="00FB2E83">
      <w:pPr>
        <w:rPr>
          <w:sz w:val="22"/>
          <w:lang w:val="sk-SK"/>
        </w:rPr>
      </w:pPr>
    </w:p>
    <w:p w:rsidR="004E4CA1" w:rsidRPr="009F6077" w:rsidRDefault="004E4CA1" w:rsidP="004E4CA1">
      <w:pPr>
        <w:rPr>
          <w:b/>
          <w:noProof/>
          <w:sz w:val="22"/>
        </w:rPr>
      </w:pPr>
      <w:r w:rsidRPr="009F6077">
        <w:rPr>
          <w:b/>
          <w:noProof/>
          <w:sz w:val="22"/>
        </w:rPr>
        <w:t>Anticholinergné (muskarínové) účinky</w:t>
      </w:r>
    </w:p>
    <w:p w:rsidR="004E4CA1" w:rsidRDefault="004E4CA1" w:rsidP="004E4CA1">
      <w:pPr>
        <w:rPr>
          <w:noProof/>
          <w:sz w:val="22"/>
        </w:rPr>
      </w:pPr>
      <w:r>
        <w:rPr>
          <w:noProof/>
          <w:sz w:val="22"/>
        </w:rPr>
        <w:t xml:space="preserve">Norkvetiapín, aktívny metabolit kvetiapínu, má stredne silnú až silnú afinitu k niekoľkým podtypom muskarínových receptorov. To prispieva k výskytu nežiaducich reakcií odrážajúcich anticholinergné účinky, keď sa kvetiapín používa v odporúčaných dávkach, keď sa používa súbežne s inými liekmi s anticholinergným účinkom a pri predávkovaní. Kvetiapín sa má používať </w:t>
      </w:r>
      <w:r w:rsidR="00644BF0">
        <w:rPr>
          <w:noProof/>
          <w:sz w:val="22"/>
        </w:rPr>
        <w:t xml:space="preserve">s opatrnosťou </w:t>
      </w:r>
      <w:r>
        <w:rPr>
          <w:noProof/>
          <w:sz w:val="22"/>
        </w:rPr>
        <w:t xml:space="preserve">u pacientov užívajúcich lieky s anticholinergnými (muskarínovými) účinkami. Kvetiapín sa má používa </w:t>
      </w:r>
      <w:r w:rsidR="00644BF0">
        <w:rPr>
          <w:noProof/>
          <w:sz w:val="22"/>
        </w:rPr>
        <w:t xml:space="preserve">s opatrnosťou </w:t>
      </w:r>
      <w:r>
        <w:rPr>
          <w:noProof/>
          <w:sz w:val="22"/>
        </w:rPr>
        <w:t>u pacientov so súčasnou diagnózou retencie moču alebo s retenciou moču v anamnéze, s klinicky významou hypertrofiou prostaty, intestinálnou obštrukciou alebo so súvisiacimi ochoreniami, so zvýšeným vnútroočným tlakom alebo s glaukómom s úzkym uhlom (pozri časti 4.5, 4.8, 5.1 a 4.9).</w:t>
      </w:r>
    </w:p>
    <w:p w:rsidR="004E4CA1" w:rsidRPr="009F6077" w:rsidRDefault="004E4CA1" w:rsidP="00FB2E83">
      <w:pPr>
        <w:rPr>
          <w:sz w:val="22"/>
        </w:rPr>
      </w:pPr>
    </w:p>
    <w:p w:rsidR="00DA4AFC" w:rsidRPr="004E013E" w:rsidRDefault="00DA4AFC" w:rsidP="00FB2E83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Interakcie</w:t>
      </w:r>
    </w:p>
    <w:p w:rsidR="00DA4AFC" w:rsidRPr="004E013E" w:rsidRDefault="00DA4AFC" w:rsidP="00DA4AFC">
      <w:pPr>
        <w:rPr>
          <w:sz w:val="22"/>
          <w:lang w:val="sk-SK"/>
        </w:rPr>
      </w:pPr>
      <w:r w:rsidRPr="004E013E">
        <w:rPr>
          <w:sz w:val="22"/>
          <w:lang w:val="sk-SK"/>
        </w:rPr>
        <w:t>Pozri tiež časť 4.5.</w:t>
      </w:r>
    </w:p>
    <w:p w:rsidR="00DA4AFC" w:rsidRPr="004E013E" w:rsidRDefault="00DA4AFC" w:rsidP="00DA4AFC">
      <w:pPr>
        <w:rPr>
          <w:sz w:val="22"/>
          <w:lang w:val="sk-SK"/>
        </w:rPr>
      </w:pPr>
    </w:p>
    <w:p w:rsidR="00DA4AFC" w:rsidRPr="004E013E" w:rsidRDefault="00EC7E6F" w:rsidP="00DA4AFC">
      <w:pPr>
        <w:pStyle w:val="Oznaitext"/>
        <w:ind w:left="0" w:right="0" w:firstLine="0"/>
        <w:jc w:val="left"/>
        <w:rPr>
          <w:sz w:val="22"/>
        </w:rPr>
      </w:pPr>
      <w:r w:rsidRPr="004E013E">
        <w:rPr>
          <w:sz w:val="22"/>
        </w:rPr>
        <w:t>Pri súbežnom užívaní kv</w:t>
      </w:r>
      <w:r w:rsidR="00DA4AFC" w:rsidRPr="004E013E">
        <w:rPr>
          <w:sz w:val="22"/>
        </w:rPr>
        <w:t>etiapínu so silnými induktormi pečeňových enzýmov, akými sú karbamazepín alebo fenytoín sa značne zn</w:t>
      </w:r>
      <w:r w:rsidRPr="004E013E">
        <w:rPr>
          <w:sz w:val="22"/>
        </w:rPr>
        <w:t>ižuje plazmatická koncentrácia kv</w:t>
      </w:r>
      <w:r w:rsidR="00DA4AFC" w:rsidRPr="004E013E">
        <w:rPr>
          <w:sz w:val="22"/>
        </w:rPr>
        <w:t xml:space="preserve">etiapínu, čo môže ovplyvniť účinnosť </w:t>
      </w:r>
      <w:r w:rsidR="005A5B9B" w:rsidRPr="004E013E">
        <w:rPr>
          <w:sz w:val="22"/>
        </w:rPr>
        <w:t>liečby</w:t>
      </w:r>
      <w:r w:rsidRPr="004E013E">
        <w:rPr>
          <w:sz w:val="22"/>
        </w:rPr>
        <w:t xml:space="preserve"> kv</w:t>
      </w:r>
      <w:r w:rsidR="00DA4AFC" w:rsidRPr="004E013E">
        <w:rPr>
          <w:sz w:val="22"/>
        </w:rPr>
        <w:t xml:space="preserve">etiapínom. Pacientom, ktorí užívajú induktory pečeňových enzýmov, je možné </w:t>
      </w:r>
      <w:r w:rsidR="005A5B9B" w:rsidRPr="004E013E">
        <w:rPr>
          <w:sz w:val="22"/>
        </w:rPr>
        <w:t>začať</w:t>
      </w:r>
      <w:r w:rsidR="00DA4AFC" w:rsidRPr="004E013E">
        <w:rPr>
          <w:sz w:val="22"/>
        </w:rPr>
        <w:t xml:space="preserve"> liečbu </w:t>
      </w:r>
      <w:r w:rsidRPr="004E013E">
        <w:rPr>
          <w:sz w:val="22"/>
        </w:rPr>
        <w:t>kv</w:t>
      </w:r>
      <w:r w:rsidR="005A5B9B" w:rsidRPr="004E013E">
        <w:rPr>
          <w:sz w:val="22"/>
        </w:rPr>
        <w:t>etiapínom</w:t>
      </w:r>
      <w:r w:rsidR="00DA4AFC" w:rsidRPr="004E013E">
        <w:rPr>
          <w:sz w:val="22"/>
        </w:rPr>
        <w:t xml:space="preserve"> iba v tom prípade, ak</w:t>
      </w:r>
      <w:r w:rsidR="005A5B9B" w:rsidRPr="004E013E">
        <w:rPr>
          <w:sz w:val="22"/>
        </w:rPr>
        <w:t xml:space="preserve"> lekár usúdi, že</w:t>
      </w:r>
      <w:r w:rsidR="00DA4AFC" w:rsidRPr="004E013E">
        <w:rPr>
          <w:sz w:val="22"/>
        </w:rPr>
        <w:t xml:space="preserve"> prínos liečby</w:t>
      </w:r>
      <w:r w:rsidR="005A5B9B" w:rsidRPr="004E013E">
        <w:rPr>
          <w:sz w:val="22"/>
        </w:rPr>
        <w:t xml:space="preserve"> </w:t>
      </w:r>
      <w:r w:rsidRPr="004E013E">
        <w:rPr>
          <w:sz w:val="22"/>
        </w:rPr>
        <w:t>kv</w:t>
      </w:r>
      <w:r w:rsidR="005A5B9B" w:rsidRPr="004E013E">
        <w:rPr>
          <w:sz w:val="22"/>
        </w:rPr>
        <w:t>etiapínom</w:t>
      </w:r>
      <w:r w:rsidR="00DA4AFC" w:rsidRPr="004E013E">
        <w:rPr>
          <w:sz w:val="22"/>
        </w:rPr>
        <w:t xml:space="preserve"> prevýši možné riziko z vysadenia induktora pečeňových enzýmov. Je dôležité, aby akákoľvek zmena v liečbe induktorom bola postupná, </w:t>
      </w:r>
      <w:r w:rsidR="005A5B9B" w:rsidRPr="004E013E">
        <w:rPr>
          <w:sz w:val="22"/>
        </w:rPr>
        <w:t>a ak</w:t>
      </w:r>
      <w:r w:rsidR="00DA4AFC" w:rsidRPr="004E013E">
        <w:rPr>
          <w:sz w:val="22"/>
        </w:rPr>
        <w:t xml:space="preserve"> je</w:t>
      </w:r>
      <w:r w:rsidR="005A5B9B" w:rsidRPr="004E013E">
        <w:rPr>
          <w:sz w:val="22"/>
        </w:rPr>
        <w:t xml:space="preserve"> to</w:t>
      </w:r>
      <w:r w:rsidR="00DA4AFC" w:rsidRPr="004E013E">
        <w:rPr>
          <w:sz w:val="22"/>
        </w:rPr>
        <w:t xml:space="preserve"> potrebné</w:t>
      </w:r>
      <w:r w:rsidR="005A5B9B" w:rsidRPr="004E013E">
        <w:rPr>
          <w:sz w:val="22"/>
        </w:rPr>
        <w:t>,</w:t>
      </w:r>
      <w:r w:rsidR="00DA4AFC" w:rsidRPr="004E013E">
        <w:rPr>
          <w:sz w:val="22"/>
        </w:rPr>
        <w:t xml:space="preserve"> zameniť induktor za liek neindukujúci pečeňové enzýmy (napr. valproát sodný).</w:t>
      </w:r>
    </w:p>
    <w:p w:rsidR="00DA4AFC" w:rsidRPr="004E013E" w:rsidRDefault="00DA4AFC" w:rsidP="00FB2E83">
      <w:pPr>
        <w:rPr>
          <w:sz w:val="22"/>
          <w:lang w:val="sk-SK"/>
        </w:rPr>
      </w:pPr>
    </w:p>
    <w:p w:rsidR="00DA4AFC" w:rsidRPr="004E013E" w:rsidRDefault="00DA4AFC" w:rsidP="00FB2E83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Telesná hmotnosť</w:t>
      </w:r>
    </w:p>
    <w:p w:rsidR="00DA4AFC" w:rsidRPr="004E013E" w:rsidRDefault="00DA4AFC" w:rsidP="00DA4AFC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U pacientov, ktorí sa liečili </w:t>
      </w:r>
      <w:r w:rsidR="00EC7E6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etiapínom </w:t>
      </w:r>
      <w:r w:rsidR="00ED3387">
        <w:rPr>
          <w:sz w:val="22"/>
          <w:szCs w:val="22"/>
          <w:lang w:val="sk-SK"/>
        </w:rPr>
        <w:t>bol hlásený</w:t>
      </w:r>
      <w:r w:rsidRPr="004E013E">
        <w:rPr>
          <w:sz w:val="22"/>
          <w:szCs w:val="22"/>
          <w:lang w:val="sk-SK"/>
        </w:rPr>
        <w:t xml:space="preserve"> nárast telesnej hmotnosti, preto sa majú sledovať a klinicky vhodne </w:t>
      </w:r>
      <w:r w:rsidR="00D87003" w:rsidRPr="004E013E">
        <w:rPr>
          <w:sz w:val="22"/>
          <w:szCs w:val="22"/>
          <w:lang w:val="sk-SK"/>
        </w:rPr>
        <w:t>liečiť</w:t>
      </w:r>
      <w:r w:rsidRPr="004E013E">
        <w:rPr>
          <w:sz w:val="22"/>
          <w:szCs w:val="22"/>
          <w:lang w:val="sk-SK"/>
        </w:rPr>
        <w:t xml:space="preserve"> v súlade s používanými odporúčaniami týkajúcimi sa antipsychotík (pozri čas</w:t>
      </w:r>
      <w:r w:rsidR="002204A8">
        <w:rPr>
          <w:sz w:val="22"/>
          <w:szCs w:val="22"/>
          <w:lang w:val="sk-SK"/>
        </w:rPr>
        <w:t>ti</w:t>
      </w:r>
      <w:r w:rsidRPr="004E013E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.8 a"/>
        </w:smartTagPr>
        <w:r w:rsidRPr="004E013E">
          <w:rPr>
            <w:sz w:val="22"/>
            <w:szCs w:val="22"/>
            <w:lang w:val="sk-SK"/>
          </w:rPr>
          <w:t>4.8 a</w:t>
        </w:r>
      </w:smartTag>
      <w:r w:rsidRPr="004E013E">
        <w:rPr>
          <w:sz w:val="22"/>
          <w:szCs w:val="22"/>
          <w:lang w:val="sk-SK"/>
        </w:rPr>
        <w:t xml:space="preserve"> 5.1). </w:t>
      </w:r>
    </w:p>
    <w:p w:rsidR="00DA4AFC" w:rsidRPr="004E013E" w:rsidRDefault="00DA4AFC" w:rsidP="00C04DFF">
      <w:pPr>
        <w:rPr>
          <w:sz w:val="22"/>
          <w:lang w:val="sk-SK"/>
        </w:rPr>
      </w:pPr>
    </w:p>
    <w:p w:rsidR="00DA4AFC" w:rsidRPr="004E013E" w:rsidRDefault="00DA4AFC" w:rsidP="00C04DFF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Hyperglykémia</w:t>
      </w:r>
    </w:p>
    <w:p w:rsidR="00DA4AFC" w:rsidRPr="004E013E" w:rsidRDefault="00DA4AFC" w:rsidP="00C04DFF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Zriedkavo sa zaznamenalo, že počas liečby </w:t>
      </w:r>
      <w:r w:rsidR="00EC7E6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etiapínom sa </w:t>
      </w:r>
      <w:r w:rsidR="008B4F04">
        <w:rPr>
          <w:sz w:val="22"/>
          <w:szCs w:val="22"/>
          <w:lang w:val="sk-SK"/>
        </w:rPr>
        <w:t>zriedkavo</w:t>
      </w:r>
      <w:r w:rsidR="008B4F04" w:rsidRPr="004E013E">
        <w:rPr>
          <w:sz w:val="22"/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 xml:space="preserve">vyskytla hyperglykémia a/alebo rozvoj alebo exacerbácia diabetu </w:t>
      </w:r>
      <w:r w:rsidR="003D5705">
        <w:rPr>
          <w:sz w:val="22"/>
          <w:szCs w:val="22"/>
          <w:lang w:val="sk-SK"/>
        </w:rPr>
        <w:t xml:space="preserve">niekedy spolu </w:t>
      </w:r>
      <w:r w:rsidRPr="004E013E">
        <w:rPr>
          <w:sz w:val="22"/>
          <w:szCs w:val="22"/>
          <w:lang w:val="sk-SK"/>
        </w:rPr>
        <w:t xml:space="preserve">s ketoacidózou alebo kómou, vrátane prípadov končiacich fatálne (pozri časť 4.8). V niektorých prípadoch sa zaznamenal </w:t>
      </w:r>
      <w:r w:rsidR="00C04DFF" w:rsidRPr="004E013E">
        <w:rPr>
          <w:sz w:val="22"/>
          <w:szCs w:val="22"/>
          <w:lang w:val="sk-SK"/>
        </w:rPr>
        <w:t>predošlý</w:t>
      </w:r>
      <w:r w:rsidRPr="004E013E">
        <w:rPr>
          <w:sz w:val="22"/>
          <w:szCs w:val="22"/>
          <w:lang w:val="sk-SK"/>
        </w:rPr>
        <w:t xml:space="preserve"> nárast telesnej hmotnosti, ktorý môže byť predisponujúci</w:t>
      </w:r>
      <w:r w:rsidR="00ED3387">
        <w:rPr>
          <w:sz w:val="22"/>
          <w:szCs w:val="22"/>
          <w:lang w:val="sk-SK"/>
        </w:rPr>
        <w:t>m</w:t>
      </w:r>
      <w:r w:rsidRPr="004E013E">
        <w:rPr>
          <w:sz w:val="22"/>
          <w:szCs w:val="22"/>
          <w:lang w:val="sk-SK"/>
        </w:rPr>
        <w:t xml:space="preserve"> faktor</w:t>
      </w:r>
      <w:r w:rsidR="00ED3387">
        <w:rPr>
          <w:sz w:val="22"/>
          <w:szCs w:val="22"/>
          <w:lang w:val="sk-SK"/>
        </w:rPr>
        <w:t>om</w:t>
      </w:r>
      <w:r w:rsidRPr="004E013E">
        <w:rPr>
          <w:sz w:val="22"/>
          <w:szCs w:val="22"/>
          <w:lang w:val="sk-SK"/>
        </w:rPr>
        <w:t xml:space="preserve">. Vhodné klinické sledovanie sa odporúča v súlade s využitím odporúčaní týkajúcich sa antipsychotík. </w:t>
      </w:r>
      <w:r w:rsidR="00C04DFF" w:rsidRPr="004E013E">
        <w:rPr>
          <w:sz w:val="22"/>
          <w:szCs w:val="22"/>
          <w:lang w:val="sk-SK"/>
        </w:rPr>
        <w:t>P</w:t>
      </w:r>
      <w:r w:rsidRPr="004E013E">
        <w:rPr>
          <w:sz w:val="22"/>
          <w:szCs w:val="22"/>
          <w:lang w:val="sk-SK"/>
        </w:rPr>
        <w:t xml:space="preserve">acienti </w:t>
      </w:r>
      <w:r w:rsidR="00C04DFF" w:rsidRPr="004E013E">
        <w:rPr>
          <w:sz w:val="22"/>
          <w:szCs w:val="22"/>
          <w:lang w:val="sk-SK"/>
        </w:rPr>
        <w:t>liečení</w:t>
      </w:r>
      <w:r w:rsidRPr="004E013E">
        <w:rPr>
          <w:sz w:val="22"/>
          <w:szCs w:val="22"/>
          <w:lang w:val="sk-SK"/>
        </w:rPr>
        <w:t xml:space="preserve"> antipsychotik</w:t>
      </w:r>
      <w:r w:rsidR="00C04DFF" w:rsidRPr="004E013E">
        <w:rPr>
          <w:sz w:val="22"/>
          <w:szCs w:val="22"/>
          <w:lang w:val="sk-SK"/>
        </w:rPr>
        <w:t>ami</w:t>
      </w:r>
      <w:r w:rsidRPr="004E013E">
        <w:rPr>
          <w:sz w:val="22"/>
          <w:szCs w:val="22"/>
          <w:lang w:val="sk-SK"/>
        </w:rPr>
        <w:t xml:space="preserve">, vrátane </w:t>
      </w:r>
      <w:r w:rsidR="00EC7E6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etiapínu, </w:t>
      </w:r>
      <w:r w:rsidR="00C04DFF" w:rsidRPr="004E013E">
        <w:rPr>
          <w:sz w:val="22"/>
          <w:szCs w:val="22"/>
          <w:lang w:val="sk-SK"/>
        </w:rPr>
        <w:t>majú byť</w:t>
      </w:r>
      <w:r w:rsidR="00C73FB0">
        <w:rPr>
          <w:sz w:val="22"/>
          <w:szCs w:val="22"/>
          <w:lang w:val="sk-SK"/>
        </w:rPr>
        <w:t xml:space="preserve"> sledovaní na prejavy</w:t>
      </w:r>
      <w:r w:rsidRPr="004E013E">
        <w:rPr>
          <w:sz w:val="22"/>
          <w:szCs w:val="22"/>
          <w:lang w:val="sk-SK"/>
        </w:rPr>
        <w:t xml:space="preserve"> a príznaky hyperglykémie (akými sú polydipsia, polyúria, polyfágia a slabosť) a pacienti s diabetom mellitus alebo s rizikovými faktormi pre diabetes mellitus majú byť pravidelne sledovaní z hľadiska zhoršenia kontroly glukózy. Telesná hmotnosť sa má pravidelne sledovať.</w:t>
      </w:r>
    </w:p>
    <w:p w:rsidR="00DA4AFC" w:rsidRPr="00696BC8" w:rsidRDefault="00DA4AFC" w:rsidP="00DA4AFC">
      <w:pPr>
        <w:pStyle w:val="Zkladntext3"/>
        <w:jc w:val="left"/>
        <w:rPr>
          <w:b/>
          <w:bCs/>
          <w:iCs/>
          <w:strike/>
          <w:lang w:val="sk-SK"/>
        </w:rPr>
      </w:pPr>
    </w:p>
    <w:p w:rsidR="00DA4AFC" w:rsidRPr="004E013E" w:rsidRDefault="00DA4AFC" w:rsidP="00C04DFF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Lipidy</w:t>
      </w:r>
    </w:p>
    <w:p w:rsidR="00D87003" w:rsidRPr="004E013E" w:rsidRDefault="00DA4AFC" w:rsidP="00D87003">
      <w:pPr>
        <w:rPr>
          <w:sz w:val="22"/>
          <w:lang w:val="sk-SK"/>
        </w:rPr>
      </w:pPr>
      <w:r w:rsidRPr="004E013E">
        <w:rPr>
          <w:sz w:val="22"/>
          <w:szCs w:val="22"/>
          <w:lang w:val="sk-SK"/>
        </w:rPr>
        <w:lastRenderedPageBreak/>
        <w:t>V klinických skúšaniach s </w:t>
      </w:r>
      <w:r w:rsidR="00EC7E6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etiapínom sa pozorovalo zvýšenie hladín triglyceridov</w:t>
      </w:r>
      <w:r w:rsidR="00D87003" w:rsidRPr="004E013E">
        <w:rPr>
          <w:sz w:val="22"/>
          <w:szCs w:val="22"/>
          <w:lang w:val="sk-SK"/>
        </w:rPr>
        <w:t>, LDL a celkového cholesterolu</w:t>
      </w:r>
      <w:r w:rsidRPr="004E013E">
        <w:rPr>
          <w:sz w:val="22"/>
          <w:szCs w:val="22"/>
          <w:lang w:val="sk-SK"/>
        </w:rPr>
        <w:t xml:space="preserve"> a zníženie hladiny HDL (pozri časť 4.8). </w:t>
      </w:r>
      <w:r w:rsidR="00D87003" w:rsidRPr="004E013E">
        <w:rPr>
          <w:sz w:val="22"/>
          <w:lang w:val="sk-SK"/>
        </w:rPr>
        <w:t xml:space="preserve">Zmeny hladín lipidov sa majú liečiť na </w:t>
      </w:r>
      <w:r w:rsidR="00D87003" w:rsidRPr="004E013E">
        <w:rPr>
          <w:sz w:val="22"/>
          <w:szCs w:val="22"/>
          <w:lang w:val="sk-SK"/>
        </w:rPr>
        <w:t xml:space="preserve">základe </w:t>
      </w:r>
      <w:r w:rsidR="00D87003" w:rsidRPr="004E013E">
        <w:rPr>
          <w:sz w:val="22"/>
          <w:lang w:val="sk-SK"/>
        </w:rPr>
        <w:t>klinickej potreby.</w:t>
      </w:r>
    </w:p>
    <w:p w:rsidR="00DA4AFC" w:rsidRPr="004E013E" w:rsidRDefault="00DA4AFC" w:rsidP="00DA4AFC">
      <w:pPr>
        <w:pStyle w:val="Zkladntext3"/>
        <w:jc w:val="left"/>
        <w:rPr>
          <w:strike/>
          <w:lang w:val="sk-SK"/>
        </w:rPr>
      </w:pPr>
    </w:p>
    <w:p w:rsidR="00DA4AFC" w:rsidRPr="008A6EAF" w:rsidRDefault="00DA4AFC" w:rsidP="00D87003">
      <w:pPr>
        <w:rPr>
          <w:b/>
          <w:bCs/>
          <w:iCs/>
          <w:sz w:val="22"/>
          <w:lang w:val="sk-SK"/>
        </w:rPr>
      </w:pPr>
      <w:r w:rsidRPr="008A6EAF">
        <w:rPr>
          <w:b/>
          <w:bCs/>
          <w:iCs/>
          <w:sz w:val="22"/>
          <w:lang w:val="sk-SK"/>
        </w:rPr>
        <w:t>Predĺženie QT intervalu</w:t>
      </w:r>
    </w:p>
    <w:p w:rsidR="00DA4AFC" w:rsidRDefault="00DA4AFC" w:rsidP="00463EE5">
      <w:pPr>
        <w:rPr>
          <w:sz w:val="22"/>
          <w:szCs w:val="22"/>
          <w:lang w:val="sk-SK"/>
        </w:rPr>
      </w:pPr>
      <w:r w:rsidRPr="008A6EAF">
        <w:rPr>
          <w:sz w:val="22"/>
          <w:szCs w:val="22"/>
          <w:lang w:val="sk-SK"/>
        </w:rPr>
        <w:t xml:space="preserve">V klinických skúšaniach </w:t>
      </w:r>
      <w:r w:rsidR="00463EE5" w:rsidRPr="008A6EAF">
        <w:rPr>
          <w:sz w:val="22"/>
          <w:szCs w:val="22"/>
          <w:lang w:val="sk-SK"/>
        </w:rPr>
        <w:t xml:space="preserve">a pri používaní v súlade so </w:t>
      </w:r>
      <w:r w:rsidR="00197707" w:rsidRPr="008A6EAF">
        <w:rPr>
          <w:sz w:val="22"/>
          <w:szCs w:val="22"/>
          <w:lang w:val="sk-SK"/>
        </w:rPr>
        <w:t>s</w:t>
      </w:r>
      <w:r w:rsidR="00463EE5" w:rsidRPr="008A6EAF">
        <w:rPr>
          <w:sz w:val="22"/>
          <w:szCs w:val="22"/>
          <w:lang w:val="sk-SK"/>
        </w:rPr>
        <w:t xml:space="preserve">úhrnom charakteristických vlastností lieku </w:t>
      </w:r>
      <w:r w:rsidRPr="008A6EAF">
        <w:rPr>
          <w:sz w:val="22"/>
          <w:szCs w:val="22"/>
          <w:lang w:val="sk-SK"/>
        </w:rPr>
        <w:t xml:space="preserve">nebolo užívanie </w:t>
      </w:r>
      <w:r w:rsidR="00EC7E6F" w:rsidRPr="008A6EAF">
        <w:rPr>
          <w:sz w:val="22"/>
          <w:szCs w:val="22"/>
          <w:lang w:val="sk-SK"/>
        </w:rPr>
        <w:t>kv</w:t>
      </w:r>
      <w:r w:rsidRPr="008A6EAF">
        <w:rPr>
          <w:sz w:val="22"/>
          <w:szCs w:val="22"/>
          <w:lang w:val="sk-SK"/>
        </w:rPr>
        <w:t>etiapínu spojené s trvalým predĺžením absolútneho QT intervalu. Počas sledovania</w:t>
      </w:r>
      <w:r w:rsidR="00197707" w:rsidRPr="008A6EAF">
        <w:rPr>
          <w:sz w:val="22"/>
          <w:szCs w:val="22"/>
          <w:lang w:val="sk-SK"/>
        </w:rPr>
        <w:t xml:space="preserve"> po uvedení </w:t>
      </w:r>
      <w:r w:rsidR="008A6EAF">
        <w:rPr>
          <w:sz w:val="22"/>
          <w:szCs w:val="22"/>
          <w:lang w:val="sk-SK"/>
        </w:rPr>
        <w:t xml:space="preserve">lieku </w:t>
      </w:r>
      <w:r w:rsidR="00197707" w:rsidRPr="008A6EAF">
        <w:rPr>
          <w:sz w:val="22"/>
          <w:szCs w:val="22"/>
          <w:lang w:val="sk-SK"/>
        </w:rPr>
        <w:t>na trh</w:t>
      </w:r>
      <w:r w:rsidRPr="008A6EAF">
        <w:rPr>
          <w:sz w:val="22"/>
          <w:szCs w:val="22"/>
          <w:lang w:val="sk-SK"/>
        </w:rPr>
        <w:t xml:space="preserve"> sa predĺženie QT intervalu pozorovalo</w:t>
      </w:r>
      <w:r w:rsidR="00242B25" w:rsidRPr="008A6EAF">
        <w:rPr>
          <w:sz w:val="22"/>
          <w:szCs w:val="22"/>
          <w:lang w:val="sk-SK"/>
        </w:rPr>
        <w:t xml:space="preserve"> u </w:t>
      </w:r>
      <w:r w:rsidR="00EC7E6F" w:rsidRPr="008A6EAF">
        <w:rPr>
          <w:sz w:val="22"/>
          <w:szCs w:val="22"/>
          <w:lang w:val="sk-SK"/>
        </w:rPr>
        <w:t>kv</w:t>
      </w:r>
      <w:r w:rsidR="00242B25" w:rsidRPr="008A6EAF">
        <w:rPr>
          <w:sz w:val="22"/>
          <w:szCs w:val="22"/>
          <w:lang w:val="sk-SK"/>
        </w:rPr>
        <w:t>etiapínu</w:t>
      </w:r>
      <w:r w:rsidRPr="008A6EAF">
        <w:rPr>
          <w:sz w:val="22"/>
          <w:szCs w:val="22"/>
          <w:lang w:val="sk-SK"/>
        </w:rPr>
        <w:t xml:space="preserve"> v terapeutických dávkach (pozri časť 4.8) a v predávkovaní (pozri časť 4.9). Podobne ako pri iných antipsychotikách, aj pri užívaní </w:t>
      </w:r>
      <w:r w:rsidR="00EC7E6F" w:rsidRPr="008A6EAF">
        <w:rPr>
          <w:sz w:val="22"/>
          <w:szCs w:val="22"/>
          <w:lang w:val="sk-SK"/>
        </w:rPr>
        <w:t>kv</w:t>
      </w:r>
      <w:r w:rsidRPr="008A6EAF">
        <w:rPr>
          <w:sz w:val="22"/>
          <w:szCs w:val="22"/>
          <w:lang w:val="sk-SK"/>
        </w:rPr>
        <w:t xml:space="preserve">etiapínu je potrebná zvýšená opatrnosť pri jeho podávaní pacientom s kardiovaskulárnym ochorením alebo predĺženým QT intervalom v rodinnej anamnéze. Zvýšená opatrnosť je tiež potrebná pri súbežnom podávaní s liekmi, </w:t>
      </w:r>
      <w:r w:rsidR="00242B25" w:rsidRPr="008A6EAF">
        <w:rPr>
          <w:sz w:val="22"/>
          <w:lang w:val="sk-SK"/>
        </w:rPr>
        <w:t xml:space="preserve">o ktorých je známe, že môžu predĺžiť </w:t>
      </w:r>
      <w:r w:rsidRPr="008A6EAF">
        <w:rPr>
          <w:sz w:val="22"/>
          <w:szCs w:val="22"/>
          <w:lang w:val="sk-SK"/>
        </w:rPr>
        <w:t>QT interval a</w:t>
      </w:r>
      <w:r w:rsidR="00242B25" w:rsidRPr="008A6EAF">
        <w:rPr>
          <w:sz w:val="22"/>
          <w:szCs w:val="22"/>
          <w:lang w:val="sk-SK"/>
        </w:rPr>
        <w:t>lebo</w:t>
      </w:r>
      <w:r w:rsidRPr="008A6EAF">
        <w:rPr>
          <w:sz w:val="22"/>
          <w:szCs w:val="22"/>
          <w:lang w:val="sk-SK"/>
        </w:rPr>
        <w:t xml:space="preserve"> pri súbežnom podávaní </w:t>
      </w:r>
      <w:r w:rsidR="00870640">
        <w:rPr>
          <w:sz w:val="22"/>
          <w:szCs w:val="22"/>
          <w:lang w:val="sk-SK"/>
        </w:rPr>
        <w:t>s neuroleptikami</w:t>
      </w:r>
      <w:r w:rsidRPr="008A6EAF">
        <w:rPr>
          <w:sz w:val="22"/>
          <w:szCs w:val="22"/>
          <w:lang w:val="sk-SK"/>
        </w:rPr>
        <w:t>, predovšetkým u starších pacientov, pacientov s vrodeným predĺžením QT intervalu, s kongestívnym srdcovým zlyhaním, hypertrofiou srdca, hypokaliémiou alebo hypomagneziémiou (pozri časť 4.5).</w:t>
      </w:r>
    </w:p>
    <w:p w:rsidR="00112C8D" w:rsidRDefault="00112C8D" w:rsidP="00463EE5">
      <w:pPr>
        <w:rPr>
          <w:sz w:val="22"/>
          <w:szCs w:val="22"/>
          <w:lang w:val="sk-SK"/>
        </w:rPr>
      </w:pPr>
    </w:p>
    <w:p w:rsidR="00112C8D" w:rsidRPr="00112C8D" w:rsidRDefault="00112C8D" w:rsidP="00112C8D">
      <w:pPr>
        <w:pStyle w:val="Zkladntext3"/>
        <w:keepNext/>
        <w:jc w:val="left"/>
        <w:rPr>
          <w:b/>
          <w:lang w:val="sk-SK"/>
        </w:rPr>
      </w:pPr>
      <w:r w:rsidRPr="00112C8D">
        <w:rPr>
          <w:b/>
          <w:lang w:val="sk-SK"/>
        </w:rPr>
        <w:t>Kardiomyopatia a myokarditída</w:t>
      </w:r>
    </w:p>
    <w:p w:rsidR="00112C8D" w:rsidRPr="00112C8D" w:rsidRDefault="00112C8D" w:rsidP="00112C8D">
      <w:pPr>
        <w:pStyle w:val="Zkladntext3"/>
        <w:keepNext/>
        <w:jc w:val="left"/>
        <w:rPr>
          <w:lang w:val="sk-SK"/>
        </w:rPr>
      </w:pPr>
      <w:r w:rsidRPr="00112C8D">
        <w:rPr>
          <w:rStyle w:val="hps"/>
          <w:lang w:val="sk-SK"/>
        </w:rPr>
        <w:t>V</w:t>
      </w:r>
      <w:r w:rsidRPr="00112C8D">
        <w:rPr>
          <w:lang w:val="sk-SK"/>
        </w:rPr>
        <w:t xml:space="preserve"> </w:t>
      </w:r>
      <w:r w:rsidRPr="00112C8D">
        <w:rPr>
          <w:rStyle w:val="hps"/>
          <w:lang w:val="sk-SK"/>
        </w:rPr>
        <w:t>klinických</w:t>
      </w:r>
      <w:r w:rsidRPr="00112C8D">
        <w:rPr>
          <w:lang w:val="sk-SK"/>
        </w:rPr>
        <w:t xml:space="preserve"> </w:t>
      </w:r>
      <w:r w:rsidRPr="00112C8D">
        <w:rPr>
          <w:rStyle w:val="hps"/>
          <w:lang w:val="sk-SK"/>
        </w:rPr>
        <w:t>skúšaniach a</w:t>
      </w:r>
      <w:r>
        <w:rPr>
          <w:lang w:val="sk-SK"/>
        </w:rPr>
        <w:t> po uvedení lieku na trh bola</w:t>
      </w:r>
      <w:r w:rsidRPr="00112C8D">
        <w:rPr>
          <w:rStyle w:val="hps"/>
          <w:lang w:val="sk-SK"/>
        </w:rPr>
        <w:t xml:space="preserve"> hlásená</w:t>
      </w:r>
      <w:r w:rsidRPr="00112C8D">
        <w:rPr>
          <w:lang w:val="sk-SK"/>
        </w:rPr>
        <w:t xml:space="preserve"> kardiomyopatia a myokarditída, kauzálna súvislosť s </w:t>
      </w:r>
      <w:r w:rsidR="00E128F0">
        <w:rPr>
          <w:lang w:val="sk-SK"/>
        </w:rPr>
        <w:t>kv</w:t>
      </w:r>
      <w:r w:rsidRPr="00112C8D">
        <w:rPr>
          <w:lang w:val="sk-SK"/>
        </w:rPr>
        <w:t xml:space="preserve">etiapínom však nebola preukázaná. Liečba </w:t>
      </w:r>
      <w:r w:rsidR="00E128F0">
        <w:rPr>
          <w:lang w:val="sk-SK"/>
        </w:rPr>
        <w:t>kv</w:t>
      </w:r>
      <w:r w:rsidRPr="00112C8D">
        <w:rPr>
          <w:lang w:val="sk-SK"/>
        </w:rPr>
        <w:t>etiapínom sa má prehodnotiť u pacientov s podozrením na kardiomyopatiu alebo myokarditídu.</w:t>
      </w:r>
    </w:p>
    <w:p w:rsidR="00DA4AFC" w:rsidRPr="004E013E" w:rsidRDefault="00DA4AFC" w:rsidP="00463EE5">
      <w:pPr>
        <w:rPr>
          <w:sz w:val="22"/>
          <w:szCs w:val="22"/>
          <w:lang w:val="sk-SK"/>
        </w:rPr>
      </w:pPr>
    </w:p>
    <w:p w:rsidR="00DA4AFC" w:rsidRPr="004E013E" w:rsidRDefault="00DA4AFC" w:rsidP="003B3BF9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Ukončenie liečby</w:t>
      </w:r>
    </w:p>
    <w:p w:rsidR="00DA4AFC" w:rsidRPr="004E013E" w:rsidRDefault="00DA4AFC" w:rsidP="003B3BF9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Akútne symptómy z vysadenia lieku, akými sú insomnia, nauzea</w:t>
      </w:r>
      <w:r w:rsidR="00587DEE" w:rsidRPr="004E013E">
        <w:rPr>
          <w:sz w:val="22"/>
          <w:szCs w:val="22"/>
          <w:lang w:val="sk-SK"/>
        </w:rPr>
        <w:t>,</w:t>
      </w:r>
      <w:r w:rsidRPr="004E013E">
        <w:rPr>
          <w:sz w:val="22"/>
          <w:szCs w:val="22"/>
          <w:lang w:val="sk-SK"/>
        </w:rPr>
        <w:t xml:space="preserve"> </w:t>
      </w:r>
      <w:r w:rsidR="003B3BF9" w:rsidRPr="004E013E">
        <w:rPr>
          <w:sz w:val="22"/>
          <w:lang w:val="sk-SK"/>
        </w:rPr>
        <w:t>bolesť hlavy, hnačk</w:t>
      </w:r>
      <w:r w:rsidR="00587DEE" w:rsidRPr="004E013E">
        <w:rPr>
          <w:sz w:val="22"/>
          <w:lang w:val="sk-SK"/>
        </w:rPr>
        <w:t>a</w:t>
      </w:r>
      <w:r w:rsidR="003B3BF9" w:rsidRPr="004E013E">
        <w:rPr>
          <w:sz w:val="22"/>
          <w:lang w:val="sk-SK"/>
        </w:rPr>
        <w:t>, vr</w:t>
      </w:r>
      <w:r w:rsidR="00112C8D">
        <w:rPr>
          <w:sz w:val="22"/>
          <w:lang w:val="sk-SK"/>
        </w:rPr>
        <w:t>acanie, závraty a podráždenosť</w:t>
      </w:r>
      <w:r w:rsidRPr="004E013E">
        <w:rPr>
          <w:sz w:val="22"/>
          <w:szCs w:val="22"/>
          <w:lang w:val="sk-SK"/>
        </w:rPr>
        <w:t xml:space="preserve">, boli zaznamenané po náhlom vysadení </w:t>
      </w:r>
      <w:r w:rsidR="00EC7E6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etiapínu. </w:t>
      </w:r>
      <w:r w:rsidR="00587DEE" w:rsidRPr="004E013E">
        <w:rPr>
          <w:sz w:val="22"/>
          <w:lang w:val="sk-SK"/>
        </w:rPr>
        <w:t xml:space="preserve">Odporúča sa liečbu ukončovať postupným znižovaním dávky lieku počas aspoň jedného </w:t>
      </w:r>
      <w:r w:rsidR="0002511D">
        <w:rPr>
          <w:sz w:val="22"/>
          <w:lang w:val="sk-SK"/>
        </w:rPr>
        <w:t>až</w:t>
      </w:r>
      <w:r w:rsidR="00587DEE" w:rsidRPr="004E013E">
        <w:rPr>
          <w:sz w:val="22"/>
          <w:lang w:val="sk-SK"/>
        </w:rPr>
        <w:t xml:space="preserve"> dvoch týždňov</w:t>
      </w:r>
      <w:r w:rsidR="002204A8">
        <w:rPr>
          <w:sz w:val="22"/>
          <w:lang w:val="sk-SK"/>
        </w:rPr>
        <w:t xml:space="preserve"> </w:t>
      </w:r>
      <w:r w:rsidR="00587DEE" w:rsidRPr="004E013E">
        <w:rPr>
          <w:sz w:val="22"/>
          <w:szCs w:val="22"/>
          <w:lang w:val="sk-SK"/>
        </w:rPr>
        <w:t>(pozri časť 4.8).</w:t>
      </w:r>
    </w:p>
    <w:p w:rsidR="00587DEE" w:rsidRDefault="00587DEE" w:rsidP="003B3BF9">
      <w:pPr>
        <w:rPr>
          <w:sz w:val="22"/>
          <w:szCs w:val="22"/>
          <w:lang w:val="sk-SK"/>
        </w:rPr>
      </w:pPr>
    </w:p>
    <w:p w:rsidR="00DA4AFC" w:rsidRPr="004E013E" w:rsidRDefault="00DA4AFC" w:rsidP="00587DEE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Starší pacienti s</w:t>
      </w:r>
      <w:r w:rsidR="00D36F01">
        <w:rPr>
          <w:b/>
          <w:bCs/>
          <w:iCs/>
          <w:sz w:val="22"/>
          <w:lang w:val="sk-SK"/>
        </w:rPr>
        <w:t>o</w:t>
      </w:r>
      <w:r w:rsidRPr="004E013E">
        <w:rPr>
          <w:b/>
          <w:bCs/>
          <w:iCs/>
          <w:sz w:val="22"/>
          <w:lang w:val="sk-SK"/>
        </w:rPr>
        <w:t xml:space="preserve"> psychózou </w:t>
      </w:r>
      <w:r w:rsidR="00587DEE" w:rsidRPr="004E013E">
        <w:rPr>
          <w:b/>
          <w:bCs/>
          <w:iCs/>
          <w:sz w:val="22"/>
          <w:lang w:val="sk-SK"/>
        </w:rPr>
        <w:t>súvisiacou</w:t>
      </w:r>
      <w:r w:rsidRPr="004E013E">
        <w:rPr>
          <w:b/>
          <w:bCs/>
          <w:iCs/>
          <w:sz w:val="22"/>
          <w:lang w:val="sk-SK"/>
        </w:rPr>
        <w:t xml:space="preserve"> s</w:t>
      </w:r>
      <w:r w:rsidR="00601BFB" w:rsidRPr="004E013E">
        <w:rPr>
          <w:b/>
          <w:bCs/>
          <w:iCs/>
          <w:sz w:val="22"/>
          <w:lang w:val="sk-SK"/>
        </w:rPr>
        <w:t> </w:t>
      </w:r>
      <w:r w:rsidRPr="004E013E">
        <w:rPr>
          <w:b/>
          <w:bCs/>
          <w:iCs/>
          <w:sz w:val="22"/>
          <w:lang w:val="sk-SK"/>
        </w:rPr>
        <w:t>demenciou</w:t>
      </w:r>
    </w:p>
    <w:p w:rsidR="00DA4AFC" w:rsidRPr="004E013E" w:rsidRDefault="00EC7E6F" w:rsidP="002C60F9">
      <w:pPr>
        <w:rPr>
          <w:sz w:val="22"/>
          <w:lang w:val="sk-SK"/>
        </w:rPr>
      </w:pPr>
      <w:r w:rsidRPr="004E013E">
        <w:rPr>
          <w:sz w:val="22"/>
          <w:lang w:val="sk-SK"/>
        </w:rPr>
        <w:t>Kv</w:t>
      </w:r>
      <w:r w:rsidR="002C60F9" w:rsidRPr="004E013E">
        <w:rPr>
          <w:sz w:val="22"/>
          <w:lang w:val="sk-SK"/>
        </w:rPr>
        <w:t>etiapín</w:t>
      </w:r>
      <w:r w:rsidR="00DA4AFC" w:rsidRPr="004E013E">
        <w:rPr>
          <w:sz w:val="22"/>
          <w:lang w:val="sk-SK"/>
        </w:rPr>
        <w:t xml:space="preserve"> nie je schválený na liečbu pacientov s</w:t>
      </w:r>
      <w:r w:rsidR="00D36F01">
        <w:rPr>
          <w:sz w:val="22"/>
          <w:lang w:val="sk-SK"/>
        </w:rPr>
        <w:t>o</w:t>
      </w:r>
      <w:r w:rsidR="00DA4AFC" w:rsidRPr="004E013E">
        <w:rPr>
          <w:sz w:val="22"/>
          <w:lang w:val="sk-SK"/>
        </w:rPr>
        <w:t xml:space="preserve"> psychózou </w:t>
      </w:r>
      <w:r w:rsidR="00D36F01">
        <w:rPr>
          <w:sz w:val="22"/>
          <w:lang w:val="sk-SK"/>
        </w:rPr>
        <w:t>súvisiacou</w:t>
      </w:r>
      <w:r w:rsidR="00DA4AFC" w:rsidRPr="004E013E">
        <w:rPr>
          <w:sz w:val="22"/>
          <w:lang w:val="sk-SK"/>
        </w:rPr>
        <w:t xml:space="preserve"> s demenciou.</w:t>
      </w:r>
    </w:p>
    <w:p w:rsidR="00DA4AFC" w:rsidRPr="004E013E" w:rsidRDefault="00DA4AFC" w:rsidP="002C60F9">
      <w:pPr>
        <w:rPr>
          <w:sz w:val="22"/>
          <w:lang w:val="sk-SK"/>
        </w:rPr>
      </w:pPr>
    </w:p>
    <w:p w:rsidR="00DA4AFC" w:rsidRPr="004E013E" w:rsidRDefault="00DA4AFC" w:rsidP="002C60F9">
      <w:pPr>
        <w:rPr>
          <w:sz w:val="22"/>
          <w:lang w:val="sk-SK"/>
        </w:rPr>
      </w:pPr>
      <w:r w:rsidRPr="004E013E">
        <w:rPr>
          <w:sz w:val="22"/>
          <w:lang w:val="sk-SK"/>
        </w:rPr>
        <w:t>Pri liečbe niektorými atypickými antipsychotikami v randomizovaných, placebom kontrolovaných klinických skúšaniach  populácie trpiacej demenciou sa vyskytlo približne trojnásobne zvýšené riziko cerebrovaskulárnych nežiaducich udalostí. Mechanizmus vzniku tohto zvýšen</w:t>
      </w:r>
      <w:r w:rsidR="00D36F01">
        <w:rPr>
          <w:sz w:val="22"/>
          <w:lang w:val="sk-SK"/>
        </w:rPr>
        <w:t>ého</w:t>
      </w:r>
      <w:r w:rsidRPr="004E013E">
        <w:rPr>
          <w:sz w:val="22"/>
          <w:lang w:val="sk-SK"/>
        </w:rPr>
        <w:t xml:space="preserve"> rizika nie je známy. Zvýšené riziko sa nedá vylúčiť ani pre iné antipsychotiká alebo iné populácie pacientov. Pri podávaní </w:t>
      </w:r>
      <w:r w:rsidR="00EC7E6F" w:rsidRPr="004E013E">
        <w:rPr>
          <w:sz w:val="22"/>
          <w:lang w:val="sk-SK"/>
        </w:rPr>
        <w:t>kv</w:t>
      </w:r>
      <w:r w:rsidR="002C60F9" w:rsidRPr="004E013E">
        <w:rPr>
          <w:sz w:val="22"/>
          <w:lang w:val="sk-SK"/>
        </w:rPr>
        <w:t>etiapínu</w:t>
      </w:r>
      <w:r w:rsidRPr="004E013E">
        <w:rPr>
          <w:sz w:val="22"/>
          <w:lang w:val="sk-SK"/>
        </w:rPr>
        <w:t xml:space="preserve"> pacientom s rizikovými faktormi pre vznik cievnej mozgovej príhody je potrebná zvýšená opatrnosť.</w:t>
      </w:r>
    </w:p>
    <w:p w:rsidR="00DA4AFC" w:rsidRPr="004E013E" w:rsidRDefault="00DA4AFC" w:rsidP="002C60F9">
      <w:pPr>
        <w:rPr>
          <w:sz w:val="22"/>
          <w:lang w:val="sk-SK"/>
        </w:rPr>
      </w:pPr>
    </w:p>
    <w:p w:rsidR="00DA4AFC" w:rsidRPr="004E013E" w:rsidRDefault="00DA4AFC" w:rsidP="002C60F9">
      <w:pPr>
        <w:rPr>
          <w:sz w:val="22"/>
          <w:lang w:val="sk-SK"/>
        </w:rPr>
      </w:pPr>
      <w:r w:rsidRPr="004E013E">
        <w:rPr>
          <w:sz w:val="22"/>
          <w:lang w:val="sk-SK"/>
        </w:rPr>
        <w:t>V metaanalýze atypických antipsychotík sa zistilo, že</w:t>
      </w:r>
      <w:r w:rsidR="005066B3">
        <w:rPr>
          <w:sz w:val="22"/>
          <w:lang w:val="sk-SK"/>
        </w:rPr>
        <w:t xml:space="preserve"> u</w:t>
      </w:r>
      <w:r w:rsidRPr="004E013E">
        <w:rPr>
          <w:sz w:val="22"/>
          <w:lang w:val="sk-SK"/>
        </w:rPr>
        <w:t xml:space="preserve"> starší</w:t>
      </w:r>
      <w:r w:rsidR="005066B3">
        <w:rPr>
          <w:sz w:val="22"/>
          <w:lang w:val="sk-SK"/>
        </w:rPr>
        <w:t>ch</w:t>
      </w:r>
      <w:r w:rsidRPr="004E013E">
        <w:rPr>
          <w:sz w:val="22"/>
          <w:lang w:val="sk-SK"/>
        </w:rPr>
        <w:t xml:space="preserve"> pacient</w:t>
      </w:r>
      <w:r w:rsidR="005066B3">
        <w:rPr>
          <w:sz w:val="22"/>
          <w:lang w:val="sk-SK"/>
        </w:rPr>
        <w:t>ov</w:t>
      </w:r>
      <w:r w:rsidRPr="004E013E">
        <w:rPr>
          <w:sz w:val="22"/>
          <w:lang w:val="sk-SK"/>
        </w:rPr>
        <w:t xml:space="preserve"> so psychózou sú</w:t>
      </w:r>
      <w:r w:rsidR="00D36F01">
        <w:rPr>
          <w:sz w:val="22"/>
          <w:lang w:val="sk-SK"/>
        </w:rPr>
        <w:t xml:space="preserve">visiacou </w:t>
      </w:r>
      <w:r w:rsidRPr="004E013E">
        <w:rPr>
          <w:sz w:val="22"/>
          <w:lang w:val="sk-SK"/>
        </w:rPr>
        <w:t xml:space="preserve">s demenciou </w:t>
      </w:r>
      <w:r w:rsidR="005066B3">
        <w:rPr>
          <w:sz w:val="22"/>
          <w:lang w:val="sk-SK"/>
        </w:rPr>
        <w:t>je</w:t>
      </w:r>
      <w:r w:rsidRPr="004E013E">
        <w:rPr>
          <w:sz w:val="22"/>
          <w:lang w:val="sk-SK"/>
        </w:rPr>
        <w:t xml:space="preserve"> zvýšené riziko úmrtia v porovnaní s placebom. V dvoch 10-týždňových placebom kontrolovaných skúšaniach s </w:t>
      </w:r>
      <w:r w:rsidR="00EC7E6F" w:rsidRPr="004E013E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etiapínom u rovnakej populácie pacientov (n</w:t>
      </w:r>
      <w:r w:rsidR="00AF0DF0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=</w:t>
      </w:r>
      <w:r w:rsidR="00AF0DF0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710; priemerný vek: 83</w:t>
      </w:r>
      <w:r w:rsidR="00160018">
        <w:rPr>
          <w:sz w:val="22"/>
          <w:lang w:val="sk-SK"/>
        </w:rPr>
        <w:t> </w:t>
      </w:r>
      <w:r w:rsidRPr="004E013E">
        <w:rPr>
          <w:sz w:val="22"/>
          <w:lang w:val="sk-SK"/>
        </w:rPr>
        <w:t>rokov; vekové rozpätie: 56</w:t>
      </w:r>
      <w:r w:rsidR="00AF0DF0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-</w:t>
      </w:r>
      <w:r w:rsidR="00AF0DF0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99 rokov) bola mortalita</w:t>
      </w:r>
      <w:r w:rsidRPr="004E013E" w:rsidDel="00931BB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>u paci</w:t>
      </w:r>
      <w:r w:rsidR="00AF0DF0" w:rsidRPr="004E013E">
        <w:rPr>
          <w:sz w:val="22"/>
          <w:lang w:val="sk-SK"/>
        </w:rPr>
        <w:t xml:space="preserve">entov liečených </w:t>
      </w:r>
      <w:r w:rsidR="00EC7E6F" w:rsidRPr="004E013E">
        <w:rPr>
          <w:sz w:val="22"/>
          <w:lang w:val="sk-SK"/>
        </w:rPr>
        <w:t>kv</w:t>
      </w:r>
      <w:r w:rsidR="00AF0DF0" w:rsidRPr="004E013E">
        <w:rPr>
          <w:sz w:val="22"/>
          <w:lang w:val="sk-SK"/>
        </w:rPr>
        <w:t>etiapínom 5,5 % v porovnaní s 3,2 </w:t>
      </w:r>
      <w:r w:rsidRPr="004E013E">
        <w:rPr>
          <w:sz w:val="22"/>
          <w:lang w:val="sk-SK"/>
        </w:rPr>
        <w:t xml:space="preserve">% v skupine pacientov, ktorí dostávali placebo. Pacienti v tomto skúšaní zomierali z rôznych príčin, ktoré zodpovedali očakávaniam pre túto populáciu. </w:t>
      </w:r>
    </w:p>
    <w:p w:rsidR="007167DC" w:rsidRDefault="007167DC" w:rsidP="00AF0DF0">
      <w:pPr>
        <w:rPr>
          <w:sz w:val="22"/>
          <w:lang w:val="sk-SK"/>
        </w:rPr>
      </w:pPr>
    </w:p>
    <w:p w:rsidR="007167DC" w:rsidRPr="00425BF8" w:rsidRDefault="0072042F" w:rsidP="007167DC">
      <w:pPr>
        <w:rPr>
          <w:b/>
          <w:bCs/>
          <w:iCs/>
          <w:color w:val="000000"/>
          <w:sz w:val="22"/>
          <w:szCs w:val="22"/>
          <w:lang w:val="en-GB"/>
        </w:rPr>
      </w:pPr>
      <w:r w:rsidRPr="00425BF8">
        <w:rPr>
          <w:b/>
          <w:bCs/>
          <w:iCs/>
          <w:color w:val="000000"/>
          <w:sz w:val="22"/>
          <w:szCs w:val="22"/>
          <w:lang w:val="en-GB"/>
        </w:rPr>
        <w:t>Starší pacienti s Parkinsonovou chorobou (</w:t>
      </w:r>
      <w:r w:rsidR="007167DC" w:rsidRPr="00425BF8">
        <w:rPr>
          <w:b/>
          <w:bCs/>
          <w:iCs/>
          <w:color w:val="000000"/>
          <w:sz w:val="22"/>
          <w:szCs w:val="22"/>
          <w:lang w:val="en-GB"/>
        </w:rPr>
        <w:t>Parkinson’s disease</w:t>
      </w:r>
      <w:r w:rsidRPr="00425BF8">
        <w:rPr>
          <w:b/>
          <w:bCs/>
          <w:iCs/>
          <w:color w:val="000000"/>
          <w:sz w:val="22"/>
          <w:szCs w:val="22"/>
          <w:lang w:val="en-GB"/>
        </w:rPr>
        <w:t xml:space="preserve">, </w:t>
      </w:r>
      <w:r w:rsidR="007167DC" w:rsidRPr="00425BF8">
        <w:rPr>
          <w:b/>
          <w:bCs/>
          <w:iCs/>
          <w:color w:val="000000"/>
          <w:sz w:val="22"/>
          <w:szCs w:val="22"/>
          <w:lang w:val="en-GB"/>
        </w:rPr>
        <w:t>PD</w:t>
      </w:r>
      <w:r w:rsidRPr="00425BF8">
        <w:rPr>
          <w:b/>
          <w:bCs/>
          <w:iCs/>
          <w:color w:val="000000"/>
          <w:sz w:val="22"/>
          <w:szCs w:val="22"/>
          <w:lang w:val="en-GB"/>
        </w:rPr>
        <w:t>)/parkinsonizmus</w:t>
      </w:r>
    </w:p>
    <w:p w:rsidR="007167DC" w:rsidRPr="00425BF8" w:rsidRDefault="001879BA" w:rsidP="007167DC">
      <w:pPr>
        <w:rPr>
          <w:bCs/>
          <w:iCs/>
          <w:color w:val="000000"/>
          <w:sz w:val="22"/>
          <w:szCs w:val="22"/>
          <w:lang w:val="en-GB"/>
        </w:rPr>
      </w:pPr>
      <w:r>
        <w:rPr>
          <w:bCs/>
          <w:iCs/>
          <w:color w:val="000000"/>
          <w:sz w:val="22"/>
          <w:szCs w:val="22"/>
          <w:lang w:val="en-GB"/>
        </w:rPr>
        <w:t xml:space="preserve">Retrospektívna štúdia s kvetiapínom zameraná na populáciu v liečbe pacientov s </w:t>
      </w:r>
      <w:r w:rsidRPr="00E2621A">
        <w:rPr>
          <w:bCs/>
          <w:iCs/>
          <w:color w:val="000000"/>
          <w:sz w:val="22"/>
          <w:szCs w:val="22"/>
          <w:lang w:val="en-GB"/>
        </w:rPr>
        <w:t xml:space="preserve">MDD ukázala zvýšené riziko úmrtia počas liečby kvetiapínom u pacientov vo veku nad </w:t>
      </w:r>
      <w:r w:rsidR="007167DC" w:rsidRPr="00425BF8">
        <w:rPr>
          <w:bCs/>
          <w:iCs/>
          <w:color w:val="000000"/>
          <w:sz w:val="22"/>
          <w:szCs w:val="22"/>
          <w:lang w:val="en-GB"/>
        </w:rPr>
        <w:t xml:space="preserve">65 </w:t>
      </w:r>
      <w:r w:rsidRPr="00E2621A">
        <w:rPr>
          <w:bCs/>
          <w:iCs/>
          <w:color w:val="000000"/>
          <w:sz w:val="22"/>
          <w:szCs w:val="22"/>
          <w:lang w:val="en-GB"/>
        </w:rPr>
        <w:t>rokov</w:t>
      </w:r>
      <w:r w:rsidR="007167DC" w:rsidRPr="00425BF8">
        <w:rPr>
          <w:bCs/>
          <w:iCs/>
          <w:color w:val="000000"/>
          <w:sz w:val="22"/>
          <w:szCs w:val="22"/>
          <w:lang w:val="en-GB"/>
        </w:rPr>
        <w:t xml:space="preserve">. </w:t>
      </w:r>
      <w:r w:rsidR="00E2621A" w:rsidRPr="00E2621A">
        <w:rPr>
          <w:bCs/>
          <w:iCs/>
          <w:color w:val="000000"/>
          <w:sz w:val="22"/>
          <w:szCs w:val="22"/>
          <w:lang w:val="en-GB"/>
        </w:rPr>
        <w:t>T</w:t>
      </w:r>
      <w:r w:rsidR="00E2621A" w:rsidRPr="00425BF8">
        <w:rPr>
          <w:bCs/>
          <w:iCs/>
          <w:color w:val="000000"/>
          <w:sz w:val="22"/>
          <w:szCs w:val="22"/>
          <w:lang w:val="en-GB"/>
        </w:rPr>
        <w:t>áto súvislosť sa nepozorovala, a</w:t>
      </w:r>
      <w:r w:rsidR="00A93A34" w:rsidRPr="00E2621A">
        <w:rPr>
          <w:bCs/>
          <w:iCs/>
          <w:color w:val="000000"/>
          <w:sz w:val="22"/>
          <w:szCs w:val="22"/>
          <w:lang w:val="en-GB"/>
        </w:rPr>
        <w:t>k bol pacient s PD vyradený z analýzy</w:t>
      </w:r>
      <w:r w:rsidR="007167DC" w:rsidRPr="00425BF8">
        <w:rPr>
          <w:bCs/>
          <w:iCs/>
          <w:color w:val="000000"/>
          <w:sz w:val="22"/>
          <w:szCs w:val="22"/>
          <w:lang w:val="en-GB"/>
        </w:rPr>
        <w:t xml:space="preserve">. </w:t>
      </w:r>
      <w:r w:rsidR="00A93A34" w:rsidRPr="00E2621A">
        <w:rPr>
          <w:bCs/>
          <w:iCs/>
          <w:color w:val="000000"/>
          <w:sz w:val="22"/>
          <w:szCs w:val="22"/>
          <w:lang w:val="en-GB"/>
        </w:rPr>
        <w:t>Opatrnosť je potrebá pri predpisovaní</w:t>
      </w:r>
      <w:r w:rsidR="00A93A34">
        <w:rPr>
          <w:bCs/>
          <w:iCs/>
          <w:color w:val="000000"/>
          <w:sz w:val="22"/>
          <w:szCs w:val="22"/>
          <w:lang w:val="en-GB"/>
        </w:rPr>
        <w:t xml:space="preserve"> kvetiapínu starším pacientom s PD</w:t>
      </w:r>
      <w:r w:rsidR="007167DC" w:rsidRPr="00425BF8">
        <w:rPr>
          <w:bCs/>
          <w:iCs/>
          <w:color w:val="000000"/>
          <w:sz w:val="22"/>
          <w:szCs w:val="22"/>
          <w:lang w:val="en-GB"/>
        </w:rPr>
        <w:t>.</w:t>
      </w:r>
    </w:p>
    <w:p w:rsidR="007167DC" w:rsidRPr="0072042F" w:rsidRDefault="007167DC" w:rsidP="00AF0DF0">
      <w:pPr>
        <w:rPr>
          <w:b/>
          <w:bCs/>
          <w:iCs/>
          <w:sz w:val="22"/>
          <w:szCs w:val="22"/>
          <w:lang w:val="sk-SK"/>
        </w:rPr>
      </w:pPr>
    </w:p>
    <w:p w:rsidR="00D87003" w:rsidRPr="004E013E" w:rsidRDefault="00AF0DF0" w:rsidP="00AF0DF0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Dysfágia</w:t>
      </w:r>
    </w:p>
    <w:p w:rsidR="00AF0DF0" w:rsidRPr="004E013E" w:rsidRDefault="005066B3" w:rsidP="00AF0DF0">
      <w:pPr>
        <w:rPr>
          <w:sz w:val="22"/>
          <w:lang w:val="sk-SK"/>
        </w:rPr>
      </w:pPr>
      <w:r>
        <w:rPr>
          <w:sz w:val="22"/>
          <w:lang w:val="sk-SK"/>
        </w:rPr>
        <w:t>P</w:t>
      </w:r>
      <w:r w:rsidRPr="004E013E">
        <w:rPr>
          <w:sz w:val="22"/>
          <w:lang w:val="sk-SK"/>
        </w:rPr>
        <w:t xml:space="preserve">ri kvetiapíne </w:t>
      </w:r>
      <w:r w:rsidR="00EC7E6F" w:rsidRPr="004E013E">
        <w:rPr>
          <w:sz w:val="22"/>
          <w:lang w:val="sk-SK"/>
        </w:rPr>
        <w:t>bola hlásená</w:t>
      </w:r>
      <w:r w:rsidRPr="005066B3">
        <w:rPr>
          <w:sz w:val="22"/>
          <w:lang w:val="sk-SK"/>
        </w:rPr>
        <w:t xml:space="preserve"> </w:t>
      </w:r>
      <w:r>
        <w:rPr>
          <w:sz w:val="22"/>
          <w:lang w:val="sk-SK"/>
        </w:rPr>
        <w:t>d</w:t>
      </w:r>
      <w:r w:rsidRPr="004E013E">
        <w:rPr>
          <w:sz w:val="22"/>
          <w:lang w:val="sk-SK"/>
        </w:rPr>
        <w:t>ysfágia</w:t>
      </w:r>
      <w:r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>(pozri časť 4.8)</w:t>
      </w:r>
      <w:r w:rsidR="00EC7E6F" w:rsidRPr="004E013E">
        <w:rPr>
          <w:sz w:val="22"/>
          <w:lang w:val="sk-SK"/>
        </w:rPr>
        <w:t>. Kv</w:t>
      </w:r>
      <w:r w:rsidR="00AF0DF0" w:rsidRPr="004E013E">
        <w:rPr>
          <w:sz w:val="22"/>
          <w:lang w:val="sk-SK"/>
        </w:rPr>
        <w:t>etiapín sa má používať u pacientov s rizikom aspiračnej pneumónie s opatrnosťou.</w:t>
      </w:r>
    </w:p>
    <w:p w:rsidR="00D87003" w:rsidRPr="00534089" w:rsidRDefault="00D87003" w:rsidP="00AF0DF0">
      <w:pPr>
        <w:rPr>
          <w:sz w:val="22"/>
          <w:lang w:val="sk-SK"/>
        </w:rPr>
      </w:pPr>
    </w:p>
    <w:p w:rsidR="00534089" w:rsidRPr="008A6F17" w:rsidRDefault="00534089" w:rsidP="00534089">
      <w:pPr>
        <w:pStyle w:val="Zkladntext3"/>
        <w:jc w:val="left"/>
        <w:rPr>
          <w:b/>
          <w:lang w:val="sk-SK"/>
        </w:rPr>
      </w:pPr>
      <w:r w:rsidRPr="008A6F17">
        <w:rPr>
          <w:b/>
          <w:lang w:val="sk-SK"/>
        </w:rPr>
        <w:t>Zápcha a intestinálna obštrukcia</w:t>
      </w:r>
    </w:p>
    <w:p w:rsidR="00534089" w:rsidRPr="00534089" w:rsidRDefault="00534089" w:rsidP="00534089">
      <w:pPr>
        <w:rPr>
          <w:sz w:val="22"/>
        </w:rPr>
      </w:pPr>
      <w:r w:rsidRPr="00534089">
        <w:rPr>
          <w:sz w:val="22"/>
        </w:rPr>
        <w:lastRenderedPageBreak/>
        <w:t>Zápcha predstavuje rizikový faktor pre intestinálnu obštrukciu. Zápcha a intestinálna obštrukcia sa hlásili v súvislosti s </w:t>
      </w:r>
      <w:r w:rsidR="00E128F0">
        <w:rPr>
          <w:sz w:val="22"/>
        </w:rPr>
        <w:t>kv</w:t>
      </w:r>
      <w:r w:rsidRPr="00534089">
        <w:rPr>
          <w:sz w:val="22"/>
        </w:rPr>
        <w:t>etiapínom (pozri časť 4.8</w:t>
      </w:r>
      <w:r>
        <w:rPr>
          <w:sz w:val="22"/>
        </w:rPr>
        <w:t xml:space="preserve"> Nežiaduce účinky</w:t>
      </w:r>
      <w:r w:rsidRPr="00534089">
        <w:rPr>
          <w:sz w:val="22"/>
        </w:rPr>
        <w:t>). Tieto zahŕňali aj fatálne hlásenia u pacientov s vyšším rizikom intestinálnej obštrukcie, vrátane tých, ktorí užívali súčasne viac liekov znižujúcich intestinálnu motilitu a/alebo nemuseli hlásiť príznaky zápchy</w:t>
      </w:r>
      <w:r w:rsidR="00166D1E">
        <w:rPr>
          <w:sz w:val="22"/>
        </w:rPr>
        <w:t>. Pacientom s intestinálnou obštrukciou</w:t>
      </w:r>
      <w:r w:rsidR="00231939">
        <w:rPr>
          <w:sz w:val="22"/>
        </w:rPr>
        <w:t>/nepriechodnosťou čriev</w:t>
      </w:r>
      <w:r w:rsidR="00166D1E">
        <w:rPr>
          <w:sz w:val="22"/>
        </w:rPr>
        <w:t xml:space="preserve"> má byť zabezpečený starostlivý lekársky dohľad a okamžité ošetrenie.</w:t>
      </w:r>
    </w:p>
    <w:p w:rsidR="00534089" w:rsidRPr="00534089" w:rsidRDefault="00534089" w:rsidP="00534089">
      <w:pPr>
        <w:rPr>
          <w:sz w:val="22"/>
          <w:lang w:val="sk-SK"/>
        </w:rPr>
      </w:pPr>
    </w:p>
    <w:p w:rsidR="00DA4AFC" w:rsidRPr="004E013E" w:rsidRDefault="00291B63" w:rsidP="00DA4AFC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Venózn</w:t>
      </w:r>
      <w:r>
        <w:rPr>
          <w:b/>
          <w:bCs/>
          <w:iCs/>
          <w:sz w:val="22"/>
          <w:lang w:val="sk-SK"/>
        </w:rPr>
        <w:t>a</w:t>
      </w:r>
      <w:r w:rsidRPr="004E013E">
        <w:rPr>
          <w:b/>
          <w:bCs/>
          <w:iCs/>
          <w:sz w:val="22"/>
          <w:lang w:val="sk-SK"/>
        </w:rPr>
        <w:t xml:space="preserve"> trombemb</w:t>
      </w:r>
      <w:r>
        <w:rPr>
          <w:b/>
          <w:bCs/>
          <w:iCs/>
          <w:sz w:val="22"/>
          <w:lang w:val="sk-SK"/>
        </w:rPr>
        <w:t>ó</w:t>
      </w:r>
      <w:r w:rsidRPr="004E013E">
        <w:rPr>
          <w:b/>
          <w:bCs/>
          <w:iCs/>
          <w:sz w:val="22"/>
          <w:lang w:val="sk-SK"/>
        </w:rPr>
        <w:t>li</w:t>
      </w:r>
      <w:r>
        <w:rPr>
          <w:b/>
          <w:bCs/>
          <w:iCs/>
          <w:sz w:val="22"/>
          <w:lang w:val="sk-SK"/>
        </w:rPr>
        <w:t>a</w:t>
      </w:r>
      <w:r w:rsidRPr="004E013E">
        <w:rPr>
          <w:b/>
          <w:bCs/>
          <w:iCs/>
          <w:sz w:val="22"/>
          <w:lang w:val="sk-SK"/>
        </w:rPr>
        <w:t xml:space="preserve"> </w:t>
      </w:r>
      <w:r w:rsidR="00DA4AFC" w:rsidRPr="004E013E">
        <w:rPr>
          <w:b/>
          <w:bCs/>
          <w:iCs/>
          <w:sz w:val="22"/>
          <w:lang w:val="sk-SK"/>
        </w:rPr>
        <w:t>(VTE)</w:t>
      </w:r>
    </w:p>
    <w:p w:rsidR="00DA4AFC" w:rsidRPr="004E013E" w:rsidRDefault="00DA4AFC" w:rsidP="00DA4AFC">
      <w:pPr>
        <w:rPr>
          <w:bCs/>
          <w:iCs/>
          <w:szCs w:val="22"/>
          <w:lang w:val="sk-SK" w:eastAsia="nl-NL"/>
        </w:rPr>
      </w:pPr>
      <w:r w:rsidRPr="004E013E">
        <w:rPr>
          <w:bCs/>
          <w:iCs/>
          <w:sz w:val="22"/>
          <w:szCs w:val="22"/>
          <w:lang w:val="sk-SK" w:eastAsia="nl-NL"/>
        </w:rPr>
        <w:t xml:space="preserve">Prípady </w:t>
      </w:r>
      <w:r w:rsidR="00291B63" w:rsidRPr="004E013E">
        <w:rPr>
          <w:bCs/>
          <w:iCs/>
          <w:sz w:val="22"/>
          <w:szCs w:val="22"/>
          <w:lang w:val="sk-SK" w:eastAsia="nl-NL"/>
        </w:rPr>
        <w:t>venózne</w:t>
      </w:r>
      <w:r w:rsidR="00291B63">
        <w:rPr>
          <w:bCs/>
          <w:iCs/>
          <w:sz w:val="22"/>
          <w:szCs w:val="22"/>
          <w:lang w:val="sk-SK" w:eastAsia="nl-NL"/>
        </w:rPr>
        <w:t>j</w:t>
      </w:r>
      <w:r w:rsidR="00291B63" w:rsidRPr="004E013E">
        <w:rPr>
          <w:bCs/>
          <w:iCs/>
          <w:sz w:val="22"/>
          <w:szCs w:val="22"/>
          <w:lang w:val="sk-SK" w:eastAsia="nl-NL"/>
        </w:rPr>
        <w:t xml:space="preserve"> trombemb</w:t>
      </w:r>
      <w:r w:rsidR="00291B63">
        <w:rPr>
          <w:bCs/>
          <w:iCs/>
          <w:sz w:val="22"/>
          <w:szCs w:val="22"/>
          <w:lang w:val="sk-SK" w:eastAsia="nl-NL"/>
        </w:rPr>
        <w:t>ólie</w:t>
      </w:r>
      <w:r w:rsidR="00291B63" w:rsidRPr="004E013E">
        <w:rPr>
          <w:bCs/>
          <w:iCs/>
          <w:sz w:val="22"/>
          <w:szCs w:val="22"/>
          <w:lang w:val="sk-SK" w:eastAsia="nl-NL"/>
        </w:rPr>
        <w:t xml:space="preserve"> </w:t>
      </w:r>
      <w:r w:rsidRPr="004E013E">
        <w:rPr>
          <w:bCs/>
          <w:iCs/>
          <w:sz w:val="22"/>
          <w:szCs w:val="22"/>
          <w:lang w:val="sk-SK" w:eastAsia="nl-NL"/>
        </w:rPr>
        <w:t>(VTE</w:t>
      </w:r>
      <w:r w:rsidR="005066B3">
        <w:rPr>
          <w:bCs/>
          <w:iCs/>
          <w:sz w:val="22"/>
          <w:szCs w:val="22"/>
          <w:lang w:val="sk-SK" w:eastAsia="nl-NL"/>
        </w:rPr>
        <w:t>,</w:t>
      </w:r>
      <w:r w:rsidR="005066B3" w:rsidRPr="005066B3">
        <w:rPr>
          <w:sz w:val="22"/>
          <w:szCs w:val="22"/>
        </w:rPr>
        <w:t xml:space="preserve"> </w:t>
      </w:r>
      <w:r w:rsidR="005066B3" w:rsidRPr="0022726B">
        <w:rPr>
          <w:sz w:val="22"/>
          <w:szCs w:val="22"/>
        </w:rPr>
        <w:t>venous thromboembolism</w:t>
      </w:r>
      <w:r w:rsidRPr="004E013E">
        <w:rPr>
          <w:bCs/>
          <w:iCs/>
          <w:sz w:val="22"/>
          <w:szCs w:val="22"/>
          <w:lang w:val="sk-SK" w:eastAsia="nl-NL"/>
        </w:rPr>
        <w:t xml:space="preserve">) sa vyskytli po podaní antipsychotických liekov. </w:t>
      </w:r>
      <w:r w:rsidR="00A05E5B" w:rsidRPr="004E013E">
        <w:rPr>
          <w:bCs/>
          <w:iCs/>
          <w:sz w:val="22"/>
          <w:szCs w:val="22"/>
          <w:lang w:val="sk-SK" w:eastAsia="nl-NL"/>
        </w:rPr>
        <w:t>Keďže</w:t>
      </w:r>
      <w:r w:rsidRPr="004E013E">
        <w:rPr>
          <w:bCs/>
          <w:iCs/>
          <w:sz w:val="22"/>
          <w:szCs w:val="22"/>
          <w:lang w:val="sk-SK" w:eastAsia="nl-NL"/>
        </w:rPr>
        <w:t xml:space="preserve"> </w:t>
      </w:r>
      <w:r w:rsidRPr="004E013E">
        <w:rPr>
          <w:rStyle w:val="shorttext"/>
          <w:sz w:val="22"/>
          <w:szCs w:val="22"/>
          <w:shd w:val="clear" w:color="auto" w:fill="FFFFFF"/>
          <w:lang w:val="sk-SK"/>
        </w:rPr>
        <w:t xml:space="preserve">pacienti liečení antipsychotikami majú často získané rizikové faktory VTE, </w:t>
      </w:r>
      <w:r w:rsidR="00AF0DF0" w:rsidRPr="004E013E">
        <w:rPr>
          <w:rStyle w:val="shorttext"/>
          <w:sz w:val="22"/>
          <w:szCs w:val="22"/>
          <w:shd w:val="clear" w:color="auto" w:fill="FFFFFF"/>
          <w:lang w:val="sk-SK"/>
        </w:rPr>
        <w:t>všetky možné rizikové faktory</w:t>
      </w:r>
      <w:r w:rsidR="00601BFB" w:rsidRPr="004E013E">
        <w:rPr>
          <w:rStyle w:val="shorttext"/>
          <w:sz w:val="22"/>
          <w:szCs w:val="22"/>
          <w:shd w:val="clear" w:color="auto" w:fill="FFFFFF"/>
          <w:lang w:val="sk-SK"/>
        </w:rPr>
        <w:t xml:space="preserve"> </w:t>
      </w:r>
      <w:r w:rsidRPr="004E013E">
        <w:rPr>
          <w:rStyle w:val="shorttext"/>
          <w:sz w:val="22"/>
          <w:szCs w:val="22"/>
          <w:shd w:val="clear" w:color="auto" w:fill="FFFFFF"/>
          <w:lang w:val="sk-SK"/>
        </w:rPr>
        <w:t xml:space="preserve">VTE </w:t>
      </w:r>
      <w:r w:rsidR="00A05E5B" w:rsidRPr="004E013E">
        <w:rPr>
          <w:rStyle w:val="shorttext"/>
          <w:sz w:val="22"/>
          <w:szCs w:val="22"/>
          <w:shd w:val="clear" w:color="auto" w:fill="FFFFFF"/>
          <w:lang w:val="sk-SK"/>
        </w:rPr>
        <w:t xml:space="preserve">majú byť </w:t>
      </w:r>
      <w:r w:rsidRPr="004E013E">
        <w:rPr>
          <w:rStyle w:val="shorttext"/>
          <w:sz w:val="22"/>
          <w:szCs w:val="22"/>
          <w:shd w:val="clear" w:color="auto" w:fill="FFFFFF"/>
          <w:lang w:val="sk-SK"/>
        </w:rPr>
        <w:t>identifikova</w:t>
      </w:r>
      <w:r w:rsidR="00AF0DF0" w:rsidRPr="004E013E">
        <w:rPr>
          <w:rStyle w:val="shorttext"/>
          <w:sz w:val="22"/>
          <w:szCs w:val="22"/>
          <w:shd w:val="clear" w:color="auto" w:fill="FFFFFF"/>
          <w:lang w:val="sk-SK"/>
        </w:rPr>
        <w:t>né</w:t>
      </w:r>
      <w:r w:rsidRPr="004E013E">
        <w:rPr>
          <w:rStyle w:val="shorttext"/>
          <w:sz w:val="22"/>
          <w:szCs w:val="22"/>
          <w:shd w:val="clear" w:color="auto" w:fill="FFFFFF"/>
          <w:lang w:val="sk-SK"/>
        </w:rPr>
        <w:t xml:space="preserve"> pred a počas liečby </w:t>
      </w:r>
      <w:r w:rsidR="00EC7E6F" w:rsidRPr="004E013E">
        <w:rPr>
          <w:rStyle w:val="shorttext"/>
          <w:sz w:val="22"/>
          <w:szCs w:val="22"/>
          <w:shd w:val="clear" w:color="auto" w:fill="FFFFFF"/>
          <w:lang w:val="sk-SK"/>
        </w:rPr>
        <w:t>kv</w:t>
      </w:r>
      <w:r w:rsidRPr="004E013E">
        <w:rPr>
          <w:rStyle w:val="shorttext"/>
          <w:sz w:val="22"/>
          <w:szCs w:val="22"/>
          <w:shd w:val="clear" w:color="auto" w:fill="FFFFFF"/>
          <w:lang w:val="sk-SK"/>
        </w:rPr>
        <w:t>etiapínom a majú sa prijať preventívne opatrenia</w:t>
      </w:r>
      <w:r w:rsidRPr="004E013E">
        <w:rPr>
          <w:rStyle w:val="shorttext"/>
          <w:shd w:val="clear" w:color="auto" w:fill="FFFFFF"/>
          <w:lang w:val="sk-SK"/>
        </w:rPr>
        <w:t>.</w:t>
      </w:r>
    </w:p>
    <w:p w:rsidR="00DA4AFC" w:rsidRDefault="00DA4AFC" w:rsidP="00601BFB">
      <w:pPr>
        <w:rPr>
          <w:rStyle w:val="shorttext"/>
          <w:sz w:val="22"/>
          <w:szCs w:val="22"/>
          <w:shd w:val="clear" w:color="auto" w:fill="FFFFFF"/>
          <w:lang w:val="sk-SK"/>
        </w:rPr>
      </w:pPr>
    </w:p>
    <w:p w:rsidR="007353AD" w:rsidRPr="007353AD" w:rsidRDefault="007353AD" w:rsidP="007353AD">
      <w:pPr>
        <w:rPr>
          <w:b/>
          <w:bCs/>
          <w:iCs/>
          <w:sz w:val="22"/>
          <w:lang w:val="sk-SK"/>
        </w:rPr>
      </w:pPr>
      <w:r w:rsidRPr="007353AD">
        <w:rPr>
          <w:b/>
          <w:bCs/>
          <w:iCs/>
          <w:sz w:val="22"/>
          <w:lang w:val="sk-SK"/>
        </w:rPr>
        <w:t>Pankreatitída</w:t>
      </w:r>
    </w:p>
    <w:p w:rsidR="007353AD" w:rsidRPr="00F17AFB" w:rsidRDefault="007353AD" w:rsidP="007353AD">
      <w:pPr>
        <w:rPr>
          <w:rStyle w:val="hps"/>
          <w:rFonts w:ascii="Arial" w:hAnsi="Arial" w:cs="Arial"/>
          <w:sz w:val="22"/>
          <w:szCs w:val="22"/>
        </w:rPr>
      </w:pPr>
      <w:r w:rsidRPr="00F17AFB">
        <w:rPr>
          <w:rStyle w:val="hps"/>
          <w:sz w:val="22"/>
          <w:szCs w:val="22"/>
        </w:rPr>
        <w:t>V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klinických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skúšaniach a</w:t>
      </w:r>
      <w:r w:rsidRPr="00F17AFB">
        <w:rPr>
          <w:sz w:val="22"/>
          <w:szCs w:val="22"/>
        </w:rPr>
        <w:t> </w:t>
      </w:r>
      <w:r w:rsidR="003C2B7B">
        <w:rPr>
          <w:sz w:val="22"/>
          <w:szCs w:val="22"/>
        </w:rPr>
        <w:t>po uvedení lieku na trh</w:t>
      </w:r>
      <w:r w:rsidRPr="00F17AFB">
        <w:rPr>
          <w:rStyle w:val="hps"/>
          <w:sz w:val="22"/>
          <w:szCs w:val="22"/>
        </w:rPr>
        <w:t xml:space="preserve"> bola hlásená pank</w:t>
      </w:r>
      <w:r>
        <w:rPr>
          <w:rStyle w:val="hps"/>
          <w:sz w:val="22"/>
          <w:szCs w:val="22"/>
        </w:rPr>
        <w:t>reatitída</w:t>
      </w:r>
      <w:r w:rsidRPr="00F17AFB">
        <w:rPr>
          <w:rStyle w:val="hps"/>
          <w:sz w:val="22"/>
          <w:szCs w:val="22"/>
        </w:rPr>
        <w:t>.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 xml:space="preserve">V rámci 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hlásení</w:t>
      </w:r>
      <w:r w:rsidRPr="00F17AFB">
        <w:rPr>
          <w:sz w:val="22"/>
          <w:szCs w:val="22"/>
        </w:rPr>
        <w:t xml:space="preserve"> </w:t>
      </w:r>
      <w:r w:rsidR="005F6B06">
        <w:rPr>
          <w:sz w:val="22"/>
          <w:szCs w:val="22"/>
        </w:rPr>
        <w:t xml:space="preserve">po uvedení na trh </w:t>
      </w:r>
      <w:r w:rsidRPr="00F17AFB">
        <w:rPr>
          <w:sz w:val="22"/>
          <w:szCs w:val="22"/>
        </w:rPr>
        <w:t xml:space="preserve">malo </w:t>
      </w:r>
      <w:r w:rsidRPr="00F17AFB">
        <w:rPr>
          <w:rStyle w:val="hps"/>
          <w:sz w:val="22"/>
          <w:szCs w:val="22"/>
        </w:rPr>
        <w:t>veľa pacientov faktory</w:t>
      </w:r>
      <w:r w:rsidRPr="00F17AFB">
        <w:rPr>
          <w:sz w:val="22"/>
          <w:szCs w:val="22"/>
        </w:rPr>
        <w:t xml:space="preserve">, o </w:t>
      </w:r>
      <w:r w:rsidRPr="00F17AFB">
        <w:rPr>
          <w:rStyle w:val="hps"/>
          <w:sz w:val="22"/>
          <w:szCs w:val="22"/>
        </w:rPr>
        <w:t>ktorých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je známe</w:t>
      </w:r>
      <w:r w:rsidRPr="00F17AFB">
        <w:rPr>
          <w:sz w:val="22"/>
          <w:szCs w:val="22"/>
        </w:rPr>
        <w:t xml:space="preserve">, </w:t>
      </w:r>
      <w:r w:rsidRPr="00F17AFB">
        <w:rPr>
          <w:rStyle w:val="hps"/>
          <w:sz w:val="22"/>
          <w:szCs w:val="22"/>
        </w:rPr>
        <w:t>že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sú spojené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s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pankreatitídou</w:t>
      </w:r>
      <w:r w:rsidRPr="00F17AFB">
        <w:rPr>
          <w:sz w:val="22"/>
          <w:szCs w:val="22"/>
        </w:rPr>
        <w:t xml:space="preserve">, </w:t>
      </w:r>
      <w:r w:rsidRPr="00F17AFB">
        <w:rPr>
          <w:rStyle w:val="hps"/>
          <w:sz w:val="22"/>
          <w:szCs w:val="22"/>
        </w:rPr>
        <w:t>ako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je zvýšenie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triglyceridov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(</w:t>
      </w:r>
      <w:r w:rsidRPr="00F17AFB">
        <w:rPr>
          <w:sz w:val="22"/>
          <w:szCs w:val="22"/>
        </w:rPr>
        <w:t xml:space="preserve">pozri časť </w:t>
      </w:r>
      <w:r w:rsidR="003C2B7B">
        <w:rPr>
          <w:rStyle w:val="hps"/>
          <w:sz w:val="22"/>
          <w:szCs w:val="22"/>
        </w:rPr>
        <w:t>4.4</w:t>
      </w:r>
      <w:r w:rsidRPr="00F17AFB">
        <w:rPr>
          <w:sz w:val="22"/>
          <w:szCs w:val="22"/>
        </w:rPr>
        <w:t xml:space="preserve">), </w:t>
      </w:r>
      <w:r w:rsidRPr="00F17AFB">
        <w:rPr>
          <w:rStyle w:val="hps"/>
          <w:sz w:val="22"/>
          <w:szCs w:val="22"/>
        </w:rPr>
        <w:t>žlčové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kamene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a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konzumácia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alkoholu</w:t>
      </w:r>
      <w:r w:rsidR="00C8687B">
        <w:rPr>
          <w:rStyle w:val="hps"/>
          <w:sz w:val="22"/>
          <w:szCs w:val="22"/>
        </w:rPr>
        <w:t xml:space="preserve">, i keď </w:t>
      </w:r>
      <w:r w:rsidR="00C8687B" w:rsidRPr="00C8687B">
        <w:rPr>
          <w:rStyle w:val="hps"/>
          <w:sz w:val="22"/>
          <w:szCs w:val="22"/>
        </w:rPr>
        <w:t xml:space="preserve">nie všetky prípady boli </w:t>
      </w:r>
      <w:r w:rsidR="00C8687B">
        <w:rPr>
          <w:rStyle w:val="hps"/>
          <w:sz w:val="22"/>
          <w:szCs w:val="22"/>
        </w:rPr>
        <w:t>spojené s</w:t>
      </w:r>
      <w:r w:rsidR="00C8687B" w:rsidRPr="00C8687B">
        <w:rPr>
          <w:rStyle w:val="hps"/>
          <w:sz w:val="22"/>
          <w:szCs w:val="22"/>
        </w:rPr>
        <w:t xml:space="preserve"> rizikovými faktormi</w:t>
      </w:r>
      <w:r w:rsidRPr="00F17AFB">
        <w:rPr>
          <w:rStyle w:val="hps"/>
          <w:sz w:val="22"/>
          <w:szCs w:val="22"/>
        </w:rPr>
        <w:t>.</w:t>
      </w:r>
    </w:p>
    <w:p w:rsidR="007353AD" w:rsidRPr="007353AD" w:rsidRDefault="007353AD" w:rsidP="00601BFB">
      <w:pPr>
        <w:rPr>
          <w:rStyle w:val="shorttext"/>
          <w:sz w:val="22"/>
          <w:szCs w:val="22"/>
          <w:shd w:val="clear" w:color="auto" w:fill="FFFFFF"/>
        </w:rPr>
      </w:pPr>
    </w:p>
    <w:p w:rsidR="00DA4AFC" w:rsidRPr="004E013E" w:rsidRDefault="00DA4AFC" w:rsidP="00601BFB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Dodatočná informácia</w:t>
      </w:r>
    </w:p>
    <w:p w:rsidR="00DA4AFC" w:rsidRPr="004E013E" w:rsidRDefault="00DA4AFC" w:rsidP="00DA4AFC">
      <w:pPr>
        <w:pStyle w:val="Hlavika"/>
        <w:rPr>
          <w:strike/>
          <w:sz w:val="22"/>
          <w:lang w:val="sk-SK"/>
        </w:rPr>
      </w:pPr>
      <w:r w:rsidRPr="004E013E">
        <w:rPr>
          <w:sz w:val="22"/>
          <w:lang w:val="sk-SK"/>
        </w:rPr>
        <w:t xml:space="preserve">Údaje </w:t>
      </w:r>
      <w:r w:rsidR="00B04F8F" w:rsidRPr="004E013E">
        <w:rPr>
          <w:sz w:val="22"/>
          <w:lang w:val="sk-SK"/>
        </w:rPr>
        <w:t>o kv</w:t>
      </w:r>
      <w:r w:rsidRPr="004E013E">
        <w:rPr>
          <w:sz w:val="22"/>
          <w:lang w:val="sk-SK"/>
        </w:rPr>
        <w:t xml:space="preserve">etiapíne v kombinácii s divalproexom alebo lítiom na liečbu </w:t>
      </w:r>
      <w:r w:rsidR="00601BFB" w:rsidRPr="004E013E">
        <w:rPr>
          <w:sz w:val="22"/>
          <w:lang w:val="sk-SK"/>
        </w:rPr>
        <w:t xml:space="preserve">akútnych </w:t>
      </w:r>
      <w:r w:rsidR="003C2B7B">
        <w:rPr>
          <w:sz w:val="22"/>
          <w:lang w:val="sk-SK"/>
        </w:rPr>
        <w:t xml:space="preserve">stredne </w:t>
      </w:r>
      <w:r w:rsidR="00131952">
        <w:rPr>
          <w:sz w:val="22"/>
          <w:lang w:val="sk-SK"/>
        </w:rPr>
        <w:t xml:space="preserve">ťažkých </w:t>
      </w:r>
      <w:r w:rsidR="003C2B7B">
        <w:rPr>
          <w:sz w:val="22"/>
          <w:lang w:val="sk-SK"/>
        </w:rPr>
        <w:t xml:space="preserve">až </w:t>
      </w:r>
      <w:r w:rsidR="00131952">
        <w:rPr>
          <w:sz w:val="22"/>
          <w:lang w:val="sk-SK"/>
        </w:rPr>
        <w:t>ťažkých</w:t>
      </w:r>
      <w:r w:rsidR="00131952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>foriem manických epizód sú obmedzené; kombinovaná liečba však bola dobre tolerovaná (pozri čas</w:t>
      </w:r>
      <w:r w:rsidR="00601BFB" w:rsidRPr="004E013E">
        <w:rPr>
          <w:sz w:val="22"/>
          <w:lang w:val="sk-SK"/>
        </w:rPr>
        <w:t>ti</w:t>
      </w:r>
      <w:r w:rsidRPr="004E013E">
        <w:rPr>
          <w:sz w:val="22"/>
          <w:lang w:val="sk-SK"/>
        </w:rPr>
        <w:t xml:space="preserve"> 4.8 a 5.1). Údaje poukazujú na a</w:t>
      </w:r>
      <w:r w:rsidR="00601BFB" w:rsidRPr="004E013E">
        <w:rPr>
          <w:sz w:val="22"/>
          <w:lang w:val="sk-SK"/>
        </w:rPr>
        <w:t>ditívny účinok v treťom týždni.</w:t>
      </w:r>
    </w:p>
    <w:p w:rsidR="00DA4AFC" w:rsidRPr="00696BC8" w:rsidRDefault="00DA4AFC" w:rsidP="00DA4AFC">
      <w:pPr>
        <w:pStyle w:val="Hlavika"/>
        <w:rPr>
          <w:bCs/>
          <w:iCs/>
          <w:sz w:val="22"/>
          <w:lang w:val="sk-SK"/>
        </w:rPr>
      </w:pPr>
    </w:p>
    <w:p w:rsidR="00DA4AFC" w:rsidRPr="004E013E" w:rsidRDefault="00DA4AFC" w:rsidP="00601BFB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Laktóza</w:t>
      </w:r>
    </w:p>
    <w:p w:rsidR="00640F68" w:rsidRPr="004E013E" w:rsidRDefault="00E963B8" w:rsidP="00640F68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3C2B7B">
        <w:rPr>
          <w:sz w:val="22"/>
          <w:szCs w:val="22"/>
          <w:lang w:val="sk-SK"/>
        </w:rPr>
        <w:t xml:space="preserve"> </w:t>
      </w:r>
      <w:r w:rsidR="00640F68" w:rsidRPr="004E013E">
        <w:rPr>
          <w:sz w:val="22"/>
          <w:szCs w:val="22"/>
          <w:lang w:val="sk-SK"/>
        </w:rPr>
        <w:t xml:space="preserve">obsahuje </w:t>
      </w:r>
      <w:r w:rsidR="003C1067">
        <w:rPr>
          <w:sz w:val="22"/>
          <w:szCs w:val="22"/>
          <w:lang w:val="sk-SK"/>
        </w:rPr>
        <w:t>monohydrát laktózy</w:t>
      </w:r>
      <w:r w:rsidR="00640F68" w:rsidRPr="004E013E">
        <w:rPr>
          <w:sz w:val="22"/>
          <w:szCs w:val="22"/>
          <w:lang w:val="sk-SK" w:eastAsia="en-US"/>
        </w:rPr>
        <w:t xml:space="preserve">. Pacienti so zriedkavými dedičnými problémami galaktózovej intolerancie, </w:t>
      </w:r>
      <w:r w:rsidR="00965B07">
        <w:rPr>
          <w:sz w:val="22"/>
          <w:szCs w:val="22"/>
          <w:lang w:val="sk-SK" w:eastAsia="en-US"/>
        </w:rPr>
        <w:t>celkovým</w:t>
      </w:r>
      <w:r w:rsidR="00640F68" w:rsidRPr="004E013E">
        <w:rPr>
          <w:sz w:val="22"/>
          <w:szCs w:val="22"/>
          <w:lang w:val="sk-SK" w:eastAsia="en-US"/>
        </w:rPr>
        <w:t xml:space="preserve"> deficit</w:t>
      </w:r>
      <w:r w:rsidR="00965B07">
        <w:rPr>
          <w:sz w:val="22"/>
          <w:szCs w:val="22"/>
          <w:lang w:val="sk-SK" w:eastAsia="en-US"/>
        </w:rPr>
        <w:t>om</w:t>
      </w:r>
      <w:r w:rsidR="00640F68" w:rsidRPr="004E013E">
        <w:rPr>
          <w:sz w:val="22"/>
          <w:szCs w:val="22"/>
          <w:lang w:val="sk-SK" w:eastAsia="en-US"/>
        </w:rPr>
        <w:t xml:space="preserve"> laktázy alebo glukózo-galaktózov</w:t>
      </w:r>
      <w:r w:rsidR="00965B07">
        <w:rPr>
          <w:sz w:val="22"/>
          <w:szCs w:val="22"/>
          <w:lang w:val="sk-SK" w:eastAsia="en-US"/>
        </w:rPr>
        <w:t>ou</w:t>
      </w:r>
      <w:r w:rsidR="00640F68" w:rsidRPr="004E013E">
        <w:rPr>
          <w:sz w:val="22"/>
          <w:szCs w:val="22"/>
          <w:lang w:val="sk-SK" w:eastAsia="en-US"/>
        </w:rPr>
        <w:t xml:space="preserve"> malabsorpci</w:t>
      </w:r>
      <w:r w:rsidR="00965B07">
        <w:rPr>
          <w:sz w:val="22"/>
          <w:szCs w:val="22"/>
          <w:lang w:val="sk-SK" w:eastAsia="en-US"/>
        </w:rPr>
        <w:t>ou</w:t>
      </w:r>
      <w:r w:rsidR="00640F68" w:rsidRPr="004E013E">
        <w:rPr>
          <w:sz w:val="22"/>
          <w:szCs w:val="22"/>
          <w:lang w:val="sk-SK"/>
        </w:rPr>
        <w:t xml:space="preserve"> </w:t>
      </w:r>
      <w:r w:rsidR="003C1067">
        <w:rPr>
          <w:sz w:val="22"/>
          <w:szCs w:val="22"/>
          <w:lang w:val="sk-SK"/>
        </w:rPr>
        <w:t>nesmú</w:t>
      </w:r>
      <w:r w:rsidR="00640F68" w:rsidRPr="004E013E">
        <w:rPr>
          <w:sz w:val="22"/>
          <w:szCs w:val="22"/>
          <w:lang w:val="sk-SK"/>
        </w:rPr>
        <w:t xml:space="preserve"> </w:t>
      </w:r>
      <w:r w:rsidR="003C1067">
        <w:rPr>
          <w:sz w:val="22"/>
          <w:szCs w:val="22"/>
          <w:lang w:val="sk-SK"/>
        </w:rPr>
        <w:t xml:space="preserve">užívať </w:t>
      </w:r>
      <w:r w:rsidR="00640F68" w:rsidRPr="004E013E">
        <w:rPr>
          <w:sz w:val="22"/>
          <w:szCs w:val="22"/>
          <w:lang w:val="sk-SK"/>
        </w:rPr>
        <w:t>tento liek</w:t>
      </w:r>
      <w:r w:rsidR="00640F68" w:rsidRPr="004E013E">
        <w:rPr>
          <w:sz w:val="22"/>
          <w:szCs w:val="22"/>
          <w:lang w:val="sk-SK" w:eastAsia="en-US"/>
        </w:rPr>
        <w:t>.</w:t>
      </w:r>
    </w:p>
    <w:p w:rsidR="00FC4D17" w:rsidRDefault="00FC4D17" w:rsidP="00803221">
      <w:pPr>
        <w:rPr>
          <w:sz w:val="22"/>
          <w:szCs w:val="22"/>
          <w:lang w:val="sk-SK" w:eastAsia="en-US"/>
        </w:rPr>
      </w:pPr>
    </w:p>
    <w:p w:rsidR="007167DC" w:rsidRPr="009F6077" w:rsidRDefault="00CA3636" w:rsidP="007167DC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Nesprávne</w:t>
      </w:r>
      <w:r w:rsidR="007167DC" w:rsidRPr="009F6077">
        <w:rPr>
          <w:b/>
          <w:sz w:val="22"/>
          <w:szCs w:val="22"/>
          <w:lang w:val="sk-SK"/>
        </w:rPr>
        <w:t xml:space="preserve"> použitie a zneužitie </w:t>
      </w:r>
    </w:p>
    <w:p w:rsidR="007167DC" w:rsidRDefault="007167DC" w:rsidP="007167DC">
      <w:pPr>
        <w:rPr>
          <w:sz w:val="22"/>
          <w:szCs w:val="22"/>
          <w:lang w:val="sk-SK"/>
        </w:rPr>
      </w:pPr>
      <w:r w:rsidRPr="001C2ED5">
        <w:rPr>
          <w:sz w:val="22"/>
          <w:szCs w:val="22"/>
          <w:lang w:val="sk-SK"/>
        </w:rPr>
        <w:t xml:space="preserve">Boli hlásené prípady </w:t>
      </w:r>
      <w:r w:rsidR="00CA3636">
        <w:rPr>
          <w:sz w:val="22"/>
          <w:szCs w:val="22"/>
          <w:lang w:val="sk-SK"/>
        </w:rPr>
        <w:t>nesprávneho</w:t>
      </w:r>
      <w:r>
        <w:rPr>
          <w:sz w:val="22"/>
          <w:szCs w:val="22"/>
          <w:lang w:val="sk-SK"/>
        </w:rPr>
        <w:t xml:space="preserve"> použitia </w:t>
      </w:r>
      <w:r w:rsidRPr="0052624D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 zneužitia</w:t>
      </w:r>
      <w:r w:rsidRPr="00E36F22">
        <w:rPr>
          <w:sz w:val="22"/>
          <w:szCs w:val="22"/>
          <w:lang w:val="sk-SK"/>
        </w:rPr>
        <w:t>.</w:t>
      </w:r>
      <w:r w:rsidRPr="001C2ED5">
        <w:rPr>
          <w:sz w:val="22"/>
          <w:szCs w:val="22"/>
          <w:lang w:val="sk-SK"/>
        </w:rPr>
        <w:t xml:space="preserve"> Pri predpisovaní kvetiapínu pacientom so závislosťou od alkoholu a</w:t>
      </w:r>
      <w:r w:rsidR="00D20698">
        <w:rPr>
          <w:sz w:val="22"/>
          <w:szCs w:val="22"/>
          <w:lang w:val="sk-SK"/>
        </w:rPr>
        <w:t>lebo</w:t>
      </w:r>
      <w:r w:rsidRPr="001C2ED5">
        <w:rPr>
          <w:sz w:val="22"/>
          <w:szCs w:val="22"/>
          <w:lang w:val="sk-SK"/>
        </w:rPr>
        <w:t> drog v anamnéze je potrebná opatrnosť.</w:t>
      </w:r>
    </w:p>
    <w:p w:rsidR="007167DC" w:rsidRPr="004E013E" w:rsidRDefault="007167DC" w:rsidP="00803221">
      <w:pPr>
        <w:rPr>
          <w:sz w:val="22"/>
          <w:szCs w:val="22"/>
          <w:lang w:val="sk-SK" w:eastAsia="en-US"/>
        </w:rPr>
      </w:pPr>
    </w:p>
    <w:p w:rsidR="009C52CA" w:rsidRPr="004E013E" w:rsidRDefault="009C52CA" w:rsidP="0067113F">
      <w:pPr>
        <w:numPr>
          <w:ilvl w:val="1"/>
          <w:numId w:val="3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Liekové a iné interakcie</w:t>
      </w:r>
    </w:p>
    <w:p w:rsidR="009C52CA" w:rsidRPr="004E013E" w:rsidRDefault="009C52CA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lang w:val="sk-SK"/>
        </w:rPr>
      </w:pPr>
      <w:r w:rsidRPr="004E013E">
        <w:rPr>
          <w:sz w:val="22"/>
          <w:lang w:val="sk-SK"/>
        </w:rPr>
        <w:t>Vzhľadom na </w:t>
      </w:r>
      <w:r w:rsidR="00B04F8F" w:rsidRPr="004E013E">
        <w:rPr>
          <w:sz w:val="22"/>
          <w:lang w:val="sk-SK"/>
        </w:rPr>
        <w:t>primárne účinky kv</w:t>
      </w:r>
      <w:r w:rsidRPr="004E013E">
        <w:rPr>
          <w:sz w:val="22"/>
          <w:lang w:val="sk-SK"/>
        </w:rPr>
        <w:t xml:space="preserve">etiapínu na centrálny nervový systém je potrebná </w:t>
      </w:r>
      <w:r w:rsidR="00B04F8F" w:rsidRPr="004E013E">
        <w:rPr>
          <w:sz w:val="22"/>
          <w:lang w:val="sk-SK"/>
        </w:rPr>
        <w:t>zvýšená opatrnosť pri užívaní kv</w:t>
      </w:r>
      <w:r w:rsidRPr="004E013E">
        <w:rPr>
          <w:sz w:val="22"/>
          <w:lang w:val="sk-SK"/>
        </w:rPr>
        <w:t>etiapínu v kombinácii s inými centrálne pôsobiacimi liekmi alebo s alkoholom.</w:t>
      </w:r>
    </w:p>
    <w:p w:rsidR="00296E8F" w:rsidRDefault="00296E8F" w:rsidP="00296E8F">
      <w:pPr>
        <w:pStyle w:val="Hlavika"/>
        <w:rPr>
          <w:sz w:val="22"/>
          <w:lang w:val="sk-SK"/>
        </w:rPr>
      </w:pPr>
    </w:p>
    <w:p w:rsidR="006E05F2" w:rsidRDefault="006E05F2" w:rsidP="006E05F2">
      <w:pPr>
        <w:rPr>
          <w:noProof/>
          <w:sz w:val="22"/>
        </w:rPr>
      </w:pPr>
      <w:r>
        <w:rPr>
          <w:noProof/>
          <w:sz w:val="22"/>
        </w:rPr>
        <w:t>Opatrnosť je potrebná pri liečbe pacientov užívajúcich iné lieky s anticholinergnými (muskarínovými) účinkami (pozri časť 4.4).</w:t>
      </w:r>
    </w:p>
    <w:p w:rsidR="006E05F2" w:rsidRPr="009F6077" w:rsidRDefault="006E05F2" w:rsidP="00296E8F">
      <w:pPr>
        <w:pStyle w:val="Hlavika"/>
        <w:rPr>
          <w:sz w:val="22"/>
        </w:rPr>
      </w:pPr>
    </w:p>
    <w:p w:rsidR="003811B8" w:rsidRPr="004E013E" w:rsidRDefault="003811B8" w:rsidP="003811B8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Cytochróm P450 (CYP) 3A4 je hlavný enzým, ktorý sa primárne podieľa na metabolizme </w:t>
      </w:r>
      <w:r w:rsidR="00B04F8F" w:rsidRPr="004E013E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etiapínu sprostredkovanom cytochrómom P450. V interakčnej štúdii u zdravých dobrovoľníkov spôsobilo súbežné podávanie </w:t>
      </w:r>
      <w:r w:rsidR="00B04F8F" w:rsidRPr="004E013E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etiapínu (dávka 25 mg) spolu s ketokonazolom, inhibítorom CYP3A4, 5 až 8</w:t>
      </w:r>
      <w:r w:rsidRPr="004E013E">
        <w:rPr>
          <w:sz w:val="22"/>
          <w:lang w:val="sk-SK"/>
        </w:rPr>
        <w:noBreakHyphen/>
        <w:t xml:space="preserve">násobné zvýšenie hodnoty AUC </w:t>
      </w:r>
      <w:r w:rsidR="00B04F8F" w:rsidRPr="004E013E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etiapínu. Na základe tohto zistenia je súbežné užívanie </w:t>
      </w:r>
      <w:r w:rsidR="00B04F8F" w:rsidRPr="004E013E">
        <w:rPr>
          <w:sz w:val="22"/>
          <w:lang w:val="sk-SK"/>
        </w:rPr>
        <w:t>kv</w:t>
      </w:r>
      <w:r w:rsidR="007934B4" w:rsidRPr="004E013E">
        <w:rPr>
          <w:sz w:val="22"/>
          <w:lang w:val="sk-SK"/>
        </w:rPr>
        <w:t>etiapínu s inhibítormi CYP</w:t>
      </w:r>
      <w:r w:rsidR="004C17C9">
        <w:rPr>
          <w:sz w:val="22"/>
          <w:lang w:val="sk-SK"/>
        </w:rPr>
        <w:t>3</w:t>
      </w:r>
      <w:r w:rsidRPr="004E013E">
        <w:rPr>
          <w:sz w:val="22"/>
          <w:lang w:val="sk-SK"/>
        </w:rPr>
        <w:t xml:space="preserve">A4 kontraindikované. Takisto sa neodporúča konzumovať grapefruitovú šťavu počas liečby </w:t>
      </w:r>
      <w:r w:rsidR="00B04F8F" w:rsidRPr="004E013E">
        <w:rPr>
          <w:sz w:val="22"/>
          <w:lang w:val="sk-SK"/>
        </w:rPr>
        <w:t>kv</w:t>
      </w:r>
      <w:r w:rsidR="007934B4" w:rsidRPr="004E013E">
        <w:rPr>
          <w:sz w:val="22"/>
          <w:lang w:val="sk-SK"/>
        </w:rPr>
        <w:t>etiapínom</w:t>
      </w:r>
      <w:r w:rsidRPr="004E013E">
        <w:rPr>
          <w:sz w:val="22"/>
          <w:lang w:val="sk-SK"/>
        </w:rPr>
        <w:t>.</w:t>
      </w:r>
    </w:p>
    <w:p w:rsidR="003811B8" w:rsidRPr="004E013E" w:rsidRDefault="003811B8" w:rsidP="00296E8F">
      <w:pPr>
        <w:pStyle w:val="Hlavika"/>
        <w:rPr>
          <w:sz w:val="22"/>
          <w:lang w:val="sk-SK"/>
        </w:rPr>
      </w:pPr>
    </w:p>
    <w:p w:rsidR="007934B4" w:rsidRPr="004E013E" w:rsidRDefault="007934B4" w:rsidP="007934B4">
      <w:pPr>
        <w:pStyle w:val="Zkladntext"/>
        <w:rPr>
          <w:szCs w:val="22"/>
          <w:lang w:val="sk-SK"/>
        </w:rPr>
      </w:pPr>
      <w:r w:rsidRPr="004E013E">
        <w:rPr>
          <w:szCs w:val="22"/>
          <w:lang w:val="sk-SK"/>
        </w:rPr>
        <w:t xml:space="preserve">V klinických štúdiách hodnotiacich farmakokinetiku po opakovanom podávaní </w:t>
      </w:r>
      <w:r w:rsidR="00B04F8F" w:rsidRPr="004E013E">
        <w:rPr>
          <w:szCs w:val="22"/>
          <w:lang w:val="sk-SK"/>
        </w:rPr>
        <w:t>kv</w:t>
      </w:r>
      <w:r w:rsidRPr="004E013E">
        <w:rPr>
          <w:szCs w:val="22"/>
          <w:lang w:val="sk-SK"/>
        </w:rPr>
        <w:t xml:space="preserve">etiapínu u pacientov pred a počas liečby karbamazepínom (známy induktor pečeňových enzýmov), súbežné podanie karbamazepínu signifikantne zvýšilo klírens </w:t>
      </w:r>
      <w:r w:rsidR="00B04F8F" w:rsidRPr="004E013E">
        <w:rPr>
          <w:szCs w:val="22"/>
          <w:lang w:val="sk-SK"/>
        </w:rPr>
        <w:t>kv</w:t>
      </w:r>
      <w:r w:rsidRPr="004E013E">
        <w:rPr>
          <w:szCs w:val="22"/>
          <w:lang w:val="sk-SK"/>
        </w:rPr>
        <w:t>etiapínu. Toto zvýšenie klírens</w:t>
      </w:r>
      <w:r w:rsidR="00B04F8F" w:rsidRPr="004E013E">
        <w:rPr>
          <w:szCs w:val="22"/>
          <w:lang w:val="sk-SK"/>
        </w:rPr>
        <w:t>u znížilo systémovú expozíciu kv</w:t>
      </w:r>
      <w:r w:rsidRPr="004E013E">
        <w:rPr>
          <w:szCs w:val="22"/>
          <w:lang w:val="sk-SK"/>
        </w:rPr>
        <w:t xml:space="preserve">etiapínu (merané pomocou AUC) v priemere na 13 % hodnoty expozície </w:t>
      </w:r>
      <w:r w:rsidR="00B04F8F" w:rsidRPr="004E013E">
        <w:rPr>
          <w:szCs w:val="22"/>
          <w:lang w:val="sk-SK"/>
        </w:rPr>
        <w:t>kv</w:t>
      </w:r>
      <w:r w:rsidRPr="004E013E">
        <w:rPr>
          <w:szCs w:val="22"/>
          <w:lang w:val="sk-SK"/>
        </w:rPr>
        <w:t>etiapínu, ktorý bol podaný samostatne; i keď u niektorých pacientov sa pozoroval ešte väčší účinok. V dôsledku tejto interakcie sa môžu vyskytnúť nižšie plazmatické koncentrácie, čo by m</w:t>
      </w:r>
      <w:r w:rsidR="00B04F8F" w:rsidRPr="004E013E">
        <w:rPr>
          <w:szCs w:val="22"/>
          <w:lang w:val="sk-SK"/>
        </w:rPr>
        <w:t>ohlo ovplyvniť účinnosť liečby kv</w:t>
      </w:r>
      <w:r w:rsidRPr="004E013E">
        <w:rPr>
          <w:szCs w:val="22"/>
          <w:lang w:val="sk-SK"/>
        </w:rPr>
        <w:t>etiapínom. Súbežné podani</w:t>
      </w:r>
      <w:r w:rsidR="00B04F8F" w:rsidRPr="004E013E">
        <w:rPr>
          <w:szCs w:val="22"/>
          <w:lang w:val="sk-SK"/>
        </w:rPr>
        <w:t>e kv</w:t>
      </w:r>
      <w:r w:rsidRPr="004E013E">
        <w:rPr>
          <w:szCs w:val="22"/>
          <w:lang w:val="sk-SK"/>
        </w:rPr>
        <w:t xml:space="preserve">etiapínu s fenytoínom (ďalší induktor mikrozomálnych enzýmov) spôsobilo značné zvýšenie klírensu </w:t>
      </w:r>
      <w:r w:rsidR="00B04F8F" w:rsidRPr="004E013E">
        <w:rPr>
          <w:szCs w:val="22"/>
          <w:lang w:val="sk-SK"/>
        </w:rPr>
        <w:t>kv</w:t>
      </w:r>
      <w:r w:rsidRPr="004E013E">
        <w:rPr>
          <w:szCs w:val="22"/>
          <w:lang w:val="sk-SK"/>
        </w:rPr>
        <w:t xml:space="preserve">etiapínu, približne o 450 %. U pacientov užívajúcich </w:t>
      </w:r>
      <w:r w:rsidRPr="004E013E">
        <w:rPr>
          <w:szCs w:val="22"/>
          <w:lang w:val="sk-SK"/>
        </w:rPr>
        <w:lastRenderedPageBreak/>
        <w:t>induktor pe</w:t>
      </w:r>
      <w:r w:rsidR="00CC0B56" w:rsidRPr="004E013E">
        <w:rPr>
          <w:szCs w:val="22"/>
          <w:lang w:val="sk-SK"/>
        </w:rPr>
        <w:t xml:space="preserve">čeňových enzýmov sa má liečba </w:t>
      </w:r>
      <w:r w:rsidR="00B04F8F" w:rsidRPr="004E013E">
        <w:rPr>
          <w:szCs w:val="22"/>
          <w:lang w:val="sk-SK"/>
        </w:rPr>
        <w:t>kv</w:t>
      </w:r>
      <w:r w:rsidRPr="004E013E">
        <w:rPr>
          <w:szCs w:val="22"/>
          <w:lang w:val="sk-SK"/>
        </w:rPr>
        <w:t>etiapínom začať len v prípade, ak</w:t>
      </w:r>
      <w:r w:rsidR="00CC0B56" w:rsidRPr="004E013E">
        <w:rPr>
          <w:szCs w:val="22"/>
          <w:lang w:val="sk-SK"/>
        </w:rPr>
        <w:t xml:space="preserve"> lekár zváži, že prínos liečby </w:t>
      </w:r>
      <w:r w:rsidR="00B04F8F" w:rsidRPr="004E013E">
        <w:rPr>
          <w:szCs w:val="22"/>
          <w:lang w:val="sk-SK"/>
        </w:rPr>
        <w:t>kv</w:t>
      </w:r>
      <w:r w:rsidRPr="004E013E">
        <w:rPr>
          <w:szCs w:val="22"/>
          <w:lang w:val="sk-SK"/>
        </w:rPr>
        <w:t>etiapínom preváži možné riziká z vysadenia induktora pečeňových enzýmov. Je dôležité, aby každá zmena v liečbe induktorom bola postupná, a v prípade potreby bol induktor nahradený liekom, ktorý neindukuje pečeňové enzýmy (napr. valproát sodný) (pozri časť 4.4).</w:t>
      </w:r>
    </w:p>
    <w:p w:rsidR="007934B4" w:rsidRPr="004E013E" w:rsidRDefault="007934B4" w:rsidP="00296E8F">
      <w:pPr>
        <w:pStyle w:val="Hlavika"/>
        <w:rPr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Farmakokinetika </w:t>
      </w:r>
      <w:r w:rsidR="00B04F8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nie je významne ovplyvnená pri súbežnom podávaní antidepresív - imipramínu (známy inhibítor CYP2D6) alebo fluoxetínu (známy inhibítor CYP3A4 a CYP2D6).</w:t>
      </w: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Farmakokinetika </w:t>
      </w:r>
      <w:r w:rsidR="00B04F8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nie je významne ovplyvnená pri súbežnom podávaní s antipsychotikami - risperi</w:t>
      </w:r>
      <w:r w:rsidR="00CA2778">
        <w:rPr>
          <w:sz w:val="22"/>
          <w:szCs w:val="22"/>
          <w:lang w:val="sk-SK"/>
        </w:rPr>
        <w:t>dónom alebo haloperidolom. S</w:t>
      </w:r>
      <w:r w:rsidRPr="004E013E">
        <w:rPr>
          <w:sz w:val="22"/>
          <w:szCs w:val="22"/>
          <w:lang w:val="sk-SK"/>
        </w:rPr>
        <w:t xml:space="preserve">úbežné podávanie </w:t>
      </w:r>
      <w:r w:rsidR="00B04F8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a tioridazí</w:t>
      </w:r>
      <w:r w:rsidR="00CA2778">
        <w:rPr>
          <w:sz w:val="22"/>
          <w:szCs w:val="22"/>
          <w:lang w:val="sk-SK"/>
        </w:rPr>
        <w:t>nu spôsobilo</w:t>
      </w:r>
      <w:r w:rsidR="00B04F8F" w:rsidRPr="004E013E">
        <w:rPr>
          <w:sz w:val="22"/>
          <w:szCs w:val="22"/>
          <w:lang w:val="sk-SK"/>
        </w:rPr>
        <w:t xml:space="preserve"> zvýšenie klírensu kv</w:t>
      </w:r>
      <w:r w:rsidRPr="004E013E">
        <w:rPr>
          <w:sz w:val="22"/>
          <w:szCs w:val="22"/>
          <w:lang w:val="sk-SK"/>
        </w:rPr>
        <w:t>etiapínu približne o</w:t>
      </w:r>
      <w:r w:rsidR="00843DA4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70</w:t>
      </w:r>
      <w:r w:rsidR="00843DA4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%.</w:t>
      </w: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Farmakokinetika </w:t>
      </w:r>
      <w:r w:rsidR="00B04F8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nie je ovplyvnená súbežným podávaním cimetidínu.</w:t>
      </w: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Farmakokinetika lítia nie je ovplyvnená súbežným podávaním </w:t>
      </w:r>
      <w:r w:rsidR="00B04F8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etiapínu.</w:t>
      </w:r>
    </w:p>
    <w:p w:rsidR="00296E8F" w:rsidRDefault="00296E8F" w:rsidP="00296E8F">
      <w:pPr>
        <w:pStyle w:val="Hlavika"/>
        <w:rPr>
          <w:sz w:val="22"/>
          <w:szCs w:val="22"/>
          <w:lang w:val="sk-SK"/>
        </w:rPr>
      </w:pPr>
    </w:p>
    <w:p w:rsidR="00794022" w:rsidRPr="00F17AFB" w:rsidRDefault="00794022" w:rsidP="00794022">
      <w:pPr>
        <w:rPr>
          <w:sz w:val="22"/>
        </w:rPr>
      </w:pPr>
      <w:r w:rsidRPr="00D842BE">
        <w:rPr>
          <w:sz w:val="22"/>
        </w:rPr>
        <w:t xml:space="preserve">V šesťtýždňovej randomizovanej štúdii s lítiom </w:t>
      </w:r>
      <w:r>
        <w:rPr>
          <w:sz w:val="22"/>
        </w:rPr>
        <w:t>súbežne podávaným s kvetiapínom</w:t>
      </w:r>
      <w:r w:rsidRPr="00D842BE">
        <w:rPr>
          <w:sz w:val="22"/>
        </w:rPr>
        <w:t xml:space="preserve"> oproti placebu súbežne podávaným </w:t>
      </w:r>
      <w:r>
        <w:rPr>
          <w:sz w:val="22"/>
        </w:rPr>
        <w:t>s kvetiapínom</w:t>
      </w:r>
      <w:r w:rsidRPr="00D842BE">
        <w:rPr>
          <w:sz w:val="22"/>
        </w:rPr>
        <w:t xml:space="preserve"> u dospelých pacientov s akútnou mániou sa pozorovala vyššia incidencia extrapyram</w:t>
      </w:r>
      <w:r>
        <w:rPr>
          <w:sz w:val="22"/>
        </w:rPr>
        <w:t>í</w:t>
      </w:r>
      <w:r w:rsidR="00232FB0">
        <w:rPr>
          <w:sz w:val="22"/>
        </w:rPr>
        <w:t>dových príhod (predovšetkým</w:t>
      </w:r>
      <w:r w:rsidRPr="00D842BE">
        <w:rPr>
          <w:sz w:val="22"/>
        </w:rPr>
        <w:t xml:space="preserve"> tremor), somnolencie a zvyšovania hmotnosti v skupine s pridaným lítiom v porovnaní so skupinou s pridaným placebom (pozri časť 5.1).</w:t>
      </w:r>
    </w:p>
    <w:p w:rsidR="00794022" w:rsidRPr="004E013E" w:rsidRDefault="00794022" w:rsidP="00296E8F">
      <w:pPr>
        <w:pStyle w:val="Hlavika"/>
        <w:rPr>
          <w:sz w:val="22"/>
          <w:szCs w:val="22"/>
          <w:lang w:val="sk-SK"/>
        </w:rPr>
      </w:pPr>
    </w:p>
    <w:p w:rsidR="00843DA4" w:rsidRPr="004E013E" w:rsidRDefault="00843DA4" w:rsidP="00843DA4">
      <w:pPr>
        <w:rPr>
          <w:sz w:val="22"/>
          <w:lang w:val="sk-SK"/>
        </w:rPr>
      </w:pPr>
      <w:r w:rsidRPr="004E013E">
        <w:rPr>
          <w:sz w:val="22"/>
          <w:lang w:val="sk-SK"/>
        </w:rPr>
        <w:t>Farmakokinetika valproátu sodného ani </w:t>
      </w:r>
      <w:r w:rsidR="00B04F8F" w:rsidRPr="004E013E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etiapínu nebola klinicky významne ovplyvnená pri ich súbežnom podávaní. </w:t>
      </w:r>
      <w:r w:rsidRPr="004E013E">
        <w:rPr>
          <w:sz w:val="22"/>
          <w:szCs w:val="22"/>
          <w:lang w:val="sk-SK"/>
        </w:rPr>
        <w:t xml:space="preserve">Retrospektívna štúdia u detí a dospievajúcich, ktorí užívali valproát, </w:t>
      </w:r>
      <w:r w:rsidR="00B04F8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 alebo oboje, ukázala vyššiu incidenciu leukopénie a neutropénie v skupine s kombinovanou liečbou oproti skupine s monoterapiou.</w:t>
      </w:r>
    </w:p>
    <w:p w:rsidR="00843DA4" w:rsidRPr="004E013E" w:rsidRDefault="00843DA4" w:rsidP="00296E8F">
      <w:pPr>
        <w:pStyle w:val="Hlavika"/>
        <w:rPr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Interakčné štúdie s bežne podávanými liekmi ovplyvňujúcimi kardiovaskulárny systém neboli vykonané.</w:t>
      </w: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Zvýšená opatrnosť je potrebná pri súbežnom podávaní </w:t>
      </w:r>
      <w:r w:rsidR="00B04F8F" w:rsidRPr="004E013E">
        <w:rPr>
          <w:sz w:val="22"/>
          <w:szCs w:val="22"/>
          <w:lang w:val="sk-SK"/>
        </w:rPr>
        <w:t>kv</w:t>
      </w:r>
      <w:r w:rsidR="00CD0E96" w:rsidRPr="004E013E">
        <w:rPr>
          <w:sz w:val="22"/>
          <w:szCs w:val="22"/>
          <w:lang w:val="sk-SK"/>
        </w:rPr>
        <w:t xml:space="preserve">etiapínu </w:t>
      </w:r>
      <w:r w:rsidRPr="004E013E">
        <w:rPr>
          <w:sz w:val="22"/>
          <w:szCs w:val="22"/>
          <w:lang w:val="sk-SK"/>
        </w:rPr>
        <w:t xml:space="preserve">s liekmi, </w:t>
      </w:r>
      <w:r w:rsidR="00F15D04" w:rsidRPr="004E013E">
        <w:rPr>
          <w:sz w:val="22"/>
          <w:szCs w:val="22"/>
          <w:lang w:val="sk-SK"/>
        </w:rPr>
        <w:t>o ktorých je zmáne, že</w:t>
      </w:r>
      <w:r w:rsidRPr="004E013E">
        <w:rPr>
          <w:sz w:val="22"/>
          <w:szCs w:val="22"/>
          <w:lang w:val="sk-SK"/>
        </w:rPr>
        <w:t xml:space="preserve"> môžu vyvolať elektrolytovú nerovnováhu alebo predĺžiť QT interval.</w:t>
      </w: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U pacientov, ktorí užívali </w:t>
      </w:r>
      <w:r w:rsidR="00B04F8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etiapín, sa vyskytli hlásenia o výsledkoch falošnej pozitivity v enzýmových imunologických testoch pre metadón a tricyklické antidepresíva. Odporúča sa </w:t>
      </w:r>
      <w:r w:rsidR="00C30957" w:rsidRPr="004E013E">
        <w:rPr>
          <w:sz w:val="22"/>
          <w:szCs w:val="22"/>
          <w:lang w:val="sk-SK"/>
        </w:rPr>
        <w:t xml:space="preserve">tieto </w:t>
      </w:r>
      <w:r w:rsidRPr="004E013E">
        <w:rPr>
          <w:sz w:val="22"/>
          <w:szCs w:val="22"/>
          <w:lang w:val="sk-SK"/>
        </w:rPr>
        <w:t xml:space="preserve">otázne výsledky imunologického skríningu potvrdiť vhodnou chromatografickou technikou. </w:t>
      </w:r>
    </w:p>
    <w:p w:rsidR="00660A30" w:rsidRPr="004E013E" w:rsidRDefault="00660A3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A97878" w:rsidP="0067113F">
      <w:pPr>
        <w:numPr>
          <w:ilvl w:val="1"/>
          <w:numId w:val="3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bCs/>
          <w:sz w:val="22"/>
          <w:szCs w:val="22"/>
          <w:lang w:val="sk-SK" w:eastAsia="en-US"/>
        </w:rPr>
        <w:t>Fertilita,</w:t>
      </w:r>
      <w:r w:rsidRPr="004E013E">
        <w:rPr>
          <w:b/>
          <w:sz w:val="22"/>
          <w:szCs w:val="22"/>
          <w:lang w:val="sk-SK"/>
        </w:rPr>
        <w:t xml:space="preserve"> g</w:t>
      </w:r>
      <w:r w:rsidR="009C52CA" w:rsidRPr="004E013E">
        <w:rPr>
          <w:b/>
          <w:sz w:val="22"/>
          <w:szCs w:val="22"/>
          <w:lang w:val="sk-SK"/>
        </w:rPr>
        <w:t>ravidita a laktácia</w:t>
      </w:r>
    </w:p>
    <w:p w:rsidR="009C52CA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C7199" w:rsidRPr="00B4624D" w:rsidRDefault="000C7199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B4624D">
        <w:rPr>
          <w:sz w:val="22"/>
          <w:szCs w:val="22"/>
          <w:u w:val="single"/>
          <w:lang w:val="sk-SK"/>
        </w:rPr>
        <w:t>Gravidita</w:t>
      </w:r>
    </w:p>
    <w:p w:rsidR="00B4624D" w:rsidRPr="00E85F0C" w:rsidRDefault="00C36787" w:rsidP="00E85F0C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B4624D">
        <w:rPr>
          <w:i/>
          <w:sz w:val="22"/>
          <w:szCs w:val="22"/>
          <w:lang w:val="sk-SK"/>
        </w:rPr>
        <w:t>Prvý trimester</w:t>
      </w:r>
    </w:p>
    <w:p w:rsidR="00E85F0C" w:rsidRDefault="00226326" w:rsidP="00F9717E">
      <w:pPr>
        <w:pStyle w:val="Hlavika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Malé </w:t>
      </w:r>
      <w:r w:rsidR="00E85F0C">
        <w:rPr>
          <w:sz w:val="22"/>
          <w:szCs w:val="22"/>
          <w:lang w:val="sk-SK"/>
        </w:rPr>
        <w:t>m</w:t>
      </w:r>
      <w:r w:rsidR="00B4624D">
        <w:rPr>
          <w:sz w:val="22"/>
          <w:szCs w:val="22"/>
          <w:lang w:val="sk-SK"/>
        </w:rPr>
        <w:t>nožstvo publikovaných údajov z gravidít, počas ktorých ženy užívali kvetiapín (t.j.</w:t>
      </w:r>
      <w:r w:rsidR="00E85F0C">
        <w:rPr>
          <w:sz w:val="22"/>
          <w:szCs w:val="22"/>
          <w:lang w:val="sk-SK"/>
        </w:rPr>
        <w:t xml:space="preserve"> medzi 300</w:t>
      </w:r>
      <w:r w:rsidR="006E05F2">
        <w:rPr>
          <w:sz w:val="22"/>
          <w:szCs w:val="22"/>
          <w:lang w:val="sk-SK"/>
        </w:rPr>
        <w:noBreakHyphen/>
      </w:r>
      <w:r w:rsidR="00E85F0C">
        <w:rPr>
          <w:sz w:val="22"/>
          <w:szCs w:val="22"/>
          <w:lang w:val="sk-SK"/>
        </w:rPr>
        <w:t xml:space="preserve">1000 </w:t>
      </w:r>
      <w:r>
        <w:rPr>
          <w:sz w:val="22"/>
          <w:szCs w:val="22"/>
          <w:lang w:val="sk-SK"/>
        </w:rPr>
        <w:t>ukončených gravidít</w:t>
      </w:r>
      <w:r w:rsidR="00E85F0C">
        <w:rPr>
          <w:sz w:val="22"/>
          <w:szCs w:val="22"/>
          <w:lang w:val="sk-SK"/>
        </w:rPr>
        <w:t>), vrátane individuálnych hlásení a niektorých observačných štúdií, nepoukázalo na zvýšené riziko malformácií v dôsledku liečby. Avšak podľa všetkých dostupných údajov sa nedá  vyvodiť konečný záver.</w:t>
      </w:r>
      <w:r w:rsidR="00F9717E" w:rsidRPr="00B4624D">
        <w:rPr>
          <w:sz w:val="22"/>
          <w:szCs w:val="22"/>
          <w:lang w:val="sk-SK"/>
        </w:rPr>
        <w:t xml:space="preserve"> </w:t>
      </w:r>
      <w:r w:rsidR="00E85F0C">
        <w:rPr>
          <w:sz w:val="22"/>
          <w:szCs w:val="22"/>
          <w:lang w:val="sk-SK"/>
        </w:rPr>
        <w:t>Śtúdie na zvieratách preukázali reprodukčnú toxicitu (pozri časť 5.3). Preto sa má</w:t>
      </w:r>
      <w:r w:rsidR="00F9717E" w:rsidRPr="00B4624D">
        <w:rPr>
          <w:sz w:val="22"/>
          <w:szCs w:val="22"/>
          <w:lang w:val="sk-SK"/>
        </w:rPr>
        <w:t xml:space="preserve"> </w:t>
      </w:r>
      <w:r w:rsidR="00B04F8F" w:rsidRPr="00B4624D">
        <w:rPr>
          <w:sz w:val="22"/>
          <w:szCs w:val="22"/>
          <w:lang w:val="sk-SK"/>
        </w:rPr>
        <w:t>kv</w:t>
      </w:r>
      <w:r w:rsidR="00F9717E" w:rsidRPr="00B4624D">
        <w:rPr>
          <w:sz w:val="22"/>
          <w:szCs w:val="22"/>
          <w:lang w:val="sk-SK"/>
        </w:rPr>
        <w:t xml:space="preserve">etiapín podávať v gravidite iba vtedy, ak očakávaný prínos liečby prevýši jej možné riziká. </w:t>
      </w:r>
    </w:p>
    <w:p w:rsidR="00E85F0C" w:rsidRDefault="00E85F0C" w:rsidP="00F9717E">
      <w:pPr>
        <w:pStyle w:val="Hlavika"/>
        <w:rPr>
          <w:sz w:val="22"/>
          <w:szCs w:val="22"/>
          <w:lang w:val="sk-SK"/>
        </w:rPr>
      </w:pPr>
    </w:p>
    <w:p w:rsidR="00E85F0C" w:rsidRPr="00E85F0C" w:rsidRDefault="00E85F0C" w:rsidP="00F9717E">
      <w:pPr>
        <w:pStyle w:val="Hlavika"/>
        <w:rPr>
          <w:i/>
          <w:sz w:val="22"/>
          <w:szCs w:val="22"/>
          <w:lang w:val="sk-SK"/>
        </w:rPr>
      </w:pPr>
      <w:r w:rsidRPr="00E85F0C">
        <w:rPr>
          <w:i/>
          <w:sz w:val="22"/>
          <w:szCs w:val="22"/>
          <w:lang w:val="sk-SK"/>
        </w:rPr>
        <w:t>Tretí trimester</w:t>
      </w:r>
    </w:p>
    <w:p w:rsidR="00F9717E" w:rsidRPr="00B4624D" w:rsidRDefault="00F9717E" w:rsidP="00F9717E">
      <w:pPr>
        <w:pStyle w:val="Hlavika"/>
        <w:rPr>
          <w:sz w:val="22"/>
          <w:szCs w:val="22"/>
          <w:lang w:val="sk-SK"/>
        </w:rPr>
      </w:pPr>
      <w:r w:rsidRPr="00B4624D">
        <w:rPr>
          <w:sz w:val="22"/>
          <w:szCs w:val="22"/>
          <w:lang w:val="sk-SK"/>
        </w:rPr>
        <w:t xml:space="preserve">Novorodenci, vystavení pôsobeniu antipsychotík (vrátane </w:t>
      </w:r>
      <w:r w:rsidR="00234088" w:rsidRPr="00B4624D">
        <w:rPr>
          <w:sz w:val="22"/>
          <w:szCs w:val="22"/>
          <w:lang w:val="sk-SK"/>
        </w:rPr>
        <w:t>kv</w:t>
      </w:r>
      <w:r w:rsidRPr="00B4624D">
        <w:rPr>
          <w:sz w:val="22"/>
          <w:szCs w:val="22"/>
          <w:lang w:val="sk-SK"/>
        </w:rPr>
        <w:t xml:space="preserve">etiapínu) počas tretieho trimestra gravidity matky, sú vystavení riziku nežiaducich </w:t>
      </w:r>
      <w:r w:rsidR="00C56407">
        <w:rPr>
          <w:sz w:val="22"/>
          <w:szCs w:val="22"/>
          <w:lang w:val="sk-SK"/>
        </w:rPr>
        <w:t>reakcií</w:t>
      </w:r>
      <w:r w:rsidR="00C56407" w:rsidRPr="00B4624D">
        <w:rPr>
          <w:sz w:val="22"/>
          <w:szCs w:val="22"/>
          <w:lang w:val="sk-SK"/>
        </w:rPr>
        <w:t xml:space="preserve"> </w:t>
      </w:r>
      <w:r w:rsidRPr="00B4624D">
        <w:rPr>
          <w:sz w:val="22"/>
          <w:szCs w:val="22"/>
          <w:lang w:val="sk-SK"/>
        </w:rPr>
        <w:t xml:space="preserve">vrátane extrapyramidálnych príznakov a/alebo syndrómu z vysadenia, ktoré </w:t>
      </w:r>
      <w:r w:rsidR="00EF7BBD" w:rsidRPr="00B4624D">
        <w:rPr>
          <w:sz w:val="22"/>
          <w:szCs w:val="22"/>
          <w:lang w:val="sk-SK"/>
        </w:rPr>
        <w:t xml:space="preserve">sa </w:t>
      </w:r>
      <w:r w:rsidRPr="00B4624D">
        <w:rPr>
          <w:sz w:val="22"/>
          <w:szCs w:val="22"/>
          <w:lang w:val="sk-SK"/>
        </w:rPr>
        <w:t xml:space="preserve">môžu </w:t>
      </w:r>
      <w:r w:rsidR="00EF7BBD" w:rsidRPr="00B4624D">
        <w:rPr>
          <w:sz w:val="22"/>
          <w:szCs w:val="22"/>
          <w:lang w:val="sk-SK"/>
        </w:rPr>
        <w:t xml:space="preserve">líšiť </w:t>
      </w:r>
      <w:r w:rsidRPr="00B4624D">
        <w:rPr>
          <w:sz w:val="22"/>
          <w:szCs w:val="22"/>
          <w:lang w:val="sk-SK"/>
        </w:rPr>
        <w:t>čo sa týka závažnosti  a dĺžky trvania po pôrode. Boli hlásené prípady agit</w:t>
      </w:r>
      <w:r w:rsidR="004E2646" w:rsidRPr="00B4624D">
        <w:rPr>
          <w:sz w:val="22"/>
          <w:szCs w:val="22"/>
          <w:lang w:val="sk-SK"/>
        </w:rPr>
        <w:t>ácie</w:t>
      </w:r>
      <w:r w:rsidRPr="00B4624D">
        <w:rPr>
          <w:sz w:val="22"/>
          <w:szCs w:val="22"/>
          <w:lang w:val="sk-SK"/>
        </w:rPr>
        <w:t>, hypertónie, hypotónie, trasu, ospalosti, dýchacích ťažkostí alebo porúch kŕmenia. V dôsledku toho majú byť novorodenci starostlivo sledovaní.</w:t>
      </w:r>
    </w:p>
    <w:p w:rsidR="00F9717E" w:rsidRPr="00B4624D" w:rsidRDefault="00F9717E" w:rsidP="00F9717E">
      <w:pPr>
        <w:pStyle w:val="Hlavika"/>
        <w:rPr>
          <w:sz w:val="22"/>
          <w:szCs w:val="22"/>
          <w:lang w:val="sk-SK"/>
        </w:rPr>
      </w:pPr>
    </w:p>
    <w:p w:rsidR="000C7199" w:rsidRPr="00B4624D" w:rsidRDefault="00160018" w:rsidP="004E2646">
      <w:pPr>
        <w:rPr>
          <w:sz w:val="22"/>
          <w:u w:val="single"/>
        </w:rPr>
      </w:pPr>
      <w:r>
        <w:rPr>
          <w:sz w:val="22"/>
          <w:u w:val="single"/>
        </w:rPr>
        <w:t>Dojčenie</w:t>
      </w:r>
    </w:p>
    <w:p w:rsidR="004E2646" w:rsidRDefault="00CD39EF" w:rsidP="004E2646">
      <w:pPr>
        <w:rPr>
          <w:sz w:val="22"/>
        </w:rPr>
      </w:pPr>
      <w:r>
        <w:rPr>
          <w:sz w:val="22"/>
        </w:rPr>
        <w:lastRenderedPageBreak/>
        <w:t>Na základe obmedených údajov z publikovaných prípadov</w:t>
      </w:r>
      <w:r w:rsidR="00484D3A" w:rsidRPr="00B4624D">
        <w:rPr>
          <w:sz w:val="22"/>
        </w:rPr>
        <w:t xml:space="preserve"> vylučovania kvetiapínu do</w:t>
      </w:r>
      <w:r w:rsidR="00C77144" w:rsidRPr="00B4624D">
        <w:rPr>
          <w:sz w:val="22"/>
        </w:rPr>
        <w:t xml:space="preserve"> ľudského</w:t>
      </w:r>
      <w:r w:rsidR="00484D3A" w:rsidRPr="00B4624D">
        <w:rPr>
          <w:sz w:val="22"/>
        </w:rPr>
        <w:t xml:space="preserve"> mater</w:t>
      </w:r>
      <w:r>
        <w:rPr>
          <w:sz w:val="22"/>
        </w:rPr>
        <w:t>ského mlieka, miera vylučovania pri terapeutických dávkach</w:t>
      </w:r>
      <w:r w:rsidR="00484D3A" w:rsidRPr="00B4624D">
        <w:rPr>
          <w:sz w:val="22"/>
        </w:rPr>
        <w:t xml:space="preserve"> nebola konzistentná. </w:t>
      </w:r>
      <w:r>
        <w:rPr>
          <w:sz w:val="22"/>
        </w:rPr>
        <w:t xml:space="preserve">Vzhľadom na nedostatok väčšieho množstva údajov sa </w:t>
      </w:r>
      <w:r w:rsidR="005006D7">
        <w:rPr>
          <w:rFonts w:eastAsia="SimSun"/>
          <w:color w:val="000000"/>
          <w:sz w:val="22"/>
          <w:szCs w:val="22"/>
          <w:lang w:val="sk-SK" w:eastAsia="zh-CN"/>
        </w:rPr>
        <w:t>r</w:t>
      </w:r>
      <w:r w:rsidR="00226326">
        <w:rPr>
          <w:rFonts w:eastAsia="SimSun"/>
          <w:color w:val="000000"/>
          <w:sz w:val="22"/>
          <w:szCs w:val="22"/>
          <w:lang w:val="sk-SK" w:eastAsia="zh-CN"/>
        </w:rPr>
        <w:t>ozhodnutie, či ukončiť dojčenie alebo ukončiť liečbu kvetiapínom sa má urobiť po zvážení prínosu dojčenia pre dieťa a prínosu liečby pre ženu</w:t>
      </w:r>
      <w:r>
        <w:rPr>
          <w:sz w:val="22"/>
        </w:rPr>
        <w:t xml:space="preserve">. </w:t>
      </w:r>
    </w:p>
    <w:p w:rsidR="00B23060" w:rsidRDefault="00B23060" w:rsidP="004E2646">
      <w:pPr>
        <w:rPr>
          <w:sz w:val="22"/>
        </w:rPr>
      </w:pPr>
    </w:p>
    <w:p w:rsidR="00B23060" w:rsidRPr="00B23060" w:rsidRDefault="00B23060" w:rsidP="004E2646">
      <w:pPr>
        <w:rPr>
          <w:sz w:val="22"/>
          <w:u w:val="single"/>
        </w:rPr>
      </w:pPr>
      <w:r w:rsidRPr="00B23060">
        <w:rPr>
          <w:sz w:val="22"/>
          <w:u w:val="single"/>
        </w:rPr>
        <w:t>Fertilita</w:t>
      </w:r>
    </w:p>
    <w:p w:rsidR="00B23060" w:rsidRPr="004E013E" w:rsidRDefault="00B23060" w:rsidP="004E2646">
      <w:pPr>
        <w:rPr>
          <w:sz w:val="22"/>
          <w:lang w:val="sk-SK"/>
        </w:rPr>
      </w:pPr>
      <w:r>
        <w:rPr>
          <w:sz w:val="22"/>
        </w:rPr>
        <w:t>Účinky kvetiapínu na fertilitu u ľudí sa nehodnotili. Účinky súvisiace so zvýšenými hladinami prolaktínu sa pozorovali u potkanov, avšak tieto nie sú priamo relevantné pre ľudí (pozri časť 5.3 Predklinické údaje o bezpečnosti).</w:t>
      </w:r>
    </w:p>
    <w:p w:rsidR="00A97878" w:rsidRPr="004E013E" w:rsidRDefault="00A97878">
      <w:pPr>
        <w:pStyle w:val="Zkladntext2"/>
        <w:spacing w:after="0" w:line="240" w:lineRule="auto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3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Ovplyvnenie schopnosti viesť vozidlá a obsluhovať stroje</w:t>
      </w:r>
    </w:p>
    <w:p w:rsidR="00750D4F" w:rsidRPr="004E013E" w:rsidRDefault="00750D4F" w:rsidP="00750D4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DC3F21" w:rsidRPr="004E013E" w:rsidRDefault="00C36787" w:rsidP="00DC3F2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Vzhľadom na jeho primárny účinok</w:t>
      </w:r>
      <w:r w:rsidR="00DC3F21" w:rsidRPr="004E013E">
        <w:rPr>
          <w:sz w:val="22"/>
          <w:szCs w:val="22"/>
          <w:lang w:val="sk-SK"/>
        </w:rPr>
        <w:t xml:space="preserve"> na centrálny nervový systém, môže </w:t>
      </w:r>
      <w:r w:rsidR="00234088" w:rsidRPr="004E013E">
        <w:rPr>
          <w:sz w:val="22"/>
          <w:szCs w:val="22"/>
          <w:lang w:val="sk-SK"/>
        </w:rPr>
        <w:t>kv</w:t>
      </w:r>
      <w:r w:rsidR="00DC3F21" w:rsidRPr="004E013E">
        <w:rPr>
          <w:sz w:val="22"/>
          <w:szCs w:val="22"/>
          <w:lang w:val="sk-SK"/>
        </w:rPr>
        <w:t xml:space="preserve">etiapín </w:t>
      </w:r>
      <w:r w:rsidRPr="004E013E">
        <w:rPr>
          <w:sz w:val="22"/>
          <w:szCs w:val="22"/>
          <w:lang w:val="sk-SK"/>
        </w:rPr>
        <w:t>ovplyvňovať činnosti vyžadujúce si zvýšenú pozornosť</w:t>
      </w:r>
      <w:r>
        <w:rPr>
          <w:sz w:val="22"/>
          <w:szCs w:val="22"/>
          <w:lang w:val="sk-SK"/>
        </w:rPr>
        <w:t>.</w:t>
      </w:r>
      <w:r w:rsidRPr="004E013E">
        <w:rPr>
          <w:sz w:val="22"/>
          <w:szCs w:val="22"/>
          <w:lang w:val="sk-SK"/>
        </w:rPr>
        <w:t xml:space="preserve"> </w:t>
      </w:r>
      <w:r w:rsidR="00DC3F21" w:rsidRPr="004E013E">
        <w:rPr>
          <w:sz w:val="22"/>
          <w:szCs w:val="22"/>
          <w:lang w:val="sk-SK"/>
        </w:rPr>
        <w:t>Preto sa má pacientom odpor</w:t>
      </w:r>
      <w:r>
        <w:rPr>
          <w:sz w:val="22"/>
          <w:szCs w:val="22"/>
          <w:lang w:val="sk-SK"/>
        </w:rPr>
        <w:t>učiť, aby neviedli vozidlá ani</w:t>
      </w:r>
      <w:r w:rsidR="00DC3F21" w:rsidRPr="004E013E">
        <w:rPr>
          <w:sz w:val="22"/>
          <w:szCs w:val="22"/>
          <w:lang w:val="sk-SK"/>
        </w:rPr>
        <w:t xml:space="preserve"> neobsluhovali stroje, až kým nie je známa ich individuálna citlivosť na tento liek.</w:t>
      </w:r>
    </w:p>
    <w:p w:rsidR="00DC3F21" w:rsidRPr="004E013E" w:rsidRDefault="00DC3F21" w:rsidP="006042C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3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Nežiaduce účinky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E0789" w:rsidRDefault="00AB3B48" w:rsidP="00AB3B48">
      <w:pPr>
        <w:rPr>
          <w:sz w:val="22"/>
          <w:szCs w:val="22"/>
          <w:lang w:val="sk-SK"/>
        </w:rPr>
      </w:pPr>
      <w:r w:rsidRPr="004E013E">
        <w:rPr>
          <w:sz w:val="22"/>
          <w:lang w:val="sk-SK"/>
        </w:rPr>
        <w:t xml:space="preserve">Najčastejšie </w:t>
      </w:r>
      <w:r w:rsidRPr="004E013E">
        <w:rPr>
          <w:sz w:val="22"/>
          <w:szCs w:val="22"/>
          <w:lang w:val="sk-SK"/>
        </w:rPr>
        <w:t xml:space="preserve">hlásené </w:t>
      </w:r>
      <w:r w:rsidR="007C33DE" w:rsidRPr="004E013E">
        <w:rPr>
          <w:sz w:val="22"/>
          <w:lang w:val="sk-SK"/>
        </w:rPr>
        <w:t xml:space="preserve">nežiaduce </w:t>
      </w:r>
      <w:r w:rsidR="00DD1488">
        <w:rPr>
          <w:sz w:val="22"/>
          <w:lang w:val="sk-SK"/>
        </w:rPr>
        <w:t xml:space="preserve">reakcie </w:t>
      </w:r>
      <w:r w:rsidR="00BE0789">
        <w:rPr>
          <w:sz w:val="22"/>
          <w:lang w:val="sk-SK"/>
        </w:rPr>
        <w:t>(</w:t>
      </w:r>
      <w:r w:rsidR="00BE0789">
        <w:rPr>
          <w:rFonts w:ascii="Arial" w:hAnsi="Arial" w:cs="Arial"/>
          <w:sz w:val="22"/>
          <w:lang w:val="sk-SK"/>
        </w:rPr>
        <w:t>&gt;</w:t>
      </w:r>
      <w:r w:rsidR="00160018">
        <w:rPr>
          <w:rFonts w:ascii="Arial" w:hAnsi="Arial" w:cs="Arial"/>
          <w:sz w:val="22"/>
          <w:lang w:val="sk-SK"/>
        </w:rPr>
        <w:t> </w:t>
      </w:r>
      <w:r w:rsidR="00BE0789">
        <w:rPr>
          <w:sz w:val="22"/>
          <w:lang w:val="sk-SK"/>
        </w:rPr>
        <w:t>10</w:t>
      </w:r>
      <w:r w:rsidR="00160018">
        <w:rPr>
          <w:sz w:val="22"/>
          <w:lang w:val="sk-SK"/>
        </w:rPr>
        <w:t> </w:t>
      </w:r>
      <w:r w:rsidR="00BE0789">
        <w:rPr>
          <w:sz w:val="22"/>
          <w:lang w:val="sk-SK"/>
        </w:rPr>
        <w:t>%)</w:t>
      </w:r>
      <w:r w:rsidR="007C33DE" w:rsidRPr="004E013E">
        <w:rPr>
          <w:sz w:val="22"/>
          <w:lang w:val="sk-SK"/>
        </w:rPr>
        <w:t xml:space="preserve"> pri liečbe </w:t>
      </w:r>
      <w:r w:rsidR="00234088" w:rsidRPr="004E013E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etiapínom sú </w:t>
      </w:r>
      <w:r w:rsidR="007C33DE" w:rsidRPr="004E013E">
        <w:rPr>
          <w:sz w:val="22"/>
          <w:lang w:val="sk-SK"/>
        </w:rPr>
        <w:t>ospalosť</w:t>
      </w:r>
      <w:r w:rsidRPr="004E013E">
        <w:rPr>
          <w:sz w:val="22"/>
          <w:lang w:val="sk-SK"/>
        </w:rPr>
        <w:t xml:space="preserve">, </w:t>
      </w:r>
      <w:r w:rsidR="00BE0789">
        <w:rPr>
          <w:sz w:val="22"/>
          <w:lang w:val="sk-SK"/>
        </w:rPr>
        <w:t xml:space="preserve">bolesť hlavy, </w:t>
      </w:r>
      <w:r w:rsidRPr="004E013E">
        <w:rPr>
          <w:sz w:val="22"/>
          <w:lang w:val="sk-SK"/>
        </w:rPr>
        <w:t xml:space="preserve">závrat, sucho v ústach, </w:t>
      </w:r>
      <w:r w:rsidR="00BE0789" w:rsidRPr="00BE0789">
        <w:rPr>
          <w:iCs/>
          <w:sz w:val="22"/>
          <w:lang w:val="sk-SK"/>
        </w:rPr>
        <w:t>symptómy súvisiace s vysadením lieku</w:t>
      </w:r>
      <w:r w:rsidR="00BE0789">
        <w:rPr>
          <w:sz w:val="22"/>
          <w:lang w:val="sk-SK"/>
        </w:rPr>
        <w:t>,</w:t>
      </w:r>
      <w:r w:rsidR="00BE0789" w:rsidRPr="00BE0789">
        <w:rPr>
          <w:sz w:val="22"/>
          <w:szCs w:val="22"/>
          <w:lang w:val="sk-SK"/>
        </w:rPr>
        <w:t xml:space="preserve"> </w:t>
      </w:r>
      <w:r w:rsidR="00BE0789" w:rsidRPr="00BE0789">
        <w:rPr>
          <w:iCs/>
          <w:sz w:val="22"/>
          <w:lang w:val="sk-SK"/>
        </w:rPr>
        <w:t xml:space="preserve">zvýšenie hladín sérových triglyceridov, zvýšenie celkového cholesterolu (hlavne LDL-cholesterolu), zníženie hladiny HDL cholesterolu, zvyšovanie hmotnosti, </w:t>
      </w:r>
      <w:r w:rsidR="00BE0789" w:rsidRPr="00BE0789">
        <w:rPr>
          <w:sz w:val="22"/>
          <w:lang w:val="sk-SK"/>
        </w:rPr>
        <w:t xml:space="preserve">zníženie hemoglobínu </w:t>
      </w:r>
      <w:r w:rsidR="00BE0789" w:rsidRPr="00BE0789">
        <w:rPr>
          <w:rStyle w:val="hps"/>
          <w:sz w:val="22"/>
          <w:szCs w:val="22"/>
          <w:lang w:val="sk-SK"/>
        </w:rPr>
        <w:t>a</w:t>
      </w:r>
      <w:r w:rsidR="00BE0789" w:rsidRPr="00BE0789">
        <w:rPr>
          <w:sz w:val="22"/>
          <w:szCs w:val="22"/>
          <w:lang w:val="sk-SK"/>
        </w:rPr>
        <w:t xml:space="preserve"> </w:t>
      </w:r>
      <w:r w:rsidR="00BE0789" w:rsidRPr="00BE0789">
        <w:rPr>
          <w:rStyle w:val="hps"/>
          <w:sz w:val="22"/>
          <w:szCs w:val="22"/>
          <w:lang w:val="sk-SK"/>
        </w:rPr>
        <w:t>extrapyramídové</w:t>
      </w:r>
      <w:r w:rsidR="00BE0789" w:rsidRPr="00BE0789">
        <w:rPr>
          <w:sz w:val="22"/>
          <w:szCs w:val="22"/>
          <w:lang w:val="sk-SK"/>
        </w:rPr>
        <w:t xml:space="preserve"> </w:t>
      </w:r>
      <w:r w:rsidR="00BE0789" w:rsidRPr="00BE0789">
        <w:rPr>
          <w:rStyle w:val="hps"/>
          <w:sz w:val="22"/>
          <w:szCs w:val="22"/>
          <w:lang w:val="sk-SK"/>
        </w:rPr>
        <w:t>príznaky</w:t>
      </w:r>
      <w:r w:rsidR="00BE0789" w:rsidRPr="00BE0789">
        <w:rPr>
          <w:sz w:val="22"/>
          <w:szCs w:val="22"/>
          <w:lang w:val="sk-SK"/>
        </w:rPr>
        <w:t>.</w:t>
      </w:r>
    </w:p>
    <w:p w:rsidR="00BE0789" w:rsidRPr="00BE0789" w:rsidRDefault="00BE0789" w:rsidP="00BE0789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 </w:t>
      </w:r>
    </w:p>
    <w:p w:rsidR="00BE0789" w:rsidRPr="00D842BE" w:rsidRDefault="00BE0789" w:rsidP="00BE0789">
      <w:pPr>
        <w:autoSpaceDE w:val="0"/>
        <w:autoSpaceDN w:val="0"/>
        <w:adjustRightInd w:val="0"/>
        <w:rPr>
          <w:sz w:val="22"/>
          <w:szCs w:val="23"/>
        </w:rPr>
      </w:pPr>
      <w:r w:rsidRPr="00D842BE">
        <w:rPr>
          <w:sz w:val="22"/>
        </w:rPr>
        <w:t>Výskyt nežiaduc</w:t>
      </w:r>
      <w:r>
        <w:rPr>
          <w:sz w:val="22"/>
        </w:rPr>
        <w:t>ich účinkov spojených s liečbou</w:t>
      </w:r>
      <w:r w:rsidRPr="00D842BE">
        <w:rPr>
          <w:sz w:val="22"/>
        </w:rPr>
        <w:t xml:space="preserve"> </w:t>
      </w:r>
      <w:r w:rsidR="00E128F0">
        <w:rPr>
          <w:sz w:val="22"/>
        </w:rPr>
        <w:t>kv</w:t>
      </w:r>
      <w:r>
        <w:rPr>
          <w:bCs/>
          <w:sz w:val="22"/>
        </w:rPr>
        <w:t>etiapínom</w:t>
      </w:r>
      <w:r w:rsidRPr="00D842BE">
        <w:rPr>
          <w:sz w:val="22"/>
        </w:rPr>
        <w:t xml:space="preserve"> je uvedený v</w:t>
      </w:r>
      <w:r>
        <w:rPr>
          <w:sz w:val="22"/>
        </w:rPr>
        <w:t> </w:t>
      </w:r>
      <w:r w:rsidRPr="00D842BE">
        <w:rPr>
          <w:sz w:val="22"/>
        </w:rPr>
        <w:t>tabuľke</w:t>
      </w:r>
      <w:r>
        <w:rPr>
          <w:sz w:val="22"/>
        </w:rPr>
        <w:t xml:space="preserve"> (Tabuľka 1)</w:t>
      </w:r>
      <w:r w:rsidRPr="00D842BE">
        <w:rPr>
          <w:sz w:val="22"/>
        </w:rPr>
        <w:t xml:space="preserve"> vo formáte odporúčanom „</w:t>
      </w:r>
      <w:r w:rsidRPr="00D842BE">
        <w:rPr>
          <w:sz w:val="22"/>
          <w:szCs w:val="23"/>
        </w:rPr>
        <w:t>Council for International Organizations of Medical Sc</w:t>
      </w:r>
      <w:r w:rsidR="00B65AD4">
        <w:rPr>
          <w:sz w:val="22"/>
          <w:szCs w:val="23"/>
        </w:rPr>
        <w:t>iences” (CIOMS III pracovná skupina</w:t>
      </w:r>
      <w:r w:rsidRPr="00D842BE">
        <w:rPr>
          <w:sz w:val="22"/>
          <w:szCs w:val="23"/>
        </w:rPr>
        <w:t>; 1995).</w:t>
      </w:r>
    </w:p>
    <w:p w:rsidR="00BE0789" w:rsidRDefault="00BE0789" w:rsidP="00AB3B48">
      <w:pPr>
        <w:rPr>
          <w:sz w:val="22"/>
        </w:rPr>
      </w:pPr>
    </w:p>
    <w:p w:rsidR="00B65AD4" w:rsidRPr="00D842BE" w:rsidRDefault="00B65AD4" w:rsidP="00B65AD4">
      <w:pPr>
        <w:autoSpaceDE w:val="0"/>
        <w:autoSpaceDN w:val="0"/>
        <w:adjustRightInd w:val="0"/>
        <w:rPr>
          <w:b/>
          <w:sz w:val="22"/>
          <w:szCs w:val="23"/>
        </w:rPr>
      </w:pPr>
      <w:r w:rsidRPr="00D842BE">
        <w:rPr>
          <w:b/>
          <w:sz w:val="22"/>
          <w:szCs w:val="23"/>
        </w:rPr>
        <w:t>Tabuľka 1</w:t>
      </w:r>
      <w:r w:rsidRPr="00D842BE">
        <w:rPr>
          <w:b/>
          <w:sz w:val="22"/>
          <w:szCs w:val="23"/>
        </w:rPr>
        <w:tab/>
        <w:t xml:space="preserve">Nežiaduce </w:t>
      </w:r>
      <w:r w:rsidR="005006D7">
        <w:rPr>
          <w:b/>
          <w:sz w:val="22"/>
          <w:szCs w:val="23"/>
        </w:rPr>
        <w:t>reakcie</w:t>
      </w:r>
      <w:r w:rsidR="005006D7" w:rsidRPr="00D842BE">
        <w:rPr>
          <w:b/>
          <w:sz w:val="22"/>
          <w:szCs w:val="23"/>
        </w:rPr>
        <w:t xml:space="preserve"> </w:t>
      </w:r>
      <w:r w:rsidRPr="00D842BE">
        <w:rPr>
          <w:b/>
          <w:sz w:val="22"/>
          <w:szCs w:val="23"/>
        </w:rPr>
        <w:t xml:space="preserve">spojené s liečbou </w:t>
      </w:r>
      <w:r w:rsidR="00E128F0">
        <w:rPr>
          <w:b/>
          <w:sz w:val="22"/>
          <w:szCs w:val="23"/>
        </w:rPr>
        <w:t>kv</w:t>
      </w:r>
      <w:r w:rsidRPr="00D842BE">
        <w:rPr>
          <w:b/>
          <w:sz w:val="22"/>
          <w:szCs w:val="23"/>
        </w:rPr>
        <w:t>etiapínom</w:t>
      </w:r>
    </w:p>
    <w:p w:rsidR="00B65AD4" w:rsidRDefault="00B65AD4" w:rsidP="00AB3B48">
      <w:pPr>
        <w:rPr>
          <w:sz w:val="22"/>
        </w:rPr>
      </w:pPr>
    </w:p>
    <w:p w:rsidR="00B65AD4" w:rsidRPr="00BE0789" w:rsidRDefault="00B65AD4" w:rsidP="00AB3B48">
      <w:pPr>
        <w:rPr>
          <w:sz w:val="22"/>
        </w:rPr>
      </w:pPr>
      <w:r w:rsidRPr="00D842BE">
        <w:rPr>
          <w:sz w:val="22"/>
          <w:szCs w:val="22"/>
        </w:rPr>
        <w:t xml:space="preserve">Výskyt nežiaducich </w:t>
      </w:r>
      <w:r w:rsidR="00F764FB">
        <w:rPr>
          <w:sz w:val="22"/>
          <w:szCs w:val="22"/>
        </w:rPr>
        <w:t>udalostí</w:t>
      </w:r>
      <w:r w:rsidR="00DD1488" w:rsidRPr="00D842BE">
        <w:rPr>
          <w:sz w:val="22"/>
          <w:szCs w:val="22"/>
        </w:rPr>
        <w:t xml:space="preserve"> </w:t>
      </w:r>
      <w:r w:rsidRPr="00D842BE">
        <w:rPr>
          <w:sz w:val="22"/>
          <w:szCs w:val="22"/>
        </w:rPr>
        <w:t>je čl</w:t>
      </w:r>
      <w:r>
        <w:rPr>
          <w:sz w:val="22"/>
          <w:szCs w:val="22"/>
        </w:rPr>
        <w:t>enený nasledovne: veľmi časté (≥</w:t>
      </w:r>
      <w:r w:rsidR="00160018">
        <w:rPr>
          <w:sz w:val="22"/>
          <w:szCs w:val="22"/>
        </w:rPr>
        <w:t> </w:t>
      </w:r>
      <w:r>
        <w:rPr>
          <w:sz w:val="22"/>
          <w:szCs w:val="22"/>
        </w:rPr>
        <w:t>1/10), časté (≥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1/100 až &lt;</w:t>
      </w:r>
      <w:r w:rsidR="00160018">
        <w:rPr>
          <w:sz w:val="22"/>
          <w:szCs w:val="22"/>
        </w:rPr>
        <w:t> </w:t>
      </w:r>
      <w:r>
        <w:rPr>
          <w:sz w:val="22"/>
          <w:szCs w:val="22"/>
        </w:rPr>
        <w:t>1/10), menej časté (≥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000 až &lt;</w:t>
      </w:r>
      <w:r w:rsidR="00160018">
        <w:rPr>
          <w:sz w:val="22"/>
          <w:szCs w:val="22"/>
        </w:rPr>
        <w:t> </w:t>
      </w:r>
      <w:r>
        <w:rPr>
          <w:sz w:val="22"/>
          <w:szCs w:val="22"/>
        </w:rPr>
        <w:t>1/100), zriedkavé (≥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000 až &lt;</w:t>
      </w:r>
      <w:r w:rsidR="00160018">
        <w:rPr>
          <w:sz w:val="22"/>
          <w:szCs w:val="22"/>
        </w:rPr>
        <w:t> </w:t>
      </w:r>
      <w:r>
        <w:rPr>
          <w:sz w:val="22"/>
          <w:szCs w:val="22"/>
        </w:rPr>
        <w:t>1/1</w:t>
      </w:r>
      <w:r w:rsidR="00160018">
        <w:rPr>
          <w:sz w:val="22"/>
          <w:szCs w:val="22"/>
        </w:rPr>
        <w:t> </w:t>
      </w:r>
      <w:r>
        <w:rPr>
          <w:sz w:val="22"/>
          <w:szCs w:val="22"/>
        </w:rPr>
        <w:t>000),</w:t>
      </w:r>
      <w:r w:rsidRPr="00D842BE">
        <w:rPr>
          <w:sz w:val="22"/>
          <w:szCs w:val="22"/>
        </w:rPr>
        <w:t> veľmi zriedkavé (&lt;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000)</w:t>
      </w:r>
      <w:r>
        <w:rPr>
          <w:sz w:val="22"/>
          <w:szCs w:val="22"/>
        </w:rPr>
        <w:t xml:space="preserve"> a</w:t>
      </w:r>
      <w:r w:rsidRPr="00D842BE">
        <w:rPr>
          <w:sz w:val="22"/>
          <w:szCs w:val="22"/>
        </w:rPr>
        <w:t xml:space="preserve"> </w:t>
      </w:r>
      <w:r w:rsidRPr="00D842BE">
        <w:rPr>
          <w:bCs/>
          <w:sz w:val="22"/>
          <w:szCs w:val="22"/>
        </w:rPr>
        <w:t>neznáme (</w:t>
      </w:r>
      <w:r>
        <w:rPr>
          <w:bCs/>
          <w:sz w:val="22"/>
          <w:szCs w:val="22"/>
        </w:rPr>
        <w:t xml:space="preserve">častosť sa nedá odhadnúť </w:t>
      </w:r>
      <w:r w:rsidRPr="00D842BE">
        <w:rPr>
          <w:bCs/>
          <w:sz w:val="22"/>
          <w:szCs w:val="22"/>
        </w:rPr>
        <w:t>z dostupných údajov)</w:t>
      </w:r>
      <w:r>
        <w:rPr>
          <w:bCs/>
          <w:sz w:val="22"/>
          <w:szCs w:val="22"/>
        </w:rPr>
        <w:t>.</w:t>
      </w:r>
    </w:p>
    <w:p w:rsidR="00B65AD4" w:rsidRDefault="00B65AD4" w:rsidP="006042C6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609"/>
        <w:gridCol w:w="1470"/>
        <w:gridCol w:w="1347"/>
        <w:gridCol w:w="1303"/>
        <w:gridCol w:w="1265"/>
        <w:gridCol w:w="1265"/>
        <w:gridCol w:w="141"/>
        <w:gridCol w:w="1483"/>
      </w:tblGrid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en-US"/>
              </w:rPr>
            </w:pPr>
            <w:r w:rsidRPr="00C56407">
              <w:rPr>
                <w:b/>
                <w:sz w:val="22"/>
                <w:szCs w:val="22"/>
                <w:lang w:val="sk-SK" w:eastAsia="en-US"/>
              </w:rPr>
              <w:t>Trieda orgánových systémov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en-US"/>
              </w:rPr>
            </w:pPr>
            <w:r w:rsidRPr="00C56407">
              <w:rPr>
                <w:b/>
                <w:sz w:val="22"/>
                <w:szCs w:val="22"/>
                <w:lang w:val="sk-SK" w:eastAsia="en-US"/>
              </w:rPr>
              <w:t>Veľmi časté</w:t>
            </w: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en-US"/>
              </w:rPr>
            </w:pPr>
            <w:r w:rsidRPr="00C56407">
              <w:rPr>
                <w:b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en-US"/>
              </w:rPr>
            </w:pPr>
            <w:r w:rsidRPr="00C56407">
              <w:rPr>
                <w:b/>
                <w:sz w:val="22"/>
                <w:szCs w:val="22"/>
                <w:lang w:val="sk-SK" w:eastAsia="en-US"/>
              </w:rPr>
              <w:t>Menej časté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en-US"/>
              </w:rPr>
            </w:pPr>
            <w:r w:rsidRPr="00C56407">
              <w:rPr>
                <w:b/>
                <w:sz w:val="22"/>
                <w:szCs w:val="22"/>
                <w:lang w:val="sk-SK" w:eastAsia="en-US"/>
              </w:rPr>
              <w:t>Zriedkavé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en-US"/>
              </w:rPr>
            </w:pPr>
            <w:r w:rsidRPr="00C56407">
              <w:rPr>
                <w:b/>
                <w:sz w:val="22"/>
                <w:szCs w:val="22"/>
                <w:lang w:val="sk-SK" w:eastAsia="en-US"/>
              </w:rPr>
              <w:t>Veľmi zriedkavé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en-US"/>
              </w:rPr>
            </w:pPr>
            <w:r w:rsidRPr="00C56407">
              <w:rPr>
                <w:b/>
                <w:sz w:val="22"/>
                <w:szCs w:val="22"/>
                <w:lang w:val="sk-SK" w:eastAsia="en-US"/>
              </w:rPr>
              <w:t>Neznáme</w:t>
            </w: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bCs/>
                <w:i/>
                <w:iCs/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bCs/>
                <w:sz w:val="22"/>
                <w:szCs w:val="22"/>
                <w:lang w:val="sk-SK"/>
              </w:rPr>
              <w:t xml:space="preserve">pokles hemoglobí-nu </w:t>
            </w:r>
            <w:r w:rsidRPr="008A6F17">
              <w:rPr>
                <w:bCs/>
                <w:sz w:val="22"/>
                <w:szCs w:val="22"/>
                <w:vertAlign w:val="superscript"/>
                <w:lang w:val="sk-SK"/>
              </w:rPr>
              <w:t>22</w:t>
            </w:r>
          </w:p>
        </w:tc>
        <w:tc>
          <w:tcPr>
            <w:tcW w:w="1358" w:type="dxa"/>
            <w:shd w:val="clear" w:color="auto" w:fill="auto"/>
          </w:tcPr>
          <w:p w:rsidR="00B65AD4" w:rsidRPr="00C56407" w:rsidRDefault="00B23943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C56407">
              <w:rPr>
                <w:sz w:val="22"/>
                <w:szCs w:val="22"/>
                <w:lang w:val="sk-SK"/>
              </w:rPr>
              <w:t>l</w:t>
            </w:r>
            <w:r w:rsidR="005A7CC4" w:rsidRPr="00C56407">
              <w:rPr>
                <w:sz w:val="22"/>
                <w:szCs w:val="22"/>
                <w:lang w:val="sk-SK"/>
              </w:rPr>
              <w:t>eukopé</w:t>
            </w:r>
            <w:r w:rsidRPr="00C56407">
              <w:rPr>
                <w:sz w:val="22"/>
                <w:szCs w:val="22"/>
                <w:lang w:val="sk-SK"/>
              </w:rPr>
              <w:t>-</w:t>
            </w:r>
            <w:r w:rsidR="005A7CC4" w:rsidRPr="00C56407">
              <w:rPr>
                <w:sz w:val="22"/>
                <w:szCs w:val="22"/>
                <w:lang w:val="sk-SK"/>
              </w:rPr>
              <w:t>nia</w:t>
            </w:r>
            <w:r w:rsidR="005A7CC4" w:rsidRPr="00C56407">
              <w:rPr>
                <w:sz w:val="22"/>
                <w:szCs w:val="22"/>
                <w:vertAlign w:val="superscript"/>
                <w:lang w:val="sk-SK"/>
              </w:rPr>
              <w:t>1, 2</w:t>
            </w:r>
            <w:r w:rsidR="00D32F9A" w:rsidRPr="00C56407">
              <w:rPr>
                <w:sz w:val="22"/>
                <w:szCs w:val="22"/>
                <w:vertAlign w:val="superscript"/>
                <w:lang w:val="sk-SK"/>
              </w:rPr>
              <w:t>8</w:t>
            </w:r>
            <w:r w:rsidR="005A7CC4" w:rsidRPr="00C56407">
              <w:rPr>
                <w:sz w:val="22"/>
                <w:szCs w:val="22"/>
                <w:lang w:val="sk-SK"/>
              </w:rPr>
              <w:t>, zníženie počtu neurofilov, zvýšenie eozinofilov</w:t>
            </w:r>
            <w:r w:rsidR="005A7CC4" w:rsidRPr="00C56407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="00D32F9A" w:rsidRPr="00C56407">
              <w:rPr>
                <w:sz w:val="22"/>
                <w:szCs w:val="22"/>
                <w:vertAlign w:val="superscript"/>
                <w:lang w:val="sk-SK"/>
              </w:rPr>
              <w:t>7</w:t>
            </w:r>
          </w:p>
        </w:tc>
        <w:tc>
          <w:tcPr>
            <w:tcW w:w="1314" w:type="dxa"/>
            <w:shd w:val="clear" w:color="auto" w:fill="auto"/>
          </w:tcPr>
          <w:p w:rsidR="005A7CC4" w:rsidRPr="00C56407" w:rsidRDefault="006E05F2" w:rsidP="00811FF0">
            <w:pPr>
              <w:pStyle w:val="A-TableHeader"/>
              <w:keepNext w:val="0"/>
              <w:rPr>
                <w:b w:val="0"/>
                <w:bCs w:val="0"/>
                <w:lang w:val="sk-SK"/>
              </w:rPr>
            </w:pPr>
            <w:r>
              <w:rPr>
                <w:b w:val="0"/>
                <w:lang w:val="sk-SK"/>
              </w:rPr>
              <w:t>neutropé-nia</w:t>
            </w:r>
            <w:r w:rsidRPr="009F6077">
              <w:rPr>
                <w:b w:val="0"/>
                <w:vertAlign w:val="superscript"/>
                <w:lang w:val="sk-SK"/>
              </w:rPr>
              <w:t>1</w:t>
            </w:r>
            <w:r>
              <w:rPr>
                <w:b w:val="0"/>
                <w:lang w:val="sk-SK"/>
              </w:rPr>
              <w:t xml:space="preserve">, </w:t>
            </w:r>
            <w:r w:rsidR="005A7CC4" w:rsidRPr="00C56407">
              <w:rPr>
                <w:b w:val="0"/>
                <w:lang w:val="sk-SK"/>
              </w:rPr>
              <w:t>trombocyto-pénia, anémia, zníženie počtu trombocy</w:t>
            </w:r>
            <w:r w:rsidR="00B23943" w:rsidRPr="00C56407">
              <w:rPr>
                <w:b w:val="0"/>
                <w:lang w:val="sk-SK"/>
              </w:rPr>
              <w:t>-</w:t>
            </w:r>
            <w:r w:rsidR="005A7CC4" w:rsidRPr="00C56407">
              <w:rPr>
                <w:b w:val="0"/>
                <w:lang w:val="sk-SK"/>
              </w:rPr>
              <w:t>tov</w:t>
            </w:r>
            <w:r w:rsidR="005A7CC4" w:rsidRPr="00C56407">
              <w:rPr>
                <w:b w:val="0"/>
                <w:vertAlign w:val="superscript"/>
                <w:lang w:val="sk-SK"/>
              </w:rPr>
              <w:t>1</w:t>
            </w:r>
            <w:r w:rsidR="00D32F9A" w:rsidRPr="00C56407">
              <w:rPr>
                <w:b w:val="0"/>
                <w:vertAlign w:val="superscript"/>
                <w:lang w:val="sk-SK"/>
              </w:rPr>
              <w:t>3</w:t>
            </w:r>
          </w:p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>
              <w:rPr>
                <w:sz w:val="22"/>
                <w:szCs w:val="22"/>
                <w:lang w:val="sk-SK"/>
              </w:rPr>
              <w:t>agranulocy-tóza</w:t>
            </w:r>
            <w:r>
              <w:rPr>
                <w:bCs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vertAlign w:val="superscript"/>
                <w:lang w:val="sk-SK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bCs/>
                <w:i/>
                <w:iCs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B23943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C56407">
              <w:rPr>
                <w:bCs/>
                <w:sz w:val="22"/>
                <w:szCs w:val="22"/>
                <w:lang w:val="sk-SK"/>
              </w:rPr>
              <w:t>h</w:t>
            </w:r>
            <w:r w:rsidR="005A7CC4" w:rsidRPr="00C56407">
              <w:rPr>
                <w:bCs/>
                <w:sz w:val="22"/>
                <w:szCs w:val="22"/>
                <w:lang w:val="sk-SK"/>
              </w:rPr>
              <w:t>ypersenzi</w:t>
            </w:r>
            <w:r w:rsidRPr="00C56407">
              <w:rPr>
                <w:bCs/>
                <w:sz w:val="22"/>
                <w:szCs w:val="22"/>
                <w:lang w:val="sk-SK"/>
              </w:rPr>
              <w:t>-</w:t>
            </w:r>
            <w:r w:rsidR="005A7CC4" w:rsidRPr="00C56407">
              <w:rPr>
                <w:bCs/>
                <w:sz w:val="22"/>
                <w:szCs w:val="22"/>
                <w:lang w:val="sk-SK"/>
              </w:rPr>
              <w:t xml:space="preserve">tivita </w:t>
            </w:r>
            <w:r w:rsidR="005A7CC4" w:rsidRPr="00C56407">
              <w:rPr>
                <w:sz w:val="22"/>
                <w:szCs w:val="22"/>
                <w:lang w:val="sk-SK"/>
              </w:rPr>
              <w:t>(vrátane kožných alergických reakcií)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5A7CC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C56407">
              <w:rPr>
                <w:sz w:val="22"/>
                <w:szCs w:val="22"/>
                <w:lang w:val="sk-SK"/>
              </w:rPr>
              <w:t>anafylaktic-ká reakcia</w:t>
            </w:r>
            <w:r w:rsidRPr="00C56407">
              <w:rPr>
                <w:bCs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="00D32F9A" w:rsidRPr="00C56407">
              <w:rPr>
                <w:bCs/>
                <w:sz w:val="22"/>
                <w:szCs w:val="22"/>
                <w:vertAlign w:val="superscript"/>
                <w:lang w:val="sk-SK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D32C02" w:rsidRPr="00452128" w:rsidRDefault="008A2127" w:rsidP="008A6F17">
            <w:pPr>
              <w:pStyle w:val="A-TableHeader"/>
              <w:rPr>
                <w:b w:val="0"/>
                <w:lang w:val="sk-SK"/>
              </w:rPr>
            </w:pPr>
            <w:r w:rsidRPr="00452128">
              <w:rPr>
                <w:b w:val="0"/>
                <w:lang w:val="sk-SK"/>
              </w:rPr>
              <w:t>hyperpro-laktinémia</w:t>
            </w:r>
            <w:r w:rsidRPr="00452128">
              <w:rPr>
                <w:b w:val="0"/>
                <w:vertAlign w:val="superscript"/>
                <w:lang w:val="sk-SK"/>
              </w:rPr>
              <w:t>15</w:t>
            </w:r>
            <w:r w:rsidRPr="00452128">
              <w:rPr>
                <w:b w:val="0"/>
                <w:lang w:val="sk-SK"/>
              </w:rPr>
              <w:t>,</w:t>
            </w:r>
            <w:r w:rsidRPr="00452128">
              <w:rPr>
                <w:b w:val="0"/>
                <w:vertAlign w:val="subscript"/>
                <w:lang w:val="sk-SK"/>
              </w:rPr>
              <w:t xml:space="preserve">  </w:t>
            </w:r>
            <w:r w:rsidRPr="00452128">
              <w:rPr>
                <w:b w:val="0"/>
                <w:lang w:val="sk-SK"/>
              </w:rPr>
              <w:t xml:space="preserve">zníženie celkových </w:t>
            </w:r>
            <w:r w:rsidRPr="00452128">
              <w:rPr>
                <w:b w:val="0"/>
                <w:lang w:val="sk-SK"/>
              </w:rPr>
              <w:lastRenderedPageBreak/>
              <w:t>T</w:t>
            </w:r>
            <w:r w:rsidRPr="00452128">
              <w:rPr>
                <w:b w:val="0"/>
                <w:vertAlign w:val="subscript"/>
                <w:lang w:val="sk-SK"/>
              </w:rPr>
              <w:t xml:space="preserve">4 </w:t>
            </w:r>
            <w:r w:rsidRPr="00452128">
              <w:rPr>
                <w:b w:val="0"/>
                <w:vertAlign w:val="superscript"/>
                <w:lang w:val="sk-SK"/>
              </w:rPr>
              <w:t>24</w:t>
            </w:r>
            <w:r w:rsidRPr="00452128">
              <w:rPr>
                <w:b w:val="0"/>
                <w:vertAlign w:val="subscript"/>
                <w:lang w:val="sk-SK"/>
              </w:rPr>
              <w:t xml:space="preserve">, </w:t>
            </w:r>
            <w:r w:rsidRPr="00452128">
              <w:rPr>
                <w:b w:val="0"/>
                <w:lang w:val="sk-SK"/>
              </w:rPr>
              <w:t>zníženie voľných T</w:t>
            </w:r>
            <w:r w:rsidRPr="00452128">
              <w:rPr>
                <w:b w:val="0"/>
                <w:vertAlign w:val="subscript"/>
                <w:lang w:val="sk-SK"/>
              </w:rPr>
              <w:t xml:space="preserve">4 </w:t>
            </w:r>
            <w:r w:rsidRPr="00452128">
              <w:rPr>
                <w:b w:val="0"/>
                <w:vertAlign w:val="superscript"/>
                <w:lang w:val="sk-SK"/>
              </w:rPr>
              <w:t>24</w:t>
            </w:r>
            <w:r w:rsidRPr="00452128">
              <w:rPr>
                <w:b w:val="0"/>
                <w:lang w:val="sk-SK"/>
              </w:rPr>
              <w:t>, zníženie celkových T</w:t>
            </w:r>
            <w:r w:rsidRPr="00452128">
              <w:rPr>
                <w:b w:val="0"/>
                <w:vertAlign w:val="subscript"/>
                <w:lang w:val="sk-SK"/>
              </w:rPr>
              <w:t xml:space="preserve">3 </w:t>
            </w:r>
            <w:r w:rsidRPr="00452128">
              <w:rPr>
                <w:b w:val="0"/>
                <w:vertAlign w:val="superscript"/>
                <w:lang w:val="sk-SK"/>
              </w:rPr>
              <w:t>24</w:t>
            </w:r>
            <w:r w:rsidRPr="00452128">
              <w:rPr>
                <w:b w:val="0"/>
                <w:lang w:val="sk-SK"/>
              </w:rPr>
              <w:t>, zvýšenie TSH</w:t>
            </w:r>
            <w:r w:rsidRPr="00452128">
              <w:rPr>
                <w:b w:val="0"/>
                <w:vertAlign w:val="subscript"/>
                <w:lang w:val="sk-SK"/>
              </w:rPr>
              <w:t xml:space="preserve"> </w:t>
            </w:r>
            <w:r w:rsidRPr="00452128">
              <w:rPr>
                <w:b w:val="0"/>
                <w:vertAlign w:val="superscript"/>
                <w:lang w:val="sk-SK"/>
              </w:rPr>
              <w:t>24</w:t>
            </w:r>
            <w:r w:rsidRPr="00452128">
              <w:rPr>
                <w:b w:val="0"/>
                <w:vertAlign w:val="subscript"/>
                <w:lang w:val="sk-SK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</w:tcPr>
          <w:p w:rsidR="00C56407" w:rsidRPr="008A6F1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A6F17">
              <w:rPr>
                <w:sz w:val="22"/>
                <w:szCs w:val="22"/>
                <w:lang w:val="sk-SK"/>
              </w:rPr>
              <w:lastRenderedPageBreak/>
              <w:t>zníženie voľ-</w:t>
            </w:r>
          </w:p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lastRenderedPageBreak/>
              <w:t>ných T</w:t>
            </w:r>
            <w:r w:rsidRPr="008A6F17">
              <w:rPr>
                <w:sz w:val="22"/>
                <w:szCs w:val="22"/>
                <w:vertAlign w:val="subscript"/>
                <w:lang w:val="sk-SK"/>
              </w:rPr>
              <w:t>3</w:t>
            </w:r>
            <w:r w:rsidRPr="008A6F17">
              <w:rPr>
                <w:b/>
                <w:sz w:val="22"/>
                <w:szCs w:val="22"/>
                <w:vertAlign w:val="subscript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24</w:t>
            </w:r>
            <w:r w:rsidRPr="008A6F17">
              <w:rPr>
                <w:sz w:val="22"/>
                <w:szCs w:val="22"/>
                <w:lang w:val="sk-SK"/>
              </w:rPr>
              <w:t>, hypoty-reóza</w:t>
            </w:r>
            <w:r w:rsidRPr="008A6F17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neprimera-ná sekré-cia antidi-</w:t>
            </w:r>
            <w:r w:rsidRPr="008A6F17">
              <w:rPr>
                <w:sz w:val="22"/>
                <w:szCs w:val="22"/>
                <w:lang w:val="sk-SK"/>
              </w:rPr>
              <w:lastRenderedPageBreak/>
              <w:t>uretického hormónu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metabolizmu a  výživy</w:t>
            </w:r>
          </w:p>
        </w:tc>
        <w:tc>
          <w:tcPr>
            <w:tcW w:w="1483" w:type="dxa"/>
            <w:shd w:val="clear" w:color="auto" w:fill="auto"/>
          </w:tcPr>
          <w:p w:rsidR="00B23943" w:rsidRPr="008A6F17" w:rsidRDefault="008A2127" w:rsidP="00811FF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zvýšenie hladiny sérových triglyceridov</w:t>
            </w:r>
            <w:r w:rsidRPr="008A6F17">
              <w:rPr>
                <w:iCs/>
                <w:sz w:val="22"/>
                <w:szCs w:val="22"/>
                <w:vertAlign w:val="superscript"/>
                <w:lang w:val="sk-SK"/>
              </w:rPr>
              <w:t>10 ,30</w:t>
            </w:r>
            <w:r w:rsidRPr="008A6F17">
              <w:rPr>
                <w:iCs/>
                <w:sz w:val="22"/>
                <w:szCs w:val="22"/>
                <w:lang w:val="sk-SK"/>
              </w:rPr>
              <w:t>, zvýšenie celkového cholesterolu (hlavne LDL-cholesterolu)</w:t>
            </w:r>
            <w:r w:rsidRPr="008A6F17">
              <w:rPr>
                <w:iCs/>
                <w:sz w:val="22"/>
                <w:szCs w:val="22"/>
                <w:vertAlign w:val="superscript"/>
                <w:lang w:val="sk-SK"/>
              </w:rPr>
              <w:t>11, 30</w:t>
            </w:r>
            <w:r w:rsidRPr="008A6F17">
              <w:rPr>
                <w:iCs/>
                <w:sz w:val="22"/>
                <w:szCs w:val="22"/>
                <w:lang w:val="sk-SK"/>
              </w:rPr>
              <w:t>, zníženie hladiny HDL cholesterolu</w:t>
            </w:r>
          </w:p>
          <w:p w:rsidR="00C56407" w:rsidRPr="008A6F17" w:rsidRDefault="008A2127" w:rsidP="00D32F9A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A6F17">
              <w:rPr>
                <w:iCs/>
                <w:sz w:val="22"/>
                <w:szCs w:val="22"/>
                <w:vertAlign w:val="superscript"/>
                <w:lang w:val="sk-SK"/>
              </w:rPr>
              <w:t>17, 30</w:t>
            </w:r>
            <w:r w:rsidRPr="008A6F17">
              <w:rPr>
                <w:iCs/>
                <w:sz w:val="22"/>
                <w:szCs w:val="22"/>
                <w:lang w:val="sk-SK"/>
              </w:rPr>
              <w:t>, zvyšovanie hmotnos-</w:t>
            </w:r>
          </w:p>
          <w:p w:rsidR="00B65AD4" w:rsidRPr="00C56407" w:rsidRDefault="008A2127" w:rsidP="00D32F9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ti</w:t>
            </w:r>
            <w:r w:rsidRPr="008A6F17">
              <w:rPr>
                <w:iCs/>
                <w:sz w:val="22"/>
                <w:szCs w:val="22"/>
                <w:vertAlign w:val="superscript"/>
                <w:lang w:val="sk-SK"/>
              </w:rPr>
              <w:t xml:space="preserve"> 8, 30</w:t>
            </w:r>
          </w:p>
        </w:tc>
        <w:tc>
          <w:tcPr>
            <w:tcW w:w="1358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 xml:space="preserve">zvýšená chuť do jedla, zvýšenie glukózy v krvi až do hypergly-kemických hodnôt </w:t>
            </w:r>
            <w:r w:rsidRPr="008A6F17">
              <w:rPr>
                <w:iCs/>
                <w:sz w:val="22"/>
                <w:szCs w:val="22"/>
                <w:vertAlign w:val="superscript"/>
                <w:lang w:val="sk-SK"/>
              </w:rPr>
              <w:t>6, 30</w:t>
            </w:r>
          </w:p>
        </w:tc>
        <w:tc>
          <w:tcPr>
            <w:tcW w:w="1314" w:type="dxa"/>
            <w:shd w:val="clear" w:color="auto" w:fill="auto"/>
          </w:tcPr>
          <w:p w:rsidR="00B65AD4" w:rsidRPr="00C56407" w:rsidRDefault="008A2127" w:rsidP="006E05F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bCs/>
                <w:sz w:val="22"/>
                <w:szCs w:val="22"/>
                <w:lang w:val="sk-SK"/>
              </w:rPr>
              <w:t>hypona-triémia</w:t>
            </w:r>
            <w:r w:rsidRPr="008A6F17">
              <w:rPr>
                <w:bCs/>
                <w:sz w:val="22"/>
                <w:szCs w:val="22"/>
                <w:vertAlign w:val="superscript"/>
                <w:lang w:val="sk-SK"/>
              </w:rPr>
              <w:t>19</w:t>
            </w:r>
            <w:r w:rsidRPr="008A6F17">
              <w:rPr>
                <w:bCs/>
                <w:sz w:val="22"/>
                <w:szCs w:val="22"/>
                <w:lang w:val="sk-SK"/>
              </w:rPr>
              <w:t>, diabetes mellitus</w:t>
            </w:r>
            <w:r w:rsidRPr="008A6F17">
              <w:rPr>
                <w:bCs/>
                <w:sz w:val="22"/>
                <w:szCs w:val="22"/>
                <w:vertAlign w:val="superscript"/>
                <w:lang w:val="sk-SK"/>
              </w:rPr>
              <w:t xml:space="preserve"> 1, 5</w:t>
            </w:r>
            <w:r w:rsidR="006E05F2">
              <w:rPr>
                <w:sz w:val="22"/>
                <w:szCs w:val="22"/>
                <w:lang w:val="sk-SK" w:eastAsia="en-US"/>
              </w:rPr>
              <w:t xml:space="preserve">, </w:t>
            </w:r>
            <w:r w:rsidR="006E05F2" w:rsidRPr="00C56407">
              <w:rPr>
                <w:sz w:val="22"/>
                <w:szCs w:val="22"/>
                <w:lang w:val="sk-SK" w:eastAsia="en-US"/>
              </w:rPr>
              <w:t>zhoršenie existujúcej cukrovky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</w:rPr>
              <w:t>metabolic-ký syndróm</w:t>
            </w:r>
            <w:r w:rsidRPr="008A6F17">
              <w:rPr>
                <w:sz w:val="22"/>
                <w:szCs w:val="22"/>
                <w:vertAlign w:val="superscript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A46C09" w:rsidRPr="00C56407" w:rsidRDefault="00A46C09" w:rsidP="00811FF0">
            <w:pPr>
              <w:pStyle w:val="A-TableHeader"/>
              <w:keepNext w:val="0"/>
              <w:rPr>
                <w:b w:val="0"/>
                <w:bCs w:val="0"/>
                <w:lang w:val="sk-SK"/>
              </w:rPr>
            </w:pPr>
            <w:r w:rsidRPr="00C56407">
              <w:rPr>
                <w:b w:val="0"/>
                <w:lang w:val="sk-SK"/>
              </w:rPr>
              <w:t>abnormálne sny a nočné mory,</w:t>
            </w:r>
            <w:r w:rsidRPr="00C56407">
              <w:rPr>
                <w:b w:val="0"/>
                <w:bCs w:val="0"/>
                <w:lang w:val="sk-SK"/>
              </w:rPr>
              <w:t xml:space="preserve"> </w:t>
            </w:r>
          </w:p>
          <w:p w:rsidR="00A46C09" w:rsidRPr="00C56407" w:rsidRDefault="00A46C09" w:rsidP="00811FF0">
            <w:pPr>
              <w:pStyle w:val="A-TableHeader"/>
              <w:keepNext w:val="0"/>
              <w:rPr>
                <w:b w:val="0"/>
                <w:bCs w:val="0"/>
                <w:vertAlign w:val="superscript"/>
                <w:lang w:val="sk-SK"/>
              </w:rPr>
            </w:pPr>
            <w:r w:rsidRPr="00C56407">
              <w:rPr>
                <w:b w:val="0"/>
                <w:lang w:val="sk-SK"/>
              </w:rPr>
              <w:t>samovra-žedné myšlienky a samovra-žedné správanie</w:t>
            </w:r>
            <w:r w:rsidRPr="00C56407">
              <w:rPr>
                <w:lang w:val="sk-SK"/>
              </w:rPr>
              <w:t xml:space="preserve"> </w:t>
            </w:r>
            <w:r w:rsidRPr="00C56407">
              <w:rPr>
                <w:b w:val="0"/>
                <w:bCs w:val="0"/>
                <w:vertAlign w:val="superscript"/>
                <w:lang w:val="sk-SK"/>
              </w:rPr>
              <w:t>2</w:t>
            </w:r>
            <w:r w:rsidR="00D32F9A" w:rsidRPr="00C56407">
              <w:rPr>
                <w:b w:val="0"/>
                <w:bCs w:val="0"/>
                <w:vertAlign w:val="superscript"/>
                <w:lang w:val="sk-SK"/>
              </w:rPr>
              <w:t>0</w:t>
            </w:r>
          </w:p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somnam-bulizmus a ďalšie súvisiace stavy ako je rozpráva-nie počas spánku a poruchy príjmu potravy súvisiace so spánkom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 xml:space="preserve">závrat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4, 16</w:t>
            </w:r>
            <w:r w:rsidRPr="008A6F17">
              <w:rPr>
                <w:sz w:val="22"/>
                <w:szCs w:val="22"/>
                <w:lang w:val="sk-SK"/>
              </w:rPr>
              <w:t xml:space="preserve">, somnolencia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2, 16</w:t>
            </w:r>
            <w:r w:rsidRPr="008A6F17">
              <w:rPr>
                <w:sz w:val="22"/>
                <w:szCs w:val="22"/>
                <w:lang w:val="sk-SK"/>
              </w:rPr>
              <w:t>, bolesť hlavy,</w:t>
            </w:r>
            <w:r w:rsidRPr="008A6F17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lang w:val="sk-SK"/>
              </w:rPr>
              <w:t xml:space="preserve">extrapyramí-dové príznaky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1,21</w:t>
            </w:r>
          </w:p>
        </w:tc>
        <w:tc>
          <w:tcPr>
            <w:tcW w:w="1358" w:type="dxa"/>
            <w:shd w:val="clear" w:color="auto" w:fill="auto"/>
          </w:tcPr>
          <w:p w:rsidR="00B65AD4" w:rsidRPr="00C56407" w:rsidRDefault="00A46C09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C56407">
              <w:rPr>
                <w:sz w:val="22"/>
                <w:szCs w:val="22"/>
                <w:lang w:val="sk-SK" w:eastAsia="en-US"/>
              </w:rPr>
              <w:t>dyzartria</w:t>
            </w:r>
          </w:p>
        </w:tc>
        <w:tc>
          <w:tcPr>
            <w:tcW w:w="1314" w:type="dxa"/>
            <w:shd w:val="clear" w:color="auto" w:fill="auto"/>
          </w:tcPr>
          <w:p w:rsidR="00A46C09" w:rsidRPr="008A6F1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A6F17">
              <w:rPr>
                <w:sz w:val="22"/>
                <w:szCs w:val="22"/>
                <w:lang w:val="sk-SK"/>
              </w:rPr>
              <w:t xml:space="preserve">záchvat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8A6F17">
              <w:rPr>
                <w:sz w:val="22"/>
                <w:szCs w:val="22"/>
                <w:lang w:val="sk-SK"/>
              </w:rPr>
              <w:t xml:space="preserve">, </w:t>
            </w:r>
            <w:r w:rsidRPr="008A6F17">
              <w:rPr>
                <w:iCs/>
                <w:sz w:val="22"/>
                <w:szCs w:val="22"/>
                <w:lang w:val="sk-SK"/>
              </w:rPr>
              <w:t>syndróm nepokoj-ných nôh</w:t>
            </w:r>
            <w:r w:rsidRPr="008A6F17">
              <w:rPr>
                <w:sz w:val="22"/>
                <w:szCs w:val="22"/>
                <w:lang w:val="sk-SK"/>
              </w:rPr>
              <w:t xml:space="preserve">, </w:t>
            </w:r>
            <w:r w:rsidRPr="008A6F17">
              <w:rPr>
                <w:iCs/>
                <w:sz w:val="22"/>
                <w:szCs w:val="22"/>
                <w:lang w:val="sk-SK"/>
              </w:rPr>
              <w:t>tardívna dyskinéza</w:t>
            </w:r>
            <w:r w:rsidRPr="008A6F1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1,5</w:t>
            </w:r>
            <w:r w:rsidRPr="008A6F17">
              <w:rPr>
                <w:sz w:val="22"/>
                <w:szCs w:val="22"/>
                <w:lang w:val="sk-SK"/>
              </w:rPr>
              <w:t>,</w:t>
            </w:r>
            <w:r w:rsidRPr="008A6F17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lang w:val="sk-SK"/>
              </w:rPr>
              <w:t xml:space="preserve">synkopa </w:t>
            </w:r>
          </w:p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vertAlign w:val="superscript"/>
                <w:lang w:val="sk-SK"/>
              </w:rPr>
              <w:t>4, 16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iCs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tachykardia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 xml:space="preserve"> 4</w:t>
            </w:r>
            <w:r w:rsidRPr="008A6F17">
              <w:rPr>
                <w:sz w:val="22"/>
                <w:szCs w:val="22"/>
                <w:lang w:val="sk-SK"/>
              </w:rPr>
              <w:t xml:space="preserve">, palpitácie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23</w:t>
            </w:r>
          </w:p>
        </w:tc>
        <w:tc>
          <w:tcPr>
            <w:tcW w:w="1314" w:type="dxa"/>
            <w:shd w:val="clear" w:color="auto" w:fill="auto"/>
          </w:tcPr>
          <w:p w:rsidR="00B65AD4" w:rsidRPr="00C56407" w:rsidRDefault="00A46C09" w:rsidP="00A46C09">
            <w:pPr>
              <w:pStyle w:val="A-TableText"/>
              <w:rPr>
                <w:iCs/>
                <w:szCs w:val="22"/>
                <w:lang w:val="sk-SK"/>
              </w:rPr>
            </w:pPr>
            <w:r w:rsidRPr="00C56407">
              <w:rPr>
                <w:iCs/>
                <w:szCs w:val="22"/>
                <w:lang w:val="sk-SK"/>
              </w:rPr>
              <w:t>predĺženie QT intervalu</w:t>
            </w:r>
            <w:r w:rsidRPr="00C56407">
              <w:rPr>
                <w:iCs/>
                <w:szCs w:val="22"/>
                <w:vertAlign w:val="superscript"/>
                <w:lang w:val="sk-SK"/>
              </w:rPr>
              <w:t>1,1</w:t>
            </w:r>
            <w:r w:rsidR="00D32F9A" w:rsidRPr="00C56407">
              <w:rPr>
                <w:iCs/>
                <w:szCs w:val="22"/>
                <w:vertAlign w:val="superscript"/>
                <w:lang w:val="sk-SK"/>
              </w:rPr>
              <w:t>2</w:t>
            </w:r>
            <w:r w:rsidRPr="00C56407">
              <w:rPr>
                <w:iCs/>
                <w:szCs w:val="22"/>
                <w:vertAlign w:val="superscript"/>
                <w:lang w:val="sk-SK"/>
              </w:rPr>
              <w:t>,1</w:t>
            </w:r>
            <w:r w:rsidR="00D32F9A" w:rsidRPr="00C56407">
              <w:rPr>
                <w:iCs/>
                <w:szCs w:val="22"/>
                <w:vertAlign w:val="superscript"/>
                <w:lang w:val="sk-SK"/>
              </w:rPr>
              <w:t>8</w:t>
            </w:r>
            <w:r w:rsidRPr="00C56407">
              <w:rPr>
                <w:iCs/>
                <w:szCs w:val="22"/>
                <w:lang w:val="sk-SK"/>
              </w:rPr>
              <w:t>,brady-kardia</w:t>
            </w:r>
            <w:r w:rsidRPr="00C56407">
              <w:rPr>
                <w:iCs/>
                <w:szCs w:val="22"/>
                <w:vertAlign w:val="superscript"/>
                <w:lang w:val="sk-SK"/>
              </w:rPr>
              <w:t>3</w:t>
            </w:r>
            <w:r w:rsidR="00D32F9A" w:rsidRPr="00C56407">
              <w:rPr>
                <w:iCs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iCs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rozmazané videnie</w:t>
            </w: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iCs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A46C09" w:rsidRPr="00C56407" w:rsidRDefault="00A46C09" w:rsidP="00A46C09">
            <w:pPr>
              <w:pStyle w:val="A-TableText"/>
              <w:rPr>
                <w:szCs w:val="22"/>
                <w:lang w:val="sk-SK"/>
              </w:rPr>
            </w:pPr>
            <w:r w:rsidRPr="00C56407">
              <w:rPr>
                <w:szCs w:val="22"/>
                <w:lang w:val="sk-SK"/>
              </w:rPr>
              <w:t xml:space="preserve">ortostatická hypotenzia </w:t>
            </w:r>
          </w:p>
          <w:p w:rsidR="00A46C09" w:rsidRPr="00C56407" w:rsidRDefault="00A46C09" w:rsidP="00A46C09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C56407">
              <w:rPr>
                <w:szCs w:val="22"/>
                <w:vertAlign w:val="superscript"/>
                <w:lang w:val="sk-SK"/>
              </w:rPr>
              <w:lastRenderedPageBreak/>
              <w:t>4, 1</w:t>
            </w:r>
            <w:r w:rsidR="00D32F9A" w:rsidRPr="00C56407">
              <w:rPr>
                <w:szCs w:val="22"/>
                <w:vertAlign w:val="superscript"/>
                <w:lang w:val="sk-SK"/>
              </w:rPr>
              <w:t>6</w:t>
            </w:r>
          </w:p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v</w:t>
            </w:r>
            <w:r w:rsidRPr="008A6F17">
              <w:rPr>
                <w:sz w:val="22"/>
                <w:szCs w:val="22"/>
                <w:lang w:val="sk-SK"/>
              </w:rPr>
              <w:t>enózny trombo-</w:t>
            </w:r>
            <w:r w:rsidRPr="008A6F17">
              <w:rPr>
                <w:sz w:val="22"/>
                <w:szCs w:val="22"/>
                <w:lang w:val="sk-SK"/>
              </w:rPr>
              <w:lastRenderedPageBreak/>
              <w:t>emboliz-mus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 xml:space="preserve"> 1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425BF8" w:rsidRDefault="00D20698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  <w:lang w:val="sk-SK" w:eastAsia="en-US"/>
              </w:rPr>
            </w:pPr>
            <w:r>
              <w:rPr>
                <w:sz w:val="22"/>
                <w:szCs w:val="22"/>
                <w:lang w:val="sk-SK" w:eastAsia="en-US"/>
              </w:rPr>
              <w:t>mŕtvica</w:t>
            </w:r>
            <w:r>
              <w:rPr>
                <w:sz w:val="22"/>
                <w:szCs w:val="22"/>
                <w:vertAlign w:val="superscript"/>
                <w:lang w:val="sk-SK" w:eastAsia="en-US"/>
              </w:rPr>
              <w:t>33</w:t>
            </w: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dýchacej sústavy, hrudníka a mediastína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 xml:space="preserve">dyspnoe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23</w:t>
            </w:r>
          </w:p>
        </w:tc>
        <w:tc>
          <w:tcPr>
            <w:tcW w:w="1314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rinitída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gastrointesti-nálneho traktu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sucho v ústach</w:t>
            </w:r>
          </w:p>
        </w:tc>
        <w:tc>
          <w:tcPr>
            <w:tcW w:w="1358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 xml:space="preserve">zápcha, dyspepsia, vracanie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25</w:t>
            </w:r>
          </w:p>
        </w:tc>
        <w:tc>
          <w:tcPr>
            <w:tcW w:w="1314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dysfágia</w:t>
            </w:r>
            <w:r w:rsidRPr="008A6F17">
              <w:rPr>
                <w:sz w:val="22"/>
                <w:szCs w:val="22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</w:rPr>
              <w:t>pankreati-tída</w:t>
            </w:r>
            <w:r w:rsidRPr="008A6F17">
              <w:rPr>
                <w:iCs/>
                <w:sz w:val="22"/>
                <w:szCs w:val="22"/>
                <w:vertAlign w:val="superscript"/>
              </w:rPr>
              <w:t>1</w:t>
            </w:r>
            <w:r w:rsidRPr="008A6F17">
              <w:rPr>
                <w:iCs/>
                <w:sz w:val="22"/>
                <w:szCs w:val="22"/>
              </w:rPr>
              <w:t>, intestinál-na obštruk-cia/ileus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8A6F17" w:rsidRDefault="008A2127" w:rsidP="00811FF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A6F17">
              <w:rPr>
                <w:iCs/>
                <w:sz w:val="22"/>
                <w:szCs w:val="22"/>
              </w:rPr>
              <w:t>zvýšenie hladín sérovej alanínami-notransfe-rázy (ALT)</w:t>
            </w:r>
            <w:r w:rsidRPr="008A6F17">
              <w:rPr>
                <w:iCs/>
                <w:sz w:val="22"/>
                <w:szCs w:val="22"/>
                <w:vertAlign w:val="superscript"/>
              </w:rPr>
              <w:t>3</w:t>
            </w:r>
          </w:p>
          <w:p w:rsidR="00D32F9A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</w:rPr>
              <w:t>zvýšenie hladín gama – GT</w:t>
            </w:r>
            <w:r w:rsidRPr="008A6F17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14" w:type="dxa"/>
            <w:shd w:val="clear" w:color="auto" w:fill="auto"/>
          </w:tcPr>
          <w:p w:rsidR="00B65AD4" w:rsidRPr="008A6F17" w:rsidRDefault="008A2127" w:rsidP="00811FF0">
            <w:pPr>
              <w:keepNext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vertAlign w:val="superscript"/>
                <w:lang w:val="sk-SK" w:eastAsia="en-US"/>
              </w:rPr>
            </w:pPr>
            <w:r w:rsidRPr="008A6F17">
              <w:rPr>
                <w:iCs/>
                <w:sz w:val="22"/>
                <w:szCs w:val="22"/>
              </w:rPr>
              <w:t>zvýšenie hladín sérovej</w:t>
            </w:r>
            <w:r w:rsidRPr="008A6F17">
              <w:rPr>
                <w:iCs/>
                <w:sz w:val="22"/>
                <w:szCs w:val="22"/>
                <w:vertAlign w:val="superscript"/>
              </w:rPr>
              <w:t xml:space="preserve"> </w:t>
            </w:r>
            <w:r w:rsidRPr="008A6F17">
              <w:rPr>
                <w:iCs/>
                <w:sz w:val="22"/>
                <w:szCs w:val="22"/>
              </w:rPr>
              <w:t>aspartát-aminotransferázy (AST)</w:t>
            </w:r>
            <w:r w:rsidRPr="008A6F17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žltačka</w:t>
            </w:r>
            <w:r w:rsidRPr="008A6F17">
              <w:rPr>
                <w:sz w:val="22"/>
                <w:szCs w:val="22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5</w:t>
            </w:r>
            <w:r w:rsidRPr="008A6F17">
              <w:rPr>
                <w:sz w:val="22"/>
                <w:szCs w:val="22"/>
                <w:lang w:val="sk-SK"/>
              </w:rPr>
              <w:t>,</w:t>
            </w:r>
            <w:r w:rsidRPr="008A6F17">
              <w:rPr>
                <w:sz w:val="22"/>
                <w:szCs w:val="22"/>
                <w:vertAlign w:val="subscript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lang w:val="sk-SK"/>
              </w:rPr>
              <w:t>hepatitída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56407" w:rsidRPr="008A6F17" w:rsidRDefault="008A2127" w:rsidP="00811FF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Angio-</w:t>
            </w:r>
          </w:p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 xml:space="preserve">edém </w:t>
            </w:r>
            <w:r w:rsidRPr="008A6F17">
              <w:rPr>
                <w:iCs/>
                <w:sz w:val="22"/>
                <w:szCs w:val="22"/>
                <w:vertAlign w:val="superscript"/>
                <w:lang w:val="sk-SK"/>
              </w:rPr>
              <w:t>5</w:t>
            </w:r>
            <w:r w:rsidRPr="008A6F17">
              <w:rPr>
                <w:iCs/>
                <w:sz w:val="22"/>
                <w:szCs w:val="22"/>
                <w:lang w:val="sk-SK"/>
              </w:rPr>
              <w:t xml:space="preserve">, Stevensov- Johnso-nov syndróm </w:t>
            </w:r>
            <w:r w:rsidRPr="008A6F17">
              <w:rPr>
                <w:iCs/>
                <w:sz w:val="22"/>
                <w:szCs w:val="22"/>
                <w:vertAlign w:val="superscript"/>
                <w:lang w:val="sk-SK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45797" w:rsidRPr="00425BF8" w:rsidRDefault="008A2127" w:rsidP="00845797">
            <w:pPr>
              <w:autoSpaceDE w:val="0"/>
              <w:autoSpaceDN w:val="0"/>
              <w:adjustRightInd w:val="0"/>
              <w:rPr>
                <w:bCs/>
                <w:color w:val="010202"/>
                <w:sz w:val="22"/>
                <w:szCs w:val="22"/>
                <w:lang w:val="en-US" w:eastAsia="sk-SK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toxická epidermálna nekrolýza, multiformný erytém</w:t>
            </w:r>
            <w:r w:rsidR="00845797">
              <w:rPr>
                <w:iCs/>
                <w:sz w:val="22"/>
                <w:szCs w:val="22"/>
                <w:lang w:val="sk-SK"/>
              </w:rPr>
              <w:t>,</w:t>
            </w:r>
            <w:r w:rsidR="00845797">
              <w:rPr>
                <w:b/>
                <w:bCs/>
                <w:color w:val="010202"/>
                <w:sz w:val="22"/>
                <w:szCs w:val="22"/>
                <w:lang w:val="en-US" w:eastAsia="sk-SK"/>
              </w:rPr>
              <w:t xml:space="preserve"> </w:t>
            </w:r>
            <w:r w:rsidR="00845797" w:rsidRPr="00425BF8">
              <w:rPr>
                <w:bCs/>
                <w:color w:val="010202"/>
                <w:sz w:val="22"/>
                <w:szCs w:val="22"/>
                <w:lang w:val="en-US" w:eastAsia="sk-SK"/>
              </w:rPr>
              <w:t>lieková vyrážka s eozinofíliou a systémovými príznakmi (drug rash with eosinophilia and systemic</w:t>
            </w:r>
          </w:p>
          <w:p w:rsidR="00B65AD4" w:rsidRPr="00C56407" w:rsidRDefault="00845797" w:rsidP="0084579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425BF8">
              <w:rPr>
                <w:bCs/>
                <w:color w:val="010202"/>
                <w:sz w:val="22"/>
                <w:szCs w:val="22"/>
                <w:lang w:val="en-US" w:eastAsia="sk-SK"/>
              </w:rPr>
              <w:t>symptoms, DRESS)</w:t>
            </w: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rabdomyo-lýza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C831BB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C56407">
              <w:rPr>
                <w:bCs/>
                <w:i/>
                <w:sz w:val="22"/>
                <w:szCs w:val="22"/>
                <w:lang w:val="pl-PL"/>
              </w:rPr>
              <w:t>Poruchy obličiek a močových ciest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C831BB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C56407">
              <w:rPr>
                <w:sz w:val="22"/>
                <w:szCs w:val="22"/>
                <w:lang w:val="sk-SK" w:eastAsia="en-US"/>
              </w:rPr>
              <w:t>retencia moču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Stavy v gravidite, v šestonedelí a v perinatál-nom období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 xml:space="preserve">novorode-necký syndróm z vysadenia </w:t>
            </w: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reprodukčné-ho systému a prsníkov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sexuálna dysfunkcia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priapiz-mus, galaktorea, opuch prsníkov, men-</w:t>
            </w:r>
            <w:r w:rsidRPr="008A6F17">
              <w:rPr>
                <w:iCs/>
                <w:sz w:val="22"/>
                <w:szCs w:val="22"/>
                <w:lang w:val="sk-SK"/>
              </w:rPr>
              <w:lastRenderedPageBreak/>
              <w:t>štruačné poruchy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symptómy súvisiace s vysadením lieku</w:t>
            </w:r>
            <w:r w:rsidRPr="008A6F17">
              <w:rPr>
                <w:bCs/>
                <w:sz w:val="22"/>
                <w:szCs w:val="22"/>
                <w:vertAlign w:val="superscript"/>
                <w:lang w:val="sk-SK"/>
              </w:rPr>
              <w:t>1, 9</w:t>
            </w:r>
          </w:p>
        </w:tc>
        <w:tc>
          <w:tcPr>
            <w:tcW w:w="1358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mierna asténia, periférny edém, podrážde-nosť, pyrexia</w:t>
            </w: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 xml:space="preserve">malígny neurolep-tický syndróm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8A6F17">
              <w:rPr>
                <w:sz w:val="22"/>
                <w:szCs w:val="22"/>
                <w:lang w:val="sk-SK"/>
              </w:rPr>
              <w:t>, hypoter-mia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Laboratórne a funkčné vyšetrenia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zvýšenie kreatínfos-fokinázy v krvi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8A6F17">
              <w:rPr>
                <w:bCs/>
                <w:sz w:val="22"/>
                <w:szCs w:val="22"/>
                <w:vertAlign w:val="superscript"/>
                <w:lang w:val="sk-SK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180E0A" w:rsidRPr="004E013E" w:rsidTr="00B377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96" w:type="dxa"/>
          <w:cantSplit/>
          <w:tblHeader/>
        </w:trPr>
        <w:tc>
          <w:tcPr>
            <w:tcW w:w="8472" w:type="dxa"/>
            <w:gridSpan w:val="8"/>
          </w:tcPr>
          <w:p w:rsidR="003C2CB1" w:rsidRPr="003C2CB1" w:rsidRDefault="003C2CB1" w:rsidP="004A1647">
            <w:pPr>
              <w:pStyle w:val="Zkladntext"/>
              <w:rPr>
                <w:szCs w:val="22"/>
                <w:lang w:val="cs-CZ"/>
              </w:rPr>
            </w:pPr>
          </w:p>
        </w:tc>
      </w:tr>
    </w:tbl>
    <w:p w:rsidR="008C6FE4" w:rsidRPr="003C2CB1" w:rsidRDefault="008C6FE4" w:rsidP="008C6FE4">
      <w:pPr>
        <w:pStyle w:val="Zkladntext"/>
        <w:rPr>
          <w:szCs w:val="22"/>
          <w:lang w:val="sk-SK"/>
        </w:rPr>
      </w:pPr>
      <w:r w:rsidRPr="003C2CB1">
        <w:rPr>
          <w:szCs w:val="22"/>
          <w:lang w:val="sk-SK"/>
        </w:rPr>
        <w:t xml:space="preserve">(1) Pozri časť 4.4.  </w:t>
      </w:r>
    </w:p>
    <w:p w:rsidR="008C6FE4" w:rsidRPr="003C2CB1" w:rsidRDefault="008C6FE4" w:rsidP="008C6FE4">
      <w:pPr>
        <w:pStyle w:val="Zkladntext"/>
        <w:rPr>
          <w:szCs w:val="22"/>
          <w:lang w:val="sk-SK"/>
        </w:rPr>
      </w:pPr>
      <w:r w:rsidRPr="003C2CB1">
        <w:rPr>
          <w:szCs w:val="22"/>
          <w:lang w:val="sk-SK"/>
        </w:rPr>
        <w:t>(2) Počas prvých dvoch týždňov liečby sa môže vyskytnúť ospalosť, ktorá</w:t>
      </w:r>
      <w:r>
        <w:rPr>
          <w:szCs w:val="22"/>
          <w:lang w:val="sk-SK"/>
        </w:rPr>
        <w:t xml:space="preserve"> zvyčajne pokračovaním liečby kv</w:t>
      </w:r>
      <w:r w:rsidRPr="003C2CB1">
        <w:rPr>
          <w:szCs w:val="22"/>
          <w:lang w:val="sk-SK"/>
        </w:rPr>
        <w:t>etiapínom ustúpi.</w:t>
      </w:r>
    </w:p>
    <w:p w:rsidR="008C6FE4" w:rsidRPr="003C2CB1" w:rsidRDefault="008C6FE4" w:rsidP="008C6FE4">
      <w:pPr>
        <w:pStyle w:val="Zkladntext"/>
        <w:rPr>
          <w:szCs w:val="22"/>
          <w:lang w:val="sk-SK"/>
        </w:rPr>
      </w:pPr>
      <w:r w:rsidRPr="003C2CB1">
        <w:rPr>
          <w:szCs w:val="22"/>
          <w:lang w:val="sk-SK"/>
        </w:rPr>
        <w:t>(3) U nie</w:t>
      </w:r>
      <w:r>
        <w:rPr>
          <w:szCs w:val="22"/>
          <w:lang w:val="sk-SK"/>
        </w:rPr>
        <w:t>ktorých pacientov užívajúcich kv</w:t>
      </w:r>
      <w:r w:rsidRPr="003C2CB1">
        <w:rPr>
          <w:szCs w:val="22"/>
          <w:lang w:val="sk-SK"/>
        </w:rPr>
        <w:t>etiapín dochádzalo k asymptomatickému zvýšeniu (posun od normálu k ≥</w:t>
      </w:r>
      <w:r w:rsidR="00160018">
        <w:rPr>
          <w:szCs w:val="22"/>
          <w:lang w:val="sk-SK"/>
        </w:rPr>
        <w:t> </w:t>
      </w:r>
      <w:r w:rsidRPr="003C2CB1">
        <w:rPr>
          <w:szCs w:val="22"/>
          <w:lang w:val="sk-SK"/>
        </w:rPr>
        <w:t>3x</w:t>
      </w:r>
      <w:r w:rsidR="00160018">
        <w:rPr>
          <w:szCs w:val="22"/>
          <w:lang w:val="sk-SK"/>
        </w:rPr>
        <w:t> </w:t>
      </w:r>
      <w:r w:rsidRPr="003C2CB1">
        <w:rPr>
          <w:szCs w:val="22"/>
          <w:lang w:val="sk-SK"/>
        </w:rPr>
        <w:t xml:space="preserve">HLN kedykoľvek) sérových transamináz (ALT, AST) alebo gamaglutamyltranspeptidázy. Zvýšené hodnoty sa pri pokračujúcej liečbe obyčajne vrátili k normálu. </w:t>
      </w:r>
    </w:p>
    <w:p w:rsidR="008C6FE4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(4) Kv</w:t>
      </w:r>
      <w:r w:rsidRPr="003C2CB1">
        <w:rPr>
          <w:szCs w:val="22"/>
          <w:lang w:val="sk-SK"/>
        </w:rPr>
        <w:t xml:space="preserve">etiapín môže rovnako ako ďalšie antipsychotiká, ktoré spôsobujú blokádu </w:t>
      </w:r>
      <w:r w:rsidRPr="003C2CB1">
        <w:rPr>
          <w:szCs w:val="22"/>
        </w:rPr>
        <w:t>α</w:t>
      </w:r>
      <w:r w:rsidRPr="003C2CB1">
        <w:rPr>
          <w:szCs w:val="22"/>
          <w:vertAlign w:val="subscript"/>
          <w:lang w:val="sk-SK"/>
        </w:rPr>
        <w:t>1</w:t>
      </w:r>
      <w:r w:rsidRPr="003C2CB1">
        <w:rPr>
          <w:szCs w:val="22"/>
          <w:lang w:val="sk-SK"/>
        </w:rPr>
        <w:t>-adrenergných receptorov, spôsobiť ortostatickú hypotenziu so závratom, tachykardiou a u niektorých pacientov so synkopou. Uvedené nežiaduce účinky sa vyskytujú najmä</w:t>
      </w:r>
      <w:r w:rsidRPr="003C2CB1">
        <w:rPr>
          <w:i/>
          <w:szCs w:val="22"/>
          <w:lang w:val="sk-SK"/>
        </w:rPr>
        <w:t xml:space="preserve"> </w:t>
      </w:r>
      <w:r w:rsidRPr="003C2CB1">
        <w:rPr>
          <w:szCs w:val="22"/>
          <w:lang w:val="sk-SK"/>
        </w:rPr>
        <w:t>pri úvodnej titrácii dávky (pozri časť 4.4).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(5) </w:t>
      </w:r>
      <w:r w:rsidR="00813FE2" w:rsidRPr="004E013E">
        <w:rPr>
          <w:szCs w:val="22"/>
          <w:lang w:val="sk-SK"/>
        </w:rPr>
        <w:t xml:space="preserve">Frekvencia týchto nežiaducich </w:t>
      </w:r>
      <w:r w:rsidR="00C56407">
        <w:rPr>
          <w:szCs w:val="22"/>
          <w:lang w:val="sk-SK"/>
        </w:rPr>
        <w:t>reakcií</w:t>
      </w:r>
      <w:r w:rsidR="00C56407" w:rsidRPr="004E013E">
        <w:rPr>
          <w:szCs w:val="22"/>
          <w:lang w:val="sk-SK"/>
        </w:rPr>
        <w:t xml:space="preserve"> </w:t>
      </w:r>
      <w:r w:rsidR="00813FE2" w:rsidRPr="004E013E">
        <w:rPr>
          <w:szCs w:val="22"/>
          <w:lang w:val="sk-SK"/>
        </w:rPr>
        <w:t xml:space="preserve">sa zistila len z údajov </w:t>
      </w:r>
      <w:r w:rsidR="00B23500">
        <w:rPr>
          <w:szCs w:val="22"/>
          <w:lang w:val="sk-SK"/>
        </w:rPr>
        <w:t xml:space="preserve">po uvedení na trh </w:t>
      </w:r>
      <w:r w:rsidR="00813FE2" w:rsidRPr="004E013E">
        <w:rPr>
          <w:szCs w:val="22"/>
          <w:lang w:val="sk-SK"/>
        </w:rPr>
        <w:t xml:space="preserve">týkajúcich sa tabliet </w:t>
      </w:r>
      <w:r w:rsidR="00234088" w:rsidRPr="004E013E">
        <w:rPr>
          <w:szCs w:val="22"/>
          <w:lang w:val="sk-SK"/>
        </w:rPr>
        <w:t>kv</w:t>
      </w:r>
      <w:r w:rsidR="00113E2A" w:rsidRPr="004E013E">
        <w:rPr>
          <w:szCs w:val="22"/>
          <w:lang w:val="sk-SK"/>
        </w:rPr>
        <w:t>etiapínu</w:t>
      </w:r>
      <w:r w:rsidR="00813FE2" w:rsidRPr="004E013E">
        <w:rPr>
          <w:szCs w:val="22"/>
          <w:lang w:val="sk-SK"/>
        </w:rPr>
        <w:t xml:space="preserve"> s okamžitým uvoľňovaním.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(6) </w:t>
      </w:r>
      <w:r w:rsidR="00813FE2" w:rsidRPr="004E013E">
        <w:rPr>
          <w:szCs w:val="22"/>
          <w:lang w:val="sk-SK"/>
        </w:rPr>
        <w:t>Hladina glukózy v krvi nalačno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126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mg/dl (≥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7</w:t>
      </w:r>
      <w:r w:rsidR="00113E2A" w:rsidRPr="004E013E">
        <w:rPr>
          <w:szCs w:val="22"/>
          <w:lang w:val="sk-SK"/>
        </w:rPr>
        <w:t>,0</w:t>
      </w:r>
      <w:r w:rsidR="0065221C">
        <w:rPr>
          <w:szCs w:val="22"/>
          <w:lang w:val="sk-SK"/>
        </w:rPr>
        <w:t> </w:t>
      </w:r>
      <w:r w:rsidR="00113E2A" w:rsidRPr="004E013E">
        <w:rPr>
          <w:szCs w:val="22"/>
          <w:lang w:val="sk-SK"/>
        </w:rPr>
        <w:t>mmo</w:t>
      </w:r>
      <w:r w:rsidR="00824913">
        <w:rPr>
          <w:szCs w:val="22"/>
          <w:lang w:val="sk-SK"/>
        </w:rPr>
        <w:t>l</w:t>
      </w:r>
      <w:r w:rsidR="00113E2A" w:rsidRPr="004E013E">
        <w:rPr>
          <w:szCs w:val="22"/>
          <w:lang w:val="sk-SK"/>
        </w:rPr>
        <w:t xml:space="preserve">/l) </w:t>
      </w:r>
      <w:r w:rsidR="00813FE2" w:rsidRPr="004E013E">
        <w:rPr>
          <w:szCs w:val="22"/>
          <w:lang w:val="sk-SK"/>
        </w:rPr>
        <w:t xml:space="preserve">alebo </w:t>
      </w:r>
      <w:r w:rsidR="00113E2A" w:rsidRPr="004E013E">
        <w:rPr>
          <w:szCs w:val="22"/>
          <w:lang w:val="sk-SK"/>
        </w:rPr>
        <w:t>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200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mg/dl (≥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11,1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 xml:space="preserve">mmol/l) po jedle </w:t>
      </w:r>
      <w:r w:rsidR="00F62BA3" w:rsidRPr="004E013E">
        <w:rPr>
          <w:szCs w:val="22"/>
          <w:lang w:val="sk-SK"/>
        </w:rPr>
        <w:t>aspoň v jednom prípade</w:t>
      </w:r>
      <w:r w:rsidR="00813FE2" w:rsidRPr="004E013E">
        <w:rPr>
          <w:szCs w:val="22"/>
          <w:lang w:val="sk-SK"/>
        </w:rPr>
        <w:t xml:space="preserve">. 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(7) </w:t>
      </w:r>
      <w:r w:rsidR="00813FE2" w:rsidRPr="004E013E">
        <w:rPr>
          <w:szCs w:val="22"/>
          <w:lang w:val="sk-SK"/>
        </w:rPr>
        <w:t xml:space="preserve">Zvýšený výskyt dysfágie pri užívaní </w:t>
      </w:r>
      <w:r w:rsidR="00234088" w:rsidRPr="004E013E">
        <w:rPr>
          <w:szCs w:val="22"/>
          <w:lang w:val="sk-SK"/>
        </w:rPr>
        <w:t>kv</w:t>
      </w:r>
      <w:r w:rsidR="00813FE2" w:rsidRPr="004E013E">
        <w:rPr>
          <w:szCs w:val="22"/>
          <w:lang w:val="sk-SK"/>
        </w:rPr>
        <w:t>etiapínu v porovnaní s placebom bol pozorovaný len v klinických skúšaniach zameraných na bipolárnu depresiu.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(8) </w:t>
      </w:r>
      <w:r w:rsidR="00813FE2" w:rsidRPr="004E013E">
        <w:rPr>
          <w:szCs w:val="22"/>
          <w:lang w:val="sk-SK"/>
        </w:rPr>
        <w:t>Založené na &gt;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7</w:t>
      </w:r>
      <w:r w:rsidR="00113E2A" w:rsidRPr="004E013E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% zvýšení hmotnosti zo základnej hodnoty. Vyskytuje sa najmä počas prvých týždňov liečby</w:t>
      </w:r>
      <w:r w:rsidR="00113E2A" w:rsidRPr="004E013E">
        <w:rPr>
          <w:szCs w:val="22"/>
          <w:lang w:val="sk-SK"/>
        </w:rPr>
        <w:t xml:space="preserve"> u dospelých</w:t>
      </w:r>
      <w:r w:rsidR="00813FE2" w:rsidRPr="004E013E">
        <w:rPr>
          <w:szCs w:val="22"/>
          <w:lang w:val="sk-SK"/>
        </w:rPr>
        <w:t>.</w:t>
      </w:r>
    </w:p>
    <w:p w:rsidR="002C3F0D" w:rsidRPr="004E013E" w:rsidRDefault="008C6FE4" w:rsidP="008C6FE4">
      <w:pPr>
        <w:pStyle w:val="Zkladntext"/>
        <w:rPr>
          <w:szCs w:val="22"/>
          <w:lang w:val="sk-SK"/>
        </w:rPr>
      </w:pPr>
      <w:r>
        <w:rPr>
          <w:lang w:val="sk-SK"/>
        </w:rPr>
        <w:t xml:space="preserve">(9) </w:t>
      </w:r>
      <w:r w:rsidR="002C3F0D" w:rsidRPr="004E013E">
        <w:rPr>
          <w:lang w:val="sk-SK"/>
        </w:rPr>
        <w:t>V krátkodobých, placebom kontrolovaných, monoterapeutických klinických skúšaniach zameraných na zhodnotenie symptómov súvisiacich s vysadením lieku boli pozorované najčastejšie nasledovné sympt</w:t>
      </w:r>
      <w:r w:rsidR="00B23500">
        <w:rPr>
          <w:lang w:val="sk-SK"/>
        </w:rPr>
        <w:t>ó</w:t>
      </w:r>
      <w:r w:rsidR="002C3F0D" w:rsidRPr="004E013E">
        <w:rPr>
          <w:lang w:val="sk-SK"/>
        </w:rPr>
        <w:t>my z vysadenia: nespavosť, nauzea, bolesť hlavy, hnačka, vracanie, závrat a podráždenosť. Výskyt týchto príznakov významne ustúpil po 1 týždni od vysadenia lieku.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(10) </w:t>
      </w:r>
      <w:r w:rsidR="00813FE2" w:rsidRPr="004E013E">
        <w:rPr>
          <w:szCs w:val="22"/>
          <w:lang w:val="sk-SK"/>
        </w:rPr>
        <w:t>Triglyceridy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200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mg/dl (≥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2,258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mmol/l) (pacienti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18 rokov) alebo</w:t>
      </w:r>
      <w:r w:rsidR="002C3F0D" w:rsidRPr="004E013E">
        <w:rPr>
          <w:szCs w:val="22"/>
          <w:lang w:val="sk-SK"/>
        </w:rPr>
        <w:t xml:space="preserve"> ≥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>150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>mg/dl</w:t>
      </w:r>
      <w:r w:rsidR="00813FE2" w:rsidRPr="004E013E">
        <w:rPr>
          <w:szCs w:val="22"/>
          <w:lang w:val="sk-SK"/>
        </w:rPr>
        <w:t xml:space="preserve"> </w:t>
      </w:r>
      <w:r w:rsidR="002C3F0D" w:rsidRPr="004E013E">
        <w:rPr>
          <w:szCs w:val="22"/>
          <w:lang w:val="sk-SK"/>
        </w:rPr>
        <w:t>(</w:t>
      </w:r>
      <w:r w:rsidR="00813FE2" w:rsidRPr="004E013E">
        <w:rPr>
          <w:szCs w:val="22"/>
          <w:lang w:val="sk-SK"/>
        </w:rPr>
        <w:t>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1,694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</w:t>
      </w:r>
      <w:r w:rsidR="002C3F0D" w:rsidRPr="004E013E">
        <w:rPr>
          <w:szCs w:val="22"/>
          <w:lang w:val="sk-SK"/>
        </w:rPr>
        <w:t>)</w:t>
      </w:r>
      <w:r w:rsidR="00813FE2" w:rsidRPr="004E013E">
        <w:rPr>
          <w:szCs w:val="22"/>
          <w:lang w:val="sk-SK"/>
        </w:rPr>
        <w:t xml:space="preserve"> (pacienti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 xml:space="preserve">18 rokov) </w:t>
      </w:r>
      <w:r w:rsidR="00F62BA3" w:rsidRPr="004E013E">
        <w:rPr>
          <w:szCs w:val="22"/>
          <w:lang w:val="sk-SK"/>
        </w:rPr>
        <w:t>aspoň v jednom prípade</w:t>
      </w:r>
      <w:r w:rsidR="00813FE2" w:rsidRPr="004E013E">
        <w:rPr>
          <w:szCs w:val="22"/>
          <w:lang w:val="sk-SK"/>
        </w:rPr>
        <w:t>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(11) </w:t>
      </w:r>
      <w:r w:rsidR="00813FE2" w:rsidRPr="004E013E">
        <w:rPr>
          <w:szCs w:val="22"/>
          <w:lang w:val="sk-SK"/>
        </w:rPr>
        <w:t>Cholesterol ≥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>240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>mg/dl (≥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>6,2064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 xml:space="preserve">mmol/l) </w:t>
      </w:r>
      <w:r w:rsidR="00813FE2" w:rsidRPr="004E013E">
        <w:rPr>
          <w:szCs w:val="22"/>
          <w:lang w:val="sk-SK"/>
        </w:rPr>
        <w:t>(pacienti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 xml:space="preserve">18 rokov) alebo </w:t>
      </w:r>
      <w:r w:rsidR="002C3F0D" w:rsidRPr="004E013E">
        <w:rPr>
          <w:szCs w:val="22"/>
          <w:lang w:val="sk-SK"/>
        </w:rPr>
        <w:t>≥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>200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>mg/dl (</w:t>
      </w:r>
      <w:r w:rsidR="00813FE2" w:rsidRPr="004E013E">
        <w:rPr>
          <w:szCs w:val="22"/>
          <w:lang w:val="sk-SK"/>
        </w:rPr>
        <w:t>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5,172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</w:t>
      </w:r>
      <w:r w:rsidR="002C3F0D" w:rsidRPr="004E013E">
        <w:rPr>
          <w:szCs w:val="22"/>
          <w:lang w:val="sk-SK"/>
        </w:rPr>
        <w:t>)</w:t>
      </w:r>
      <w:r w:rsidR="00813FE2" w:rsidRPr="004E013E">
        <w:rPr>
          <w:szCs w:val="22"/>
          <w:lang w:val="sk-SK"/>
        </w:rPr>
        <w:t xml:space="preserve"> (pacienti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18 rokov), zaznamenaný minimálne raz. Zvýšenie hladiny LDL cholesterolu o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30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mg/dl (≥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0,769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mmol/l) bolo veľmi časté. Priemerná zmena u pacientov, u ktorých sa takéto zvýšenie zistilo, predstavovala 41,7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mg/dl (≥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1,07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mmol/l).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(12) </w:t>
      </w:r>
      <w:r w:rsidR="00813FE2" w:rsidRPr="004E013E">
        <w:rPr>
          <w:szCs w:val="22"/>
          <w:lang w:val="sk-SK"/>
        </w:rPr>
        <w:t>Pozri text nižšie.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(13) </w:t>
      </w:r>
      <w:r w:rsidR="00813FE2" w:rsidRPr="004E013E">
        <w:rPr>
          <w:szCs w:val="22"/>
          <w:lang w:val="sk-SK"/>
        </w:rPr>
        <w:t>Trombocyty ≤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100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x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10</w:t>
      </w:r>
      <w:r w:rsidR="00813FE2" w:rsidRPr="004E013E">
        <w:rPr>
          <w:szCs w:val="22"/>
          <w:vertAlign w:val="superscript"/>
          <w:lang w:val="sk-SK"/>
        </w:rPr>
        <w:t>9</w:t>
      </w:r>
      <w:r w:rsidR="00813FE2" w:rsidRPr="004E013E">
        <w:rPr>
          <w:szCs w:val="22"/>
          <w:lang w:val="sk-SK"/>
        </w:rPr>
        <w:t xml:space="preserve">/l </w:t>
      </w:r>
      <w:r w:rsidR="00F62BA3" w:rsidRPr="004E013E">
        <w:rPr>
          <w:szCs w:val="22"/>
          <w:lang w:val="sk-SK"/>
        </w:rPr>
        <w:t>aspoň v jednom prípade</w:t>
      </w:r>
      <w:r w:rsidR="00813FE2" w:rsidRPr="004E013E">
        <w:rPr>
          <w:szCs w:val="22"/>
          <w:lang w:val="sk-SK"/>
        </w:rPr>
        <w:t>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(14) </w:t>
      </w:r>
      <w:r w:rsidR="00813FE2" w:rsidRPr="004E013E">
        <w:rPr>
          <w:szCs w:val="22"/>
          <w:lang w:val="sk-SK"/>
        </w:rPr>
        <w:t xml:space="preserve">Založené na hlásení nežiaducich </w:t>
      </w:r>
      <w:r w:rsidR="00BB1CB6">
        <w:rPr>
          <w:szCs w:val="22"/>
          <w:lang w:val="sk-SK"/>
        </w:rPr>
        <w:t>udalostí</w:t>
      </w:r>
      <w:r w:rsidR="00BB1CB6" w:rsidRPr="004E013E">
        <w:rPr>
          <w:szCs w:val="22"/>
          <w:lang w:val="sk-SK"/>
        </w:rPr>
        <w:t xml:space="preserve"> </w:t>
      </w:r>
      <w:r w:rsidR="00813FE2" w:rsidRPr="004E013E">
        <w:rPr>
          <w:szCs w:val="22"/>
          <w:lang w:val="sk-SK"/>
        </w:rPr>
        <w:t>z klinických skúšaní zvýšenia kreatínfosfokinázy v krvi nesúvisiacej s neuroleptickým malígnym syndrómom.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(15 )</w:t>
      </w:r>
      <w:r w:rsidR="00813FE2" w:rsidRPr="004E013E">
        <w:rPr>
          <w:szCs w:val="22"/>
          <w:lang w:val="sk-SK"/>
        </w:rPr>
        <w:t>Hladiny prolaktínu (pacienti &gt;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18 rokov): &gt;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20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sym w:font="Symbol" w:char="F06D"/>
      </w:r>
      <w:r w:rsidR="00813FE2" w:rsidRPr="004E013E">
        <w:rPr>
          <w:szCs w:val="22"/>
          <w:lang w:val="sk-SK"/>
        </w:rPr>
        <w:t>g/l (&gt;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869,56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pmol/l) u mužov</w:t>
      </w:r>
      <w:r w:rsidR="00EB5F99" w:rsidRPr="004E013E">
        <w:rPr>
          <w:szCs w:val="22"/>
          <w:lang w:val="sk-SK"/>
        </w:rPr>
        <w:t>;</w:t>
      </w:r>
      <w:r w:rsidR="00813FE2" w:rsidRPr="004E013E">
        <w:rPr>
          <w:szCs w:val="22"/>
          <w:lang w:val="sk-SK"/>
        </w:rPr>
        <w:t xml:space="preserve"> &gt;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30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sym w:font="Symbol" w:char="F06D"/>
      </w:r>
      <w:r w:rsidR="00813FE2" w:rsidRPr="004E013E">
        <w:rPr>
          <w:szCs w:val="22"/>
          <w:lang w:val="sk-SK"/>
        </w:rPr>
        <w:t>g/l (&gt;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1304,34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 xml:space="preserve">pmol/l) u žien kedykoľvek. 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(16) </w:t>
      </w:r>
      <w:r w:rsidR="00813FE2" w:rsidRPr="004E013E">
        <w:rPr>
          <w:szCs w:val="22"/>
          <w:lang w:val="sk-SK"/>
        </w:rPr>
        <w:t>Môže spôsobiť pád.</w:t>
      </w:r>
    </w:p>
    <w:p w:rsidR="00813FE2" w:rsidRPr="004E013E" w:rsidRDefault="008C6FE4" w:rsidP="008C6FE4">
      <w:pPr>
        <w:pStyle w:val="Zkladntext"/>
        <w:rPr>
          <w:lang w:val="sk-SK"/>
        </w:rPr>
      </w:pPr>
      <w:r>
        <w:rPr>
          <w:szCs w:val="22"/>
          <w:lang w:val="sk-SK"/>
        </w:rPr>
        <w:t xml:space="preserve">(17) </w:t>
      </w:r>
      <w:r w:rsidR="00813FE2" w:rsidRPr="004E013E">
        <w:rPr>
          <w:szCs w:val="22"/>
          <w:lang w:val="sk-SK"/>
        </w:rPr>
        <w:t>HDL cholesterol: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40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mg/dl (1,025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mmol/l) u mužov;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50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mg/dl (1,282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mmol/l) u žien kedykoľvek</w:t>
      </w:r>
      <w:r w:rsidR="00EB5F99" w:rsidRPr="004E013E">
        <w:rPr>
          <w:lang w:val="sk-SK"/>
        </w:rPr>
        <w:t>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(18) </w:t>
      </w:r>
      <w:r w:rsidR="00813FE2" w:rsidRPr="004E013E">
        <w:rPr>
          <w:szCs w:val="22"/>
          <w:lang w:val="sk-SK"/>
        </w:rPr>
        <w:t xml:space="preserve">Výskyt u pacientov, ktorí majú QT </w:t>
      </w:r>
      <w:r w:rsidR="001D584E" w:rsidRPr="004E013E">
        <w:rPr>
          <w:szCs w:val="22"/>
          <w:lang w:val="sk-SK"/>
        </w:rPr>
        <w:t xml:space="preserve">posun </w:t>
      </w:r>
      <w:r w:rsidR="00813FE2" w:rsidRPr="004E013E">
        <w:rPr>
          <w:szCs w:val="22"/>
          <w:lang w:val="sk-SK"/>
        </w:rPr>
        <w:t>od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450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 xml:space="preserve">ms </w:t>
      </w:r>
      <w:r w:rsidR="001D584E" w:rsidRPr="004E013E">
        <w:rPr>
          <w:szCs w:val="22"/>
          <w:lang w:val="sk-SK"/>
        </w:rPr>
        <w:t>do</w:t>
      </w:r>
      <w:r w:rsidR="00813FE2" w:rsidRPr="004E013E">
        <w:rPr>
          <w:szCs w:val="22"/>
          <w:lang w:val="sk-SK"/>
        </w:rPr>
        <w:t xml:space="preserve">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450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</w:t>
      </w:r>
      <w:r w:rsidR="001D584E" w:rsidRPr="004E013E">
        <w:rPr>
          <w:szCs w:val="22"/>
          <w:lang w:val="sk-SK"/>
        </w:rPr>
        <w:t>s</w:t>
      </w:r>
      <w:r w:rsidR="00813FE2" w:rsidRPr="004E013E">
        <w:rPr>
          <w:szCs w:val="22"/>
          <w:lang w:val="sk-SK"/>
        </w:rPr>
        <w:t xml:space="preserve"> s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30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 xml:space="preserve">ms </w:t>
      </w:r>
      <w:r w:rsidR="001D584E" w:rsidRPr="004E013E">
        <w:rPr>
          <w:lang w:val="sk-SK"/>
        </w:rPr>
        <w:t>predĺžením</w:t>
      </w:r>
      <w:r w:rsidR="00813FE2" w:rsidRPr="004E013E">
        <w:rPr>
          <w:szCs w:val="22"/>
          <w:lang w:val="sk-SK"/>
        </w:rPr>
        <w:t xml:space="preserve">. V placebom kontrolovaných klinických </w:t>
      </w:r>
      <w:r w:rsidR="001D584E" w:rsidRPr="004E013E">
        <w:rPr>
          <w:lang w:val="sk-SK"/>
        </w:rPr>
        <w:t xml:space="preserve">skúšaniach </w:t>
      </w:r>
      <w:r w:rsidR="00493D6E" w:rsidRPr="004E013E">
        <w:rPr>
          <w:szCs w:val="22"/>
          <w:lang w:val="sk-SK"/>
        </w:rPr>
        <w:t>s</w:t>
      </w:r>
      <w:r w:rsidR="00813FE2" w:rsidRPr="004E013E">
        <w:rPr>
          <w:szCs w:val="22"/>
          <w:lang w:val="sk-SK"/>
        </w:rPr>
        <w:t xml:space="preserve"> </w:t>
      </w:r>
      <w:r w:rsidR="004E013E">
        <w:rPr>
          <w:szCs w:val="22"/>
          <w:lang w:val="sk-SK"/>
        </w:rPr>
        <w:t>kv</w:t>
      </w:r>
      <w:r w:rsidR="00813FE2" w:rsidRPr="004E013E">
        <w:rPr>
          <w:szCs w:val="22"/>
          <w:lang w:val="sk-SK"/>
        </w:rPr>
        <w:t>etiapín</w:t>
      </w:r>
      <w:r w:rsidR="00B91428" w:rsidRPr="004E013E">
        <w:rPr>
          <w:szCs w:val="22"/>
          <w:lang w:val="sk-SK"/>
        </w:rPr>
        <w:t>om</w:t>
      </w:r>
      <w:r w:rsidR="00813FE2" w:rsidRPr="004E013E">
        <w:rPr>
          <w:szCs w:val="22"/>
          <w:lang w:val="sk-SK"/>
        </w:rPr>
        <w:t xml:space="preserve"> </w:t>
      </w:r>
      <w:r w:rsidR="00493D6E" w:rsidRPr="004E013E">
        <w:rPr>
          <w:lang w:val="sk-SK"/>
        </w:rPr>
        <w:t xml:space="preserve">bola priemerná zmena a početnosť </w:t>
      </w:r>
      <w:r w:rsidR="00813FE2" w:rsidRPr="004E013E">
        <w:rPr>
          <w:szCs w:val="22"/>
          <w:lang w:val="sk-SK"/>
        </w:rPr>
        <w:t xml:space="preserve">pacientov, </w:t>
      </w:r>
      <w:r w:rsidR="00B91428" w:rsidRPr="004E013E">
        <w:rPr>
          <w:lang w:val="sk-SK"/>
        </w:rPr>
        <w:t>ktorí mali posun na klinicky významnú úroveň, podobná u kvetiapínu a placeba</w:t>
      </w:r>
      <w:r w:rsidR="00B91428" w:rsidRPr="004E013E">
        <w:rPr>
          <w:szCs w:val="22"/>
          <w:lang w:val="sk-SK"/>
        </w:rPr>
        <w:t>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(19) </w:t>
      </w:r>
      <w:r w:rsidR="00B91428" w:rsidRPr="004E013E">
        <w:rPr>
          <w:szCs w:val="22"/>
          <w:lang w:val="sk-SK"/>
        </w:rPr>
        <w:t>P</w:t>
      </w:r>
      <w:r w:rsidR="00813FE2" w:rsidRPr="004E013E">
        <w:rPr>
          <w:szCs w:val="22"/>
          <w:lang w:val="sk-SK"/>
        </w:rPr>
        <w:t>osun od &gt;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132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 do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132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 aspoň v jednom prípade</w:t>
      </w:r>
      <w:r w:rsidR="00B91428" w:rsidRPr="004E013E">
        <w:rPr>
          <w:szCs w:val="22"/>
          <w:lang w:val="sk-SK"/>
        </w:rPr>
        <w:t>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(20) </w:t>
      </w:r>
      <w:r w:rsidR="00813FE2" w:rsidRPr="004E013E">
        <w:rPr>
          <w:szCs w:val="22"/>
          <w:lang w:val="sk-SK"/>
        </w:rPr>
        <w:t xml:space="preserve">V priebehu liečby </w:t>
      </w:r>
      <w:r w:rsidR="004E013E">
        <w:rPr>
          <w:szCs w:val="22"/>
          <w:lang w:val="sk-SK"/>
        </w:rPr>
        <w:t>kv</w:t>
      </w:r>
      <w:r w:rsidR="00F62BA3" w:rsidRPr="004E013E">
        <w:rPr>
          <w:szCs w:val="22"/>
          <w:lang w:val="sk-SK"/>
        </w:rPr>
        <w:t>etiapínom</w:t>
      </w:r>
      <w:r w:rsidR="00813FE2" w:rsidRPr="004E013E">
        <w:rPr>
          <w:szCs w:val="22"/>
          <w:lang w:val="sk-SK"/>
        </w:rPr>
        <w:t xml:space="preserve"> alebo skoro po vysadení liečby boli hlásené prípady samovražedných myšlienok a samovražedného správania (pozri časti 4.4 a 5.1)</w:t>
      </w:r>
      <w:r w:rsidR="00F62BA3" w:rsidRPr="004E013E">
        <w:rPr>
          <w:szCs w:val="22"/>
          <w:lang w:val="sk-SK"/>
        </w:rPr>
        <w:t>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lastRenderedPageBreak/>
        <w:t xml:space="preserve">(21) </w:t>
      </w:r>
      <w:r w:rsidR="00813FE2" w:rsidRPr="004E013E">
        <w:rPr>
          <w:szCs w:val="22"/>
          <w:lang w:val="sk-SK"/>
        </w:rPr>
        <w:t>Pozri časť 5.1</w:t>
      </w:r>
      <w:r w:rsidR="00F62BA3" w:rsidRPr="004E013E">
        <w:rPr>
          <w:szCs w:val="22"/>
          <w:lang w:val="sk-SK"/>
        </w:rPr>
        <w:t>.</w:t>
      </w:r>
    </w:p>
    <w:p w:rsidR="00F62BA3" w:rsidRPr="004E013E" w:rsidRDefault="001C6BA6" w:rsidP="001C6BA6">
      <w:pPr>
        <w:pStyle w:val="Zkladntext"/>
        <w:rPr>
          <w:lang w:val="sk-SK"/>
        </w:rPr>
      </w:pPr>
      <w:r>
        <w:rPr>
          <w:lang w:val="sk-SK"/>
        </w:rPr>
        <w:t xml:space="preserve">(22) </w:t>
      </w:r>
      <w:r w:rsidR="00F62BA3" w:rsidRPr="004E013E">
        <w:rPr>
          <w:lang w:val="sk-SK"/>
        </w:rPr>
        <w:t>Znížený hemoglobín ≤</w:t>
      </w:r>
      <w:r w:rsidR="002E2AB7">
        <w:rPr>
          <w:lang w:val="sk-SK"/>
        </w:rPr>
        <w:t> </w:t>
      </w:r>
      <w:r w:rsidR="00F62BA3" w:rsidRPr="004E013E">
        <w:rPr>
          <w:lang w:val="sk-SK"/>
        </w:rPr>
        <w:t>13</w:t>
      </w:r>
      <w:r w:rsidR="002E2AB7">
        <w:rPr>
          <w:lang w:val="sk-SK"/>
        </w:rPr>
        <w:t> </w:t>
      </w:r>
      <w:r w:rsidR="00F62BA3" w:rsidRPr="004E013E">
        <w:rPr>
          <w:lang w:val="sk-SK"/>
        </w:rPr>
        <w:t>g/dl (</w:t>
      </w:r>
      <w:r w:rsidR="00813FE2" w:rsidRPr="004E013E">
        <w:rPr>
          <w:lang w:val="sk-SK"/>
        </w:rPr>
        <w:t>8,0</w:t>
      </w:r>
      <w:r w:rsidR="00F62BA3" w:rsidRPr="004E013E">
        <w:rPr>
          <w:lang w:val="sk-SK"/>
        </w:rPr>
        <w:t>7</w:t>
      </w:r>
      <w:r w:rsidR="002E2AB7">
        <w:rPr>
          <w:lang w:val="sk-SK"/>
        </w:rPr>
        <w:t> </w:t>
      </w:r>
      <w:r w:rsidR="00813FE2" w:rsidRPr="004E013E">
        <w:rPr>
          <w:lang w:val="sk-SK"/>
        </w:rPr>
        <w:t>mmol/l) u mužov, ≤</w:t>
      </w:r>
      <w:r w:rsidR="002E2AB7">
        <w:rPr>
          <w:lang w:val="sk-SK"/>
        </w:rPr>
        <w:t> </w:t>
      </w:r>
      <w:r w:rsidR="00813FE2" w:rsidRPr="004E013E">
        <w:rPr>
          <w:lang w:val="sk-SK"/>
        </w:rPr>
        <w:t>12</w:t>
      </w:r>
      <w:r w:rsidR="002E2AB7">
        <w:rPr>
          <w:lang w:val="sk-SK"/>
        </w:rPr>
        <w:t> </w:t>
      </w:r>
      <w:r w:rsidR="00813FE2" w:rsidRPr="004E013E">
        <w:rPr>
          <w:lang w:val="sk-SK"/>
        </w:rPr>
        <w:t>g/dl (7,45</w:t>
      </w:r>
      <w:r w:rsidR="002E2AB7">
        <w:rPr>
          <w:lang w:val="sk-SK"/>
        </w:rPr>
        <w:t> </w:t>
      </w:r>
      <w:r w:rsidR="00813FE2" w:rsidRPr="004E013E">
        <w:rPr>
          <w:lang w:val="sk-SK"/>
        </w:rPr>
        <w:t>mmol/l) u žien aspoň jeden prípad sa vyskytol u</w:t>
      </w:r>
      <w:r w:rsidR="00F62BA3" w:rsidRPr="004E013E">
        <w:rPr>
          <w:lang w:val="sk-SK"/>
        </w:rPr>
        <w:t> </w:t>
      </w:r>
      <w:r w:rsidR="00813FE2" w:rsidRPr="004E013E">
        <w:rPr>
          <w:lang w:val="sk-SK"/>
        </w:rPr>
        <w:t>11</w:t>
      </w:r>
      <w:r w:rsidR="00F62BA3" w:rsidRPr="004E013E">
        <w:rPr>
          <w:lang w:val="sk-SK"/>
        </w:rPr>
        <w:t> </w:t>
      </w:r>
      <w:r w:rsidR="004E013E">
        <w:rPr>
          <w:lang w:val="sk-SK"/>
        </w:rPr>
        <w:t>% kv</w:t>
      </w:r>
      <w:r w:rsidR="00813FE2" w:rsidRPr="004E013E">
        <w:rPr>
          <w:lang w:val="sk-SK"/>
        </w:rPr>
        <w:t xml:space="preserve">etiapínom liečených pacientov vo všetkých štúdiách, vrátane rozšírených nezaslepených štúdií. </w:t>
      </w:r>
      <w:r w:rsidR="00F62BA3" w:rsidRPr="004E013E">
        <w:rPr>
          <w:lang w:val="sk-SK"/>
        </w:rPr>
        <w:t>U týchto pacientov, priemerný maximálny pokles hemoglobínu kedykoľvek bol -1,50</w:t>
      </w:r>
      <w:r w:rsidR="002E2AB7">
        <w:rPr>
          <w:lang w:val="sk-SK"/>
        </w:rPr>
        <w:t> </w:t>
      </w:r>
      <w:r w:rsidR="00F62BA3" w:rsidRPr="004E013E">
        <w:rPr>
          <w:lang w:val="sk-SK"/>
        </w:rPr>
        <w:t>g/dl.</w:t>
      </w:r>
    </w:p>
    <w:p w:rsidR="00813FE2" w:rsidRPr="004E013E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(23) </w:t>
      </w:r>
      <w:r w:rsidR="00813FE2" w:rsidRPr="004E013E">
        <w:rPr>
          <w:szCs w:val="22"/>
          <w:lang w:val="sk-SK"/>
        </w:rPr>
        <w:t>Tieto hlásenia sa často vyskytovali  pri tachykardii, závratoch, ortostatickej hypotenzii a /alebo podkladovom kardio/respiračnom ochorení.</w:t>
      </w:r>
    </w:p>
    <w:p w:rsidR="00813FE2" w:rsidRPr="004E013E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(24) </w:t>
      </w:r>
      <w:r w:rsidR="00813FE2" w:rsidRPr="004E013E">
        <w:rPr>
          <w:szCs w:val="22"/>
          <w:lang w:val="sk-SK"/>
        </w:rPr>
        <w:t>Založené na posune z normálnej východiskovej k potenciálne klinicky významnej hodnote kedykoľvek vo všetkých skúškach.</w:t>
      </w:r>
      <w:r w:rsidR="004C1EAC" w:rsidRPr="004E013E">
        <w:rPr>
          <w:szCs w:val="22"/>
          <w:lang w:val="sk-SK"/>
        </w:rPr>
        <w:t xml:space="preserve"> Posun v </w:t>
      </w:r>
      <w:r w:rsidR="00813FE2" w:rsidRPr="004E013E">
        <w:rPr>
          <w:szCs w:val="22"/>
          <w:lang w:val="sk-SK"/>
        </w:rPr>
        <w:t>celkových T</w:t>
      </w:r>
      <w:r w:rsidR="00813FE2" w:rsidRPr="004E013E">
        <w:rPr>
          <w:szCs w:val="22"/>
          <w:vertAlign w:val="subscript"/>
          <w:lang w:val="sk-SK"/>
        </w:rPr>
        <w:t>4</w:t>
      </w:r>
      <w:r w:rsidR="00813FE2" w:rsidRPr="004E013E">
        <w:rPr>
          <w:szCs w:val="22"/>
          <w:lang w:val="sk-SK"/>
        </w:rPr>
        <w:t>, voľných T</w:t>
      </w:r>
      <w:r w:rsidR="00813FE2" w:rsidRPr="004E013E">
        <w:rPr>
          <w:szCs w:val="22"/>
          <w:vertAlign w:val="subscript"/>
          <w:lang w:val="sk-SK"/>
        </w:rPr>
        <w:t>4</w:t>
      </w:r>
      <w:r w:rsidR="004C1EAC" w:rsidRPr="004E013E">
        <w:rPr>
          <w:szCs w:val="22"/>
          <w:lang w:val="sk-SK"/>
        </w:rPr>
        <w:t>,</w:t>
      </w:r>
      <w:r w:rsidR="00813FE2" w:rsidRPr="004E013E">
        <w:rPr>
          <w:szCs w:val="22"/>
          <w:lang w:val="sk-SK"/>
        </w:rPr>
        <w:t xml:space="preserve"> celkových T</w:t>
      </w:r>
      <w:r w:rsidR="00813FE2" w:rsidRPr="004E013E">
        <w:rPr>
          <w:szCs w:val="22"/>
          <w:vertAlign w:val="subscript"/>
          <w:lang w:val="sk-SK"/>
        </w:rPr>
        <w:t>3</w:t>
      </w:r>
      <w:r w:rsidR="00813FE2" w:rsidRPr="004E013E">
        <w:rPr>
          <w:szCs w:val="22"/>
          <w:lang w:val="sk-SK"/>
        </w:rPr>
        <w:t xml:space="preserve"> a voľných T</w:t>
      </w:r>
      <w:r w:rsidR="00813FE2" w:rsidRPr="004E013E">
        <w:rPr>
          <w:szCs w:val="22"/>
          <w:vertAlign w:val="subscript"/>
          <w:lang w:val="sk-SK"/>
        </w:rPr>
        <w:t>3</w:t>
      </w:r>
      <w:r w:rsidR="00813FE2" w:rsidRPr="004E013E">
        <w:rPr>
          <w:szCs w:val="22"/>
          <w:lang w:val="sk-SK"/>
        </w:rPr>
        <w:t>, sú definované ako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0,8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x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LLN (pmol/l) a posun v TSH je</w:t>
      </w:r>
      <w:r w:rsidR="004C1EAC" w:rsidRPr="004E013E">
        <w:rPr>
          <w:szCs w:val="22"/>
          <w:lang w:val="sk-SK"/>
        </w:rPr>
        <w:t xml:space="preserve"> </w:t>
      </w:r>
      <w:r w:rsidR="00813FE2" w:rsidRPr="004E013E">
        <w:rPr>
          <w:szCs w:val="22"/>
          <w:lang w:val="sk-SK"/>
        </w:rPr>
        <w:t>&gt;</w:t>
      </w:r>
      <w:r w:rsidR="002E2AB7">
        <w:rPr>
          <w:szCs w:val="22"/>
          <w:lang w:val="sk-SK"/>
        </w:rPr>
        <w:t> </w:t>
      </w:r>
      <w:r w:rsidR="004C1EAC" w:rsidRPr="004E013E">
        <w:rPr>
          <w:szCs w:val="22"/>
          <w:lang w:val="sk-SK"/>
        </w:rPr>
        <w:t>5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mIU/l kedykoľvek.</w:t>
      </w:r>
    </w:p>
    <w:p w:rsidR="00813FE2" w:rsidRPr="004E013E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(25) </w:t>
      </w:r>
      <w:r w:rsidR="004C1EAC" w:rsidRPr="004E013E">
        <w:rPr>
          <w:szCs w:val="22"/>
          <w:lang w:val="sk-SK"/>
        </w:rPr>
        <w:t>N</w:t>
      </w:r>
      <w:r w:rsidR="00813FE2" w:rsidRPr="004E013E">
        <w:rPr>
          <w:szCs w:val="22"/>
          <w:lang w:val="sk-SK"/>
        </w:rPr>
        <w:t>a základe zvýšenej miery vracania u starších pacientov (≥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65 rokov)</w:t>
      </w:r>
    </w:p>
    <w:p w:rsidR="00813FE2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(26) </w:t>
      </w:r>
      <w:r w:rsidR="00813FE2" w:rsidRPr="004E013E">
        <w:rPr>
          <w:szCs w:val="22"/>
          <w:lang w:val="sk-SK"/>
        </w:rPr>
        <w:t>Posun v počte neurofilov z východiskovej hodnoty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1,5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x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10</w:t>
      </w:r>
      <w:r w:rsidR="00813FE2" w:rsidRPr="004E013E">
        <w:rPr>
          <w:szCs w:val="22"/>
          <w:vertAlign w:val="superscript"/>
          <w:lang w:val="sk-SK"/>
        </w:rPr>
        <w:t>9</w:t>
      </w:r>
      <w:r w:rsidR="00813FE2" w:rsidRPr="004E013E">
        <w:rPr>
          <w:szCs w:val="22"/>
          <w:lang w:val="sk-SK"/>
        </w:rPr>
        <w:t xml:space="preserve"> /l na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0,5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x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10</w:t>
      </w:r>
      <w:r w:rsidR="00813FE2" w:rsidRPr="004E013E">
        <w:rPr>
          <w:szCs w:val="22"/>
          <w:vertAlign w:val="superscript"/>
          <w:lang w:val="sk-SK"/>
        </w:rPr>
        <w:t>9</w:t>
      </w:r>
      <w:r>
        <w:rPr>
          <w:szCs w:val="22"/>
          <w:lang w:val="sk-SK"/>
        </w:rPr>
        <w:t xml:space="preserve"> /l kedykoľvek počas liečby a u pacientov so </w:t>
      </w:r>
      <w:r w:rsidR="007A0DF1">
        <w:rPr>
          <w:szCs w:val="22"/>
          <w:lang w:val="sk-SK"/>
        </w:rPr>
        <w:t xml:space="preserve">ťažkou </w:t>
      </w:r>
      <w:r>
        <w:rPr>
          <w:szCs w:val="22"/>
          <w:lang w:val="sk-SK"/>
        </w:rPr>
        <w:t>neutropéniou (0,5</w:t>
      </w:r>
      <w:r w:rsidR="00160018">
        <w:rPr>
          <w:szCs w:val="22"/>
          <w:lang w:val="sk-SK"/>
        </w:rPr>
        <w:t> </w:t>
      </w:r>
      <w:r>
        <w:rPr>
          <w:szCs w:val="22"/>
          <w:lang w:val="sk-SK"/>
        </w:rPr>
        <w:t>x</w:t>
      </w:r>
      <w:r w:rsidR="00160018">
        <w:rPr>
          <w:szCs w:val="22"/>
          <w:lang w:val="sk-SK"/>
        </w:rPr>
        <w:t> </w:t>
      </w:r>
      <w:r w:rsidRPr="004E013E">
        <w:rPr>
          <w:szCs w:val="22"/>
          <w:lang w:val="sk-SK"/>
        </w:rPr>
        <w:t>10</w:t>
      </w:r>
      <w:r w:rsidRPr="004E013E">
        <w:rPr>
          <w:szCs w:val="22"/>
          <w:vertAlign w:val="superscript"/>
          <w:lang w:val="sk-SK"/>
        </w:rPr>
        <w:t>9</w:t>
      </w:r>
      <w:r w:rsidRPr="004E013E">
        <w:rPr>
          <w:szCs w:val="22"/>
          <w:lang w:val="sk-SK"/>
        </w:rPr>
        <w:t xml:space="preserve"> </w:t>
      </w:r>
      <w:r>
        <w:rPr>
          <w:szCs w:val="22"/>
          <w:lang w:val="sk-SK"/>
        </w:rPr>
        <w:t>/l) a infekciou počas všetkých klinických skúšaní s kvetiapínom (pozri časť 4.4).</w:t>
      </w:r>
    </w:p>
    <w:p w:rsidR="00E05B7C" w:rsidRPr="00E05B7C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(27) </w:t>
      </w:r>
      <w:r w:rsidR="00E05B7C" w:rsidRPr="00E05B7C">
        <w:rPr>
          <w:szCs w:val="22"/>
          <w:lang w:val="sk-SK"/>
        </w:rPr>
        <w:t xml:space="preserve">Založené na posune z normálnej východiskovej k potenciálne klinicky významnej hodnote kedykoľvek </w:t>
      </w:r>
      <w:r w:rsidR="00634389">
        <w:rPr>
          <w:szCs w:val="22"/>
          <w:lang w:val="sk-SK"/>
        </w:rPr>
        <w:t xml:space="preserve">potom </w:t>
      </w:r>
      <w:r w:rsidR="00E05B7C" w:rsidRPr="00E05B7C">
        <w:rPr>
          <w:szCs w:val="22"/>
          <w:lang w:val="sk-SK"/>
        </w:rPr>
        <w:t>vo všetkých skúškach. Posun v počte eozinofilov je definovaný ako ≥</w:t>
      </w:r>
      <w:r w:rsidR="00160018">
        <w:rPr>
          <w:szCs w:val="22"/>
          <w:lang w:val="sk-SK"/>
        </w:rPr>
        <w:t> </w:t>
      </w:r>
      <w:r w:rsidR="00E05B7C" w:rsidRPr="00E05B7C">
        <w:rPr>
          <w:szCs w:val="22"/>
          <w:lang w:val="sk-SK"/>
        </w:rPr>
        <w:t>1</w:t>
      </w:r>
      <w:r w:rsidR="00160018">
        <w:rPr>
          <w:szCs w:val="22"/>
          <w:lang w:val="sk-SK"/>
        </w:rPr>
        <w:t> </w:t>
      </w:r>
      <w:r w:rsidR="00E05B7C" w:rsidRPr="00E05B7C">
        <w:rPr>
          <w:szCs w:val="22"/>
          <w:lang w:val="sk-SK"/>
        </w:rPr>
        <w:t>x</w:t>
      </w:r>
      <w:r w:rsidR="00160018">
        <w:rPr>
          <w:szCs w:val="22"/>
          <w:lang w:val="sk-SK"/>
        </w:rPr>
        <w:t> </w:t>
      </w:r>
      <w:r w:rsidR="00E05B7C" w:rsidRPr="00E05B7C">
        <w:rPr>
          <w:szCs w:val="22"/>
          <w:lang w:val="sk-SK"/>
        </w:rPr>
        <w:t>10</w:t>
      </w:r>
      <w:r w:rsidR="00E05B7C" w:rsidRPr="00E05B7C">
        <w:rPr>
          <w:szCs w:val="22"/>
          <w:vertAlign w:val="superscript"/>
          <w:lang w:val="sk-SK"/>
        </w:rPr>
        <w:t>9</w:t>
      </w:r>
      <w:r w:rsidR="00E05B7C" w:rsidRPr="00E05B7C">
        <w:rPr>
          <w:szCs w:val="22"/>
          <w:lang w:val="sk-SK"/>
        </w:rPr>
        <w:t xml:space="preserve"> buniek/l kedykoľvek.</w:t>
      </w:r>
    </w:p>
    <w:p w:rsidR="00E05B7C" w:rsidRPr="00E05B7C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(28) </w:t>
      </w:r>
      <w:r w:rsidR="00E05B7C" w:rsidRPr="00E05B7C">
        <w:rPr>
          <w:szCs w:val="22"/>
          <w:lang w:val="sk-SK"/>
        </w:rPr>
        <w:t xml:space="preserve">Založené na posune z normálnej východiskovej k potenciálne klinicky významnej hodnote kedykoľvek </w:t>
      </w:r>
      <w:r w:rsidR="00634389">
        <w:rPr>
          <w:szCs w:val="22"/>
          <w:lang w:val="sk-SK"/>
        </w:rPr>
        <w:t xml:space="preserve">potom </w:t>
      </w:r>
      <w:r w:rsidR="00E05B7C" w:rsidRPr="00E05B7C">
        <w:rPr>
          <w:szCs w:val="22"/>
          <w:lang w:val="sk-SK"/>
        </w:rPr>
        <w:t>vo všetkých skúškach. Posun v počte bielých krviniek (white blood cells</w:t>
      </w:r>
      <w:r w:rsidR="00BC6D71">
        <w:rPr>
          <w:szCs w:val="22"/>
          <w:lang w:val="sk-SK"/>
        </w:rPr>
        <w:t>,</w:t>
      </w:r>
      <w:r w:rsidR="00E05B7C" w:rsidRPr="00E05B7C">
        <w:rPr>
          <w:szCs w:val="22"/>
          <w:lang w:val="sk-SK"/>
        </w:rPr>
        <w:t xml:space="preserve"> WBC) je definovaný ako ≤</w:t>
      </w:r>
      <w:r w:rsidR="00160018">
        <w:rPr>
          <w:szCs w:val="22"/>
          <w:lang w:val="sk-SK"/>
        </w:rPr>
        <w:t> </w:t>
      </w:r>
      <w:r w:rsidR="00E05B7C" w:rsidRPr="00E05B7C">
        <w:rPr>
          <w:szCs w:val="22"/>
          <w:lang w:val="sk-SK"/>
        </w:rPr>
        <w:t>3</w:t>
      </w:r>
      <w:r w:rsidR="00160018">
        <w:rPr>
          <w:szCs w:val="22"/>
          <w:lang w:val="sk-SK"/>
        </w:rPr>
        <w:t> </w:t>
      </w:r>
      <w:r w:rsidR="00E05B7C" w:rsidRPr="00E05B7C">
        <w:rPr>
          <w:szCs w:val="22"/>
          <w:lang w:val="sk-SK"/>
        </w:rPr>
        <w:t>x</w:t>
      </w:r>
      <w:r w:rsidR="00160018">
        <w:rPr>
          <w:szCs w:val="22"/>
          <w:lang w:val="sk-SK"/>
        </w:rPr>
        <w:t> </w:t>
      </w:r>
      <w:r w:rsidR="00E05B7C" w:rsidRPr="00E05B7C">
        <w:rPr>
          <w:szCs w:val="22"/>
          <w:lang w:val="sk-SK"/>
        </w:rPr>
        <w:t>10</w:t>
      </w:r>
      <w:r w:rsidR="00E05B7C" w:rsidRPr="00E05B7C">
        <w:rPr>
          <w:szCs w:val="22"/>
          <w:vertAlign w:val="superscript"/>
          <w:lang w:val="sk-SK"/>
        </w:rPr>
        <w:t>9</w:t>
      </w:r>
      <w:r w:rsidR="00E05B7C" w:rsidRPr="00E05B7C">
        <w:rPr>
          <w:szCs w:val="22"/>
          <w:lang w:val="sk-SK"/>
        </w:rPr>
        <w:t xml:space="preserve"> buniek/l kedykoľvek.</w:t>
      </w:r>
    </w:p>
    <w:p w:rsidR="00E05B7C" w:rsidRPr="00E05B7C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(29) </w:t>
      </w:r>
      <w:r w:rsidR="00E05B7C" w:rsidRPr="00E05B7C">
        <w:rPr>
          <w:szCs w:val="22"/>
          <w:lang w:val="sk-SK"/>
        </w:rPr>
        <w:t xml:space="preserve">Založené na hláseniach metabolického syndrómu ako </w:t>
      </w:r>
      <w:r w:rsidR="006252FF" w:rsidRPr="00E05B7C">
        <w:rPr>
          <w:szCs w:val="22"/>
          <w:lang w:val="sk-SK"/>
        </w:rPr>
        <w:t>nežiaduce</w:t>
      </w:r>
      <w:r w:rsidR="006252FF">
        <w:rPr>
          <w:szCs w:val="22"/>
          <w:lang w:val="sk-SK"/>
        </w:rPr>
        <w:t>j</w:t>
      </w:r>
      <w:r w:rsidR="006252FF" w:rsidRPr="00E05B7C">
        <w:rPr>
          <w:szCs w:val="22"/>
          <w:lang w:val="sk-SK"/>
        </w:rPr>
        <w:t xml:space="preserve"> </w:t>
      </w:r>
      <w:r w:rsidR="006252FF">
        <w:rPr>
          <w:szCs w:val="22"/>
          <w:lang w:val="sk-SK"/>
        </w:rPr>
        <w:t>udalosti</w:t>
      </w:r>
      <w:r w:rsidR="006252FF" w:rsidRPr="00E05B7C">
        <w:rPr>
          <w:szCs w:val="22"/>
          <w:lang w:val="sk-SK"/>
        </w:rPr>
        <w:t xml:space="preserve"> </w:t>
      </w:r>
      <w:r w:rsidR="00E05B7C" w:rsidRPr="00E05B7C">
        <w:rPr>
          <w:szCs w:val="22"/>
          <w:lang w:val="sk-SK"/>
        </w:rPr>
        <w:t>vo v</w:t>
      </w:r>
      <w:r w:rsidR="008C1AF3">
        <w:rPr>
          <w:szCs w:val="22"/>
          <w:lang w:val="sk-SK"/>
        </w:rPr>
        <w:t>šetkých klinických štúdiách s kv</w:t>
      </w:r>
      <w:r w:rsidR="00E05B7C" w:rsidRPr="00E05B7C">
        <w:rPr>
          <w:szCs w:val="22"/>
          <w:lang w:val="sk-SK"/>
        </w:rPr>
        <w:t>etiapínom.</w:t>
      </w:r>
    </w:p>
    <w:p w:rsidR="00E05B7C" w:rsidRPr="00E05B7C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(30) </w:t>
      </w:r>
      <w:r w:rsidR="00E05B7C" w:rsidRPr="00E05B7C">
        <w:rPr>
          <w:szCs w:val="22"/>
          <w:lang w:val="sk-SK"/>
        </w:rPr>
        <w:t>V klinických skúšaniach sa zistilo u niektorýc</w:t>
      </w:r>
      <w:r w:rsidR="008C1AF3">
        <w:rPr>
          <w:szCs w:val="22"/>
          <w:lang w:val="sk-SK"/>
        </w:rPr>
        <w:t xml:space="preserve">h </w:t>
      </w:r>
      <w:r w:rsidR="00E05B7C" w:rsidRPr="00E05B7C">
        <w:rPr>
          <w:szCs w:val="22"/>
          <w:lang w:val="sk-SK"/>
        </w:rPr>
        <w:t>pacientov zhoršenie viac než jedného z metabolických faktorov: zmeny telesnej hmotnosti, hladiny glukózy v krvi a lipidov v krvi (pozri časť 4.4).</w:t>
      </w:r>
    </w:p>
    <w:p w:rsidR="00E05B7C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(31) </w:t>
      </w:r>
      <w:r w:rsidR="008C1AF3">
        <w:rPr>
          <w:szCs w:val="22"/>
          <w:lang w:val="sk-SK"/>
        </w:rPr>
        <w:t>Pozri časť 4.6</w:t>
      </w:r>
      <w:r w:rsidR="00E05B7C" w:rsidRPr="00E05B7C">
        <w:rPr>
          <w:szCs w:val="22"/>
          <w:lang w:val="sk-SK"/>
        </w:rPr>
        <w:t>.</w:t>
      </w:r>
    </w:p>
    <w:p w:rsidR="001D2033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(32) </w:t>
      </w:r>
      <w:r w:rsidR="001D2033" w:rsidRPr="001D2033">
        <w:rPr>
          <w:szCs w:val="22"/>
          <w:lang w:val="sk-SK"/>
        </w:rPr>
        <w:t>Môže sa objaviť na začiatku alebo tesne po začatí liečby a môže byť spojená s hypotenziou a/alebo synkopou. Frekvencia je stanovená na základe hlásení nežiaduceho účinku bradykardie a súvisiacich udalostí vo všetkých klinických štúdiách s</w:t>
      </w:r>
      <w:r w:rsidR="001D2033">
        <w:rPr>
          <w:szCs w:val="22"/>
          <w:lang w:val="sk-SK"/>
        </w:rPr>
        <w:t> kv</w:t>
      </w:r>
      <w:r w:rsidR="001D2033" w:rsidRPr="001D2033">
        <w:rPr>
          <w:szCs w:val="22"/>
          <w:lang w:val="sk-SK"/>
        </w:rPr>
        <w:t>etiapínom</w:t>
      </w:r>
      <w:r w:rsidR="001D2033">
        <w:rPr>
          <w:szCs w:val="22"/>
          <w:lang w:val="sk-SK"/>
        </w:rPr>
        <w:t>.</w:t>
      </w:r>
    </w:p>
    <w:p w:rsidR="007167DC" w:rsidRPr="00E05B7C" w:rsidRDefault="007167DC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(33) Na základe</w:t>
      </w:r>
      <w:r w:rsidR="0033570B">
        <w:rPr>
          <w:szCs w:val="22"/>
          <w:lang w:val="sk-SK"/>
        </w:rPr>
        <w:t xml:space="preserve"> jednej</w:t>
      </w:r>
      <w:r>
        <w:rPr>
          <w:szCs w:val="22"/>
          <w:lang w:val="sk-SK"/>
        </w:rPr>
        <w:t xml:space="preserve"> retrospektívnej </w:t>
      </w:r>
      <w:r w:rsidR="00D20698">
        <w:rPr>
          <w:szCs w:val="22"/>
          <w:lang w:val="sk-SK"/>
        </w:rPr>
        <w:t xml:space="preserve">nerandomizovanej </w:t>
      </w:r>
      <w:r>
        <w:rPr>
          <w:szCs w:val="22"/>
          <w:lang w:val="sk-SK"/>
        </w:rPr>
        <w:t>epidemiologickej štúdie</w:t>
      </w:r>
      <w:r w:rsidR="001879BA">
        <w:rPr>
          <w:szCs w:val="22"/>
          <w:lang w:val="sk-SK"/>
        </w:rPr>
        <w:t>.</w:t>
      </w:r>
    </w:p>
    <w:p w:rsidR="00813FE2" w:rsidRPr="004E013E" w:rsidRDefault="00813FE2" w:rsidP="00813FE2">
      <w:pPr>
        <w:pStyle w:val="Zkladntext3"/>
        <w:ind w:left="426" w:hanging="426"/>
        <w:jc w:val="left"/>
        <w:rPr>
          <w:strike/>
          <w:sz w:val="18"/>
          <w:szCs w:val="18"/>
          <w:lang w:val="sk-SK"/>
        </w:rPr>
      </w:pPr>
    </w:p>
    <w:p w:rsidR="004C1EAC" w:rsidRPr="004E013E" w:rsidRDefault="00AB2D6E" w:rsidP="004C1EAC">
      <w:pPr>
        <w:rPr>
          <w:sz w:val="22"/>
          <w:lang w:val="sk-SK"/>
        </w:rPr>
      </w:pPr>
      <w:r>
        <w:rPr>
          <w:sz w:val="22"/>
          <w:lang w:val="sk-SK"/>
        </w:rPr>
        <w:t>Pri užívaní neuroleptík</w:t>
      </w:r>
      <w:r w:rsidR="004C1EAC" w:rsidRPr="004E013E">
        <w:rPr>
          <w:sz w:val="22"/>
          <w:lang w:val="sk-SK"/>
        </w:rPr>
        <w:t xml:space="preserve"> boli zaznamenané prípady predĺženia QT intervalu, komorovej arytmie, náhleho nevysvetliteľného úmrtia, zastavenia činno</w:t>
      </w:r>
      <w:r>
        <w:rPr>
          <w:sz w:val="22"/>
          <w:lang w:val="sk-SK"/>
        </w:rPr>
        <w:t>sti srdca a torsades de pointes a</w:t>
      </w:r>
      <w:r w:rsidR="004C1EAC" w:rsidRPr="004E013E">
        <w:rPr>
          <w:sz w:val="22"/>
          <w:lang w:val="sk-SK"/>
        </w:rPr>
        <w:t xml:space="preserve"> tieto nežiaduce účinky sa považujú za spoločné účinky pre túto triedu liečiv.</w:t>
      </w:r>
    </w:p>
    <w:p w:rsidR="006042C6" w:rsidRPr="00845797" w:rsidRDefault="006042C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45797" w:rsidRPr="00E97FBB" w:rsidRDefault="00845797" w:rsidP="00845797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5BF8">
        <w:rPr>
          <w:bCs/>
          <w:color w:val="010202"/>
          <w:sz w:val="22"/>
          <w:szCs w:val="22"/>
          <w:lang w:val="sk-SK" w:eastAsia="sk-SK"/>
        </w:rPr>
        <w:t xml:space="preserve">V súvislosti s liečbou </w:t>
      </w:r>
      <w:r w:rsidR="00832A77" w:rsidRPr="00425BF8">
        <w:rPr>
          <w:bCs/>
          <w:color w:val="010202"/>
          <w:sz w:val="22"/>
          <w:szCs w:val="22"/>
          <w:lang w:val="sk-SK" w:eastAsia="sk-SK"/>
        </w:rPr>
        <w:t>k</w:t>
      </w:r>
      <w:r w:rsidRPr="00425BF8">
        <w:rPr>
          <w:bCs/>
          <w:color w:val="010202"/>
          <w:sz w:val="22"/>
          <w:szCs w:val="22"/>
          <w:lang w:val="sk-SK" w:eastAsia="sk-SK"/>
        </w:rPr>
        <w:t>vetiapínom sa hlásili závažné kožné nežiaduce reakcie (severe cutaneous adverse reaction, SCAR), vrátane Stevensovho-Johnsonovho syndrómu (SJS), toxickej epidermálnej nekrolýzy (TEN) a liekovej reakcie s eozinofíliou a systémovými príznakmi (drug reaction with eosinophilia and systemic symptoms, DRESS).</w:t>
      </w:r>
    </w:p>
    <w:p w:rsidR="00845797" w:rsidRPr="00845797" w:rsidRDefault="0084579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E4DF3" w:rsidRPr="00425BF8" w:rsidRDefault="001C7398" w:rsidP="009E4DF3">
      <w:pPr>
        <w:ind w:left="567" w:hanging="567"/>
        <w:rPr>
          <w:bCs/>
          <w:sz w:val="22"/>
          <w:szCs w:val="22"/>
          <w:u w:val="single"/>
          <w:lang w:val="sk-SK"/>
        </w:rPr>
      </w:pPr>
      <w:r w:rsidRPr="00425BF8">
        <w:rPr>
          <w:bCs/>
          <w:sz w:val="22"/>
          <w:szCs w:val="22"/>
          <w:u w:val="single"/>
          <w:lang w:val="sk-SK"/>
        </w:rPr>
        <w:t>Pediatrická polulácia</w:t>
      </w:r>
    </w:p>
    <w:p w:rsidR="009E4DF3" w:rsidRPr="004E013E" w:rsidRDefault="009E4DF3" w:rsidP="009E4DF3">
      <w:pPr>
        <w:rPr>
          <w:bCs/>
          <w:sz w:val="22"/>
          <w:szCs w:val="22"/>
          <w:lang w:val="sk-SK"/>
        </w:rPr>
      </w:pPr>
      <w:r w:rsidRPr="004E013E">
        <w:rPr>
          <w:bCs/>
          <w:sz w:val="22"/>
          <w:szCs w:val="22"/>
          <w:lang w:val="sk-SK"/>
        </w:rPr>
        <w:t xml:space="preserve">Tie isté nežiaduce </w:t>
      </w:r>
      <w:r w:rsidR="006252FF">
        <w:rPr>
          <w:bCs/>
          <w:sz w:val="22"/>
          <w:szCs w:val="22"/>
          <w:lang w:val="sk-SK"/>
        </w:rPr>
        <w:t>reakcie</w:t>
      </w:r>
      <w:r w:rsidRPr="004E013E">
        <w:rPr>
          <w:bCs/>
          <w:sz w:val="22"/>
          <w:szCs w:val="22"/>
          <w:lang w:val="sk-SK"/>
        </w:rPr>
        <w:t xml:space="preserve">, ktoré sú opísané vyššie u dospelých, je potrebné zvažovať u detí a dospievajúcich. Nasledujúca tabuľka súhrnne uvádza nežiaduce </w:t>
      </w:r>
      <w:r w:rsidR="006252FF">
        <w:rPr>
          <w:bCs/>
          <w:sz w:val="22"/>
          <w:szCs w:val="22"/>
          <w:lang w:val="sk-SK"/>
        </w:rPr>
        <w:t>reakcie</w:t>
      </w:r>
      <w:r w:rsidRPr="004E013E">
        <w:rPr>
          <w:bCs/>
          <w:sz w:val="22"/>
          <w:szCs w:val="22"/>
          <w:lang w:val="sk-SK"/>
        </w:rPr>
        <w:t>, ktorých výskyt je u detí a dospievajúcich (10</w:t>
      </w:r>
      <w:r w:rsidR="002E2AB7">
        <w:rPr>
          <w:bCs/>
          <w:sz w:val="22"/>
          <w:szCs w:val="22"/>
          <w:lang w:val="sk-SK"/>
        </w:rPr>
        <w:t> </w:t>
      </w:r>
      <w:r w:rsidRPr="004E013E">
        <w:rPr>
          <w:bCs/>
          <w:sz w:val="22"/>
          <w:szCs w:val="22"/>
          <w:lang w:val="sk-SK"/>
        </w:rPr>
        <w:t>-</w:t>
      </w:r>
      <w:r w:rsidR="002E2AB7">
        <w:rPr>
          <w:bCs/>
          <w:sz w:val="22"/>
          <w:szCs w:val="22"/>
          <w:lang w:val="sk-SK"/>
        </w:rPr>
        <w:t> </w:t>
      </w:r>
      <w:r w:rsidRPr="004E013E">
        <w:rPr>
          <w:bCs/>
          <w:sz w:val="22"/>
          <w:szCs w:val="22"/>
          <w:lang w:val="sk-SK"/>
        </w:rPr>
        <w:t xml:space="preserve">17 rokov) častejší v porovnaní s dospelými pacientmi alebo nežiaduce </w:t>
      </w:r>
      <w:r w:rsidR="006252FF">
        <w:rPr>
          <w:bCs/>
          <w:sz w:val="22"/>
          <w:szCs w:val="22"/>
          <w:lang w:val="sk-SK"/>
        </w:rPr>
        <w:t>reakcie</w:t>
      </w:r>
      <w:r w:rsidRPr="004E013E">
        <w:rPr>
          <w:bCs/>
          <w:sz w:val="22"/>
          <w:szCs w:val="22"/>
          <w:lang w:val="sk-SK"/>
        </w:rPr>
        <w:t xml:space="preserve">, ktoré sa u dospelých nezistili. </w:t>
      </w:r>
    </w:p>
    <w:p w:rsidR="009E4DF3" w:rsidRDefault="009E4DF3" w:rsidP="009E4DF3">
      <w:pPr>
        <w:rPr>
          <w:sz w:val="22"/>
          <w:szCs w:val="22"/>
          <w:lang w:val="sk-SK"/>
        </w:rPr>
      </w:pPr>
    </w:p>
    <w:p w:rsidR="004A1647" w:rsidRPr="004A1647" w:rsidRDefault="004A1647" w:rsidP="004A1647">
      <w:pPr>
        <w:rPr>
          <w:b/>
          <w:bCs/>
          <w:sz w:val="22"/>
          <w:szCs w:val="22"/>
          <w:lang w:val="sk-SK"/>
        </w:rPr>
      </w:pPr>
      <w:r w:rsidRPr="004A1647">
        <w:rPr>
          <w:b/>
          <w:sz w:val="22"/>
          <w:szCs w:val="22"/>
          <w:lang w:val="sk-SK"/>
        </w:rPr>
        <w:t xml:space="preserve">Tabuľka 2 Nežiaduce </w:t>
      </w:r>
      <w:r w:rsidR="006252FF">
        <w:rPr>
          <w:b/>
          <w:sz w:val="22"/>
          <w:szCs w:val="22"/>
          <w:lang w:val="sk-SK"/>
        </w:rPr>
        <w:t>reakcie</w:t>
      </w:r>
      <w:r w:rsidR="006252FF" w:rsidRPr="004A1647">
        <w:rPr>
          <w:b/>
          <w:sz w:val="22"/>
          <w:szCs w:val="22"/>
          <w:lang w:val="sk-SK"/>
        </w:rPr>
        <w:t xml:space="preserve"> </w:t>
      </w:r>
      <w:r w:rsidRPr="004A1647">
        <w:rPr>
          <w:b/>
          <w:sz w:val="22"/>
          <w:szCs w:val="22"/>
          <w:lang w:val="sk-SK"/>
        </w:rPr>
        <w:t xml:space="preserve">u </w:t>
      </w:r>
      <w:r w:rsidRPr="004A1647">
        <w:rPr>
          <w:b/>
          <w:bCs/>
          <w:sz w:val="22"/>
          <w:szCs w:val="22"/>
          <w:lang w:val="sk-SK"/>
        </w:rPr>
        <w:t xml:space="preserve">detí a dospievajúcich, súvisiace s liečbou kvetiapínom, ktoré sa vyskytujú  častejšie </w:t>
      </w:r>
      <w:r>
        <w:rPr>
          <w:b/>
          <w:bCs/>
          <w:sz w:val="22"/>
          <w:szCs w:val="22"/>
          <w:lang w:val="sk-SK"/>
        </w:rPr>
        <w:t xml:space="preserve">ako u dospelých, </w:t>
      </w:r>
      <w:r w:rsidRPr="004A1647">
        <w:rPr>
          <w:b/>
          <w:bCs/>
          <w:sz w:val="22"/>
          <w:szCs w:val="22"/>
          <w:lang w:val="sk-SK"/>
        </w:rPr>
        <w:t xml:space="preserve">alebo nežiaduce účinky, ktoré sa u dospelých nezistili. </w:t>
      </w:r>
    </w:p>
    <w:p w:rsidR="004A1647" w:rsidRDefault="004A1647" w:rsidP="009E4DF3">
      <w:pPr>
        <w:rPr>
          <w:sz w:val="22"/>
          <w:szCs w:val="22"/>
          <w:lang w:val="sk-SK"/>
        </w:rPr>
      </w:pPr>
    </w:p>
    <w:p w:rsidR="004A1647" w:rsidRDefault="004A1647" w:rsidP="009E4DF3">
      <w:pPr>
        <w:rPr>
          <w:sz w:val="22"/>
          <w:szCs w:val="22"/>
          <w:lang w:val="sk-SK"/>
        </w:rPr>
      </w:pPr>
      <w:r w:rsidRPr="00D842BE">
        <w:rPr>
          <w:sz w:val="22"/>
          <w:szCs w:val="22"/>
        </w:rPr>
        <w:t xml:space="preserve">Výskyt nežiaducich </w:t>
      </w:r>
      <w:r w:rsidR="006252FF">
        <w:rPr>
          <w:sz w:val="22"/>
          <w:szCs w:val="22"/>
        </w:rPr>
        <w:t>udalostí</w:t>
      </w:r>
      <w:r w:rsidR="006252FF" w:rsidRPr="00D842BE">
        <w:rPr>
          <w:sz w:val="22"/>
          <w:szCs w:val="22"/>
        </w:rPr>
        <w:t xml:space="preserve"> </w:t>
      </w:r>
      <w:r w:rsidRPr="00D842BE">
        <w:rPr>
          <w:sz w:val="22"/>
          <w:szCs w:val="22"/>
        </w:rPr>
        <w:t>je členený nasledovne: veľmi časté (</w:t>
      </w:r>
      <w:r w:rsidR="00EF4161" w:rsidRPr="007759DC">
        <w:rPr>
          <w:sz w:val="22"/>
          <w:szCs w:val="22"/>
        </w:rPr>
        <w:t>≥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1/10), časté (</w:t>
      </w:r>
      <w:r w:rsidR="00EF4161" w:rsidRPr="007759DC">
        <w:rPr>
          <w:sz w:val="22"/>
          <w:szCs w:val="22"/>
        </w:rPr>
        <w:t>≥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1/100 až &lt;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1/10), menej časté (</w:t>
      </w:r>
      <w:r w:rsidR="00EF4161" w:rsidRPr="007759DC">
        <w:rPr>
          <w:sz w:val="22"/>
          <w:szCs w:val="22"/>
        </w:rPr>
        <w:t>≥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000 až &lt;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1/100), zriedkavé (</w:t>
      </w:r>
      <w:r w:rsidR="00EF4161" w:rsidRPr="007759DC">
        <w:rPr>
          <w:sz w:val="22"/>
          <w:szCs w:val="22"/>
        </w:rPr>
        <w:t>≥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000 až &lt;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000) a veľmi zriedkavé (&lt;1/10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000)</w:t>
      </w:r>
      <w:r>
        <w:rPr>
          <w:sz w:val="22"/>
          <w:szCs w:val="22"/>
        </w:rPr>
        <w:t>.</w:t>
      </w:r>
    </w:p>
    <w:p w:rsidR="004A1647" w:rsidRDefault="004A1647" w:rsidP="009E4DF3">
      <w:pPr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3017"/>
        <w:gridCol w:w="3002"/>
      </w:tblGrid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b/>
                <w:sz w:val="22"/>
                <w:szCs w:val="22"/>
                <w:lang w:val="sk-SK" w:eastAsia="en-US"/>
              </w:rPr>
              <w:t>Trieda orgánových systémov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b/>
                <w:sz w:val="22"/>
                <w:szCs w:val="22"/>
                <w:lang w:val="sk-SK"/>
              </w:rPr>
            </w:pPr>
            <w:r w:rsidRPr="00811FF0">
              <w:rPr>
                <w:b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b/>
                <w:sz w:val="22"/>
                <w:szCs w:val="22"/>
                <w:lang w:val="sk-SK"/>
              </w:rPr>
            </w:pPr>
            <w:r w:rsidRPr="00811FF0">
              <w:rPr>
                <w:b/>
                <w:sz w:val="22"/>
                <w:szCs w:val="22"/>
                <w:lang w:val="sk-SK"/>
              </w:rPr>
              <w:t>Časté</w:t>
            </w:r>
          </w:p>
        </w:tc>
      </w:tr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9834EE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lang w:val="sk-SK"/>
              </w:rPr>
              <w:t>Poruchy endokrinného systému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sz w:val="22"/>
                <w:szCs w:val="22"/>
                <w:lang w:val="sk-SK"/>
              </w:rPr>
              <w:t xml:space="preserve">zvýšenie </w:t>
            </w:r>
            <w:r w:rsidR="00506265" w:rsidRPr="00811FF0">
              <w:rPr>
                <w:sz w:val="22"/>
                <w:szCs w:val="22"/>
                <w:lang w:val="sk-SK"/>
              </w:rPr>
              <w:t>hladiny</w:t>
            </w:r>
            <w:r w:rsidRPr="00811FF0">
              <w:rPr>
                <w:sz w:val="22"/>
                <w:szCs w:val="22"/>
                <w:lang w:val="sk-SK"/>
              </w:rPr>
              <w:t xml:space="preserve"> prolaktínu</w:t>
            </w:r>
            <w:r w:rsidRPr="00811FF0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</w:p>
        </w:tc>
      </w:tr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lang w:val="sk-SK"/>
              </w:rPr>
              <w:lastRenderedPageBreak/>
              <w:t>Poruchy metabolizmu a výživy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iCs/>
                <w:sz w:val="22"/>
                <w:szCs w:val="22"/>
                <w:lang w:val="sk-SK"/>
              </w:rPr>
              <w:t>zvýšená chuť do jedla</w:t>
            </w: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</w:p>
        </w:tc>
      </w:tr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lang w:val="sk-SK"/>
              </w:rPr>
              <w:t>Poruchy nervového systému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iCs/>
                <w:sz w:val="22"/>
                <w:szCs w:val="22"/>
                <w:lang w:val="sk-SK"/>
              </w:rPr>
              <w:t>extrapyramídové príznaky</w:t>
            </w:r>
            <w:r w:rsidRPr="00811FF0">
              <w:rPr>
                <w:lang w:val="sk-SK"/>
              </w:rPr>
              <w:t xml:space="preserve"> </w:t>
            </w:r>
            <w:r w:rsidRPr="00811FF0">
              <w:rPr>
                <w:sz w:val="22"/>
                <w:szCs w:val="22"/>
                <w:vertAlign w:val="superscript"/>
                <w:lang w:val="sk-SK"/>
              </w:rPr>
              <w:t>3, 4</w:t>
            </w: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sz w:val="22"/>
                <w:szCs w:val="22"/>
                <w:lang w:val="sk-SK"/>
              </w:rPr>
              <w:t>synkopa</w:t>
            </w:r>
          </w:p>
        </w:tc>
      </w:tr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9834EE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sz w:val="22"/>
                <w:szCs w:val="22"/>
                <w:lang w:val="sk-SK"/>
              </w:rPr>
              <w:t>zvýšenie krvného tlaku</w:t>
            </w:r>
            <w:r w:rsidRPr="00811FF0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</w:p>
        </w:tc>
      </w:tr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9834EE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lang w:val="sk-SK"/>
              </w:rPr>
              <w:t>Poruchy dýchacej sústavy, hrudníka a mediastína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sz w:val="22"/>
                <w:szCs w:val="22"/>
                <w:lang w:val="sk-SK"/>
              </w:rPr>
              <w:t>rinitída</w:t>
            </w:r>
          </w:p>
        </w:tc>
      </w:tr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lang w:val="sk-SK"/>
              </w:rPr>
              <w:t>Poruchy gastrointestinálneho traktu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</w:p>
        </w:tc>
      </w:tr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lang w:val="sk-SK"/>
              </w:rPr>
              <w:t>Celkové poruchy a reakcie v mieste podania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sz w:val="22"/>
                <w:szCs w:val="22"/>
                <w:lang w:val="sk-SK"/>
              </w:rPr>
              <w:t xml:space="preserve">podráždenosť </w:t>
            </w:r>
            <w:r w:rsidRPr="00811FF0">
              <w:rPr>
                <w:sz w:val="22"/>
                <w:szCs w:val="22"/>
                <w:vertAlign w:val="superscript"/>
                <w:lang w:val="sk-SK"/>
              </w:rPr>
              <w:t>3</w:t>
            </w:r>
          </w:p>
        </w:tc>
      </w:tr>
    </w:tbl>
    <w:p w:rsidR="004A1647" w:rsidRDefault="004A1647" w:rsidP="009E4DF3">
      <w:pPr>
        <w:rPr>
          <w:sz w:val="22"/>
          <w:szCs w:val="22"/>
          <w:lang w:val="sk-SK"/>
        </w:rPr>
      </w:pPr>
    </w:p>
    <w:p w:rsidR="009C020C" w:rsidRPr="004E013E" w:rsidRDefault="009C020C" w:rsidP="00696BC8">
      <w:pPr>
        <w:numPr>
          <w:ilvl w:val="0"/>
          <w:numId w:val="9"/>
        </w:numPr>
        <w:tabs>
          <w:tab w:val="clear" w:pos="720"/>
          <w:tab w:val="left" w:pos="0"/>
          <w:tab w:val="num" w:pos="374"/>
          <w:tab w:val="num" w:pos="993"/>
        </w:tabs>
        <w:spacing w:after="60"/>
        <w:ind w:left="374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Hladiny prolaktínu (pacienti &lt;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18 rokov): &gt;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20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ug/l (&gt;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869,56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pmol/l) u mužov; &gt;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26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ug/l (&gt;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1130,428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pmol/l) u žien kedykoľvek. U menej ako 1</w:t>
      </w:r>
      <w:r w:rsidR="00016549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pacientov bolo zvýšenie hladiny prolaktínu &gt;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ug/l</w:t>
      </w:r>
      <w:r w:rsidR="00995E86" w:rsidRPr="004E013E">
        <w:rPr>
          <w:sz w:val="22"/>
          <w:szCs w:val="22"/>
          <w:lang w:val="sk-SK"/>
        </w:rPr>
        <w:t>.</w:t>
      </w:r>
    </w:p>
    <w:p w:rsidR="00016549" w:rsidRPr="004E013E" w:rsidRDefault="00016549" w:rsidP="00696BC8">
      <w:pPr>
        <w:numPr>
          <w:ilvl w:val="0"/>
          <w:numId w:val="9"/>
        </w:numPr>
        <w:tabs>
          <w:tab w:val="clear" w:pos="720"/>
          <w:tab w:val="left" w:pos="0"/>
          <w:tab w:val="num" w:pos="374"/>
          <w:tab w:val="num" w:pos="993"/>
        </w:tabs>
        <w:spacing w:after="60"/>
        <w:ind w:left="374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Na základe zmeny presahujúcej klinicky významné limity (</w:t>
      </w:r>
      <w:r w:rsidR="00995E86" w:rsidRPr="004E013E">
        <w:rPr>
          <w:sz w:val="22"/>
          <w:lang w:val="sk-SK"/>
        </w:rPr>
        <w:t>upravené podľa kritérií Národných ústavov zdravia</w:t>
      </w:r>
      <w:r w:rsidR="00995E86" w:rsidRPr="004E013E">
        <w:rPr>
          <w:sz w:val="22"/>
          <w:szCs w:val="22"/>
          <w:lang w:val="sk-SK"/>
        </w:rPr>
        <w:t xml:space="preserve"> - </w:t>
      </w:r>
      <w:r w:rsidRPr="004E013E">
        <w:rPr>
          <w:sz w:val="22"/>
          <w:szCs w:val="22"/>
          <w:lang w:val="sk-SK"/>
        </w:rPr>
        <w:t>National Inst</w:t>
      </w:r>
      <w:r w:rsidR="00995E86" w:rsidRPr="004E013E">
        <w:rPr>
          <w:sz w:val="22"/>
          <w:szCs w:val="22"/>
          <w:lang w:val="sk-SK"/>
        </w:rPr>
        <w:t>itutes of Health) alebo zvýšenia</w:t>
      </w:r>
      <w:r w:rsidRPr="004E013E">
        <w:rPr>
          <w:sz w:val="22"/>
          <w:szCs w:val="22"/>
          <w:lang w:val="sk-SK"/>
        </w:rPr>
        <w:t xml:space="preserve"> &gt;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20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mmHg pre systolický alebo &gt;</w:t>
      </w:r>
      <w:r w:rsid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mmHg pre diastolický tlak kedykoľvek v dvoch krátkodobých (3 až 6 týždňov) placebom kontrolovaných klinických skúšaniach u detí a dospievajúcich. </w:t>
      </w:r>
    </w:p>
    <w:p w:rsidR="00995E86" w:rsidRPr="004E013E" w:rsidRDefault="00995E86" w:rsidP="00696BC8">
      <w:pPr>
        <w:numPr>
          <w:ilvl w:val="0"/>
          <w:numId w:val="9"/>
        </w:numPr>
        <w:tabs>
          <w:tab w:val="clear" w:pos="720"/>
          <w:tab w:val="left" w:pos="0"/>
          <w:tab w:val="num" w:pos="374"/>
          <w:tab w:val="num" w:pos="993"/>
        </w:tabs>
        <w:spacing w:after="60"/>
        <w:ind w:left="374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Poznámka: Frekvencia zodpovedá frekvencii pozorovanej u dospelých, ale podráždenosť môže byť u detí a dospievajúcich spojená s odlišnými klinickými dôsledkami v porovnaní s dospelými. </w:t>
      </w:r>
    </w:p>
    <w:p w:rsidR="00506265" w:rsidRDefault="00506265" w:rsidP="00506265">
      <w:pPr>
        <w:numPr>
          <w:ilvl w:val="0"/>
          <w:numId w:val="9"/>
        </w:numPr>
        <w:tabs>
          <w:tab w:val="clear" w:pos="720"/>
          <w:tab w:val="left" w:pos="0"/>
          <w:tab w:val="num" w:pos="426"/>
          <w:tab w:val="num" w:pos="993"/>
        </w:tabs>
        <w:spacing w:after="60"/>
        <w:ind w:hanging="72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Pozri časť</w:t>
      </w:r>
      <w:r w:rsidRPr="004E013E">
        <w:rPr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5.1.</w:t>
      </w:r>
    </w:p>
    <w:p w:rsidR="00671104" w:rsidRDefault="00671104" w:rsidP="00671104">
      <w:pPr>
        <w:rPr>
          <w:sz w:val="22"/>
          <w:szCs w:val="22"/>
          <w:u w:val="single"/>
        </w:rPr>
      </w:pPr>
    </w:p>
    <w:p w:rsidR="00671104" w:rsidRPr="00CA7A6D" w:rsidRDefault="00671104" w:rsidP="00671104">
      <w:pPr>
        <w:rPr>
          <w:sz w:val="22"/>
          <w:szCs w:val="22"/>
          <w:u w:val="single"/>
        </w:rPr>
      </w:pPr>
      <w:r w:rsidRPr="00CA7A6D">
        <w:rPr>
          <w:sz w:val="22"/>
          <w:szCs w:val="22"/>
          <w:u w:val="single"/>
        </w:rPr>
        <w:t>Hlásenie podozrení na nežiaduce reakcie</w:t>
      </w:r>
    </w:p>
    <w:p w:rsidR="00671104" w:rsidRPr="00CA7A6D" w:rsidRDefault="00671104" w:rsidP="00671104">
      <w:pPr>
        <w:rPr>
          <w:sz w:val="22"/>
          <w:szCs w:val="22"/>
        </w:rPr>
      </w:pPr>
      <w:r w:rsidRPr="00CA7A6D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C33FEA">
        <w:rPr>
          <w:sz w:val="22"/>
          <w:szCs w:val="22"/>
        </w:rPr>
        <w:t>na</w:t>
      </w:r>
      <w:r w:rsidRPr="00CA7A6D">
        <w:rPr>
          <w:sz w:val="22"/>
          <w:szCs w:val="22"/>
        </w:rPr>
        <w:t xml:space="preserve"> </w:t>
      </w:r>
      <w:r w:rsidRPr="00671104">
        <w:rPr>
          <w:sz w:val="22"/>
          <w:szCs w:val="22"/>
          <w:highlight w:val="lightGray"/>
        </w:rPr>
        <w:t xml:space="preserve">národné </w:t>
      </w:r>
      <w:r w:rsidR="00C33FEA">
        <w:rPr>
          <w:sz w:val="22"/>
          <w:szCs w:val="22"/>
          <w:highlight w:val="lightGray"/>
        </w:rPr>
        <w:t>centrum</w:t>
      </w:r>
      <w:r w:rsidRPr="00671104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671104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671104">
        <w:rPr>
          <w:sz w:val="22"/>
          <w:szCs w:val="22"/>
          <w:highlight w:val="lightGray"/>
        </w:rPr>
        <w:t>.</w:t>
      </w:r>
    </w:p>
    <w:p w:rsidR="009E4DF3" w:rsidRPr="004E013E" w:rsidRDefault="009E4DF3" w:rsidP="0033616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3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Predávkovanie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574D5E" w:rsidRPr="00425BF8" w:rsidRDefault="00574D5E" w:rsidP="00F9534F">
      <w:pPr>
        <w:rPr>
          <w:b/>
          <w:sz w:val="22"/>
          <w:szCs w:val="22"/>
          <w:lang w:val="sk-SK"/>
        </w:rPr>
      </w:pPr>
      <w:r w:rsidRPr="00425BF8">
        <w:rPr>
          <w:b/>
          <w:sz w:val="22"/>
          <w:szCs w:val="22"/>
          <w:lang w:val="sk-SK"/>
        </w:rPr>
        <w:t>Symptómy</w:t>
      </w:r>
    </w:p>
    <w:p w:rsidR="00F9534F" w:rsidRPr="004E013E" w:rsidRDefault="00F9534F" w:rsidP="00F9534F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Vo všeobe</w:t>
      </w:r>
      <w:r w:rsidR="00574D5E">
        <w:rPr>
          <w:sz w:val="22"/>
          <w:szCs w:val="22"/>
          <w:lang w:val="sk-SK"/>
        </w:rPr>
        <w:t>cnosti boli hlásené tie prejavy</w:t>
      </w:r>
      <w:r w:rsidRPr="004E013E">
        <w:rPr>
          <w:sz w:val="22"/>
          <w:szCs w:val="22"/>
          <w:lang w:val="sk-SK"/>
        </w:rPr>
        <w:t xml:space="preserve"> a symptómy, ktoré vyplývajú zo zdôrazneného známeho farmakologického účinku liečiva, ku ktorým patria ospalosť a útlm, tachykardia</w:t>
      </w:r>
      <w:r w:rsidR="006E05F2">
        <w:rPr>
          <w:sz w:val="22"/>
          <w:szCs w:val="22"/>
          <w:lang w:val="sk-SK"/>
        </w:rPr>
        <w:t>, </w:t>
      </w:r>
      <w:r w:rsidRPr="004E013E">
        <w:rPr>
          <w:sz w:val="22"/>
          <w:szCs w:val="22"/>
          <w:lang w:val="sk-SK"/>
        </w:rPr>
        <w:t>hypotenzia</w:t>
      </w:r>
      <w:r w:rsidR="006E05F2">
        <w:rPr>
          <w:sz w:val="22"/>
          <w:szCs w:val="22"/>
          <w:lang w:val="sk-SK"/>
        </w:rPr>
        <w:t xml:space="preserve"> a anticholinergné účinky</w:t>
      </w:r>
      <w:r w:rsidRPr="004E013E">
        <w:rPr>
          <w:sz w:val="22"/>
          <w:szCs w:val="22"/>
          <w:lang w:val="sk-SK"/>
        </w:rPr>
        <w:t>.</w:t>
      </w:r>
    </w:p>
    <w:p w:rsidR="00F9534F" w:rsidRPr="004E013E" w:rsidRDefault="00F9534F" w:rsidP="00F9534F">
      <w:pPr>
        <w:rPr>
          <w:sz w:val="22"/>
          <w:szCs w:val="22"/>
          <w:lang w:val="sk-SK"/>
        </w:rPr>
      </w:pPr>
    </w:p>
    <w:p w:rsidR="00F9534F" w:rsidRPr="004E013E" w:rsidRDefault="00F17E55" w:rsidP="00F9534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Predávkovanie môže spôsobiť </w:t>
      </w:r>
      <w:r w:rsidR="00F9534F" w:rsidRPr="004E013E">
        <w:rPr>
          <w:sz w:val="22"/>
          <w:szCs w:val="22"/>
          <w:lang w:val="sk-SK"/>
        </w:rPr>
        <w:t>predĺženie QT intervalu, záchvaty</w:t>
      </w:r>
      <w:r>
        <w:rPr>
          <w:sz w:val="22"/>
          <w:szCs w:val="22"/>
          <w:lang w:val="sk-SK"/>
        </w:rPr>
        <w:t>, epileptický stav, rabdomyolýzu, respiračnú depresiu, retenciu</w:t>
      </w:r>
      <w:r w:rsidR="00F9534F" w:rsidRPr="004E013E">
        <w:rPr>
          <w:sz w:val="22"/>
          <w:szCs w:val="22"/>
          <w:lang w:val="sk-SK"/>
        </w:rPr>
        <w:t xml:space="preserve"> moču, zmätenosť, delírium, a/alebo nepokoj</w:t>
      </w:r>
      <w:r>
        <w:rPr>
          <w:sz w:val="22"/>
          <w:szCs w:val="22"/>
          <w:lang w:val="sk-SK"/>
        </w:rPr>
        <w:t>, stratu vedomia a smrť</w:t>
      </w:r>
      <w:r w:rsidR="00F9534F" w:rsidRPr="004E013E">
        <w:rPr>
          <w:sz w:val="22"/>
          <w:szCs w:val="22"/>
          <w:lang w:val="sk-SK"/>
        </w:rPr>
        <w:t>.</w:t>
      </w:r>
    </w:p>
    <w:p w:rsidR="00F9534F" w:rsidRPr="004E013E" w:rsidRDefault="00F9534F" w:rsidP="00F9534F">
      <w:pPr>
        <w:rPr>
          <w:sz w:val="22"/>
          <w:szCs w:val="22"/>
          <w:lang w:val="sk-SK"/>
        </w:rPr>
      </w:pPr>
    </w:p>
    <w:p w:rsidR="00F9534F" w:rsidRPr="004E013E" w:rsidRDefault="008C4BE5" w:rsidP="00F9534F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U pacientov s už </w:t>
      </w:r>
      <w:r w:rsidR="00F17E55">
        <w:rPr>
          <w:sz w:val="22"/>
          <w:szCs w:val="22"/>
          <w:lang w:val="sk-SK"/>
        </w:rPr>
        <w:t xml:space="preserve">existujúcim </w:t>
      </w:r>
      <w:r w:rsidR="007A0DF1">
        <w:rPr>
          <w:sz w:val="22"/>
          <w:szCs w:val="22"/>
          <w:lang w:val="sk-SK"/>
        </w:rPr>
        <w:t xml:space="preserve">ťažkým </w:t>
      </w:r>
      <w:r w:rsidR="00F17E55">
        <w:rPr>
          <w:sz w:val="22"/>
          <w:szCs w:val="22"/>
          <w:lang w:val="sk-SK"/>
        </w:rPr>
        <w:t>kardiovaskulárnym ochorením môže existovať</w:t>
      </w:r>
      <w:r w:rsidR="00F9534F" w:rsidRPr="004E013E">
        <w:rPr>
          <w:sz w:val="22"/>
          <w:szCs w:val="22"/>
          <w:lang w:val="sk-SK"/>
        </w:rPr>
        <w:t xml:space="preserve"> zvýšené riziko </w:t>
      </w:r>
      <w:r w:rsidR="00F17E55">
        <w:rPr>
          <w:sz w:val="22"/>
          <w:szCs w:val="22"/>
          <w:lang w:val="sk-SK"/>
        </w:rPr>
        <w:t xml:space="preserve">účinkov z </w:t>
      </w:r>
      <w:r w:rsidR="00F9534F" w:rsidRPr="004E013E">
        <w:rPr>
          <w:sz w:val="22"/>
          <w:szCs w:val="22"/>
          <w:lang w:val="sk-SK"/>
        </w:rPr>
        <w:t>predávkovania (pozri časť 4.4</w:t>
      </w:r>
      <w:r w:rsidR="00F17E55">
        <w:rPr>
          <w:sz w:val="22"/>
          <w:szCs w:val="22"/>
          <w:lang w:val="sk-SK"/>
        </w:rPr>
        <w:t xml:space="preserve"> Ortostatická hypotenzia</w:t>
      </w:r>
      <w:r w:rsidR="00F9534F" w:rsidRPr="004E013E">
        <w:rPr>
          <w:sz w:val="22"/>
          <w:szCs w:val="22"/>
          <w:lang w:val="sk-SK"/>
        </w:rPr>
        <w:t xml:space="preserve">). </w:t>
      </w:r>
    </w:p>
    <w:p w:rsidR="008C4BE5" w:rsidRPr="004E013E" w:rsidRDefault="008C4BE5" w:rsidP="00F9534F">
      <w:pPr>
        <w:rPr>
          <w:sz w:val="22"/>
          <w:szCs w:val="22"/>
          <w:lang w:val="sk-SK"/>
        </w:rPr>
      </w:pPr>
    </w:p>
    <w:p w:rsidR="008C4BE5" w:rsidRPr="00F17E55" w:rsidRDefault="008C4BE5" w:rsidP="008C4BE5">
      <w:pPr>
        <w:rPr>
          <w:b/>
          <w:sz w:val="22"/>
          <w:lang w:val="sk-SK"/>
        </w:rPr>
      </w:pPr>
      <w:r w:rsidRPr="00F17E55">
        <w:rPr>
          <w:b/>
          <w:sz w:val="22"/>
          <w:lang w:val="sk-SK"/>
        </w:rPr>
        <w:t>Liečba predávkovania</w:t>
      </w:r>
    </w:p>
    <w:p w:rsidR="00F17E55" w:rsidRDefault="004E013E" w:rsidP="008C4BE5">
      <w:pPr>
        <w:rPr>
          <w:sz w:val="22"/>
          <w:lang w:val="sk-SK"/>
        </w:rPr>
      </w:pPr>
      <w:r>
        <w:rPr>
          <w:sz w:val="22"/>
          <w:lang w:val="sk-SK"/>
        </w:rPr>
        <w:t>Kv</w:t>
      </w:r>
      <w:r w:rsidR="008C4BE5" w:rsidRPr="004E013E">
        <w:rPr>
          <w:sz w:val="22"/>
          <w:lang w:val="sk-SK"/>
        </w:rPr>
        <w:t>etiapín nemá špecifické antidotum.</w:t>
      </w:r>
      <w:r w:rsidR="008C4BE5" w:rsidRPr="004E013E">
        <w:rPr>
          <w:i/>
          <w:sz w:val="22"/>
          <w:lang w:val="sk-SK"/>
        </w:rPr>
        <w:t xml:space="preserve"> </w:t>
      </w:r>
      <w:r w:rsidR="008C4BE5" w:rsidRPr="004E013E">
        <w:rPr>
          <w:sz w:val="22"/>
          <w:lang w:val="sk-SK"/>
        </w:rPr>
        <w:t>V prípade ťažkej intoxikácie je možné uvaž</w:t>
      </w:r>
      <w:r w:rsidR="00F17E55">
        <w:rPr>
          <w:sz w:val="22"/>
          <w:lang w:val="sk-SK"/>
        </w:rPr>
        <w:t>ovať o použití viacerých liekov a</w:t>
      </w:r>
      <w:r w:rsidR="008C4BE5" w:rsidRPr="004E013E">
        <w:rPr>
          <w:sz w:val="22"/>
          <w:lang w:val="sk-SK"/>
        </w:rPr>
        <w:t xml:space="preserve"> odporúča sa intenzívna starostlivosť, vrátane zabezpečenia priechodnosti dýchacích ciest, dostatočnej ventilácie, prísunu kyslíka, sledovania a podpory kardiovaskulárneho systému. </w:t>
      </w:r>
    </w:p>
    <w:p w:rsidR="00375F9E" w:rsidRDefault="00375F9E" w:rsidP="008C4BE5">
      <w:pPr>
        <w:rPr>
          <w:sz w:val="22"/>
          <w:lang w:val="sk-SK"/>
        </w:rPr>
      </w:pPr>
    </w:p>
    <w:p w:rsidR="00375F9E" w:rsidRPr="00F526A7" w:rsidRDefault="00946F0F" w:rsidP="00375F9E">
      <w:pPr>
        <w:rPr>
          <w:sz w:val="22"/>
          <w:szCs w:val="22"/>
        </w:rPr>
      </w:pPr>
      <w:r>
        <w:rPr>
          <w:sz w:val="22"/>
        </w:rPr>
        <w:t xml:space="preserve">Podľa publikovanej literatúry pacienti s delíriom a nepokojom a zjavným anticholinergným syndrómom môžu byť liečení </w:t>
      </w:r>
      <w:r w:rsidRPr="00F526A7">
        <w:rPr>
          <w:rStyle w:val="st1"/>
          <w:bCs/>
          <w:color w:val="222222"/>
          <w:sz w:val="22"/>
          <w:szCs w:val="22"/>
        </w:rPr>
        <w:t>fyzostigmín</w:t>
      </w:r>
      <w:r>
        <w:rPr>
          <w:rStyle w:val="st1"/>
          <w:bCs/>
          <w:color w:val="222222"/>
          <w:sz w:val="22"/>
          <w:szCs w:val="22"/>
        </w:rPr>
        <w:t>om v dávke 1-2</w:t>
      </w:r>
      <w:r w:rsidR="00160018">
        <w:rPr>
          <w:rStyle w:val="st1"/>
          <w:bCs/>
          <w:color w:val="222222"/>
          <w:sz w:val="22"/>
          <w:szCs w:val="22"/>
        </w:rPr>
        <w:t> </w:t>
      </w:r>
      <w:r>
        <w:rPr>
          <w:rStyle w:val="st1"/>
          <w:bCs/>
          <w:color w:val="222222"/>
          <w:sz w:val="22"/>
          <w:szCs w:val="22"/>
        </w:rPr>
        <w:t>mg (</w:t>
      </w:r>
      <w:r w:rsidRPr="00946F0F">
        <w:rPr>
          <w:sz w:val="22"/>
          <w:szCs w:val="22"/>
        </w:rPr>
        <w:t>za kontinuálneho monitorovania EKG)</w:t>
      </w:r>
      <w:r>
        <w:rPr>
          <w:sz w:val="22"/>
          <w:szCs w:val="22"/>
        </w:rPr>
        <w:t xml:space="preserve">. Neodporúča sa to ako štandardná liečba z dôvodu potenciálneho negatívneho účinku </w:t>
      </w:r>
      <w:r w:rsidR="003A65CE" w:rsidRPr="00F526A7">
        <w:rPr>
          <w:rStyle w:val="st1"/>
          <w:bCs/>
          <w:color w:val="222222"/>
          <w:sz w:val="22"/>
          <w:szCs w:val="22"/>
        </w:rPr>
        <w:t>fyzostigmín</w:t>
      </w:r>
      <w:r w:rsidR="003A65CE">
        <w:rPr>
          <w:rStyle w:val="st1"/>
          <w:bCs/>
          <w:color w:val="222222"/>
          <w:sz w:val="22"/>
          <w:szCs w:val="22"/>
        </w:rPr>
        <w:t xml:space="preserve">u </w:t>
      </w:r>
      <w:r>
        <w:rPr>
          <w:sz w:val="22"/>
          <w:szCs w:val="22"/>
        </w:rPr>
        <w:t>na vodivosť srdca.</w:t>
      </w:r>
      <w:r>
        <w:rPr>
          <w:sz w:val="22"/>
        </w:rPr>
        <w:t xml:space="preserve"> Fyzostigmín sa môže použiť, ak nie sú odchýlky na EKG. Fy</w:t>
      </w:r>
      <w:r w:rsidR="00870920">
        <w:rPr>
          <w:sz w:val="22"/>
        </w:rPr>
        <w:t>zostigmín sa nesmie používať v</w:t>
      </w:r>
      <w:r>
        <w:rPr>
          <w:sz w:val="22"/>
        </w:rPr>
        <w:t xml:space="preserve"> prípade </w:t>
      </w:r>
      <w:r w:rsidR="00D71CD1">
        <w:rPr>
          <w:sz w:val="22"/>
        </w:rPr>
        <w:t>dysrytmie, akéhokoľvek stupňa blokády srdca alebo rozšíreného QRS</w:t>
      </w:r>
      <w:r w:rsidR="00870920">
        <w:rPr>
          <w:sz w:val="22"/>
        </w:rPr>
        <w:t xml:space="preserve"> komplexu</w:t>
      </w:r>
      <w:r w:rsidR="00D71CD1">
        <w:rPr>
          <w:sz w:val="22"/>
        </w:rPr>
        <w:t>.</w:t>
      </w:r>
    </w:p>
    <w:p w:rsidR="00F17E55" w:rsidRPr="00D71CD1" w:rsidRDefault="00F17E55" w:rsidP="008C4BE5">
      <w:pPr>
        <w:rPr>
          <w:sz w:val="22"/>
        </w:rPr>
      </w:pPr>
    </w:p>
    <w:p w:rsidR="008C4BE5" w:rsidRPr="004E013E" w:rsidRDefault="008C4BE5" w:rsidP="008C4BE5">
      <w:pPr>
        <w:rPr>
          <w:sz w:val="22"/>
          <w:lang w:val="sk-SK"/>
        </w:rPr>
      </w:pPr>
      <w:r w:rsidRPr="004E013E">
        <w:rPr>
          <w:sz w:val="22"/>
          <w:lang w:val="sk-SK"/>
        </w:rPr>
        <w:t>Hoci prevencia absorpcie nadmernej dávky nebola preskúmaná, môže sa zvážiť</w:t>
      </w:r>
      <w:r w:rsidRPr="004E013E">
        <w:rPr>
          <w:lang w:val="sk-SK"/>
        </w:rPr>
        <w:t xml:space="preserve"> </w:t>
      </w:r>
      <w:r w:rsidRPr="004E013E">
        <w:rPr>
          <w:sz w:val="22"/>
          <w:lang w:val="sk-SK"/>
        </w:rPr>
        <w:t>výplach žalúdka p</w:t>
      </w:r>
      <w:r w:rsidR="00804447" w:rsidRPr="004E013E">
        <w:rPr>
          <w:sz w:val="22"/>
          <w:lang w:val="sk-SK"/>
        </w:rPr>
        <w:t>r</w:t>
      </w:r>
      <w:r w:rsidRPr="004E013E">
        <w:rPr>
          <w:sz w:val="22"/>
          <w:lang w:val="sk-SK"/>
        </w:rPr>
        <w:t>i ťažkej otrave a ak je to možné</w:t>
      </w:r>
      <w:r w:rsidR="00375F9E">
        <w:rPr>
          <w:sz w:val="22"/>
          <w:lang w:val="sk-SK"/>
        </w:rPr>
        <w:t>,</w:t>
      </w:r>
      <w:r w:rsidRPr="004E013E">
        <w:rPr>
          <w:sz w:val="22"/>
          <w:lang w:val="sk-SK"/>
        </w:rPr>
        <w:t xml:space="preserve"> </w:t>
      </w:r>
      <w:r w:rsidR="00804447" w:rsidRPr="004E013E">
        <w:rPr>
          <w:sz w:val="22"/>
          <w:lang w:val="sk-SK"/>
        </w:rPr>
        <w:t xml:space="preserve">výplach sa má vykonať </w:t>
      </w:r>
      <w:r w:rsidR="006613C5" w:rsidRPr="004E013E">
        <w:rPr>
          <w:sz w:val="22"/>
          <w:lang w:val="sk-SK"/>
        </w:rPr>
        <w:t>v priebehu jednej hodiny od požitia dávky</w:t>
      </w:r>
      <w:r w:rsidR="00F73F26" w:rsidRPr="004E013E">
        <w:rPr>
          <w:sz w:val="22"/>
          <w:lang w:val="sk-SK"/>
        </w:rPr>
        <w:t>. Má sa zvážiť aj p</w:t>
      </w:r>
      <w:r w:rsidRPr="004E013E">
        <w:rPr>
          <w:sz w:val="22"/>
          <w:lang w:val="sk-SK"/>
        </w:rPr>
        <w:t xml:space="preserve">odanie aktívneho uhlia. </w:t>
      </w:r>
    </w:p>
    <w:p w:rsidR="008C4BE5" w:rsidRPr="004E013E" w:rsidRDefault="008C4BE5" w:rsidP="008C4BE5">
      <w:pPr>
        <w:rPr>
          <w:sz w:val="22"/>
          <w:lang w:val="sk-SK"/>
        </w:rPr>
      </w:pPr>
    </w:p>
    <w:p w:rsidR="008C4BE5" w:rsidRPr="004E013E" w:rsidRDefault="008C4BE5" w:rsidP="008C4BE5">
      <w:pPr>
        <w:pStyle w:val="Zkladntext"/>
        <w:rPr>
          <w:lang w:val="sk-SK"/>
        </w:rPr>
      </w:pPr>
      <w:r w:rsidRPr="004E013E">
        <w:rPr>
          <w:lang w:val="sk-SK"/>
        </w:rPr>
        <w:t xml:space="preserve">V prípade predávkovania </w:t>
      </w:r>
      <w:r w:rsidR="004E013E">
        <w:rPr>
          <w:lang w:val="sk-SK"/>
        </w:rPr>
        <w:t>kv</w:t>
      </w:r>
      <w:r w:rsidRPr="004E013E">
        <w:rPr>
          <w:lang w:val="sk-SK"/>
        </w:rPr>
        <w:t>etiapínom sa má liečiť refraktérna hypotenzia vhodnými opatreniami ako sú intravenózne tekutiny a/alebo sympatomimetiká</w:t>
      </w:r>
      <w:r w:rsidR="00F73F26" w:rsidRPr="004E013E">
        <w:rPr>
          <w:lang w:val="sk-SK"/>
        </w:rPr>
        <w:t>. A</w:t>
      </w:r>
      <w:r w:rsidRPr="004E013E">
        <w:rPr>
          <w:lang w:val="sk-SK"/>
        </w:rPr>
        <w:t xml:space="preserve">drenalínu a dopamínu je potrebné sa vyhnúť, pretože beta stimulácia môže </w:t>
      </w:r>
      <w:r w:rsidR="00F73F26" w:rsidRPr="004E013E">
        <w:rPr>
          <w:lang w:val="sk-SK"/>
        </w:rPr>
        <w:t>zhoršiť</w:t>
      </w:r>
      <w:r w:rsidRPr="004E013E">
        <w:rPr>
          <w:lang w:val="sk-SK"/>
        </w:rPr>
        <w:t xml:space="preserve"> hypotenziu v nastavení </w:t>
      </w:r>
      <w:r w:rsidR="004E013E">
        <w:rPr>
          <w:lang w:val="sk-SK"/>
        </w:rPr>
        <w:t>kv</w:t>
      </w:r>
      <w:r w:rsidRPr="004E013E">
        <w:rPr>
          <w:lang w:val="sk-SK"/>
        </w:rPr>
        <w:t>etiapínom vyvolanej alfa blokády.</w:t>
      </w:r>
    </w:p>
    <w:p w:rsidR="008C4BE5" w:rsidRDefault="008C4BE5" w:rsidP="008C4BE5">
      <w:pPr>
        <w:pStyle w:val="Zkladntext"/>
        <w:rPr>
          <w:lang w:val="sk-SK"/>
        </w:rPr>
      </w:pPr>
    </w:p>
    <w:p w:rsidR="00C52368" w:rsidRPr="00425BF8" w:rsidRDefault="00C52368" w:rsidP="00C52368">
      <w:pPr>
        <w:autoSpaceDE w:val="0"/>
        <w:autoSpaceDN w:val="0"/>
        <w:adjustRightInd w:val="0"/>
        <w:rPr>
          <w:bCs/>
          <w:color w:val="010202"/>
          <w:sz w:val="22"/>
          <w:szCs w:val="22"/>
          <w:lang w:val="en-US" w:eastAsia="sk-SK"/>
        </w:rPr>
      </w:pPr>
      <w:r w:rsidRPr="00425BF8">
        <w:rPr>
          <w:bCs/>
          <w:color w:val="010202"/>
          <w:sz w:val="22"/>
          <w:szCs w:val="22"/>
          <w:lang w:val="en-US" w:eastAsia="sk-SK"/>
        </w:rPr>
        <w:t>V prípade predávkovania kvetiapínom s predĺženým uvoľňovaním v porovnaní s predávkovaním kvetiapínom s okamžitým uvoľňovaním dochádza k</w:t>
      </w:r>
      <w:r w:rsidRPr="00425BF8">
        <w:rPr>
          <w:rFonts w:ascii="TimesNewRomanPS-BoldMT" w:hAnsi="TimesNewRomanPS-BoldMT" w:cs="TimesNewRomanPS-BoldMT"/>
          <w:bCs/>
          <w:color w:val="010202"/>
          <w:sz w:val="22"/>
          <w:szCs w:val="22"/>
          <w:lang w:val="en-US" w:eastAsia="sk-SK"/>
        </w:rPr>
        <w:t xml:space="preserve"> </w:t>
      </w:r>
      <w:r w:rsidRPr="00425BF8">
        <w:rPr>
          <w:bCs/>
          <w:color w:val="010202"/>
          <w:sz w:val="22"/>
          <w:szCs w:val="22"/>
          <w:lang w:val="en-US" w:eastAsia="sk-SK"/>
        </w:rPr>
        <w:t>oneskoreniu maximálnej sedácie a maximálnej pulzovej frekvencie a predĺženému zotavovaniu sa.</w:t>
      </w:r>
    </w:p>
    <w:p w:rsidR="00C52368" w:rsidRPr="00425BF8" w:rsidRDefault="00C52368" w:rsidP="00C52368">
      <w:pPr>
        <w:autoSpaceDE w:val="0"/>
        <w:autoSpaceDN w:val="0"/>
        <w:adjustRightInd w:val="0"/>
        <w:rPr>
          <w:bCs/>
          <w:color w:val="010202"/>
          <w:sz w:val="22"/>
          <w:szCs w:val="22"/>
          <w:lang w:val="en-US" w:eastAsia="sk-SK"/>
        </w:rPr>
      </w:pPr>
    </w:p>
    <w:p w:rsidR="0072042F" w:rsidRPr="007C6C18" w:rsidRDefault="00C52368" w:rsidP="00425BF8">
      <w:pPr>
        <w:autoSpaceDE w:val="0"/>
        <w:autoSpaceDN w:val="0"/>
        <w:adjustRightInd w:val="0"/>
        <w:rPr>
          <w:bCs/>
          <w:color w:val="010202"/>
          <w:szCs w:val="22"/>
          <w:lang w:val="en-US" w:eastAsia="sk-SK"/>
        </w:rPr>
      </w:pPr>
      <w:r w:rsidRPr="00425BF8">
        <w:rPr>
          <w:bCs/>
          <w:color w:val="010202"/>
          <w:sz w:val="22"/>
          <w:szCs w:val="22"/>
          <w:lang w:val="en-US" w:eastAsia="sk-SK"/>
        </w:rPr>
        <w:t>V prípade predávkovania kvetiapínom s predĺženým uvoľňovaním</w:t>
      </w:r>
      <w:r w:rsidRPr="00425BF8">
        <w:rPr>
          <w:rFonts w:ascii="TimesNewRomanPS-BoldMT" w:hAnsi="TimesNewRomanPS-BoldMT" w:cs="TimesNewRomanPS-BoldMT"/>
          <w:bCs/>
          <w:color w:val="010202"/>
          <w:sz w:val="22"/>
          <w:szCs w:val="22"/>
          <w:lang w:val="en-US" w:eastAsia="sk-SK"/>
        </w:rPr>
        <w:t xml:space="preserve"> </w:t>
      </w:r>
      <w:r w:rsidRPr="00425BF8">
        <w:rPr>
          <w:bCs/>
          <w:color w:val="010202"/>
          <w:sz w:val="22"/>
          <w:szCs w:val="22"/>
          <w:lang w:val="en-US" w:eastAsia="sk-SK"/>
        </w:rPr>
        <w:t>sa hlásila tvorba žalúdočných bezoárov a na ďalšie esmernenie manažmentu pacienta sa odporúča vhodná diagnostická zobrazovacia metóda.</w:t>
      </w:r>
      <w:r w:rsidR="0033570B" w:rsidRPr="00425BF8">
        <w:rPr>
          <w:bCs/>
          <w:color w:val="010202"/>
          <w:sz w:val="22"/>
          <w:szCs w:val="22"/>
          <w:lang w:val="en-US" w:eastAsia="sk-SK"/>
        </w:rPr>
        <w:t xml:space="preserve"> </w:t>
      </w:r>
    </w:p>
    <w:p w:rsidR="00C52368" w:rsidRPr="00425BF8" w:rsidRDefault="00C52368" w:rsidP="00425BF8">
      <w:pPr>
        <w:autoSpaceDE w:val="0"/>
        <w:autoSpaceDN w:val="0"/>
        <w:adjustRightInd w:val="0"/>
        <w:rPr>
          <w:bCs/>
          <w:color w:val="010202"/>
          <w:szCs w:val="22"/>
          <w:lang w:val="en-US" w:eastAsia="sk-SK"/>
        </w:rPr>
      </w:pPr>
      <w:r w:rsidRPr="00425BF8">
        <w:rPr>
          <w:bCs/>
          <w:color w:val="010202"/>
          <w:sz w:val="22"/>
          <w:szCs w:val="22"/>
          <w:lang w:val="en-US" w:eastAsia="sk-SK"/>
        </w:rPr>
        <w:t>V niektorých prípadoch sa úspešne vykonalo endoskopické odstránenie farmakobezoáru.</w:t>
      </w:r>
    </w:p>
    <w:p w:rsidR="00C52368" w:rsidRPr="0072042F" w:rsidRDefault="00C52368" w:rsidP="00C52368">
      <w:pPr>
        <w:pStyle w:val="Zkladntext"/>
        <w:rPr>
          <w:szCs w:val="22"/>
          <w:lang w:val="sk-SK"/>
        </w:rPr>
      </w:pPr>
    </w:p>
    <w:p w:rsidR="00F73F26" w:rsidRPr="004E013E" w:rsidRDefault="00F73F26" w:rsidP="00F73F26">
      <w:pPr>
        <w:pStyle w:val="Zkladntext"/>
        <w:rPr>
          <w:lang w:val="sk-SK"/>
        </w:rPr>
      </w:pPr>
      <w:r w:rsidRPr="004E013E">
        <w:rPr>
          <w:lang w:val="sk-SK"/>
        </w:rPr>
        <w:t>Starostlivý lekársky dohľad a sledovanie životných funkcií musí pokračovať až do úplného vyliečenia pacienta.</w:t>
      </w:r>
    </w:p>
    <w:p w:rsidR="008C4BE5" w:rsidRPr="004E013E" w:rsidRDefault="008C4B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68D5" w:rsidRPr="004E013E" w:rsidRDefault="00B668D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FARMAKOLOGICKÉ VLASTNOSTI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4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Farmakodynamické vlastnosti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51118" w:rsidRPr="004E013E" w:rsidRDefault="00B51118" w:rsidP="00B51118">
      <w:pPr>
        <w:rPr>
          <w:sz w:val="22"/>
          <w:lang w:val="sk-SK"/>
        </w:rPr>
      </w:pPr>
      <w:r w:rsidRPr="00870920">
        <w:rPr>
          <w:bCs/>
          <w:sz w:val="22"/>
          <w:lang w:val="sk-SK"/>
        </w:rPr>
        <w:t>Farmakoterapeutická skupina:</w:t>
      </w:r>
      <w:r w:rsidRPr="004E013E">
        <w:rPr>
          <w:sz w:val="22"/>
          <w:lang w:val="sk-SK"/>
        </w:rPr>
        <w:t xml:space="preserve"> Antipsychotiká</w:t>
      </w:r>
      <w:r w:rsidR="00D20698">
        <w:rPr>
          <w:sz w:val="22"/>
          <w:lang w:val="sk-SK"/>
        </w:rPr>
        <w:t>;</w:t>
      </w:r>
      <w:r w:rsidRPr="004E013E">
        <w:rPr>
          <w:lang w:val="sk-SK"/>
        </w:rPr>
        <w:t xml:space="preserve"> </w:t>
      </w:r>
      <w:r w:rsidRPr="004E013E">
        <w:rPr>
          <w:sz w:val="22"/>
          <w:lang w:val="sk-SK"/>
        </w:rPr>
        <w:t>diazepíny, oxazepíny</w:t>
      </w:r>
      <w:r w:rsidR="00227349">
        <w:rPr>
          <w:sz w:val="22"/>
          <w:lang w:val="sk-SK"/>
        </w:rPr>
        <w:t xml:space="preserve"> a</w:t>
      </w:r>
      <w:r w:rsidRPr="004E013E">
        <w:rPr>
          <w:sz w:val="22"/>
          <w:lang w:val="sk-SK"/>
        </w:rPr>
        <w:t xml:space="preserve"> tiazepíny</w:t>
      </w:r>
      <w:r w:rsidR="00227349">
        <w:rPr>
          <w:sz w:val="22"/>
          <w:lang w:val="sk-SK"/>
        </w:rPr>
        <w:t>.</w:t>
      </w:r>
    </w:p>
    <w:p w:rsidR="00B51118" w:rsidRPr="004E013E" w:rsidRDefault="00B51118" w:rsidP="00B51118">
      <w:pPr>
        <w:rPr>
          <w:sz w:val="22"/>
          <w:lang w:val="sk-SK"/>
        </w:rPr>
      </w:pPr>
      <w:r w:rsidRPr="00870920">
        <w:rPr>
          <w:bCs/>
          <w:sz w:val="22"/>
          <w:lang w:val="sk-SK"/>
        </w:rPr>
        <w:t>ATC kód:</w:t>
      </w:r>
      <w:r w:rsidRPr="004E013E">
        <w:rPr>
          <w:sz w:val="22"/>
          <w:lang w:val="sk-SK"/>
        </w:rPr>
        <w:t xml:space="preserve"> N05AH04</w:t>
      </w:r>
    </w:p>
    <w:p w:rsidR="00302137" w:rsidRPr="004E013E" w:rsidRDefault="00302137" w:rsidP="00302137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B51118" w:rsidRPr="00425BF8" w:rsidRDefault="001C7398" w:rsidP="00B51118">
      <w:pPr>
        <w:rPr>
          <w:bCs/>
          <w:sz w:val="22"/>
          <w:u w:val="single"/>
          <w:lang w:val="sk-SK"/>
        </w:rPr>
      </w:pPr>
      <w:r w:rsidRPr="00425BF8">
        <w:rPr>
          <w:bCs/>
          <w:sz w:val="22"/>
          <w:u w:val="single"/>
          <w:lang w:val="sk-SK"/>
        </w:rPr>
        <w:t xml:space="preserve">Mechanizmus </w:t>
      </w:r>
      <w:r w:rsidR="00B51118" w:rsidRPr="00425BF8">
        <w:rPr>
          <w:bCs/>
          <w:sz w:val="22"/>
          <w:u w:val="single"/>
          <w:lang w:val="sk-SK"/>
        </w:rPr>
        <w:t>účinku:</w:t>
      </w:r>
    </w:p>
    <w:p w:rsidR="00B51118" w:rsidRDefault="004E013E" w:rsidP="00B51118">
      <w:pPr>
        <w:rPr>
          <w:sz w:val="22"/>
          <w:lang w:val="sk-SK"/>
        </w:rPr>
      </w:pPr>
      <w:r w:rsidRPr="0002056C">
        <w:rPr>
          <w:sz w:val="22"/>
          <w:lang w:val="sk-SK"/>
        </w:rPr>
        <w:t>Kv</w:t>
      </w:r>
      <w:r w:rsidR="00B51118" w:rsidRPr="0002056C">
        <w:rPr>
          <w:sz w:val="22"/>
          <w:lang w:val="sk-SK"/>
        </w:rPr>
        <w:t xml:space="preserve">etiapín je atypické antipsychotikum. </w:t>
      </w:r>
      <w:r w:rsidRPr="0002056C">
        <w:rPr>
          <w:sz w:val="22"/>
          <w:lang w:val="sk-SK"/>
        </w:rPr>
        <w:t>Kv</w:t>
      </w:r>
      <w:r w:rsidR="00B51118" w:rsidRPr="0002056C">
        <w:rPr>
          <w:sz w:val="22"/>
          <w:lang w:val="sk-SK"/>
        </w:rPr>
        <w:t>etiapín a aktívny</w:t>
      </w:r>
      <w:r w:rsidR="00456CA5" w:rsidRPr="0002056C">
        <w:rPr>
          <w:sz w:val="22"/>
          <w:lang w:val="sk-SK"/>
        </w:rPr>
        <w:t xml:space="preserve"> ľudský</w:t>
      </w:r>
      <w:r w:rsidR="00B51118" w:rsidRPr="0002056C">
        <w:rPr>
          <w:sz w:val="22"/>
          <w:lang w:val="sk-SK"/>
        </w:rPr>
        <w:t xml:space="preserve"> plazmatický metabolit, </w:t>
      </w:r>
      <w:r w:rsidR="0027587D">
        <w:rPr>
          <w:sz w:val="22"/>
          <w:lang w:val="sk-SK"/>
        </w:rPr>
        <w:t>norkvet</w:t>
      </w:r>
      <w:r w:rsidR="00B51118" w:rsidRPr="0002056C">
        <w:rPr>
          <w:sz w:val="22"/>
          <w:lang w:val="sk-SK"/>
        </w:rPr>
        <w:t>iapín reagujú s celým radom ne</w:t>
      </w:r>
      <w:r w:rsidRPr="0002056C">
        <w:rPr>
          <w:sz w:val="22"/>
          <w:lang w:val="sk-SK"/>
        </w:rPr>
        <w:t>urotransmiterových receptorov. Kv</w:t>
      </w:r>
      <w:r w:rsidR="00B51118" w:rsidRPr="0002056C">
        <w:rPr>
          <w:sz w:val="22"/>
          <w:lang w:val="sk-SK"/>
        </w:rPr>
        <w:t>etiapín a </w:t>
      </w:r>
      <w:r w:rsidR="0027587D">
        <w:rPr>
          <w:sz w:val="22"/>
          <w:lang w:val="sk-SK"/>
        </w:rPr>
        <w:t>norkvet</w:t>
      </w:r>
      <w:r w:rsidR="00B51118" w:rsidRPr="0002056C">
        <w:rPr>
          <w:sz w:val="22"/>
          <w:lang w:val="sk-SK"/>
        </w:rPr>
        <w:t>iapín majú afinitu k serotonínovým (5HT</w:t>
      </w:r>
      <w:r w:rsidR="00B51118" w:rsidRPr="0002056C">
        <w:rPr>
          <w:sz w:val="22"/>
          <w:vertAlign w:val="subscript"/>
          <w:lang w:val="sk-SK"/>
        </w:rPr>
        <w:t>2</w:t>
      </w:r>
      <w:r w:rsidR="00B51118" w:rsidRPr="0002056C">
        <w:rPr>
          <w:sz w:val="22"/>
          <w:lang w:val="sk-SK"/>
        </w:rPr>
        <w:t>) a k dopamínovým D</w:t>
      </w:r>
      <w:r w:rsidR="00B51118" w:rsidRPr="0002056C">
        <w:rPr>
          <w:sz w:val="22"/>
          <w:vertAlign w:val="subscript"/>
          <w:lang w:val="sk-SK"/>
        </w:rPr>
        <w:t>1</w:t>
      </w:r>
      <w:r w:rsidR="00B51118" w:rsidRPr="0002056C">
        <w:rPr>
          <w:sz w:val="22"/>
          <w:lang w:val="sk-SK"/>
        </w:rPr>
        <w:t xml:space="preserve"> a D</w:t>
      </w:r>
      <w:r w:rsidR="00B51118" w:rsidRPr="0002056C">
        <w:rPr>
          <w:sz w:val="22"/>
          <w:vertAlign w:val="subscript"/>
          <w:lang w:val="sk-SK"/>
        </w:rPr>
        <w:t>2</w:t>
      </w:r>
      <w:r w:rsidR="00B51118" w:rsidRPr="0002056C">
        <w:rPr>
          <w:sz w:val="22"/>
          <w:lang w:val="sk-SK"/>
        </w:rPr>
        <w:t xml:space="preserve"> receptorom v mozgu.</w:t>
      </w:r>
      <w:r w:rsidR="00456CA5" w:rsidRPr="0002056C">
        <w:rPr>
          <w:sz w:val="22"/>
          <w:lang w:val="sk-SK"/>
        </w:rPr>
        <w:t xml:space="preserve"> </w:t>
      </w:r>
      <w:r w:rsidR="00B51118" w:rsidRPr="0002056C">
        <w:rPr>
          <w:sz w:val="22"/>
          <w:lang w:val="sk-SK"/>
        </w:rPr>
        <w:t xml:space="preserve">Klinické antipsychotické vlastnosti </w:t>
      </w:r>
      <w:r w:rsidRPr="0002056C">
        <w:rPr>
          <w:sz w:val="22"/>
          <w:lang w:val="sk-SK"/>
        </w:rPr>
        <w:t>kv</w:t>
      </w:r>
      <w:r w:rsidR="00456CA5" w:rsidRPr="0002056C">
        <w:rPr>
          <w:sz w:val="22"/>
          <w:lang w:val="sk-SK"/>
        </w:rPr>
        <w:t>etiapínu</w:t>
      </w:r>
      <w:r w:rsidR="00B51118" w:rsidRPr="0002056C">
        <w:rPr>
          <w:sz w:val="22"/>
          <w:lang w:val="sk-SK"/>
        </w:rPr>
        <w:t xml:space="preserve"> v porovnaní s typickými antipsychotikami a jeho slabý </w:t>
      </w:r>
      <w:r w:rsidR="00454D5F" w:rsidRPr="0002056C">
        <w:rPr>
          <w:sz w:val="22"/>
          <w:lang w:val="sk-SK"/>
        </w:rPr>
        <w:t xml:space="preserve">nežiaduci </w:t>
      </w:r>
      <w:r w:rsidR="00B51118" w:rsidRPr="0002056C">
        <w:rPr>
          <w:sz w:val="22"/>
          <w:lang w:val="sk-SK"/>
        </w:rPr>
        <w:t>extrapyramídový účinok (EPS) sa pripisujú práve kombinácii receptorového antagonizmu s vyššou selektivitou pre 5HT</w:t>
      </w:r>
      <w:r w:rsidR="00B51118" w:rsidRPr="0002056C">
        <w:rPr>
          <w:sz w:val="22"/>
          <w:vertAlign w:val="subscript"/>
          <w:lang w:val="sk-SK"/>
        </w:rPr>
        <w:t>2</w:t>
      </w:r>
      <w:r w:rsidR="00B51118" w:rsidRPr="0002056C">
        <w:rPr>
          <w:sz w:val="22"/>
          <w:lang w:val="sk-SK"/>
        </w:rPr>
        <w:t xml:space="preserve"> oproti D</w:t>
      </w:r>
      <w:r w:rsidR="00B51118" w:rsidRPr="0002056C">
        <w:rPr>
          <w:sz w:val="22"/>
          <w:vertAlign w:val="subscript"/>
          <w:lang w:val="sk-SK"/>
        </w:rPr>
        <w:t>2</w:t>
      </w:r>
      <w:r w:rsidR="00B51118" w:rsidRPr="0002056C">
        <w:rPr>
          <w:sz w:val="22"/>
          <w:lang w:val="sk-SK"/>
        </w:rPr>
        <w:t xml:space="preserve">. </w:t>
      </w:r>
      <w:r w:rsidRPr="0002056C">
        <w:rPr>
          <w:sz w:val="22"/>
          <w:lang w:val="sk-SK"/>
        </w:rPr>
        <w:t>Kv</w:t>
      </w:r>
      <w:r w:rsidR="00B51118" w:rsidRPr="0002056C">
        <w:rPr>
          <w:sz w:val="22"/>
          <w:lang w:val="sk-SK"/>
        </w:rPr>
        <w:t>etiapín a </w:t>
      </w:r>
      <w:r w:rsidR="0027587D">
        <w:rPr>
          <w:sz w:val="22"/>
          <w:lang w:val="sk-SK"/>
        </w:rPr>
        <w:t>norkvet</w:t>
      </w:r>
      <w:r w:rsidR="00B51118" w:rsidRPr="0002056C">
        <w:rPr>
          <w:sz w:val="22"/>
          <w:lang w:val="sk-SK"/>
        </w:rPr>
        <w:t xml:space="preserve">iapín majú </w:t>
      </w:r>
      <w:r w:rsidR="0002056C">
        <w:rPr>
          <w:sz w:val="22"/>
          <w:lang w:val="sk-SK"/>
        </w:rPr>
        <w:t>nevýrazn</w:t>
      </w:r>
      <w:r w:rsidR="00254291">
        <w:rPr>
          <w:sz w:val="22"/>
          <w:lang w:val="sk-SK"/>
        </w:rPr>
        <w:t xml:space="preserve">ú afinitu </w:t>
      </w:r>
      <w:r w:rsidR="0002056C">
        <w:rPr>
          <w:sz w:val="22"/>
          <w:lang w:val="sk-SK"/>
        </w:rPr>
        <w:t xml:space="preserve">k benzodiazepínovým receptorom, ale </w:t>
      </w:r>
      <w:r w:rsidR="00B51118" w:rsidRPr="0002056C">
        <w:rPr>
          <w:sz w:val="22"/>
          <w:lang w:val="sk-SK"/>
        </w:rPr>
        <w:t>vysokú afinitu k histamínovým a adrenergným α</w:t>
      </w:r>
      <w:r w:rsidR="00B51118" w:rsidRPr="0002056C">
        <w:rPr>
          <w:sz w:val="22"/>
          <w:vertAlign w:val="subscript"/>
          <w:lang w:val="sk-SK"/>
        </w:rPr>
        <w:t>1</w:t>
      </w:r>
      <w:r w:rsidR="00B51118" w:rsidRPr="0002056C">
        <w:rPr>
          <w:sz w:val="22"/>
          <w:lang w:val="sk-SK"/>
        </w:rPr>
        <w:t>-receptorom</w:t>
      </w:r>
      <w:r w:rsidR="00227349">
        <w:rPr>
          <w:sz w:val="22"/>
          <w:lang w:val="sk-SK"/>
        </w:rPr>
        <w:t xml:space="preserve"> a</w:t>
      </w:r>
      <w:r w:rsidR="00254291">
        <w:rPr>
          <w:sz w:val="22"/>
          <w:lang w:val="sk-SK"/>
        </w:rPr>
        <w:t xml:space="preserve"> strednú</w:t>
      </w:r>
      <w:r w:rsidR="0002056C">
        <w:rPr>
          <w:sz w:val="22"/>
          <w:lang w:val="sk-SK"/>
        </w:rPr>
        <w:t xml:space="preserve"> </w:t>
      </w:r>
      <w:r w:rsidR="00B51118" w:rsidRPr="0002056C">
        <w:rPr>
          <w:sz w:val="22"/>
          <w:lang w:val="sk-SK"/>
        </w:rPr>
        <w:t>afinitu k adrenergným α</w:t>
      </w:r>
      <w:r w:rsidR="00B51118" w:rsidRPr="0002056C">
        <w:rPr>
          <w:sz w:val="22"/>
          <w:vertAlign w:val="subscript"/>
          <w:lang w:val="sk-SK"/>
        </w:rPr>
        <w:t xml:space="preserve">2 </w:t>
      </w:r>
      <w:r w:rsidR="00B51118" w:rsidRPr="0002056C">
        <w:rPr>
          <w:sz w:val="22"/>
          <w:lang w:val="sk-SK"/>
        </w:rPr>
        <w:t>receptorom</w:t>
      </w:r>
      <w:r w:rsidR="00227349">
        <w:rPr>
          <w:sz w:val="22"/>
          <w:lang w:val="sk-SK"/>
        </w:rPr>
        <w:t>.</w:t>
      </w:r>
      <w:r w:rsidR="00254291">
        <w:rPr>
          <w:sz w:val="22"/>
          <w:lang w:val="sk-SK"/>
        </w:rPr>
        <w:t xml:space="preserve"> </w:t>
      </w:r>
      <w:r w:rsidR="00227349">
        <w:rPr>
          <w:noProof/>
          <w:sz w:val="22"/>
        </w:rPr>
        <w:t xml:space="preserve">Kvetiapín má slabú alebo nemá žiadnu afinitu k muskarínovým receptorom, zatiaľ čo norkvetiapín má strednú až vysokú afinitu k niekoľkým muskarínovým receptorom, čo možno vysvetliť anticholinergnými (muskarínovými) účinkami. </w:t>
      </w:r>
      <w:r w:rsidR="00254291">
        <w:rPr>
          <w:sz w:val="22"/>
          <w:lang w:val="sk-SK"/>
        </w:rPr>
        <w:t>Inhibícia NET a čiastočný agonistický účinok</w:t>
      </w:r>
      <w:r w:rsidR="00584164">
        <w:rPr>
          <w:sz w:val="22"/>
          <w:lang w:val="sk-SK"/>
        </w:rPr>
        <w:t xml:space="preserve"> na</w:t>
      </w:r>
      <w:r w:rsidR="00254291">
        <w:rPr>
          <w:sz w:val="22"/>
          <w:lang w:val="sk-SK"/>
        </w:rPr>
        <w:t xml:space="preserve"> </w:t>
      </w:r>
      <w:r w:rsidR="00254291" w:rsidRPr="0002056C">
        <w:rPr>
          <w:sz w:val="22"/>
          <w:lang w:val="sk-SK"/>
        </w:rPr>
        <w:t>5HT</w:t>
      </w:r>
      <w:r w:rsidR="00254291" w:rsidRPr="0002056C">
        <w:rPr>
          <w:sz w:val="22"/>
          <w:vertAlign w:val="subscript"/>
          <w:lang w:val="sk-SK"/>
        </w:rPr>
        <w:t>1A</w:t>
      </w:r>
      <w:r w:rsidR="00584164">
        <w:rPr>
          <w:sz w:val="22"/>
          <w:lang w:val="sk-SK"/>
        </w:rPr>
        <w:t xml:space="preserve"> miesta</w:t>
      </w:r>
      <w:r w:rsidR="00254291">
        <w:rPr>
          <w:sz w:val="22"/>
          <w:lang w:val="sk-SK"/>
        </w:rPr>
        <w:t xml:space="preserve">, </w:t>
      </w:r>
      <w:r w:rsidR="00584164">
        <w:rPr>
          <w:sz w:val="22"/>
          <w:lang w:val="sk-SK"/>
        </w:rPr>
        <w:t>ktoré sú spôsobené</w:t>
      </w:r>
      <w:r w:rsidR="00254291">
        <w:rPr>
          <w:sz w:val="22"/>
          <w:lang w:val="sk-SK"/>
        </w:rPr>
        <w:t xml:space="preserve"> kvetiapínom, môžu prispievať k predĺženému teraputickému účinku kvetiapínu ako </w:t>
      </w:r>
      <w:r w:rsidR="00243B04">
        <w:rPr>
          <w:sz w:val="22"/>
          <w:lang w:val="sk-SK"/>
        </w:rPr>
        <w:t>anti</w:t>
      </w:r>
      <w:r w:rsidR="00254291">
        <w:rPr>
          <w:sz w:val="22"/>
          <w:lang w:val="sk-SK"/>
        </w:rPr>
        <w:t>depresíva.</w:t>
      </w:r>
    </w:p>
    <w:p w:rsidR="00B51118" w:rsidRPr="00A200B8" w:rsidRDefault="00B51118" w:rsidP="00B51118">
      <w:pPr>
        <w:rPr>
          <w:sz w:val="22"/>
          <w:lang w:val="sk-SK"/>
        </w:rPr>
      </w:pPr>
    </w:p>
    <w:p w:rsidR="00B51118" w:rsidRPr="00425BF8" w:rsidRDefault="00B51118" w:rsidP="00B51118">
      <w:pPr>
        <w:rPr>
          <w:bCs/>
          <w:sz w:val="22"/>
          <w:u w:val="single"/>
          <w:lang w:val="sk-SK"/>
        </w:rPr>
      </w:pPr>
      <w:r w:rsidRPr="00425BF8">
        <w:rPr>
          <w:bCs/>
          <w:sz w:val="22"/>
          <w:u w:val="single"/>
          <w:lang w:val="sk-SK"/>
        </w:rPr>
        <w:t>Farmakodynamické účinky:</w:t>
      </w:r>
    </w:p>
    <w:p w:rsidR="00B51118" w:rsidRPr="004E013E" w:rsidRDefault="00B05E9A" w:rsidP="00B51118">
      <w:pPr>
        <w:rPr>
          <w:sz w:val="22"/>
          <w:lang w:val="sk-SK"/>
        </w:rPr>
      </w:pPr>
      <w:r>
        <w:rPr>
          <w:sz w:val="22"/>
          <w:lang w:val="sk-SK"/>
        </w:rPr>
        <w:t>Kv</w:t>
      </w:r>
      <w:r w:rsidR="00B51118" w:rsidRPr="004E013E">
        <w:rPr>
          <w:sz w:val="22"/>
          <w:lang w:val="sk-SK"/>
        </w:rPr>
        <w:t xml:space="preserve">etiapín je účinný v testoch na zistenie antipsychotického účinku, akými sú napr. testy na podmienené obranné reflexy. </w:t>
      </w:r>
      <w:r w:rsidR="00584164">
        <w:rPr>
          <w:sz w:val="22"/>
          <w:lang w:val="sk-SK"/>
        </w:rPr>
        <w:t>P</w:t>
      </w:r>
      <w:r w:rsidR="00B51118" w:rsidRPr="004E013E">
        <w:rPr>
          <w:sz w:val="22"/>
          <w:lang w:val="sk-SK"/>
        </w:rPr>
        <w:t xml:space="preserve">otláča </w:t>
      </w:r>
      <w:r w:rsidR="00584164">
        <w:rPr>
          <w:sz w:val="22"/>
          <w:lang w:val="sk-SK"/>
        </w:rPr>
        <w:t xml:space="preserve">tiež </w:t>
      </w:r>
      <w:r w:rsidR="00B51118" w:rsidRPr="004E013E">
        <w:rPr>
          <w:sz w:val="22"/>
          <w:lang w:val="sk-SK"/>
        </w:rPr>
        <w:t>účinky dopamínových agonistov, čo sa dokázalo na základe elektrofyziologických me</w:t>
      </w:r>
      <w:r w:rsidR="00584164">
        <w:rPr>
          <w:sz w:val="22"/>
          <w:lang w:val="sk-SK"/>
        </w:rPr>
        <w:t xml:space="preserve">raní a behaviorálnych hodnotení a </w:t>
      </w:r>
      <w:r w:rsidR="00B51118" w:rsidRPr="004E013E">
        <w:rPr>
          <w:sz w:val="22"/>
          <w:lang w:val="sk-SK"/>
        </w:rPr>
        <w:t>zvyšuje koncentráciu metabolitov dopamínu, čo je neurochemický index blokády D</w:t>
      </w:r>
      <w:r w:rsidR="00B51118" w:rsidRPr="004E013E">
        <w:rPr>
          <w:sz w:val="22"/>
          <w:vertAlign w:val="subscript"/>
          <w:lang w:val="sk-SK"/>
        </w:rPr>
        <w:t>2</w:t>
      </w:r>
      <w:r w:rsidR="00B51118" w:rsidRPr="004E013E">
        <w:rPr>
          <w:sz w:val="22"/>
          <w:lang w:val="sk-SK"/>
        </w:rPr>
        <w:t xml:space="preserve"> receptorov.</w:t>
      </w:r>
    </w:p>
    <w:p w:rsidR="00B51118" w:rsidRPr="004E013E" w:rsidRDefault="00B51118" w:rsidP="00B51118">
      <w:pPr>
        <w:rPr>
          <w:sz w:val="22"/>
          <w:lang w:val="sk-SK"/>
        </w:rPr>
      </w:pPr>
    </w:p>
    <w:p w:rsidR="00B51118" w:rsidRPr="004E013E" w:rsidRDefault="00B51118" w:rsidP="00B51118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V predklinických testoch určených na </w:t>
      </w:r>
      <w:r w:rsidR="007A0DF1">
        <w:rPr>
          <w:sz w:val="22"/>
          <w:lang w:val="sk-SK"/>
        </w:rPr>
        <w:t>odhadnutie</w:t>
      </w:r>
      <w:r w:rsidR="007A0DF1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 xml:space="preserve">extrapyramídového syndrómu sa 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 nepodobá typickým antipsychotikám, má profil atypického antipsyc</w:t>
      </w:r>
      <w:r w:rsidR="00B05E9A">
        <w:rPr>
          <w:sz w:val="22"/>
          <w:lang w:val="sk-SK"/>
        </w:rPr>
        <w:t>hotika. Pri dlhodobom podávaní kv</w:t>
      </w:r>
      <w:r w:rsidRPr="004E013E">
        <w:rPr>
          <w:sz w:val="22"/>
          <w:lang w:val="sk-SK"/>
        </w:rPr>
        <w:t>etiapínu nevzniká hypersenzitivita dopamínových D</w:t>
      </w:r>
      <w:r w:rsidRPr="004E013E">
        <w:rPr>
          <w:sz w:val="22"/>
          <w:vertAlign w:val="subscript"/>
          <w:lang w:val="sk-SK"/>
        </w:rPr>
        <w:t>2</w:t>
      </w:r>
      <w:r w:rsidRPr="004E013E">
        <w:rPr>
          <w:sz w:val="22"/>
          <w:lang w:val="sk-SK"/>
        </w:rPr>
        <w:t xml:space="preserve"> receptorov. Pri podávaní dávok, ktoré dostatočne blokujú D</w:t>
      </w:r>
      <w:r w:rsidRPr="004E013E">
        <w:rPr>
          <w:sz w:val="22"/>
          <w:vertAlign w:val="subscript"/>
          <w:lang w:val="sk-SK"/>
        </w:rPr>
        <w:t>2</w:t>
      </w:r>
      <w:r w:rsidRPr="004E013E">
        <w:rPr>
          <w:sz w:val="22"/>
          <w:lang w:val="sk-SK"/>
        </w:rPr>
        <w:t xml:space="preserve"> receptory dochádza len k slabej katalepsii. 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 má pri dlhodobom podávaní selektívny účinok na limbický systém, pretože blokuje depolarizáciu mezolimbických neurónov, nepôsobí však na nigrostriatálne dopaminergné neuróny.</w:t>
      </w:r>
      <w:r w:rsidR="00456CA5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 xml:space="preserve">Pri akútnom a chronickom podávaní opiciam rodu </w:t>
      </w:r>
      <w:r w:rsidRPr="004E013E">
        <w:rPr>
          <w:i/>
          <w:sz w:val="22"/>
          <w:lang w:val="sk-SK"/>
        </w:rPr>
        <w:t>Cebus</w:t>
      </w:r>
      <w:r w:rsidRPr="004E013E">
        <w:rPr>
          <w:sz w:val="22"/>
          <w:lang w:val="sk-SK"/>
        </w:rPr>
        <w:t xml:space="preserve">, po predchádzajúcej senzibilizácii haloperidolom alebo bez neho, vykazuje 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 minimálnu tendenciu k vyvolaniu dystonických reakcií</w:t>
      </w:r>
      <w:r w:rsidR="00456CA5" w:rsidRPr="004E013E">
        <w:rPr>
          <w:sz w:val="22"/>
          <w:lang w:val="sk-SK"/>
        </w:rPr>
        <w:t xml:space="preserve"> (pozri časť 4.8)</w:t>
      </w:r>
      <w:r w:rsidRPr="004E013E">
        <w:rPr>
          <w:sz w:val="22"/>
          <w:lang w:val="sk-SK"/>
        </w:rPr>
        <w:t xml:space="preserve">. </w:t>
      </w:r>
    </w:p>
    <w:p w:rsidR="00B51118" w:rsidRPr="004E013E" w:rsidRDefault="00B51118" w:rsidP="00302137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86690E" w:rsidRPr="00425BF8" w:rsidRDefault="0086690E" w:rsidP="0086690E">
      <w:pPr>
        <w:rPr>
          <w:bCs/>
          <w:sz w:val="22"/>
          <w:u w:val="single"/>
          <w:lang w:val="sk-SK"/>
        </w:rPr>
      </w:pPr>
      <w:r w:rsidRPr="00425BF8">
        <w:rPr>
          <w:bCs/>
          <w:sz w:val="22"/>
          <w:u w:val="single"/>
          <w:lang w:val="sk-SK"/>
        </w:rPr>
        <w:t>Klinická účinnosť:</w:t>
      </w:r>
    </w:p>
    <w:p w:rsidR="0086690E" w:rsidRPr="004E013E" w:rsidRDefault="0086690E" w:rsidP="0086690E">
      <w:pPr>
        <w:rPr>
          <w:b/>
          <w:sz w:val="22"/>
          <w:lang w:val="sk-SK"/>
        </w:rPr>
      </w:pPr>
      <w:r w:rsidRPr="004E013E">
        <w:rPr>
          <w:b/>
          <w:sz w:val="22"/>
          <w:lang w:val="sk-SK"/>
        </w:rPr>
        <w:t>Schizofrénia</w:t>
      </w:r>
    </w:p>
    <w:p w:rsidR="0086690E" w:rsidRPr="00DB2E6C" w:rsidRDefault="0086690E" w:rsidP="0086690E">
      <w:pPr>
        <w:rPr>
          <w:sz w:val="22"/>
          <w:szCs w:val="22"/>
          <w:lang w:val="sk-SK"/>
        </w:rPr>
      </w:pPr>
      <w:r w:rsidRPr="00DB2E6C">
        <w:rPr>
          <w:sz w:val="22"/>
          <w:szCs w:val="22"/>
          <w:lang w:val="sk-SK"/>
        </w:rPr>
        <w:lastRenderedPageBreak/>
        <w:t xml:space="preserve">Účinnosť </w:t>
      </w:r>
      <w:r w:rsidR="00B05E9A" w:rsidRPr="00DB2E6C">
        <w:rPr>
          <w:sz w:val="22"/>
          <w:szCs w:val="22"/>
          <w:lang w:val="sk-SK"/>
        </w:rPr>
        <w:t>kv</w:t>
      </w:r>
      <w:r w:rsidRPr="00DB2E6C">
        <w:rPr>
          <w:sz w:val="22"/>
          <w:szCs w:val="22"/>
          <w:lang w:val="sk-SK"/>
        </w:rPr>
        <w:t xml:space="preserve">etiapínu </w:t>
      </w:r>
      <w:r w:rsidR="00DB2E6C" w:rsidRPr="00DB2E6C">
        <w:rPr>
          <w:sz w:val="22"/>
          <w:szCs w:val="22"/>
          <w:lang w:val="sk-SK"/>
        </w:rPr>
        <w:t xml:space="preserve">s predĺženým uvoľňovaním </w:t>
      </w:r>
      <w:r w:rsidRPr="00DB2E6C">
        <w:rPr>
          <w:sz w:val="22"/>
          <w:szCs w:val="22"/>
          <w:lang w:val="sk-SK"/>
        </w:rPr>
        <w:t>v liečbe schizofrénie sa preukázala v 6-týždňovom, placebom kontrolovanom klinickom skúšaní u pacientov spĺňajúcich DSM-IV kritériá pre schizofréniu a v </w:t>
      </w:r>
      <w:r w:rsidR="007E32AB" w:rsidRPr="00DB2E6C">
        <w:rPr>
          <w:color w:val="000000"/>
          <w:sz w:val="22"/>
          <w:szCs w:val="22"/>
          <w:lang w:val="sk-SK"/>
        </w:rPr>
        <w:t>aktívne kontrolovanom</w:t>
      </w:r>
      <w:r w:rsidR="001A6180" w:rsidRPr="00DB2E6C">
        <w:rPr>
          <w:sz w:val="22"/>
          <w:szCs w:val="22"/>
          <w:lang w:val="sk-SK"/>
        </w:rPr>
        <w:t xml:space="preserve"> </w:t>
      </w:r>
      <w:r w:rsidRPr="00DB2E6C">
        <w:rPr>
          <w:sz w:val="22"/>
          <w:szCs w:val="22"/>
          <w:lang w:val="sk-SK"/>
        </w:rPr>
        <w:t>klinickom skúšaní u ambulantne liečených, klinicky stabilizovaných schizof</w:t>
      </w:r>
      <w:r w:rsidR="00334FB1" w:rsidRPr="00DB2E6C">
        <w:rPr>
          <w:sz w:val="22"/>
          <w:szCs w:val="22"/>
          <w:lang w:val="sk-SK"/>
        </w:rPr>
        <w:t>r</w:t>
      </w:r>
      <w:r w:rsidRPr="00DB2E6C">
        <w:rPr>
          <w:sz w:val="22"/>
          <w:szCs w:val="22"/>
          <w:lang w:val="sk-SK"/>
        </w:rPr>
        <w:t xml:space="preserve">enikov, pri ktorom sa pacientom menila liečba z </w:t>
      </w:r>
      <w:r w:rsidR="00B05E9A" w:rsidRPr="00DB2E6C">
        <w:rPr>
          <w:sz w:val="22"/>
          <w:szCs w:val="22"/>
          <w:lang w:val="sk-SK"/>
        </w:rPr>
        <w:t>kv</w:t>
      </w:r>
      <w:r w:rsidRPr="00DB2E6C">
        <w:rPr>
          <w:sz w:val="22"/>
          <w:szCs w:val="22"/>
          <w:lang w:val="sk-SK"/>
        </w:rPr>
        <w:t xml:space="preserve">etiapínu s okamžitým uvoľňovaním na </w:t>
      </w:r>
      <w:r w:rsidR="00B05E9A" w:rsidRPr="00DB2E6C">
        <w:rPr>
          <w:sz w:val="22"/>
          <w:szCs w:val="22"/>
          <w:lang w:val="sk-SK"/>
        </w:rPr>
        <w:t>kv</w:t>
      </w:r>
      <w:r w:rsidRPr="00DB2E6C">
        <w:rPr>
          <w:sz w:val="22"/>
          <w:szCs w:val="22"/>
          <w:lang w:val="sk-SK"/>
        </w:rPr>
        <w:t>etiapín s predĺženým uvoľňovaním.</w:t>
      </w:r>
    </w:p>
    <w:p w:rsidR="0086690E" w:rsidRPr="00DB2E6C" w:rsidRDefault="0086690E" w:rsidP="0086690E">
      <w:pPr>
        <w:rPr>
          <w:sz w:val="22"/>
          <w:szCs w:val="22"/>
          <w:lang w:val="sk-SK"/>
        </w:rPr>
      </w:pPr>
      <w:r w:rsidRPr="00DB2E6C">
        <w:rPr>
          <w:sz w:val="22"/>
          <w:szCs w:val="22"/>
          <w:lang w:val="sk-SK"/>
        </w:rPr>
        <w:t xml:space="preserve">V placebom kontrolovanom skúšaní bola hlavným </w:t>
      </w:r>
      <w:r w:rsidR="00EE375E" w:rsidRPr="00DB2E6C">
        <w:rPr>
          <w:sz w:val="22"/>
          <w:szCs w:val="22"/>
          <w:lang w:val="sk-SK"/>
        </w:rPr>
        <w:t xml:space="preserve">ukazovateľom </w:t>
      </w:r>
      <w:r w:rsidRPr="00DB2E6C">
        <w:rPr>
          <w:sz w:val="22"/>
          <w:szCs w:val="22"/>
          <w:lang w:val="sk-SK"/>
        </w:rPr>
        <w:t xml:space="preserve">zmena z východiskovej hodnoty na koncovú v celkovom PANSS skóre (Positive and Negative Symptom Scale). Užívanie </w:t>
      </w:r>
      <w:r w:rsidR="00B05E9A" w:rsidRPr="00DB2E6C">
        <w:rPr>
          <w:sz w:val="22"/>
          <w:szCs w:val="22"/>
          <w:lang w:val="sk-SK"/>
        </w:rPr>
        <w:t>kv</w:t>
      </w:r>
      <w:r w:rsidRPr="00DB2E6C">
        <w:rPr>
          <w:sz w:val="22"/>
          <w:szCs w:val="22"/>
          <w:lang w:val="sk-SK"/>
        </w:rPr>
        <w:t>etiapínu</w:t>
      </w:r>
      <w:r w:rsidR="009541A9" w:rsidRPr="00DB2E6C">
        <w:rPr>
          <w:sz w:val="22"/>
          <w:szCs w:val="22"/>
          <w:lang w:val="sk-SK"/>
        </w:rPr>
        <w:t xml:space="preserve"> </w:t>
      </w:r>
      <w:r w:rsidRPr="00DB2E6C">
        <w:rPr>
          <w:sz w:val="22"/>
          <w:szCs w:val="22"/>
          <w:lang w:val="sk-SK"/>
        </w:rPr>
        <w:t>s predĺženým uvoľňovaním v dávkach 400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>mg/deň, 600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>mg/deň a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>800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>mg/deň bolo spojené so štatisticky signifikantným zlepšením psychotických symptómov v porovnaní s placebom. Výraznejší efekt sa pozoroval pri dávkach 600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>mg a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>800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>mg ako pri dávke 400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 xml:space="preserve">mg. V 6-týždňovom </w:t>
      </w:r>
      <w:r w:rsidR="007E32AB" w:rsidRPr="00DB2E6C">
        <w:rPr>
          <w:color w:val="000000"/>
          <w:sz w:val="22"/>
          <w:szCs w:val="22"/>
          <w:lang w:val="sk-SK"/>
        </w:rPr>
        <w:t>aktívne kontrolovanom</w:t>
      </w:r>
      <w:r w:rsidR="00B747C8" w:rsidRPr="00DB2E6C">
        <w:rPr>
          <w:sz w:val="22"/>
          <w:szCs w:val="22"/>
          <w:lang w:val="sk-SK"/>
        </w:rPr>
        <w:t xml:space="preserve"> </w:t>
      </w:r>
      <w:r w:rsidRPr="00DB2E6C">
        <w:rPr>
          <w:sz w:val="22"/>
          <w:szCs w:val="22"/>
          <w:lang w:val="sk-SK"/>
        </w:rPr>
        <w:t xml:space="preserve">klinickom skúšaní, pri ktorom sa pacientom menila liečba z </w:t>
      </w:r>
      <w:r w:rsidR="00B05E9A" w:rsidRPr="00DB2E6C">
        <w:rPr>
          <w:sz w:val="22"/>
          <w:szCs w:val="22"/>
          <w:lang w:val="sk-SK"/>
        </w:rPr>
        <w:t>kv</w:t>
      </w:r>
      <w:r w:rsidRPr="00DB2E6C">
        <w:rPr>
          <w:sz w:val="22"/>
          <w:szCs w:val="22"/>
          <w:lang w:val="sk-SK"/>
        </w:rPr>
        <w:t xml:space="preserve">etiapínu s okamžitým uvoľňovaním na </w:t>
      </w:r>
      <w:r w:rsidR="00B05E9A" w:rsidRPr="00DB2E6C">
        <w:rPr>
          <w:sz w:val="22"/>
          <w:szCs w:val="22"/>
          <w:lang w:val="sk-SK"/>
        </w:rPr>
        <w:t>kv</w:t>
      </w:r>
      <w:r w:rsidRPr="00DB2E6C">
        <w:rPr>
          <w:sz w:val="22"/>
          <w:szCs w:val="22"/>
          <w:lang w:val="sk-SK"/>
        </w:rPr>
        <w:t>etiapín s predĺženým uvoľňovaním, bolo hlavným cieľom zistiť percento pacientov s nedostatočným terapeutickým účinkom, t.j. ktorí prerušili liečbu kvôli jej nedostatočnému efektu alebo u ktorých sa celkové PANSS skóre zvýšilo o 20</w:t>
      </w:r>
      <w:r w:rsidR="002A2726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 xml:space="preserve">% alebo viac od randomizácie po niektorú z monitorovacích návštev. U pacientov stabilizovaných pri liečbe </w:t>
      </w:r>
      <w:r w:rsidR="00B05E9A" w:rsidRPr="00DB2E6C">
        <w:rPr>
          <w:sz w:val="22"/>
          <w:szCs w:val="22"/>
          <w:lang w:val="sk-SK"/>
        </w:rPr>
        <w:t>kv</w:t>
      </w:r>
      <w:r w:rsidR="002A2726" w:rsidRPr="00DB2E6C">
        <w:rPr>
          <w:sz w:val="22"/>
          <w:szCs w:val="22"/>
          <w:lang w:val="sk-SK"/>
        </w:rPr>
        <w:t xml:space="preserve">etiapínom </w:t>
      </w:r>
      <w:r w:rsidRPr="00DB2E6C">
        <w:rPr>
          <w:sz w:val="22"/>
          <w:szCs w:val="22"/>
          <w:lang w:val="sk-SK"/>
        </w:rPr>
        <w:t>s okamžitým uvoľňovaním v dávke 400 až 800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 xml:space="preserve">mg bola účinnosť liečby zachovaná, keď sa pacientom zmenila liečba na ekvivalentnú dennú dávku </w:t>
      </w:r>
      <w:r w:rsidR="00B05E9A" w:rsidRPr="00DB2E6C">
        <w:rPr>
          <w:sz w:val="22"/>
          <w:szCs w:val="22"/>
          <w:lang w:val="sk-SK"/>
        </w:rPr>
        <w:t>kv</w:t>
      </w:r>
      <w:r w:rsidR="002A2726" w:rsidRPr="00DB2E6C">
        <w:rPr>
          <w:sz w:val="22"/>
          <w:szCs w:val="22"/>
          <w:lang w:val="sk-SK"/>
        </w:rPr>
        <w:t xml:space="preserve">etiapínu s predĺženým uvoľňovaním </w:t>
      </w:r>
      <w:r w:rsidRPr="00DB2E6C">
        <w:rPr>
          <w:sz w:val="22"/>
          <w:szCs w:val="22"/>
          <w:lang w:val="sk-SK"/>
        </w:rPr>
        <w:t>podávanú raz denne.</w:t>
      </w:r>
    </w:p>
    <w:p w:rsidR="0086690E" w:rsidRPr="004E013E" w:rsidRDefault="0086690E" w:rsidP="0086690E">
      <w:pPr>
        <w:rPr>
          <w:sz w:val="22"/>
          <w:lang w:val="sk-SK"/>
        </w:rPr>
      </w:pPr>
    </w:p>
    <w:p w:rsidR="0086690E" w:rsidRPr="004E013E" w:rsidRDefault="0086690E" w:rsidP="0086690E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V dlhodobom skúšaní u stabilizovaných schizofrenikov, liečených udržiavacími dávkami </w:t>
      </w:r>
      <w:r w:rsidR="00B05E9A">
        <w:rPr>
          <w:sz w:val="22"/>
          <w:lang w:val="sk-SK"/>
        </w:rPr>
        <w:t>kv</w:t>
      </w:r>
      <w:r w:rsidR="002A2726" w:rsidRPr="004E013E">
        <w:rPr>
          <w:sz w:val="22"/>
          <w:szCs w:val="22"/>
          <w:lang w:val="sk-SK"/>
        </w:rPr>
        <w:t>etiapínu s predĺženým uvoľňovaním</w:t>
      </w:r>
      <w:r w:rsidRPr="004E013E">
        <w:rPr>
          <w:sz w:val="22"/>
          <w:lang w:val="sk-SK"/>
        </w:rPr>
        <w:t xml:space="preserve"> počas 16 týždňov sa </w:t>
      </w:r>
      <w:r w:rsidR="00B05E9A">
        <w:rPr>
          <w:sz w:val="22"/>
          <w:lang w:val="sk-SK"/>
        </w:rPr>
        <w:t>kv</w:t>
      </w:r>
      <w:r w:rsidR="002A2726" w:rsidRPr="004E013E">
        <w:rPr>
          <w:sz w:val="22"/>
          <w:szCs w:val="22"/>
          <w:lang w:val="sk-SK"/>
        </w:rPr>
        <w:t xml:space="preserve">etiapín s predĺženým uvoľňovaním </w:t>
      </w:r>
      <w:r w:rsidRPr="004E013E">
        <w:rPr>
          <w:sz w:val="22"/>
          <w:lang w:val="sk-SK"/>
        </w:rPr>
        <w:t>ukázal byť účinnejší pri prevencii relapsov v porovnaní s placebom.</w:t>
      </w:r>
      <w:r w:rsidR="002A2726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>Odhadované riziko relapsu po 6 mesiacoch liečby bolo 14,3</w:t>
      </w:r>
      <w:r w:rsidR="002A2726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 xml:space="preserve">% pre skupinu pacientov liečených </w:t>
      </w:r>
      <w:r w:rsidR="00B05E9A">
        <w:rPr>
          <w:sz w:val="22"/>
          <w:lang w:val="sk-SK"/>
        </w:rPr>
        <w:t>kv</w:t>
      </w:r>
      <w:r w:rsidR="002A2726" w:rsidRPr="004E013E">
        <w:rPr>
          <w:sz w:val="22"/>
          <w:szCs w:val="22"/>
          <w:lang w:val="sk-SK"/>
        </w:rPr>
        <w:t xml:space="preserve">etiapínom s predĺženým uvoľňovaním </w:t>
      </w:r>
      <w:r w:rsidRPr="004E013E">
        <w:rPr>
          <w:sz w:val="22"/>
          <w:lang w:val="sk-SK"/>
        </w:rPr>
        <w:t>v porovnaní so 68,2</w:t>
      </w:r>
      <w:r w:rsidR="002A2726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% u pacientov užívajúcich placebo. Priemerná dávka bola 669</w:t>
      </w:r>
      <w:r w:rsidR="002E2AB7">
        <w:rPr>
          <w:sz w:val="22"/>
          <w:lang w:val="sk-SK"/>
        </w:rPr>
        <w:t> </w:t>
      </w:r>
      <w:r w:rsidRPr="004E013E">
        <w:rPr>
          <w:sz w:val="22"/>
          <w:lang w:val="sk-SK"/>
        </w:rPr>
        <w:t>mg.</w:t>
      </w:r>
      <w:r w:rsidR="002A2726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 xml:space="preserve">Počas liečby </w:t>
      </w:r>
      <w:r w:rsidR="00B05E9A">
        <w:rPr>
          <w:sz w:val="22"/>
          <w:lang w:val="sk-SK"/>
        </w:rPr>
        <w:t>kv</w:t>
      </w:r>
      <w:r w:rsidR="002A2726" w:rsidRPr="004E013E">
        <w:rPr>
          <w:sz w:val="22"/>
          <w:szCs w:val="22"/>
          <w:lang w:val="sk-SK"/>
        </w:rPr>
        <w:t xml:space="preserve">etiapínom s predĺženým uvoľňovaním </w:t>
      </w:r>
      <w:r w:rsidRPr="004E013E">
        <w:rPr>
          <w:sz w:val="22"/>
          <w:lang w:val="sk-SK"/>
        </w:rPr>
        <w:t xml:space="preserve">v trvaní do 9 mesiacov (v priemere 7 mesiacov) sa neobjavili žiadne ďalšie nálezy týkajúce sa bezpečnosti lieku. Počet hlásení nežiaducich udalostí týkajúcich sa EPS a zvyšovania hmotnosti sa pri dlhodobej liečbe </w:t>
      </w:r>
      <w:r w:rsidR="00B05E9A">
        <w:rPr>
          <w:sz w:val="22"/>
          <w:lang w:val="sk-SK"/>
        </w:rPr>
        <w:t>kv</w:t>
      </w:r>
      <w:r w:rsidR="003C681E" w:rsidRPr="004E013E">
        <w:rPr>
          <w:sz w:val="22"/>
          <w:szCs w:val="22"/>
          <w:lang w:val="sk-SK"/>
        </w:rPr>
        <w:t xml:space="preserve">etiapínom s predĺženým uvoľňovaním </w:t>
      </w:r>
      <w:r w:rsidRPr="004E013E">
        <w:rPr>
          <w:sz w:val="22"/>
          <w:lang w:val="sk-SK"/>
        </w:rPr>
        <w:t xml:space="preserve">nezvýšil. </w:t>
      </w:r>
    </w:p>
    <w:p w:rsidR="00302137" w:rsidRPr="004E013E" w:rsidRDefault="00302137" w:rsidP="00302137">
      <w:pPr>
        <w:rPr>
          <w:sz w:val="22"/>
          <w:szCs w:val="22"/>
          <w:lang w:val="sk-SK" w:eastAsia="en-US"/>
        </w:rPr>
      </w:pPr>
    </w:p>
    <w:p w:rsidR="003C681E" w:rsidRPr="004E013E" w:rsidRDefault="003C681E" w:rsidP="003C681E">
      <w:pPr>
        <w:pStyle w:val="Zkladntext"/>
        <w:rPr>
          <w:b/>
          <w:bCs/>
          <w:szCs w:val="22"/>
          <w:lang w:val="sk-SK"/>
        </w:rPr>
      </w:pPr>
      <w:r w:rsidRPr="004E013E">
        <w:rPr>
          <w:b/>
          <w:bCs/>
          <w:szCs w:val="22"/>
          <w:lang w:val="sk-SK"/>
        </w:rPr>
        <w:t xml:space="preserve">Bipolárna porucha </w:t>
      </w:r>
    </w:p>
    <w:p w:rsidR="003C681E" w:rsidRPr="004E013E" w:rsidRDefault="003C681E" w:rsidP="003C681E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V dvoch klinických štúdiách sa ukázalo, že 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 je v monoterapii účinnejší ako </w:t>
      </w:r>
      <w:r w:rsidR="00BA033C">
        <w:rPr>
          <w:sz w:val="22"/>
          <w:lang w:val="sk-SK"/>
        </w:rPr>
        <w:t xml:space="preserve">placebo v liečbe stredne </w:t>
      </w:r>
      <w:r w:rsidR="00131952">
        <w:rPr>
          <w:sz w:val="22"/>
          <w:lang w:val="sk-SK"/>
        </w:rPr>
        <w:t xml:space="preserve">ťažkých </w:t>
      </w:r>
      <w:r w:rsidR="00BA033C">
        <w:rPr>
          <w:sz w:val="22"/>
          <w:lang w:val="sk-SK"/>
        </w:rPr>
        <w:t xml:space="preserve">až </w:t>
      </w:r>
      <w:r w:rsidR="00131952">
        <w:rPr>
          <w:sz w:val="22"/>
          <w:lang w:val="sk-SK"/>
        </w:rPr>
        <w:t>ťažkých</w:t>
      </w:r>
      <w:r w:rsidR="00131952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>foriem manických epizód, čo sa týka znižovania manických príznakov po 3 a 12 týždňoch liečby. Účin</w:t>
      </w:r>
      <w:r w:rsidR="00981E96" w:rsidRPr="004E013E">
        <w:rPr>
          <w:sz w:val="22"/>
          <w:lang w:val="sk-SK"/>
        </w:rPr>
        <w:t>n</w:t>
      </w:r>
      <w:r w:rsidRPr="004E013E">
        <w:rPr>
          <w:sz w:val="22"/>
          <w:lang w:val="sk-SK"/>
        </w:rPr>
        <w:t>o</w:t>
      </w:r>
      <w:r w:rsidR="00981E96" w:rsidRPr="004E013E">
        <w:rPr>
          <w:sz w:val="22"/>
          <w:lang w:val="sk-SK"/>
        </w:rPr>
        <w:t>sť</w:t>
      </w:r>
      <w:r w:rsidRPr="004E013E">
        <w:rPr>
          <w:sz w:val="22"/>
          <w:lang w:val="sk-SK"/>
        </w:rPr>
        <w:t xml:space="preserve"> </w:t>
      </w:r>
      <w:r w:rsidR="00B05E9A">
        <w:rPr>
          <w:sz w:val="22"/>
          <w:lang w:val="sk-SK"/>
        </w:rPr>
        <w:t>kv</w:t>
      </w:r>
      <w:r w:rsidR="00582A46" w:rsidRPr="004E013E">
        <w:rPr>
          <w:sz w:val="22"/>
          <w:szCs w:val="22"/>
          <w:lang w:val="sk-SK"/>
        </w:rPr>
        <w:t>etiapínu s predĺženým uvoľňovaním</w:t>
      </w:r>
      <w:r w:rsidRPr="004E013E">
        <w:rPr>
          <w:sz w:val="22"/>
          <w:lang w:val="sk-SK"/>
        </w:rPr>
        <w:t xml:space="preserve"> bol</w:t>
      </w:r>
      <w:r w:rsidR="00981E96" w:rsidRPr="004E013E">
        <w:rPr>
          <w:sz w:val="22"/>
          <w:lang w:val="sk-SK"/>
        </w:rPr>
        <w:t>a</w:t>
      </w:r>
      <w:r w:rsidRPr="004E013E">
        <w:rPr>
          <w:sz w:val="22"/>
          <w:lang w:val="sk-SK"/>
        </w:rPr>
        <w:t xml:space="preserve"> signifikantn</w:t>
      </w:r>
      <w:r w:rsidR="00981E96" w:rsidRPr="004E013E">
        <w:rPr>
          <w:sz w:val="22"/>
          <w:lang w:val="sk-SK"/>
        </w:rPr>
        <w:t>e preukázaná</w:t>
      </w:r>
      <w:r w:rsidRPr="004E013E">
        <w:rPr>
          <w:sz w:val="22"/>
          <w:lang w:val="sk-SK"/>
        </w:rPr>
        <w:t xml:space="preserve"> </w:t>
      </w:r>
      <w:r w:rsidR="00981E96" w:rsidRPr="004E013E">
        <w:rPr>
          <w:sz w:val="22"/>
          <w:lang w:val="sk-SK"/>
        </w:rPr>
        <w:t>v porovnaní s</w:t>
      </w:r>
      <w:r w:rsidR="00E11BB9" w:rsidRPr="004E013E">
        <w:rPr>
          <w:sz w:val="22"/>
          <w:lang w:val="sk-SK"/>
        </w:rPr>
        <w:t xml:space="preserve"> placeb</w:t>
      </w:r>
      <w:r w:rsidR="00981E96" w:rsidRPr="004E013E">
        <w:rPr>
          <w:sz w:val="22"/>
          <w:lang w:val="sk-SK"/>
        </w:rPr>
        <w:t>om</w:t>
      </w:r>
      <w:r w:rsidRPr="004E013E">
        <w:rPr>
          <w:sz w:val="22"/>
          <w:lang w:val="sk-SK"/>
        </w:rPr>
        <w:t xml:space="preserve"> </w:t>
      </w:r>
      <w:r w:rsidR="00981E96" w:rsidRPr="004E013E">
        <w:rPr>
          <w:sz w:val="22"/>
          <w:lang w:val="sk-SK"/>
        </w:rPr>
        <w:t>v ďalšom</w:t>
      </w:r>
      <w:r w:rsidRPr="004E013E">
        <w:rPr>
          <w:sz w:val="22"/>
          <w:lang w:val="sk-SK"/>
        </w:rPr>
        <w:t xml:space="preserve"> 3-týždňov</w:t>
      </w:r>
      <w:r w:rsidR="00981E96" w:rsidRPr="004E013E">
        <w:rPr>
          <w:sz w:val="22"/>
          <w:lang w:val="sk-SK"/>
        </w:rPr>
        <w:t>om</w:t>
      </w:r>
      <w:r w:rsidRPr="004E013E">
        <w:rPr>
          <w:sz w:val="22"/>
          <w:lang w:val="sk-SK"/>
        </w:rPr>
        <w:t xml:space="preserve"> skúšan</w:t>
      </w:r>
      <w:r w:rsidR="00981E96" w:rsidRPr="004E013E">
        <w:rPr>
          <w:sz w:val="22"/>
          <w:lang w:val="sk-SK"/>
        </w:rPr>
        <w:t>í</w:t>
      </w:r>
      <w:r w:rsidRPr="004E013E">
        <w:rPr>
          <w:sz w:val="22"/>
          <w:lang w:val="sk-SK"/>
        </w:rPr>
        <w:t xml:space="preserve">. </w:t>
      </w:r>
      <w:r w:rsidR="00B05E9A">
        <w:rPr>
          <w:sz w:val="22"/>
          <w:lang w:val="sk-SK"/>
        </w:rPr>
        <w:t>Kv</w:t>
      </w:r>
      <w:r w:rsidR="00981E96" w:rsidRPr="004E013E">
        <w:rPr>
          <w:sz w:val="22"/>
          <w:szCs w:val="22"/>
          <w:lang w:val="sk-SK"/>
        </w:rPr>
        <w:t>etiapín s predĺženým uvoľňovaním</w:t>
      </w:r>
      <w:r w:rsidR="00981E96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>sa podával v dávkach od 400 do 800</w:t>
      </w:r>
      <w:r w:rsidR="002E2AB7">
        <w:rPr>
          <w:sz w:val="22"/>
          <w:lang w:val="sk-SK"/>
        </w:rPr>
        <w:t> </w:t>
      </w:r>
      <w:r w:rsidRPr="004E013E">
        <w:rPr>
          <w:sz w:val="22"/>
          <w:lang w:val="sk-SK"/>
        </w:rPr>
        <w:t>mg/deň, priemerná dávka bola približne 600</w:t>
      </w:r>
      <w:r w:rsidR="00B05E9A">
        <w:rPr>
          <w:sz w:val="22"/>
          <w:lang w:val="sk-SK"/>
        </w:rPr>
        <w:t> </w:t>
      </w:r>
      <w:r w:rsidRPr="004E013E">
        <w:rPr>
          <w:sz w:val="22"/>
          <w:lang w:val="sk-SK"/>
        </w:rPr>
        <w:t>mg/deň. Údaje o 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etiapíne v kombinácii s divalproexom alebo s lítiom po 3 a 6 týž</w:t>
      </w:r>
      <w:r w:rsidR="00BA033C">
        <w:rPr>
          <w:sz w:val="22"/>
          <w:lang w:val="sk-SK"/>
        </w:rPr>
        <w:t xml:space="preserve">dňoch liečby pri stredne </w:t>
      </w:r>
      <w:r w:rsidR="00131952">
        <w:rPr>
          <w:sz w:val="22"/>
          <w:lang w:val="sk-SK"/>
        </w:rPr>
        <w:t>ťažkých až ťažkých</w:t>
      </w:r>
      <w:r w:rsidRPr="004E013E">
        <w:rPr>
          <w:sz w:val="22"/>
          <w:lang w:val="sk-SK"/>
        </w:rPr>
        <w:t xml:space="preserve"> formách manických epizód sú obmedzené; avšak kombinovaná liečba sa dobre znášala. Výsledky preukázali aditívny účinok v 3. týždni. Druhá klinická skúška nepreukázala aditívny účinok v 6. týždni. </w:t>
      </w:r>
    </w:p>
    <w:p w:rsidR="003C681E" w:rsidRPr="004E013E" w:rsidRDefault="003C681E" w:rsidP="003C681E">
      <w:pPr>
        <w:rPr>
          <w:sz w:val="22"/>
          <w:lang w:val="sk-SK"/>
        </w:rPr>
      </w:pPr>
    </w:p>
    <w:p w:rsidR="00981E96" w:rsidRPr="004E013E" w:rsidRDefault="00981E96" w:rsidP="003C681E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V klinickej štúdii u pacientov s depresívnymi epizódami v rámci bipolárnej poruchy I alebo bipolárnej poruchy II, </w:t>
      </w:r>
      <w:r w:rsidR="009A3681" w:rsidRPr="004E013E">
        <w:rPr>
          <w:sz w:val="22"/>
          <w:lang w:val="sk-SK"/>
        </w:rPr>
        <w:t xml:space="preserve">ukázalo podanie </w:t>
      </w:r>
      <w:r w:rsidRPr="004E013E">
        <w:rPr>
          <w:sz w:val="22"/>
          <w:lang w:val="sk-SK"/>
        </w:rPr>
        <w:t>300</w:t>
      </w:r>
      <w:r w:rsidR="00B05E9A">
        <w:rPr>
          <w:sz w:val="22"/>
          <w:lang w:val="sk-SK"/>
        </w:rPr>
        <w:t> mg/deň kv</w:t>
      </w:r>
      <w:r w:rsidRPr="004E013E">
        <w:rPr>
          <w:sz w:val="22"/>
          <w:lang w:val="sk-SK"/>
        </w:rPr>
        <w:t>etiapínu s predĺženým uvoľňovaním vyššiu účinnosť v znížení celkového skóre MADRS</w:t>
      </w:r>
      <w:r w:rsidR="00A81AA0">
        <w:rPr>
          <w:sz w:val="22"/>
          <w:lang w:val="sk-SK"/>
        </w:rPr>
        <w:t xml:space="preserve"> (</w:t>
      </w:r>
      <w:r w:rsidR="00A81AA0" w:rsidRPr="004E013E">
        <w:rPr>
          <w:sz w:val="22"/>
          <w:szCs w:val="22"/>
          <w:lang w:val="sk-SK"/>
        </w:rPr>
        <w:t>Montgomery-Asberg Depression Rating Scale</w:t>
      </w:r>
      <w:r w:rsidR="00A81AA0">
        <w:rPr>
          <w:sz w:val="22"/>
          <w:szCs w:val="22"/>
          <w:lang w:val="sk-SK"/>
        </w:rPr>
        <w:t>)</w:t>
      </w:r>
      <w:r w:rsidR="009A3681" w:rsidRPr="004E013E">
        <w:rPr>
          <w:sz w:val="22"/>
          <w:lang w:val="sk-SK"/>
        </w:rPr>
        <w:t xml:space="preserve"> ako placebo</w:t>
      </w:r>
      <w:r w:rsidRPr="004E013E">
        <w:rPr>
          <w:sz w:val="22"/>
          <w:lang w:val="sk-SK"/>
        </w:rPr>
        <w:t>.</w:t>
      </w:r>
    </w:p>
    <w:p w:rsidR="00981E96" w:rsidRPr="004E013E" w:rsidRDefault="00981E96" w:rsidP="003C681E">
      <w:pPr>
        <w:rPr>
          <w:sz w:val="22"/>
          <w:lang w:val="sk-SK"/>
        </w:rPr>
      </w:pPr>
    </w:p>
    <w:p w:rsidR="003C681E" w:rsidRPr="004E013E" w:rsidRDefault="003C681E" w:rsidP="003C681E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V 4 klinických skúšaniach trvajúcich 8 týždňov u pacientov s miernymi až ťažkými depresívnymi epizódami v rámci bipolárnej poruchy I alebo bipolárnej poruchy II bol </w:t>
      </w:r>
      <w:r w:rsidR="00B05E9A">
        <w:rPr>
          <w:sz w:val="22"/>
          <w:lang w:val="sk-SK"/>
        </w:rPr>
        <w:t>kv</w:t>
      </w:r>
      <w:r w:rsidR="002D1E58" w:rsidRPr="004E013E">
        <w:rPr>
          <w:sz w:val="22"/>
          <w:lang w:val="sk-SK"/>
        </w:rPr>
        <w:t xml:space="preserve">etiapín s okamžitým uvoľňovaním </w:t>
      </w:r>
      <w:r w:rsidR="009A3681" w:rsidRPr="004E013E">
        <w:rPr>
          <w:sz w:val="22"/>
          <w:lang w:val="sk-SK"/>
        </w:rPr>
        <w:t>v dávke 300</w:t>
      </w:r>
      <w:r w:rsidR="00B05E9A">
        <w:t> </w:t>
      </w:r>
      <w:r w:rsidR="009A3681" w:rsidRPr="004E013E">
        <w:rPr>
          <w:sz w:val="22"/>
          <w:lang w:val="sk-SK"/>
        </w:rPr>
        <w:t>mg a</w:t>
      </w:r>
      <w:r w:rsidR="00B05E9A">
        <w:rPr>
          <w:sz w:val="22"/>
          <w:lang w:val="sk-SK"/>
        </w:rPr>
        <w:t> </w:t>
      </w:r>
      <w:r w:rsidR="009A3681" w:rsidRPr="004E013E">
        <w:rPr>
          <w:sz w:val="22"/>
          <w:lang w:val="sk-SK"/>
        </w:rPr>
        <w:t>600</w:t>
      </w:r>
      <w:r w:rsidR="00B05E9A">
        <w:rPr>
          <w:sz w:val="22"/>
          <w:lang w:val="sk-SK"/>
        </w:rPr>
        <w:t> </w:t>
      </w:r>
      <w:r w:rsidR="009A3681" w:rsidRPr="004E013E">
        <w:rPr>
          <w:sz w:val="22"/>
          <w:lang w:val="sk-SK"/>
        </w:rPr>
        <w:t>mg</w:t>
      </w:r>
      <w:r w:rsidRPr="004E013E">
        <w:rPr>
          <w:sz w:val="22"/>
          <w:lang w:val="sk-SK"/>
        </w:rPr>
        <w:t xml:space="preserve"> signifikantne účinnejší v porovnaní s placebom liečenou skupinou pacientov v rámci merateľných výsledkov: priemerné zlepšenie skóre MADRS pre odp</w:t>
      </w:r>
      <w:r w:rsidR="001C790E" w:rsidRPr="004E013E">
        <w:rPr>
          <w:sz w:val="22"/>
          <w:lang w:val="sk-SK"/>
        </w:rPr>
        <w:t>oveď definovanú ako najmenej 50 </w:t>
      </w:r>
      <w:r w:rsidRPr="004E013E">
        <w:rPr>
          <w:sz w:val="22"/>
          <w:lang w:val="sk-SK"/>
        </w:rPr>
        <w:t>% zlepšenie celkového skóre MADRS zo základnej hodnoty. Nezistil sa rozdiel v rozsahu účinku medz</w:t>
      </w:r>
      <w:r w:rsidR="001C790E" w:rsidRPr="004E013E">
        <w:rPr>
          <w:sz w:val="22"/>
          <w:lang w:val="sk-SK"/>
        </w:rPr>
        <w:t>i pacientmi užívajúcimi 300</w:t>
      </w:r>
      <w:r w:rsidR="00B05E9A">
        <w:rPr>
          <w:sz w:val="22"/>
          <w:lang w:val="sk-SK"/>
        </w:rPr>
        <w:t> </w:t>
      </w:r>
      <w:r w:rsidR="001C790E" w:rsidRPr="004E013E">
        <w:rPr>
          <w:sz w:val="22"/>
          <w:lang w:val="sk-SK"/>
        </w:rPr>
        <w:t xml:space="preserve">mg </w:t>
      </w:r>
      <w:r w:rsidRPr="004E013E">
        <w:rPr>
          <w:sz w:val="22"/>
          <w:lang w:val="sk-SK"/>
        </w:rPr>
        <w:t>a</w:t>
      </w:r>
      <w:r w:rsidR="00B05E9A">
        <w:rPr>
          <w:sz w:val="22"/>
          <w:lang w:val="sk-SK"/>
        </w:rPr>
        <w:t> </w:t>
      </w:r>
      <w:r w:rsidRPr="004E013E">
        <w:rPr>
          <w:sz w:val="22"/>
          <w:lang w:val="sk-SK"/>
        </w:rPr>
        <w:t>600</w:t>
      </w:r>
      <w:r w:rsidR="00B05E9A">
        <w:rPr>
          <w:sz w:val="22"/>
          <w:lang w:val="sk-SK"/>
        </w:rPr>
        <w:t> </w:t>
      </w:r>
      <w:r w:rsidRPr="004E013E">
        <w:rPr>
          <w:sz w:val="22"/>
          <w:lang w:val="sk-SK"/>
        </w:rPr>
        <w:t>mg</w:t>
      </w:r>
      <w:r w:rsidR="001C790E" w:rsidRPr="004E013E">
        <w:rPr>
          <w:sz w:val="22"/>
          <w:lang w:val="sk-SK"/>
        </w:rPr>
        <w:t xml:space="preserve"> </w:t>
      </w:r>
      <w:r w:rsidR="00B05E9A">
        <w:rPr>
          <w:sz w:val="22"/>
          <w:lang w:val="sk-SK"/>
        </w:rPr>
        <w:t>kv</w:t>
      </w:r>
      <w:r w:rsidR="001C790E" w:rsidRPr="004E013E">
        <w:rPr>
          <w:sz w:val="22"/>
          <w:lang w:val="sk-SK"/>
        </w:rPr>
        <w:t>etiapínu s okamžitým uvoľňovaním v dávke</w:t>
      </w:r>
      <w:r w:rsidRPr="004E013E">
        <w:rPr>
          <w:sz w:val="22"/>
          <w:lang w:val="sk-SK"/>
        </w:rPr>
        <w:t>.</w:t>
      </w:r>
    </w:p>
    <w:p w:rsidR="003C681E" w:rsidRPr="004E013E" w:rsidRDefault="003C681E" w:rsidP="003C681E">
      <w:pPr>
        <w:rPr>
          <w:sz w:val="22"/>
          <w:lang w:val="sk-SK"/>
        </w:rPr>
      </w:pPr>
    </w:p>
    <w:p w:rsidR="003C681E" w:rsidRDefault="003C681E" w:rsidP="003C681E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V kontinuálnej fáze týchto 2 skúšaní sa zistilo, že dlhodobá liečba pacientov odpovedajúcich na </w:t>
      </w:r>
      <w:r w:rsidR="00B05E9A">
        <w:rPr>
          <w:sz w:val="22"/>
          <w:lang w:val="sk-SK"/>
        </w:rPr>
        <w:t>kv</w:t>
      </w:r>
      <w:r w:rsidR="001C790E" w:rsidRPr="004E013E">
        <w:rPr>
          <w:sz w:val="22"/>
          <w:lang w:val="sk-SK"/>
        </w:rPr>
        <w:t xml:space="preserve">etiapín s okamžitým uvoľňovaním </w:t>
      </w:r>
      <w:r w:rsidRPr="004E013E">
        <w:rPr>
          <w:sz w:val="22"/>
          <w:lang w:val="sk-SK"/>
        </w:rPr>
        <w:t>v dávke 300 alebo 600</w:t>
      </w:r>
      <w:r w:rsidR="00B05E9A">
        <w:rPr>
          <w:sz w:val="22"/>
          <w:lang w:val="sk-SK"/>
        </w:rPr>
        <w:t> </w:t>
      </w:r>
      <w:r w:rsidRPr="004E013E">
        <w:rPr>
          <w:sz w:val="22"/>
          <w:lang w:val="sk-SK"/>
        </w:rPr>
        <w:t>mg je efektívnejšia v porovnaní s liečbou placebom s ohľadom na depresívne symptómy</w:t>
      </w:r>
      <w:r w:rsidR="005D2161">
        <w:rPr>
          <w:sz w:val="22"/>
          <w:lang w:val="sk-SK"/>
        </w:rPr>
        <w:t>,</w:t>
      </w:r>
      <w:r w:rsidRPr="004E013E">
        <w:rPr>
          <w:sz w:val="22"/>
          <w:lang w:val="sk-SK"/>
        </w:rPr>
        <w:t xml:space="preserve"> ale </w:t>
      </w:r>
      <w:r w:rsidR="004B5EEF">
        <w:rPr>
          <w:sz w:val="22"/>
          <w:szCs w:val="22"/>
        </w:rPr>
        <w:t>nie je efektívnejšia pokiaľ ide o</w:t>
      </w:r>
      <w:r w:rsidRPr="004E013E">
        <w:rPr>
          <w:sz w:val="22"/>
          <w:lang w:val="sk-SK"/>
        </w:rPr>
        <w:t xml:space="preserve"> manické symptómy.</w:t>
      </w:r>
    </w:p>
    <w:p w:rsidR="00BA033C" w:rsidRDefault="00BA033C" w:rsidP="00BA033C">
      <w:pPr>
        <w:pStyle w:val="Zkladntext3"/>
        <w:jc w:val="left"/>
        <w:rPr>
          <w:lang w:val="sk-SK"/>
        </w:rPr>
      </w:pPr>
    </w:p>
    <w:p w:rsidR="00626770" w:rsidRDefault="00626770" w:rsidP="00626770">
      <w:pPr>
        <w:autoSpaceDE w:val="0"/>
        <w:autoSpaceDN w:val="0"/>
        <w:adjustRightInd w:val="0"/>
        <w:rPr>
          <w:noProof/>
          <w:sz w:val="22"/>
          <w:szCs w:val="23"/>
        </w:rPr>
      </w:pPr>
      <w:r>
        <w:rPr>
          <w:noProof/>
          <w:sz w:val="22"/>
        </w:rPr>
        <w:lastRenderedPageBreak/>
        <w:t xml:space="preserve">V dvoch klinických skúšaniach zameraných na prevenciu recidívy sa porovnávala účinnosť kvetiapínu v kombinácii so stabilizátormi nálady u pacientov s manickými, depresívnymi alebo zmiešanými epizódami. Kombinácia s kvetiapínom preukázala lepšiu účinnosť ako monoterapia stabilizátormi nálady, čo sa týka predĺženia času </w:t>
      </w:r>
      <w:r>
        <w:rPr>
          <w:noProof/>
          <w:sz w:val="22"/>
          <w:szCs w:val="22"/>
        </w:rPr>
        <w:t xml:space="preserve">po recidívu </w:t>
      </w:r>
      <w:r>
        <w:rPr>
          <w:noProof/>
          <w:sz w:val="22"/>
        </w:rPr>
        <w:t>ktorejkoľvek z porúch nálady (manickej, zmiešanej alebo depresívnej). Kvetiapín sa podával 2-krát denne v celkovej dávke 400 mg až 800 mg denne v kombinácii s lítiom alebo valproátom.</w:t>
      </w:r>
    </w:p>
    <w:p w:rsidR="00626770" w:rsidRPr="009F6077" w:rsidRDefault="00626770" w:rsidP="00BA033C">
      <w:pPr>
        <w:pStyle w:val="Zkladntext3"/>
        <w:jc w:val="left"/>
        <w:rPr>
          <w:lang w:val="cs-CZ"/>
        </w:rPr>
      </w:pPr>
    </w:p>
    <w:p w:rsidR="00BA033C" w:rsidRPr="008A6F17" w:rsidRDefault="00BA033C" w:rsidP="00BA033C">
      <w:pPr>
        <w:pStyle w:val="Zkladntext3"/>
        <w:jc w:val="left"/>
        <w:rPr>
          <w:lang w:val="sk-SK"/>
        </w:rPr>
      </w:pPr>
      <w:r w:rsidRPr="008A6F17">
        <w:rPr>
          <w:lang w:val="sk-SK"/>
        </w:rPr>
        <w:t xml:space="preserve">V šesťtýždňovej randomizovanej štúdii s lítiom súbežne podávaným s kvetiapínom </w:t>
      </w:r>
      <w:r w:rsidR="00655931">
        <w:rPr>
          <w:lang w:val="sk-SK"/>
        </w:rPr>
        <w:t xml:space="preserve">s predĺženým uvoľňovaním </w:t>
      </w:r>
      <w:r w:rsidRPr="008A6F17">
        <w:rPr>
          <w:lang w:val="sk-SK"/>
        </w:rPr>
        <w:t xml:space="preserve">oproti placebu súbežne podávanému s kvetiapínom </w:t>
      </w:r>
      <w:r w:rsidR="00655931">
        <w:rPr>
          <w:lang w:val="sk-SK"/>
        </w:rPr>
        <w:t xml:space="preserve">s predĺženým uvoľňovaním </w:t>
      </w:r>
      <w:r w:rsidRPr="008A6F17">
        <w:rPr>
          <w:lang w:val="sk-SK"/>
        </w:rPr>
        <w:t>u dospelých pacientov s akútnou mániou bol rozdiel v priemernom zlepšení YMRS medzi skupinou s pridaným lítiom a skupinou s pridaným placebom 2,8 bodu a rozdiel v percente pacientov odpovedajúcich na liečbu (definované ako 50 % zlepšenie YMRS z východiskovej hodnoty) bolo 11 % (79 % v skupine s pridaným lítiom oproti 68 % v skupine s pridaným placebom).</w:t>
      </w:r>
    </w:p>
    <w:p w:rsidR="003C681E" w:rsidRPr="009F6077" w:rsidRDefault="00BA033C" w:rsidP="009F6077">
      <w:pPr>
        <w:pStyle w:val="Zkladntext"/>
        <w:rPr>
          <w:lang w:val="cs-CZ"/>
        </w:rPr>
      </w:pPr>
      <w:r w:rsidRPr="008A6F17">
        <w:rPr>
          <w:lang w:val="sk-SK"/>
        </w:rPr>
        <w:t xml:space="preserve"> </w:t>
      </w:r>
    </w:p>
    <w:p w:rsidR="003C681E" w:rsidRPr="004E013E" w:rsidRDefault="003C681E" w:rsidP="003C681E">
      <w:pPr>
        <w:rPr>
          <w:sz w:val="22"/>
          <w:lang w:val="sk-SK"/>
        </w:rPr>
      </w:pPr>
      <w:r w:rsidRPr="004E013E">
        <w:rPr>
          <w:sz w:val="22"/>
          <w:lang w:val="sk-SK"/>
        </w:rPr>
        <w:t>Jedno dlhodobé klinické skúšanie (</w:t>
      </w:r>
      <w:r w:rsidR="00EE375E">
        <w:rPr>
          <w:sz w:val="22"/>
          <w:lang w:val="sk-SK"/>
        </w:rPr>
        <w:t>až do</w:t>
      </w:r>
      <w:r w:rsidRPr="004E013E">
        <w:rPr>
          <w:sz w:val="22"/>
          <w:lang w:val="sk-SK"/>
        </w:rPr>
        <w:t xml:space="preserve"> 2 </w:t>
      </w:r>
      <w:r w:rsidR="00EE375E" w:rsidRPr="004E013E">
        <w:rPr>
          <w:sz w:val="22"/>
          <w:lang w:val="sk-SK"/>
        </w:rPr>
        <w:t>rok</w:t>
      </w:r>
      <w:r w:rsidR="00EE375E">
        <w:rPr>
          <w:sz w:val="22"/>
          <w:lang w:val="sk-SK"/>
        </w:rPr>
        <w:t>ov</w:t>
      </w:r>
      <w:r w:rsidR="00EE375E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 xml:space="preserve">liečby) zamerané na hodnotenie prevencie </w:t>
      </w:r>
      <w:r w:rsidR="00C76116" w:rsidRPr="004E013E">
        <w:rPr>
          <w:sz w:val="22"/>
          <w:lang w:val="sk-SK"/>
        </w:rPr>
        <w:t>recidívy</w:t>
      </w:r>
      <w:r w:rsidRPr="004E013E">
        <w:rPr>
          <w:sz w:val="22"/>
          <w:lang w:val="sk-SK"/>
        </w:rPr>
        <w:t xml:space="preserve"> u pacientov s manickými, depresívnymi alebo zmiešanými epizódami preukázalo lepší účinok 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etiapínu v porovnaní s placebom, čo sa týka predĺženia času do </w:t>
      </w:r>
      <w:r w:rsidR="00C76116" w:rsidRPr="004E013E">
        <w:rPr>
          <w:sz w:val="22"/>
          <w:lang w:val="sk-SK"/>
        </w:rPr>
        <w:t>recidívy</w:t>
      </w:r>
      <w:r w:rsidRPr="004E013E">
        <w:rPr>
          <w:sz w:val="22"/>
          <w:lang w:val="sk-SK"/>
        </w:rPr>
        <w:t xml:space="preserve"> ktorejkoľvek z náladových epizód (manickej, zmiešanej alebo depresívnej) u pacientov s bipolárnou poruchou typu I. Počet pacientov s náladovými epizódami bol 91 (22,5</w:t>
      </w:r>
      <w:r w:rsidR="00C76116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%) v skupine s 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etiapínom, 208 (51,5</w:t>
      </w:r>
      <w:r w:rsidR="00C76116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%) v placebovej skupine a 95 (26,1</w:t>
      </w:r>
      <w:r w:rsidR="00C76116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 xml:space="preserve">%) v skupine liečenej lítiom. U pacientov, ktorí odpovedali na 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etiapín, keď sa porovnávala pokračujúca liečba 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etiapínom zmenená na liečbu lítiom, výsledky dokazujú, že zmena na liečbu lítiom nesúvisí so zvýšením času do </w:t>
      </w:r>
      <w:r w:rsidR="00C76116" w:rsidRPr="004E013E">
        <w:rPr>
          <w:sz w:val="22"/>
          <w:lang w:val="sk-SK"/>
        </w:rPr>
        <w:t>recidívy</w:t>
      </w:r>
      <w:r w:rsidRPr="004E013E">
        <w:rPr>
          <w:sz w:val="22"/>
          <w:lang w:val="sk-SK"/>
        </w:rPr>
        <w:t xml:space="preserve"> náladových epizód. </w:t>
      </w:r>
    </w:p>
    <w:p w:rsidR="003C681E" w:rsidRPr="004E013E" w:rsidRDefault="003C681E" w:rsidP="00302137">
      <w:pPr>
        <w:rPr>
          <w:sz w:val="22"/>
          <w:szCs w:val="22"/>
          <w:lang w:val="sk-SK" w:eastAsia="en-US"/>
        </w:rPr>
      </w:pPr>
    </w:p>
    <w:p w:rsidR="00C76116" w:rsidRPr="004E013E" w:rsidRDefault="00C76116" w:rsidP="00C76116">
      <w:pPr>
        <w:pStyle w:val="Zkladntext"/>
        <w:rPr>
          <w:b/>
          <w:bCs/>
          <w:szCs w:val="22"/>
          <w:lang w:val="sk-SK"/>
        </w:rPr>
      </w:pPr>
      <w:r w:rsidRPr="004E013E">
        <w:rPr>
          <w:b/>
          <w:bCs/>
          <w:szCs w:val="22"/>
          <w:lang w:val="sk-SK"/>
        </w:rPr>
        <w:t>Veľké depresívne epizódy v rámci veľkej depresívnej poruchy</w:t>
      </w:r>
      <w:r w:rsidR="00E81E11" w:rsidRPr="004E013E">
        <w:rPr>
          <w:b/>
          <w:bCs/>
          <w:szCs w:val="22"/>
          <w:lang w:val="sk-SK"/>
        </w:rPr>
        <w:t xml:space="preserve"> (MDD)</w:t>
      </w:r>
    </w:p>
    <w:p w:rsidR="00C76116" w:rsidRPr="004E013E" w:rsidRDefault="00C76116" w:rsidP="00C7611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 dvoch krátkotrvajúcich klinických skúšaniach (6 týždňov) boli zaradení pacienti s nedostatočnou odpoveďou aspoň n</w:t>
      </w:r>
      <w:r w:rsidR="00E81E11" w:rsidRPr="004E013E">
        <w:rPr>
          <w:sz w:val="22"/>
          <w:szCs w:val="22"/>
          <w:lang w:val="sk-SK"/>
        </w:rPr>
        <w:t xml:space="preserve">a jedno antidepresívum. </w:t>
      </w:r>
      <w:r w:rsidR="00B05E9A">
        <w:rPr>
          <w:sz w:val="22"/>
          <w:szCs w:val="22"/>
          <w:lang w:val="sk-SK"/>
        </w:rPr>
        <w:t>Kv</w:t>
      </w:r>
      <w:r w:rsidR="00E81E11" w:rsidRPr="004E013E">
        <w:rPr>
          <w:sz w:val="22"/>
          <w:szCs w:val="22"/>
          <w:lang w:val="sk-SK"/>
        </w:rPr>
        <w:t>etiapín s predĺženým uvoľňovaním</w:t>
      </w:r>
      <w:r w:rsidR="00E81E11" w:rsidRPr="004E013E">
        <w:rPr>
          <w:sz w:val="22"/>
          <w:lang w:val="sk-SK"/>
        </w:rPr>
        <w:t xml:space="preserve"> </w:t>
      </w:r>
      <w:r w:rsidR="00E81E11" w:rsidRPr="004E013E">
        <w:rPr>
          <w:sz w:val="22"/>
          <w:szCs w:val="22"/>
          <w:lang w:val="sk-SK"/>
        </w:rPr>
        <w:t>150</w:t>
      </w:r>
      <w:r w:rsidR="00B05E9A">
        <w:rPr>
          <w:sz w:val="22"/>
          <w:szCs w:val="22"/>
          <w:lang w:val="sk-SK"/>
        </w:rPr>
        <w:t> </w:t>
      </w:r>
      <w:r w:rsidR="00E81E11" w:rsidRPr="004E013E">
        <w:rPr>
          <w:sz w:val="22"/>
          <w:szCs w:val="22"/>
          <w:lang w:val="sk-SK"/>
        </w:rPr>
        <w:t xml:space="preserve">mg/deň </w:t>
      </w:r>
      <w:r w:rsidRPr="004E013E">
        <w:rPr>
          <w:sz w:val="22"/>
          <w:szCs w:val="22"/>
          <w:lang w:val="sk-SK"/>
        </w:rPr>
        <w:t>a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300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mg/deň podávaný ako prídavná liečba k pokračujúcej liečbe antidepresívami (amitriptylínom, bupropiónom, citalopramom, duloxetínom, escitalopramom, fluoxetínom, paroxetínom, sertralínom alebo venlafaxínom) bol v porovnaní s monoterapiou antidepresívami lepší v znižovaní depresívnych príznakov na základe zlepšenia v MADRS celkovom skóre (priemerná zmena </w:t>
      </w:r>
      <w:r w:rsidR="00C901CB" w:rsidRPr="004E013E">
        <w:rPr>
          <w:sz w:val="22"/>
          <w:szCs w:val="22"/>
          <w:lang w:val="sk-SK"/>
        </w:rPr>
        <w:t xml:space="preserve">LS </w:t>
      </w:r>
      <w:r w:rsidRPr="004E013E">
        <w:rPr>
          <w:sz w:val="22"/>
          <w:szCs w:val="22"/>
          <w:lang w:val="sk-SK"/>
        </w:rPr>
        <w:t>vs placebo 2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–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3,3 bodu).</w:t>
      </w:r>
    </w:p>
    <w:p w:rsidR="00C76116" w:rsidRPr="004E013E" w:rsidRDefault="00C76116" w:rsidP="00C7611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81E11" w:rsidRPr="004E013E" w:rsidRDefault="00C76116" w:rsidP="00C76116">
      <w:pPr>
        <w:autoSpaceDE w:val="0"/>
        <w:autoSpaceDN w:val="0"/>
        <w:adjustRightInd w:val="0"/>
        <w:rPr>
          <w:rStyle w:val="longtext1"/>
          <w:sz w:val="22"/>
          <w:szCs w:val="22"/>
          <w:shd w:val="clear" w:color="auto" w:fill="FFFFFF"/>
          <w:lang w:val="sk-SK"/>
        </w:rPr>
      </w:pPr>
      <w:r w:rsidRPr="004E013E">
        <w:rPr>
          <w:rStyle w:val="longtext1"/>
          <w:sz w:val="22"/>
          <w:szCs w:val="22"/>
          <w:shd w:val="clear" w:color="auto" w:fill="FFFFFF"/>
          <w:lang w:val="sk-SK"/>
        </w:rPr>
        <w:t xml:space="preserve">Dlhodobá účinnosť a bezpečnosť u pacientov s </w:t>
      </w:r>
      <w:r w:rsidRPr="004E013E">
        <w:rPr>
          <w:bCs/>
          <w:sz w:val="22"/>
          <w:szCs w:val="22"/>
          <w:lang w:val="sk-SK"/>
        </w:rPr>
        <w:t>veľkou depresívnou poruchou sa ne</w:t>
      </w:r>
      <w:r w:rsidRPr="004E013E">
        <w:rPr>
          <w:rStyle w:val="longtext1"/>
          <w:sz w:val="22"/>
          <w:szCs w:val="22"/>
          <w:shd w:val="clear" w:color="auto" w:fill="FFFFFF"/>
          <w:lang w:val="sk-SK"/>
        </w:rPr>
        <w:t>hodnotila ako prídavná liečba, ale dlhodobá účinnosť a bezpečnosť sa hodnotila u dospelých pacientov ako monoterapia (pozri nižšie).</w:t>
      </w:r>
    </w:p>
    <w:p w:rsidR="00E81E11" w:rsidRPr="004E013E" w:rsidRDefault="00E81E11" w:rsidP="00C76116">
      <w:pPr>
        <w:autoSpaceDE w:val="0"/>
        <w:autoSpaceDN w:val="0"/>
        <w:adjustRightInd w:val="0"/>
        <w:rPr>
          <w:sz w:val="22"/>
          <w:szCs w:val="22"/>
          <w:shd w:val="clear" w:color="auto" w:fill="FFFFFF"/>
          <w:lang w:val="sk-SK"/>
        </w:rPr>
      </w:pPr>
    </w:p>
    <w:p w:rsidR="00C76116" w:rsidRPr="004E013E" w:rsidRDefault="00C76116" w:rsidP="00C7611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rStyle w:val="longtext1"/>
          <w:sz w:val="22"/>
          <w:szCs w:val="22"/>
          <w:shd w:val="clear" w:color="auto" w:fill="FFFFFF"/>
          <w:lang w:val="sk-SK"/>
        </w:rPr>
        <w:t xml:space="preserve">Nasledujúce skúšky sa vykonali s </w:t>
      </w:r>
      <w:r w:rsidR="00B05E9A">
        <w:rPr>
          <w:rStyle w:val="longtext1"/>
          <w:sz w:val="22"/>
          <w:szCs w:val="22"/>
          <w:shd w:val="clear" w:color="auto" w:fill="FFFFFF"/>
          <w:lang w:val="sk-SK"/>
        </w:rPr>
        <w:t>kv</w:t>
      </w:r>
      <w:r w:rsidR="00E81E11" w:rsidRPr="004E013E">
        <w:rPr>
          <w:sz w:val="22"/>
          <w:szCs w:val="22"/>
          <w:lang w:val="sk-SK"/>
        </w:rPr>
        <w:t>etiapínu s predĺženým uvoľňovaním</w:t>
      </w:r>
      <w:r w:rsidR="00E81E11" w:rsidRPr="004E013E">
        <w:rPr>
          <w:sz w:val="22"/>
          <w:lang w:val="sk-SK"/>
        </w:rPr>
        <w:t xml:space="preserve"> </w:t>
      </w:r>
      <w:r w:rsidRPr="004E013E">
        <w:rPr>
          <w:rStyle w:val="longtext1"/>
          <w:sz w:val="22"/>
          <w:szCs w:val="22"/>
          <w:shd w:val="clear" w:color="auto" w:fill="FFFFFF"/>
          <w:lang w:val="sk-SK"/>
        </w:rPr>
        <w:t xml:space="preserve">ako monoterapia, hoci </w:t>
      </w:r>
      <w:r w:rsidR="00B05E9A">
        <w:rPr>
          <w:rStyle w:val="longtext1"/>
          <w:sz w:val="22"/>
          <w:szCs w:val="22"/>
          <w:shd w:val="clear" w:color="auto" w:fill="FFFFFF"/>
          <w:lang w:val="sk-SK"/>
        </w:rPr>
        <w:t>kv</w:t>
      </w:r>
      <w:r w:rsidR="00E81E11" w:rsidRPr="004E013E">
        <w:rPr>
          <w:sz w:val="22"/>
          <w:szCs w:val="22"/>
          <w:lang w:val="sk-SK"/>
        </w:rPr>
        <w:t>etiapín s predĺženým uvoľňovaním</w:t>
      </w:r>
      <w:r w:rsidR="00E81E11" w:rsidRPr="004E013E">
        <w:rPr>
          <w:sz w:val="22"/>
          <w:lang w:val="sk-SK"/>
        </w:rPr>
        <w:t xml:space="preserve"> </w:t>
      </w:r>
      <w:r w:rsidRPr="004E013E">
        <w:rPr>
          <w:rStyle w:val="longtext1"/>
          <w:sz w:val="22"/>
          <w:szCs w:val="22"/>
          <w:shd w:val="clear" w:color="auto" w:fill="FFFFFF"/>
          <w:lang w:val="sk-SK"/>
        </w:rPr>
        <w:t>je určený iba na použitie ako prídavná</w:t>
      </w:r>
      <w:r w:rsidR="00E81E11" w:rsidRPr="004E013E">
        <w:rPr>
          <w:rStyle w:val="longtext1"/>
          <w:sz w:val="22"/>
          <w:szCs w:val="22"/>
          <w:shd w:val="clear" w:color="auto" w:fill="FFFFFF"/>
          <w:lang w:val="sk-SK"/>
        </w:rPr>
        <w:t xml:space="preserve"> liečba:</w:t>
      </w:r>
    </w:p>
    <w:p w:rsidR="00C76116" w:rsidRPr="004E013E" w:rsidRDefault="00C76116" w:rsidP="00C7611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76116" w:rsidRPr="004E013E" w:rsidRDefault="00C76116" w:rsidP="00C7611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V troch zo štyroch krátkodobých (do 8 týždňov) skúšaní monoterapie u pacientov s veľkou depresívnou poruchou sa ukázalo, že </w:t>
      </w:r>
      <w:r w:rsidR="00B05E9A">
        <w:rPr>
          <w:sz w:val="22"/>
          <w:szCs w:val="22"/>
          <w:lang w:val="sk-SK"/>
        </w:rPr>
        <w:t>kv</w:t>
      </w:r>
      <w:r w:rsidR="00E81E11" w:rsidRPr="004E013E">
        <w:rPr>
          <w:sz w:val="22"/>
          <w:szCs w:val="22"/>
          <w:lang w:val="sk-SK"/>
        </w:rPr>
        <w:t>etiapín s predĺženým uvoľňovaním</w:t>
      </w:r>
      <w:r w:rsidRPr="004E013E">
        <w:rPr>
          <w:sz w:val="22"/>
          <w:szCs w:val="22"/>
          <w:lang w:val="sk-SK"/>
        </w:rPr>
        <w:t xml:space="preserve"> 50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mg, 150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 a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300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je účinnejší ako placebo v redukovaní depresívnych symptómov merateľných zlepšením v MADRS (Montgomery-Asberg Depression Rating Scale) celkovom skóre (priemerná zmena</w:t>
      </w:r>
      <w:r w:rsidR="00C901CB" w:rsidRPr="004E013E">
        <w:rPr>
          <w:sz w:val="22"/>
          <w:szCs w:val="22"/>
          <w:lang w:val="sk-SK"/>
        </w:rPr>
        <w:t xml:space="preserve"> LS</w:t>
      </w:r>
      <w:r w:rsidRPr="004E013E">
        <w:rPr>
          <w:sz w:val="22"/>
          <w:szCs w:val="22"/>
          <w:lang w:val="sk-SK"/>
        </w:rPr>
        <w:t xml:space="preserve"> vs placebo 2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–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4 body).</w:t>
      </w:r>
    </w:p>
    <w:p w:rsidR="00C76116" w:rsidRPr="004E013E" w:rsidRDefault="00C76116" w:rsidP="00C7611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76116" w:rsidRPr="004E013E" w:rsidRDefault="00C76116" w:rsidP="00C76116">
      <w:pPr>
        <w:pStyle w:val="Zkladntext"/>
        <w:rPr>
          <w:szCs w:val="22"/>
          <w:lang w:val="sk-SK"/>
        </w:rPr>
      </w:pPr>
      <w:r w:rsidRPr="004E013E">
        <w:rPr>
          <w:szCs w:val="22"/>
          <w:lang w:val="sk-SK"/>
        </w:rPr>
        <w:t xml:space="preserve">V klinickom skúšaní monoterapie zameranom na prevenciu relapsu boli pacienti s depresívnymi epizódami stabilizovaní otvorenou liečbou </w:t>
      </w:r>
      <w:r w:rsidR="00B05E9A">
        <w:rPr>
          <w:szCs w:val="22"/>
          <w:lang w:val="sk-SK"/>
        </w:rPr>
        <w:t>kv</w:t>
      </w:r>
      <w:r w:rsidR="0038649E" w:rsidRPr="004E013E">
        <w:rPr>
          <w:szCs w:val="22"/>
          <w:lang w:val="sk-SK"/>
        </w:rPr>
        <w:t>etiapínom s predĺženým uvoľňovaním</w:t>
      </w:r>
      <w:r w:rsidR="0038649E" w:rsidRPr="004E013E">
        <w:rPr>
          <w:lang w:val="sk-SK"/>
        </w:rPr>
        <w:t xml:space="preserve"> </w:t>
      </w:r>
      <w:r w:rsidRPr="004E013E">
        <w:rPr>
          <w:szCs w:val="22"/>
          <w:lang w:val="sk-SK"/>
        </w:rPr>
        <w:t xml:space="preserve">najmenej počas 12 týždňov randomizovaní na </w:t>
      </w:r>
      <w:r w:rsidR="00B05E9A">
        <w:rPr>
          <w:szCs w:val="22"/>
          <w:lang w:val="sk-SK"/>
        </w:rPr>
        <w:t>kv</w:t>
      </w:r>
      <w:r w:rsidR="0038649E" w:rsidRPr="004E013E">
        <w:rPr>
          <w:szCs w:val="22"/>
          <w:lang w:val="sk-SK"/>
        </w:rPr>
        <w:t>etiapín s predĺženým uvoľňovaním</w:t>
      </w:r>
      <w:r w:rsidR="0038649E" w:rsidRPr="004E013E">
        <w:rPr>
          <w:lang w:val="sk-SK"/>
        </w:rPr>
        <w:t xml:space="preserve"> </w:t>
      </w:r>
      <w:r w:rsidRPr="004E013E">
        <w:rPr>
          <w:szCs w:val="22"/>
          <w:lang w:val="sk-SK"/>
        </w:rPr>
        <w:t xml:space="preserve">jedenkrát denne alebo placebo počas 52 týždňov. Priemerná dávka </w:t>
      </w:r>
      <w:r w:rsidR="00B05E9A">
        <w:rPr>
          <w:szCs w:val="22"/>
          <w:lang w:val="sk-SK"/>
        </w:rPr>
        <w:t>kv</w:t>
      </w:r>
      <w:r w:rsidR="0038649E" w:rsidRPr="004E013E">
        <w:rPr>
          <w:szCs w:val="22"/>
          <w:lang w:val="sk-SK"/>
        </w:rPr>
        <w:t>etiapínu s predĺženým uvoľňovaním</w:t>
      </w:r>
      <w:r w:rsidR="0038649E" w:rsidRPr="004E013E">
        <w:rPr>
          <w:lang w:val="sk-SK"/>
        </w:rPr>
        <w:t xml:space="preserve"> </w:t>
      </w:r>
      <w:r w:rsidRPr="004E013E">
        <w:rPr>
          <w:szCs w:val="22"/>
          <w:lang w:val="sk-SK"/>
        </w:rPr>
        <w:t>počas fázy randomizácie bola 177</w:t>
      </w:r>
      <w:r w:rsidR="00B05E9A">
        <w:rPr>
          <w:szCs w:val="22"/>
          <w:lang w:val="sk-SK"/>
        </w:rPr>
        <w:t> </w:t>
      </w:r>
      <w:r w:rsidRPr="004E013E">
        <w:rPr>
          <w:szCs w:val="22"/>
          <w:lang w:val="sk-SK"/>
        </w:rPr>
        <w:t xml:space="preserve">mg/deň. Výskyt recidív u pacientov liečených </w:t>
      </w:r>
      <w:r w:rsidR="00B05E9A">
        <w:rPr>
          <w:szCs w:val="22"/>
          <w:lang w:val="sk-SK"/>
        </w:rPr>
        <w:t>kv</w:t>
      </w:r>
      <w:r w:rsidR="009F62F7" w:rsidRPr="004E013E">
        <w:rPr>
          <w:szCs w:val="22"/>
          <w:lang w:val="sk-SK"/>
        </w:rPr>
        <w:t>etiapínom s predĺženým uvoľňovaním</w:t>
      </w:r>
      <w:r w:rsidR="009F62F7" w:rsidRPr="004E013E">
        <w:rPr>
          <w:lang w:val="sk-SK"/>
        </w:rPr>
        <w:t xml:space="preserve"> </w:t>
      </w:r>
      <w:r w:rsidRPr="004E013E">
        <w:rPr>
          <w:szCs w:val="22"/>
          <w:lang w:val="sk-SK"/>
        </w:rPr>
        <w:t>bol 14,2</w:t>
      </w:r>
      <w:r w:rsidR="009F62F7" w:rsidRPr="004E013E">
        <w:rPr>
          <w:szCs w:val="22"/>
          <w:lang w:val="sk-SK"/>
        </w:rPr>
        <w:t> </w:t>
      </w:r>
      <w:r w:rsidRPr="004E013E">
        <w:rPr>
          <w:szCs w:val="22"/>
          <w:lang w:val="sk-SK"/>
        </w:rPr>
        <w:t>% a u pacientov dostávajúci placebo 34,4</w:t>
      </w:r>
      <w:r w:rsidR="009F62F7" w:rsidRPr="004E013E">
        <w:rPr>
          <w:szCs w:val="22"/>
          <w:lang w:val="sk-SK"/>
        </w:rPr>
        <w:t> </w:t>
      </w:r>
      <w:r w:rsidRPr="004E013E">
        <w:rPr>
          <w:szCs w:val="22"/>
          <w:lang w:val="sk-SK"/>
        </w:rPr>
        <w:t>%.</w:t>
      </w:r>
    </w:p>
    <w:p w:rsidR="009F62F7" w:rsidRPr="004E013E" w:rsidRDefault="009F62F7" w:rsidP="00C76116">
      <w:pPr>
        <w:pStyle w:val="Zkladntext"/>
        <w:rPr>
          <w:szCs w:val="22"/>
          <w:lang w:val="sk-SK"/>
        </w:rPr>
      </w:pPr>
    </w:p>
    <w:p w:rsidR="00C76116" w:rsidRPr="004E013E" w:rsidRDefault="00C76116" w:rsidP="00C76116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</w:t>
      </w:r>
      <w:r w:rsidR="008F4829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krátkotrvajúcom (9 týždňov) skúšaní u</w:t>
      </w:r>
      <w:r w:rsidR="009F62F7" w:rsidRPr="004E013E">
        <w:rPr>
          <w:sz w:val="22"/>
          <w:szCs w:val="22"/>
          <w:lang w:val="sk-SK"/>
        </w:rPr>
        <w:t xml:space="preserve"> starších </w:t>
      </w:r>
      <w:r w:rsidRPr="004E013E">
        <w:rPr>
          <w:sz w:val="22"/>
          <w:szCs w:val="22"/>
          <w:lang w:val="sk-SK"/>
        </w:rPr>
        <w:t xml:space="preserve">pacientov bez známok demencie (vek 66 až 89 rokov) s veľkou depresívnou poruchou </w:t>
      </w:r>
      <w:r w:rsidR="00B05E9A">
        <w:rPr>
          <w:sz w:val="22"/>
          <w:szCs w:val="22"/>
          <w:lang w:val="sk-SK"/>
        </w:rPr>
        <w:t>kv</w:t>
      </w:r>
      <w:r w:rsidR="009F62F7" w:rsidRPr="004E013E">
        <w:rPr>
          <w:sz w:val="22"/>
          <w:szCs w:val="22"/>
          <w:lang w:val="sk-SK"/>
        </w:rPr>
        <w:t>etiapín s predĺženým uvoľňovaním</w:t>
      </w:r>
      <w:r w:rsidR="009F62F7" w:rsidRPr="004E013E">
        <w:rPr>
          <w:sz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flexibilne dávkovaný v rozpätí 50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 až 300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mg denne preukázal lepšiu účinnosť ako placebo v znižovaní depresívnych symptómov na základe zlepšenia v MADRS celkovom skóre (priemerná zmena </w:t>
      </w:r>
      <w:r w:rsidR="003A0825">
        <w:rPr>
          <w:sz w:val="22"/>
          <w:szCs w:val="22"/>
          <w:lang w:val="sk-SK"/>
        </w:rPr>
        <w:t xml:space="preserve">LS </w:t>
      </w:r>
      <w:r w:rsidRPr="004E013E">
        <w:rPr>
          <w:sz w:val="22"/>
          <w:szCs w:val="22"/>
          <w:lang w:val="sk-SK"/>
        </w:rPr>
        <w:t xml:space="preserve">vs placebo –7,54). </w:t>
      </w:r>
      <w:r w:rsidRPr="004E013E">
        <w:rPr>
          <w:sz w:val="22"/>
          <w:szCs w:val="22"/>
          <w:lang w:val="sk-SK"/>
        </w:rPr>
        <w:lastRenderedPageBreak/>
        <w:t xml:space="preserve">V tomto skúšaní pacienti randomizovaní na </w:t>
      </w:r>
      <w:r w:rsidR="00B05E9A">
        <w:rPr>
          <w:sz w:val="22"/>
          <w:szCs w:val="22"/>
          <w:lang w:val="sk-SK"/>
        </w:rPr>
        <w:t>kv</w:t>
      </w:r>
      <w:r w:rsidR="009F62F7" w:rsidRPr="004E013E">
        <w:rPr>
          <w:sz w:val="22"/>
          <w:szCs w:val="22"/>
          <w:lang w:val="sk-SK"/>
        </w:rPr>
        <w:t>etiapín s predĺženým uvoľňovaním</w:t>
      </w:r>
      <w:r w:rsidR="009F62F7" w:rsidRPr="004E013E">
        <w:rPr>
          <w:sz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užívali 50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(1. až 3. deň), dávka sa mohla zvýšiť na 100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(4. deň), 150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(8. deň) až na 300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mg/deň v závislosti od klinickej odozvy a znášanlivosti. </w:t>
      </w:r>
      <w:r w:rsidR="00B05E9A">
        <w:rPr>
          <w:sz w:val="22"/>
          <w:szCs w:val="22"/>
          <w:lang w:val="sk-SK"/>
        </w:rPr>
        <w:t>Priemerná dávka kv</w:t>
      </w:r>
      <w:r w:rsidR="001874CD" w:rsidRPr="004E013E">
        <w:rPr>
          <w:sz w:val="22"/>
          <w:szCs w:val="22"/>
          <w:lang w:val="sk-SK"/>
        </w:rPr>
        <w:t>etiapínu s predĺženým uvoľňovaním bola 160</w:t>
      </w:r>
      <w:r w:rsidR="00B05E9A">
        <w:rPr>
          <w:sz w:val="22"/>
          <w:szCs w:val="22"/>
          <w:lang w:val="sk-SK"/>
        </w:rPr>
        <w:t> </w:t>
      </w:r>
      <w:r w:rsidR="001874CD" w:rsidRPr="004E013E">
        <w:rPr>
          <w:sz w:val="22"/>
          <w:szCs w:val="22"/>
          <w:lang w:val="sk-SK"/>
        </w:rPr>
        <w:t xml:space="preserve">mg/deň. </w:t>
      </w:r>
      <w:r w:rsidRPr="004E013E">
        <w:rPr>
          <w:sz w:val="22"/>
          <w:szCs w:val="22"/>
          <w:lang w:val="sk-SK"/>
        </w:rPr>
        <w:t xml:space="preserve">Okrem výskytu extrapyramídových symptómov (pozri časť </w:t>
      </w:r>
      <w:smartTag w:uri="urn:schemas-microsoft-com:office:smarttags" w:element="metricconverter">
        <w:smartTagPr>
          <w:attr w:name="ProductID" w:val="4.8 a"/>
        </w:smartTagPr>
        <w:r w:rsidRPr="004E013E">
          <w:rPr>
            <w:sz w:val="22"/>
            <w:szCs w:val="22"/>
            <w:lang w:val="sk-SK"/>
          </w:rPr>
          <w:t>4.8 a</w:t>
        </w:r>
        <w:r w:rsidR="00160018">
          <w:rPr>
            <w:sz w:val="22"/>
            <w:szCs w:val="22"/>
            <w:lang w:val="sk-SK"/>
          </w:rPr>
          <w:t> </w:t>
        </w:r>
      </w:smartTag>
      <w:r w:rsidRPr="004E013E">
        <w:rPr>
          <w:sz w:val="22"/>
          <w:szCs w:val="22"/>
          <w:lang w:val="sk-SK"/>
        </w:rPr>
        <w:t xml:space="preserve">„Klinická bezpečnosť“ nižšie) bola znášanlivosť </w:t>
      </w:r>
      <w:r w:rsidR="00B05E9A">
        <w:rPr>
          <w:sz w:val="22"/>
          <w:szCs w:val="22"/>
          <w:lang w:val="sk-SK"/>
        </w:rPr>
        <w:t>kv</w:t>
      </w:r>
      <w:r w:rsidR="009F62F7" w:rsidRPr="004E013E">
        <w:rPr>
          <w:sz w:val="22"/>
          <w:szCs w:val="22"/>
          <w:lang w:val="sk-SK"/>
        </w:rPr>
        <w:t>etiapínu s predĺženým uvoľňovaním</w:t>
      </w:r>
      <w:r w:rsidR="009F62F7" w:rsidRPr="004E013E">
        <w:rPr>
          <w:sz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jedenkrát denne u starších pacientov porovnateľná ako u dospelých pacientov (vo veku 18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-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65 rokov). Podiel</w:t>
      </w:r>
      <w:r w:rsidR="001874CD" w:rsidRPr="004E013E">
        <w:rPr>
          <w:sz w:val="22"/>
          <w:szCs w:val="22"/>
          <w:lang w:val="sk-SK"/>
        </w:rPr>
        <w:t xml:space="preserve"> randomizovaných</w:t>
      </w:r>
      <w:r w:rsidRPr="004E013E">
        <w:rPr>
          <w:sz w:val="22"/>
          <w:szCs w:val="22"/>
          <w:lang w:val="sk-SK"/>
        </w:rPr>
        <w:t xml:space="preserve"> pacientov vo veku nad 75 rokov predstavoval 19</w:t>
      </w:r>
      <w:r w:rsidR="001874CD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%.</w:t>
      </w:r>
    </w:p>
    <w:p w:rsidR="00C76116" w:rsidRPr="004E013E" w:rsidRDefault="00C76116" w:rsidP="00302137">
      <w:pPr>
        <w:rPr>
          <w:sz w:val="22"/>
          <w:szCs w:val="22"/>
          <w:lang w:val="sk-SK" w:eastAsia="en-US"/>
        </w:rPr>
      </w:pPr>
    </w:p>
    <w:p w:rsidR="00693CFD" w:rsidRPr="00425BF8" w:rsidRDefault="001C618E" w:rsidP="00693CFD">
      <w:pPr>
        <w:rPr>
          <w:bCs/>
          <w:sz w:val="22"/>
          <w:u w:val="single"/>
          <w:lang w:val="sk-SK"/>
        </w:rPr>
      </w:pPr>
      <w:r w:rsidRPr="00425BF8">
        <w:rPr>
          <w:bCs/>
          <w:sz w:val="22"/>
          <w:u w:val="single"/>
          <w:lang w:val="sk-SK"/>
        </w:rPr>
        <w:t>Klinická bezpečnosť</w:t>
      </w:r>
      <w:r w:rsidR="00693CFD" w:rsidRPr="00425BF8">
        <w:rPr>
          <w:bCs/>
          <w:sz w:val="22"/>
          <w:u w:val="single"/>
          <w:lang w:val="sk-SK"/>
        </w:rPr>
        <w:t>:</w:t>
      </w:r>
    </w:p>
    <w:p w:rsidR="00693CFD" w:rsidRPr="004E013E" w:rsidRDefault="008F4829" w:rsidP="00693CF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krátko</w:t>
      </w:r>
      <w:r w:rsidR="00693CFD" w:rsidRPr="004E013E">
        <w:rPr>
          <w:sz w:val="22"/>
          <w:szCs w:val="22"/>
          <w:lang w:val="sk-SK"/>
        </w:rPr>
        <w:t>trvajúcich placebom kontrolovaných klinických skúšaniach týkajúcich sa schizofrénie a bipolárnej mánie bol združený výskyt extrapyramídových príznakov podobný ako u placeba (schizofrénia: 7,8</w:t>
      </w:r>
      <w:r w:rsidR="00A47420" w:rsidRPr="004E013E">
        <w:rPr>
          <w:sz w:val="22"/>
          <w:szCs w:val="22"/>
          <w:lang w:val="sk-SK"/>
        </w:rPr>
        <w:t> </w:t>
      </w:r>
      <w:r w:rsidR="0043169E">
        <w:rPr>
          <w:sz w:val="22"/>
          <w:szCs w:val="22"/>
          <w:lang w:val="sk-SK"/>
        </w:rPr>
        <w:t>% pre kv</w:t>
      </w:r>
      <w:r w:rsidR="00693CFD" w:rsidRPr="004E013E">
        <w:rPr>
          <w:sz w:val="22"/>
          <w:szCs w:val="22"/>
          <w:lang w:val="sk-SK"/>
        </w:rPr>
        <w:t>etiapín a 8,0</w:t>
      </w:r>
      <w:r w:rsidR="00A47420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% pre placebo; bipolárna mánia: 11,2</w:t>
      </w:r>
      <w:r w:rsidR="00A47420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 pre </w:t>
      </w:r>
      <w:r w:rsidR="0043169E">
        <w:rPr>
          <w:sz w:val="22"/>
          <w:szCs w:val="22"/>
          <w:lang w:val="sk-SK"/>
        </w:rPr>
        <w:t>kv</w:t>
      </w:r>
      <w:r w:rsidR="00693CFD" w:rsidRPr="004E013E">
        <w:rPr>
          <w:sz w:val="22"/>
          <w:szCs w:val="22"/>
          <w:lang w:val="sk-SK"/>
        </w:rPr>
        <w:t>etiapín a 11,4</w:t>
      </w:r>
      <w:r w:rsidR="00A47420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 pre placebo). Vyšší výskyt extrapyramídových symptómov sa </w:t>
      </w:r>
      <w:r w:rsidR="00B75D89" w:rsidRPr="004E013E">
        <w:rPr>
          <w:sz w:val="22"/>
          <w:szCs w:val="22"/>
          <w:lang w:val="sk-SK"/>
        </w:rPr>
        <w:t>pozoroval u pacientov liečených</w:t>
      </w:r>
      <w:r w:rsidR="00693CFD" w:rsidRPr="004E013E">
        <w:rPr>
          <w:sz w:val="22"/>
          <w:szCs w:val="22"/>
          <w:lang w:val="sk-SK"/>
        </w:rPr>
        <w:t xml:space="preserve"> </w:t>
      </w:r>
      <w:r w:rsidR="0043169E">
        <w:rPr>
          <w:sz w:val="22"/>
          <w:szCs w:val="22"/>
          <w:lang w:val="sk-SK"/>
        </w:rPr>
        <w:t>kv</w:t>
      </w:r>
      <w:r w:rsidR="00693CFD" w:rsidRPr="004E013E">
        <w:rPr>
          <w:sz w:val="22"/>
          <w:szCs w:val="22"/>
          <w:lang w:val="sk-SK"/>
        </w:rPr>
        <w:t>etiapínom v porovnaní s tými, ktorí sa liečili placebom</w:t>
      </w:r>
      <w:r w:rsidR="00693CFD" w:rsidRPr="004E013E" w:rsidDel="006800AF">
        <w:rPr>
          <w:sz w:val="22"/>
          <w:szCs w:val="22"/>
          <w:lang w:val="sk-SK"/>
        </w:rPr>
        <w:t xml:space="preserve"> </w:t>
      </w:r>
      <w:r w:rsidR="00693CFD" w:rsidRPr="004E013E">
        <w:rPr>
          <w:sz w:val="22"/>
          <w:szCs w:val="22"/>
          <w:lang w:val="sk-SK"/>
        </w:rPr>
        <w:t>v krátko trvajúcich placebom kontrolovaných klinických skúšaniach s veľkou depresívnou poruchou a s</w:t>
      </w:r>
      <w:r>
        <w:rPr>
          <w:sz w:val="22"/>
          <w:szCs w:val="22"/>
          <w:lang w:val="sk-SK"/>
        </w:rPr>
        <w:t> bipolárnou depresiou. V krátko</w:t>
      </w:r>
      <w:r w:rsidR="00693CFD" w:rsidRPr="004E013E">
        <w:rPr>
          <w:sz w:val="22"/>
          <w:szCs w:val="22"/>
          <w:lang w:val="sk-SK"/>
        </w:rPr>
        <w:t>trvajúcich placebom kontrolovaných klinických skúšaniach bipolárnej depresie bol združený výskyt extrapyramídových príznakov 8,9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 pre </w:t>
      </w:r>
      <w:r w:rsidR="0043169E">
        <w:rPr>
          <w:sz w:val="22"/>
          <w:szCs w:val="22"/>
          <w:lang w:val="sk-SK"/>
        </w:rPr>
        <w:t>kv</w:t>
      </w:r>
      <w:r w:rsidR="00693CFD" w:rsidRPr="004E013E">
        <w:rPr>
          <w:sz w:val="22"/>
          <w:szCs w:val="22"/>
          <w:lang w:val="sk-SK"/>
        </w:rPr>
        <w:t>etiapín a 3,8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% pre place</w:t>
      </w:r>
      <w:r>
        <w:rPr>
          <w:sz w:val="22"/>
          <w:szCs w:val="22"/>
          <w:lang w:val="sk-SK"/>
        </w:rPr>
        <w:t>bo. V krátko</w:t>
      </w:r>
      <w:r w:rsidR="00693CFD" w:rsidRPr="004E013E">
        <w:rPr>
          <w:sz w:val="22"/>
          <w:szCs w:val="22"/>
          <w:lang w:val="sk-SK"/>
        </w:rPr>
        <w:t>trvajúcich placebom kontrolovaných klinických skúšaniach s monoterapiou týkajúcich sa veľkej depresívnej poruchy bol združený výskyt extrapyramídových príznakov 5,4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 pre </w:t>
      </w:r>
      <w:r w:rsidR="0043169E">
        <w:rPr>
          <w:sz w:val="22"/>
          <w:szCs w:val="22"/>
          <w:lang w:val="sk-SK"/>
        </w:rPr>
        <w:t>kv</w:t>
      </w:r>
      <w:r w:rsidR="00B75D89" w:rsidRPr="004E013E">
        <w:rPr>
          <w:sz w:val="22"/>
          <w:szCs w:val="22"/>
          <w:lang w:val="sk-SK"/>
        </w:rPr>
        <w:t>etiapín s predĺženým uvoľňovaním</w:t>
      </w:r>
      <w:r w:rsidR="00B75D89" w:rsidRPr="004E013E">
        <w:rPr>
          <w:sz w:val="22"/>
          <w:lang w:val="sk-SK"/>
        </w:rPr>
        <w:t xml:space="preserve"> </w:t>
      </w:r>
      <w:r w:rsidR="00693CFD" w:rsidRPr="004E013E">
        <w:rPr>
          <w:sz w:val="22"/>
          <w:szCs w:val="22"/>
          <w:lang w:val="sk-SK"/>
        </w:rPr>
        <w:t>a 3,2</w:t>
      </w:r>
      <w:r w:rsidR="00B75D89" w:rsidRPr="004E013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% pre placebo. V krátko</w:t>
      </w:r>
      <w:r w:rsidR="00693CFD" w:rsidRPr="004E013E">
        <w:rPr>
          <w:sz w:val="22"/>
          <w:szCs w:val="22"/>
          <w:lang w:val="sk-SK"/>
        </w:rPr>
        <w:t>trvajúcom placebom kontrolovanom klinickom skúšaní s monoterapiou u starších pacientov s veľkou depresívnou poruchou bol združený výskyt extrapyramídových príznakov 9,0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 pre </w:t>
      </w:r>
      <w:r w:rsidR="0043169E">
        <w:rPr>
          <w:sz w:val="22"/>
          <w:szCs w:val="22"/>
          <w:lang w:val="sk-SK"/>
        </w:rPr>
        <w:t>kv</w:t>
      </w:r>
      <w:r w:rsidR="00B75D89" w:rsidRPr="004E013E">
        <w:rPr>
          <w:sz w:val="22"/>
          <w:szCs w:val="22"/>
          <w:lang w:val="sk-SK"/>
        </w:rPr>
        <w:t>etiapín s predĺženým uvoľňovaním</w:t>
      </w:r>
      <w:r w:rsidR="00B75D89" w:rsidRPr="004E013E">
        <w:rPr>
          <w:sz w:val="22"/>
          <w:lang w:val="sk-SK"/>
        </w:rPr>
        <w:t xml:space="preserve"> </w:t>
      </w:r>
      <w:r w:rsidR="00693CFD" w:rsidRPr="004E013E">
        <w:rPr>
          <w:sz w:val="22"/>
          <w:szCs w:val="22"/>
          <w:lang w:val="sk-SK"/>
        </w:rPr>
        <w:t>a 2,3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 pre placebo. V prípade bipolárnej depresie a rovnako v prípade veľkej depresívnej poruchy výskyt jednotlivých nežiaducich </w:t>
      </w:r>
      <w:r w:rsidR="003A0825">
        <w:rPr>
          <w:sz w:val="22"/>
          <w:szCs w:val="22"/>
          <w:lang w:val="sk-SK"/>
        </w:rPr>
        <w:t>udalostí</w:t>
      </w:r>
      <w:r w:rsidR="003A0825" w:rsidRPr="004E013E">
        <w:rPr>
          <w:sz w:val="22"/>
          <w:szCs w:val="22"/>
          <w:lang w:val="sk-SK"/>
        </w:rPr>
        <w:t xml:space="preserve"> </w:t>
      </w:r>
      <w:r w:rsidR="00693CFD" w:rsidRPr="004E013E">
        <w:rPr>
          <w:sz w:val="22"/>
          <w:szCs w:val="22"/>
          <w:lang w:val="sk-SK"/>
        </w:rPr>
        <w:t xml:space="preserve">(napr. akatízie, extrapyramídovej poruchy, tremoru, dyskinézie, dystónie, nepokoja, </w:t>
      </w:r>
      <w:r w:rsidR="00E17F53">
        <w:rPr>
          <w:sz w:val="22"/>
          <w:szCs w:val="22"/>
          <w:lang w:val="sk-SK"/>
        </w:rPr>
        <w:t>mimovoľných</w:t>
      </w:r>
      <w:r w:rsidR="00693CFD" w:rsidRPr="004E013E">
        <w:rPr>
          <w:sz w:val="22"/>
          <w:szCs w:val="22"/>
          <w:lang w:val="sk-SK"/>
        </w:rPr>
        <w:t xml:space="preserve"> svalových kontrakcií</w:t>
      </w:r>
      <w:r w:rsidR="00B75D89" w:rsidRPr="004E013E">
        <w:rPr>
          <w:sz w:val="22"/>
          <w:szCs w:val="22"/>
          <w:lang w:val="sk-SK"/>
        </w:rPr>
        <w:t>, psychomotorickej hyperaktivity</w:t>
      </w:r>
      <w:r w:rsidR="00693CFD" w:rsidRPr="004E013E">
        <w:rPr>
          <w:sz w:val="22"/>
          <w:szCs w:val="22"/>
          <w:lang w:val="sk-SK"/>
        </w:rPr>
        <w:t xml:space="preserve"> a svalovej rigidity) v žiadnej zo skupín liečby nepresahoval 4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%.</w:t>
      </w:r>
    </w:p>
    <w:p w:rsidR="00B75D89" w:rsidRPr="004E013E" w:rsidRDefault="00B75D89" w:rsidP="00693CFD">
      <w:pPr>
        <w:rPr>
          <w:sz w:val="22"/>
          <w:szCs w:val="22"/>
          <w:lang w:val="sk-SK"/>
        </w:rPr>
      </w:pPr>
    </w:p>
    <w:p w:rsidR="00693CFD" w:rsidRDefault="008F4829" w:rsidP="00693CF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 </w:t>
      </w:r>
      <w:r w:rsidR="003A0825">
        <w:rPr>
          <w:sz w:val="22"/>
          <w:szCs w:val="22"/>
          <w:lang w:val="sk-SK"/>
        </w:rPr>
        <w:t>krátko</w:t>
      </w:r>
      <w:r w:rsidR="003A0825" w:rsidRPr="004E013E">
        <w:rPr>
          <w:sz w:val="22"/>
          <w:szCs w:val="22"/>
          <w:lang w:val="sk-SK"/>
        </w:rPr>
        <w:t>trvajúc</w:t>
      </w:r>
      <w:r w:rsidR="003A0825">
        <w:rPr>
          <w:sz w:val="22"/>
          <w:szCs w:val="22"/>
          <w:lang w:val="sk-SK"/>
        </w:rPr>
        <w:t>ich</w:t>
      </w:r>
      <w:r w:rsidR="003A0825" w:rsidRPr="004E013E">
        <w:rPr>
          <w:sz w:val="22"/>
          <w:szCs w:val="22"/>
          <w:lang w:val="sk-SK"/>
        </w:rPr>
        <w:t xml:space="preserve"> </w:t>
      </w:r>
      <w:r w:rsidR="00693CFD" w:rsidRPr="004E013E">
        <w:rPr>
          <w:sz w:val="22"/>
          <w:szCs w:val="22"/>
          <w:lang w:val="sk-SK"/>
        </w:rPr>
        <w:t>placebo</w:t>
      </w:r>
      <w:r w:rsidR="003A0825">
        <w:rPr>
          <w:sz w:val="22"/>
          <w:szCs w:val="22"/>
          <w:lang w:val="sk-SK"/>
        </w:rPr>
        <w:t>m</w:t>
      </w:r>
      <w:r w:rsidR="00693CFD" w:rsidRPr="004E013E">
        <w:rPr>
          <w:sz w:val="22"/>
          <w:szCs w:val="22"/>
          <w:lang w:val="sk-SK"/>
        </w:rPr>
        <w:t xml:space="preserve"> </w:t>
      </w:r>
      <w:r w:rsidR="003A0825" w:rsidRPr="004E013E">
        <w:rPr>
          <w:sz w:val="22"/>
          <w:szCs w:val="22"/>
          <w:lang w:val="sk-SK"/>
        </w:rPr>
        <w:t>kontrolovan</w:t>
      </w:r>
      <w:r w:rsidR="003A0825">
        <w:rPr>
          <w:sz w:val="22"/>
          <w:szCs w:val="22"/>
          <w:lang w:val="sk-SK"/>
        </w:rPr>
        <w:t>ých</w:t>
      </w:r>
      <w:r w:rsidR="003A0825" w:rsidRPr="004E013E">
        <w:rPr>
          <w:sz w:val="22"/>
          <w:szCs w:val="22"/>
          <w:lang w:val="sk-SK"/>
        </w:rPr>
        <w:t xml:space="preserve"> štúdi</w:t>
      </w:r>
      <w:r w:rsidR="003A0825">
        <w:rPr>
          <w:sz w:val="22"/>
          <w:szCs w:val="22"/>
          <w:lang w:val="sk-SK"/>
        </w:rPr>
        <w:t>ách</w:t>
      </w:r>
      <w:r w:rsidR="00693CFD" w:rsidRPr="004E013E">
        <w:rPr>
          <w:sz w:val="22"/>
          <w:szCs w:val="22"/>
          <w:lang w:val="sk-SK"/>
        </w:rPr>
        <w:t>, fixná dávka (50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mg/deň až 800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mg/deň) (v</w:t>
      </w:r>
      <w:r w:rsidR="00160018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rozpätí od 3 do 8 týždňov), bol priemerný prírastok telesnej h</w:t>
      </w:r>
      <w:r w:rsidR="0043169E">
        <w:rPr>
          <w:sz w:val="22"/>
          <w:szCs w:val="22"/>
          <w:lang w:val="sk-SK"/>
        </w:rPr>
        <w:t>motnosti u pacientov liečených kv</w:t>
      </w:r>
      <w:r w:rsidR="00693CFD" w:rsidRPr="004E013E">
        <w:rPr>
          <w:sz w:val="22"/>
          <w:szCs w:val="22"/>
          <w:lang w:val="sk-SK"/>
        </w:rPr>
        <w:t>etiapínom v rozmedzí od 0,8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kg na 50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 dennej dávky až 1,4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kg na 600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 dennej dávky (s nižším prírastkom na 800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 dennej dávky), v porovnaní s 0,2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kg u pacientov užívajúcich placebo. Percento pacientov liečených </w:t>
      </w:r>
      <w:r w:rsidR="0043169E">
        <w:rPr>
          <w:sz w:val="22"/>
          <w:szCs w:val="22"/>
          <w:lang w:val="sk-SK"/>
        </w:rPr>
        <w:t>kv</w:t>
      </w:r>
      <w:r w:rsidR="00693CFD" w:rsidRPr="004E013E">
        <w:rPr>
          <w:sz w:val="22"/>
          <w:szCs w:val="22"/>
          <w:lang w:val="sk-SK"/>
        </w:rPr>
        <w:t>etiapínom, ktorí získali ≥</w:t>
      </w:r>
      <w:r w:rsidR="002E2AB7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7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% prírastku telesnej hmotnosti, bol</w:t>
      </w:r>
      <w:r w:rsidR="00EE375E">
        <w:rPr>
          <w:sz w:val="22"/>
          <w:szCs w:val="22"/>
          <w:lang w:val="sk-SK"/>
        </w:rPr>
        <w:t>o</w:t>
      </w:r>
      <w:r w:rsidR="00693CFD" w:rsidRPr="004E013E">
        <w:rPr>
          <w:sz w:val="22"/>
          <w:szCs w:val="22"/>
          <w:lang w:val="sk-SK"/>
        </w:rPr>
        <w:t xml:space="preserve"> v rozmedzí od 5,3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% na 50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 dennej dávky až 15,5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% na 400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 dennej dávky (s nižším prírastkom pre 600</w:t>
      </w:r>
      <w:r w:rsidR="00160018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a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800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 dennej dávky) oproti 3,7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 </w:t>
      </w:r>
      <w:r w:rsidR="00370DB4">
        <w:rPr>
          <w:sz w:val="22"/>
          <w:szCs w:val="22"/>
          <w:lang w:val="sk-SK"/>
        </w:rPr>
        <w:t xml:space="preserve">u </w:t>
      </w:r>
      <w:r w:rsidR="00693CFD" w:rsidRPr="004E013E">
        <w:rPr>
          <w:sz w:val="22"/>
          <w:szCs w:val="22"/>
          <w:lang w:val="sk-SK"/>
        </w:rPr>
        <w:t>pacientov užívajúcich placebo.</w:t>
      </w:r>
    </w:p>
    <w:p w:rsidR="0060513F" w:rsidRDefault="0060513F" w:rsidP="00693CFD">
      <w:pPr>
        <w:rPr>
          <w:sz w:val="22"/>
          <w:szCs w:val="22"/>
          <w:lang w:val="sk-SK"/>
        </w:rPr>
      </w:pPr>
    </w:p>
    <w:p w:rsidR="0060513F" w:rsidRPr="00D842BE" w:rsidRDefault="0060513F" w:rsidP="0060513F">
      <w:pPr>
        <w:rPr>
          <w:sz w:val="22"/>
          <w:szCs w:val="22"/>
          <w:u w:val="single"/>
        </w:rPr>
      </w:pPr>
      <w:r w:rsidRPr="00D842BE">
        <w:rPr>
          <w:sz w:val="22"/>
          <w:szCs w:val="22"/>
        </w:rPr>
        <w:t>Šesťtýždňová randomizovaná štúdia s lítiom sú</w:t>
      </w:r>
      <w:r>
        <w:rPr>
          <w:sz w:val="22"/>
          <w:szCs w:val="22"/>
        </w:rPr>
        <w:t>bežne podávaným s kvetiapínom</w:t>
      </w:r>
      <w:r w:rsidRPr="00D842BE">
        <w:rPr>
          <w:sz w:val="22"/>
          <w:szCs w:val="22"/>
        </w:rPr>
        <w:t xml:space="preserve"> </w:t>
      </w:r>
      <w:r w:rsidR="00655931">
        <w:rPr>
          <w:sz w:val="22"/>
          <w:szCs w:val="22"/>
        </w:rPr>
        <w:t xml:space="preserve">s predĺženým uvoľňovaním </w:t>
      </w:r>
      <w:r w:rsidRPr="00D842BE">
        <w:rPr>
          <w:sz w:val="22"/>
          <w:szCs w:val="22"/>
        </w:rPr>
        <w:t>oproti placebu súbežne podávanému</w:t>
      </w:r>
      <w:r>
        <w:rPr>
          <w:sz w:val="22"/>
          <w:szCs w:val="22"/>
        </w:rPr>
        <w:t xml:space="preserve"> s kvetiapínom</w:t>
      </w:r>
      <w:r w:rsidRPr="00D842BE">
        <w:rPr>
          <w:sz w:val="22"/>
          <w:szCs w:val="22"/>
        </w:rPr>
        <w:t xml:space="preserve"> </w:t>
      </w:r>
      <w:r w:rsidR="00655931">
        <w:rPr>
          <w:sz w:val="22"/>
          <w:szCs w:val="22"/>
        </w:rPr>
        <w:t xml:space="preserve">s predĺženým uvoľňovaním </w:t>
      </w:r>
      <w:r w:rsidRPr="00D842BE">
        <w:rPr>
          <w:sz w:val="22"/>
          <w:szCs w:val="22"/>
        </w:rPr>
        <w:t>u dospelých pacientov s akútnou mániou nazna</w:t>
      </w:r>
      <w:r>
        <w:rPr>
          <w:sz w:val="22"/>
          <w:szCs w:val="22"/>
        </w:rPr>
        <w:t>čila, že kombinácia kvetiapínu</w:t>
      </w:r>
      <w:r w:rsidRPr="00D842BE">
        <w:rPr>
          <w:sz w:val="22"/>
          <w:szCs w:val="22"/>
        </w:rPr>
        <w:t xml:space="preserve"> </w:t>
      </w:r>
      <w:r w:rsidR="00655931">
        <w:rPr>
          <w:sz w:val="22"/>
          <w:szCs w:val="22"/>
        </w:rPr>
        <w:t xml:space="preserve">s predĺženým uvoľňovaním </w:t>
      </w:r>
      <w:r w:rsidRPr="00D842BE">
        <w:rPr>
          <w:sz w:val="22"/>
          <w:szCs w:val="22"/>
        </w:rPr>
        <w:t xml:space="preserve">s lítiom vedie k častejším nežiaducim </w:t>
      </w:r>
      <w:r w:rsidR="00446A53">
        <w:rPr>
          <w:sz w:val="22"/>
          <w:szCs w:val="22"/>
        </w:rPr>
        <w:t>udalostiam</w:t>
      </w:r>
      <w:r w:rsidR="00446A53" w:rsidRPr="00D842BE">
        <w:rPr>
          <w:sz w:val="22"/>
          <w:szCs w:val="22"/>
        </w:rPr>
        <w:t xml:space="preserve"> </w:t>
      </w:r>
      <w:r w:rsidRPr="00D842BE">
        <w:rPr>
          <w:sz w:val="22"/>
          <w:szCs w:val="22"/>
        </w:rPr>
        <w:t>(63 % oprot</w:t>
      </w:r>
      <w:r>
        <w:rPr>
          <w:sz w:val="22"/>
          <w:szCs w:val="22"/>
        </w:rPr>
        <w:t>i 48 % v kombinácii kvetiapínu</w:t>
      </w:r>
      <w:r w:rsidRPr="00D842BE">
        <w:rPr>
          <w:sz w:val="22"/>
          <w:szCs w:val="22"/>
        </w:rPr>
        <w:t xml:space="preserve"> </w:t>
      </w:r>
      <w:r w:rsidR="00655931">
        <w:rPr>
          <w:sz w:val="22"/>
          <w:szCs w:val="22"/>
        </w:rPr>
        <w:t xml:space="preserve">s predĺženým uvoľňovaním </w:t>
      </w:r>
      <w:r w:rsidRPr="00D842BE">
        <w:rPr>
          <w:sz w:val="22"/>
          <w:szCs w:val="22"/>
        </w:rPr>
        <w:t>s placebom). Výsledky hodnotenia bezpečnosti ukázali zvýšenú incidenciu extrapyramidových príznakov hlásených u 16,8 % pacientov v skupine s pridaným lítiom a 6,6 % v skupine s pridaným placebom, z ktorých väčšina pozostávala z tremoru hláseného u 15,6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 xml:space="preserve">% pacientov v skupine s pridaným lítiom a u 4,9 % v skupine s pridaným placebom. Incidencia somnolencie bola vyššia v skupine </w:t>
      </w:r>
      <w:r>
        <w:rPr>
          <w:sz w:val="22"/>
          <w:szCs w:val="22"/>
        </w:rPr>
        <w:t> kvetiapín</w:t>
      </w:r>
      <w:r w:rsidRPr="00D842BE">
        <w:rPr>
          <w:sz w:val="22"/>
          <w:szCs w:val="22"/>
        </w:rPr>
        <w:t xml:space="preserve"> </w:t>
      </w:r>
      <w:r w:rsidR="00655931">
        <w:rPr>
          <w:sz w:val="22"/>
          <w:szCs w:val="22"/>
        </w:rPr>
        <w:t xml:space="preserve">s predĺženým uvoľňovaním </w:t>
      </w:r>
      <w:r w:rsidRPr="00D842BE">
        <w:rPr>
          <w:sz w:val="22"/>
          <w:szCs w:val="22"/>
        </w:rPr>
        <w:t>s pridaným lítiom (12,7 %) v p</w:t>
      </w:r>
      <w:r>
        <w:rPr>
          <w:sz w:val="22"/>
          <w:szCs w:val="22"/>
        </w:rPr>
        <w:t>orovnaní so skupinou kvetiapín</w:t>
      </w:r>
      <w:r w:rsidRPr="00D842BE">
        <w:rPr>
          <w:sz w:val="22"/>
          <w:szCs w:val="22"/>
        </w:rPr>
        <w:t xml:space="preserve"> </w:t>
      </w:r>
      <w:r w:rsidR="00655931">
        <w:rPr>
          <w:sz w:val="22"/>
          <w:szCs w:val="22"/>
        </w:rPr>
        <w:t xml:space="preserve">s predĺženým uvoľňovaním </w:t>
      </w:r>
      <w:r w:rsidRPr="00D842BE">
        <w:rPr>
          <w:sz w:val="22"/>
          <w:szCs w:val="22"/>
        </w:rPr>
        <w:t>s pridaným placebom (5,5 %). Navyše väčšie percento pacientov liečených v skupine s pridaným lítiom (8 %) zaznamenalo zvýšenie hmotnosti (≥7 %) na konci liečby v porovnaní s pacientmi v skupine s pridaným placebom</w:t>
      </w:r>
      <w:r>
        <w:rPr>
          <w:sz w:val="22"/>
          <w:szCs w:val="22"/>
        </w:rPr>
        <w:t xml:space="preserve"> (4,7 %)</w:t>
      </w:r>
      <w:r w:rsidRPr="00D842BE">
        <w:rPr>
          <w:sz w:val="22"/>
          <w:szCs w:val="22"/>
        </w:rPr>
        <w:t>.</w:t>
      </w:r>
    </w:p>
    <w:p w:rsidR="00693CFD" w:rsidRPr="004E013E" w:rsidRDefault="00693CFD" w:rsidP="00693CFD">
      <w:pPr>
        <w:rPr>
          <w:sz w:val="22"/>
          <w:szCs w:val="22"/>
          <w:lang w:val="sk-SK"/>
        </w:rPr>
      </w:pPr>
    </w:p>
    <w:p w:rsidR="00693CFD" w:rsidRPr="004E013E" w:rsidRDefault="00693CFD" w:rsidP="00693CFD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Dlhodobejšie štúdie prevencie relapsu mali otvorenú liečbu (od 4 do 36 týždňov), počas ktorej boli pacienti liečení </w:t>
      </w:r>
      <w:r w:rsidR="0043169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etiapínom, nasledované randomizovaním obdobia</w:t>
      </w:r>
      <w:r w:rsidR="00EE375E">
        <w:rPr>
          <w:sz w:val="22"/>
          <w:szCs w:val="22"/>
          <w:lang w:val="sk-SK"/>
        </w:rPr>
        <w:t xml:space="preserve"> bez liečby</w:t>
      </w:r>
      <w:r w:rsidRPr="004E013E">
        <w:rPr>
          <w:sz w:val="22"/>
          <w:szCs w:val="22"/>
          <w:lang w:val="sk-SK"/>
        </w:rPr>
        <w:t xml:space="preserve">, počas ktorého boli pacienti randomizovaní do skupín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etiapínu alebo placeba. U pacientov, ktorí boli randomizovaní do skupiny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etiapínu, bol priemerný prírastok telesnej hmotnosti počas otvorenej liečby 2,56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kg </w:t>
      </w:r>
      <w:r w:rsidR="00EE4C9E">
        <w:rPr>
          <w:sz w:val="22"/>
          <w:szCs w:val="22"/>
          <w:lang w:val="sk-SK"/>
        </w:rPr>
        <w:t xml:space="preserve">a </w:t>
      </w:r>
      <w:r w:rsidRPr="004E013E">
        <w:rPr>
          <w:sz w:val="22"/>
          <w:szCs w:val="22"/>
          <w:lang w:val="sk-SK"/>
        </w:rPr>
        <w:t>do 48. týždňa v randomizovanom období bol priemerný prírastok hmotnosti 3,22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kg v porovnaní so základnou hodnotou v otvorenej liečbe. U pacientov, ktorí boli randomizovaní do skupiny placeba, bol priemerný prírastok telesnej hmotnosti počas otvorenej liečby 2,39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kg </w:t>
      </w:r>
      <w:r w:rsidR="00EE4C9E">
        <w:rPr>
          <w:sz w:val="22"/>
          <w:szCs w:val="22"/>
          <w:lang w:val="sk-SK"/>
        </w:rPr>
        <w:t xml:space="preserve">a </w:t>
      </w:r>
      <w:r w:rsidRPr="004E013E">
        <w:rPr>
          <w:sz w:val="22"/>
          <w:szCs w:val="22"/>
          <w:lang w:val="sk-SK"/>
        </w:rPr>
        <w:t xml:space="preserve">do 48. týždňa v </w:t>
      </w:r>
      <w:r w:rsidRPr="004E013E">
        <w:rPr>
          <w:sz w:val="22"/>
          <w:szCs w:val="22"/>
          <w:lang w:val="sk-SK"/>
        </w:rPr>
        <w:lastRenderedPageBreak/>
        <w:t>randomizovanom období bol priemerný prírastok váhy 0,89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kg v porovnaní so základnou hodnotou v otvorenej liečbe.</w:t>
      </w:r>
    </w:p>
    <w:p w:rsidR="00693CFD" w:rsidRPr="004E013E" w:rsidRDefault="00693CFD" w:rsidP="00693CFD">
      <w:pPr>
        <w:rPr>
          <w:sz w:val="22"/>
          <w:szCs w:val="22"/>
          <w:lang w:val="sk-SK"/>
        </w:rPr>
      </w:pPr>
    </w:p>
    <w:p w:rsidR="00693CFD" w:rsidRPr="004E013E" w:rsidRDefault="00693CFD" w:rsidP="00693CFD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 klinických skúšaniach kontrolovaných placebom u starších pacientov so psychózou súvisiacou s demenciou nebol výskyt cerebrova</w:t>
      </w:r>
      <w:r w:rsidR="00596EF6" w:rsidRPr="004E013E">
        <w:rPr>
          <w:sz w:val="22"/>
          <w:szCs w:val="22"/>
          <w:lang w:val="sk-SK"/>
        </w:rPr>
        <w:t xml:space="preserve">skulárnych nežiaducich udalostí na </w:t>
      </w:r>
      <w:r w:rsidRPr="004E013E">
        <w:rPr>
          <w:sz w:val="22"/>
          <w:szCs w:val="22"/>
          <w:lang w:val="sk-SK"/>
        </w:rPr>
        <w:t xml:space="preserve">100 pacientorokov u pacientov liečených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etiapínom vyšší ako u pacientov dostávajúcich placebo. </w:t>
      </w:r>
    </w:p>
    <w:p w:rsidR="00693CFD" w:rsidRPr="004E013E" w:rsidRDefault="00693CFD" w:rsidP="00693CFD">
      <w:pPr>
        <w:rPr>
          <w:sz w:val="22"/>
          <w:szCs w:val="22"/>
          <w:lang w:val="sk-SK"/>
        </w:rPr>
      </w:pPr>
    </w:p>
    <w:p w:rsidR="00596EF6" w:rsidRPr="004E013E" w:rsidRDefault="008859F7" w:rsidP="00693CF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Vo všetkých krátko</w:t>
      </w:r>
      <w:r w:rsidR="00596EF6" w:rsidRPr="004E013E">
        <w:rPr>
          <w:sz w:val="22"/>
          <w:szCs w:val="22"/>
          <w:lang w:val="sk-SK"/>
        </w:rPr>
        <w:t xml:space="preserve">trvajúcich </w:t>
      </w:r>
      <w:r w:rsidR="00693CFD" w:rsidRPr="004E013E">
        <w:rPr>
          <w:sz w:val="22"/>
          <w:szCs w:val="22"/>
          <w:lang w:val="sk-SK"/>
        </w:rPr>
        <w:t>placebom kontrolovaných monoterapeutických klinických skúšaniach u pacientov s východiskovým počtom neutrofilov ≥</w:t>
      </w:r>
      <w:r w:rsidR="00440932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1,5</w:t>
      </w:r>
      <w:r w:rsidR="00160018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x</w:t>
      </w:r>
      <w:r w:rsidR="00160018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10</w:t>
      </w:r>
      <w:r w:rsidR="00693CFD" w:rsidRPr="004E013E">
        <w:rPr>
          <w:sz w:val="22"/>
          <w:szCs w:val="22"/>
          <w:vertAlign w:val="superscript"/>
          <w:lang w:val="sk-SK"/>
        </w:rPr>
        <w:t>9</w:t>
      </w:r>
      <w:r w:rsidR="00693CFD" w:rsidRPr="004E013E">
        <w:rPr>
          <w:sz w:val="22"/>
          <w:szCs w:val="22"/>
          <w:lang w:val="sk-SK"/>
        </w:rPr>
        <w:t xml:space="preserve">/l bola incidencia minimálne jedného prípadu </w:t>
      </w:r>
      <w:r w:rsidR="00596EF6" w:rsidRPr="004E013E">
        <w:rPr>
          <w:sz w:val="22"/>
          <w:szCs w:val="22"/>
          <w:lang w:val="sk-SK"/>
        </w:rPr>
        <w:t xml:space="preserve">posunu </w:t>
      </w:r>
      <w:r w:rsidR="00693CFD" w:rsidRPr="004E013E">
        <w:rPr>
          <w:sz w:val="22"/>
          <w:szCs w:val="22"/>
          <w:lang w:val="sk-SK"/>
        </w:rPr>
        <w:t>počtu neutrofilov</w:t>
      </w:r>
      <w:r w:rsidR="0016503B" w:rsidRPr="004E013E">
        <w:rPr>
          <w:sz w:val="22"/>
          <w:szCs w:val="22"/>
          <w:lang w:val="sk-SK"/>
        </w:rPr>
        <w:t xml:space="preserve"> na</w:t>
      </w:r>
      <w:r w:rsidR="00693CFD" w:rsidRPr="004E013E">
        <w:rPr>
          <w:sz w:val="22"/>
          <w:szCs w:val="22"/>
          <w:lang w:val="sk-SK"/>
        </w:rPr>
        <w:t xml:space="preserve"> &lt;</w:t>
      </w:r>
      <w:r w:rsidR="00440932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1,5</w:t>
      </w:r>
      <w:r w:rsidR="00160018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x</w:t>
      </w:r>
      <w:r w:rsidR="00160018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10</w:t>
      </w:r>
      <w:r w:rsidR="00693CFD" w:rsidRPr="004E013E">
        <w:rPr>
          <w:sz w:val="22"/>
          <w:szCs w:val="22"/>
          <w:vertAlign w:val="superscript"/>
          <w:lang w:val="sk-SK"/>
        </w:rPr>
        <w:t>9</w:t>
      </w:r>
      <w:r w:rsidR="00693CFD" w:rsidRPr="004E013E">
        <w:rPr>
          <w:sz w:val="22"/>
          <w:szCs w:val="22"/>
          <w:lang w:val="sk-SK"/>
        </w:rPr>
        <w:t xml:space="preserve">/l u pacientov liečených </w:t>
      </w:r>
      <w:r w:rsidR="00F81B98">
        <w:rPr>
          <w:sz w:val="22"/>
          <w:szCs w:val="22"/>
          <w:lang w:val="sk-SK"/>
        </w:rPr>
        <w:t>kv</w:t>
      </w:r>
      <w:r w:rsidR="00596EF6" w:rsidRPr="004E013E">
        <w:rPr>
          <w:sz w:val="22"/>
          <w:szCs w:val="22"/>
          <w:lang w:val="sk-SK"/>
        </w:rPr>
        <w:t>etiapínom</w:t>
      </w:r>
      <w:r w:rsidR="00693CFD" w:rsidRPr="004E013E">
        <w:rPr>
          <w:sz w:val="22"/>
          <w:szCs w:val="22"/>
          <w:lang w:val="sk-SK"/>
        </w:rPr>
        <w:t xml:space="preserve"> 1,</w:t>
      </w:r>
      <w:r w:rsidR="00596EF6" w:rsidRPr="004E013E">
        <w:rPr>
          <w:sz w:val="22"/>
          <w:szCs w:val="22"/>
          <w:lang w:val="sk-SK"/>
        </w:rPr>
        <w:t>9 </w:t>
      </w:r>
      <w:r w:rsidR="00693CFD" w:rsidRPr="004E013E">
        <w:rPr>
          <w:sz w:val="22"/>
          <w:szCs w:val="22"/>
          <w:lang w:val="sk-SK"/>
        </w:rPr>
        <w:t>%</w:t>
      </w:r>
      <w:r w:rsidR="00EE4C9E">
        <w:rPr>
          <w:sz w:val="22"/>
          <w:szCs w:val="22"/>
          <w:lang w:val="sk-SK"/>
        </w:rPr>
        <w:t>,</w:t>
      </w:r>
      <w:r w:rsidR="00693CFD" w:rsidRPr="004E013E">
        <w:rPr>
          <w:sz w:val="22"/>
          <w:szCs w:val="22"/>
          <w:lang w:val="sk-SK"/>
        </w:rPr>
        <w:t xml:space="preserve"> v porovnaní s pacientami užívajúcimi placebo </w:t>
      </w:r>
      <w:r w:rsidR="00596EF6" w:rsidRPr="004E013E">
        <w:rPr>
          <w:sz w:val="22"/>
          <w:szCs w:val="22"/>
          <w:lang w:val="sk-SK"/>
        </w:rPr>
        <w:t>1,</w:t>
      </w:r>
      <w:r w:rsidR="00534DBC">
        <w:rPr>
          <w:sz w:val="22"/>
          <w:szCs w:val="22"/>
          <w:lang w:val="sk-SK"/>
        </w:rPr>
        <w:t>5</w:t>
      </w:r>
      <w:r w:rsidR="00534DBC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%. </w:t>
      </w:r>
      <w:r w:rsidR="00596EF6" w:rsidRPr="004E013E">
        <w:rPr>
          <w:sz w:val="22"/>
          <w:szCs w:val="22"/>
          <w:lang w:val="sk-SK"/>
        </w:rPr>
        <w:t xml:space="preserve">Výskyt </w:t>
      </w:r>
      <w:r w:rsidR="00783C99" w:rsidRPr="004E013E">
        <w:rPr>
          <w:sz w:val="22"/>
          <w:szCs w:val="22"/>
          <w:lang w:val="sk-SK"/>
        </w:rPr>
        <w:t>posunu</w:t>
      </w:r>
      <w:r w:rsidR="00596EF6" w:rsidRPr="004E013E">
        <w:rPr>
          <w:sz w:val="22"/>
          <w:szCs w:val="22"/>
          <w:lang w:val="sk-SK"/>
        </w:rPr>
        <w:t xml:space="preserve"> na</w:t>
      </w:r>
      <w:r w:rsidR="00EE375E">
        <w:rPr>
          <w:sz w:val="22"/>
          <w:szCs w:val="22"/>
          <w:lang w:val="sk-SK"/>
        </w:rPr>
        <w:t xml:space="preserve"> </w:t>
      </w:r>
      <w:r w:rsidR="00596EF6" w:rsidRPr="004E013E">
        <w:rPr>
          <w:sz w:val="22"/>
          <w:szCs w:val="22"/>
          <w:lang w:val="sk-SK"/>
        </w:rPr>
        <w:t>&gt;</w:t>
      </w:r>
      <w:r w:rsidR="00440932">
        <w:rPr>
          <w:sz w:val="22"/>
          <w:szCs w:val="22"/>
          <w:lang w:val="sk-SK"/>
        </w:rPr>
        <w:t> </w:t>
      </w:r>
      <w:r w:rsidR="00596EF6" w:rsidRPr="004E013E">
        <w:rPr>
          <w:sz w:val="22"/>
          <w:szCs w:val="22"/>
          <w:lang w:val="sk-SK"/>
        </w:rPr>
        <w:t>0,5</w:t>
      </w:r>
      <w:r w:rsidR="00783C99" w:rsidRPr="004E013E">
        <w:rPr>
          <w:sz w:val="22"/>
          <w:szCs w:val="22"/>
          <w:lang w:val="sk-SK"/>
        </w:rPr>
        <w:t xml:space="preserve"> -</w:t>
      </w:r>
      <w:r w:rsidR="00596EF6" w:rsidRPr="004E013E">
        <w:rPr>
          <w:sz w:val="22"/>
          <w:szCs w:val="22"/>
          <w:lang w:val="sk-SK"/>
        </w:rPr>
        <w:t xml:space="preserve"> &lt;</w:t>
      </w:r>
      <w:r w:rsidR="00440932">
        <w:rPr>
          <w:sz w:val="22"/>
          <w:szCs w:val="22"/>
          <w:lang w:val="sk-SK"/>
        </w:rPr>
        <w:t> </w:t>
      </w:r>
      <w:r w:rsidR="00596EF6" w:rsidRPr="004E013E">
        <w:rPr>
          <w:sz w:val="22"/>
          <w:szCs w:val="22"/>
          <w:lang w:val="sk-SK"/>
        </w:rPr>
        <w:t>1,0</w:t>
      </w:r>
      <w:r w:rsidR="00160018">
        <w:rPr>
          <w:sz w:val="22"/>
          <w:szCs w:val="22"/>
          <w:lang w:val="sk-SK"/>
        </w:rPr>
        <w:t> </w:t>
      </w:r>
      <w:r w:rsidR="00596EF6" w:rsidRPr="004E013E">
        <w:rPr>
          <w:sz w:val="22"/>
          <w:szCs w:val="22"/>
          <w:lang w:val="sk-SK"/>
        </w:rPr>
        <w:t>x</w:t>
      </w:r>
      <w:r w:rsidR="00160018">
        <w:rPr>
          <w:sz w:val="22"/>
          <w:szCs w:val="22"/>
          <w:lang w:val="sk-SK"/>
        </w:rPr>
        <w:t> </w:t>
      </w:r>
      <w:r w:rsidR="00596EF6" w:rsidRPr="004E013E">
        <w:rPr>
          <w:sz w:val="22"/>
          <w:szCs w:val="22"/>
          <w:lang w:val="sk-SK"/>
        </w:rPr>
        <w:t>10</w:t>
      </w:r>
      <w:r w:rsidR="00596EF6" w:rsidRPr="004E013E">
        <w:rPr>
          <w:sz w:val="22"/>
          <w:szCs w:val="22"/>
          <w:vertAlign w:val="superscript"/>
          <w:lang w:val="sk-SK"/>
        </w:rPr>
        <w:t>9</w:t>
      </w:r>
      <w:r w:rsidR="00596EF6" w:rsidRPr="004E013E">
        <w:rPr>
          <w:sz w:val="22"/>
          <w:szCs w:val="22"/>
          <w:lang w:val="sk-SK"/>
        </w:rPr>
        <w:t>/l bol rovnak</w:t>
      </w:r>
      <w:r w:rsidR="00783C99" w:rsidRPr="004E013E">
        <w:rPr>
          <w:sz w:val="22"/>
          <w:szCs w:val="22"/>
          <w:lang w:val="sk-SK"/>
        </w:rPr>
        <w:t>ý</w:t>
      </w:r>
      <w:r w:rsidR="00596EF6" w:rsidRPr="004E013E">
        <w:rPr>
          <w:sz w:val="22"/>
          <w:szCs w:val="22"/>
          <w:lang w:val="sk-SK"/>
        </w:rPr>
        <w:t xml:space="preserve"> (0,2</w:t>
      </w:r>
      <w:r w:rsidR="00783C99" w:rsidRPr="004E013E">
        <w:rPr>
          <w:sz w:val="22"/>
          <w:szCs w:val="22"/>
          <w:lang w:val="sk-SK"/>
        </w:rPr>
        <w:t> </w:t>
      </w:r>
      <w:r w:rsidR="00596EF6" w:rsidRPr="004E013E">
        <w:rPr>
          <w:sz w:val="22"/>
          <w:szCs w:val="22"/>
          <w:lang w:val="sk-SK"/>
        </w:rPr>
        <w:t xml:space="preserve">%) u pacientov liečených </w:t>
      </w:r>
      <w:r w:rsidR="00F81B98">
        <w:rPr>
          <w:sz w:val="22"/>
          <w:szCs w:val="22"/>
          <w:lang w:val="sk-SK"/>
        </w:rPr>
        <w:t>kv</w:t>
      </w:r>
      <w:r w:rsidR="00596EF6" w:rsidRPr="004E013E">
        <w:rPr>
          <w:sz w:val="22"/>
          <w:szCs w:val="22"/>
          <w:lang w:val="sk-SK"/>
        </w:rPr>
        <w:t xml:space="preserve">etiapínom </w:t>
      </w:r>
      <w:r w:rsidR="00783C99" w:rsidRPr="004E013E">
        <w:rPr>
          <w:sz w:val="22"/>
          <w:szCs w:val="22"/>
          <w:lang w:val="sk-SK"/>
        </w:rPr>
        <w:t>ako aj</w:t>
      </w:r>
      <w:r w:rsidR="00596EF6" w:rsidRPr="004E013E">
        <w:rPr>
          <w:sz w:val="22"/>
          <w:szCs w:val="22"/>
          <w:lang w:val="sk-SK"/>
        </w:rPr>
        <w:t xml:space="preserve"> u pacientov liečených placebom.</w:t>
      </w:r>
    </w:p>
    <w:p w:rsidR="00693CFD" w:rsidRPr="004E013E" w:rsidRDefault="00693CFD" w:rsidP="00693CFD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Vo všetkých klinických skúšaniach (placebom kontrolovaných, otvorených, aktívne kontrolovaných</w:t>
      </w:r>
      <w:r w:rsidR="00783C99" w:rsidRPr="004E013E">
        <w:rPr>
          <w:sz w:val="22"/>
          <w:szCs w:val="22"/>
          <w:lang w:val="sk-SK"/>
        </w:rPr>
        <w:t>)</w:t>
      </w:r>
      <w:r w:rsidRPr="004E013E">
        <w:rPr>
          <w:sz w:val="22"/>
          <w:szCs w:val="22"/>
          <w:lang w:val="sk-SK"/>
        </w:rPr>
        <w:t xml:space="preserve"> u pacientov s východiskovým počtom neutrofilov ≥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1,5</w:t>
      </w:r>
      <w:r w:rsidR="0016001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x</w:t>
      </w:r>
      <w:r w:rsidR="0016001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10</w:t>
      </w:r>
      <w:r w:rsidRPr="004E013E">
        <w:rPr>
          <w:sz w:val="22"/>
          <w:szCs w:val="22"/>
          <w:vertAlign w:val="superscript"/>
          <w:lang w:val="sk-SK"/>
        </w:rPr>
        <w:t>9</w:t>
      </w:r>
      <w:r w:rsidRPr="004E013E">
        <w:rPr>
          <w:sz w:val="22"/>
          <w:szCs w:val="22"/>
          <w:lang w:val="sk-SK"/>
        </w:rPr>
        <w:t xml:space="preserve">/l incidencia minimálne jedného prípadu </w:t>
      </w:r>
      <w:r w:rsidR="00783C99" w:rsidRPr="004E013E">
        <w:rPr>
          <w:sz w:val="22"/>
          <w:szCs w:val="22"/>
          <w:lang w:val="sk-SK"/>
        </w:rPr>
        <w:t xml:space="preserve">posunu </w:t>
      </w:r>
      <w:r w:rsidRPr="004E013E">
        <w:rPr>
          <w:sz w:val="22"/>
          <w:szCs w:val="22"/>
          <w:lang w:val="sk-SK"/>
        </w:rPr>
        <w:t>počtu neutrofilov</w:t>
      </w:r>
      <w:r w:rsidR="0016503B" w:rsidRPr="004E013E">
        <w:rPr>
          <w:sz w:val="22"/>
          <w:szCs w:val="22"/>
          <w:lang w:val="sk-SK"/>
        </w:rPr>
        <w:t xml:space="preserve"> na</w:t>
      </w:r>
      <w:r w:rsidR="00783C99" w:rsidRPr="004E013E">
        <w:rPr>
          <w:sz w:val="22"/>
          <w:szCs w:val="22"/>
          <w:lang w:val="sk-SK"/>
        </w:rPr>
        <w:t xml:space="preserve"> &lt;</w:t>
      </w:r>
      <w:r w:rsidR="00440932">
        <w:rPr>
          <w:sz w:val="22"/>
          <w:szCs w:val="22"/>
          <w:lang w:val="sk-SK"/>
        </w:rPr>
        <w:t> </w:t>
      </w:r>
      <w:r w:rsidR="00783C99" w:rsidRPr="004E013E">
        <w:rPr>
          <w:sz w:val="22"/>
          <w:szCs w:val="22"/>
          <w:lang w:val="sk-SK"/>
        </w:rPr>
        <w:t>1,5</w:t>
      </w:r>
      <w:r w:rsidR="00160018">
        <w:rPr>
          <w:sz w:val="22"/>
          <w:szCs w:val="22"/>
          <w:lang w:val="sk-SK"/>
        </w:rPr>
        <w:t> </w:t>
      </w:r>
      <w:r w:rsidR="00783C99" w:rsidRPr="004E013E">
        <w:rPr>
          <w:sz w:val="22"/>
          <w:szCs w:val="22"/>
          <w:lang w:val="sk-SK"/>
        </w:rPr>
        <w:t>x</w:t>
      </w:r>
      <w:r w:rsidR="00160018">
        <w:rPr>
          <w:sz w:val="22"/>
          <w:szCs w:val="22"/>
          <w:lang w:val="sk-SK"/>
        </w:rPr>
        <w:t> </w:t>
      </w:r>
      <w:r w:rsidR="00783C99" w:rsidRPr="004E013E">
        <w:rPr>
          <w:sz w:val="22"/>
          <w:szCs w:val="22"/>
          <w:lang w:val="sk-SK"/>
        </w:rPr>
        <w:t>10</w:t>
      </w:r>
      <w:r w:rsidR="00783C99" w:rsidRPr="004E013E">
        <w:rPr>
          <w:sz w:val="22"/>
          <w:szCs w:val="22"/>
          <w:vertAlign w:val="superscript"/>
          <w:lang w:val="sk-SK"/>
        </w:rPr>
        <w:t>9</w:t>
      </w:r>
      <w:r w:rsidR="00783C99" w:rsidRPr="004E013E">
        <w:rPr>
          <w:sz w:val="22"/>
          <w:szCs w:val="22"/>
          <w:lang w:val="sk-SK"/>
        </w:rPr>
        <w:t>/l</w:t>
      </w:r>
      <w:r w:rsidR="0016503B" w:rsidRPr="004E013E">
        <w:rPr>
          <w:sz w:val="22"/>
          <w:szCs w:val="22"/>
          <w:lang w:val="sk-SK"/>
        </w:rPr>
        <w:t xml:space="preserve"> bola 2,9 % a na </w:t>
      </w:r>
      <w:r w:rsidRPr="004E013E">
        <w:rPr>
          <w:sz w:val="22"/>
          <w:szCs w:val="22"/>
          <w:lang w:val="sk-SK"/>
        </w:rPr>
        <w:t>&lt;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0,5</w:t>
      </w:r>
      <w:r w:rsidR="0016001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x</w:t>
      </w:r>
      <w:r w:rsidR="0016001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10</w:t>
      </w:r>
      <w:r w:rsidRPr="004E013E">
        <w:rPr>
          <w:sz w:val="22"/>
          <w:szCs w:val="22"/>
          <w:vertAlign w:val="superscript"/>
          <w:lang w:val="sk-SK"/>
        </w:rPr>
        <w:t>9</w:t>
      </w:r>
      <w:r w:rsidRPr="004E013E">
        <w:rPr>
          <w:sz w:val="22"/>
          <w:szCs w:val="22"/>
          <w:lang w:val="sk-SK"/>
        </w:rPr>
        <w:t xml:space="preserve">/l u pacientov liečených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etiapínom </w:t>
      </w:r>
      <w:r w:rsidR="0016503B" w:rsidRPr="004E013E">
        <w:rPr>
          <w:sz w:val="22"/>
          <w:szCs w:val="22"/>
          <w:lang w:val="sk-SK"/>
        </w:rPr>
        <w:t xml:space="preserve">bola </w:t>
      </w:r>
      <w:r w:rsidRPr="004E013E">
        <w:rPr>
          <w:sz w:val="22"/>
          <w:szCs w:val="22"/>
          <w:lang w:val="sk-SK"/>
        </w:rPr>
        <w:t>0,21</w:t>
      </w:r>
      <w:r w:rsidR="0016503B" w:rsidRPr="004E013E">
        <w:rPr>
          <w:sz w:val="22"/>
          <w:szCs w:val="22"/>
          <w:lang w:val="sk-SK"/>
        </w:rPr>
        <w:t> %.</w:t>
      </w:r>
    </w:p>
    <w:p w:rsidR="00693CFD" w:rsidRPr="004E013E" w:rsidRDefault="00693CFD" w:rsidP="00693CFD">
      <w:pPr>
        <w:rPr>
          <w:sz w:val="22"/>
          <w:szCs w:val="22"/>
          <w:lang w:val="sk-SK"/>
        </w:rPr>
      </w:pPr>
    </w:p>
    <w:p w:rsidR="00693CFD" w:rsidRPr="004E013E" w:rsidRDefault="00693CFD" w:rsidP="00693CFD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Liečba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etiapínom bola spojená so znížením hladín hormónov štítnej žľazy súvisiacich s dávkou. Incidencia posunu v TSH bola 3,2</w:t>
      </w:r>
      <w:r w:rsidR="0016503B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% pre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 oproti 2,7</w:t>
      </w:r>
      <w:r w:rsidR="0016503B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pre placebo. Incidencia recipročných, potenciálne klinicky významných posunov oboch T</w:t>
      </w:r>
      <w:r w:rsidRPr="004E013E">
        <w:rPr>
          <w:sz w:val="22"/>
          <w:szCs w:val="22"/>
          <w:vertAlign w:val="subscript"/>
          <w:lang w:val="sk-SK"/>
        </w:rPr>
        <w:t>3</w:t>
      </w:r>
      <w:r w:rsidRPr="004E013E">
        <w:rPr>
          <w:sz w:val="22"/>
          <w:szCs w:val="22"/>
          <w:lang w:val="sk-SK"/>
        </w:rPr>
        <w:t xml:space="preserve"> alebo T</w:t>
      </w:r>
      <w:r w:rsidRPr="004E013E">
        <w:rPr>
          <w:sz w:val="22"/>
          <w:szCs w:val="22"/>
          <w:vertAlign w:val="subscript"/>
          <w:lang w:val="sk-SK"/>
        </w:rPr>
        <w:t>4</w:t>
      </w:r>
      <w:r w:rsidRPr="004E013E">
        <w:rPr>
          <w:sz w:val="22"/>
          <w:szCs w:val="22"/>
          <w:lang w:val="sk-SK"/>
        </w:rPr>
        <w:t xml:space="preserve"> a TSH v týchto štúdiách bola zriedkavá a pozorované zmeny hladín hormónov štítnej žľazy nesúviseli s klinickou symptomatickou hypotyreózou. Redukcia celkového a voľného T</w:t>
      </w:r>
      <w:r w:rsidRPr="004E013E">
        <w:rPr>
          <w:sz w:val="22"/>
          <w:szCs w:val="22"/>
          <w:vertAlign w:val="subscript"/>
          <w:lang w:val="sk-SK"/>
        </w:rPr>
        <w:t>4</w:t>
      </w:r>
      <w:r w:rsidRPr="004E013E">
        <w:rPr>
          <w:sz w:val="22"/>
          <w:szCs w:val="22"/>
          <w:lang w:val="sk-SK"/>
        </w:rPr>
        <w:t xml:space="preserve"> bola najväčšia počas prvých šiestich týždňov liečby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etiapínom, v priebehu dlhodobej liečby nedošlo k jeho ďalšej redukcii. V približne 2/3 všetkých prípadov vysadenie liečby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etiapínom </w:t>
      </w:r>
      <w:r w:rsidR="00DB6FF4" w:rsidRPr="004E013E">
        <w:rPr>
          <w:sz w:val="22"/>
          <w:szCs w:val="22"/>
          <w:lang w:val="sk-SK"/>
        </w:rPr>
        <w:t>s</w:t>
      </w:r>
      <w:r w:rsidR="00DB6FF4">
        <w:rPr>
          <w:sz w:val="22"/>
          <w:szCs w:val="22"/>
          <w:lang w:val="sk-SK"/>
        </w:rPr>
        <w:t>pôsobilo návrat</w:t>
      </w:r>
      <w:r w:rsidR="00DB6FF4" w:rsidRPr="004E013E">
        <w:rPr>
          <w:sz w:val="22"/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celkov</w:t>
      </w:r>
      <w:r w:rsidR="00DB6FF4">
        <w:rPr>
          <w:sz w:val="22"/>
          <w:szCs w:val="22"/>
          <w:lang w:val="sk-SK"/>
        </w:rPr>
        <w:t>ého</w:t>
      </w:r>
      <w:r w:rsidRPr="004E013E">
        <w:rPr>
          <w:sz w:val="22"/>
          <w:szCs w:val="22"/>
          <w:lang w:val="sk-SK"/>
        </w:rPr>
        <w:t xml:space="preserve"> a </w:t>
      </w:r>
      <w:r w:rsidR="00DB6FF4" w:rsidRPr="004E013E">
        <w:rPr>
          <w:sz w:val="22"/>
          <w:szCs w:val="22"/>
          <w:lang w:val="sk-SK"/>
        </w:rPr>
        <w:t>voľn</w:t>
      </w:r>
      <w:r w:rsidR="00DB6FF4">
        <w:rPr>
          <w:sz w:val="22"/>
          <w:szCs w:val="22"/>
          <w:lang w:val="sk-SK"/>
        </w:rPr>
        <w:t>ého</w:t>
      </w:r>
      <w:r w:rsidR="00DB6FF4" w:rsidRPr="004E013E">
        <w:rPr>
          <w:sz w:val="22"/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T</w:t>
      </w:r>
      <w:r w:rsidRPr="004E013E">
        <w:rPr>
          <w:sz w:val="22"/>
          <w:szCs w:val="22"/>
          <w:vertAlign w:val="subscript"/>
          <w:lang w:val="sk-SK"/>
        </w:rPr>
        <w:t>4</w:t>
      </w:r>
      <w:r w:rsidRPr="004E013E">
        <w:rPr>
          <w:sz w:val="22"/>
          <w:szCs w:val="22"/>
          <w:lang w:val="sk-SK"/>
        </w:rPr>
        <w:t>,</w:t>
      </w:r>
      <w:r w:rsidR="00DB6FF4">
        <w:rPr>
          <w:sz w:val="22"/>
          <w:szCs w:val="22"/>
          <w:lang w:val="sk-SK"/>
        </w:rPr>
        <w:t xml:space="preserve">na pôvodné hodnoty, </w:t>
      </w:r>
      <w:r w:rsidRPr="004E013E">
        <w:rPr>
          <w:sz w:val="22"/>
          <w:szCs w:val="22"/>
          <w:lang w:val="sk-SK"/>
        </w:rPr>
        <w:t>bez ohľadu na dobu trvania liečby.</w:t>
      </w:r>
    </w:p>
    <w:p w:rsidR="00693CFD" w:rsidRPr="004E013E" w:rsidRDefault="00693CFD" w:rsidP="00302137">
      <w:pPr>
        <w:rPr>
          <w:sz w:val="22"/>
          <w:szCs w:val="22"/>
          <w:lang w:val="sk-SK" w:eastAsia="en-US"/>
        </w:rPr>
      </w:pPr>
    </w:p>
    <w:p w:rsidR="0016503B" w:rsidRPr="008859F7" w:rsidRDefault="0016503B" w:rsidP="0016503B">
      <w:pPr>
        <w:pStyle w:val="Zkladntext"/>
        <w:rPr>
          <w:bCs/>
          <w:szCs w:val="22"/>
          <w:u w:val="single"/>
          <w:lang w:val="sk-SK"/>
        </w:rPr>
      </w:pPr>
      <w:r w:rsidRPr="008859F7">
        <w:rPr>
          <w:bCs/>
          <w:szCs w:val="22"/>
          <w:u w:val="single"/>
          <w:lang w:val="sk-SK"/>
        </w:rPr>
        <w:t>Katarakta/zákal šošovky</w:t>
      </w:r>
    </w:p>
    <w:p w:rsidR="00D62252" w:rsidRPr="004E013E" w:rsidRDefault="0016503B" w:rsidP="0016503B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 klinick</w:t>
      </w:r>
      <w:r w:rsidR="00D62252" w:rsidRPr="004E013E">
        <w:rPr>
          <w:sz w:val="22"/>
          <w:szCs w:val="22"/>
          <w:lang w:val="sk-SK"/>
        </w:rPr>
        <w:t>om</w:t>
      </w:r>
      <w:r w:rsidRPr="004E013E">
        <w:rPr>
          <w:sz w:val="22"/>
          <w:szCs w:val="22"/>
          <w:lang w:val="sk-SK"/>
        </w:rPr>
        <w:t xml:space="preserve"> skúšan</w:t>
      </w:r>
      <w:r w:rsidR="00D62252" w:rsidRPr="004E013E">
        <w:rPr>
          <w:sz w:val="22"/>
          <w:szCs w:val="22"/>
          <w:lang w:val="sk-SK"/>
        </w:rPr>
        <w:t>í</w:t>
      </w:r>
      <w:r w:rsidRPr="004E013E">
        <w:rPr>
          <w:sz w:val="22"/>
          <w:szCs w:val="22"/>
          <w:lang w:val="sk-SK"/>
        </w:rPr>
        <w:t xml:space="preserve"> hodnotiac</w:t>
      </w:r>
      <w:r w:rsidR="00D62252" w:rsidRPr="004E013E">
        <w:rPr>
          <w:sz w:val="22"/>
          <w:szCs w:val="22"/>
          <w:lang w:val="sk-SK"/>
        </w:rPr>
        <w:t>om</w:t>
      </w:r>
      <w:r w:rsidRPr="004E013E">
        <w:rPr>
          <w:sz w:val="22"/>
          <w:szCs w:val="22"/>
          <w:lang w:val="sk-SK"/>
        </w:rPr>
        <w:t xml:space="preserve"> kataraktogénny potenciál </w:t>
      </w:r>
      <w:r w:rsidR="00F81B98">
        <w:rPr>
          <w:sz w:val="22"/>
          <w:szCs w:val="22"/>
          <w:lang w:val="sk-SK"/>
        </w:rPr>
        <w:t>kv</w:t>
      </w:r>
      <w:r w:rsidR="000C3DD8" w:rsidRPr="004E013E">
        <w:rPr>
          <w:sz w:val="22"/>
          <w:szCs w:val="22"/>
          <w:lang w:val="sk-SK"/>
        </w:rPr>
        <w:t>etiapínu</w:t>
      </w:r>
      <w:r w:rsidRPr="004E013E">
        <w:rPr>
          <w:sz w:val="22"/>
          <w:szCs w:val="22"/>
          <w:lang w:val="sk-SK"/>
        </w:rPr>
        <w:t xml:space="preserve"> </w:t>
      </w:r>
      <w:r w:rsidR="00D62252" w:rsidRPr="004E013E">
        <w:rPr>
          <w:sz w:val="22"/>
          <w:szCs w:val="22"/>
          <w:lang w:val="sk-SK"/>
        </w:rPr>
        <w:t>(200</w:t>
      </w:r>
      <w:r w:rsidR="002E2AB7">
        <w:rPr>
          <w:sz w:val="22"/>
          <w:szCs w:val="22"/>
          <w:lang w:val="sk-SK"/>
        </w:rPr>
        <w:t> </w:t>
      </w:r>
      <w:r w:rsidR="00D62252" w:rsidRPr="004E013E">
        <w:rPr>
          <w:sz w:val="22"/>
          <w:szCs w:val="22"/>
          <w:lang w:val="sk-SK"/>
        </w:rPr>
        <w:t>–</w:t>
      </w:r>
      <w:r w:rsidR="002E2AB7">
        <w:rPr>
          <w:sz w:val="22"/>
          <w:szCs w:val="22"/>
          <w:lang w:val="sk-SK"/>
        </w:rPr>
        <w:t> </w:t>
      </w:r>
      <w:r w:rsidR="00D62252" w:rsidRPr="004E013E">
        <w:rPr>
          <w:sz w:val="22"/>
          <w:szCs w:val="22"/>
          <w:lang w:val="sk-SK"/>
        </w:rPr>
        <w:t>800</w:t>
      </w:r>
      <w:r w:rsidR="002E2AB7">
        <w:rPr>
          <w:sz w:val="22"/>
          <w:szCs w:val="22"/>
          <w:lang w:val="sk-SK"/>
        </w:rPr>
        <w:t> </w:t>
      </w:r>
      <w:r w:rsidR="00D62252" w:rsidRPr="004E013E">
        <w:rPr>
          <w:sz w:val="22"/>
          <w:szCs w:val="22"/>
          <w:lang w:val="sk-SK"/>
        </w:rPr>
        <w:t xml:space="preserve">mg/deň) </w:t>
      </w:r>
      <w:r w:rsidRPr="004E013E">
        <w:rPr>
          <w:sz w:val="22"/>
          <w:szCs w:val="22"/>
          <w:lang w:val="sk-SK"/>
        </w:rPr>
        <w:t>voči risperidónu</w:t>
      </w:r>
      <w:r w:rsidR="00D62252" w:rsidRPr="004E013E">
        <w:rPr>
          <w:sz w:val="22"/>
          <w:szCs w:val="22"/>
          <w:lang w:val="sk-SK"/>
        </w:rPr>
        <w:t xml:space="preserve"> (2</w:t>
      </w:r>
      <w:r w:rsidR="002E2AB7">
        <w:rPr>
          <w:sz w:val="22"/>
          <w:szCs w:val="22"/>
          <w:lang w:val="sk-SK"/>
        </w:rPr>
        <w:t> </w:t>
      </w:r>
      <w:r w:rsidR="00D62252" w:rsidRPr="004E013E">
        <w:rPr>
          <w:sz w:val="22"/>
          <w:szCs w:val="22"/>
          <w:lang w:val="sk-SK"/>
        </w:rPr>
        <w:t>–</w:t>
      </w:r>
      <w:r w:rsidR="002E2AB7">
        <w:rPr>
          <w:sz w:val="22"/>
          <w:szCs w:val="22"/>
          <w:lang w:val="sk-SK"/>
        </w:rPr>
        <w:t> </w:t>
      </w:r>
      <w:r w:rsidR="00D62252" w:rsidRPr="004E013E">
        <w:rPr>
          <w:sz w:val="22"/>
          <w:szCs w:val="22"/>
          <w:lang w:val="sk-SK"/>
        </w:rPr>
        <w:t>8</w:t>
      </w:r>
      <w:r w:rsidR="002E2AB7">
        <w:rPr>
          <w:sz w:val="22"/>
          <w:szCs w:val="22"/>
          <w:lang w:val="sk-SK"/>
        </w:rPr>
        <w:t> </w:t>
      </w:r>
      <w:r w:rsidR="00D62252" w:rsidRPr="004E013E">
        <w:rPr>
          <w:sz w:val="22"/>
          <w:szCs w:val="22"/>
          <w:lang w:val="sk-SK"/>
        </w:rPr>
        <w:t>mg/deň)</w:t>
      </w:r>
      <w:r w:rsidRPr="004E013E">
        <w:rPr>
          <w:sz w:val="22"/>
          <w:szCs w:val="22"/>
          <w:lang w:val="sk-SK"/>
        </w:rPr>
        <w:t xml:space="preserve"> </w:t>
      </w:r>
      <w:r w:rsidR="00D62252" w:rsidRPr="004E013E">
        <w:rPr>
          <w:sz w:val="22"/>
          <w:szCs w:val="22"/>
          <w:lang w:val="sk-SK"/>
        </w:rPr>
        <w:t>u</w:t>
      </w:r>
      <w:r w:rsidRPr="004E013E">
        <w:rPr>
          <w:sz w:val="22"/>
          <w:szCs w:val="22"/>
          <w:lang w:val="sk-SK"/>
        </w:rPr>
        <w:t xml:space="preserve"> pacientov so schizofréniou alebo schizoafektívnou poruchou </w:t>
      </w:r>
      <w:r w:rsidR="00534DBC">
        <w:rPr>
          <w:sz w:val="22"/>
          <w:szCs w:val="22"/>
          <w:lang w:val="sk-SK"/>
        </w:rPr>
        <w:t>ne</w:t>
      </w:r>
      <w:r w:rsidR="00854425" w:rsidRPr="004E013E">
        <w:rPr>
          <w:sz w:val="22"/>
          <w:szCs w:val="22"/>
          <w:lang w:val="sk-SK"/>
        </w:rPr>
        <w:t>bolo</w:t>
      </w:r>
      <w:r w:rsidRPr="004E013E">
        <w:rPr>
          <w:sz w:val="22"/>
          <w:szCs w:val="22"/>
          <w:lang w:val="sk-SK"/>
        </w:rPr>
        <w:t xml:space="preserve"> </w:t>
      </w:r>
      <w:r w:rsidR="00D62252" w:rsidRPr="004E013E">
        <w:rPr>
          <w:sz w:val="22"/>
          <w:szCs w:val="22"/>
          <w:lang w:val="sk-SK"/>
        </w:rPr>
        <w:t>percento pacientov so zvýšen</w:t>
      </w:r>
      <w:r w:rsidR="00854425" w:rsidRPr="004E013E">
        <w:rPr>
          <w:sz w:val="22"/>
          <w:szCs w:val="22"/>
          <w:lang w:val="sk-SK"/>
        </w:rPr>
        <w:t>ým</w:t>
      </w:r>
      <w:r w:rsidR="00D62252" w:rsidRPr="004E013E">
        <w:rPr>
          <w:sz w:val="22"/>
          <w:szCs w:val="22"/>
          <w:lang w:val="sk-SK"/>
        </w:rPr>
        <w:t xml:space="preserve"> stupň</w:t>
      </w:r>
      <w:r w:rsidR="00854425" w:rsidRPr="004E013E">
        <w:rPr>
          <w:sz w:val="22"/>
          <w:szCs w:val="22"/>
          <w:lang w:val="sk-SK"/>
        </w:rPr>
        <w:t>om</w:t>
      </w:r>
      <w:r w:rsidR="00D62252" w:rsidRPr="004E013E">
        <w:rPr>
          <w:sz w:val="22"/>
          <w:szCs w:val="22"/>
          <w:lang w:val="sk-SK"/>
        </w:rPr>
        <w:t xml:space="preserve"> </w:t>
      </w:r>
      <w:r w:rsidR="009709D8" w:rsidRPr="004E013E">
        <w:rPr>
          <w:sz w:val="22"/>
          <w:szCs w:val="22"/>
          <w:lang w:val="sk-SK"/>
        </w:rPr>
        <w:t>zákalu</w:t>
      </w:r>
      <w:r w:rsidR="00D62252" w:rsidRPr="004E013E">
        <w:rPr>
          <w:sz w:val="22"/>
          <w:szCs w:val="22"/>
          <w:lang w:val="sk-SK"/>
        </w:rPr>
        <w:t xml:space="preserve"> šošovky</w:t>
      </w:r>
      <w:r w:rsidR="00854425" w:rsidRPr="004E013E">
        <w:rPr>
          <w:sz w:val="22"/>
          <w:szCs w:val="22"/>
          <w:lang w:val="sk-SK"/>
        </w:rPr>
        <w:t xml:space="preserve"> vyššie u </w:t>
      </w:r>
      <w:r w:rsidR="00F81B98">
        <w:rPr>
          <w:sz w:val="22"/>
          <w:szCs w:val="22"/>
          <w:lang w:val="sk-SK"/>
        </w:rPr>
        <w:t>kv</w:t>
      </w:r>
      <w:r w:rsidR="00854425" w:rsidRPr="004E013E">
        <w:rPr>
          <w:sz w:val="22"/>
          <w:szCs w:val="22"/>
          <w:lang w:val="sk-SK"/>
        </w:rPr>
        <w:t>etiapínu (4 %) v porovnaní s risperidónom (10 %), u pacientov s expozíciou minimálne 21 mesiacov.</w:t>
      </w:r>
    </w:p>
    <w:p w:rsidR="00D62252" w:rsidRPr="004E013E" w:rsidRDefault="00D62252" w:rsidP="0016503B">
      <w:pPr>
        <w:rPr>
          <w:sz w:val="22"/>
          <w:szCs w:val="22"/>
          <w:lang w:val="sk-SK"/>
        </w:rPr>
      </w:pPr>
    </w:p>
    <w:p w:rsidR="00854425" w:rsidRDefault="001C7398" w:rsidP="00854425">
      <w:pPr>
        <w:pStyle w:val="Zkladntext"/>
        <w:rPr>
          <w:b/>
          <w:bCs/>
          <w:szCs w:val="22"/>
          <w:lang w:val="sk-SK"/>
        </w:rPr>
      </w:pPr>
      <w:r>
        <w:rPr>
          <w:b/>
          <w:bCs/>
          <w:szCs w:val="22"/>
          <w:lang w:val="sk-SK"/>
        </w:rPr>
        <w:t>Pediatrická populácia</w:t>
      </w:r>
      <w:r w:rsidR="008859F7">
        <w:rPr>
          <w:b/>
          <w:bCs/>
          <w:szCs w:val="22"/>
          <w:lang w:val="sk-SK"/>
        </w:rPr>
        <w:t xml:space="preserve"> </w:t>
      </w:r>
    </w:p>
    <w:p w:rsidR="008859F7" w:rsidRDefault="008859F7" w:rsidP="00854425">
      <w:pPr>
        <w:pStyle w:val="Zkladntext"/>
        <w:rPr>
          <w:bCs/>
          <w:szCs w:val="22"/>
          <w:u w:val="single"/>
          <w:lang w:val="sk-SK"/>
        </w:rPr>
      </w:pPr>
    </w:p>
    <w:p w:rsidR="008859F7" w:rsidRPr="008859F7" w:rsidRDefault="008859F7" w:rsidP="00854425">
      <w:pPr>
        <w:pStyle w:val="Zkladntext"/>
        <w:rPr>
          <w:bCs/>
          <w:szCs w:val="22"/>
          <w:u w:val="single"/>
          <w:lang w:val="sk-SK"/>
        </w:rPr>
      </w:pPr>
      <w:r w:rsidRPr="008859F7">
        <w:rPr>
          <w:bCs/>
          <w:szCs w:val="22"/>
          <w:u w:val="single"/>
          <w:lang w:val="sk-SK"/>
        </w:rPr>
        <w:t>Klinická účinnosť</w:t>
      </w:r>
    </w:p>
    <w:p w:rsidR="00854425" w:rsidRPr="004E013E" w:rsidRDefault="00854425" w:rsidP="0085442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Účinnosť a bezpečnosť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>etiapínu</w:t>
      </w:r>
      <w:r w:rsidRPr="004E013E">
        <w:rPr>
          <w:sz w:val="22"/>
          <w:szCs w:val="22"/>
          <w:lang w:val="sk-SK"/>
        </w:rPr>
        <w:t xml:space="preserve"> bola sledovaná v 3-týždňovom placebom kontrolovanom klinickom skúšaní týkajúcom sa liečby mánie (n</w:t>
      </w:r>
      <w:r w:rsidR="007901E9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=</w:t>
      </w:r>
      <w:r w:rsidR="007901E9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284 pacientov z USA vo veku 10 až 17 rokov). Približne 45</w:t>
      </w:r>
      <w:r w:rsidR="00C901CB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populácie pacientov malo ďalšiu diagnózu ADHD. Okrem toho sa vykonalo 6-týždňové placebom kontrolované skúšanie u pacientov so schizofréniou (n</w:t>
      </w:r>
      <w:r w:rsidR="007901E9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=</w:t>
      </w:r>
      <w:r w:rsidR="007901E9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222, vek 13 až 17 rokov). V obidvoch skúšaniach boli vyradení pacienti, ktorí neodpovedali na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>etiapín</w:t>
      </w:r>
      <w:r w:rsidRPr="004E013E">
        <w:rPr>
          <w:sz w:val="22"/>
          <w:szCs w:val="22"/>
          <w:lang w:val="sk-SK"/>
        </w:rPr>
        <w:t xml:space="preserve">. Liečba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>etiapínom</w:t>
      </w:r>
      <w:r w:rsidRPr="004E013E">
        <w:rPr>
          <w:sz w:val="22"/>
          <w:szCs w:val="22"/>
          <w:lang w:val="sk-SK"/>
        </w:rPr>
        <w:t xml:space="preserve"> sa začala dávkou 50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mg/deň, 2. deň sa dávka zvýšila na 100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a potom bola dávka titrov</w:t>
      </w:r>
      <w:r w:rsidR="006E0674">
        <w:rPr>
          <w:sz w:val="22"/>
          <w:szCs w:val="22"/>
          <w:lang w:val="sk-SK"/>
        </w:rPr>
        <w:t>a</w:t>
      </w:r>
      <w:r w:rsidRPr="004E013E">
        <w:rPr>
          <w:sz w:val="22"/>
          <w:szCs w:val="22"/>
          <w:lang w:val="sk-SK"/>
        </w:rPr>
        <w:t>n</w:t>
      </w:r>
      <w:r w:rsidR="006E0674">
        <w:rPr>
          <w:sz w:val="22"/>
          <w:szCs w:val="22"/>
          <w:lang w:val="sk-SK"/>
        </w:rPr>
        <w:t>á</w:t>
      </w:r>
      <w:r w:rsidRPr="004E013E">
        <w:rPr>
          <w:sz w:val="22"/>
          <w:szCs w:val="22"/>
          <w:lang w:val="sk-SK"/>
        </w:rPr>
        <w:t xml:space="preserve"> na cieľovú dávku (mánia 400</w:t>
      </w:r>
      <w:r w:rsidR="002E2AB7">
        <w:rPr>
          <w:sz w:val="22"/>
          <w:szCs w:val="22"/>
          <w:lang w:val="sk-SK"/>
        </w:rPr>
        <w:t> – </w:t>
      </w:r>
      <w:r w:rsidRPr="004E013E">
        <w:rPr>
          <w:sz w:val="22"/>
          <w:szCs w:val="22"/>
          <w:lang w:val="sk-SK"/>
        </w:rPr>
        <w:t>600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mg/deň; schizofrénia 400</w:t>
      </w:r>
      <w:r w:rsidR="00440932">
        <w:rPr>
          <w:sz w:val="22"/>
          <w:szCs w:val="22"/>
          <w:lang w:val="sk-SK"/>
        </w:rPr>
        <w:t> – </w:t>
      </w:r>
      <w:r w:rsidRPr="004E013E">
        <w:rPr>
          <w:sz w:val="22"/>
          <w:szCs w:val="22"/>
          <w:lang w:val="sk-SK"/>
        </w:rPr>
        <w:t>800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mg/deň) so zvyšovaním o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a podávala sa denne v dvoch alebo troch rozdelených dávkach.</w:t>
      </w:r>
    </w:p>
    <w:p w:rsidR="00854425" w:rsidRPr="004E013E" w:rsidRDefault="00854425" w:rsidP="00854425">
      <w:pPr>
        <w:rPr>
          <w:sz w:val="22"/>
          <w:szCs w:val="22"/>
          <w:lang w:val="sk-SK"/>
        </w:rPr>
      </w:pPr>
    </w:p>
    <w:p w:rsidR="00854425" w:rsidRPr="004E013E" w:rsidRDefault="00854425" w:rsidP="0085442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V skúšaní týkajúcom sa liečby mánie bol rozdiel priemernej zmeny LS od východiskovej hodnoty v celkovom skóre YMRS (aktívna liečba mínus placebo) - 5,21 pre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>etiapín</w:t>
      </w:r>
      <w:r w:rsidRPr="004E013E">
        <w:rPr>
          <w:sz w:val="22"/>
          <w:szCs w:val="22"/>
          <w:lang w:val="sk-SK"/>
        </w:rPr>
        <w:t xml:space="preserve"> 400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mg/deň a - 6,56 pre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>etiapín</w:t>
      </w:r>
      <w:r w:rsidRPr="004E013E">
        <w:rPr>
          <w:sz w:val="22"/>
          <w:szCs w:val="22"/>
          <w:lang w:val="sk-SK"/>
        </w:rPr>
        <w:t xml:space="preserve"> 600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mg/deň. Podiel pacientov odpovedaj</w:t>
      </w:r>
      <w:r w:rsidR="00440932">
        <w:rPr>
          <w:sz w:val="22"/>
          <w:szCs w:val="22"/>
          <w:lang w:val="sk-SK"/>
        </w:rPr>
        <w:t>úcich na liečbu (zlepšenie YMRS</w:t>
      </w:r>
      <w:r w:rsidRPr="004E013E">
        <w:rPr>
          <w:sz w:val="22"/>
          <w:szCs w:val="22"/>
          <w:lang w:val="sk-SK"/>
        </w:rPr>
        <w:t xml:space="preserve"> ≥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50</w:t>
      </w:r>
      <w:r w:rsidR="00C901CB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%) predstavoval 64</w:t>
      </w:r>
      <w:r w:rsidR="00C901CB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% pre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>etiapín</w:t>
      </w:r>
      <w:r w:rsidRPr="004E013E">
        <w:rPr>
          <w:sz w:val="22"/>
          <w:szCs w:val="22"/>
          <w:lang w:val="sk-SK"/>
        </w:rPr>
        <w:t xml:space="preserve"> 400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mg/deň, 58</w:t>
      </w:r>
      <w:r w:rsidR="00C901CB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pre 600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a 37</w:t>
      </w:r>
      <w:r w:rsidR="00C901CB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pre rameno s placebom.</w:t>
      </w:r>
    </w:p>
    <w:p w:rsidR="00854425" w:rsidRPr="004E013E" w:rsidRDefault="00854425" w:rsidP="00854425">
      <w:pPr>
        <w:rPr>
          <w:sz w:val="22"/>
          <w:szCs w:val="22"/>
          <w:lang w:val="sk-SK"/>
        </w:rPr>
      </w:pPr>
    </w:p>
    <w:p w:rsidR="00854425" w:rsidRPr="004E013E" w:rsidRDefault="00854425" w:rsidP="0085442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 skúšaní týkajúcom sa schizofrénie bol rozdiel priemernej zmeny</w:t>
      </w:r>
      <w:r w:rsidR="00C901CB" w:rsidRPr="004E013E">
        <w:rPr>
          <w:sz w:val="22"/>
          <w:szCs w:val="22"/>
          <w:lang w:val="sk-SK"/>
        </w:rPr>
        <w:t xml:space="preserve"> LS</w:t>
      </w:r>
      <w:r w:rsidRPr="004E013E">
        <w:rPr>
          <w:sz w:val="22"/>
          <w:szCs w:val="22"/>
          <w:lang w:val="sk-SK"/>
        </w:rPr>
        <w:t xml:space="preserve"> od východiskovej hodnoty v celkovom skóre PANSS (aktívna liečba mínus placebo) - 8,16 pre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 xml:space="preserve">etiapín </w:t>
      </w:r>
      <w:r w:rsidRPr="004E013E">
        <w:rPr>
          <w:sz w:val="22"/>
          <w:szCs w:val="22"/>
          <w:lang w:val="sk-SK"/>
        </w:rPr>
        <w:t>400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mg/deň a - 9,29 pre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 xml:space="preserve">etiapín </w:t>
      </w:r>
      <w:r w:rsidRPr="004E013E">
        <w:rPr>
          <w:sz w:val="22"/>
          <w:szCs w:val="22"/>
          <w:lang w:val="sk-SK"/>
        </w:rPr>
        <w:t>800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mg/deň. Ani režim s nízkou dávkou (400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mg/deň), ani režim s vysokou dávkou </w:t>
      </w:r>
      <w:r w:rsidR="007016EA" w:rsidRPr="004E013E">
        <w:rPr>
          <w:sz w:val="22"/>
          <w:szCs w:val="22"/>
          <w:lang w:val="sk-SK"/>
        </w:rPr>
        <w:t>(800</w:t>
      </w:r>
      <w:r w:rsidR="00440932">
        <w:rPr>
          <w:sz w:val="22"/>
          <w:szCs w:val="22"/>
          <w:lang w:val="sk-SK"/>
        </w:rPr>
        <w:t> </w:t>
      </w:r>
      <w:r w:rsidR="007016EA" w:rsidRPr="004E013E">
        <w:rPr>
          <w:sz w:val="22"/>
          <w:szCs w:val="22"/>
          <w:lang w:val="sk-SK"/>
        </w:rPr>
        <w:t xml:space="preserve">mg/deň)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nebol lepší ako placebo vzhľadom na podiel pacientov, ktorí dosiahli odpoveď definovanú ako pokles o ≥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30</w:t>
      </w:r>
      <w:r w:rsidR="007016EA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oproti východiskovej hodnote v celkovom skóre PANNS. Vyššie dávky mali za následok nižší podiel pacientov odpovedajúcich na liečbu v číselnom vyjadrení tak v prípade mánie, ako aj schizofrénie.</w:t>
      </w:r>
    </w:p>
    <w:p w:rsidR="00854425" w:rsidRDefault="00854425" w:rsidP="00854425">
      <w:pPr>
        <w:rPr>
          <w:sz w:val="22"/>
          <w:szCs w:val="22"/>
          <w:lang w:val="sk-SK"/>
        </w:rPr>
      </w:pPr>
    </w:p>
    <w:p w:rsidR="00FB1562" w:rsidRPr="00D842BE" w:rsidRDefault="00FB1562" w:rsidP="00FB1562">
      <w:pPr>
        <w:rPr>
          <w:sz w:val="22"/>
          <w:szCs w:val="22"/>
        </w:rPr>
      </w:pPr>
      <w:r w:rsidRPr="00D842BE">
        <w:rPr>
          <w:sz w:val="22"/>
          <w:szCs w:val="22"/>
        </w:rPr>
        <w:t>V tretej krátkodobej placebom kontrolovanej klinickej štúdi</w:t>
      </w:r>
      <w:r>
        <w:rPr>
          <w:sz w:val="22"/>
          <w:szCs w:val="22"/>
        </w:rPr>
        <w:t>i s kvetiapínom</w:t>
      </w:r>
      <w:r w:rsidRPr="00D842BE">
        <w:rPr>
          <w:sz w:val="22"/>
          <w:szCs w:val="22"/>
        </w:rPr>
        <w:t xml:space="preserve"> </w:t>
      </w:r>
      <w:r w:rsidR="00E52F18">
        <w:rPr>
          <w:sz w:val="22"/>
          <w:szCs w:val="22"/>
        </w:rPr>
        <w:t xml:space="preserve">s predĺženým uvoľňovaním </w:t>
      </w:r>
      <w:r w:rsidRPr="00D842BE">
        <w:rPr>
          <w:sz w:val="22"/>
          <w:szCs w:val="22"/>
        </w:rPr>
        <w:t xml:space="preserve">v monoterapii </w:t>
      </w:r>
      <w:r w:rsidR="00E02D47">
        <w:rPr>
          <w:sz w:val="22"/>
          <w:szCs w:val="22"/>
        </w:rPr>
        <w:t>u detí a dospievajúcich</w:t>
      </w:r>
      <w:r w:rsidRPr="00D842BE">
        <w:rPr>
          <w:sz w:val="22"/>
          <w:szCs w:val="22"/>
        </w:rPr>
        <w:t xml:space="preserve"> (vo veku 10 až 17 rokov) s bipolárnou depresiou nebola preukázaná účinnosť.</w:t>
      </w:r>
    </w:p>
    <w:p w:rsidR="00FB1562" w:rsidRPr="00FB1562" w:rsidRDefault="00FB1562" w:rsidP="00854425">
      <w:pPr>
        <w:rPr>
          <w:sz w:val="22"/>
          <w:szCs w:val="22"/>
        </w:rPr>
      </w:pPr>
    </w:p>
    <w:p w:rsidR="00854425" w:rsidRPr="004E013E" w:rsidRDefault="00854425" w:rsidP="0085442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V tejto vekovej skupine nie sú k dispozícii údaje o účinku udržiavacej liečby alebo o prevencii recidívy. </w:t>
      </w:r>
    </w:p>
    <w:p w:rsidR="00300040" w:rsidRDefault="00300040" w:rsidP="00300040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300040" w:rsidRPr="00D842BE" w:rsidRDefault="00300040" w:rsidP="0030004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842BE">
        <w:rPr>
          <w:sz w:val="22"/>
          <w:szCs w:val="22"/>
          <w:u w:val="single"/>
        </w:rPr>
        <w:t>Klinická bezpečnosť</w:t>
      </w:r>
    </w:p>
    <w:p w:rsidR="00C7403E" w:rsidRPr="00D842BE" w:rsidRDefault="00C7403E" w:rsidP="00C7403E">
      <w:pPr>
        <w:pStyle w:val="Zarkazkladnhotextu2"/>
        <w:spacing w:after="0" w:line="240" w:lineRule="auto"/>
        <w:ind w:left="0"/>
        <w:rPr>
          <w:sz w:val="22"/>
          <w:szCs w:val="22"/>
          <w:lang w:val="sk-SK"/>
        </w:rPr>
      </w:pPr>
      <w:r w:rsidRPr="00D842BE">
        <w:rPr>
          <w:sz w:val="22"/>
          <w:szCs w:val="22"/>
          <w:lang w:val="sk-SK"/>
        </w:rPr>
        <w:t>V krátkodobých pediatrických skúšaniach s </w:t>
      </w:r>
      <w:r w:rsidR="00E128F0">
        <w:rPr>
          <w:sz w:val="22"/>
          <w:szCs w:val="22"/>
          <w:lang w:val="sk-SK"/>
        </w:rPr>
        <w:t>kv</w:t>
      </w:r>
      <w:r w:rsidRPr="00D842BE">
        <w:rPr>
          <w:sz w:val="22"/>
          <w:szCs w:val="22"/>
          <w:lang w:val="sk-SK"/>
        </w:rPr>
        <w:t>etiapínom opísaných vyššie bola frekvencia EPS v aktívnom ramene vs. placebo 12,9 % vs. 5,3 % v skúšaní so schizofréniou, 3,6 % vs. 1,1 % v skúšaní s bipolárnou mániou a 1,1 % vs. 0 % v skúšaní s bipolárnou depresiou. Frekvencia nárastu hmotnosti ≥</w:t>
      </w:r>
      <w:r w:rsidR="007901E9">
        <w:rPr>
          <w:sz w:val="22"/>
          <w:szCs w:val="22"/>
          <w:lang w:val="sk-SK"/>
        </w:rPr>
        <w:t> </w:t>
      </w:r>
      <w:r w:rsidRPr="00D842BE">
        <w:rPr>
          <w:sz w:val="22"/>
          <w:szCs w:val="22"/>
          <w:lang w:val="sk-SK"/>
        </w:rPr>
        <w:t>7</w:t>
      </w:r>
      <w:r w:rsidR="007901E9">
        <w:rPr>
          <w:sz w:val="22"/>
          <w:szCs w:val="22"/>
          <w:lang w:val="sk-SK"/>
        </w:rPr>
        <w:t> </w:t>
      </w:r>
      <w:r w:rsidRPr="00D842BE">
        <w:rPr>
          <w:sz w:val="22"/>
          <w:szCs w:val="22"/>
          <w:lang w:val="sk-SK"/>
        </w:rPr>
        <w:t>% v porovnaní s východiskovou hodnotou bola v aktívnom ramene vs. placebo 17 % vs. 2,5 % v skúšaniach so schizofréniou a bipolárnou mániou a</w:t>
      </w:r>
      <w:r w:rsidR="00E52F18">
        <w:rPr>
          <w:sz w:val="22"/>
          <w:szCs w:val="22"/>
          <w:lang w:val="sk-SK"/>
        </w:rPr>
        <w:t> </w:t>
      </w:r>
      <w:r w:rsidRPr="00D842BE">
        <w:rPr>
          <w:sz w:val="22"/>
          <w:szCs w:val="22"/>
          <w:lang w:val="sk-SK"/>
        </w:rPr>
        <w:t>1</w:t>
      </w:r>
      <w:r w:rsidR="00E52F18">
        <w:rPr>
          <w:sz w:val="22"/>
          <w:szCs w:val="22"/>
          <w:lang w:val="sk-SK"/>
        </w:rPr>
        <w:t>3,7</w:t>
      </w:r>
      <w:r w:rsidRPr="00D842BE">
        <w:rPr>
          <w:sz w:val="22"/>
          <w:szCs w:val="22"/>
          <w:lang w:val="sk-SK"/>
        </w:rPr>
        <w:t> % vs. 6</w:t>
      </w:r>
      <w:r w:rsidR="00E52F18">
        <w:rPr>
          <w:sz w:val="22"/>
          <w:szCs w:val="22"/>
          <w:lang w:val="sk-SK"/>
        </w:rPr>
        <w:t>,8</w:t>
      </w:r>
      <w:r w:rsidRPr="00D842BE">
        <w:rPr>
          <w:sz w:val="22"/>
          <w:szCs w:val="22"/>
          <w:lang w:val="sk-SK"/>
        </w:rPr>
        <w:t xml:space="preserve"> % v skúšaní s bipolárnou depresiou. Frekvencia príhod súvisiacich so samovraždou bola v aktívnom ramene vs. placebo 1,4 % vs. 1,3 % v skúšaní so schizofréniou, 1,0 % vs. 0 % v skúšaní s bipolárnou mániou a 1,1 % vs. 0 % v skúšaní s bipolárnou depresiou. Počas predĺženej poliečebnej sledovacej fázy štúdie s bipolárnou depresiou boli dve dodatočné udalosti u dvoch pacientov; jeden z týchto pacientov bol na </w:t>
      </w:r>
      <w:r w:rsidR="00E128F0">
        <w:rPr>
          <w:sz w:val="22"/>
          <w:szCs w:val="22"/>
          <w:lang w:val="sk-SK"/>
        </w:rPr>
        <w:t>kv</w:t>
      </w:r>
      <w:r w:rsidRPr="00D842BE">
        <w:rPr>
          <w:sz w:val="22"/>
          <w:szCs w:val="22"/>
          <w:lang w:val="sk-SK"/>
        </w:rPr>
        <w:t>etiapíne v čase udalosti.</w:t>
      </w:r>
    </w:p>
    <w:p w:rsidR="00C7403E" w:rsidRDefault="00C7403E" w:rsidP="0085442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D60AD4" w:rsidRDefault="00D60AD4" w:rsidP="00D60AD4">
      <w:pPr>
        <w:pStyle w:val="Zarkazkladnhotextu2"/>
        <w:spacing w:after="0" w:line="240" w:lineRule="auto"/>
        <w:ind w:left="0"/>
        <w:rPr>
          <w:sz w:val="22"/>
          <w:szCs w:val="22"/>
          <w:u w:val="single"/>
          <w:lang w:val="sk-SK"/>
        </w:rPr>
      </w:pPr>
      <w:r w:rsidRPr="00D842BE">
        <w:rPr>
          <w:sz w:val="22"/>
          <w:szCs w:val="22"/>
          <w:u w:val="single"/>
          <w:lang w:val="sk-SK"/>
        </w:rPr>
        <w:t>Dlhodobá bezpečnosť</w:t>
      </w:r>
    </w:p>
    <w:p w:rsidR="00D60AD4" w:rsidRDefault="00D60AD4" w:rsidP="00D60AD4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D842BE">
        <w:rPr>
          <w:sz w:val="22"/>
          <w:szCs w:val="22"/>
        </w:rPr>
        <w:t>26-týždňová otvorená rozšírená fáza akútnyc</w:t>
      </w:r>
      <w:r>
        <w:rPr>
          <w:sz w:val="22"/>
          <w:szCs w:val="22"/>
        </w:rPr>
        <w:t>h skúšaní (n</w:t>
      </w:r>
      <w:r w:rsidR="00E26437">
        <w:rPr>
          <w:sz w:val="22"/>
          <w:szCs w:val="22"/>
        </w:rPr>
        <w:t> </w:t>
      </w:r>
      <w:r>
        <w:rPr>
          <w:sz w:val="22"/>
          <w:szCs w:val="22"/>
        </w:rPr>
        <w:t>=</w:t>
      </w:r>
      <w:r w:rsidR="00E26437">
        <w:rPr>
          <w:sz w:val="22"/>
          <w:szCs w:val="22"/>
        </w:rPr>
        <w:t> </w:t>
      </w:r>
      <w:r>
        <w:rPr>
          <w:sz w:val="22"/>
          <w:szCs w:val="22"/>
        </w:rPr>
        <w:t>380 pacientov)</w:t>
      </w:r>
      <w:r w:rsidRPr="00D842BE">
        <w:rPr>
          <w:sz w:val="22"/>
          <w:szCs w:val="22"/>
        </w:rPr>
        <w:t xml:space="preserve"> </w:t>
      </w:r>
      <w:r w:rsidRPr="004E013E">
        <w:rPr>
          <w:sz w:val="22"/>
          <w:szCs w:val="22"/>
          <w:lang w:val="sk-SK"/>
        </w:rPr>
        <w:t>s </w:t>
      </w:r>
      <w:r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etiapínom </w:t>
      </w:r>
      <w:r w:rsidRPr="00D842BE">
        <w:rPr>
          <w:sz w:val="22"/>
          <w:szCs w:val="22"/>
        </w:rPr>
        <w:t>dávkovaným flexibilne v rozmedzí 400</w:t>
      </w:r>
      <w:r w:rsidR="00E26437">
        <w:rPr>
          <w:sz w:val="22"/>
          <w:szCs w:val="22"/>
        </w:rPr>
        <w:t> – </w:t>
      </w:r>
      <w:r w:rsidRPr="00D842BE">
        <w:rPr>
          <w:sz w:val="22"/>
          <w:szCs w:val="22"/>
        </w:rPr>
        <w:t>800</w:t>
      </w:r>
      <w:r w:rsidR="00E26437">
        <w:rPr>
          <w:sz w:val="22"/>
          <w:szCs w:val="22"/>
        </w:rPr>
        <w:t> </w:t>
      </w:r>
      <w:r w:rsidRPr="00D842BE">
        <w:rPr>
          <w:sz w:val="22"/>
          <w:szCs w:val="22"/>
        </w:rPr>
        <w:t xml:space="preserve">mg/deň poskytli ďalšie informácie týkajúce sa bezpečnosti. Zvýšenie krvného tlaku sa hlásilo v pediatrickej populácii a zvýšená chuť do jedla, extrapyramídové príznaky a zvýšenie sérových hladín prolaktínu sa hlásili častejšie u pediatrických pacientov ako u dospelých (pozri časti </w:t>
      </w:r>
      <w:smartTag w:uri="urn:schemas-microsoft-com:office:smarttags" w:element="metricconverter">
        <w:smartTagPr>
          <w:attr w:name="ProductID" w:val="4.4 a"/>
        </w:smartTagPr>
        <w:r w:rsidRPr="00D842BE">
          <w:rPr>
            <w:sz w:val="22"/>
            <w:szCs w:val="22"/>
          </w:rPr>
          <w:t>4.4 a</w:t>
        </w:r>
      </w:smartTag>
      <w:r w:rsidRPr="00D842BE">
        <w:rPr>
          <w:sz w:val="22"/>
          <w:szCs w:val="22"/>
        </w:rPr>
        <w:t xml:space="preserve"> 4.8). </w:t>
      </w:r>
    </w:p>
    <w:p w:rsidR="00D60AD4" w:rsidRPr="00D60AD4" w:rsidRDefault="00D60AD4" w:rsidP="00D60AD4">
      <w:pPr>
        <w:pStyle w:val="Zarkazkladnhotextu2"/>
        <w:spacing w:after="0" w:line="240" w:lineRule="auto"/>
        <w:ind w:left="0"/>
        <w:rPr>
          <w:sz w:val="22"/>
          <w:szCs w:val="22"/>
          <w:u w:val="single"/>
          <w:lang w:val="sk-SK"/>
        </w:rPr>
      </w:pPr>
      <w:r w:rsidRPr="00D842BE">
        <w:rPr>
          <w:sz w:val="22"/>
          <w:szCs w:val="22"/>
        </w:rPr>
        <w:t>Čo sa týka nárastu hmotnosti, po korekcii na normálny rast v priebehu dlhšieho času, bol vzostup najmenej 0,5 smerodajnej odchýlky od východiskovej hodnoty “Body Mass Index” (BMI) pokladaný za klinicky významnú zmenu; 18,3</w:t>
      </w:r>
      <w:r w:rsidR="00E26437">
        <w:rPr>
          <w:sz w:val="22"/>
          <w:szCs w:val="22"/>
        </w:rPr>
        <w:t> </w:t>
      </w:r>
      <w:r w:rsidRPr="00D842BE">
        <w:rPr>
          <w:sz w:val="22"/>
          <w:szCs w:val="22"/>
        </w:rPr>
        <w:t xml:space="preserve">% pacientov liečených </w:t>
      </w:r>
      <w:r w:rsidR="00E128F0">
        <w:rPr>
          <w:sz w:val="22"/>
          <w:szCs w:val="22"/>
        </w:rPr>
        <w:t>kv</w:t>
      </w:r>
      <w:r w:rsidRPr="00D842BE">
        <w:rPr>
          <w:sz w:val="22"/>
          <w:szCs w:val="22"/>
        </w:rPr>
        <w:t>etiapínom v čase najmenej 26 týždňov zodpovedalo tomuto kritériu.</w:t>
      </w:r>
    </w:p>
    <w:p w:rsidR="00302137" w:rsidRPr="004E013E" w:rsidRDefault="00302137" w:rsidP="00302137">
      <w:pPr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4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Farmakokinetické vlastnosti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516A1" w:rsidRPr="00D60AD4" w:rsidRDefault="00B516A1" w:rsidP="00B516A1">
      <w:pPr>
        <w:autoSpaceDE w:val="0"/>
        <w:autoSpaceDN w:val="0"/>
        <w:adjustRightInd w:val="0"/>
        <w:rPr>
          <w:i/>
          <w:iCs/>
          <w:sz w:val="22"/>
          <w:szCs w:val="22"/>
          <w:u w:val="single"/>
          <w:lang w:val="sk-SK" w:eastAsia="en-US"/>
        </w:rPr>
      </w:pPr>
      <w:r w:rsidRPr="00D60AD4">
        <w:rPr>
          <w:iCs/>
          <w:sz w:val="22"/>
          <w:szCs w:val="22"/>
          <w:u w:val="single"/>
          <w:lang w:val="sk-SK" w:eastAsia="en-US"/>
        </w:rPr>
        <w:t>Absorpcia</w:t>
      </w:r>
    </w:p>
    <w:p w:rsidR="004A3D64" w:rsidRPr="004E013E" w:rsidRDefault="00F81B98" w:rsidP="004A3D64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Kv</w:t>
      </w:r>
      <w:r w:rsidR="004A3D64" w:rsidRPr="004E013E">
        <w:rPr>
          <w:sz w:val="22"/>
          <w:szCs w:val="22"/>
          <w:lang w:val="sk-SK"/>
        </w:rPr>
        <w:t xml:space="preserve">etiapín sa po perorálnom podaní dobre vstrebáva. </w:t>
      </w:r>
      <w:r>
        <w:rPr>
          <w:sz w:val="22"/>
          <w:szCs w:val="22"/>
          <w:lang w:val="sk-SK"/>
        </w:rPr>
        <w:t>Kv</w:t>
      </w:r>
      <w:r w:rsidR="004A3D64" w:rsidRPr="004E013E">
        <w:rPr>
          <w:sz w:val="22"/>
          <w:szCs w:val="22"/>
          <w:lang w:val="sk-SK"/>
        </w:rPr>
        <w:t>etiapín s predĺženým uvoľňovaním dosahuje</w:t>
      </w:r>
      <w:r w:rsidR="004A3D64" w:rsidRPr="004E013E">
        <w:rPr>
          <w:rFonts w:ascii="Arial" w:hAnsi="Arial" w:cs="Arial"/>
          <w:color w:val="333333"/>
          <w:lang w:val="sk-SK"/>
        </w:rPr>
        <w:t xml:space="preserve"> </w:t>
      </w:r>
      <w:r w:rsidR="004A3D64" w:rsidRPr="004E013E">
        <w:rPr>
          <w:sz w:val="22"/>
          <w:szCs w:val="22"/>
          <w:lang w:val="sk-SK"/>
        </w:rPr>
        <w:t xml:space="preserve">maximálne plazmatické koncentrácie </w:t>
      </w:r>
      <w:r>
        <w:rPr>
          <w:sz w:val="22"/>
          <w:szCs w:val="22"/>
          <w:lang w:val="sk-SK"/>
        </w:rPr>
        <w:t>kv</w:t>
      </w:r>
      <w:r w:rsidR="004A3D64" w:rsidRPr="004E013E">
        <w:rPr>
          <w:sz w:val="22"/>
          <w:szCs w:val="22"/>
          <w:lang w:val="sk-SK"/>
        </w:rPr>
        <w:t xml:space="preserve">etiapínu a </w:t>
      </w:r>
      <w:r w:rsidR="0027587D">
        <w:rPr>
          <w:sz w:val="22"/>
          <w:szCs w:val="22"/>
          <w:lang w:val="sk-SK"/>
        </w:rPr>
        <w:t>norkvet</w:t>
      </w:r>
      <w:r w:rsidR="004A3D64" w:rsidRPr="004E013E">
        <w:rPr>
          <w:sz w:val="22"/>
          <w:szCs w:val="22"/>
          <w:lang w:val="sk-SK"/>
        </w:rPr>
        <w:t>iapínu približne 6 hodín po podaní (T</w:t>
      </w:r>
      <w:r w:rsidR="004A3D64" w:rsidRPr="003A0F30">
        <w:rPr>
          <w:sz w:val="22"/>
          <w:szCs w:val="22"/>
          <w:vertAlign w:val="subscript"/>
          <w:lang w:val="sk-SK"/>
        </w:rPr>
        <w:t>max</w:t>
      </w:r>
      <w:r w:rsidR="004A3D64" w:rsidRPr="004E013E">
        <w:rPr>
          <w:sz w:val="22"/>
          <w:szCs w:val="22"/>
          <w:lang w:val="sk-SK"/>
        </w:rPr>
        <w:t xml:space="preserve">). Maximálne molárne koncentrácie aktívneho metabolitu </w:t>
      </w:r>
      <w:r w:rsidR="0027587D">
        <w:rPr>
          <w:sz w:val="22"/>
          <w:szCs w:val="22"/>
          <w:lang w:val="sk-SK"/>
        </w:rPr>
        <w:t>norkvet</w:t>
      </w:r>
      <w:r w:rsidR="004A3D64" w:rsidRPr="004E013E">
        <w:rPr>
          <w:sz w:val="22"/>
          <w:szCs w:val="22"/>
          <w:lang w:val="sk-SK"/>
        </w:rPr>
        <w:t xml:space="preserve">iapínu </w:t>
      </w:r>
      <w:r w:rsidR="00DA2D3C">
        <w:rPr>
          <w:sz w:val="22"/>
          <w:szCs w:val="22"/>
          <w:lang w:val="sk-SK"/>
        </w:rPr>
        <w:t>v rovnovážnom stave</w:t>
      </w:r>
      <w:r w:rsidR="00CB1890">
        <w:rPr>
          <w:sz w:val="22"/>
          <w:szCs w:val="22"/>
          <w:lang w:val="sk-SK"/>
        </w:rPr>
        <w:t xml:space="preserve"> </w:t>
      </w:r>
      <w:r w:rsidR="00DA2D3C">
        <w:rPr>
          <w:sz w:val="22"/>
          <w:szCs w:val="22"/>
          <w:lang w:val="sk-SK"/>
        </w:rPr>
        <w:t xml:space="preserve"> </w:t>
      </w:r>
      <w:r w:rsidR="004A3D64" w:rsidRPr="004E013E">
        <w:rPr>
          <w:sz w:val="22"/>
          <w:szCs w:val="22"/>
          <w:lang w:val="sk-SK"/>
        </w:rPr>
        <w:t>predstavujú 35 % koncentrácie </w:t>
      </w:r>
      <w:r>
        <w:rPr>
          <w:sz w:val="22"/>
          <w:szCs w:val="22"/>
          <w:lang w:val="sk-SK"/>
        </w:rPr>
        <w:t>kv</w:t>
      </w:r>
      <w:r w:rsidR="004A3D64" w:rsidRPr="004E013E">
        <w:rPr>
          <w:sz w:val="22"/>
          <w:szCs w:val="22"/>
          <w:lang w:val="sk-SK"/>
        </w:rPr>
        <w:t xml:space="preserve">etiapínu. </w:t>
      </w:r>
    </w:p>
    <w:p w:rsidR="004A3D64" w:rsidRPr="004E013E" w:rsidRDefault="004A3D64" w:rsidP="004A3D64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AB3D76" w:rsidRPr="004E013E" w:rsidRDefault="00F81B98" w:rsidP="00AB3D76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Farmakokinetika kv</w:t>
      </w:r>
      <w:r w:rsidR="004A3D64" w:rsidRPr="004E013E">
        <w:rPr>
          <w:sz w:val="22"/>
          <w:szCs w:val="22"/>
          <w:lang w:val="sk-SK"/>
        </w:rPr>
        <w:t>etiapínu</w:t>
      </w:r>
      <w:r>
        <w:rPr>
          <w:sz w:val="22"/>
          <w:szCs w:val="22"/>
          <w:lang w:val="sk-SK"/>
        </w:rPr>
        <w:t xml:space="preserve"> a </w:t>
      </w:r>
      <w:r w:rsidR="0027587D">
        <w:rPr>
          <w:sz w:val="22"/>
          <w:szCs w:val="22"/>
          <w:lang w:val="sk-SK"/>
        </w:rPr>
        <w:t>norkvet</w:t>
      </w:r>
      <w:r w:rsidR="00AB3D76" w:rsidRPr="004E013E">
        <w:rPr>
          <w:sz w:val="22"/>
          <w:szCs w:val="22"/>
          <w:lang w:val="sk-SK"/>
        </w:rPr>
        <w:t>iapínu je lineárna a</w:t>
      </w:r>
      <w:r w:rsidR="004A3D64" w:rsidRPr="004E013E">
        <w:rPr>
          <w:sz w:val="22"/>
          <w:szCs w:val="22"/>
          <w:lang w:val="sk-SK"/>
        </w:rPr>
        <w:t xml:space="preserve"> dávkovo úmern</w:t>
      </w:r>
      <w:r w:rsidR="00AB3D76" w:rsidRPr="004E013E">
        <w:rPr>
          <w:sz w:val="22"/>
          <w:szCs w:val="22"/>
          <w:lang w:val="sk-SK"/>
        </w:rPr>
        <w:t>á</w:t>
      </w:r>
      <w:r w:rsidR="004A3D64" w:rsidRPr="004E013E">
        <w:rPr>
          <w:sz w:val="22"/>
          <w:szCs w:val="22"/>
          <w:lang w:val="sk-SK"/>
        </w:rPr>
        <w:t xml:space="preserve"> pre dávky do 800</w:t>
      </w:r>
      <w:r>
        <w:rPr>
          <w:sz w:val="22"/>
          <w:szCs w:val="22"/>
          <w:lang w:val="sk-SK"/>
        </w:rPr>
        <w:t> </w:t>
      </w:r>
      <w:r w:rsidR="004A3D64" w:rsidRPr="004E013E">
        <w:rPr>
          <w:sz w:val="22"/>
          <w:szCs w:val="22"/>
          <w:lang w:val="sk-SK"/>
        </w:rPr>
        <w:t>mg podané raz denne.</w:t>
      </w:r>
      <w:r w:rsidR="00AB3D76" w:rsidRPr="004E013E">
        <w:rPr>
          <w:sz w:val="22"/>
          <w:szCs w:val="22"/>
          <w:lang w:val="sk-SK"/>
        </w:rPr>
        <w:t xml:space="preserve"> Plocha pod krivkou časovej závislosti plazmatickej koncentrácie (AUC) pre </w:t>
      </w:r>
      <w:r>
        <w:rPr>
          <w:sz w:val="22"/>
          <w:szCs w:val="22"/>
          <w:lang w:val="sk-SK"/>
        </w:rPr>
        <w:t>kv</w:t>
      </w:r>
      <w:r w:rsidR="00AB3D76" w:rsidRPr="004E013E">
        <w:rPr>
          <w:sz w:val="22"/>
          <w:szCs w:val="22"/>
          <w:lang w:val="sk-SK"/>
        </w:rPr>
        <w:t xml:space="preserve">etiapín s predĺženým uvoľňovaním podávaný raz denne je </w:t>
      </w:r>
      <w:r w:rsidR="00B35509">
        <w:rPr>
          <w:sz w:val="22"/>
          <w:szCs w:val="22"/>
          <w:lang w:val="sk-SK"/>
        </w:rPr>
        <w:t>ekvivalentná</w:t>
      </w:r>
      <w:r w:rsidR="00B35509" w:rsidRPr="004E013E">
        <w:rPr>
          <w:sz w:val="22"/>
          <w:szCs w:val="22"/>
          <w:lang w:val="sk-SK"/>
        </w:rPr>
        <w:t xml:space="preserve"> </w:t>
      </w:r>
      <w:r w:rsidR="00AB3D76" w:rsidRPr="004E013E">
        <w:rPr>
          <w:sz w:val="22"/>
          <w:szCs w:val="22"/>
          <w:lang w:val="sk-SK"/>
        </w:rPr>
        <w:t xml:space="preserve">s údajmi pre rovnakú celkovú dennú dávku </w:t>
      </w:r>
      <w:r>
        <w:rPr>
          <w:sz w:val="22"/>
          <w:szCs w:val="22"/>
          <w:lang w:val="sk-SK"/>
        </w:rPr>
        <w:t>kv</w:t>
      </w:r>
      <w:r w:rsidR="00AB3D76" w:rsidRPr="004E013E">
        <w:rPr>
          <w:sz w:val="22"/>
          <w:szCs w:val="22"/>
          <w:lang w:val="sk-SK"/>
        </w:rPr>
        <w:t>etiapín</w:t>
      </w:r>
      <w:r w:rsidR="00CA3636">
        <w:rPr>
          <w:sz w:val="22"/>
          <w:szCs w:val="22"/>
          <w:lang w:val="sk-SK"/>
        </w:rPr>
        <w:t>ium</w:t>
      </w:r>
      <w:r w:rsidR="00AB3D76" w:rsidRPr="004E013E">
        <w:rPr>
          <w:sz w:val="22"/>
          <w:szCs w:val="22"/>
          <w:lang w:val="sk-SK"/>
        </w:rPr>
        <w:t>fumarátu s okamžitým uvoľňovaním, podávaného dvakrát denne. Maximálna plazmatická koncentrácia (C</w:t>
      </w:r>
      <w:r w:rsidR="00AB3D76" w:rsidRPr="003A0F30">
        <w:rPr>
          <w:sz w:val="22"/>
          <w:szCs w:val="22"/>
          <w:vertAlign w:val="subscript"/>
          <w:lang w:val="sk-SK"/>
        </w:rPr>
        <w:t>max</w:t>
      </w:r>
      <w:r w:rsidR="00AB3D76" w:rsidRPr="004E013E">
        <w:rPr>
          <w:sz w:val="22"/>
          <w:szCs w:val="22"/>
          <w:lang w:val="sk-SK"/>
        </w:rPr>
        <w:t xml:space="preserve">) je však o 13 % nižšia v rovnovážnom stave. AUC pre metabolit </w:t>
      </w:r>
      <w:r w:rsidR="0027587D">
        <w:rPr>
          <w:sz w:val="22"/>
          <w:szCs w:val="22"/>
          <w:lang w:val="sk-SK"/>
        </w:rPr>
        <w:t>norkvet</w:t>
      </w:r>
      <w:r w:rsidR="00AB3D76" w:rsidRPr="004E013E">
        <w:rPr>
          <w:sz w:val="22"/>
          <w:szCs w:val="22"/>
          <w:lang w:val="sk-SK"/>
        </w:rPr>
        <w:t xml:space="preserve">iapín je o 18 % nižšia pre </w:t>
      </w:r>
      <w:r>
        <w:rPr>
          <w:sz w:val="22"/>
          <w:szCs w:val="22"/>
          <w:lang w:val="sk-SK"/>
        </w:rPr>
        <w:t>kv</w:t>
      </w:r>
      <w:r w:rsidR="00AB3D76" w:rsidRPr="004E013E">
        <w:rPr>
          <w:sz w:val="22"/>
          <w:szCs w:val="22"/>
          <w:lang w:val="sk-SK"/>
        </w:rPr>
        <w:t>etiapín s predĺženým uvoľňovaním</w:t>
      </w:r>
      <w:r w:rsidR="0027679C" w:rsidRPr="004E013E">
        <w:rPr>
          <w:sz w:val="22"/>
          <w:szCs w:val="22"/>
          <w:lang w:val="sk-SK"/>
        </w:rPr>
        <w:t xml:space="preserve"> v porovnaní s </w:t>
      </w:r>
      <w:r>
        <w:rPr>
          <w:sz w:val="22"/>
          <w:szCs w:val="22"/>
          <w:lang w:val="sk-SK"/>
        </w:rPr>
        <w:t>kv</w:t>
      </w:r>
      <w:r w:rsidR="0027679C" w:rsidRPr="004E013E">
        <w:rPr>
          <w:sz w:val="22"/>
          <w:szCs w:val="22"/>
          <w:lang w:val="sk-SK"/>
        </w:rPr>
        <w:t>etiapínom s okamžitým uvoľňovaním.</w:t>
      </w:r>
    </w:p>
    <w:p w:rsidR="004A3D64" w:rsidRPr="004E013E" w:rsidRDefault="004A3D64" w:rsidP="00B516A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25">
        <w:rPr>
          <w:sz w:val="22"/>
          <w:szCs w:val="22"/>
          <w:lang w:val="sk-SK"/>
        </w:rPr>
        <w:t>V štúdii, ktorá skúma vplyv potrav</w:t>
      </w:r>
      <w:r w:rsidR="0027679C" w:rsidRPr="00BE1825">
        <w:rPr>
          <w:sz w:val="22"/>
          <w:szCs w:val="22"/>
          <w:lang w:val="sk-SK"/>
        </w:rPr>
        <w:t>y</w:t>
      </w:r>
      <w:r w:rsidRPr="00BE1825">
        <w:rPr>
          <w:sz w:val="22"/>
          <w:szCs w:val="22"/>
          <w:lang w:val="sk-SK"/>
        </w:rPr>
        <w:t xml:space="preserve"> na biologickú dostupnosť </w:t>
      </w:r>
      <w:r w:rsidR="00F81B98" w:rsidRPr="00BE1825">
        <w:rPr>
          <w:sz w:val="22"/>
          <w:szCs w:val="22"/>
          <w:lang w:val="sk-SK"/>
        </w:rPr>
        <w:t>kv</w:t>
      </w:r>
      <w:r w:rsidRPr="00BE1825">
        <w:rPr>
          <w:sz w:val="22"/>
          <w:szCs w:val="22"/>
          <w:lang w:val="sk-SK"/>
        </w:rPr>
        <w:t xml:space="preserve">etiapínu, bolo </w:t>
      </w:r>
      <w:r w:rsidR="0027679C" w:rsidRPr="00BE1825">
        <w:rPr>
          <w:sz w:val="22"/>
          <w:szCs w:val="22"/>
          <w:lang w:val="sk-SK"/>
        </w:rPr>
        <w:t xml:space="preserve">zistené </w:t>
      </w:r>
      <w:r w:rsidR="00AD74F3" w:rsidRPr="00BE1825">
        <w:rPr>
          <w:sz w:val="22"/>
          <w:szCs w:val="22"/>
          <w:lang w:val="sk-SK"/>
        </w:rPr>
        <w:t>u kvet</w:t>
      </w:r>
      <w:r w:rsidR="00AD74F3">
        <w:rPr>
          <w:sz w:val="22"/>
          <w:szCs w:val="22"/>
          <w:lang w:val="sk-SK"/>
        </w:rPr>
        <w:t>iapínu s predĺženým uvoľňovaním</w:t>
      </w:r>
      <w:r w:rsidR="00AD74F3" w:rsidRPr="00BE1825">
        <w:rPr>
          <w:sz w:val="22"/>
          <w:szCs w:val="22"/>
          <w:lang w:val="sk-SK"/>
        </w:rPr>
        <w:t xml:space="preserve"> </w:t>
      </w:r>
      <w:r w:rsidR="0027679C" w:rsidRPr="00BE1825">
        <w:rPr>
          <w:sz w:val="22"/>
          <w:szCs w:val="22"/>
          <w:lang w:val="sk-SK"/>
        </w:rPr>
        <w:t>pri</w:t>
      </w:r>
      <w:r w:rsidRPr="00BE1825">
        <w:rPr>
          <w:sz w:val="22"/>
          <w:szCs w:val="22"/>
          <w:lang w:val="sk-SK"/>
        </w:rPr>
        <w:t xml:space="preserve"> </w:t>
      </w:r>
      <w:r w:rsidR="0027679C" w:rsidRPr="00BE1825">
        <w:rPr>
          <w:sz w:val="22"/>
          <w:szCs w:val="22"/>
          <w:lang w:val="sk-SK"/>
        </w:rPr>
        <w:t>vysokom</w:t>
      </w:r>
      <w:r w:rsidRPr="00BE1825">
        <w:rPr>
          <w:sz w:val="22"/>
          <w:szCs w:val="22"/>
          <w:lang w:val="sk-SK"/>
        </w:rPr>
        <w:t xml:space="preserve"> obsah</w:t>
      </w:r>
      <w:r w:rsidR="0027679C" w:rsidRPr="00BE1825">
        <w:rPr>
          <w:sz w:val="22"/>
          <w:szCs w:val="22"/>
          <w:lang w:val="sk-SK"/>
        </w:rPr>
        <w:t>u</w:t>
      </w:r>
      <w:r w:rsidRPr="00BE1825">
        <w:rPr>
          <w:sz w:val="22"/>
          <w:szCs w:val="22"/>
          <w:lang w:val="sk-SK"/>
        </w:rPr>
        <w:t xml:space="preserve"> tuku </w:t>
      </w:r>
      <w:r w:rsidR="0027679C" w:rsidRPr="00BE1825">
        <w:rPr>
          <w:sz w:val="22"/>
          <w:szCs w:val="22"/>
          <w:lang w:val="sk-SK"/>
        </w:rPr>
        <w:t xml:space="preserve">v potrave </w:t>
      </w:r>
      <w:r w:rsidRPr="00BE1825">
        <w:rPr>
          <w:sz w:val="22"/>
          <w:szCs w:val="22"/>
          <w:lang w:val="sk-SK"/>
        </w:rPr>
        <w:t>štatisticky významné zvýšenie C</w:t>
      </w:r>
      <w:r w:rsidRPr="003A0F30">
        <w:rPr>
          <w:sz w:val="22"/>
          <w:szCs w:val="22"/>
          <w:vertAlign w:val="subscript"/>
          <w:lang w:val="sk-SK"/>
        </w:rPr>
        <w:t>max</w:t>
      </w:r>
      <w:r w:rsidRPr="00BE1825">
        <w:rPr>
          <w:sz w:val="22"/>
          <w:szCs w:val="22"/>
          <w:lang w:val="sk-SK"/>
        </w:rPr>
        <w:t xml:space="preserve"> </w:t>
      </w:r>
      <w:r w:rsidR="00BE1825" w:rsidRPr="00BE1825">
        <w:rPr>
          <w:sz w:val="22"/>
          <w:szCs w:val="22"/>
          <w:lang w:val="sk-SK"/>
        </w:rPr>
        <w:t xml:space="preserve">približne o 50 % </w:t>
      </w:r>
      <w:r w:rsidRPr="00BE1825">
        <w:rPr>
          <w:sz w:val="22"/>
          <w:szCs w:val="22"/>
          <w:lang w:val="sk-SK"/>
        </w:rPr>
        <w:t>a AUC</w:t>
      </w:r>
      <w:r w:rsidR="00AD74F3" w:rsidRPr="00AD74F3">
        <w:rPr>
          <w:sz w:val="22"/>
          <w:szCs w:val="22"/>
          <w:lang w:val="sk-SK"/>
        </w:rPr>
        <w:t xml:space="preserve"> </w:t>
      </w:r>
      <w:r w:rsidR="00AD74F3" w:rsidRPr="00BE1825">
        <w:rPr>
          <w:sz w:val="22"/>
          <w:szCs w:val="22"/>
          <w:lang w:val="sk-SK"/>
        </w:rPr>
        <w:t>približne o</w:t>
      </w:r>
      <w:r w:rsidRPr="00BE1825">
        <w:rPr>
          <w:sz w:val="22"/>
          <w:szCs w:val="22"/>
          <w:lang w:val="sk-SK"/>
        </w:rPr>
        <w:t xml:space="preserve"> </w:t>
      </w:r>
      <w:r w:rsidR="00BE1825" w:rsidRPr="00BE1825">
        <w:rPr>
          <w:sz w:val="22"/>
          <w:szCs w:val="22"/>
          <w:lang w:val="sk-SK"/>
        </w:rPr>
        <w:t>20 %</w:t>
      </w:r>
      <w:r w:rsidRPr="00BE1825">
        <w:rPr>
          <w:sz w:val="22"/>
          <w:szCs w:val="22"/>
          <w:lang w:val="sk-SK"/>
        </w:rPr>
        <w:t xml:space="preserve">. Nemožno vylúčiť, že účinok </w:t>
      </w:r>
      <w:r w:rsidR="0027679C" w:rsidRPr="00BE1825">
        <w:rPr>
          <w:sz w:val="22"/>
          <w:szCs w:val="22"/>
          <w:lang w:val="sk-SK"/>
        </w:rPr>
        <w:t xml:space="preserve">jedla </w:t>
      </w:r>
      <w:r w:rsidR="008463AE" w:rsidRPr="00BE1825">
        <w:rPr>
          <w:sz w:val="22"/>
          <w:szCs w:val="22"/>
          <w:lang w:val="sk-SK"/>
        </w:rPr>
        <w:t xml:space="preserve">s vysokým podielom tuku </w:t>
      </w:r>
      <w:r w:rsidR="0027679C" w:rsidRPr="00BE1825">
        <w:rPr>
          <w:sz w:val="22"/>
          <w:szCs w:val="22"/>
          <w:lang w:val="sk-SK"/>
        </w:rPr>
        <w:t>na</w:t>
      </w:r>
      <w:r w:rsidR="0067230C">
        <w:rPr>
          <w:sz w:val="22"/>
          <w:szCs w:val="22"/>
          <w:lang w:val="sk-SK"/>
        </w:rPr>
        <w:t xml:space="preserve"> liekovú formu</w:t>
      </w:r>
      <w:r w:rsidRPr="00BE1825">
        <w:rPr>
          <w:sz w:val="22"/>
          <w:szCs w:val="22"/>
          <w:lang w:val="sk-SK"/>
        </w:rPr>
        <w:t xml:space="preserve"> môže byť väčší. </w:t>
      </w:r>
      <w:r w:rsidR="0027679C" w:rsidRPr="00BE1825">
        <w:rPr>
          <w:sz w:val="22"/>
          <w:szCs w:val="22"/>
          <w:lang w:val="sk-SK"/>
        </w:rPr>
        <w:t>Pre</w:t>
      </w:r>
      <w:r w:rsidRPr="00BE1825">
        <w:rPr>
          <w:sz w:val="22"/>
          <w:szCs w:val="22"/>
          <w:lang w:val="sk-SK"/>
        </w:rPr>
        <w:t xml:space="preserve"> porovnan</w:t>
      </w:r>
      <w:r w:rsidR="0027679C" w:rsidRPr="00BE1825">
        <w:rPr>
          <w:sz w:val="22"/>
          <w:szCs w:val="22"/>
          <w:lang w:val="sk-SK"/>
        </w:rPr>
        <w:t>ie</w:t>
      </w:r>
      <w:r w:rsidRPr="00BE1825">
        <w:rPr>
          <w:sz w:val="22"/>
          <w:szCs w:val="22"/>
          <w:lang w:val="sk-SK"/>
        </w:rPr>
        <w:t>, ľahké jedlo</w:t>
      </w:r>
      <w:r w:rsidRPr="004E013E">
        <w:rPr>
          <w:sz w:val="22"/>
          <w:szCs w:val="22"/>
          <w:lang w:val="sk-SK"/>
        </w:rPr>
        <w:t xml:space="preserve"> nemá významný vplyv na C</w:t>
      </w:r>
      <w:r w:rsidRPr="003A0F30">
        <w:rPr>
          <w:sz w:val="22"/>
          <w:szCs w:val="22"/>
          <w:vertAlign w:val="subscript"/>
          <w:lang w:val="sk-SK"/>
        </w:rPr>
        <w:t>max</w:t>
      </w:r>
      <w:r w:rsidRPr="004E013E">
        <w:rPr>
          <w:sz w:val="22"/>
          <w:szCs w:val="22"/>
          <w:lang w:val="sk-SK"/>
        </w:rPr>
        <w:t xml:space="preserve"> alebo </w:t>
      </w:r>
      <w:r w:rsidR="0027679C" w:rsidRPr="004E013E">
        <w:rPr>
          <w:sz w:val="22"/>
          <w:szCs w:val="22"/>
          <w:lang w:val="sk-SK"/>
        </w:rPr>
        <w:t xml:space="preserve">AUC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etiapínu. Odporúča sa, aby </w:t>
      </w:r>
      <w:r w:rsidR="0027679C" w:rsidRPr="004E013E">
        <w:rPr>
          <w:sz w:val="22"/>
          <w:szCs w:val="22"/>
          <w:lang w:val="sk-SK"/>
        </w:rPr>
        <w:t xml:space="preserve">sa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 s predĺženým uvoľňovaním užíva</w:t>
      </w:r>
      <w:r w:rsidR="00E45C68" w:rsidRPr="004E013E">
        <w:rPr>
          <w:sz w:val="22"/>
          <w:szCs w:val="22"/>
          <w:lang w:val="sk-SK"/>
        </w:rPr>
        <w:t>l</w:t>
      </w:r>
      <w:r w:rsidRPr="004E013E">
        <w:rPr>
          <w:sz w:val="22"/>
          <w:szCs w:val="22"/>
          <w:lang w:val="sk-SK"/>
        </w:rPr>
        <w:t xml:space="preserve"> raz denne </w:t>
      </w:r>
      <w:r w:rsidR="0027679C" w:rsidRPr="004E013E">
        <w:rPr>
          <w:sz w:val="22"/>
          <w:szCs w:val="22"/>
          <w:lang w:val="sk-SK"/>
        </w:rPr>
        <w:t>bez</w:t>
      </w:r>
      <w:r w:rsidRPr="004E013E">
        <w:rPr>
          <w:sz w:val="22"/>
          <w:szCs w:val="22"/>
          <w:lang w:val="sk-SK"/>
        </w:rPr>
        <w:t xml:space="preserve"> jedl</w:t>
      </w:r>
      <w:r w:rsidR="0027679C" w:rsidRPr="004E013E">
        <w:rPr>
          <w:sz w:val="22"/>
          <w:szCs w:val="22"/>
          <w:lang w:val="sk-SK"/>
        </w:rPr>
        <w:t>a</w:t>
      </w:r>
      <w:r w:rsidRPr="004E013E">
        <w:rPr>
          <w:sz w:val="22"/>
          <w:szCs w:val="22"/>
          <w:lang w:val="sk-SK"/>
        </w:rPr>
        <w:t>.</w:t>
      </w:r>
    </w:p>
    <w:p w:rsidR="004A3D64" w:rsidRPr="004E013E" w:rsidRDefault="004A3D64" w:rsidP="00B516A1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B516A1" w:rsidRPr="0067230C" w:rsidRDefault="00B516A1" w:rsidP="00B516A1">
      <w:pPr>
        <w:autoSpaceDE w:val="0"/>
        <w:autoSpaceDN w:val="0"/>
        <w:adjustRightInd w:val="0"/>
        <w:rPr>
          <w:i/>
          <w:iCs/>
          <w:sz w:val="22"/>
          <w:szCs w:val="22"/>
          <w:u w:val="single"/>
          <w:lang w:val="sk-SK" w:eastAsia="en-US"/>
        </w:rPr>
      </w:pPr>
      <w:r w:rsidRPr="0067230C">
        <w:rPr>
          <w:iCs/>
          <w:sz w:val="22"/>
          <w:szCs w:val="22"/>
          <w:u w:val="single"/>
          <w:lang w:val="sk-SK" w:eastAsia="en-US"/>
        </w:rPr>
        <w:t>Distribúcia</w:t>
      </w:r>
    </w:p>
    <w:p w:rsidR="00E45C68" w:rsidRPr="004E013E" w:rsidRDefault="00E45C68" w:rsidP="00E45C68">
      <w:pPr>
        <w:pStyle w:val="Oznaitext"/>
        <w:ind w:left="0" w:right="0" w:firstLine="0"/>
        <w:jc w:val="left"/>
        <w:rPr>
          <w:sz w:val="22"/>
        </w:rPr>
      </w:pPr>
      <w:r w:rsidRPr="004E013E">
        <w:rPr>
          <w:sz w:val="22"/>
        </w:rPr>
        <w:t xml:space="preserve">Približne 83 % </w:t>
      </w:r>
      <w:r w:rsidR="00F81B98">
        <w:rPr>
          <w:sz w:val="22"/>
        </w:rPr>
        <w:t>kv</w:t>
      </w:r>
      <w:r w:rsidRPr="004E013E">
        <w:rPr>
          <w:sz w:val="22"/>
        </w:rPr>
        <w:t>etiapínu sa viaže na plazmatické proteíny.</w:t>
      </w:r>
    </w:p>
    <w:p w:rsidR="002D2EE5" w:rsidRPr="004E013E" w:rsidRDefault="002D2EE5" w:rsidP="00B516A1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E45C68" w:rsidRPr="0067230C" w:rsidRDefault="007112EC" w:rsidP="00E45C68">
      <w:pPr>
        <w:autoSpaceDE w:val="0"/>
        <w:autoSpaceDN w:val="0"/>
        <w:adjustRightInd w:val="0"/>
        <w:rPr>
          <w:iCs/>
          <w:sz w:val="22"/>
          <w:szCs w:val="22"/>
          <w:u w:val="single"/>
          <w:lang w:val="sk-SK" w:eastAsia="en-US"/>
        </w:rPr>
      </w:pPr>
      <w:r w:rsidRPr="0067230C">
        <w:rPr>
          <w:iCs/>
          <w:sz w:val="22"/>
          <w:szCs w:val="22"/>
          <w:u w:val="single"/>
          <w:lang w:val="sk-SK" w:eastAsia="en-US"/>
        </w:rPr>
        <w:lastRenderedPageBreak/>
        <w:t>Biotransformácia</w:t>
      </w:r>
    </w:p>
    <w:p w:rsidR="00E45C68" w:rsidRPr="004E013E" w:rsidRDefault="00F81B98" w:rsidP="00E45C68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Kv</w:t>
      </w:r>
      <w:r w:rsidR="00E45C68" w:rsidRPr="004E013E">
        <w:rPr>
          <w:sz w:val="22"/>
          <w:szCs w:val="22"/>
          <w:lang w:val="sk-SK"/>
        </w:rPr>
        <w:t xml:space="preserve">etiapín sa </w:t>
      </w:r>
      <w:r w:rsidR="008C0D6F" w:rsidRPr="004E013E">
        <w:rPr>
          <w:sz w:val="22"/>
          <w:szCs w:val="22"/>
          <w:lang w:val="sk-SK"/>
        </w:rPr>
        <w:t xml:space="preserve">metabolizuje </w:t>
      </w:r>
      <w:r w:rsidR="00E45C68" w:rsidRPr="004E013E">
        <w:rPr>
          <w:sz w:val="22"/>
          <w:szCs w:val="22"/>
          <w:lang w:val="sk-SK"/>
        </w:rPr>
        <w:t>intenzívne</w:t>
      </w:r>
      <w:r w:rsidR="008C0D6F">
        <w:rPr>
          <w:sz w:val="22"/>
          <w:szCs w:val="22"/>
          <w:lang w:val="sk-SK"/>
        </w:rPr>
        <w:t xml:space="preserve"> </w:t>
      </w:r>
      <w:r w:rsidR="008C0D6F" w:rsidRPr="004E013E">
        <w:rPr>
          <w:sz w:val="22"/>
          <w:szCs w:val="22"/>
          <w:lang w:val="sk-SK"/>
        </w:rPr>
        <w:t>v pečeni</w:t>
      </w:r>
      <w:r w:rsidR="00E45C68" w:rsidRPr="004E013E">
        <w:rPr>
          <w:sz w:val="22"/>
          <w:szCs w:val="22"/>
          <w:lang w:val="sk-SK"/>
        </w:rPr>
        <w:t xml:space="preserve">. Po podaní rádioaktívne označeného </w:t>
      </w:r>
      <w:r>
        <w:rPr>
          <w:sz w:val="22"/>
          <w:szCs w:val="22"/>
          <w:lang w:val="sk-SK"/>
        </w:rPr>
        <w:t>kv</w:t>
      </w:r>
      <w:r w:rsidR="00E45C68" w:rsidRPr="004E013E">
        <w:rPr>
          <w:sz w:val="22"/>
          <w:szCs w:val="22"/>
          <w:lang w:val="sk-SK"/>
        </w:rPr>
        <w:t>etiapínu je možné v moči alebo v stolici nájsť menej ako 5</w:t>
      </w:r>
      <w:r w:rsidR="009D00FD" w:rsidRPr="004E013E">
        <w:rPr>
          <w:sz w:val="22"/>
          <w:szCs w:val="22"/>
          <w:lang w:val="sk-SK"/>
        </w:rPr>
        <w:t> </w:t>
      </w:r>
      <w:r w:rsidR="00E45C68" w:rsidRPr="004E013E">
        <w:rPr>
          <w:sz w:val="22"/>
          <w:szCs w:val="22"/>
          <w:lang w:val="sk-SK"/>
        </w:rPr>
        <w:t xml:space="preserve">% pôvodnej zlúčeniny v nezmenenej forme. </w:t>
      </w:r>
    </w:p>
    <w:p w:rsidR="009D00FD" w:rsidRPr="004E013E" w:rsidRDefault="009D00FD" w:rsidP="00E45C68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45C68" w:rsidRPr="004E013E" w:rsidRDefault="00E45C68" w:rsidP="00E45C6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i/>
          <w:sz w:val="22"/>
          <w:szCs w:val="22"/>
          <w:lang w:val="sk-SK"/>
        </w:rPr>
        <w:t>In vitro</w:t>
      </w:r>
      <w:r w:rsidRPr="004E013E">
        <w:rPr>
          <w:sz w:val="22"/>
          <w:szCs w:val="22"/>
          <w:lang w:val="sk-SK"/>
        </w:rPr>
        <w:t xml:space="preserve"> skúšky ukázali, že hlavným enzýmom, ktorý sa podieľa na metabolizme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sprostredkovanom cy</w:t>
      </w:r>
      <w:r w:rsidR="00F81B98">
        <w:rPr>
          <w:sz w:val="22"/>
          <w:szCs w:val="22"/>
          <w:lang w:val="sk-SK"/>
        </w:rPr>
        <w:t xml:space="preserve">tochrómom P450, je CYP3A4. </w:t>
      </w:r>
      <w:r w:rsidR="0027587D">
        <w:rPr>
          <w:sz w:val="22"/>
          <w:szCs w:val="22"/>
          <w:lang w:val="sk-SK"/>
        </w:rPr>
        <w:t>Norkvet</w:t>
      </w:r>
      <w:r w:rsidRPr="004E013E">
        <w:rPr>
          <w:sz w:val="22"/>
          <w:szCs w:val="22"/>
          <w:lang w:val="sk-SK"/>
        </w:rPr>
        <w:t>iapín sa tvorí a vylučuje najmä pomocou CYP3A4.</w:t>
      </w:r>
    </w:p>
    <w:p w:rsidR="00E45C68" w:rsidRPr="004E013E" w:rsidRDefault="00E45C68" w:rsidP="00E45C68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45C68" w:rsidRPr="004E013E" w:rsidRDefault="00F81B98" w:rsidP="00E45C68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Kv</w:t>
      </w:r>
      <w:r w:rsidR="00E45C68" w:rsidRPr="004E013E">
        <w:rPr>
          <w:sz w:val="22"/>
          <w:szCs w:val="22"/>
          <w:lang w:val="sk-SK"/>
        </w:rPr>
        <w:t xml:space="preserve">etiapín a niekoľko jeho metabolitov (vrátane </w:t>
      </w:r>
      <w:r w:rsidR="0027587D">
        <w:rPr>
          <w:sz w:val="22"/>
          <w:szCs w:val="22"/>
          <w:lang w:val="sk-SK"/>
        </w:rPr>
        <w:t>norkvet</w:t>
      </w:r>
      <w:r w:rsidR="00E45C68" w:rsidRPr="004E013E">
        <w:rPr>
          <w:sz w:val="22"/>
          <w:szCs w:val="22"/>
          <w:lang w:val="sk-SK"/>
        </w:rPr>
        <w:t xml:space="preserve">iapínu) sú slabými inhibítormi ľudského cytochrómu P450 1A2, 2C9, 2C19, 2D6 a 3A4 v podmienkach </w:t>
      </w:r>
      <w:r w:rsidR="00E45C68" w:rsidRPr="004E013E">
        <w:rPr>
          <w:i/>
          <w:sz w:val="22"/>
          <w:szCs w:val="22"/>
          <w:lang w:val="sk-SK"/>
        </w:rPr>
        <w:t>in vitro</w:t>
      </w:r>
      <w:r w:rsidR="00E45C68" w:rsidRPr="004E013E">
        <w:rPr>
          <w:sz w:val="22"/>
          <w:szCs w:val="22"/>
          <w:lang w:val="sk-SK"/>
        </w:rPr>
        <w:t xml:space="preserve">. </w:t>
      </w:r>
      <w:r w:rsidR="00E45C68" w:rsidRPr="004E013E">
        <w:rPr>
          <w:i/>
          <w:sz w:val="22"/>
          <w:szCs w:val="22"/>
          <w:lang w:val="sk-SK"/>
        </w:rPr>
        <w:t>In vitro</w:t>
      </w:r>
      <w:r w:rsidR="00E45C68" w:rsidRPr="004E013E">
        <w:rPr>
          <w:sz w:val="22"/>
          <w:szCs w:val="22"/>
          <w:lang w:val="sk-SK"/>
        </w:rPr>
        <w:t xml:space="preserve"> CYP inhibícia bola pozorovaná iba v koncentráciách približne 5</w:t>
      </w:r>
      <w:r w:rsidR="009D00FD" w:rsidRPr="004E013E">
        <w:rPr>
          <w:sz w:val="22"/>
          <w:szCs w:val="22"/>
          <w:lang w:val="sk-SK"/>
        </w:rPr>
        <w:t xml:space="preserve"> až </w:t>
      </w:r>
      <w:r w:rsidR="00E45C68" w:rsidRPr="004E013E">
        <w:rPr>
          <w:sz w:val="22"/>
          <w:szCs w:val="22"/>
          <w:lang w:val="sk-SK"/>
        </w:rPr>
        <w:t>50-krát vyšších, ako sú koncentrácie dosiahnuté u človeka pri dávke v rozmedzí od 300 do 800</w:t>
      </w:r>
      <w:r>
        <w:rPr>
          <w:sz w:val="22"/>
          <w:szCs w:val="22"/>
          <w:lang w:val="sk-SK"/>
        </w:rPr>
        <w:t> </w:t>
      </w:r>
      <w:r w:rsidR="00E45C68" w:rsidRPr="004E013E">
        <w:rPr>
          <w:sz w:val="22"/>
          <w:szCs w:val="22"/>
          <w:lang w:val="sk-SK"/>
        </w:rPr>
        <w:t xml:space="preserve">mg denne. Na základe výsledkov týchto prác </w:t>
      </w:r>
      <w:r w:rsidR="00E45C68" w:rsidRPr="004E013E">
        <w:rPr>
          <w:i/>
          <w:sz w:val="22"/>
          <w:szCs w:val="22"/>
          <w:lang w:val="sk-SK"/>
        </w:rPr>
        <w:t>in vitro</w:t>
      </w:r>
      <w:r w:rsidR="00E45C68" w:rsidRPr="004E013E">
        <w:rPr>
          <w:sz w:val="22"/>
          <w:szCs w:val="22"/>
          <w:lang w:val="sk-SK"/>
        </w:rPr>
        <w:t xml:space="preserve"> je nepravdepodobné, že by súbežné podávanie </w:t>
      </w:r>
      <w:r>
        <w:rPr>
          <w:sz w:val="22"/>
          <w:szCs w:val="22"/>
          <w:lang w:val="sk-SK"/>
        </w:rPr>
        <w:t>kv</w:t>
      </w:r>
      <w:r w:rsidR="00E45C68" w:rsidRPr="004E013E">
        <w:rPr>
          <w:sz w:val="22"/>
          <w:szCs w:val="22"/>
          <w:lang w:val="sk-SK"/>
        </w:rPr>
        <w:t xml:space="preserve">etiapínu a iných liečiv </w:t>
      </w:r>
      <w:r w:rsidR="00723D83" w:rsidRPr="004E013E">
        <w:rPr>
          <w:sz w:val="22"/>
          <w:szCs w:val="22"/>
          <w:lang w:val="sk-SK"/>
        </w:rPr>
        <w:t>v</w:t>
      </w:r>
      <w:r w:rsidR="00723D83">
        <w:rPr>
          <w:sz w:val="22"/>
          <w:szCs w:val="22"/>
          <w:lang w:val="sk-SK"/>
        </w:rPr>
        <w:t>iedlo</w:t>
      </w:r>
      <w:r w:rsidR="00723D83" w:rsidRPr="004E013E">
        <w:rPr>
          <w:sz w:val="22"/>
          <w:szCs w:val="22"/>
          <w:lang w:val="sk-SK"/>
        </w:rPr>
        <w:t xml:space="preserve"> </w:t>
      </w:r>
      <w:r w:rsidR="00E45C68" w:rsidRPr="004E013E">
        <w:rPr>
          <w:sz w:val="22"/>
          <w:szCs w:val="22"/>
          <w:lang w:val="sk-SK"/>
        </w:rPr>
        <w:t xml:space="preserve">ku klinicky signifikantnej liekovej inhibícii metabolizmu druhého lieku, ktorý je tiež sprostredkovaný cytochrómom P450. Na základe skúšok na zvieratách sa zdá, že </w:t>
      </w:r>
      <w:r>
        <w:rPr>
          <w:sz w:val="22"/>
          <w:szCs w:val="22"/>
          <w:lang w:val="sk-SK"/>
        </w:rPr>
        <w:t>kv</w:t>
      </w:r>
      <w:r w:rsidR="00E45C68" w:rsidRPr="004E013E">
        <w:rPr>
          <w:sz w:val="22"/>
          <w:szCs w:val="22"/>
          <w:lang w:val="sk-SK"/>
        </w:rPr>
        <w:t xml:space="preserve">etiapín môže indukovať </w:t>
      </w:r>
      <w:r w:rsidR="00723D83">
        <w:rPr>
          <w:sz w:val="22"/>
          <w:szCs w:val="22"/>
          <w:lang w:val="sk-SK"/>
        </w:rPr>
        <w:t xml:space="preserve">enzýmy </w:t>
      </w:r>
      <w:r w:rsidR="00E45C68" w:rsidRPr="004E013E">
        <w:rPr>
          <w:sz w:val="22"/>
          <w:szCs w:val="22"/>
          <w:lang w:val="sk-SK"/>
        </w:rPr>
        <w:t>cytochróm</w:t>
      </w:r>
      <w:r w:rsidR="00723D83">
        <w:rPr>
          <w:sz w:val="22"/>
          <w:szCs w:val="22"/>
          <w:lang w:val="sk-SK"/>
        </w:rPr>
        <w:t>u</w:t>
      </w:r>
      <w:r w:rsidR="00E45C68" w:rsidRPr="004E013E">
        <w:rPr>
          <w:sz w:val="22"/>
          <w:szCs w:val="22"/>
          <w:lang w:val="sk-SK"/>
        </w:rPr>
        <w:t xml:space="preserve"> P450. V špecifickej interakčnej </w:t>
      </w:r>
      <w:r w:rsidR="009D00FD" w:rsidRPr="004E013E">
        <w:rPr>
          <w:sz w:val="22"/>
          <w:szCs w:val="22"/>
          <w:lang w:val="sk-SK"/>
        </w:rPr>
        <w:t>štúdii</w:t>
      </w:r>
      <w:r w:rsidR="00E45C68" w:rsidRPr="004E013E">
        <w:rPr>
          <w:sz w:val="22"/>
          <w:szCs w:val="22"/>
          <w:lang w:val="sk-SK"/>
        </w:rPr>
        <w:t xml:space="preserve"> so psychotickými pacientmi sa však nezistilo žiadne zvýšenie aktivity cytochrómu P450 po podaní </w:t>
      </w:r>
      <w:r>
        <w:rPr>
          <w:sz w:val="22"/>
          <w:szCs w:val="22"/>
          <w:lang w:val="sk-SK"/>
        </w:rPr>
        <w:t>kv</w:t>
      </w:r>
      <w:r w:rsidR="00E45C68" w:rsidRPr="004E013E">
        <w:rPr>
          <w:sz w:val="22"/>
          <w:szCs w:val="22"/>
          <w:lang w:val="sk-SK"/>
        </w:rPr>
        <w:t>etiapínu.</w:t>
      </w:r>
    </w:p>
    <w:p w:rsidR="00616FE4" w:rsidRPr="004E013E" w:rsidRDefault="00616FE4" w:rsidP="00B516A1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B516A1" w:rsidRPr="0067230C" w:rsidRDefault="00B516A1" w:rsidP="00B516A1">
      <w:pPr>
        <w:autoSpaceDE w:val="0"/>
        <w:autoSpaceDN w:val="0"/>
        <w:adjustRightInd w:val="0"/>
        <w:rPr>
          <w:iCs/>
          <w:sz w:val="22"/>
          <w:szCs w:val="22"/>
          <w:u w:val="single"/>
          <w:lang w:val="sk-SK" w:eastAsia="en-US"/>
        </w:rPr>
      </w:pPr>
      <w:r w:rsidRPr="0067230C">
        <w:rPr>
          <w:iCs/>
          <w:sz w:val="22"/>
          <w:szCs w:val="22"/>
          <w:u w:val="single"/>
          <w:lang w:val="sk-SK" w:eastAsia="en-US"/>
        </w:rPr>
        <w:t>Eliminácia</w:t>
      </w:r>
    </w:p>
    <w:p w:rsidR="00992596" w:rsidRPr="004E013E" w:rsidRDefault="00992596" w:rsidP="00992596">
      <w:pPr>
        <w:pStyle w:val="Oznaitext"/>
        <w:ind w:left="0" w:right="0" w:firstLine="0"/>
        <w:jc w:val="left"/>
        <w:rPr>
          <w:sz w:val="22"/>
        </w:rPr>
      </w:pPr>
      <w:r w:rsidRPr="004E013E">
        <w:rPr>
          <w:sz w:val="22"/>
        </w:rPr>
        <w:t xml:space="preserve">Polčasy vylučovania </w:t>
      </w:r>
      <w:r w:rsidR="00F81B98">
        <w:rPr>
          <w:sz w:val="22"/>
        </w:rPr>
        <w:t>kv</w:t>
      </w:r>
      <w:r w:rsidRPr="004E013E">
        <w:rPr>
          <w:sz w:val="22"/>
        </w:rPr>
        <w:t xml:space="preserve">etiapínu </w:t>
      </w:r>
      <w:r w:rsidR="00F94D54">
        <w:rPr>
          <w:sz w:val="22"/>
        </w:rPr>
        <w:t>je</w:t>
      </w:r>
      <w:r w:rsidR="00F94D54" w:rsidRPr="004E013E">
        <w:rPr>
          <w:sz w:val="22"/>
        </w:rPr>
        <w:t xml:space="preserve"> približne 7 </w:t>
      </w:r>
      <w:r w:rsidR="00F94D54">
        <w:rPr>
          <w:sz w:val="22"/>
        </w:rPr>
        <w:t xml:space="preserve">hodín </w:t>
      </w:r>
      <w:r w:rsidRPr="004E013E">
        <w:rPr>
          <w:sz w:val="22"/>
        </w:rPr>
        <w:t>a </w:t>
      </w:r>
      <w:r w:rsidR="0027587D">
        <w:rPr>
          <w:sz w:val="22"/>
        </w:rPr>
        <w:t>norkvet</w:t>
      </w:r>
      <w:r w:rsidR="00F94D54">
        <w:rPr>
          <w:sz w:val="22"/>
        </w:rPr>
        <w:t>iapínu približne</w:t>
      </w:r>
      <w:r w:rsidRPr="004E013E">
        <w:rPr>
          <w:sz w:val="22"/>
        </w:rPr>
        <w:t xml:space="preserve"> 12 hodín. Asi 73 % </w:t>
      </w:r>
      <w:r w:rsidR="007112EC">
        <w:rPr>
          <w:sz w:val="22"/>
        </w:rPr>
        <w:t xml:space="preserve">radioaktívnym </w:t>
      </w:r>
      <w:r w:rsidRPr="004E013E">
        <w:rPr>
          <w:sz w:val="22"/>
        </w:rPr>
        <w:t xml:space="preserve">izotopom označeného lieku sa vylúčilo močom a 21 % stolicou, pričom menej ako 5 % celkovej </w:t>
      </w:r>
      <w:r w:rsidR="0027587D">
        <w:rPr>
          <w:sz w:val="22"/>
          <w:szCs w:val="22"/>
        </w:rPr>
        <w:t>rádioaktívne označenej látky</w:t>
      </w:r>
      <w:r w:rsidRPr="004E013E">
        <w:rPr>
          <w:sz w:val="22"/>
        </w:rPr>
        <w:t xml:space="preserve"> reprezentovalo nezmenenú látku. Priemer molárnej dávkovej frakcie voľného </w:t>
      </w:r>
      <w:r w:rsidR="00F81B98">
        <w:rPr>
          <w:sz w:val="22"/>
        </w:rPr>
        <w:t>kv</w:t>
      </w:r>
      <w:r w:rsidRPr="004E013E">
        <w:rPr>
          <w:sz w:val="22"/>
        </w:rPr>
        <w:t>etiapínu a aktívneho humánneho plazmatického metabolitu nor</w:t>
      </w:r>
      <w:r w:rsidR="00F81B98">
        <w:rPr>
          <w:sz w:val="22"/>
        </w:rPr>
        <w:t>kv</w:t>
      </w:r>
      <w:r w:rsidR="007112EC">
        <w:rPr>
          <w:sz w:val="22"/>
        </w:rPr>
        <w:t>e</w:t>
      </w:r>
      <w:r w:rsidRPr="004E013E">
        <w:rPr>
          <w:sz w:val="22"/>
        </w:rPr>
        <w:t xml:space="preserve">tiapínu je </w:t>
      </w:r>
      <w:r w:rsidRPr="004E013E">
        <w:rPr>
          <w:sz w:val="22"/>
        </w:rPr>
        <w:sym w:font="Symbol" w:char="F03C"/>
      </w:r>
      <w:r w:rsidR="00E26437">
        <w:rPr>
          <w:sz w:val="22"/>
        </w:rPr>
        <w:t> </w:t>
      </w:r>
      <w:r w:rsidRPr="004E013E">
        <w:rPr>
          <w:sz w:val="22"/>
        </w:rPr>
        <w:t>5 % vylúčenej močom.</w:t>
      </w:r>
    </w:p>
    <w:p w:rsidR="00616FE4" w:rsidRPr="004E013E" w:rsidRDefault="00616FE4" w:rsidP="00B516A1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992596" w:rsidRPr="00F94D54" w:rsidRDefault="00992596" w:rsidP="00992596">
      <w:pPr>
        <w:rPr>
          <w:i/>
          <w:iCs/>
          <w:sz w:val="22"/>
          <w:szCs w:val="22"/>
          <w:lang w:val="sk-SK"/>
        </w:rPr>
      </w:pPr>
      <w:r w:rsidRPr="00F94D54">
        <w:rPr>
          <w:i/>
          <w:iCs/>
          <w:sz w:val="22"/>
          <w:szCs w:val="22"/>
          <w:lang w:val="sk-SK"/>
        </w:rPr>
        <w:t>Osobitné skupiny pacientov</w:t>
      </w:r>
    </w:p>
    <w:p w:rsidR="00992596" w:rsidRPr="004E013E" w:rsidRDefault="00992596" w:rsidP="00B516A1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992596" w:rsidRPr="004E013E" w:rsidRDefault="00992596" w:rsidP="00992596">
      <w:pPr>
        <w:autoSpaceDE w:val="0"/>
        <w:autoSpaceDN w:val="0"/>
        <w:adjustRightInd w:val="0"/>
        <w:rPr>
          <w:iCs/>
          <w:sz w:val="22"/>
          <w:szCs w:val="22"/>
          <w:u w:val="single"/>
          <w:lang w:val="sk-SK" w:eastAsia="en-US"/>
        </w:rPr>
      </w:pPr>
      <w:r w:rsidRPr="004E013E">
        <w:rPr>
          <w:iCs/>
          <w:sz w:val="22"/>
          <w:szCs w:val="22"/>
          <w:u w:val="single"/>
          <w:lang w:val="sk-SK" w:eastAsia="en-US"/>
        </w:rPr>
        <w:t>Pohlavie:</w:t>
      </w:r>
    </w:p>
    <w:p w:rsidR="00992596" w:rsidRPr="004E013E" w:rsidRDefault="00992596" w:rsidP="00992596">
      <w:pPr>
        <w:pStyle w:val="Oznaitext"/>
        <w:ind w:left="0" w:right="0" w:firstLine="0"/>
        <w:jc w:val="left"/>
        <w:rPr>
          <w:sz w:val="22"/>
        </w:rPr>
      </w:pPr>
      <w:r w:rsidRPr="004E013E">
        <w:rPr>
          <w:sz w:val="22"/>
        </w:rPr>
        <w:t xml:space="preserve">Farmakokinetika </w:t>
      </w:r>
      <w:r w:rsidR="00F81B98">
        <w:rPr>
          <w:sz w:val="22"/>
        </w:rPr>
        <w:t>kv</w:t>
      </w:r>
      <w:r w:rsidRPr="004E013E">
        <w:rPr>
          <w:sz w:val="22"/>
        </w:rPr>
        <w:t>etiapínu sa nelíši u mužov a žien.</w:t>
      </w:r>
    </w:p>
    <w:p w:rsidR="00992596" w:rsidRPr="004E013E" w:rsidRDefault="00992596" w:rsidP="00992596">
      <w:pPr>
        <w:pStyle w:val="Oznaitext"/>
        <w:ind w:left="0" w:right="0" w:firstLine="0"/>
        <w:jc w:val="left"/>
        <w:rPr>
          <w:sz w:val="22"/>
        </w:rPr>
      </w:pPr>
    </w:p>
    <w:p w:rsidR="00B516A1" w:rsidRPr="004E013E" w:rsidRDefault="00B516A1" w:rsidP="00B516A1">
      <w:pPr>
        <w:autoSpaceDE w:val="0"/>
        <w:autoSpaceDN w:val="0"/>
        <w:adjustRightInd w:val="0"/>
        <w:rPr>
          <w:iCs/>
          <w:sz w:val="22"/>
          <w:szCs w:val="22"/>
          <w:u w:val="single"/>
          <w:lang w:val="sk-SK" w:eastAsia="en-US"/>
        </w:rPr>
      </w:pPr>
      <w:r w:rsidRPr="004E013E">
        <w:rPr>
          <w:iCs/>
          <w:sz w:val="22"/>
          <w:szCs w:val="22"/>
          <w:u w:val="single"/>
          <w:lang w:val="sk-SK" w:eastAsia="en-US"/>
        </w:rPr>
        <w:t>Starš</w:t>
      </w:r>
      <w:r w:rsidR="00047955">
        <w:rPr>
          <w:iCs/>
          <w:sz w:val="22"/>
          <w:szCs w:val="22"/>
          <w:u w:val="single"/>
          <w:lang w:val="sk-SK" w:eastAsia="en-US"/>
        </w:rPr>
        <w:t>í pacienti</w:t>
      </w:r>
      <w:r w:rsidR="00616FE4" w:rsidRPr="004E013E">
        <w:rPr>
          <w:iCs/>
          <w:sz w:val="22"/>
          <w:szCs w:val="22"/>
          <w:u w:val="single"/>
          <w:lang w:val="sk-SK" w:eastAsia="en-US"/>
        </w:rPr>
        <w:t>:</w:t>
      </w:r>
    </w:p>
    <w:p w:rsidR="00992596" w:rsidRPr="004E013E" w:rsidRDefault="00992596" w:rsidP="00992596">
      <w:pPr>
        <w:pStyle w:val="Oznaitext"/>
        <w:ind w:left="0" w:right="0" w:firstLine="0"/>
        <w:jc w:val="left"/>
        <w:rPr>
          <w:sz w:val="22"/>
        </w:rPr>
      </w:pPr>
      <w:r w:rsidRPr="004E013E">
        <w:rPr>
          <w:sz w:val="22"/>
        </w:rPr>
        <w:t xml:space="preserve">Stredná hodnota klírensu </w:t>
      </w:r>
      <w:r w:rsidR="00F81B98">
        <w:rPr>
          <w:sz w:val="22"/>
        </w:rPr>
        <w:t>kv</w:t>
      </w:r>
      <w:r w:rsidRPr="004E013E">
        <w:rPr>
          <w:sz w:val="22"/>
        </w:rPr>
        <w:t>etiapínu u starších ľudí je približne o 30 až 50 % nižšia ako u dospelých vo veku 18 až 65 rokov.</w:t>
      </w:r>
    </w:p>
    <w:p w:rsidR="00B516A1" w:rsidRPr="004E013E" w:rsidRDefault="00B516A1" w:rsidP="00B516A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sk-SK" w:eastAsia="en-US"/>
        </w:rPr>
      </w:pPr>
    </w:p>
    <w:p w:rsidR="00B516A1" w:rsidRPr="004E013E" w:rsidRDefault="00B516A1" w:rsidP="00B516A1">
      <w:pPr>
        <w:autoSpaceDE w:val="0"/>
        <w:autoSpaceDN w:val="0"/>
        <w:adjustRightInd w:val="0"/>
        <w:rPr>
          <w:iCs/>
          <w:sz w:val="22"/>
          <w:szCs w:val="22"/>
          <w:u w:val="single"/>
          <w:lang w:val="sk-SK" w:eastAsia="en-US"/>
        </w:rPr>
      </w:pPr>
      <w:r w:rsidRPr="004E013E">
        <w:rPr>
          <w:iCs/>
          <w:sz w:val="22"/>
          <w:szCs w:val="22"/>
          <w:u w:val="single"/>
          <w:lang w:val="sk-SK" w:eastAsia="en-US"/>
        </w:rPr>
        <w:t xml:space="preserve">Pacienti s </w:t>
      </w:r>
      <w:r w:rsidR="00F94D54">
        <w:rPr>
          <w:iCs/>
          <w:sz w:val="22"/>
          <w:szCs w:val="22"/>
          <w:u w:val="single"/>
          <w:lang w:val="sk-SK" w:eastAsia="en-US"/>
        </w:rPr>
        <w:t>poruchou</w:t>
      </w:r>
      <w:r w:rsidRPr="004E013E">
        <w:rPr>
          <w:iCs/>
          <w:sz w:val="22"/>
          <w:szCs w:val="22"/>
          <w:u w:val="single"/>
          <w:lang w:val="sk-SK" w:eastAsia="en-US"/>
        </w:rPr>
        <w:t xml:space="preserve"> funkcie obli</w:t>
      </w:r>
      <w:r w:rsidRPr="004E013E">
        <w:rPr>
          <w:rFonts w:ascii="TimesNewRomanPS-ItalicMT" w:hAnsi="TimesNewRomanPS-ItalicMT" w:cs="TimesNewRomanPS-ItalicMT"/>
          <w:iCs/>
          <w:sz w:val="22"/>
          <w:szCs w:val="22"/>
          <w:u w:val="single"/>
          <w:lang w:val="sk-SK" w:eastAsia="en-US"/>
        </w:rPr>
        <w:t>č</w:t>
      </w:r>
      <w:r w:rsidRPr="004E013E">
        <w:rPr>
          <w:iCs/>
          <w:sz w:val="22"/>
          <w:szCs w:val="22"/>
          <w:u w:val="single"/>
          <w:lang w:val="sk-SK" w:eastAsia="en-US"/>
        </w:rPr>
        <w:t>iek</w:t>
      </w:r>
      <w:r w:rsidR="00616FE4" w:rsidRPr="004E013E">
        <w:rPr>
          <w:iCs/>
          <w:sz w:val="22"/>
          <w:szCs w:val="22"/>
          <w:u w:val="single"/>
          <w:lang w:val="sk-SK" w:eastAsia="en-US"/>
        </w:rPr>
        <w:t>:</w:t>
      </w:r>
    </w:p>
    <w:p w:rsidR="00992596" w:rsidRPr="004E013E" w:rsidRDefault="00992596" w:rsidP="00992596">
      <w:pPr>
        <w:rPr>
          <w:sz w:val="22"/>
          <w:lang w:val="sk-SK"/>
        </w:rPr>
      </w:pPr>
      <w:r w:rsidRPr="004E013E">
        <w:rPr>
          <w:sz w:val="22"/>
          <w:lang w:val="sk-SK"/>
        </w:rPr>
        <w:t>U osôb s</w:t>
      </w:r>
      <w:r w:rsidR="00F94D54">
        <w:rPr>
          <w:sz w:val="22"/>
          <w:lang w:val="sk-SK"/>
        </w:rPr>
        <w:t xml:space="preserve">o </w:t>
      </w:r>
      <w:r w:rsidR="007A0DF1">
        <w:rPr>
          <w:sz w:val="22"/>
          <w:lang w:val="sk-SK"/>
        </w:rPr>
        <w:t xml:space="preserve">ťažkou </w:t>
      </w:r>
      <w:r w:rsidR="00F94D54">
        <w:rPr>
          <w:sz w:val="22"/>
          <w:lang w:val="sk-SK"/>
        </w:rPr>
        <w:t>poruchou</w:t>
      </w:r>
      <w:r w:rsidRPr="004E013E">
        <w:rPr>
          <w:sz w:val="22"/>
          <w:lang w:val="sk-SK"/>
        </w:rPr>
        <w:t xml:space="preserve"> funkcie obličiek (klírens kreatinínu menej ako 30</w:t>
      </w:r>
      <w:r w:rsidR="00E26437">
        <w:rPr>
          <w:sz w:val="22"/>
          <w:lang w:val="sk-SK"/>
        </w:rPr>
        <w:t> </w:t>
      </w:r>
      <w:r w:rsidRPr="004E013E">
        <w:rPr>
          <w:sz w:val="22"/>
          <w:lang w:val="sk-SK"/>
        </w:rPr>
        <w:t>ml/min/1,73</w:t>
      </w:r>
      <w:r w:rsidR="00E26437">
        <w:rPr>
          <w:sz w:val="22"/>
          <w:lang w:val="sk-SK"/>
        </w:rPr>
        <w:t> </w:t>
      </w:r>
      <w:r w:rsidRPr="004E013E">
        <w:rPr>
          <w:sz w:val="22"/>
          <w:lang w:val="sk-SK"/>
        </w:rPr>
        <w:t>m</w:t>
      </w:r>
      <w:r w:rsidRPr="004E013E">
        <w:rPr>
          <w:sz w:val="22"/>
          <w:vertAlign w:val="superscript"/>
          <w:lang w:val="sk-SK"/>
        </w:rPr>
        <w:t>2</w:t>
      </w:r>
      <w:r w:rsidRPr="004E013E">
        <w:rPr>
          <w:sz w:val="22"/>
          <w:lang w:val="sk-SK"/>
        </w:rPr>
        <w:t xml:space="preserve">) bol stredný klírens </w:t>
      </w:r>
      <w:r w:rsidR="00F81B98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etiapínu v plazme asi o 25 % znížený, ale individuálne hodnoty klírensu sú v rozmedzí hodnôt zdravých jedincov. </w:t>
      </w:r>
    </w:p>
    <w:p w:rsidR="00992596" w:rsidRPr="004E013E" w:rsidRDefault="00992596" w:rsidP="00B516A1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B516A1" w:rsidRPr="004E013E" w:rsidRDefault="00B516A1" w:rsidP="00992596">
      <w:pPr>
        <w:tabs>
          <w:tab w:val="left" w:pos="0"/>
          <w:tab w:val="left" w:pos="8496"/>
        </w:tabs>
        <w:suppressAutoHyphens/>
        <w:rPr>
          <w:sz w:val="22"/>
          <w:u w:val="single"/>
          <w:lang w:val="sk-SK"/>
        </w:rPr>
      </w:pPr>
      <w:r w:rsidRPr="004E013E">
        <w:rPr>
          <w:sz w:val="22"/>
          <w:u w:val="single"/>
          <w:lang w:val="sk-SK"/>
        </w:rPr>
        <w:t xml:space="preserve">Pacienti s </w:t>
      </w:r>
      <w:r w:rsidR="00F94D54">
        <w:rPr>
          <w:sz w:val="22"/>
          <w:u w:val="single"/>
          <w:lang w:val="sk-SK"/>
        </w:rPr>
        <w:t>poruchou</w:t>
      </w:r>
      <w:r w:rsidRPr="004E013E">
        <w:rPr>
          <w:sz w:val="22"/>
          <w:u w:val="single"/>
          <w:lang w:val="sk-SK"/>
        </w:rPr>
        <w:t xml:space="preserve"> funkcie pečene</w:t>
      </w:r>
      <w:r w:rsidR="00B66F23" w:rsidRPr="004E013E">
        <w:rPr>
          <w:sz w:val="22"/>
          <w:u w:val="single"/>
          <w:lang w:val="sk-SK"/>
        </w:rPr>
        <w:t>:</w:t>
      </w:r>
    </w:p>
    <w:p w:rsidR="00992596" w:rsidRPr="004E013E" w:rsidRDefault="00F94D54" w:rsidP="00992596">
      <w:pPr>
        <w:pStyle w:val="Oznaitext"/>
        <w:ind w:left="0" w:right="0" w:firstLine="0"/>
        <w:jc w:val="left"/>
        <w:rPr>
          <w:sz w:val="22"/>
        </w:rPr>
      </w:pPr>
      <w:r>
        <w:rPr>
          <w:sz w:val="22"/>
        </w:rPr>
        <w:t>U osôb s poruchou</w:t>
      </w:r>
      <w:r w:rsidR="00992596" w:rsidRPr="004E013E">
        <w:rPr>
          <w:sz w:val="22"/>
        </w:rPr>
        <w:t xml:space="preserve"> funkciou pečene (kompenzovaná alkoholická cirhóza) je stredný klírens </w:t>
      </w:r>
      <w:r w:rsidR="00F81B98">
        <w:rPr>
          <w:sz w:val="22"/>
        </w:rPr>
        <w:t>kv</w:t>
      </w:r>
      <w:r w:rsidR="00992596" w:rsidRPr="004E013E">
        <w:rPr>
          <w:sz w:val="22"/>
        </w:rPr>
        <w:t xml:space="preserve">etiapínu v plazme asi o 25 % nižší. Keďže sa </w:t>
      </w:r>
      <w:r w:rsidR="00F81B98">
        <w:rPr>
          <w:sz w:val="22"/>
        </w:rPr>
        <w:t>kv</w:t>
      </w:r>
      <w:r w:rsidR="00992596" w:rsidRPr="004E013E">
        <w:rPr>
          <w:sz w:val="22"/>
        </w:rPr>
        <w:t xml:space="preserve">etiapín intenzívne metabolizuje v pečeni, očakávajú sa zvýšené plazmatické hladiny u pacientov s poškodením pečene. U týchto pacientov </w:t>
      </w:r>
      <w:r w:rsidR="00B725AE">
        <w:rPr>
          <w:sz w:val="22"/>
        </w:rPr>
        <w:t>môže byť</w:t>
      </w:r>
      <w:r w:rsidR="00992596" w:rsidRPr="004E013E">
        <w:rPr>
          <w:sz w:val="22"/>
        </w:rPr>
        <w:t xml:space="preserve"> potrebné upraviť dávkovanie (pozri časť 4.2).</w:t>
      </w:r>
    </w:p>
    <w:p w:rsidR="00992596" w:rsidRPr="004E013E" w:rsidRDefault="00992596" w:rsidP="00992596">
      <w:pPr>
        <w:pStyle w:val="Oznaitext"/>
        <w:ind w:left="0" w:right="0" w:firstLine="0"/>
        <w:jc w:val="left"/>
        <w:rPr>
          <w:sz w:val="22"/>
        </w:rPr>
      </w:pPr>
    </w:p>
    <w:p w:rsidR="00992596" w:rsidRPr="004E013E" w:rsidRDefault="001C7398" w:rsidP="00992596">
      <w:pPr>
        <w:tabs>
          <w:tab w:val="left" w:pos="0"/>
          <w:tab w:val="left" w:pos="8496"/>
        </w:tabs>
        <w:suppressAutoHyphens/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Pediatrická populácia</w:t>
      </w:r>
      <w:r w:rsidR="00992596" w:rsidRPr="004E013E">
        <w:rPr>
          <w:sz w:val="22"/>
          <w:u w:val="single"/>
          <w:lang w:val="sk-SK"/>
        </w:rPr>
        <w:t>:</w:t>
      </w:r>
    </w:p>
    <w:p w:rsidR="00992596" w:rsidRPr="004E013E" w:rsidRDefault="00992596" w:rsidP="0099259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Farmakokinetické údaje sa získali od 9 detí vo veku 10 -12 rokov a od 12 dospievajúcich, ktorí boli na udržiavacej liečbe 400</w:t>
      </w:r>
      <w:r w:rsidR="00F81B9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mg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dvakrát denne. V rovnovážnom stave boli dávkovo</w:t>
      </w:r>
      <w:r w:rsidR="004C5BD7" w:rsidRPr="004E013E">
        <w:rPr>
          <w:sz w:val="22"/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 xml:space="preserve">normalizované plazmatické koncentrácie materskej látky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u detí a dospievajúcich</w:t>
      </w:r>
      <w:r w:rsidR="004C5BD7" w:rsidRPr="004E013E">
        <w:rPr>
          <w:sz w:val="22"/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(vo veku 10</w:t>
      </w:r>
      <w:r w:rsidR="00F81B98">
        <w:rPr>
          <w:sz w:val="22"/>
          <w:szCs w:val="22"/>
          <w:lang w:val="sk-SK"/>
        </w:rPr>
        <w:t> - </w:t>
      </w:r>
      <w:r w:rsidRPr="004E013E">
        <w:rPr>
          <w:sz w:val="22"/>
          <w:szCs w:val="22"/>
          <w:lang w:val="sk-SK"/>
        </w:rPr>
        <w:t>17 rokov) vo všeobecnosti podobné ako u dospelých, hoci C</w:t>
      </w:r>
      <w:r w:rsidRPr="003A0F30">
        <w:rPr>
          <w:sz w:val="22"/>
          <w:szCs w:val="22"/>
          <w:vertAlign w:val="subscript"/>
          <w:lang w:val="sk-SK"/>
        </w:rPr>
        <w:t>max</w:t>
      </w:r>
      <w:r w:rsidRPr="004E013E">
        <w:rPr>
          <w:sz w:val="22"/>
          <w:szCs w:val="22"/>
          <w:lang w:val="sk-SK"/>
        </w:rPr>
        <w:t xml:space="preserve"> bola u detí na hornej hranici</w:t>
      </w:r>
      <w:r w:rsidR="004C5BD7" w:rsidRPr="004E013E">
        <w:rPr>
          <w:sz w:val="22"/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rozmedzia pozorovaného u dospelých. AUC a C</w:t>
      </w:r>
      <w:r w:rsidRPr="003A0F30">
        <w:rPr>
          <w:sz w:val="22"/>
          <w:szCs w:val="22"/>
          <w:vertAlign w:val="subscript"/>
          <w:lang w:val="sk-SK"/>
        </w:rPr>
        <w:t>max</w:t>
      </w:r>
      <w:r w:rsidRPr="004E013E">
        <w:rPr>
          <w:sz w:val="22"/>
          <w:szCs w:val="22"/>
          <w:lang w:val="sk-SK"/>
        </w:rPr>
        <w:t xml:space="preserve"> aktívneho metabolitu, </w:t>
      </w:r>
      <w:r w:rsidR="0027587D">
        <w:rPr>
          <w:sz w:val="22"/>
          <w:szCs w:val="22"/>
          <w:lang w:val="sk-SK"/>
        </w:rPr>
        <w:t>norkvet</w:t>
      </w:r>
      <w:r w:rsidRPr="004E013E">
        <w:rPr>
          <w:sz w:val="22"/>
          <w:szCs w:val="22"/>
          <w:lang w:val="sk-SK"/>
        </w:rPr>
        <w:t>iapí</w:t>
      </w:r>
      <w:r w:rsidR="004C5BD7" w:rsidRPr="004E013E">
        <w:rPr>
          <w:sz w:val="22"/>
          <w:szCs w:val="22"/>
          <w:lang w:val="sk-SK"/>
        </w:rPr>
        <w:t xml:space="preserve">nu, boli vyššie, približne o 62 % </w:t>
      </w:r>
      <w:r w:rsidR="00D56177">
        <w:rPr>
          <w:sz w:val="22"/>
          <w:szCs w:val="22"/>
          <w:lang w:val="sk-SK"/>
        </w:rPr>
        <w:t>a</w:t>
      </w:r>
      <w:r w:rsidR="004C5BD7" w:rsidRPr="004E013E">
        <w:rPr>
          <w:sz w:val="22"/>
          <w:szCs w:val="22"/>
          <w:lang w:val="sk-SK"/>
        </w:rPr>
        <w:t xml:space="preserve"> 49 </w:t>
      </w:r>
      <w:r w:rsidRPr="004E013E">
        <w:rPr>
          <w:sz w:val="22"/>
          <w:szCs w:val="22"/>
          <w:lang w:val="sk-SK"/>
        </w:rPr>
        <w:t>% u detí (vo veku 10</w:t>
      </w:r>
      <w:r w:rsidR="00F81B9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-</w:t>
      </w:r>
      <w:r w:rsidR="00F81B9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12 rokov)</w:t>
      </w:r>
      <w:r w:rsidR="00D56177">
        <w:rPr>
          <w:sz w:val="22"/>
          <w:szCs w:val="22"/>
          <w:lang w:val="sk-SK"/>
        </w:rPr>
        <w:t xml:space="preserve"> v tomto poradí</w:t>
      </w:r>
      <w:r w:rsidRPr="004E013E">
        <w:rPr>
          <w:sz w:val="22"/>
          <w:szCs w:val="22"/>
          <w:lang w:val="sk-SK"/>
        </w:rPr>
        <w:t xml:space="preserve"> a o 28</w:t>
      </w:r>
      <w:r w:rsidR="004C5BD7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</w:t>
      </w:r>
      <w:r w:rsidR="00C05742">
        <w:rPr>
          <w:sz w:val="22"/>
          <w:szCs w:val="22"/>
          <w:lang w:val="sk-SK"/>
        </w:rPr>
        <w:t xml:space="preserve"> a</w:t>
      </w:r>
      <w:r w:rsidRPr="004E013E">
        <w:rPr>
          <w:sz w:val="22"/>
          <w:szCs w:val="22"/>
          <w:lang w:val="sk-SK"/>
        </w:rPr>
        <w:t xml:space="preserve"> 14</w:t>
      </w:r>
      <w:r w:rsidR="004C5BD7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u dospievajúcich (vo veku 13</w:t>
      </w:r>
      <w:r w:rsidR="00F81B9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-</w:t>
      </w:r>
      <w:r w:rsidR="00F81B9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17 rokov) v porovnaní s dospelými.</w:t>
      </w:r>
    </w:p>
    <w:p w:rsidR="004C5BD7" w:rsidRPr="004E013E" w:rsidRDefault="004C5BD7" w:rsidP="0099259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92596" w:rsidRPr="004E013E" w:rsidRDefault="00992596" w:rsidP="0099259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Nie sú dostupné žiadne informácie pre </w:t>
      </w:r>
      <w:r w:rsidR="00F81B98">
        <w:rPr>
          <w:sz w:val="22"/>
          <w:szCs w:val="22"/>
          <w:lang w:val="sk-SK"/>
        </w:rPr>
        <w:t>kv</w:t>
      </w:r>
      <w:r w:rsidR="004C5BD7" w:rsidRPr="004E013E">
        <w:rPr>
          <w:sz w:val="22"/>
          <w:szCs w:val="22"/>
          <w:lang w:val="sk-SK"/>
        </w:rPr>
        <w:t>etiapín s predĺženým uvoľňovaním</w:t>
      </w:r>
      <w:r w:rsidRPr="004E013E">
        <w:rPr>
          <w:sz w:val="22"/>
          <w:szCs w:val="22"/>
          <w:lang w:val="sk-SK"/>
        </w:rPr>
        <w:t xml:space="preserve"> u detí a dospievajúcich.</w:t>
      </w:r>
    </w:p>
    <w:p w:rsidR="00B516A1" w:rsidRPr="004E013E" w:rsidRDefault="00B516A1">
      <w:pPr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4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Pre</w:t>
      </w:r>
      <w:r w:rsidR="00C05742">
        <w:rPr>
          <w:b/>
          <w:sz w:val="22"/>
          <w:szCs w:val="22"/>
          <w:lang w:val="sk-SK"/>
        </w:rPr>
        <w:t>d</w:t>
      </w:r>
      <w:r w:rsidRPr="004E013E">
        <w:rPr>
          <w:b/>
          <w:sz w:val="22"/>
          <w:szCs w:val="22"/>
          <w:lang w:val="sk-SK"/>
        </w:rPr>
        <w:t>klinické údaje o bezpečnosti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FA75DE" w:rsidRPr="004E013E" w:rsidRDefault="00FA75DE" w:rsidP="00FA75D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V niekoľkých </w:t>
      </w:r>
      <w:r w:rsidRPr="004E013E">
        <w:rPr>
          <w:i/>
          <w:sz w:val="22"/>
          <w:szCs w:val="22"/>
          <w:lang w:val="sk-SK"/>
        </w:rPr>
        <w:t>in vitro</w:t>
      </w:r>
      <w:r w:rsidRPr="004E013E">
        <w:rPr>
          <w:sz w:val="22"/>
          <w:szCs w:val="22"/>
          <w:lang w:val="sk-SK"/>
        </w:rPr>
        <w:t xml:space="preserve"> a </w:t>
      </w:r>
      <w:r w:rsidRPr="004E013E">
        <w:rPr>
          <w:i/>
          <w:sz w:val="22"/>
          <w:szCs w:val="22"/>
          <w:lang w:val="sk-SK"/>
        </w:rPr>
        <w:t>in vivo</w:t>
      </w:r>
      <w:r w:rsidRPr="004E013E">
        <w:rPr>
          <w:sz w:val="22"/>
          <w:szCs w:val="22"/>
          <w:lang w:val="sk-SK"/>
        </w:rPr>
        <w:t xml:space="preserve"> skúškach sa nedokázala genotoxicita. Pri podávaní klinicky významných dávok laboratórnym zvieratám sa zistili nasledovné odchýlky, ktoré sa však v dlhodobých </w:t>
      </w:r>
      <w:r w:rsidR="009709D8" w:rsidRPr="004E013E">
        <w:rPr>
          <w:sz w:val="22"/>
          <w:szCs w:val="22"/>
          <w:lang w:val="sk-SK"/>
        </w:rPr>
        <w:t>klinických skúškach nepotvrdili:</w:t>
      </w:r>
    </w:p>
    <w:p w:rsidR="00FA75DE" w:rsidRDefault="00FA75DE" w:rsidP="009709D8">
      <w:pPr>
        <w:pStyle w:val="Zkladntext"/>
        <w:rPr>
          <w:szCs w:val="22"/>
          <w:lang w:val="sk-SK"/>
        </w:rPr>
      </w:pPr>
      <w:r w:rsidRPr="004E013E">
        <w:rPr>
          <w:szCs w:val="22"/>
          <w:lang w:val="sk-SK"/>
        </w:rPr>
        <w:t>U potkanov sa pozorovalo ukladanie pigmentu do tkaniva štítnej žľazy; u opíc rodu Cynomolgus sa pozorovala hypertrofia tyreoidálnych folikulárnych buniek, zníženie plazmatických hladín T</w:t>
      </w:r>
      <w:r w:rsidRPr="004E013E">
        <w:rPr>
          <w:szCs w:val="22"/>
          <w:vertAlign w:val="subscript"/>
          <w:lang w:val="sk-SK"/>
        </w:rPr>
        <w:t>3</w:t>
      </w:r>
      <w:r w:rsidRPr="004E013E">
        <w:rPr>
          <w:szCs w:val="22"/>
          <w:lang w:val="sk-SK"/>
        </w:rPr>
        <w:t>, znížená</w:t>
      </w:r>
      <w:r w:rsidR="000E68C9">
        <w:rPr>
          <w:szCs w:val="22"/>
          <w:lang w:val="sk-SK"/>
        </w:rPr>
        <w:t xml:space="preserve"> koncentrácia hemoglobínu a</w:t>
      </w:r>
      <w:r w:rsidRPr="004E013E">
        <w:rPr>
          <w:szCs w:val="22"/>
          <w:lang w:val="sk-SK"/>
        </w:rPr>
        <w:t> </w:t>
      </w:r>
      <w:r w:rsidR="00825F34">
        <w:rPr>
          <w:szCs w:val="22"/>
          <w:lang w:val="sk-SK"/>
        </w:rPr>
        <w:t xml:space="preserve">zníženie počtu </w:t>
      </w:r>
      <w:r w:rsidRPr="004E013E">
        <w:rPr>
          <w:szCs w:val="22"/>
          <w:lang w:val="sk-SK"/>
        </w:rPr>
        <w:t>červených a bielych krviniek. U psov sa pozoroval zákal šošovky a katarakta</w:t>
      </w:r>
      <w:r w:rsidR="009709D8" w:rsidRPr="004E013E">
        <w:rPr>
          <w:szCs w:val="22"/>
          <w:lang w:val="sk-SK"/>
        </w:rPr>
        <w:t xml:space="preserve"> (pre </w:t>
      </w:r>
      <w:r w:rsidR="00825F34">
        <w:rPr>
          <w:szCs w:val="22"/>
          <w:lang w:val="sk-SK"/>
        </w:rPr>
        <w:t>k</w:t>
      </w:r>
      <w:r w:rsidR="009709D8" w:rsidRPr="004E013E">
        <w:rPr>
          <w:szCs w:val="22"/>
          <w:lang w:val="sk-SK"/>
        </w:rPr>
        <w:t>atarakt</w:t>
      </w:r>
      <w:r w:rsidR="00825F34">
        <w:rPr>
          <w:szCs w:val="22"/>
          <w:lang w:val="sk-SK"/>
        </w:rPr>
        <w:t>u</w:t>
      </w:r>
      <w:r w:rsidR="009709D8" w:rsidRPr="004E013E">
        <w:rPr>
          <w:szCs w:val="22"/>
          <w:lang w:val="sk-SK"/>
        </w:rPr>
        <w:t>/zákal šošovky pozri časť 5.1)</w:t>
      </w:r>
      <w:r w:rsidRPr="004E013E">
        <w:rPr>
          <w:szCs w:val="22"/>
          <w:lang w:val="sk-SK"/>
        </w:rPr>
        <w:t>.</w:t>
      </w:r>
    </w:p>
    <w:p w:rsidR="000E68C9" w:rsidRDefault="000E68C9" w:rsidP="009709D8">
      <w:pPr>
        <w:pStyle w:val="Zkladntext"/>
        <w:rPr>
          <w:szCs w:val="22"/>
          <w:lang w:val="sk-SK"/>
        </w:rPr>
      </w:pPr>
    </w:p>
    <w:p w:rsidR="000E68C9" w:rsidRDefault="000E68C9" w:rsidP="009709D8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V štúdii skúmajúcej emryofetálnu toxicitu u králikov bol u plodov zvýšený výskyt</w:t>
      </w:r>
      <w:r w:rsidR="002F0128">
        <w:rPr>
          <w:szCs w:val="22"/>
          <w:lang w:val="sk-SK"/>
        </w:rPr>
        <w:t xml:space="preserve"> karpálnej/tarzálnej</w:t>
      </w:r>
      <w:r>
        <w:rPr>
          <w:szCs w:val="22"/>
          <w:lang w:val="sk-SK"/>
        </w:rPr>
        <w:t xml:space="preserve"> </w:t>
      </w:r>
      <w:r w:rsidR="002F0128" w:rsidRPr="002F0128">
        <w:rPr>
          <w:szCs w:val="22"/>
          <w:lang w:val="sk-SK"/>
        </w:rPr>
        <w:t>flexúry</w:t>
      </w:r>
      <w:r w:rsidRPr="002F0128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Tento účinok sa vyskytoval pri zjavných účinkoch na matku, ako je znížený prírastok na hmotnosti. Tieto účinky boli zreteľné pri expozícii matky hladinami podobnými alebo mierne vyššími ako u ľudí pri maximálnej terapeutickej dávke. Význam týchto zistení pre ľudí nie je známy</w:t>
      </w:r>
      <w:r w:rsidR="00130990">
        <w:rPr>
          <w:szCs w:val="22"/>
          <w:lang w:val="sk-SK"/>
        </w:rPr>
        <w:t>.</w:t>
      </w:r>
    </w:p>
    <w:p w:rsidR="00130990" w:rsidRDefault="00130990" w:rsidP="009709D8">
      <w:pPr>
        <w:pStyle w:val="Zkladntext"/>
        <w:rPr>
          <w:szCs w:val="22"/>
          <w:lang w:val="sk-SK"/>
        </w:rPr>
      </w:pPr>
    </w:p>
    <w:p w:rsidR="00130990" w:rsidRPr="004E013E" w:rsidRDefault="00130990" w:rsidP="009709D8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V štúdii skúmajúcej fertilitu u potkanov sa pozorovalo mierne zníženie fertility u samcov a pseudogravidita, dlhšie </w:t>
      </w:r>
      <w:r w:rsidR="002F0128" w:rsidRPr="002F0128">
        <w:rPr>
          <w:szCs w:val="22"/>
          <w:lang w:val="sk-SK"/>
        </w:rPr>
        <w:t>obdobie pohlavného</w:t>
      </w:r>
      <w:r w:rsidR="002F0128">
        <w:rPr>
          <w:szCs w:val="22"/>
          <w:lang w:val="sk-SK"/>
        </w:rPr>
        <w:t xml:space="preserve"> pokoja (diestrus)</w:t>
      </w:r>
      <w:r>
        <w:rPr>
          <w:szCs w:val="22"/>
          <w:lang w:val="sk-SK"/>
        </w:rPr>
        <w:t xml:space="preserve">, zvýšený prekoitálny interval a znížený pomer gravidít. Tieto účinky súvisia so zvýšenými hladinami prolaktínu a nie sú priamo relevantné pre ľudí z dôvodu </w:t>
      </w:r>
      <w:r w:rsidR="00404A87">
        <w:rPr>
          <w:szCs w:val="22"/>
          <w:lang w:val="sk-SK"/>
        </w:rPr>
        <w:t xml:space="preserve">druhových </w:t>
      </w:r>
      <w:r w:rsidR="00F94291">
        <w:rPr>
          <w:szCs w:val="22"/>
          <w:lang w:val="sk-SK"/>
        </w:rPr>
        <w:t xml:space="preserve">odlišností </w:t>
      </w:r>
      <w:r>
        <w:rPr>
          <w:szCs w:val="22"/>
          <w:lang w:val="sk-SK"/>
        </w:rPr>
        <w:t xml:space="preserve"> hormonálnej </w:t>
      </w:r>
      <w:r w:rsidR="00F94291">
        <w:rPr>
          <w:szCs w:val="22"/>
          <w:lang w:val="sk-SK"/>
        </w:rPr>
        <w:t>kontroly</w:t>
      </w:r>
      <w:r>
        <w:rPr>
          <w:szCs w:val="22"/>
          <w:lang w:val="sk-SK"/>
        </w:rPr>
        <w:t xml:space="preserve"> rozmonožovania.</w:t>
      </w:r>
    </w:p>
    <w:p w:rsidR="009709D8" w:rsidRPr="004E013E" w:rsidRDefault="009709D8" w:rsidP="009709D8">
      <w:pPr>
        <w:pStyle w:val="Zkladntext"/>
        <w:rPr>
          <w:szCs w:val="22"/>
          <w:lang w:val="sk-SK"/>
        </w:rPr>
      </w:pPr>
    </w:p>
    <w:p w:rsidR="00FA75DE" w:rsidRPr="004E013E" w:rsidRDefault="00FA75D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FARMACEUTICKÉ INFORMÁCIE</w:t>
      </w:r>
    </w:p>
    <w:p w:rsidR="009C52CA" w:rsidRPr="004E013E" w:rsidRDefault="009C52CA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5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Zoznam pomocných látok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709D8" w:rsidRPr="003A0F30" w:rsidRDefault="009709D8" w:rsidP="009709D8">
      <w:pPr>
        <w:pStyle w:val="Zkladntext"/>
        <w:rPr>
          <w:b/>
          <w:szCs w:val="22"/>
          <w:u w:val="single"/>
          <w:lang w:val="sk-SK"/>
        </w:rPr>
      </w:pPr>
      <w:r w:rsidRPr="003703F0">
        <w:rPr>
          <w:b/>
          <w:szCs w:val="22"/>
          <w:u w:val="single"/>
          <w:lang w:val="sk-SK"/>
        </w:rPr>
        <w:t>Jadro:</w:t>
      </w:r>
    </w:p>
    <w:p w:rsidR="00404A87" w:rsidRPr="003A0F30" w:rsidRDefault="00404A87" w:rsidP="00404A87">
      <w:pPr>
        <w:numPr>
          <w:ilvl w:val="12"/>
          <w:numId w:val="0"/>
        </w:numPr>
        <w:ind w:right="-2"/>
        <w:rPr>
          <w:sz w:val="22"/>
          <w:szCs w:val="22"/>
        </w:rPr>
      </w:pPr>
      <w:r w:rsidRPr="003A0F30">
        <w:rPr>
          <w:sz w:val="22"/>
          <w:szCs w:val="22"/>
        </w:rPr>
        <w:t xml:space="preserve">disperzia kopolyméru MA/EA 1:1, typ A </w:t>
      </w:r>
    </w:p>
    <w:p w:rsidR="00404A87" w:rsidRPr="003A0F30" w:rsidRDefault="00404A87" w:rsidP="00404A87">
      <w:pPr>
        <w:numPr>
          <w:ilvl w:val="12"/>
          <w:numId w:val="0"/>
        </w:numPr>
        <w:ind w:right="-2"/>
        <w:rPr>
          <w:sz w:val="22"/>
          <w:szCs w:val="22"/>
        </w:rPr>
      </w:pPr>
      <w:r w:rsidRPr="003A0F30">
        <w:rPr>
          <w:sz w:val="22"/>
          <w:szCs w:val="22"/>
        </w:rPr>
        <w:t xml:space="preserve">bezvodá laktóza </w:t>
      </w:r>
    </w:p>
    <w:p w:rsidR="00404A87" w:rsidRPr="003A0F30" w:rsidRDefault="00965B07" w:rsidP="00404A87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stearan horečnatý</w:t>
      </w:r>
    </w:p>
    <w:p w:rsidR="00404A87" w:rsidRPr="003A0F30" w:rsidRDefault="00404A87" w:rsidP="00404A87">
      <w:pPr>
        <w:numPr>
          <w:ilvl w:val="12"/>
          <w:numId w:val="0"/>
        </w:numPr>
        <w:ind w:right="-2"/>
        <w:rPr>
          <w:sz w:val="22"/>
          <w:szCs w:val="22"/>
        </w:rPr>
      </w:pPr>
      <w:r w:rsidRPr="003A0F30">
        <w:rPr>
          <w:sz w:val="22"/>
          <w:szCs w:val="22"/>
        </w:rPr>
        <w:t>kryštalická maltóza</w:t>
      </w:r>
    </w:p>
    <w:p w:rsidR="00404A87" w:rsidRPr="003A0F30" w:rsidRDefault="00404A87" w:rsidP="00404A87">
      <w:pPr>
        <w:numPr>
          <w:ilvl w:val="12"/>
          <w:numId w:val="0"/>
        </w:numPr>
        <w:ind w:right="-2"/>
        <w:rPr>
          <w:sz w:val="22"/>
          <w:szCs w:val="22"/>
        </w:rPr>
      </w:pPr>
      <w:r w:rsidRPr="003A0F30">
        <w:rPr>
          <w:sz w:val="22"/>
          <w:szCs w:val="22"/>
        </w:rPr>
        <w:t>mastenec</w:t>
      </w:r>
    </w:p>
    <w:p w:rsidR="009709D8" w:rsidRPr="003703F0" w:rsidRDefault="009709D8" w:rsidP="009709D8">
      <w:pPr>
        <w:pStyle w:val="Zkladntext"/>
        <w:rPr>
          <w:szCs w:val="22"/>
          <w:lang w:val="sk-SK"/>
        </w:rPr>
      </w:pPr>
    </w:p>
    <w:p w:rsidR="009709D8" w:rsidRPr="004E013E" w:rsidRDefault="00404A87" w:rsidP="009709D8">
      <w:pPr>
        <w:pStyle w:val="Zkladntext"/>
        <w:rPr>
          <w:b/>
          <w:u w:val="single"/>
          <w:lang w:val="sk-SK"/>
        </w:rPr>
      </w:pPr>
      <w:r>
        <w:rPr>
          <w:b/>
          <w:u w:val="single"/>
          <w:lang w:val="sk-SK"/>
        </w:rPr>
        <w:t>O</w:t>
      </w:r>
      <w:r w:rsidR="009709D8" w:rsidRPr="004E013E">
        <w:rPr>
          <w:b/>
          <w:u w:val="single"/>
          <w:lang w:val="sk-SK"/>
        </w:rPr>
        <w:t>bal:</w:t>
      </w:r>
    </w:p>
    <w:p w:rsidR="007E66D6" w:rsidRPr="00404A87" w:rsidRDefault="00404A87" w:rsidP="00C72621">
      <w:pPr>
        <w:pStyle w:val="Zarkazkladnhotextu"/>
        <w:spacing w:after="0" w:line="240" w:lineRule="auto"/>
        <w:rPr>
          <w:sz w:val="22"/>
          <w:szCs w:val="22"/>
          <w:lang w:val="it-IT"/>
        </w:rPr>
      </w:pPr>
      <w:r w:rsidRPr="00404A87">
        <w:rPr>
          <w:sz w:val="22"/>
          <w:szCs w:val="22"/>
          <w:lang w:val="it-IT"/>
        </w:rPr>
        <w:t>disperzia kopolyméru MA/EA 1:1, typ A</w:t>
      </w:r>
    </w:p>
    <w:p w:rsidR="00404A87" w:rsidRPr="00404A87" w:rsidRDefault="00404A87" w:rsidP="00C72621">
      <w:pPr>
        <w:pStyle w:val="Zarkazkladnhotextu"/>
        <w:spacing w:after="0" w:line="240" w:lineRule="auto"/>
        <w:rPr>
          <w:sz w:val="22"/>
          <w:szCs w:val="22"/>
          <w:lang w:val="it-IT"/>
        </w:rPr>
      </w:pPr>
      <w:r w:rsidRPr="00404A87">
        <w:rPr>
          <w:sz w:val="22"/>
          <w:szCs w:val="22"/>
        </w:rPr>
        <w:t>trietylcitrát</w:t>
      </w:r>
    </w:p>
    <w:p w:rsidR="00404A87" w:rsidRPr="004E013E" w:rsidRDefault="00404A87" w:rsidP="00C72621">
      <w:pPr>
        <w:pStyle w:val="Zarkazkladnhotextu"/>
        <w:spacing w:after="0" w:line="240" w:lineRule="auto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5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Inkompatibility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7E66D6">
      <w:pPr>
        <w:pStyle w:val="Zarkazkladnhotextu"/>
        <w:spacing w:after="0" w:line="240" w:lineRule="auto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 w:eastAsia="en-US"/>
        </w:rPr>
        <w:t>Neaplikovate</w:t>
      </w:r>
      <w:r w:rsidRPr="004E013E">
        <w:rPr>
          <w:rFonts w:ascii="TimesNewRoman" w:eastAsia="TimesNewRoman" w:cs="TimesNewRoman"/>
          <w:sz w:val="22"/>
          <w:szCs w:val="22"/>
          <w:lang w:val="sk-SK" w:eastAsia="en-US"/>
        </w:rPr>
        <w:t>ľ</w:t>
      </w:r>
      <w:r w:rsidRPr="004E013E">
        <w:rPr>
          <w:sz w:val="22"/>
          <w:szCs w:val="22"/>
          <w:lang w:val="sk-SK" w:eastAsia="en-US"/>
        </w:rPr>
        <w:t>né.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5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Čas použiteľnosti</w:t>
      </w:r>
    </w:p>
    <w:p w:rsidR="009C52CA" w:rsidRPr="004E013E" w:rsidRDefault="009C52CA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9C52CA" w:rsidRPr="004E013E" w:rsidRDefault="00404A87">
      <w:pPr>
        <w:pStyle w:val="Zarkazkladnhotextu"/>
        <w:spacing w:after="0" w:line="240" w:lineRule="auto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3</w:t>
      </w:r>
      <w:r w:rsidR="001D2DFB" w:rsidRPr="004E013E">
        <w:rPr>
          <w:iCs/>
          <w:sz w:val="22"/>
          <w:szCs w:val="22"/>
          <w:lang w:val="sk-SK"/>
        </w:rPr>
        <w:t xml:space="preserve"> </w:t>
      </w:r>
      <w:r>
        <w:rPr>
          <w:iCs/>
          <w:sz w:val="22"/>
          <w:szCs w:val="22"/>
          <w:lang w:val="sk-SK"/>
        </w:rPr>
        <w:t>roky</w:t>
      </w:r>
    </w:p>
    <w:p w:rsidR="009C52CA" w:rsidRPr="006107AF" w:rsidRDefault="009C52CA">
      <w:pPr>
        <w:pStyle w:val="Zarkazkladnhotextu"/>
        <w:spacing w:after="0" w:line="240" w:lineRule="auto"/>
        <w:rPr>
          <w:iCs/>
          <w:sz w:val="22"/>
          <w:szCs w:val="22"/>
          <w:lang w:val="sk-SK"/>
        </w:rPr>
      </w:pPr>
    </w:p>
    <w:p w:rsidR="006107AF" w:rsidRPr="00452128" w:rsidRDefault="006107AF" w:rsidP="006107AF">
      <w:pPr>
        <w:rPr>
          <w:bCs/>
          <w:color w:val="000000"/>
          <w:sz w:val="22"/>
          <w:szCs w:val="22"/>
        </w:rPr>
      </w:pPr>
      <w:r w:rsidRPr="00452128">
        <w:rPr>
          <w:bCs/>
          <w:color w:val="000000"/>
          <w:sz w:val="22"/>
          <w:szCs w:val="22"/>
        </w:rPr>
        <w:t>HDPE fľaša</w:t>
      </w:r>
    </w:p>
    <w:p w:rsidR="006107AF" w:rsidRPr="00452128" w:rsidRDefault="00CC49EC" w:rsidP="006107AF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Čas použiteľnosti p</w:t>
      </w:r>
      <w:r w:rsidR="006107AF" w:rsidRPr="00452128">
        <w:rPr>
          <w:bCs/>
          <w:color w:val="000000"/>
          <w:sz w:val="22"/>
          <w:szCs w:val="22"/>
        </w:rPr>
        <w:t>o prvom otvorení</w:t>
      </w:r>
      <w:r>
        <w:rPr>
          <w:bCs/>
          <w:color w:val="000000"/>
          <w:sz w:val="22"/>
          <w:szCs w:val="22"/>
        </w:rPr>
        <w:t xml:space="preserve"> fľaše sa nemení.</w:t>
      </w:r>
    </w:p>
    <w:p w:rsidR="006107AF" w:rsidRPr="00452128" w:rsidRDefault="006107AF">
      <w:pPr>
        <w:pStyle w:val="Zarkazkladnhotextu"/>
        <w:spacing w:after="0" w:line="240" w:lineRule="auto"/>
        <w:rPr>
          <w:iCs/>
          <w:sz w:val="22"/>
          <w:szCs w:val="22"/>
          <w:lang w:val="cs-CZ"/>
        </w:rPr>
      </w:pPr>
    </w:p>
    <w:p w:rsidR="009C52CA" w:rsidRPr="004E013E" w:rsidRDefault="009C52CA" w:rsidP="0067113F">
      <w:pPr>
        <w:numPr>
          <w:ilvl w:val="1"/>
          <w:numId w:val="5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Špeciálne upozornenia na uchovávanie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B641CE">
      <w:pPr>
        <w:autoSpaceDE w:val="0"/>
        <w:autoSpaceDN w:val="0"/>
        <w:adjustRightInd w:val="0"/>
        <w:rPr>
          <w:sz w:val="22"/>
          <w:lang w:val="sk-SK"/>
        </w:rPr>
      </w:pPr>
      <w:r w:rsidRPr="004E013E">
        <w:rPr>
          <w:sz w:val="22"/>
          <w:lang w:val="sk-SK"/>
        </w:rPr>
        <w:t>Tento liek nevyžaduje žiadne zvláštne podmienky na uchovávanie.</w:t>
      </w:r>
    </w:p>
    <w:p w:rsidR="00B641CE" w:rsidRPr="004E013E" w:rsidRDefault="00B641C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5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Druh obalu a obsah balenia</w:t>
      </w:r>
    </w:p>
    <w:p w:rsidR="009C52CA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04A87" w:rsidRDefault="00404A8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Škatuľka obsahujúca zodpovedajúce množstvo bielych nepriehľadných PVC/PCTFE-Al blistrov a písomnú informáciu pre používateľa.</w:t>
      </w:r>
    </w:p>
    <w:p w:rsidR="00404A87" w:rsidRPr="00467664" w:rsidRDefault="00404A8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67664" w:rsidRPr="00452128" w:rsidRDefault="00467664" w:rsidP="00467664">
      <w:pPr>
        <w:jc w:val="both"/>
        <w:rPr>
          <w:color w:val="000000"/>
          <w:sz w:val="22"/>
          <w:szCs w:val="22"/>
        </w:rPr>
      </w:pPr>
      <w:r w:rsidRPr="00CD481B">
        <w:rPr>
          <w:color w:val="000000"/>
          <w:sz w:val="22"/>
          <w:szCs w:val="22"/>
        </w:rPr>
        <w:lastRenderedPageBreak/>
        <w:t>Biela nepriehľadná</w:t>
      </w:r>
      <w:r w:rsidRPr="00452128">
        <w:rPr>
          <w:color w:val="000000"/>
          <w:sz w:val="22"/>
          <w:szCs w:val="22"/>
        </w:rPr>
        <w:t xml:space="preserve"> HDPE </w:t>
      </w:r>
      <w:r w:rsidRPr="00CD481B">
        <w:rPr>
          <w:color w:val="000000"/>
          <w:sz w:val="22"/>
          <w:szCs w:val="22"/>
        </w:rPr>
        <w:t>f</w:t>
      </w:r>
      <w:r w:rsidR="007D6AE8">
        <w:rPr>
          <w:color w:val="000000"/>
          <w:sz w:val="22"/>
          <w:szCs w:val="22"/>
        </w:rPr>
        <w:t>ľ</w:t>
      </w:r>
      <w:r w:rsidRPr="00CD481B">
        <w:rPr>
          <w:color w:val="000000"/>
          <w:sz w:val="22"/>
          <w:szCs w:val="22"/>
        </w:rPr>
        <w:t>aša s</w:t>
      </w:r>
      <w:r w:rsidR="004B556C" w:rsidRPr="00CD481B">
        <w:rPr>
          <w:color w:val="000000"/>
          <w:sz w:val="22"/>
          <w:szCs w:val="22"/>
        </w:rPr>
        <w:t xml:space="preserve"> detským bezpečnostným </w:t>
      </w:r>
      <w:r w:rsidRPr="00CD481B">
        <w:rPr>
          <w:color w:val="000000"/>
          <w:sz w:val="22"/>
          <w:szCs w:val="22"/>
        </w:rPr>
        <w:t>polypropylénovým skrutkovacím uzáverom a</w:t>
      </w:r>
      <w:r w:rsidRPr="00452128">
        <w:rPr>
          <w:color w:val="000000"/>
          <w:sz w:val="22"/>
          <w:szCs w:val="22"/>
        </w:rPr>
        <w:t xml:space="preserve"> </w:t>
      </w:r>
      <w:r w:rsidRPr="00CD481B">
        <w:rPr>
          <w:color w:val="000000"/>
          <w:sz w:val="22"/>
          <w:szCs w:val="22"/>
        </w:rPr>
        <w:t>plastovým tesniacim krúžkom</w:t>
      </w:r>
      <w:r w:rsidRPr="00452128">
        <w:rPr>
          <w:color w:val="000000"/>
          <w:sz w:val="22"/>
          <w:szCs w:val="22"/>
        </w:rPr>
        <w:t>.</w:t>
      </w:r>
    </w:p>
    <w:p w:rsidR="00467664" w:rsidRPr="00452128" w:rsidRDefault="00467664">
      <w:pPr>
        <w:autoSpaceDE w:val="0"/>
        <w:autoSpaceDN w:val="0"/>
        <w:adjustRightInd w:val="0"/>
        <w:rPr>
          <w:sz w:val="22"/>
          <w:szCs w:val="22"/>
        </w:rPr>
      </w:pPr>
    </w:p>
    <w:p w:rsidR="00467664" w:rsidRPr="00452128" w:rsidRDefault="00467664" w:rsidP="00467664">
      <w:pPr>
        <w:rPr>
          <w:spacing w:val="-1"/>
          <w:sz w:val="22"/>
          <w:szCs w:val="22"/>
        </w:rPr>
      </w:pPr>
      <w:r w:rsidRPr="00452128">
        <w:rPr>
          <w:spacing w:val="-1"/>
          <w:sz w:val="22"/>
          <w:szCs w:val="22"/>
        </w:rPr>
        <w:t xml:space="preserve">Veľkosti balenia </w:t>
      </w:r>
      <w:r w:rsidR="00471641" w:rsidRPr="00452128">
        <w:rPr>
          <w:spacing w:val="-1"/>
          <w:sz w:val="22"/>
          <w:szCs w:val="22"/>
        </w:rPr>
        <w:t>-</w:t>
      </w:r>
      <w:r w:rsidRPr="00452128">
        <w:rPr>
          <w:spacing w:val="-1"/>
          <w:sz w:val="22"/>
          <w:szCs w:val="22"/>
        </w:rPr>
        <w:t xml:space="preserve"> blistr</w:t>
      </w:r>
      <w:r w:rsidR="00471641" w:rsidRPr="00452128">
        <w:rPr>
          <w:spacing w:val="-1"/>
          <w:sz w:val="22"/>
          <w:szCs w:val="22"/>
        </w:rPr>
        <w:t>e</w:t>
      </w:r>
      <w:r w:rsidRPr="00452128">
        <w:rPr>
          <w:spacing w:val="-1"/>
          <w:sz w:val="22"/>
          <w:szCs w:val="22"/>
        </w:rPr>
        <w:t>:</w:t>
      </w:r>
      <w:r w:rsidRPr="00452128">
        <w:rPr>
          <w:bCs/>
          <w:spacing w:val="-1"/>
          <w:sz w:val="22"/>
          <w:szCs w:val="22"/>
        </w:rPr>
        <w:t xml:space="preserve"> 10, 30, 50, 56, 60 a 100 tabliet.</w:t>
      </w:r>
    </w:p>
    <w:p w:rsidR="00467664" w:rsidRPr="00452128" w:rsidRDefault="00467664" w:rsidP="00467664">
      <w:pPr>
        <w:rPr>
          <w:bCs/>
          <w:spacing w:val="-1"/>
          <w:sz w:val="22"/>
          <w:szCs w:val="22"/>
        </w:rPr>
      </w:pPr>
    </w:p>
    <w:p w:rsidR="00467664" w:rsidRPr="00452128" w:rsidRDefault="00471641" w:rsidP="00467664">
      <w:pPr>
        <w:rPr>
          <w:bCs/>
          <w:spacing w:val="-1"/>
          <w:sz w:val="22"/>
          <w:szCs w:val="22"/>
        </w:rPr>
      </w:pPr>
      <w:r w:rsidRPr="00452128">
        <w:rPr>
          <w:bCs/>
          <w:spacing w:val="-1"/>
          <w:sz w:val="22"/>
          <w:szCs w:val="22"/>
        </w:rPr>
        <w:t>Veľkosti balenia - fľaše</w:t>
      </w:r>
      <w:r w:rsidR="00467664" w:rsidRPr="00452128">
        <w:rPr>
          <w:bCs/>
          <w:spacing w:val="-1"/>
          <w:sz w:val="22"/>
          <w:szCs w:val="22"/>
        </w:rPr>
        <w:t>: 60 a 120 tabl</w:t>
      </w:r>
      <w:r w:rsidRPr="00452128">
        <w:rPr>
          <w:bCs/>
          <w:spacing w:val="-1"/>
          <w:sz w:val="22"/>
          <w:szCs w:val="22"/>
        </w:rPr>
        <w:t>iet</w:t>
      </w:r>
      <w:r w:rsidR="00467664" w:rsidRPr="00452128">
        <w:rPr>
          <w:bCs/>
          <w:spacing w:val="-1"/>
          <w:sz w:val="22"/>
          <w:szCs w:val="22"/>
        </w:rPr>
        <w:t xml:space="preserve">. </w:t>
      </w:r>
    </w:p>
    <w:p w:rsidR="009517B3" w:rsidRPr="00452128" w:rsidRDefault="009517B3" w:rsidP="009517B3">
      <w:pPr>
        <w:rPr>
          <w:bCs/>
          <w:spacing w:val="-1"/>
          <w:sz w:val="22"/>
          <w:szCs w:val="22"/>
        </w:rPr>
      </w:pPr>
      <w:r w:rsidRPr="00452128">
        <w:rPr>
          <w:bCs/>
          <w:spacing w:val="-1"/>
          <w:sz w:val="22"/>
          <w:szCs w:val="22"/>
          <w:highlight w:val="lightGray"/>
        </w:rPr>
        <w:t>Veľkosť balenia 120 tabliet je určená výhradne na nemocničné použitie a dispenzáciu dávky.</w:t>
      </w:r>
    </w:p>
    <w:p w:rsidR="004F1D73" w:rsidRPr="00452128" w:rsidRDefault="004F1D73" w:rsidP="009517B3">
      <w:pPr>
        <w:rPr>
          <w:bCs/>
          <w:spacing w:val="-1"/>
          <w:sz w:val="22"/>
          <w:szCs w:val="22"/>
        </w:rPr>
      </w:pPr>
    </w:p>
    <w:p w:rsidR="00455B60" w:rsidRPr="004E013E" w:rsidRDefault="0015602E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N</w:t>
      </w:r>
      <w:r w:rsidRPr="004E013E">
        <w:rPr>
          <w:sz w:val="22"/>
          <w:szCs w:val="22"/>
          <w:lang w:val="sk-SK" w:eastAsia="en-US"/>
        </w:rPr>
        <w:t xml:space="preserve">a trh </w:t>
      </w:r>
      <w:r>
        <w:rPr>
          <w:sz w:val="22"/>
          <w:szCs w:val="22"/>
          <w:lang w:val="sk-SK" w:eastAsia="en-US"/>
        </w:rPr>
        <w:t>ne</w:t>
      </w:r>
      <w:r w:rsidRPr="004E013E">
        <w:rPr>
          <w:sz w:val="22"/>
          <w:szCs w:val="22"/>
          <w:lang w:val="sk-SK" w:eastAsia="en-US"/>
        </w:rPr>
        <w:t>musia by</w:t>
      </w:r>
      <w:r w:rsidRPr="004E013E">
        <w:rPr>
          <w:rFonts w:ascii="TimesNewRoman" w:eastAsia="TimesNewRoman" w:cs="TimesNewRoman"/>
          <w:sz w:val="22"/>
          <w:szCs w:val="22"/>
          <w:lang w:val="sk-SK" w:eastAsia="en-US"/>
        </w:rPr>
        <w:t>ť</w:t>
      </w:r>
      <w:r w:rsidRPr="004E013E">
        <w:rPr>
          <w:rFonts w:ascii="TimesNewRoman" w:eastAsia="TimesNewRoman" w:cs="TimesNewRoman"/>
          <w:sz w:val="22"/>
          <w:szCs w:val="22"/>
          <w:lang w:val="sk-SK" w:eastAsia="en-US"/>
        </w:rPr>
        <w:t xml:space="preserve"> </w:t>
      </w:r>
      <w:r w:rsidRPr="004E013E">
        <w:rPr>
          <w:sz w:val="22"/>
          <w:szCs w:val="22"/>
          <w:lang w:val="sk-SK" w:eastAsia="en-US"/>
        </w:rPr>
        <w:t xml:space="preserve">uvedené </w:t>
      </w:r>
      <w:r w:rsidR="00B641CE" w:rsidRPr="004E013E">
        <w:rPr>
          <w:sz w:val="22"/>
          <w:szCs w:val="22"/>
          <w:lang w:val="sk-SK" w:eastAsia="en-US"/>
        </w:rPr>
        <w:t>všetky ve</w:t>
      </w:r>
      <w:r w:rsidR="00B641CE" w:rsidRPr="004E013E">
        <w:rPr>
          <w:rFonts w:ascii="TimesNewRoman" w:eastAsia="TimesNewRoman" w:cs="TimesNewRoman"/>
          <w:sz w:val="22"/>
          <w:szCs w:val="22"/>
          <w:lang w:val="sk-SK" w:eastAsia="en-US"/>
        </w:rPr>
        <w:t>ľ</w:t>
      </w:r>
      <w:r w:rsidR="00B641CE" w:rsidRPr="004E013E">
        <w:rPr>
          <w:sz w:val="22"/>
          <w:szCs w:val="22"/>
          <w:lang w:val="sk-SK" w:eastAsia="en-US"/>
        </w:rPr>
        <w:t>kosti balenia.</w:t>
      </w:r>
    </w:p>
    <w:p w:rsidR="00B641CE" w:rsidRPr="004E013E" w:rsidRDefault="00B641C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5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Špeciálne opatrenia na likvidáciu</w:t>
      </w:r>
      <w:r w:rsidR="000A23C5" w:rsidRPr="004E013E">
        <w:rPr>
          <w:b/>
          <w:sz w:val="22"/>
          <w:szCs w:val="22"/>
          <w:lang w:val="sk-SK"/>
        </w:rPr>
        <w:t xml:space="preserve"> a iné zaobchádzanie s liekom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A07954" w:rsidRDefault="00B641CE" w:rsidP="00A35041">
      <w:pPr>
        <w:rPr>
          <w:sz w:val="22"/>
          <w:szCs w:val="22"/>
          <w:lang w:val="sk-SK" w:eastAsia="en-US"/>
        </w:rPr>
      </w:pPr>
      <w:r w:rsidRPr="004E013E">
        <w:rPr>
          <w:sz w:val="22"/>
          <w:szCs w:val="22"/>
          <w:lang w:val="sk-SK" w:eastAsia="en-US"/>
        </w:rPr>
        <w:t>Žiadne zvláštne požiadavky.</w:t>
      </w:r>
    </w:p>
    <w:p w:rsidR="0015602E" w:rsidRPr="004E013E" w:rsidRDefault="0015602E" w:rsidP="00A35041">
      <w:pPr>
        <w:rPr>
          <w:sz w:val="22"/>
          <w:szCs w:val="22"/>
          <w:lang w:val="sk-SK"/>
        </w:rPr>
      </w:pPr>
    </w:p>
    <w:p w:rsidR="00A14934" w:rsidRPr="004E013E" w:rsidRDefault="00A14934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DRŽITEĽ ROZHODNUTIA O REGISTRÁCII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26437" w:rsidRDefault="00E26437" w:rsidP="006E05B7">
      <w:pPr>
        <w:pStyle w:val="Defaul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Sandoz Pharmaceuticals d.d.</w:t>
      </w:r>
    </w:p>
    <w:p w:rsidR="00E26437" w:rsidRDefault="00E26437" w:rsidP="006E05B7">
      <w:pPr>
        <w:pStyle w:val="Defaul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Verovškova 57</w:t>
      </w:r>
    </w:p>
    <w:p w:rsidR="00E26437" w:rsidRDefault="00E26437" w:rsidP="006E05B7">
      <w:pPr>
        <w:pStyle w:val="Defaul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1000 Ľubľana</w:t>
      </w:r>
    </w:p>
    <w:p w:rsidR="00E26437" w:rsidRDefault="00E26437" w:rsidP="006E05B7">
      <w:pPr>
        <w:pStyle w:val="Defaul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Slovinsko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15C0D" w:rsidRPr="004E013E" w:rsidRDefault="00115C0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REGISTRAČNÉ ČÍSL</w:t>
      </w:r>
      <w:r w:rsidR="008D7C87">
        <w:rPr>
          <w:b/>
          <w:sz w:val="22"/>
          <w:szCs w:val="22"/>
          <w:lang w:val="sk-SK"/>
        </w:rPr>
        <w:t>O</w:t>
      </w:r>
    </w:p>
    <w:p w:rsidR="00764245" w:rsidRPr="004E013E" w:rsidRDefault="007642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7E6E2F" w:rsidRPr="00131952" w:rsidRDefault="00E963B8" w:rsidP="007E6E2F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6E05B7">
        <w:rPr>
          <w:sz w:val="22"/>
          <w:szCs w:val="22"/>
          <w:lang w:val="sk-SK"/>
        </w:rPr>
        <w:t xml:space="preserve"> 50</w:t>
      </w:r>
      <w:r w:rsidR="00E26437">
        <w:rPr>
          <w:sz w:val="22"/>
          <w:szCs w:val="22"/>
          <w:lang w:val="sk-SK"/>
        </w:rPr>
        <w:t> </w:t>
      </w:r>
      <w:r w:rsidR="006E05B7">
        <w:rPr>
          <w:sz w:val="22"/>
          <w:szCs w:val="22"/>
          <w:lang w:val="sk-SK"/>
        </w:rPr>
        <w:t>mg:</w:t>
      </w:r>
      <w:r w:rsidR="00131952" w:rsidRPr="00131952">
        <w:t xml:space="preserve"> </w:t>
      </w:r>
      <w:r w:rsidR="00131952" w:rsidRPr="00131952">
        <w:rPr>
          <w:sz w:val="22"/>
          <w:szCs w:val="22"/>
          <w:lang w:val="sk-SK"/>
        </w:rPr>
        <w:t>68/0011/15-S</w:t>
      </w:r>
    </w:p>
    <w:p w:rsidR="006E05B7" w:rsidRPr="00131952" w:rsidRDefault="00E963B8" w:rsidP="006E05B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6E05B7">
        <w:rPr>
          <w:sz w:val="22"/>
          <w:szCs w:val="22"/>
          <w:lang w:val="sk-SK"/>
        </w:rPr>
        <w:t xml:space="preserve"> 200</w:t>
      </w:r>
      <w:r w:rsidR="00E26437">
        <w:rPr>
          <w:sz w:val="22"/>
          <w:szCs w:val="22"/>
          <w:lang w:val="sk-SK"/>
        </w:rPr>
        <w:t> </w:t>
      </w:r>
      <w:r w:rsidR="006E05B7">
        <w:rPr>
          <w:sz w:val="22"/>
          <w:szCs w:val="22"/>
          <w:lang w:val="sk-SK"/>
        </w:rPr>
        <w:t>mg:</w:t>
      </w:r>
      <w:r w:rsidR="00131952" w:rsidRPr="00131952">
        <w:t xml:space="preserve"> </w:t>
      </w:r>
      <w:r w:rsidR="00131952" w:rsidRPr="00131952">
        <w:rPr>
          <w:sz w:val="22"/>
          <w:szCs w:val="22"/>
          <w:lang w:val="sk-SK"/>
        </w:rPr>
        <w:t>68/001</w:t>
      </w:r>
      <w:r w:rsidR="00131952">
        <w:rPr>
          <w:sz w:val="22"/>
          <w:szCs w:val="22"/>
          <w:lang w:val="sk-SK"/>
        </w:rPr>
        <w:t>3</w:t>
      </w:r>
      <w:r w:rsidR="00131952" w:rsidRPr="00131952">
        <w:rPr>
          <w:sz w:val="22"/>
          <w:szCs w:val="22"/>
          <w:lang w:val="sk-SK"/>
        </w:rPr>
        <w:t>/15-S</w:t>
      </w:r>
    </w:p>
    <w:p w:rsidR="006E05B7" w:rsidRPr="00131952" w:rsidRDefault="00E963B8" w:rsidP="006E05B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6E05B7">
        <w:rPr>
          <w:sz w:val="22"/>
          <w:szCs w:val="22"/>
          <w:lang w:val="sk-SK"/>
        </w:rPr>
        <w:t xml:space="preserve"> 300</w:t>
      </w:r>
      <w:r w:rsidR="00E26437">
        <w:rPr>
          <w:sz w:val="22"/>
          <w:szCs w:val="22"/>
          <w:lang w:val="sk-SK"/>
        </w:rPr>
        <w:t> </w:t>
      </w:r>
      <w:r w:rsidR="006E05B7">
        <w:rPr>
          <w:sz w:val="22"/>
          <w:szCs w:val="22"/>
          <w:lang w:val="sk-SK"/>
        </w:rPr>
        <w:t>mg:</w:t>
      </w:r>
      <w:r w:rsidR="00131952" w:rsidRPr="00131952">
        <w:t xml:space="preserve"> </w:t>
      </w:r>
      <w:r w:rsidR="00131952" w:rsidRPr="00131952">
        <w:rPr>
          <w:sz w:val="22"/>
          <w:szCs w:val="22"/>
          <w:lang w:val="sk-SK"/>
        </w:rPr>
        <w:t>68/001</w:t>
      </w:r>
      <w:r w:rsidR="00131952">
        <w:rPr>
          <w:sz w:val="22"/>
          <w:szCs w:val="22"/>
          <w:lang w:val="sk-SK"/>
        </w:rPr>
        <w:t>4</w:t>
      </w:r>
      <w:r w:rsidR="00131952" w:rsidRPr="00131952">
        <w:rPr>
          <w:sz w:val="22"/>
          <w:szCs w:val="22"/>
          <w:lang w:val="sk-SK"/>
        </w:rPr>
        <w:t>/15-S</w:t>
      </w:r>
    </w:p>
    <w:p w:rsidR="009C52CA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3A705F" w:rsidRPr="004E013E" w:rsidRDefault="003A705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DÁTUM PRVEJ REGISTRÁCIE/PREDĹŽENIA REGISTRÁCIE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F5D70" w:rsidRDefault="00BD4B4E" w:rsidP="006E05B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prvej registrácie:</w:t>
      </w:r>
      <w:r w:rsidR="00CF5D70">
        <w:rPr>
          <w:sz w:val="22"/>
          <w:szCs w:val="22"/>
          <w:lang w:val="sk-SK"/>
        </w:rPr>
        <w:t xml:space="preserve"> </w:t>
      </w:r>
      <w:r w:rsidR="008A6F17">
        <w:rPr>
          <w:sz w:val="22"/>
          <w:szCs w:val="22"/>
          <w:lang w:val="sk-SK"/>
        </w:rPr>
        <w:t>29.</w:t>
      </w:r>
      <w:r w:rsidR="00CD481B">
        <w:rPr>
          <w:sz w:val="22"/>
          <w:szCs w:val="22"/>
          <w:lang w:val="sk-SK"/>
        </w:rPr>
        <w:t xml:space="preserve"> januára </w:t>
      </w:r>
      <w:r w:rsidR="008A6F17">
        <w:rPr>
          <w:sz w:val="22"/>
          <w:szCs w:val="22"/>
          <w:lang w:val="sk-SK"/>
        </w:rPr>
        <w:t>2015</w:t>
      </w:r>
    </w:p>
    <w:p w:rsidR="00CD481B" w:rsidRDefault="00CD481B" w:rsidP="006E05B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posledného predĺženia registrácie: </w:t>
      </w:r>
    </w:p>
    <w:p w:rsidR="00BD4B4E" w:rsidRPr="004E013E" w:rsidRDefault="00BD4B4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D2DFB" w:rsidRPr="004E013E" w:rsidRDefault="001D2DF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D481B" w:rsidRDefault="009C52CA" w:rsidP="00CD481B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DÁTUM REVÍZIE TEXTU</w:t>
      </w:r>
    </w:p>
    <w:p w:rsidR="00CD481B" w:rsidRPr="00452128" w:rsidRDefault="00CD481B" w:rsidP="00452128">
      <w:pPr>
        <w:autoSpaceDE w:val="0"/>
        <w:autoSpaceDN w:val="0"/>
        <w:adjustRightInd w:val="0"/>
        <w:ind w:left="454"/>
        <w:rPr>
          <w:sz w:val="22"/>
          <w:szCs w:val="22"/>
          <w:lang w:val="sk-SK"/>
        </w:rPr>
      </w:pPr>
    </w:p>
    <w:p w:rsidR="00845251" w:rsidRDefault="00D20698" w:rsidP="00EF61FD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01/2019</w:t>
      </w:r>
    </w:p>
    <w:sectPr w:rsidR="00845251" w:rsidSect="00425BF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C18" w:rsidRDefault="007C6C18">
      <w:r>
        <w:separator/>
      </w:r>
    </w:p>
  </w:endnote>
  <w:endnote w:type="continuationSeparator" w:id="0">
    <w:p w:rsidR="007C6C18" w:rsidRDefault="007C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C18" w:rsidRPr="000C1891" w:rsidRDefault="007C6C18">
    <w:pPr>
      <w:pStyle w:val="Pta"/>
      <w:jc w:val="center"/>
      <w:rPr>
        <w:sz w:val="18"/>
        <w:szCs w:val="18"/>
      </w:rPr>
    </w:pPr>
    <w:r w:rsidRPr="000C1891">
      <w:rPr>
        <w:sz w:val="18"/>
        <w:szCs w:val="18"/>
      </w:rPr>
      <w:fldChar w:fldCharType="begin"/>
    </w:r>
    <w:r w:rsidRPr="000C1891">
      <w:rPr>
        <w:sz w:val="18"/>
        <w:szCs w:val="18"/>
      </w:rPr>
      <w:instrText xml:space="preserve"> PAGE   \* MERGEFORMAT </w:instrText>
    </w:r>
    <w:r w:rsidRPr="000C1891">
      <w:rPr>
        <w:sz w:val="18"/>
        <w:szCs w:val="18"/>
      </w:rPr>
      <w:fldChar w:fldCharType="separate"/>
    </w:r>
    <w:r w:rsidR="00425BF8">
      <w:rPr>
        <w:noProof/>
        <w:sz w:val="18"/>
        <w:szCs w:val="18"/>
      </w:rPr>
      <w:t>2</w:t>
    </w:r>
    <w:r w:rsidRPr="000C1891">
      <w:rPr>
        <w:sz w:val="18"/>
        <w:szCs w:val="18"/>
      </w:rPr>
      <w:fldChar w:fldCharType="end"/>
    </w:r>
  </w:p>
  <w:p w:rsidR="007C6C18" w:rsidRDefault="007C6C1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C18" w:rsidRPr="00261C50" w:rsidRDefault="007C6C18" w:rsidP="00807A1E">
    <w:pPr>
      <w:pStyle w:val="Pta"/>
      <w:jc w:val="center"/>
      <w:rPr>
        <w:sz w:val="18"/>
        <w:szCs w:val="18"/>
      </w:rPr>
    </w:pPr>
    <w:r w:rsidRPr="00261C50">
      <w:rPr>
        <w:sz w:val="18"/>
        <w:szCs w:val="18"/>
      </w:rPr>
      <w:fldChar w:fldCharType="begin"/>
    </w:r>
    <w:r w:rsidRPr="00261C50">
      <w:rPr>
        <w:sz w:val="18"/>
        <w:szCs w:val="18"/>
      </w:rPr>
      <w:instrText xml:space="preserve"> PAGE   \* MERGEFORMAT </w:instrText>
    </w:r>
    <w:r w:rsidRPr="00261C50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261C50">
      <w:rPr>
        <w:sz w:val="18"/>
        <w:szCs w:val="18"/>
      </w:rPr>
      <w:fldChar w:fldCharType="end"/>
    </w:r>
  </w:p>
  <w:p w:rsidR="007C6C18" w:rsidRDefault="007C6C18" w:rsidP="00807A1E">
    <w:pPr>
      <w:pStyle w:val="Pta"/>
    </w:pPr>
  </w:p>
  <w:p w:rsidR="007C6C18" w:rsidRDefault="007C6C1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C18" w:rsidRDefault="007C6C18">
      <w:r>
        <w:separator/>
      </w:r>
    </w:p>
  </w:footnote>
  <w:footnote w:type="continuationSeparator" w:id="0">
    <w:p w:rsidR="007C6C18" w:rsidRDefault="007C6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C18" w:rsidRDefault="007C6C18" w:rsidP="00845797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č.1 k notifikácii o zmene, ev.č.: 2018/05011-Z1A, 2018/06804-Z1B, 2019/00081-Z1B</w:t>
    </w:r>
  </w:p>
  <w:p w:rsidR="007C6C18" w:rsidRDefault="007C6C18" w:rsidP="00D86C4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C18" w:rsidRDefault="007C6C18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č.1 k notifikácii o zmene, ev. č.: 2016/02815-Z1B</w:t>
    </w:r>
    <w:r w:rsidDel="006107AF">
      <w:rPr>
        <w:sz w:val="18"/>
        <w:szCs w:val="18"/>
        <w:lang w:val="sk-SK"/>
      </w:rPr>
      <w:t xml:space="preserve"> </w:t>
    </w:r>
  </w:p>
  <w:p w:rsidR="007C6C18" w:rsidRPr="007705EB" w:rsidRDefault="007C6C18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0EE3"/>
    <w:multiLevelType w:val="hybridMultilevel"/>
    <w:tmpl w:val="9C84D910"/>
    <w:lvl w:ilvl="0" w:tplc="47A02486">
      <w:start w:val="13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01A3"/>
    <w:multiLevelType w:val="hybridMultilevel"/>
    <w:tmpl w:val="0D6C3762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C2247D4"/>
    <w:multiLevelType w:val="multilevel"/>
    <w:tmpl w:val="8F46DA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BB64460"/>
    <w:multiLevelType w:val="hybridMultilevel"/>
    <w:tmpl w:val="3D64976E"/>
    <w:lvl w:ilvl="0" w:tplc="79726BA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47C1"/>
    <w:multiLevelType w:val="hybridMultilevel"/>
    <w:tmpl w:val="943C3FD8"/>
    <w:lvl w:ilvl="0" w:tplc="07ACB4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450BB7"/>
    <w:multiLevelType w:val="multilevel"/>
    <w:tmpl w:val="572827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52E57015"/>
    <w:multiLevelType w:val="hybridMultilevel"/>
    <w:tmpl w:val="17989B4A"/>
    <w:lvl w:ilvl="0" w:tplc="04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54C66679"/>
    <w:multiLevelType w:val="multilevel"/>
    <w:tmpl w:val="8F46DA9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4637DD7"/>
    <w:multiLevelType w:val="hybridMultilevel"/>
    <w:tmpl w:val="943C3FD8"/>
    <w:lvl w:ilvl="0" w:tplc="07ACB4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7F553B"/>
    <w:multiLevelType w:val="hybridMultilevel"/>
    <w:tmpl w:val="0A781546"/>
    <w:lvl w:ilvl="0" w:tplc="D31A2D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37124"/>
    <w:multiLevelType w:val="multilevel"/>
    <w:tmpl w:val="92F439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6E32C5B"/>
    <w:multiLevelType w:val="hybridMultilevel"/>
    <w:tmpl w:val="A5AE9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700C5E"/>
    <w:multiLevelType w:val="hybridMultilevel"/>
    <w:tmpl w:val="5A5CDBC0"/>
    <w:lvl w:ilvl="0" w:tplc="12C0C34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986E4118">
      <w:start w:val="1"/>
      <w:numFmt w:val="none"/>
      <w:lvlText w:val="4.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2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  <w:num w:numId="12">
    <w:abstractNumId w:val="0"/>
  </w:num>
  <w:num w:numId="1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trackRevisions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32"/>
    <w:rsid w:val="00000C01"/>
    <w:rsid w:val="00000C6E"/>
    <w:rsid w:val="00001C2E"/>
    <w:rsid w:val="000022C2"/>
    <w:rsid w:val="000047B8"/>
    <w:rsid w:val="00005B06"/>
    <w:rsid w:val="000065B1"/>
    <w:rsid w:val="000066F1"/>
    <w:rsid w:val="00006A2E"/>
    <w:rsid w:val="00006B1E"/>
    <w:rsid w:val="00010232"/>
    <w:rsid w:val="000121E8"/>
    <w:rsid w:val="00016549"/>
    <w:rsid w:val="00017362"/>
    <w:rsid w:val="000178D3"/>
    <w:rsid w:val="0002056C"/>
    <w:rsid w:val="00020CEB"/>
    <w:rsid w:val="00021AB6"/>
    <w:rsid w:val="0002511D"/>
    <w:rsid w:val="00025EC4"/>
    <w:rsid w:val="00025FCE"/>
    <w:rsid w:val="000277CD"/>
    <w:rsid w:val="000319B5"/>
    <w:rsid w:val="00032506"/>
    <w:rsid w:val="00034BF1"/>
    <w:rsid w:val="0003779B"/>
    <w:rsid w:val="000425B6"/>
    <w:rsid w:val="00045221"/>
    <w:rsid w:val="00045AAD"/>
    <w:rsid w:val="00046199"/>
    <w:rsid w:val="0004718A"/>
    <w:rsid w:val="00047955"/>
    <w:rsid w:val="00047D3D"/>
    <w:rsid w:val="00050643"/>
    <w:rsid w:val="00053A4E"/>
    <w:rsid w:val="00056108"/>
    <w:rsid w:val="000616D8"/>
    <w:rsid w:val="000643FE"/>
    <w:rsid w:val="00066558"/>
    <w:rsid w:val="000736E0"/>
    <w:rsid w:val="00077A9D"/>
    <w:rsid w:val="00077AF6"/>
    <w:rsid w:val="00080937"/>
    <w:rsid w:val="000829F6"/>
    <w:rsid w:val="00082F47"/>
    <w:rsid w:val="000833B7"/>
    <w:rsid w:val="00090E04"/>
    <w:rsid w:val="00091FFF"/>
    <w:rsid w:val="000950B5"/>
    <w:rsid w:val="0009520A"/>
    <w:rsid w:val="000A002E"/>
    <w:rsid w:val="000A0F39"/>
    <w:rsid w:val="000A23C5"/>
    <w:rsid w:val="000A330A"/>
    <w:rsid w:val="000A5456"/>
    <w:rsid w:val="000B2208"/>
    <w:rsid w:val="000B389D"/>
    <w:rsid w:val="000B521B"/>
    <w:rsid w:val="000C1891"/>
    <w:rsid w:val="000C24E3"/>
    <w:rsid w:val="000C295C"/>
    <w:rsid w:val="000C3374"/>
    <w:rsid w:val="000C3DD8"/>
    <w:rsid w:val="000C6191"/>
    <w:rsid w:val="000C7199"/>
    <w:rsid w:val="000D01CD"/>
    <w:rsid w:val="000D06FD"/>
    <w:rsid w:val="000D0D82"/>
    <w:rsid w:val="000D2257"/>
    <w:rsid w:val="000D3C96"/>
    <w:rsid w:val="000D4737"/>
    <w:rsid w:val="000D5407"/>
    <w:rsid w:val="000D5ED1"/>
    <w:rsid w:val="000D659B"/>
    <w:rsid w:val="000D7F65"/>
    <w:rsid w:val="000E1034"/>
    <w:rsid w:val="000E2949"/>
    <w:rsid w:val="000E41A5"/>
    <w:rsid w:val="000E68C9"/>
    <w:rsid w:val="000F0231"/>
    <w:rsid w:val="000F318A"/>
    <w:rsid w:val="0010085B"/>
    <w:rsid w:val="0010680C"/>
    <w:rsid w:val="001108D3"/>
    <w:rsid w:val="00111B7B"/>
    <w:rsid w:val="0011219B"/>
    <w:rsid w:val="00112C8D"/>
    <w:rsid w:val="00113E2A"/>
    <w:rsid w:val="00115C0D"/>
    <w:rsid w:val="00122D64"/>
    <w:rsid w:val="00127002"/>
    <w:rsid w:val="00127897"/>
    <w:rsid w:val="00130990"/>
    <w:rsid w:val="00131952"/>
    <w:rsid w:val="00134387"/>
    <w:rsid w:val="001346FC"/>
    <w:rsid w:val="00134A82"/>
    <w:rsid w:val="0013539B"/>
    <w:rsid w:val="001359AB"/>
    <w:rsid w:val="001404DA"/>
    <w:rsid w:val="001442F2"/>
    <w:rsid w:val="00144774"/>
    <w:rsid w:val="00144BAF"/>
    <w:rsid w:val="001463E7"/>
    <w:rsid w:val="00146EEE"/>
    <w:rsid w:val="00147160"/>
    <w:rsid w:val="00153CDB"/>
    <w:rsid w:val="0015602E"/>
    <w:rsid w:val="00160018"/>
    <w:rsid w:val="00160847"/>
    <w:rsid w:val="0016147B"/>
    <w:rsid w:val="0016503B"/>
    <w:rsid w:val="00166D1E"/>
    <w:rsid w:val="0017330C"/>
    <w:rsid w:val="00174996"/>
    <w:rsid w:val="001767EB"/>
    <w:rsid w:val="00180E0A"/>
    <w:rsid w:val="001816DE"/>
    <w:rsid w:val="00184CDD"/>
    <w:rsid w:val="00186602"/>
    <w:rsid w:val="00186744"/>
    <w:rsid w:val="00186C1D"/>
    <w:rsid w:val="001874CD"/>
    <w:rsid w:val="001879BA"/>
    <w:rsid w:val="0019005C"/>
    <w:rsid w:val="001905F7"/>
    <w:rsid w:val="0019164D"/>
    <w:rsid w:val="00191A3E"/>
    <w:rsid w:val="00193841"/>
    <w:rsid w:val="00195E8F"/>
    <w:rsid w:val="00195FB4"/>
    <w:rsid w:val="001971A1"/>
    <w:rsid w:val="00197707"/>
    <w:rsid w:val="001A12B4"/>
    <w:rsid w:val="001A1799"/>
    <w:rsid w:val="001A4ABC"/>
    <w:rsid w:val="001A5F92"/>
    <w:rsid w:val="001A6180"/>
    <w:rsid w:val="001A701A"/>
    <w:rsid w:val="001B0C0C"/>
    <w:rsid w:val="001B1073"/>
    <w:rsid w:val="001B328D"/>
    <w:rsid w:val="001B5253"/>
    <w:rsid w:val="001C1BC0"/>
    <w:rsid w:val="001C1C2F"/>
    <w:rsid w:val="001C213E"/>
    <w:rsid w:val="001C263E"/>
    <w:rsid w:val="001C2ED5"/>
    <w:rsid w:val="001C507D"/>
    <w:rsid w:val="001C5BD5"/>
    <w:rsid w:val="001C618E"/>
    <w:rsid w:val="001C61FE"/>
    <w:rsid w:val="001C6BA6"/>
    <w:rsid w:val="001C6CFA"/>
    <w:rsid w:val="001C7398"/>
    <w:rsid w:val="001C790E"/>
    <w:rsid w:val="001C7C6D"/>
    <w:rsid w:val="001C7D80"/>
    <w:rsid w:val="001D2033"/>
    <w:rsid w:val="001D2584"/>
    <w:rsid w:val="001D2DFB"/>
    <w:rsid w:val="001D4002"/>
    <w:rsid w:val="001D4250"/>
    <w:rsid w:val="001D584E"/>
    <w:rsid w:val="001D60AC"/>
    <w:rsid w:val="001E188D"/>
    <w:rsid w:val="001E4F99"/>
    <w:rsid w:val="001E55A3"/>
    <w:rsid w:val="001E5FE2"/>
    <w:rsid w:val="001E6B99"/>
    <w:rsid w:val="001E6D75"/>
    <w:rsid w:val="001F01F8"/>
    <w:rsid w:val="001F18FF"/>
    <w:rsid w:val="001F35AD"/>
    <w:rsid w:val="001F60E3"/>
    <w:rsid w:val="00204218"/>
    <w:rsid w:val="0020634A"/>
    <w:rsid w:val="00206E2C"/>
    <w:rsid w:val="00210527"/>
    <w:rsid w:val="00212A74"/>
    <w:rsid w:val="002133DF"/>
    <w:rsid w:val="002135FE"/>
    <w:rsid w:val="00213FF2"/>
    <w:rsid w:val="002158DB"/>
    <w:rsid w:val="0021595F"/>
    <w:rsid w:val="002159E0"/>
    <w:rsid w:val="00217142"/>
    <w:rsid w:val="002204A8"/>
    <w:rsid w:val="00222AF7"/>
    <w:rsid w:val="0022379C"/>
    <w:rsid w:val="00226326"/>
    <w:rsid w:val="00227349"/>
    <w:rsid w:val="0022776F"/>
    <w:rsid w:val="0023120E"/>
    <w:rsid w:val="002317CC"/>
    <w:rsid w:val="00231939"/>
    <w:rsid w:val="00232FB0"/>
    <w:rsid w:val="00234088"/>
    <w:rsid w:val="002348A4"/>
    <w:rsid w:val="00240606"/>
    <w:rsid w:val="00242B25"/>
    <w:rsid w:val="00243B04"/>
    <w:rsid w:val="00245D30"/>
    <w:rsid w:val="002474F2"/>
    <w:rsid w:val="00252F0A"/>
    <w:rsid w:val="00254291"/>
    <w:rsid w:val="002556E9"/>
    <w:rsid w:val="00255952"/>
    <w:rsid w:val="00256D0F"/>
    <w:rsid w:val="0026355E"/>
    <w:rsid w:val="002653EF"/>
    <w:rsid w:val="00270304"/>
    <w:rsid w:val="002711D8"/>
    <w:rsid w:val="002726AA"/>
    <w:rsid w:val="0027587D"/>
    <w:rsid w:val="0027679C"/>
    <w:rsid w:val="002768FD"/>
    <w:rsid w:val="00276E9B"/>
    <w:rsid w:val="0027709B"/>
    <w:rsid w:val="002815A4"/>
    <w:rsid w:val="00282802"/>
    <w:rsid w:val="00283869"/>
    <w:rsid w:val="002841D4"/>
    <w:rsid w:val="00284405"/>
    <w:rsid w:val="002860BA"/>
    <w:rsid w:val="0028699E"/>
    <w:rsid w:val="00287C3A"/>
    <w:rsid w:val="00291B63"/>
    <w:rsid w:val="002929D6"/>
    <w:rsid w:val="00292E95"/>
    <w:rsid w:val="002948AD"/>
    <w:rsid w:val="00296E8F"/>
    <w:rsid w:val="002A15E3"/>
    <w:rsid w:val="002A2726"/>
    <w:rsid w:val="002A41C2"/>
    <w:rsid w:val="002A453E"/>
    <w:rsid w:val="002A4824"/>
    <w:rsid w:val="002A6179"/>
    <w:rsid w:val="002A673D"/>
    <w:rsid w:val="002B1149"/>
    <w:rsid w:val="002B19B7"/>
    <w:rsid w:val="002B1A47"/>
    <w:rsid w:val="002B32A0"/>
    <w:rsid w:val="002B7E88"/>
    <w:rsid w:val="002C20A4"/>
    <w:rsid w:val="002C2DF4"/>
    <w:rsid w:val="002C3F0D"/>
    <w:rsid w:val="002C3F83"/>
    <w:rsid w:val="002C5739"/>
    <w:rsid w:val="002C60F9"/>
    <w:rsid w:val="002C6963"/>
    <w:rsid w:val="002C7CF7"/>
    <w:rsid w:val="002D0A80"/>
    <w:rsid w:val="002D1E58"/>
    <w:rsid w:val="002D2A36"/>
    <w:rsid w:val="002D2EE5"/>
    <w:rsid w:val="002D5AC5"/>
    <w:rsid w:val="002D6C47"/>
    <w:rsid w:val="002E0CA6"/>
    <w:rsid w:val="002E1A4C"/>
    <w:rsid w:val="002E2021"/>
    <w:rsid w:val="002E2A58"/>
    <w:rsid w:val="002E2AB7"/>
    <w:rsid w:val="002E6376"/>
    <w:rsid w:val="002E7EE9"/>
    <w:rsid w:val="002F0128"/>
    <w:rsid w:val="002F0136"/>
    <w:rsid w:val="002F21CB"/>
    <w:rsid w:val="002F2B33"/>
    <w:rsid w:val="002F7BF8"/>
    <w:rsid w:val="00300040"/>
    <w:rsid w:val="00301339"/>
    <w:rsid w:val="00302137"/>
    <w:rsid w:val="003023F2"/>
    <w:rsid w:val="00302D46"/>
    <w:rsid w:val="00303100"/>
    <w:rsid w:val="003049DB"/>
    <w:rsid w:val="00306F68"/>
    <w:rsid w:val="0031317C"/>
    <w:rsid w:val="0031358C"/>
    <w:rsid w:val="003149E3"/>
    <w:rsid w:val="003149FB"/>
    <w:rsid w:val="003156B8"/>
    <w:rsid w:val="00323353"/>
    <w:rsid w:val="00323D15"/>
    <w:rsid w:val="00324B3F"/>
    <w:rsid w:val="00326A9A"/>
    <w:rsid w:val="00327368"/>
    <w:rsid w:val="00327965"/>
    <w:rsid w:val="00330135"/>
    <w:rsid w:val="00331E49"/>
    <w:rsid w:val="00332E38"/>
    <w:rsid w:val="00333796"/>
    <w:rsid w:val="00334FB1"/>
    <w:rsid w:val="0033531C"/>
    <w:rsid w:val="0033570B"/>
    <w:rsid w:val="0033616B"/>
    <w:rsid w:val="00336247"/>
    <w:rsid w:val="00336ECA"/>
    <w:rsid w:val="00336FE6"/>
    <w:rsid w:val="00340410"/>
    <w:rsid w:val="0034107E"/>
    <w:rsid w:val="00350033"/>
    <w:rsid w:val="00350959"/>
    <w:rsid w:val="003514D6"/>
    <w:rsid w:val="00352F89"/>
    <w:rsid w:val="00355CCE"/>
    <w:rsid w:val="0036038F"/>
    <w:rsid w:val="0036130D"/>
    <w:rsid w:val="003618A3"/>
    <w:rsid w:val="00364355"/>
    <w:rsid w:val="003675D7"/>
    <w:rsid w:val="003679CD"/>
    <w:rsid w:val="003703F0"/>
    <w:rsid w:val="00370DB4"/>
    <w:rsid w:val="00371D50"/>
    <w:rsid w:val="00373B8B"/>
    <w:rsid w:val="00374C93"/>
    <w:rsid w:val="00375822"/>
    <w:rsid w:val="00375F9E"/>
    <w:rsid w:val="003811B8"/>
    <w:rsid w:val="00383F3C"/>
    <w:rsid w:val="00385843"/>
    <w:rsid w:val="0038649E"/>
    <w:rsid w:val="00393D14"/>
    <w:rsid w:val="00394640"/>
    <w:rsid w:val="0039713B"/>
    <w:rsid w:val="003A0825"/>
    <w:rsid w:val="003A0F30"/>
    <w:rsid w:val="003A42F2"/>
    <w:rsid w:val="003A5811"/>
    <w:rsid w:val="003A65CE"/>
    <w:rsid w:val="003A705F"/>
    <w:rsid w:val="003A7DAB"/>
    <w:rsid w:val="003B04A9"/>
    <w:rsid w:val="003B0960"/>
    <w:rsid w:val="003B3BF9"/>
    <w:rsid w:val="003C1067"/>
    <w:rsid w:val="003C1D12"/>
    <w:rsid w:val="003C202C"/>
    <w:rsid w:val="003C2B7B"/>
    <w:rsid w:val="003C2CB1"/>
    <w:rsid w:val="003C3A7D"/>
    <w:rsid w:val="003C46E1"/>
    <w:rsid w:val="003C5598"/>
    <w:rsid w:val="003C5723"/>
    <w:rsid w:val="003C681E"/>
    <w:rsid w:val="003C7636"/>
    <w:rsid w:val="003D1EBA"/>
    <w:rsid w:val="003D26C6"/>
    <w:rsid w:val="003D2A66"/>
    <w:rsid w:val="003D30AD"/>
    <w:rsid w:val="003D3935"/>
    <w:rsid w:val="003D48A3"/>
    <w:rsid w:val="003D52EB"/>
    <w:rsid w:val="003D5705"/>
    <w:rsid w:val="003D755B"/>
    <w:rsid w:val="003E104F"/>
    <w:rsid w:val="003E47C5"/>
    <w:rsid w:val="003E4AC5"/>
    <w:rsid w:val="003E5F7C"/>
    <w:rsid w:val="003F2D8E"/>
    <w:rsid w:val="003F3848"/>
    <w:rsid w:val="003F4217"/>
    <w:rsid w:val="003F49BE"/>
    <w:rsid w:val="003F6100"/>
    <w:rsid w:val="0040011B"/>
    <w:rsid w:val="00401CB7"/>
    <w:rsid w:val="0040355A"/>
    <w:rsid w:val="00404A87"/>
    <w:rsid w:val="00407654"/>
    <w:rsid w:val="00413558"/>
    <w:rsid w:val="0041572C"/>
    <w:rsid w:val="004162D7"/>
    <w:rsid w:val="00425645"/>
    <w:rsid w:val="00425BF8"/>
    <w:rsid w:val="00425E5B"/>
    <w:rsid w:val="004267AB"/>
    <w:rsid w:val="00427911"/>
    <w:rsid w:val="004310C1"/>
    <w:rsid w:val="0043169E"/>
    <w:rsid w:val="00432082"/>
    <w:rsid w:val="00433001"/>
    <w:rsid w:val="004346BF"/>
    <w:rsid w:val="0043537A"/>
    <w:rsid w:val="0043578B"/>
    <w:rsid w:val="00435AD9"/>
    <w:rsid w:val="004378FA"/>
    <w:rsid w:val="00437C84"/>
    <w:rsid w:val="00440932"/>
    <w:rsid w:val="0044385E"/>
    <w:rsid w:val="00446A53"/>
    <w:rsid w:val="00447C14"/>
    <w:rsid w:val="004508C2"/>
    <w:rsid w:val="00452128"/>
    <w:rsid w:val="0045469C"/>
    <w:rsid w:val="00454D5F"/>
    <w:rsid w:val="00455B60"/>
    <w:rsid w:val="00455BD4"/>
    <w:rsid w:val="00455FD1"/>
    <w:rsid w:val="00456CA5"/>
    <w:rsid w:val="004605D9"/>
    <w:rsid w:val="004631A8"/>
    <w:rsid w:val="00463EE5"/>
    <w:rsid w:val="00465FB0"/>
    <w:rsid w:val="004674FF"/>
    <w:rsid w:val="00467664"/>
    <w:rsid w:val="00471641"/>
    <w:rsid w:val="00472B39"/>
    <w:rsid w:val="00474139"/>
    <w:rsid w:val="0047458A"/>
    <w:rsid w:val="0047498D"/>
    <w:rsid w:val="00475B5F"/>
    <w:rsid w:val="00481038"/>
    <w:rsid w:val="004823D4"/>
    <w:rsid w:val="00482752"/>
    <w:rsid w:val="00483BD6"/>
    <w:rsid w:val="00484D3A"/>
    <w:rsid w:val="004852E0"/>
    <w:rsid w:val="00485477"/>
    <w:rsid w:val="00490FB2"/>
    <w:rsid w:val="00493D6E"/>
    <w:rsid w:val="00493F43"/>
    <w:rsid w:val="00494501"/>
    <w:rsid w:val="004A075C"/>
    <w:rsid w:val="004A1184"/>
    <w:rsid w:val="004A1647"/>
    <w:rsid w:val="004A1704"/>
    <w:rsid w:val="004A1FC9"/>
    <w:rsid w:val="004A3D64"/>
    <w:rsid w:val="004A7C06"/>
    <w:rsid w:val="004B0B73"/>
    <w:rsid w:val="004B3CAF"/>
    <w:rsid w:val="004B556C"/>
    <w:rsid w:val="004B5EEF"/>
    <w:rsid w:val="004B671B"/>
    <w:rsid w:val="004B789E"/>
    <w:rsid w:val="004B7DA4"/>
    <w:rsid w:val="004C0296"/>
    <w:rsid w:val="004C17C9"/>
    <w:rsid w:val="004C19F3"/>
    <w:rsid w:val="004C1EAC"/>
    <w:rsid w:val="004C209C"/>
    <w:rsid w:val="004C4350"/>
    <w:rsid w:val="004C5BD7"/>
    <w:rsid w:val="004C797E"/>
    <w:rsid w:val="004C7BAE"/>
    <w:rsid w:val="004D1E72"/>
    <w:rsid w:val="004D4080"/>
    <w:rsid w:val="004D4167"/>
    <w:rsid w:val="004D5488"/>
    <w:rsid w:val="004E013E"/>
    <w:rsid w:val="004E2646"/>
    <w:rsid w:val="004E4134"/>
    <w:rsid w:val="004E4CA1"/>
    <w:rsid w:val="004E5E94"/>
    <w:rsid w:val="004F0691"/>
    <w:rsid w:val="004F1D73"/>
    <w:rsid w:val="004F51B8"/>
    <w:rsid w:val="005006D7"/>
    <w:rsid w:val="00503EE9"/>
    <w:rsid w:val="00506265"/>
    <w:rsid w:val="0050665A"/>
    <w:rsid w:val="005066B3"/>
    <w:rsid w:val="00512041"/>
    <w:rsid w:val="0051367A"/>
    <w:rsid w:val="00520E44"/>
    <w:rsid w:val="00522CBE"/>
    <w:rsid w:val="0052624D"/>
    <w:rsid w:val="00530504"/>
    <w:rsid w:val="00530D50"/>
    <w:rsid w:val="00533D1E"/>
    <w:rsid w:val="00534089"/>
    <w:rsid w:val="00534101"/>
    <w:rsid w:val="00534DBC"/>
    <w:rsid w:val="00537D1C"/>
    <w:rsid w:val="00540B95"/>
    <w:rsid w:val="00546D39"/>
    <w:rsid w:val="00547787"/>
    <w:rsid w:val="00547D2F"/>
    <w:rsid w:val="005506CF"/>
    <w:rsid w:val="00556E54"/>
    <w:rsid w:val="00560550"/>
    <w:rsid w:val="00560698"/>
    <w:rsid w:val="00561908"/>
    <w:rsid w:val="00561DBC"/>
    <w:rsid w:val="005634C5"/>
    <w:rsid w:val="00564AE0"/>
    <w:rsid w:val="005678C7"/>
    <w:rsid w:val="005701B0"/>
    <w:rsid w:val="005739A6"/>
    <w:rsid w:val="00574125"/>
    <w:rsid w:val="00574C39"/>
    <w:rsid w:val="00574D5E"/>
    <w:rsid w:val="00574ECD"/>
    <w:rsid w:val="00576A53"/>
    <w:rsid w:val="005776B9"/>
    <w:rsid w:val="00577C8B"/>
    <w:rsid w:val="005807DE"/>
    <w:rsid w:val="00582A46"/>
    <w:rsid w:val="0058364D"/>
    <w:rsid w:val="00583F66"/>
    <w:rsid w:val="00584164"/>
    <w:rsid w:val="00584694"/>
    <w:rsid w:val="00585625"/>
    <w:rsid w:val="0058588F"/>
    <w:rsid w:val="00587DEE"/>
    <w:rsid w:val="00593088"/>
    <w:rsid w:val="005960E1"/>
    <w:rsid w:val="00596EF6"/>
    <w:rsid w:val="005A3184"/>
    <w:rsid w:val="005A5697"/>
    <w:rsid w:val="005A5B9B"/>
    <w:rsid w:val="005A7CC4"/>
    <w:rsid w:val="005B0D77"/>
    <w:rsid w:val="005B160D"/>
    <w:rsid w:val="005B1AB1"/>
    <w:rsid w:val="005B26DB"/>
    <w:rsid w:val="005B359A"/>
    <w:rsid w:val="005C14B4"/>
    <w:rsid w:val="005C18D1"/>
    <w:rsid w:val="005C5489"/>
    <w:rsid w:val="005D063D"/>
    <w:rsid w:val="005D1B82"/>
    <w:rsid w:val="005D2161"/>
    <w:rsid w:val="005D3ADF"/>
    <w:rsid w:val="005D6466"/>
    <w:rsid w:val="005E63C4"/>
    <w:rsid w:val="005E7ADE"/>
    <w:rsid w:val="005F0D88"/>
    <w:rsid w:val="005F3068"/>
    <w:rsid w:val="005F3535"/>
    <w:rsid w:val="005F4EEB"/>
    <w:rsid w:val="005F6B06"/>
    <w:rsid w:val="006001F0"/>
    <w:rsid w:val="00601BFB"/>
    <w:rsid w:val="00602ED4"/>
    <w:rsid w:val="00603385"/>
    <w:rsid w:val="00603633"/>
    <w:rsid w:val="00603BB8"/>
    <w:rsid w:val="006040A3"/>
    <w:rsid w:val="006042C6"/>
    <w:rsid w:val="0060435D"/>
    <w:rsid w:val="0060513F"/>
    <w:rsid w:val="00610232"/>
    <w:rsid w:val="00610545"/>
    <w:rsid w:val="006107AF"/>
    <w:rsid w:val="0061099C"/>
    <w:rsid w:val="0061462D"/>
    <w:rsid w:val="00615F27"/>
    <w:rsid w:val="00616FE4"/>
    <w:rsid w:val="006200AD"/>
    <w:rsid w:val="00624DDA"/>
    <w:rsid w:val="00624FED"/>
    <w:rsid w:val="006252FF"/>
    <w:rsid w:val="00626770"/>
    <w:rsid w:val="00627ECD"/>
    <w:rsid w:val="0063003F"/>
    <w:rsid w:val="00630B7C"/>
    <w:rsid w:val="00632548"/>
    <w:rsid w:val="00633A22"/>
    <w:rsid w:val="006341F9"/>
    <w:rsid w:val="00634389"/>
    <w:rsid w:val="006351E2"/>
    <w:rsid w:val="00640F68"/>
    <w:rsid w:val="00643575"/>
    <w:rsid w:val="00644BF0"/>
    <w:rsid w:val="0065101F"/>
    <w:rsid w:val="0065204A"/>
    <w:rsid w:val="0065221C"/>
    <w:rsid w:val="00652627"/>
    <w:rsid w:val="00653BF7"/>
    <w:rsid w:val="00654AFD"/>
    <w:rsid w:val="00655931"/>
    <w:rsid w:val="00655E55"/>
    <w:rsid w:val="0065710C"/>
    <w:rsid w:val="00660A30"/>
    <w:rsid w:val="006613C5"/>
    <w:rsid w:val="00661813"/>
    <w:rsid w:val="0066218D"/>
    <w:rsid w:val="00662EEB"/>
    <w:rsid w:val="00663D80"/>
    <w:rsid w:val="00663FE1"/>
    <w:rsid w:val="0066440B"/>
    <w:rsid w:val="00671104"/>
    <w:rsid w:val="0067113F"/>
    <w:rsid w:val="0067230C"/>
    <w:rsid w:val="00672CF2"/>
    <w:rsid w:val="006737C3"/>
    <w:rsid w:val="00683AF2"/>
    <w:rsid w:val="00684CF0"/>
    <w:rsid w:val="00685A8D"/>
    <w:rsid w:val="00687DDF"/>
    <w:rsid w:val="00693CFD"/>
    <w:rsid w:val="006943D8"/>
    <w:rsid w:val="006959DD"/>
    <w:rsid w:val="00696BC8"/>
    <w:rsid w:val="006A0F65"/>
    <w:rsid w:val="006A2D21"/>
    <w:rsid w:val="006A2EF9"/>
    <w:rsid w:val="006A46E1"/>
    <w:rsid w:val="006A480B"/>
    <w:rsid w:val="006A6C81"/>
    <w:rsid w:val="006A7591"/>
    <w:rsid w:val="006A7A41"/>
    <w:rsid w:val="006A7B8F"/>
    <w:rsid w:val="006B1415"/>
    <w:rsid w:val="006B3752"/>
    <w:rsid w:val="006B4A63"/>
    <w:rsid w:val="006C0592"/>
    <w:rsid w:val="006C0906"/>
    <w:rsid w:val="006C4856"/>
    <w:rsid w:val="006C7696"/>
    <w:rsid w:val="006D0E1D"/>
    <w:rsid w:val="006D1D53"/>
    <w:rsid w:val="006D217A"/>
    <w:rsid w:val="006D3783"/>
    <w:rsid w:val="006D3E32"/>
    <w:rsid w:val="006D4CAD"/>
    <w:rsid w:val="006D4E44"/>
    <w:rsid w:val="006D654D"/>
    <w:rsid w:val="006E05B7"/>
    <w:rsid w:val="006E05F2"/>
    <w:rsid w:val="006E0674"/>
    <w:rsid w:val="006E3DDC"/>
    <w:rsid w:val="006E4EFC"/>
    <w:rsid w:val="006E6007"/>
    <w:rsid w:val="006F0C91"/>
    <w:rsid w:val="006F2C57"/>
    <w:rsid w:val="006F404C"/>
    <w:rsid w:val="006F70D5"/>
    <w:rsid w:val="007016EA"/>
    <w:rsid w:val="007016FB"/>
    <w:rsid w:val="0070257C"/>
    <w:rsid w:val="00702E60"/>
    <w:rsid w:val="007055B0"/>
    <w:rsid w:val="007070E5"/>
    <w:rsid w:val="00707E42"/>
    <w:rsid w:val="007112EC"/>
    <w:rsid w:val="007114C7"/>
    <w:rsid w:val="00713EBC"/>
    <w:rsid w:val="0071620D"/>
    <w:rsid w:val="007167DC"/>
    <w:rsid w:val="00716BD5"/>
    <w:rsid w:val="0072042F"/>
    <w:rsid w:val="007233A8"/>
    <w:rsid w:val="00723D83"/>
    <w:rsid w:val="00725138"/>
    <w:rsid w:val="00725590"/>
    <w:rsid w:val="00726A0C"/>
    <w:rsid w:val="007300F0"/>
    <w:rsid w:val="007305F8"/>
    <w:rsid w:val="007345AF"/>
    <w:rsid w:val="007353AD"/>
    <w:rsid w:val="007371B0"/>
    <w:rsid w:val="00737669"/>
    <w:rsid w:val="00742B2D"/>
    <w:rsid w:val="00743062"/>
    <w:rsid w:val="00743439"/>
    <w:rsid w:val="0074382E"/>
    <w:rsid w:val="00744BFA"/>
    <w:rsid w:val="007450F4"/>
    <w:rsid w:val="00745D12"/>
    <w:rsid w:val="0074682F"/>
    <w:rsid w:val="00750D4F"/>
    <w:rsid w:val="00755341"/>
    <w:rsid w:val="00764150"/>
    <w:rsid w:val="00764245"/>
    <w:rsid w:val="00765E7D"/>
    <w:rsid w:val="007705EB"/>
    <w:rsid w:val="00771C29"/>
    <w:rsid w:val="007743E6"/>
    <w:rsid w:val="007768CC"/>
    <w:rsid w:val="007805CF"/>
    <w:rsid w:val="007820C0"/>
    <w:rsid w:val="00783C99"/>
    <w:rsid w:val="007853BA"/>
    <w:rsid w:val="00786599"/>
    <w:rsid w:val="00786A09"/>
    <w:rsid w:val="007901E9"/>
    <w:rsid w:val="0079228E"/>
    <w:rsid w:val="007934B4"/>
    <w:rsid w:val="007937D5"/>
    <w:rsid w:val="00794022"/>
    <w:rsid w:val="00796360"/>
    <w:rsid w:val="007A0DF1"/>
    <w:rsid w:val="007A56FB"/>
    <w:rsid w:val="007A6DF2"/>
    <w:rsid w:val="007A7512"/>
    <w:rsid w:val="007B16B0"/>
    <w:rsid w:val="007B23A3"/>
    <w:rsid w:val="007B42B4"/>
    <w:rsid w:val="007B62AA"/>
    <w:rsid w:val="007B652B"/>
    <w:rsid w:val="007B6E19"/>
    <w:rsid w:val="007B7295"/>
    <w:rsid w:val="007C0E36"/>
    <w:rsid w:val="007C2435"/>
    <w:rsid w:val="007C26E1"/>
    <w:rsid w:val="007C28E9"/>
    <w:rsid w:val="007C33DE"/>
    <w:rsid w:val="007C5E74"/>
    <w:rsid w:val="007C62B0"/>
    <w:rsid w:val="007C6C18"/>
    <w:rsid w:val="007D2960"/>
    <w:rsid w:val="007D3C7F"/>
    <w:rsid w:val="007D6AE8"/>
    <w:rsid w:val="007E1AF0"/>
    <w:rsid w:val="007E32AB"/>
    <w:rsid w:val="007E4158"/>
    <w:rsid w:val="007E66D6"/>
    <w:rsid w:val="007E6E2F"/>
    <w:rsid w:val="007F09BB"/>
    <w:rsid w:val="007F0C44"/>
    <w:rsid w:val="007F384D"/>
    <w:rsid w:val="007F3E6B"/>
    <w:rsid w:val="007F4F1D"/>
    <w:rsid w:val="007F54A2"/>
    <w:rsid w:val="007F623F"/>
    <w:rsid w:val="007F6DCF"/>
    <w:rsid w:val="007F6E98"/>
    <w:rsid w:val="00802303"/>
    <w:rsid w:val="008023DE"/>
    <w:rsid w:val="00803064"/>
    <w:rsid w:val="00803221"/>
    <w:rsid w:val="00803CAB"/>
    <w:rsid w:val="00804447"/>
    <w:rsid w:val="0080562E"/>
    <w:rsid w:val="00807A1E"/>
    <w:rsid w:val="008103FE"/>
    <w:rsid w:val="00811FF0"/>
    <w:rsid w:val="00812F4F"/>
    <w:rsid w:val="00813B0E"/>
    <w:rsid w:val="00813FE2"/>
    <w:rsid w:val="00814856"/>
    <w:rsid w:val="0081543D"/>
    <w:rsid w:val="00815AE5"/>
    <w:rsid w:val="008203DF"/>
    <w:rsid w:val="00820C3A"/>
    <w:rsid w:val="008217D8"/>
    <w:rsid w:val="00824913"/>
    <w:rsid w:val="0082536F"/>
    <w:rsid w:val="00825F34"/>
    <w:rsid w:val="00826583"/>
    <w:rsid w:val="0083106A"/>
    <w:rsid w:val="00832A77"/>
    <w:rsid w:val="008335A3"/>
    <w:rsid w:val="008341F8"/>
    <w:rsid w:val="00843DA4"/>
    <w:rsid w:val="00844DE1"/>
    <w:rsid w:val="00845251"/>
    <w:rsid w:val="00845797"/>
    <w:rsid w:val="008463AE"/>
    <w:rsid w:val="00847091"/>
    <w:rsid w:val="00851055"/>
    <w:rsid w:val="00854425"/>
    <w:rsid w:val="00862164"/>
    <w:rsid w:val="008622EE"/>
    <w:rsid w:val="00863DDA"/>
    <w:rsid w:val="0086600C"/>
    <w:rsid w:val="0086690E"/>
    <w:rsid w:val="0086713F"/>
    <w:rsid w:val="0086757D"/>
    <w:rsid w:val="00870640"/>
    <w:rsid w:val="0087078E"/>
    <w:rsid w:val="00870920"/>
    <w:rsid w:val="008730B2"/>
    <w:rsid w:val="0087693A"/>
    <w:rsid w:val="00882820"/>
    <w:rsid w:val="0088572B"/>
    <w:rsid w:val="008859F7"/>
    <w:rsid w:val="00885A5B"/>
    <w:rsid w:val="008864FC"/>
    <w:rsid w:val="00886618"/>
    <w:rsid w:val="00886E3E"/>
    <w:rsid w:val="00891250"/>
    <w:rsid w:val="00892B73"/>
    <w:rsid w:val="0089353E"/>
    <w:rsid w:val="00893D59"/>
    <w:rsid w:val="008944A2"/>
    <w:rsid w:val="00894638"/>
    <w:rsid w:val="0089663C"/>
    <w:rsid w:val="008A2127"/>
    <w:rsid w:val="008A50E1"/>
    <w:rsid w:val="008A6EAF"/>
    <w:rsid w:val="008A6F17"/>
    <w:rsid w:val="008B1736"/>
    <w:rsid w:val="008B214D"/>
    <w:rsid w:val="008B4F04"/>
    <w:rsid w:val="008B50E3"/>
    <w:rsid w:val="008B50E7"/>
    <w:rsid w:val="008B619E"/>
    <w:rsid w:val="008B7A8B"/>
    <w:rsid w:val="008C0D6F"/>
    <w:rsid w:val="008C1AF3"/>
    <w:rsid w:val="008C1B8C"/>
    <w:rsid w:val="008C251B"/>
    <w:rsid w:val="008C3F07"/>
    <w:rsid w:val="008C4BE5"/>
    <w:rsid w:val="008C555E"/>
    <w:rsid w:val="008C6327"/>
    <w:rsid w:val="008C692E"/>
    <w:rsid w:val="008C6FE4"/>
    <w:rsid w:val="008D1385"/>
    <w:rsid w:val="008D22ED"/>
    <w:rsid w:val="008D3976"/>
    <w:rsid w:val="008D5D2B"/>
    <w:rsid w:val="008D5E51"/>
    <w:rsid w:val="008D7C87"/>
    <w:rsid w:val="008E0399"/>
    <w:rsid w:val="008E1110"/>
    <w:rsid w:val="008E171B"/>
    <w:rsid w:val="008E2E46"/>
    <w:rsid w:val="008E40B7"/>
    <w:rsid w:val="008E5B00"/>
    <w:rsid w:val="008F1B6F"/>
    <w:rsid w:val="008F4829"/>
    <w:rsid w:val="008F58AF"/>
    <w:rsid w:val="008F7E6B"/>
    <w:rsid w:val="00903786"/>
    <w:rsid w:val="0090567D"/>
    <w:rsid w:val="00906538"/>
    <w:rsid w:val="0090778E"/>
    <w:rsid w:val="00915395"/>
    <w:rsid w:val="00916F1A"/>
    <w:rsid w:val="00922A76"/>
    <w:rsid w:val="0092474D"/>
    <w:rsid w:val="009268A4"/>
    <w:rsid w:val="009277BB"/>
    <w:rsid w:val="00930091"/>
    <w:rsid w:val="009313AE"/>
    <w:rsid w:val="009339B1"/>
    <w:rsid w:val="009359D7"/>
    <w:rsid w:val="009372D8"/>
    <w:rsid w:val="009428F4"/>
    <w:rsid w:val="00944174"/>
    <w:rsid w:val="00946F0F"/>
    <w:rsid w:val="00950E96"/>
    <w:rsid w:val="009517B3"/>
    <w:rsid w:val="00953602"/>
    <w:rsid w:val="00953E62"/>
    <w:rsid w:val="009541A9"/>
    <w:rsid w:val="009545C8"/>
    <w:rsid w:val="00954DA9"/>
    <w:rsid w:val="00956741"/>
    <w:rsid w:val="00957FE4"/>
    <w:rsid w:val="00961042"/>
    <w:rsid w:val="009626FF"/>
    <w:rsid w:val="00963496"/>
    <w:rsid w:val="00963E9E"/>
    <w:rsid w:val="00964CED"/>
    <w:rsid w:val="009658DE"/>
    <w:rsid w:val="00965B07"/>
    <w:rsid w:val="00966812"/>
    <w:rsid w:val="0097074E"/>
    <w:rsid w:val="009709D8"/>
    <w:rsid w:val="0097473F"/>
    <w:rsid w:val="00975490"/>
    <w:rsid w:val="009769E5"/>
    <w:rsid w:val="00981426"/>
    <w:rsid w:val="00981E96"/>
    <w:rsid w:val="009833B2"/>
    <w:rsid w:val="009834EE"/>
    <w:rsid w:val="0098367F"/>
    <w:rsid w:val="00983B0C"/>
    <w:rsid w:val="00983F32"/>
    <w:rsid w:val="009859CD"/>
    <w:rsid w:val="00992596"/>
    <w:rsid w:val="00992911"/>
    <w:rsid w:val="00995E86"/>
    <w:rsid w:val="00995F64"/>
    <w:rsid w:val="009969D9"/>
    <w:rsid w:val="00996B32"/>
    <w:rsid w:val="00996BA4"/>
    <w:rsid w:val="009A0A14"/>
    <w:rsid w:val="009A0EED"/>
    <w:rsid w:val="009A12FB"/>
    <w:rsid w:val="009A1D82"/>
    <w:rsid w:val="009A20E5"/>
    <w:rsid w:val="009A242F"/>
    <w:rsid w:val="009A29F0"/>
    <w:rsid w:val="009A3681"/>
    <w:rsid w:val="009A66DF"/>
    <w:rsid w:val="009A76C3"/>
    <w:rsid w:val="009B1C55"/>
    <w:rsid w:val="009B3404"/>
    <w:rsid w:val="009B4A86"/>
    <w:rsid w:val="009B63D6"/>
    <w:rsid w:val="009B6A6B"/>
    <w:rsid w:val="009C020C"/>
    <w:rsid w:val="009C145E"/>
    <w:rsid w:val="009C2769"/>
    <w:rsid w:val="009C32D6"/>
    <w:rsid w:val="009C3E29"/>
    <w:rsid w:val="009C520D"/>
    <w:rsid w:val="009C52CA"/>
    <w:rsid w:val="009C56C9"/>
    <w:rsid w:val="009C5BDD"/>
    <w:rsid w:val="009D00FD"/>
    <w:rsid w:val="009D7FBD"/>
    <w:rsid w:val="009E2719"/>
    <w:rsid w:val="009E2CB6"/>
    <w:rsid w:val="009E3346"/>
    <w:rsid w:val="009E3A5E"/>
    <w:rsid w:val="009E4DF3"/>
    <w:rsid w:val="009E72AC"/>
    <w:rsid w:val="009E76E6"/>
    <w:rsid w:val="009E7BBD"/>
    <w:rsid w:val="009F1E0E"/>
    <w:rsid w:val="009F6077"/>
    <w:rsid w:val="009F62F7"/>
    <w:rsid w:val="009F7405"/>
    <w:rsid w:val="009F7D86"/>
    <w:rsid w:val="00A02A00"/>
    <w:rsid w:val="00A0372D"/>
    <w:rsid w:val="00A05E5B"/>
    <w:rsid w:val="00A05EF6"/>
    <w:rsid w:val="00A07954"/>
    <w:rsid w:val="00A07B91"/>
    <w:rsid w:val="00A11DA9"/>
    <w:rsid w:val="00A122C3"/>
    <w:rsid w:val="00A14178"/>
    <w:rsid w:val="00A144B7"/>
    <w:rsid w:val="00A14934"/>
    <w:rsid w:val="00A14B95"/>
    <w:rsid w:val="00A16B3C"/>
    <w:rsid w:val="00A176D0"/>
    <w:rsid w:val="00A200B8"/>
    <w:rsid w:val="00A20437"/>
    <w:rsid w:val="00A22A4E"/>
    <w:rsid w:val="00A22C8A"/>
    <w:rsid w:val="00A230A9"/>
    <w:rsid w:val="00A30383"/>
    <w:rsid w:val="00A31680"/>
    <w:rsid w:val="00A31C7C"/>
    <w:rsid w:val="00A33D2A"/>
    <w:rsid w:val="00A344F4"/>
    <w:rsid w:val="00A35041"/>
    <w:rsid w:val="00A35902"/>
    <w:rsid w:val="00A35DCA"/>
    <w:rsid w:val="00A36F09"/>
    <w:rsid w:val="00A37FAB"/>
    <w:rsid w:val="00A40A5E"/>
    <w:rsid w:val="00A40D80"/>
    <w:rsid w:val="00A41A35"/>
    <w:rsid w:val="00A43239"/>
    <w:rsid w:val="00A4387F"/>
    <w:rsid w:val="00A447E0"/>
    <w:rsid w:val="00A45F02"/>
    <w:rsid w:val="00A46C09"/>
    <w:rsid w:val="00A46C7C"/>
    <w:rsid w:val="00A47420"/>
    <w:rsid w:val="00A47AA9"/>
    <w:rsid w:val="00A5039E"/>
    <w:rsid w:val="00A50FC5"/>
    <w:rsid w:val="00A51E1B"/>
    <w:rsid w:val="00A526DC"/>
    <w:rsid w:val="00A52BD1"/>
    <w:rsid w:val="00A53306"/>
    <w:rsid w:val="00A61510"/>
    <w:rsid w:val="00A61AD5"/>
    <w:rsid w:val="00A667DD"/>
    <w:rsid w:val="00A669AD"/>
    <w:rsid w:val="00A67A6B"/>
    <w:rsid w:val="00A70F65"/>
    <w:rsid w:val="00A71AB0"/>
    <w:rsid w:val="00A77744"/>
    <w:rsid w:val="00A81AA0"/>
    <w:rsid w:val="00A84D68"/>
    <w:rsid w:val="00A85F88"/>
    <w:rsid w:val="00A8626D"/>
    <w:rsid w:val="00A8659D"/>
    <w:rsid w:val="00A867BB"/>
    <w:rsid w:val="00A90C04"/>
    <w:rsid w:val="00A91572"/>
    <w:rsid w:val="00A93A34"/>
    <w:rsid w:val="00A9497C"/>
    <w:rsid w:val="00A94F5C"/>
    <w:rsid w:val="00A95D36"/>
    <w:rsid w:val="00A971F0"/>
    <w:rsid w:val="00A97878"/>
    <w:rsid w:val="00AA0190"/>
    <w:rsid w:val="00AA07DB"/>
    <w:rsid w:val="00AA1E76"/>
    <w:rsid w:val="00AA2717"/>
    <w:rsid w:val="00AA2779"/>
    <w:rsid w:val="00AA52E4"/>
    <w:rsid w:val="00AB2A10"/>
    <w:rsid w:val="00AB2D6E"/>
    <w:rsid w:val="00AB3AB0"/>
    <w:rsid w:val="00AB3B48"/>
    <w:rsid w:val="00AB3D76"/>
    <w:rsid w:val="00AB63BD"/>
    <w:rsid w:val="00AC4FE4"/>
    <w:rsid w:val="00AC563A"/>
    <w:rsid w:val="00AC5D74"/>
    <w:rsid w:val="00AC6F02"/>
    <w:rsid w:val="00AC7E4D"/>
    <w:rsid w:val="00AD0D68"/>
    <w:rsid w:val="00AD3ABD"/>
    <w:rsid w:val="00AD74F3"/>
    <w:rsid w:val="00AE319E"/>
    <w:rsid w:val="00AE5924"/>
    <w:rsid w:val="00AE5E47"/>
    <w:rsid w:val="00AE640C"/>
    <w:rsid w:val="00AF0DF0"/>
    <w:rsid w:val="00AF12C2"/>
    <w:rsid w:val="00AF1B13"/>
    <w:rsid w:val="00AF2B6D"/>
    <w:rsid w:val="00AF4A84"/>
    <w:rsid w:val="00B01167"/>
    <w:rsid w:val="00B01BBB"/>
    <w:rsid w:val="00B01F1C"/>
    <w:rsid w:val="00B02BB5"/>
    <w:rsid w:val="00B0320F"/>
    <w:rsid w:val="00B04F8F"/>
    <w:rsid w:val="00B05E9A"/>
    <w:rsid w:val="00B070EE"/>
    <w:rsid w:val="00B10200"/>
    <w:rsid w:val="00B10418"/>
    <w:rsid w:val="00B1412E"/>
    <w:rsid w:val="00B16949"/>
    <w:rsid w:val="00B16A7B"/>
    <w:rsid w:val="00B16F14"/>
    <w:rsid w:val="00B1726D"/>
    <w:rsid w:val="00B23060"/>
    <w:rsid w:val="00B23222"/>
    <w:rsid w:val="00B23500"/>
    <w:rsid w:val="00B23943"/>
    <w:rsid w:val="00B2565E"/>
    <w:rsid w:val="00B2787E"/>
    <w:rsid w:val="00B32494"/>
    <w:rsid w:val="00B34CD3"/>
    <w:rsid w:val="00B35509"/>
    <w:rsid w:val="00B36645"/>
    <w:rsid w:val="00B37788"/>
    <w:rsid w:val="00B42847"/>
    <w:rsid w:val="00B44477"/>
    <w:rsid w:val="00B4624D"/>
    <w:rsid w:val="00B47A9F"/>
    <w:rsid w:val="00B51118"/>
    <w:rsid w:val="00B516A1"/>
    <w:rsid w:val="00B537F8"/>
    <w:rsid w:val="00B550A2"/>
    <w:rsid w:val="00B56BEC"/>
    <w:rsid w:val="00B61B62"/>
    <w:rsid w:val="00B641CE"/>
    <w:rsid w:val="00B64E19"/>
    <w:rsid w:val="00B65AD4"/>
    <w:rsid w:val="00B667B6"/>
    <w:rsid w:val="00B668D5"/>
    <w:rsid w:val="00B66F23"/>
    <w:rsid w:val="00B71137"/>
    <w:rsid w:val="00B72575"/>
    <w:rsid w:val="00B725AE"/>
    <w:rsid w:val="00B72BD8"/>
    <w:rsid w:val="00B73C39"/>
    <w:rsid w:val="00B747C8"/>
    <w:rsid w:val="00B755A8"/>
    <w:rsid w:val="00B75D89"/>
    <w:rsid w:val="00B82E8F"/>
    <w:rsid w:val="00B847DE"/>
    <w:rsid w:val="00B8519B"/>
    <w:rsid w:val="00B875D5"/>
    <w:rsid w:val="00B91428"/>
    <w:rsid w:val="00B922FD"/>
    <w:rsid w:val="00B92EAC"/>
    <w:rsid w:val="00B95195"/>
    <w:rsid w:val="00B95BF5"/>
    <w:rsid w:val="00B96378"/>
    <w:rsid w:val="00B973F2"/>
    <w:rsid w:val="00BA033C"/>
    <w:rsid w:val="00BA1B33"/>
    <w:rsid w:val="00BA2980"/>
    <w:rsid w:val="00BB0689"/>
    <w:rsid w:val="00BB15EF"/>
    <w:rsid w:val="00BB1CB6"/>
    <w:rsid w:val="00BB3558"/>
    <w:rsid w:val="00BB4686"/>
    <w:rsid w:val="00BB6D7A"/>
    <w:rsid w:val="00BB7FF2"/>
    <w:rsid w:val="00BC47AB"/>
    <w:rsid w:val="00BC5AB5"/>
    <w:rsid w:val="00BC6D71"/>
    <w:rsid w:val="00BD06D8"/>
    <w:rsid w:val="00BD38A8"/>
    <w:rsid w:val="00BD3F66"/>
    <w:rsid w:val="00BD4B4E"/>
    <w:rsid w:val="00BD7DE9"/>
    <w:rsid w:val="00BE066D"/>
    <w:rsid w:val="00BE0789"/>
    <w:rsid w:val="00BE1825"/>
    <w:rsid w:val="00BE46E4"/>
    <w:rsid w:val="00BE791E"/>
    <w:rsid w:val="00BF29D2"/>
    <w:rsid w:val="00BF2D6C"/>
    <w:rsid w:val="00BF38CC"/>
    <w:rsid w:val="00BF3C5D"/>
    <w:rsid w:val="00BF6CD0"/>
    <w:rsid w:val="00C018F4"/>
    <w:rsid w:val="00C01C26"/>
    <w:rsid w:val="00C030A6"/>
    <w:rsid w:val="00C04DFF"/>
    <w:rsid w:val="00C05742"/>
    <w:rsid w:val="00C0757A"/>
    <w:rsid w:val="00C12574"/>
    <w:rsid w:val="00C149AA"/>
    <w:rsid w:val="00C14DA4"/>
    <w:rsid w:val="00C15F60"/>
    <w:rsid w:val="00C170A7"/>
    <w:rsid w:val="00C2278A"/>
    <w:rsid w:val="00C24A90"/>
    <w:rsid w:val="00C25062"/>
    <w:rsid w:val="00C258E3"/>
    <w:rsid w:val="00C26E38"/>
    <w:rsid w:val="00C2742A"/>
    <w:rsid w:val="00C30957"/>
    <w:rsid w:val="00C33FEA"/>
    <w:rsid w:val="00C35D0A"/>
    <w:rsid w:val="00C36787"/>
    <w:rsid w:val="00C40630"/>
    <w:rsid w:val="00C410FB"/>
    <w:rsid w:val="00C41A79"/>
    <w:rsid w:val="00C426AF"/>
    <w:rsid w:val="00C45FB4"/>
    <w:rsid w:val="00C51441"/>
    <w:rsid w:val="00C51C46"/>
    <w:rsid w:val="00C52368"/>
    <w:rsid w:val="00C53012"/>
    <w:rsid w:val="00C53D57"/>
    <w:rsid w:val="00C56407"/>
    <w:rsid w:val="00C57848"/>
    <w:rsid w:val="00C60FAD"/>
    <w:rsid w:val="00C62697"/>
    <w:rsid w:val="00C62EED"/>
    <w:rsid w:val="00C63708"/>
    <w:rsid w:val="00C707CF"/>
    <w:rsid w:val="00C72621"/>
    <w:rsid w:val="00C73FB0"/>
    <w:rsid w:val="00C7403E"/>
    <w:rsid w:val="00C76116"/>
    <w:rsid w:val="00C77144"/>
    <w:rsid w:val="00C773FE"/>
    <w:rsid w:val="00C828F9"/>
    <w:rsid w:val="00C831BB"/>
    <w:rsid w:val="00C83858"/>
    <w:rsid w:val="00C83AA1"/>
    <w:rsid w:val="00C84B07"/>
    <w:rsid w:val="00C86364"/>
    <w:rsid w:val="00C8687B"/>
    <w:rsid w:val="00C870FD"/>
    <w:rsid w:val="00C901CB"/>
    <w:rsid w:val="00C91763"/>
    <w:rsid w:val="00C94094"/>
    <w:rsid w:val="00C9788B"/>
    <w:rsid w:val="00CA0BAD"/>
    <w:rsid w:val="00CA13CC"/>
    <w:rsid w:val="00CA2778"/>
    <w:rsid w:val="00CA2CC9"/>
    <w:rsid w:val="00CA3636"/>
    <w:rsid w:val="00CA7EC3"/>
    <w:rsid w:val="00CB1890"/>
    <w:rsid w:val="00CB2587"/>
    <w:rsid w:val="00CB32E5"/>
    <w:rsid w:val="00CB4F0C"/>
    <w:rsid w:val="00CB6714"/>
    <w:rsid w:val="00CB7E0B"/>
    <w:rsid w:val="00CC0B56"/>
    <w:rsid w:val="00CC0EFA"/>
    <w:rsid w:val="00CC391B"/>
    <w:rsid w:val="00CC3E4B"/>
    <w:rsid w:val="00CC3ECA"/>
    <w:rsid w:val="00CC49EC"/>
    <w:rsid w:val="00CC71D7"/>
    <w:rsid w:val="00CD0E96"/>
    <w:rsid w:val="00CD1A8F"/>
    <w:rsid w:val="00CD20E3"/>
    <w:rsid w:val="00CD39EF"/>
    <w:rsid w:val="00CD481B"/>
    <w:rsid w:val="00CE1FC7"/>
    <w:rsid w:val="00CE2335"/>
    <w:rsid w:val="00CE4B5F"/>
    <w:rsid w:val="00CE5901"/>
    <w:rsid w:val="00CE73F2"/>
    <w:rsid w:val="00CF5D70"/>
    <w:rsid w:val="00CF7E60"/>
    <w:rsid w:val="00D0070C"/>
    <w:rsid w:val="00D018EB"/>
    <w:rsid w:val="00D07CCB"/>
    <w:rsid w:val="00D12478"/>
    <w:rsid w:val="00D12D1D"/>
    <w:rsid w:val="00D13267"/>
    <w:rsid w:val="00D15563"/>
    <w:rsid w:val="00D16C6F"/>
    <w:rsid w:val="00D20698"/>
    <w:rsid w:val="00D22C45"/>
    <w:rsid w:val="00D22C55"/>
    <w:rsid w:val="00D24D24"/>
    <w:rsid w:val="00D25608"/>
    <w:rsid w:val="00D26EC2"/>
    <w:rsid w:val="00D32C02"/>
    <w:rsid w:val="00D32F9A"/>
    <w:rsid w:val="00D36ED3"/>
    <w:rsid w:val="00D36F01"/>
    <w:rsid w:val="00D37DB4"/>
    <w:rsid w:val="00D409FE"/>
    <w:rsid w:val="00D45A17"/>
    <w:rsid w:val="00D47D5A"/>
    <w:rsid w:val="00D52E13"/>
    <w:rsid w:val="00D53FD4"/>
    <w:rsid w:val="00D543D8"/>
    <w:rsid w:val="00D54B0F"/>
    <w:rsid w:val="00D56177"/>
    <w:rsid w:val="00D570B6"/>
    <w:rsid w:val="00D60AD4"/>
    <w:rsid w:val="00D62252"/>
    <w:rsid w:val="00D6229B"/>
    <w:rsid w:val="00D62475"/>
    <w:rsid w:val="00D63270"/>
    <w:rsid w:val="00D670C5"/>
    <w:rsid w:val="00D67E83"/>
    <w:rsid w:val="00D71CD1"/>
    <w:rsid w:val="00D73DEB"/>
    <w:rsid w:val="00D760C6"/>
    <w:rsid w:val="00D770C8"/>
    <w:rsid w:val="00D83355"/>
    <w:rsid w:val="00D86C4A"/>
    <w:rsid w:val="00D87003"/>
    <w:rsid w:val="00D92078"/>
    <w:rsid w:val="00D938CE"/>
    <w:rsid w:val="00D94354"/>
    <w:rsid w:val="00DA2D3C"/>
    <w:rsid w:val="00DA3291"/>
    <w:rsid w:val="00DA4700"/>
    <w:rsid w:val="00DA4AFC"/>
    <w:rsid w:val="00DA5D6E"/>
    <w:rsid w:val="00DA5F7F"/>
    <w:rsid w:val="00DA73F7"/>
    <w:rsid w:val="00DB025E"/>
    <w:rsid w:val="00DB1244"/>
    <w:rsid w:val="00DB2E6C"/>
    <w:rsid w:val="00DB6343"/>
    <w:rsid w:val="00DB654C"/>
    <w:rsid w:val="00DB6FF4"/>
    <w:rsid w:val="00DC1B63"/>
    <w:rsid w:val="00DC3A69"/>
    <w:rsid w:val="00DC3F21"/>
    <w:rsid w:val="00DC4E06"/>
    <w:rsid w:val="00DC6645"/>
    <w:rsid w:val="00DD1488"/>
    <w:rsid w:val="00DD1DC1"/>
    <w:rsid w:val="00DD6B36"/>
    <w:rsid w:val="00DD7128"/>
    <w:rsid w:val="00DE31FE"/>
    <w:rsid w:val="00DE77E9"/>
    <w:rsid w:val="00DF143B"/>
    <w:rsid w:val="00DF23E7"/>
    <w:rsid w:val="00DF2AE3"/>
    <w:rsid w:val="00DF662E"/>
    <w:rsid w:val="00E01F38"/>
    <w:rsid w:val="00E02D47"/>
    <w:rsid w:val="00E0493F"/>
    <w:rsid w:val="00E051D2"/>
    <w:rsid w:val="00E05B7C"/>
    <w:rsid w:val="00E111EA"/>
    <w:rsid w:val="00E117DB"/>
    <w:rsid w:val="00E11BB9"/>
    <w:rsid w:val="00E128F0"/>
    <w:rsid w:val="00E15078"/>
    <w:rsid w:val="00E17F53"/>
    <w:rsid w:val="00E20760"/>
    <w:rsid w:val="00E20BB7"/>
    <w:rsid w:val="00E2520C"/>
    <w:rsid w:val="00E257EB"/>
    <w:rsid w:val="00E2621A"/>
    <w:rsid w:val="00E26437"/>
    <w:rsid w:val="00E26723"/>
    <w:rsid w:val="00E26E2C"/>
    <w:rsid w:val="00E321CC"/>
    <w:rsid w:val="00E32F91"/>
    <w:rsid w:val="00E34CF0"/>
    <w:rsid w:val="00E36F22"/>
    <w:rsid w:val="00E37EF4"/>
    <w:rsid w:val="00E40140"/>
    <w:rsid w:val="00E447C5"/>
    <w:rsid w:val="00E45C68"/>
    <w:rsid w:val="00E45FAD"/>
    <w:rsid w:val="00E464D5"/>
    <w:rsid w:val="00E4755C"/>
    <w:rsid w:val="00E51C90"/>
    <w:rsid w:val="00E52F18"/>
    <w:rsid w:val="00E55ACC"/>
    <w:rsid w:val="00E61A56"/>
    <w:rsid w:val="00E656E9"/>
    <w:rsid w:val="00E72E38"/>
    <w:rsid w:val="00E73C7C"/>
    <w:rsid w:val="00E745D2"/>
    <w:rsid w:val="00E74CBA"/>
    <w:rsid w:val="00E75BBE"/>
    <w:rsid w:val="00E75E53"/>
    <w:rsid w:val="00E8045C"/>
    <w:rsid w:val="00E805D8"/>
    <w:rsid w:val="00E80DD3"/>
    <w:rsid w:val="00E8118D"/>
    <w:rsid w:val="00E81E11"/>
    <w:rsid w:val="00E82216"/>
    <w:rsid w:val="00E82DAC"/>
    <w:rsid w:val="00E8315D"/>
    <w:rsid w:val="00E837A8"/>
    <w:rsid w:val="00E83923"/>
    <w:rsid w:val="00E85F0C"/>
    <w:rsid w:val="00E86B76"/>
    <w:rsid w:val="00E91DEA"/>
    <w:rsid w:val="00E963B8"/>
    <w:rsid w:val="00E96E82"/>
    <w:rsid w:val="00E97FBB"/>
    <w:rsid w:val="00EA5E80"/>
    <w:rsid w:val="00EB0C88"/>
    <w:rsid w:val="00EB5F99"/>
    <w:rsid w:val="00EC6BC0"/>
    <w:rsid w:val="00EC7E6F"/>
    <w:rsid w:val="00ED3387"/>
    <w:rsid w:val="00ED3B86"/>
    <w:rsid w:val="00ED57FE"/>
    <w:rsid w:val="00ED6FF4"/>
    <w:rsid w:val="00ED74F6"/>
    <w:rsid w:val="00EE143D"/>
    <w:rsid w:val="00EE2824"/>
    <w:rsid w:val="00EE375E"/>
    <w:rsid w:val="00EE4209"/>
    <w:rsid w:val="00EE4C9E"/>
    <w:rsid w:val="00EE4CF9"/>
    <w:rsid w:val="00EE5D59"/>
    <w:rsid w:val="00EF1F80"/>
    <w:rsid w:val="00EF3921"/>
    <w:rsid w:val="00EF4161"/>
    <w:rsid w:val="00EF61FD"/>
    <w:rsid w:val="00EF7606"/>
    <w:rsid w:val="00EF7BBD"/>
    <w:rsid w:val="00EF7CC8"/>
    <w:rsid w:val="00F038F8"/>
    <w:rsid w:val="00F03DAD"/>
    <w:rsid w:val="00F07CB5"/>
    <w:rsid w:val="00F14005"/>
    <w:rsid w:val="00F15D04"/>
    <w:rsid w:val="00F17E55"/>
    <w:rsid w:val="00F20069"/>
    <w:rsid w:val="00F2080D"/>
    <w:rsid w:val="00F2102C"/>
    <w:rsid w:val="00F238B9"/>
    <w:rsid w:val="00F25470"/>
    <w:rsid w:val="00F3062E"/>
    <w:rsid w:val="00F318E1"/>
    <w:rsid w:val="00F33534"/>
    <w:rsid w:val="00F3364F"/>
    <w:rsid w:val="00F406ED"/>
    <w:rsid w:val="00F4073B"/>
    <w:rsid w:val="00F43C89"/>
    <w:rsid w:val="00F44D59"/>
    <w:rsid w:val="00F44EAC"/>
    <w:rsid w:val="00F5343E"/>
    <w:rsid w:val="00F53775"/>
    <w:rsid w:val="00F5593D"/>
    <w:rsid w:val="00F55FFB"/>
    <w:rsid w:val="00F62BA3"/>
    <w:rsid w:val="00F67163"/>
    <w:rsid w:val="00F700FA"/>
    <w:rsid w:val="00F7047D"/>
    <w:rsid w:val="00F72266"/>
    <w:rsid w:val="00F72E08"/>
    <w:rsid w:val="00F73F26"/>
    <w:rsid w:val="00F75CDC"/>
    <w:rsid w:val="00F760FE"/>
    <w:rsid w:val="00F764FB"/>
    <w:rsid w:val="00F80464"/>
    <w:rsid w:val="00F815D6"/>
    <w:rsid w:val="00F81B98"/>
    <w:rsid w:val="00F829CB"/>
    <w:rsid w:val="00F87BFC"/>
    <w:rsid w:val="00F9291F"/>
    <w:rsid w:val="00F92D9A"/>
    <w:rsid w:val="00F94291"/>
    <w:rsid w:val="00F94D54"/>
    <w:rsid w:val="00F9534F"/>
    <w:rsid w:val="00F95942"/>
    <w:rsid w:val="00F9691A"/>
    <w:rsid w:val="00F9717E"/>
    <w:rsid w:val="00F979C4"/>
    <w:rsid w:val="00FA2022"/>
    <w:rsid w:val="00FA49A4"/>
    <w:rsid w:val="00FA594E"/>
    <w:rsid w:val="00FA5C40"/>
    <w:rsid w:val="00FA71DD"/>
    <w:rsid w:val="00FA75DE"/>
    <w:rsid w:val="00FB1562"/>
    <w:rsid w:val="00FB2C40"/>
    <w:rsid w:val="00FB2E83"/>
    <w:rsid w:val="00FB4F8E"/>
    <w:rsid w:val="00FB707A"/>
    <w:rsid w:val="00FC24BA"/>
    <w:rsid w:val="00FC254F"/>
    <w:rsid w:val="00FC4836"/>
    <w:rsid w:val="00FC4C3E"/>
    <w:rsid w:val="00FC4D17"/>
    <w:rsid w:val="00FD0467"/>
    <w:rsid w:val="00FD0FDF"/>
    <w:rsid w:val="00FD5852"/>
    <w:rsid w:val="00FD7F84"/>
    <w:rsid w:val="00FE09C9"/>
    <w:rsid w:val="00FE6226"/>
    <w:rsid w:val="00FF05E2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5:docId w15:val="{6D2FB34E-D287-4954-8A5D-DA11CF34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6BEC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B56BEC"/>
    <w:pPr>
      <w:keepNext/>
      <w:autoSpaceDE w:val="0"/>
      <w:autoSpaceDN w:val="0"/>
      <w:adjustRightInd w:val="0"/>
      <w:outlineLvl w:val="0"/>
    </w:pPr>
    <w:rPr>
      <w:rFonts w:eastAsia="MS Mincho"/>
      <w:snapToGrid w:val="0"/>
      <w:lang w:val="en-US" w:eastAsia="ja-JP"/>
    </w:rPr>
  </w:style>
  <w:style w:type="paragraph" w:styleId="Nadpis2">
    <w:name w:val="heading 2"/>
    <w:basedOn w:val="Normlny"/>
    <w:next w:val="Normlny"/>
    <w:qFormat/>
    <w:rsid w:val="00B56BEC"/>
    <w:pPr>
      <w:keepNext/>
      <w:autoSpaceDE w:val="0"/>
      <w:autoSpaceDN w:val="0"/>
      <w:adjustRightInd w:val="0"/>
      <w:outlineLvl w:val="1"/>
    </w:pPr>
    <w:rPr>
      <w:rFonts w:eastAsia="MS Mincho"/>
      <w:i/>
      <w:iCs/>
      <w:snapToGrid w:val="0"/>
      <w:lang w:val="en-US" w:eastAsia="ja-JP"/>
    </w:rPr>
  </w:style>
  <w:style w:type="paragraph" w:styleId="Nadpis3">
    <w:name w:val="heading 3"/>
    <w:basedOn w:val="Normlny"/>
    <w:next w:val="Normlny"/>
    <w:qFormat/>
    <w:rsid w:val="00B56BEC"/>
    <w:pPr>
      <w:keepNext/>
      <w:autoSpaceDE w:val="0"/>
      <w:autoSpaceDN w:val="0"/>
      <w:adjustRightInd w:val="0"/>
      <w:outlineLvl w:val="2"/>
    </w:pPr>
    <w:rPr>
      <w:sz w:val="22"/>
      <w:u w:val="single"/>
      <w:lang w:val="sk-SK"/>
    </w:rPr>
  </w:style>
  <w:style w:type="paragraph" w:styleId="Nadpis4">
    <w:name w:val="heading 4"/>
    <w:basedOn w:val="Normlny"/>
    <w:next w:val="Normlny"/>
    <w:qFormat/>
    <w:rsid w:val="00B56BEC"/>
    <w:pPr>
      <w:keepNext/>
      <w:autoSpaceDE w:val="0"/>
      <w:autoSpaceDN w:val="0"/>
      <w:adjustRightInd w:val="0"/>
      <w:outlineLvl w:val="3"/>
    </w:pPr>
    <w:rPr>
      <w:color w:val="000000"/>
      <w:sz w:val="22"/>
      <w:u w:val="single"/>
    </w:rPr>
  </w:style>
  <w:style w:type="paragraph" w:styleId="Nadpis5">
    <w:name w:val="heading 5"/>
    <w:basedOn w:val="Normlny"/>
    <w:next w:val="Normlny"/>
    <w:qFormat/>
    <w:rsid w:val="00B56BEC"/>
    <w:pPr>
      <w:keepNext/>
      <w:autoSpaceDE w:val="0"/>
      <w:autoSpaceDN w:val="0"/>
      <w:adjustRightInd w:val="0"/>
      <w:outlineLvl w:val="4"/>
    </w:pPr>
    <w:rPr>
      <w:i/>
      <w:iCs/>
      <w:sz w:val="22"/>
      <w:lang w:val="sk-SK"/>
    </w:rPr>
  </w:style>
  <w:style w:type="paragraph" w:styleId="Nadpis6">
    <w:name w:val="heading 6"/>
    <w:basedOn w:val="Normlny"/>
    <w:next w:val="Normlny"/>
    <w:qFormat/>
    <w:rsid w:val="00B56BEC"/>
    <w:pPr>
      <w:keepNext/>
      <w:outlineLvl w:val="5"/>
    </w:pPr>
    <w:rPr>
      <w:u w:val="single"/>
      <w:lang w:val="sk-SK"/>
    </w:rPr>
  </w:style>
  <w:style w:type="paragraph" w:styleId="Nadpis7">
    <w:name w:val="heading 7"/>
    <w:basedOn w:val="Normlny"/>
    <w:next w:val="Normlny"/>
    <w:qFormat/>
    <w:rsid w:val="00B56BEC"/>
    <w:pPr>
      <w:keepNext/>
      <w:autoSpaceDE w:val="0"/>
      <w:autoSpaceDN w:val="0"/>
      <w:adjustRightInd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qFormat/>
    <w:rsid w:val="00B56BEC"/>
    <w:pPr>
      <w:keepNext/>
      <w:autoSpaceDE w:val="0"/>
      <w:autoSpaceDN w:val="0"/>
      <w:adjustRightInd w:val="0"/>
      <w:outlineLvl w:val="7"/>
    </w:pPr>
    <w:rPr>
      <w:b/>
      <w:bCs/>
      <w:i/>
      <w:iCs/>
      <w:sz w:val="22"/>
      <w:lang w:val="sk-SK"/>
    </w:rPr>
  </w:style>
  <w:style w:type="paragraph" w:styleId="Nadpis9">
    <w:name w:val="heading 9"/>
    <w:basedOn w:val="Normlny"/>
    <w:next w:val="Normlny"/>
    <w:qFormat/>
    <w:rsid w:val="00B56BEC"/>
    <w:pPr>
      <w:keepNext/>
      <w:outlineLvl w:val="8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B56BEC"/>
    <w:pPr>
      <w:jc w:val="center"/>
    </w:pPr>
    <w:rPr>
      <w:b/>
      <w:sz w:val="22"/>
    </w:rPr>
  </w:style>
  <w:style w:type="paragraph" w:styleId="Zkladntext">
    <w:name w:val="Body Text"/>
    <w:basedOn w:val="Normlny"/>
    <w:semiHidden/>
    <w:rsid w:val="00B56BEC"/>
    <w:rPr>
      <w:rFonts w:eastAsia="MS Mincho"/>
      <w:snapToGrid w:val="0"/>
      <w:sz w:val="22"/>
      <w:szCs w:val="20"/>
      <w:lang w:val="en-GB" w:eastAsia="ja-JP"/>
    </w:rPr>
  </w:style>
  <w:style w:type="paragraph" w:styleId="Zkladntext3">
    <w:name w:val="Body Text 3"/>
    <w:basedOn w:val="Normlny"/>
    <w:semiHidden/>
    <w:rsid w:val="00B56BEC"/>
    <w:pPr>
      <w:autoSpaceDE w:val="0"/>
      <w:autoSpaceDN w:val="0"/>
      <w:adjustRightInd w:val="0"/>
      <w:jc w:val="both"/>
    </w:pPr>
    <w:rPr>
      <w:rFonts w:eastAsia="MS Mincho"/>
      <w:snapToGrid w:val="0"/>
      <w:sz w:val="22"/>
      <w:szCs w:val="22"/>
      <w:lang w:val="en-US" w:eastAsia="ja-JP"/>
    </w:rPr>
  </w:style>
  <w:style w:type="character" w:styleId="Odkaznakomentr">
    <w:name w:val="annotation reference"/>
    <w:semiHidden/>
    <w:rsid w:val="00B56BEC"/>
    <w:rPr>
      <w:sz w:val="16"/>
      <w:szCs w:val="16"/>
    </w:rPr>
  </w:style>
  <w:style w:type="paragraph" w:styleId="Zarkazkladnhotextu">
    <w:name w:val="Body Text Indent"/>
    <w:basedOn w:val="Normlny"/>
    <w:semiHidden/>
    <w:rsid w:val="00B56BEC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paragraph" w:styleId="Normlnywebov">
    <w:name w:val="Normal (Web)"/>
    <w:basedOn w:val="Normlny"/>
    <w:semiHidden/>
    <w:rsid w:val="00B56BEC"/>
    <w:pPr>
      <w:spacing w:before="100" w:beforeAutospacing="1" w:after="100" w:afterAutospacing="1"/>
    </w:pPr>
    <w:rPr>
      <w:rFonts w:ascii="Arial Unicode MS" w:eastAsia="Arial Unicode MS" w:hAnsi="Arial Unicode MS"/>
      <w:snapToGrid w:val="0"/>
      <w:lang w:val="en-GB" w:eastAsia="ja-JP"/>
    </w:rPr>
  </w:style>
  <w:style w:type="paragraph" w:styleId="Zarkazkladnhotextu3">
    <w:name w:val="Body Text Indent 3"/>
    <w:basedOn w:val="Normlny"/>
    <w:semiHidden/>
    <w:rsid w:val="00B56BEC"/>
    <w:pPr>
      <w:spacing w:after="120"/>
      <w:ind w:left="283"/>
    </w:pPr>
    <w:rPr>
      <w:sz w:val="16"/>
      <w:szCs w:val="16"/>
      <w:lang w:val="en-GB" w:eastAsia="en-US"/>
    </w:rPr>
  </w:style>
  <w:style w:type="paragraph" w:styleId="Zkladntext2">
    <w:name w:val="Body Text 2"/>
    <w:basedOn w:val="Normlny"/>
    <w:semiHidden/>
    <w:rsid w:val="00B56BEC"/>
    <w:pPr>
      <w:spacing w:after="120" w:line="480" w:lineRule="auto"/>
    </w:pPr>
    <w:rPr>
      <w:rFonts w:eastAsia="MS Mincho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semiHidden/>
    <w:rsid w:val="00B56BEC"/>
    <w:rPr>
      <w:sz w:val="20"/>
      <w:szCs w:val="20"/>
    </w:rPr>
  </w:style>
  <w:style w:type="paragraph" w:styleId="Normlnysozarkami">
    <w:name w:val="Normal Indent"/>
    <w:basedOn w:val="Normlny"/>
    <w:semiHidden/>
    <w:rsid w:val="00B56BEC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nhideWhenUsed/>
    <w:rsid w:val="006D3E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6D3E32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D3E3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D3E32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0C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20CEB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6D7A"/>
    <w:rPr>
      <w:b/>
      <w:bCs/>
    </w:rPr>
  </w:style>
  <w:style w:type="character" w:customStyle="1" w:styleId="TextkomentraChar">
    <w:name w:val="Text komentára Char"/>
    <w:link w:val="Textkomentra"/>
    <w:semiHidden/>
    <w:rsid w:val="00BB6D7A"/>
    <w:rPr>
      <w:lang w:val="cs-CZ" w:eastAsia="cs-CZ"/>
    </w:rPr>
  </w:style>
  <w:style w:type="character" w:customStyle="1" w:styleId="PredmetkomentraChar">
    <w:name w:val="Predmet komentára Char"/>
    <w:basedOn w:val="TextkomentraChar"/>
    <w:link w:val="Predmetkomentra"/>
    <w:rsid w:val="00BB6D7A"/>
    <w:rPr>
      <w:lang w:val="cs-CZ" w:eastAsia="cs-CZ"/>
    </w:rPr>
  </w:style>
  <w:style w:type="paragraph" w:customStyle="1" w:styleId="NormalWeb1">
    <w:name w:val="Normal (Web)1"/>
    <w:basedOn w:val="Normlny"/>
    <w:rsid w:val="008023DE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character" w:customStyle="1" w:styleId="hps">
    <w:name w:val="hps"/>
    <w:rsid w:val="007B42B4"/>
  </w:style>
  <w:style w:type="paragraph" w:customStyle="1" w:styleId="A-TableText">
    <w:name w:val="A-Table Text"/>
    <w:rsid w:val="00983B0C"/>
    <w:pPr>
      <w:spacing w:before="60" w:after="60"/>
    </w:pPr>
    <w:rPr>
      <w:sz w:val="22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475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E4755C"/>
    <w:rPr>
      <w:sz w:val="24"/>
      <w:szCs w:val="24"/>
      <w:lang w:val="cs-CZ" w:eastAsia="cs-CZ"/>
    </w:rPr>
  </w:style>
  <w:style w:type="paragraph" w:styleId="Oznaitext">
    <w:name w:val="Block Text"/>
    <w:basedOn w:val="Normlny"/>
    <w:rsid w:val="00DA4AFC"/>
    <w:pPr>
      <w:widowControl w:val="0"/>
      <w:ind w:left="426" w:right="-426" w:hanging="426"/>
      <w:jc w:val="both"/>
    </w:pPr>
    <w:rPr>
      <w:szCs w:val="20"/>
      <w:lang w:val="sk-SK" w:eastAsia="en-US"/>
    </w:rPr>
  </w:style>
  <w:style w:type="character" w:customStyle="1" w:styleId="shorttext">
    <w:name w:val="short_text"/>
    <w:rsid w:val="00DA4AFC"/>
  </w:style>
  <w:style w:type="character" w:customStyle="1" w:styleId="mediumtext1">
    <w:name w:val="medium_text1"/>
    <w:rsid w:val="00DA4AFC"/>
    <w:rPr>
      <w:sz w:val="16"/>
      <w:szCs w:val="16"/>
    </w:rPr>
  </w:style>
  <w:style w:type="character" w:customStyle="1" w:styleId="longtext1">
    <w:name w:val="long_text1"/>
    <w:rsid w:val="00296E8F"/>
    <w:rPr>
      <w:sz w:val="13"/>
      <w:szCs w:val="13"/>
    </w:rPr>
  </w:style>
  <w:style w:type="paragraph" w:customStyle="1" w:styleId="A-TableHeader">
    <w:name w:val="A-Table Header"/>
    <w:next w:val="A-TableText"/>
    <w:rsid w:val="00180E0A"/>
    <w:pPr>
      <w:keepNext/>
      <w:overflowPunct w:val="0"/>
      <w:autoSpaceDE w:val="0"/>
      <w:autoSpaceDN w:val="0"/>
      <w:adjustRightInd w:val="0"/>
      <w:spacing w:before="60" w:after="60"/>
    </w:pPr>
    <w:rPr>
      <w:b/>
      <w:bCs/>
      <w:sz w:val="22"/>
      <w:szCs w:val="22"/>
      <w:lang w:val="en-GB" w:eastAsia="en-US"/>
    </w:rPr>
  </w:style>
  <w:style w:type="character" w:styleId="slostrany">
    <w:name w:val="page number"/>
    <w:basedOn w:val="Predvolenpsmoodseku"/>
    <w:rsid w:val="002E1A4C"/>
  </w:style>
  <w:style w:type="paragraph" w:customStyle="1" w:styleId="Default">
    <w:name w:val="Default"/>
    <w:rsid w:val="006E05B7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table" w:styleId="Mriekatabuky">
    <w:name w:val="Table Grid"/>
    <w:basedOn w:val="Normlnatabuka"/>
    <w:uiPriority w:val="59"/>
    <w:rsid w:val="00B65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671104"/>
    <w:rPr>
      <w:color w:val="0000FF"/>
      <w:u w:val="single"/>
    </w:rPr>
  </w:style>
  <w:style w:type="character" w:customStyle="1" w:styleId="st1">
    <w:name w:val="st1"/>
    <w:rsid w:val="00375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05E36-A5C5-46FB-9570-C80A137A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10409</Words>
  <Characters>64469</Characters>
  <Application>Microsoft Office Word</Application>
  <DocSecurity>0</DocSecurity>
  <Lines>537</Lines>
  <Paragraphs>149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Novartis</Company>
  <LinksUpToDate>false</LinksUpToDate>
  <CharactersWithSpaces>74729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Sulyová Daniela</dc:creator>
  <cp:lastModifiedBy>Medvecká, Patrícia</cp:lastModifiedBy>
  <cp:revision>2</cp:revision>
  <cp:lastPrinted>2012-12-07T09:10:00Z</cp:lastPrinted>
  <dcterms:created xsi:type="dcterms:W3CDTF">2019-01-28T07:59:00Z</dcterms:created>
  <dcterms:modified xsi:type="dcterms:W3CDTF">2019-01-28T07:59:00Z</dcterms:modified>
</cp:coreProperties>
</file>