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2BBB1" w14:textId="77777777" w:rsidR="006C4057" w:rsidRPr="006C4057" w:rsidRDefault="006C4057" w:rsidP="00B71D10">
      <w:pPr>
        <w:widowControl/>
        <w:tabs>
          <w:tab w:val="left" w:pos="567"/>
        </w:tabs>
        <w:autoSpaceDE/>
        <w:autoSpaceDN/>
        <w:rPr>
          <w:rFonts w:eastAsia="SimSun"/>
          <w:lang w:val="sk-SK" w:eastAsia="sk-SK"/>
        </w:rPr>
      </w:pPr>
      <w:bookmarkStart w:id="0" w:name="_GoBack"/>
      <w:bookmarkEnd w:id="0"/>
    </w:p>
    <w:p w14:paraId="4B374AB8" w14:textId="77777777" w:rsidR="006C4057" w:rsidRPr="006C4057" w:rsidRDefault="006C4057" w:rsidP="00B71D10">
      <w:pPr>
        <w:widowControl/>
        <w:tabs>
          <w:tab w:val="left" w:pos="567"/>
        </w:tabs>
        <w:autoSpaceDE/>
        <w:autoSpaceDN/>
        <w:jc w:val="center"/>
        <w:rPr>
          <w:rFonts w:eastAsia="SimSun"/>
          <w:lang w:val="sk-SK" w:eastAsia="sk-SK"/>
        </w:rPr>
      </w:pPr>
      <w:r w:rsidRPr="006C4057">
        <w:rPr>
          <w:rFonts w:eastAsia="SimSun"/>
          <w:b/>
          <w:lang w:val="sk-SK" w:eastAsia="sk-SK"/>
        </w:rPr>
        <w:t>SÚHRN CHARAKTERISTICKÝCH VLASTNOSTÍ LIEKU</w:t>
      </w:r>
    </w:p>
    <w:p w14:paraId="233A5162" w14:textId="77777777" w:rsidR="006C4057" w:rsidRPr="006C4057" w:rsidRDefault="006C4057" w:rsidP="00B71D10">
      <w:pPr>
        <w:widowControl/>
        <w:tabs>
          <w:tab w:val="left" w:pos="567"/>
        </w:tabs>
        <w:autoSpaceDE/>
        <w:autoSpaceDN/>
        <w:rPr>
          <w:rFonts w:eastAsia="SimSun"/>
          <w:lang w:val="sk-SK" w:eastAsia="sk-SK"/>
        </w:rPr>
      </w:pPr>
    </w:p>
    <w:p w14:paraId="0F50DC98" w14:textId="77777777" w:rsidR="000D7270" w:rsidRPr="004303DE" w:rsidRDefault="000D7270" w:rsidP="00B71D10">
      <w:pPr>
        <w:pStyle w:val="Zkladntext"/>
        <w:rPr>
          <w:sz w:val="20"/>
          <w:lang w:val="cs-CZ"/>
        </w:rPr>
      </w:pPr>
    </w:p>
    <w:p w14:paraId="2C2B6B57" w14:textId="77777777" w:rsidR="000D7270" w:rsidRDefault="000D7270" w:rsidP="00D455F8">
      <w:pPr>
        <w:pStyle w:val="Odsekzoznamu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spacing w:before="70"/>
        <w:ind w:left="0" w:firstLine="0"/>
        <w:rPr>
          <w:b/>
        </w:rPr>
      </w:pPr>
      <w:r>
        <w:rPr>
          <w:b/>
        </w:rPr>
        <w:t>NÁZOV</w:t>
      </w:r>
      <w:r>
        <w:rPr>
          <w:b/>
          <w:spacing w:val="-1"/>
        </w:rPr>
        <w:t xml:space="preserve"> </w:t>
      </w:r>
      <w:r>
        <w:rPr>
          <w:b/>
        </w:rPr>
        <w:t>LIEKU</w:t>
      </w:r>
    </w:p>
    <w:p w14:paraId="18C1C452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5C953DDA" w14:textId="77777777" w:rsidR="006C4057" w:rsidRDefault="000D7270" w:rsidP="00B71D10">
      <w:pPr>
        <w:pStyle w:val="Zkladntext"/>
      </w:pPr>
      <w:proofErr w:type="spellStart"/>
      <w:r w:rsidRPr="00AD2C3A">
        <w:t>Lamivudín</w:t>
      </w:r>
      <w:proofErr w:type="spellEnd"/>
      <w:r w:rsidRPr="00AD2C3A">
        <w:t>/</w:t>
      </w:r>
      <w:proofErr w:type="spellStart"/>
      <w:r w:rsidRPr="00AD2C3A">
        <w:t>Zidovudín</w:t>
      </w:r>
      <w:proofErr w:type="spellEnd"/>
      <w:r w:rsidRPr="00AD2C3A">
        <w:t xml:space="preserve"> </w:t>
      </w:r>
      <w:proofErr w:type="spellStart"/>
      <w:r w:rsidRPr="00AD2C3A">
        <w:t>Accord</w:t>
      </w:r>
      <w:proofErr w:type="spellEnd"/>
      <w:r>
        <w:t xml:space="preserve"> 150 mg/300 mg </w:t>
      </w:r>
    </w:p>
    <w:p w14:paraId="6472B9A5" w14:textId="78725A97" w:rsidR="000D7270" w:rsidRDefault="006C4057" w:rsidP="00B71D10">
      <w:pPr>
        <w:pStyle w:val="Zkladntext"/>
      </w:pPr>
      <w:r>
        <w:t xml:space="preserve">filmom obalené </w:t>
      </w:r>
      <w:r w:rsidR="00906CF3">
        <w:t>tabl</w:t>
      </w:r>
      <w:r>
        <w:t>ety</w:t>
      </w:r>
    </w:p>
    <w:p w14:paraId="2048ECE6" w14:textId="77777777" w:rsidR="000D7270" w:rsidRDefault="000D7270" w:rsidP="00B71D10">
      <w:pPr>
        <w:pStyle w:val="Zkladntext"/>
        <w:rPr>
          <w:sz w:val="24"/>
        </w:rPr>
      </w:pPr>
    </w:p>
    <w:p w14:paraId="28B4F3FF" w14:textId="77777777" w:rsidR="000D7270" w:rsidRDefault="000D7270" w:rsidP="00B71D10">
      <w:pPr>
        <w:pStyle w:val="Zkladntext"/>
        <w:spacing w:before="7"/>
        <w:rPr>
          <w:sz w:val="20"/>
        </w:rPr>
      </w:pPr>
    </w:p>
    <w:p w14:paraId="41013934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KVALITATÍVNE A KVANTITATÍVNE</w:t>
      </w:r>
      <w:r>
        <w:rPr>
          <w:spacing w:val="-2"/>
        </w:rPr>
        <w:t xml:space="preserve"> </w:t>
      </w:r>
      <w:r>
        <w:t>ZLOŽENIE</w:t>
      </w:r>
    </w:p>
    <w:p w14:paraId="66FC693D" w14:textId="77777777" w:rsidR="000D7270" w:rsidRDefault="000D7270" w:rsidP="00A26F91">
      <w:pPr>
        <w:pStyle w:val="Zkladntext"/>
        <w:rPr>
          <w:b/>
          <w:sz w:val="21"/>
        </w:rPr>
      </w:pPr>
    </w:p>
    <w:p w14:paraId="7C5E31D5" w14:textId="77777777" w:rsidR="001432E7" w:rsidRDefault="000D7270" w:rsidP="00A26F91">
      <w:pPr>
        <w:pStyle w:val="Zkladntext"/>
      </w:pPr>
      <w:r>
        <w:t xml:space="preserve">Každá filmom obalená tableta obsahuje 150 mg </w:t>
      </w:r>
      <w:proofErr w:type="spellStart"/>
      <w:r>
        <w:t>lamivudínu</w:t>
      </w:r>
      <w:proofErr w:type="spellEnd"/>
      <w:r>
        <w:t xml:space="preserve"> a 300 mg </w:t>
      </w:r>
      <w:proofErr w:type="spellStart"/>
      <w:r>
        <w:t>zidovudínu</w:t>
      </w:r>
      <w:proofErr w:type="spellEnd"/>
      <w:r>
        <w:t xml:space="preserve">. </w:t>
      </w:r>
    </w:p>
    <w:p w14:paraId="44AAAF11" w14:textId="77777777" w:rsidR="001432E7" w:rsidRDefault="001432E7" w:rsidP="00A26F91">
      <w:pPr>
        <w:pStyle w:val="Zkladntext"/>
      </w:pPr>
    </w:p>
    <w:p w14:paraId="630AEE39" w14:textId="77777777" w:rsidR="000D7270" w:rsidRDefault="000D7270" w:rsidP="00A26F91">
      <w:pPr>
        <w:pStyle w:val="Zkladntext"/>
      </w:pPr>
      <w:r>
        <w:t>Úplný zoznam pomocných látok, pozri časť 6.1.</w:t>
      </w:r>
    </w:p>
    <w:p w14:paraId="3561F2C0" w14:textId="77777777" w:rsidR="000D7270" w:rsidRDefault="000D7270" w:rsidP="00A26F91">
      <w:pPr>
        <w:pStyle w:val="Zkladntext"/>
      </w:pPr>
    </w:p>
    <w:p w14:paraId="09AA74C3" w14:textId="77777777" w:rsidR="001432E7" w:rsidRDefault="001432E7" w:rsidP="00A26F91">
      <w:pPr>
        <w:pStyle w:val="Zkladntext"/>
      </w:pPr>
    </w:p>
    <w:p w14:paraId="6B4E1B7A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LIEKOVÁ</w:t>
      </w:r>
      <w:r>
        <w:rPr>
          <w:spacing w:val="-4"/>
        </w:rPr>
        <w:t xml:space="preserve"> </w:t>
      </w:r>
      <w:r>
        <w:t>FORMA</w:t>
      </w:r>
    </w:p>
    <w:p w14:paraId="2E8111D4" w14:textId="77777777" w:rsidR="000D7270" w:rsidRDefault="000D7270" w:rsidP="00A26F91">
      <w:pPr>
        <w:pStyle w:val="Zkladntext"/>
        <w:rPr>
          <w:b/>
          <w:sz w:val="21"/>
        </w:rPr>
      </w:pPr>
    </w:p>
    <w:p w14:paraId="2895CB42" w14:textId="77777777" w:rsidR="000D7270" w:rsidRDefault="000D7270" w:rsidP="00B71D10">
      <w:pPr>
        <w:pStyle w:val="Zkladntext"/>
      </w:pPr>
      <w:r>
        <w:t>Filmom obalená tableta</w:t>
      </w:r>
    </w:p>
    <w:p w14:paraId="15A36345" w14:textId="77777777" w:rsidR="000D7270" w:rsidRDefault="000D7270" w:rsidP="00B71D10">
      <w:pPr>
        <w:pStyle w:val="Zkladntext"/>
      </w:pPr>
    </w:p>
    <w:p w14:paraId="3823FBB3" w14:textId="560A3E14" w:rsidR="000D7270" w:rsidRDefault="000D7270" w:rsidP="00B71D10">
      <w:pPr>
        <w:pStyle w:val="Zkladntext"/>
      </w:pPr>
      <w:r>
        <w:t xml:space="preserve">Biele až </w:t>
      </w:r>
      <w:r w:rsidR="001432E7">
        <w:t>takmer biele,</w:t>
      </w:r>
      <w:r>
        <w:t xml:space="preserve"> </w:t>
      </w:r>
      <w:r w:rsidRPr="00A952DF">
        <w:t>podlhovasté</w:t>
      </w:r>
      <w:r w:rsidR="001432E7">
        <w:t>,</w:t>
      </w:r>
      <w:r>
        <w:t xml:space="preserve"> bikonvexné</w:t>
      </w:r>
      <w:r w:rsidR="001432E7">
        <w:t>,</w:t>
      </w:r>
      <w:r>
        <w:t xml:space="preserve"> filmom obalené tablety s vyrazeným  „H“ na jednej strane a </w:t>
      </w:r>
      <w:r w:rsidRPr="00AD2C3A">
        <w:t>„</w:t>
      </w:r>
      <w:r>
        <w:t>L a 9</w:t>
      </w:r>
      <w:r w:rsidRPr="00AD2C3A">
        <w:t xml:space="preserve">“ </w:t>
      </w:r>
      <w:r>
        <w:t>oddelenými deliacou ryhou na druhej strane.</w:t>
      </w:r>
    </w:p>
    <w:p w14:paraId="577BCD41" w14:textId="77777777" w:rsidR="000D7270" w:rsidRDefault="000D7270" w:rsidP="00B71D10">
      <w:pPr>
        <w:pStyle w:val="Zkladntext"/>
      </w:pPr>
      <w:r>
        <w:t>Tablety sú dlhé približne 17,5 mm a široké približne 8,0 mm.</w:t>
      </w:r>
    </w:p>
    <w:p w14:paraId="437E1E8A" w14:textId="77777777" w:rsidR="000D7270" w:rsidRDefault="000D7270" w:rsidP="00B71D10">
      <w:pPr>
        <w:pStyle w:val="Zkladntext"/>
        <w:rPr>
          <w:sz w:val="24"/>
        </w:rPr>
      </w:pPr>
    </w:p>
    <w:p w14:paraId="58666B7F" w14:textId="77777777" w:rsidR="001432E7" w:rsidRDefault="001432E7" w:rsidP="00B71D10">
      <w:pPr>
        <w:pStyle w:val="Zkladntext"/>
      </w:pPr>
      <w:r>
        <w:t>Tableta sa môže rozdeliť na rovnaké dávky.</w:t>
      </w:r>
    </w:p>
    <w:p w14:paraId="6C36DF65" w14:textId="77777777" w:rsidR="001432E7" w:rsidRPr="00A26F91" w:rsidRDefault="001432E7" w:rsidP="00B71D10">
      <w:pPr>
        <w:pStyle w:val="Zkladntext"/>
      </w:pPr>
    </w:p>
    <w:p w14:paraId="102513FD" w14:textId="77777777" w:rsidR="000D7270" w:rsidRDefault="000D7270" w:rsidP="00B71D10">
      <w:pPr>
        <w:pStyle w:val="Zkladntext"/>
        <w:spacing w:before="6"/>
        <w:rPr>
          <w:sz w:val="20"/>
        </w:rPr>
      </w:pPr>
    </w:p>
    <w:p w14:paraId="797C92C5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KLINICKÉ</w:t>
      </w:r>
      <w:r>
        <w:rPr>
          <w:spacing w:val="-2"/>
        </w:rPr>
        <w:t xml:space="preserve"> </w:t>
      </w:r>
      <w:r>
        <w:t>ÚDAJE</w:t>
      </w:r>
    </w:p>
    <w:p w14:paraId="3B1782CF" w14:textId="77777777" w:rsidR="000D7270" w:rsidRDefault="000D7270" w:rsidP="00B71D10">
      <w:pPr>
        <w:pStyle w:val="Zkladntext"/>
        <w:spacing w:before="9"/>
        <w:rPr>
          <w:b/>
          <w:sz w:val="21"/>
        </w:rPr>
      </w:pPr>
    </w:p>
    <w:p w14:paraId="100200C4" w14:textId="77777777" w:rsidR="000D7270" w:rsidRDefault="000D7270" w:rsidP="00D455F8">
      <w:pPr>
        <w:pStyle w:val="Odsekzoznamu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  <w:rPr>
          <w:b/>
        </w:rPr>
      </w:pPr>
      <w:r>
        <w:rPr>
          <w:b/>
        </w:rPr>
        <w:t>Terapeutické</w:t>
      </w:r>
      <w:r>
        <w:rPr>
          <w:b/>
          <w:spacing w:val="-5"/>
        </w:rPr>
        <w:t xml:space="preserve"> </w:t>
      </w:r>
      <w:r>
        <w:rPr>
          <w:b/>
        </w:rPr>
        <w:t>indikácie</w:t>
      </w:r>
    </w:p>
    <w:p w14:paraId="37E41035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434E9327" w14:textId="11704403" w:rsidR="000D7270" w:rsidRDefault="000D7270" w:rsidP="00B71D10">
      <w:pPr>
        <w:pStyle w:val="Zkladntext"/>
        <w:spacing w:before="1"/>
      </w:pP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je indikovaný v </w:t>
      </w:r>
      <w:proofErr w:type="spellStart"/>
      <w:r>
        <w:t>antiretrovírusovej</w:t>
      </w:r>
      <w:proofErr w:type="spellEnd"/>
      <w:r>
        <w:t xml:space="preserve"> kombinovanej terapii na liečbu dospelých, dospievajúcich a detí </w:t>
      </w:r>
      <w:r w:rsidR="001432E7">
        <w:t xml:space="preserve">infikovaných </w:t>
      </w:r>
      <w:r>
        <w:t xml:space="preserve">vírusom ľudskej </w:t>
      </w:r>
      <w:proofErr w:type="spellStart"/>
      <w:r>
        <w:t>imunodeficiencie</w:t>
      </w:r>
      <w:proofErr w:type="spellEnd"/>
      <w:r>
        <w:t xml:space="preserve"> (HIV) (pozri časť 4.2).</w:t>
      </w:r>
    </w:p>
    <w:p w14:paraId="3870071A" w14:textId="77777777" w:rsidR="000D7270" w:rsidRDefault="000D7270" w:rsidP="00B71D10">
      <w:pPr>
        <w:pStyle w:val="Zkladntext"/>
        <w:spacing w:before="6"/>
      </w:pPr>
    </w:p>
    <w:p w14:paraId="3CCD324F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Dávkovanie a spôsob</w:t>
      </w:r>
      <w:r>
        <w:rPr>
          <w:spacing w:val="-4"/>
        </w:rPr>
        <w:t xml:space="preserve"> </w:t>
      </w:r>
      <w:r>
        <w:t>podávania</w:t>
      </w:r>
    </w:p>
    <w:p w14:paraId="270FCD94" w14:textId="77777777" w:rsidR="000D7270" w:rsidRDefault="000D7270" w:rsidP="00A26F91">
      <w:pPr>
        <w:pStyle w:val="Zkladntext"/>
        <w:rPr>
          <w:b/>
          <w:sz w:val="21"/>
        </w:rPr>
      </w:pPr>
    </w:p>
    <w:p w14:paraId="244E682E" w14:textId="77777777" w:rsidR="000D7270" w:rsidRPr="004303DE" w:rsidRDefault="000D7270" w:rsidP="00A26F91">
      <w:pPr>
        <w:pStyle w:val="Zkladntext"/>
        <w:rPr>
          <w:u w:val="single"/>
        </w:rPr>
      </w:pPr>
      <w:r w:rsidRPr="004303DE">
        <w:rPr>
          <w:u w:val="single"/>
        </w:rPr>
        <w:t>Dávkovanie</w:t>
      </w:r>
    </w:p>
    <w:p w14:paraId="6EFF7623" w14:textId="77777777" w:rsidR="001432E7" w:rsidRDefault="001432E7" w:rsidP="00A26F91">
      <w:pPr>
        <w:pStyle w:val="Zkladntext"/>
      </w:pPr>
    </w:p>
    <w:p w14:paraId="59641D37" w14:textId="77777777" w:rsidR="000D7270" w:rsidRDefault="000D7270" w:rsidP="00A26F91">
      <w:pPr>
        <w:pStyle w:val="Zkladntext"/>
      </w:pPr>
      <w:r>
        <w:t xml:space="preserve">Liečbu má začať špecialista so skúsenosťami v liečení HIV infekcie. </w:t>
      </w:r>
    </w:p>
    <w:p w14:paraId="70C1B499" w14:textId="77777777" w:rsidR="001432E7" w:rsidRDefault="001432E7" w:rsidP="00B71D10">
      <w:pPr>
        <w:rPr>
          <w:i/>
        </w:rPr>
      </w:pPr>
    </w:p>
    <w:p w14:paraId="523A47D1" w14:textId="68DA3C52" w:rsidR="000D7270" w:rsidRDefault="000D7270" w:rsidP="00B71D10">
      <w:r>
        <w:rPr>
          <w:i/>
        </w:rPr>
        <w:t xml:space="preserve">Dospelí a dospievajúci s telesnou hmotnosťou aspoň 30 kg: </w:t>
      </w:r>
      <w:r>
        <w:t xml:space="preserve">odporúčaná dávka </w:t>
      </w:r>
      <w:proofErr w:type="spellStart"/>
      <w:r>
        <w:t>Lamivudín</w:t>
      </w:r>
      <w:r w:rsidR="00AB0361">
        <w:t>u</w:t>
      </w:r>
      <w:proofErr w:type="spellEnd"/>
      <w:r>
        <w:t>/</w:t>
      </w:r>
      <w:proofErr w:type="spellStart"/>
      <w:r>
        <w:t>Zidovudín</w:t>
      </w:r>
      <w:r w:rsidR="00AB0361">
        <w:t>u</w:t>
      </w:r>
      <w:proofErr w:type="spellEnd"/>
      <w:r>
        <w:t xml:space="preserve"> </w:t>
      </w:r>
      <w:proofErr w:type="spellStart"/>
      <w:r w:rsidRPr="00A952DF">
        <w:t>Accord</w:t>
      </w:r>
      <w:proofErr w:type="spellEnd"/>
      <w:r w:rsidR="00AB0361">
        <w:t xml:space="preserve"> </w:t>
      </w:r>
      <w:r>
        <w:t>je jedna tableta dvakrát denne.</w:t>
      </w:r>
    </w:p>
    <w:p w14:paraId="20E20F0B" w14:textId="77777777" w:rsidR="000D7270" w:rsidRDefault="000D7270" w:rsidP="00A26F91">
      <w:pPr>
        <w:pStyle w:val="Zkladntext"/>
      </w:pPr>
    </w:p>
    <w:p w14:paraId="1B67E4FA" w14:textId="1748FE64" w:rsidR="000D7270" w:rsidRDefault="000D7270" w:rsidP="00B71D10">
      <w:pPr>
        <w:spacing w:before="1"/>
      </w:pPr>
      <w:r>
        <w:rPr>
          <w:i/>
        </w:rPr>
        <w:t xml:space="preserve">Deti s telesnou hmotnosťou od 21 kg do 30 kg: </w:t>
      </w:r>
      <w:r>
        <w:t xml:space="preserve">odporúčaná perorálna dávka </w:t>
      </w:r>
      <w:proofErr w:type="spellStart"/>
      <w:r w:rsidR="00AB0361">
        <w:t>Lamivudínu</w:t>
      </w:r>
      <w:proofErr w:type="spellEnd"/>
      <w:r w:rsidR="00AB0361">
        <w:t>/</w:t>
      </w:r>
      <w:proofErr w:type="spellStart"/>
      <w:r w:rsidR="00AB0361">
        <w:t>Zidovudínu</w:t>
      </w:r>
      <w:proofErr w:type="spellEnd"/>
      <w:r w:rsidR="00AB0361">
        <w:t xml:space="preserve"> </w:t>
      </w:r>
      <w:proofErr w:type="spellStart"/>
      <w:r w:rsidR="00AB0361" w:rsidRPr="00A952DF">
        <w:t>Accord</w:t>
      </w:r>
      <w:proofErr w:type="spellEnd"/>
      <w:r>
        <w:t xml:space="preserve"> je jedna polovica tablety užívaná ráno a jedna celá tableta užívaná večer.</w:t>
      </w:r>
    </w:p>
    <w:p w14:paraId="7BC80556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4381AF20" w14:textId="66540BAE" w:rsidR="000D7270" w:rsidRDefault="000D7270" w:rsidP="00B71D10">
      <w:r>
        <w:rPr>
          <w:i/>
        </w:rPr>
        <w:t xml:space="preserve">Deti s telesnou hmotnosťou od 14 kg do 21 kg: </w:t>
      </w:r>
      <w:r>
        <w:t xml:space="preserve">odporúčaná perorálna dávka </w:t>
      </w:r>
      <w:proofErr w:type="spellStart"/>
      <w:r w:rsidR="00AB0361">
        <w:t>Lamivudínu</w:t>
      </w:r>
      <w:proofErr w:type="spellEnd"/>
      <w:r w:rsidR="00AB0361">
        <w:t>/</w:t>
      </w:r>
      <w:proofErr w:type="spellStart"/>
      <w:r w:rsidR="00AB0361">
        <w:t>Zidovudínu</w:t>
      </w:r>
      <w:proofErr w:type="spellEnd"/>
      <w:r w:rsidR="00AB0361">
        <w:t xml:space="preserve"> </w:t>
      </w:r>
      <w:proofErr w:type="spellStart"/>
      <w:r w:rsidR="00AB0361" w:rsidRPr="00A952DF">
        <w:t>Accord</w:t>
      </w:r>
      <w:proofErr w:type="spellEnd"/>
      <w:r>
        <w:t xml:space="preserve"> je jedna polovica tablety užívaná dvakrát denne.</w:t>
      </w:r>
    </w:p>
    <w:p w14:paraId="61283444" w14:textId="77777777" w:rsidR="000D7270" w:rsidRDefault="000D7270" w:rsidP="00B71D10">
      <w:pPr>
        <w:pStyle w:val="Zkladntext"/>
      </w:pPr>
    </w:p>
    <w:p w14:paraId="247A936F" w14:textId="41510BBF" w:rsidR="000D7270" w:rsidRDefault="000D7270" w:rsidP="00B71D10">
      <w:pPr>
        <w:pStyle w:val="Zkladntext"/>
      </w:pPr>
      <w:r>
        <w:t xml:space="preserve">Dávkovacia schéma pre pediatrických pacientov s telesnou hmotnosťou 14-30 kg je založená hlavne na </w:t>
      </w:r>
      <w:proofErr w:type="spellStart"/>
      <w:r>
        <w:t>farmakokinetickom</w:t>
      </w:r>
      <w:proofErr w:type="spellEnd"/>
      <w:r>
        <w:t xml:space="preserve"> modelovaní a podporujú ju údaje z klinických štúdií využívajúcich </w:t>
      </w: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 ako jednotlivé zložky. Môže dôjsť k </w:t>
      </w:r>
      <w:proofErr w:type="spellStart"/>
      <w:r>
        <w:t>farmakokinetickej</w:t>
      </w:r>
      <w:proofErr w:type="spellEnd"/>
      <w:r>
        <w:t xml:space="preserve"> nadmernej expozícii </w:t>
      </w:r>
      <w:proofErr w:type="spellStart"/>
      <w:r>
        <w:t>zidovudínu</w:t>
      </w:r>
      <w:proofErr w:type="spellEnd"/>
      <w:r>
        <w:t>, a preto je u týchto pacientov potrebné dôkladné bezpečnostné monitorovanie. Ak sa u pacientov</w:t>
      </w:r>
      <w:r w:rsidR="008B453B">
        <w:t xml:space="preserve"> </w:t>
      </w:r>
      <w:r>
        <w:t xml:space="preserve">s telesnou hmotnosťou 21-30 kg objaví </w:t>
      </w:r>
      <w:proofErr w:type="spellStart"/>
      <w:r>
        <w:t>gastrointestinálna</w:t>
      </w:r>
      <w:proofErr w:type="spellEnd"/>
      <w:r>
        <w:t xml:space="preserve"> intolerancia, za účelom zlepšenia znášanlivosti je možné uplatniť alternatívnu dávkovaciu schému s jednou polovicou tablety užívanou </w:t>
      </w:r>
      <w:r>
        <w:lastRenderedPageBreak/>
        <w:t>trikrát denne.</w:t>
      </w:r>
    </w:p>
    <w:p w14:paraId="0D76C293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13EA3338" w14:textId="540C3A67" w:rsidR="000D7270" w:rsidRDefault="000D7270" w:rsidP="00A26F91">
      <w:pPr>
        <w:pStyle w:val="Zkladntext"/>
      </w:pPr>
      <w:r>
        <w:t xml:space="preserve">Tablety </w:t>
      </w:r>
      <w:proofErr w:type="spellStart"/>
      <w:r w:rsidR="00AB0361">
        <w:t>Lamivudínu</w:t>
      </w:r>
      <w:proofErr w:type="spellEnd"/>
      <w:r w:rsidR="00AB0361">
        <w:t>/</w:t>
      </w:r>
      <w:proofErr w:type="spellStart"/>
      <w:r w:rsidR="00AB0361">
        <w:t>Zidovudínu</w:t>
      </w:r>
      <w:proofErr w:type="spellEnd"/>
      <w:r w:rsidR="00AB0361">
        <w:t xml:space="preserve"> </w:t>
      </w:r>
      <w:proofErr w:type="spellStart"/>
      <w:r w:rsidR="00AB0361" w:rsidRPr="00A952DF">
        <w:t>Accord</w:t>
      </w:r>
      <w:proofErr w:type="spellEnd"/>
      <w:r w:rsidR="00A26F91">
        <w:t xml:space="preserve"> </w:t>
      </w:r>
      <w:r>
        <w:t xml:space="preserve">sa nemajú používať u detí s telesnou hmotnosťou nižšou ako 14 kg, pretože dávky nie je možné upraviť vzhľadom k telesnej hmotnosti dieťaťa. Títo pacienti majú užívať </w:t>
      </w: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 vo forme </w:t>
      </w:r>
      <w:r w:rsidRPr="00F115A7">
        <w:t>jednotlivých</w:t>
      </w:r>
      <w:r>
        <w:t xml:space="preserve"> liekov podľa predpísaných dávkovacích odporúčaní pre tieto lieky.</w:t>
      </w:r>
      <w:r w:rsidR="00F115A7">
        <w:t xml:space="preserve"> </w:t>
      </w:r>
      <w:r>
        <w:t xml:space="preserve">Pre týchto pacientov a pre pacientov, ktorí nedokážu prehĺtať tablety, sú k dispozícii perorálne roztoky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>.</w:t>
      </w:r>
    </w:p>
    <w:p w14:paraId="1ABBB47A" w14:textId="77777777" w:rsidR="000D7270" w:rsidRDefault="000D7270" w:rsidP="00B71D10">
      <w:pPr>
        <w:pStyle w:val="Zkladntext"/>
        <w:spacing w:before="1"/>
      </w:pPr>
    </w:p>
    <w:p w14:paraId="6D90D428" w14:textId="7429545C" w:rsidR="000D7270" w:rsidRDefault="000D7270" w:rsidP="00A26F91">
      <w:pPr>
        <w:pStyle w:val="Zkladntext"/>
        <w:spacing w:line="252" w:lineRule="exact"/>
      </w:pPr>
      <w:r>
        <w:t xml:space="preserve">Pre prípady ukončenia podávania alebo zníženia dávkovania jedného z liečiv </w:t>
      </w:r>
      <w:proofErr w:type="spellStart"/>
      <w:r w:rsidR="00AB0361">
        <w:t>Lamivudínu</w:t>
      </w:r>
      <w:proofErr w:type="spellEnd"/>
      <w:r w:rsidR="00AB0361">
        <w:t>/</w:t>
      </w:r>
      <w:proofErr w:type="spellStart"/>
      <w:r w:rsidR="00AB0361">
        <w:t>Zidovudínu</w:t>
      </w:r>
      <w:proofErr w:type="spellEnd"/>
      <w:r w:rsidR="00AB0361">
        <w:t xml:space="preserve"> </w:t>
      </w:r>
      <w:proofErr w:type="spellStart"/>
      <w:r w:rsidR="00AB0361" w:rsidRPr="00A952DF">
        <w:t>Accord</w:t>
      </w:r>
      <w:proofErr w:type="spellEnd"/>
      <w:r w:rsidR="00A26F91">
        <w:t xml:space="preserve"> </w:t>
      </w:r>
      <w:r>
        <w:t>sú</w:t>
      </w:r>
      <w:r w:rsidR="00F115A7">
        <w:t xml:space="preserve"> </w:t>
      </w:r>
      <w:r>
        <w:t xml:space="preserve">k dispozícii prípravky obsahujúce samostatné liečivá </w:t>
      </w: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 vo forme tabliet/kapsúl a perorálneho roztoku.</w:t>
      </w:r>
    </w:p>
    <w:p w14:paraId="6827F04D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5F3A97DB" w14:textId="77777777" w:rsidR="000D7270" w:rsidRDefault="000D7270" w:rsidP="00B71D10">
      <w:pPr>
        <w:pStyle w:val="Zkladntext"/>
      </w:pPr>
      <w:r>
        <w:rPr>
          <w:i/>
        </w:rPr>
        <w:t>Porucha funkcie obličiek</w:t>
      </w:r>
      <w:r>
        <w:t xml:space="preserve"> </w:t>
      </w:r>
    </w:p>
    <w:p w14:paraId="74FD8147" w14:textId="414E4666" w:rsidR="000D7270" w:rsidRDefault="000D7270" w:rsidP="00A26F91">
      <w:pPr>
        <w:pStyle w:val="Zkladntext"/>
      </w:pPr>
      <w:r>
        <w:t xml:space="preserve">U pacientov s poruchou funkcie obličiek sú kvôli zníženému </w:t>
      </w:r>
      <w:proofErr w:type="spellStart"/>
      <w:r>
        <w:t>klírensu</w:t>
      </w:r>
      <w:proofErr w:type="spellEnd"/>
      <w:r>
        <w:t xml:space="preserve"> zvýšené koncentrácie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>. Kvôli možnej potrebe úpravy dávkovania sa</w:t>
      </w:r>
      <w:r w:rsidR="00F115A7">
        <w:t xml:space="preserve"> </w:t>
      </w:r>
      <w:r>
        <w:t>u pacientov so zníženou funkciou obličiek (</w:t>
      </w:r>
      <w:proofErr w:type="spellStart"/>
      <w:r>
        <w:t>klírens</w:t>
      </w:r>
      <w:proofErr w:type="spellEnd"/>
      <w:r>
        <w:t xml:space="preserve"> </w:t>
      </w:r>
      <w:proofErr w:type="spellStart"/>
      <w:r>
        <w:t>kreatinínu</w:t>
      </w:r>
      <w:proofErr w:type="spellEnd"/>
      <w:r>
        <w:t xml:space="preserve"> </w:t>
      </w:r>
      <w:r>
        <w:rPr>
          <w:rFonts w:ascii="Symbol" w:hAnsi="Symbol"/>
        </w:rPr>
        <w:t></w:t>
      </w:r>
      <w:r>
        <w:t xml:space="preserve">50 ml/min) odporúča podávať </w:t>
      </w:r>
      <w:r w:rsidR="00F115A7">
        <w:t>l</w:t>
      </w:r>
      <w:r w:rsidR="00CD58CC">
        <w:t>ieky s ob</w:t>
      </w:r>
      <w:r w:rsidR="00F115A7">
        <w:t>s</w:t>
      </w:r>
      <w:r w:rsidR="00CD58CC">
        <w:t>a</w:t>
      </w:r>
      <w:r w:rsidR="00F115A7">
        <w:t>hom</w:t>
      </w:r>
      <w:r>
        <w:t xml:space="preserve">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 xml:space="preserve"> jednotlivo. Lekári sa majú riadiť informáciami pre predpisovanie jednotlivých liekov.</w:t>
      </w:r>
    </w:p>
    <w:p w14:paraId="3C55899D" w14:textId="77777777" w:rsidR="000D7270" w:rsidRDefault="000D7270" w:rsidP="00B71D10">
      <w:pPr>
        <w:pStyle w:val="Zkladntext"/>
      </w:pPr>
    </w:p>
    <w:p w14:paraId="388D1996" w14:textId="77777777" w:rsidR="000D7270" w:rsidRDefault="000D7270" w:rsidP="00B71D10">
      <w:pPr>
        <w:pStyle w:val="Zkladntext"/>
      </w:pPr>
      <w:r>
        <w:rPr>
          <w:i/>
        </w:rPr>
        <w:t>Porucha funkcie pečene</w:t>
      </w:r>
      <w:r>
        <w:t xml:space="preserve"> </w:t>
      </w:r>
    </w:p>
    <w:p w14:paraId="6EA1D3AD" w14:textId="6A3AA282" w:rsidR="000D7270" w:rsidRDefault="000D7270" w:rsidP="00B71D10">
      <w:pPr>
        <w:pStyle w:val="Zkladntext"/>
      </w:pPr>
      <w:r>
        <w:t xml:space="preserve">Obmedzené údaje u pacientov s cirhózou pečene svedčia o tom, že v dôsledku zníženej </w:t>
      </w:r>
      <w:proofErr w:type="spellStart"/>
      <w:r>
        <w:t>glukuronidácie</w:t>
      </w:r>
      <w:proofErr w:type="spellEnd"/>
      <w:r>
        <w:t xml:space="preserve"> môže u pacientov s poruchou funkcie pečene dochádzať</w:t>
      </w:r>
      <w:r w:rsidR="00F115A7">
        <w:t xml:space="preserve"> </w:t>
      </w:r>
      <w:r>
        <w:t xml:space="preserve">ku kumulácii </w:t>
      </w:r>
      <w:proofErr w:type="spellStart"/>
      <w:r>
        <w:t>zidovudínu</w:t>
      </w:r>
      <w:proofErr w:type="spellEnd"/>
      <w:r>
        <w:t xml:space="preserve">. Údaje získané u pacientov so stredne ťažkou až ťažkou poruchou funkcie pečene ukazujú, že </w:t>
      </w:r>
      <w:proofErr w:type="spellStart"/>
      <w:r>
        <w:t>farmakokinetika</w:t>
      </w:r>
      <w:proofErr w:type="spellEnd"/>
      <w:r>
        <w:t xml:space="preserve"> </w:t>
      </w:r>
      <w:proofErr w:type="spellStart"/>
      <w:r>
        <w:t>lamivudínu</w:t>
      </w:r>
      <w:proofErr w:type="spellEnd"/>
      <w:r>
        <w:t xml:space="preserve"> nie je signifikantne ovplyvnená </w:t>
      </w:r>
      <w:r w:rsidRPr="00E20FE6">
        <w:t>dysfunkciou</w:t>
      </w:r>
      <w:r>
        <w:t xml:space="preserve"> pečene. V prípade potreby úpravy dávkovania </w:t>
      </w:r>
      <w:proofErr w:type="spellStart"/>
      <w:r>
        <w:t>zidovudínu</w:t>
      </w:r>
      <w:proofErr w:type="spellEnd"/>
      <w:r>
        <w:t xml:space="preserve"> sa však u pacientov s ťažkou poruchou funkcie pečene odporúča podávať </w:t>
      </w:r>
      <w:r w:rsidR="00CD58CC">
        <w:t>lieky s obsahom</w:t>
      </w:r>
      <w:r>
        <w:t xml:space="preserve">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 xml:space="preserve"> jednotlivo. Lekári sa majú riadiť informáciami pre predpisovanie jednotlivých liekov.</w:t>
      </w:r>
    </w:p>
    <w:p w14:paraId="514297B9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2C36210" w14:textId="77777777" w:rsidR="000D7270" w:rsidRDefault="000D7270" w:rsidP="00B71D10">
      <w:pPr>
        <w:pStyle w:val="Zkladntext"/>
        <w:rPr>
          <w:b/>
          <w:i/>
        </w:rPr>
      </w:pPr>
      <w:r>
        <w:rPr>
          <w:i/>
        </w:rPr>
        <w:t>Úprava dávkovania u pacientov s hematologickými nežiaducimi účinkami</w:t>
      </w:r>
      <w:r>
        <w:rPr>
          <w:b/>
          <w:i/>
        </w:rPr>
        <w:t xml:space="preserve"> </w:t>
      </w:r>
    </w:p>
    <w:p w14:paraId="1C95A8BA" w14:textId="667954FA" w:rsidR="000D7270" w:rsidRDefault="000D7270" w:rsidP="00B71D10">
      <w:pPr>
        <w:pStyle w:val="Zkladntext"/>
      </w:pPr>
      <w:r>
        <w:t xml:space="preserve">V prípade poklesu hemoglobínu pod 9 g/dl (5,59 mmol/l) alebo pri poklese počtu </w:t>
      </w:r>
      <w:proofErr w:type="spellStart"/>
      <w:r>
        <w:t>neutrofilov</w:t>
      </w:r>
      <w:proofErr w:type="spellEnd"/>
      <w:r>
        <w:t xml:space="preserve"> pod 1,0 x 10</w:t>
      </w:r>
      <w:r>
        <w:rPr>
          <w:vertAlign w:val="superscript"/>
        </w:rPr>
        <w:t>9</w:t>
      </w:r>
      <w:r>
        <w:t xml:space="preserve">/l môže byť potrebná úprava dávkovania </w:t>
      </w:r>
      <w:proofErr w:type="spellStart"/>
      <w:r>
        <w:t>zidovudínu</w:t>
      </w:r>
      <w:proofErr w:type="spellEnd"/>
      <w:r>
        <w:t xml:space="preserve"> (pozri časti 4.3 a 4.4). Vzhľadom na to, že nie je možné upraviť dávkovanie </w:t>
      </w:r>
      <w:proofErr w:type="spellStart"/>
      <w:r w:rsidR="00AB0361">
        <w:t>Lamivudínu</w:t>
      </w:r>
      <w:proofErr w:type="spellEnd"/>
      <w:r w:rsidR="00AB0361">
        <w:t>/</w:t>
      </w:r>
      <w:proofErr w:type="spellStart"/>
      <w:r w:rsidR="00AB0361">
        <w:t>Zidovudínu</w:t>
      </w:r>
      <w:proofErr w:type="spellEnd"/>
      <w:r w:rsidR="00AB0361">
        <w:t xml:space="preserve"> </w:t>
      </w:r>
      <w:proofErr w:type="spellStart"/>
      <w:r w:rsidR="00AB0361" w:rsidRPr="00A952DF">
        <w:t>Accord</w:t>
      </w:r>
      <w:proofErr w:type="spellEnd"/>
      <w:r>
        <w:t xml:space="preserve">, je potrebné podávať </w:t>
      </w:r>
      <w:r w:rsidR="00CD58CC">
        <w:t xml:space="preserve">lieky s obsahom </w:t>
      </w:r>
      <w:proofErr w:type="spellStart"/>
      <w:r>
        <w:t>lamivudín</w:t>
      </w:r>
      <w:r w:rsidR="00CD58CC">
        <w:t>u</w:t>
      </w:r>
      <w:proofErr w:type="spellEnd"/>
      <w:r>
        <w:t xml:space="preserve"> a </w:t>
      </w:r>
      <w:proofErr w:type="spellStart"/>
      <w:r>
        <w:t>zidovudín</w:t>
      </w:r>
      <w:r w:rsidR="00CD58CC">
        <w:t>u</w:t>
      </w:r>
      <w:proofErr w:type="spellEnd"/>
      <w:r>
        <w:t xml:space="preserve"> jednotlivo. Lekári sa majú riadiť informáciami pre predpisovanie jednotlivých liekov.</w:t>
      </w:r>
    </w:p>
    <w:p w14:paraId="3476A1CB" w14:textId="77777777" w:rsidR="000D7270" w:rsidRDefault="000D7270" w:rsidP="00B71D10">
      <w:pPr>
        <w:pStyle w:val="Zkladntext"/>
      </w:pPr>
    </w:p>
    <w:p w14:paraId="4629B865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Dávkovanie u starších osôb </w:t>
      </w:r>
    </w:p>
    <w:p w14:paraId="4993D7C1" w14:textId="77777777" w:rsidR="000D7270" w:rsidRDefault="000D7270" w:rsidP="00B71D10">
      <w:pPr>
        <w:pStyle w:val="Zkladntext"/>
      </w:pPr>
      <w:r>
        <w:t xml:space="preserve">Špecifické údaje nie sú k dispozícii, v tejto vekovej skupine je však potrebná opatrnosť vzhľadom na vekom podmienený pokles </w:t>
      </w:r>
      <w:proofErr w:type="spellStart"/>
      <w:r>
        <w:t>renálnych</w:t>
      </w:r>
      <w:proofErr w:type="spellEnd"/>
      <w:r>
        <w:t xml:space="preserve"> funkcií a zmenené hematologické parametre.</w:t>
      </w:r>
    </w:p>
    <w:p w14:paraId="47C8D184" w14:textId="77777777" w:rsidR="000D7270" w:rsidRDefault="000D7270" w:rsidP="00B71D10">
      <w:pPr>
        <w:pStyle w:val="Zkladntext"/>
      </w:pPr>
    </w:p>
    <w:p w14:paraId="7E1A9CF3" w14:textId="77777777" w:rsidR="00CD58CC" w:rsidRPr="00A26F91" w:rsidRDefault="00CD58CC" w:rsidP="00A26F91">
      <w:pPr>
        <w:pStyle w:val="Zkladntext"/>
        <w:rPr>
          <w:u w:val="single"/>
        </w:rPr>
      </w:pPr>
      <w:r w:rsidRPr="00A26F91">
        <w:rPr>
          <w:u w:val="single"/>
        </w:rPr>
        <w:t>Spôsob podávania</w:t>
      </w:r>
    </w:p>
    <w:p w14:paraId="5E041AF9" w14:textId="77777777" w:rsidR="00CD58CC" w:rsidRDefault="00CD58CC" w:rsidP="00A26F91">
      <w:pPr>
        <w:pStyle w:val="Zkladntext"/>
      </w:pPr>
    </w:p>
    <w:p w14:paraId="5E8BB6AB" w14:textId="57BDEF68" w:rsidR="000D7270" w:rsidRDefault="000D7270" w:rsidP="00A26F91">
      <w:pPr>
        <w:pStyle w:val="Zkladntext"/>
      </w:pP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možno užívať s jedlom alebo nalačno.</w:t>
      </w:r>
    </w:p>
    <w:p w14:paraId="30EBB3C2" w14:textId="77777777" w:rsidR="00CD58CC" w:rsidRDefault="00CD58CC" w:rsidP="00A26F91">
      <w:pPr>
        <w:pStyle w:val="Zkladntext"/>
      </w:pPr>
    </w:p>
    <w:p w14:paraId="5D5BFA0F" w14:textId="2C965AE6" w:rsidR="000D7270" w:rsidRDefault="000D7270" w:rsidP="00B71D10">
      <w:pPr>
        <w:pStyle w:val="Zkladntext"/>
      </w:pPr>
      <w:r>
        <w:t>Aby sa zaistilo podanie celej dávky, najlepšie je tabletu</w:t>
      </w:r>
      <w:r w:rsidR="00CD58CC">
        <w:t>/tablety</w:t>
      </w:r>
      <w:r>
        <w:t xml:space="preserve"> prehltnúť bez drvenia. Pacienti, ktorí tablety nedokážu prehltnúť, môžu tablety rozdrviť a pridať do malého množstva polotuhého jedla alebo tekutiny, ktoré sa má celé ihneď skonzumovať (pozri časť 5.2).</w:t>
      </w:r>
    </w:p>
    <w:p w14:paraId="2C94F076" w14:textId="77777777" w:rsidR="000D7270" w:rsidRDefault="000D7270" w:rsidP="00B71D10">
      <w:pPr>
        <w:pStyle w:val="Zkladntext"/>
        <w:spacing w:before="5"/>
      </w:pPr>
    </w:p>
    <w:p w14:paraId="68D99EA1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Kontraindikácie</w:t>
      </w:r>
    </w:p>
    <w:p w14:paraId="7FA7766D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56774209" w14:textId="77777777" w:rsidR="000D7270" w:rsidRDefault="000D7270" w:rsidP="00B71D10">
      <w:pPr>
        <w:pStyle w:val="Zkladntext"/>
      </w:pPr>
      <w:r>
        <w:t>Precitlivenosť na liečivá alebo na ktorúkoľvek z pomocných látok uvedených v časti 6.1.</w:t>
      </w:r>
    </w:p>
    <w:p w14:paraId="382D38A6" w14:textId="77777777" w:rsidR="000D7270" w:rsidRDefault="000D7270" w:rsidP="00B71D10">
      <w:pPr>
        <w:pStyle w:val="Zkladntext"/>
        <w:spacing w:before="1"/>
      </w:pPr>
    </w:p>
    <w:p w14:paraId="39E308EE" w14:textId="27BD434A" w:rsidR="000D7270" w:rsidRDefault="000D7270" w:rsidP="00B71D10">
      <w:pPr>
        <w:pStyle w:val="Zkladntext"/>
        <w:spacing w:before="1"/>
      </w:pPr>
      <w:proofErr w:type="spellStart"/>
      <w:r>
        <w:t>Zidovudín</w:t>
      </w:r>
      <w:proofErr w:type="spellEnd"/>
      <w:r>
        <w:t xml:space="preserve"> je kontraindikovaný u pacientov s abnormálne nízkym počtom </w:t>
      </w:r>
      <w:proofErr w:type="spellStart"/>
      <w:r>
        <w:t>neutrofilov</w:t>
      </w:r>
      <w:proofErr w:type="spellEnd"/>
      <w:r>
        <w:t xml:space="preserve"> (&lt;0,75 x 10</w:t>
      </w:r>
      <w:r>
        <w:rPr>
          <w:vertAlign w:val="superscript"/>
        </w:rPr>
        <w:t>9</w:t>
      </w:r>
      <w:r>
        <w:t xml:space="preserve">/l) alebo s abnormálne nízkou hladinou hemoglobínu (&lt;7,5 g/dl </w:t>
      </w:r>
      <w:r w:rsidR="0075154D">
        <w:t>alebo</w:t>
      </w:r>
      <w:r>
        <w:t xml:space="preserve"> 4,65 mmol/l). U týchto pacientov je preto </w:t>
      </w: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kontraindikovaný (pozri časť 4.4).</w:t>
      </w:r>
    </w:p>
    <w:p w14:paraId="55DA5705" w14:textId="77777777" w:rsidR="000D7270" w:rsidRDefault="000D7270" w:rsidP="00B71D10">
      <w:pPr>
        <w:pStyle w:val="Zkladntext"/>
        <w:spacing w:before="2"/>
      </w:pPr>
    </w:p>
    <w:p w14:paraId="34493C60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Osobitné upozornenia a opatrenia pri používaní</w:t>
      </w:r>
    </w:p>
    <w:p w14:paraId="789DF561" w14:textId="77777777" w:rsidR="000D7270" w:rsidRDefault="000D7270" w:rsidP="00B71D10">
      <w:pPr>
        <w:pStyle w:val="Zkladntext"/>
        <w:spacing w:before="5"/>
        <w:rPr>
          <w:b/>
        </w:rPr>
      </w:pPr>
    </w:p>
    <w:p w14:paraId="5EDB8784" w14:textId="77777777" w:rsidR="000D7270" w:rsidRDefault="000D7270" w:rsidP="00B71D10">
      <w:pPr>
        <w:pStyle w:val="Zkladntext"/>
        <w:spacing w:line="247" w:lineRule="auto"/>
      </w:pPr>
      <w:r w:rsidRPr="004F0CFD">
        <w:t>Ho</w:t>
      </w:r>
      <w:r>
        <w:t xml:space="preserve">ci sa preukázalo, že účinná vírusová </w:t>
      </w:r>
      <w:proofErr w:type="spellStart"/>
      <w:r>
        <w:t>supresia</w:t>
      </w:r>
      <w:proofErr w:type="spellEnd"/>
      <w:r>
        <w:t xml:space="preserve"> dosiahnutá pri </w:t>
      </w:r>
      <w:proofErr w:type="spellStart"/>
      <w:r>
        <w:t>antiretrovírusovej</w:t>
      </w:r>
      <w:proofErr w:type="spellEnd"/>
      <w:r>
        <w:t xml:space="preserve"> terapii značne </w:t>
      </w:r>
      <w:r>
        <w:lastRenderedPageBreak/>
        <w:t>znižuje riziko prenosu HIV pohlavným stykom, reziduálne riziko nie je možné vylúčiť. Je potrebné prijať opatrenia na zabránenie prenosu HIV v súlade s národnými odporúčaniami.</w:t>
      </w:r>
    </w:p>
    <w:p w14:paraId="26EAC7C5" w14:textId="77777777" w:rsidR="000D7270" w:rsidRDefault="000D7270" w:rsidP="00B71D10">
      <w:pPr>
        <w:pStyle w:val="Zkladntext"/>
        <w:spacing w:before="1"/>
        <w:rPr>
          <w:sz w:val="21"/>
        </w:rPr>
      </w:pPr>
    </w:p>
    <w:p w14:paraId="17FE8ADD" w14:textId="7096508B" w:rsidR="000D7270" w:rsidRDefault="000D7270" w:rsidP="00B71D10">
      <w:pPr>
        <w:pStyle w:val="Zkladntext"/>
      </w:pPr>
      <w:r w:rsidRPr="00C31E60">
        <w:t>V tejto</w:t>
      </w:r>
      <w:r>
        <w:t xml:space="preserve"> časti sú uvedené špeciálne upozornenia </w:t>
      </w:r>
      <w:r w:rsidR="00C31E60">
        <w:t xml:space="preserve">a opatrenia </w:t>
      </w:r>
      <w:r>
        <w:t xml:space="preserve">týkajúce sa </w:t>
      </w:r>
      <w:proofErr w:type="spellStart"/>
      <w:r>
        <w:t>lamivudínu</w:t>
      </w:r>
      <w:proofErr w:type="spellEnd"/>
      <w:r>
        <w:t xml:space="preserve"> aj </w:t>
      </w:r>
      <w:proofErr w:type="spellStart"/>
      <w:r>
        <w:t>zidovudínu</w:t>
      </w:r>
      <w:proofErr w:type="spellEnd"/>
      <w:r>
        <w:t xml:space="preserve">. Na ich kombináciu v </w:t>
      </w:r>
      <w:proofErr w:type="spellStart"/>
      <w:r w:rsidR="00AB0361">
        <w:t>Lamivudíne</w:t>
      </w:r>
      <w:proofErr w:type="spellEnd"/>
      <w:r w:rsidR="00AB0361">
        <w:t>/</w:t>
      </w:r>
      <w:proofErr w:type="spellStart"/>
      <w:r w:rsidR="00AB0361">
        <w:t>Zidovudín</w:t>
      </w:r>
      <w:proofErr w:type="spellEnd"/>
      <w:r w:rsidR="00AB0361">
        <w:t xml:space="preserve"> </w:t>
      </w:r>
      <w:proofErr w:type="spellStart"/>
      <w:r w:rsidR="00AB0361" w:rsidRPr="00A952DF">
        <w:t>Accord</w:t>
      </w:r>
      <w:proofErr w:type="spellEnd"/>
      <w:r w:rsidR="00A26F91">
        <w:t xml:space="preserve"> </w:t>
      </w:r>
      <w:r>
        <w:t>sa nevzťahujú žiadne ďalšie upozornenia</w:t>
      </w:r>
      <w:r w:rsidR="00C31E60">
        <w:t xml:space="preserve"> a opatrenia</w:t>
      </w:r>
      <w:r>
        <w:t>.</w:t>
      </w:r>
    </w:p>
    <w:p w14:paraId="1B21FFE7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0262FC91" w14:textId="6ABF3F0F" w:rsidR="000D7270" w:rsidRDefault="000D7270" w:rsidP="00B71D10">
      <w:pPr>
        <w:pStyle w:val="Zkladntext"/>
      </w:pPr>
      <w:r>
        <w:t xml:space="preserve">V prípadoch potreby úpravy dávkovania sa odporúča podávať </w:t>
      </w:r>
      <w:r w:rsidR="00C31E60">
        <w:t>lieky s obsahom</w:t>
      </w:r>
      <w:r>
        <w:t xml:space="preserve">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 xml:space="preserve"> jednotlivo (pozri časť 4.2). V týchto prípadoch sa lekári majú riadiť informáciami pre predpisovanie jednotlivých liekov.</w:t>
      </w:r>
    </w:p>
    <w:p w14:paraId="2A7FEA45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84B1743" w14:textId="337EEBD1" w:rsidR="000D7270" w:rsidRDefault="000D7270" w:rsidP="00B71D10">
      <w:pPr>
        <w:pStyle w:val="Zkladntext"/>
      </w:pPr>
      <w:r>
        <w:t>Sú</w:t>
      </w:r>
      <w:r w:rsidR="00C31E60">
        <w:t>bežnému</w:t>
      </w:r>
      <w:r>
        <w:t xml:space="preserve"> používaniu </w:t>
      </w:r>
      <w:proofErr w:type="spellStart"/>
      <w:r>
        <w:t>stavudínu</w:t>
      </w:r>
      <w:proofErr w:type="spellEnd"/>
      <w:r>
        <w:t xml:space="preserve"> so </w:t>
      </w:r>
      <w:proofErr w:type="spellStart"/>
      <w:r w:rsidR="00AB0361">
        <w:t>Lamivudínom</w:t>
      </w:r>
      <w:proofErr w:type="spellEnd"/>
      <w:r w:rsidR="00AB0361">
        <w:t>/</w:t>
      </w:r>
      <w:proofErr w:type="spellStart"/>
      <w:r w:rsidR="00AB0361">
        <w:t>Zidovudínom</w:t>
      </w:r>
      <w:proofErr w:type="spellEnd"/>
      <w:r w:rsidR="00AB0361">
        <w:t xml:space="preserve"> </w:t>
      </w:r>
      <w:proofErr w:type="spellStart"/>
      <w:r w:rsidR="00AB0361" w:rsidRPr="00A952DF">
        <w:t>Accord</w:t>
      </w:r>
      <w:proofErr w:type="spellEnd"/>
      <w:r w:rsidR="00AB0361">
        <w:t xml:space="preserve"> </w:t>
      </w:r>
      <w:r>
        <w:t>sa má zabrániť (pozri časť 4.5).</w:t>
      </w:r>
    </w:p>
    <w:p w14:paraId="43C826AD" w14:textId="77777777" w:rsidR="000D7270" w:rsidRDefault="000D7270" w:rsidP="00B71D10">
      <w:pPr>
        <w:pStyle w:val="Zkladntext"/>
      </w:pPr>
    </w:p>
    <w:p w14:paraId="7080A3AB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Oportúnne infekcie </w:t>
      </w:r>
    </w:p>
    <w:p w14:paraId="1213DBBF" w14:textId="27299089" w:rsidR="000D7270" w:rsidRDefault="000D7270" w:rsidP="00B71D10">
      <w:pPr>
        <w:pStyle w:val="Zkladntext"/>
      </w:pPr>
      <w:r>
        <w:t xml:space="preserve">U pacientov liečených </w:t>
      </w:r>
      <w:proofErr w:type="spellStart"/>
      <w:r w:rsidR="00AB0361">
        <w:t>Lamivudínom</w:t>
      </w:r>
      <w:proofErr w:type="spellEnd"/>
      <w:r w:rsidR="00AB0361">
        <w:t>/</w:t>
      </w:r>
      <w:proofErr w:type="spellStart"/>
      <w:r w:rsidR="00AB0361">
        <w:t>Zidovudínom</w:t>
      </w:r>
      <w:proofErr w:type="spellEnd"/>
      <w:r w:rsidR="00AB0361">
        <w:t xml:space="preserve"> </w:t>
      </w:r>
      <w:proofErr w:type="spellStart"/>
      <w:r w:rsidR="00AB0361">
        <w:t>Accord</w:t>
      </w:r>
      <w:proofErr w:type="spellEnd"/>
      <w:r w:rsidR="00AB0361">
        <w:t xml:space="preserve"> </w:t>
      </w:r>
      <w:r>
        <w:t xml:space="preserve">alebo inou </w:t>
      </w:r>
      <w:proofErr w:type="spellStart"/>
      <w:r>
        <w:t>antiretrovírusovou</w:t>
      </w:r>
      <w:proofErr w:type="spellEnd"/>
      <w:r>
        <w:t xml:space="preserve"> liečbou sa môžu i naďalej rozvíjať oportúnne infekcie a iné komplikácie HIV infekcie. Pacienti preto musia zostať pod starostlivým klinickým dohľadom lekárov, ktorí majú skúsenosti v liečení HIV infekcie.</w:t>
      </w:r>
    </w:p>
    <w:p w14:paraId="1EE1F559" w14:textId="77777777" w:rsidR="000D7270" w:rsidRDefault="000D7270" w:rsidP="00B71D10">
      <w:pPr>
        <w:pStyle w:val="Zkladntext"/>
        <w:spacing w:before="66"/>
        <w:rPr>
          <w:i/>
        </w:rPr>
      </w:pPr>
    </w:p>
    <w:p w14:paraId="5D8E0B55" w14:textId="77777777" w:rsidR="000D7270" w:rsidRDefault="000D7270" w:rsidP="00B71D10">
      <w:pPr>
        <w:pStyle w:val="Zkladntext"/>
        <w:spacing w:before="66"/>
        <w:rPr>
          <w:i/>
        </w:rPr>
      </w:pPr>
      <w:r>
        <w:rPr>
          <w:i/>
        </w:rPr>
        <w:t xml:space="preserve">Hematologické nežiaduce účinky </w:t>
      </w:r>
    </w:p>
    <w:p w14:paraId="2D5597F8" w14:textId="74C7EA8C" w:rsidR="000D7270" w:rsidRDefault="000D7270" w:rsidP="00B71D10">
      <w:pPr>
        <w:pStyle w:val="Zkladntext"/>
        <w:spacing w:before="66"/>
      </w:pPr>
      <w:r>
        <w:t xml:space="preserve">U pacientov liečených </w:t>
      </w:r>
      <w:proofErr w:type="spellStart"/>
      <w:r>
        <w:t>zidovudínom</w:t>
      </w:r>
      <w:proofErr w:type="spellEnd"/>
      <w:r>
        <w:t xml:space="preserve"> možno očakávať vznik anémie, </w:t>
      </w:r>
      <w:proofErr w:type="spellStart"/>
      <w:r>
        <w:t>neutropénie</w:t>
      </w:r>
      <w:proofErr w:type="spellEnd"/>
      <w:r>
        <w:t xml:space="preserve"> a </w:t>
      </w:r>
      <w:proofErr w:type="spellStart"/>
      <w:r>
        <w:t>leukopénie</w:t>
      </w:r>
      <w:proofErr w:type="spellEnd"/>
      <w:r>
        <w:t xml:space="preserve"> (zvyčajne sekundárna k </w:t>
      </w:r>
      <w:proofErr w:type="spellStart"/>
      <w:r>
        <w:t>neutropénii</w:t>
      </w:r>
      <w:proofErr w:type="spellEnd"/>
      <w:r>
        <w:t xml:space="preserve">). Tieto nežiaduce účinky sa vyskytujú častejšie pri vyšších dávkach </w:t>
      </w:r>
      <w:proofErr w:type="spellStart"/>
      <w:r>
        <w:t>zidovudínu</w:t>
      </w:r>
      <w:proofErr w:type="spellEnd"/>
      <w:r>
        <w:t xml:space="preserve"> (1200–1500 mg/deň) a u pacientov </w:t>
      </w:r>
      <w:r w:rsidR="00B16D01">
        <w:t xml:space="preserve">so zníženou rezervou </w:t>
      </w:r>
      <w:r>
        <w:t xml:space="preserve">kostnej drene už pred liečbou, liečených predovšetkým v pokročilom štádiu </w:t>
      </w:r>
      <w:r>
        <w:rPr>
          <w:spacing w:val="-2"/>
        </w:rPr>
        <w:t xml:space="preserve">HIV </w:t>
      </w:r>
      <w:r>
        <w:t xml:space="preserve">infekcie. Z tohto dôvodu je u pacientov liečených </w:t>
      </w:r>
      <w:proofErr w:type="spellStart"/>
      <w:r w:rsidR="00AB0361">
        <w:t>Lamivudínom</w:t>
      </w:r>
      <w:proofErr w:type="spellEnd"/>
      <w:r w:rsidR="00AB0361">
        <w:t>/</w:t>
      </w:r>
      <w:proofErr w:type="spellStart"/>
      <w:r w:rsidR="00AB0361">
        <w:t>Zidovudínom</w:t>
      </w:r>
      <w:proofErr w:type="spellEnd"/>
      <w:r w:rsidR="00AB0361">
        <w:t xml:space="preserve"> </w:t>
      </w:r>
      <w:proofErr w:type="spellStart"/>
      <w:r w:rsidR="00AB0361">
        <w:t>Accord</w:t>
      </w:r>
      <w:proofErr w:type="spellEnd"/>
      <w:r w:rsidR="00AB0361">
        <w:t xml:space="preserve"> </w:t>
      </w:r>
      <w:r>
        <w:t xml:space="preserve">potrebné starostlivé sledovanie hematologických parametrov (pozri časť 4.3). Uvedené hematologické zmeny zvyčajne nie sú pozorované skôr ako po štyroch až šiestich týždňoch terapie. U pacientov v pokročilom štádiu </w:t>
      </w:r>
      <w:r w:rsidR="002510E0">
        <w:t xml:space="preserve">symptomatického </w:t>
      </w:r>
      <w:r>
        <w:t xml:space="preserve">ochorenia </w:t>
      </w:r>
      <w:r w:rsidR="002510E0">
        <w:t xml:space="preserve">HIV </w:t>
      </w:r>
      <w:r>
        <w:t>sa všeobecne odporúča vyšetrovať krvný obraz minimálne v</w:t>
      </w:r>
      <w:r w:rsidR="002510E0">
        <w:t> 2</w:t>
      </w:r>
      <w:r>
        <w:t>-</w:t>
      </w:r>
      <w:r w:rsidR="002510E0">
        <w:t>týždňových</w:t>
      </w:r>
      <w:r>
        <w:t xml:space="preserve"> intervaloch počas prvých 3 mesiacov liečby a následne v jednomesačných</w:t>
      </w:r>
      <w:r>
        <w:rPr>
          <w:spacing w:val="-9"/>
        </w:rPr>
        <w:t xml:space="preserve"> </w:t>
      </w:r>
      <w:r>
        <w:t>intervaloch.</w:t>
      </w:r>
    </w:p>
    <w:p w14:paraId="47B3C1A3" w14:textId="77777777" w:rsidR="000D7270" w:rsidRDefault="000D7270" w:rsidP="00B71D10">
      <w:pPr>
        <w:pStyle w:val="Zkladntext"/>
        <w:spacing w:before="1"/>
      </w:pPr>
    </w:p>
    <w:p w14:paraId="56185B10" w14:textId="77777777" w:rsidR="000D7270" w:rsidRDefault="000D7270" w:rsidP="00B71D10">
      <w:pPr>
        <w:pStyle w:val="Zkladntext"/>
      </w:pPr>
      <w:r>
        <w:t>U pacientov vo včasnej fáze HIV infekcie sú hematologické nežiaduce účinky málo časté. V závislosti od celkového stavu pacienta môžu byť vyšetrenia krvného obrazu menej časté, napríklad raz za</w:t>
      </w:r>
    </w:p>
    <w:p w14:paraId="7F6A4E46" w14:textId="2730986D" w:rsidR="000D7270" w:rsidRDefault="000D7270" w:rsidP="00A26F91">
      <w:pPr>
        <w:pStyle w:val="Zkladntext"/>
      </w:pPr>
      <w:r>
        <w:t xml:space="preserve">1-3 mesiace. Pri vzniku ťažkej anémie alebo </w:t>
      </w:r>
      <w:proofErr w:type="spellStart"/>
      <w:r>
        <w:t>myelosupresie</w:t>
      </w:r>
      <w:proofErr w:type="spellEnd"/>
      <w:r>
        <w:t xml:space="preserve"> v dôsledku liečby </w:t>
      </w:r>
      <w:proofErr w:type="spellStart"/>
      <w:r w:rsidR="007E1216">
        <w:t>Lamivudínom</w:t>
      </w:r>
      <w:proofErr w:type="spellEnd"/>
      <w:r w:rsidR="007E1216">
        <w:t>/</w:t>
      </w:r>
      <w:proofErr w:type="spellStart"/>
      <w:r w:rsidR="007E1216">
        <w:t>Zidovudínom</w:t>
      </w:r>
      <w:proofErr w:type="spellEnd"/>
      <w:r w:rsidR="007E1216">
        <w:t xml:space="preserve"> </w:t>
      </w:r>
      <w:proofErr w:type="spellStart"/>
      <w:r w:rsidR="007E1216">
        <w:t>Accord</w:t>
      </w:r>
      <w:proofErr w:type="spellEnd"/>
      <w:r w:rsidR="007E1216" w:rsidDel="007E1216">
        <w:t xml:space="preserve"> </w:t>
      </w:r>
      <w:r>
        <w:t xml:space="preserve">alebo u pacientov s existujúcim poškodením kostnej drene, ako napr. hemoglobín &lt;9 g/dl (5,59 mmol/l) alebo počet </w:t>
      </w:r>
      <w:proofErr w:type="spellStart"/>
      <w:r>
        <w:t>neutrofilov</w:t>
      </w:r>
      <w:proofErr w:type="spellEnd"/>
      <w:r>
        <w:t xml:space="preserve"> &lt;1,0 x 10</w:t>
      </w:r>
      <w:r>
        <w:rPr>
          <w:vertAlign w:val="superscript"/>
        </w:rPr>
        <w:t>9</w:t>
      </w:r>
      <w:r>
        <w:t xml:space="preserve">/l, môže byť potrebná úprava dávkovania </w:t>
      </w:r>
      <w:proofErr w:type="spellStart"/>
      <w:r>
        <w:t>zidovudínu</w:t>
      </w:r>
      <w:proofErr w:type="spellEnd"/>
      <w:r>
        <w:t xml:space="preserve"> (pozri</w:t>
      </w:r>
      <w:r>
        <w:rPr>
          <w:spacing w:val="-21"/>
        </w:rPr>
        <w:t xml:space="preserve"> </w:t>
      </w:r>
      <w:r>
        <w:t xml:space="preserve">časť 4.2). Vzhľadom na to, že nie je možné upraviť dávkovanie , je potrebné podávať </w:t>
      </w:r>
      <w:r w:rsidR="00606DAF">
        <w:t>lieky s obsahom</w:t>
      </w:r>
      <w:r>
        <w:t xml:space="preserve"> </w:t>
      </w:r>
      <w:proofErr w:type="spellStart"/>
      <w:r>
        <w:t>zidovudínu</w:t>
      </w:r>
      <w:proofErr w:type="spellEnd"/>
      <w:r>
        <w:t xml:space="preserve"> a </w:t>
      </w:r>
      <w:proofErr w:type="spellStart"/>
      <w:r>
        <w:t>lamivudínu</w:t>
      </w:r>
      <w:proofErr w:type="spellEnd"/>
      <w:r>
        <w:t xml:space="preserve"> jednotlivo. Lekári sa majú riadiť informáciami pre predpisovanie jednotlivých liekov.</w:t>
      </w:r>
    </w:p>
    <w:p w14:paraId="2C49CEFD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2696879E" w14:textId="74F00741" w:rsidR="000D7270" w:rsidRDefault="000D7270" w:rsidP="00B71D10">
      <w:pPr>
        <w:pStyle w:val="Zkladntext"/>
      </w:pPr>
      <w:proofErr w:type="spellStart"/>
      <w:r>
        <w:rPr>
          <w:i/>
        </w:rPr>
        <w:t>Pankreatitída</w:t>
      </w:r>
      <w:proofErr w:type="spellEnd"/>
      <w:r>
        <w:rPr>
          <w:i/>
        </w:rPr>
        <w:t xml:space="preserve">: </w:t>
      </w:r>
      <w:r>
        <w:t xml:space="preserve">U pacientov liečených </w:t>
      </w:r>
      <w:proofErr w:type="spellStart"/>
      <w:r>
        <w:t>lamivudínom</w:t>
      </w:r>
      <w:proofErr w:type="spellEnd"/>
      <w:r>
        <w:t xml:space="preserve"> a </w:t>
      </w:r>
      <w:proofErr w:type="spellStart"/>
      <w:r>
        <w:t>zidovudínom</w:t>
      </w:r>
      <w:proofErr w:type="spellEnd"/>
      <w:r>
        <w:t xml:space="preserve"> sú zriedkavo popísané prípady </w:t>
      </w:r>
      <w:proofErr w:type="spellStart"/>
      <w:r>
        <w:t>pankreatitídy</w:t>
      </w:r>
      <w:proofErr w:type="spellEnd"/>
      <w:r>
        <w:t xml:space="preserve">, nie je však jasné, či tieto prípady boli spôsobené </w:t>
      </w:r>
      <w:proofErr w:type="spellStart"/>
      <w:r w:rsidR="00606DAF">
        <w:t>antiretrovírusovou</w:t>
      </w:r>
      <w:proofErr w:type="spellEnd"/>
      <w:r w:rsidR="00606DAF">
        <w:t xml:space="preserve"> liečbou</w:t>
      </w:r>
      <w:r>
        <w:t xml:space="preserve"> alebo základnou HIV infekciou. Pri vzniku klinických znakov, príznakov alebo laboratórnych abnormalít svedčiacich o </w:t>
      </w:r>
      <w:proofErr w:type="spellStart"/>
      <w:r>
        <w:t>pankreatitíde</w:t>
      </w:r>
      <w:proofErr w:type="spellEnd"/>
      <w:r>
        <w:t xml:space="preserve"> je potrebné podávanie </w:t>
      </w:r>
      <w:proofErr w:type="spellStart"/>
      <w:r w:rsidR="00EA3A47">
        <w:t>Lamivudínu</w:t>
      </w:r>
      <w:proofErr w:type="spellEnd"/>
      <w:r w:rsidR="00EA3A47">
        <w:t>/</w:t>
      </w:r>
      <w:proofErr w:type="spellStart"/>
      <w:r w:rsidR="00EA3A47">
        <w:t>Zidovudínu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>
        <w:t xml:space="preserve"> ihneď </w:t>
      </w:r>
      <w:r w:rsidR="00606DAF">
        <w:t>ukončiť</w:t>
      </w:r>
      <w:r>
        <w:t xml:space="preserve">. </w:t>
      </w:r>
    </w:p>
    <w:p w14:paraId="77DD8BB7" w14:textId="77777777" w:rsidR="000D7270" w:rsidRDefault="000D7270" w:rsidP="00B71D10">
      <w:pPr>
        <w:pStyle w:val="Zkladntext"/>
      </w:pPr>
    </w:p>
    <w:p w14:paraId="0D1B5D06" w14:textId="10CFAF18" w:rsidR="000D7270" w:rsidRPr="00A26F91" w:rsidRDefault="000D7270" w:rsidP="00A26F91">
      <w:pPr>
        <w:pStyle w:val="Zkladntext"/>
        <w:spacing w:before="2"/>
      </w:pPr>
      <w:r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7FAAB25A" wp14:editId="52892CE4">
                <wp:simplePos x="0" y="0"/>
                <wp:positionH relativeFrom="page">
                  <wp:posOffset>828675</wp:posOffset>
                </wp:positionH>
                <wp:positionV relativeFrom="page">
                  <wp:posOffset>845820</wp:posOffset>
                </wp:positionV>
                <wp:extent cx="5853600" cy="3567600"/>
                <wp:effectExtent l="0" t="0" r="13970" b="13970"/>
                <wp:wrapTopAndBottom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600" cy="3567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494266" w14:textId="77777777" w:rsidR="00A26F91" w:rsidRDefault="00A26F91" w:rsidP="000D7270">
                            <w:pPr>
                              <w:pStyle w:val="Zkladntext"/>
                              <w:spacing w:before="13"/>
                              <w:ind w:left="107" w:right="568"/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Laktátová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acidóza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3FA2BA2" w14:textId="5C6981AC" w:rsidR="00A26F91" w:rsidRDefault="00A26F91" w:rsidP="00A26F91">
                            <w:pPr>
                              <w:pStyle w:val="Zkladntext"/>
                              <w:spacing w:before="13"/>
                              <w:ind w:left="107" w:right="-11"/>
                            </w:pPr>
                            <w:r>
                              <w:t xml:space="preserve">Pri používaní </w:t>
                            </w:r>
                            <w:proofErr w:type="spellStart"/>
                            <w:r>
                              <w:t>zidovudínu</w:t>
                            </w:r>
                            <w:proofErr w:type="spellEnd"/>
                            <w:r>
                              <w:t xml:space="preserve"> bola hlásená </w:t>
                            </w:r>
                            <w:proofErr w:type="spellStart"/>
                            <w:r>
                              <w:t>laktátová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acidóza</w:t>
                            </w:r>
                            <w:proofErr w:type="spellEnd"/>
                            <w:r>
                              <w:t xml:space="preserve">, zvyčajne súvisiaca s </w:t>
                            </w:r>
                            <w:proofErr w:type="spellStart"/>
                            <w:r>
                              <w:t>hepatomegáliou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steatózou</w:t>
                            </w:r>
                            <w:proofErr w:type="spellEnd"/>
                            <w:r>
                              <w:t xml:space="preserve"> pečene. Skoré príznaky (symptomatická </w:t>
                            </w:r>
                            <w:proofErr w:type="spellStart"/>
                            <w:r>
                              <w:t>hyperlaktatémia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 xml:space="preserve">zahŕňajú neškodné príznaky súvisiace s trávením (nauzea, vracanie a bolesť brucha), nešpecifickú </w:t>
                            </w:r>
                            <w:r w:rsidRPr="00606DAF">
                              <w:t>malátnosť</w:t>
                            </w:r>
                            <w:r>
                              <w:t>, nechutenstvo, úbytok telesnej hmotnosti, respiračné príznaky (rýchle a/alebo hlboké dýchanie) alebo neurologické príznaky (vrátane motorickej slabosti).</w:t>
                            </w:r>
                          </w:p>
                          <w:p w14:paraId="7F68A4F0" w14:textId="77777777" w:rsidR="00A26F91" w:rsidRDefault="00A26F91" w:rsidP="000D7270">
                            <w:pPr>
                              <w:pStyle w:val="Zkladntext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6C8C8924" w14:textId="77777777" w:rsidR="00A26F91" w:rsidRDefault="00A26F91" w:rsidP="00606DAF">
                            <w:pPr>
                              <w:pStyle w:val="Zkladntext"/>
                              <w:spacing w:before="1"/>
                              <w:ind w:left="107" w:right="-11"/>
                            </w:pPr>
                            <w:proofErr w:type="spellStart"/>
                            <w:r>
                              <w:t>Laktátová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acidóza</w:t>
                            </w:r>
                            <w:proofErr w:type="spellEnd"/>
                            <w:r>
                              <w:t xml:space="preserve"> má vysokú úmrtnosť a môže byť spojená s </w:t>
                            </w:r>
                            <w:proofErr w:type="spellStart"/>
                            <w:r>
                              <w:t>pankreatitídou</w:t>
                            </w:r>
                            <w:proofErr w:type="spellEnd"/>
                            <w:r>
                              <w:t>, zlyhaním pečene alebo zlyhaním obličiek.</w:t>
                            </w:r>
                          </w:p>
                          <w:p w14:paraId="667610F4" w14:textId="77777777" w:rsidR="00A26F91" w:rsidRDefault="00A26F91" w:rsidP="000D7270">
                            <w:pPr>
                              <w:pStyle w:val="Zkladn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5A75499D" w14:textId="77777777" w:rsidR="00A26F91" w:rsidRDefault="00A26F91" w:rsidP="000D7270">
                            <w:pPr>
                              <w:pStyle w:val="Zkladntext"/>
                              <w:spacing w:before="1"/>
                              <w:ind w:left="107"/>
                            </w:pPr>
                            <w:proofErr w:type="spellStart"/>
                            <w:r>
                              <w:t>Laktátová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acidóza</w:t>
                            </w:r>
                            <w:proofErr w:type="spellEnd"/>
                            <w:r>
                              <w:t xml:space="preserve"> sa spravidla objavila po niekoľkých alebo viacerých mesiacoch liečby.</w:t>
                            </w:r>
                          </w:p>
                          <w:p w14:paraId="6095F83B" w14:textId="77777777" w:rsidR="00A26F91" w:rsidRDefault="00A26F91" w:rsidP="000D7270">
                            <w:pPr>
                              <w:pStyle w:val="Zkladntext"/>
                            </w:pPr>
                          </w:p>
                          <w:p w14:paraId="41BFC0F6" w14:textId="687D892A" w:rsidR="00A26F91" w:rsidRDefault="00A26F91" w:rsidP="00A26F91">
                            <w:pPr>
                              <w:pStyle w:val="Zkladntext"/>
                              <w:ind w:left="107"/>
                            </w:pPr>
                            <w:r>
                              <w:t xml:space="preserve">Liečba </w:t>
                            </w:r>
                            <w:proofErr w:type="spellStart"/>
                            <w:r>
                              <w:t>Lamivudínom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Zidovudínom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Accord</w:t>
                            </w:r>
                            <w:proofErr w:type="spellEnd"/>
                            <w:r w:rsidDel="00EA3A47">
                              <w:t xml:space="preserve"> </w:t>
                            </w:r>
                            <w:r>
                              <w:t xml:space="preserve">sa má ukončiť, ak sa zistí symptomatická </w:t>
                            </w:r>
                            <w:proofErr w:type="spellStart"/>
                            <w:r>
                              <w:t>hyperlaktatémia</w:t>
                            </w:r>
                            <w:proofErr w:type="spellEnd"/>
                            <w:r>
                              <w:t xml:space="preserve"> a metabolická/</w:t>
                            </w:r>
                            <w:proofErr w:type="spellStart"/>
                            <w:r>
                              <w:t>laktátová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acidóza</w:t>
                            </w:r>
                            <w:proofErr w:type="spellEnd"/>
                            <w:r>
                              <w:t xml:space="preserve">, progresívna </w:t>
                            </w:r>
                            <w:proofErr w:type="spellStart"/>
                            <w:r>
                              <w:t>hepatomegália</w:t>
                            </w:r>
                            <w:proofErr w:type="spellEnd"/>
                            <w:r>
                              <w:t xml:space="preserve"> alebo rýchlo sa zvyšujúce hladiny </w:t>
                            </w:r>
                            <w:proofErr w:type="spellStart"/>
                            <w:r>
                              <w:t>aminotransferáz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45A7ACD" w14:textId="77777777" w:rsidR="00A26F91" w:rsidRDefault="00A26F91" w:rsidP="000D7270">
                            <w:pPr>
                              <w:pStyle w:val="Zkladntext"/>
                            </w:pPr>
                          </w:p>
                          <w:p w14:paraId="4E25F7B8" w14:textId="3CADBF69" w:rsidR="00A26F91" w:rsidRDefault="00A26F91" w:rsidP="00606DAF">
                            <w:pPr>
                              <w:pStyle w:val="Zkladntext"/>
                              <w:ind w:left="107" w:right="-11"/>
                            </w:pPr>
                            <w:r>
                              <w:t xml:space="preserve">Je potrebná obozretnosť, keď sa </w:t>
                            </w:r>
                            <w:proofErr w:type="spellStart"/>
                            <w:r>
                              <w:t>Lamivudín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Zidovudín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Accord</w:t>
                            </w:r>
                            <w:proofErr w:type="spellEnd"/>
                            <w:r>
                              <w:t xml:space="preserve"> podáva akémukoľvek pacientovi (najmä obéznym ženám) s </w:t>
                            </w:r>
                            <w:proofErr w:type="spellStart"/>
                            <w:r>
                              <w:t>hepatomegáliou</w:t>
                            </w:r>
                            <w:proofErr w:type="spellEnd"/>
                            <w:r>
                              <w:t xml:space="preserve">, hepatitídou alebo s inými známymi rizikovými faktormi vzniku ochorenia pečene a </w:t>
                            </w:r>
                            <w:proofErr w:type="spellStart"/>
                            <w:r>
                              <w:t>steatózy</w:t>
                            </w:r>
                            <w:proofErr w:type="spellEnd"/>
                            <w:r>
                              <w:t xml:space="preserve"> pečene (zahŕňajúcimi užívanie niektorých liekov a pitie alkoholu). Pacienti, ktorí sú súbežne infikovaní vírusom hepatitídy C a liečení alfa-</w:t>
                            </w:r>
                            <w:proofErr w:type="spellStart"/>
                            <w:r>
                              <w:t>interferónom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ribavirínom</w:t>
                            </w:r>
                            <w:proofErr w:type="spellEnd"/>
                            <w:r>
                              <w:t>, môžu byť vystavení osobitnému riziku.</w:t>
                            </w:r>
                            <w:r w:rsidRPr="009D6C27">
                              <w:t xml:space="preserve"> </w:t>
                            </w:r>
                          </w:p>
                          <w:p w14:paraId="219D2164" w14:textId="77777777" w:rsidR="00A26F91" w:rsidRDefault="00A26F91" w:rsidP="00606DAF">
                            <w:pPr>
                              <w:pStyle w:val="Zkladntext"/>
                              <w:ind w:left="107" w:right="-11"/>
                            </w:pPr>
                            <w:r w:rsidRPr="009D6C27">
                              <w:t>Pacienti so zvýšeným riz</w:t>
                            </w:r>
                            <w:r>
                              <w:t>ikom majú byť pozorne sledovaní</w:t>
                            </w:r>
                            <w:r w:rsidRPr="009D6C27">
                              <w:t>.</w:t>
                            </w:r>
                          </w:p>
                          <w:p w14:paraId="2416C11D" w14:textId="77777777" w:rsidR="00A26F91" w:rsidRDefault="00A26F91" w:rsidP="000D7270">
                            <w:pPr>
                              <w:pStyle w:val="Zkladntext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17FB2977" w14:textId="77777777" w:rsidR="00A26F91" w:rsidRDefault="00A26F91" w:rsidP="000D7270">
                            <w:pPr>
                              <w:pStyle w:val="Zkladntext"/>
                              <w:ind w:left="107"/>
                            </w:pPr>
                            <w:r>
                              <w:t>Pacienti so zvýšeným rizikom majú byť pozorne sledovaní.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AB25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65.25pt;margin-top:66.6pt;width:460.9pt;height:280.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" filled="f" strokeweight=".48pt">
                <v:textbox inset="0,0,0,0">
                  <w:txbxContent>
                    <w:p w14:paraId="3D494266" w14:textId="77777777" w:rsidR="00A26F91" w:rsidRDefault="00A26F91" w:rsidP="000D7270">
                      <w:pPr>
                        <w:pStyle w:val="Zkladntext"/>
                        <w:spacing w:before="13"/>
                        <w:ind w:left="107" w:right="568"/>
                      </w:pPr>
                      <w:proofErr w:type="spellStart"/>
                      <w:r>
                        <w:rPr>
                          <w:i/>
                        </w:rPr>
                        <w:t>Laktátová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</w:rPr>
                        <w:t>acidóza</w:t>
                      </w:r>
                      <w:proofErr w:type="spellEnd"/>
                      <w:r>
                        <w:t xml:space="preserve"> </w:t>
                      </w:r>
                    </w:p>
                    <w:p w14:paraId="13FA2BA2" w14:textId="5C6981AC" w:rsidR="00A26F91" w:rsidRDefault="00A26F91" w:rsidP="00A26F91">
                      <w:pPr>
                        <w:pStyle w:val="Zkladntext"/>
                        <w:spacing w:before="13"/>
                        <w:ind w:left="107" w:right="-11"/>
                      </w:pPr>
                      <w:r>
                        <w:t xml:space="preserve">Pri používaní </w:t>
                      </w:r>
                      <w:proofErr w:type="spellStart"/>
                      <w:r>
                        <w:t>zidovudínu</w:t>
                      </w:r>
                      <w:proofErr w:type="spellEnd"/>
                      <w:r>
                        <w:t xml:space="preserve"> bola hlásená </w:t>
                      </w:r>
                      <w:proofErr w:type="spellStart"/>
                      <w:r>
                        <w:t>laktátová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acidóza</w:t>
                      </w:r>
                      <w:proofErr w:type="spellEnd"/>
                      <w:r>
                        <w:t xml:space="preserve">, zvyčajne súvisiaca s </w:t>
                      </w:r>
                      <w:proofErr w:type="spellStart"/>
                      <w:r>
                        <w:t>hepatomegáliou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steatózou</w:t>
                      </w:r>
                      <w:proofErr w:type="spellEnd"/>
                      <w:r>
                        <w:t xml:space="preserve"> pečene. Skoré príznaky (symptomatická </w:t>
                      </w:r>
                      <w:proofErr w:type="spellStart"/>
                      <w:r>
                        <w:t>hyperlaktatémia</w:t>
                      </w:r>
                      <w:proofErr w:type="spellEnd"/>
                      <w:r>
                        <w:t>)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 xml:space="preserve">zahŕňajú neškodné príznaky súvisiace s trávením (nauzea, vracanie a bolesť brucha), nešpecifickú </w:t>
                      </w:r>
                      <w:r w:rsidRPr="00606DAF">
                        <w:t>malátnosť</w:t>
                      </w:r>
                      <w:r>
                        <w:t>, nechutenstvo, úbytok telesnej hmotnosti, respiračné príznaky (rýchle a/alebo hlboké dýchanie) alebo neurologické príznaky (vrátane motorickej slabosti).</w:t>
                      </w:r>
                    </w:p>
                    <w:p w14:paraId="7F68A4F0" w14:textId="77777777" w:rsidR="00A26F91" w:rsidRDefault="00A26F91" w:rsidP="000D7270">
                      <w:pPr>
                        <w:pStyle w:val="Zkladntext"/>
                        <w:spacing w:before="9"/>
                        <w:rPr>
                          <w:sz w:val="21"/>
                        </w:rPr>
                      </w:pPr>
                    </w:p>
                    <w:p w14:paraId="6C8C8924" w14:textId="77777777" w:rsidR="00A26F91" w:rsidRDefault="00A26F91" w:rsidP="00606DAF">
                      <w:pPr>
                        <w:pStyle w:val="Zkladntext"/>
                        <w:spacing w:before="1"/>
                        <w:ind w:left="107" w:right="-11"/>
                      </w:pPr>
                      <w:proofErr w:type="spellStart"/>
                      <w:r>
                        <w:t>Laktátová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acidóza</w:t>
                      </w:r>
                      <w:proofErr w:type="spellEnd"/>
                      <w:r>
                        <w:t xml:space="preserve"> má vysokú úmrtnosť a môže byť spojená s </w:t>
                      </w:r>
                      <w:proofErr w:type="spellStart"/>
                      <w:r>
                        <w:t>pankreatitídou</w:t>
                      </w:r>
                      <w:proofErr w:type="spellEnd"/>
                      <w:r>
                        <w:t>, zlyhaním pečene alebo zlyhaním obličiek.</w:t>
                      </w:r>
                    </w:p>
                    <w:p w14:paraId="667610F4" w14:textId="77777777" w:rsidR="00A26F91" w:rsidRDefault="00A26F91" w:rsidP="000D7270">
                      <w:pPr>
                        <w:pStyle w:val="Zkladntext"/>
                        <w:spacing w:before="10"/>
                        <w:rPr>
                          <w:sz w:val="21"/>
                        </w:rPr>
                      </w:pPr>
                    </w:p>
                    <w:p w14:paraId="5A75499D" w14:textId="77777777" w:rsidR="00A26F91" w:rsidRDefault="00A26F91" w:rsidP="000D7270">
                      <w:pPr>
                        <w:pStyle w:val="Zkladntext"/>
                        <w:spacing w:before="1"/>
                        <w:ind w:left="107"/>
                      </w:pPr>
                      <w:proofErr w:type="spellStart"/>
                      <w:r>
                        <w:t>Laktátová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acidóza</w:t>
                      </w:r>
                      <w:proofErr w:type="spellEnd"/>
                      <w:r>
                        <w:t xml:space="preserve"> sa spravidla objavila po niekoľkých alebo viacerých mesiacoch liečby.</w:t>
                      </w:r>
                    </w:p>
                    <w:p w14:paraId="6095F83B" w14:textId="77777777" w:rsidR="00A26F91" w:rsidRDefault="00A26F91" w:rsidP="000D7270">
                      <w:pPr>
                        <w:pStyle w:val="Zkladntext"/>
                      </w:pPr>
                    </w:p>
                    <w:p w14:paraId="41BFC0F6" w14:textId="687D892A" w:rsidR="00A26F91" w:rsidRDefault="00A26F91" w:rsidP="00A26F91">
                      <w:pPr>
                        <w:pStyle w:val="Zkladntext"/>
                        <w:ind w:left="107"/>
                      </w:pPr>
                      <w:r>
                        <w:t xml:space="preserve">Liečba </w:t>
                      </w:r>
                      <w:proofErr w:type="spellStart"/>
                      <w:r>
                        <w:t>Lamivudínom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Zidovudínom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Accord</w:t>
                      </w:r>
                      <w:proofErr w:type="spellEnd"/>
                      <w:r w:rsidDel="00EA3A47">
                        <w:t xml:space="preserve"> </w:t>
                      </w:r>
                      <w:r>
                        <w:t xml:space="preserve">sa má ukončiť, ak sa zistí symptomatická </w:t>
                      </w:r>
                      <w:proofErr w:type="spellStart"/>
                      <w:r>
                        <w:t>hyperlaktatémia</w:t>
                      </w:r>
                      <w:proofErr w:type="spellEnd"/>
                      <w:r>
                        <w:t xml:space="preserve"> a metabolická/</w:t>
                      </w:r>
                      <w:proofErr w:type="spellStart"/>
                      <w:r>
                        <w:t>laktátová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acidóza</w:t>
                      </w:r>
                      <w:proofErr w:type="spellEnd"/>
                      <w:r>
                        <w:t xml:space="preserve">, progresívna </w:t>
                      </w:r>
                      <w:proofErr w:type="spellStart"/>
                      <w:r>
                        <w:t>hepatomegália</w:t>
                      </w:r>
                      <w:proofErr w:type="spellEnd"/>
                      <w:r>
                        <w:t xml:space="preserve"> alebo rýchlo sa zvyšujúce hladiny </w:t>
                      </w:r>
                      <w:proofErr w:type="spellStart"/>
                      <w:r>
                        <w:t>aminotransferáz</w:t>
                      </w:r>
                      <w:proofErr w:type="spellEnd"/>
                      <w:r>
                        <w:t>.</w:t>
                      </w:r>
                    </w:p>
                    <w:p w14:paraId="745A7ACD" w14:textId="77777777" w:rsidR="00A26F91" w:rsidRDefault="00A26F91" w:rsidP="000D7270">
                      <w:pPr>
                        <w:pStyle w:val="Zkladntext"/>
                      </w:pPr>
                    </w:p>
                    <w:p w14:paraId="4E25F7B8" w14:textId="3CADBF69" w:rsidR="00A26F91" w:rsidRDefault="00A26F91" w:rsidP="00606DAF">
                      <w:pPr>
                        <w:pStyle w:val="Zkladntext"/>
                        <w:ind w:left="107" w:right="-11"/>
                      </w:pPr>
                      <w:r>
                        <w:t xml:space="preserve">Je potrebná obozretnosť, keď sa </w:t>
                      </w:r>
                      <w:proofErr w:type="spellStart"/>
                      <w:r>
                        <w:t>Lamivudín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Zidovudín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Accord</w:t>
                      </w:r>
                      <w:proofErr w:type="spellEnd"/>
                      <w:r>
                        <w:t xml:space="preserve"> podáva akémukoľvek pacientovi (najmä obéznym ženám) s </w:t>
                      </w:r>
                      <w:proofErr w:type="spellStart"/>
                      <w:r>
                        <w:t>hepatomegáliou</w:t>
                      </w:r>
                      <w:proofErr w:type="spellEnd"/>
                      <w:r>
                        <w:t xml:space="preserve">, hepatitídou alebo s inými známymi rizikovými faktormi vzniku ochorenia pečene a </w:t>
                      </w:r>
                      <w:proofErr w:type="spellStart"/>
                      <w:r>
                        <w:t>steatózy</w:t>
                      </w:r>
                      <w:proofErr w:type="spellEnd"/>
                      <w:r>
                        <w:t xml:space="preserve"> pečene (zahŕňajúcimi užívanie niektorých liekov a pitie alkoholu). Pacienti, ktorí sú súbežne infikovaní vírusom hepatitídy C a liečení alfa-</w:t>
                      </w:r>
                      <w:proofErr w:type="spellStart"/>
                      <w:r>
                        <w:t>interferónom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ribavirínom</w:t>
                      </w:r>
                      <w:proofErr w:type="spellEnd"/>
                      <w:r>
                        <w:t>, môžu byť vystavení osobitnému riziku.</w:t>
                      </w:r>
                      <w:r w:rsidRPr="009D6C27">
                        <w:t xml:space="preserve"> </w:t>
                      </w:r>
                    </w:p>
                    <w:p w14:paraId="219D2164" w14:textId="77777777" w:rsidR="00A26F91" w:rsidRDefault="00A26F91" w:rsidP="00606DAF">
                      <w:pPr>
                        <w:pStyle w:val="Zkladntext"/>
                        <w:ind w:left="107" w:right="-11"/>
                      </w:pPr>
                      <w:r w:rsidRPr="009D6C27">
                        <w:t>Pacienti so zvýšeným riz</w:t>
                      </w:r>
                      <w:r>
                        <w:t>ikom majú byť pozorne sledovaní</w:t>
                      </w:r>
                      <w:r w:rsidRPr="009D6C27">
                        <w:t>.</w:t>
                      </w:r>
                    </w:p>
                    <w:p w14:paraId="2416C11D" w14:textId="77777777" w:rsidR="00A26F91" w:rsidRDefault="00A26F91" w:rsidP="000D7270">
                      <w:pPr>
                        <w:pStyle w:val="Zkladntext"/>
                        <w:spacing w:before="10"/>
                        <w:rPr>
                          <w:sz w:val="21"/>
                        </w:rPr>
                      </w:pPr>
                    </w:p>
                    <w:p w14:paraId="17FB2977" w14:textId="77777777" w:rsidR="00A26F91" w:rsidRDefault="00A26F91" w:rsidP="000D7270">
                      <w:pPr>
                        <w:pStyle w:val="Zkladntext"/>
                        <w:ind w:left="107"/>
                      </w:pPr>
                      <w:r>
                        <w:t>Pacienti so zvýšeným rizikom majú byť pozorne sledovaní.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6DCC7649" w14:textId="0A7CDAED" w:rsidR="000D7270" w:rsidRDefault="000D7270" w:rsidP="00B71D10">
      <w:pPr>
        <w:tabs>
          <w:tab w:val="left" w:pos="2160"/>
        </w:tabs>
        <w:rPr>
          <w:i/>
        </w:rPr>
      </w:pPr>
      <w:proofErr w:type="spellStart"/>
      <w:r>
        <w:rPr>
          <w:i/>
        </w:rPr>
        <w:t>Mitochondriálna</w:t>
      </w:r>
      <w:proofErr w:type="spellEnd"/>
      <w:r>
        <w:rPr>
          <w:i/>
        </w:rPr>
        <w:t xml:space="preserve"> dysfunkcia po expozícii in </w:t>
      </w:r>
      <w:proofErr w:type="spellStart"/>
      <w:r>
        <w:rPr>
          <w:i/>
        </w:rPr>
        <w:t>utero</w:t>
      </w:r>
      <w:proofErr w:type="spellEnd"/>
      <w:r>
        <w:rPr>
          <w:i/>
        </w:rPr>
        <w:t xml:space="preserve"> </w:t>
      </w:r>
    </w:p>
    <w:p w14:paraId="38D07E02" w14:textId="2B34CC05" w:rsidR="000D7270" w:rsidRDefault="000D7270" w:rsidP="00A26F91">
      <w:pPr>
        <w:spacing w:before="66"/>
      </w:pPr>
      <w:proofErr w:type="spellStart"/>
      <w:r>
        <w:t>Nukleozidové</w:t>
      </w:r>
      <w:proofErr w:type="spellEnd"/>
      <w:r>
        <w:t xml:space="preserve"> </w:t>
      </w:r>
      <w:r w:rsidR="009D6C27">
        <w:t>a </w:t>
      </w:r>
      <w:proofErr w:type="spellStart"/>
      <w:r w:rsidR="009D6C27">
        <w:t>nukleotidové</w:t>
      </w:r>
      <w:proofErr w:type="spellEnd"/>
      <w:r w:rsidR="009D6C27">
        <w:t xml:space="preserve"> </w:t>
      </w:r>
      <w:proofErr w:type="spellStart"/>
      <w:r>
        <w:t>analógy</w:t>
      </w:r>
      <w:proofErr w:type="spellEnd"/>
      <w:r>
        <w:t xml:space="preserve"> môžu spôsobovať rôzny stupeň ovplyvnenia </w:t>
      </w:r>
      <w:proofErr w:type="spellStart"/>
      <w:r>
        <w:t>mitochondriálnej</w:t>
      </w:r>
      <w:proofErr w:type="spellEnd"/>
      <w:r>
        <w:t xml:space="preserve"> funkcie</w:t>
      </w:r>
      <w:r w:rsidR="009D6C27">
        <w:t xml:space="preserve">, čo sa najviac prejavuje pri </w:t>
      </w:r>
      <w:proofErr w:type="spellStart"/>
      <w:r w:rsidR="009D6C27">
        <w:t>stavudíne</w:t>
      </w:r>
      <w:proofErr w:type="spellEnd"/>
      <w:r w:rsidR="009D6C27">
        <w:t xml:space="preserve">, </w:t>
      </w:r>
      <w:proofErr w:type="spellStart"/>
      <w:r w:rsidR="009D6C27">
        <w:t>didanozíne</w:t>
      </w:r>
      <w:proofErr w:type="spellEnd"/>
      <w:r w:rsidR="009D6C27">
        <w:t xml:space="preserve"> a </w:t>
      </w:r>
      <w:proofErr w:type="spellStart"/>
      <w:r w:rsidR="009D6C27">
        <w:t>zidovudíne</w:t>
      </w:r>
      <w:proofErr w:type="spellEnd"/>
      <w:r>
        <w:t xml:space="preserve">. </w:t>
      </w:r>
      <w:proofErr w:type="spellStart"/>
      <w:r>
        <w:t>Mitochondriálna</w:t>
      </w:r>
      <w:proofErr w:type="spellEnd"/>
      <w:r>
        <w:t xml:space="preserve"> dysfunkcia bola zaznamenaná</w:t>
      </w:r>
      <w:r w:rsidR="009D6C27">
        <w:t xml:space="preserve"> </w:t>
      </w:r>
      <w:r>
        <w:t xml:space="preserve">u HIV-negatívnych dojčiat vystavených </w:t>
      </w:r>
      <w:proofErr w:type="spellStart"/>
      <w:r>
        <w:t>nukleozidovým</w:t>
      </w:r>
      <w:proofErr w:type="spellEnd"/>
      <w:r>
        <w:t xml:space="preserve"> </w:t>
      </w:r>
      <w:proofErr w:type="spellStart"/>
      <w:r>
        <w:t>analógom</w:t>
      </w:r>
      <w:proofErr w:type="spellEnd"/>
      <w:r>
        <w:t xml:space="preserve"> </w:t>
      </w:r>
      <w:r>
        <w:rPr>
          <w:i/>
        </w:rPr>
        <w:t xml:space="preserve">in </w:t>
      </w:r>
      <w:proofErr w:type="spellStart"/>
      <w:r>
        <w:rPr>
          <w:i/>
        </w:rPr>
        <w:t>utero</w:t>
      </w:r>
      <w:proofErr w:type="spellEnd"/>
      <w:r>
        <w:rPr>
          <w:i/>
        </w:rPr>
        <w:t xml:space="preserve"> </w:t>
      </w:r>
      <w:r>
        <w:t xml:space="preserve">a/alebo </w:t>
      </w:r>
      <w:proofErr w:type="spellStart"/>
      <w:r>
        <w:t>postnatálne</w:t>
      </w:r>
      <w:proofErr w:type="spellEnd"/>
      <w:r>
        <w:t xml:space="preserve">. Tieto hlásenia sa týkali prevažne liečebných režimov obsahujúcich </w:t>
      </w:r>
      <w:proofErr w:type="spellStart"/>
      <w:r>
        <w:t>zidovudín</w:t>
      </w:r>
      <w:proofErr w:type="spellEnd"/>
      <w:r>
        <w:t xml:space="preserve">. Hlavné zaznamenané nežiaduce reakcie sú hematologické poruchy (anémia, </w:t>
      </w:r>
      <w:proofErr w:type="spellStart"/>
      <w:r>
        <w:t>neutropénia</w:t>
      </w:r>
      <w:proofErr w:type="spellEnd"/>
      <w:r>
        <w:t>) a metabolické poruchy (</w:t>
      </w:r>
      <w:proofErr w:type="spellStart"/>
      <w:r>
        <w:t>hyperlaktatémia</w:t>
      </w:r>
      <w:proofErr w:type="spellEnd"/>
      <w:r>
        <w:t xml:space="preserve">, </w:t>
      </w:r>
      <w:proofErr w:type="spellStart"/>
      <w:r>
        <w:t>hyperlipazémia</w:t>
      </w:r>
      <w:proofErr w:type="spellEnd"/>
      <w:r>
        <w:t xml:space="preserve">). Tieto účinky boli často prechodné. Zriedkavo boli zaznamenané neurologické poruchy s oneskoreným nástupom (hypertónia, </w:t>
      </w:r>
      <w:proofErr w:type="spellStart"/>
      <w:r>
        <w:t>konvulzia</w:t>
      </w:r>
      <w:proofErr w:type="spellEnd"/>
      <w:r>
        <w:t>, abnormálne správanie).</w:t>
      </w:r>
      <w:r w:rsidR="00BB1245">
        <w:t xml:space="preserve"> </w:t>
      </w:r>
      <w:r>
        <w:t xml:space="preserve">V súčasnosti nie je známe, či sú tieto neurologické poruchy prechodné alebo trvalé. Tieto zistenia sa majú vziať do úvahy pre každé dieťa vystavené </w:t>
      </w:r>
      <w:proofErr w:type="spellStart"/>
      <w:r w:rsidRPr="009130C0">
        <w:t>Lamivudín</w:t>
      </w:r>
      <w:proofErr w:type="spellEnd"/>
      <w:r w:rsidRPr="009130C0">
        <w:t>/</w:t>
      </w:r>
      <w:proofErr w:type="spellStart"/>
      <w:r w:rsidRPr="009130C0">
        <w:t>Zidovudín</w:t>
      </w:r>
      <w:proofErr w:type="spellEnd"/>
      <w:r w:rsidRPr="009130C0">
        <w:t xml:space="preserve"> </w:t>
      </w:r>
      <w:proofErr w:type="spellStart"/>
      <w:r w:rsidRPr="009130C0">
        <w:t>Accord</w:t>
      </w:r>
      <w:r>
        <w:t>u</w:t>
      </w:r>
      <w:proofErr w:type="spellEnd"/>
      <w:r w:rsidRPr="009130C0">
        <w:t xml:space="preserve"> 150 mg/300 mg</w:t>
      </w:r>
      <w:r>
        <w:t xml:space="preserve"> </w:t>
      </w:r>
      <w:r>
        <w:rPr>
          <w:i/>
        </w:rPr>
        <w:t xml:space="preserve">in </w:t>
      </w:r>
      <w:proofErr w:type="spellStart"/>
      <w:r>
        <w:rPr>
          <w:i/>
        </w:rPr>
        <w:t>utero</w:t>
      </w:r>
      <w:proofErr w:type="spellEnd"/>
      <w:r>
        <w:t xml:space="preserve">, u ktorých sa vyskytnú závažné klinické nálezy neznámej etiológie, a to hlavne neurologické nálezy. Tieto zistenia neovplyvňujú súčasné národné odporúčania pre použitie </w:t>
      </w:r>
      <w:proofErr w:type="spellStart"/>
      <w:r>
        <w:t>antiretrovírusovej</w:t>
      </w:r>
      <w:proofErr w:type="spellEnd"/>
      <w:r>
        <w:t xml:space="preserve"> terapie u gravidných žien na zabránenie vertikálneho prenosu HIV.</w:t>
      </w:r>
    </w:p>
    <w:p w14:paraId="317EDC88" w14:textId="77777777" w:rsidR="000D7270" w:rsidRDefault="000D7270" w:rsidP="00B71D10">
      <w:pPr>
        <w:pStyle w:val="Zkladntext"/>
        <w:spacing w:before="10"/>
      </w:pPr>
    </w:p>
    <w:p w14:paraId="6ADF2405" w14:textId="77777777" w:rsidR="000D7270" w:rsidRDefault="000D7270" w:rsidP="00B71D10">
      <w:pPr>
        <w:pStyle w:val="Zkladntext"/>
        <w:rPr>
          <w:i/>
        </w:rPr>
      </w:pPr>
      <w:proofErr w:type="spellStart"/>
      <w:r>
        <w:rPr>
          <w:i/>
        </w:rPr>
        <w:t>Lipoatrofia</w:t>
      </w:r>
      <w:proofErr w:type="spellEnd"/>
      <w:r>
        <w:rPr>
          <w:i/>
        </w:rPr>
        <w:t xml:space="preserve"> </w:t>
      </w:r>
    </w:p>
    <w:p w14:paraId="7C31171D" w14:textId="43F743B2" w:rsidR="000D7270" w:rsidRDefault="000D7270" w:rsidP="00A26F91">
      <w:pPr>
        <w:pStyle w:val="Zkladntext"/>
      </w:pPr>
      <w:r>
        <w:t xml:space="preserve">Liečba </w:t>
      </w:r>
      <w:proofErr w:type="spellStart"/>
      <w:r>
        <w:t>zidovudínom</w:t>
      </w:r>
      <w:proofErr w:type="spellEnd"/>
      <w:r>
        <w:t xml:space="preserve"> sa spájala s úbytkom podkožného tuku, ktorý súvisel</w:t>
      </w:r>
      <w:r w:rsidR="00BB1245">
        <w:t xml:space="preserve"> </w:t>
      </w:r>
      <w:r>
        <w:t xml:space="preserve">s </w:t>
      </w:r>
      <w:proofErr w:type="spellStart"/>
      <w:r>
        <w:t>mitochondriálnou</w:t>
      </w:r>
      <w:proofErr w:type="spellEnd"/>
      <w:r>
        <w:t xml:space="preserve"> toxicitou. Výskyt a závažnosť </w:t>
      </w:r>
      <w:proofErr w:type="spellStart"/>
      <w:r>
        <w:t>lipoatrofie</w:t>
      </w:r>
      <w:proofErr w:type="spellEnd"/>
      <w:r>
        <w:t xml:space="preserve"> súvisia s kumulatívnou expozíciou. Tento úbytok tuku, ktorý je najzjavnejší na tvári, končatinách a sedacom svale, nemusí byť reverzibilný po prechode na režim liečby bez </w:t>
      </w:r>
      <w:proofErr w:type="spellStart"/>
      <w:r>
        <w:t>zidovudínu</w:t>
      </w:r>
      <w:proofErr w:type="spellEnd"/>
      <w:r>
        <w:t xml:space="preserve">. Počas liečby </w:t>
      </w:r>
      <w:proofErr w:type="spellStart"/>
      <w:r>
        <w:t>zidovudínom</w:t>
      </w:r>
      <w:proofErr w:type="spellEnd"/>
      <w:r>
        <w:t xml:space="preserve"> a liekmi obsahujúcimi </w:t>
      </w:r>
      <w:proofErr w:type="spellStart"/>
      <w:r>
        <w:t>zidovudín</w:t>
      </w:r>
      <w:proofErr w:type="spellEnd"/>
      <w:r>
        <w:t xml:space="preserve"> (</w:t>
      </w: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) treba pacientov pravidelne vyšetrovať kvôli prejavom </w:t>
      </w:r>
      <w:proofErr w:type="spellStart"/>
      <w:r>
        <w:t>lipoatrofie</w:t>
      </w:r>
      <w:proofErr w:type="spellEnd"/>
      <w:r>
        <w:t xml:space="preserve">. Ak existuje podozrenie na vznik </w:t>
      </w:r>
      <w:proofErr w:type="spellStart"/>
      <w:r>
        <w:t>lipoatrofie</w:t>
      </w:r>
      <w:proofErr w:type="spellEnd"/>
      <w:r>
        <w:t>, má sa prejsť na liečbu alternatívnym</w:t>
      </w:r>
      <w:r>
        <w:rPr>
          <w:spacing w:val="-32"/>
        </w:rPr>
        <w:t xml:space="preserve"> </w:t>
      </w:r>
      <w:r>
        <w:t>režimom.</w:t>
      </w:r>
    </w:p>
    <w:p w14:paraId="02509EFD" w14:textId="77777777" w:rsidR="000D7270" w:rsidRDefault="000D7270" w:rsidP="00B71D10">
      <w:pPr>
        <w:pStyle w:val="Zkladntext"/>
        <w:spacing w:before="5"/>
      </w:pPr>
    </w:p>
    <w:p w14:paraId="69EFEF4E" w14:textId="77777777" w:rsidR="000D7270" w:rsidRDefault="000D7270" w:rsidP="00B71D10">
      <w:pPr>
        <w:pStyle w:val="Zkladntext"/>
        <w:spacing w:line="247" w:lineRule="auto"/>
        <w:rPr>
          <w:i/>
        </w:rPr>
      </w:pPr>
      <w:r>
        <w:rPr>
          <w:i/>
        </w:rPr>
        <w:t xml:space="preserve">Telesná hmotnosť a metabolické parametre </w:t>
      </w:r>
    </w:p>
    <w:p w14:paraId="34BC614D" w14:textId="77777777" w:rsidR="000D7270" w:rsidRDefault="000D7270" w:rsidP="00B71D10">
      <w:pPr>
        <w:pStyle w:val="Zkladntext"/>
        <w:spacing w:line="247" w:lineRule="auto"/>
      </w:pPr>
      <w:r>
        <w:t xml:space="preserve">Počas </w:t>
      </w:r>
      <w:proofErr w:type="spellStart"/>
      <w:r>
        <w:t>antiretrovírusovej</w:t>
      </w:r>
      <w:proofErr w:type="spellEnd"/>
      <w:r>
        <w:t xml:space="preserve"> liečby môže dôjsť k zvýšeniu telesnej hmotnosti a hladín lipidov a glukózy v krvi. Takéto zmeny môžu čiastočne súvisieť s kontrolou ochorenia a životným štýlom. Pokiaľ ide o lipidy, v niektorých prípadoch sú dôkazy o vplyve liečby, kým pri prírastku telesnej hmotnosti nie sú silné dôkazy o tom, že súvisí s niektorou konkrétnou liečbou. Pri monitorovaní hladín lipidov a glukózy v krvi sa treba riadiť zavedenými odporúčaniami na liečbu infekcie HIV. Poruchy metabolizmu lipidov majú byť klinicky vhodne liečené.</w:t>
      </w:r>
    </w:p>
    <w:p w14:paraId="39ED88E9" w14:textId="77777777" w:rsidR="000D7270" w:rsidRDefault="000D7270" w:rsidP="00B71D10">
      <w:pPr>
        <w:pStyle w:val="Zkladntext"/>
        <w:spacing w:before="10"/>
        <w:rPr>
          <w:sz w:val="20"/>
        </w:rPr>
      </w:pPr>
    </w:p>
    <w:p w14:paraId="68AA267D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Syndróm imunitnej reaktivácie </w:t>
      </w:r>
    </w:p>
    <w:p w14:paraId="469BE9CD" w14:textId="5383D308" w:rsidR="000D7270" w:rsidRDefault="000D7270" w:rsidP="00A26F91">
      <w:pPr>
        <w:pStyle w:val="Zkladntext"/>
      </w:pPr>
      <w:r>
        <w:t xml:space="preserve">U HIV-infikovaných pacientov s ťažkou </w:t>
      </w:r>
      <w:proofErr w:type="spellStart"/>
      <w:r>
        <w:t>imunodeficienciou</w:t>
      </w:r>
      <w:proofErr w:type="spellEnd"/>
      <w:r>
        <w:t xml:space="preserve"> môže </w:t>
      </w:r>
      <w:r w:rsidRPr="00031B5A">
        <w:t xml:space="preserve">v čase </w:t>
      </w:r>
      <w:r w:rsidR="00031B5A">
        <w:t>za</w:t>
      </w:r>
      <w:r w:rsidR="00EA3A47">
        <w:t>čatia</w:t>
      </w:r>
      <w:r>
        <w:t xml:space="preserve"> kombinovanej </w:t>
      </w:r>
      <w:proofErr w:type="spellStart"/>
      <w:r>
        <w:t>antiretrovírusovej</w:t>
      </w:r>
      <w:proofErr w:type="spellEnd"/>
      <w:r>
        <w:t xml:space="preserve"> terapie (“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Antiretroviral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>”,</w:t>
      </w:r>
      <w:r w:rsidR="00884905">
        <w:t xml:space="preserve"> </w:t>
      </w:r>
      <w:r>
        <w:t xml:space="preserve">CART) vzniknúť zápalová reakcia </w:t>
      </w:r>
      <w:r>
        <w:lastRenderedPageBreak/>
        <w:t xml:space="preserve">na </w:t>
      </w:r>
      <w:proofErr w:type="spellStart"/>
      <w:r>
        <w:t>asymptomatické</w:t>
      </w:r>
      <w:proofErr w:type="spellEnd"/>
      <w:r>
        <w:t xml:space="preserve"> alebo reziduálne oportúnne patogény</w:t>
      </w:r>
      <w:r w:rsidR="00884905">
        <w:t xml:space="preserve"> </w:t>
      </w:r>
      <w:r>
        <w:t xml:space="preserve">a spôsobiť závažné klinické stavy alebo zhoršenie symptómov. Takéto reakcie sú pozorované počas prvých niekoľkých týždňov alebo mesiacov po zahájení CART. Relevantnými príkladmi sú </w:t>
      </w:r>
      <w:proofErr w:type="spellStart"/>
      <w:r>
        <w:t>cytomegalovírusová</w:t>
      </w:r>
      <w:proofErr w:type="spellEnd"/>
      <w:r>
        <w:t xml:space="preserve"> </w:t>
      </w:r>
      <w:proofErr w:type="spellStart"/>
      <w:r>
        <w:t>retinitída</w:t>
      </w:r>
      <w:proofErr w:type="spellEnd"/>
      <w:r>
        <w:t xml:space="preserve">, generalizované a/alebo fokálne </w:t>
      </w:r>
      <w:proofErr w:type="spellStart"/>
      <w:r>
        <w:t>mykobakteriálne</w:t>
      </w:r>
      <w:proofErr w:type="spellEnd"/>
      <w:r>
        <w:t xml:space="preserve"> infekcie a pneumónia spôsobená </w:t>
      </w:r>
      <w:proofErr w:type="spellStart"/>
      <w:r>
        <w:rPr>
          <w:i/>
        </w:rPr>
        <w:t>Pneumocystis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jiroveci</w:t>
      </w:r>
      <w:proofErr w:type="spellEnd"/>
      <w:r>
        <w:rPr>
          <w:i/>
        </w:rPr>
        <w:t xml:space="preserve"> </w:t>
      </w:r>
      <w:r>
        <w:t xml:space="preserve">(predtým známa ako </w:t>
      </w:r>
      <w:proofErr w:type="spellStart"/>
      <w:r>
        <w:rPr>
          <w:i/>
        </w:rPr>
        <w:t>Pneumocystis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carinii</w:t>
      </w:r>
      <w:proofErr w:type="spellEnd"/>
      <w:r>
        <w:t xml:space="preserve">). Akékoľvek zápalové symptómy sa musia zhodnotiť a v prípade potreby sa musí </w:t>
      </w:r>
      <w:r w:rsidR="00884905">
        <w:t>začať</w:t>
      </w:r>
      <w:r>
        <w:t xml:space="preserve"> liečba. V kontexte imunitnej reaktivácie bol hlásený aj výskyt </w:t>
      </w:r>
      <w:proofErr w:type="spellStart"/>
      <w:r>
        <w:t>autoimunitných</w:t>
      </w:r>
      <w:proofErr w:type="spellEnd"/>
      <w:r>
        <w:t xml:space="preserve"> porúch (akou je </w:t>
      </w:r>
      <w:proofErr w:type="spellStart"/>
      <w:r>
        <w:t>Gravesova</w:t>
      </w:r>
      <w:proofErr w:type="spellEnd"/>
      <w:r>
        <w:t xml:space="preserve"> choroba); hlásený čas ich vzniku je však premenlivejší a tieto nežiaduce udalosti sa môžu vyskytnúť mnoho mesiacov po začatí liečby.</w:t>
      </w:r>
    </w:p>
    <w:p w14:paraId="66653669" w14:textId="77777777" w:rsidR="000D7270" w:rsidRDefault="000D7270" w:rsidP="00B71D10">
      <w:pPr>
        <w:pStyle w:val="Zkladntext"/>
      </w:pPr>
    </w:p>
    <w:p w14:paraId="53E54B49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 xml:space="preserve">Ochorenie pečene </w:t>
      </w:r>
    </w:p>
    <w:p w14:paraId="18BA0DBB" w14:textId="0343AAE8" w:rsidR="000D7270" w:rsidRDefault="000D7270" w:rsidP="00A26F91">
      <w:pPr>
        <w:pStyle w:val="Zkladntext"/>
      </w:pPr>
      <w:r>
        <w:t xml:space="preserve">Bezpečnosť a účinnosť </w:t>
      </w:r>
      <w:proofErr w:type="spellStart"/>
      <w:r w:rsidR="00EA3A47">
        <w:t>Lamivudínu</w:t>
      </w:r>
      <w:proofErr w:type="spellEnd"/>
      <w:r w:rsidR="00EA3A47">
        <w:t>/</w:t>
      </w:r>
      <w:proofErr w:type="spellStart"/>
      <w:r w:rsidR="00EA3A47">
        <w:t>Zidovudínu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 w:rsidR="00EA3A47" w:rsidDel="00EA3A47">
        <w:t xml:space="preserve"> </w:t>
      </w:r>
      <w:r>
        <w:t>nebola stanovená u pacientov s významnými základnými poruchami pečene.</w:t>
      </w:r>
    </w:p>
    <w:p w14:paraId="34AD8E95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0143C732" w14:textId="56004751" w:rsidR="000D7270" w:rsidRDefault="000D7270" w:rsidP="00B71D10">
      <w:pPr>
        <w:pStyle w:val="Zkladntext"/>
      </w:pPr>
      <w:r>
        <w:t xml:space="preserve">U pacientov s chronickou hepatitídou B alebo C a liečených kombinovanou </w:t>
      </w:r>
      <w:proofErr w:type="spellStart"/>
      <w:r>
        <w:t>antiretrovírusovou</w:t>
      </w:r>
      <w:proofErr w:type="spellEnd"/>
      <w:r>
        <w:t xml:space="preserve"> terapiou existuje zvýšené riziko ťažkých a potenciálne fatálnych </w:t>
      </w:r>
      <w:proofErr w:type="spellStart"/>
      <w:r>
        <w:t>hepatálnych</w:t>
      </w:r>
      <w:proofErr w:type="spellEnd"/>
      <w:r>
        <w:t xml:space="preserve"> nežiaducich účinkov. V prípade </w:t>
      </w:r>
      <w:r w:rsidR="00740DC5">
        <w:t>súbežnej</w:t>
      </w:r>
      <w:r>
        <w:t xml:space="preserve"> </w:t>
      </w:r>
      <w:r w:rsidRPr="00E20FE6">
        <w:t>protiv</w:t>
      </w:r>
      <w:r>
        <w:t>írusovej liečby hepatitídy B alebo C sa, prosím, riaďte aj príslušnými informáciami pre tieto lieky.</w:t>
      </w:r>
    </w:p>
    <w:p w14:paraId="203D6D35" w14:textId="77777777" w:rsidR="000D7270" w:rsidRDefault="000D7270" w:rsidP="00B71D10">
      <w:pPr>
        <w:pStyle w:val="Zkladntext"/>
      </w:pPr>
    </w:p>
    <w:p w14:paraId="00D353AB" w14:textId="2529C64E" w:rsidR="000D7270" w:rsidRDefault="000D7270" w:rsidP="00B71D10">
      <w:pPr>
        <w:pStyle w:val="Zkladntext"/>
      </w:pPr>
      <w:r>
        <w:t xml:space="preserve">Ak je u pacientov súčasne infikovaných vírusom hepatitídy B liečba </w:t>
      </w:r>
      <w:proofErr w:type="spellStart"/>
      <w:r w:rsidR="00EA3A47">
        <w:t>Lamivudínom</w:t>
      </w:r>
      <w:proofErr w:type="spellEnd"/>
      <w:r w:rsidR="00EA3A47">
        <w:t>/</w:t>
      </w:r>
      <w:proofErr w:type="spellStart"/>
      <w:r w:rsidR="00EA3A47">
        <w:t>Zidovudínom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>
        <w:t xml:space="preserve"> prerušená, odporúča sa periodické monitorovanie testov</w:t>
      </w:r>
      <w:r w:rsidR="00A91292">
        <w:t xml:space="preserve"> funkcie pečene</w:t>
      </w:r>
      <w:r>
        <w:t xml:space="preserve"> a </w:t>
      </w:r>
      <w:proofErr w:type="spellStart"/>
      <w:r>
        <w:t>markerov</w:t>
      </w:r>
      <w:proofErr w:type="spellEnd"/>
      <w:r>
        <w:t xml:space="preserve"> na replikáciu vírusu HBV počas</w:t>
      </w:r>
      <w:r w:rsidR="00A91292">
        <w:t xml:space="preserve"> </w:t>
      </w:r>
      <w:r>
        <w:t xml:space="preserve">4 mesiacov, pretože </w:t>
      </w:r>
      <w:r w:rsidR="00A91292">
        <w:t>prerušenie</w:t>
      </w:r>
      <w:r>
        <w:t xml:space="preserve"> liečby </w:t>
      </w:r>
      <w:proofErr w:type="spellStart"/>
      <w:r>
        <w:t>lamivudínom</w:t>
      </w:r>
      <w:proofErr w:type="spellEnd"/>
      <w:r>
        <w:t xml:space="preserve"> môže mať za následok akútnu </w:t>
      </w:r>
      <w:proofErr w:type="spellStart"/>
      <w:r>
        <w:t>exacerbáciu</w:t>
      </w:r>
      <w:proofErr w:type="spellEnd"/>
      <w:r>
        <w:t xml:space="preserve"> hepatitídy.</w:t>
      </w:r>
    </w:p>
    <w:p w14:paraId="463D7D4B" w14:textId="77777777" w:rsidR="000D7270" w:rsidRDefault="000D7270" w:rsidP="00B71D10">
      <w:pPr>
        <w:pStyle w:val="Zkladntext"/>
      </w:pPr>
    </w:p>
    <w:p w14:paraId="3FFC8C9A" w14:textId="77777777" w:rsidR="000D7270" w:rsidRDefault="000D7270" w:rsidP="00B71D10">
      <w:pPr>
        <w:pStyle w:val="Zkladntext"/>
        <w:spacing w:before="66"/>
      </w:pPr>
      <w:r>
        <w:t xml:space="preserve">Pacienti s existujúcou dysfunkciou pečene, vrátane chronickej aktívnej hepatitídy, majú počas kombinovanej </w:t>
      </w:r>
      <w:proofErr w:type="spellStart"/>
      <w:r>
        <w:t>antiretrovírusovej</w:t>
      </w:r>
      <w:proofErr w:type="spellEnd"/>
      <w:r>
        <w:t xml:space="preserve"> terapie zvýšenú frekvenciu abnormalít funkcie pečene a majú sa monitorovať v súlade so štandardným postupom. V prípade, že u takýchto pacientov existujú dôkazy</w:t>
      </w:r>
    </w:p>
    <w:p w14:paraId="56AAB388" w14:textId="77777777" w:rsidR="000D7270" w:rsidRDefault="000D7270" w:rsidP="00B71D10">
      <w:pPr>
        <w:pStyle w:val="Zkladntext"/>
        <w:spacing w:before="1"/>
      </w:pPr>
      <w:r>
        <w:t>o zhoršovaní ochorenia pečene, musí sa zvážiť prerušenie alebo ukončenie liečby.</w:t>
      </w:r>
    </w:p>
    <w:p w14:paraId="6DB63C19" w14:textId="77777777" w:rsidR="000D7270" w:rsidRDefault="000D7270" w:rsidP="00B71D10">
      <w:pPr>
        <w:pStyle w:val="Zkladntext"/>
      </w:pPr>
    </w:p>
    <w:p w14:paraId="032C872B" w14:textId="77777777" w:rsidR="000D7270" w:rsidRDefault="000D7270" w:rsidP="00B71D10">
      <w:pPr>
        <w:spacing w:before="1"/>
        <w:rPr>
          <w:i/>
        </w:rPr>
      </w:pPr>
      <w:r>
        <w:rPr>
          <w:i/>
        </w:rPr>
        <w:t xml:space="preserve">Pacienti súbežne infikovaní vírusom hepatitídy C </w:t>
      </w:r>
    </w:p>
    <w:p w14:paraId="5E4A284E" w14:textId="4EA961EC" w:rsidR="000D7270" w:rsidRDefault="000D7270" w:rsidP="00B71D10">
      <w:pPr>
        <w:spacing w:before="1"/>
      </w:pPr>
      <w:r>
        <w:t xml:space="preserve">Súbežné používanie </w:t>
      </w:r>
      <w:proofErr w:type="spellStart"/>
      <w:r>
        <w:t>ribavirínu</w:t>
      </w:r>
      <w:proofErr w:type="spellEnd"/>
      <w:r>
        <w:t xml:space="preserve"> so </w:t>
      </w:r>
      <w:proofErr w:type="spellStart"/>
      <w:r w:rsidR="00EA3A47">
        <w:t>Lamivudínom</w:t>
      </w:r>
      <w:proofErr w:type="spellEnd"/>
      <w:r w:rsidR="00EA3A47">
        <w:t>/</w:t>
      </w:r>
      <w:proofErr w:type="spellStart"/>
      <w:r w:rsidR="00EA3A47">
        <w:t>Zidovudínom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 w:rsidR="00EA3A47" w:rsidDel="00EA3A47">
        <w:t xml:space="preserve"> </w:t>
      </w:r>
      <w:r>
        <w:t>sa neodporúča kvôli zvýšenému riziku anémie (pozri časť 4.5).</w:t>
      </w:r>
    </w:p>
    <w:p w14:paraId="5DF90E34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36A2D7E1" w14:textId="77777777" w:rsidR="000D7270" w:rsidRDefault="000D7270" w:rsidP="00B71D10">
      <w:pPr>
        <w:pStyle w:val="Zkladntext"/>
        <w:rPr>
          <w:i/>
        </w:rPr>
      </w:pPr>
      <w:proofErr w:type="spellStart"/>
      <w:r>
        <w:rPr>
          <w:i/>
        </w:rPr>
        <w:t>Osteonekróza</w:t>
      </w:r>
      <w:proofErr w:type="spellEnd"/>
      <w:r>
        <w:rPr>
          <w:i/>
        </w:rPr>
        <w:t xml:space="preserve"> </w:t>
      </w:r>
    </w:p>
    <w:p w14:paraId="2040974D" w14:textId="77777777" w:rsidR="000D7270" w:rsidRDefault="000D7270" w:rsidP="00B71D10">
      <w:pPr>
        <w:pStyle w:val="Zkladntext"/>
      </w:pPr>
      <w:r>
        <w:t xml:space="preserve">Aj keď sa etiológia považuje za mnohofaktorovú (vrátane používania </w:t>
      </w:r>
      <w:proofErr w:type="spellStart"/>
      <w:r>
        <w:t>kortikosteroidov</w:t>
      </w:r>
      <w:proofErr w:type="spellEnd"/>
      <w:r>
        <w:t xml:space="preserve">, konzumácie alkoholu, ťažkej </w:t>
      </w:r>
      <w:proofErr w:type="spellStart"/>
      <w:r>
        <w:t>imunosupresie</w:t>
      </w:r>
      <w:proofErr w:type="spellEnd"/>
      <w:r>
        <w:t xml:space="preserve">, vyššieho indexu telesnej hmotnosti), boli hlásené prípady </w:t>
      </w:r>
      <w:proofErr w:type="spellStart"/>
      <w:r>
        <w:t>osteonekrózy</w:t>
      </w:r>
      <w:proofErr w:type="spellEnd"/>
      <w:r>
        <w:t xml:space="preserve">, najmä u pacientov s pokročilým HIV ochorením a/alebo dlhodobou expozíciou kombinovanej </w:t>
      </w:r>
      <w:proofErr w:type="spellStart"/>
      <w:r>
        <w:t>antiretrovírusovej</w:t>
      </w:r>
      <w:proofErr w:type="spellEnd"/>
      <w:r>
        <w:t xml:space="preserve"> terapii (“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Antiretroviral</w:t>
      </w:r>
      <w:proofErr w:type="spellEnd"/>
      <w:r>
        <w:t xml:space="preserve"> </w:t>
      </w:r>
      <w:proofErr w:type="spellStart"/>
      <w:r>
        <w:t>Therapy</w:t>
      </w:r>
      <w:proofErr w:type="spellEnd"/>
      <w:r>
        <w:t>”, CART). Pacientom sa má odporučiť, aby vyhľadali lekársku pomoc, ak budú mať bolesť kĺbov, stuhnutosť kĺbov alebo ťažkosti s pohybom.</w:t>
      </w:r>
    </w:p>
    <w:p w14:paraId="68F9202A" w14:textId="77777777" w:rsidR="000D7270" w:rsidRDefault="000D7270" w:rsidP="00B71D10">
      <w:pPr>
        <w:pStyle w:val="Zkladntext"/>
      </w:pPr>
    </w:p>
    <w:p w14:paraId="3853D821" w14:textId="531E6E6E" w:rsidR="000D7270" w:rsidRDefault="000D7270" w:rsidP="00B71D10">
      <w:pPr>
        <w:pStyle w:val="Zkladntext"/>
      </w:pP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sa nemá užívať so žiadnymi ďalšími liekmi obsahujúcimi </w:t>
      </w:r>
      <w:proofErr w:type="spellStart"/>
      <w:r>
        <w:t>lamivudín</w:t>
      </w:r>
      <w:proofErr w:type="spellEnd"/>
      <w:r>
        <w:t xml:space="preserve"> alebo s liekmi obsahujúcimi </w:t>
      </w:r>
      <w:proofErr w:type="spellStart"/>
      <w:r>
        <w:t>emtricitabín</w:t>
      </w:r>
      <w:proofErr w:type="spellEnd"/>
      <w:r>
        <w:t>.</w:t>
      </w:r>
    </w:p>
    <w:p w14:paraId="039740E9" w14:textId="77777777" w:rsidR="000D7270" w:rsidRDefault="000D7270" w:rsidP="00B71D10">
      <w:pPr>
        <w:pStyle w:val="Zkladntext"/>
        <w:spacing w:line="251" w:lineRule="exact"/>
      </w:pPr>
    </w:p>
    <w:p w14:paraId="5CA1D2BB" w14:textId="7FECDD93" w:rsidR="000D7270" w:rsidRDefault="000D7270" w:rsidP="00B71D10">
      <w:pPr>
        <w:pStyle w:val="Zkladntext"/>
        <w:spacing w:line="251" w:lineRule="exact"/>
      </w:pPr>
      <w:r>
        <w:t xml:space="preserve">Kombinácia </w:t>
      </w:r>
      <w:proofErr w:type="spellStart"/>
      <w:r>
        <w:t>Lamivudín</w:t>
      </w:r>
      <w:r w:rsidR="00A26F91">
        <w:t>u</w:t>
      </w:r>
      <w:proofErr w:type="spellEnd"/>
      <w:r>
        <w:t>/</w:t>
      </w:r>
      <w:proofErr w:type="spellStart"/>
      <w:r>
        <w:t>Zidovudín</w:t>
      </w:r>
      <w:r w:rsidR="00A26F91">
        <w:t>u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150 mg/300 mg s </w:t>
      </w:r>
      <w:proofErr w:type="spellStart"/>
      <w:r>
        <w:t>kladribínom</w:t>
      </w:r>
      <w:proofErr w:type="spellEnd"/>
      <w:r>
        <w:t xml:space="preserve"> sa neodporúča (pozri časť 4.5).</w:t>
      </w:r>
    </w:p>
    <w:p w14:paraId="471E3097" w14:textId="77777777" w:rsidR="000D7270" w:rsidRDefault="000D7270" w:rsidP="00B71D10">
      <w:pPr>
        <w:pStyle w:val="Zkladntext"/>
        <w:spacing w:before="5"/>
      </w:pPr>
    </w:p>
    <w:p w14:paraId="6C3AF6D5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Liekové a iné</w:t>
      </w:r>
      <w:r>
        <w:rPr>
          <w:spacing w:val="-3"/>
        </w:rPr>
        <w:t xml:space="preserve"> </w:t>
      </w:r>
      <w:r>
        <w:t>interakcie</w:t>
      </w:r>
    </w:p>
    <w:p w14:paraId="2D1C2B63" w14:textId="77777777" w:rsidR="000D7270" w:rsidRDefault="000D7270" w:rsidP="00B71D10">
      <w:pPr>
        <w:pStyle w:val="Zkladntext"/>
        <w:spacing w:before="5"/>
        <w:rPr>
          <w:b/>
        </w:rPr>
      </w:pPr>
    </w:p>
    <w:p w14:paraId="2CB93EEC" w14:textId="0C5266C5" w:rsidR="000D7270" w:rsidRDefault="000D7270" w:rsidP="00B71D10">
      <w:pPr>
        <w:pStyle w:val="Zkladntext"/>
        <w:spacing w:line="247" w:lineRule="auto"/>
      </w:pP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obsahuje </w:t>
      </w: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, a preto sú akékoľvek interakcie zistené pri týchto </w:t>
      </w:r>
      <w:r w:rsidR="004E5B93">
        <w:t>liečivách</w:t>
      </w:r>
      <w:r>
        <w:t xml:space="preserve"> jednotlivo relevantné pre </w:t>
      </w: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. Klinické štúdie preukázali, že medzi </w:t>
      </w:r>
      <w:proofErr w:type="spellStart"/>
      <w:r>
        <w:t>lamivudínom</w:t>
      </w:r>
      <w:proofErr w:type="spellEnd"/>
      <w:r>
        <w:t xml:space="preserve"> a </w:t>
      </w:r>
      <w:proofErr w:type="spellStart"/>
      <w:r>
        <w:t>zidovudínom</w:t>
      </w:r>
      <w:proofErr w:type="spellEnd"/>
      <w:r>
        <w:t xml:space="preserve"> nie sú žiadne klinicky významné interakcie.</w:t>
      </w:r>
    </w:p>
    <w:p w14:paraId="59AFA1EC" w14:textId="77777777" w:rsidR="000D7270" w:rsidRDefault="000D7270" w:rsidP="00B71D10">
      <w:pPr>
        <w:pStyle w:val="Zkladntext"/>
        <w:spacing w:before="4"/>
      </w:pPr>
    </w:p>
    <w:p w14:paraId="41E3D1CC" w14:textId="77777777" w:rsidR="000D7270" w:rsidRDefault="000D7270" w:rsidP="00B71D10">
      <w:pPr>
        <w:pStyle w:val="Zkladntext"/>
        <w:spacing w:line="247" w:lineRule="auto"/>
      </w:pPr>
      <w:proofErr w:type="spellStart"/>
      <w:r>
        <w:t>Zidovudín</w:t>
      </w:r>
      <w:proofErr w:type="spellEnd"/>
      <w:r>
        <w:t xml:space="preserve"> je metabolizovaný hlavne UGT enzýmami; súbežné podanie induktorov alebo inhibítorov UGT enzýmov môže pozmeniť expozíciu </w:t>
      </w:r>
      <w:proofErr w:type="spellStart"/>
      <w:r>
        <w:t>zidovudínu</w:t>
      </w:r>
      <w:proofErr w:type="spellEnd"/>
      <w:r>
        <w:t xml:space="preserve">. </w:t>
      </w:r>
      <w:proofErr w:type="spellStart"/>
      <w:r>
        <w:t>Lamivudín</w:t>
      </w:r>
      <w:proofErr w:type="spellEnd"/>
      <w:r>
        <w:t xml:space="preserve"> sa vylučuje obličkami. Aktívne vylučovanie </w:t>
      </w:r>
      <w:proofErr w:type="spellStart"/>
      <w:r>
        <w:t>lamivudínu</w:t>
      </w:r>
      <w:proofErr w:type="spellEnd"/>
      <w:r>
        <w:t xml:space="preserve"> obličkami do moču je sprostredkované transportérmi organických katiónov (</w:t>
      </w:r>
      <w:proofErr w:type="spellStart"/>
      <w:r>
        <w:rPr>
          <w:i/>
        </w:rPr>
        <w:t>organic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transporters</w:t>
      </w:r>
      <w:proofErr w:type="spellEnd"/>
      <w:r>
        <w:rPr>
          <w:i/>
        </w:rPr>
        <w:t xml:space="preserve"> </w:t>
      </w:r>
      <w:r>
        <w:t xml:space="preserve">- OCT); súbežné podanie </w:t>
      </w:r>
      <w:proofErr w:type="spellStart"/>
      <w:r>
        <w:t>lamivudínu</w:t>
      </w:r>
      <w:proofErr w:type="spellEnd"/>
      <w:r>
        <w:t xml:space="preserve"> s inhibítormi OCT alebo</w:t>
      </w:r>
    </w:p>
    <w:p w14:paraId="5BF44AA3" w14:textId="77777777" w:rsidR="000D7270" w:rsidRDefault="000D7270" w:rsidP="00B71D10">
      <w:pPr>
        <w:pStyle w:val="Zkladntext"/>
        <w:spacing w:line="252" w:lineRule="exact"/>
      </w:pPr>
      <w:r>
        <w:t xml:space="preserve">s </w:t>
      </w:r>
      <w:proofErr w:type="spellStart"/>
      <w:r>
        <w:t>nefrotoxickými</w:t>
      </w:r>
      <w:proofErr w:type="spellEnd"/>
      <w:r>
        <w:t xml:space="preserve"> liekmi môže zvýšiť expozíciu </w:t>
      </w:r>
      <w:proofErr w:type="spellStart"/>
      <w:r>
        <w:t>lamivudínu</w:t>
      </w:r>
      <w:proofErr w:type="spellEnd"/>
      <w:r>
        <w:t>.</w:t>
      </w:r>
    </w:p>
    <w:p w14:paraId="45E02CA6" w14:textId="77777777" w:rsidR="000D7270" w:rsidRDefault="000D7270" w:rsidP="00B71D10">
      <w:pPr>
        <w:pStyle w:val="Zkladntext"/>
        <w:spacing w:before="2"/>
        <w:rPr>
          <w:sz w:val="23"/>
        </w:rPr>
      </w:pPr>
    </w:p>
    <w:p w14:paraId="45C9F99E" w14:textId="5AE3B6C5" w:rsidR="000D7270" w:rsidRDefault="000D7270" w:rsidP="00A26F91">
      <w:pPr>
        <w:pStyle w:val="Zkladntext"/>
        <w:spacing w:line="247" w:lineRule="auto"/>
      </w:pP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 nie sú vo významnej miere metabolizované enzýmami </w:t>
      </w:r>
      <w:proofErr w:type="spellStart"/>
      <w:r>
        <w:t>cytochrómu</w:t>
      </w:r>
      <w:proofErr w:type="spellEnd"/>
      <w:r>
        <w:t xml:space="preserve"> P</w:t>
      </w:r>
      <w:r>
        <w:rPr>
          <w:vertAlign w:val="subscript"/>
        </w:rPr>
        <w:t>450</w:t>
      </w:r>
      <w:r>
        <w:t xml:space="preserve"> (akými sú CYP 3A4, CYP 2C9 alebo CYP 2D6), ani </w:t>
      </w:r>
      <w:proofErr w:type="spellStart"/>
      <w:r>
        <w:t>neinhibujú</w:t>
      </w:r>
      <w:proofErr w:type="spellEnd"/>
      <w:r>
        <w:t xml:space="preserve"> či neindukujú tento enzymatický systém.</w:t>
      </w:r>
      <w:r w:rsidR="006F553D">
        <w:t xml:space="preserve"> </w:t>
      </w:r>
      <w:r>
        <w:t xml:space="preserve">Preto </w:t>
      </w:r>
      <w:r w:rsidR="006F553D">
        <w:t>existuje</w:t>
      </w:r>
      <w:r>
        <w:t xml:space="preserve"> malý potenciál interakcií s </w:t>
      </w:r>
      <w:proofErr w:type="spellStart"/>
      <w:r>
        <w:t>antiretrovírusovými</w:t>
      </w:r>
      <w:proofErr w:type="spellEnd"/>
      <w:r>
        <w:t xml:space="preserve"> inhibítormi </w:t>
      </w:r>
      <w:proofErr w:type="spellStart"/>
      <w:r>
        <w:t>proteázy</w:t>
      </w:r>
      <w:proofErr w:type="spellEnd"/>
      <w:r>
        <w:t xml:space="preserve">, </w:t>
      </w:r>
      <w:proofErr w:type="spellStart"/>
      <w:r>
        <w:t>nenukleozidmi</w:t>
      </w:r>
      <w:proofErr w:type="spellEnd"/>
      <w:r>
        <w:t xml:space="preserve"> a inými liekmi metabolizovanými hlavnými enzýmami </w:t>
      </w:r>
      <w:proofErr w:type="spellStart"/>
      <w:r>
        <w:t>cytochrómu</w:t>
      </w:r>
      <w:proofErr w:type="spellEnd"/>
      <w:r>
        <w:t xml:space="preserve"> P</w:t>
      </w:r>
      <w:r>
        <w:rPr>
          <w:vertAlign w:val="subscript"/>
        </w:rPr>
        <w:t>450</w:t>
      </w:r>
      <w:r>
        <w:t>.</w:t>
      </w:r>
    </w:p>
    <w:p w14:paraId="707A029B" w14:textId="77777777" w:rsidR="000D7270" w:rsidRDefault="000D7270" w:rsidP="00B71D10">
      <w:pPr>
        <w:pStyle w:val="Zkladntext"/>
        <w:spacing w:before="11"/>
      </w:pPr>
    </w:p>
    <w:p w14:paraId="13C2D6D8" w14:textId="77777777" w:rsidR="000D7270" w:rsidRDefault="000D7270" w:rsidP="00B71D10">
      <w:pPr>
        <w:pStyle w:val="Zkladntext"/>
        <w:spacing w:line="244" w:lineRule="auto"/>
      </w:pPr>
      <w:r>
        <w:t>Interakčné štúdie sa uskutočnili len u dospelých. Ďalej uvedený zoznam sa nemá považovať za úplný, ale reprezentuje sledované liekové skupiny.</w:t>
      </w:r>
    </w:p>
    <w:p w14:paraId="34B8CA8D" w14:textId="77777777" w:rsidR="000D7270" w:rsidRDefault="000D7270" w:rsidP="00B71D10">
      <w:pPr>
        <w:pStyle w:val="Zkladntext"/>
        <w:spacing w:before="5"/>
        <w:rPr>
          <w:sz w:val="13"/>
        </w:r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3120"/>
        <w:gridCol w:w="2670"/>
      </w:tblGrid>
      <w:tr w:rsidR="000D7270" w:rsidRPr="006F553D" w14:paraId="3DB7EBC2" w14:textId="77777777" w:rsidTr="00A26F91">
        <w:trPr>
          <w:trHeight w:val="1012"/>
        </w:trPr>
        <w:tc>
          <w:tcPr>
            <w:tcW w:w="3282" w:type="dxa"/>
          </w:tcPr>
          <w:p w14:paraId="303F51E6" w14:textId="6CE78173" w:rsidR="000D7270" w:rsidRPr="006F553D" w:rsidRDefault="000D7270" w:rsidP="00B71D10">
            <w:pPr>
              <w:pStyle w:val="TableParagraph"/>
              <w:ind w:left="0"/>
              <w:rPr>
                <w:b/>
              </w:rPr>
            </w:pPr>
            <w:r w:rsidRPr="006F553D">
              <w:rPr>
                <w:b/>
              </w:rPr>
              <w:t>Lieky podľa terapeutickej oblast</w:t>
            </w:r>
            <w:r w:rsidR="006F553D">
              <w:rPr>
                <w:b/>
              </w:rPr>
              <w:t>i</w:t>
            </w:r>
          </w:p>
        </w:tc>
        <w:tc>
          <w:tcPr>
            <w:tcW w:w="3120" w:type="dxa"/>
          </w:tcPr>
          <w:p w14:paraId="0835B3C2" w14:textId="77777777" w:rsidR="000D7270" w:rsidRPr="00692C9F" w:rsidRDefault="000D7270" w:rsidP="00B71D10">
            <w:pPr>
              <w:pStyle w:val="TableParagraph"/>
              <w:spacing w:line="251" w:lineRule="exact"/>
              <w:ind w:left="0"/>
              <w:rPr>
                <w:b/>
              </w:rPr>
            </w:pPr>
            <w:r w:rsidRPr="00692C9F">
              <w:rPr>
                <w:b/>
              </w:rPr>
              <w:t>Interakcia</w:t>
            </w:r>
          </w:p>
          <w:p w14:paraId="0F3DCCBB" w14:textId="77777777" w:rsidR="000D7270" w:rsidRPr="00B71D10" w:rsidRDefault="000D7270" w:rsidP="00B71D10">
            <w:pPr>
              <w:pStyle w:val="TableParagraph"/>
              <w:ind w:left="0"/>
              <w:rPr>
                <w:b/>
              </w:rPr>
            </w:pPr>
            <w:r w:rsidRPr="00B71D10">
              <w:rPr>
                <w:b/>
              </w:rPr>
              <w:t>Zmena geometrického priemeru (%)</w:t>
            </w:r>
          </w:p>
          <w:p w14:paraId="50E3DEB3" w14:textId="77777777" w:rsidR="000D7270" w:rsidRPr="00B71D10" w:rsidRDefault="000D7270" w:rsidP="00B71D10">
            <w:pPr>
              <w:pStyle w:val="TableParagraph"/>
              <w:spacing w:line="236" w:lineRule="exact"/>
              <w:ind w:left="0"/>
              <w:rPr>
                <w:b/>
              </w:rPr>
            </w:pPr>
            <w:r w:rsidRPr="00B71D10">
              <w:rPr>
                <w:b/>
              </w:rPr>
              <w:t>(Možný mechanizmus)</w:t>
            </w:r>
          </w:p>
        </w:tc>
        <w:tc>
          <w:tcPr>
            <w:tcW w:w="2670" w:type="dxa"/>
          </w:tcPr>
          <w:p w14:paraId="50E35EC7" w14:textId="77777777" w:rsidR="000D7270" w:rsidRPr="00B71D10" w:rsidRDefault="000D7270" w:rsidP="00A26F91">
            <w:pPr>
              <w:pStyle w:val="TableParagraph"/>
              <w:ind w:left="0"/>
              <w:rPr>
                <w:b/>
              </w:rPr>
            </w:pPr>
            <w:r w:rsidRPr="00B71D10">
              <w:rPr>
                <w:b/>
              </w:rPr>
              <w:t>Odporúčanie týkajúce sa súbežného podávania</w:t>
            </w:r>
          </w:p>
        </w:tc>
      </w:tr>
      <w:tr w:rsidR="000D7270" w:rsidRPr="006F553D" w14:paraId="44BB1A2D" w14:textId="77777777" w:rsidTr="00A26F91">
        <w:trPr>
          <w:trHeight w:val="251"/>
        </w:trPr>
        <w:tc>
          <w:tcPr>
            <w:tcW w:w="9072" w:type="dxa"/>
            <w:gridSpan w:val="3"/>
          </w:tcPr>
          <w:p w14:paraId="53DC47CB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6F553D">
              <w:rPr>
                <w:b/>
              </w:rPr>
              <w:t>ANTIRETROVÍRUSOVÉ LIEKY</w:t>
            </w:r>
          </w:p>
        </w:tc>
      </w:tr>
      <w:tr w:rsidR="000D7270" w:rsidRPr="006F553D" w14:paraId="3EE4E264" w14:textId="77777777" w:rsidTr="00A26F91">
        <w:trPr>
          <w:trHeight w:val="506"/>
        </w:trPr>
        <w:tc>
          <w:tcPr>
            <w:tcW w:w="3282" w:type="dxa"/>
          </w:tcPr>
          <w:p w14:paraId="58E80B9C" w14:textId="77777777" w:rsidR="000D7270" w:rsidRPr="006F553D" w:rsidRDefault="000D7270" w:rsidP="00B71D10">
            <w:pPr>
              <w:pStyle w:val="TableParagraph"/>
              <w:spacing w:line="247" w:lineRule="exact"/>
              <w:ind w:left="0"/>
            </w:pPr>
            <w:proofErr w:type="spellStart"/>
            <w:r w:rsidRPr="006F553D">
              <w:t>Didanozín</w:t>
            </w:r>
            <w:proofErr w:type="spellEnd"/>
            <w:r w:rsidRPr="006F553D">
              <w:t>/</w:t>
            </w:r>
            <w:proofErr w:type="spellStart"/>
            <w:r w:rsidRPr="006F553D">
              <w:t>lamivudín</w:t>
            </w:r>
            <w:proofErr w:type="spellEnd"/>
          </w:p>
        </w:tc>
        <w:tc>
          <w:tcPr>
            <w:tcW w:w="3120" w:type="dxa"/>
          </w:tcPr>
          <w:p w14:paraId="591242A7" w14:textId="77777777" w:rsidR="000D7270" w:rsidRPr="006F553D" w:rsidRDefault="000D7270" w:rsidP="00B71D10">
            <w:pPr>
              <w:pStyle w:val="TableParagraph"/>
              <w:spacing w:line="247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2C93D87C" w14:textId="77777777" w:rsidR="000D7270" w:rsidRPr="006F553D" w:rsidRDefault="000D7270" w:rsidP="00B71D10">
            <w:pPr>
              <w:pStyle w:val="TableParagraph"/>
              <w:spacing w:line="242" w:lineRule="auto"/>
              <w:ind w:left="0"/>
            </w:pPr>
            <w:r w:rsidRPr="006F553D">
              <w:t>Nie je potrebná žiadna úprava dávkovania.</w:t>
            </w:r>
          </w:p>
        </w:tc>
      </w:tr>
      <w:tr w:rsidR="000D7270" w:rsidRPr="006F553D" w14:paraId="1A4A88C1" w14:textId="77777777" w:rsidTr="00A26F91">
        <w:trPr>
          <w:trHeight w:val="253"/>
        </w:trPr>
        <w:tc>
          <w:tcPr>
            <w:tcW w:w="3282" w:type="dxa"/>
          </w:tcPr>
          <w:p w14:paraId="6DCDEBE5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proofErr w:type="spellStart"/>
            <w:r w:rsidRPr="006F553D">
              <w:t>Didanozín</w:t>
            </w:r>
            <w:proofErr w:type="spellEnd"/>
            <w:r w:rsidRPr="006F553D">
              <w:t xml:space="preserve"> /</w:t>
            </w:r>
            <w:proofErr w:type="spellStart"/>
            <w:r w:rsidRPr="006F553D">
              <w:t>zidovudín</w:t>
            </w:r>
            <w:proofErr w:type="spellEnd"/>
          </w:p>
        </w:tc>
        <w:tc>
          <w:tcPr>
            <w:tcW w:w="3120" w:type="dxa"/>
          </w:tcPr>
          <w:p w14:paraId="0FDF9AAB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03D49F2" w14:textId="77777777" w:rsidR="000D7270" w:rsidRPr="00A26F91" w:rsidRDefault="000D7270" w:rsidP="00B71D10"/>
        </w:tc>
      </w:tr>
      <w:tr w:rsidR="000D7270" w:rsidRPr="006F553D" w14:paraId="735AE838" w14:textId="77777777" w:rsidTr="00A26F91">
        <w:trPr>
          <w:trHeight w:val="251"/>
        </w:trPr>
        <w:tc>
          <w:tcPr>
            <w:tcW w:w="3282" w:type="dxa"/>
          </w:tcPr>
          <w:p w14:paraId="386D24A9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proofErr w:type="spellStart"/>
            <w:r w:rsidRPr="006F553D">
              <w:t>Stavudín</w:t>
            </w:r>
            <w:proofErr w:type="spellEnd"/>
            <w:r w:rsidRPr="006F553D">
              <w:t>/</w:t>
            </w:r>
            <w:proofErr w:type="spellStart"/>
            <w:r w:rsidRPr="006F553D">
              <w:t>lamivudín</w:t>
            </w:r>
            <w:proofErr w:type="spellEnd"/>
          </w:p>
        </w:tc>
        <w:tc>
          <w:tcPr>
            <w:tcW w:w="3120" w:type="dxa"/>
          </w:tcPr>
          <w:p w14:paraId="4E244B59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616B7B02" w14:textId="77777777" w:rsidR="000D7270" w:rsidRPr="00A26F91" w:rsidRDefault="000D7270" w:rsidP="00B71D10">
            <w:pPr>
              <w:pStyle w:val="TableParagraph"/>
              <w:spacing w:line="250" w:lineRule="exact"/>
              <w:ind w:left="0"/>
            </w:pPr>
            <w:r w:rsidRPr="00A26F91">
              <w:t>Kombinácia sa neodporúča.</w:t>
            </w:r>
          </w:p>
        </w:tc>
      </w:tr>
      <w:tr w:rsidR="000D7270" w:rsidRPr="006F553D" w14:paraId="4753585D" w14:textId="77777777" w:rsidTr="00A26F91">
        <w:trPr>
          <w:trHeight w:val="1012"/>
        </w:trPr>
        <w:tc>
          <w:tcPr>
            <w:tcW w:w="3282" w:type="dxa"/>
          </w:tcPr>
          <w:p w14:paraId="018BAD26" w14:textId="77777777" w:rsidR="000D7270" w:rsidRPr="006F553D" w:rsidRDefault="000D7270" w:rsidP="00B71D10">
            <w:pPr>
              <w:pStyle w:val="TableParagraph"/>
              <w:spacing w:line="249" w:lineRule="exact"/>
              <w:ind w:left="0"/>
            </w:pPr>
            <w:proofErr w:type="spellStart"/>
            <w:r w:rsidRPr="006F553D">
              <w:t>Stavudín</w:t>
            </w:r>
            <w:proofErr w:type="spellEnd"/>
            <w:r w:rsidRPr="006F553D">
              <w:t>/</w:t>
            </w:r>
            <w:proofErr w:type="spellStart"/>
            <w:r w:rsidRPr="006F553D">
              <w:t>zidovudín</w:t>
            </w:r>
            <w:proofErr w:type="spellEnd"/>
          </w:p>
        </w:tc>
        <w:tc>
          <w:tcPr>
            <w:tcW w:w="3120" w:type="dxa"/>
          </w:tcPr>
          <w:p w14:paraId="667E4792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 xml:space="preserve">Antagonizmus </w:t>
            </w:r>
            <w:proofErr w:type="spellStart"/>
            <w:r w:rsidRPr="006F553D">
              <w:t>anti</w:t>
            </w:r>
            <w:proofErr w:type="spellEnd"/>
            <w:r w:rsidRPr="006F553D">
              <w:t xml:space="preserve">-HIV aktivity </w:t>
            </w:r>
            <w:r w:rsidRPr="006F553D">
              <w:rPr>
                <w:i/>
              </w:rPr>
              <w:t xml:space="preserve">in vitro </w:t>
            </w:r>
            <w:r w:rsidRPr="006F553D">
              <w:t xml:space="preserve">medzi </w:t>
            </w:r>
            <w:proofErr w:type="spellStart"/>
            <w:r w:rsidRPr="006F553D">
              <w:t>stavudínom</w:t>
            </w:r>
            <w:proofErr w:type="spellEnd"/>
            <w:r w:rsidRPr="006F553D">
              <w:t xml:space="preserve"> a </w:t>
            </w:r>
            <w:proofErr w:type="spellStart"/>
            <w:r w:rsidRPr="006F553D">
              <w:t>zidovudínom</w:t>
            </w:r>
            <w:proofErr w:type="spellEnd"/>
            <w:r w:rsidRPr="006F553D">
              <w:t xml:space="preserve"> môže viesť k</w:t>
            </w:r>
          </w:p>
          <w:p w14:paraId="158C91CC" w14:textId="77777777" w:rsidR="000D7270" w:rsidRPr="006F553D" w:rsidRDefault="000D7270" w:rsidP="00B71D10">
            <w:pPr>
              <w:pStyle w:val="TableParagraph"/>
              <w:spacing w:line="237" w:lineRule="exact"/>
              <w:ind w:left="0"/>
            </w:pPr>
            <w:r w:rsidRPr="006F553D">
              <w:t>zníženej účinnosti oboch liečiv.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4CC1F150" w14:textId="77777777" w:rsidR="000D7270" w:rsidRPr="00A26F91" w:rsidRDefault="000D7270" w:rsidP="00B71D10"/>
        </w:tc>
      </w:tr>
      <w:tr w:rsidR="000D7270" w:rsidRPr="006F553D" w14:paraId="1D0CD516" w14:textId="77777777" w:rsidTr="00A26F91">
        <w:trPr>
          <w:trHeight w:val="253"/>
        </w:trPr>
        <w:tc>
          <w:tcPr>
            <w:tcW w:w="9072" w:type="dxa"/>
            <w:gridSpan w:val="3"/>
          </w:tcPr>
          <w:p w14:paraId="6371BA81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 w:rsidRPr="006F553D">
              <w:rPr>
                <w:b/>
              </w:rPr>
              <w:t>PROTIINFEKČNÉ LIEKY</w:t>
            </w:r>
          </w:p>
        </w:tc>
      </w:tr>
      <w:tr w:rsidR="000D7270" w:rsidRPr="006F553D" w14:paraId="3AADA233" w14:textId="77777777" w:rsidTr="00A26F91">
        <w:trPr>
          <w:trHeight w:val="251"/>
        </w:trPr>
        <w:tc>
          <w:tcPr>
            <w:tcW w:w="3282" w:type="dxa"/>
          </w:tcPr>
          <w:p w14:paraId="105767E4" w14:textId="085E0979" w:rsidR="000D7270" w:rsidRPr="00FD7BC4" w:rsidRDefault="000D7270" w:rsidP="00B71D10">
            <w:pPr>
              <w:pStyle w:val="TableParagraph"/>
              <w:spacing w:line="232" w:lineRule="exact"/>
              <w:ind w:left="0"/>
            </w:pPr>
            <w:proofErr w:type="spellStart"/>
            <w:r w:rsidRPr="006F553D">
              <w:t>Atova</w:t>
            </w:r>
            <w:r w:rsidR="00FD7BC4">
              <w:t>ch</w:t>
            </w:r>
            <w:r w:rsidRPr="00FD7BC4">
              <w:t>ón</w:t>
            </w:r>
            <w:proofErr w:type="spellEnd"/>
            <w:r w:rsidRPr="00FD7BC4">
              <w:t>/</w:t>
            </w:r>
            <w:proofErr w:type="spellStart"/>
            <w:r w:rsidRPr="00FD7BC4">
              <w:t>lamivudín</w:t>
            </w:r>
            <w:proofErr w:type="spellEnd"/>
          </w:p>
        </w:tc>
        <w:tc>
          <w:tcPr>
            <w:tcW w:w="3120" w:type="dxa"/>
          </w:tcPr>
          <w:p w14:paraId="04394077" w14:textId="77777777" w:rsidR="000D7270" w:rsidRPr="00FD7BC4" w:rsidRDefault="000D7270" w:rsidP="00B71D10">
            <w:pPr>
              <w:pStyle w:val="TableParagraph"/>
              <w:spacing w:line="232" w:lineRule="exact"/>
              <w:ind w:left="0"/>
            </w:pPr>
            <w:r w:rsidRPr="00FD7BC4">
              <w:t>Interakcia sa neštudovala.</w:t>
            </w:r>
          </w:p>
        </w:tc>
        <w:tc>
          <w:tcPr>
            <w:tcW w:w="2670" w:type="dxa"/>
            <w:vMerge w:val="restart"/>
          </w:tcPr>
          <w:p w14:paraId="236AD645" w14:textId="77777777" w:rsidR="000D7270" w:rsidRPr="00FD7BC4" w:rsidRDefault="000D7270" w:rsidP="00B71D10">
            <w:pPr>
              <w:pStyle w:val="TableParagraph"/>
              <w:ind w:left="0"/>
            </w:pPr>
            <w:r w:rsidRPr="00FD7BC4">
              <w:t>V dôsledku obmedzeného množstva dostupných údajov je klinický význam tohto zistenia</w:t>
            </w:r>
          </w:p>
          <w:p w14:paraId="54AAE204" w14:textId="77777777" w:rsidR="000D7270" w:rsidRPr="00692C9F" w:rsidRDefault="000D7270" w:rsidP="00B71D10">
            <w:pPr>
              <w:pStyle w:val="TableParagraph"/>
              <w:spacing w:line="249" w:lineRule="exact"/>
              <w:ind w:left="0"/>
            </w:pPr>
            <w:r w:rsidRPr="00692C9F">
              <w:t>neznámy.</w:t>
            </w:r>
          </w:p>
        </w:tc>
      </w:tr>
      <w:tr w:rsidR="000D7270" w:rsidRPr="006F553D" w14:paraId="1F37C256" w14:textId="77777777" w:rsidTr="00A26F91">
        <w:trPr>
          <w:trHeight w:val="760"/>
        </w:trPr>
        <w:tc>
          <w:tcPr>
            <w:tcW w:w="3282" w:type="dxa"/>
          </w:tcPr>
          <w:p w14:paraId="323443D6" w14:textId="1A9E21A1" w:rsidR="000D7270" w:rsidRPr="00FD7BC4" w:rsidRDefault="000D7270" w:rsidP="00B71D10">
            <w:pPr>
              <w:pStyle w:val="TableParagraph"/>
              <w:ind w:left="0"/>
            </w:pPr>
            <w:proofErr w:type="spellStart"/>
            <w:r w:rsidRPr="00FD7BC4">
              <w:t>Atova</w:t>
            </w:r>
            <w:r w:rsidR="00FD7BC4">
              <w:t>ch</w:t>
            </w:r>
            <w:r w:rsidRPr="00FD7BC4">
              <w:t>ón</w:t>
            </w:r>
            <w:proofErr w:type="spellEnd"/>
            <w:r w:rsidRPr="00FD7BC4">
              <w:t>/</w:t>
            </w:r>
            <w:proofErr w:type="spellStart"/>
            <w:r w:rsidRPr="00FD7BC4">
              <w:t>zidovudín</w:t>
            </w:r>
            <w:proofErr w:type="spellEnd"/>
            <w:r w:rsidRPr="00FD7BC4">
              <w:t xml:space="preserve"> (750 mg dvakrát denne s</w:t>
            </w:r>
          </w:p>
          <w:p w14:paraId="1A1B4342" w14:textId="77777777" w:rsidR="000D7270" w:rsidRPr="00692C9F" w:rsidRDefault="000D7270" w:rsidP="00B71D10">
            <w:pPr>
              <w:pStyle w:val="TableParagraph"/>
              <w:spacing w:line="238" w:lineRule="exact"/>
              <w:ind w:left="0"/>
            </w:pPr>
            <w:r w:rsidRPr="00692C9F">
              <w:t>jedlom/200 mg trikrát denne)</w:t>
            </w:r>
          </w:p>
        </w:tc>
        <w:tc>
          <w:tcPr>
            <w:tcW w:w="3120" w:type="dxa"/>
          </w:tcPr>
          <w:p w14:paraId="22EFFEA4" w14:textId="1A058B3C" w:rsidR="000D7270" w:rsidRPr="00A26F91" w:rsidRDefault="000D7270" w:rsidP="00B71D10">
            <w:pPr>
              <w:pStyle w:val="TableParagraph"/>
              <w:ind w:left="0"/>
            </w:pPr>
            <w:proofErr w:type="spellStart"/>
            <w:r w:rsidRPr="00FD7BC4">
              <w:t>Zidovudín</w:t>
            </w:r>
            <w:proofErr w:type="spellEnd"/>
            <w:r w:rsidRPr="00FD7BC4">
              <w:t xml:space="preserve"> AUC </w:t>
            </w:r>
            <w:r w:rsidR="00FD7BC4" w:rsidRPr="00FD7BC4">
              <w:t>↑</w:t>
            </w:r>
            <w:r w:rsidRPr="006F553D">
              <w:t xml:space="preserve">33% </w:t>
            </w:r>
            <w:proofErr w:type="spellStart"/>
            <w:r w:rsidRPr="006F553D">
              <w:t>Atova</w:t>
            </w:r>
            <w:r w:rsidR="00FD7BC4">
              <w:t>ch</w:t>
            </w:r>
            <w:r w:rsidRPr="006F553D">
              <w:t>ón</w:t>
            </w:r>
            <w:proofErr w:type="spellEnd"/>
            <w:r w:rsidRPr="006F553D">
              <w:t xml:space="preserve"> AUC </w:t>
            </w:r>
            <w:r w:rsidR="00FD7BC4" w:rsidRPr="00FD7BC4">
              <w:t>↔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C088DE0" w14:textId="77777777" w:rsidR="000D7270" w:rsidRPr="00A26F91" w:rsidRDefault="000D7270" w:rsidP="00B71D10"/>
        </w:tc>
      </w:tr>
      <w:tr w:rsidR="000D7270" w:rsidRPr="006F553D" w14:paraId="6C0F47D4" w14:textId="77777777" w:rsidTr="00A26F91">
        <w:trPr>
          <w:trHeight w:val="254"/>
        </w:trPr>
        <w:tc>
          <w:tcPr>
            <w:tcW w:w="3282" w:type="dxa"/>
          </w:tcPr>
          <w:p w14:paraId="39272FBD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proofErr w:type="spellStart"/>
            <w:r w:rsidRPr="006F553D">
              <w:t>Klaritromycín</w:t>
            </w:r>
            <w:proofErr w:type="spellEnd"/>
            <w:r w:rsidRPr="006F553D">
              <w:t>/</w:t>
            </w:r>
            <w:proofErr w:type="spellStart"/>
            <w:r w:rsidRPr="006F553D">
              <w:t>lamivudín</w:t>
            </w:r>
            <w:proofErr w:type="spellEnd"/>
          </w:p>
        </w:tc>
        <w:tc>
          <w:tcPr>
            <w:tcW w:w="3120" w:type="dxa"/>
          </w:tcPr>
          <w:p w14:paraId="2F5F3EFA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73FFC413" w14:textId="61BB4FBE" w:rsidR="000D7270" w:rsidRPr="006F553D" w:rsidRDefault="000D7270" w:rsidP="00A26F91">
            <w:pPr>
              <w:pStyle w:val="TableParagraph"/>
              <w:ind w:left="0"/>
            </w:pPr>
            <w:r w:rsidRPr="006F553D">
              <w:t xml:space="preserve">Oddelené podávanie </w:t>
            </w:r>
            <w:proofErr w:type="spellStart"/>
            <w:r w:rsidR="00EA3A47">
              <w:t>Lamivudínu</w:t>
            </w:r>
            <w:proofErr w:type="spellEnd"/>
            <w:r w:rsidR="00EA3A47">
              <w:t>/</w:t>
            </w:r>
            <w:proofErr w:type="spellStart"/>
            <w:r w:rsidR="00EA3A47">
              <w:t>Zidovudínu</w:t>
            </w:r>
            <w:proofErr w:type="spellEnd"/>
            <w:r w:rsidR="00EA3A47">
              <w:t xml:space="preserve"> </w:t>
            </w:r>
            <w:proofErr w:type="spellStart"/>
            <w:r w:rsidR="00EA3A47">
              <w:t>Accord</w:t>
            </w:r>
            <w:proofErr w:type="spellEnd"/>
            <w:r w:rsidR="00EA3A47" w:rsidRPr="006F553D" w:rsidDel="00EA3A47">
              <w:t xml:space="preserve"> </w:t>
            </w:r>
            <w:r w:rsidRPr="006F553D">
              <w:t xml:space="preserve">a </w:t>
            </w:r>
            <w:proofErr w:type="spellStart"/>
            <w:r w:rsidRPr="006F553D">
              <w:t>klaritromycínu</w:t>
            </w:r>
            <w:proofErr w:type="spellEnd"/>
            <w:r w:rsidRPr="006F553D">
              <w:t xml:space="preserve"> s minimálne</w:t>
            </w:r>
          </w:p>
          <w:p w14:paraId="36120324" w14:textId="77777777" w:rsidR="000D7270" w:rsidRPr="006F553D" w:rsidRDefault="000D7270" w:rsidP="00A26F91">
            <w:pPr>
              <w:pStyle w:val="TableParagraph"/>
              <w:spacing w:line="242" w:lineRule="auto"/>
              <w:ind w:left="0"/>
            </w:pPr>
            <w:r w:rsidRPr="006F553D">
              <w:t>2-hodinovým časovým odstupom.</w:t>
            </w:r>
          </w:p>
        </w:tc>
      </w:tr>
      <w:tr w:rsidR="000D7270" w:rsidRPr="006F553D" w14:paraId="16E09190" w14:textId="77777777" w:rsidTr="00A26F91">
        <w:trPr>
          <w:trHeight w:val="757"/>
        </w:trPr>
        <w:tc>
          <w:tcPr>
            <w:tcW w:w="3282" w:type="dxa"/>
          </w:tcPr>
          <w:p w14:paraId="2143825C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proofErr w:type="spellStart"/>
            <w:r w:rsidRPr="006F553D">
              <w:t>Klaritromycín</w:t>
            </w:r>
            <w:proofErr w:type="spellEnd"/>
            <w:r w:rsidRPr="006F553D">
              <w:t>/</w:t>
            </w:r>
            <w:proofErr w:type="spellStart"/>
            <w:r w:rsidRPr="006F553D">
              <w:t>zidovudín</w:t>
            </w:r>
            <w:proofErr w:type="spellEnd"/>
          </w:p>
          <w:p w14:paraId="35ECBE17" w14:textId="77777777" w:rsidR="000D7270" w:rsidRPr="006F553D" w:rsidRDefault="000D7270" w:rsidP="00B71D10">
            <w:pPr>
              <w:pStyle w:val="TableParagraph"/>
              <w:spacing w:before="5" w:line="252" w:lineRule="exact"/>
              <w:ind w:left="0"/>
            </w:pPr>
            <w:r w:rsidRPr="006F553D">
              <w:t>(500 mg dvakrát denne/100 mg každé 4 hodiny)</w:t>
            </w:r>
          </w:p>
        </w:tc>
        <w:tc>
          <w:tcPr>
            <w:tcW w:w="3120" w:type="dxa"/>
          </w:tcPr>
          <w:p w14:paraId="56455ACF" w14:textId="69EF08C8" w:rsidR="000D7270" w:rsidRPr="006F553D" w:rsidRDefault="000D7270" w:rsidP="00B71D10">
            <w:pPr>
              <w:pStyle w:val="TableParagraph"/>
              <w:spacing w:line="256" w:lineRule="exact"/>
              <w:ind w:left="0"/>
            </w:pPr>
            <w:proofErr w:type="spellStart"/>
            <w:r w:rsidRPr="006F553D">
              <w:t>Zidovudín</w:t>
            </w:r>
            <w:proofErr w:type="spellEnd"/>
            <w:r w:rsidRPr="006F553D">
              <w:t xml:space="preserve"> AUC </w:t>
            </w:r>
            <w:r w:rsidR="00FD7BC4" w:rsidRPr="00FD7BC4">
              <w:t>↓</w:t>
            </w:r>
            <w:r w:rsidRPr="006F553D">
              <w:t>12%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3DB9AAF7" w14:textId="77777777" w:rsidR="000D7270" w:rsidRPr="00A26F91" w:rsidRDefault="000D7270" w:rsidP="00B71D10"/>
        </w:tc>
      </w:tr>
      <w:tr w:rsidR="000D7270" w:rsidRPr="006F553D" w14:paraId="3835D565" w14:textId="77777777" w:rsidTr="00A26F91">
        <w:trPr>
          <w:trHeight w:val="4536"/>
        </w:trPr>
        <w:tc>
          <w:tcPr>
            <w:tcW w:w="3282" w:type="dxa"/>
          </w:tcPr>
          <w:p w14:paraId="403CEDE5" w14:textId="77777777" w:rsidR="000D7270" w:rsidRPr="006F553D" w:rsidRDefault="000D7270" w:rsidP="00B71D10">
            <w:pPr>
              <w:pStyle w:val="TableParagraph"/>
              <w:ind w:left="0"/>
            </w:pPr>
            <w:proofErr w:type="spellStart"/>
            <w:r w:rsidRPr="006F553D">
              <w:t>Trimetoprim</w:t>
            </w:r>
            <w:proofErr w:type="spellEnd"/>
            <w:r w:rsidRPr="006F553D">
              <w:t>/</w:t>
            </w:r>
            <w:proofErr w:type="spellStart"/>
            <w:r w:rsidRPr="006F553D">
              <w:t>sulfametoxazol</w:t>
            </w:r>
            <w:proofErr w:type="spellEnd"/>
            <w:r w:rsidRPr="006F553D">
              <w:t xml:space="preserve"> (</w:t>
            </w:r>
            <w:proofErr w:type="spellStart"/>
            <w:r w:rsidRPr="006F553D">
              <w:t>kotrimoxazol</w:t>
            </w:r>
            <w:proofErr w:type="spellEnd"/>
            <w:r w:rsidRPr="006F553D">
              <w:t>)/</w:t>
            </w:r>
            <w:proofErr w:type="spellStart"/>
            <w:r w:rsidRPr="006F553D">
              <w:t>lamivudín</w:t>
            </w:r>
            <w:proofErr w:type="spellEnd"/>
          </w:p>
          <w:p w14:paraId="7C7F46F3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(160 mg/800 mg jedenkrát denne počas 5 dní/300 mg jednorazová dávka)</w:t>
            </w:r>
          </w:p>
          <w:p w14:paraId="39D1D389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</w:p>
          <w:p w14:paraId="41AD00F7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</w:p>
          <w:p w14:paraId="250AE789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</w:p>
          <w:p w14:paraId="2E614A83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proofErr w:type="spellStart"/>
            <w:r w:rsidRPr="006F553D">
              <w:t>Trimetoprim</w:t>
            </w:r>
            <w:proofErr w:type="spellEnd"/>
            <w:r w:rsidRPr="006F553D">
              <w:t>/</w:t>
            </w:r>
            <w:proofErr w:type="spellStart"/>
            <w:r w:rsidRPr="006F553D">
              <w:t>sulfametoxazol</w:t>
            </w:r>
            <w:proofErr w:type="spellEnd"/>
          </w:p>
          <w:p w14:paraId="657451F6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>(</w:t>
            </w:r>
            <w:proofErr w:type="spellStart"/>
            <w:r w:rsidRPr="006F553D">
              <w:t>kotrimoxazol</w:t>
            </w:r>
            <w:proofErr w:type="spellEnd"/>
            <w:r w:rsidRPr="006F553D">
              <w:t>)/</w:t>
            </w:r>
            <w:proofErr w:type="spellStart"/>
            <w:r w:rsidRPr="006F553D">
              <w:t>zidovudín</w:t>
            </w:r>
            <w:proofErr w:type="spellEnd"/>
          </w:p>
        </w:tc>
        <w:tc>
          <w:tcPr>
            <w:tcW w:w="3120" w:type="dxa"/>
          </w:tcPr>
          <w:p w14:paraId="3A794A6C" w14:textId="1230DBEB" w:rsidR="000D7270" w:rsidRPr="006F553D" w:rsidRDefault="000D7270" w:rsidP="00B71D10">
            <w:pPr>
              <w:pStyle w:val="TableParagraph"/>
              <w:spacing w:line="259" w:lineRule="exact"/>
              <w:ind w:left="0"/>
            </w:pPr>
            <w:proofErr w:type="spellStart"/>
            <w:r w:rsidRPr="006F553D">
              <w:t>Lamivudín</w:t>
            </w:r>
            <w:proofErr w:type="spellEnd"/>
            <w:r w:rsidRPr="006F553D">
              <w:t xml:space="preserve">: AUC </w:t>
            </w:r>
            <w:r w:rsidR="004867CF" w:rsidRPr="004867CF">
              <w:rPr>
                <w:rFonts w:hint="eastAsia"/>
                <w:szCs w:val="20"/>
                <w:lang w:val="en-US" w:eastAsia="en-US"/>
              </w:rPr>
              <w:t>↑</w:t>
            </w:r>
            <w:r w:rsidRPr="006F553D">
              <w:t>40%</w:t>
            </w:r>
          </w:p>
          <w:p w14:paraId="5A28D4F8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6B7F0FB9" w14:textId="77717220" w:rsidR="000D7270" w:rsidRPr="00A26F91" w:rsidRDefault="000D7270" w:rsidP="00B71D10">
            <w:pPr>
              <w:pStyle w:val="TableParagraph"/>
              <w:ind w:left="0"/>
            </w:pPr>
            <w:proofErr w:type="spellStart"/>
            <w:r w:rsidRPr="006F553D">
              <w:t>Trimetoprim</w:t>
            </w:r>
            <w:proofErr w:type="spellEnd"/>
            <w:r w:rsidRPr="006F553D">
              <w:t xml:space="preserve">: AUC </w:t>
            </w:r>
            <w:r w:rsidR="004867CF" w:rsidRPr="004867CF">
              <w:t>↔</w:t>
            </w:r>
          </w:p>
          <w:p w14:paraId="048B200D" w14:textId="563438D3" w:rsidR="000D7270" w:rsidRPr="00A26F91" w:rsidRDefault="000D7270" w:rsidP="00B71D10">
            <w:pPr>
              <w:pStyle w:val="TableParagraph"/>
              <w:spacing w:before="2"/>
              <w:ind w:left="0"/>
            </w:pPr>
            <w:proofErr w:type="spellStart"/>
            <w:r w:rsidRPr="006F553D">
              <w:t>Sulfametoxazol</w:t>
            </w:r>
            <w:proofErr w:type="spellEnd"/>
            <w:r w:rsidRPr="006F553D">
              <w:t xml:space="preserve">: AUC </w:t>
            </w:r>
            <w:r w:rsidR="004867CF" w:rsidRPr="004867CF">
              <w:t>↔</w:t>
            </w:r>
          </w:p>
          <w:p w14:paraId="68593F4E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42DE7019" w14:textId="77777777" w:rsidR="000D7270" w:rsidRPr="006F553D" w:rsidRDefault="000D7270" w:rsidP="00B71D10">
            <w:pPr>
              <w:pStyle w:val="TableParagraph"/>
              <w:spacing w:line="250" w:lineRule="atLeast"/>
              <w:ind w:left="0"/>
            </w:pPr>
            <w:r w:rsidRPr="006F553D">
              <w:t>(inhibícia transportérov organických katiónov)</w:t>
            </w:r>
          </w:p>
          <w:p w14:paraId="6A7F43F9" w14:textId="77777777" w:rsidR="000D7270" w:rsidRPr="00692C9F" w:rsidRDefault="000D7270" w:rsidP="00B71D10">
            <w:pPr>
              <w:pStyle w:val="TableParagraph"/>
              <w:spacing w:line="239" w:lineRule="exact"/>
              <w:ind w:left="0"/>
            </w:pPr>
          </w:p>
          <w:p w14:paraId="2F5F9FF1" w14:textId="77777777" w:rsidR="000D7270" w:rsidRPr="00B71D10" w:rsidRDefault="000D7270" w:rsidP="00B71D10">
            <w:pPr>
              <w:pStyle w:val="TableParagraph"/>
              <w:spacing w:line="239" w:lineRule="exact"/>
              <w:ind w:left="0"/>
            </w:pPr>
            <w:r w:rsidRPr="00B71D10">
              <w:t>Interakcia sa neštudovala.</w:t>
            </w:r>
          </w:p>
        </w:tc>
        <w:tc>
          <w:tcPr>
            <w:tcW w:w="2670" w:type="dxa"/>
          </w:tcPr>
          <w:p w14:paraId="0287BD64" w14:textId="2C74D297" w:rsidR="000D7270" w:rsidRPr="00B71D10" w:rsidRDefault="000D7270" w:rsidP="00B71D10">
            <w:pPr>
              <w:pStyle w:val="TableParagraph"/>
              <w:ind w:left="0"/>
            </w:pPr>
            <w:r w:rsidRPr="00B71D10">
              <w:t xml:space="preserve">Nie je potrebná žiadna úprava dávkovania </w:t>
            </w:r>
            <w:proofErr w:type="spellStart"/>
            <w:r w:rsidR="00EA3A47">
              <w:t>Lamivudínu</w:t>
            </w:r>
            <w:proofErr w:type="spellEnd"/>
            <w:r w:rsidR="00EA3A47">
              <w:t>/</w:t>
            </w:r>
            <w:proofErr w:type="spellStart"/>
            <w:r w:rsidR="00EA3A47">
              <w:t>Zidovudínu</w:t>
            </w:r>
            <w:proofErr w:type="spellEnd"/>
            <w:r w:rsidR="00EA3A47">
              <w:t xml:space="preserve"> </w:t>
            </w:r>
            <w:proofErr w:type="spellStart"/>
            <w:r w:rsidR="00EA3A47">
              <w:t>Accord</w:t>
            </w:r>
            <w:proofErr w:type="spellEnd"/>
            <w:r w:rsidRPr="00B71D10">
              <w:t>, pokým pacient nemá poruchu funkcie obličiek (pozri časť 4.2).</w:t>
            </w:r>
          </w:p>
          <w:p w14:paraId="2C795AD4" w14:textId="77777777" w:rsidR="000D7270" w:rsidRPr="00A26F91" w:rsidRDefault="000D7270" w:rsidP="00B71D10">
            <w:pPr>
              <w:pStyle w:val="TableParagraph"/>
              <w:spacing w:before="10"/>
              <w:ind w:left="0"/>
            </w:pPr>
          </w:p>
          <w:p w14:paraId="469E4505" w14:textId="77777777" w:rsidR="000D7270" w:rsidRPr="00692C9F" w:rsidRDefault="000D7270" w:rsidP="00B71D10">
            <w:pPr>
              <w:pStyle w:val="TableParagraph"/>
              <w:spacing w:before="1"/>
              <w:ind w:left="0"/>
            </w:pPr>
            <w:r w:rsidRPr="006F553D">
              <w:t>Keď je nutné súbežné podávani</w:t>
            </w:r>
            <w:r w:rsidRPr="004867CF">
              <w:t xml:space="preserve">e </w:t>
            </w:r>
            <w:proofErr w:type="spellStart"/>
            <w:r w:rsidRPr="004867CF">
              <w:t>kotrimoxazolu</w:t>
            </w:r>
            <w:proofErr w:type="spellEnd"/>
            <w:r w:rsidRPr="004867CF">
              <w:t xml:space="preserve">, pacienti majú byť klinicky monitorovaní. Vysoké dávky </w:t>
            </w:r>
            <w:proofErr w:type="spellStart"/>
            <w:r w:rsidRPr="004867CF">
              <w:t>trimetoprimu</w:t>
            </w:r>
            <w:proofErr w:type="spellEnd"/>
            <w:r w:rsidRPr="004867CF">
              <w:t>/</w:t>
            </w:r>
            <w:proofErr w:type="spellStart"/>
            <w:r w:rsidRPr="004867CF">
              <w:t>sulfa</w:t>
            </w:r>
            <w:r w:rsidR="004867CF">
              <w:t>-</w:t>
            </w:r>
            <w:r w:rsidRPr="004867CF">
              <w:t>metoxazolu</w:t>
            </w:r>
            <w:proofErr w:type="spellEnd"/>
            <w:r w:rsidRPr="004867CF">
              <w:t xml:space="preserve"> na liečbu pneumónie spôsobenej </w:t>
            </w:r>
            <w:proofErr w:type="spellStart"/>
            <w:r w:rsidRPr="004867CF">
              <w:rPr>
                <w:i/>
              </w:rPr>
              <w:t>Pneumocystis</w:t>
            </w:r>
            <w:proofErr w:type="spellEnd"/>
            <w:r w:rsidRPr="004867CF">
              <w:rPr>
                <w:i/>
              </w:rPr>
              <w:t xml:space="preserve"> </w:t>
            </w:r>
            <w:proofErr w:type="spellStart"/>
            <w:r w:rsidRPr="004867CF">
              <w:rPr>
                <w:i/>
              </w:rPr>
              <w:t>jirovecii</w:t>
            </w:r>
            <w:proofErr w:type="spellEnd"/>
            <w:r w:rsidRPr="004867CF">
              <w:rPr>
                <w:i/>
              </w:rPr>
              <w:t xml:space="preserve"> </w:t>
            </w:r>
            <w:r w:rsidRPr="004867CF">
              <w:t xml:space="preserve">(PCP) a </w:t>
            </w:r>
            <w:proofErr w:type="spellStart"/>
            <w:r w:rsidRPr="004867CF">
              <w:t>toxoplazmózy</w:t>
            </w:r>
            <w:proofErr w:type="spellEnd"/>
            <w:r w:rsidRPr="004867CF">
              <w:t xml:space="preserve"> sa nesledovali a má sa im</w:t>
            </w:r>
          </w:p>
          <w:p w14:paraId="40CA9EAB" w14:textId="77777777" w:rsidR="000D7270" w:rsidRPr="00692C9F" w:rsidRDefault="000D7270" w:rsidP="00A26F91">
            <w:pPr>
              <w:pStyle w:val="TableParagraph"/>
              <w:spacing w:line="247" w:lineRule="exact"/>
              <w:ind w:left="0"/>
            </w:pPr>
            <w:r w:rsidRPr="00692C9F">
              <w:t>vyhnúť.</w:t>
            </w:r>
          </w:p>
        </w:tc>
      </w:tr>
      <w:tr w:rsidR="000D7270" w:rsidRPr="006F553D" w14:paraId="683BB070" w14:textId="77777777" w:rsidTr="00A26F91">
        <w:trPr>
          <w:trHeight w:val="251"/>
        </w:trPr>
        <w:tc>
          <w:tcPr>
            <w:tcW w:w="9072" w:type="dxa"/>
            <w:gridSpan w:val="3"/>
          </w:tcPr>
          <w:p w14:paraId="04486447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6F553D">
              <w:rPr>
                <w:b/>
              </w:rPr>
              <w:t>ANTIMYKOTIKÁ</w:t>
            </w:r>
          </w:p>
        </w:tc>
      </w:tr>
      <w:tr w:rsidR="000D7270" w:rsidRPr="006F553D" w14:paraId="783F9CA3" w14:textId="77777777" w:rsidTr="00A26F91">
        <w:trPr>
          <w:trHeight w:val="253"/>
        </w:trPr>
        <w:tc>
          <w:tcPr>
            <w:tcW w:w="3282" w:type="dxa"/>
          </w:tcPr>
          <w:p w14:paraId="54EC9ED0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proofErr w:type="spellStart"/>
            <w:r w:rsidRPr="006F553D">
              <w:t>Flukonazol</w:t>
            </w:r>
            <w:proofErr w:type="spellEnd"/>
            <w:r w:rsidRPr="006F553D">
              <w:t>/</w:t>
            </w:r>
            <w:proofErr w:type="spellStart"/>
            <w:r w:rsidRPr="006F553D">
              <w:t>lamivudín</w:t>
            </w:r>
            <w:proofErr w:type="spellEnd"/>
          </w:p>
        </w:tc>
        <w:tc>
          <w:tcPr>
            <w:tcW w:w="3120" w:type="dxa"/>
          </w:tcPr>
          <w:p w14:paraId="14958182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469619F0" w14:textId="4E15698D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V dôsledku obmedzeného</w:t>
            </w:r>
          </w:p>
          <w:p w14:paraId="076DF17F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lastRenderedPageBreak/>
              <w:t xml:space="preserve">množstva dostupných údajov je klinický význam tohto zistenia neznámy. Sledujte prejavy toxicity </w:t>
            </w:r>
            <w:proofErr w:type="spellStart"/>
            <w:r w:rsidRPr="006F553D">
              <w:t>zidovudínu</w:t>
            </w:r>
            <w:proofErr w:type="spellEnd"/>
            <w:r w:rsidRPr="006F553D">
              <w:t xml:space="preserve"> (pozri časť</w:t>
            </w:r>
          </w:p>
          <w:p w14:paraId="1FD6386E" w14:textId="77777777" w:rsidR="000D7270" w:rsidRPr="006F553D" w:rsidRDefault="000D7270" w:rsidP="00B71D10">
            <w:pPr>
              <w:pStyle w:val="TableParagraph"/>
              <w:spacing w:before="1" w:line="246" w:lineRule="exact"/>
              <w:ind w:left="0"/>
            </w:pPr>
            <w:r w:rsidRPr="006F553D">
              <w:t>4.8).</w:t>
            </w:r>
          </w:p>
        </w:tc>
      </w:tr>
      <w:tr w:rsidR="000D7270" w:rsidRPr="006F553D" w14:paraId="3CAC45BD" w14:textId="77777777" w:rsidTr="00A26F91">
        <w:trPr>
          <w:trHeight w:val="1254"/>
        </w:trPr>
        <w:tc>
          <w:tcPr>
            <w:tcW w:w="3282" w:type="dxa"/>
          </w:tcPr>
          <w:p w14:paraId="3B6920C3" w14:textId="77777777" w:rsidR="000D7270" w:rsidRPr="006F553D" w:rsidRDefault="000D7270" w:rsidP="00B71D10">
            <w:pPr>
              <w:pStyle w:val="TableParagraph"/>
              <w:spacing w:line="238" w:lineRule="exact"/>
              <w:ind w:left="0"/>
            </w:pPr>
            <w:proofErr w:type="spellStart"/>
            <w:r w:rsidRPr="006F553D">
              <w:lastRenderedPageBreak/>
              <w:t>Flukonazol</w:t>
            </w:r>
            <w:proofErr w:type="spellEnd"/>
            <w:r w:rsidRPr="006F553D">
              <w:t>/</w:t>
            </w:r>
            <w:proofErr w:type="spellStart"/>
            <w:r w:rsidRPr="006F553D">
              <w:t>zidovudín</w:t>
            </w:r>
            <w:proofErr w:type="spellEnd"/>
          </w:p>
          <w:p w14:paraId="4B1AA2F2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(400 mg jedenkrát denne/200 mg trikrát denne)</w:t>
            </w:r>
          </w:p>
        </w:tc>
        <w:tc>
          <w:tcPr>
            <w:tcW w:w="3120" w:type="dxa"/>
          </w:tcPr>
          <w:p w14:paraId="57E9EA0A" w14:textId="18BFBFD4" w:rsidR="004867CF" w:rsidRDefault="000D7270" w:rsidP="00A26F91">
            <w:pPr>
              <w:pStyle w:val="TableParagraph"/>
              <w:ind w:left="0"/>
            </w:pPr>
            <w:proofErr w:type="spellStart"/>
            <w:r w:rsidRPr="006F553D">
              <w:t>Zidovudín</w:t>
            </w:r>
            <w:proofErr w:type="spellEnd"/>
            <w:r w:rsidRPr="006F553D">
              <w:t xml:space="preserve"> AUC </w:t>
            </w:r>
            <w:r w:rsidR="004867CF" w:rsidRPr="004867CF">
              <w:rPr>
                <w:rFonts w:hint="eastAsia"/>
                <w:szCs w:val="20"/>
                <w:lang w:val="en-US" w:eastAsia="en-US"/>
              </w:rPr>
              <w:t>↑</w:t>
            </w:r>
            <w:r w:rsidRPr="006F553D">
              <w:t xml:space="preserve">74% </w:t>
            </w:r>
          </w:p>
          <w:p w14:paraId="43C47074" w14:textId="77777777" w:rsidR="004867CF" w:rsidRDefault="004867CF" w:rsidP="00A26F91">
            <w:pPr>
              <w:pStyle w:val="TableParagraph"/>
              <w:ind w:left="0"/>
            </w:pPr>
          </w:p>
          <w:p w14:paraId="621ADE6A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(inhibícia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3BD38544" w14:textId="77777777" w:rsidR="000D7270" w:rsidRPr="00A26F91" w:rsidRDefault="000D7270" w:rsidP="00B71D10"/>
        </w:tc>
      </w:tr>
      <w:tr w:rsidR="000D7270" w:rsidRPr="006F553D" w14:paraId="6268ADD3" w14:textId="77777777" w:rsidTr="00A26F91">
        <w:trPr>
          <w:trHeight w:val="254"/>
        </w:trPr>
        <w:tc>
          <w:tcPr>
            <w:tcW w:w="9072" w:type="dxa"/>
            <w:gridSpan w:val="3"/>
          </w:tcPr>
          <w:p w14:paraId="37FC3ACD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 w:rsidRPr="006F553D">
              <w:rPr>
                <w:b/>
              </w:rPr>
              <w:t>ANTIBIOTIKÁ</w:t>
            </w:r>
          </w:p>
        </w:tc>
      </w:tr>
      <w:tr w:rsidR="000D7270" w:rsidRPr="006F553D" w14:paraId="3A020430" w14:textId="77777777" w:rsidTr="00A26F91">
        <w:trPr>
          <w:trHeight w:val="251"/>
        </w:trPr>
        <w:tc>
          <w:tcPr>
            <w:tcW w:w="3282" w:type="dxa"/>
          </w:tcPr>
          <w:p w14:paraId="64E1724F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proofErr w:type="spellStart"/>
            <w:r w:rsidRPr="006F553D">
              <w:t>Rifampicín</w:t>
            </w:r>
            <w:proofErr w:type="spellEnd"/>
            <w:r w:rsidRPr="006F553D">
              <w:t>/</w:t>
            </w:r>
            <w:proofErr w:type="spellStart"/>
            <w:r w:rsidRPr="006F553D">
              <w:t>lamivudín</w:t>
            </w:r>
            <w:proofErr w:type="spellEnd"/>
          </w:p>
        </w:tc>
        <w:tc>
          <w:tcPr>
            <w:tcW w:w="3120" w:type="dxa"/>
          </w:tcPr>
          <w:p w14:paraId="37EB27CD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5362BAEA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Nedostatočné údaje na</w:t>
            </w:r>
          </w:p>
          <w:p w14:paraId="0DA97BE0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odporúčanie úpravy dávkovania.</w:t>
            </w:r>
          </w:p>
        </w:tc>
      </w:tr>
      <w:tr w:rsidR="000D7270" w:rsidRPr="006F553D" w14:paraId="06125566" w14:textId="77777777" w:rsidTr="00A26F91">
        <w:trPr>
          <w:trHeight w:val="774"/>
        </w:trPr>
        <w:tc>
          <w:tcPr>
            <w:tcW w:w="3282" w:type="dxa"/>
          </w:tcPr>
          <w:p w14:paraId="7A6767AC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proofErr w:type="spellStart"/>
            <w:r w:rsidRPr="006F553D">
              <w:t>Rifampicín</w:t>
            </w:r>
            <w:proofErr w:type="spellEnd"/>
            <w:r w:rsidRPr="006F553D">
              <w:t>/</w:t>
            </w:r>
            <w:proofErr w:type="spellStart"/>
            <w:r w:rsidRPr="006F553D">
              <w:t>zidovudín</w:t>
            </w:r>
            <w:proofErr w:type="spellEnd"/>
            <w:r w:rsidRPr="006F553D">
              <w:t xml:space="preserve"> (600 mg</w:t>
            </w:r>
          </w:p>
          <w:p w14:paraId="6C012133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>jedenkrát denne/200 mg trikrát denne)</w:t>
            </w:r>
          </w:p>
        </w:tc>
        <w:tc>
          <w:tcPr>
            <w:tcW w:w="3120" w:type="dxa"/>
          </w:tcPr>
          <w:p w14:paraId="02639B24" w14:textId="0F2EDABF" w:rsidR="000D7270" w:rsidRPr="006F553D" w:rsidRDefault="000D7270" w:rsidP="00B71D10">
            <w:pPr>
              <w:pStyle w:val="TableParagraph"/>
              <w:spacing w:line="256" w:lineRule="exact"/>
              <w:ind w:left="0"/>
            </w:pPr>
            <w:proofErr w:type="spellStart"/>
            <w:r w:rsidRPr="006F553D">
              <w:t>Zidovudín</w:t>
            </w:r>
            <w:proofErr w:type="spellEnd"/>
            <w:r w:rsidRPr="006F553D">
              <w:t xml:space="preserve"> AUC </w:t>
            </w:r>
            <w:r w:rsidR="004867CF" w:rsidRPr="004867CF">
              <w:rPr>
                <w:rFonts w:hint="eastAsia"/>
                <w:szCs w:val="20"/>
                <w:lang w:val="fr-FR" w:eastAsia="en-US"/>
              </w:rPr>
              <w:t>↓</w:t>
            </w:r>
            <w:r w:rsidRPr="006F553D">
              <w:t>48%</w:t>
            </w:r>
          </w:p>
          <w:p w14:paraId="42436010" w14:textId="77777777" w:rsidR="000D7270" w:rsidRPr="00A26F91" w:rsidRDefault="000D7270" w:rsidP="00B71D10">
            <w:pPr>
              <w:pStyle w:val="TableParagraph"/>
              <w:spacing w:before="11"/>
              <w:ind w:left="0"/>
            </w:pPr>
          </w:p>
          <w:p w14:paraId="2DC91132" w14:textId="77777777" w:rsidR="000D7270" w:rsidRPr="006F553D" w:rsidRDefault="000D7270" w:rsidP="00B71D10">
            <w:pPr>
              <w:pStyle w:val="TableParagraph"/>
              <w:spacing w:line="246" w:lineRule="exact"/>
              <w:ind w:left="0"/>
            </w:pPr>
            <w:r w:rsidRPr="006F553D">
              <w:t>(indukcia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5A56B4E" w14:textId="77777777" w:rsidR="000D7270" w:rsidRPr="00A26F91" w:rsidRDefault="000D7270" w:rsidP="00B71D10"/>
        </w:tc>
      </w:tr>
      <w:tr w:rsidR="000D7270" w:rsidRPr="006F553D" w14:paraId="52E52712" w14:textId="77777777" w:rsidTr="00A26F91">
        <w:trPr>
          <w:trHeight w:val="253"/>
        </w:trPr>
        <w:tc>
          <w:tcPr>
            <w:tcW w:w="9072" w:type="dxa"/>
            <w:gridSpan w:val="3"/>
          </w:tcPr>
          <w:p w14:paraId="0862D72A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 w:rsidRPr="006F553D">
              <w:rPr>
                <w:b/>
              </w:rPr>
              <w:t>ANTIKONVULZÍVA</w:t>
            </w:r>
          </w:p>
        </w:tc>
      </w:tr>
      <w:tr w:rsidR="000D7270" w:rsidRPr="006F553D" w14:paraId="6B3D5D65" w14:textId="77777777" w:rsidTr="00A26F91">
        <w:trPr>
          <w:trHeight w:val="253"/>
        </w:trPr>
        <w:tc>
          <w:tcPr>
            <w:tcW w:w="3282" w:type="dxa"/>
          </w:tcPr>
          <w:p w14:paraId="3C18BBF3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proofErr w:type="spellStart"/>
            <w:r w:rsidRPr="006F553D">
              <w:t>Fenobarbital</w:t>
            </w:r>
            <w:proofErr w:type="spellEnd"/>
            <w:r w:rsidRPr="006F553D">
              <w:t>/</w:t>
            </w:r>
            <w:proofErr w:type="spellStart"/>
            <w:r w:rsidRPr="006F553D">
              <w:t>lamivudín</w:t>
            </w:r>
            <w:proofErr w:type="spellEnd"/>
          </w:p>
        </w:tc>
        <w:tc>
          <w:tcPr>
            <w:tcW w:w="3120" w:type="dxa"/>
          </w:tcPr>
          <w:p w14:paraId="1BEF2E06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41C5605D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Nedostatočné údaje na</w:t>
            </w:r>
          </w:p>
          <w:p w14:paraId="4C0EB4DD" w14:textId="77777777" w:rsidR="000D7270" w:rsidRPr="006F553D" w:rsidRDefault="000D7270" w:rsidP="00A26F91">
            <w:pPr>
              <w:pStyle w:val="TableParagraph"/>
              <w:spacing w:before="1"/>
              <w:ind w:left="0"/>
            </w:pPr>
            <w:r w:rsidRPr="006F553D">
              <w:t>odporúčanie úpravy dávkovania.</w:t>
            </w:r>
          </w:p>
        </w:tc>
      </w:tr>
      <w:tr w:rsidR="000D7270" w:rsidRPr="006F553D" w14:paraId="09D75AA2" w14:textId="77777777" w:rsidTr="00A26F91">
        <w:trPr>
          <w:trHeight w:val="1516"/>
        </w:trPr>
        <w:tc>
          <w:tcPr>
            <w:tcW w:w="3282" w:type="dxa"/>
          </w:tcPr>
          <w:p w14:paraId="2C34E71A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proofErr w:type="spellStart"/>
            <w:r w:rsidRPr="006F553D">
              <w:t>Fenobarbital</w:t>
            </w:r>
            <w:proofErr w:type="spellEnd"/>
            <w:r w:rsidRPr="006F553D">
              <w:t>/</w:t>
            </w:r>
            <w:proofErr w:type="spellStart"/>
            <w:r w:rsidRPr="006F553D">
              <w:t>zidovudín</w:t>
            </w:r>
            <w:proofErr w:type="spellEnd"/>
          </w:p>
        </w:tc>
        <w:tc>
          <w:tcPr>
            <w:tcW w:w="3120" w:type="dxa"/>
          </w:tcPr>
          <w:p w14:paraId="04928A38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Interakcia sa neštudovala.</w:t>
            </w:r>
          </w:p>
          <w:p w14:paraId="04CD3B8C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50721BFC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 xml:space="preserve">Je možné mierne zníženie plazmatickej koncentrácie </w:t>
            </w:r>
            <w:proofErr w:type="spellStart"/>
            <w:r w:rsidRPr="006F553D">
              <w:t>zidovudínu</w:t>
            </w:r>
            <w:proofErr w:type="spellEnd"/>
            <w:r w:rsidRPr="006F553D">
              <w:t xml:space="preserve"> prostredníctvom</w:t>
            </w:r>
          </w:p>
          <w:p w14:paraId="44A8803E" w14:textId="77777777" w:rsidR="000D7270" w:rsidRPr="00692C9F" w:rsidRDefault="000D7270" w:rsidP="00B71D10">
            <w:pPr>
              <w:pStyle w:val="TableParagraph"/>
              <w:spacing w:before="2" w:line="246" w:lineRule="exact"/>
              <w:ind w:left="0"/>
            </w:pPr>
            <w:r w:rsidRPr="00692C9F">
              <w:t>UGT indukcie.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0F4CA15E" w14:textId="77777777" w:rsidR="000D7270" w:rsidRPr="00A26F91" w:rsidRDefault="000D7270" w:rsidP="00B71D10"/>
        </w:tc>
      </w:tr>
      <w:tr w:rsidR="000D7270" w:rsidRPr="006F553D" w14:paraId="34ED9F26" w14:textId="77777777" w:rsidTr="00A26F91">
        <w:trPr>
          <w:trHeight w:val="254"/>
        </w:trPr>
        <w:tc>
          <w:tcPr>
            <w:tcW w:w="3282" w:type="dxa"/>
          </w:tcPr>
          <w:p w14:paraId="25BCB745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proofErr w:type="spellStart"/>
            <w:r w:rsidRPr="006F553D">
              <w:t>Fenytoín</w:t>
            </w:r>
            <w:proofErr w:type="spellEnd"/>
            <w:r w:rsidRPr="006F553D">
              <w:t>/</w:t>
            </w:r>
            <w:proofErr w:type="spellStart"/>
            <w:r w:rsidRPr="006F553D">
              <w:t>lamivudín</w:t>
            </w:r>
            <w:proofErr w:type="spellEnd"/>
          </w:p>
        </w:tc>
        <w:tc>
          <w:tcPr>
            <w:tcW w:w="3120" w:type="dxa"/>
          </w:tcPr>
          <w:p w14:paraId="53CF914E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5D0642DD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Sledujte koncentrácie</w:t>
            </w:r>
          </w:p>
          <w:p w14:paraId="543FF6D8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proofErr w:type="spellStart"/>
            <w:r w:rsidRPr="006F553D">
              <w:t>fenytoínu</w:t>
            </w:r>
            <w:proofErr w:type="spellEnd"/>
            <w:r w:rsidRPr="006F553D">
              <w:t>.</w:t>
            </w:r>
          </w:p>
        </w:tc>
      </w:tr>
      <w:tr w:rsidR="000D7270" w:rsidRPr="006F553D" w14:paraId="554913BC" w14:textId="77777777" w:rsidTr="00A26F91">
        <w:trPr>
          <w:trHeight w:val="268"/>
        </w:trPr>
        <w:tc>
          <w:tcPr>
            <w:tcW w:w="3282" w:type="dxa"/>
          </w:tcPr>
          <w:p w14:paraId="1AFF571D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proofErr w:type="spellStart"/>
            <w:r w:rsidRPr="006F553D">
              <w:t>Fenytoín</w:t>
            </w:r>
            <w:proofErr w:type="spellEnd"/>
            <w:r w:rsidRPr="006F553D">
              <w:t>/</w:t>
            </w:r>
            <w:proofErr w:type="spellStart"/>
            <w:r w:rsidRPr="006F553D">
              <w:t>zidovudín</w:t>
            </w:r>
            <w:proofErr w:type="spellEnd"/>
          </w:p>
        </w:tc>
        <w:tc>
          <w:tcPr>
            <w:tcW w:w="3120" w:type="dxa"/>
          </w:tcPr>
          <w:p w14:paraId="50BDB300" w14:textId="138A83BE" w:rsidR="000D7270" w:rsidRPr="00A26F91" w:rsidRDefault="000D7270" w:rsidP="00B71D10">
            <w:pPr>
              <w:pStyle w:val="TableParagraph"/>
              <w:spacing w:line="248" w:lineRule="exact"/>
              <w:ind w:left="0"/>
            </w:pPr>
            <w:proofErr w:type="spellStart"/>
            <w:r w:rsidRPr="006F553D">
              <w:t>Fenytoín</w:t>
            </w:r>
            <w:proofErr w:type="spellEnd"/>
            <w:r w:rsidRPr="006F553D">
              <w:t xml:space="preserve"> AUC </w:t>
            </w:r>
            <w:r w:rsidR="00E5265E" w:rsidRPr="00E5265E">
              <w:rPr>
                <w:rFonts w:hint="eastAsia"/>
                <w:szCs w:val="20"/>
                <w:lang w:val="fr-FR" w:eastAsia="en-US"/>
              </w:rPr>
              <w:t>↑↓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1888DB13" w14:textId="77777777" w:rsidR="000D7270" w:rsidRPr="00A26F91" w:rsidRDefault="000D7270" w:rsidP="00B71D10"/>
        </w:tc>
      </w:tr>
      <w:tr w:rsidR="000D7270" w:rsidRPr="006F553D" w14:paraId="64A2452A" w14:textId="77777777" w:rsidTr="00A26F91">
        <w:trPr>
          <w:trHeight w:val="253"/>
        </w:trPr>
        <w:tc>
          <w:tcPr>
            <w:tcW w:w="3282" w:type="dxa"/>
          </w:tcPr>
          <w:p w14:paraId="6F86F719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 xml:space="preserve">Kyselina </w:t>
            </w:r>
            <w:proofErr w:type="spellStart"/>
            <w:r w:rsidRPr="006F553D">
              <w:t>valproová</w:t>
            </w:r>
            <w:proofErr w:type="spellEnd"/>
            <w:r w:rsidRPr="006F553D">
              <w:t>/</w:t>
            </w:r>
            <w:proofErr w:type="spellStart"/>
            <w:r w:rsidRPr="006F553D">
              <w:t>lamivudín</w:t>
            </w:r>
            <w:proofErr w:type="spellEnd"/>
          </w:p>
        </w:tc>
        <w:tc>
          <w:tcPr>
            <w:tcW w:w="3120" w:type="dxa"/>
          </w:tcPr>
          <w:p w14:paraId="27C27830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 w:val="restart"/>
          </w:tcPr>
          <w:p w14:paraId="6A8997E3" w14:textId="77777777" w:rsidR="000D7270" w:rsidRPr="006F553D" w:rsidRDefault="000D7270" w:rsidP="00B71D10">
            <w:pPr>
              <w:pStyle w:val="TableParagraph"/>
              <w:spacing w:line="239" w:lineRule="exact"/>
              <w:ind w:left="0"/>
            </w:pPr>
            <w:r w:rsidRPr="006F553D">
              <w:t>V dôsledku obmedzeného</w:t>
            </w:r>
          </w:p>
          <w:p w14:paraId="3B94C01F" w14:textId="77777777" w:rsidR="000D7270" w:rsidRPr="006F553D" w:rsidRDefault="000D7270" w:rsidP="00B71D10">
            <w:pPr>
              <w:pStyle w:val="TableParagraph"/>
              <w:spacing w:before="1"/>
              <w:ind w:left="0"/>
            </w:pPr>
            <w:r w:rsidRPr="006F553D">
              <w:t xml:space="preserve">množstva dostupných údajov je klinický význam tohto zistenia neznámy. Sledujte prejavy toxicity </w:t>
            </w:r>
            <w:proofErr w:type="spellStart"/>
            <w:r w:rsidRPr="006F553D">
              <w:t>zidovudínu</w:t>
            </w:r>
            <w:proofErr w:type="spellEnd"/>
            <w:r w:rsidRPr="006F553D">
              <w:t xml:space="preserve"> (pozri časť</w:t>
            </w:r>
          </w:p>
          <w:p w14:paraId="549B4B3D" w14:textId="77777777" w:rsidR="000D7270" w:rsidRPr="006F553D" w:rsidRDefault="000D7270" w:rsidP="00B71D10">
            <w:pPr>
              <w:pStyle w:val="TableParagraph"/>
              <w:spacing w:line="247" w:lineRule="exact"/>
              <w:ind w:left="0"/>
            </w:pPr>
            <w:r w:rsidRPr="006F553D">
              <w:t>4.8).</w:t>
            </w:r>
          </w:p>
        </w:tc>
      </w:tr>
      <w:tr w:rsidR="000D7270" w:rsidRPr="006F553D" w14:paraId="21BEE61B" w14:textId="77777777" w:rsidTr="00A26F91">
        <w:trPr>
          <w:trHeight w:val="1254"/>
        </w:trPr>
        <w:tc>
          <w:tcPr>
            <w:tcW w:w="3282" w:type="dxa"/>
          </w:tcPr>
          <w:p w14:paraId="40444C93" w14:textId="77777777" w:rsidR="000D7270" w:rsidRPr="006F553D" w:rsidRDefault="000D7270" w:rsidP="00B71D10">
            <w:pPr>
              <w:pStyle w:val="TableParagraph"/>
              <w:spacing w:line="238" w:lineRule="exact"/>
              <w:ind w:left="0"/>
            </w:pPr>
            <w:r w:rsidRPr="006F553D">
              <w:t xml:space="preserve">Kyselina </w:t>
            </w:r>
            <w:proofErr w:type="spellStart"/>
            <w:r w:rsidRPr="006F553D">
              <w:t>valproová</w:t>
            </w:r>
            <w:proofErr w:type="spellEnd"/>
            <w:r w:rsidRPr="006F553D">
              <w:t xml:space="preserve"> /</w:t>
            </w:r>
            <w:proofErr w:type="spellStart"/>
            <w:r w:rsidRPr="006F553D">
              <w:t>zidovudín</w:t>
            </w:r>
            <w:proofErr w:type="spellEnd"/>
          </w:p>
          <w:p w14:paraId="173A87F5" w14:textId="77777777" w:rsidR="000D7270" w:rsidRPr="006F553D" w:rsidRDefault="000D7270" w:rsidP="00B71D10">
            <w:pPr>
              <w:pStyle w:val="TableParagraph"/>
              <w:ind w:left="0"/>
            </w:pPr>
            <w:r w:rsidRPr="006F553D">
              <w:t>(250 mg alebo 500 mg trikrát denne/100 mg trikrát denne)</w:t>
            </w:r>
          </w:p>
        </w:tc>
        <w:tc>
          <w:tcPr>
            <w:tcW w:w="3120" w:type="dxa"/>
          </w:tcPr>
          <w:p w14:paraId="3B7E92B4" w14:textId="43ECC5E6" w:rsidR="00E5265E" w:rsidRDefault="000D7270" w:rsidP="00A26F91">
            <w:pPr>
              <w:pStyle w:val="TableParagraph"/>
              <w:ind w:left="0"/>
            </w:pPr>
            <w:proofErr w:type="spellStart"/>
            <w:r w:rsidRPr="006F553D">
              <w:t>Zidovudín</w:t>
            </w:r>
            <w:proofErr w:type="spellEnd"/>
            <w:r w:rsidRPr="006F553D">
              <w:t xml:space="preserve"> AUC </w:t>
            </w:r>
            <w:r w:rsidR="00E5265E" w:rsidRPr="00E5265E">
              <w:rPr>
                <w:rFonts w:hint="eastAsia"/>
                <w:szCs w:val="20"/>
                <w:lang w:val="en-US" w:eastAsia="en-US"/>
              </w:rPr>
              <w:t>↑</w:t>
            </w:r>
            <w:r w:rsidRPr="006F553D">
              <w:t xml:space="preserve">80% </w:t>
            </w:r>
          </w:p>
          <w:p w14:paraId="01CECEEC" w14:textId="77777777" w:rsidR="00E5265E" w:rsidRDefault="00E5265E" w:rsidP="00A26F91">
            <w:pPr>
              <w:pStyle w:val="TableParagraph"/>
              <w:ind w:left="0"/>
            </w:pPr>
          </w:p>
          <w:p w14:paraId="75E4EACE" w14:textId="77777777" w:rsidR="000D7270" w:rsidRPr="006F553D" w:rsidRDefault="000D7270" w:rsidP="00A26F91">
            <w:pPr>
              <w:pStyle w:val="TableParagraph"/>
              <w:ind w:left="0"/>
            </w:pPr>
            <w:r w:rsidRPr="006F553D">
              <w:t>(inhibícia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A10CE15" w14:textId="77777777" w:rsidR="000D7270" w:rsidRPr="00A26F91" w:rsidRDefault="000D7270" w:rsidP="00B71D10"/>
        </w:tc>
      </w:tr>
      <w:tr w:rsidR="000D7270" w:rsidRPr="006F553D" w14:paraId="75DB93D1" w14:textId="77777777" w:rsidTr="00A26F91">
        <w:trPr>
          <w:trHeight w:val="251"/>
        </w:trPr>
        <w:tc>
          <w:tcPr>
            <w:tcW w:w="9072" w:type="dxa"/>
            <w:gridSpan w:val="3"/>
          </w:tcPr>
          <w:p w14:paraId="338E518E" w14:textId="77777777" w:rsidR="000D7270" w:rsidRPr="006F553D" w:rsidRDefault="000D7270" w:rsidP="00B71D10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6F553D">
              <w:rPr>
                <w:b/>
              </w:rPr>
              <w:t>ANTIHISTAMINIKÁ (ANTAGONISTY HISTAMINOVÝCH H1 RECEPTOROV)</w:t>
            </w:r>
          </w:p>
        </w:tc>
      </w:tr>
      <w:tr w:rsidR="000D7270" w:rsidRPr="006F553D" w14:paraId="1E9BA7A0" w14:textId="77777777" w:rsidTr="00A26F91">
        <w:trPr>
          <w:trHeight w:val="1770"/>
        </w:trPr>
        <w:tc>
          <w:tcPr>
            <w:tcW w:w="3282" w:type="dxa"/>
          </w:tcPr>
          <w:p w14:paraId="03C2B3F6" w14:textId="77777777" w:rsidR="000D7270" w:rsidRPr="006F553D" w:rsidRDefault="000D7270" w:rsidP="00B71D10">
            <w:pPr>
              <w:pStyle w:val="TableParagraph"/>
              <w:spacing w:line="241" w:lineRule="exact"/>
              <w:ind w:left="0"/>
            </w:pPr>
            <w:proofErr w:type="spellStart"/>
            <w:r w:rsidRPr="006F553D">
              <w:t>Ranitidín</w:t>
            </w:r>
            <w:proofErr w:type="spellEnd"/>
            <w:r w:rsidRPr="006F553D">
              <w:t>/</w:t>
            </w:r>
            <w:proofErr w:type="spellStart"/>
            <w:r w:rsidRPr="006F553D">
              <w:t>lamivudín</w:t>
            </w:r>
            <w:proofErr w:type="spellEnd"/>
          </w:p>
        </w:tc>
        <w:tc>
          <w:tcPr>
            <w:tcW w:w="3120" w:type="dxa"/>
          </w:tcPr>
          <w:p w14:paraId="5F7EA1BB" w14:textId="77777777" w:rsidR="000D7270" w:rsidRPr="006F553D" w:rsidRDefault="000D7270" w:rsidP="00B71D10">
            <w:pPr>
              <w:pStyle w:val="TableParagraph"/>
              <w:spacing w:line="241" w:lineRule="exact"/>
              <w:ind w:left="0"/>
            </w:pPr>
            <w:r w:rsidRPr="006F553D">
              <w:t>Interakcia sa neštudovala.</w:t>
            </w:r>
          </w:p>
          <w:p w14:paraId="180F7A13" w14:textId="77777777" w:rsidR="000D7270" w:rsidRPr="00A26F91" w:rsidRDefault="000D7270" w:rsidP="00B71D10">
            <w:pPr>
              <w:pStyle w:val="TableParagraph"/>
              <w:spacing w:before="9"/>
              <w:ind w:left="0"/>
            </w:pPr>
          </w:p>
          <w:p w14:paraId="24CAD709" w14:textId="6D70D308" w:rsidR="000D7270" w:rsidRPr="006F553D" w:rsidRDefault="000D7270" w:rsidP="00B71D10">
            <w:pPr>
              <w:pStyle w:val="TableParagraph"/>
              <w:ind w:left="0"/>
            </w:pPr>
            <w:r w:rsidRPr="006F553D">
              <w:t xml:space="preserve">Klinicky významná interakcia je nepravdepodobná. </w:t>
            </w:r>
            <w:proofErr w:type="spellStart"/>
            <w:r w:rsidRPr="006F553D">
              <w:t>Ranitidín</w:t>
            </w:r>
            <w:proofErr w:type="spellEnd"/>
            <w:r w:rsidRPr="006F553D">
              <w:t xml:space="preserve"> sa iba čiastočne vylučuj</w:t>
            </w:r>
            <w:r w:rsidR="00E5265E">
              <w:t>e</w:t>
            </w:r>
          </w:p>
          <w:p w14:paraId="14A84D96" w14:textId="77777777" w:rsidR="000D7270" w:rsidRPr="00E5265E" w:rsidRDefault="000D7270" w:rsidP="00B71D10">
            <w:pPr>
              <w:pStyle w:val="TableParagraph"/>
              <w:spacing w:before="6" w:line="252" w:lineRule="exact"/>
              <w:ind w:left="0"/>
            </w:pPr>
            <w:r w:rsidRPr="00E5265E">
              <w:t>transportným systémom organických katiónov.</w:t>
            </w:r>
          </w:p>
        </w:tc>
        <w:tc>
          <w:tcPr>
            <w:tcW w:w="2670" w:type="dxa"/>
            <w:vMerge w:val="restart"/>
          </w:tcPr>
          <w:p w14:paraId="17B53AC0" w14:textId="77777777" w:rsidR="000D7270" w:rsidRPr="00692C9F" w:rsidRDefault="000D7270" w:rsidP="00B71D10">
            <w:pPr>
              <w:pStyle w:val="TableParagraph"/>
              <w:ind w:left="0"/>
            </w:pPr>
            <w:r w:rsidRPr="00692C9F">
              <w:t>Nie je potrebná žiadna úprava dávkovania.</w:t>
            </w:r>
          </w:p>
        </w:tc>
      </w:tr>
      <w:tr w:rsidR="000D7270" w:rsidRPr="006F553D" w14:paraId="76B427F8" w14:textId="77777777" w:rsidTr="00A26F91">
        <w:trPr>
          <w:trHeight w:val="253"/>
        </w:trPr>
        <w:tc>
          <w:tcPr>
            <w:tcW w:w="3282" w:type="dxa"/>
          </w:tcPr>
          <w:p w14:paraId="547A70BA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proofErr w:type="spellStart"/>
            <w:r w:rsidRPr="006F553D">
              <w:t>Ranitidín</w:t>
            </w:r>
            <w:proofErr w:type="spellEnd"/>
            <w:r w:rsidRPr="006F553D">
              <w:t>/</w:t>
            </w:r>
            <w:proofErr w:type="spellStart"/>
            <w:r w:rsidRPr="006F553D">
              <w:t>zidovudín</w:t>
            </w:r>
            <w:proofErr w:type="spellEnd"/>
          </w:p>
        </w:tc>
        <w:tc>
          <w:tcPr>
            <w:tcW w:w="3120" w:type="dxa"/>
          </w:tcPr>
          <w:p w14:paraId="784373F9" w14:textId="77777777" w:rsidR="000D7270" w:rsidRPr="006F553D" w:rsidRDefault="000D7270" w:rsidP="00B71D10">
            <w:pPr>
              <w:pStyle w:val="TableParagraph"/>
              <w:spacing w:line="234" w:lineRule="exact"/>
              <w:ind w:left="0"/>
            </w:pPr>
            <w:r w:rsidRPr="006F553D">
              <w:t>Interakcia sa neštudovala.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4EC50095" w14:textId="77777777" w:rsidR="000D7270" w:rsidRPr="00A26F91" w:rsidRDefault="000D7270" w:rsidP="00B71D10"/>
        </w:tc>
      </w:tr>
    </w:tbl>
    <w:p w14:paraId="786E5F1C" w14:textId="77777777" w:rsidR="000D7270" w:rsidRDefault="000D7270" w:rsidP="00B71D10">
      <w:pPr>
        <w:rPr>
          <w:sz w:val="2"/>
          <w:szCs w:val="2"/>
        </w:rPr>
        <w:sectPr w:rsidR="000D7270" w:rsidSect="00A26F91">
          <w:headerReference w:type="default" r:id="rId8"/>
          <w:footerReference w:type="default" r:id="rId9"/>
          <w:pgSz w:w="11910" w:h="16850"/>
          <w:pgMar w:top="1134" w:right="1418" w:bottom="1134" w:left="1418" w:header="737" w:footer="737" w:gutter="0"/>
          <w:cols w:space="720"/>
          <w:docGrid w:linePitch="299"/>
        </w:sectPr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3120"/>
        <w:gridCol w:w="2670"/>
      </w:tblGrid>
      <w:tr w:rsidR="000D7270" w14:paraId="40E4E0C8" w14:textId="77777777" w:rsidTr="00A26F91">
        <w:trPr>
          <w:trHeight w:val="1773"/>
        </w:trPr>
        <w:tc>
          <w:tcPr>
            <w:tcW w:w="3282" w:type="dxa"/>
          </w:tcPr>
          <w:p w14:paraId="3D43A57D" w14:textId="77777777" w:rsidR="000D7270" w:rsidRDefault="000D7270" w:rsidP="00B71D10">
            <w:pPr>
              <w:pStyle w:val="TableParagraph"/>
              <w:spacing w:line="241" w:lineRule="exact"/>
              <w:ind w:left="0"/>
            </w:pPr>
            <w:proofErr w:type="spellStart"/>
            <w:r>
              <w:lastRenderedPageBreak/>
              <w:t>Cimetidín</w:t>
            </w:r>
            <w:proofErr w:type="spellEnd"/>
            <w:r>
              <w:t>/</w:t>
            </w:r>
            <w:proofErr w:type="spellStart"/>
            <w:r>
              <w:t>lamivudín</w:t>
            </w:r>
            <w:proofErr w:type="spellEnd"/>
          </w:p>
        </w:tc>
        <w:tc>
          <w:tcPr>
            <w:tcW w:w="3120" w:type="dxa"/>
          </w:tcPr>
          <w:p w14:paraId="67309109" w14:textId="77777777" w:rsidR="000D7270" w:rsidRDefault="000D7270" w:rsidP="00B71D10">
            <w:pPr>
              <w:pStyle w:val="TableParagraph"/>
              <w:spacing w:line="241" w:lineRule="exact"/>
              <w:ind w:left="0"/>
            </w:pPr>
            <w:r>
              <w:t>Interakcia sa neštudovala.</w:t>
            </w:r>
          </w:p>
          <w:p w14:paraId="4D39044C" w14:textId="77777777" w:rsidR="000D7270" w:rsidRDefault="000D7270" w:rsidP="00B71D10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1F66C562" w14:textId="1C5CC8E1" w:rsidR="000D7270" w:rsidRDefault="000D7270" w:rsidP="00B71D10">
            <w:pPr>
              <w:pStyle w:val="TableParagraph"/>
              <w:ind w:left="0"/>
            </w:pPr>
            <w:r>
              <w:t xml:space="preserve">Klinicky významná interakcia je nepravdepodobná. </w:t>
            </w:r>
            <w:proofErr w:type="spellStart"/>
            <w:r>
              <w:t>Cimetidín</w:t>
            </w:r>
            <w:proofErr w:type="spellEnd"/>
            <w:r>
              <w:t xml:space="preserve"> sa iba čiastočne vylučuj</w:t>
            </w:r>
            <w:r w:rsidR="00E5265E">
              <w:t>e</w:t>
            </w:r>
          </w:p>
          <w:p w14:paraId="44AEF80C" w14:textId="77777777" w:rsidR="000D7270" w:rsidRDefault="000D7270" w:rsidP="00B71D10">
            <w:pPr>
              <w:pStyle w:val="TableParagraph"/>
              <w:spacing w:before="6" w:line="252" w:lineRule="exact"/>
              <w:ind w:left="0"/>
            </w:pPr>
            <w:r>
              <w:t>transportným systémom organických katiónov.</w:t>
            </w:r>
          </w:p>
        </w:tc>
        <w:tc>
          <w:tcPr>
            <w:tcW w:w="2670" w:type="dxa"/>
            <w:vMerge w:val="restart"/>
          </w:tcPr>
          <w:p w14:paraId="076ECE16" w14:textId="77777777" w:rsidR="000D7270" w:rsidRDefault="000D7270" w:rsidP="00B71D10">
            <w:pPr>
              <w:pStyle w:val="TableParagraph"/>
              <w:ind w:left="0"/>
            </w:pPr>
            <w:r>
              <w:t>Nie je potrebná žiadna úprava dávkovania.</w:t>
            </w:r>
          </w:p>
        </w:tc>
      </w:tr>
      <w:tr w:rsidR="000D7270" w14:paraId="40E8E663" w14:textId="77777777" w:rsidTr="00A26F91">
        <w:trPr>
          <w:trHeight w:val="251"/>
        </w:trPr>
        <w:tc>
          <w:tcPr>
            <w:tcW w:w="3282" w:type="dxa"/>
          </w:tcPr>
          <w:p w14:paraId="27903ABD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proofErr w:type="spellStart"/>
            <w:r>
              <w:t>Cimetidín</w:t>
            </w:r>
            <w:proofErr w:type="spellEnd"/>
            <w:r>
              <w:t>/</w:t>
            </w:r>
            <w:proofErr w:type="spellStart"/>
            <w:r>
              <w:t>zidovudín</w:t>
            </w:r>
            <w:proofErr w:type="spellEnd"/>
          </w:p>
        </w:tc>
        <w:tc>
          <w:tcPr>
            <w:tcW w:w="3120" w:type="dxa"/>
          </w:tcPr>
          <w:p w14:paraId="632A3595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r>
              <w:t>Interakcia sa neštudovala.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6556758F" w14:textId="77777777" w:rsidR="000D7270" w:rsidRDefault="000D7270" w:rsidP="00B71D10">
            <w:pPr>
              <w:rPr>
                <w:sz w:val="2"/>
                <w:szCs w:val="2"/>
              </w:rPr>
            </w:pPr>
          </w:p>
        </w:tc>
      </w:tr>
      <w:tr w:rsidR="000D7270" w14:paraId="1032B84A" w14:textId="77777777" w:rsidTr="00A26F91">
        <w:trPr>
          <w:trHeight w:val="254"/>
        </w:trPr>
        <w:tc>
          <w:tcPr>
            <w:tcW w:w="9072" w:type="dxa"/>
            <w:gridSpan w:val="3"/>
          </w:tcPr>
          <w:p w14:paraId="41DB2BF9" w14:textId="77777777" w:rsidR="000D7270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CYTOTOXIKÁ</w:t>
            </w:r>
          </w:p>
        </w:tc>
      </w:tr>
      <w:tr w:rsidR="000D7270" w14:paraId="209F1F4D" w14:textId="77777777" w:rsidTr="00A26F91">
        <w:trPr>
          <w:trHeight w:val="2935"/>
        </w:trPr>
        <w:tc>
          <w:tcPr>
            <w:tcW w:w="3282" w:type="dxa"/>
          </w:tcPr>
          <w:p w14:paraId="04D4B7A4" w14:textId="77777777" w:rsidR="000D7270" w:rsidRPr="00A26F91" w:rsidRDefault="000D7270" w:rsidP="00B71D10">
            <w:pPr>
              <w:pStyle w:val="TableParagraph"/>
              <w:spacing w:line="243" w:lineRule="exact"/>
              <w:ind w:left="0"/>
            </w:pPr>
            <w:proofErr w:type="spellStart"/>
            <w:r w:rsidRPr="00A26F91">
              <w:t>Kladribín</w:t>
            </w:r>
            <w:proofErr w:type="spellEnd"/>
            <w:r w:rsidRPr="00A26F91">
              <w:t>/</w:t>
            </w:r>
            <w:proofErr w:type="spellStart"/>
            <w:r w:rsidRPr="00A26F91">
              <w:t>lamivudín</w:t>
            </w:r>
            <w:proofErr w:type="spellEnd"/>
          </w:p>
        </w:tc>
        <w:tc>
          <w:tcPr>
            <w:tcW w:w="3120" w:type="dxa"/>
          </w:tcPr>
          <w:p w14:paraId="6F95D05D" w14:textId="77777777" w:rsidR="000D7270" w:rsidRDefault="000D7270" w:rsidP="00B71D10">
            <w:pPr>
              <w:pStyle w:val="TableParagraph"/>
              <w:spacing w:line="239" w:lineRule="exact"/>
              <w:ind w:left="0"/>
            </w:pPr>
            <w:r>
              <w:t>Interakcia sa neštudovala.</w:t>
            </w:r>
          </w:p>
          <w:p w14:paraId="61676C0E" w14:textId="77777777" w:rsidR="000D7270" w:rsidRDefault="000D7270" w:rsidP="00B71D10">
            <w:pPr>
              <w:pStyle w:val="TableParagraph"/>
              <w:ind w:left="0"/>
            </w:pPr>
          </w:p>
          <w:p w14:paraId="57A9410E" w14:textId="77777777" w:rsidR="000D7270" w:rsidRDefault="000D7270" w:rsidP="00B71D10">
            <w:pPr>
              <w:pStyle w:val="TableParagraph"/>
              <w:ind w:left="0"/>
            </w:pPr>
            <w:proofErr w:type="spellStart"/>
            <w:r>
              <w:t>Lamivudín</w:t>
            </w:r>
            <w:proofErr w:type="spellEnd"/>
            <w:r>
              <w:t xml:space="preserve"> </w:t>
            </w:r>
            <w:proofErr w:type="spellStart"/>
            <w:r>
              <w:t>inhibuje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in vitro </w:t>
            </w:r>
            <w:r>
              <w:t xml:space="preserve">intracelulárnu </w:t>
            </w:r>
            <w:proofErr w:type="spellStart"/>
            <w:r>
              <w:t>fosforyláciu</w:t>
            </w:r>
            <w:proofErr w:type="spellEnd"/>
            <w:r>
              <w:t xml:space="preserve"> </w:t>
            </w:r>
            <w:proofErr w:type="spellStart"/>
            <w:r>
              <w:t>kladribínu</w:t>
            </w:r>
            <w:proofErr w:type="spellEnd"/>
            <w:r>
              <w:t xml:space="preserve">, čo vedie k možnému riziku straty účinnosti </w:t>
            </w:r>
            <w:proofErr w:type="spellStart"/>
            <w:r>
              <w:t>kladribínu</w:t>
            </w:r>
            <w:proofErr w:type="spellEnd"/>
            <w:r>
              <w:t xml:space="preserve"> v prípade, že sa táto kombinácia podáva v klinických podmienkach. Niektoré klinické zistenia podporujú aj možnú interakciu medzi </w:t>
            </w:r>
            <w:proofErr w:type="spellStart"/>
            <w:r>
              <w:t>lamivudínom</w:t>
            </w:r>
            <w:proofErr w:type="spellEnd"/>
            <w:r>
              <w:t xml:space="preserve"> a </w:t>
            </w:r>
            <w:proofErr w:type="spellStart"/>
            <w:r>
              <w:t>kladribínom</w:t>
            </w:r>
            <w:proofErr w:type="spellEnd"/>
            <w:r>
              <w:t>.</w:t>
            </w:r>
          </w:p>
        </w:tc>
        <w:tc>
          <w:tcPr>
            <w:tcW w:w="2670" w:type="dxa"/>
          </w:tcPr>
          <w:p w14:paraId="1331AC7A" w14:textId="77777777" w:rsidR="000D7270" w:rsidRDefault="000D7270" w:rsidP="00B71D10">
            <w:pPr>
              <w:pStyle w:val="TableParagraph"/>
              <w:spacing w:line="238" w:lineRule="exact"/>
              <w:ind w:left="0"/>
            </w:pPr>
            <w:r>
              <w:t>Preto sa súbežné použitie</w:t>
            </w:r>
          </w:p>
          <w:p w14:paraId="73B2777E" w14:textId="2E9313AA" w:rsidR="000D7270" w:rsidRDefault="00EA3A47" w:rsidP="00B71D10">
            <w:pPr>
              <w:pStyle w:val="TableParagraph"/>
              <w:ind w:left="0"/>
            </w:pPr>
            <w:proofErr w:type="spellStart"/>
            <w:r>
              <w:t>Lamivudínu</w:t>
            </w:r>
            <w:proofErr w:type="spellEnd"/>
            <w:r>
              <w:t>/</w:t>
            </w:r>
            <w:proofErr w:type="spellStart"/>
            <w:r>
              <w:t>Zidovudínu</w:t>
            </w:r>
            <w:proofErr w:type="spellEnd"/>
            <w:r>
              <w:t xml:space="preserve"> </w:t>
            </w:r>
            <w:proofErr w:type="spellStart"/>
            <w:r>
              <w:t>Accord</w:t>
            </w:r>
            <w:proofErr w:type="spellEnd"/>
            <w:r w:rsidDel="00EA3A47">
              <w:t xml:space="preserve"> </w:t>
            </w:r>
            <w:r w:rsidR="000D7270">
              <w:t xml:space="preserve">s </w:t>
            </w:r>
            <w:proofErr w:type="spellStart"/>
            <w:r w:rsidR="000D7270">
              <w:t>kladribínom</w:t>
            </w:r>
            <w:proofErr w:type="spellEnd"/>
            <w:r w:rsidR="000D7270">
              <w:t xml:space="preserve"> neodporúča (pozri časť 4.4).</w:t>
            </w:r>
          </w:p>
        </w:tc>
      </w:tr>
      <w:tr w:rsidR="000D7270" w14:paraId="46397184" w14:textId="77777777" w:rsidTr="00A26F91">
        <w:trPr>
          <w:trHeight w:val="254"/>
        </w:trPr>
        <w:tc>
          <w:tcPr>
            <w:tcW w:w="9072" w:type="dxa"/>
            <w:gridSpan w:val="3"/>
          </w:tcPr>
          <w:p w14:paraId="138090A3" w14:textId="77777777" w:rsidR="000D7270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OPIOIDY</w:t>
            </w:r>
          </w:p>
        </w:tc>
      </w:tr>
      <w:tr w:rsidR="000D7270" w14:paraId="37C6DB85" w14:textId="77777777" w:rsidTr="00A26F91">
        <w:trPr>
          <w:trHeight w:val="251"/>
        </w:trPr>
        <w:tc>
          <w:tcPr>
            <w:tcW w:w="3282" w:type="dxa"/>
          </w:tcPr>
          <w:p w14:paraId="24C4A68D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proofErr w:type="spellStart"/>
            <w:r>
              <w:t>Metadón</w:t>
            </w:r>
            <w:proofErr w:type="spellEnd"/>
            <w:r>
              <w:t>/</w:t>
            </w:r>
            <w:proofErr w:type="spellStart"/>
            <w:r>
              <w:t>lamivudín</w:t>
            </w:r>
            <w:proofErr w:type="spellEnd"/>
          </w:p>
        </w:tc>
        <w:tc>
          <w:tcPr>
            <w:tcW w:w="3120" w:type="dxa"/>
          </w:tcPr>
          <w:p w14:paraId="273641A5" w14:textId="77777777" w:rsidR="000D7270" w:rsidRDefault="000D7270" w:rsidP="00B71D10">
            <w:pPr>
              <w:pStyle w:val="TableParagraph"/>
              <w:spacing w:line="232" w:lineRule="exact"/>
              <w:ind w:left="0"/>
            </w:pPr>
            <w:r>
              <w:t>Interakcia sa neštudovala.</w:t>
            </w:r>
          </w:p>
        </w:tc>
        <w:tc>
          <w:tcPr>
            <w:tcW w:w="2670" w:type="dxa"/>
            <w:vMerge w:val="restart"/>
          </w:tcPr>
          <w:p w14:paraId="67812949" w14:textId="77777777" w:rsidR="000D7270" w:rsidRDefault="000D7270" w:rsidP="00B71D10">
            <w:pPr>
              <w:pStyle w:val="TableParagraph"/>
              <w:spacing w:line="238" w:lineRule="exact"/>
              <w:ind w:left="0"/>
            </w:pPr>
            <w:r>
              <w:t>V dôsledku obmedzeného</w:t>
            </w:r>
          </w:p>
          <w:p w14:paraId="6119C742" w14:textId="77777777" w:rsidR="000D7270" w:rsidRDefault="000D7270" w:rsidP="00B71D10">
            <w:pPr>
              <w:pStyle w:val="TableParagraph"/>
              <w:ind w:left="0"/>
            </w:pPr>
            <w:r>
              <w:t xml:space="preserve">množstva dostupných údajov je klinický význam tohto zistenia neznámy. Sledujte prejavy toxicity </w:t>
            </w:r>
            <w:proofErr w:type="spellStart"/>
            <w:r>
              <w:t>zidovudínu</w:t>
            </w:r>
            <w:proofErr w:type="spellEnd"/>
            <w:r>
              <w:t xml:space="preserve"> (pozri časť 4.8).</w:t>
            </w:r>
          </w:p>
          <w:p w14:paraId="34FE24D7" w14:textId="77777777" w:rsidR="000D7270" w:rsidRDefault="000D7270" w:rsidP="00B71D10">
            <w:pPr>
              <w:pStyle w:val="TableParagraph"/>
              <w:spacing w:before="10"/>
              <w:ind w:left="0"/>
            </w:pPr>
          </w:p>
          <w:p w14:paraId="14D81B3C" w14:textId="77777777" w:rsidR="000D7270" w:rsidRDefault="000D7270" w:rsidP="00B71D10">
            <w:pPr>
              <w:pStyle w:val="TableParagraph"/>
              <w:spacing w:line="244" w:lineRule="auto"/>
              <w:ind w:left="0"/>
            </w:pPr>
            <w:r>
              <w:t xml:space="preserve">Úprava dávkovania </w:t>
            </w:r>
            <w:proofErr w:type="spellStart"/>
            <w:r>
              <w:t>metadónu</w:t>
            </w:r>
            <w:proofErr w:type="spellEnd"/>
            <w:r>
              <w:t xml:space="preserve"> u väčšiny pacientov je nepravdepodobná; príležitostne</w:t>
            </w:r>
          </w:p>
          <w:p w14:paraId="41997914" w14:textId="77777777" w:rsidR="000D7270" w:rsidRDefault="000D7270" w:rsidP="00B71D10">
            <w:pPr>
              <w:pStyle w:val="TableParagraph"/>
              <w:spacing w:line="260" w:lineRule="atLeast"/>
              <w:ind w:left="0"/>
            </w:pPr>
            <w:r>
              <w:t xml:space="preserve">sa môže vyžadovať </w:t>
            </w:r>
            <w:proofErr w:type="spellStart"/>
            <w:r>
              <w:t>retitrácia</w:t>
            </w:r>
            <w:proofErr w:type="spellEnd"/>
            <w:r>
              <w:t xml:space="preserve"> </w:t>
            </w:r>
            <w:proofErr w:type="spellStart"/>
            <w:r>
              <w:t>metadónu</w:t>
            </w:r>
            <w:proofErr w:type="spellEnd"/>
            <w:r>
              <w:t>.</w:t>
            </w:r>
          </w:p>
        </w:tc>
      </w:tr>
      <w:tr w:rsidR="000D7270" w14:paraId="109F6042" w14:textId="77777777" w:rsidTr="00A26F91">
        <w:trPr>
          <w:trHeight w:val="2807"/>
        </w:trPr>
        <w:tc>
          <w:tcPr>
            <w:tcW w:w="3282" w:type="dxa"/>
          </w:tcPr>
          <w:p w14:paraId="62E03C54" w14:textId="77777777" w:rsidR="000D7270" w:rsidRDefault="000D7270" w:rsidP="00B71D10">
            <w:pPr>
              <w:pStyle w:val="TableParagraph"/>
              <w:spacing w:line="239" w:lineRule="exact"/>
              <w:ind w:left="0"/>
            </w:pPr>
            <w:proofErr w:type="spellStart"/>
            <w:r>
              <w:t>Metadón</w:t>
            </w:r>
            <w:proofErr w:type="spellEnd"/>
            <w:r>
              <w:t>/</w:t>
            </w:r>
            <w:proofErr w:type="spellStart"/>
            <w:r>
              <w:t>zidovudín</w:t>
            </w:r>
            <w:proofErr w:type="spellEnd"/>
          </w:p>
          <w:p w14:paraId="4F775980" w14:textId="77777777" w:rsidR="000D7270" w:rsidRDefault="000D7270" w:rsidP="00B71D10">
            <w:pPr>
              <w:pStyle w:val="TableParagraph"/>
              <w:spacing w:before="1"/>
              <w:ind w:left="0"/>
            </w:pPr>
            <w:r>
              <w:t>(30 až 90 mg jedenkrát denne/200 mg každé 4 hodiny)</w:t>
            </w:r>
          </w:p>
        </w:tc>
        <w:tc>
          <w:tcPr>
            <w:tcW w:w="3120" w:type="dxa"/>
          </w:tcPr>
          <w:p w14:paraId="30B16E6D" w14:textId="77777777" w:rsidR="000D7270" w:rsidRDefault="000D7270" w:rsidP="00B71D10">
            <w:pPr>
              <w:pStyle w:val="TableParagraph"/>
              <w:spacing w:line="242" w:lineRule="auto"/>
              <w:ind w:left="0"/>
              <w:rPr>
                <w:rFonts w:ascii="Symbol" w:hAnsi="Symbol"/>
              </w:rPr>
            </w:pPr>
            <w:proofErr w:type="spellStart"/>
            <w:r>
              <w:t>Zidovudín</w:t>
            </w:r>
            <w:proofErr w:type="spellEnd"/>
            <w:r>
              <w:t xml:space="preserve"> AUC </w:t>
            </w:r>
            <w:r>
              <w:rPr>
                <w:rFonts w:ascii="Symbol" w:hAnsi="Symbol"/>
              </w:rPr>
              <w:t></w:t>
            </w:r>
            <w:r>
              <w:t xml:space="preserve">43% </w:t>
            </w:r>
            <w:proofErr w:type="spellStart"/>
            <w:r>
              <w:t>Metadón</w:t>
            </w:r>
            <w:proofErr w:type="spellEnd"/>
            <w:r>
              <w:t xml:space="preserve"> AUC </w:t>
            </w:r>
            <w:r>
              <w:rPr>
                <w:rFonts w:ascii="Symbol" w:hAnsi="Symbol"/>
              </w:rPr>
              <w:t>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1E606CB" w14:textId="77777777" w:rsidR="000D7270" w:rsidRDefault="000D7270" w:rsidP="00B71D10">
            <w:pPr>
              <w:rPr>
                <w:sz w:val="2"/>
                <w:szCs w:val="2"/>
              </w:rPr>
            </w:pPr>
          </w:p>
        </w:tc>
      </w:tr>
      <w:tr w:rsidR="000D7270" w14:paraId="234F53DC" w14:textId="77777777" w:rsidTr="00A26F91">
        <w:trPr>
          <w:trHeight w:val="254"/>
        </w:trPr>
        <w:tc>
          <w:tcPr>
            <w:tcW w:w="9072" w:type="dxa"/>
            <w:gridSpan w:val="3"/>
          </w:tcPr>
          <w:p w14:paraId="4D3C7488" w14:textId="77777777" w:rsidR="000D7270" w:rsidRDefault="000D7270" w:rsidP="00B71D10">
            <w:pPr>
              <w:pStyle w:val="TableParagraph"/>
              <w:spacing w:line="234" w:lineRule="exact"/>
              <w:ind w:left="0"/>
              <w:rPr>
                <w:b/>
              </w:rPr>
            </w:pPr>
            <w:r>
              <w:rPr>
                <w:b/>
              </w:rPr>
              <w:t>URIKOZURIKÁ</w:t>
            </w:r>
          </w:p>
        </w:tc>
      </w:tr>
      <w:tr w:rsidR="000D7270" w14:paraId="375F6DEC" w14:textId="77777777" w:rsidTr="00A26F91">
        <w:trPr>
          <w:trHeight w:val="253"/>
        </w:trPr>
        <w:tc>
          <w:tcPr>
            <w:tcW w:w="3282" w:type="dxa"/>
          </w:tcPr>
          <w:p w14:paraId="3550D938" w14:textId="77777777" w:rsidR="000D7270" w:rsidRDefault="000D7270" w:rsidP="00B71D10">
            <w:pPr>
              <w:pStyle w:val="TableParagraph"/>
              <w:spacing w:line="234" w:lineRule="exact"/>
              <w:ind w:left="0"/>
            </w:pPr>
            <w:proofErr w:type="spellStart"/>
            <w:r>
              <w:t>Probenecid</w:t>
            </w:r>
            <w:proofErr w:type="spellEnd"/>
            <w:r>
              <w:t>/</w:t>
            </w:r>
            <w:proofErr w:type="spellStart"/>
            <w:r>
              <w:t>lamivudín</w:t>
            </w:r>
            <w:proofErr w:type="spellEnd"/>
          </w:p>
        </w:tc>
        <w:tc>
          <w:tcPr>
            <w:tcW w:w="3120" w:type="dxa"/>
          </w:tcPr>
          <w:p w14:paraId="79A9F8F4" w14:textId="77777777" w:rsidR="000D7270" w:rsidRDefault="000D7270" w:rsidP="00B71D10">
            <w:pPr>
              <w:pStyle w:val="TableParagraph"/>
              <w:spacing w:line="234" w:lineRule="exact"/>
              <w:ind w:left="0"/>
            </w:pPr>
            <w:r>
              <w:t>Interakcia sa neštudovala.</w:t>
            </w:r>
          </w:p>
        </w:tc>
        <w:tc>
          <w:tcPr>
            <w:tcW w:w="2670" w:type="dxa"/>
            <w:vMerge w:val="restart"/>
          </w:tcPr>
          <w:p w14:paraId="08C0B104" w14:textId="77777777" w:rsidR="000D7270" w:rsidRDefault="000D7270" w:rsidP="00B71D10">
            <w:pPr>
              <w:pStyle w:val="TableParagraph"/>
              <w:spacing w:line="239" w:lineRule="exact"/>
              <w:ind w:left="0"/>
            </w:pPr>
            <w:r>
              <w:t>V dôsledku obmedzeného</w:t>
            </w:r>
          </w:p>
          <w:p w14:paraId="63538A0B" w14:textId="77777777" w:rsidR="000D7270" w:rsidRDefault="000D7270" w:rsidP="00B71D10">
            <w:pPr>
              <w:pStyle w:val="TableParagraph"/>
              <w:spacing w:before="1"/>
              <w:ind w:left="0"/>
            </w:pPr>
            <w:r>
              <w:t xml:space="preserve">množstva dostupných údajov je klinický význam tohto zistenia neznámy. Sledujte prejavy toxicity </w:t>
            </w:r>
            <w:proofErr w:type="spellStart"/>
            <w:r>
              <w:t>zidovudínu</w:t>
            </w:r>
            <w:proofErr w:type="spellEnd"/>
            <w:r>
              <w:t xml:space="preserve"> (pozri časť</w:t>
            </w:r>
          </w:p>
          <w:p w14:paraId="16E3AC8D" w14:textId="77777777" w:rsidR="000D7270" w:rsidRDefault="000D7270" w:rsidP="00B71D10">
            <w:pPr>
              <w:pStyle w:val="TableParagraph"/>
              <w:spacing w:line="247" w:lineRule="exact"/>
              <w:ind w:left="0"/>
            </w:pPr>
            <w:r>
              <w:t>4.8).</w:t>
            </w:r>
          </w:p>
        </w:tc>
      </w:tr>
      <w:tr w:rsidR="000D7270" w14:paraId="38510C3B" w14:textId="77777777" w:rsidTr="00A26F91">
        <w:trPr>
          <w:trHeight w:val="1254"/>
        </w:trPr>
        <w:tc>
          <w:tcPr>
            <w:tcW w:w="3282" w:type="dxa"/>
          </w:tcPr>
          <w:p w14:paraId="6308C243" w14:textId="77777777" w:rsidR="000D7270" w:rsidRDefault="000D7270" w:rsidP="00B71D10">
            <w:pPr>
              <w:pStyle w:val="TableParagraph"/>
              <w:spacing w:line="238" w:lineRule="exact"/>
              <w:ind w:left="0"/>
            </w:pPr>
            <w:proofErr w:type="spellStart"/>
            <w:r>
              <w:t>Probenecid</w:t>
            </w:r>
            <w:proofErr w:type="spellEnd"/>
            <w:r>
              <w:t>/</w:t>
            </w:r>
            <w:proofErr w:type="spellStart"/>
            <w:r>
              <w:t>zidovudín</w:t>
            </w:r>
            <w:proofErr w:type="spellEnd"/>
          </w:p>
          <w:p w14:paraId="621161C6" w14:textId="77777777" w:rsidR="000D7270" w:rsidRDefault="000D7270" w:rsidP="00B71D10">
            <w:pPr>
              <w:pStyle w:val="TableParagraph"/>
              <w:ind w:left="0"/>
            </w:pPr>
            <w:r>
              <w:t>(500 mg štyrikrát denne/2 mg/kg trikrát denne)</w:t>
            </w:r>
          </w:p>
        </w:tc>
        <w:tc>
          <w:tcPr>
            <w:tcW w:w="3120" w:type="dxa"/>
          </w:tcPr>
          <w:p w14:paraId="4FE0D62D" w14:textId="77777777" w:rsidR="000D7270" w:rsidRDefault="000D7270" w:rsidP="00B71D10">
            <w:pPr>
              <w:pStyle w:val="TableParagraph"/>
              <w:spacing w:line="463" w:lineRule="auto"/>
              <w:ind w:left="0"/>
            </w:pPr>
            <w:proofErr w:type="spellStart"/>
            <w:r>
              <w:t>Zidovudín</w:t>
            </w:r>
            <w:proofErr w:type="spellEnd"/>
            <w:r>
              <w:t xml:space="preserve"> AUC </w:t>
            </w:r>
            <w:r>
              <w:rPr>
                <w:rFonts w:ascii="Symbol" w:hAnsi="Symbol"/>
              </w:rPr>
              <w:t></w:t>
            </w:r>
            <w:r>
              <w:t>106% (inhibícia UGT)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7F854FBD" w14:textId="77777777" w:rsidR="000D7270" w:rsidRDefault="000D7270" w:rsidP="00B71D10">
            <w:pPr>
              <w:rPr>
                <w:sz w:val="2"/>
                <w:szCs w:val="2"/>
              </w:rPr>
            </w:pPr>
          </w:p>
        </w:tc>
      </w:tr>
    </w:tbl>
    <w:p w14:paraId="184F15F8" w14:textId="77777777" w:rsidR="000D7270" w:rsidRDefault="000D7270" w:rsidP="00B71D10">
      <w:pPr>
        <w:pStyle w:val="Zkladntext"/>
        <w:spacing w:line="237" w:lineRule="auto"/>
      </w:pPr>
      <w:r>
        <w:t xml:space="preserve">Skratky: </w:t>
      </w:r>
      <w:r>
        <w:rPr>
          <w:rFonts w:ascii="Symbol" w:hAnsi="Symbol"/>
        </w:rPr>
        <w:t></w:t>
      </w:r>
      <w:r>
        <w:t xml:space="preserve"> = zvýšenie; </w:t>
      </w:r>
      <w:r>
        <w:rPr>
          <w:rFonts w:ascii="Symbol" w:hAnsi="Symbol"/>
        </w:rPr>
        <w:t></w:t>
      </w:r>
      <w:r>
        <w:t xml:space="preserve">=zníženie; </w:t>
      </w:r>
      <w:r>
        <w:rPr>
          <w:rFonts w:ascii="Symbol" w:hAnsi="Symbol"/>
        </w:rPr>
        <w:t></w:t>
      </w:r>
      <w:r>
        <w:t xml:space="preserve">= žiadna významná zmena; AUC = plocha pod krivkou závislosti koncentrácie od času; 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 xml:space="preserve"> = maximálna pozorovaná koncentrácia; CL/F=zdanlivý perorálny </w:t>
      </w:r>
      <w:proofErr w:type="spellStart"/>
      <w:r>
        <w:t>klírens</w:t>
      </w:r>
      <w:proofErr w:type="spellEnd"/>
    </w:p>
    <w:p w14:paraId="2D0A791A" w14:textId="77777777" w:rsidR="000D7270" w:rsidRDefault="000D7270" w:rsidP="00B71D10">
      <w:pPr>
        <w:pStyle w:val="Zkladntext"/>
        <w:spacing w:before="9"/>
      </w:pPr>
    </w:p>
    <w:p w14:paraId="05D4A228" w14:textId="037C8732" w:rsidR="000D7270" w:rsidRDefault="000D7270" w:rsidP="00B71D10">
      <w:pPr>
        <w:pStyle w:val="Zkladntext"/>
        <w:spacing w:line="247" w:lineRule="auto"/>
      </w:pPr>
      <w:r>
        <w:t xml:space="preserve">Hlásená bola </w:t>
      </w:r>
      <w:proofErr w:type="spellStart"/>
      <w:r>
        <w:t>exacerbácia</w:t>
      </w:r>
      <w:proofErr w:type="spellEnd"/>
      <w:r>
        <w:t xml:space="preserve"> anémie spôsobená </w:t>
      </w:r>
      <w:proofErr w:type="spellStart"/>
      <w:r>
        <w:t>ribavirínom</w:t>
      </w:r>
      <w:proofErr w:type="spellEnd"/>
      <w:r>
        <w:t xml:space="preserve">, keď bol </w:t>
      </w:r>
      <w:proofErr w:type="spellStart"/>
      <w:r>
        <w:t>zidovudín</w:t>
      </w:r>
      <w:proofErr w:type="spellEnd"/>
      <w:r>
        <w:t xml:space="preserve"> súčasťou terapeutického režimu používaného na liečbu HIV, aj keď presný mechanizmus ešte nie je objasnený. Súbežné používanie </w:t>
      </w:r>
      <w:proofErr w:type="spellStart"/>
      <w:r>
        <w:t>ribavirínu</w:t>
      </w:r>
      <w:proofErr w:type="spellEnd"/>
      <w:r>
        <w:t xml:space="preserve"> s </w:t>
      </w:r>
      <w:proofErr w:type="spellStart"/>
      <w:r w:rsidR="00EA3A47">
        <w:t>Lamivudínom</w:t>
      </w:r>
      <w:proofErr w:type="spellEnd"/>
      <w:r w:rsidR="00EA3A47">
        <w:t>/</w:t>
      </w:r>
      <w:proofErr w:type="spellStart"/>
      <w:r w:rsidR="00EA3A47">
        <w:t>Zidovudínom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 w:rsidR="00EA3A47" w:rsidDel="00EA3A47">
        <w:t xml:space="preserve"> </w:t>
      </w:r>
      <w:r>
        <w:t>sa neodporúča kvôli zvýšenému riziku anémie (pozri časť 4.4).</w:t>
      </w:r>
    </w:p>
    <w:p w14:paraId="495D857D" w14:textId="77777777" w:rsidR="000D7270" w:rsidRDefault="000D7270" w:rsidP="00B71D10">
      <w:pPr>
        <w:pStyle w:val="Zkladntext"/>
        <w:spacing w:before="7"/>
      </w:pPr>
    </w:p>
    <w:p w14:paraId="23D6E5A7" w14:textId="4668ED53" w:rsidR="000D7270" w:rsidRDefault="000D7270" w:rsidP="00A26F91">
      <w:pPr>
        <w:pStyle w:val="Zkladntext"/>
      </w:pPr>
      <w:r>
        <w:t xml:space="preserve">Má sa zvážiť nahradenie </w:t>
      </w:r>
      <w:proofErr w:type="spellStart"/>
      <w:r w:rsidR="00EA3A47">
        <w:t>Lamivudínu</w:t>
      </w:r>
      <w:proofErr w:type="spellEnd"/>
      <w:r w:rsidR="00EA3A47">
        <w:t>/</w:t>
      </w:r>
      <w:proofErr w:type="spellStart"/>
      <w:r w:rsidR="00EA3A47">
        <w:t>Zidovudínu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 w:rsidR="00EA3A47" w:rsidDel="00EA3A47">
        <w:t xml:space="preserve"> </w:t>
      </w:r>
      <w:r>
        <w:t xml:space="preserve">v kombinovanom ART režime, ak už bol tento </w:t>
      </w:r>
      <w:r w:rsidR="00050A01">
        <w:t>za</w:t>
      </w:r>
      <w:r w:rsidR="00EA3A47">
        <w:t>čatý</w:t>
      </w:r>
      <w:r>
        <w:t xml:space="preserve">. Toto je obzvlášť dôležité u pacientov so známou anamnézou anémie vyvolanej </w:t>
      </w:r>
      <w:proofErr w:type="spellStart"/>
      <w:r>
        <w:lastRenderedPageBreak/>
        <w:t>zidovudínom</w:t>
      </w:r>
      <w:proofErr w:type="spellEnd"/>
      <w:r>
        <w:t>.</w:t>
      </w:r>
    </w:p>
    <w:p w14:paraId="39194600" w14:textId="77777777" w:rsidR="00692C9F" w:rsidRDefault="00692C9F" w:rsidP="00A26F91">
      <w:pPr>
        <w:pStyle w:val="Zkladntext"/>
      </w:pPr>
    </w:p>
    <w:p w14:paraId="0C634E00" w14:textId="1E62DD2B" w:rsidR="000D7270" w:rsidRDefault="000D7270" w:rsidP="00A26F91">
      <w:pPr>
        <w:pStyle w:val="Zkladntext"/>
      </w:pPr>
      <w:r>
        <w:t xml:space="preserve">Súbežná, predovšetkým akútna liečba potenciálne </w:t>
      </w:r>
      <w:proofErr w:type="spellStart"/>
      <w:r>
        <w:t>nefrotoxicky</w:t>
      </w:r>
      <w:proofErr w:type="spellEnd"/>
      <w:r>
        <w:t xml:space="preserve"> alebo </w:t>
      </w:r>
      <w:proofErr w:type="spellStart"/>
      <w:r>
        <w:t>myelosupresívne</w:t>
      </w:r>
      <w:proofErr w:type="spellEnd"/>
      <w:r>
        <w:t xml:space="preserve"> pôsobiacimi </w:t>
      </w:r>
      <w:r w:rsidR="00050A01">
        <w:t>liečivami</w:t>
      </w:r>
      <w:r>
        <w:t xml:space="preserve"> (napr. systémovo podávaný </w:t>
      </w:r>
      <w:proofErr w:type="spellStart"/>
      <w:r>
        <w:t>pentamidín</w:t>
      </w:r>
      <w:proofErr w:type="spellEnd"/>
      <w:r>
        <w:t xml:space="preserve">, </w:t>
      </w:r>
      <w:proofErr w:type="spellStart"/>
      <w:r>
        <w:t>daps</w:t>
      </w:r>
      <w:r w:rsidR="00050A01">
        <w:t>ó</w:t>
      </w:r>
      <w:r>
        <w:t>n</w:t>
      </w:r>
      <w:proofErr w:type="spellEnd"/>
      <w:r>
        <w:t xml:space="preserve">, </w:t>
      </w:r>
      <w:proofErr w:type="spellStart"/>
      <w:r>
        <w:t>pyrimetamín</w:t>
      </w:r>
      <w:proofErr w:type="spellEnd"/>
      <w:r>
        <w:t xml:space="preserve">, </w:t>
      </w:r>
      <w:proofErr w:type="spellStart"/>
      <w:r>
        <w:t>kotrimoxazol</w:t>
      </w:r>
      <w:proofErr w:type="spellEnd"/>
      <w:r>
        <w:t xml:space="preserve">, </w:t>
      </w:r>
      <w:proofErr w:type="spellStart"/>
      <w:r>
        <w:t>amfotericín</w:t>
      </w:r>
      <w:proofErr w:type="spellEnd"/>
      <w:r>
        <w:t xml:space="preserve">, </w:t>
      </w:r>
      <w:proofErr w:type="spellStart"/>
      <w:r>
        <w:t>flucytozín</w:t>
      </w:r>
      <w:proofErr w:type="spellEnd"/>
      <w:r>
        <w:t xml:space="preserve">, </w:t>
      </w:r>
      <w:proofErr w:type="spellStart"/>
      <w:r>
        <w:t>ganciklovir</w:t>
      </w:r>
      <w:proofErr w:type="spellEnd"/>
      <w:r>
        <w:t xml:space="preserve">, </w:t>
      </w:r>
      <w:proofErr w:type="spellStart"/>
      <w:r>
        <w:t>interferón</w:t>
      </w:r>
      <w:proofErr w:type="spellEnd"/>
      <w:r>
        <w:t xml:space="preserve">, </w:t>
      </w:r>
      <w:proofErr w:type="spellStart"/>
      <w:r>
        <w:t>vinkristín</w:t>
      </w:r>
      <w:proofErr w:type="spellEnd"/>
      <w:r>
        <w:t xml:space="preserve">, </w:t>
      </w:r>
      <w:proofErr w:type="spellStart"/>
      <w:r>
        <w:t>vinblastín</w:t>
      </w:r>
      <w:proofErr w:type="spellEnd"/>
      <w:r>
        <w:t xml:space="preserve"> a </w:t>
      </w:r>
      <w:proofErr w:type="spellStart"/>
      <w:r>
        <w:t>doxorubicín</w:t>
      </w:r>
      <w:proofErr w:type="spellEnd"/>
      <w:r>
        <w:t xml:space="preserve">) môže tiež zvyšovať riziko vzniku nežiaducich reakcií na </w:t>
      </w:r>
      <w:proofErr w:type="spellStart"/>
      <w:r>
        <w:t>zidovudín</w:t>
      </w:r>
      <w:proofErr w:type="spellEnd"/>
      <w:r>
        <w:t xml:space="preserve">. Ak je súbežná liečba </w:t>
      </w:r>
      <w:proofErr w:type="spellStart"/>
      <w:r w:rsidR="00EA3A47">
        <w:t>Lamivudínom</w:t>
      </w:r>
      <w:proofErr w:type="spellEnd"/>
      <w:r w:rsidR="00EA3A47">
        <w:t>/</w:t>
      </w:r>
      <w:proofErr w:type="spellStart"/>
      <w:r w:rsidR="00EA3A47">
        <w:t>Zidovudínom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 w:rsidR="00EA3A47" w:rsidDel="00EA3A47">
        <w:t xml:space="preserve"> </w:t>
      </w:r>
      <w:r>
        <w:t>a niektorým z uvedených liečiv nevyhnutná, treba venovať zvýšenú pozornosť sledovaniu funkcie obličiek a hematologických parametrov a v prípade potreby sa má znížiť dávkovanie jedného alebo viacerých liečiv.</w:t>
      </w:r>
      <w:r w:rsidR="00050A01">
        <w:t xml:space="preserve"> </w:t>
      </w:r>
      <w:r>
        <w:t xml:space="preserve">Obmedzené údaje z klinických štúdií nepreukázali významne zvýšené riziko vzniku nežiaducich reakcií na </w:t>
      </w:r>
      <w:proofErr w:type="spellStart"/>
      <w:r>
        <w:t>zidovudín</w:t>
      </w:r>
      <w:proofErr w:type="spellEnd"/>
      <w:r>
        <w:t xml:space="preserve"> pri súbežnom podávaní profylaktických dávok </w:t>
      </w:r>
      <w:proofErr w:type="spellStart"/>
      <w:r>
        <w:t>kotrimoxazolu</w:t>
      </w:r>
      <w:proofErr w:type="spellEnd"/>
      <w:r>
        <w:t xml:space="preserve"> (pozri hore uvedené informácie o interakcii týkajúcej sa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kotrimoxazolu</w:t>
      </w:r>
      <w:proofErr w:type="spellEnd"/>
      <w:r>
        <w:t xml:space="preserve">), </w:t>
      </w:r>
      <w:proofErr w:type="spellStart"/>
      <w:r>
        <w:t>pentamidínu</w:t>
      </w:r>
      <w:proofErr w:type="spellEnd"/>
      <w:r>
        <w:t xml:space="preserve"> vo forme aerosólu, </w:t>
      </w:r>
      <w:proofErr w:type="spellStart"/>
      <w:r>
        <w:t>pyrimetamínu</w:t>
      </w:r>
      <w:proofErr w:type="spellEnd"/>
      <w:r>
        <w:t xml:space="preserve"> a </w:t>
      </w:r>
      <w:proofErr w:type="spellStart"/>
      <w:r>
        <w:t>ac</w:t>
      </w:r>
      <w:r w:rsidR="00B71D10">
        <w:t>i</w:t>
      </w:r>
      <w:r>
        <w:t>kloviru</w:t>
      </w:r>
      <w:proofErr w:type="spellEnd"/>
      <w:r>
        <w:t>.</w:t>
      </w:r>
    </w:p>
    <w:p w14:paraId="58B40700" w14:textId="77777777" w:rsidR="000D7270" w:rsidRDefault="000D7270" w:rsidP="00B71D10">
      <w:pPr>
        <w:pStyle w:val="Zkladntext"/>
        <w:spacing w:before="2"/>
        <w:rPr>
          <w:sz w:val="21"/>
        </w:rPr>
      </w:pPr>
    </w:p>
    <w:p w14:paraId="0D7D8343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proofErr w:type="spellStart"/>
      <w:r>
        <w:t>Fertilita</w:t>
      </w:r>
      <w:proofErr w:type="spellEnd"/>
      <w:r>
        <w:t>, gravidita a</w:t>
      </w:r>
      <w:r>
        <w:rPr>
          <w:spacing w:val="-7"/>
        </w:rPr>
        <w:t xml:space="preserve"> </w:t>
      </w:r>
      <w:r>
        <w:t>laktácia</w:t>
      </w:r>
    </w:p>
    <w:p w14:paraId="23216946" w14:textId="77777777" w:rsidR="000D7270" w:rsidRDefault="000D7270" w:rsidP="00B71D10">
      <w:pPr>
        <w:pStyle w:val="Zkladntext"/>
        <w:spacing w:before="5"/>
        <w:rPr>
          <w:b/>
        </w:rPr>
      </w:pPr>
    </w:p>
    <w:p w14:paraId="53D0644A" w14:textId="77777777" w:rsidR="000D7270" w:rsidRDefault="000D7270" w:rsidP="00B71D10">
      <w:pPr>
        <w:pStyle w:val="Zkladntext"/>
      </w:pPr>
      <w:r>
        <w:rPr>
          <w:u w:val="single"/>
        </w:rPr>
        <w:t>Gravidita</w:t>
      </w:r>
    </w:p>
    <w:p w14:paraId="63D05023" w14:textId="2BF6BFFD" w:rsidR="000D7270" w:rsidRDefault="000D7270" w:rsidP="00A26F91">
      <w:pPr>
        <w:pStyle w:val="Zkladntext"/>
      </w:pPr>
      <w:r w:rsidRPr="00C57432">
        <w:t>Všeobecne,</w:t>
      </w:r>
      <w:r>
        <w:t xml:space="preserve"> pri rozhodovaní o použití </w:t>
      </w:r>
      <w:proofErr w:type="spellStart"/>
      <w:r>
        <w:t>antiretrovírusových</w:t>
      </w:r>
      <w:proofErr w:type="spellEnd"/>
      <w:r>
        <w:t xml:space="preserve"> liekov na liečbu HIV-infekcie u tehotných žien a následne na zníženie rizika vertikálneho prenosu infekcie HIV na novorodenca, </w:t>
      </w:r>
      <w:r w:rsidR="00C57432">
        <w:t xml:space="preserve">by sa </w:t>
      </w:r>
      <w:r>
        <w:t>mali zvážiť údaje získané u zvierat a ako aj klinické skúsenosti u tehotných žien. V tomto p</w:t>
      </w:r>
      <w:r w:rsidR="00C57432">
        <w:t>r</w:t>
      </w:r>
      <w:r>
        <w:t xml:space="preserve">ípade, použitie </w:t>
      </w:r>
      <w:proofErr w:type="spellStart"/>
      <w:r>
        <w:t>zidovudínu</w:t>
      </w:r>
      <w:proofErr w:type="spellEnd"/>
      <w:r>
        <w:t xml:space="preserve"> u tehotných žien s následnou liečbou u novorodencov, preukázalo zníženie miery prenosu HIV z matky na plod. Veľké množstvo údajov u gravidných žien užívajúcich </w:t>
      </w:r>
      <w:proofErr w:type="spellStart"/>
      <w:r>
        <w:t>lamivudín</w:t>
      </w:r>
      <w:proofErr w:type="spellEnd"/>
      <w:r>
        <w:t xml:space="preserve"> alebo </w:t>
      </w:r>
      <w:proofErr w:type="spellStart"/>
      <w:r>
        <w:t>zidovudín</w:t>
      </w:r>
      <w:proofErr w:type="spellEnd"/>
      <w:r>
        <w:t xml:space="preserve"> nepoukazuje na </w:t>
      </w:r>
      <w:proofErr w:type="spellStart"/>
      <w:r>
        <w:t>malformačnú</w:t>
      </w:r>
      <w:proofErr w:type="spellEnd"/>
      <w:r>
        <w:t xml:space="preserve"> toxicitu (viac ako 3 000 </w:t>
      </w:r>
      <w:r w:rsidR="00006285">
        <w:t>prípadov</w:t>
      </w:r>
      <w:r>
        <w:t>, pri každej</w:t>
      </w:r>
      <w:r w:rsidR="00006285">
        <w:t xml:space="preserve"> </w:t>
      </w:r>
      <w:r>
        <w:t xml:space="preserve">z nich došlo k expozícii liečivu v prvom </w:t>
      </w:r>
      <w:proofErr w:type="spellStart"/>
      <w:r>
        <w:t>trimestri</w:t>
      </w:r>
      <w:proofErr w:type="spellEnd"/>
      <w:r>
        <w:t xml:space="preserve">, z ktorých viac než 2 000 </w:t>
      </w:r>
      <w:r w:rsidR="00006285">
        <w:t>prípadov</w:t>
      </w:r>
      <w:r>
        <w:t xml:space="preserve"> zahŕňalo expozíciu tak </w:t>
      </w:r>
      <w:proofErr w:type="spellStart"/>
      <w:r>
        <w:t>lamivudínu</w:t>
      </w:r>
      <w:proofErr w:type="spellEnd"/>
      <w:r>
        <w:t xml:space="preserve">, ako aj </w:t>
      </w:r>
      <w:proofErr w:type="spellStart"/>
      <w:r>
        <w:t>zidovudínu</w:t>
      </w:r>
      <w:proofErr w:type="spellEnd"/>
      <w:r>
        <w:t xml:space="preserve">). Na základe uvedeného veľkého množstva údajov je riziko </w:t>
      </w:r>
      <w:proofErr w:type="spellStart"/>
      <w:r>
        <w:t>malformácie</w:t>
      </w:r>
      <w:proofErr w:type="spellEnd"/>
      <w:r>
        <w:t xml:space="preserve"> u ľudí nepravdepodobné.</w:t>
      </w:r>
    </w:p>
    <w:p w14:paraId="499F2FD2" w14:textId="77777777" w:rsidR="000D7270" w:rsidRDefault="000D7270" w:rsidP="00B71D10">
      <w:pPr>
        <w:pStyle w:val="Zkladntext"/>
        <w:spacing w:before="2"/>
      </w:pPr>
    </w:p>
    <w:p w14:paraId="7AFA74B6" w14:textId="34301BF6" w:rsidR="000D7270" w:rsidRDefault="000D7270" w:rsidP="00B71D10">
      <w:pPr>
        <w:pStyle w:val="Zkladntext"/>
        <w:spacing w:line="247" w:lineRule="auto"/>
      </w:pPr>
      <w:r>
        <w:t xml:space="preserve">Liečivá </w:t>
      </w:r>
      <w:proofErr w:type="spellStart"/>
      <w:r w:rsidR="00EA3A47">
        <w:t>Lamivudínu</w:t>
      </w:r>
      <w:proofErr w:type="spellEnd"/>
      <w:r w:rsidR="00EA3A47">
        <w:t>/</w:t>
      </w:r>
      <w:proofErr w:type="spellStart"/>
      <w:r w:rsidR="00EA3A47">
        <w:t>Zidovudínu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 w:rsidR="00EA3A47" w:rsidDel="00EA3A47">
        <w:t xml:space="preserve"> </w:t>
      </w:r>
      <w:r>
        <w:t xml:space="preserve">môžu </w:t>
      </w:r>
      <w:proofErr w:type="spellStart"/>
      <w:r>
        <w:t>inhibovať</w:t>
      </w:r>
      <w:proofErr w:type="spellEnd"/>
      <w:r>
        <w:t xml:space="preserve"> bunkovú replikáciu DNA, </w:t>
      </w:r>
      <w:proofErr w:type="spellStart"/>
      <w:r>
        <w:t>zidovudín</w:t>
      </w:r>
      <w:proofErr w:type="spellEnd"/>
      <w:r>
        <w:t xml:space="preserve"> sa prejavil ako </w:t>
      </w:r>
      <w:proofErr w:type="spellStart"/>
      <w:r>
        <w:t>transplacentárny</w:t>
      </w:r>
      <w:proofErr w:type="spellEnd"/>
      <w:r>
        <w:t xml:space="preserve"> karcinogén v jednej štúdii na zvieratách (pozri časť 5.3). Klinická významnosť týchto zistení nie je známa.</w:t>
      </w:r>
    </w:p>
    <w:p w14:paraId="755C59C2" w14:textId="77777777" w:rsidR="000D7270" w:rsidRDefault="000D7270" w:rsidP="00B71D10">
      <w:pPr>
        <w:pStyle w:val="Zkladntext"/>
        <w:spacing w:before="4"/>
      </w:pPr>
    </w:p>
    <w:p w14:paraId="72EC5A30" w14:textId="34AD780C" w:rsidR="000D7270" w:rsidRDefault="000D7270" w:rsidP="00B71D10">
      <w:pPr>
        <w:pStyle w:val="Zkladntext"/>
        <w:spacing w:before="1" w:line="247" w:lineRule="auto"/>
      </w:pPr>
      <w:r>
        <w:t xml:space="preserve">U </w:t>
      </w:r>
      <w:proofErr w:type="spellStart"/>
      <w:r>
        <w:t>pacientok</w:t>
      </w:r>
      <w:proofErr w:type="spellEnd"/>
      <w:r>
        <w:t xml:space="preserve"> súčasne infikovaných vírusom hepatitídy, ktoré sú liečené liekom obsahujúcim </w:t>
      </w:r>
      <w:proofErr w:type="spellStart"/>
      <w:r>
        <w:t>lamivudín</w:t>
      </w:r>
      <w:proofErr w:type="spellEnd"/>
      <w:r>
        <w:t xml:space="preserve">, akým je </w:t>
      </w: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, a ktoré následne otehotnejú, sa má zohľadniť možnosť recidívy hepatitídy po prerušení liečby </w:t>
      </w:r>
      <w:proofErr w:type="spellStart"/>
      <w:r>
        <w:t>lamivudínom</w:t>
      </w:r>
      <w:proofErr w:type="spellEnd"/>
      <w:r>
        <w:t>.</w:t>
      </w:r>
    </w:p>
    <w:p w14:paraId="704CE73C" w14:textId="77777777" w:rsidR="000D7270" w:rsidRDefault="000D7270" w:rsidP="00B71D10">
      <w:pPr>
        <w:pStyle w:val="Zkladntext"/>
        <w:spacing w:before="7"/>
      </w:pPr>
    </w:p>
    <w:p w14:paraId="514FD61E" w14:textId="77777777" w:rsidR="000D7270" w:rsidRDefault="000D7270" w:rsidP="00B71D10">
      <w:pPr>
        <w:pStyle w:val="Zkladntext"/>
        <w:spacing w:line="247" w:lineRule="auto"/>
        <w:ind w:hanging="1"/>
      </w:pPr>
      <w:proofErr w:type="spellStart"/>
      <w:r>
        <w:t>Mitochondriálna</w:t>
      </w:r>
      <w:proofErr w:type="spellEnd"/>
      <w:r>
        <w:t xml:space="preserve"> dysfunkcia: </w:t>
      </w:r>
      <w:r>
        <w:rPr>
          <w:i/>
        </w:rPr>
        <w:t xml:space="preserve">in vitro </w:t>
      </w:r>
      <w:r>
        <w:t xml:space="preserve">a </w:t>
      </w:r>
      <w:r>
        <w:rPr>
          <w:i/>
        </w:rPr>
        <w:t xml:space="preserve">in </w:t>
      </w:r>
      <w:proofErr w:type="spellStart"/>
      <w:r>
        <w:rPr>
          <w:i/>
        </w:rPr>
        <w:t>vivo</w:t>
      </w:r>
      <w:proofErr w:type="spellEnd"/>
      <w:r>
        <w:rPr>
          <w:i/>
        </w:rPr>
        <w:t xml:space="preserve"> </w:t>
      </w:r>
      <w:r>
        <w:t xml:space="preserve">sa dokázalo, že </w:t>
      </w:r>
      <w:proofErr w:type="spellStart"/>
      <w:r>
        <w:t>nukleozidové</w:t>
      </w:r>
      <w:proofErr w:type="spellEnd"/>
      <w:r>
        <w:t xml:space="preserve"> a </w:t>
      </w:r>
      <w:proofErr w:type="spellStart"/>
      <w:r>
        <w:t>nukleotidové</w:t>
      </w:r>
      <w:proofErr w:type="spellEnd"/>
      <w:r>
        <w:t xml:space="preserve"> </w:t>
      </w:r>
      <w:proofErr w:type="spellStart"/>
      <w:r>
        <w:t>analógy</w:t>
      </w:r>
      <w:proofErr w:type="spellEnd"/>
      <w:r>
        <w:t xml:space="preserve"> spôsobujú rôzny stupeň </w:t>
      </w:r>
      <w:proofErr w:type="spellStart"/>
      <w:r>
        <w:t>mitochondriálneho</w:t>
      </w:r>
      <w:proofErr w:type="spellEnd"/>
      <w:r>
        <w:t xml:space="preserve"> poškodenia. </w:t>
      </w:r>
      <w:proofErr w:type="spellStart"/>
      <w:r>
        <w:t>Mitochondriálna</w:t>
      </w:r>
      <w:proofErr w:type="spellEnd"/>
      <w:r>
        <w:t xml:space="preserve"> dysfunkcia bola zaznamenaná u HIV-negatívnych dojčiat vystavených </w:t>
      </w:r>
      <w:proofErr w:type="spellStart"/>
      <w:r>
        <w:t>nukleozidovým</w:t>
      </w:r>
      <w:proofErr w:type="spellEnd"/>
      <w:r>
        <w:t xml:space="preserve"> </w:t>
      </w:r>
      <w:proofErr w:type="spellStart"/>
      <w:r>
        <w:t>analógom</w:t>
      </w:r>
      <w:proofErr w:type="spellEnd"/>
      <w:r>
        <w:t xml:space="preserve"> </w:t>
      </w:r>
      <w:r>
        <w:rPr>
          <w:i/>
        </w:rPr>
        <w:t xml:space="preserve">in </w:t>
      </w:r>
      <w:proofErr w:type="spellStart"/>
      <w:r>
        <w:rPr>
          <w:i/>
        </w:rPr>
        <w:t>utero</w:t>
      </w:r>
      <w:proofErr w:type="spellEnd"/>
      <w:r>
        <w:rPr>
          <w:i/>
        </w:rPr>
        <w:t xml:space="preserve"> </w:t>
      </w:r>
      <w:r>
        <w:t xml:space="preserve">a/alebo </w:t>
      </w:r>
      <w:proofErr w:type="spellStart"/>
      <w:r>
        <w:t>postnatálne</w:t>
      </w:r>
      <w:proofErr w:type="spellEnd"/>
      <w:r>
        <w:t xml:space="preserve"> (pozri časť 4.4).</w:t>
      </w:r>
    </w:p>
    <w:p w14:paraId="7ED61755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764A214B" w14:textId="77777777" w:rsidR="000D7270" w:rsidRDefault="000D7270" w:rsidP="00006285">
      <w:pPr>
        <w:pStyle w:val="Zkladntext"/>
      </w:pPr>
      <w:r>
        <w:rPr>
          <w:u w:val="single"/>
        </w:rPr>
        <w:t>Laktácia</w:t>
      </w:r>
    </w:p>
    <w:p w14:paraId="464E96BB" w14:textId="77777777" w:rsidR="000D7270" w:rsidRDefault="000D7270" w:rsidP="00A26F91">
      <w:pPr>
        <w:pStyle w:val="Zkladntext"/>
      </w:pP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 sa vylučujú do materského mlieka v podobných koncentráciách, aké boli zistené v sére.</w:t>
      </w:r>
    </w:p>
    <w:p w14:paraId="4FF9589A" w14:textId="77777777" w:rsidR="000D7270" w:rsidRDefault="000D7270" w:rsidP="00B71D10">
      <w:pPr>
        <w:pStyle w:val="Zkladntext"/>
        <w:spacing w:before="6"/>
      </w:pPr>
    </w:p>
    <w:p w14:paraId="2BC8EF87" w14:textId="675F323A" w:rsidR="000D7270" w:rsidRDefault="000D7270" w:rsidP="00B71D10">
      <w:pPr>
        <w:pStyle w:val="Zkladntext"/>
        <w:spacing w:line="247" w:lineRule="auto"/>
      </w:pPr>
      <w:r>
        <w:t>Na základe údajov získaných u viac ako 200 párov matka/dieťa liečen</w:t>
      </w:r>
      <w:r w:rsidR="00FF585D">
        <w:t>ých</w:t>
      </w:r>
      <w:r>
        <w:t xml:space="preserve"> na infekciu HIV, sa zistilo, že koncentrácie </w:t>
      </w:r>
      <w:proofErr w:type="spellStart"/>
      <w:r>
        <w:t>lamivudínu</w:t>
      </w:r>
      <w:proofErr w:type="spellEnd"/>
      <w:r>
        <w:t xml:space="preserve"> v sére dojčených detí matiek liečených na infekciu HIV boli veľmi nízke (&lt; 4 % koncentrácií v sére matiek) a postupne klesali na nezistiteľné hladiny, keď dojčené deti dosiahli vek 24 týždňov. K dispozícii nie sú žiadne údaje o bezpečnosti </w:t>
      </w:r>
      <w:proofErr w:type="spellStart"/>
      <w:r>
        <w:t>lamivudínu</w:t>
      </w:r>
      <w:proofErr w:type="spellEnd"/>
      <w:r>
        <w:t>, keď sa podávajú deťom mladším ako tri mesiace.</w:t>
      </w:r>
    </w:p>
    <w:p w14:paraId="5699D0E1" w14:textId="77777777" w:rsidR="000D7270" w:rsidRDefault="000D7270" w:rsidP="00B71D10">
      <w:pPr>
        <w:pStyle w:val="Zkladntext"/>
        <w:spacing w:before="4"/>
      </w:pPr>
    </w:p>
    <w:p w14:paraId="65EF2279" w14:textId="77777777" w:rsidR="000D7270" w:rsidRDefault="000D7270" w:rsidP="00A26F91">
      <w:pPr>
        <w:pStyle w:val="Zkladntext"/>
      </w:pPr>
      <w:r>
        <w:t xml:space="preserve">Po podaní jednorazovej dávky 200 mg </w:t>
      </w:r>
      <w:proofErr w:type="spellStart"/>
      <w:r>
        <w:t>zidovudínu</w:t>
      </w:r>
      <w:proofErr w:type="spellEnd"/>
      <w:r>
        <w:t xml:space="preserve"> HIV infikovaným ženám bola priemerná koncentrácia </w:t>
      </w:r>
      <w:proofErr w:type="spellStart"/>
      <w:r>
        <w:t>zidovudínu</w:t>
      </w:r>
      <w:proofErr w:type="spellEnd"/>
      <w:r>
        <w:t xml:space="preserve"> v ľudskom mlieku a v sére podobná.</w:t>
      </w:r>
    </w:p>
    <w:p w14:paraId="220A7AE3" w14:textId="77777777" w:rsidR="000D7270" w:rsidRDefault="000D7270" w:rsidP="00A26F91">
      <w:pPr>
        <w:pStyle w:val="Zkladntext"/>
      </w:pPr>
    </w:p>
    <w:p w14:paraId="071924C5" w14:textId="4A16BAC1" w:rsidR="000D7270" w:rsidRDefault="000D7270" w:rsidP="00FF585D">
      <w:pPr>
        <w:pStyle w:val="Zkladntext"/>
      </w:pPr>
      <w:r>
        <w:t xml:space="preserve">Odporúča sa, aby kvôli zabráneniu prenosu vírusu na dieťa HIV infikované matky </w:t>
      </w:r>
      <w:r w:rsidR="00FF585D">
        <w:t>za žiadnych okolností</w:t>
      </w:r>
      <w:r>
        <w:t xml:space="preserve"> nedojčili.</w:t>
      </w:r>
    </w:p>
    <w:p w14:paraId="3B1B5CF4" w14:textId="77777777" w:rsidR="00FF585D" w:rsidRDefault="00FF585D" w:rsidP="00A26F91">
      <w:pPr>
        <w:pStyle w:val="Zkladntext"/>
        <w:rPr>
          <w:u w:val="single"/>
        </w:rPr>
      </w:pPr>
    </w:p>
    <w:p w14:paraId="23C9DDE6" w14:textId="77777777" w:rsidR="000D7270" w:rsidRDefault="000D7270" w:rsidP="00A26F91">
      <w:pPr>
        <w:pStyle w:val="Zkladntext"/>
      </w:pPr>
      <w:proofErr w:type="spellStart"/>
      <w:r>
        <w:rPr>
          <w:u w:val="single"/>
        </w:rPr>
        <w:t>Fertilita</w:t>
      </w:r>
      <w:proofErr w:type="spellEnd"/>
    </w:p>
    <w:p w14:paraId="04A6B5A1" w14:textId="6507563A" w:rsidR="000D7270" w:rsidRDefault="000D7270" w:rsidP="00A26F91">
      <w:pPr>
        <w:pStyle w:val="Zkladntext"/>
      </w:pPr>
      <w:r>
        <w:t xml:space="preserve">V štúdiách na samcoch a samiciach potkanov sa ani u </w:t>
      </w:r>
      <w:proofErr w:type="spellStart"/>
      <w:r>
        <w:t>zidovudínu</w:t>
      </w:r>
      <w:proofErr w:type="spellEnd"/>
      <w:r>
        <w:t xml:space="preserve">, ani u </w:t>
      </w:r>
      <w:proofErr w:type="spellStart"/>
      <w:r>
        <w:t>lamivudínu</w:t>
      </w:r>
      <w:proofErr w:type="spellEnd"/>
      <w:r>
        <w:t xml:space="preserve"> nepreukázalo, že by narušovali </w:t>
      </w:r>
      <w:proofErr w:type="spellStart"/>
      <w:r>
        <w:t>fertilitu</w:t>
      </w:r>
      <w:proofErr w:type="spellEnd"/>
      <w:r>
        <w:t xml:space="preserve">. K dispozícii nie sú </w:t>
      </w:r>
      <w:r w:rsidR="00FF585D">
        <w:t>ú</w:t>
      </w:r>
      <w:r>
        <w:t xml:space="preserve">daje o ich vplyve na </w:t>
      </w:r>
      <w:proofErr w:type="spellStart"/>
      <w:r>
        <w:t>fertilitu</w:t>
      </w:r>
      <w:proofErr w:type="spellEnd"/>
      <w:r>
        <w:t xml:space="preserve"> žien.</w:t>
      </w:r>
    </w:p>
    <w:p w14:paraId="0A928814" w14:textId="77777777" w:rsidR="000D7270" w:rsidRDefault="000D7270" w:rsidP="00B71D10">
      <w:pPr>
        <w:pStyle w:val="Zkladntext"/>
        <w:spacing w:line="248" w:lineRule="exact"/>
      </w:pPr>
      <w:r>
        <w:t xml:space="preserve">Nepreukázalo sa, že by </w:t>
      </w:r>
      <w:proofErr w:type="spellStart"/>
      <w:r>
        <w:t>zidovudín</w:t>
      </w:r>
      <w:proofErr w:type="spellEnd"/>
      <w:r>
        <w:t xml:space="preserve"> u mužov ovplyvňoval počet, morfológiu či </w:t>
      </w:r>
      <w:proofErr w:type="spellStart"/>
      <w:r>
        <w:t>motilitu</w:t>
      </w:r>
      <w:proofErr w:type="spellEnd"/>
      <w:r>
        <w:t xml:space="preserve"> spermií.</w:t>
      </w:r>
    </w:p>
    <w:p w14:paraId="327B2FA6" w14:textId="77777777" w:rsidR="000D7270" w:rsidRDefault="000D7270" w:rsidP="00B71D10">
      <w:pPr>
        <w:pStyle w:val="Zkladntext"/>
        <w:spacing w:before="5"/>
      </w:pPr>
    </w:p>
    <w:p w14:paraId="3ADFB89D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Ovplyvnenie schopnosti viesť vozidlá a obsluhovať</w:t>
      </w:r>
      <w:r>
        <w:rPr>
          <w:spacing w:val="-14"/>
        </w:rPr>
        <w:t xml:space="preserve"> </w:t>
      </w:r>
      <w:r>
        <w:t>stroje</w:t>
      </w:r>
    </w:p>
    <w:p w14:paraId="33BA398D" w14:textId="77777777" w:rsidR="000D7270" w:rsidRDefault="000D7270" w:rsidP="00B71D10">
      <w:pPr>
        <w:pStyle w:val="Zkladntext"/>
        <w:spacing w:before="4"/>
        <w:rPr>
          <w:b/>
          <w:sz w:val="21"/>
        </w:rPr>
      </w:pPr>
    </w:p>
    <w:p w14:paraId="0A3E99E3" w14:textId="77777777" w:rsidR="000D7270" w:rsidRDefault="000D7270" w:rsidP="00B71D10">
      <w:pPr>
        <w:pStyle w:val="Zkladntext"/>
      </w:pPr>
      <w:r>
        <w:t>Neuskutočnili sa žiadne štúdie o účinkoch na schopnosť viesť vozidlá a obsluhovať stroje.</w:t>
      </w:r>
    </w:p>
    <w:p w14:paraId="1EA24DC4" w14:textId="77777777" w:rsidR="000D7270" w:rsidRDefault="000D7270" w:rsidP="00B71D10">
      <w:pPr>
        <w:pStyle w:val="Zkladntext"/>
        <w:spacing w:before="5"/>
      </w:pPr>
    </w:p>
    <w:p w14:paraId="538E29CD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Nežiaduce</w:t>
      </w:r>
      <w:r>
        <w:rPr>
          <w:spacing w:val="-1"/>
        </w:rPr>
        <w:t xml:space="preserve"> </w:t>
      </w:r>
      <w:r>
        <w:t>účinky</w:t>
      </w:r>
    </w:p>
    <w:p w14:paraId="0FE66FE6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165F768A" w14:textId="77777777" w:rsidR="000D7270" w:rsidRDefault="000D7270" w:rsidP="00B71D10">
      <w:pPr>
        <w:pStyle w:val="Zkladntext"/>
        <w:spacing w:before="1"/>
      </w:pPr>
      <w:r>
        <w:t xml:space="preserve">Nežiaduce reakcie počas liečby HIV infekcie boli popísané pri podávaní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 xml:space="preserve"> jednotlivo aj v kombinácii. Pre mnohé z týchto účinkov nie je jasné, či súvisia s </w:t>
      </w:r>
      <w:proofErr w:type="spellStart"/>
      <w:r>
        <w:t>lamivudínom</w:t>
      </w:r>
      <w:proofErr w:type="spellEnd"/>
      <w:r>
        <w:t xml:space="preserve">, </w:t>
      </w:r>
      <w:proofErr w:type="spellStart"/>
      <w:r>
        <w:t>zidovudínom</w:t>
      </w:r>
      <w:proofErr w:type="spellEnd"/>
      <w:r>
        <w:t xml:space="preserve"> alebo širokým okruhom liekov používaných v liečbe HIV ochorenia, alebo či sú dôsledkom základného chorobného procesu.</w:t>
      </w:r>
    </w:p>
    <w:p w14:paraId="67535782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03510C18" w14:textId="0F403BF8" w:rsidR="000D7270" w:rsidRDefault="000D7270" w:rsidP="00B71D10">
      <w:pPr>
        <w:pStyle w:val="Zkladntext"/>
      </w:pPr>
      <w:r>
        <w:t xml:space="preserve">Vzhľadom na to, že </w:t>
      </w: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obsahuje </w:t>
      </w: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, možno očakávať typ a závažnosť nežiaducich reakcií súvisiacich s jednotlivými zložkami. Aditívna toxicita spojená so </w:t>
      </w:r>
      <w:r w:rsidR="00031B5A">
        <w:t>súbežným</w:t>
      </w:r>
      <w:r>
        <w:t xml:space="preserve"> podávaním oboch liečiv nebola dokázaná.</w:t>
      </w:r>
    </w:p>
    <w:p w14:paraId="57499D7B" w14:textId="77777777" w:rsidR="000D7270" w:rsidRDefault="000D7270" w:rsidP="00B71D10">
      <w:pPr>
        <w:pStyle w:val="Zkladntext"/>
      </w:pPr>
    </w:p>
    <w:p w14:paraId="3E2B4A55" w14:textId="4FC2EF6A" w:rsidR="000D7270" w:rsidRDefault="000D7270" w:rsidP="00B71D10">
      <w:pPr>
        <w:pStyle w:val="Zkladntext"/>
      </w:pPr>
      <w:r>
        <w:t xml:space="preserve">Pri používaní </w:t>
      </w:r>
      <w:proofErr w:type="spellStart"/>
      <w:r>
        <w:t>zidovudínu</w:t>
      </w:r>
      <w:proofErr w:type="spellEnd"/>
      <w:r>
        <w:t xml:space="preserve"> boli hlásené prípady </w:t>
      </w:r>
      <w:proofErr w:type="spellStart"/>
      <w:r>
        <w:t>laktátovej</w:t>
      </w:r>
      <w:proofErr w:type="spellEnd"/>
      <w:r>
        <w:t xml:space="preserve"> </w:t>
      </w:r>
      <w:proofErr w:type="spellStart"/>
      <w:r>
        <w:t>acidózy</w:t>
      </w:r>
      <w:proofErr w:type="spellEnd"/>
      <w:r>
        <w:t xml:space="preserve">, niekedy fatálnej, zvyčajne súvisiacej s ťažkou </w:t>
      </w:r>
      <w:proofErr w:type="spellStart"/>
      <w:r>
        <w:t>hepatomegáliou</w:t>
      </w:r>
      <w:proofErr w:type="spellEnd"/>
      <w:r>
        <w:t xml:space="preserve"> a </w:t>
      </w:r>
      <w:proofErr w:type="spellStart"/>
      <w:r>
        <w:t>steatózou</w:t>
      </w:r>
      <w:proofErr w:type="spellEnd"/>
      <w:r>
        <w:t xml:space="preserve"> pečene, a preto sa očakávajú aj pri používaní </w:t>
      </w:r>
      <w:proofErr w:type="spellStart"/>
      <w:r w:rsidR="00EA3A47">
        <w:t>Lamivudínu</w:t>
      </w:r>
      <w:proofErr w:type="spellEnd"/>
      <w:r w:rsidR="00EA3A47">
        <w:t>/</w:t>
      </w:r>
      <w:proofErr w:type="spellStart"/>
      <w:r w:rsidR="00EA3A47">
        <w:t>Zidovudínu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 w:rsidR="00EA3A47" w:rsidDel="00EA3A47">
        <w:t xml:space="preserve"> </w:t>
      </w:r>
      <w:r>
        <w:t>(pozri časť 4.4).</w:t>
      </w:r>
    </w:p>
    <w:p w14:paraId="1DCF76C6" w14:textId="77777777" w:rsidR="000D7270" w:rsidRDefault="000D7270" w:rsidP="00B71D10">
      <w:pPr>
        <w:pStyle w:val="Zkladntext"/>
        <w:spacing w:before="9"/>
      </w:pPr>
    </w:p>
    <w:p w14:paraId="3B0C3FE1" w14:textId="13E79B86" w:rsidR="000D7270" w:rsidRDefault="000D7270" w:rsidP="00B71D10">
      <w:pPr>
        <w:pStyle w:val="Zkladntext"/>
        <w:spacing w:line="244" w:lineRule="auto"/>
      </w:pPr>
      <w:r>
        <w:t xml:space="preserve">Liečba </w:t>
      </w:r>
      <w:proofErr w:type="spellStart"/>
      <w:r>
        <w:t>zidovudínom</w:t>
      </w:r>
      <w:proofErr w:type="spellEnd"/>
      <w:r>
        <w:t xml:space="preserve"> sa spájala s úbytkom podkožného tuku, ktorý je najzjavnejší na tvári, končatinách a sedacom svale. Pacientov liečených </w:t>
      </w:r>
      <w:proofErr w:type="spellStart"/>
      <w:r w:rsidR="00EA3A47">
        <w:t>Lamivudínom</w:t>
      </w:r>
      <w:proofErr w:type="spellEnd"/>
      <w:r w:rsidR="00EA3A47">
        <w:t>/</w:t>
      </w:r>
      <w:proofErr w:type="spellStart"/>
      <w:r w:rsidR="00EA3A47">
        <w:t>Zidovudínom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 w:rsidR="00EA3A47" w:rsidDel="00EA3A47">
        <w:t xml:space="preserve"> </w:t>
      </w:r>
      <w:r>
        <w:t xml:space="preserve">treba často vyšetrovať kvôli prejavom </w:t>
      </w:r>
      <w:proofErr w:type="spellStart"/>
      <w:r>
        <w:t>lipoatrofie</w:t>
      </w:r>
      <w:proofErr w:type="spellEnd"/>
      <w:r>
        <w:t xml:space="preserve"> a pýtať sa ich na tieto prejavy. Keď sa zistí ich vznik, v liečbe </w:t>
      </w:r>
      <w:proofErr w:type="spellStart"/>
      <w:r w:rsidR="00EA3A47">
        <w:t>Lamivudínom</w:t>
      </w:r>
      <w:proofErr w:type="spellEnd"/>
      <w:r w:rsidR="00EA3A47">
        <w:t>/</w:t>
      </w:r>
      <w:proofErr w:type="spellStart"/>
      <w:r w:rsidR="00EA3A47">
        <w:t>Zidovudínom</w:t>
      </w:r>
      <w:proofErr w:type="spellEnd"/>
      <w:r w:rsidR="00EA3A47">
        <w:t xml:space="preserve"> </w:t>
      </w:r>
      <w:proofErr w:type="spellStart"/>
      <w:r w:rsidR="00EA3A47">
        <w:t>Accord</w:t>
      </w:r>
      <w:proofErr w:type="spellEnd"/>
      <w:r>
        <w:t xml:space="preserve"> sa nemá pokračovať (pozri časť 4.4).</w:t>
      </w:r>
    </w:p>
    <w:p w14:paraId="5FFB6C2F" w14:textId="77777777" w:rsidR="000D7270" w:rsidRDefault="000D7270" w:rsidP="00B71D10">
      <w:pPr>
        <w:pStyle w:val="Zkladntext"/>
        <w:spacing w:before="1"/>
      </w:pPr>
    </w:p>
    <w:p w14:paraId="4B7231EC" w14:textId="77777777" w:rsidR="000D7270" w:rsidRDefault="000D7270" w:rsidP="00B71D10">
      <w:pPr>
        <w:pStyle w:val="Zkladntext"/>
        <w:spacing w:before="1"/>
      </w:pPr>
      <w:r>
        <w:t xml:space="preserve">Počas </w:t>
      </w:r>
      <w:proofErr w:type="spellStart"/>
      <w:r>
        <w:t>antiretrovírusovej</w:t>
      </w:r>
      <w:proofErr w:type="spellEnd"/>
      <w:r>
        <w:t xml:space="preserve"> liečby sa môže zvýšiť telesná hmotnosť a hladiny lipidov a glukózy v krvi (pozri časť 4.4).</w:t>
      </w:r>
    </w:p>
    <w:p w14:paraId="76F20552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3DC30BC8" w14:textId="77777777" w:rsidR="000D7270" w:rsidRDefault="000D7270" w:rsidP="00B71D10">
      <w:pPr>
        <w:pStyle w:val="Zkladntext"/>
      </w:pPr>
      <w:r>
        <w:t xml:space="preserve">U HIV-infikovaných pacientov s ťažkou </w:t>
      </w:r>
      <w:proofErr w:type="spellStart"/>
      <w:r>
        <w:t>imunodeficienciou</w:t>
      </w:r>
      <w:proofErr w:type="spellEnd"/>
      <w:r>
        <w:t xml:space="preserve"> môže v čase zahájenia kombinovanej </w:t>
      </w:r>
      <w:proofErr w:type="spellStart"/>
      <w:r>
        <w:t>antiretrovírusovej</w:t>
      </w:r>
      <w:proofErr w:type="spellEnd"/>
      <w:r>
        <w:t xml:space="preserve"> terapie (CART) vzniknúť zápalová reakcia na </w:t>
      </w:r>
      <w:proofErr w:type="spellStart"/>
      <w:r>
        <w:t>asymptomatické</w:t>
      </w:r>
      <w:proofErr w:type="spellEnd"/>
      <w:r>
        <w:t xml:space="preserve"> alebo reziduálne oportúnne infekcie. V kontexte imunitnej reaktivácie bol hlásený aj výskyt </w:t>
      </w:r>
      <w:proofErr w:type="spellStart"/>
      <w:r>
        <w:t>autoimunitných</w:t>
      </w:r>
      <w:proofErr w:type="spellEnd"/>
      <w:r>
        <w:t xml:space="preserve"> porúch (akou je </w:t>
      </w:r>
      <w:proofErr w:type="spellStart"/>
      <w:r>
        <w:t>Gravesova</w:t>
      </w:r>
      <w:proofErr w:type="spellEnd"/>
      <w:r>
        <w:t xml:space="preserve"> choroba); hlásený čas ich vzniku je však premenlivejší a tieto nežiaduce udalosti sa môžu vyskytnúť mnoho mesiacov po začatí liečby (pozri časť 4.4).</w:t>
      </w:r>
    </w:p>
    <w:p w14:paraId="7EA7CE32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69E4C81" w14:textId="77777777" w:rsidR="000D7270" w:rsidRDefault="000D7270" w:rsidP="00B71D10">
      <w:pPr>
        <w:pStyle w:val="Zkladntext"/>
      </w:pPr>
      <w:r>
        <w:t xml:space="preserve">Boli hlásené prípady </w:t>
      </w:r>
      <w:proofErr w:type="spellStart"/>
      <w:r>
        <w:t>osteonekrózy</w:t>
      </w:r>
      <w:proofErr w:type="spellEnd"/>
      <w:r>
        <w:t xml:space="preserve">, najmä u pacientov so všeobecne uznávanými rizikovými faktormi, pokročilým HIV ochorením alebo dlhodobou expozíciou kombinovanej </w:t>
      </w:r>
      <w:proofErr w:type="spellStart"/>
      <w:r>
        <w:t>antiretrovírusovej</w:t>
      </w:r>
      <w:proofErr w:type="spellEnd"/>
      <w:r>
        <w:t xml:space="preserve"> terapii (CART). Frekvencia </w:t>
      </w:r>
      <w:proofErr w:type="spellStart"/>
      <w:r>
        <w:t>osteonekrózy</w:t>
      </w:r>
      <w:proofErr w:type="spellEnd"/>
      <w:r>
        <w:t xml:space="preserve"> nie je známa, keďže sa </w:t>
      </w:r>
      <w:r w:rsidRPr="003A72A3">
        <w:t>nedá odhadnúť z dostupných údajov</w:t>
      </w:r>
      <w:r>
        <w:t xml:space="preserve"> (pozri časť 4.4).</w:t>
      </w:r>
    </w:p>
    <w:p w14:paraId="01E9998E" w14:textId="77777777" w:rsidR="000D7270" w:rsidRDefault="000D7270" w:rsidP="00B71D10">
      <w:pPr>
        <w:pStyle w:val="Zkladntext"/>
        <w:spacing w:before="6"/>
      </w:pPr>
    </w:p>
    <w:p w14:paraId="79B481E6" w14:textId="77777777" w:rsidR="000D7270" w:rsidRDefault="000D7270" w:rsidP="00B71D10">
      <w:pPr>
        <w:pStyle w:val="Nadpis1"/>
        <w:ind w:left="0"/>
      </w:pPr>
      <w:proofErr w:type="spellStart"/>
      <w:r>
        <w:t>Lamivudín</w:t>
      </w:r>
      <w:proofErr w:type="spellEnd"/>
      <w:r>
        <w:t>:</w:t>
      </w:r>
    </w:p>
    <w:p w14:paraId="1CE83FEF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14E9631B" w14:textId="195A4F88" w:rsidR="000D7270" w:rsidRDefault="000D7270" w:rsidP="00B71D10">
      <w:pPr>
        <w:pStyle w:val="Zkladntext"/>
      </w:pPr>
      <w:r>
        <w:t>Nežiaduce reakcie, ktoré sa považujú za najmenej súvisiace s liečbou sú uvedené nižšie podľa telesného systému, triedy orgán</w:t>
      </w:r>
      <w:r w:rsidR="00700809">
        <w:t>ového systému</w:t>
      </w:r>
      <w:r>
        <w:t xml:space="preserve"> a absolútnej frekvencie. Frekvencie sú definované ako veľmi časté (≥1/10), časté (≥1/100 až &lt;1/10), menej časté (≥1/1</w:t>
      </w:r>
      <w:r w:rsidR="00700809">
        <w:t> </w:t>
      </w:r>
      <w:r>
        <w:t>000 až &lt;1/100), zriedkavé (≥1/10 000 až &lt;1/1</w:t>
      </w:r>
      <w:r w:rsidR="00700809">
        <w:t> </w:t>
      </w:r>
      <w:r>
        <w:t>000), veľmi zriedkavé (&lt;1/10 000). V rámci jednotlivých skupín frekvencií sú nežiaduce účinky usporiadané v poradí klesajúcej závažnosti.</w:t>
      </w:r>
    </w:p>
    <w:p w14:paraId="588BCDE3" w14:textId="77777777" w:rsidR="000D7270" w:rsidRPr="00CC203D" w:rsidRDefault="000D7270" w:rsidP="00B71D10">
      <w:pPr>
        <w:pStyle w:val="Zkladntext"/>
        <w:rPr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534"/>
        <w:gridCol w:w="4518"/>
      </w:tblGrid>
      <w:tr w:rsidR="000D7270" w:rsidRPr="00CC203D" w14:paraId="0E448088" w14:textId="77777777" w:rsidTr="00A26F91">
        <w:tc>
          <w:tcPr>
            <w:tcW w:w="3020" w:type="dxa"/>
            <w:vMerge w:val="restart"/>
            <w:shd w:val="clear" w:color="auto" w:fill="auto"/>
          </w:tcPr>
          <w:p w14:paraId="06665775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krvi a lymfatického systému</w:t>
            </w:r>
          </w:p>
        </w:tc>
        <w:tc>
          <w:tcPr>
            <w:tcW w:w="1534" w:type="dxa"/>
            <w:shd w:val="clear" w:color="auto" w:fill="auto"/>
          </w:tcPr>
          <w:p w14:paraId="1F35DCC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518" w:type="dxa"/>
            <w:shd w:val="clear" w:color="auto" w:fill="auto"/>
          </w:tcPr>
          <w:p w14:paraId="706282E5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620C89">
              <w:rPr>
                <w:lang w:val="sk-SK"/>
              </w:rPr>
              <w:t>Neutropénia</w:t>
            </w:r>
            <w:proofErr w:type="spellEnd"/>
            <w:r w:rsidRPr="00620C89">
              <w:rPr>
                <w:lang w:val="sk-SK"/>
              </w:rPr>
              <w:t xml:space="preserve"> a anémia (obe ojedinele ťažké), </w:t>
            </w:r>
            <w:proofErr w:type="spellStart"/>
            <w:r w:rsidRPr="00620C89">
              <w:rPr>
                <w:lang w:val="sk-SK"/>
              </w:rPr>
              <w:t>trombocytopénia</w:t>
            </w:r>
            <w:proofErr w:type="spellEnd"/>
          </w:p>
        </w:tc>
      </w:tr>
      <w:tr w:rsidR="000D7270" w:rsidRPr="00CC203D" w14:paraId="370422CC" w14:textId="77777777" w:rsidTr="00A26F91">
        <w:tc>
          <w:tcPr>
            <w:tcW w:w="3020" w:type="dxa"/>
            <w:vMerge/>
            <w:shd w:val="clear" w:color="auto" w:fill="auto"/>
          </w:tcPr>
          <w:p w14:paraId="7503A643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280E55C6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518" w:type="dxa"/>
            <w:shd w:val="clear" w:color="auto" w:fill="auto"/>
          </w:tcPr>
          <w:p w14:paraId="48FD431A" w14:textId="38A9C7E2" w:rsidR="000D7270" w:rsidRPr="00CC203D" w:rsidRDefault="00700809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Čistá </w:t>
            </w:r>
            <w:proofErr w:type="spellStart"/>
            <w:r>
              <w:rPr>
                <w:lang w:val="sk-SK"/>
              </w:rPr>
              <w:t>aplázia</w:t>
            </w:r>
            <w:proofErr w:type="spellEnd"/>
            <w:r>
              <w:rPr>
                <w:lang w:val="sk-SK"/>
              </w:rPr>
              <w:t xml:space="preserve"> červených krviniek</w:t>
            </w:r>
          </w:p>
        </w:tc>
      </w:tr>
      <w:tr w:rsidR="000D7270" w:rsidRPr="00CC203D" w14:paraId="482E5DEB" w14:textId="77777777" w:rsidTr="00A26F91">
        <w:tc>
          <w:tcPr>
            <w:tcW w:w="3020" w:type="dxa"/>
            <w:shd w:val="clear" w:color="auto" w:fill="auto"/>
          </w:tcPr>
          <w:p w14:paraId="34B7CA98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metabolizmu a výživy</w:t>
            </w:r>
          </w:p>
        </w:tc>
        <w:tc>
          <w:tcPr>
            <w:tcW w:w="1534" w:type="dxa"/>
            <w:shd w:val="clear" w:color="auto" w:fill="auto"/>
          </w:tcPr>
          <w:p w14:paraId="09E404EF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518" w:type="dxa"/>
            <w:shd w:val="clear" w:color="auto" w:fill="auto"/>
          </w:tcPr>
          <w:p w14:paraId="0B9E04E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620C89">
              <w:rPr>
                <w:lang w:val="sk-SK" w:eastAsia="pt-PT"/>
              </w:rPr>
              <w:t>Laktátová</w:t>
            </w:r>
            <w:proofErr w:type="spellEnd"/>
            <w:r w:rsidRPr="00620C89">
              <w:rPr>
                <w:lang w:val="sk-SK" w:eastAsia="pt-PT"/>
              </w:rPr>
              <w:t xml:space="preserve"> </w:t>
            </w:r>
            <w:proofErr w:type="spellStart"/>
            <w:r w:rsidRPr="00620C89">
              <w:rPr>
                <w:lang w:val="sk-SK" w:eastAsia="pt-PT"/>
              </w:rPr>
              <w:t>acidóza</w:t>
            </w:r>
            <w:proofErr w:type="spellEnd"/>
          </w:p>
        </w:tc>
      </w:tr>
      <w:tr w:rsidR="000D7270" w:rsidRPr="00CC203D" w14:paraId="75654892" w14:textId="77777777" w:rsidTr="00A26F91">
        <w:tc>
          <w:tcPr>
            <w:tcW w:w="3020" w:type="dxa"/>
            <w:vMerge w:val="restart"/>
            <w:shd w:val="clear" w:color="auto" w:fill="auto"/>
          </w:tcPr>
          <w:p w14:paraId="35D5D7F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nervového systému</w:t>
            </w:r>
          </w:p>
        </w:tc>
        <w:tc>
          <w:tcPr>
            <w:tcW w:w="1534" w:type="dxa"/>
            <w:shd w:val="clear" w:color="auto" w:fill="auto"/>
          </w:tcPr>
          <w:p w14:paraId="67CADF2B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6CE0568D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Bolesť hlavy, nespavosť</w:t>
            </w:r>
          </w:p>
        </w:tc>
      </w:tr>
      <w:tr w:rsidR="000D7270" w:rsidRPr="00CC203D" w14:paraId="2CDA8471" w14:textId="77777777" w:rsidTr="00A26F91">
        <w:tc>
          <w:tcPr>
            <w:tcW w:w="3020" w:type="dxa"/>
            <w:vMerge/>
            <w:shd w:val="clear" w:color="auto" w:fill="auto"/>
          </w:tcPr>
          <w:p w14:paraId="499DF1DD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4B54899F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518" w:type="dxa"/>
            <w:shd w:val="clear" w:color="auto" w:fill="auto"/>
          </w:tcPr>
          <w:p w14:paraId="0530668B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 xml:space="preserve">Periférna </w:t>
            </w:r>
            <w:proofErr w:type="spellStart"/>
            <w:r w:rsidRPr="00620C89">
              <w:rPr>
                <w:lang w:val="sk-SK"/>
              </w:rPr>
              <w:t>neuropatia</w:t>
            </w:r>
            <w:proofErr w:type="spellEnd"/>
            <w:r w:rsidRPr="00620C89">
              <w:rPr>
                <w:lang w:val="sk-SK"/>
              </w:rPr>
              <w:t xml:space="preserve"> (alebo </w:t>
            </w:r>
            <w:proofErr w:type="spellStart"/>
            <w:r w:rsidRPr="00620C89">
              <w:rPr>
                <w:lang w:val="sk-SK"/>
              </w:rPr>
              <w:t>parestézia</w:t>
            </w:r>
            <w:proofErr w:type="spellEnd"/>
            <w:r w:rsidRPr="00CC203D">
              <w:rPr>
                <w:lang w:val="sk-SK"/>
              </w:rPr>
              <w:t>)</w:t>
            </w:r>
          </w:p>
        </w:tc>
      </w:tr>
      <w:tr w:rsidR="000D7270" w:rsidRPr="00CC203D" w14:paraId="35BB11A4" w14:textId="77777777" w:rsidTr="00A26F91">
        <w:tc>
          <w:tcPr>
            <w:tcW w:w="3020" w:type="dxa"/>
            <w:shd w:val="clear" w:color="auto" w:fill="auto"/>
          </w:tcPr>
          <w:p w14:paraId="5617A16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 xml:space="preserve">Poruchy dýchacej sústavy, hrudníka a </w:t>
            </w:r>
            <w:proofErr w:type="spellStart"/>
            <w:r w:rsidRPr="00CC203D">
              <w:rPr>
                <w:lang w:val="sk-SK"/>
              </w:rPr>
              <w:t>mediastína</w:t>
            </w:r>
            <w:proofErr w:type="spellEnd"/>
          </w:p>
        </w:tc>
        <w:tc>
          <w:tcPr>
            <w:tcW w:w="1534" w:type="dxa"/>
            <w:shd w:val="clear" w:color="auto" w:fill="auto"/>
          </w:tcPr>
          <w:p w14:paraId="639757F6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4016620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>Kašeľ, nosové príznaky</w:t>
            </w:r>
          </w:p>
        </w:tc>
      </w:tr>
      <w:tr w:rsidR="000D7270" w:rsidRPr="00CC203D" w14:paraId="17B4217C" w14:textId="77777777" w:rsidTr="00A26F91">
        <w:tc>
          <w:tcPr>
            <w:tcW w:w="3020" w:type="dxa"/>
            <w:vMerge w:val="restart"/>
            <w:shd w:val="clear" w:color="auto" w:fill="auto"/>
          </w:tcPr>
          <w:p w14:paraId="64A0806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 xml:space="preserve">Poruchy </w:t>
            </w:r>
            <w:proofErr w:type="spellStart"/>
            <w:r w:rsidRPr="00CC203D">
              <w:rPr>
                <w:lang w:val="sk-SK"/>
              </w:rPr>
              <w:t>gastrointestinálneho</w:t>
            </w:r>
            <w:proofErr w:type="spellEnd"/>
            <w:r>
              <w:rPr>
                <w:lang w:val="sk-SK"/>
              </w:rPr>
              <w:t xml:space="preserve"> traktu</w:t>
            </w:r>
          </w:p>
        </w:tc>
        <w:tc>
          <w:tcPr>
            <w:tcW w:w="1534" w:type="dxa"/>
            <w:shd w:val="clear" w:color="auto" w:fill="auto"/>
          </w:tcPr>
          <w:p w14:paraId="7C6B596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3D5241D3" w14:textId="6465FAC6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620C89">
              <w:rPr>
                <w:lang w:val="sk-SK"/>
              </w:rPr>
              <w:t xml:space="preserve">Nauzea, </w:t>
            </w:r>
            <w:r w:rsidR="0090580A">
              <w:rPr>
                <w:lang w:val="sk-SK"/>
              </w:rPr>
              <w:t>vracanie</w:t>
            </w:r>
            <w:r w:rsidRPr="00620C89">
              <w:rPr>
                <w:lang w:val="sk-SK"/>
              </w:rPr>
              <w:t>, bolesti brucha alebo kŕče, hnačka</w:t>
            </w:r>
          </w:p>
        </w:tc>
      </w:tr>
      <w:tr w:rsidR="000D7270" w:rsidRPr="00CC203D" w14:paraId="52490779" w14:textId="77777777" w:rsidTr="00A26F91">
        <w:tc>
          <w:tcPr>
            <w:tcW w:w="3020" w:type="dxa"/>
            <w:vMerge/>
            <w:shd w:val="clear" w:color="auto" w:fill="auto"/>
          </w:tcPr>
          <w:p w14:paraId="74753FC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511BA14F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518" w:type="dxa"/>
            <w:shd w:val="clear" w:color="auto" w:fill="auto"/>
          </w:tcPr>
          <w:p w14:paraId="2C083795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proofErr w:type="spellStart"/>
            <w:r w:rsidRPr="00620C89">
              <w:rPr>
                <w:lang w:val="sk-SK"/>
              </w:rPr>
              <w:t>Pankreatitída</w:t>
            </w:r>
            <w:proofErr w:type="spellEnd"/>
            <w:r w:rsidRPr="00620C89">
              <w:rPr>
                <w:lang w:val="sk-SK"/>
              </w:rPr>
              <w:t xml:space="preserve">, vzostup sérových </w:t>
            </w:r>
            <w:proofErr w:type="spellStart"/>
            <w:r w:rsidRPr="00620C89">
              <w:rPr>
                <w:lang w:val="sk-SK"/>
              </w:rPr>
              <w:t>amyláz</w:t>
            </w:r>
            <w:proofErr w:type="spellEnd"/>
          </w:p>
        </w:tc>
      </w:tr>
      <w:tr w:rsidR="000D7270" w:rsidRPr="00CC203D" w14:paraId="05B27B3B" w14:textId="77777777" w:rsidTr="00A26F91">
        <w:tc>
          <w:tcPr>
            <w:tcW w:w="3020" w:type="dxa"/>
            <w:vMerge w:val="restart"/>
            <w:shd w:val="clear" w:color="auto" w:fill="auto"/>
          </w:tcPr>
          <w:p w14:paraId="56B09D93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pečene a žlčových ciest</w:t>
            </w:r>
          </w:p>
        </w:tc>
        <w:tc>
          <w:tcPr>
            <w:tcW w:w="1534" w:type="dxa"/>
            <w:shd w:val="clear" w:color="auto" w:fill="auto"/>
          </w:tcPr>
          <w:p w14:paraId="5099EA7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518" w:type="dxa"/>
            <w:shd w:val="clear" w:color="auto" w:fill="auto"/>
          </w:tcPr>
          <w:p w14:paraId="3BC4BDCF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r w:rsidRPr="00620C89">
              <w:rPr>
                <w:lang w:val="sk-SK"/>
              </w:rPr>
              <w:t>Prechodný vzostup pečeňových enzýmov (AST, ALT)</w:t>
            </w:r>
          </w:p>
        </w:tc>
      </w:tr>
      <w:tr w:rsidR="000D7270" w:rsidRPr="00CC203D" w14:paraId="24A188C4" w14:textId="77777777" w:rsidTr="00A26F91">
        <w:tc>
          <w:tcPr>
            <w:tcW w:w="3020" w:type="dxa"/>
            <w:vMerge/>
            <w:shd w:val="clear" w:color="auto" w:fill="auto"/>
          </w:tcPr>
          <w:p w14:paraId="2B2E2F6C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25DE036D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518" w:type="dxa"/>
            <w:shd w:val="clear" w:color="auto" w:fill="auto"/>
          </w:tcPr>
          <w:p w14:paraId="5136211F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r w:rsidRPr="00CC203D">
              <w:rPr>
                <w:lang w:val="sk-SK"/>
              </w:rPr>
              <w:t>Hepatitíd</w:t>
            </w:r>
            <w:r>
              <w:rPr>
                <w:lang w:val="sk-SK"/>
              </w:rPr>
              <w:t>a</w:t>
            </w:r>
          </w:p>
        </w:tc>
      </w:tr>
      <w:tr w:rsidR="000D7270" w:rsidRPr="00CC203D" w14:paraId="61874348" w14:textId="77777777" w:rsidTr="00A26F91">
        <w:tc>
          <w:tcPr>
            <w:tcW w:w="3020" w:type="dxa"/>
            <w:vMerge w:val="restart"/>
            <w:shd w:val="clear" w:color="auto" w:fill="auto"/>
          </w:tcPr>
          <w:p w14:paraId="64088D42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kože a podkožného tkaniva</w:t>
            </w:r>
          </w:p>
        </w:tc>
        <w:tc>
          <w:tcPr>
            <w:tcW w:w="1534" w:type="dxa"/>
            <w:shd w:val="clear" w:color="auto" w:fill="auto"/>
          </w:tcPr>
          <w:p w14:paraId="372016D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6517EA60" w14:textId="77777777" w:rsidR="000D7270" w:rsidRPr="00CC203D" w:rsidRDefault="000D7270" w:rsidP="00B71D10">
            <w:pPr>
              <w:tabs>
                <w:tab w:val="left" w:pos="0"/>
                <w:tab w:val="left" w:pos="1485"/>
              </w:tabs>
              <w:rPr>
                <w:lang w:val="sk-SK"/>
              </w:rPr>
            </w:pPr>
            <w:proofErr w:type="spellStart"/>
            <w:r w:rsidRPr="00620C89">
              <w:rPr>
                <w:lang w:val="sk-SK"/>
              </w:rPr>
              <w:t>Ekzantém</w:t>
            </w:r>
            <w:proofErr w:type="spellEnd"/>
            <w:r w:rsidRPr="00620C89">
              <w:rPr>
                <w:lang w:val="sk-SK"/>
              </w:rPr>
              <w:t>, vypadávanie vlasov</w:t>
            </w:r>
          </w:p>
        </w:tc>
      </w:tr>
      <w:tr w:rsidR="000D7270" w:rsidRPr="00CC203D" w14:paraId="18AD749D" w14:textId="77777777" w:rsidTr="00A26F91">
        <w:tc>
          <w:tcPr>
            <w:tcW w:w="3020" w:type="dxa"/>
            <w:vMerge/>
            <w:shd w:val="clear" w:color="auto" w:fill="auto"/>
          </w:tcPr>
          <w:p w14:paraId="1D2D1C44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66A220E3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518" w:type="dxa"/>
            <w:shd w:val="clear" w:color="auto" w:fill="auto"/>
          </w:tcPr>
          <w:p w14:paraId="74D4898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CC203D">
              <w:rPr>
                <w:lang w:val="sk-SK"/>
              </w:rPr>
              <w:t>Angi</w:t>
            </w:r>
            <w:r>
              <w:rPr>
                <w:lang w:val="sk-SK"/>
              </w:rPr>
              <w:t>oedém</w:t>
            </w:r>
            <w:proofErr w:type="spellEnd"/>
          </w:p>
        </w:tc>
      </w:tr>
      <w:tr w:rsidR="000D7270" w:rsidRPr="00CC203D" w14:paraId="25C55F2F" w14:textId="77777777" w:rsidTr="00A26F91">
        <w:tc>
          <w:tcPr>
            <w:tcW w:w="3020" w:type="dxa"/>
            <w:vMerge w:val="restart"/>
            <w:shd w:val="clear" w:color="auto" w:fill="auto"/>
          </w:tcPr>
          <w:p w14:paraId="515F59B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Poruchy kostrovej a svalovej sústavy a spojivového tkaniva</w:t>
            </w:r>
          </w:p>
        </w:tc>
        <w:tc>
          <w:tcPr>
            <w:tcW w:w="1534" w:type="dxa"/>
            <w:shd w:val="clear" w:color="auto" w:fill="auto"/>
          </w:tcPr>
          <w:p w14:paraId="5201A18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239EFFBB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620C89">
              <w:rPr>
                <w:lang w:val="sk-SK"/>
              </w:rPr>
              <w:t>Artralgia</w:t>
            </w:r>
            <w:proofErr w:type="spellEnd"/>
            <w:r w:rsidRPr="00620C89">
              <w:rPr>
                <w:lang w:val="sk-SK"/>
              </w:rPr>
              <w:t>, poruchy svalov</w:t>
            </w:r>
          </w:p>
        </w:tc>
      </w:tr>
      <w:tr w:rsidR="000D7270" w:rsidRPr="00CC203D" w14:paraId="6D822012" w14:textId="77777777" w:rsidTr="00A26F91">
        <w:tc>
          <w:tcPr>
            <w:tcW w:w="3020" w:type="dxa"/>
            <w:vMerge/>
            <w:shd w:val="clear" w:color="auto" w:fill="auto"/>
          </w:tcPr>
          <w:p w14:paraId="1FE15509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534" w:type="dxa"/>
            <w:shd w:val="clear" w:color="auto" w:fill="auto"/>
          </w:tcPr>
          <w:p w14:paraId="2287EE46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Zriedkavé </w:t>
            </w:r>
          </w:p>
        </w:tc>
        <w:tc>
          <w:tcPr>
            <w:tcW w:w="4518" w:type="dxa"/>
            <w:shd w:val="clear" w:color="auto" w:fill="auto"/>
          </w:tcPr>
          <w:p w14:paraId="53CCA927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CC203D">
              <w:rPr>
                <w:lang w:val="sk-SK"/>
              </w:rPr>
              <w:t>Rabdomyol</w:t>
            </w:r>
            <w:r>
              <w:rPr>
                <w:lang w:val="sk-SK"/>
              </w:rPr>
              <w:t>ýza</w:t>
            </w:r>
            <w:proofErr w:type="spellEnd"/>
          </w:p>
        </w:tc>
      </w:tr>
      <w:tr w:rsidR="000D7270" w:rsidRPr="00CC203D" w14:paraId="00571AE0" w14:textId="77777777" w:rsidTr="00A26F91">
        <w:tc>
          <w:tcPr>
            <w:tcW w:w="3020" w:type="dxa"/>
            <w:shd w:val="clear" w:color="auto" w:fill="auto"/>
          </w:tcPr>
          <w:p w14:paraId="341549C0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CC203D">
              <w:rPr>
                <w:lang w:val="sk-SK"/>
              </w:rPr>
              <w:t>Celkové poruchy a reakcie v mieste podania</w:t>
            </w:r>
          </w:p>
        </w:tc>
        <w:tc>
          <w:tcPr>
            <w:tcW w:w="1534" w:type="dxa"/>
            <w:shd w:val="clear" w:color="auto" w:fill="auto"/>
          </w:tcPr>
          <w:p w14:paraId="2FBB244A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518" w:type="dxa"/>
            <w:shd w:val="clear" w:color="auto" w:fill="auto"/>
          </w:tcPr>
          <w:p w14:paraId="396C070C" w14:textId="77777777" w:rsidR="000D7270" w:rsidRPr="00CC203D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5E6646">
              <w:rPr>
                <w:lang w:val="sk-SK"/>
              </w:rPr>
              <w:t>Únava, malátnosť, horúčka</w:t>
            </w:r>
          </w:p>
        </w:tc>
      </w:tr>
    </w:tbl>
    <w:p w14:paraId="28AEA9BD" w14:textId="77777777" w:rsidR="000D7270" w:rsidRDefault="000D7270" w:rsidP="00B71D10">
      <w:pPr>
        <w:pStyle w:val="Zkladntext"/>
      </w:pPr>
    </w:p>
    <w:p w14:paraId="1084BB90" w14:textId="77777777" w:rsidR="000D7270" w:rsidRDefault="000D7270" w:rsidP="00B71D10">
      <w:pPr>
        <w:pStyle w:val="Nadpis1"/>
        <w:ind w:left="0"/>
        <w:rPr>
          <w:i/>
        </w:rPr>
      </w:pPr>
      <w:proofErr w:type="spellStart"/>
      <w:r>
        <w:t>Zidovudín</w:t>
      </w:r>
      <w:proofErr w:type="spellEnd"/>
      <w:r>
        <w:rPr>
          <w:i/>
        </w:rPr>
        <w:t>:</w:t>
      </w:r>
    </w:p>
    <w:p w14:paraId="4F1C318B" w14:textId="77777777" w:rsidR="000D7270" w:rsidRDefault="000D7270" w:rsidP="00B71D10">
      <w:pPr>
        <w:pStyle w:val="Zkladntext"/>
        <w:spacing w:before="7"/>
        <w:rPr>
          <w:b/>
          <w:i/>
          <w:sz w:val="21"/>
        </w:rPr>
      </w:pPr>
    </w:p>
    <w:p w14:paraId="07A57E1C" w14:textId="37525752" w:rsidR="000D7270" w:rsidRDefault="000D7270" w:rsidP="00B71D10">
      <w:pPr>
        <w:pStyle w:val="Zkladntext"/>
      </w:pPr>
      <w:r>
        <w:t xml:space="preserve">Profil nežiaducich reakcií sa zdá byť podobný pre dospelých aj deti. Najzávažnejšie nežiaduce účinky zahŕňajú anémiu (ktorá môže vyžadovať transfúznu liečbu), </w:t>
      </w:r>
      <w:proofErr w:type="spellStart"/>
      <w:r>
        <w:t>neutropéniu</w:t>
      </w:r>
      <w:proofErr w:type="spellEnd"/>
      <w:r>
        <w:t xml:space="preserve"> a </w:t>
      </w:r>
      <w:proofErr w:type="spellStart"/>
      <w:r>
        <w:t>leukopéniu</w:t>
      </w:r>
      <w:proofErr w:type="spellEnd"/>
      <w:r>
        <w:t xml:space="preserve">. Ich výskyt je častejší pri užívaní vyšších dávok (1200-1500 mg denne), u pacientov s pokročilou HIV infekciou (obzvlášť v prípadoch </w:t>
      </w:r>
      <w:r w:rsidR="002878D7">
        <w:t>zníženej rezervy</w:t>
      </w:r>
      <w:r>
        <w:t xml:space="preserve"> kostnej drene už pred liečbou) a hlavne u pacientov s počtom</w:t>
      </w:r>
    </w:p>
    <w:p w14:paraId="72E3BF20" w14:textId="77777777" w:rsidR="000D7270" w:rsidRDefault="000D7270" w:rsidP="00B71D10">
      <w:pPr>
        <w:pStyle w:val="Zkladntext"/>
        <w:spacing w:before="1"/>
      </w:pPr>
      <w:r>
        <w:t>CD4 buniek &lt;100/mm</w:t>
      </w:r>
      <w:r>
        <w:rPr>
          <w:vertAlign w:val="superscript"/>
        </w:rPr>
        <w:t>3</w:t>
      </w:r>
      <w:r>
        <w:t xml:space="preserve"> (pozri časť 4.4).</w:t>
      </w:r>
    </w:p>
    <w:p w14:paraId="26282F5B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6EAD6BEE" w14:textId="77777777" w:rsidR="000D7270" w:rsidRDefault="000D7270" w:rsidP="00B71D10">
      <w:pPr>
        <w:pStyle w:val="Zkladntext"/>
      </w:pPr>
      <w:r>
        <w:t xml:space="preserve">Výskyt </w:t>
      </w:r>
      <w:proofErr w:type="spellStart"/>
      <w:r>
        <w:t>neutropénie</w:t>
      </w:r>
      <w:proofErr w:type="spellEnd"/>
      <w:r>
        <w:t xml:space="preserve"> bol zvýšený aj u pacientov, ktorí mali na začiatku liečby </w:t>
      </w:r>
      <w:proofErr w:type="spellStart"/>
      <w:r>
        <w:t>zidovudínom</w:t>
      </w:r>
      <w:proofErr w:type="spellEnd"/>
      <w:r>
        <w:t xml:space="preserve"> nízky počet </w:t>
      </w:r>
      <w:proofErr w:type="spellStart"/>
      <w:r>
        <w:t>neutrofilov</w:t>
      </w:r>
      <w:proofErr w:type="spellEnd"/>
      <w:r>
        <w:t>, nízke hladiny hemoglobínu a nízke hladiny vitamínu B</w:t>
      </w:r>
      <w:r>
        <w:rPr>
          <w:vertAlign w:val="subscript"/>
        </w:rPr>
        <w:t>12</w:t>
      </w:r>
      <w:r>
        <w:t xml:space="preserve"> v sére.</w:t>
      </w:r>
    </w:p>
    <w:p w14:paraId="0E127A4E" w14:textId="77777777" w:rsidR="000D7270" w:rsidRDefault="000D7270" w:rsidP="00B71D10">
      <w:pPr>
        <w:pStyle w:val="Zkladntext"/>
        <w:spacing w:before="1"/>
      </w:pPr>
    </w:p>
    <w:p w14:paraId="4B7E1981" w14:textId="3EEFF94E" w:rsidR="000D7270" w:rsidRDefault="000D7270" w:rsidP="00A26F91">
      <w:pPr>
        <w:pStyle w:val="Zkladntext"/>
        <w:spacing w:before="1"/>
      </w:pPr>
      <w:r>
        <w:t>Nežiaduce reakcie, ktoré sa považujú za</w:t>
      </w:r>
      <w:r w:rsidR="002878D7">
        <w:t xml:space="preserve"> najmenej</w:t>
      </w:r>
      <w:r>
        <w:t xml:space="preserve"> súvisiace s liečbou sú uvedené nižšie podľa telesného systému, </w:t>
      </w:r>
      <w:r w:rsidR="002878D7">
        <w:t xml:space="preserve">triedy </w:t>
      </w:r>
      <w:r>
        <w:t>orgán</w:t>
      </w:r>
      <w:r w:rsidR="002878D7">
        <w:t>ového systému</w:t>
      </w:r>
      <w:r>
        <w:t xml:space="preserve"> a absolútnej frekvencie. Frekvencie sú definované ako veľmi časté (≥1/10), časté (≥1/100 až &lt;1/10), menej časté (≥1/1</w:t>
      </w:r>
      <w:r w:rsidR="00BA1CEF">
        <w:t> </w:t>
      </w:r>
      <w:r>
        <w:t>000 až &lt;1/100), zriedkavé (≥1/10 000 až &lt;1/1</w:t>
      </w:r>
      <w:r w:rsidR="00BA1CEF">
        <w:t> </w:t>
      </w:r>
      <w:r>
        <w:t>000), veľmi zriedkavé (&lt;1/10 000). V rámci jednotlivých skupín frekvencií sú nežiaduce účinky usporiadané</w:t>
      </w:r>
      <w:r w:rsidR="00BA1CEF">
        <w:t xml:space="preserve"> </w:t>
      </w:r>
      <w:r>
        <w:t>v poradí klesajúcej závažnosti.</w:t>
      </w:r>
    </w:p>
    <w:p w14:paraId="3FA55649" w14:textId="77777777" w:rsidR="000D7270" w:rsidRDefault="000D7270" w:rsidP="00B71D10">
      <w:pPr>
        <w:pStyle w:val="Zkladntext"/>
        <w:spacing w:line="251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454"/>
        <w:gridCol w:w="4600"/>
      </w:tblGrid>
      <w:tr w:rsidR="000D7270" w:rsidRPr="0092346A" w14:paraId="30CEA42A" w14:textId="77777777" w:rsidTr="00A26F91">
        <w:tc>
          <w:tcPr>
            <w:tcW w:w="3018" w:type="dxa"/>
            <w:vMerge w:val="restart"/>
            <w:shd w:val="clear" w:color="auto" w:fill="auto"/>
          </w:tcPr>
          <w:p w14:paraId="44EC01F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krvi a lymfatického systému</w:t>
            </w:r>
          </w:p>
        </w:tc>
        <w:tc>
          <w:tcPr>
            <w:tcW w:w="1454" w:type="dxa"/>
            <w:shd w:val="clear" w:color="auto" w:fill="auto"/>
          </w:tcPr>
          <w:p w14:paraId="2D152E1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2095E06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B67587">
              <w:rPr>
                <w:lang w:val="sk-SK"/>
              </w:rPr>
              <w:t xml:space="preserve">Anémia, </w:t>
            </w:r>
            <w:proofErr w:type="spellStart"/>
            <w:r w:rsidRPr="00B67587">
              <w:rPr>
                <w:lang w:val="sk-SK"/>
              </w:rPr>
              <w:t>neutropénia</w:t>
            </w:r>
            <w:proofErr w:type="spellEnd"/>
            <w:r w:rsidRPr="00B67587">
              <w:rPr>
                <w:lang w:val="sk-SK"/>
              </w:rPr>
              <w:t xml:space="preserve"> a </w:t>
            </w:r>
            <w:proofErr w:type="spellStart"/>
            <w:r w:rsidRPr="00B67587">
              <w:rPr>
                <w:lang w:val="sk-SK"/>
              </w:rPr>
              <w:t>leukopénia</w:t>
            </w:r>
            <w:proofErr w:type="spellEnd"/>
          </w:p>
        </w:tc>
      </w:tr>
      <w:tr w:rsidR="000D7270" w:rsidRPr="0092346A" w14:paraId="55ACED7C" w14:textId="77777777" w:rsidTr="00A26F91">
        <w:tc>
          <w:tcPr>
            <w:tcW w:w="3018" w:type="dxa"/>
            <w:vMerge/>
            <w:shd w:val="clear" w:color="auto" w:fill="auto"/>
          </w:tcPr>
          <w:p w14:paraId="027CA37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02970B2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7792CC1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B67587">
              <w:rPr>
                <w:lang w:val="sk-SK"/>
              </w:rPr>
              <w:t>Trombocytopénia</w:t>
            </w:r>
            <w:proofErr w:type="spellEnd"/>
            <w:r w:rsidRPr="00B67587">
              <w:rPr>
                <w:lang w:val="sk-SK"/>
              </w:rPr>
              <w:t xml:space="preserve"> a </w:t>
            </w:r>
            <w:proofErr w:type="spellStart"/>
            <w:r w:rsidRPr="00B67587">
              <w:rPr>
                <w:lang w:val="sk-SK"/>
              </w:rPr>
              <w:t>pancytopénia</w:t>
            </w:r>
            <w:proofErr w:type="spellEnd"/>
            <w:r w:rsidRPr="00B67587">
              <w:rPr>
                <w:lang w:val="sk-SK"/>
              </w:rPr>
              <w:t xml:space="preserve"> (s </w:t>
            </w:r>
            <w:proofErr w:type="spellStart"/>
            <w:r w:rsidRPr="00B67587">
              <w:rPr>
                <w:lang w:val="sk-SK"/>
              </w:rPr>
              <w:t>hypopláziou</w:t>
            </w:r>
            <w:proofErr w:type="spellEnd"/>
            <w:r w:rsidRPr="00B67587">
              <w:rPr>
                <w:lang w:val="sk-SK"/>
              </w:rPr>
              <w:t xml:space="preserve"> drene)</w:t>
            </w:r>
          </w:p>
        </w:tc>
      </w:tr>
      <w:tr w:rsidR="000D7270" w:rsidRPr="0092346A" w14:paraId="6C8A66DE" w14:textId="77777777" w:rsidTr="00A26F91">
        <w:tc>
          <w:tcPr>
            <w:tcW w:w="3018" w:type="dxa"/>
            <w:vMerge/>
            <w:shd w:val="clear" w:color="auto" w:fill="auto"/>
          </w:tcPr>
          <w:p w14:paraId="661FA3E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66DFF0C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8248837" w14:textId="305679C3" w:rsidR="000D7270" w:rsidRPr="0092346A" w:rsidRDefault="00BA1CEF" w:rsidP="00B71D10">
            <w:pPr>
              <w:tabs>
                <w:tab w:val="left" w:pos="0"/>
              </w:tabs>
              <w:rPr>
                <w:lang w:val="sk-SK"/>
              </w:rPr>
            </w:pPr>
            <w:r w:rsidRPr="00BA1CEF">
              <w:rPr>
                <w:lang w:val="sk-SK"/>
              </w:rPr>
              <w:t xml:space="preserve">Čistá </w:t>
            </w:r>
            <w:proofErr w:type="spellStart"/>
            <w:r w:rsidRPr="00BA1CEF">
              <w:rPr>
                <w:lang w:val="sk-SK"/>
              </w:rPr>
              <w:t>aplázia</w:t>
            </w:r>
            <w:proofErr w:type="spellEnd"/>
            <w:r w:rsidRPr="00BA1CEF">
              <w:rPr>
                <w:lang w:val="sk-SK"/>
              </w:rPr>
              <w:t xml:space="preserve"> červených krviniek</w:t>
            </w:r>
          </w:p>
        </w:tc>
      </w:tr>
      <w:tr w:rsidR="000D7270" w:rsidRPr="0092346A" w14:paraId="59226B28" w14:textId="77777777" w:rsidTr="00A26F91">
        <w:tc>
          <w:tcPr>
            <w:tcW w:w="3018" w:type="dxa"/>
            <w:vMerge/>
            <w:shd w:val="clear" w:color="auto" w:fill="auto"/>
          </w:tcPr>
          <w:p w14:paraId="1499380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5507353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zriedkavé</w:t>
            </w:r>
          </w:p>
        </w:tc>
        <w:tc>
          <w:tcPr>
            <w:tcW w:w="4600" w:type="dxa"/>
            <w:shd w:val="clear" w:color="auto" w:fill="auto"/>
          </w:tcPr>
          <w:p w14:paraId="1092570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B67587">
              <w:rPr>
                <w:lang w:val="sk-SK"/>
              </w:rPr>
              <w:t>Aplastická</w:t>
            </w:r>
            <w:proofErr w:type="spellEnd"/>
            <w:r w:rsidRPr="00B67587">
              <w:rPr>
                <w:lang w:val="sk-SK"/>
              </w:rPr>
              <w:t xml:space="preserve"> anémia</w:t>
            </w:r>
          </w:p>
        </w:tc>
      </w:tr>
      <w:tr w:rsidR="000D7270" w:rsidRPr="0092346A" w14:paraId="353E2CF9" w14:textId="77777777" w:rsidTr="00A26F91">
        <w:tc>
          <w:tcPr>
            <w:tcW w:w="3018" w:type="dxa"/>
            <w:shd w:val="clear" w:color="auto" w:fill="auto"/>
          </w:tcPr>
          <w:p w14:paraId="1875CAC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metabolizmu a výživy</w:t>
            </w:r>
          </w:p>
        </w:tc>
        <w:tc>
          <w:tcPr>
            <w:tcW w:w="1454" w:type="dxa"/>
            <w:shd w:val="clear" w:color="auto" w:fill="auto"/>
          </w:tcPr>
          <w:p w14:paraId="79F107AF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2EC0CB26" w14:textId="77777777" w:rsidR="000D7270" w:rsidRPr="0092346A" w:rsidRDefault="000D7270" w:rsidP="00B71D10">
            <w:pPr>
              <w:rPr>
                <w:lang w:val="sk-SK"/>
              </w:rPr>
            </w:pPr>
            <w:proofErr w:type="spellStart"/>
            <w:r w:rsidRPr="00B67587">
              <w:rPr>
                <w:lang w:val="sk-SK"/>
              </w:rPr>
              <w:t>Laktátová</w:t>
            </w:r>
            <w:proofErr w:type="spellEnd"/>
            <w:r w:rsidRPr="00B67587">
              <w:rPr>
                <w:lang w:val="sk-SK"/>
              </w:rPr>
              <w:t xml:space="preserve"> </w:t>
            </w:r>
            <w:proofErr w:type="spellStart"/>
            <w:r w:rsidRPr="00B67587">
              <w:rPr>
                <w:lang w:val="sk-SK"/>
              </w:rPr>
              <w:t>acidóza</w:t>
            </w:r>
            <w:proofErr w:type="spellEnd"/>
            <w:r w:rsidRPr="00B67587">
              <w:rPr>
                <w:lang w:val="sk-SK"/>
              </w:rPr>
              <w:t xml:space="preserve"> pri neprítomnosti </w:t>
            </w:r>
            <w:proofErr w:type="spellStart"/>
            <w:r w:rsidRPr="00B67587">
              <w:rPr>
                <w:lang w:val="sk-SK"/>
              </w:rPr>
              <w:t>hypoxémie</w:t>
            </w:r>
            <w:proofErr w:type="spellEnd"/>
            <w:r w:rsidRPr="00B67587">
              <w:rPr>
                <w:lang w:val="sk-SK"/>
              </w:rPr>
              <w:t xml:space="preserve">, </w:t>
            </w:r>
            <w:proofErr w:type="spellStart"/>
            <w:r w:rsidRPr="00B67587">
              <w:rPr>
                <w:lang w:val="sk-SK"/>
              </w:rPr>
              <w:t>anorexia</w:t>
            </w:r>
            <w:proofErr w:type="spellEnd"/>
          </w:p>
        </w:tc>
      </w:tr>
      <w:tr w:rsidR="000D7270" w:rsidRPr="0092346A" w14:paraId="068A7C49" w14:textId="77777777" w:rsidTr="00A26F91">
        <w:tc>
          <w:tcPr>
            <w:tcW w:w="3018" w:type="dxa"/>
            <w:shd w:val="clear" w:color="auto" w:fill="auto"/>
          </w:tcPr>
          <w:p w14:paraId="2D5020D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Psychické poruchy</w:t>
            </w:r>
          </w:p>
        </w:tc>
        <w:tc>
          <w:tcPr>
            <w:tcW w:w="1454" w:type="dxa"/>
            <w:shd w:val="clear" w:color="auto" w:fill="auto"/>
          </w:tcPr>
          <w:p w14:paraId="76082CB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2A88887" w14:textId="77777777" w:rsidR="000D7270" w:rsidRPr="0092346A" w:rsidRDefault="000D7270" w:rsidP="00B71D10">
            <w:pPr>
              <w:tabs>
                <w:tab w:val="left" w:pos="0"/>
                <w:tab w:val="left" w:pos="915"/>
              </w:tabs>
              <w:rPr>
                <w:lang w:val="sk-SK"/>
              </w:rPr>
            </w:pPr>
            <w:r w:rsidRPr="00B67587">
              <w:rPr>
                <w:lang w:val="sk-SK"/>
              </w:rPr>
              <w:t>Úzkosť a depresia</w:t>
            </w:r>
          </w:p>
        </w:tc>
      </w:tr>
      <w:tr w:rsidR="000D7270" w:rsidRPr="0092346A" w14:paraId="37DC7641" w14:textId="77777777" w:rsidTr="00A26F91">
        <w:tc>
          <w:tcPr>
            <w:tcW w:w="3018" w:type="dxa"/>
            <w:vMerge w:val="restart"/>
            <w:shd w:val="clear" w:color="auto" w:fill="auto"/>
          </w:tcPr>
          <w:p w14:paraId="09CEBCD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nervového systému</w:t>
            </w:r>
          </w:p>
        </w:tc>
        <w:tc>
          <w:tcPr>
            <w:tcW w:w="1454" w:type="dxa"/>
            <w:shd w:val="clear" w:color="auto" w:fill="auto"/>
          </w:tcPr>
          <w:p w14:paraId="5B2E2531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Veľmi </w:t>
            </w:r>
            <w:r w:rsidR="00F254A9"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1455BA65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Bolesť hlavy </w:t>
            </w:r>
          </w:p>
        </w:tc>
      </w:tr>
      <w:tr w:rsidR="000D7270" w:rsidRPr="0092346A" w14:paraId="6A2CD02C" w14:textId="77777777" w:rsidTr="00A26F91">
        <w:tc>
          <w:tcPr>
            <w:tcW w:w="3018" w:type="dxa"/>
            <w:vMerge/>
            <w:shd w:val="clear" w:color="auto" w:fill="auto"/>
          </w:tcPr>
          <w:p w14:paraId="1FB172FB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7594D91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6A58C28F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Závrat </w:t>
            </w:r>
          </w:p>
        </w:tc>
      </w:tr>
      <w:tr w:rsidR="000D7270" w:rsidRPr="0092346A" w14:paraId="5519E30C" w14:textId="77777777" w:rsidTr="00A26F91">
        <w:tc>
          <w:tcPr>
            <w:tcW w:w="3018" w:type="dxa"/>
            <w:vMerge/>
            <w:shd w:val="clear" w:color="auto" w:fill="auto"/>
          </w:tcPr>
          <w:p w14:paraId="543B1B3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7A90417B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57B85175" w14:textId="47980F70" w:rsidR="000D7270" w:rsidRPr="0092346A" w:rsidRDefault="000D7270" w:rsidP="00A26F91">
            <w:pPr>
              <w:rPr>
                <w:lang w:val="sk-SK"/>
              </w:rPr>
            </w:pPr>
            <w:r w:rsidRPr="0039343A">
              <w:rPr>
                <w:lang w:val="sk-SK"/>
              </w:rPr>
              <w:t xml:space="preserve">Nespavosť, </w:t>
            </w:r>
            <w:proofErr w:type="spellStart"/>
            <w:r w:rsidRPr="0039343A">
              <w:rPr>
                <w:lang w:val="sk-SK"/>
              </w:rPr>
              <w:t>parestézia</w:t>
            </w:r>
            <w:proofErr w:type="spellEnd"/>
            <w:r w:rsidRPr="0039343A">
              <w:rPr>
                <w:lang w:val="sk-SK"/>
              </w:rPr>
              <w:t xml:space="preserve">, </w:t>
            </w:r>
            <w:proofErr w:type="spellStart"/>
            <w:r w:rsidRPr="0039343A">
              <w:rPr>
                <w:lang w:val="sk-SK"/>
              </w:rPr>
              <w:t>somnolencia</w:t>
            </w:r>
            <w:proofErr w:type="spellEnd"/>
            <w:r w:rsidRPr="0039343A">
              <w:rPr>
                <w:lang w:val="sk-SK"/>
              </w:rPr>
              <w:t xml:space="preserve">, strata mentálnej </w:t>
            </w:r>
            <w:r w:rsidR="00BA1CEF">
              <w:rPr>
                <w:lang w:val="sk-SK"/>
              </w:rPr>
              <w:t>aktivity</w:t>
            </w:r>
            <w:r w:rsidRPr="0039343A">
              <w:rPr>
                <w:lang w:val="sk-SK"/>
              </w:rPr>
              <w:t>, kŕče</w:t>
            </w:r>
          </w:p>
        </w:tc>
      </w:tr>
      <w:tr w:rsidR="000D7270" w:rsidRPr="0092346A" w14:paraId="23103F97" w14:textId="77777777" w:rsidTr="00A26F91">
        <w:tc>
          <w:tcPr>
            <w:tcW w:w="3018" w:type="dxa"/>
            <w:shd w:val="clear" w:color="auto" w:fill="auto"/>
          </w:tcPr>
          <w:p w14:paraId="5D2832A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srdca a srdcovej činnosti</w:t>
            </w:r>
          </w:p>
        </w:tc>
        <w:tc>
          <w:tcPr>
            <w:tcW w:w="1454" w:type="dxa"/>
            <w:shd w:val="clear" w:color="auto" w:fill="auto"/>
          </w:tcPr>
          <w:p w14:paraId="6A2B1A3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12996DA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>
              <w:rPr>
                <w:lang w:val="sk-SK"/>
              </w:rPr>
              <w:t>Kardiomyopatia</w:t>
            </w:r>
            <w:proofErr w:type="spellEnd"/>
            <w:r>
              <w:rPr>
                <w:lang w:val="sk-SK"/>
              </w:rPr>
              <w:t xml:space="preserve"> </w:t>
            </w:r>
          </w:p>
        </w:tc>
      </w:tr>
      <w:tr w:rsidR="000D7270" w:rsidRPr="0092346A" w14:paraId="7F407F98" w14:textId="77777777" w:rsidTr="00A26F91">
        <w:tc>
          <w:tcPr>
            <w:tcW w:w="3018" w:type="dxa"/>
            <w:vMerge w:val="restart"/>
            <w:shd w:val="clear" w:color="auto" w:fill="auto"/>
          </w:tcPr>
          <w:p w14:paraId="416445D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lastRenderedPageBreak/>
              <w:t xml:space="preserve">Poruchy dýchacej sústavy, hrudníka a </w:t>
            </w:r>
            <w:proofErr w:type="spellStart"/>
            <w:r w:rsidRPr="003E267E">
              <w:rPr>
                <w:lang w:val="sk-SK"/>
              </w:rPr>
              <w:t>mediastína</w:t>
            </w:r>
            <w:proofErr w:type="spellEnd"/>
          </w:p>
        </w:tc>
        <w:tc>
          <w:tcPr>
            <w:tcW w:w="1454" w:type="dxa"/>
            <w:shd w:val="clear" w:color="auto" w:fill="auto"/>
          </w:tcPr>
          <w:p w14:paraId="3ED9307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2D24FE6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92346A">
              <w:rPr>
                <w:lang w:val="sk-SK"/>
              </w:rPr>
              <w:t>Dyspnoe</w:t>
            </w:r>
            <w:proofErr w:type="spellEnd"/>
          </w:p>
        </w:tc>
      </w:tr>
      <w:tr w:rsidR="000D7270" w:rsidRPr="0092346A" w14:paraId="3BE3675A" w14:textId="77777777" w:rsidTr="00A26F91">
        <w:tc>
          <w:tcPr>
            <w:tcW w:w="3018" w:type="dxa"/>
            <w:vMerge/>
            <w:shd w:val="clear" w:color="auto" w:fill="auto"/>
          </w:tcPr>
          <w:p w14:paraId="686BE3A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0E0A4EA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C76FD62" w14:textId="77777777" w:rsidR="000D7270" w:rsidRPr="0092346A" w:rsidRDefault="000D7270" w:rsidP="00B71D10">
            <w:pPr>
              <w:tabs>
                <w:tab w:val="left" w:pos="0"/>
                <w:tab w:val="left" w:pos="1095"/>
              </w:tabs>
              <w:rPr>
                <w:lang w:val="sk-SK"/>
              </w:rPr>
            </w:pPr>
            <w:r>
              <w:rPr>
                <w:lang w:val="sk-SK"/>
              </w:rPr>
              <w:t xml:space="preserve">Kašeľ </w:t>
            </w:r>
          </w:p>
        </w:tc>
      </w:tr>
      <w:tr w:rsidR="000D7270" w:rsidRPr="0092346A" w14:paraId="51B3B157" w14:textId="77777777" w:rsidTr="00A26F91">
        <w:tc>
          <w:tcPr>
            <w:tcW w:w="3018" w:type="dxa"/>
            <w:vMerge w:val="restart"/>
            <w:shd w:val="clear" w:color="auto" w:fill="auto"/>
          </w:tcPr>
          <w:p w14:paraId="1E00BDD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 xml:space="preserve">Poruchy </w:t>
            </w:r>
            <w:proofErr w:type="spellStart"/>
            <w:r w:rsidRPr="003E267E">
              <w:rPr>
                <w:u w:val="single"/>
                <w:lang w:val="sk-SK"/>
              </w:rPr>
              <w:t>gastrointestinálneho</w:t>
            </w:r>
            <w:proofErr w:type="spellEnd"/>
            <w:r w:rsidRPr="003E267E">
              <w:rPr>
                <w:u w:val="single"/>
                <w:lang w:val="sk-SK"/>
              </w:rPr>
              <w:t xml:space="preserve"> traktu</w:t>
            </w:r>
          </w:p>
        </w:tc>
        <w:tc>
          <w:tcPr>
            <w:tcW w:w="1454" w:type="dxa"/>
            <w:shd w:val="clear" w:color="auto" w:fill="auto"/>
          </w:tcPr>
          <w:p w14:paraId="1D809CC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Veľmi časté</w:t>
            </w:r>
          </w:p>
        </w:tc>
        <w:tc>
          <w:tcPr>
            <w:tcW w:w="4600" w:type="dxa"/>
            <w:shd w:val="clear" w:color="auto" w:fill="auto"/>
          </w:tcPr>
          <w:p w14:paraId="6A0B61CC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N</w:t>
            </w:r>
            <w:r>
              <w:rPr>
                <w:lang w:val="sk-SK"/>
              </w:rPr>
              <w:t xml:space="preserve">auzea </w:t>
            </w:r>
          </w:p>
        </w:tc>
      </w:tr>
      <w:tr w:rsidR="000D7270" w:rsidRPr="0092346A" w14:paraId="633C1B48" w14:textId="77777777" w:rsidTr="00A26F91">
        <w:tc>
          <w:tcPr>
            <w:tcW w:w="3018" w:type="dxa"/>
            <w:vMerge/>
            <w:shd w:val="clear" w:color="auto" w:fill="auto"/>
          </w:tcPr>
          <w:p w14:paraId="75A7357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2ABAEE6C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60597721" w14:textId="2F951D2C" w:rsidR="000D7270" w:rsidRPr="0092346A" w:rsidRDefault="00BA1CEF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Vracanie</w:t>
            </w:r>
            <w:r w:rsidR="000D7270" w:rsidRPr="0039343A">
              <w:rPr>
                <w:lang w:val="sk-SK"/>
              </w:rPr>
              <w:t>, bolesti brucha a hnačka</w:t>
            </w:r>
          </w:p>
        </w:tc>
      </w:tr>
      <w:tr w:rsidR="000D7270" w:rsidRPr="0092346A" w14:paraId="011AD984" w14:textId="77777777" w:rsidTr="00A26F91">
        <w:tc>
          <w:tcPr>
            <w:tcW w:w="3018" w:type="dxa"/>
            <w:vMerge/>
            <w:shd w:val="clear" w:color="auto" w:fill="auto"/>
          </w:tcPr>
          <w:p w14:paraId="13EF816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6643597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40CC851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92346A">
              <w:rPr>
                <w:lang w:val="sk-SK"/>
              </w:rPr>
              <w:t>Flatulenc</w:t>
            </w:r>
            <w:r>
              <w:rPr>
                <w:lang w:val="sk-SK"/>
              </w:rPr>
              <w:t>ia</w:t>
            </w:r>
            <w:proofErr w:type="spellEnd"/>
          </w:p>
        </w:tc>
      </w:tr>
      <w:tr w:rsidR="000D7270" w:rsidRPr="0092346A" w14:paraId="050DAAA6" w14:textId="77777777" w:rsidTr="00A26F91">
        <w:tc>
          <w:tcPr>
            <w:tcW w:w="3018" w:type="dxa"/>
            <w:vMerge/>
            <w:shd w:val="clear" w:color="auto" w:fill="auto"/>
          </w:tcPr>
          <w:p w14:paraId="7E1750B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5F80DD1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6DAF9C57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 xml:space="preserve">Pigmentácia ústnej sliznice, poruchy vnímania chuti a </w:t>
            </w:r>
            <w:proofErr w:type="spellStart"/>
            <w:r w:rsidRPr="0039343A">
              <w:rPr>
                <w:lang w:val="sk-SK"/>
              </w:rPr>
              <w:t>dyspepsia</w:t>
            </w:r>
            <w:proofErr w:type="spellEnd"/>
            <w:r w:rsidRPr="0039343A">
              <w:rPr>
                <w:lang w:val="sk-SK"/>
              </w:rPr>
              <w:t xml:space="preserve">. </w:t>
            </w:r>
            <w:proofErr w:type="spellStart"/>
            <w:r w:rsidRPr="0039343A">
              <w:rPr>
                <w:lang w:val="sk-SK"/>
              </w:rPr>
              <w:t>Pankre</w:t>
            </w:r>
            <w:r>
              <w:rPr>
                <w:lang w:val="sk-SK"/>
              </w:rPr>
              <w:t>atitída</w:t>
            </w:r>
            <w:proofErr w:type="spellEnd"/>
            <w:r>
              <w:rPr>
                <w:lang w:val="sk-SK"/>
              </w:rPr>
              <w:t xml:space="preserve"> </w:t>
            </w:r>
          </w:p>
        </w:tc>
      </w:tr>
      <w:tr w:rsidR="000D7270" w:rsidRPr="0092346A" w14:paraId="790D0BEF" w14:textId="77777777" w:rsidTr="00A26F91">
        <w:tc>
          <w:tcPr>
            <w:tcW w:w="3018" w:type="dxa"/>
            <w:vMerge w:val="restart"/>
            <w:shd w:val="clear" w:color="auto" w:fill="auto"/>
          </w:tcPr>
          <w:p w14:paraId="78584B4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pečene a žlčových ciest</w:t>
            </w:r>
          </w:p>
        </w:tc>
        <w:tc>
          <w:tcPr>
            <w:tcW w:w="1454" w:type="dxa"/>
            <w:shd w:val="clear" w:color="auto" w:fill="auto"/>
          </w:tcPr>
          <w:p w14:paraId="6E4D3D6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243AA65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 xml:space="preserve">Vzostupy krvných hladín pečeňových enzýmov a </w:t>
            </w:r>
            <w:proofErr w:type="spellStart"/>
            <w:r w:rsidRPr="0039343A">
              <w:rPr>
                <w:lang w:val="sk-SK"/>
              </w:rPr>
              <w:t>bilirubínu</w:t>
            </w:r>
            <w:proofErr w:type="spellEnd"/>
          </w:p>
        </w:tc>
      </w:tr>
      <w:tr w:rsidR="000D7270" w:rsidRPr="0092346A" w14:paraId="4F0F8E8A" w14:textId="77777777" w:rsidTr="00A26F91">
        <w:tc>
          <w:tcPr>
            <w:tcW w:w="3018" w:type="dxa"/>
            <w:vMerge/>
            <w:shd w:val="clear" w:color="auto" w:fill="auto"/>
          </w:tcPr>
          <w:p w14:paraId="048FBAF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1904B2B5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644891D5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 xml:space="preserve">Poruchy pečene ako je ťažká </w:t>
            </w:r>
            <w:proofErr w:type="spellStart"/>
            <w:r w:rsidRPr="0039343A">
              <w:rPr>
                <w:lang w:val="sk-SK"/>
              </w:rPr>
              <w:t>hepatomegália</w:t>
            </w:r>
            <w:proofErr w:type="spellEnd"/>
            <w:r w:rsidRPr="0039343A">
              <w:rPr>
                <w:lang w:val="sk-SK"/>
              </w:rPr>
              <w:t xml:space="preserve"> so </w:t>
            </w:r>
            <w:proofErr w:type="spellStart"/>
            <w:r w:rsidRPr="0039343A">
              <w:rPr>
                <w:lang w:val="sk-SK"/>
              </w:rPr>
              <w:t>steatózou</w:t>
            </w:r>
            <w:proofErr w:type="spellEnd"/>
          </w:p>
        </w:tc>
      </w:tr>
      <w:tr w:rsidR="000D7270" w:rsidRPr="0092346A" w14:paraId="4F63180C" w14:textId="77777777" w:rsidTr="00A26F91">
        <w:tc>
          <w:tcPr>
            <w:tcW w:w="3018" w:type="dxa"/>
            <w:vMerge w:val="restart"/>
            <w:shd w:val="clear" w:color="auto" w:fill="auto"/>
          </w:tcPr>
          <w:p w14:paraId="22DC2F2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lang w:val="sk-SK"/>
              </w:rPr>
              <w:t>Poruchy kože a podkožného tkaniva</w:t>
            </w:r>
          </w:p>
        </w:tc>
        <w:tc>
          <w:tcPr>
            <w:tcW w:w="1454" w:type="dxa"/>
            <w:shd w:val="clear" w:color="auto" w:fill="auto"/>
          </w:tcPr>
          <w:p w14:paraId="7408ED83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158CA35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39343A">
              <w:rPr>
                <w:lang w:val="sk-SK"/>
              </w:rPr>
              <w:t>Ekzantém</w:t>
            </w:r>
            <w:proofErr w:type="spellEnd"/>
            <w:r w:rsidRPr="0039343A">
              <w:rPr>
                <w:lang w:val="sk-SK"/>
              </w:rPr>
              <w:t xml:space="preserve"> a </w:t>
            </w:r>
            <w:proofErr w:type="spellStart"/>
            <w:r w:rsidRPr="0039343A">
              <w:rPr>
                <w:lang w:val="sk-SK"/>
              </w:rPr>
              <w:t>pruritus</w:t>
            </w:r>
            <w:proofErr w:type="spellEnd"/>
          </w:p>
        </w:tc>
      </w:tr>
      <w:tr w:rsidR="000D7270" w:rsidRPr="0092346A" w14:paraId="3305D7F6" w14:textId="77777777" w:rsidTr="00A26F91">
        <w:tc>
          <w:tcPr>
            <w:tcW w:w="3018" w:type="dxa"/>
            <w:vMerge/>
            <w:shd w:val="clear" w:color="auto" w:fill="auto"/>
          </w:tcPr>
          <w:p w14:paraId="279E5D3A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016B3DE2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0A31C957" w14:textId="77777777" w:rsidR="000D7270" w:rsidRPr="0092346A" w:rsidRDefault="000D7270" w:rsidP="00B71D10">
            <w:pPr>
              <w:tabs>
                <w:tab w:val="left" w:pos="0"/>
                <w:tab w:val="left" w:pos="1200"/>
              </w:tabs>
              <w:rPr>
                <w:lang w:val="sk-SK"/>
              </w:rPr>
            </w:pPr>
            <w:r w:rsidRPr="0039343A">
              <w:rPr>
                <w:lang w:val="sk-SK"/>
              </w:rPr>
              <w:t xml:space="preserve">Pigmentácia nechtov a kože, </w:t>
            </w:r>
            <w:proofErr w:type="spellStart"/>
            <w:r w:rsidRPr="0039343A">
              <w:rPr>
                <w:lang w:val="sk-SK"/>
              </w:rPr>
              <w:t>urtikária</w:t>
            </w:r>
            <w:proofErr w:type="spellEnd"/>
            <w:r w:rsidRPr="0039343A">
              <w:rPr>
                <w:lang w:val="sk-SK"/>
              </w:rPr>
              <w:t xml:space="preserve"> a potenie</w:t>
            </w:r>
          </w:p>
        </w:tc>
      </w:tr>
      <w:tr w:rsidR="000D7270" w:rsidRPr="0092346A" w14:paraId="27F60AB8" w14:textId="77777777" w:rsidTr="00A26F91">
        <w:tc>
          <w:tcPr>
            <w:tcW w:w="3018" w:type="dxa"/>
            <w:vMerge w:val="restart"/>
            <w:shd w:val="clear" w:color="auto" w:fill="auto"/>
          </w:tcPr>
          <w:p w14:paraId="023AD70B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kostrovej a svalovej sústavy a spojivového tkaniva</w:t>
            </w:r>
          </w:p>
        </w:tc>
        <w:tc>
          <w:tcPr>
            <w:tcW w:w="1454" w:type="dxa"/>
            <w:shd w:val="clear" w:color="auto" w:fill="auto"/>
          </w:tcPr>
          <w:p w14:paraId="2658749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2A7D677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 w:rsidRPr="0092346A">
              <w:rPr>
                <w:lang w:val="sk-SK"/>
              </w:rPr>
              <w:t>Myalgia</w:t>
            </w:r>
            <w:proofErr w:type="spellEnd"/>
          </w:p>
        </w:tc>
      </w:tr>
      <w:tr w:rsidR="000D7270" w:rsidRPr="0092346A" w14:paraId="63771EB0" w14:textId="77777777" w:rsidTr="00A26F91">
        <w:tc>
          <w:tcPr>
            <w:tcW w:w="3018" w:type="dxa"/>
            <w:vMerge/>
            <w:shd w:val="clear" w:color="auto" w:fill="auto"/>
          </w:tcPr>
          <w:p w14:paraId="2505FA91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716A53F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172437A3" w14:textId="77777777" w:rsidR="000D7270" w:rsidRPr="0092346A" w:rsidRDefault="001579CF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>
              <w:rPr>
                <w:lang w:val="sk-SK"/>
              </w:rPr>
              <w:t>Myopatia</w:t>
            </w:r>
            <w:proofErr w:type="spellEnd"/>
          </w:p>
        </w:tc>
      </w:tr>
      <w:tr w:rsidR="000D7270" w:rsidRPr="0092346A" w14:paraId="307AA7D5" w14:textId="77777777" w:rsidTr="00A26F91">
        <w:tc>
          <w:tcPr>
            <w:tcW w:w="3018" w:type="dxa"/>
            <w:shd w:val="clear" w:color="auto" w:fill="auto"/>
          </w:tcPr>
          <w:p w14:paraId="6BE121CC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obličiek a močových ciest</w:t>
            </w:r>
          </w:p>
        </w:tc>
        <w:tc>
          <w:tcPr>
            <w:tcW w:w="1454" w:type="dxa"/>
            <w:shd w:val="clear" w:color="auto" w:fill="auto"/>
          </w:tcPr>
          <w:p w14:paraId="36DA837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77F2963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Časté močenie</w:t>
            </w:r>
          </w:p>
        </w:tc>
      </w:tr>
      <w:tr w:rsidR="000D7270" w:rsidRPr="0092346A" w14:paraId="21C9714E" w14:textId="77777777" w:rsidTr="00A26F91">
        <w:tc>
          <w:tcPr>
            <w:tcW w:w="3018" w:type="dxa"/>
            <w:shd w:val="clear" w:color="auto" w:fill="auto"/>
          </w:tcPr>
          <w:p w14:paraId="6C857204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Poruchy reprodukčného systému a prsníkov</w:t>
            </w:r>
          </w:p>
        </w:tc>
        <w:tc>
          <w:tcPr>
            <w:tcW w:w="1454" w:type="dxa"/>
            <w:shd w:val="clear" w:color="auto" w:fill="auto"/>
          </w:tcPr>
          <w:p w14:paraId="5673E2E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Zriedkavé</w:t>
            </w:r>
          </w:p>
        </w:tc>
        <w:tc>
          <w:tcPr>
            <w:tcW w:w="4600" w:type="dxa"/>
            <w:shd w:val="clear" w:color="auto" w:fill="auto"/>
          </w:tcPr>
          <w:p w14:paraId="36D4EE5F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proofErr w:type="spellStart"/>
            <w:r>
              <w:rPr>
                <w:lang w:val="sk-SK"/>
              </w:rPr>
              <w:t>Gynekomastia</w:t>
            </w:r>
            <w:proofErr w:type="spellEnd"/>
          </w:p>
        </w:tc>
      </w:tr>
      <w:tr w:rsidR="000D7270" w:rsidRPr="0092346A" w14:paraId="1CC865F8" w14:textId="77777777" w:rsidTr="00A26F91">
        <w:tc>
          <w:tcPr>
            <w:tcW w:w="3018" w:type="dxa"/>
            <w:vMerge w:val="restart"/>
            <w:shd w:val="clear" w:color="auto" w:fill="auto"/>
          </w:tcPr>
          <w:p w14:paraId="480C790E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E267E">
              <w:rPr>
                <w:u w:val="single"/>
                <w:lang w:val="sk-SK"/>
              </w:rPr>
              <w:t>Celkové poruchy a reakcie v mieste podania</w:t>
            </w:r>
          </w:p>
        </w:tc>
        <w:tc>
          <w:tcPr>
            <w:tcW w:w="1454" w:type="dxa"/>
            <w:shd w:val="clear" w:color="auto" w:fill="auto"/>
          </w:tcPr>
          <w:p w14:paraId="218CDF03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Časté</w:t>
            </w:r>
          </w:p>
        </w:tc>
        <w:tc>
          <w:tcPr>
            <w:tcW w:w="4600" w:type="dxa"/>
            <w:shd w:val="clear" w:color="auto" w:fill="auto"/>
          </w:tcPr>
          <w:p w14:paraId="3454302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92346A">
              <w:rPr>
                <w:lang w:val="sk-SK"/>
              </w:rPr>
              <w:t>Ma</w:t>
            </w:r>
            <w:r>
              <w:rPr>
                <w:lang w:val="sk-SK"/>
              </w:rPr>
              <w:t xml:space="preserve">látnosť </w:t>
            </w:r>
          </w:p>
        </w:tc>
      </w:tr>
      <w:tr w:rsidR="000D7270" w:rsidRPr="0092346A" w14:paraId="1281EC03" w14:textId="77777777" w:rsidTr="00A26F91">
        <w:tc>
          <w:tcPr>
            <w:tcW w:w="3018" w:type="dxa"/>
            <w:vMerge/>
            <w:shd w:val="clear" w:color="auto" w:fill="auto"/>
          </w:tcPr>
          <w:p w14:paraId="4EFCA319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4D09E546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>Menej časté</w:t>
            </w:r>
          </w:p>
        </w:tc>
        <w:tc>
          <w:tcPr>
            <w:tcW w:w="4600" w:type="dxa"/>
            <w:shd w:val="clear" w:color="auto" w:fill="auto"/>
          </w:tcPr>
          <w:p w14:paraId="0FAD9D8D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39343A">
              <w:rPr>
                <w:lang w:val="sk-SK"/>
              </w:rPr>
              <w:t>Horúčka, generalizovaná bolesť a asténia</w:t>
            </w:r>
          </w:p>
        </w:tc>
      </w:tr>
      <w:tr w:rsidR="000D7270" w:rsidRPr="0092346A" w14:paraId="466E0263" w14:textId="77777777" w:rsidTr="00A26F91">
        <w:tc>
          <w:tcPr>
            <w:tcW w:w="3018" w:type="dxa"/>
            <w:vMerge/>
            <w:shd w:val="clear" w:color="auto" w:fill="auto"/>
          </w:tcPr>
          <w:p w14:paraId="1D47F500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</w:p>
        </w:tc>
        <w:tc>
          <w:tcPr>
            <w:tcW w:w="1454" w:type="dxa"/>
            <w:shd w:val="clear" w:color="auto" w:fill="auto"/>
          </w:tcPr>
          <w:p w14:paraId="6C8EC688" w14:textId="77777777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>
              <w:rPr>
                <w:lang w:val="sk-SK"/>
              </w:rPr>
              <w:t xml:space="preserve">Zriedkavé </w:t>
            </w:r>
          </w:p>
        </w:tc>
        <w:tc>
          <w:tcPr>
            <w:tcW w:w="4600" w:type="dxa"/>
            <w:shd w:val="clear" w:color="auto" w:fill="auto"/>
          </w:tcPr>
          <w:p w14:paraId="3C633ED3" w14:textId="068CEBFE" w:rsidR="000D7270" w:rsidRPr="0092346A" w:rsidRDefault="000D7270" w:rsidP="00B71D10">
            <w:pPr>
              <w:tabs>
                <w:tab w:val="left" w:pos="0"/>
              </w:tabs>
              <w:rPr>
                <w:lang w:val="sk-SK"/>
              </w:rPr>
            </w:pPr>
            <w:r w:rsidRPr="002D5A0A">
              <w:rPr>
                <w:iCs/>
                <w:lang w:val="sk-SK"/>
              </w:rPr>
              <w:t>Triašk</w:t>
            </w:r>
            <w:r w:rsidR="002D5A0A" w:rsidRPr="002D5A0A">
              <w:rPr>
                <w:iCs/>
                <w:lang w:val="sk-SK"/>
              </w:rPr>
              <w:t>a</w:t>
            </w:r>
            <w:r w:rsidRPr="0039343A">
              <w:rPr>
                <w:iCs/>
                <w:lang w:val="sk-SK"/>
              </w:rPr>
              <w:t>, bolesti na hrudníku a príznaky podobné chrípke</w:t>
            </w:r>
          </w:p>
        </w:tc>
      </w:tr>
    </w:tbl>
    <w:p w14:paraId="055E72B9" w14:textId="77777777" w:rsidR="000D7270" w:rsidRDefault="000D7270" w:rsidP="00B71D10">
      <w:pPr>
        <w:pStyle w:val="Zkladntext"/>
        <w:spacing w:line="251" w:lineRule="exact"/>
      </w:pPr>
    </w:p>
    <w:p w14:paraId="7A7FEE9A" w14:textId="77777777" w:rsidR="000D7270" w:rsidRDefault="000D7270" w:rsidP="00B71D10">
      <w:pPr>
        <w:pStyle w:val="Zkladntext"/>
        <w:jc w:val="both"/>
      </w:pPr>
      <w:r>
        <w:t xml:space="preserve">Dostupné údaje z placebom kontrolovaných a otvorených štúdií ukazujú, že </w:t>
      </w:r>
      <w:proofErr w:type="spellStart"/>
      <w:r>
        <w:t>incidencia</w:t>
      </w:r>
      <w:proofErr w:type="spellEnd"/>
      <w:r>
        <w:t xml:space="preserve"> nauzey a iných často hlásených klinicky nežiaducich účinkov počas obdobia prvých týždňov liečby </w:t>
      </w:r>
      <w:proofErr w:type="spellStart"/>
      <w:r>
        <w:t>zidovudínom</w:t>
      </w:r>
      <w:proofErr w:type="spellEnd"/>
      <w:r>
        <w:t xml:space="preserve"> stále klesajú.</w:t>
      </w:r>
    </w:p>
    <w:p w14:paraId="18F184C1" w14:textId="77777777" w:rsidR="000D7270" w:rsidRDefault="000D7270" w:rsidP="00B71D10">
      <w:pPr>
        <w:pStyle w:val="Zkladntext"/>
        <w:spacing w:before="1"/>
      </w:pPr>
    </w:p>
    <w:p w14:paraId="047EAEDE" w14:textId="77777777" w:rsidR="000D7270" w:rsidRDefault="000D7270" w:rsidP="00B71D10">
      <w:pPr>
        <w:pStyle w:val="Zkladntext"/>
        <w:spacing w:line="252" w:lineRule="exact"/>
      </w:pPr>
      <w:r>
        <w:rPr>
          <w:u w:val="single"/>
        </w:rPr>
        <w:t>Hlásenie podozrení na nežiaduce reakcie</w:t>
      </w:r>
    </w:p>
    <w:p w14:paraId="0B072A75" w14:textId="77777777" w:rsidR="00C45834" w:rsidRPr="00C45834" w:rsidRDefault="000D7270" w:rsidP="00B71D10">
      <w:pPr>
        <w:pStyle w:val="Zkladntext"/>
        <w:rPr>
          <w:lang w:val="en-GB"/>
        </w:rPr>
      </w:pPr>
      <w: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B71D10" w:rsidRPr="00B71D10">
        <w:rPr>
          <w:rFonts w:eastAsia="SimSun"/>
          <w:lang w:val="sk-SK" w:eastAsia="sk-SK"/>
        </w:rPr>
        <w:t xml:space="preserve">na </w:t>
      </w:r>
      <w:r w:rsidR="00B71D10" w:rsidRPr="00B71D10">
        <w:rPr>
          <w:rFonts w:eastAsia="SimSun"/>
          <w:highlight w:val="lightGray"/>
          <w:lang w:val="sk-SK" w:eastAsia="sk-SK"/>
        </w:rPr>
        <w:t>národné centrum hlásenia uvedené v </w:t>
      </w:r>
      <w:hyperlink r:id="rId10">
        <w:r w:rsidR="00B71D10" w:rsidRPr="00B71D10">
          <w:rPr>
            <w:rFonts w:eastAsia="SimSun"/>
            <w:color w:val="0000FF"/>
            <w:highlight w:val="lightGray"/>
            <w:u w:val="single"/>
            <w:lang w:val="sk-SK" w:eastAsia="sk-SK"/>
          </w:rPr>
          <w:t>Prílohe V</w:t>
        </w:r>
      </w:hyperlink>
      <w:r w:rsidR="00B71D10">
        <w:rPr>
          <w:rFonts w:eastAsia="SimSun"/>
          <w:color w:val="0000FF"/>
          <w:u w:val="single"/>
          <w:lang w:val="sk-SK" w:eastAsia="sk-SK"/>
        </w:rPr>
        <w:t>.</w:t>
      </w:r>
    </w:p>
    <w:p w14:paraId="4AC2BCCC" w14:textId="77777777" w:rsidR="000D7270" w:rsidRDefault="000D7270" w:rsidP="00B71D10">
      <w:pPr>
        <w:pStyle w:val="Zkladntext"/>
        <w:spacing w:before="4"/>
      </w:pPr>
    </w:p>
    <w:p w14:paraId="2BD1CA88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Predávkovanie</w:t>
      </w:r>
    </w:p>
    <w:p w14:paraId="2A5396E1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63CFF68D" w14:textId="7F6AD2B9" w:rsidR="000D7270" w:rsidRDefault="000D7270" w:rsidP="002D5A0A">
      <w:pPr>
        <w:pStyle w:val="Zkladntext"/>
      </w:pPr>
      <w:r>
        <w:t xml:space="preserve">S predávkovaním </w:t>
      </w:r>
      <w:proofErr w:type="spellStart"/>
      <w:r>
        <w:t>lamivudínom</w:t>
      </w:r>
      <w:proofErr w:type="spellEnd"/>
      <w:r>
        <w:t>/</w:t>
      </w:r>
      <w:proofErr w:type="spellStart"/>
      <w:r>
        <w:t>zidovudínom</w:t>
      </w:r>
      <w:proofErr w:type="spellEnd"/>
      <w:r>
        <w:t xml:space="preserve"> existujú len obmedzené skúsenosti. Neidentifikovali sa žiadne špecifické </w:t>
      </w:r>
      <w:r w:rsidR="002D5A0A">
        <w:t>príznaky</w:t>
      </w:r>
      <w:r>
        <w:t xml:space="preserve"> alebo </w:t>
      </w:r>
      <w:r w:rsidR="002D5A0A">
        <w:t>prejavy</w:t>
      </w:r>
      <w:r>
        <w:t xml:space="preserve"> po akútnom predávkovaní </w:t>
      </w:r>
      <w:proofErr w:type="spellStart"/>
      <w:r>
        <w:t>zidovudínom</w:t>
      </w:r>
      <w:proofErr w:type="spellEnd"/>
      <w:r>
        <w:t xml:space="preserve"> alebo </w:t>
      </w:r>
      <w:proofErr w:type="spellStart"/>
      <w:r>
        <w:t>lamivudínom</w:t>
      </w:r>
      <w:proofErr w:type="spellEnd"/>
      <w:r>
        <w:t>, okrem tých, ktoré boli spomenuté v nežiaducich účinkoch. Nevyskytli sa žiadne úmrtia a všetci pacienti sa zotavili.</w:t>
      </w:r>
    </w:p>
    <w:p w14:paraId="3C325DA2" w14:textId="77777777" w:rsidR="002D5A0A" w:rsidRDefault="002D5A0A" w:rsidP="002D5A0A">
      <w:pPr>
        <w:pStyle w:val="Zkladntext"/>
      </w:pPr>
    </w:p>
    <w:p w14:paraId="4ED485C4" w14:textId="40230C2D" w:rsidR="000D7270" w:rsidRDefault="000D7270" w:rsidP="00B71D10">
      <w:pPr>
        <w:pStyle w:val="Zkladntext"/>
      </w:pPr>
      <w:r>
        <w:t xml:space="preserve">V prípade predávkovania je potrebné pacientov sledovať z hľadiska vzniku toxicity (pozri časť 4.8) a podľa potreby použiť bežné podporné opatrenia. </w:t>
      </w:r>
      <w:proofErr w:type="spellStart"/>
      <w:r>
        <w:t>Lamivudín</w:t>
      </w:r>
      <w:proofErr w:type="spellEnd"/>
      <w:r>
        <w:t xml:space="preserve"> je </w:t>
      </w:r>
      <w:proofErr w:type="spellStart"/>
      <w:r>
        <w:t>dialyzovateľný</w:t>
      </w:r>
      <w:proofErr w:type="spellEnd"/>
      <w:r>
        <w:t>, a preto možno</w:t>
      </w:r>
      <w:r w:rsidR="002D5A0A">
        <w:t xml:space="preserve"> </w:t>
      </w:r>
      <w:r>
        <w:t xml:space="preserve">v liečbe predávkovania použiť kontinuálnu hemodialýzu, príslušné klinické štúdie však neboli vykonané. Účinnosť hemodialýzy a </w:t>
      </w:r>
      <w:proofErr w:type="spellStart"/>
      <w:r>
        <w:t>peritoneálnej</w:t>
      </w:r>
      <w:proofErr w:type="spellEnd"/>
      <w:r>
        <w:t xml:space="preserve"> dialýzy na elimináciu </w:t>
      </w:r>
      <w:proofErr w:type="spellStart"/>
      <w:r>
        <w:t>zidovudínu</w:t>
      </w:r>
      <w:proofErr w:type="spellEnd"/>
      <w:r>
        <w:t xml:space="preserve"> je obmedzená, ale obe metódy zvyšujú elimináciu </w:t>
      </w:r>
      <w:proofErr w:type="spellStart"/>
      <w:r>
        <w:t>glukuronidového</w:t>
      </w:r>
      <w:proofErr w:type="spellEnd"/>
      <w:r>
        <w:t xml:space="preserve"> </w:t>
      </w:r>
      <w:proofErr w:type="spellStart"/>
      <w:r>
        <w:t>metabolitu</w:t>
      </w:r>
      <w:proofErr w:type="spellEnd"/>
      <w:r>
        <w:t xml:space="preserve">. Ďalšie podrobnosti </w:t>
      </w:r>
      <w:r w:rsidR="004362C5">
        <w:t xml:space="preserve">pre lekárov </w:t>
      </w:r>
      <w:r>
        <w:t>sú uvedené</w:t>
      </w:r>
    </w:p>
    <w:p w14:paraId="4A1C956E" w14:textId="77777777" w:rsidR="000D7270" w:rsidRDefault="000D7270" w:rsidP="00B71D10">
      <w:pPr>
        <w:pStyle w:val="Zkladntext"/>
        <w:spacing w:line="252" w:lineRule="exact"/>
      </w:pPr>
      <w:r>
        <w:t xml:space="preserve">v jednotlivých informáciách pre predpisovanie </w:t>
      </w:r>
      <w:proofErr w:type="spellStart"/>
      <w:r>
        <w:t>zidovudínu</w:t>
      </w:r>
      <w:proofErr w:type="spellEnd"/>
      <w:r>
        <w:t xml:space="preserve"> a </w:t>
      </w:r>
      <w:proofErr w:type="spellStart"/>
      <w:r>
        <w:t>lamivudínu</w:t>
      </w:r>
      <w:proofErr w:type="spellEnd"/>
      <w:r>
        <w:t>.</w:t>
      </w:r>
    </w:p>
    <w:p w14:paraId="459D8603" w14:textId="77777777" w:rsidR="000D7270" w:rsidRDefault="000D7270" w:rsidP="00B71D10">
      <w:pPr>
        <w:pStyle w:val="Zkladntext"/>
        <w:rPr>
          <w:sz w:val="24"/>
        </w:rPr>
      </w:pPr>
    </w:p>
    <w:p w14:paraId="472AEDE4" w14:textId="77777777" w:rsidR="000D7270" w:rsidRDefault="000D7270" w:rsidP="00B71D10">
      <w:pPr>
        <w:pStyle w:val="Zkladntext"/>
        <w:spacing w:before="4"/>
        <w:rPr>
          <w:sz w:val="20"/>
        </w:rPr>
      </w:pPr>
    </w:p>
    <w:p w14:paraId="54F524A2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FARMAKOLOGICKÉ</w:t>
      </w:r>
      <w:r>
        <w:rPr>
          <w:spacing w:val="-2"/>
        </w:rPr>
        <w:t xml:space="preserve"> </w:t>
      </w:r>
      <w:r>
        <w:t>VLASTNOSTI</w:t>
      </w:r>
    </w:p>
    <w:p w14:paraId="5B8B4EC4" w14:textId="77777777" w:rsidR="000D7270" w:rsidRDefault="000D7270" w:rsidP="00B71D10">
      <w:pPr>
        <w:pStyle w:val="Zkladntext"/>
        <w:rPr>
          <w:b/>
        </w:rPr>
      </w:pPr>
    </w:p>
    <w:p w14:paraId="0A598EF9" w14:textId="77777777" w:rsidR="000D7270" w:rsidRDefault="000D7270" w:rsidP="00D455F8">
      <w:pPr>
        <w:pStyle w:val="Odsekzoznamu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  <w:rPr>
          <w:b/>
        </w:rPr>
      </w:pPr>
      <w:proofErr w:type="spellStart"/>
      <w:r>
        <w:rPr>
          <w:b/>
        </w:rPr>
        <w:t>Farmakodynamické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vlastnosti</w:t>
      </w:r>
    </w:p>
    <w:p w14:paraId="28CE8ACD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16AF919F" w14:textId="095C2487" w:rsidR="000D7270" w:rsidRDefault="000D7270" w:rsidP="00B71D10">
      <w:pPr>
        <w:pStyle w:val="Zkladntext"/>
      </w:pPr>
      <w:proofErr w:type="spellStart"/>
      <w:r>
        <w:t>Farmakoterapeutická</w:t>
      </w:r>
      <w:proofErr w:type="spellEnd"/>
      <w:r>
        <w:t xml:space="preserve"> skupina: ANTIVIROTIKÁ NA SYSTÉMOVÉ POUŽITIE, </w:t>
      </w:r>
      <w:proofErr w:type="spellStart"/>
      <w:r>
        <w:t>antivirotiká</w:t>
      </w:r>
      <w:proofErr w:type="spellEnd"/>
      <w:r>
        <w:t xml:space="preserve"> na liečbu HIV infekci</w:t>
      </w:r>
      <w:r w:rsidR="004362C5">
        <w:t>í, kombinácie</w:t>
      </w:r>
      <w:r>
        <w:t>, ATC kód: J05AR01</w:t>
      </w:r>
    </w:p>
    <w:p w14:paraId="68724E9C" w14:textId="77777777" w:rsidR="000D7270" w:rsidRDefault="000D7270" w:rsidP="00B71D10">
      <w:pPr>
        <w:pStyle w:val="Zkladntext"/>
      </w:pPr>
    </w:p>
    <w:p w14:paraId="043EAC50" w14:textId="77777777" w:rsidR="000D7270" w:rsidRPr="004303DE" w:rsidRDefault="000D7270" w:rsidP="00B71D10">
      <w:pPr>
        <w:pStyle w:val="Zkladntext"/>
        <w:rPr>
          <w:u w:val="single"/>
        </w:rPr>
      </w:pPr>
      <w:r w:rsidRPr="004303DE">
        <w:rPr>
          <w:u w:val="single"/>
        </w:rPr>
        <w:t>Mechanizmus účinku</w:t>
      </w:r>
    </w:p>
    <w:p w14:paraId="73653347" w14:textId="146BC499" w:rsidR="00574685" w:rsidRDefault="000D7270" w:rsidP="00B71D10">
      <w:pPr>
        <w:pStyle w:val="Zkladntext"/>
      </w:pP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 sú </w:t>
      </w:r>
      <w:proofErr w:type="spellStart"/>
      <w:r>
        <w:t>nukleozidové</w:t>
      </w:r>
      <w:proofErr w:type="spellEnd"/>
      <w:r>
        <w:t xml:space="preserve"> </w:t>
      </w:r>
      <w:proofErr w:type="spellStart"/>
      <w:r>
        <w:t>analógy</w:t>
      </w:r>
      <w:proofErr w:type="spellEnd"/>
      <w:r>
        <w:t xml:space="preserve">, ktoré sú účinné proti HIV. </w:t>
      </w:r>
      <w:proofErr w:type="spellStart"/>
      <w:r>
        <w:t>Lamivudín</w:t>
      </w:r>
      <w:proofErr w:type="spellEnd"/>
      <w:r>
        <w:t xml:space="preserve"> je okrem toho účinný proti vírusu hepatitídy B (HBV). Obe liečivá sú intracelulárne metabolizované na aktívnu </w:t>
      </w:r>
      <w:r w:rsidR="00574685" w:rsidRPr="00E20FE6">
        <w:t>formu</w:t>
      </w:r>
      <w:r w:rsidRPr="00E20FE6">
        <w:t>,</w:t>
      </w:r>
      <w:r>
        <w:t xml:space="preserve"> </w:t>
      </w:r>
      <w:proofErr w:type="spellStart"/>
      <w:r>
        <w:t>t.j</w:t>
      </w:r>
      <w:proofErr w:type="spellEnd"/>
      <w:r>
        <w:t xml:space="preserve">. </w:t>
      </w:r>
      <w:proofErr w:type="spellStart"/>
      <w:r>
        <w:t>lamivudín</w:t>
      </w:r>
      <w:proofErr w:type="spellEnd"/>
      <w:r>
        <w:t xml:space="preserve"> 5'-trifosfát (TP) a </w:t>
      </w:r>
      <w:proofErr w:type="spellStart"/>
      <w:r>
        <w:t>zidovudín</w:t>
      </w:r>
      <w:proofErr w:type="spellEnd"/>
      <w:r>
        <w:t xml:space="preserve"> 5'-TP. Hlavným mechanizmom ich účinku je </w:t>
      </w:r>
      <w:r w:rsidR="00574685">
        <w:t>ukončenie</w:t>
      </w:r>
      <w:r>
        <w:t xml:space="preserve"> reťazca pri reverznej transkripcii vírusu. </w:t>
      </w:r>
    </w:p>
    <w:p w14:paraId="0C6D302B" w14:textId="77777777" w:rsidR="00574685" w:rsidRDefault="00574685" w:rsidP="00B71D10">
      <w:pPr>
        <w:pStyle w:val="Zkladntext"/>
      </w:pPr>
    </w:p>
    <w:p w14:paraId="53DDA162" w14:textId="77777777" w:rsidR="000D7270" w:rsidRDefault="000D7270" w:rsidP="00B71D10">
      <w:pPr>
        <w:pStyle w:val="Zkladntext"/>
      </w:pPr>
      <w:proofErr w:type="spellStart"/>
      <w:r>
        <w:t>Lamivudín</w:t>
      </w:r>
      <w:proofErr w:type="spellEnd"/>
      <w:r>
        <w:t xml:space="preserve">-TP a </w:t>
      </w:r>
      <w:proofErr w:type="spellStart"/>
      <w:r>
        <w:t>zidovudín</w:t>
      </w:r>
      <w:proofErr w:type="spellEnd"/>
      <w:r>
        <w:t xml:space="preserve">-TP má selektívnu inhibičnú aktivitu voči replikácii HIV-1 a HIV-2 </w:t>
      </w:r>
      <w:r>
        <w:rPr>
          <w:i/>
        </w:rPr>
        <w:t>in vitro</w:t>
      </w:r>
      <w:r>
        <w:t xml:space="preserve">, </w:t>
      </w:r>
      <w:proofErr w:type="spellStart"/>
      <w:r>
        <w:t>lamivudín</w:t>
      </w:r>
      <w:proofErr w:type="spellEnd"/>
      <w:r>
        <w:t xml:space="preserve"> je tiež účinný proti klinicky izolovanému HIV, ktorý je rezistentný na </w:t>
      </w:r>
      <w:proofErr w:type="spellStart"/>
      <w:r>
        <w:t>zidovudín</w:t>
      </w:r>
      <w:proofErr w:type="spellEnd"/>
      <w:r>
        <w:t xml:space="preserve">. V podmienkach </w:t>
      </w:r>
      <w:r>
        <w:rPr>
          <w:i/>
        </w:rPr>
        <w:t xml:space="preserve">in vitro </w:t>
      </w:r>
      <w:r>
        <w:t xml:space="preserve">sa nepozorovali žiadne antagonistické účinky pri </w:t>
      </w:r>
      <w:proofErr w:type="spellStart"/>
      <w:r>
        <w:t>lamivudíne</w:t>
      </w:r>
      <w:proofErr w:type="spellEnd"/>
      <w:r>
        <w:t xml:space="preserve"> a iných </w:t>
      </w:r>
      <w:proofErr w:type="spellStart"/>
      <w:r>
        <w:t>antiretrovirotikách</w:t>
      </w:r>
      <w:proofErr w:type="spellEnd"/>
      <w:r>
        <w:t xml:space="preserve"> (testované látky: </w:t>
      </w:r>
      <w:proofErr w:type="spellStart"/>
      <w:r>
        <w:t>abakavir</w:t>
      </w:r>
      <w:proofErr w:type="spellEnd"/>
      <w:r>
        <w:t xml:space="preserve">, </w:t>
      </w:r>
      <w:proofErr w:type="spellStart"/>
      <w:r>
        <w:t>didanozín</w:t>
      </w:r>
      <w:proofErr w:type="spellEnd"/>
      <w:r>
        <w:t xml:space="preserve"> a </w:t>
      </w:r>
      <w:proofErr w:type="spellStart"/>
      <w:r>
        <w:t>nevirapín</w:t>
      </w:r>
      <w:proofErr w:type="spellEnd"/>
      <w:r>
        <w:t xml:space="preserve">). V podmienkach </w:t>
      </w:r>
      <w:r>
        <w:rPr>
          <w:i/>
        </w:rPr>
        <w:t xml:space="preserve">in vitro </w:t>
      </w:r>
      <w:r>
        <w:t xml:space="preserve">sa nepozorovali žiadne antagonistické účinky pri </w:t>
      </w:r>
      <w:proofErr w:type="spellStart"/>
      <w:r>
        <w:t>zidovudíne</w:t>
      </w:r>
      <w:proofErr w:type="spellEnd"/>
      <w:r>
        <w:t xml:space="preserve"> a iných </w:t>
      </w:r>
      <w:proofErr w:type="spellStart"/>
      <w:r>
        <w:t>antiretrovirotikách</w:t>
      </w:r>
      <w:proofErr w:type="spellEnd"/>
      <w:r>
        <w:t xml:space="preserve"> (testované látky: </w:t>
      </w:r>
      <w:proofErr w:type="spellStart"/>
      <w:r>
        <w:t>abakavir</w:t>
      </w:r>
      <w:proofErr w:type="spellEnd"/>
      <w:r>
        <w:t xml:space="preserve">, </w:t>
      </w:r>
      <w:proofErr w:type="spellStart"/>
      <w:r>
        <w:t>didanozín</w:t>
      </w:r>
      <w:proofErr w:type="spellEnd"/>
      <w:r>
        <w:t xml:space="preserve"> a </w:t>
      </w:r>
      <w:proofErr w:type="spellStart"/>
      <w:r>
        <w:t>interferón</w:t>
      </w:r>
      <w:proofErr w:type="spellEnd"/>
      <w:r>
        <w:t>-alfa).</w:t>
      </w:r>
    </w:p>
    <w:p w14:paraId="78851C8B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25A4E893" w14:textId="77777777" w:rsidR="000D7270" w:rsidRPr="004303DE" w:rsidRDefault="000D7270" w:rsidP="00B71D10">
      <w:pPr>
        <w:pStyle w:val="Zkladntext"/>
        <w:rPr>
          <w:u w:val="single"/>
        </w:rPr>
      </w:pPr>
      <w:r w:rsidRPr="004303DE">
        <w:rPr>
          <w:u w:val="single"/>
        </w:rPr>
        <w:t>Rezistencia</w:t>
      </w:r>
    </w:p>
    <w:p w14:paraId="427B0E6B" w14:textId="77777777" w:rsidR="000D7270" w:rsidRDefault="000D7270" w:rsidP="00B71D10">
      <w:pPr>
        <w:pStyle w:val="Zkladntext"/>
      </w:pPr>
      <w:r>
        <w:t xml:space="preserve">HIV-1 rezistencia na </w:t>
      </w:r>
      <w:proofErr w:type="spellStart"/>
      <w:r>
        <w:t>lamivudín</w:t>
      </w:r>
      <w:proofErr w:type="spellEnd"/>
      <w:r>
        <w:t xml:space="preserve"> zahŕňa vývoj </w:t>
      </w:r>
      <w:proofErr w:type="spellStart"/>
      <w:r>
        <w:t>aminoacidovej</w:t>
      </w:r>
      <w:proofErr w:type="spellEnd"/>
      <w:r>
        <w:t xml:space="preserve"> zmeny M184V blízko aktívneho miesta vírusovej reverznej </w:t>
      </w:r>
      <w:proofErr w:type="spellStart"/>
      <w:r>
        <w:t>transkriptázy</w:t>
      </w:r>
      <w:proofErr w:type="spellEnd"/>
      <w:r>
        <w:t xml:space="preserve"> (RT). Táto zmena vzniká </w:t>
      </w:r>
      <w:r>
        <w:rPr>
          <w:i/>
        </w:rPr>
        <w:t xml:space="preserve">in vitro </w:t>
      </w:r>
      <w:r>
        <w:t xml:space="preserve">a aj u pacientov infikovaných vírusom HIV-1 liečeným </w:t>
      </w:r>
      <w:proofErr w:type="spellStart"/>
      <w:r>
        <w:t>antiretrovírusovou</w:t>
      </w:r>
      <w:proofErr w:type="spellEnd"/>
      <w:r>
        <w:t xml:space="preserve"> terapiou obsahujúcou </w:t>
      </w:r>
      <w:proofErr w:type="spellStart"/>
      <w:r>
        <w:t>lamivudín</w:t>
      </w:r>
      <w:proofErr w:type="spellEnd"/>
      <w:r>
        <w:t xml:space="preserve">. </w:t>
      </w:r>
      <w:proofErr w:type="spellStart"/>
      <w:r>
        <w:t>Mutanty</w:t>
      </w:r>
      <w:proofErr w:type="spellEnd"/>
      <w:r>
        <w:t xml:space="preserve"> M184V prejavujú značne redukovanú citlivosť na </w:t>
      </w:r>
      <w:proofErr w:type="spellStart"/>
      <w:r>
        <w:t>lamivudín</w:t>
      </w:r>
      <w:proofErr w:type="spellEnd"/>
      <w:r>
        <w:t xml:space="preserve"> a ukazujú zmenšenú replikačnú schopnosť</w:t>
      </w:r>
    </w:p>
    <w:p w14:paraId="05E4EF7F" w14:textId="77777777" w:rsidR="000D7270" w:rsidRDefault="000D7270" w:rsidP="00B71D10">
      <w:pPr>
        <w:pStyle w:val="Zkladntext"/>
      </w:pPr>
      <w:r>
        <w:rPr>
          <w:i/>
        </w:rPr>
        <w:t xml:space="preserve">in vitro. In vitro </w:t>
      </w:r>
      <w:r>
        <w:t xml:space="preserve">štúdie naznačujú, že vírusové </w:t>
      </w:r>
      <w:proofErr w:type="spellStart"/>
      <w:r>
        <w:t>izoláty</w:t>
      </w:r>
      <w:proofErr w:type="spellEnd"/>
      <w:r>
        <w:t xml:space="preserve"> rezistentné na </w:t>
      </w:r>
      <w:proofErr w:type="spellStart"/>
      <w:r>
        <w:t>zidovudín</w:t>
      </w:r>
      <w:proofErr w:type="spellEnd"/>
      <w:r>
        <w:t xml:space="preserve"> sa môžu stať citlivými na </w:t>
      </w:r>
      <w:proofErr w:type="spellStart"/>
      <w:r>
        <w:t>zidovudín</w:t>
      </w:r>
      <w:proofErr w:type="spellEnd"/>
      <w:r>
        <w:t xml:space="preserve">, ak súčasne získajú rezistenciu na </w:t>
      </w:r>
      <w:proofErr w:type="spellStart"/>
      <w:r>
        <w:t>lamivudín</w:t>
      </w:r>
      <w:proofErr w:type="spellEnd"/>
      <w:r>
        <w:t>. Klinická relevancia týchto zistení však zostáva nie dobre definovaná.</w:t>
      </w:r>
    </w:p>
    <w:p w14:paraId="3AC49FB2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242F5139" w14:textId="57E687CE" w:rsidR="000D7270" w:rsidRDefault="000D7270" w:rsidP="00B71D10">
      <w:pPr>
        <w:pStyle w:val="Zkladntext"/>
      </w:pPr>
      <w:r>
        <w:t xml:space="preserve">Údaje </w:t>
      </w:r>
      <w:r>
        <w:rPr>
          <w:i/>
        </w:rPr>
        <w:t xml:space="preserve">in vitro </w:t>
      </w:r>
      <w:r>
        <w:t xml:space="preserve">poukazujú na to, že pokračovanie v </w:t>
      </w:r>
      <w:proofErr w:type="spellStart"/>
      <w:r>
        <w:t>antiretrovírusovej</w:t>
      </w:r>
      <w:proofErr w:type="spellEnd"/>
      <w:r>
        <w:t xml:space="preserve"> liečbe </w:t>
      </w:r>
      <w:proofErr w:type="spellStart"/>
      <w:r>
        <w:t>lamivudínom</w:t>
      </w:r>
      <w:proofErr w:type="spellEnd"/>
      <w:r>
        <w:t xml:space="preserve"> aj napriek vzniku M184V môže poskytnúť reziduálny </w:t>
      </w:r>
      <w:proofErr w:type="spellStart"/>
      <w:r>
        <w:t>antiretrovírusový</w:t>
      </w:r>
      <w:proofErr w:type="spellEnd"/>
      <w:r>
        <w:t xml:space="preserve"> účinok (pravdepodobne kvôli narušenej replikačnej schopnosti vírusu). Klinický význam týchto zistení nie je stanovený. Dostupné klinické údaje sú v skutočnosti veľmi obmedzené a v praxi vylučujú vyvodenie akéhokoľvek spoľahlivého záveru. V každom prípade sa má pred udržiavacou liečbou </w:t>
      </w:r>
      <w:proofErr w:type="spellStart"/>
      <w:r>
        <w:t>lamivudínom</w:t>
      </w:r>
      <w:proofErr w:type="spellEnd"/>
      <w:r>
        <w:t xml:space="preserve"> vždy uprednostniť </w:t>
      </w:r>
      <w:r w:rsidR="003335F5">
        <w:t>zahájenie liečby</w:t>
      </w:r>
      <w:r>
        <w:t xml:space="preserve"> citlivý</w:t>
      </w:r>
      <w:r w:rsidR="003335F5">
        <w:t>mi</w:t>
      </w:r>
      <w:r>
        <w:t xml:space="preserve"> NRTI</w:t>
      </w:r>
      <w:r w:rsidR="00E20FE6">
        <w:t xml:space="preserve"> (</w:t>
      </w:r>
      <w:proofErr w:type="spellStart"/>
      <w:r w:rsidR="00E20FE6">
        <w:t>nukleozidovými</w:t>
      </w:r>
      <w:proofErr w:type="spellEnd"/>
      <w:r w:rsidR="00E20FE6">
        <w:t xml:space="preserve"> inhibítormi</w:t>
      </w:r>
      <w:r w:rsidR="00E20FE6" w:rsidRPr="00E20FE6">
        <w:t xml:space="preserve"> reverznej </w:t>
      </w:r>
      <w:proofErr w:type="spellStart"/>
      <w:r w:rsidR="00E20FE6" w:rsidRPr="00E20FE6">
        <w:t>transkriptázy</w:t>
      </w:r>
      <w:proofErr w:type="spellEnd"/>
      <w:r w:rsidR="00E20FE6">
        <w:t>)</w:t>
      </w:r>
      <w:r>
        <w:t xml:space="preserve">. O udržiavacej liečbe </w:t>
      </w:r>
      <w:proofErr w:type="spellStart"/>
      <w:r>
        <w:t>lamivudínom</w:t>
      </w:r>
      <w:proofErr w:type="spellEnd"/>
      <w:r>
        <w:t xml:space="preserve"> aj napriek vzniku mutácie M184V sa má preto uvažovať len v prípadoch, keď nie sú k dispozícii žiadne iné účinné NRTI.</w:t>
      </w:r>
    </w:p>
    <w:p w14:paraId="464BBE37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62CD1AE5" w14:textId="77777777" w:rsidR="000D7270" w:rsidRDefault="000D7270" w:rsidP="00B71D10">
      <w:pPr>
        <w:pStyle w:val="Zkladntext"/>
      </w:pPr>
      <w:r>
        <w:t xml:space="preserve">Skrížená rezistencia vyvolaná M184V RT je obmedzená v rámci </w:t>
      </w:r>
      <w:proofErr w:type="spellStart"/>
      <w:r>
        <w:t>antiretrovírusových</w:t>
      </w:r>
      <w:proofErr w:type="spellEnd"/>
      <w:r>
        <w:t xml:space="preserve"> látok z triedy </w:t>
      </w:r>
      <w:proofErr w:type="spellStart"/>
      <w:r>
        <w:t>nukleozidových</w:t>
      </w:r>
      <w:proofErr w:type="spellEnd"/>
      <w:r>
        <w:t xml:space="preserve"> inhibítorov. </w:t>
      </w:r>
      <w:proofErr w:type="spellStart"/>
      <w:r>
        <w:t>Zidovudín</w:t>
      </w:r>
      <w:proofErr w:type="spellEnd"/>
      <w:r>
        <w:t xml:space="preserve"> a </w:t>
      </w:r>
      <w:proofErr w:type="spellStart"/>
      <w:r>
        <w:t>stavudín</w:t>
      </w:r>
      <w:proofErr w:type="spellEnd"/>
      <w:r>
        <w:t xml:space="preserve"> si uchovávajú svoje </w:t>
      </w:r>
      <w:proofErr w:type="spellStart"/>
      <w:r>
        <w:t>antiretrovírusové</w:t>
      </w:r>
      <w:proofErr w:type="spellEnd"/>
      <w:r>
        <w:t xml:space="preserve"> účinky proti vírusu HIV-1 rezistentnému na </w:t>
      </w:r>
      <w:proofErr w:type="spellStart"/>
      <w:r>
        <w:t>lamivudín</w:t>
      </w:r>
      <w:proofErr w:type="spellEnd"/>
      <w:r>
        <w:t xml:space="preserve">. </w:t>
      </w:r>
      <w:proofErr w:type="spellStart"/>
      <w:r>
        <w:t>Abakavir</w:t>
      </w:r>
      <w:proofErr w:type="spellEnd"/>
      <w:r>
        <w:t xml:space="preserve"> si uchováva svoje </w:t>
      </w:r>
      <w:proofErr w:type="spellStart"/>
      <w:r>
        <w:t>antiretrovírusové</w:t>
      </w:r>
      <w:proofErr w:type="spellEnd"/>
      <w:r>
        <w:t xml:space="preserve"> účinky proti vírusu HIV-1 rezistentnému na </w:t>
      </w:r>
      <w:proofErr w:type="spellStart"/>
      <w:r>
        <w:t>lamivudín</w:t>
      </w:r>
      <w:proofErr w:type="spellEnd"/>
      <w:r>
        <w:t xml:space="preserve">, ktorý </w:t>
      </w:r>
      <w:r w:rsidRPr="00E20FE6">
        <w:t>prechováva len mutáciu M184V</w:t>
      </w:r>
      <w:r>
        <w:t xml:space="preserve">. </w:t>
      </w:r>
      <w:proofErr w:type="spellStart"/>
      <w:r>
        <w:t>Mutant</w:t>
      </w:r>
      <w:proofErr w:type="spellEnd"/>
      <w:r>
        <w:t xml:space="preserve"> M184V RT ukazuje </w:t>
      </w:r>
      <w:r w:rsidRPr="00E20FE6">
        <w:t>menej</w:t>
      </w:r>
      <w:r>
        <w:t xml:space="preserve"> ako 4-násobné zníženie citlivosti na </w:t>
      </w:r>
      <w:proofErr w:type="spellStart"/>
      <w:r>
        <w:t>didanozín</w:t>
      </w:r>
      <w:proofErr w:type="spellEnd"/>
      <w:r>
        <w:t xml:space="preserve">; klinický význam týchto zistení nie je známy. Testovanie citlivosti </w:t>
      </w:r>
      <w:r>
        <w:rPr>
          <w:i/>
        </w:rPr>
        <w:t xml:space="preserve">in vitro </w:t>
      </w:r>
      <w:r>
        <w:t>nie je štandardizované a výsledky sa môžu líšiť v závislosti od metodologických faktorov.</w:t>
      </w:r>
    </w:p>
    <w:p w14:paraId="718DB800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64D8DF05" w14:textId="41F4CA92" w:rsidR="000D7270" w:rsidRDefault="000D7270" w:rsidP="00B71D10">
      <w:pPr>
        <w:pStyle w:val="Zkladntext"/>
      </w:pPr>
      <w:proofErr w:type="spellStart"/>
      <w:r>
        <w:t>Lamivudín</w:t>
      </w:r>
      <w:proofErr w:type="spellEnd"/>
      <w:r>
        <w:t xml:space="preserve"> preukazuje nízku </w:t>
      </w:r>
      <w:proofErr w:type="spellStart"/>
      <w:r>
        <w:t>cytotoxicitu</w:t>
      </w:r>
      <w:proofErr w:type="spellEnd"/>
      <w:r>
        <w:t xml:space="preserve"> na periférne krvné </w:t>
      </w:r>
      <w:proofErr w:type="spellStart"/>
      <w:r>
        <w:t>lymfocyty</w:t>
      </w:r>
      <w:proofErr w:type="spellEnd"/>
      <w:r>
        <w:t xml:space="preserve">, na </w:t>
      </w:r>
      <w:proofErr w:type="spellStart"/>
      <w:r>
        <w:t>lymfocytové</w:t>
      </w:r>
      <w:proofErr w:type="spellEnd"/>
      <w:r>
        <w:t xml:space="preserve"> a </w:t>
      </w:r>
      <w:proofErr w:type="spellStart"/>
      <w:r>
        <w:t>monocyto</w:t>
      </w:r>
      <w:proofErr w:type="spellEnd"/>
      <w:r>
        <w:t xml:space="preserve">- </w:t>
      </w:r>
      <w:proofErr w:type="spellStart"/>
      <w:r>
        <w:t>makrofágové</w:t>
      </w:r>
      <w:proofErr w:type="spellEnd"/>
      <w:r>
        <w:t xml:space="preserve"> bunkové línie a na množstvo </w:t>
      </w:r>
      <w:proofErr w:type="spellStart"/>
      <w:r>
        <w:t>progenitorových</w:t>
      </w:r>
      <w:proofErr w:type="spellEnd"/>
      <w:r>
        <w:t xml:space="preserve"> buniek </w:t>
      </w:r>
      <w:r w:rsidR="00CC33CF">
        <w:t xml:space="preserve">kostnej drene </w:t>
      </w:r>
      <w:r>
        <w:rPr>
          <w:i/>
        </w:rPr>
        <w:t>in vitro</w:t>
      </w:r>
      <w:r>
        <w:t xml:space="preserve">. Rezistencia na </w:t>
      </w:r>
      <w:proofErr w:type="spellStart"/>
      <w:r>
        <w:t>tymidínové</w:t>
      </w:r>
      <w:proofErr w:type="spellEnd"/>
      <w:r>
        <w:t xml:space="preserve"> </w:t>
      </w:r>
      <w:proofErr w:type="spellStart"/>
      <w:r>
        <w:t>analógy</w:t>
      </w:r>
      <w:proofErr w:type="spellEnd"/>
      <w:r>
        <w:t xml:space="preserve"> (z ktorých jedným je </w:t>
      </w:r>
      <w:proofErr w:type="spellStart"/>
      <w:r>
        <w:t>zidovudín</w:t>
      </w:r>
      <w:proofErr w:type="spellEnd"/>
      <w:r>
        <w:t xml:space="preserve">) je dobre charakterizovaná a vyvolaná postupnou kumuláciou až šiestich špecifických mutácií v HIV reverznej </w:t>
      </w:r>
      <w:proofErr w:type="spellStart"/>
      <w:r>
        <w:t>transkriptáze</w:t>
      </w:r>
      <w:proofErr w:type="spellEnd"/>
      <w:r>
        <w:t xml:space="preserve"> v </w:t>
      </w:r>
      <w:proofErr w:type="spellStart"/>
      <w:r>
        <w:t>kodónoch</w:t>
      </w:r>
      <w:proofErr w:type="spellEnd"/>
      <w:r>
        <w:t xml:space="preserve"> 41, 67, 70, 210, 215 a 219. Vírusy získajú </w:t>
      </w:r>
      <w:proofErr w:type="spellStart"/>
      <w:r>
        <w:t>fenotypovú</w:t>
      </w:r>
      <w:proofErr w:type="spellEnd"/>
      <w:r>
        <w:t xml:space="preserve"> rezistenciu na </w:t>
      </w:r>
      <w:proofErr w:type="spellStart"/>
      <w:r>
        <w:t>tymidínové</w:t>
      </w:r>
      <w:proofErr w:type="spellEnd"/>
      <w:r>
        <w:t xml:space="preserve"> </w:t>
      </w:r>
      <w:proofErr w:type="spellStart"/>
      <w:r>
        <w:t>analógy</w:t>
      </w:r>
      <w:proofErr w:type="spellEnd"/>
      <w:r>
        <w:t xml:space="preserve"> prostredníctvom kombinácie mutácií v </w:t>
      </w:r>
      <w:proofErr w:type="spellStart"/>
      <w:r>
        <w:t>kodónoch</w:t>
      </w:r>
      <w:proofErr w:type="spellEnd"/>
      <w:r>
        <w:t xml:space="preserve"> 41 a 215 alebo kumuláciou najmenej štyroch zo šiestich mutácií.</w:t>
      </w:r>
    </w:p>
    <w:p w14:paraId="6EF0A8F1" w14:textId="670C099F" w:rsidR="000D7270" w:rsidRDefault="000D7270" w:rsidP="00B71D10">
      <w:pPr>
        <w:pStyle w:val="Zkladntext"/>
        <w:spacing w:before="1"/>
      </w:pPr>
      <w:r>
        <w:t xml:space="preserve">Mutácie týchto </w:t>
      </w:r>
      <w:proofErr w:type="spellStart"/>
      <w:r>
        <w:t>tymidínových</w:t>
      </w:r>
      <w:proofErr w:type="spellEnd"/>
      <w:r>
        <w:t xml:space="preserve"> </w:t>
      </w:r>
      <w:proofErr w:type="spellStart"/>
      <w:r>
        <w:t>analógov</w:t>
      </w:r>
      <w:proofErr w:type="spellEnd"/>
      <w:r>
        <w:t xml:space="preserve"> samotné nespôsobujú vysoko-úrovňovú skríženú rezistenciu na ktorýkoľvek z ostatných </w:t>
      </w:r>
      <w:proofErr w:type="spellStart"/>
      <w:r>
        <w:t>nukleozidov</w:t>
      </w:r>
      <w:proofErr w:type="spellEnd"/>
      <w:r>
        <w:t xml:space="preserve"> a umožňujú následné použitie ktoréhokoľvek z ostatných </w:t>
      </w:r>
      <w:r w:rsidR="00E20FE6">
        <w:t>schválených</w:t>
      </w:r>
      <w:r>
        <w:t xml:space="preserve"> inhibítorov reverznej </w:t>
      </w:r>
      <w:proofErr w:type="spellStart"/>
      <w:r>
        <w:t>transkriptázy</w:t>
      </w:r>
      <w:proofErr w:type="spellEnd"/>
      <w:r>
        <w:t>.</w:t>
      </w:r>
    </w:p>
    <w:p w14:paraId="218E157F" w14:textId="77777777" w:rsidR="000D7270" w:rsidRDefault="000D7270" w:rsidP="00B71D10">
      <w:pPr>
        <w:pStyle w:val="Zkladntext"/>
      </w:pPr>
    </w:p>
    <w:p w14:paraId="46629827" w14:textId="3D251BB3" w:rsidR="000D7270" w:rsidRDefault="000D7270" w:rsidP="00B71D10">
      <w:pPr>
        <w:pStyle w:val="Zkladntext"/>
      </w:pPr>
      <w:r>
        <w:t>Dve schémy mutácií rezistencie na viaceré liečivá, prv</w:t>
      </w:r>
      <w:r w:rsidR="000B5381">
        <w:t>á</w:t>
      </w:r>
      <w:r>
        <w:t xml:space="preserve"> je charakterizovan</w:t>
      </w:r>
      <w:r w:rsidR="000B5381">
        <w:t>á</w:t>
      </w:r>
      <w:r>
        <w:t xml:space="preserve"> mutáciami</w:t>
      </w:r>
      <w:r w:rsidR="00CC33CF">
        <w:t xml:space="preserve"> </w:t>
      </w:r>
      <w:r>
        <w:t xml:space="preserve">v HIV reverznej </w:t>
      </w:r>
      <w:proofErr w:type="spellStart"/>
      <w:r>
        <w:t>transkriptáze</w:t>
      </w:r>
      <w:proofErr w:type="spellEnd"/>
      <w:r>
        <w:t xml:space="preserve"> v </w:t>
      </w:r>
      <w:proofErr w:type="spellStart"/>
      <w:r>
        <w:t>kodónoch</w:t>
      </w:r>
      <w:proofErr w:type="spellEnd"/>
      <w:r>
        <w:t xml:space="preserve"> 62, 75, 77, 116 a 151 a druh</w:t>
      </w:r>
      <w:r w:rsidR="000B5381">
        <w:t>á</w:t>
      </w:r>
      <w:r>
        <w:t xml:space="preserve"> zahŕňa mutáciu T69S</w:t>
      </w:r>
      <w:r w:rsidR="00CC33CF">
        <w:t xml:space="preserve"> </w:t>
      </w:r>
      <w:r>
        <w:t>a</w:t>
      </w:r>
      <w:r w:rsidR="000B5381">
        <w:t xml:space="preserve"> včlenenie </w:t>
      </w:r>
      <w:r>
        <w:t>6</w:t>
      </w:r>
      <w:r w:rsidR="000B5381">
        <w:t> </w:t>
      </w:r>
      <w:r>
        <w:t xml:space="preserve">párov báz v tom istom mieste, majú za následok </w:t>
      </w:r>
      <w:proofErr w:type="spellStart"/>
      <w:r>
        <w:t>fenotypovú</w:t>
      </w:r>
      <w:proofErr w:type="spellEnd"/>
      <w:r>
        <w:t xml:space="preserve"> rezistenciu na </w:t>
      </w:r>
      <w:r w:rsidRPr="00E20FE6">
        <w:t>AZT a</w:t>
      </w:r>
      <w:r>
        <w:t xml:space="preserve">ko aj na ostatné </w:t>
      </w:r>
      <w:r w:rsidR="00E20FE6">
        <w:t>schválené</w:t>
      </w:r>
      <w:r>
        <w:t xml:space="preserve"> NRTI. Ktorákoľvek z týchto dvoch schém mutácií </w:t>
      </w:r>
      <w:proofErr w:type="spellStart"/>
      <w:r>
        <w:t>multinukleozidovej</w:t>
      </w:r>
      <w:proofErr w:type="spellEnd"/>
      <w:r>
        <w:t xml:space="preserve"> rezistencie vážne obmedzuje budúce terapeutické možnosti.</w:t>
      </w:r>
    </w:p>
    <w:p w14:paraId="4F73D999" w14:textId="77777777" w:rsidR="000D7270" w:rsidRDefault="000D7270" w:rsidP="00B71D10">
      <w:pPr>
        <w:pStyle w:val="Zkladntext"/>
      </w:pPr>
    </w:p>
    <w:p w14:paraId="2A6F9CB9" w14:textId="77777777" w:rsidR="000D7270" w:rsidRPr="004303DE" w:rsidRDefault="000D7270" w:rsidP="00B71D10">
      <w:pPr>
        <w:rPr>
          <w:u w:val="single"/>
        </w:rPr>
      </w:pPr>
      <w:r w:rsidRPr="009E5BD0">
        <w:rPr>
          <w:u w:val="single"/>
        </w:rPr>
        <w:t>Klinické</w:t>
      </w:r>
      <w:r w:rsidRPr="004303DE">
        <w:rPr>
          <w:u w:val="single"/>
        </w:rPr>
        <w:t xml:space="preserve"> skúsenosti</w:t>
      </w:r>
    </w:p>
    <w:p w14:paraId="16DC2C64" w14:textId="77777777" w:rsidR="000D7270" w:rsidRDefault="000D7270" w:rsidP="00B71D10">
      <w:pPr>
        <w:pStyle w:val="Zkladntext"/>
        <w:spacing w:before="1"/>
        <w:rPr>
          <w:i/>
        </w:rPr>
      </w:pPr>
    </w:p>
    <w:p w14:paraId="179FC13C" w14:textId="77777777" w:rsidR="000D7270" w:rsidRDefault="000D7270" w:rsidP="00B71D10">
      <w:pPr>
        <w:pStyle w:val="Zkladntext"/>
      </w:pPr>
      <w:r>
        <w:t xml:space="preserve">Klinické štúdie ukázali, že </w:t>
      </w:r>
      <w:proofErr w:type="spellStart"/>
      <w:r>
        <w:t>lamivudín</w:t>
      </w:r>
      <w:proofErr w:type="spellEnd"/>
      <w:r>
        <w:t xml:space="preserve"> v kombinácii so </w:t>
      </w:r>
      <w:proofErr w:type="spellStart"/>
      <w:r>
        <w:t>zidovudínom</w:t>
      </w:r>
      <w:proofErr w:type="spellEnd"/>
      <w:r>
        <w:t xml:space="preserve"> redukuje vírusovú záťaž HIV-1 a zvyšuje počet CD4 buniek. Konečné klinické údaje ukazujú, že výsledkom liečby </w:t>
      </w:r>
      <w:proofErr w:type="spellStart"/>
      <w:r>
        <w:t>lamivudínom</w:t>
      </w:r>
      <w:proofErr w:type="spellEnd"/>
    </w:p>
    <w:p w14:paraId="66C4EA85" w14:textId="77777777" w:rsidR="000D7270" w:rsidRDefault="000D7270" w:rsidP="00B71D10">
      <w:pPr>
        <w:pStyle w:val="Zkladntext"/>
        <w:spacing w:line="251" w:lineRule="exact"/>
      </w:pPr>
      <w:r>
        <w:t xml:space="preserve">v kombinácii so </w:t>
      </w:r>
      <w:proofErr w:type="spellStart"/>
      <w:r>
        <w:t>zidovudínom</w:t>
      </w:r>
      <w:proofErr w:type="spellEnd"/>
      <w:r>
        <w:t xml:space="preserve"> je signifikantné zníženie rizika progresie ochorenia a smrti.</w:t>
      </w:r>
    </w:p>
    <w:p w14:paraId="2B65D459" w14:textId="77777777" w:rsidR="000D7270" w:rsidRDefault="000D7270" w:rsidP="00B71D10">
      <w:pPr>
        <w:pStyle w:val="Zkladntext"/>
      </w:pPr>
    </w:p>
    <w:p w14:paraId="7C90209D" w14:textId="5B5B4D46" w:rsidR="000D7270" w:rsidRDefault="000D7270" w:rsidP="00B71D10">
      <w:pPr>
        <w:pStyle w:val="Zkladntext"/>
      </w:pP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 boli značne používané ako komponenty </w:t>
      </w:r>
      <w:proofErr w:type="spellStart"/>
      <w:r>
        <w:t>antiretrovírusovej</w:t>
      </w:r>
      <w:proofErr w:type="spellEnd"/>
      <w:r>
        <w:t xml:space="preserve"> kombinovanej liečby s inými </w:t>
      </w:r>
      <w:proofErr w:type="spellStart"/>
      <w:r>
        <w:t>antiretrovírusovými</w:t>
      </w:r>
      <w:proofErr w:type="spellEnd"/>
      <w:r>
        <w:t xml:space="preserve"> látkami tej istej triedy (NRTI) alebo odlišných tried </w:t>
      </w:r>
      <w:r w:rsidRPr="00E20FE6">
        <w:t>(PI</w:t>
      </w:r>
      <w:r w:rsidR="00E20FE6">
        <w:t xml:space="preserve"> - </w:t>
      </w:r>
      <w:r w:rsidR="00E20FE6" w:rsidRPr="00E20FE6">
        <w:t>inhib</w:t>
      </w:r>
      <w:r w:rsidR="00A26F91">
        <w:t>í</w:t>
      </w:r>
      <w:r w:rsidR="00E20FE6" w:rsidRPr="00E20FE6">
        <w:t xml:space="preserve">tory </w:t>
      </w:r>
      <w:proofErr w:type="spellStart"/>
      <w:r w:rsidR="00E20FE6" w:rsidRPr="00E20FE6">
        <w:t>proteinázy</w:t>
      </w:r>
      <w:proofErr w:type="spellEnd"/>
      <w:r>
        <w:t xml:space="preserve">, </w:t>
      </w:r>
      <w:proofErr w:type="spellStart"/>
      <w:r>
        <w:t>nenukleozidové</w:t>
      </w:r>
      <w:proofErr w:type="spellEnd"/>
      <w:r>
        <w:t xml:space="preserve"> inhibítory reverznej </w:t>
      </w:r>
      <w:proofErr w:type="spellStart"/>
      <w:r>
        <w:t>transkriptázy</w:t>
      </w:r>
      <w:proofErr w:type="spellEnd"/>
      <w:r>
        <w:t>).</w:t>
      </w:r>
    </w:p>
    <w:p w14:paraId="40400F69" w14:textId="77777777" w:rsidR="000D7270" w:rsidRDefault="000D7270" w:rsidP="00B71D10">
      <w:pPr>
        <w:pStyle w:val="Zkladntext"/>
        <w:spacing w:before="1"/>
      </w:pPr>
    </w:p>
    <w:p w14:paraId="749C0A08" w14:textId="77777777" w:rsidR="000D7270" w:rsidRDefault="000D7270" w:rsidP="00B71D10">
      <w:pPr>
        <w:pStyle w:val="Zkladntext"/>
      </w:pPr>
      <w:proofErr w:type="spellStart"/>
      <w:r>
        <w:t>Viaclieková</w:t>
      </w:r>
      <w:proofErr w:type="spellEnd"/>
      <w:r>
        <w:t xml:space="preserve"> </w:t>
      </w:r>
      <w:proofErr w:type="spellStart"/>
      <w:r>
        <w:t>antiretrovírusová</w:t>
      </w:r>
      <w:proofErr w:type="spellEnd"/>
      <w:r>
        <w:t xml:space="preserve"> terapia obsahujúca </w:t>
      </w:r>
      <w:proofErr w:type="spellStart"/>
      <w:r>
        <w:t>lamivudín</w:t>
      </w:r>
      <w:proofErr w:type="spellEnd"/>
      <w:r>
        <w:t xml:space="preserve"> sa ukázala byť účinnou u pacientov bez predchádzajúcej </w:t>
      </w:r>
      <w:proofErr w:type="spellStart"/>
      <w:r>
        <w:t>antiretrovírusovej</w:t>
      </w:r>
      <w:proofErr w:type="spellEnd"/>
      <w:r>
        <w:t xml:space="preserve"> liečby ako aj u pacientov, u ktorých boli prítomné vírusy obsahujúce mutácie M184V.</w:t>
      </w:r>
    </w:p>
    <w:p w14:paraId="2139BB69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3ED77134" w14:textId="4C508B5B" w:rsidR="000D7270" w:rsidRDefault="000D7270" w:rsidP="00B71D10">
      <w:pPr>
        <w:pStyle w:val="Zkladntext"/>
      </w:pPr>
      <w:r>
        <w:t xml:space="preserve">Klinické štúdie dokázali, že kombinácia </w:t>
      </w: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 </w:t>
      </w:r>
      <w:proofErr w:type="spellStart"/>
      <w:r>
        <w:t>oddiaľuje</w:t>
      </w:r>
      <w:proofErr w:type="spellEnd"/>
      <w:r>
        <w:t xml:space="preserve"> objavenie sa </w:t>
      </w:r>
      <w:proofErr w:type="spellStart"/>
      <w:r>
        <w:t>izolátov</w:t>
      </w:r>
      <w:proofErr w:type="spellEnd"/>
      <w:r>
        <w:t xml:space="preserve"> rezistentných na </w:t>
      </w:r>
      <w:proofErr w:type="spellStart"/>
      <w:r>
        <w:t>zidovudín</w:t>
      </w:r>
      <w:proofErr w:type="spellEnd"/>
      <w:r>
        <w:t xml:space="preserve"> u pacientov bez predchádzajúcej </w:t>
      </w:r>
      <w:proofErr w:type="spellStart"/>
      <w:r>
        <w:t>antiretrovírusovej</w:t>
      </w:r>
      <w:proofErr w:type="spellEnd"/>
      <w:r>
        <w:t xml:space="preserve"> liečby. K oddialeniu v nástupe mutácií, ktoré vyvolávajú rezistenciu na </w:t>
      </w:r>
      <w:proofErr w:type="spellStart"/>
      <w:r>
        <w:t>zidovudín</w:t>
      </w:r>
      <w:proofErr w:type="spellEnd"/>
      <w:r>
        <w:t xml:space="preserve"> a </w:t>
      </w:r>
      <w:proofErr w:type="spellStart"/>
      <w:r>
        <w:t>stavudín</w:t>
      </w:r>
      <w:proofErr w:type="spellEnd"/>
      <w:r>
        <w:t xml:space="preserve"> (mutácie </w:t>
      </w:r>
      <w:proofErr w:type="spellStart"/>
      <w:r>
        <w:t>tymidínových</w:t>
      </w:r>
      <w:proofErr w:type="spellEnd"/>
      <w:r>
        <w:t xml:space="preserve"> </w:t>
      </w:r>
      <w:proofErr w:type="spellStart"/>
      <w:r>
        <w:t>analógov</w:t>
      </w:r>
      <w:proofErr w:type="spellEnd"/>
      <w:r>
        <w:t xml:space="preserve">; TAM) došlo aj u jedincov, ktorí užívali </w:t>
      </w:r>
      <w:proofErr w:type="spellStart"/>
      <w:r>
        <w:t>lamivudín</w:t>
      </w:r>
      <w:proofErr w:type="spellEnd"/>
      <w:r>
        <w:t xml:space="preserve"> a </w:t>
      </w:r>
      <w:proofErr w:type="spellStart"/>
      <w:r>
        <w:t>zidovudín</w:t>
      </w:r>
      <w:proofErr w:type="spellEnd"/>
      <w:r>
        <w:t xml:space="preserve"> s ďalšími </w:t>
      </w:r>
      <w:r w:rsidR="008A5FEF">
        <w:t>súbežnými</w:t>
      </w:r>
      <w:r>
        <w:t xml:space="preserve"> </w:t>
      </w:r>
      <w:proofErr w:type="spellStart"/>
      <w:r>
        <w:t>antiretrovírusovými</w:t>
      </w:r>
      <w:proofErr w:type="spellEnd"/>
      <w:r>
        <w:t xml:space="preserve"> liečbami alebo bez nich, a u ktorých už bol prítomný vírus </w:t>
      </w:r>
      <w:r w:rsidR="008A5FEF">
        <w:t xml:space="preserve">s mutáciou </w:t>
      </w:r>
      <w:r>
        <w:t>M184V.</w:t>
      </w:r>
    </w:p>
    <w:p w14:paraId="6A1EAB5C" w14:textId="77777777" w:rsidR="000D7270" w:rsidRDefault="000D7270" w:rsidP="00B71D10">
      <w:pPr>
        <w:pStyle w:val="Zkladntext"/>
        <w:spacing w:before="1"/>
      </w:pPr>
    </w:p>
    <w:p w14:paraId="35A0CF99" w14:textId="77777777" w:rsidR="000D7270" w:rsidRDefault="000D7270" w:rsidP="00B71D10">
      <w:pPr>
        <w:pStyle w:val="Zkladntext"/>
      </w:pPr>
      <w:r>
        <w:t xml:space="preserve">Vzťah medzi </w:t>
      </w:r>
      <w:r>
        <w:rPr>
          <w:i/>
        </w:rPr>
        <w:t xml:space="preserve">in vitro </w:t>
      </w:r>
      <w:r>
        <w:t xml:space="preserve">citlivosťou HIV voči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 xml:space="preserve"> a klinickou odpoveďou na liečbu obsahujúcu </w:t>
      </w: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sa stále skúma.</w:t>
      </w:r>
    </w:p>
    <w:p w14:paraId="7548FEFD" w14:textId="77777777" w:rsidR="000D7270" w:rsidRDefault="000D7270" w:rsidP="00B71D10">
      <w:pPr>
        <w:pStyle w:val="Zkladntext"/>
      </w:pPr>
    </w:p>
    <w:p w14:paraId="0C6B2B05" w14:textId="77777777" w:rsidR="000D7270" w:rsidRDefault="000D7270" w:rsidP="00B71D10">
      <w:pPr>
        <w:pStyle w:val="Zkladntext"/>
      </w:pPr>
      <w:proofErr w:type="spellStart"/>
      <w:r>
        <w:t>Lamivudín</w:t>
      </w:r>
      <w:proofErr w:type="spellEnd"/>
      <w:r>
        <w:t xml:space="preserve"> v dávke 100 mg jedenkrát denne bol taktiež účinný v liečbe dospelých pacientov</w:t>
      </w:r>
    </w:p>
    <w:p w14:paraId="065E2314" w14:textId="48FEF5C1" w:rsidR="000D7270" w:rsidRDefault="000D7270" w:rsidP="00B71D10">
      <w:pPr>
        <w:pStyle w:val="Zkladntext"/>
        <w:spacing w:before="1"/>
      </w:pPr>
      <w:r>
        <w:t xml:space="preserve">s chronickou infekciou HBV (podrobnosti klinických štúdií pozri informácie pre predpisovanie lieku </w:t>
      </w:r>
      <w:r w:rsidR="008A5FEF">
        <w:t xml:space="preserve">s obsahom </w:t>
      </w:r>
      <w:proofErr w:type="spellStart"/>
      <w:r w:rsidR="008A5FEF">
        <w:t>l</w:t>
      </w:r>
      <w:r>
        <w:t>amivudín</w:t>
      </w:r>
      <w:r w:rsidR="008A5FEF">
        <w:t>u</w:t>
      </w:r>
      <w:proofErr w:type="spellEnd"/>
      <w:r>
        <w:t xml:space="preserve"> 100 mg). V liečbe infekcie HIV sa však ako účinná ukázala len denná dávka 300 mg </w:t>
      </w:r>
      <w:proofErr w:type="spellStart"/>
      <w:r>
        <w:t>lamivudínu</w:t>
      </w:r>
      <w:proofErr w:type="spellEnd"/>
      <w:r>
        <w:t xml:space="preserve"> (v kombinácii s inými </w:t>
      </w:r>
      <w:proofErr w:type="spellStart"/>
      <w:r>
        <w:t>antiretrovírusovými</w:t>
      </w:r>
      <w:proofErr w:type="spellEnd"/>
      <w:r>
        <w:t xml:space="preserve"> látkami).</w:t>
      </w:r>
    </w:p>
    <w:p w14:paraId="64747BF2" w14:textId="77777777" w:rsidR="000D7270" w:rsidRDefault="000D7270" w:rsidP="00B71D10">
      <w:pPr>
        <w:pStyle w:val="Zkladntext"/>
      </w:pPr>
    </w:p>
    <w:p w14:paraId="63C3F044" w14:textId="77777777" w:rsidR="000D7270" w:rsidRDefault="000D7270" w:rsidP="00B71D10">
      <w:pPr>
        <w:pStyle w:val="Zkladntext"/>
      </w:pPr>
      <w:proofErr w:type="spellStart"/>
      <w:r>
        <w:t>Lamivudín</w:t>
      </w:r>
      <w:proofErr w:type="spellEnd"/>
      <w:r>
        <w:t xml:space="preserve"> nebol špecificky skúmaný u pacientov s HIV súčasne infikovaných vírusom HBV.</w:t>
      </w:r>
    </w:p>
    <w:p w14:paraId="6EE55C7B" w14:textId="77777777" w:rsidR="000D7270" w:rsidRDefault="000D7270" w:rsidP="00B71D10">
      <w:pPr>
        <w:pStyle w:val="Zkladntext"/>
        <w:spacing w:before="5"/>
      </w:pPr>
    </w:p>
    <w:p w14:paraId="7019DD95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proofErr w:type="spellStart"/>
      <w:r>
        <w:t>Farmakokinetické</w:t>
      </w:r>
      <w:proofErr w:type="spellEnd"/>
      <w:r>
        <w:rPr>
          <w:spacing w:val="-1"/>
        </w:rPr>
        <w:t xml:space="preserve"> </w:t>
      </w:r>
      <w:r>
        <w:t>vlastnosti</w:t>
      </w:r>
    </w:p>
    <w:p w14:paraId="2B56838F" w14:textId="77777777" w:rsidR="000D7270" w:rsidRDefault="000D7270" w:rsidP="00A26F91">
      <w:pPr>
        <w:pStyle w:val="Zkladntext"/>
        <w:rPr>
          <w:b/>
          <w:sz w:val="21"/>
        </w:rPr>
      </w:pPr>
    </w:p>
    <w:p w14:paraId="3101C41D" w14:textId="77777777" w:rsidR="000D7270" w:rsidRDefault="000D7270" w:rsidP="00C52FBC">
      <w:pPr>
        <w:pStyle w:val="Zkladntext"/>
      </w:pPr>
      <w:r>
        <w:rPr>
          <w:u w:val="single"/>
        </w:rPr>
        <w:t>Absorpcia</w:t>
      </w:r>
    </w:p>
    <w:p w14:paraId="02925A67" w14:textId="77777777" w:rsidR="000D7270" w:rsidRDefault="000D7270" w:rsidP="00A26F91">
      <w:pPr>
        <w:pStyle w:val="Zkladntext"/>
      </w:pPr>
      <w:proofErr w:type="spellStart"/>
      <w:r>
        <w:t>Lamivudín</w:t>
      </w:r>
      <w:proofErr w:type="spellEnd"/>
      <w:r>
        <w:t xml:space="preserve"> aj </w:t>
      </w:r>
      <w:proofErr w:type="spellStart"/>
      <w:r>
        <w:t>zidovudín</w:t>
      </w:r>
      <w:proofErr w:type="spellEnd"/>
      <w:r>
        <w:t xml:space="preserve"> sa z tráviaceho traktu dobre vstrebávajú. Biologická dostupnosť pri perorálnom podaní u dospelých je obvykle u </w:t>
      </w:r>
      <w:proofErr w:type="spellStart"/>
      <w:r>
        <w:t>lamivudínu</w:t>
      </w:r>
      <w:proofErr w:type="spellEnd"/>
      <w:r>
        <w:t xml:space="preserve"> 80-85% a u </w:t>
      </w:r>
      <w:proofErr w:type="spellStart"/>
      <w:r>
        <w:t>zidovudínu</w:t>
      </w:r>
      <w:proofErr w:type="spellEnd"/>
      <w:r>
        <w:t xml:space="preserve"> 60-70%.</w:t>
      </w:r>
    </w:p>
    <w:p w14:paraId="43A2DD5C" w14:textId="77777777" w:rsidR="000D7270" w:rsidRDefault="000D7270" w:rsidP="00A26F91">
      <w:pPr>
        <w:pStyle w:val="Zkladntext"/>
        <w:rPr>
          <w:sz w:val="21"/>
        </w:rPr>
      </w:pPr>
    </w:p>
    <w:p w14:paraId="24CA9A53" w14:textId="0C412381" w:rsidR="000D7270" w:rsidRPr="00A75DD2" w:rsidRDefault="000D7270" w:rsidP="00B71D10">
      <w:pPr>
        <w:pStyle w:val="Zkladntext"/>
      </w:pPr>
      <w:proofErr w:type="spellStart"/>
      <w:r>
        <w:t>Bioekvivalenčná</w:t>
      </w:r>
      <w:proofErr w:type="spellEnd"/>
      <w:r>
        <w:t xml:space="preserve"> štúdia porovnávala </w:t>
      </w:r>
      <w:proofErr w:type="spellStart"/>
      <w:r>
        <w:t>lamivudín</w:t>
      </w:r>
      <w:proofErr w:type="spellEnd"/>
      <w:r>
        <w:t>/</w:t>
      </w:r>
      <w:proofErr w:type="spellStart"/>
      <w:r>
        <w:t>zidovudín</w:t>
      </w:r>
      <w:proofErr w:type="spellEnd"/>
      <w:r>
        <w:t xml:space="preserve"> so </w:t>
      </w:r>
      <w:r w:rsidR="00C52FBC">
        <w:t>súbežne</w:t>
      </w:r>
      <w:r>
        <w:t xml:space="preserve"> užívanými samostatnými </w:t>
      </w:r>
      <w:r w:rsidRPr="00A75DD2">
        <w:t xml:space="preserve">tabletami so 150 mg </w:t>
      </w:r>
      <w:proofErr w:type="spellStart"/>
      <w:r w:rsidRPr="00A75DD2">
        <w:t>lamivudínu</w:t>
      </w:r>
      <w:proofErr w:type="spellEnd"/>
      <w:r w:rsidRPr="00A75DD2">
        <w:t xml:space="preserve"> a 300 mg </w:t>
      </w:r>
      <w:proofErr w:type="spellStart"/>
      <w:r w:rsidRPr="00A75DD2">
        <w:t>zidovudínu</w:t>
      </w:r>
      <w:proofErr w:type="spellEnd"/>
      <w:r w:rsidRPr="00A75DD2">
        <w:t>. Skúmal sa tiež vplyv potravy na rýchlosť a</w:t>
      </w:r>
      <w:r w:rsidR="00C52FBC" w:rsidRPr="00A75DD2">
        <w:rPr>
          <w:spacing w:val="-18"/>
        </w:rPr>
        <w:t> </w:t>
      </w:r>
      <w:r w:rsidRPr="00A75DD2">
        <w:t>rozsah</w:t>
      </w:r>
      <w:r w:rsidR="00C52FBC" w:rsidRPr="00A75DD2">
        <w:t xml:space="preserve"> </w:t>
      </w:r>
      <w:r w:rsidRPr="00A75DD2">
        <w:t xml:space="preserve">absorpcie. Bolo dokázané, že pri podaní nalačno je </w:t>
      </w:r>
      <w:proofErr w:type="spellStart"/>
      <w:r w:rsidRPr="00A75DD2">
        <w:t>lamivudín</w:t>
      </w:r>
      <w:proofErr w:type="spellEnd"/>
      <w:r w:rsidRPr="00A75DD2">
        <w:t>/</w:t>
      </w:r>
      <w:proofErr w:type="spellStart"/>
      <w:r w:rsidRPr="00A75DD2">
        <w:t>zidovudín</w:t>
      </w:r>
      <w:proofErr w:type="spellEnd"/>
      <w:r w:rsidRPr="00A75DD2">
        <w:t xml:space="preserve"> </w:t>
      </w:r>
      <w:proofErr w:type="spellStart"/>
      <w:r w:rsidRPr="00A75DD2">
        <w:t>bioekvivalentný</w:t>
      </w:r>
      <w:proofErr w:type="spellEnd"/>
      <w:r w:rsidRPr="00A75DD2">
        <w:t xml:space="preserve"> so </w:t>
      </w:r>
      <w:r w:rsidR="00C52FBC" w:rsidRPr="00A75DD2">
        <w:t>súbežne</w:t>
      </w:r>
      <w:r w:rsidRPr="00A75DD2">
        <w:t xml:space="preserve"> užitými samostatnými tablet</w:t>
      </w:r>
      <w:r w:rsidR="00C52FBC" w:rsidRPr="00A75DD2">
        <w:t>a</w:t>
      </w:r>
      <w:r w:rsidRPr="00A75DD2">
        <w:t xml:space="preserve">mi so 150 mg </w:t>
      </w:r>
      <w:proofErr w:type="spellStart"/>
      <w:r w:rsidRPr="00A75DD2">
        <w:t>lamivudínu</w:t>
      </w:r>
      <w:proofErr w:type="spellEnd"/>
      <w:r w:rsidRPr="00A75DD2">
        <w:t xml:space="preserve"> a 300 mg </w:t>
      </w:r>
      <w:proofErr w:type="spellStart"/>
      <w:r w:rsidRPr="00A75DD2">
        <w:t>zidovudínu</w:t>
      </w:r>
      <w:proofErr w:type="spellEnd"/>
      <w:r w:rsidRPr="00A75DD2">
        <w:t>.</w:t>
      </w:r>
    </w:p>
    <w:p w14:paraId="0B8F2B49" w14:textId="77777777" w:rsidR="000D7270" w:rsidRPr="00A75DD2" w:rsidRDefault="000D7270" w:rsidP="00B71D10">
      <w:pPr>
        <w:pStyle w:val="Zkladntext"/>
        <w:spacing w:before="11"/>
        <w:rPr>
          <w:sz w:val="21"/>
        </w:rPr>
      </w:pPr>
    </w:p>
    <w:p w14:paraId="51C0EFAF" w14:textId="1320640A" w:rsidR="000D7270" w:rsidRPr="00A75DD2" w:rsidRDefault="000D7270" w:rsidP="00A26F91">
      <w:pPr>
        <w:pStyle w:val="Zkladntext"/>
      </w:pPr>
      <w:r w:rsidRPr="00A75DD2">
        <w:t>Po podaní jedno</w:t>
      </w:r>
      <w:r w:rsidR="00C52FBC" w:rsidRPr="00A75DD2">
        <w:t>razovej</w:t>
      </w:r>
      <w:r w:rsidRPr="00A75DD2">
        <w:t xml:space="preserve"> dávky </w:t>
      </w:r>
      <w:proofErr w:type="spellStart"/>
      <w:r w:rsidRPr="00A75DD2">
        <w:t>lamivudínu</w:t>
      </w:r>
      <w:proofErr w:type="spellEnd"/>
      <w:r w:rsidRPr="00A75DD2">
        <w:t>/</w:t>
      </w:r>
      <w:proofErr w:type="spellStart"/>
      <w:r w:rsidRPr="00A75DD2">
        <w:t>zidovudínu</w:t>
      </w:r>
      <w:proofErr w:type="spellEnd"/>
      <w:r w:rsidRPr="00A75DD2">
        <w:t xml:space="preserve"> zdravým dobrovoľníkom bola hodnota priemerného (CV) </w:t>
      </w:r>
      <w:proofErr w:type="spellStart"/>
      <w:r w:rsidRPr="00A75DD2">
        <w:t>C</w:t>
      </w:r>
      <w:r w:rsidRPr="00A75DD2">
        <w:rPr>
          <w:vertAlign w:val="subscript"/>
        </w:rPr>
        <w:t>max</w:t>
      </w:r>
      <w:proofErr w:type="spellEnd"/>
      <w:r w:rsidRPr="00A75DD2">
        <w:t xml:space="preserve"> </w:t>
      </w:r>
      <w:proofErr w:type="spellStart"/>
      <w:r w:rsidRPr="00A75DD2">
        <w:t>lamivudínu</w:t>
      </w:r>
      <w:proofErr w:type="spellEnd"/>
      <w:r w:rsidRPr="00A75DD2">
        <w:t xml:space="preserve"> 1,6 </w:t>
      </w:r>
      <w:r w:rsidR="00A75DD2" w:rsidRPr="00A75DD2">
        <w:rPr>
          <w:szCs w:val="20"/>
          <w:lang w:val="en-US" w:eastAsia="en-US"/>
        </w:rPr>
        <w:t>µ</w:t>
      </w:r>
      <w:r w:rsidRPr="00A75DD2">
        <w:t xml:space="preserve">g/ml (32%) a </w:t>
      </w:r>
      <w:proofErr w:type="spellStart"/>
      <w:r w:rsidRPr="00A75DD2">
        <w:t>zidovudínu</w:t>
      </w:r>
      <w:proofErr w:type="spellEnd"/>
      <w:r w:rsidRPr="00A75DD2">
        <w:t xml:space="preserve"> 2,0 </w:t>
      </w:r>
      <w:r w:rsidR="00A75DD2" w:rsidRPr="00A75DD2">
        <w:rPr>
          <w:szCs w:val="20"/>
          <w:lang w:val="en-US" w:eastAsia="en-US"/>
        </w:rPr>
        <w:t>µ</w:t>
      </w:r>
      <w:r w:rsidRPr="00A75DD2">
        <w:t xml:space="preserve">g/ml (40%) a zodpovedajúce hodnoty AUC boli u </w:t>
      </w:r>
      <w:proofErr w:type="spellStart"/>
      <w:r w:rsidRPr="00A75DD2">
        <w:t>lamivudínu</w:t>
      </w:r>
      <w:proofErr w:type="spellEnd"/>
      <w:r w:rsidRPr="00A75DD2">
        <w:t xml:space="preserve"> 6,1 </w:t>
      </w:r>
      <w:r w:rsidR="00A75DD2" w:rsidRPr="00A75DD2">
        <w:rPr>
          <w:szCs w:val="20"/>
          <w:lang w:val="en-US" w:eastAsia="en-US"/>
        </w:rPr>
        <w:t>µ</w:t>
      </w:r>
      <w:proofErr w:type="spellStart"/>
      <w:r w:rsidRPr="00A75DD2">
        <w:t>g.h</w:t>
      </w:r>
      <w:proofErr w:type="spellEnd"/>
      <w:r w:rsidRPr="00A75DD2">
        <w:t xml:space="preserve">/ml (20%) a u </w:t>
      </w:r>
      <w:proofErr w:type="spellStart"/>
      <w:r w:rsidRPr="00A75DD2">
        <w:t>zidovudínu</w:t>
      </w:r>
      <w:proofErr w:type="spellEnd"/>
      <w:r w:rsidRPr="00A75DD2">
        <w:t xml:space="preserve"> 2,4 </w:t>
      </w:r>
      <w:r w:rsidR="00A75DD2" w:rsidRPr="00A75DD2">
        <w:rPr>
          <w:szCs w:val="20"/>
          <w:lang w:val="en-US" w:eastAsia="en-US"/>
        </w:rPr>
        <w:t>µ</w:t>
      </w:r>
      <w:proofErr w:type="spellStart"/>
      <w:r w:rsidRPr="00A75DD2">
        <w:t>g.h</w:t>
      </w:r>
      <w:proofErr w:type="spellEnd"/>
      <w:r w:rsidRPr="00A75DD2">
        <w:t xml:space="preserve">/ml (29%). Priemerný čas do dosiahnutia maximálnej hladiny </w:t>
      </w:r>
      <w:proofErr w:type="spellStart"/>
      <w:r w:rsidRPr="00A75DD2">
        <w:t>t</w:t>
      </w:r>
      <w:r w:rsidRPr="00A75DD2">
        <w:rPr>
          <w:vertAlign w:val="subscript"/>
        </w:rPr>
        <w:t>max</w:t>
      </w:r>
      <w:proofErr w:type="spellEnd"/>
      <w:r w:rsidRPr="00A75DD2">
        <w:t xml:space="preserve"> (rozsah) bol u </w:t>
      </w:r>
      <w:proofErr w:type="spellStart"/>
      <w:r w:rsidRPr="00A75DD2">
        <w:t>lamivudínu</w:t>
      </w:r>
      <w:proofErr w:type="spellEnd"/>
      <w:r w:rsidRPr="00A75DD2">
        <w:t xml:space="preserve"> 0,75 (0,50-2,00) hodín a u</w:t>
      </w:r>
      <w:r w:rsidR="00C52FBC" w:rsidRPr="00A75DD2">
        <w:t> </w:t>
      </w:r>
      <w:proofErr w:type="spellStart"/>
      <w:r w:rsidRPr="00A75DD2">
        <w:t>zidovudínu</w:t>
      </w:r>
      <w:proofErr w:type="spellEnd"/>
      <w:r w:rsidR="00C52FBC" w:rsidRPr="00A75DD2">
        <w:t xml:space="preserve"> </w:t>
      </w:r>
      <w:r w:rsidRPr="00A75DD2">
        <w:t>0,5 (0,25-2,00) hodín. Rozsah (AUC</w:t>
      </w:r>
      <w:r w:rsidRPr="00A75DD2">
        <w:rPr>
          <w:vertAlign w:val="subscript"/>
        </w:rPr>
        <w:t>∞</w:t>
      </w:r>
      <w:r w:rsidRPr="00A75DD2">
        <w:t xml:space="preserve">) vstrebávania a vypočítaný polčas </w:t>
      </w:r>
      <w:proofErr w:type="spellStart"/>
      <w:r w:rsidRPr="00A75DD2">
        <w:t>lamivudínu</w:t>
      </w:r>
      <w:proofErr w:type="spellEnd"/>
      <w:r w:rsidRPr="00A75DD2">
        <w:t xml:space="preserve"> a </w:t>
      </w:r>
      <w:proofErr w:type="spellStart"/>
      <w:r w:rsidRPr="00A75DD2">
        <w:t>zidovudínu</w:t>
      </w:r>
      <w:proofErr w:type="spellEnd"/>
      <w:r w:rsidRPr="00A75DD2">
        <w:t xml:space="preserve"> po podaní </w:t>
      </w:r>
      <w:proofErr w:type="spellStart"/>
      <w:r w:rsidRPr="00A75DD2">
        <w:t>lamivudínu</w:t>
      </w:r>
      <w:proofErr w:type="spellEnd"/>
      <w:r w:rsidRPr="00A75DD2">
        <w:t>/</w:t>
      </w:r>
      <w:proofErr w:type="spellStart"/>
      <w:r w:rsidRPr="00A75DD2">
        <w:t>zidovudínu</w:t>
      </w:r>
      <w:proofErr w:type="spellEnd"/>
      <w:r w:rsidRPr="00A75DD2">
        <w:t xml:space="preserve"> súčasne s potravou boli podobné ako pri podaní nalačno, aj keď došlo k spomaleniu rýchlosti (</w:t>
      </w:r>
      <w:proofErr w:type="spellStart"/>
      <w:r w:rsidRPr="00A75DD2">
        <w:t>C</w:t>
      </w:r>
      <w:r w:rsidRPr="00A75DD2">
        <w:rPr>
          <w:vertAlign w:val="subscript"/>
        </w:rPr>
        <w:t>max</w:t>
      </w:r>
      <w:proofErr w:type="spellEnd"/>
      <w:r w:rsidRPr="00A75DD2">
        <w:t xml:space="preserve">, </w:t>
      </w:r>
      <w:proofErr w:type="spellStart"/>
      <w:r w:rsidRPr="00A75DD2">
        <w:t>t</w:t>
      </w:r>
      <w:r w:rsidRPr="00A75DD2">
        <w:rPr>
          <w:vertAlign w:val="subscript"/>
        </w:rPr>
        <w:t>max</w:t>
      </w:r>
      <w:proofErr w:type="spellEnd"/>
      <w:r w:rsidRPr="00A75DD2">
        <w:t xml:space="preserve">) vstrebávania. Na základe týchto údajov možno </w:t>
      </w:r>
      <w:proofErr w:type="spellStart"/>
      <w:r w:rsidRPr="00A75DD2">
        <w:t>lamivudín</w:t>
      </w:r>
      <w:proofErr w:type="spellEnd"/>
      <w:r w:rsidRPr="00A75DD2">
        <w:t>/</w:t>
      </w:r>
      <w:proofErr w:type="spellStart"/>
      <w:r w:rsidRPr="00A75DD2">
        <w:t>zidovudín</w:t>
      </w:r>
      <w:proofErr w:type="spellEnd"/>
      <w:r w:rsidRPr="00A75DD2">
        <w:t xml:space="preserve"> podávať nalačno alebo s potravou.</w:t>
      </w:r>
    </w:p>
    <w:p w14:paraId="71B7FA57" w14:textId="77777777" w:rsidR="000D7270" w:rsidRPr="00A75DD2" w:rsidRDefault="000D7270" w:rsidP="00B71D10">
      <w:pPr>
        <w:pStyle w:val="Zkladntext"/>
      </w:pPr>
    </w:p>
    <w:p w14:paraId="3A0BDFC8" w14:textId="1458F6FF" w:rsidR="000D7270" w:rsidRPr="00A75DD2" w:rsidRDefault="000D7270" w:rsidP="00B71D10">
      <w:pPr>
        <w:pStyle w:val="Zkladntext"/>
        <w:ind w:hanging="1"/>
      </w:pPr>
      <w:r w:rsidRPr="00A75DD2">
        <w:t>Podanie rozdrvených tabliet s malým množstvom polotuhého jedla alebo tekutiny zrejme neovplyvní farmaceutickú kvalitu, a preto pravdepodobne nezmení klinický účinok. T</w:t>
      </w:r>
      <w:r w:rsidR="00A75DD2">
        <w:t>ento</w:t>
      </w:r>
      <w:r w:rsidRPr="00A75DD2">
        <w:t xml:space="preserve"> </w:t>
      </w:r>
      <w:r w:rsidR="00A75DD2">
        <w:t>záver</w:t>
      </w:r>
      <w:r w:rsidRPr="00A75DD2">
        <w:t xml:space="preserve"> vychádza z fyzikálno-chemických a </w:t>
      </w:r>
      <w:proofErr w:type="spellStart"/>
      <w:r w:rsidRPr="00A75DD2">
        <w:t>farmakokinetických</w:t>
      </w:r>
      <w:proofErr w:type="spellEnd"/>
      <w:r w:rsidRPr="00A75DD2">
        <w:t xml:space="preserve"> údajov za predpokladu, že pacient rozdrví a prenesie 100% tablety a ihneď ju požije.</w:t>
      </w:r>
    </w:p>
    <w:p w14:paraId="7494BF04" w14:textId="77777777" w:rsidR="000D7270" w:rsidRDefault="000D7270" w:rsidP="00B71D10">
      <w:pPr>
        <w:pStyle w:val="Zkladntext"/>
      </w:pPr>
    </w:p>
    <w:p w14:paraId="0970E19C" w14:textId="77777777" w:rsidR="000D7270" w:rsidRDefault="000D7270" w:rsidP="00A75DD2">
      <w:pPr>
        <w:pStyle w:val="Zkladntext"/>
      </w:pPr>
      <w:r>
        <w:rPr>
          <w:u w:val="single"/>
        </w:rPr>
        <w:t>Distribúcia</w:t>
      </w:r>
    </w:p>
    <w:p w14:paraId="722561FD" w14:textId="58B0548A" w:rsidR="000D7270" w:rsidRDefault="000D7270" w:rsidP="00A26F91">
      <w:pPr>
        <w:pStyle w:val="Zkladntext"/>
      </w:pPr>
      <w:r>
        <w:t xml:space="preserve">Pri intravenóznom podaní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 xml:space="preserve"> bol priemerný distribučný objem jednotlivých látok 1,3 a 1,6 l/kg</w:t>
      </w:r>
      <w:r w:rsidR="00A75DD2">
        <w:t>, v uvedenom poradí</w:t>
      </w:r>
      <w:r>
        <w:t xml:space="preserve">. V terapeutickom rozsahu dávkovania </w:t>
      </w:r>
      <w:proofErr w:type="spellStart"/>
      <w:r>
        <w:t>lamivudínu</w:t>
      </w:r>
      <w:proofErr w:type="spellEnd"/>
      <w:r>
        <w:t xml:space="preserve"> je jeho </w:t>
      </w:r>
      <w:proofErr w:type="spellStart"/>
      <w:r>
        <w:t>farmakokinetika</w:t>
      </w:r>
      <w:proofErr w:type="spellEnd"/>
      <w:r>
        <w:t xml:space="preserve"> lineárna a väzba na </w:t>
      </w:r>
      <w:r w:rsidR="00A75DD2">
        <w:t xml:space="preserve">hlavný </w:t>
      </w:r>
      <w:r>
        <w:t xml:space="preserve">plazmatický </w:t>
      </w:r>
      <w:r w:rsidR="00A75DD2">
        <w:t xml:space="preserve">proteín </w:t>
      </w:r>
      <w:r>
        <w:t xml:space="preserve">albumín obmedzená (&lt;36% sérového albumínu </w:t>
      </w:r>
      <w:r>
        <w:rPr>
          <w:i/>
        </w:rPr>
        <w:t>in vitro</w:t>
      </w:r>
      <w:r>
        <w:t xml:space="preserve">). Väzba </w:t>
      </w:r>
      <w:proofErr w:type="spellStart"/>
      <w:r>
        <w:t>zidovudínu</w:t>
      </w:r>
      <w:proofErr w:type="spellEnd"/>
      <w:r>
        <w:t xml:space="preserve"> na plazmatické bielkoviny je 34 až 38%. Interakcie vznikajúce </w:t>
      </w:r>
      <w:proofErr w:type="spellStart"/>
      <w:r>
        <w:t>kompetíciou</w:t>
      </w:r>
      <w:proofErr w:type="spellEnd"/>
      <w:r>
        <w:t xml:space="preserve"> o väzbové miesta nie sú pri </w:t>
      </w:r>
      <w:proofErr w:type="spellStart"/>
      <w:r>
        <w:t>Lamivudín</w:t>
      </w:r>
      <w:r w:rsidR="00D17FA3">
        <w:t>e</w:t>
      </w:r>
      <w:proofErr w:type="spellEnd"/>
      <w:r>
        <w:t>/</w:t>
      </w:r>
      <w:proofErr w:type="spellStart"/>
      <w:r>
        <w:t>Zidovudín</w:t>
      </w:r>
      <w:r w:rsidR="00D17FA3">
        <w:t>e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150 mg/300 mg pravdepodobné.</w:t>
      </w:r>
    </w:p>
    <w:p w14:paraId="1F2D2577" w14:textId="77777777" w:rsidR="000D7270" w:rsidRDefault="000D7270" w:rsidP="00B71D10">
      <w:pPr>
        <w:pStyle w:val="Zkladntext"/>
        <w:spacing w:before="1"/>
      </w:pPr>
    </w:p>
    <w:p w14:paraId="22031821" w14:textId="3B5C0260" w:rsidR="000D7270" w:rsidRDefault="000D7270" w:rsidP="00B71D10">
      <w:pPr>
        <w:pStyle w:val="Zkladntext"/>
      </w:pPr>
      <w:r>
        <w:t xml:space="preserve">Údaje svedčia o prieniku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 xml:space="preserve"> do centrálnej nervovej sústavy(CNS) a mozgovomiechového moku (CS</w:t>
      </w:r>
      <w:r w:rsidR="00A75DD2">
        <w:t>F</w:t>
      </w:r>
      <w:r>
        <w:t>). Priemerný pomer koncentrácií CS</w:t>
      </w:r>
      <w:r w:rsidR="00DA43AC">
        <w:t>F</w:t>
      </w:r>
      <w:r>
        <w:t xml:space="preserve">/sérum 2-4 hodiny po perorálnom podaní bol u </w:t>
      </w:r>
      <w:proofErr w:type="spellStart"/>
      <w:r>
        <w:t>lamivudínu</w:t>
      </w:r>
      <w:proofErr w:type="spellEnd"/>
      <w:r>
        <w:t xml:space="preserve"> približne 0,12 a u </w:t>
      </w:r>
      <w:proofErr w:type="spellStart"/>
      <w:r>
        <w:t>zidovudínu</w:t>
      </w:r>
      <w:proofErr w:type="spellEnd"/>
      <w:r>
        <w:t xml:space="preserve"> 0,5. Skutočný rozsah prieniku </w:t>
      </w:r>
      <w:proofErr w:type="spellStart"/>
      <w:r>
        <w:t>lamivudínu</w:t>
      </w:r>
      <w:proofErr w:type="spellEnd"/>
      <w:r>
        <w:t xml:space="preserve"> do CNS a jeho vzťah k akejkoľvek klinickej účinnosti nie je známy.</w:t>
      </w:r>
    </w:p>
    <w:p w14:paraId="6BC171EB" w14:textId="77777777" w:rsidR="000D7270" w:rsidRDefault="000D7270" w:rsidP="00B71D10">
      <w:pPr>
        <w:pStyle w:val="Zkladntext"/>
      </w:pPr>
    </w:p>
    <w:p w14:paraId="773C2C98" w14:textId="77777777" w:rsidR="000D7270" w:rsidRDefault="000D7270" w:rsidP="00A26F91">
      <w:pPr>
        <w:pStyle w:val="Zkladntext"/>
      </w:pPr>
      <w:proofErr w:type="spellStart"/>
      <w:r>
        <w:rPr>
          <w:u w:val="single"/>
        </w:rPr>
        <w:t>Biotransformácia</w:t>
      </w:r>
      <w:proofErr w:type="spellEnd"/>
    </w:p>
    <w:p w14:paraId="23726E3A" w14:textId="77777777" w:rsidR="000D7270" w:rsidRDefault="000D7270" w:rsidP="00A26F91">
      <w:pPr>
        <w:pStyle w:val="Zkladntext"/>
      </w:pPr>
      <w:r>
        <w:t xml:space="preserve">Pri </w:t>
      </w:r>
      <w:proofErr w:type="spellStart"/>
      <w:r>
        <w:t>lamivudíne</w:t>
      </w:r>
      <w:proofErr w:type="spellEnd"/>
      <w:r>
        <w:t xml:space="preserve"> je metabolizmus len málo významný mechanizmus eliminácie. </w:t>
      </w:r>
      <w:proofErr w:type="spellStart"/>
      <w:r>
        <w:t>Lamivudín</w:t>
      </w:r>
      <w:proofErr w:type="spellEnd"/>
      <w:r>
        <w:t xml:space="preserve"> sa vylučuje predovšetkým obličkami v nezmenenej forme. Pravdepodobnosť metabolických interakcií </w:t>
      </w:r>
      <w:proofErr w:type="spellStart"/>
      <w:r>
        <w:t>lamivudínu</w:t>
      </w:r>
      <w:proofErr w:type="spellEnd"/>
      <w:r>
        <w:t xml:space="preserve"> a iných liečiv je vzhľadom na nízky metabolizmus v pečeni (5-10%) a nízku väzbu na bielkoviny malá.</w:t>
      </w:r>
    </w:p>
    <w:p w14:paraId="77FB7358" w14:textId="77777777" w:rsidR="000D7270" w:rsidRDefault="000D7270" w:rsidP="00B71D10">
      <w:pPr>
        <w:pStyle w:val="Zkladntext"/>
        <w:spacing w:before="2"/>
      </w:pPr>
    </w:p>
    <w:p w14:paraId="0484F3BA" w14:textId="77777777" w:rsidR="000D7270" w:rsidRDefault="000D7270" w:rsidP="00B71D10">
      <w:pPr>
        <w:pStyle w:val="Zkladntext"/>
      </w:pPr>
      <w:r>
        <w:t xml:space="preserve">Hlavným </w:t>
      </w:r>
      <w:proofErr w:type="spellStart"/>
      <w:r>
        <w:t>metabolitom</w:t>
      </w:r>
      <w:proofErr w:type="spellEnd"/>
      <w:r>
        <w:t xml:space="preserve"> </w:t>
      </w:r>
      <w:proofErr w:type="spellStart"/>
      <w:r>
        <w:t>zidovudínu</w:t>
      </w:r>
      <w:proofErr w:type="spellEnd"/>
      <w:r>
        <w:t xml:space="preserve"> v plazme a moči je 5'-glukuronid, ktorý tvorí približne 50-80% dávky vylúčenej obličkami. Po intravenóznom podaní bol ako </w:t>
      </w:r>
      <w:proofErr w:type="spellStart"/>
      <w:r>
        <w:t>metabolit</w:t>
      </w:r>
      <w:proofErr w:type="spellEnd"/>
      <w:r>
        <w:t xml:space="preserve"> </w:t>
      </w:r>
      <w:proofErr w:type="spellStart"/>
      <w:r>
        <w:t>zidovudínu</w:t>
      </w:r>
      <w:proofErr w:type="spellEnd"/>
      <w:r>
        <w:t xml:space="preserve"> zistený tiež 3'-amino-3'-deoxytymidín (AMT).</w:t>
      </w:r>
    </w:p>
    <w:p w14:paraId="7B86EAAD" w14:textId="77777777" w:rsidR="000D7270" w:rsidRDefault="000D7270" w:rsidP="00B71D10">
      <w:pPr>
        <w:pStyle w:val="Zkladntext"/>
        <w:spacing w:before="10"/>
        <w:rPr>
          <w:sz w:val="21"/>
        </w:rPr>
      </w:pPr>
    </w:p>
    <w:p w14:paraId="01E5F353" w14:textId="77777777" w:rsidR="000D7270" w:rsidRDefault="000D7270" w:rsidP="00A75DD2">
      <w:pPr>
        <w:pStyle w:val="Zkladntext"/>
      </w:pPr>
      <w:r>
        <w:rPr>
          <w:u w:val="single"/>
        </w:rPr>
        <w:t>Eliminácia</w:t>
      </w:r>
    </w:p>
    <w:p w14:paraId="6222017D" w14:textId="24C3588D" w:rsidR="000D7270" w:rsidRDefault="000D7270" w:rsidP="00A26F91">
      <w:pPr>
        <w:pStyle w:val="Zkladntext"/>
      </w:pPr>
      <w:r>
        <w:t xml:space="preserve">Pozorovaný polčas eliminácie </w:t>
      </w:r>
      <w:proofErr w:type="spellStart"/>
      <w:r>
        <w:t>lamivudínu</w:t>
      </w:r>
      <w:proofErr w:type="spellEnd"/>
      <w:r>
        <w:t xml:space="preserve"> je 5 až 7 hodín. Priemerný systémový </w:t>
      </w:r>
      <w:proofErr w:type="spellStart"/>
      <w:r>
        <w:t>klírens</w:t>
      </w:r>
      <w:proofErr w:type="spellEnd"/>
      <w:r>
        <w:t xml:space="preserve"> </w:t>
      </w:r>
      <w:proofErr w:type="spellStart"/>
      <w:r>
        <w:t>lamivudínu</w:t>
      </w:r>
      <w:proofErr w:type="spellEnd"/>
      <w:r>
        <w:t xml:space="preserve"> je približne 0,32 l/</w:t>
      </w:r>
      <w:r w:rsidR="008040F4">
        <w:t>h</w:t>
      </w:r>
      <w:r>
        <w:t>/</w:t>
      </w:r>
      <w:r w:rsidR="008040F4">
        <w:t>kg</w:t>
      </w:r>
      <w:r>
        <w:t xml:space="preserve"> s prevahou vylučovania obličkami (&gt;70%) pomocou transportného systému pre organické katióny. Štúdie u pacientov s poruchou funkcie obličiek ukazujú, že pri </w:t>
      </w:r>
      <w:proofErr w:type="spellStart"/>
      <w:r>
        <w:t>renálnej</w:t>
      </w:r>
      <w:proofErr w:type="spellEnd"/>
      <w:r>
        <w:t xml:space="preserve"> dysfunkcii je vylučovanie </w:t>
      </w:r>
      <w:proofErr w:type="spellStart"/>
      <w:r>
        <w:t>lamivudínu</w:t>
      </w:r>
      <w:proofErr w:type="spellEnd"/>
      <w:r>
        <w:t xml:space="preserve"> </w:t>
      </w:r>
      <w:r w:rsidR="008040F4">
        <w:t>pozmenené</w:t>
      </w:r>
      <w:r>
        <w:t xml:space="preserve">. U pacientov s </w:t>
      </w:r>
      <w:proofErr w:type="spellStart"/>
      <w:r>
        <w:t>klírensom</w:t>
      </w:r>
      <w:proofErr w:type="spellEnd"/>
      <w:r>
        <w:t xml:space="preserve"> </w:t>
      </w:r>
      <w:proofErr w:type="spellStart"/>
      <w:r>
        <w:t>kreatinínu</w:t>
      </w:r>
      <w:proofErr w:type="spellEnd"/>
      <w:r w:rsidR="008040F4">
        <w:t xml:space="preserve"> </w:t>
      </w:r>
      <w:r>
        <w:rPr>
          <w:rFonts w:ascii="Symbol" w:hAnsi="Symbol"/>
        </w:rPr>
        <w:t></w:t>
      </w:r>
      <w:r>
        <w:t>50 ml/min je potrebné znížiť dávkovanie (pozri časť 4.2).</w:t>
      </w:r>
    </w:p>
    <w:p w14:paraId="4D9FFF83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0E1A1C09" w14:textId="1730D967" w:rsidR="000D7270" w:rsidRDefault="000D7270" w:rsidP="00B71D10">
      <w:pPr>
        <w:pStyle w:val="Zkladntext"/>
      </w:pPr>
      <w:r>
        <w:t xml:space="preserve">Zo štúdií s intravenóznym podávaním </w:t>
      </w:r>
      <w:proofErr w:type="spellStart"/>
      <w:r>
        <w:t>zidovudínu</w:t>
      </w:r>
      <w:proofErr w:type="spellEnd"/>
      <w:r>
        <w:t xml:space="preserve"> vyplýva terminálny plazmatický polčas 1,1 hodina a priemerný systémový </w:t>
      </w:r>
      <w:proofErr w:type="spellStart"/>
      <w:r>
        <w:t>klírens</w:t>
      </w:r>
      <w:proofErr w:type="spellEnd"/>
      <w:r>
        <w:t xml:space="preserve"> 1,6 l/</w:t>
      </w:r>
      <w:r w:rsidR="00B4033E">
        <w:t>h</w:t>
      </w:r>
      <w:r>
        <w:t>/</w:t>
      </w:r>
      <w:r w:rsidR="00B4033E">
        <w:t>kg</w:t>
      </w:r>
      <w:r>
        <w:t xml:space="preserve">. </w:t>
      </w:r>
      <w:proofErr w:type="spellStart"/>
      <w:r>
        <w:t>Renálny</w:t>
      </w:r>
      <w:proofErr w:type="spellEnd"/>
      <w:r>
        <w:t xml:space="preserve"> </w:t>
      </w:r>
      <w:proofErr w:type="spellStart"/>
      <w:r>
        <w:t>klírens</w:t>
      </w:r>
      <w:proofErr w:type="spellEnd"/>
      <w:r>
        <w:t xml:space="preserve"> </w:t>
      </w:r>
      <w:proofErr w:type="spellStart"/>
      <w:r w:rsidR="00B4033E">
        <w:t>zidovudínu</w:t>
      </w:r>
      <w:proofErr w:type="spellEnd"/>
      <w:r w:rsidR="00B4033E">
        <w:t xml:space="preserve"> </w:t>
      </w:r>
      <w:r>
        <w:t>sa odhaduje na 0,34 l/</w:t>
      </w:r>
      <w:r w:rsidR="00B4033E">
        <w:t>h</w:t>
      </w:r>
      <w:r>
        <w:t>/</w:t>
      </w:r>
      <w:r w:rsidR="00B4033E">
        <w:t>kg</w:t>
      </w:r>
      <w:r>
        <w:t xml:space="preserve">, čo svedčí o </w:t>
      </w:r>
      <w:proofErr w:type="spellStart"/>
      <w:r>
        <w:t>glomerulárnej</w:t>
      </w:r>
      <w:proofErr w:type="spellEnd"/>
      <w:r>
        <w:t xml:space="preserve"> filtrácii a aktívnej </w:t>
      </w:r>
      <w:proofErr w:type="spellStart"/>
      <w:r>
        <w:t>tubulárnej</w:t>
      </w:r>
      <w:proofErr w:type="spellEnd"/>
      <w:r>
        <w:t xml:space="preserve"> sekrécii obličkami. U pacientov s pokročilým </w:t>
      </w:r>
      <w:proofErr w:type="spellStart"/>
      <w:r>
        <w:t>renálnym</w:t>
      </w:r>
      <w:proofErr w:type="spellEnd"/>
      <w:r>
        <w:t xml:space="preserve"> zlyhaním dochádza k zvýšeniu koncentrácií </w:t>
      </w:r>
      <w:proofErr w:type="spellStart"/>
      <w:r>
        <w:t>zidovudínu</w:t>
      </w:r>
      <w:proofErr w:type="spellEnd"/>
      <w:r>
        <w:t>.</w:t>
      </w:r>
    </w:p>
    <w:p w14:paraId="1AB237C6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42126ABD" w14:textId="77777777" w:rsidR="000D7270" w:rsidRPr="00B4033E" w:rsidRDefault="000D7270" w:rsidP="00B71D10">
      <w:pPr>
        <w:pStyle w:val="Zkladntext"/>
        <w:rPr>
          <w:i/>
        </w:rPr>
      </w:pPr>
      <w:proofErr w:type="spellStart"/>
      <w:r w:rsidRPr="00B4033E">
        <w:rPr>
          <w:u w:val="single"/>
        </w:rPr>
        <w:t>Farmakokinetika</w:t>
      </w:r>
      <w:proofErr w:type="spellEnd"/>
      <w:r w:rsidRPr="00B4033E">
        <w:rPr>
          <w:u w:val="single"/>
        </w:rPr>
        <w:t xml:space="preserve"> u detí</w:t>
      </w:r>
      <w:r w:rsidRPr="00B4033E">
        <w:rPr>
          <w:i/>
        </w:rPr>
        <w:t xml:space="preserve"> </w:t>
      </w:r>
    </w:p>
    <w:p w14:paraId="59A75C0B" w14:textId="2EC3B125" w:rsidR="000D7270" w:rsidRPr="00B4033E" w:rsidRDefault="000D7270" w:rsidP="00A26F91">
      <w:pPr>
        <w:pStyle w:val="Zkladntext"/>
      </w:pPr>
      <w:r w:rsidRPr="00B4033E">
        <w:t xml:space="preserve">U detí starších ako 5-6 mesiacov je </w:t>
      </w:r>
      <w:proofErr w:type="spellStart"/>
      <w:r w:rsidRPr="00B4033E">
        <w:t>farmakokinetický</w:t>
      </w:r>
      <w:proofErr w:type="spellEnd"/>
      <w:r w:rsidRPr="00B4033E">
        <w:t xml:space="preserve"> profil </w:t>
      </w:r>
      <w:proofErr w:type="spellStart"/>
      <w:r w:rsidRPr="00B4033E">
        <w:t>zidovudínu</w:t>
      </w:r>
      <w:proofErr w:type="spellEnd"/>
      <w:r w:rsidRPr="00B4033E">
        <w:t xml:space="preserve"> podobný </w:t>
      </w:r>
      <w:proofErr w:type="spellStart"/>
      <w:r w:rsidRPr="00B4033E">
        <w:t>farmakokinetickému</w:t>
      </w:r>
      <w:proofErr w:type="spellEnd"/>
      <w:r w:rsidRPr="00B4033E">
        <w:t xml:space="preserve"> profilu u dospelých. </w:t>
      </w:r>
      <w:proofErr w:type="spellStart"/>
      <w:r w:rsidRPr="00B4033E">
        <w:t>Zidovudín</w:t>
      </w:r>
      <w:proofErr w:type="spellEnd"/>
      <w:r w:rsidRPr="00B4033E">
        <w:t xml:space="preserve"> sa z čreva dobre vstrebáva a pri všetkých veľkostiach dávky skúmaných u dospelých a detí bola biologická dostupnosť medzi 60-74% s priemerom 65%. Hladiny </w:t>
      </w:r>
      <w:proofErr w:type="spellStart"/>
      <w:r w:rsidRPr="00B4033E">
        <w:t>C</w:t>
      </w:r>
      <w:r w:rsidRPr="00A26F91">
        <w:rPr>
          <w:vertAlign w:val="subscript"/>
        </w:rPr>
        <w:t>ssmax</w:t>
      </w:r>
      <w:proofErr w:type="spellEnd"/>
      <w:r w:rsidRPr="00B4033E">
        <w:t xml:space="preserve"> boli 4,45 </w:t>
      </w:r>
      <w:r w:rsidR="00B4033E" w:rsidRPr="00B4033E">
        <w:rPr>
          <w:szCs w:val="20"/>
          <w:lang w:val="fr-FR" w:eastAsia="en-US"/>
        </w:rPr>
        <w:t>μ</w:t>
      </w:r>
      <w:r w:rsidRPr="00B4033E">
        <w:t xml:space="preserve">mol/l (1,19 </w:t>
      </w:r>
      <w:r w:rsidR="00B4033E" w:rsidRPr="00B4033E">
        <w:rPr>
          <w:szCs w:val="20"/>
          <w:lang w:val="fr-FR" w:eastAsia="en-US"/>
        </w:rPr>
        <w:t>μ</w:t>
      </w:r>
      <w:r w:rsidRPr="00B4033E">
        <w:t xml:space="preserve">g/ml) po dávke 120 mg </w:t>
      </w:r>
      <w:proofErr w:type="spellStart"/>
      <w:r w:rsidRPr="00B4033E">
        <w:t>zidovudínu</w:t>
      </w:r>
      <w:proofErr w:type="spellEnd"/>
      <w:r w:rsidR="00B4033E">
        <w:t xml:space="preserve"> </w:t>
      </w:r>
      <w:r w:rsidRPr="00B4033E">
        <w:t>(v roztoku)/m</w:t>
      </w:r>
      <w:r w:rsidRPr="00B4033E">
        <w:rPr>
          <w:vertAlign w:val="superscript"/>
        </w:rPr>
        <w:t>2</w:t>
      </w:r>
      <w:r w:rsidRPr="00B4033E">
        <w:t xml:space="preserve"> plochy povrchu tela a 7,7 </w:t>
      </w:r>
      <w:r w:rsidR="00B4033E" w:rsidRPr="00B4033E">
        <w:rPr>
          <w:szCs w:val="20"/>
          <w:lang w:val="fr-FR" w:eastAsia="en-US"/>
        </w:rPr>
        <w:t>μ</w:t>
      </w:r>
      <w:r w:rsidRPr="00B4033E">
        <w:t xml:space="preserve">mol/l (2,06 </w:t>
      </w:r>
      <w:r w:rsidR="00B4033E" w:rsidRPr="00B4033E">
        <w:rPr>
          <w:szCs w:val="20"/>
          <w:lang w:val="fr-FR" w:eastAsia="en-US"/>
        </w:rPr>
        <w:t>μ</w:t>
      </w:r>
      <w:r w:rsidRPr="00B4033E">
        <w:t>g/ml) po 180 mg/m</w:t>
      </w:r>
      <w:r w:rsidRPr="00B4033E">
        <w:rPr>
          <w:vertAlign w:val="superscript"/>
        </w:rPr>
        <w:t>2</w:t>
      </w:r>
      <w:r w:rsidRPr="00B4033E">
        <w:t xml:space="preserve"> plochy povrchu tela.</w:t>
      </w:r>
      <w:r w:rsidR="00B4033E">
        <w:t xml:space="preserve"> </w:t>
      </w:r>
      <w:r w:rsidRPr="00B4033E">
        <w:t>Dávka 180 mg/m</w:t>
      </w:r>
      <w:r w:rsidRPr="00B4033E">
        <w:rPr>
          <w:vertAlign w:val="superscript"/>
        </w:rPr>
        <w:t>2</w:t>
      </w:r>
      <w:r w:rsidRPr="00B4033E">
        <w:t xml:space="preserve"> podávaná štyrikrát denne u detí viedla k podobnej systémovej expozícii</w:t>
      </w:r>
      <w:r w:rsidR="00B4033E">
        <w:t xml:space="preserve"> </w:t>
      </w:r>
      <w:r w:rsidRPr="00B4033E">
        <w:t xml:space="preserve">(24-hodinová AUC 40,0 h </w:t>
      </w:r>
      <w:r w:rsidR="00B4033E" w:rsidRPr="00B4033E">
        <w:rPr>
          <w:szCs w:val="20"/>
          <w:lang w:val="fr-FR" w:eastAsia="en-US"/>
        </w:rPr>
        <w:t>μ</w:t>
      </w:r>
      <w:r w:rsidRPr="00B4033E">
        <w:t>mol/l alebo 10,7</w:t>
      </w:r>
      <w:r w:rsidR="00B4033E">
        <w:t> </w:t>
      </w:r>
      <w:r w:rsidRPr="00B4033E">
        <w:t>h</w:t>
      </w:r>
      <w:r w:rsidR="00B4033E">
        <w:t> </w:t>
      </w:r>
      <w:r w:rsidR="00B4033E" w:rsidRPr="00B4033E">
        <w:rPr>
          <w:szCs w:val="20"/>
          <w:lang w:val="fr-FR" w:eastAsia="en-US"/>
        </w:rPr>
        <w:t>μ</w:t>
      </w:r>
      <w:r w:rsidRPr="00B4033E">
        <w:t xml:space="preserve">g/ml) ako 200 mg dávky podávané šesťkrát denne u dospelých (40,7 h </w:t>
      </w:r>
      <w:r w:rsidR="00B4033E" w:rsidRPr="00B4033E">
        <w:rPr>
          <w:szCs w:val="20"/>
          <w:lang w:val="fr-FR" w:eastAsia="en-US"/>
        </w:rPr>
        <w:t>μ</w:t>
      </w:r>
      <w:r w:rsidRPr="00B4033E">
        <w:t>mol/l alebo 10,9</w:t>
      </w:r>
      <w:r w:rsidR="00B4033E">
        <w:t> </w:t>
      </w:r>
      <w:r w:rsidRPr="00B4033E">
        <w:t>h</w:t>
      </w:r>
      <w:r w:rsidR="00B4033E">
        <w:t> </w:t>
      </w:r>
      <w:r w:rsidR="00B4033E" w:rsidRPr="00B4033E">
        <w:rPr>
          <w:szCs w:val="20"/>
          <w:lang w:val="fr-FR" w:eastAsia="en-US"/>
        </w:rPr>
        <w:t>μ</w:t>
      </w:r>
      <w:r w:rsidRPr="00B4033E">
        <w:t>g/ml).</w:t>
      </w:r>
    </w:p>
    <w:p w14:paraId="048300E5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30C5FE13" w14:textId="77777777" w:rsidR="000D7270" w:rsidRDefault="000D7270" w:rsidP="00B71D10">
      <w:pPr>
        <w:pStyle w:val="Zkladntext"/>
        <w:spacing w:line="253" w:lineRule="exact"/>
      </w:pPr>
      <w:r>
        <w:t xml:space="preserve">U šiestich HIV-infikovaných detí vo veku od 2 do 13 rokov bola </w:t>
      </w:r>
      <w:proofErr w:type="spellStart"/>
      <w:r>
        <w:t>farmakokinetika</w:t>
      </w:r>
      <w:proofErr w:type="spellEnd"/>
      <w:r>
        <w:t xml:space="preserve"> </w:t>
      </w:r>
      <w:proofErr w:type="spellStart"/>
      <w:r>
        <w:t>zidovudínu</w:t>
      </w:r>
      <w:proofErr w:type="spellEnd"/>
    </w:p>
    <w:p w14:paraId="36B0F12D" w14:textId="246F94E9" w:rsidR="000D7270" w:rsidRDefault="000D7270" w:rsidP="00B71D10">
      <w:pPr>
        <w:pStyle w:val="Zkladntext"/>
        <w:ind w:hanging="1"/>
      </w:pPr>
      <w:r>
        <w:t>v plazme hodnotená počas toho, ako jedinci dostávali 120 mg/m</w:t>
      </w:r>
      <w:r>
        <w:rPr>
          <w:vertAlign w:val="superscript"/>
        </w:rPr>
        <w:t>2</w:t>
      </w:r>
      <w:r>
        <w:t xml:space="preserve"> </w:t>
      </w:r>
      <w:proofErr w:type="spellStart"/>
      <w:r>
        <w:t>zidovudínu</w:t>
      </w:r>
      <w:proofErr w:type="spellEnd"/>
      <w:r>
        <w:t xml:space="preserve"> trikrát denne a znovu po prechode na 180 mg/m</w:t>
      </w:r>
      <w:r>
        <w:rPr>
          <w:vertAlign w:val="superscript"/>
        </w:rPr>
        <w:t>2</w:t>
      </w:r>
      <w:r>
        <w:t xml:space="preserve"> dvakrát denne. Systémové expozície (denné AUC a </w:t>
      </w:r>
      <w:proofErr w:type="spellStart"/>
      <w:r>
        <w:t>C</w:t>
      </w:r>
      <w:r>
        <w:rPr>
          <w:vertAlign w:val="subscript"/>
        </w:rPr>
        <w:t>max</w:t>
      </w:r>
      <w:proofErr w:type="spellEnd"/>
      <w:r>
        <w:t>) v plazme dosiahnuté po dávkovacej schéme dvakrát denne sa zdali byť rovnocenné so systémovými expozíciami dosiahnutými po rovnakej celkovej dennej dávke rozdelenej do troch jednotlivých dávok [</w:t>
      </w:r>
      <w:proofErr w:type="spellStart"/>
      <w:r>
        <w:t>Bergshoeff</w:t>
      </w:r>
      <w:proofErr w:type="spellEnd"/>
      <w:r>
        <w:t>, 2004].</w:t>
      </w:r>
    </w:p>
    <w:p w14:paraId="3D210FC2" w14:textId="77777777" w:rsidR="000D7270" w:rsidRDefault="000D7270" w:rsidP="00B71D10">
      <w:pPr>
        <w:pStyle w:val="Zkladntext"/>
        <w:spacing w:before="1"/>
      </w:pPr>
    </w:p>
    <w:p w14:paraId="38665919" w14:textId="77777777" w:rsidR="000D7270" w:rsidRDefault="000D7270" w:rsidP="00B71D10">
      <w:pPr>
        <w:pStyle w:val="Zkladntext"/>
      </w:pPr>
      <w:r>
        <w:t xml:space="preserve">Vo všeobecnosti je </w:t>
      </w:r>
      <w:proofErr w:type="spellStart"/>
      <w:r>
        <w:t>farmakokinetika</w:t>
      </w:r>
      <w:proofErr w:type="spellEnd"/>
      <w:r>
        <w:t xml:space="preserve"> </w:t>
      </w:r>
      <w:proofErr w:type="spellStart"/>
      <w:r>
        <w:t>lamivudínu</w:t>
      </w:r>
      <w:proofErr w:type="spellEnd"/>
      <w:r>
        <w:t xml:space="preserve"> u pediatrických pacientov podobná dospelým. Je však redukovaná absolútna biologická dostupnosť (približne 55-65%) u pediatrických pacientov do</w:t>
      </w:r>
    </w:p>
    <w:p w14:paraId="4974E2D5" w14:textId="77777777" w:rsidR="000D7270" w:rsidRDefault="000D7270" w:rsidP="00B71D10">
      <w:pPr>
        <w:pStyle w:val="Zkladntext"/>
        <w:spacing w:before="1"/>
      </w:pPr>
      <w:r>
        <w:lastRenderedPageBreak/>
        <w:t xml:space="preserve">12 rokov. Okrem toho hodnoty systémového </w:t>
      </w:r>
      <w:proofErr w:type="spellStart"/>
      <w:r>
        <w:t>klírensu</w:t>
      </w:r>
      <w:proofErr w:type="spellEnd"/>
      <w:r>
        <w:t xml:space="preserve"> boli vyššie u mladších pediatrických pacientov a klesali s vekom, pričom hodnoty dospelých dosiahli vo veku okolo 12 rokov. Na základe týchto rozdielov je odporúčaná dávka </w:t>
      </w:r>
      <w:proofErr w:type="spellStart"/>
      <w:r>
        <w:t>lamivudínu</w:t>
      </w:r>
      <w:proofErr w:type="spellEnd"/>
      <w:r>
        <w:t xml:space="preserve"> u detí (starších ako tri mesiace a s telesnou hmotnosťou nižšou ako 30 kg) 4 mg/kg dvakrát denne. Pri tejto dávke sa dosiahne priemerné AUC</w:t>
      </w:r>
      <w:r>
        <w:rPr>
          <w:vertAlign w:val="subscript"/>
        </w:rPr>
        <w:t>0-12</w:t>
      </w:r>
      <w:r>
        <w:rPr>
          <w:spacing w:val="-42"/>
        </w:rPr>
        <w:t xml:space="preserve"> </w:t>
      </w:r>
      <w:r>
        <w:t>v rozsahu od</w:t>
      </w:r>
    </w:p>
    <w:p w14:paraId="242EDB8C" w14:textId="77777777" w:rsidR="000D7270" w:rsidRDefault="000D7270" w:rsidP="00B71D10">
      <w:pPr>
        <w:pStyle w:val="Zkladntext"/>
      </w:pPr>
      <w:r>
        <w:t xml:space="preserve">približne 3800 do 5300 </w:t>
      </w:r>
      <w:proofErr w:type="spellStart"/>
      <w:r>
        <w:t>ng</w:t>
      </w:r>
      <w:proofErr w:type="spellEnd"/>
      <w:r>
        <w:t xml:space="preserve"> h/ml. Nedávne zistenia svedčia o tom, že expozícia u detí vo veku &lt;6 rokov môže byť znížená približne o 30% v porovnaní s inými vekovými skupinami. V súčasnosti sa očakávajú ďalšie údaje zaoberajúce sa touto záležitosťou. Údaje dostupné v súčasnosti nepoukazujú na to, že </w:t>
      </w:r>
      <w:proofErr w:type="spellStart"/>
      <w:r>
        <w:t>lamivudín</w:t>
      </w:r>
      <w:proofErr w:type="spellEnd"/>
      <w:r>
        <w:t xml:space="preserve"> je menej účinný v tejto vekovej skupine.</w:t>
      </w:r>
    </w:p>
    <w:p w14:paraId="34A95F5B" w14:textId="77777777" w:rsidR="000D7270" w:rsidRDefault="000D7270" w:rsidP="00B71D10">
      <w:pPr>
        <w:pStyle w:val="Zkladntext"/>
        <w:spacing w:before="9"/>
        <w:rPr>
          <w:sz w:val="21"/>
        </w:rPr>
      </w:pPr>
    </w:p>
    <w:p w14:paraId="60BBE333" w14:textId="77777777" w:rsidR="000D7270" w:rsidRDefault="000D7270" w:rsidP="00B71D10">
      <w:proofErr w:type="spellStart"/>
      <w:r w:rsidRPr="004303DE">
        <w:rPr>
          <w:u w:val="single"/>
        </w:rPr>
        <w:t>Farmakokinetika</w:t>
      </w:r>
      <w:proofErr w:type="spellEnd"/>
      <w:r w:rsidRPr="004303DE">
        <w:rPr>
          <w:u w:val="single"/>
        </w:rPr>
        <w:t xml:space="preserve"> v gravidite</w:t>
      </w:r>
      <w:r>
        <w:t xml:space="preserve"> </w:t>
      </w:r>
    </w:p>
    <w:p w14:paraId="2307FDC3" w14:textId="77777777" w:rsidR="000D7270" w:rsidRDefault="000D7270" w:rsidP="00B71D10">
      <w:proofErr w:type="spellStart"/>
      <w:r>
        <w:t>Farmakokinetika</w:t>
      </w:r>
      <w:proofErr w:type="spellEnd"/>
      <w:r>
        <w:t xml:space="preserve">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 xml:space="preserve"> bola podobná ako u žien, ktoré neboli gravidné.</w:t>
      </w:r>
    </w:p>
    <w:p w14:paraId="049EDA57" w14:textId="77777777" w:rsidR="000D7270" w:rsidRDefault="000D7270" w:rsidP="00B71D10">
      <w:pPr>
        <w:pStyle w:val="Zkladntext"/>
        <w:spacing w:before="4"/>
      </w:pPr>
    </w:p>
    <w:p w14:paraId="5D2AED6E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Predklinické údaje o</w:t>
      </w:r>
      <w:r>
        <w:rPr>
          <w:spacing w:val="-1"/>
        </w:rPr>
        <w:t xml:space="preserve"> </w:t>
      </w:r>
      <w:r>
        <w:t>bezpečnosti</w:t>
      </w:r>
    </w:p>
    <w:p w14:paraId="52E38D25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7EAAABC4" w14:textId="77777777" w:rsidR="000D7270" w:rsidRDefault="000D7270" w:rsidP="00B71D10">
      <w:pPr>
        <w:pStyle w:val="Zkladntext"/>
      </w:pPr>
      <w:r>
        <w:t xml:space="preserve">Klinicky významnými účinkami kombinácie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 xml:space="preserve"> sú anémia, </w:t>
      </w:r>
      <w:proofErr w:type="spellStart"/>
      <w:r>
        <w:t>neutropénia</w:t>
      </w:r>
      <w:proofErr w:type="spellEnd"/>
      <w:r>
        <w:t xml:space="preserve"> a </w:t>
      </w:r>
      <w:proofErr w:type="spellStart"/>
      <w:r>
        <w:t>leukopénia</w:t>
      </w:r>
      <w:proofErr w:type="spellEnd"/>
      <w:r>
        <w:t>.</w:t>
      </w:r>
    </w:p>
    <w:p w14:paraId="748C6A8C" w14:textId="77777777" w:rsidR="000D7270" w:rsidRDefault="000D7270" w:rsidP="00B71D10">
      <w:pPr>
        <w:pStyle w:val="Zkladntext"/>
        <w:spacing w:before="5"/>
        <w:rPr>
          <w:sz w:val="23"/>
        </w:rPr>
      </w:pPr>
    </w:p>
    <w:p w14:paraId="49E06FE0" w14:textId="77777777" w:rsidR="000D7270" w:rsidRDefault="000D7270" w:rsidP="00B71D10">
      <w:pPr>
        <w:rPr>
          <w:i/>
        </w:rPr>
      </w:pPr>
      <w:proofErr w:type="spellStart"/>
      <w:r>
        <w:rPr>
          <w:i/>
        </w:rPr>
        <w:t>Mutagenita</w:t>
      </w:r>
      <w:proofErr w:type="spellEnd"/>
      <w:r>
        <w:rPr>
          <w:i/>
        </w:rPr>
        <w:t xml:space="preserve"> a karcinogenita</w:t>
      </w:r>
    </w:p>
    <w:p w14:paraId="4230B752" w14:textId="77777777" w:rsidR="000D7270" w:rsidRDefault="000D7270" w:rsidP="00B71D10">
      <w:pPr>
        <w:pStyle w:val="Zkladntext"/>
        <w:spacing w:before="9"/>
        <w:rPr>
          <w:i/>
          <w:sz w:val="21"/>
        </w:rPr>
      </w:pPr>
    </w:p>
    <w:p w14:paraId="61F5A18C" w14:textId="780C8A43" w:rsidR="000D7270" w:rsidRDefault="000D7270" w:rsidP="00A26F91">
      <w:pPr>
        <w:pStyle w:val="Zkladntext"/>
        <w:spacing w:before="1"/>
      </w:pPr>
      <w:r>
        <w:t xml:space="preserve">V testoch na baktériách nebol ani </w:t>
      </w:r>
      <w:proofErr w:type="spellStart"/>
      <w:r>
        <w:t>lamivudín</w:t>
      </w:r>
      <w:proofErr w:type="spellEnd"/>
      <w:r>
        <w:t xml:space="preserve"> ani </w:t>
      </w:r>
      <w:proofErr w:type="spellStart"/>
      <w:r>
        <w:t>zidovudín</w:t>
      </w:r>
      <w:proofErr w:type="spellEnd"/>
      <w:r>
        <w:t xml:space="preserve"> mutagénny, ale v súlade s ostatnými </w:t>
      </w:r>
      <w:proofErr w:type="spellStart"/>
      <w:r>
        <w:t>nukleozidovými</w:t>
      </w:r>
      <w:proofErr w:type="spellEnd"/>
      <w:r>
        <w:t xml:space="preserve"> </w:t>
      </w:r>
      <w:proofErr w:type="spellStart"/>
      <w:r>
        <w:t>analógmi</w:t>
      </w:r>
      <w:proofErr w:type="spellEnd"/>
      <w:r>
        <w:t xml:space="preserve">, </w:t>
      </w:r>
      <w:proofErr w:type="spellStart"/>
      <w:r>
        <w:t>inhibujú</w:t>
      </w:r>
      <w:proofErr w:type="spellEnd"/>
      <w:r>
        <w:t xml:space="preserve"> bunkovú DNA replikáciu v </w:t>
      </w:r>
      <w:r>
        <w:rPr>
          <w:i/>
        </w:rPr>
        <w:t xml:space="preserve">in vitro </w:t>
      </w:r>
      <w:r>
        <w:t xml:space="preserve">testoch na </w:t>
      </w:r>
      <w:r w:rsidR="0018588C">
        <w:t>cicavčích</w:t>
      </w:r>
      <w:r>
        <w:t xml:space="preserve"> bunkách, ako napr. </w:t>
      </w:r>
      <w:r w:rsidR="0018588C">
        <w:t>v teste</w:t>
      </w:r>
      <w:r>
        <w:t xml:space="preserve"> </w:t>
      </w:r>
      <w:proofErr w:type="spellStart"/>
      <w:r>
        <w:t>lymfómových</w:t>
      </w:r>
      <w:proofErr w:type="spellEnd"/>
      <w:r>
        <w:t xml:space="preserve"> bunkách myší.</w:t>
      </w:r>
    </w:p>
    <w:p w14:paraId="2743731E" w14:textId="77777777" w:rsidR="000D7270" w:rsidRDefault="000D7270" w:rsidP="00B71D10">
      <w:pPr>
        <w:pStyle w:val="Zkladntext"/>
      </w:pPr>
    </w:p>
    <w:p w14:paraId="61A41805" w14:textId="77777777" w:rsidR="000D7270" w:rsidRDefault="000D7270" w:rsidP="00B71D10">
      <w:pPr>
        <w:pStyle w:val="Zkladntext"/>
        <w:spacing w:line="252" w:lineRule="exact"/>
      </w:pPr>
      <w:proofErr w:type="spellStart"/>
      <w:r>
        <w:t>Genotoxicita</w:t>
      </w:r>
      <w:proofErr w:type="spellEnd"/>
      <w:r>
        <w:t xml:space="preserve"> </w:t>
      </w:r>
      <w:proofErr w:type="spellStart"/>
      <w:r>
        <w:t>lamivudínu</w:t>
      </w:r>
      <w:proofErr w:type="spellEnd"/>
      <w:r>
        <w:t xml:space="preserve"> nebola </w:t>
      </w:r>
      <w:r>
        <w:rPr>
          <w:i/>
        </w:rPr>
        <w:t xml:space="preserve">in </w:t>
      </w:r>
      <w:proofErr w:type="spellStart"/>
      <w:r>
        <w:rPr>
          <w:i/>
        </w:rPr>
        <w:t>vivo</w:t>
      </w:r>
      <w:proofErr w:type="spellEnd"/>
      <w:r>
        <w:rPr>
          <w:i/>
        </w:rPr>
        <w:t xml:space="preserve"> </w:t>
      </w:r>
      <w:r>
        <w:t>pozorovaná ani pri plazmatických koncentráciách</w:t>
      </w:r>
    </w:p>
    <w:p w14:paraId="6F3A54A6" w14:textId="14212786" w:rsidR="000D7270" w:rsidRDefault="000D7270" w:rsidP="00B71D10">
      <w:pPr>
        <w:pStyle w:val="Zkladntext"/>
      </w:pPr>
      <w:r>
        <w:t xml:space="preserve">40-50-násobne prevyšujúcich bežné klinické plazmatické hladiny. Pri opakovanom perorálnom podávaní </w:t>
      </w:r>
      <w:proofErr w:type="spellStart"/>
      <w:r>
        <w:t>zidovudínu</w:t>
      </w:r>
      <w:proofErr w:type="spellEnd"/>
      <w:r>
        <w:t xml:space="preserve"> boli pozorované </w:t>
      </w:r>
      <w:proofErr w:type="spellStart"/>
      <w:r>
        <w:t>klastogénne</w:t>
      </w:r>
      <w:proofErr w:type="spellEnd"/>
      <w:r>
        <w:t xml:space="preserve"> účinky v </w:t>
      </w:r>
      <w:proofErr w:type="spellStart"/>
      <w:r>
        <w:t>mikronukleovom</w:t>
      </w:r>
      <w:proofErr w:type="spellEnd"/>
      <w:r>
        <w:t xml:space="preserve"> teste </w:t>
      </w:r>
      <w:r w:rsidR="0018588C">
        <w:t>na</w:t>
      </w:r>
      <w:r>
        <w:t xml:space="preserve"> myšiach. Vyšší počet </w:t>
      </w:r>
      <w:proofErr w:type="spellStart"/>
      <w:r>
        <w:t>chromozomálnych</w:t>
      </w:r>
      <w:proofErr w:type="spellEnd"/>
      <w:r>
        <w:t xml:space="preserve"> zlomov bol pozorovaný aj v periférnych </w:t>
      </w:r>
      <w:proofErr w:type="spellStart"/>
      <w:r>
        <w:t>lymfocytoch</w:t>
      </w:r>
      <w:proofErr w:type="spellEnd"/>
      <w:r>
        <w:t xml:space="preserve"> pacientov s AIDS, ktorí užívali </w:t>
      </w:r>
      <w:proofErr w:type="spellStart"/>
      <w:r>
        <w:t>zidovudín</w:t>
      </w:r>
      <w:proofErr w:type="spellEnd"/>
      <w:r>
        <w:t>.</w:t>
      </w:r>
    </w:p>
    <w:p w14:paraId="2BCE6688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28403D8F" w14:textId="77777777" w:rsidR="000D7270" w:rsidRDefault="000D7270" w:rsidP="00B71D10">
      <w:pPr>
        <w:pStyle w:val="Zkladntext"/>
      </w:pPr>
      <w:r>
        <w:t xml:space="preserve">Pilotná štúdia dokázala, že </w:t>
      </w:r>
      <w:proofErr w:type="spellStart"/>
      <w:r>
        <w:t>zidovudín</w:t>
      </w:r>
      <w:proofErr w:type="spellEnd"/>
      <w:r>
        <w:t xml:space="preserve"> sa inkorporuje do nukleárnej DNA leukocytov dospelých, vrátane gravidných žien, ktoré užívajú </w:t>
      </w:r>
      <w:proofErr w:type="spellStart"/>
      <w:r>
        <w:t>zidovudín</w:t>
      </w:r>
      <w:proofErr w:type="spellEnd"/>
      <w:r>
        <w:t xml:space="preserve"> ako liečbu HIV-1 infekcie, alebo na prevenciu prenosu vírusu z matky na dieťa. </w:t>
      </w:r>
      <w:proofErr w:type="spellStart"/>
      <w:r>
        <w:t>Zidovudín</w:t>
      </w:r>
      <w:proofErr w:type="spellEnd"/>
      <w:r>
        <w:t xml:space="preserve"> sa inkorporoval aj do DNA leukocytov z </w:t>
      </w:r>
      <w:proofErr w:type="spellStart"/>
      <w:r>
        <w:t>pupočníkovej</w:t>
      </w:r>
      <w:proofErr w:type="spellEnd"/>
      <w:r>
        <w:t xml:space="preserve"> krvi dojčiat od matiek liečených </w:t>
      </w:r>
      <w:proofErr w:type="spellStart"/>
      <w:r>
        <w:t>zidovudínom</w:t>
      </w:r>
      <w:proofErr w:type="spellEnd"/>
      <w:r>
        <w:t xml:space="preserve">. Štúdia </w:t>
      </w:r>
      <w:proofErr w:type="spellStart"/>
      <w:r>
        <w:t>transplacentárnej</w:t>
      </w:r>
      <w:proofErr w:type="spellEnd"/>
      <w:r>
        <w:t xml:space="preserve"> </w:t>
      </w:r>
      <w:proofErr w:type="spellStart"/>
      <w:r>
        <w:t>genotoxicity</w:t>
      </w:r>
      <w:proofErr w:type="spellEnd"/>
      <w:r>
        <w:t xml:space="preserve"> vykonaná u opíc porovnávala samostatne podávaný </w:t>
      </w:r>
      <w:proofErr w:type="spellStart"/>
      <w:r>
        <w:t>zidovudín</w:t>
      </w:r>
      <w:proofErr w:type="spellEnd"/>
      <w:r>
        <w:t xml:space="preserve"> s kombináciou </w:t>
      </w:r>
      <w:proofErr w:type="spellStart"/>
      <w:r>
        <w:t>zidovudínu</w:t>
      </w:r>
      <w:proofErr w:type="spellEnd"/>
      <w:r>
        <w:t xml:space="preserve"> a </w:t>
      </w:r>
      <w:proofErr w:type="spellStart"/>
      <w:r>
        <w:t>lamivudínu</w:t>
      </w:r>
      <w:proofErr w:type="spellEnd"/>
      <w:r>
        <w:t xml:space="preserve"> pri expozíciách ekvivalentných tým, ktoré sa používajú u človeka. Štúdia potvrdila, že u plodov, ktoré boli </w:t>
      </w:r>
      <w:r>
        <w:rPr>
          <w:i/>
        </w:rPr>
        <w:t xml:space="preserve">in </w:t>
      </w:r>
      <w:proofErr w:type="spellStart"/>
      <w:r>
        <w:rPr>
          <w:i/>
        </w:rPr>
        <w:t>utero</w:t>
      </w:r>
      <w:proofErr w:type="spellEnd"/>
      <w:r>
        <w:rPr>
          <w:i/>
        </w:rPr>
        <w:t xml:space="preserve"> </w:t>
      </w:r>
      <w:r>
        <w:t xml:space="preserve">vystavené kombinácii bola vyššia miera inkorporácie </w:t>
      </w:r>
      <w:proofErr w:type="spellStart"/>
      <w:r>
        <w:t>nukleozidových</w:t>
      </w:r>
      <w:proofErr w:type="spellEnd"/>
      <w:r>
        <w:t xml:space="preserve"> </w:t>
      </w:r>
      <w:proofErr w:type="spellStart"/>
      <w:r>
        <w:t>analógov</w:t>
      </w:r>
      <w:proofErr w:type="spellEnd"/>
      <w:r>
        <w:t xml:space="preserve"> do DNA do viacerých orgánov plodu a poskytla dôkazy o väčšom skrátení </w:t>
      </w:r>
      <w:proofErr w:type="spellStart"/>
      <w:r>
        <w:t>telomérov</w:t>
      </w:r>
      <w:proofErr w:type="spellEnd"/>
      <w:r>
        <w:t xml:space="preserve"> ako u plodov, ktoré boli vystavené samostatnému </w:t>
      </w:r>
      <w:proofErr w:type="spellStart"/>
      <w:r>
        <w:t>zidovudínu</w:t>
      </w:r>
      <w:proofErr w:type="spellEnd"/>
      <w:r>
        <w:t>. Klinický význam týchto zistení nie je známy.</w:t>
      </w:r>
    </w:p>
    <w:p w14:paraId="43865BBC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147A0B66" w14:textId="56F60AD5" w:rsidR="000D7270" w:rsidRDefault="000D7270" w:rsidP="00B71D10">
      <w:pPr>
        <w:pStyle w:val="Zkladntext"/>
      </w:pPr>
      <w:r>
        <w:t>Karcinogénny potenci</w:t>
      </w:r>
      <w:r w:rsidR="0018588C">
        <w:t>á</w:t>
      </w:r>
      <w:r>
        <w:t xml:space="preserve">l kombinácie </w:t>
      </w:r>
      <w:proofErr w:type="spellStart"/>
      <w:r>
        <w:t>lamivudínu</w:t>
      </w:r>
      <w:proofErr w:type="spellEnd"/>
      <w:r>
        <w:t xml:space="preserve"> a </w:t>
      </w:r>
      <w:proofErr w:type="spellStart"/>
      <w:r>
        <w:t>zidovudínu</w:t>
      </w:r>
      <w:proofErr w:type="spellEnd"/>
      <w:r>
        <w:t xml:space="preserve"> sa neskúšal.</w:t>
      </w:r>
    </w:p>
    <w:p w14:paraId="29140233" w14:textId="77777777" w:rsidR="000D7270" w:rsidRDefault="000D7270" w:rsidP="00B71D10">
      <w:pPr>
        <w:pStyle w:val="Zkladntext"/>
      </w:pPr>
    </w:p>
    <w:p w14:paraId="7FA53691" w14:textId="77777777" w:rsidR="000D7270" w:rsidRDefault="000D7270" w:rsidP="00B71D10">
      <w:pPr>
        <w:pStyle w:val="Zkladntext"/>
      </w:pPr>
      <w:r>
        <w:t xml:space="preserve">Pri dlhodobých štúdiách karcinogenity na potkanoch a myšiach nebol zaznamenaný žiadny karcinogénny potenciál </w:t>
      </w:r>
      <w:proofErr w:type="spellStart"/>
      <w:r>
        <w:t>lamivudínu</w:t>
      </w:r>
      <w:proofErr w:type="spellEnd"/>
      <w:r>
        <w:t xml:space="preserve"> podávaného perorálne.</w:t>
      </w:r>
    </w:p>
    <w:p w14:paraId="002B42EE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16B34775" w14:textId="0B1D3B76" w:rsidR="000D7270" w:rsidRDefault="000D7270" w:rsidP="00B71D10">
      <w:pPr>
        <w:pStyle w:val="Zkladntext"/>
      </w:pPr>
      <w:r>
        <w:t xml:space="preserve">V štúdiách na karcinogenitu, kde bol </w:t>
      </w:r>
      <w:proofErr w:type="spellStart"/>
      <w:r>
        <w:t>zidovudín</w:t>
      </w:r>
      <w:proofErr w:type="spellEnd"/>
      <w:r>
        <w:t xml:space="preserve"> podávaný myšiam a potkanom perorálne, sa pozorovali neskoro sa objavujúce vaginálne epitelové tumory. Následná štúdia </w:t>
      </w:r>
      <w:proofErr w:type="spellStart"/>
      <w:r>
        <w:t>intravagináln</w:t>
      </w:r>
      <w:r w:rsidR="00484449">
        <w:t>ej</w:t>
      </w:r>
      <w:proofErr w:type="spellEnd"/>
      <w:r>
        <w:t xml:space="preserve"> karcinogenit</w:t>
      </w:r>
      <w:r w:rsidR="00484449">
        <w:t>y</w:t>
      </w:r>
      <w:r>
        <w:t xml:space="preserve"> potvrdila hypotézu, že vaginálne tumory sú výsledkom dlhodobého lokálneho vplyvu vysokých koncentrácií nezmetabolizovaného </w:t>
      </w:r>
      <w:proofErr w:type="spellStart"/>
      <w:r>
        <w:t>zidovudínu</w:t>
      </w:r>
      <w:proofErr w:type="spellEnd"/>
      <w:r>
        <w:t xml:space="preserve"> v moči na vaginálny epitel hlodavcov. Ani u jedného pohlavia alebo druhu sa vo vzťahu k </w:t>
      </w:r>
      <w:proofErr w:type="spellStart"/>
      <w:r>
        <w:t>zidovudínu</w:t>
      </w:r>
      <w:proofErr w:type="spellEnd"/>
      <w:r>
        <w:t xml:space="preserve"> nevyskytli iné tumory.</w:t>
      </w:r>
    </w:p>
    <w:p w14:paraId="76C9004F" w14:textId="77777777" w:rsidR="000D7270" w:rsidRDefault="000D7270" w:rsidP="00B71D10">
      <w:pPr>
        <w:pStyle w:val="Zkladntext"/>
        <w:spacing w:before="1"/>
      </w:pPr>
    </w:p>
    <w:p w14:paraId="181DD6BC" w14:textId="77777777" w:rsidR="000D7270" w:rsidRDefault="000D7270" w:rsidP="00B71D10">
      <w:pPr>
        <w:pStyle w:val="Zkladntext"/>
      </w:pPr>
      <w:r>
        <w:t xml:space="preserve">Naviac sa vykonali dve štúdie </w:t>
      </w:r>
      <w:proofErr w:type="spellStart"/>
      <w:r>
        <w:t>transplacentárnej</w:t>
      </w:r>
      <w:proofErr w:type="spellEnd"/>
      <w:r>
        <w:t xml:space="preserve"> karcinogenity na myšiach. V jednej štúdii, uskutočnenej v US National </w:t>
      </w:r>
      <w:proofErr w:type="spellStart"/>
      <w:r>
        <w:t>Cancer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, bol </w:t>
      </w:r>
      <w:proofErr w:type="spellStart"/>
      <w:r>
        <w:t>zidovudín</w:t>
      </w:r>
      <w:proofErr w:type="spellEnd"/>
      <w:r>
        <w:t xml:space="preserve"> podávaný v maximálnych tolerovaných dávkach gravidným myšiam od 12. do 18. dňa </w:t>
      </w:r>
      <w:proofErr w:type="spellStart"/>
      <w:r>
        <w:t>gestácie</w:t>
      </w:r>
      <w:proofErr w:type="spellEnd"/>
      <w:r>
        <w:t xml:space="preserve">. Jeden rok po narodení bol u potomkov zistený zvýšený počet </w:t>
      </w:r>
      <w:proofErr w:type="spellStart"/>
      <w:r>
        <w:t>incidencie</w:t>
      </w:r>
      <w:proofErr w:type="spellEnd"/>
      <w:r>
        <w:t xml:space="preserve"> tumorov pľúc, pečene a samičích reprodukčných orgánov vystavených najvyššej dávke (420 mg/kg </w:t>
      </w:r>
      <w:r w:rsidRPr="00E20FE6">
        <w:t>telesnej hmotnosti)</w:t>
      </w:r>
      <w:r>
        <w:t>.</w:t>
      </w:r>
    </w:p>
    <w:p w14:paraId="4BC3B5E6" w14:textId="77777777" w:rsidR="000D7270" w:rsidRDefault="000D7270" w:rsidP="00B71D10">
      <w:pPr>
        <w:pStyle w:val="Zkladntext"/>
      </w:pPr>
    </w:p>
    <w:p w14:paraId="2E261CF6" w14:textId="490A1E77" w:rsidR="000D7270" w:rsidRDefault="000D7270" w:rsidP="00B71D10">
      <w:pPr>
        <w:pStyle w:val="Zkladntext"/>
      </w:pPr>
      <w:r>
        <w:t xml:space="preserve">V druhej štúdii myši dostávali </w:t>
      </w:r>
      <w:proofErr w:type="spellStart"/>
      <w:r>
        <w:t>zidovudín</w:t>
      </w:r>
      <w:proofErr w:type="spellEnd"/>
      <w:r>
        <w:t xml:space="preserve"> v dávkach </w:t>
      </w:r>
      <w:r w:rsidR="00057360">
        <w:t>až do</w:t>
      </w:r>
      <w:r>
        <w:t xml:space="preserve"> 40 mg/kg počas 24 mesiacov so začiatkom expozície prenatálne </w:t>
      </w:r>
      <w:r w:rsidR="00057360">
        <w:t>v</w:t>
      </w:r>
      <w:r>
        <w:t xml:space="preserve"> 10. deň </w:t>
      </w:r>
      <w:proofErr w:type="spellStart"/>
      <w:r>
        <w:t>gestácie</w:t>
      </w:r>
      <w:proofErr w:type="spellEnd"/>
      <w:r>
        <w:t xml:space="preserve">. Nálezy vzťahujúce sa k liečbe boli obmedzené na neskoro sa objavujúce vaginálne epitelové tumory, ktoré boli s podobnou </w:t>
      </w:r>
      <w:proofErr w:type="spellStart"/>
      <w:r>
        <w:t>incidenciou</w:t>
      </w:r>
      <w:proofErr w:type="spellEnd"/>
      <w:r>
        <w:t xml:space="preserve"> a časom vzniku ako pri štandardných perorálnych karcinogénnych štúdiách. Druhá štúdia teda nezistila žiadne dôkazy o tom, že </w:t>
      </w:r>
      <w:proofErr w:type="spellStart"/>
      <w:r>
        <w:t>zidovudín</w:t>
      </w:r>
      <w:proofErr w:type="spellEnd"/>
      <w:r>
        <w:t xml:space="preserve"> pôsobí ako </w:t>
      </w:r>
      <w:proofErr w:type="spellStart"/>
      <w:r>
        <w:t>transplacentárny</w:t>
      </w:r>
      <w:proofErr w:type="spellEnd"/>
      <w:r>
        <w:t xml:space="preserve"> karcinogén.</w:t>
      </w:r>
    </w:p>
    <w:p w14:paraId="0731CC22" w14:textId="77777777" w:rsidR="000D7270" w:rsidRDefault="000D7270" w:rsidP="00B71D10">
      <w:pPr>
        <w:pStyle w:val="Zkladntext"/>
        <w:spacing w:before="1"/>
      </w:pPr>
    </w:p>
    <w:p w14:paraId="1C70E1C3" w14:textId="77777777" w:rsidR="000D7270" w:rsidRDefault="000D7270" w:rsidP="00B71D10">
      <w:pPr>
        <w:pStyle w:val="Zkladntext"/>
      </w:pPr>
      <w:r>
        <w:t>Zatiaľ čo klinický význam týchto poznatkov nie je známy, tieto údaje naznačujú, že potenciálny klinický prínos prevažuje nad rizikom karcinogenity u človeka.</w:t>
      </w:r>
    </w:p>
    <w:p w14:paraId="3191AC2A" w14:textId="77777777" w:rsidR="000D7270" w:rsidRDefault="000D7270" w:rsidP="00B71D10">
      <w:pPr>
        <w:pStyle w:val="Zkladntext"/>
        <w:spacing w:before="11"/>
        <w:rPr>
          <w:sz w:val="21"/>
        </w:rPr>
      </w:pPr>
    </w:p>
    <w:p w14:paraId="3C86952F" w14:textId="77777777" w:rsidR="000D7270" w:rsidRDefault="000D7270" w:rsidP="00B71D10">
      <w:pPr>
        <w:pStyle w:val="Zkladntext"/>
      </w:pPr>
      <w:r>
        <w:t xml:space="preserve">V štúdiách reprodukčnej toxicity sa zistilo, že </w:t>
      </w:r>
      <w:proofErr w:type="spellStart"/>
      <w:r>
        <w:t>lamivudín</w:t>
      </w:r>
      <w:proofErr w:type="spellEnd"/>
      <w:r>
        <w:t xml:space="preserve"> spôsobuje zvýšenie počtu včasnej embryonálnej smrti u králikov v relatívne nízkej </w:t>
      </w:r>
      <w:r w:rsidR="00057360">
        <w:t xml:space="preserve">systémovej </w:t>
      </w:r>
      <w:r>
        <w:t xml:space="preserve">expozícii, porovnateľnej k tej, ktorá sa dosahuje u človeka, ale nie u potkana, ani pri veľmi vysokých systémových expozíciách. </w:t>
      </w:r>
      <w:proofErr w:type="spellStart"/>
      <w:r>
        <w:t>Zidovudín</w:t>
      </w:r>
      <w:proofErr w:type="spellEnd"/>
      <w:r>
        <w:t xml:space="preserve"> mal podobný účinok u oboch druhov, ale len vo veľmi vysokých systémových expozičných dávkach. </w:t>
      </w:r>
      <w:proofErr w:type="spellStart"/>
      <w:r>
        <w:t>Lamivudín</w:t>
      </w:r>
      <w:proofErr w:type="spellEnd"/>
      <w:r>
        <w:t xml:space="preserve"> nebol v štúdiách na zvieratách </w:t>
      </w:r>
      <w:proofErr w:type="spellStart"/>
      <w:r>
        <w:t>teratogénny</w:t>
      </w:r>
      <w:proofErr w:type="spellEnd"/>
      <w:r>
        <w:t xml:space="preserve">. </w:t>
      </w:r>
      <w:proofErr w:type="spellStart"/>
      <w:r>
        <w:t>Zidovudín</w:t>
      </w:r>
      <w:proofErr w:type="spellEnd"/>
      <w:r>
        <w:t xml:space="preserve"> podávaný potkanom počas organogenézy v dávkach toxických pre matku spôsoboval zvýšený výskyt </w:t>
      </w:r>
      <w:proofErr w:type="spellStart"/>
      <w:r>
        <w:t>malformácií</w:t>
      </w:r>
      <w:proofErr w:type="spellEnd"/>
      <w:r>
        <w:t xml:space="preserve"> plodu, pri nižších dávkach neboli </w:t>
      </w:r>
      <w:proofErr w:type="spellStart"/>
      <w:r>
        <w:t>malformácie</w:t>
      </w:r>
      <w:proofErr w:type="spellEnd"/>
      <w:r>
        <w:t xml:space="preserve"> pozorované.</w:t>
      </w:r>
    </w:p>
    <w:p w14:paraId="12160252" w14:textId="77777777" w:rsidR="000D7270" w:rsidRDefault="000D7270" w:rsidP="00B71D10">
      <w:pPr>
        <w:pStyle w:val="Zkladntext"/>
        <w:rPr>
          <w:sz w:val="24"/>
        </w:rPr>
      </w:pPr>
    </w:p>
    <w:p w14:paraId="7163B9E2" w14:textId="77777777" w:rsidR="000D7270" w:rsidRDefault="000D7270" w:rsidP="00B71D10">
      <w:pPr>
        <w:pStyle w:val="Zkladntext"/>
        <w:spacing w:before="3"/>
        <w:rPr>
          <w:sz w:val="20"/>
        </w:rPr>
      </w:pPr>
    </w:p>
    <w:p w14:paraId="19DF18DA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FARMACEUTICKÉ</w:t>
      </w:r>
      <w:r>
        <w:rPr>
          <w:spacing w:val="-2"/>
        </w:rPr>
        <w:t xml:space="preserve"> </w:t>
      </w:r>
      <w:r>
        <w:t>INFORMÁCIE</w:t>
      </w:r>
    </w:p>
    <w:p w14:paraId="1EC91F84" w14:textId="77777777" w:rsidR="000D7270" w:rsidRDefault="000D7270" w:rsidP="00B71D10">
      <w:pPr>
        <w:pStyle w:val="Zkladntext"/>
        <w:rPr>
          <w:b/>
        </w:rPr>
      </w:pPr>
    </w:p>
    <w:p w14:paraId="24CAC6E6" w14:textId="77777777" w:rsidR="000D7270" w:rsidRDefault="000D7270" w:rsidP="00D455F8">
      <w:pPr>
        <w:pStyle w:val="Odsekzoznamu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  <w:rPr>
          <w:b/>
        </w:rPr>
      </w:pPr>
      <w:r>
        <w:rPr>
          <w:b/>
        </w:rPr>
        <w:t>Zoznam pomocných</w:t>
      </w:r>
      <w:r>
        <w:rPr>
          <w:b/>
          <w:spacing w:val="-3"/>
        </w:rPr>
        <w:t xml:space="preserve"> </w:t>
      </w:r>
      <w:r>
        <w:rPr>
          <w:b/>
        </w:rPr>
        <w:t>látok</w:t>
      </w:r>
    </w:p>
    <w:p w14:paraId="123D2506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4EC204E3" w14:textId="77777777" w:rsidR="000D7270" w:rsidRDefault="000D7270" w:rsidP="00B71D10">
      <w:pPr>
        <w:rPr>
          <w:i/>
        </w:rPr>
      </w:pPr>
      <w:r>
        <w:rPr>
          <w:i/>
        </w:rPr>
        <w:t>Jadro tablety:</w:t>
      </w:r>
    </w:p>
    <w:p w14:paraId="04424AAA" w14:textId="007CBF1B" w:rsidR="000D7270" w:rsidRDefault="000D7270" w:rsidP="00B71D10">
      <w:pPr>
        <w:pStyle w:val="Zkladntext"/>
        <w:spacing w:before="1"/>
      </w:pPr>
      <w:r>
        <w:t xml:space="preserve">Mikrokryštalická celulóza, sodná soľ </w:t>
      </w:r>
      <w:proofErr w:type="spellStart"/>
      <w:r>
        <w:t>karboxymetylškrobu</w:t>
      </w:r>
      <w:proofErr w:type="spellEnd"/>
      <w:r>
        <w:t xml:space="preserve"> A, </w:t>
      </w:r>
      <w:proofErr w:type="spellStart"/>
      <w:r w:rsidR="00057360">
        <w:t>stearan</w:t>
      </w:r>
      <w:proofErr w:type="spellEnd"/>
      <w:r w:rsidR="00057360">
        <w:t xml:space="preserve"> </w:t>
      </w:r>
      <w:proofErr w:type="spellStart"/>
      <w:r w:rsidR="00057360">
        <w:t>horečnatý</w:t>
      </w:r>
      <w:proofErr w:type="spellEnd"/>
    </w:p>
    <w:p w14:paraId="7E371932" w14:textId="77777777" w:rsidR="000D7270" w:rsidRDefault="000D7270" w:rsidP="00B71D10">
      <w:pPr>
        <w:pStyle w:val="Zkladntext"/>
      </w:pPr>
    </w:p>
    <w:p w14:paraId="22CE9145" w14:textId="77777777" w:rsidR="000D7270" w:rsidRDefault="000D7270" w:rsidP="00B71D10">
      <w:pPr>
        <w:pStyle w:val="Zkladntext"/>
        <w:rPr>
          <w:i/>
        </w:rPr>
      </w:pPr>
      <w:r>
        <w:rPr>
          <w:i/>
        </w:rPr>
        <w:t>Film</w:t>
      </w:r>
      <w:r w:rsidR="00E56911">
        <w:rPr>
          <w:i/>
        </w:rPr>
        <w:t>ový obal</w:t>
      </w:r>
      <w:r>
        <w:rPr>
          <w:i/>
        </w:rPr>
        <w:t xml:space="preserve"> tablety: </w:t>
      </w:r>
    </w:p>
    <w:p w14:paraId="69A7D284" w14:textId="77777777" w:rsidR="000D7270" w:rsidRDefault="000D7270" w:rsidP="00B71D10">
      <w:pPr>
        <w:pStyle w:val="Zkladntext"/>
      </w:pPr>
      <w:r>
        <w:t xml:space="preserve">Oxid </w:t>
      </w:r>
      <w:proofErr w:type="spellStart"/>
      <w:r>
        <w:t>titaničitý</w:t>
      </w:r>
      <w:proofErr w:type="spellEnd"/>
      <w:r>
        <w:t xml:space="preserve"> (E 171), </w:t>
      </w:r>
    </w:p>
    <w:p w14:paraId="6643F29C" w14:textId="77777777" w:rsidR="000D7270" w:rsidRDefault="000D7270" w:rsidP="00B71D10">
      <w:pPr>
        <w:pStyle w:val="Zkladntext"/>
      </w:pPr>
      <w:proofErr w:type="spellStart"/>
      <w:r>
        <w:t>h</w:t>
      </w:r>
      <w:r w:rsidRPr="00C17E44">
        <w:t>ypromelóza</w:t>
      </w:r>
      <w:proofErr w:type="spellEnd"/>
      <w:r>
        <w:t>,</w:t>
      </w:r>
    </w:p>
    <w:p w14:paraId="57BF30A6" w14:textId="4CBC12EC" w:rsidR="000D7270" w:rsidRDefault="000D7270" w:rsidP="00B71D10">
      <w:pPr>
        <w:pStyle w:val="Zkladntext"/>
      </w:pPr>
      <w:proofErr w:type="spellStart"/>
      <w:r>
        <w:t>makrogol</w:t>
      </w:r>
      <w:proofErr w:type="spellEnd"/>
      <w:r>
        <w:t>,</w:t>
      </w:r>
    </w:p>
    <w:p w14:paraId="5CBA324F" w14:textId="77777777" w:rsidR="000D7270" w:rsidRDefault="000D7270" w:rsidP="00B71D10">
      <w:pPr>
        <w:pStyle w:val="Zkladntext"/>
        <w:spacing w:line="251" w:lineRule="exact"/>
      </w:pPr>
      <w:proofErr w:type="spellStart"/>
      <w:r>
        <w:t>polysorbát</w:t>
      </w:r>
      <w:proofErr w:type="spellEnd"/>
      <w:r>
        <w:t xml:space="preserve"> 80</w:t>
      </w:r>
    </w:p>
    <w:p w14:paraId="6E28F104" w14:textId="77777777" w:rsidR="000D7270" w:rsidRDefault="000D7270" w:rsidP="00B71D10">
      <w:pPr>
        <w:pStyle w:val="Zkladntext"/>
        <w:spacing w:before="5"/>
      </w:pPr>
    </w:p>
    <w:p w14:paraId="33B30B02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Inkompatibility</w:t>
      </w:r>
    </w:p>
    <w:p w14:paraId="76BA1C92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5CE70CDE" w14:textId="77777777" w:rsidR="000D7270" w:rsidRDefault="000D7270" w:rsidP="00B71D10">
      <w:pPr>
        <w:pStyle w:val="Zkladntext"/>
      </w:pPr>
      <w:r>
        <w:t>Neaplikovateľné</w:t>
      </w:r>
    </w:p>
    <w:p w14:paraId="26E575FE" w14:textId="77777777" w:rsidR="000D7270" w:rsidRDefault="000D7270" w:rsidP="00B71D10">
      <w:pPr>
        <w:pStyle w:val="Zkladntext"/>
        <w:spacing w:before="5"/>
      </w:pPr>
    </w:p>
    <w:p w14:paraId="4BEC66D7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Čas</w:t>
      </w:r>
      <w:r>
        <w:rPr>
          <w:spacing w:val="-1"/>
        </w:rPr>
        <w:t xml:space="preserve"> </w:t>
      </w:r>
      <w:r>
        <w:t>použiteľnosti</w:t>
      </w:r>
    </w:p>
    <w:p w14:paraId="47323094" w14:textId="77777777" w:rsidR="000D7270" w:rsidRDefault="000D7270" w:rsidP="00B71D10">
      <w:pPr>
        <w:pStyle w:val="Zkladntext"/>
        <w:spacing w:before="4"/>
        <w:rPr>
          <w:b/>
          <w:sz w:val="21"/>
        </w:rPr>
      </w:pPr>
    </w:p>
    <w:p w14:paraId="6B7E7BE0" w14:textId="77777777" w:rsidR="000D7270" w:rsidRDefault="000D7270" w:rsidP="00057360">
      <w:pPr>
        <w:pStyle w:val="Zkladntext"/>
        <w:spacing w:before="5"/>
      </w:pPr>
      <w:r>
        <w:t>3 roky</w:t>
      </w:r>
    </w:p>
    <w:p w14:paraId="6E631F9B" w14:textId="77777777" w:rsidR="000D7270" w:rsidRDefault="000D7270" w:rsidP="00012ED0">
      <w:pPr>
        <w:pStyle w:val="Zkladntext"/>
        <w:spacing w:before="5"/>
      </w:pPr>
    </w:p>
    <w:p w14:paraId="6BC0786A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spacing w:before="1"/>
        <w:ind w:left="0" w:firstLine="0"/>
      </w:pPr>
      <w:r>
        <w:t>Špeciálne upozornenia na</w:t>
      </w:r>
      <w:r>
        <w:rPr>
          <w:spacing w:val="-4"/>
        </w:rPr>
        <w:t xml:space="preserve"> </w:t>
      </w:r>
      <w:r>
        <w:t>uchovávanie</w:t>
      </w:r>
    </w:p>
    <w:p w14:paraId="51D86521" w14:textId="77777777" w:rsidR="000D7270" w:rsidRDefault="000D7270" w:rsidP="00B71D10">
      <w:pPr>
        <w:pStyle w:val="Zkladntext"/>
        <w:spacing w:before="6"/>
        <w:rPr>
          <w:b/>
          <w:sz w:val="21"/>
        </w:rPr>
      </w:pPr>
    </w:p>
    <w:p w14:paraId="75AC8F1B" w14:textId="77777777" w:rsidR="000D7270" w:rsidRDefault="000D7270" w:rsidP="00B71D10">
      <w:pPr>
        <w:pStyle w:val="Zkladntext"/>
        <w:spacing w:before="1"/>
      </w:pPr>
      <w:r>
        <w:t>T</w:t>
      </w:r>
      <w:r w:rsidRPr="003A0040">
        <w:t>ento liek nevyžaduje žiadne zvláštne podmienky na uchovávanie</w:t>
      </w:r>
      <w:r>
        <w:t>.</w:t>
      </w:r>
    </w:p>
    <w:p w14:paraId="77FB0321" w14:textId="77777777" w:rsidR="000D7270" w:rsidRDefault="000D7270" w:rsidP="00B71D10">
      <w:pPr>
        <w:pStyle w:val="Zkladntext"/>
        <w:spacing w:before="5"/>
      </w:pPr>
    </w:p>
    <w:p w14:paraId="73B400CC" w14:textId="77777777" w:rsidR="000D7270" w:rsidRDefault="000D7270" w:rsidP="00D455F8">
      <w:pPr>
        <w:pStyle w:val="Nadpis1"/>
        <w:numPr>
          <w:ilvl w:val="1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Druh obalu a obsah</w:t>
      </w:r>
      <w:r>
        <w:rPr>
          <w:spacing w:val="-7"/>
        </w:rPr>
        <w:t xml:space="preserve"> </w:t>
      </w:r>
      <w:r>
        <w:t>balenia</w:t>
      </w:r>
    </w:p>
    <w:p w14:paraId="5B8F7D08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2ABC7D8A" w14:textId="77777777" w:rsidR="000D7270" w:rsidRDefault="000D7270" w:rsidP="00B71D10">
      <w:pPr>
        <w:pStyle w:val="Zkladntext"/>
      </w:pPr>
      <w:r>
        <w:t>PVC/</w:t>
      </w:r>
      <w:proofErr w:type="spellStart"/>
      <w:r>
        <w:t>PVdC</w:t>
      </w:r>
      <w:proofErr w:type="spellEnd"/>
      <w:r>
        <w:t xml:space="preserve">-hliníkové </w:t>
      </w:r>
      <w:r w:rsidR="00012ED0">
        <w:t xml:space="preserve">fóliové </w:t>
      </w:r>
      <w:proofErr w:type="spellStart"/>
      <w:r>
        <w:t>blistre</w:t>
      </w:r>
      <w:proofErr w:type="spellEnd"/>
      <w:r>
        <w:t xml:space="preserve"> vo škatuliach obsahujúce 60, 120 a 200 tabliet.</w:t>
      </w:r>
    </w:p>
    <w:p w14:paraId="1C28E49C" w14:textId="77777777" w:rsidR="000D7270" w:rsidRDefault="000D7270" w:rsidP="00B71D10">
      <w:pPr>
        <w:pStyle w:val="Zkladntext"/>
      </w:pPr>
      <w:r w:rsidRPr="004303DE">
        <w:rPr>
          <w:lang w:val="sk-SK"/>
        </w:rPr>
        <w:t xml:space="preserve">HDPE balenie fliaš obsahujúcich 60 a 500 </w:t>
      </w:r>
      <w:r>
        <w:rPr>
          <w:lang w:val="sk-SK"/>
        </w:rPr>
        <w:t xml:space="preserve">(nemocničné balenie) </w:t>
      </w:r>
      <w:r w:rsidRPr="004303DE">
        <w:rPr>
          <w:lang w:val="sk-SK"/>
        </w:rPr>
        <w:t>filmom obalených tabliet</w:t>
      </w:r>
      <w:r w:rsidRPr="004303DE">
        <w:t>.</w:t>
      </w:r>
    </w:p>
    <w:p w14:paraId="67D70777" w14:textId="77777777" w:rsidR="000D7270" w:rsidRDefault="000D7270" w:rsidP="00B71D10"/>
    <w:p w14:paraId="3F46556B" w14:textId="662ED6B4" w:rsidR="000D7270" w:rsidRDefault="000D7270" w:rsidP="00B71D10">
      <w:r w:rsidRPr="0007747A">
        <w:t>Na trh nemusia byť uvedené všetky veľkosti balenia</w:t>
      </w:r>
      <w:r>
        <w:t xml:space="preserve">.  </w:t>
      </w:r>
    </w:p>
    <w:p w14:paraId="0847C703" w14:textId="77777777" w:rsidR="000D7270" w:rsidRDefault="000D7270" w:rsidP="00B71D10"/>
    <w:p w14:paraId="44AA6919" w14:textId="77777777" w:rsidR="000D7270" w:rsidRPr="004303DE" w:rsidRDefault="000D7270" w:rsidP="00D455F8">
      <w:pPr>
        <w:pStyle w:val="Odsekzoznamu"/>
        <w:numPr>
          <w:ilvl w:val="1"/>
          <w:numId w:val="8"/>
        </w:numPr>
        <w:tabs>
          <w:tab w:val="left" w:pos="567"/>
        </w:tabs>
        <w:ind w:left="0" w:firstLine="0"/>
        <w:rPr>
          <w:b/>
        </w:rPr>
      </w:pPr>
      <w:r w:rsidRPr="004303DE">
        <w:rPr>
          <w:b/>
        </w:rPr>
        <w:t>Špeciálne opatrenia na</w:t>
      </w:r>
      <w:r w:rsidRPr="004303DE">
        <w:rPr>
          <w:b/>
          <w:spacing w:val="-4"/>
        </w:rPr>
        <w:t xml:space="preserve"> </w:t>
      </w:r>
      <w:r w:rsidRPr="004303DE">
        <w:rPr>
          <w:b/>
        </w:rPr>
        <w:t>likvidáciu</w:t>
      </w:r>
    </w:p>
    <w:p w14:paraId="588EC7F6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789A0713" w14:textId="77777777" w:rsidR="000D7270" w:rsidRDefault="000D7270" w:rsidP="00B71D10">
      <w:pPr>
        <w:pStyle w:val="Zkladntext"/>
        <w:spacing w:before="1"/>
      </w:pPr>
      <w:r>
        <w:t>Žiadne zvláštne požiadavky.</w:t>
      </w:r>
    </w:p>
    <w:p w14:paraId="480E5485" w14:textId="77777777" w:rsidR="000D7270" w:rsidRDefault="000D7270" w:rsidP="00B71D10">
      <w:pPr>
        <w:pStyle w:val="Zkladntext"/>
      </w:pPr>
    </w:p>
    <w:p w14:paraId="68CD4C74" w14:textId="77777777" w:rsidR="00012ED0" w:rsidRDefault="00012ED0" w:rsidP="00B71D10">
      <w:pPr>
        <w:pStyle w:val="Zkladntext"/>
        <w:rPr>
          <w:rFonts w:eastAsia="SimSun"/>
          <w:lang w:val="sk-SK" w:eastAsia="sk-SK"/>
        </w:rPr>
      </w:pPr>
      <w:r w:rsidRPr="00012ED0">
        <w:rPr>
          <w:rFonts w:eastAsia="SimSun"/>
          <w:lang w:val="sk-SK" w:eastAsia="sk-SK"/>
        </w:rPr>
        <w:lastRenderedPageBreak/>
        <w:t xml:space="preserve">Všetok nepoužitý liek alebo odpad vzniknutý z lieku sa má zlikvidovať v súlade s národnými </w:t>
      </w:r>
      <w:r>
        <w:rPr>
          <w:rFonts w:eastAsia="SimSun"/>
          <w:lang w:val="sk-SK" w:eastAsia="sk-SK"/>
        </w:rPr>
        <w:t>požiadavkami.</w:t>
      </w:r>
    </w:p>
    <w:p w14:paraId="033087D9" w14:textId="77777777" w:rsidR="000D7270" w:rsidRDefault="000D7270" w:rsidP="00B71D10">
      <w:pPr>
        <w:pStyle w:val="Zkladntext"/>
        <w:rPr>
          <w:sz w:val="24"/>
        </w:rPr>
      </w:pPr>
    </w:p>
    <w:p w14:paraId="77D83930" w14:textId="77777777" w:rsidR="000D7270" w:rsidRDefault="000D7270" w:rsidP="00A26F91">
      <w:pPr>
        <w:pStyle w:val="Zkladntext"/>
        <w:rPr>
          <w:sz w:val="20"/>
        </w:rPr>
      </w:pPr>
    </w:p>
    <w:p w14:paraId="3D16F0D5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DRŽITEĽ ROZHODNUTIA O</w:t>
      </w:r>
      <w:r>
        <w:rPr>
          <w:spacing w:val="-2"/>
        </w:rPr>
        <w:t xml:space="preserve"> </w:t>
      </w:r>
      <w:r>
        <w:t>REGISTRÁCII</w:t>
      </w:r>
    </w:p>
    <w:p w14:paraId="3421F8AA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7FFB1354" w14:textId="77777777" w:rsidR="00F2781C" w:rsidRDefault="00F2781C" w:rsidP="00F2781C">
      <w:pPr>
        <w:rPr>
          <w:lang w:val="sk-SK" w:eastAsia="sk-SK"/>
        </w:rPr>
      </w:pPr>
      <w:proofErr w:type="spellStart"/>
      <w:r>
        <w:t>Accord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Polska</w:t>
      </w:r>
      <w:proofErr w:type="spellEnd"/>
      <w:r>
        <w:t xml:space="preserve">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</w:t>
      </w:r>
      <w:proofErr w:type="spellEnd"/>
      <w:r>
        <w:t>.</w:t>
      </w:r>
    </w:p>
    <w:p w14:paraId="5E218BBA" w14:textId="77777777" w:rsidR="00F2781C" w:rsidRDefault="00F2781C" w:rsidP="00F2781C">
      <w:pPr>
        <w:rPr>
          <w:lang w:val="hu-HU" w:eastAsia="cs-CZ"/>
        </w:rPr>
      </w:pPr>
      <w:proofErr w:type="spellStart"/>
      <w:r>
        <w:t>Taśmowa</w:t>
      </w:r>
      <w:proofErr w:type="spellEnd"/>
      <w:r>
        <w:t xml:space="preserve"> 7</w:t>
      </w:r>
    </w:p>
    <w:p w14:paraId="47FA557B" w14:textId="77777777" w:rsidR="00F2781C" w:rsidRDefault="00F2781C" w:rsidP="00F2781C">
      <w:pPr>
        <w:rPr>
          <w:lang w:val="en-US" w:eastAsia="en-US"/>
        </w:rPr>
      </w:pPr>
      <w:r>
        <w:t>02-677 Varšava</w:t>
      </w:r>
    </w:p>
    <w:p w14:paraId="69AE33A3" w14:textId="77777777" w:rsidR="00F2781C" w:rsidRDefault="00F2781C" w:rsidP="00F2781C">
      <w:pPr>
        <w:tabs>
          <w:tab w:val="num" w:pos="0"/>
        </w:tabs>
        <w:ind w:right="29"/>
        <w:jc w:val="both"/>
        <w:rPr>
          <w:lang w:eastAsia="sk-SK"/>
        </w:rPr>
      </w:pPr>
      <w:r>
        <w:t>Poľsko</w:t>
      </w:r>
    </w:p>
    <w:p w14:paraId="77511F8B" w14:textId="77777777" w:rsidR="000D7270" w:rsidRDefault="000D7270" w:rsidP="00B71D10">
      <w:pPr>
        <w:pStyle w:val="Zkladntext"/>
        <w:rPr>
          <w:sz w:val="24"/>
        </w:rPr>
      </w:pPr>
    </w:p>
    <w:p w14:paraId="7E3401D1" w14:textId="77777777" w:rsidR="000D7270" w:rsidRDefault="000D7270" w:rsidP="00B71D10">
      <w:pPr>
        <w:pStyle w:val="Zkladntext"/>
        <w:spacing w:before="4"/>
        <w:rPr>
          <w:sz w:val="20"/>
        </w:rPr>
      </w:pPr>
    </w:p>
    <w:p w14:paraId="2C36A58A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REGISTRAČNÉ ČÍSLA</w:t>
      </w:r>
    </w:p>
    <w:p w14:paraId="4779674A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177C58A7" w14:textId="2D53ABB4" w:rsidR="000D7270" w:rsidRDefault="00D17FA3" w:rsidP="00B71D10">
      <w:pPr>
        <w:pStyle w:val="Zkladntext"/>
        <w:rPr>
          <w:sz w:val="24"/>
        </w:rPr>
      </w:pPr>
      <w:r w:rsidRPr="00D17FA3">
        <w:rPr>
          <w:sz w:val="24"/>
        </w:rPr>
        <w:t>42/0148/18-S</w:t>
      </w:r>
    </w:p>
    <w:p w14:paraId="7DEED2AE" w14:textId="77777777" w:rsidR="00D17FA3" w:rsidRDefault="00D17FA3" w:rsidP="00B71D10">
      <w:pPr>
        <w:pStyle w:val="Zkladntext"/>
        <w:rPr>
          <w:sz w:val="24"/>
        </w:rPr>
      </w:pPr>
    </w:p>
    <w:p w14:paraId="1861BF2F" w14:textId="77777777" w:rsidR="000D7270" w:rsidRDefault="000D7270" w:rsidP="00B71D10">
      <w:pPr>
        <w:pStyle w:val="Zkladntext"/>
        <w:spacing w:before="5"/>
        <w:rPr>
          <w:sz w:val="20"/>
        </w:rPr>
      </w:pPr>
    </w:p>
    <w:p w14:paraId="78F0309B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DÁTUM PRVEJ REGISTRÁCIE/PREDĹŽENIA</w:t>
      </w:r>
      <w:r>
        <w:rPr>
          <w:spacing w:val="-1"/>
        </w:rPr>
        <w:t xml:space="preserve"> </w:t>
      </w:r>
      <w:r>
        <w:t>REGISTRÁCIE</w:t>
      </w:r>
    </w:p>
    <w:p w14:paraId="3185B5E7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71A021AD" w14:textId="5F05E893" w:rsidR="000D7270" w:rsidRDefault="00BF266E" w:rsidP="00B71D10">
      <w:pPr>
        <w:pStyle w:val="Zkladntext"/>
        <w:rPr>
          <w:sz w:val="24"/>
        </w:rPr>
      </w:pPr>
      <w:r>
        <w:rPr>
          <w:sz w:val="24"/>
        </w:rPr>
        <w:t>Dátum registrácie: 3. máj 2018</w:t>
      </w:r>
    </w:p>
    <w:p w14:paraId="2738E3FC" w14:textId="77777777" w:rsidR="000D7270" w:rsidRDefault="000D7270" w:rsidP="00B71D10">
      <w:pPr>
        <w:pStyle w:val="Zkladntext"/>
        <w:spacing w:before="4"/>
        <w:rPr>
          <w:sz w:val="20"/>
        </w:rPr>
      </w:pPr>
    </w:p>
    <w:p w14:paraId="4C8EF105" w14:textId="77777777" w:rsidR="000D7270" w:rsidRDefault="000D7270" w:rsidP="00D455F8">
      <w:pPr>
        <w:pStyle w:val="Nadpis1"/>
        <w:numPr>
          <w:ilvl w:val="0"/>
          <w:numId w:val="8"/>
        </w:numPr>
        <w:tabs>
          <w:tab w:val="left" w:pos="567"/>
          <w:tab w:val="left" w:pos="824"/>
          <w:tab w:val="left" w:pos="825"/>
        </w:tabs>
        <w:ind w:left="0" w:firstLine="0"/>
      </w:pPr>
      <w:r>
        <w:t>DÁTUM REVÍZIE</w:t>
      </w:r>
      <w:r>
        <w:rPr>
          <w:spacing w:val="-2"/>
        </w:rPr>
        <w:t xml:space="preserve"> </w:t>
      </w:r>
      <w:r>
        <w:t>TEXTU</w:t>
      </w:r>
    </w:p>
    <w:p w14:paraId="22C128AE" w14:textId="77777777" w:rsidR="000D7270" w:rsidRDefault="000D7270" w:rsidP="00B71D10">
      <w:pPr>
        <w:pStyle w:val="Zkladntext"/>
        <w:spacing w:before="7"/>
        <w:rPr>
          <w:b/>
          <w:sz w:val="21"/>
        </w:rPr>
      </w:pPr>
    </w:p>
    <w:p w14:paraId="79CB19D3" w14:textId="3A2C8B83" w:rsidR="0075154D" w:rsidRDefault="00BF266E" w:rsidP="00B71D10">
      <w:r>
        <w:t>01/2019</w:t>
      </w:r>
    </w:p>
    <w:sectPr w:rsidR="00751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170D7" w14:textId="77777777" w:rsidR="00AD103E" w:rsidRDefault="00AD103E">
      <w:r>
        <w:separator/>
      </w:r>
    </w:p>
  </w:endnote>
  <w:endnote w:type="continuationSeparator" w:id="0">
    <w:p w14:paraId="4D2BB31A" w14:textId="77777777" w:rsidR="00AD103E" w:rsidRDefault="00AD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E3944" w14:textId="77777777" w:rsidR="00A26F91" w:rsidRDefault="00A26F91">
    <w:pPr>
      <w:pStyle w:val="Zkladntext"/>
      <w:spacing w:line="14" w:lineRule="auto"/>
      <w:rPr>
        <w:sz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1CCB78" wp14:editId="14B6A0F3">
              <wp:simplePos x="0" y="0"/>
              <wp:positionH relativeFrom="page">
                <wp:posOffset>3699510</wp:posOffset>
              </wp:positionH>
              <wp:positionV relativeFrom="page">
                <wp:posOffset>10096500</wp:posOffset>
              </wp:positionV>
              <wp:extent cx="163830" cy="139700"/>
              <wp:effectExtent l="381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241E1" w14:textId="77777777" w:rsidR="00A26F91" w:rsidRDefault="00A26F91">
                          <w:pPr>
                            <w:spacing w:before="15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6D19">
                            <w:rPr>
                              <w:rFonts w:ascii="Arial"/>
                              <w:noProof/>
                              <w:sz w:val="16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CCB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3pt;margin-top:795pt;width:12.9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" filled="f" stroked="f">
              <v:textbox inset="0,0,0,0">
                <w:txbxContent>
                  <w:p w14:paraId="0B6241E1" w14:textId="77777777" w:rsidR="00A26F91" w:rsidRDefault="00A26F91">
                    <w:pPr>
                      <w:spacing w:before="15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6D19">
                      <w:rPr>
                        <w:rFonts w:ascii="Arial"/>
                        <w:noProof/>
                        <w:sz w:val="16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40850" w14:textId="77777777" w:rsidR="00AD103E" w:rsidRDefault="00AD103E">
      <w:r>
        <w:separator/>
      </w:r>
    </w:p>
  </w:footnote>
  <w:footnote w:type="continuationSeparator" w:id="0">
    <w:p w14:paraId="3BB6C990" w14:textId="77777777" w:rsidR="00AD103E" w:rsidRDefault="00AD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8756B" w14:textId="5F2C0799" w:rsidR="00A26F91" w:rsidRPr="00F2781C" w:rsidRDefault="00F2781C" w:rsidP="00A26F91">
    <w:pPr>
      <w:pStyle w:val="Hlavika"/>
      <w:rPr>
        <w:rFonts w:ascii="Times New Roman" w:hAnsi="Times New Roman"/>
        <w:sz w:val="18"/>
        <w:szCs w:val="18"/>
      </w:rPr>
    </w:pPr>
    <w:proofErr w:type="spellStart"/>
    <w:r w:rsidRPr="003D6D19">
      <w:rPr>
        <w:rFonts w:ascii="Times New Roman" w:hAnsi="Times New Roman"/>
        <w:sz w:val="18"/>
        <w:szCs w:val="18"/>
      </w:rPr>
      <w:t>Schválený</w:t>
    </w:r>
    <w:proofErr w:type="spellEnd"/>
    <w:r w:rsidRPr="003D6D19">
      <w:rPr>
        <w:rFonts w:ascii="Times New Roman" w:hAnsi="Times New Roman"/>
        <w:sz w:val="18"/>
        <w:szCs w:val="18"/>
      </w:rPr>
      <w:t xml:space="preserve"> text k </w:t>
    </w:r>
    <w:proofErr w:type="spellStart"/>
    <w:r w:rsidRPr="003D6D19">
      <w:rPr>
        <w:rFonts w:ascii="Times New Roman" w:hAnsi="Times New Roman"/>
        <w:sz w:val="18"/>
        <w:szCs w:val="18"/>
      </w:rPr>
      <w:t>rozhodnutiu</w:t>
    </w:r>
    <w:proofErr w:type="spellEnd"/>
    <w:r w:rsidRPr="003D6D19">
      <w:rPr>
        <w:rFonts w:ascii="Times New Roman" w:hAnsi="Times New Roman"/>
        <w:sz w:val="18"/>
        <w:szCs w:val="18"/>
      </w:rPr>
      <w:t xml:space="preserve"> o </w:t>
    </w:r>
    <w:proofErr w:type="spellStart"/>
    <w:proofErr w:type="gramStart"/>
    <w:r w:rsidRPr="003D6D19">
      <w:rPr>
        <w:rFonts w:ascii="Times New Roman" w:hAnsi="Times New Roman"/>
        <w:sz w:val="18"/>
        <w:szCs w:val="18"/>
      </w:rPr>
      <w:t>prevode</w:t>
    </w:r>
    <w:proofErr w:type="spellEnd"/>
    <w:r w:rsidRPr="003D6D19">
      <w:rPr>
        <w:rFonts w:ascii="Times New Roman" w:hAnsi="Times New Roman"/>
        <w:sz w:val="18"/>
        <w:szCs w:val="18"/>
      </w:rPr>
      <w:t xml:space="preserve"> ,</w:t>
    </w:r>
    <w:proofErr w:type="gramEnd"/>
    <w:r w:rsidRPr="003D6D19">
      <w:rPr>
        <w:rFonts w:ascii="Times New Roman" w:hAnsi="Times New Roman"/>
        <w:sz w:val="18"/>
        <w:szCs w:val="18"/>
      </w:rPr>
      <w:t xml:space="preserve"> </w:t>
    </w:r>
    <w:proofErr w:type="spellStart"/>
    <w:r w:rsidRPr="003D6D19">
      <w:rPr>
        <w:rFonts w:ascii="Times New Roman" w:hAnsi="Times New Roman"/>
        <w:sz w:val="18"/>
        <w:szCs w:val="18"/>
      </w:rPr>
      <w:t>ev</w:t>
    </w:r>
    <w:proofErr w:type="spellEnd"/>
    <w:r w:rsidRPr="003D6D19">
      <w:rPr>
        <w:rFonts w:ascii="Times New Roman" w:hAnsi="Times New Roman"/>
        <w:sz w:val="18"/>
        <w:szCs w:val="18"/>
      </w:rPr>
      <w:t xml:space="preserve">. </w:t>
    </w:r>
    <w:r w:rsidRPr="003D6D19">
      <w:rPr>
        <w:rFonts w:ascii="Times New Roman" w:hAnsi="Times New Roman" w:hint="eastAsia"/>
        <w:sz w:val="18"/>
        <w:szCs w:val="18"/>
      </w:rPr>
      <w:t>č</w:t>
    </w:r>
    <w:r w:rsidRPr="003D6D19">
      <w:rPr>
        <w:rFonts w:ascii="Times New Roman" w:hAnsi="Times New Roman"/>
        <w:sz w:val="18"/>
        <w:szCs w:val="18"/>
      </w:rPr>
      <w:t xml:space="preserve">.: </w:t>
    </w:r>
    <w:r w:rsidR="00A304C7">
      <w:rPr>
        <w:rFonts w:ascii="Times New Roman" w:hAnsi="Times New Roman"/>
        <w:sz w:val="18"/>
        <w:szCs w:val="18"/>
      </w:rPr>
      <w:t>2018/08074-TR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155B"/>
    <w:multiLevelType w:val="hybridMultilevel"/>
    <w:tmpl w:val="DEB0A17C"/>
    <w:lvl w:ilvl="0" w:tplc="8FCE50F8">
      <w:start w:val="1"/>
      <w:numFmt w:val="upperLetter"/>
      <w:lvlText w:val="%1."/>
      <w:lvlJc w:val="left"/>
      <w:pPr>
        <w:ind w:left="1959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A15CCB5A">
      <w:numFmt w:val="bullet"/>
      <w:lvlText w:val="•"/>
      <w:lvlJc w:val="left"/>
      <w:pPr>
        <w:ind w:left="2720" w:hanging="569"/>
      </w:pPr>
      <w:rPr>
        <w:rFonts w:hint="default"/>
        <w:lang w:val="sk" w:eastAsia="sk" w:bidi="sk"/>
      </w:rPr>
    </w:lvl>
    <w:lvl w:ilvl="2" w:tplc="DD44382A">
      <w:numFmt w:val="bullet"/>
      <w:lvlText w:val="•"/>
      <w:lvlJc w:val="left"/>
      <w:pPr>
        <w:ind w:left="3481" w:hanging="569"/>
      </w:pPr>
      <w:rPr>
        <w:rFonts w:hint="default"/>
        <w:lang w:val="sk" w:eastAsia="sk" w:bidi="sk"/>
      </w:rPr>
    </w:lvl>
    <w:lvl w:ilvl="3" w:tplc="13306E66">
      <w:numFmt w:val="bullet"/>
      <w:lvlText w:val="•"/>
      <w:lvlJc w:val="left"/>
      <w:pPr>
        <w:ind w:left="4241" w:hanging="569"/>
      </w:pPr>
      <w:rPr>
        <w:rFonts w:hint="default"/>
        <w:lang w:val="sk" w:eastAsia="sk" w:bidi="sk"/>
      </w:rPr>
    </w:lvl>
    <w:lvl w:ilvl="4" w:tplc="A18E5162">
      <w:numFmt w:val="bullet"/>
      <w:lvlText w:val="•"/>
      <w:lvlJc w:val="left"/>
      <w:pPr>
        <w:ind w:left="5002" w:hanging="569"/>
      </w:pPr>
      <w:rPr>
        <w:rFonts w:hint="default"/>
        <w:lang w:val="sk" w:eastAsia="sk" w:bidi="sk"/>
      </w:rPr>
    </w:lvl>
    <w:lvl w:ilvl="5" w:tplc="A5A41ABC">
      <w:numFmt w:val="bullet"/>
      <w:lvlText w:val="•"/>
      <w:lvlJc w:val="left"/>
      <w:pPr>
        <w:ind w:left="5763" w:hanging="569"/>
      </w:pPr>
      <w:rPr>
        <w:rFonts w:hint="default"/>
        <w:lang w:val="sk" w:eastAsia="sk" w:bidi="sk"/>
      </w:rPr>
    </w:lvl>
    <w:lvl w:ilvl="6" w:tplc="EA50B264">
      <w:numFmt w:val="bullet"/>
      <w:lvlText w:val="•"/>
      <w:lvlJc w:val="left"/>
      <w:pPr>
        <w:ind w:left="6523" w:hanging="569"/>
      </w:pPr>
      <w:rPr>
        <w:rFonts w:hint="default"/>
        <w:lang w:val="sk" w:eastAsia="sk" w:bidi="sk"/>
      </w:rPr>
    </w:lvl>
    <w:lvl w:ilvl="7" w:tplc="33084162">
      <w:numFmt w:val="bullet"/>
      <w:lvlText w:val="•"/>
      <w:lvlJc w:val="left"/>
      <w:pPr>
        <w:ind w:left="7284" w:hanging="569"/>
      </w:pPr>
      <w:rPr>
        <w:rFonts w:hint="default"/>
        <w:lang w:val="sk" w:eastAsia="sk" w:bidi="sk"/>
      </w:rPr>
    </w:lvl>
    <w:lvl w:ilvl="8" w:tplc="B2948FCA">
      <w:numFmt w:val="bullet"/>
      <w:lvlText w:val="•"/>
      <w:lvlJc w:val="left"/>
      <w:pPr>
        <w:ind w:left="8045" w:hanging="569"/>
      </w:pPr>
      <w:rPr>
        <w:rFonts w:hint="default"/>
        <w:lang w:val="sk" w:eastAsia="sk" w:bidi="sk"/>
      </w:rPr>
    </w:lvl>
  </w:abstractNum>
  <w:abstractNum w:abstractNumId="1" w15:restartNumberingAfterBreak="0">
    <w:nsid w:val="14385756"/>
    <w:multiLevelType w:val="hybridMultilevel"/>
    <w:tmpl w:val="9EDC04E0"/>
    <w:lvl w:ilvl="0" w:tplc="6BD07BF8">
      <w:start w:val="1"/>
      <w:numFmt w:val="decimal"/>
      <w:lvlText w:val="%1."/>
      <w:lvlJc w:val="left"/>
      <w:pPr>
        <w:ind w:left="25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 w:tplc="7C2E8472">
      <w:numFmt w:val="bullet"/>
      <w:lvlText w:val="•"/>
      <w:lvlJc w:val="left"/>
      <w:pPr>
        <w:ind w:left="1190" w:hanging="567"/>
      </w:pPr>
      <w:rPr>
        <w:rFonts w:hint="default"/>
        <w:lang w:val="sk" w:eastAsia="sk" w:bidi="sk"/>
      </w:rPr>
    </w:lvl>
    <w:lvl w:ilvl="2" w:tplc="9592AB10">
      <w:numFmt w:val="bullet"/>
      <w:lvlText w:val="•"/>
      <w:lvlJc w:val="left"/>
      <w:pPr>
        <w:ind w:left="2121" w:hanging="567"/>
      </w:pPr>
      <w:rPr>
        <w:rFonts w:hint="default"/>
        <w:lang w:val="sk" w:eastAsia="sk" w:bidi="sk"/>
      </w:rPr>
    </w:lvl>
    <w:lvl w:ilvl="3" w:tplc="1624D620">
      <w:numFmt w:val="bullet"/>
      <w:lvlText w:val="•"/>
      <w:lvlJc w:val="left"/>
      <w:pPr>
        <w:ind w:left="3051" w:hanging="567"/>
      </w:pPr>
      <w:rPr>
        <w:rFonts w:hint="default"/>
        <w:lang w:val="sk" w:eastAsia="sk" w:bidi="sk"/>
      </w:rPr>
    </w:lvl>
    <w:lvl w:ilvl="4" w:tplc="36362BA0">
      <w:numFmt w:val="bullet"/>
      <w:lvlText w:val="•"/>
      <w:lvlJc w:val="left"/>
      <w:pPr>
        <w:ind w:left="3982" w:hanging="567"/>
      </w:pPr>
      <w:rPr>
        <w:rFonts w:hint="default"/>
        <w:lang w:val="sk" w:eastAsia="sk" w:bidi="sk"/>
      </w:rPr>
    </w:lvl>
    <w:lvl w:ilvl="5" w:tplc="E0E8D314">
      <w:numFmt w:val="bullet"/>
      <w:lvlText w:val="•"/>
      <w:lvlJc w:val="left"/>
      <w:pPr>
        <w:ind w:left="4913" w:hanging="567"/>
      </w:pPr>
      <w:rPr>
        <w:rFonts w:hint="default"/>
        <w:lang w:val="sk" w:eastAsia="sk" w:bidi="sk"/>
      </w:rPr>
    </w:lvl>
    <w:lvl w:ilvl="6" w:tplc="56C07032">
      <w:numFmt w:val="bullet"/>
      <w:lvlText w:val="•"/>
      <w:lvlJc w:val="left"/>
      <w:pPr>
        <w:ind w:left="5843" w:hanging="567"/>
      </w:pPr>
      <w:rPr>
        <w:rFonts w:hint="default"/>
        <w:lang w:val="sk" w:eastAsia="sk" w:bidi="sk"/>
      </w:rPr>
    </w:lvl>
    <w:lvl w:ilvl="7" w:tplc="AB20637E">
      <w:numFmt w:val="bullet"/>
      <w:lvlText w:val="•"/>
      <w:lvlJc w:val="left"/>
      <w:pPr>
        <w:ind w:left="6774" w:hanging="567"/>
      </w:pPr>
      <w:rPr>
        <w:rFonts w:hint="default"/>
        <w:lang w:val="sk" w:eastAsia="sk" w:bidi="sk"/>
      </w:rPr>
    </w:lvl>
    <w:lvl w:ilvl="8" w:tplc="752A2EEA">
      <w:numFmt w:val="bullet"/>
      <w:lvlText w:val="•"/>
      <w:lvlJc w:val="left"/>
      <w:pPr>
        <w:ind w:left="7705" w:hanging="567"/>
      </w:pPr>
      <w:rPr>
        <w:rFonts w:hint="default"/>
        <w:lang w:val="sk" w:eastAsia="sk" w:bidi="sk"/>
      </w:rPr>
    </w:lvl>
  </w:abstractNum>
  <w:abstractNum w:abstractNumId="2" w15:restartNumberingAfterBreak="0">
    <w:nsid w:val="147C1332"/>
    <w:multiLevelType w:val="hybridMultilevel"/>
    <w:tmpl w:val="57DADBFE"/>
    <w:lvl w:ilvl="0" w:tplc="446C37E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1" w:tplc="22ACA5D8">
      <w:numFmt w:val="bullet"/>
      <w:lvlText w:val=""/>
      <w:lvlJc w:val="left"/>
      <w:pPr>
        <w:ind w:left="971" w:hanging="356"/>
      </w:pPr>
      <w:rPr>
        <w:rFonts w:ascii="Symbol" w:eastAsia="Symbol" w:hAnsi="Symbol" w:cs="Symbol" w:hint="default"/>
        <w:w w:val="100"/>
        <w:sz w:val="22"/>
        <w:szCs w:val="22"/>
        <w:lang w:val="sk" w:eastAsia="sk" w:bidi="sk"/>
      </w:rPr>
    </w:lvl>
    <w:lvl w:ilvl="2" w:tplc="C0FC1DAA">
      <w:numFmt w:val="bullet"/>
      <w:lvlText w:val="•"/>
      <w:lvlJc w:val="left"/>
      <w:pPr>
        <w:ind w:left="1934" w:hanging="356"/>
      </w:pPr>
      <w:rPr>
        <w:rFonts w:hint="default"/>
        <w:lang w:val="sk" w:eastAsia="sk" w:bidi="sk"/>
      </w:rPr>
    </w:lvl>
    <w:lvl w:ilvl="3" w:tplc="88EADEAA">
      <w:numFmt w:val="bullet"/>
      <w:lvlText w:val="•"/>
      <w:lvlJc w:val="left"/>
      <w:pPr>
        <w:ind w:left="2888" w:hanging="356"/>
      </w:pPr>
      <w:rPr>
        <w:rFonts w:hint="default"/>
        <w:lang w:val="sk" w:eastAsia="sk" w:bidi="sk"/>
      </w:rPr>
    </w:lvl>
    <w:lvl w:ilvl="4" w:tplc="9A72722C">
      <w:numFmt w:val="bullet"/>
      <w:lvlText w:val="•"/>
      <w:lvlJc w:val="left"/>
      <w:pPr>
        <w:ind w:left="3842" w:hanging="356"/>
      </w:pPr>
      <w:rPr>
        <w:rFonts w:hint="default"/>
        <w:lang w:val="sk" w:eastAsia="sk" w:bidi="sk"/>
      </w:rPr>
    </w:lvl>
    <w:lvl w:ilvl="5" w:tplc="9B14B856">
      <w:numFmt w:val="bullet"/>
      <w:lvlText w:val="•"/>
      <w:lvlJc w:val="left"/>
      <w:pPr>
        <w:ind w:left="4796" w:hanging="356"/>
      </w:pPr>
      <w:rPr>
        <w:rFonts w:hint="default"/>
        <w:lang w:val="sk" w:eastAsia="sk" w:bidi="sk"/>
      </w:rPr>
    </w:lvl>
    <w:lvl w:ilvl="6" w:tplc="630AF83E">
      <w:numFmt w:val="bullet"/>
      <w:lvlText w:val="•"/>
      <w:lvlJc w:val="left"/>
      <w:pPr>
        <w:ind w:left="5750" w:hanging="356"/>
      </w:pPr>
      <w:rPr>
        <w:rFonts w:hint="default"/>
        <w:lang w:val="sk" w:eastAsia="sk" w:bidi="sk"/>
      </w:rPr>
    </w:lvl>
    <w:lvl w:ilvl="7" w:tplc="02722AEC">
      <w:numFmt w:val="bullet"/>
      <w:lvlText w:val="•"/>
      <w:lvlJc w:val="left"/>
      <w:pPr>
        <w:ind w:left="6704" w:hanging="356"/>
      </w:pPr>
      <w:rPr>
        <w:rFonts w:hint="default"/>
        <w:lang w:val="sk" w:eastAsia="sk" w:bidi="sk"/>
      </w:rPr>
    </w:lvl>
    <w:lvl w:ilvl="8" w:tplc="1278F01C">
      <w:numFmt w:val="bullet"/>
      <w:lvlText w:val="•"/>
      <w:lvlJc w:val="left"/>
      <w:pPr>
        <w:ind w:left="7658" w:hanging="356"/>
      </w:pPr>
      <w:rPr>
        <w:rFonts w:hint="default"/>
        <w:lang w:val="sk" w:eastAsia="sk" w:bidi="sk"/>
      </w:rPr>
    </w:lvl>
  </w:abstractNum>
  <w:abstractNum w:abstractNumId="3" w15:restartNumberingAfterBreak="0">
    <w:nsid w:val="17B417B6"/>
    <w:multiLevelType w:val="hybridMultilevel"/>
    <w:tmpl w:val="96C6A47C"/>
    <w:lvl w:ilvl="0" w:tplc="CFEE58F8">
      <w:start w:val="1"/>
      <w:numFmt w:val="upperLetter"/>
      <w:lvlText w:val="%1."/>
      <w:lvlJc w:val="left"/>
      <w:pPr>
        <w:ind w:left="3843" w:hanging="2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B4DE5490">
      <w:numFmt w:val="bullet"/>
      <w:lvlText w:val="•"/>
      <w:lvlJc w:val="left"/>
      <w:pPr>
        <w:ind w:left="4412" w:hanging="269"/>
      </w:pPr>
      <w:rPr>
        <w:rFonts w:hint="default"/>
        <w:lang w:val="sk" w:eastAsia="sk" w:bidi="sk"/>
      </w:rPr>
    </w:lvl>
    <w:lvl w:ilvl="2" w:tplc="7AFEECCE">
      <w:numFmt w:val="bullet"/>
      <w:lvlText w:val="•"/>
      <w:lvlJc w:val="left"/>
      <w:pPr>
        <w:ind w:left="4985" w:hanging="269"/>
      </w:pPr>
      <w:rPr>
        <w:rFonts w:hint="default"/>
        <w:lang w:val="sk" w:eastAsia="sk" w:bidi="sk"/>
      </w:rPr>
    </w:lvl>
    <w:lvl w:ilvl="3" w:tplc="35601534">
      <w:numFmt w:val="bullet"/>
      <w:lvlText w:val="•"/>
      <w:lvlJc w:val="left"/>
      <w:pPr>
        <w:ind w:left="5557" w:hanging="269"/>
      </w:pPr>
      <w:rPr>
        <w:rFonts w:hint="default"/>
        <w:lang w:val="sk" w:eastAsia="sk" w:bidi="sk"/>
      </w:rPr>
    </w:lvl>
    <w:lvl w:ilvl="4" w:tplc="DC44C848">
      <w:numFmt w:val="bullet"/>
      <w:lvlText w:val="•"/>
      <w:lvlJc w:val="left"/>
      <w:pPr>
        <w:ind w:left="6130" w:hanging="269"/>
      </w:pPr>
      <w:rPr>
        <w:rFonts w:hint="default"/>
        <w:lang w:val="sk" w:eastAsia="sk" w:bidi="sk"/>
      </w:rPr>
    </w:lvl>
    <w:lvl w:ilvl="5" w:tplc="135CF2F6">
      <w:numFmt w:val="bullet"/>
      <w:lvlText w:val="•"/>
      <w:lvlJc w:val="left"/>
      <w:pPr>
        <w:ind w:left="6703" w:hanging="269"/>
      </w:pPr>
      <w:rPr>
        <w:rFonts w:hint="default"/>
        <w:lang w:val="sk" w:eastAsia="sk" w:bidi="sk"/>
      </w:rPr>
    </w:lvl>
    <w:lvl w:ilvl="6" w:tplc="903CEF6C">
      <w:numFmt w:val="bullet"/>
      <w:lvlText w:val="•"/>
      <w:lvlJc w:val="left"/>
      <w:pPr>
        <w:ind w:left="7275" w:hanging="269"/>
      </w:pPr>
      <w:rPr>
        <w:rFonts w:hint="default"/>
        <w:lang w:val="sk" w:eastAsia="sk" w:bidi="sk"/>
      </w:rPr>
    </w:lvl>
    <w:lvl w:ilvl="7" w:tplc="B6A0B97E">
      <w:numFmt w:val="bullet"/>
      <w:lvlText w:val="•"/>
      <w:lvlJc w:val="left"/>
      <w:pPr>
        <w:ind w:left="7848" w:hanging="269"/>
      </w:pPr>
      <w:rPr>
        <w:rFonts w:hint="default"/>
        <w:lang w:val="sk" w:eastAsia="sk" w:bidi="sk"/>
      </w:rPr>
    </w:lvl>
    <w:lvl w:ilvl="8" w:tplc="C8782008">
      <w:numFmt w:val="bullet"/>
      <w:lvlText w:val="•"/>
      <w:lvlJc w:val="left"/>
      <w:pPr>
        <w:ind w:left="8421" w:hanging="269"/>
      </w:pPr>
      <w:rPr>
        <w:rFonts w:hint="default"/>
        <w:lang w:val="sk" w:eastAsia="sk" w:bidi="sk"/>
      </w:rPr>
    </w:lvl>
  </w:abstractNum>
  <w:abstractNum w:abstractNumId="4" w15:restartNumberingAfterBreak="0">
    <w:nsid w:val="21394C0F"/>
    <w:multiLevelType w:val="hybridMultilevel"/>
    <w:tmpl w:val="3D428E8E"/>
    <w:lvl w:ilvl="0" w:tplc="618EFF60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8E3C381A">
      <w:numFmt w:val="bullet"/>
      <w:lvlText w:val="•"/>
      <w:lvlJc w:val="left"/>
      <w:pPr>
        <w:ind w:left="1694" w:hanging="567"/>
      </w:pPr>
      <w:rPr>
        <w:rFonts w:hint="default"/>
        <w:lang w:val="sk" w:eastAsia="sk" w:bidi="sk"/>
      </w:rPr>
    </w:lvl>
    <w:lvl w:ilvl="2" w:tplc="B70020C2">
      <w:numFmt w:val="bullet"/>
      <w:lvlText w:val="•"/>
      <w:lvlJc w:val="left"/>
      <w:pPr>
        <w:ind w:left="2569" w:hanging="567"/>
      </w:pPr>
      <w:rPr>
        <w:rFonts w:hint="default"/>
        <w:lang w:val="sk" w:eastAsia="sk" w:bidi="sk"/>
      </w:rPr>
    </w:lvl>
    <w:lvl w:ilvl="3" w:tplc="20C6A286">
      <w:numFmt w:val="bullet"/>
      <w:lvlText w:val="•"/>
      <w:lvlJc w:val="left"/>
      <w:pPr>
        <w:ind w:left="3443" w:hanging="567"/>
      </w:pPr>
      <w:rPr>
        <w:rFonts w:hint="default"/>
        <w:lang w:val="sk" w:eastAsia="sk" w:bidi="sk"/>
      </w:rPr>
    </w:lvl>
    <w:lvl w:ilvl="4" w:tplc="91E819F4">
      <w:numFmt w:val="bullet"/>
      <w:lvlText w:val="•"/>
      <w:lvlJc w:val="left"/>
      <w:pPr>
        <w:ind w:left="4318" w:hanging="567"/>
      </w:pPr>
      <w:rPr>
        <w:rFonts w:hint="default"/>
        <w:lang w:val="sk" w:eastAsia="sk" w:bidi="sk"/>
      </w:rPr>
    </w:lvl>
    <w:lvl w:ilvl="5" w:tplc="120EE634">
      <w:numFmt w:val="bullet"/>
      <w:lvlText w:val="•"/>
      <w:lvlJc w:val="left"/>
      <w:pPr>
        <w:ind w:left="5193" w:hanging="567"/>
      </w:pPr>
      <w:rPr>
        <w:rFonts w:hint="default"/>
        <w:lang w:val="sk" w:eastAsia="sk" w:bidi="sk"/>
      </w:rPr>
    </w:lvl>
    <w:lvl w:ilvl="6" w:tplc="F4AE3F2C">
      <w:numFmt w:val="bullet"/>
      <w:lvlText w:val="•"/>
      <w:lvlJc w:val="left"/>
      <w:pPr>
        <w:ind w:left="6067" w:hanging="567"/>
      </w:pPr>
      <w:rPr>
        <w:rFonts w:hint="default"/>
        <w:lang w:val="sk" w:eastAsia="sk" w:bidi="sk"/>
      </w:rPr>
    </w:lvl>
    <w:lvl w:ilvl="7" w:tplc="04CEC28A">
      <w:numFmt w:val="bullet"/>
      <w:lvlText w:val="•"/>
      <w:lvlJc w:val="left"/>
      <w:pPr>
        <w:ind w:left="6942" w:hanging="567"/>
      </w:pPr>
      <w:rPr>
        <w:rFonts w:hint="default"/>
        <w:lang w:val="sk" w:eastAsia="sk" w:bidi="sk"/>
      </w:rPr>
    </w:lvl>
    <w:lvl w:ilvl="8" w:tplc="AEE0567C">
      <w:numFmt w:val="bullet"/>
      <w:lvlText w:val="•"/>
      <w:lvlJc w:val="left"/>
      <w:pPr>
        <w:ind w:left="7817" w:hanging="567"/>
      </w:pPr>
      <w:rPr>
        <w:rFonts w:hint="default"/>
        <w:lang w:val="sk" w:eastAsia="sk" w:bidi="sk"/>
      </w:rPr>
    </w:lvl>
  </w:abstractNum>
  <w:abstractNum w:abstractNumId="5" w15:restartNumberingAfterBreak="0">
    <w:nsid w:val="33A15E95"/>
    <w:multiLevelType w:val="hybridMultilevel"/>
    <w:tmpl w:val="818C593A"/>
    <w:lvl w:ilvl="0" w:tplc="70DE85EC">
      <w:numFmt w:val="bullet"/>
      <w:lvlText w:val="-"/>
      <w:lvlJc w:val="left"/>
      <w:pPr>
        <w:ind w:left="54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1" w:tplc="4C48CFB0">
      <w:numFmt w:val="bullet"/>
      <w:lvlText w:val="•"/>
      <w:lvlJc w:val="left"/>
      <w:pPr>
        <w:ind w:left="1442" w:hanging="284"/>
      </w:pPr>
      <w:rPr>
        <w:rFonts w:hint="default"/>
        <w:lang w:val="sk" w:eastAsia="sk" w:bidi="sk"/>
      </w:rPr>
    </w:lvl>
    <w:lvl w:ilvl="2" w:tplc="1026CDD8">
      <w:numFmt w:val="bullet"/>
      <w:lvlText w:val="•"/>
      <w:lvlJc w:val="left"/>
      <w:pPr>
        <w:ind w:left="2345" w:hanging="284"/>
      </w:pPr>
      <w:rPr>
        <w:rFonts w:hint="default"/>
        <w:lang w:val="sk" w:eastAsia="sk" w:bidi="sk"/>
      </w:rPr>
    </w:lvl>
    <w:lvl w:ilvl="3" w:tplc="6C4E79A6">
      <w:numFmt w:val="bullet"/>
      <w:lvlText w:val="•"/>
      <w:lvlJc w:val="left"/>
      <w:pPr>
        <w:ind w:left="3247" w:hanging="284"/>
      </w:pPr>
      <w:rPr>
        <w:rFonts w:hint="default"/>
        <w:lang w:val="sk" w:eastAsia="sk" w:bidi="sk"/>
      </w:rPr>
    </w:lvl>
    <w:lvl w:ilvl="4" w:tplc="6050332A">
      <w:numFmt w:val="bullet"/>
      <w:lvlText w:val="•"/>
      <w:lvlJc w:val="left"/>
      <w:pPr>
        <w:ind w:left="4150" w:hanging="284"/>
      </w:pPr>
      <w:rPr>
        <w:rFonts w:hint="default"/>
        <w:lang w:val="sk" w:eastAsia="sk" w:bidi="sk"/>
      </w:rPr>
    </w:lvl>
    <w:lvl w:ilvl="5" w:tplc="271CDF8A">
      <w:numFmt w:val="bullet"/>
      <w:lvlText w:val="•"/>
      <w:lvlJc w:val="left"/>
      <w:pPr>
        <w:ind w:left="5053" w:hanging="284"/>
      </w:pPr>
      <w:rPr>
        <w:rFonts w:hint="default"/>
        <w:lang w:val="sk" w:eastAsia="sk" w:bidi="sk"/>
      </w:rPr>
    </w:lvl>
    <w:lvl w:ilvl="6" w:tplc="6DD62750">
      <w:numFmt w:val="bullet"/>
      <w:lvlText w:val="•"/>
      <w:lvlJc w:val="left"/>
      <w:pPr>
        <w:ind w:left="5955" w:hanging="284"/>
      </w:pPr>
      <w:rPr>
        <w:rFonts w:hint="default"/>
        <w:lang w:val="sk" w:eastAsia="sk" w:bidi="sk"/>
      </w:rPr>
    </w:lvl>
    <w:lvl w:ilvl="7" w:tplc="A954A068">
      <w:numFmt w:val="bullet"/>
      <w:lvlText w:val="•"/>
      <w:lvlJc w:val="left"/>
      <w:pPr>
        <w:ind w:left="6858" w:hanging="284"/>
      </w:pPr>
      <w:rPr>
        <w:rFonts w:hint="default"/>
        <w:lang w:val="sk" w:eastAsia="sk" w:bidi="sk"/>
      </w:rPr>
    </w:lvl>
    <w:lvl w:ilvl="8" w:tplc="345AB4F2">
      <w:numFmt w:val="bullet"/>
      <w:lvlText w:val="•"/>
      <w:lvlJc w:val="left"/>
      <w:pPr>
        <w:ind w:left="7761" w:hanging="284"/>
      </w:pPr>
      <w:rPr>
        <w:rFonts w:hint="default"/>
        <w:lang w:val="sk" w:eastAsia="sk" w:bidi="sk"/>
      </w:rPr>
    </w:lvl>
  </w:abstractNum>
  <w:abstractNum w:abstractNumId="6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F2A1E9C"/>
    <w:multiLevelType w:val="multilevel"/>
    <w:tmpl w:val="056076E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k" w:eastAsia="sk" w:bidi="sk"/>
      </w:rPr>
    </w:lvl>
    <w:lvl w:ilvl="2">
      <w:numFmt w:val="bullet"/>
      <w:lvlText w:val="•"/>
      <w:lvlJc w:val="left"/>
      <w:pPr>
        <w:ind w:left="2312" w:hanging="567"/>
      </w:pPr>
      <w:rPr>
        <w:rFonts w:hint="default"/>
        <w:lang w:val="sk" w:eastAsia="sk" w:bidi="sk"/>
      </w:rPr>
    </w:lvl>
    <w:lvl w:ilvl="3">
      <w:numFmt w:val="bullet"/>
      <w:lvlText w:val="•"/>
      <w:lvlJc w:val="left"/>
      <w:pPr>
        <w:ind w:left="3186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4061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4936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5810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6685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7560" w:hanging="567"/>
      </w:pPr>
      <w:rPr>
        <w:rFonts w:hint="default"/>
        <w:lang w:val="sk" w:eastAsia="sk" w:bidi="sk"/>
      </w:rPr>
    </w:lvl>
  </w:abstractNum>
  <w:abstractNum w:abstractNumId="8" w15:restartNumberingAfterBreak="0">
    <w:nsid w:val="786634ED"/>
    <w:multiLevelType w:val="hybridMultilevel"/>
    <w:tmpl w:val="3F282B48"/>
    <w:lvl w:ilvl="0" w:tplc="F5B489DC">
      <w:start w:val="1"/>
      <w:numFmt w:val="upperLetter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" w:eastAsia="sk" w:bidi="sk"/>
      </w:rPr>
    </w:lvl>
    <w:lvl w:ilvl="1" w:tplc="3D007ED8">
      <w:numFmt w:val="bullet"/>
      <w:lvlText w:val="•"/>
      <w:lvlJc w:val="left"/>
      <w:pPr>
        <w:ind w:left="1694" w:hanging="567"/>
      </w:pPr>
      <w:rPr>
        <w:rFonts w:hint="default"/>
        <w:lang w:val="sk" w:eastAsia="sk" w:bidi="sk"/>
      </w:rPr>
    </w:lvl>
    <w:lvl w:ilvl="2" w:tplc="C9BCB580">
      <w:numFmt w:val="bullet"/>
      <w:lvlText w:val="•"/>
      <w:lvlJc w:val="left"/>
      <w:pPr>
        <w:ind w:left="2569" w:hanging="567"/>
      </w:pPr>
      <w:rPr>
        <w:rFonts w:hint="default"/>
        <w:lang w:val="sk" w:eastAsia="sk" w:bidi="sk"/>
      </w:rPr>
    </w:lvl>
    <w:lvl w:ilvl="3" w:tplc="926CA9FE">
      <w:numFmt w:val="bullet"/>
      <w:lvlText w:val="•"/>
      <w:lvlJc w:val="left"/>
      <w:pPr>
        <w:ind w:left="3443" w:hanging="567"/>
      </w:pPr>
      <w:rPr>
        <w:rFonts w:hint="default"/>
        <w:lang w:val="sk" w:eastAsia="sk" w:bidi="sk"/>
      </w:rPr>
    </w:lvl>
    <w:lvl w:ilvl="4" w:tplc="1720863C">
      <w:numFmt w:val="bullet"/>
      <w:lvlText w:val="•"/>
      <w:lvlJc w:val="left"/>
      <w:pPr>
        <w:ind w:left="4318" w:hanging="567"/>
      </w:pPr>
      <w:rPr>
        <w:rFonts w:hint="default"/>
        <w:lang w:val="sk" w:eastAsia="sk" w:bidi="sk"/>
      </w:rPr>
    </w:lvl>
    <w:lvl w:ilvl="5" w:tplc="2EBE8F04">
      <w:numFmt w:val="bullet"/>
      <w:lvlText w:val="•"/>
      <w:lvlJc w:val="left"/>
      <w:pPr>
        <w:ind w:left="5193" w:hanging="567"/>
      </w:pPr>
      <w:rPr>
        <w:rFonts w:hint="default"/>
        <w:lang w:val="sk" w:eastAsia="sk" w:bidi="sk"/>
      </w:rPr>
    </w:lvl>
    <w:lvl w:ilvl="6" w:tplc="FE6E4CC2">
      <w:numFmt w:val="bullet"/>
      <w:lvlText w:val="•"/>
      <w:lvlJc w:val="left"/>
      <w:pPr>
        <w:ind w:left="6067" w:hanging="567"/>
      </w:pPr>
      <w:rPr>
        <w:rFonts w:hint="default"/>
        <w:lang w:val="sk" w:eastAsia="sk" w:bidi="sk"/>
      </w:rPr>
    </w:lvl>
    <w:lvl w:ilvl="7" w:tplc="058653E6">
      <w:numFmt w:val="bullet"/>
      <w:lvlText w:val="•"/>
      <w:lvlJc w:val="left"/>
      <w:pPr>
        <w:ind w:left="6942" w:hanging="567"/>
      </w:pPr>
      <w:rPr>
        <w:rFonts w:hint="default"/>
        <w:lang w:val="sk" w:eastAsia="sk" w:bidi="sk"/>
      </w:rPr>
    </w:lvl>
    <w:lvl w:ilvl="8" w:tplc="EDD47B76">
      <w:numFmt w:val="bullet"/>
      <w:lvlText w:val="•"/>
      <w:lvlJc w:val="left"/>
      <w:pPr>
        <w:ind w:left="7817" w:hanging="567"/>
      </w:pPr>
      <w:rPr>
        <w:rFonts w:hint="default"/>
        <w:lang w:val="sk" w:eastAsia="sk" w:bidi="sk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70"/>
    <w:rsid w:val="00006285"/>
    <w:rsid w:val="00012ED0"/>
    <w:rsid w:val="00031B5A"/>
    <w:rsid w:val="00050A01"/>
    <w:rsid w:val="00052BFA"/>
    <w:rsid w:val="00057360"/>
    <w:rsid w:val="000B5381"/>
    <w:rsid w:val="000D7270"/>
    <w:rsid w:val="001432E7"/>
    <w:rsid w:val="001579CF"/>
    <w:rsid w:val="00184220"/>
    <w:rsid w:val="0018588C"/>
    <w:rsid w:val="001B0706"/>
    <w:rsid w:val="001E17BB"/>
    <w:rsid w:val="0022753E"/>
    <w:rsid w:val="002510E0"/>
    <w:rsid w:val="002545D4"/>
    <w:rsid w:val="00286252"/>
    <w:rsid w:val="002878D7"/>
    <w:rsid w:val="002D5A0A"/>
    <w:rsid w:val="002E523E"/>
    <w:rsid w:val="003335F5"/>
    <w:rsid w:val="003D6D19"/>
    <w:rsid w:val="004362C5"/>
    <w:rsid w:val="00457A1E"/>
    <w:rsid w:val="00484449"/>
    <w:rsid w:val="004867CF"/>
    <w:rsid w:val="00490480"/>
    <w:rsid w:val="004E5B93"/>
    <w:rsid w:val="004F0CFD"/>
    <w:rsid w:val="00531547"/>
    <w:rsid w:val="00574685"/>
    <w:rsid w:val="005A0636"/>
    <w:rsid w:val="005B5F53"/>
    <w:rsid w:val="005F0F59"/>
    <w:rsid w:val="005F65B6"/>
    <w:rsid w:val="00606DAF"/>
    <w:rsid w:val="00642DDA"/>
    <w:rsid w:val="0067614F"/>
    <w:rsid w:val="00692C9F"/>
    <w:rsid w:val="006C4057"/>
    <w:rsid w:val="006D2B0F"/>
    <w:rsid w:val="006E4373"/>
    <w:rsid w:val="006F553D"/>
    <w:rsid w:val="00700809"/>
    <w:rsid w:val="00740DC5"/>
    <w:rsid w:val="0075154D"/>
    <w:rsid w:val="00793595"/>
    <w:rsid w:val="007E1216"/>
    <w:rsid w:val="007E1EB5"/>
    <w:rsid w:val="00801510"/>
    <w:rsid w:val="008040F4"/>
    <w:rsid w:val="0083686E"/>
    <w:rsid w:val="00854C9A"/>
    <w:rsid w:val="00884905"/>
    <w:rsid w:val="008A5FEF"/>
    <w:rsid w:val="008B1E25"/>
    <w:rsid w:val="008B453B"/>
    <w:rsid w:val="0090580A"/>
    <w:rsid w:val="00906CF3"/>
    <w:rsid w:val="009B69FB"/>
    <w:rsid w:val="009D6C27"/>
    <w:rsid w:val="009E5BD0"/>
    <w:rsid w:val="00A26F91"/>
    <w:rsid w:val="00A304C7"/>
    <w:rsid w:val="00A75DD2"/>
    <w:rsid w:val="00A91292"/>
    <w:rsid w:val="00A952DF"/>
    <w:rsid w:val="00AB0361"/>
    <w:rsid w:val="00AB5448"/>
    <w:rsid w:val="00AD103E"/>
    <w:rsid w:val="00B0416F"/>
    <w:rsid w:val="00B16D01"/>
    <w:rsid w:val="00B4033E"/>
    <w:rsid w:val="00B43847"/>
    <w:rsid w:val="00B71D10"/>
    <w:rsid w:val="00BA1CEF"/>
    <w:rsid w:val="00BB1245"/>
    <w:rsid w:val="00BF266E"/>
    <w:rsid w:val="00C113C0"/>
    <w:rsid w:val="00C31E60"/>
    <w:rsid w:val="00C45834"/>
    <w:rsid w:val="00C500E1"/>
    <w:rsid w:val="00C52FBC"/>
    <w:rsid w:val="00C57432"/>
    <w:rsid w:val="00CC33CF"/>
    <w:rsid w:val="00CD58CC"/>
    <w:rsid w:val="00D17FA3"/>
    <w:rsid w:val="00D455F8"/>
    <w:rsid w:val="00DA43AC"/>
    <w:rsid w:val="00DB77A8"/>
    <w:rsid w:val="00E20FE6"/>
    <w:rsid w:val="00E5265E"/>
    <w:rsid w:val="00E56911"/>
    <w:rsid w:val="00E9625F"/>
    <w:rsid w:val="00EA3A47"/>
    <w:rsid w:val="00EC0756"/>
    <w:rsid w:val="00F115A7"/>
    <w:rsid w:val="00F254A9"/>
    <w:rsid w:val="00F2781C"/>
    <w:rsid w:val="00F453E3"/>
    <w:rsid w:val="00F568DE"/>
    <w:rsid w:val="00FD7BC4"/>
    <w:rsid w:val="00FE33FB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108532"/>
  <w15:docId w15:val="{B1BA3D80-8AC6-4C6F-861A-1309015F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D72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paragraph" w:styleId="Nadpis1">
    <w:name w:val="heading 1"/>
    <w:basedOn w:val="Normlny"/>
    <w:link w:val="Nadpis1Char"/>
    <w:uiPriority w:val="1"/>
    <w:qFormat/>
    <w:rsid w:val="000D7270"/>
    <w:pPr>
      <w:ind w:left="10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7270"/>
    <w:rPr>
      <w:rFonts w:ascii="Times New Roman" w:eastAsia="Times New Roman" w:hAnsi="Times New Roman" w:cs="Times New Roman"/>
      <w:b/>
      <w:bCs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0D7270"/>
  </w:style>
  <w:style w:type="character" w:customStyle="1" w:styleId="ZkladntextChar">
    <w:name w:val="Základný text Char"/>
    <w:basedOn w:val="Predvolenpsmoodseku"/>
    <w:link w:val="Zkladntext"/>
    <w:uiPriority w:val="1"/>
    <w:rsid w:val="000D7270"/>
    <w:rPr>
      <w:rFonts w:ascii="Times New Roman" w:eastAsia="Times New Roman" w:hAnsi="Times New Roman" w:cs="Times New Roman"/>
      <w:lang w:val="sk" w:eastAsia="sk"/>
    </w:rPr>
  </w:style>
  <w:style w:type="paragraph" w:styleId="Odsekzoznamu">
    <w:name w:val="List Paragraph"/>
    <w:basedOn w:val="Normlny"/>
    <w:uiPriority w:val="1"/>
    <w:qFormat/>
    <w:rsid w:val="000D7270"/>
    <w:pPr>
      <w:ind w:left="824" w:hanging="566"/>
    </w:pPr>
  </w:style>
  <w:style w:type="paragraph" w:customStyle="1" w:styleId="TableParagraph">
    <w:name w:val="Table Paragraph"/>
    <w:basedOn w:val="Normlny"/>
    <w:uiPriority w:val="1"/>
    <w:qFormat/>
    <w:rsid w:val="000D7270"/>
    <w:pPr>
      <w:ind w:left="10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72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270"/>
    <w:rPr>
      <w:rFonts w:ascii="Segoe UI" w:eastAsia="Times New Roman" w:hAnsi="Segoe UI" w:cs="Segoe UI"/>
      <w:sz w:val="18"/>
      <w:szCs w:val="18"/>
      <w:lang w:val="sk" w:eastAsia="sk"/>
    </w:rPr>
  </w:style>
  <w:style w:type="paragraph" w:styleId="Hlavika">
    <w:name w:val="header"/>
    <w:basedOn w:val="Normlny"/>
    <w:link w:val="HlavikaChar"/>
    <w:uiPriority w:val="99"/>
    <w:rsid w:val="000D7270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D7270"/>
    <w:rPr>
      <w:rFonts w:ascii="Helvetica" w:eastAsia="Times New Roman" w:hAnsi="Helvetica" w:cs="Times New Roman"/>
      <w:sz w:val="20"/>
      <w:szCs w:val="20"/>
    </w:rPr>
  </w:style>
  <w:style w:type="paragraph" w:customStyle="1" w:styleId="EMEAEnBodyText">
    <w:name w:val="EMEA En Body Text"/>
    <w:basedOn w:val="Normlny"/>
    <w:rsid w:val="000D7270"/>
    <w:pPr>
      <w:widowControl/>
      <w:autoSpaceDE/>
      <w:autoSpaceDN/>
      <w:spacing w:before="120" w:after="120"/>
      <w:jc w:val="both"/>
    </w:pPr>
    <w:rPr>
      <w:szCs w:val="20"/>
      <w:lang w:val="en-US" w:eastAsia="en-US"/>
    </w:rPr>
  </w:style>
  <w:style w:type="paragraph" w:styleId="Revzia">
    <w:name w:val="Revision"/>
    <w:hidden/>
    <w:uiPriority w:val="99"/>
    <w:semiHidden/>
    <w:rsid w:val="00F254A9"/>
    <w:pPr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character" w:styleId="Hypertextovprepojenie">
    <w:name w:val="Hyperlink"/>
    <w:basedOn w:val="Predvolenpsmoodseku"/>
    <w:uiPriority w:val="99"/>
    <w:unhideWhenUsed/>
    <w:rsid w:val="00C45834"/>
    <w:rPr>
      <w:color w:val="0563C1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052B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2BFA"/>
    <w:rPr>
      <w:rFonts w:ascii="Times New Roman" w:eastAsia="Times New Roman" w:hAnsi="Times New Roman" w:cs="Times New Roman"/>
      <w:lang w:val="sk" w:eastAsia="sk"/>
    </w:rPr>
  </w:style>
  <w:style w:type="character" w:styleId="Odkaznakomentr">
    <w:name w:val="annotation reference"/>
    <w:basedOn w:val="Predvolenpsmoodseku"/>
    <w:uiPriority w:val="99"/>
    <w:semiHidden/>
    <w:unhideWhenUsed/>
    <w:rsid w:val="00DB77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77A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7A8"/>
    <w:rPr>
      <w:rFonts w:ascii="Times New Roman" w:eastAsia="Times New Roman" w:hAnsi="Times New Roman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77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7A8"/>
    <w:rPr>
      <w:rFonts w:ascii="Times New Roman" w:eastAsia="Times New Roman" w:hAnsi="Times New Roman" w:cs="Times New Roman"/>
      <w:b/>
      <w:bCs/>
      <w:sz w:val="20"/>
      <w:szCs w:val="20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0A20-D31D-47A2-A2D1-93E3435B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7266</Words>
  <Characters>41421</Characters>
  <Application>Microsoft Office Word</Application>
  <DocSecurity>0</DocSecurity>
  <Lines>345</Lines>
  <Paragraphs>97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Grilo</dc:creator>
  <cp:keywords/>
  <cp:lastModifiedBy>Repiščáková, Janka</cp:lastModifiedBy>
  <cp:revision>7</cp:revision>
  <dcterms:created xsi:type="dcterms:W3CDTF">2019-01-11T14:42:00Z</dcterms:created>
  <dcterms:modified xsi:type="dcterms:W3CDTF">2019-01-28T12:15:00Z</dcterms:modified>
</cp:coreProperties>
</file>