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1188A6" w14:textId="77777777" w:rsidR="0018413F" w:rsidRDefault="00DB2AFC" w:rsidP="00CD53A3">
      <w:pPr>
        <w:pStyle w:val="Standard"/>
        <w:jc w:val="center"/>
        <w:rPr>
          <w:rFonts w:eastAsia="Times New Roman"/>
          <w:b/>
          <w:bCs/>
          <w:sz w:val="22"/>
          <w:szCs w:val="22"/>
          <w:lang w:eastAsia="cs-CZ"/>
        </w:rPr>
      </w:pPr>
      <w:r>
        <w:rPr>
          <w:rFonts w:eastAsia="Times New Roman"/>
          <w:b/>
          <w:bCs/>
          <w:sz w:val="22"/>
          <w:szCs w:val="22"/>
          <w:lang w:eastAsia="cs-CZ"/>
        </w:rPr>
        <w:t>SÚHRN CHARAKTERISTICKÝCH VLASTNOSTÍ LIEKU</w:t>
      </w:r>
    </w:p>
    <w:p w14:paraId="3FB429A3" w14:textId="77777777" w:rsidR="0018413F" w:rsidRDefault="00DB2AFC">
      <w:pPr>
        <w:pStyle w:val="Standard"/>
        <w:spacing w:before="360" w:after="96"/>
        <w:ind w:left="567" w:hanging="567"/>
        <w:rPr>
          <w:rFonts w:eastAsia="Times New Roman"/>
          <w:b/>
          <w:bCs/>
          <w:sz w:val="22"/>
          <w:szCs w:val="22"/>
          <w:lang w:eastAsia="cs-CZ"/>
        </w:rPr>
      </w:pPr>
      <w:bookmarkStart w:id="0" w:name="1"/>
      <w:r>
        <w:rPr>
          <w:rFonts w:eastAsia="Times New Roman"/>
          <w:b/>
          <w:bCs/>
          <w:sz w:val="22"/>
          <w:szCs w:val="22"/>
          <w:lang w:eastAsia="cs-CZ"/>
        </w:rPr>
        <w:t xml:space="preserve">1. </w:t>
      </w:r>
      <w:r>
        <w:rPr>
          <w:rFonts w:eastAsia="Times New Roman"/>
          <w:b/>
          <w:bCs/>
          <w:sz w:val="22"/>
          <w:szCs w:val="22"/>
          <w:lang w:eastAsia="cs-CZ"/>
        </w:rPr>
        <w:tab/>
        <w:t xml:space="preserve">NÁZOV </w:t>
      </w:r>
      <w:bookmarkEnd w:id="0"/>
      <w:r>
        <w:rPr>
          <w:rFonts w:eastAsia="Times New Roman"/>
          <w:b/>
          <w:bCs/>
          <w:sz w:val="22"/>
          <w:szCs w:val="22"/>
          <w:lang w:eastAsia="cs-CZ"/>
        </w:rPr>
        <w:t>LIEKU</w:t>
      </w:r>
    </w:p>
    <w:p w14:paraId="4AB9C4CB" w14:textId="77777777" w:rsidR="00405967" w:rsidRDefault="00DB2AFC" w:rsidP="00CD53A3">
      <w:pPr>
        <w:pStyle w:val="Standard"/>
        <w:spacing w:after="28"/>
        <w:rPr>
          <w:rFonts w:eastAsia="Times New Roman"/>
          <w:bCs/>
          <w:sz w:val="22"/>
          <w:szCs w:val="22"/>
          <w:lang w:eastAsia="cs-CZ"/>
        </w:rPr>
      </w:pPr>
      <w:proofErr w:type="spellStart"/>
      <w:r w:rsidRPr="00CD53A3">
        <w:rPr>
          <w:rFonts w:eastAsia="Times New Roman"/>
          <w:bCs/>
          <w:sz w:val="22"/>
          <w:szCs w:val="22"/>
          <w:lang w:eastAsia="cs-CZ"/>
        </w:rPr>
        <w:t>Dutamon</w:t>
      </w:r>
      <w:proofErr w:type="spellEnd"/>
      <w:r w:rsidRPr="00CD53A3">
        <w:rPr>
          <w:rFonts w:eastAsia="Times New Roman"/>
          <w:bCs/>
          <w:sz w:val="22"/>
          <w:szCs w:val="22"/>
          <w:lang w:eastAsia="cs-CZ"/>
        </w:rPr>
        <w:t xml:space="preserve"> </w:t>
      </w:r>
    </w:p>
    <w:p w14:paraId="7DAE2A2D" w14:textId="53BF814D" w:rsidR="0018413F" w:rsidRPr="00CD53A3" w:rsidRDefault="00DB2AFC" w:rsidP="00CD53A3">
      <w:pPr>
        <w:pStyle w:val="Standard"/>
        <w:spacing w:after="28"/>
        <w:rPr>
          <w:rFonts w:eastAsia="Times New Roman"/>
          <w:bCs/>
          <w:sz w:val="22"/>
          <w:szCs w:val="22"/>
          <w:lang w:eastAsia="cs-CZ"/>
        </w:rPr>
      </w:pPr>
      <w:r w:rsidRPr="00CD53A3">
        <w:rPr>
          <w:rFonts w:eastAsia="Times New Roman"/>
          <w:bCs/>
          <w:sz w:val="22"/>
          <w:szCs w:val="22"/>
          <w:lang w:eastAsia="cs-CZ"/>
        </w:rPr>
        <w:t>0,5 mg mäkké kapsuly</w:t>
      </w:r>
    </w:p>
    <w:p w14:paraId="1D9509FE" w14:textId="77777777" w:rsidR="0018413F" w:rsidRDefault="00DB2AFC">
      <w:pPr>
        <w:pStyle w:val="Standard"/>
        <w:spacing w:before="360" w:after="96"/>
        <w:ind w:left="567" w:hanging="567"/>
        <w:rPr>
          <w:rFonts w:eastAsia="Times New Roman"/>
          <w:b/>
          <w:bCs/>
          <w:sz w:val="22"/>
          <w:szCs w:val="22"/>
          <w:lang w:eastAsia="cs-CZ"/>
        </w:rPr>
      </w:pPr>
      <w:bookmarkStart w:id="1" w:name="2"/>
      <w:r>
        <w:rPr>
          <w:rFonts w:eastAsia="Times New Roman"/>
          <w:b/>
          <w:bCs/>
          <w:sz w:val="22"/>
          <w:szCs w:val="22"/>
          <w:lang w:eastAsia="cs-CZ"/>
        </w:rPr>
        <w:t xml:space="preserve">2. </w:t>
      </w:r>
      <w:r>
        <w:rPr>
          <w:rFonts w:eastAsia="Times New Roman"/>
          <w:b/>
          <w:bCs/>
          <w:sz w:val="22"/>
          <w:szCs w:val="22"/>
          <w:lang w:eastAsia="cs-CZ"/>
        </w:rPr>
        <w:tab/>
        <w:t>KVALITATÍVNE A KVANTITATÍVNE ZLOŽENIE</w:t>
      </w:r>
      <w:bookmarkEnd w:id="1"/>
    </w:p>
    <w:p w14:paraId="79AD22AC" w14:textId="29CD8234" w:rsidR="0018413F" w:rsidRDefault="00DB2AFC">
      <w:pPr>
        <w:pStyle w:val="Standard"/>
        <w:spacing w:before="96" w:after="96"/>
        <w:rPr>
          <w:rFonts w:eastAsia="Times New Roman"/>
          <w:sz w:val="22"/>
          <w:szCs w:val="22"/>
          <w:lang w:eastAsia="cs-CZ"/>
        </w:rPr>
      </w:pPr>
      <w:r>
        <w:rPr>
          <w:rFonts w:eastAsia="Times New Roman"/>
          <w:sz w:val="22"/>
          <w:szCs w:val="22"/>
          <w:lang w:eastAsia="cs-CZ"/>
        </w:rPr>
        <w:t xml:space="preserve">Jedna kapsula obsahuje </w:t>
      </w:r>
      <w:r w:rsidR="004E473B">
        <w:rPr>
          <w:rFonts w:eastAsia="Times New Roman"/>
          <w:sz w:val="22"/>
          <w:szCs w:val="22"/>
          <w:lang w:eastAsia="cs-CZ"/>
        </w:rPr>
        <w:t xml:space="preserve">0,5 mg </w:t>
      </w:r>
      <w:proofErr w:type="spellStart"/>
      <w:r>
        <w:rPr>
          <w:rFonts w:eastAsia="Times New Roman"/>
          <w:sz w:val="22"/>
          <w:szCs w:val="22"/>
          <w:lang w:eastAsia="cs-CZ"/>
        </w:rPr>
        <w:t>dutasteridu</w:t>
      </w:r>
      <w:proofErr w:type="spellEnd"/>
      <w:r>
        <w:rPr>
          <w:rFonts w:eastAsia="Times New Roman"/>
          <w:sz w:val="22"/>
          <w:szCs w:val="22"/>
          <w:lang w:eastAsia="cs-CZ"/>
        </w:rPr>
        <w:t>.</w:t>
      </w:r>
    </w:p>
    <w:p w14:paraId="021812AE" w14:textId="77777777" w:rsidR="0018413F" w:rsidRDefault="00DB2AFC">
      <w:pPr>
        <w:pStyle w:val="Standard"/>
        <w:spacing w:before="96" w:after="96"/>
        <w:rPr>
          <w:rFonts w:eastAsia="Times New Roman"/>
          <w:sz w:val="22"/>
          <w:szCs w:val="22"/>
          <w:lang w:eastAsia="cs-CZ"/>
        </w:rPr>
      </w:pPr>
      <w:r w:rsidRPr="00CD53A3">
        <w:rPr>
          <w:rFonts w:eastAsia="Times New Roman"/>
          <w:sz w:val="22"/>
          <w:szCs w:val="22"/>
          <w:u w:val="single"/>
          <w:lang w:eastAsia="cs-CZ"/>
        </w:rPr>
        <w:t>Pomocná látka so známym účinkom:</w:t>
      </w:r>
      <w:r>
        <w:rPr>
          <w:rFonts w:eastAsia="Times New Roman"/>
          <w:sz w:val="22"/>
          <w:szCs w:val="22"/>
          <w:lang w:eastAsia="cs-CZ"/>
        </w:rPr>
        <w:br/>
        <w:t>Jedna kapsula obsahuje stopy sójového lecitínu (ktorý môže obsahovať sójový olej) (E 322)</w:t>
      </w:r>
    </w:p>
    <w:p w14:paraId="709149CA" w14:textId="77777777" w:rsidR="0018413F" w:rsidRDefault="00DB2AFC">
      <w:pPr>
        <w:pStyle w:val="Standard"/>
        <w:spacing w:before="96" w:after="96"/>
        <w:rPr>
          <w:rFonts w:eastAsia="Times New Roman"/>
          <w:sz w:val="22"/>
          <w:szCs w:val="22"/>
          <w:lang w:eastAsia="cs-CZ"/>
        </w:rPr>
      </w:pPr>
      <w:r>
        <w:rPr>
          <w:rFonts w:eastAsia="Times New Roman"/>
          <w:sz w:val="22"/>
          <w:szCs w:val="22"/>
          <w:lang w:eastAsia="cs-CZ"/>
        </w:rPr>
        <w:t>Úplný zoznam pomocných látok, pozri časť 6.1.</w:t>
      </w:r>
    </w:p>
    <w:p w14:paraId="10C8CD83" w14:textId="77777777" w:rsidR="0018413F" w:rsidRDefault="00DB2AFC">
      <w:pPr>
        <w:pStyle w:val="Standard"/>
        <w:spacing w:before="360" w:after="96"/>
        <w:ind w:left="567" w:hanging="567"/>
        <w:rPr>
          <w:rFonts w:eastAsia="Times New Roman"/>
          <w:b/>
          <w:bCs/>
          <w:sz w:val="22"/>
          <w:szCs w:val="22"/>
          <w:lang w:eastAsia="cs-CZ"/>
        </w:rPr>
      </w:pPr>
      <w:bookmarkStart w:id="2" w:name="3"/>
      <w:r>
        <w:rPr>
          <w:rFonts w:eastAsia="Times New Roman"/>
          <w:b/>
          <w:bCs/>
          <w:sz w:val="22"/>
          <w:szCs w:val="22"/>
          <w:lang w:eastAsia="cs-CZ"/>
        </w:rPr>
        <w:t xml:space="preserve">3. </w:t>
      </w:r>
      <w:r>
        <w:rPr>
          <w:rFonts w:eastAsia="Times New Roman"/>
          <w:b/>
          <w:bCs/>
          <w:sz w:val="22"/>
          <w:szCs w:val="22"/>
          <w:lang w:eastAsia="cs-CZ"/>
        </w:rPr>
        <w:tab/>
        <w:t>LIEKOVÁ FORMA</w:t>
      </w:r>
      <w:bookmarkEnd w:id="2"/>
    </w:p>
    <w:p w14:paraId="0280E034" w14:textId="77777777" w:rsidR="0018413F" w:rsidRDefault="00DB2AFC">
      <w:pPr>
        <w:pStyle w:val="Standard"/>
        <w:spacing w:before="96" w:after="96"/>
        <w:rPr>
          <w:rFonts w:eastAsia="Times New Roman"/>
          <w:sz w:val="22"/>
          <w:szCs w:val="22"/>
          <w:lang w:eastAsia="cs-CZ"/>
        </w:rPr>
      </w:pPr>
      <w:r>
        <w:rPr>
          <w:rFonts w:eastAsia="Times New Roman"/>
          <w:sz w:val="22"/>
          <w:szCs w:val="22"/>
          <w:lang w:eastAsia="cs-CZ"/>
        </w:rPr>
        <w:t>Mäkká kapsula.</w:t>
      </w:r>
      <w:r>
        <w:rPr>
          <w:rFonts w:eastAsia="Times New Roman"/>
          <w:sz w:val="22"/>
          <w:szCs w:val="22"/>
          <w:lang w:eastAsia="cs-CZ"/>
        </w:rPr>
        <w:br/>
        <w:t xml:space="preserve">Mäkké kapsuly lieku </w:t>
      </w:r>
      <w:proofErr w:type="spellStart"/>
      <w:r>
        <w:rPr>
          <w:rFonts w:eastAsia="Times New Roman"/>
          <w:sz w:val="22"/>
          <w:szCs w:val="22"/>
          <w:lang w:eastAsia="cs-CZ"/>
        </w:rPr>
        <w:t>Dutamon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 sú podlhovasté, mäkké želatínové kapsuly (približne 16,5 mm x 6,5 mm) svetlo žltej farby, naplnené priesvitnou tekutinou.</w:t>
      </w:r>
    </w:p>
    <w:p w14:paraId="2525D48D" w14:textId="77777777" w:rsidR="0018413F" w:rsidRDefault="00DB2AFC">
      <w:pPr>
        <w:pStyle w:val="Standard"/>
        <w:spacing w:before="360" w:after="96"/>
        <w:ind w:left="567" w:hanging="567"/>
        <w:rPr>
          <w:rFonts w:eastAsia="Times New Roman"/>
          <w:b/>
          <w:bCs/>
          <w:sz w:val="22"/>
          <w:szCs w:val="22"/>
          <w:lang w:eastAsia="cs-CZ"/>
        </w:rPr>
      </w:pPr>
      <w:bookmarkStart w:id="3" w:name="4"/>
      <w:r>
        <w:rPr>
          <w:rFonts w:eastAsia="Times New Roman"/>
          <w:b/>
          <w:bCs/>
          <w:sz w:val="22"/>
          <w:szCs w:val="22"/>
          <w:lang w:eastAsia="cs-CZ"/>
        </w:rPr>
        <w:t xml:space="preserve">4. </w:t>
      </w:r>
      <w:r>
        <w:rPr>
          <w:rFonts w:eastAsia="Times New Roman"/>
          <w:b/>
          <w:bCs/>
          <w:sz w:val="22"/>
          <w:szCs w:val="22"/>
          <w:lang w:eastAsia="cs-CZ"/>
        </w:rPr>
        <w:tab/>
        <w:t>KLINICKÉ ÚDAJE</w:t>
      </w:r>
      <w:bookmarkEnd w:id="3"/>
    </w:p>
    <w:p w14:paraId="3757FEC4" w14:textId="77777777" w:rsidR="0018413F" w:rsidRDefault="00DB2AFC">
      <w:pPr>
        <w:pStyle w:val="Standard"/>
        <w:spacing w:before="144" w:after="72"/>
        <w:ind w:left="567" w:hanging="567"/>
        <w:rPr>
          <w:rFonts w:eastAsia="Times New Roman"/>
          <w:b/>
          <w:bCs/>
          <w:sz w:val="22"/>
          <w:szCs w:val="22"/>
          <w:lang w:eastAsia="cs-CZ"/>
        </w:rPr>
      </w:pPr>
      <w:bookmarkStart w:id="4" w:name="5"/>
      <w:r>
        <w:rPr>
          <w:rFonts w:eastAsia="Times New Roman"/>
          <w:b/>
          <w:bCs/>
          <w:sz w:val="22"/>
          <w:szCs w:val="22"/>
          <w:lang w:eastAsia="cs-CZ"/>
        </w:rPr>
        <w:t xml:space="preserve">4.1. </w:t>
      </w:r>
      <w:r>
        <w:rPr>
          <w:rFonts w:eastAsia="Times New Roman"/>
          <w:b/>
          <w:bCs/>
          <w:sz w:val="22"/>
          <w:szCs w:val="22"/>
          <w:lang w:eastAsia="cs-CZ"/>
        </w:rPr>
        <w:tab/>
        <w:t>Terapeutické indikácie</w:t>
      </w:r>
      <w:bookmarkEnd w:id="4"/>
    </w:p>
    <w:p w14:paraId="45D57201" w14:textId="4C08C926" w:rsidR="0018413F" w:rsidRDefault="00DB2AFC">
      <w:pPr>
        <w:pStyle w:val="Standard"/>
        <w:spacing w:before="96" w:after="96"/>
        <w:rPr>
          <w:rFonts w:eastAsia="Times New Roman"/>
          <w:sz w:val="22"/>
          <w:szCs w:val="22"/>
          <w:lang w:eastAsia="cs-CZ"/>
        </w:rPr>
      </w:pPr>
      <w:r>
        <w:rPr>
          <w:rFonts w:eastAsia="Times New Roman"/>
          <w:sz w:val="22"/>
          <w:szCs w:val="22"/>
          <w:lang w:eastAsia="cs-CZ"/>
        </w:rPr>
        <w:t xml:space="preserve">Terapia stredne ťažkých až ťažkých príznakov benígnej </w:t>
      </w:r>
      <w:proofErr w:type="spellStart"/>
      <w:r>
        <w:rPr>
          <w:rFonts w:eastAsia="Times New Roman"/>
          <w:sz w:val="22"/>
          <w:szCs w:val="22"/>
          <w:lang w:eastAsia="cs-CZ"/>
        </w:rPr>
        <w:t>hyperplázie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 prostaty (BHP). Zníženie rizika akútnej </w:t>
      </w:r>
      <w:proofErr w:type="spellStart"/>
      <w:r>
        <w:rPr>
          <w:rFonts w:eastAsia="Times New Roman"/>
          <w:sz w:val="22"/>
          <w:szCs w:val="22"/>
          <w:lang w:eastAsia="cs-CZ"/>
        </w:rPr>
        <w:t>retencie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 moču (ARM) a chirurgického </w:t>
      </w:r>
      <w:r w:rsidR="004E473B">
        <w:rPr>
          <w:rFonts w:eastAsia="Times New Roman"/>
          <w:sz w:val="22"/>
          <w:szCs w:val="22"/>
          <w:lang w:eastAsia="cs-CZ"/>
        </w:rPr>
        <w:t xml:space="preserve">zákroku </w:t>
      </w:r>
      <w:r>
        <w:rPr>
          <w:rFonts w:eastAsia="Times New Roman"/>
          <w:sz w:val="22"/>
          <w:szCs w:val="22"/>
          <w:lang w:eastAsia="cs-CZ"/>
        </w:rPr>
        <w:t>u pacientov so stredne ťažkými až ťažkými príznakmi BHP.</w:t>
      </w:r>
      <w:r>
        <w:rPr>
          <w:rFonts w:eastAsia="Times New Roman"/>
          <w:sz w:val="22"/>
          <w:szCs w:val="22"/>
          <w:lang w:eastAsia="cs-CZ"/>
        </w:rPr>
        <w:br/>
        <w:t>Informácie o účinkoch liečby a súboroch pacientov skúmaných v klinických štúdiách nájdete v časti  5.1.</w:t>
      </w:r>
    </w:p>
    <w:p w14:paraId="2883712C" w14:textId="77777777" w:rsidR="0018413F" w:rsidRDefault="00DB2AFC">
      <w:pPr>
        <w:pStyle w:val="Standard"/>
        <w:spacing w:before="144" w:after="72"/>
        <w:ind w:left="567" w:hanging="567"/>
        <w:rPr>
          <w:rFonts w:eastAsia="Times New Roman"/>
          <w:b/>
          <w:bCs/>
          <w:sz w:val="22"/>
          <w:szCs w:val="22"/>
          <w:lang w:eastAsia="cs-CZ"/>
        </w:rPr>
      </w:pPr>
      <w:bookmarkStart w:id="5" w:name="6"/>
      <w:r>
        <w:rPr>
          <w:rFonts w:eastAsia="Times New Roman"/>
          <w:b/>
          <w:bCs/>
          <w:sz w:val="22"/>
          <w:szCs w:val="22"/>
          <w:lang w:eastAsia="cs-CZ"/>
        </w:rPr>
        <w:t xml:space="preserve">4.2. </w:t>
      </w:r>
      <w:r>
        <w:rPr>
          <w:rFonts w:eastAsia="Times New Roman"/>
          <w:b/>
          <w:bCs/>
          <w:sz w:val="22"/>
          <w:szCs w:val="22"/>
          <w:lang w:eastAsia="cs-CZ"/>
        </w:rPr>
        <w:tab/>
        <w:t>Dávkovanie a spôsob podávania</w:t>
      </w:r>
      <w:bookmarkEnd w:id="5"/>
    </w:p>
    <w:p w14:paraId="55997289" w14:textId="77777777" w:rsidR="0018413F" w:rsidRDefault="00DB2AFC">
      <w:pPr>
        <w:pStyle w:val="Standard"/>
        <w:spacing w:before="96" w:after="96"/>
        <w:rPr>
          <w:rFonts w:eastAsia="Times New Roman"/>
          <w:sz w:val="22"/>
          <w:szCs w:val="22"/>
          <w:lang w:eastAsia="cs-CZ"/>
        </w:rPr>
      </w:pPr>
      <w:r>
        <w:rPr>
          <w:rFonts w:eastAsia="Times New Roman"/>
          <w:sz w:val="22"/>
          <w:szCs w:val="22"/>
          <w:lang w:eastAsia="cs-CZ"/>
        </w:rPr>
        <w:t xml:space="preserve">Liek </w:t>
      </w:r>
      <w:proofErr w:type="spellStart"/>
      <w:r>
        <w:rPr>
          <w:rFonts w:eastAsia="Times New Roman"/>
          <w:sz w:val="22"/>
          <w:szCs w:val="22"/>
          <w:lang w:eastAsia="cs-CZ"/>
        </w:rPr>
        <w:t>Dutamon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 môže byť užívaný samostatne alebo v kombinácii s alfa-</w:t>
      </w:r>
      <w:proofErr w:type="spellStart"/>
      <w:r>
        <w:rPr>
          <w:rFonts w:eastAsia="Times New Roman"/>
          <w:sz w:val="22"/>
          <w:szCs w:val="22"/>
          <w:lang w:eastAsia="cs-CZ"/>
        </w:rPr>
        <w:t>blokátorom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 </w:t>
      </w:r>
      <w:proofErr w:type="spellStart"/>
      <w:r>
        <w:rPr>
          <w:rFonts w:eastAsia="Times New Roman"/>
          <w:sz w:val="22"/>
          <w:szCs w:val="22"/>
          <w:lang w:eastAsia="cs-CZ"/>
        </w:rPr>
        <w:t>tamsulozínom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 (0,4 mg) (pozri časti 4.4, 4.8 a 5.1).</w:t>
      </w:r>
    </w:p>
    <w:p w14:paraId="7ACBCB88" w14:textId="77777777" w:rsidR="0018413F" w:rsidRPr="00CD53A3" w:rsidRDefault="00DB2AFC">
      <w:pPr>
        <w:pStyle w:val="Standard"/>
        <w:spacing w:before="96" w:after="96"/>
        <w:rPr>
          <w:rFonts w:eastAsia="Times New Roman"/>
          <w:b/>
          <w:bCs/>
          <w:sz w:val="22"/>
          <w:szCs w:val="22"/>
          <w:u w:val="single"/>
          <w:lang w:eastAsia="cs-CZ"/>
        </w:rPr>
      </w:pPr>
      <w:r w:rsidRPr="00CD53A3">
        <w:rPr>
          <w:rFonts w:eastAsia="Times New Roman"/>
          <w:b/>
          <w:bCs/>
          <w:sz w:val="22"/>
          <w:szCs w:val="22"/>
          <w:u w:val="single"/>
          <w:lang w:eastAsia="cs-CZ"/>
        </w:rPr>
        <w:t>Dávkovanie</w:t>
      </w:r>
    </w:p>
    <w:p w14:paraId="774C1178" w14:textId="0819A2DB" w:rsidR="0018413F" w:rsidRDefault="00DB2AFC">
      <w:pPr>
        <w:pStyle w:val="Standard"/>
        <w:spacing w:before="96" w:after="96"/>
        <w:rPr>
          <w:rFonts w:eastAsia="Times New Roman"/>
          <w:b/>
          <w:bCs/>
          <w:sz w:val="22"/>
          <w:szCs w:val="22"/>
          <w:lang w:eastAsia="cs-CZ"/>
        </w:rPr>
      </w:pPr>
      <w:r>
        <w:rPr>
          <w:rFonts w:eastAsia="Times New Roman"/>
          <w:b/>
          <w:bCs/>
          <w:sz w:val="22"/>
          <w:szCs w:val="22"/>
          <w:lang w:eastAsia="cs-CZ"/>
        </w:rPr>
        <w:t xml:space="preserve">Dospelí (vrátane starších </w:t>
      </w:r>
      <w:r w:rsidR="004E473B">
        <w:rPr>
          <w:rFonts w:eastAsia="Times New Roman"/>
          <w:b/>
          <w:bCs/>
          <w:sz w:val="22"/>
          <w:szCs w:val="22"/>
          <w:lang w:eastAsia="cs-CZ"/>
        </w:rPr>
        <w:t>osôb</w:t>
      </w:r>
      <w:r>
        <w:rPr>
          <w:rFonts w:eastAsia="Times New Roman"/>
          <w:b/>
          <w:bCs/>
          <w:sz w:val="22"/>
          <w:szCs w:val="22"/>
          <w:lang w:eastAsia="cs-CZ"/>
        </w:rPr>
        <w:t>)</w:t>
      </w:r>
    </w:p>
    <w:p w14:paraId="3C472C8B" w14:textId="30323712" w:rsidR="0018413F" w:rsidRDefault="00DB2AFC">
      <w:pPr>
        <w:pStyle w:val="Standard"/>
        <w:spacing w:before="96" w:after="96"/>
        <w:rPr>
          <w:rFonts w:eastAsia="Times New Roman"/>
          <w:sz w:val="22"/>
          <w:szCs w:val="22"/>
          <w:lang w:eastAsia="cs-CZ"/>
        </w:rPr>
      </w:pPr>
      <w:r>
        <w:rPr>
          <w:rFonts w:eastAsia="Times New Roman"/>
          <w:sz w:val="22"/>
          <w:szCs w:val="22"/>
          <w:lang w:eastAsia="cs-CZ"/>
        </w:rPr>
        <w:t xml:space="preserve">Odporúčaná dávka lieku </w:t>
      </w:r>
      <w:proofErr w:type="spellStart"/>
      <w:r>
        <w:rPr>
          <w:rFonts w:eastAsia="Times New Roman"/>
          <w:sz w:val="22"/>
          <w:szCs w:val="22"/>
          <w:lang w:eastAsia="cs-CZ"/>
        </w:rPr>
        <w:t>Dutamon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 je jedna kapsula (0,5 mg) perorálne raz denne. Kapsuly sa majú prehĺtať celé a nemajú sa hrýzť alebo otvárať, pretože kontakt s obsahom kapsuly môže viesť k podráždeniu </w:t>
      </w:r>
      <w:proofErr w:type="spellStart"/>
      <w:r>
        <w:rPr>
          <w:rFonts w:eastAsia="Times New Roman"/>
          <w:sz w:val="22"/>
          <w:szCs w:val="22"/>
          <w:lang w:eastAsia="cs-CZ"/>
        </w:rPr>
        <w:t>orofaryngeálnej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 sliznice. Kapsuly sa môžu užívať s jedlom alebo nalačno. Hoci určité zlepšenie môže byť pozorované už v začiatočnej fáze, môže trvať až 6 mesiacov, </w:t>
      </w:r>
      <w:r w:rsidR="004E473B">
        <w:rPr>
          <w:rFonts w:eastAsia="Times New Roman"/>
          <w:sz w:val="22"/>
          <w:szCs w:val="22"/>
          <w:lang w:eastAsia="cs-CZ"/>
        </w:rPr>
        <w:t xml:space="preserve">pokým </w:t>
      </w:r>
      <w:r>
        <w:rPr>
          <w:rFonts w:eastAsia="Times New Roman"/>
          <w:sz w:val="22"/>
          <w:szCs w:val="22"/>
          <w:lang w:eastAsia="cs-CZ"/>
        </w:rPr>
        <w:t xml:space="preserve">sa dosiahne </w:t>
      </w:r>
      <w:r w:rsidR="002930F9">
        <w:rPr>
          <w:rFonts w:eastAsia="Times New Roman"/>
          <w:sz w:val="22"/>
          <w:szCs w:val="22"/>
          <w:lang w:eastAsia="cs-CZ"/>
        </w:rPr>
        <w:t xml:space="preserve">liečebná </w:t>
      </w:r>
      <w:r>
        <w:rPr>
          <w:rFonts w:eastAsia="Times New Roman"/>
          <w:sz w:val="22"/>
          <w:szCs w:val="22"/>
          <w:lang w:eastAsia="cs-CZ"/>
        </w:rPr>
        <w:t>odpove</w:t>
      </w:r>
      <w:r w:rsidR="002930F9">
        <w:rPr>
          <w:rFonts w:eastAsia="Times New Roman"/>
          <w:sz w:val="22"/>
          <w:szCs w:val="22"/>
          <w:lang w:eastAsia="cs-CZ"/>
        </w:rPr>
        <w:t>ď</w:t>
      </w:r>
      <w:r>
        <w:rPr>
          <w:rFonts w:eastAsia="Times New Roman"/>
          <w:sz w:val="22"/>
          <w:szCs w:val="22"/>
          <w:lang w:eastAsia="cs-CZ"/>
        </w:rPr>
        <w:t xml:space="preserve">. U starších </w:t>
      </w:r>
      <w:r w:rsidR="004E473B">
        <w:rPr>
          <w:rFonts w:eastAsia="Times New Roman"/>
          <w:sz w:val="22"/>
          <w:szCs w:val="22"/>
          <w:lang w:eastAsia="cs-CZ"/>
        </w:rPr>
        <w:t xml:space="preserve">osôb </w:t>
      </w:r>
      <w:r>
        <w:rPr>
          <w:rFonts w:eastAsia="Times New Roman"/>
          <w:sz w:val="22"/>
          <w:szCs w:val="22"/>
          <w:lang w:eastAsia="cs-CZ"/>
        </w:rPr>
        <w:t>nie je nutné upravovať dávku.</w:t>
      </w:r>
    </w:p>
    <w:p w14:paraId="1184A565" w14:textId="77777777" w:rsidR="0018413F" w:rsidRDefault="00DB2AFC">
      <w:pPr>
        <w:pStyle w:val="Standard"/>
        <w:spacing w:before="96" w:after="96"/>
        <w:rPr>
          <w:rFonts w:eastAsia="Times New Roman"/>
          <w:b/>
          <w:bCs/>
          <w:sz w:val="22"/>
          <w:szCs w:val="22"/>
          <w:lang w:eastAsia="cs-CZ"/>
        </w:rPr>
      </w:pPr>
      <w:r>
        <w:rPr>
          <w:rFonts w:eastAsia="Times New Roman"/>
          <w:b/>
          <w:bCs/>
          <w:sz w:val="22"/>
          <w:szCs w:val="22"/>
          <w:lang w:eastAsia="cs-CZ"/>
        </w:rPr>
        <w:t>Porucha funkcie obličiek</w:t>
      </w:r>
    </w:p>
    <w:p w14:paraId="28C9BF74" w14:textId="77777777" w:rsidR="0018413F" w:rsidRDefault="00DB2AFC">
      <w:pPr>
        <w:pStyle w:val="Standard"/>
        <w:spacing w:before="96" w:after="96"/>
        <w:rPr>
          <w:rFonts w:eastAsia="Times New Roman"/>
          <w:sz w:val="22"/>
          <w:szCs w:val="22"/>
          <w:lang w:eastAsia="cs-CZ"/>
        </w:rPr>
      </w:pPr>
      <w:r>
        <w:rPr>
          <w:rFonts w:eastAsia="Times New Roman"/>
          <w:sz w:val="22"/>
          <w:szCs w:val="22"/>
          <w:lang w:eastAsia="cs-CZ"/>
        </w:rPr>
        <w:t xml:space="preserve">Vplyv poruchy funkcie obličiek na </w:t>
      </w:r>
      <w:proofErr w:type="spellStart"/>
      <w:r>
        <w:rPr>
          <w:rFonts w:eastAsia="Times New Roman"/>
          <w:sz w:val="22"/>
          <w:szCs w:val="22"/>
          <w:lang w:eastAsia="cs-CZ"/>
        </w:rPr>
        <w:t>farmakokinetiku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 </w:t>
      </w:r>
      <w:proofErr w:type="spellStart"/>
      <w:r>
        <w:rPr>
          <w:rFonts w:eastAsia="Times New Roman"/>
          <w:sz w:val="22"/>
          <w:szCs w:val="22"/>
          <w:lang w:eastAsia="cs-CZ"/>
        </w:rPr>
        <w:t>dutasteridu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 nebol skúmaný.</w:t>
      </w:r>
    </w:p>
    <w:p w14:paraId="5EC27B9D" w14:textId="77777777" w:rsidR="0018413F" w:rsidRDefault="00DB2AFC">
      <w:pPr>
        <w:pStyle w:val="Standard"/>
        <w:spacing w:before="96" w:after="96"/>
        <w:rPr>
          <w:rFonts w:eastAsia="Times New Roman"/>
          <w:sz w:val="22"/>
          <w:szCs w:val="22"/>
          <w:lang w:eastAsia="cs-CZ"/>
        </w:rPr>
      </w:pPr>
      <w:r>
        <w:rPr>
          <w:rFonts w:eastAsia="Times New Roman"/>
          <w:sz w:val="22"/>
          <w:szCs w:val="22"/>
          <w:lang w:eastAsia="cs-CZ"/>
        </w:rPr>
        <w:t>Úprava dávkovania u pacientov s poruchou funkcie obličiek sa nepredpokladá (pozri časť 5.2).</w:t>
      </w:r>
    </w:p>
    <w:p w14:paraId="660D11E5" w14:textId="77777777" w:rsidR="0018413F" w:rsidRDefault="00DB2AFC">
      <w:pPr>
        <w:pStyle w:val="Standard"/>
        <w:spacing w:before="96" w:after="96"/>
        <w:rPr>
          <w:rFonts w:eastAsia="Times New Roman"/>
          <w:b/>
          <w:bCs/>
          <w:sz w:val="22"/>
          <w:szCs w:val="22"/>
          <w:lang w:eastAsia="cs-CZ"/>
        </w:rPr>
      </w:pPr>
      <w:r>
        <w:rPr>
          <w:rFonts w:eastAsia="Times New Roman"/>
          <w:b/>
          <w:bCs/>
          <w:sz w:val="22"/>
          <w:szCs w:val="22"/>
          <w:lang w:eastAsia="cs-CZ"/>
        </w:rPr>
        <w:t>Porucha funkcie pečene</w:t>
      </w:r>
    </w:p>
    <w:p w14:paraId="1E74728F" w14:textId="77777777" w:rsidR="0018413F" w:rsidRDefault="00DB2AFC">
      <w:pPr>
        <w:pStyle w:val="Standard"/>
        <w:spacing w:before="96" w:after="96"/>
        <w:rPr>
          <w:rFonts w:eastAsia="Times New Roman"/>
          <w:sz w:val="22"/>
          <w:szCs w:val="22"/>
          <w:lang w:eastAsia="cs-CZ"/>
        </w:rPr>
      </w:pPr>
      <w:r>
        <w:rPr>
          <w:rFonts w:eastAsia="Times New Roman"/>
          <w:sz w:val="22"/>
          <w:szCs w:val="22"/>
          <w:lang w:eastAsia="cs-CZ"/>
        </w:rPr>
        <w:t xml:space="preserve">Vplyv poruchy funkcie pečene na </w:t>
      </w:r>
      <w:proofErr w:type="spellStart"/>
      <w:r>
        <w:rPr>
          <w:rFonts w:eastAsia="Times New Roman"/>
          <w:sz w:val="22"/>
          <w:szCs w:val="22"/>
          <w:lang w:eastAsia="cs-CZ"/>
        </w:rPr>
        <w:t>farmakokinetiku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 </w:t>
      </w:r>
      <w:proofErr w:type="spellStart"/>
      <w:r>
        <w:rPr>
          <w:rFonts w:eastAsia="Times New Roman"/>
          <w:sz w:val="22"/>
          <w:szCs w:val="22"/>
          <w:lang w:eastAsia="cs-CZ"/>
        </w:rPr>
        <w:t>dutasteridu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 nebol skúmaný, preto je potrebné venovať zvýšenú opatrnosť u pacientov s ľahkou a stredne ťažkou poruchou funkcie pečene (pozri časti 4.4 a 5.2). U pacientov s ťažkou poruchou funkcie pečene je </w:t>
      </w:r>
      <w:proofErr w:type="spellStart"/>
      <w:r>
        <w:rPr>
          <w:rFonts w:eastAsia="Times New Roman"/>
          <w:sz w:val="22"/>
          <w:szCs w:val="22"/>
          <w:lang w:eastAsia="cs-CZ"/>
        </w:rPr>
        <w:t>dutasterid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 kontraindikovaný (pozri časť 4.3).</w:t>
      </w:r>
    </w:p>
    <w:p w14:paraId="745B8ECB" w14:textId="77777777" w:rsidR="0018413F" w:rsidRDefault="00DB2AFC">
      <w:pPr>
        <w:pStyle w:val="Standard"/>
        <w:spacing w:before="144" w:after="72"/>
        <w:ind w:left="567" w:hanging="567"/>
        <w:rPr>
          <w:rFonts w:eastAsia="Times New Roman"/>
          <w:b/>
          <w:bCs/>
          <w:sz w:val="22"/>
          <w:szCs w:val="22"/>
          <w:lang w:eastAsia="cs-CZ"/>
        </w:rPr>
      </w:pPr>
      <w:bookmarkStart w:id="6" w:name="7"/>
      <w:r>
        <w:rPr>
          <w:rFonts w:eastAsia="Times New Roman"/>
          <w:b/>
          <w:bCs/>
          <w:sz w:val="22"/>
          <w:szCs w:val="22"/>
          <w:lang w:eastAsia="cs-CZ"/>
        </w:rPr>
        <w:t xml:space="preserve">4.3. </w:t>
      </w:r>
      <w:r>
        <w:rPr>
          <w:rFonts w:eastAsia="Times New Roman"/>
          <w:b/>
          <w:bCs/>
          <w:sz w:val="22"/>
          <w:szCs w:val="22"/>
          <w:lang w:eastAsia="cs-CZ"/>
        </w:rPr>
        <w:tab/>
        <w:t>Kontraindikácie</w:t>
      </w:r>
      <w:bookmarkEnd w:id="6"/>
    </w:p>
    <w:p w14:paraId="77820072" w14:textId="77777777" w:rsidR="0018413F" w:rsidRDefault="00DB2AFC">
      <w:pPr>
        <w:pStyle w:val="Standard"/>
        <w:spacing w:before="96" w:after="96"/>
        <w:rPr>
          <w:rFonts w:eastAsia="Times New Roman"/>
          <w:sz w:val="22"/>
          <w:szCs w:val="22"/>
          <w:lang w:eastAsia="cs-CZ"/>
        </w:rPr>
      </w:pPr>
      <w:r>
        <w:rPr>
          <w:rFonts w:eastAsia="Times New Roman"/>
          <w:sz w:val="22"/>
          <w:szCs w:val="22"/>
          <w:lang w:eastAsia="cs-CZ"/>
        </w:rPr>
        <w:t xml:space="preserve">Liek </w:t>
      </w:r>
      <w:proofErr w:type="spellStart"/>
      <w:r>
        <w:rPr>
          <w:rFonts w:eastAsia="Times New Roman"/>
          <w:sz w:val="22"/>
          <w:szCs w:val="22"/>
          <w:lang w:eastAsia="cs-CZ"/>
        </w:rPr>
        <w:t>Dutamon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 je kontraindikovaný:</w:t>
      </w:r>
    </w:p>
    <w:p w14:paraId="51581B9C" w14:textId="49F604C4" w:rsidR="0018413F" w:rsidRDefault="00DB2AFC" w:rsidP="00CD53A3">
      <w:pPr>
        <w:pStyle w:val="Standard"/>
        <w:numPr>
          <w:ilvl w:val="0"/>
          <w:numId w:val="3"/>
        </w:numPr>
        <w:spacing w:before="28" w:after="28"/>
        <w:ind w:left="851" w:hanging="425"/>
        <w:rPr>
          <w:rFonts w:eastAsia="Times New Roman"/>
          <w:sz w:val="22"/>
          <w:szCs w:val="22"/>
          <w:lang w:eastAsia="cs-CZ"/>
        </w:rPr>
      </w:pPr>
      <w:r>
        <w:rPr>
          <w:rFonts w:eastAsia="Times New Roman"/>
          <w:sz w:val="22"/>
          <w:szCs w:val="22"/>
          <w:lang w:eastAsia="cs-CZ"/>
        </w:rPr>
        <w:t xml:space="preserve">u pacientov s </w:t>
      </w:r>
      <w:proofErr w:type="spellStart"/>
      <w:r>
        <w:rPr>
          <w:rFonts w:eastAsia="Times New Roman"/>
          <w:sz w:val="22"/>
          <w:szCs w:val="22"/>
          <w:lang w:eastAsia="cs-CZ"/>
        </w:rPr>
        <w:t>hypersenzitivitou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 na </w:t>
      </w:r>
      <w:r w:rsidR="002930F9">
        <w:rPr>
          <w:rFonts w:eastAsia="Times New Roman"/>
          <w:sz w:val="22"/>
          <w:szCs w:val="22"/>
          <w:lang w:eastAsia="cs-CZ"/>
        </w:rPr>
        <w:t>liečivo</w:t>
      </w:r>
      <w:r>
        <w:rPr>
          <w:rFonts w:eastAsia="Times New Roman"/>
          <w:sz w:val="22"/>
          <w:szCs w:val="22"/>
          <w:lang w:eastAsia="cs-CZ"/>
        </w:rPr>
        <w:t xml:space="preserve">, na iné inhibítory 5-alfa-reduktázy, sóju, arašidy alebo na ktorúkoľvek </w:t>
      </w:r>
      <w:r w:rsidR="002930F9">
        <w:rPr>
          <w:rFonts w:eastAsia="Times New Roman"/>
          <w:sz w:val="22"/>
          <w:szCs w:val="22"/>
          <w:lang w:eastAsia="cs-CZ"/>
        </w:rPr>
        <w:t xml:space="preserve">z pomocných </w:t>
      </w:r>
      <w:r>
        <w:rPr>
          <w:rFonts w:eastAsia="Times New Roman"/>
          <w:sz w:val="22"/>
          <w:szCs w:val="22"/>
          <w:lang w:eastAsia="cs-CZ"/>
        </w:rPr>
        <w:t>lát</w:t>
      </w:r>
      <w:r w:rsidR="002930F9">
        <w:rPr>
          <w:rFonts w:eastAsia="Times New Roman"/>
          <w:sz w:val="22"/>
          <w:szCs w:val="22"/>
          <w:lang w:eastAsia="cs-CZ"/>
        </w:rPr>
        <w:t>ok</w:t>
      </w:r>
      <w:r>
        <w:rPr>
          <w:rFonts w:eastAsia="Times New Roman"/>
          <w:sz w:val="22"/>
          <w:szCs w:val="22"/>
          <w:lang w:eastAsia="cs-CZ"/>
        </w:rPr>
        <w:t xml:space="preserve"> </w:t>
      </w:r>
      <w:r w:rsidR="002930F9">
        <w:rPr>
          <w:rFonts w:eastAsia="Times New Roman"/>
          <w:sz w:val="22"/>
          <w:szCs w:val="22"/>
          <w:lang w:eastAsia="cs-CZ"/>
        </w:rPr>
        <w:t xml:space="preserve">uvedených </w:t>
      </w:r>
      <w:r>
        <w:rPr>
          <w:rFonts w:eastAsia="Times New Roman"/>
          <w:sz w:val="22"/>
          <w:szCs w:val="22"/>
          <w:lang w:eastAsia="cs-CZ"/>
        </w:rPr>
        <w:t>v časti 6.1;</w:t>
      </w:r>
    </w:p>
    <w:p w14:paraId="3C2815CD" w14:textId="77777777" w:rsidR="0018413F" w:rsidRDefault="00DB2AFC" w:rsidP="00CD53A3">
      <w:pPr>
        <w:pStyle w:val="Standard"/>
        <w:numPr>
          <w:ilvl w:val="0"/>
          <w:numId w:val="1"/>
        </w:numPr>
        <w:spacing w:before="28" w:after="28"/>
        <w:ind w:left="851" w:hanging="425"/>
        <w:rPr>
          <w:rFonts w:eastAsia="Times New Roman"/>
          <w:sz w:val="22"/>
          <w:szCs w:val="22"/>
          <w:lang w:eastAsia="cs-CZ"/>
        </w:rPr>
      </w:pPr>
      <w:r>
        <w:rPr>
          <w:rFonts w:eastAsia="Times New Roman"/>
          <w:sz w:val="22"/>
          <w:szCs w:val="22"/>
          <w:lang w:eastAsia="cs-CZ"/>
        </w:rPr>
        <w:t>u žien, detí a dospievajúcich (pozri časť 4.6);</w:t>
      </w:r>
    </w:p>
    <w:p w14:paraId="68D9230D" w14:textId="77777777" w:rsidR="0018413F" w:rsidRDefault="00DB2AFC">
      <w:pPr>
        <w:pStyle w:val="Standard"/>
        <w:numPr>
          <w:ilvl w:val="0"/>
          <w:numId w:val="1"/>
        </w:numPr>
        <w:spacing w:before="28" w:after="28"/>
        <w:ind w:left="851" w:hanging="425"/>
        <w:jc w:val="both"/>
        <w:rPr>
          <w:rFonts w:eastAsia="Times New Roman"/>
          <w:sz w:val="22"/>
          <w:szCs w:val="22"/>
          <w:lang w:eastAsia="cs-CZ"/>
        </w:rPr>
      </w:pPr>
      <w:r>
        <w:rPr>
          <w:rFonts w:eastAsia="Times New Roman"/>
          <w:sz w:val="22"/>
          <w:szCs w:val="22"/>
          <w:lang w:eastAsia="cs-CZ"/>
        </w:rPr>
        <w:lastRenderedPageBreak/>
        <w:t>u pacientov s ťažkou poruchou funkcie pečene.</w:t>
      </w:r>
    </w:p>
    <w:p w14:paraId="6D2291CC" w14:textId="77777777" w:rsidR="0018413F" w:rsidRDefault="00DB2AFC">
      <w:pPr>
        <w:pStyle w:val="Standard"/>
        <w:numPr>
          <w:ilvl w:val="1"/>
          <w:numId w:val="4"/>
        </w:numPr>
        <w:spacing w:before="144" w:after="72"/>
        <w:ind w:left="567" w:hanging="567"/>
        <w:rPr>
          <w:rFonts w:eastAsia="Times New Roman"/>
          <w:b/>
          <w:bCs/>
          <w:sz w:val="22"/>
          <w:szCs w:val="22"/>
          <w:lang w:eastAsia="cs-CZ"/>
        </w:rPr>
      </w:pPr>
      <w:r>
        <w:rPr>
          <w:rFonts w:eastAsia="Times New Roman"/>
          <w:b/>
          <w:bCs/>
          <w:sz w:val="22"/>
          <w:szCs w:val="22"/>
          <w:lang w:eastAsia="cs-CZ"/>
        </w:rPr>
        <w:t>Osobitné</w:t>
      </w:r>
      <w:bookmarkStart w:id="7" w:name="8"/>
      <w:r>
        <w:rPr>
          <w:rFonts w:eastAsia="Times New Roman"/>
          <w:b/>
          <w:bCs/>
          <w:sz w:val="22"/>
          <w:szCs w:val="22"/>
          <w:lang w:eastAsia="cs-CZ"/>
        </w:rPr>
        <w:t xml:space="preserve"> upozornenia a opatrenia pri používaní</w:t>
      </w:r>
      <w:bookmarkEnd w:id="7"/>
    </w:p>
    <w:p w14:paraId="62402469" w14:textId="7DF5B82B" w:rsidR="0018413F" w:rsidRDefault="00DB2AFC">
      <w:pPr>
        <w:pStyle w:val="Standard"/>
        <w:spacing w:before="96" w:after="96"/>
        <w:rPr>
          <w:rFonts w:eastAsia="Times New Roman"/>
          <w:sz w:val="22"/>
          <w:szCs w:val="22"/>
          <w:lang w:eastAsia="cs-CZ"/>
        </w:rPr>
      </w:pPr>
      <w:r>
        <w:rPr>
          <w:rFonts w:eastAsia="Times New Roman"/>
          <w:sz w:val="22"/>
          <w:szCs w:val="22"/>
          <w:lang w:eastAsia="cs-CZ"/>
        </w:rPr>
        <w:t xml:space="preserve">Kombinovaná terapia </w:t>
      </w:r>
      <w:r w:rsidR="003C0075">
        <w:rPr>
          <w:rFonts w:eastAsia="Times New Roman"/>
          <w:sz w:val="22"/>
          <w:szCs w:val="22"/>
          <w:lang w:eastAsia="cs-CZ"/>
        </w:rPr>
        <w:t>má</w:t>
      </w:r>
      <w:r>
        <w:rPr>
          <w:rFonts w:eastAsia="Times New Roman"/>
          <w:sz w:val="22"/>
          <w:szCs w:val="22"/>
          <w:lang w:eastAsia="cs-CZ"/>
        </w:rPr>
        <w:t xml:space="preserve"> byť predpisovaná po zvážení jej prínosu a možného rizika, vzhľadom </w:t>
      </w:r>
      <w:r w:rsidR="002930F9">
        <w:rPr>
          <w:rFonts w:eastAsia="Times New Roman"/>
          <w:sz w:val="22"/>
          <w:szCs w:val="22"/>
          <w:lang w:eastAsia="cs-CZ"/>
        </w:rPr>
        <w:t xml:space="preserve">na  </w:t>
      </w:r>
      <w:r>
        <w:rPr>
          <w:rFonts w:eastAsia="Times New Roman"/>
          <w:sz w:val="22"/>
          <w:szCs w:val="22"/>
          <w:lang w:eastAsia="cs-CZ"/>
        </w:rPr>
        <w:t xml:space="preserve">zvýšené </w:t>
      </w:r>
      <w:r w:rsidR="002930F9">
        <w:rPr>
          <w:rFonts w:eastAsia="Times New Roman"/>
          <w:sz w:val="22"/>
          <w:szCs w:val="22"/>
          <w:lang w:eastAsia="cs-CZ"/>
        </w:rPr>
        <w:t xml:space="preserve">riziko </w:t>
      </w:r>
      <w:r>
        <w:rPr>
          <w:rFonts w:eastAsia="Times New Roman"/>
          <w:sz w:val="22"/>
          <w:szCs w:val="22"/>
          <w:lang w:eastAsia="cs-CZ"/>
        </w:rPr>
        <w:t xml:space="preserve">výskytu nežiaducich účinkov (vrátane srdcového zlyhania) a tiež po zvážení alternatívnych možností liečby, vrátane </w:t>
      </w:r>
      <w:proofErr w:type="spellStart"/>
      <w:r>
        <w:rPr>
          <w:rFonts w:eastAsia="Times New Roman"/>
          <w:sz w:val="22"/>
          <w:szCs w:val="22"/>
          <w:lang w:eastAsia="cs-CZ"/>
        </w:rPr>
        <w:t>monoterapie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 (pozri časť 4.2).</w:t>
      </w:r>
    </w:p>
    <w:p w14:paraId="51C1C029" w14:textId="77777777" w:rsidR="0018413F" w:rsidRPr="00CD53A3" w:rsidRDefault="00DB2AFC">
      <w:pPr>
        <w:pStyle w:val="Standard"/>
        <w:spacing w:before="96" w:after="96"/>
        <w:rPr>
          <w:rFonts w:eastAsia="Times New Roman"/>
          <w:i/>
          <w:sz w:val="22"/>
          <w:szCs w:val="22"/>
          <w:lang w:eastAsia="cs-CZ"/>
        </w:rPr>
      </w:pPr>
      <w:r w:rsidRPr="00CD53A3">
        <w:rPr>
          <w:rFonts w:eastAsia="Times New Roman"/>
          <w:i/>
          <w:sz w:val="22"/>
          <w:szCs w:val="22"/>
          <w:lang w:eastAsia="cs-CZ"/>
        </w:rPr>
        <w:t xml:space="preserve">Rakovina prostaty a </w:t>
      </w:r>
      <w:proofErr w:type="spellStart"/>
      <w:r w:rsidRPr="00CD53A3">
        <w:rPr>
          <w:rFonts w:eastAsia="Times New Roman"/>
          <w:i/>
          <w:sz w:val="22"/>
          <w:szCs w:val="22"/>
          <w:lang w:eastAsia="cs-CZ"/>
        </w:rPr>
        <w:t>high-grade</w:t>
      </w:r>
      <w:proofErr w:type="spellEnd"/>
      <w:r w:rsidRPr="00CD53A3">
        <w:rPr>
          <w:rFonts w:eastAsia="Times New Roman"/>
          <w:i/>
          <w:sz w:val="22"/>
          <w:szCs w:val="22"/>
          <w:lang w:eastAsia="cs-CZ"/>
        </w:rPr>
        <w:t xml:space="preserve"> tumory</w:t>
      </w:r>
      <w:r w:rsidRPr="00CD53A3">
        <w:rPr>
          <w:rFonts w:eastAsia="Times New Roman"/>
          <w:i/>
          <w:sz w:val="22"/>
          <w:szCs w:val="22"/>
          <w:lang w:eastAsia="cs-CZ"/>
        </w:rPr>
        <w:tab/>
      </w:r>
    </w:p>
    <w:p w14:paraId="10F5D3F1" w14:textId="77777777" w:rsidR="0018413F" w:rsidRDefault="00DB2AFC" w:rsidP="00CD53A3">
      <w:pPr>
        <w:pStyle w:val="Standard"/>
        <w:rPr>
          <w:rFonts w:eastAsia="Times New Roman"/>
          <w:sz w:val="22"/>
          <w:szCs w:val="22"/>
          <w:lang w:eastAsia="cs-CZ"/>
        </w:rPr>
      </w:pPr>
      <w:r>
        <w:rPr>
          <w:rFonts w:eastAsia="Times New Roman"/>
          <w:sz w:val="22"/>
          <w:szCs w:val="22"/>
          <w:lang w:eastAsia="cs-CZ"/>
        </w:rPr>
        <w:t xml:space="preserve">Štúdia REDUCE, 4-ročná </w:t>
      </w:r>
      <w:proofErr w:type="spellStart"/>
      <w:r>
        <w:rPr>
          <w:rFonts w:eastAsia="Times New Roman"/>
          <w:sz w:val="22"/>
          <w:szCs w:val="22"/>
          <w:lang w:eastAsia="cs-CZ"/>
        </w:rPr>
        <w:t>multicentrická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, </w:t>
      </w:r>
      <w:proofErr w:type="spellStart"/>
      <w:r>
        <w:rPr>
          <w:rFonts w:eastAsia="Times New Roman"/>
          <w:sz w:val="22"/>
          <w:szCs w:val="22"/>
          <w:lang w:eastAsia="cs-CZ"/>
        </w:rPr>
        <w:t>randomizovaná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, dvojito zaslepená, placebom kontrolovaná štúdia, skúmala účinok </w:t>
      </w:r>
      <w:proofErr w:type="spellStart"/>
      <w:r>
        <w:rPr>
          <w:rFonts w:eastAsia="Times New Roman"/>
          <w:sz w:val="22"/>
          <w:szCs w:val="22"/>
          <w:lang w:eastAsia="cs-CZ"/>
        </w:rPr>
        <w:t>dutasteridu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 0,5 mg denne u pacientov s vysokým rizikom rakoviny prostaty (zahŕňala mužov vo veku 50 až 75 rokov s hladinou PSA 2,5 až 10 </w:t>
      </w:r>
      <w:proofErr w:type="spellStart"/>
      <w:r>
        <w:rPr>
          <w:rFonts w:eastAsia="Times New Roman"/>
          <w:sz w:val="22"/>
          <w:szCs w:val="22"/>
          <w:lang w:eastAsia="cs-CZ"/>
        </w:rPr>
        <w:t>ng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/ml a negatívnou </w:t>
      </w:r>
      <w:proofErr w:type="spellStart"/>
      <w:r>
        <w:rPr>
          <w:rFonts w:eastAsia="Times New Roman"/>
          <w:sz w:val="22"/>
          <w:szCs w:val="22"/>
          <w:lang w:eastAsia="cs-CZ"/>
        </w:rPr>
        <w:t>biopsiou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 prostaty 6 mesiacov pred zaradením do štúdie) v porovnaní s placebom. Výsledky tejto štúdie ukázali vyššiu </w:t>
      </w:r>
      <w:proofErr w:type="spellStart"/>
      <w:r>
        <w:rPr>
          <w:rFonts w:eastAsia="Times New Roman"/>
          <w:sz w:val="22"/>
          <w:szCs w:val="22"/>
          <w:lang w:eastAsia="cs-CZ"/>
        </w:rPr>
        <w:t>incidenciu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 rakoviny prostaty s </w:t>
      </w:r>
      <w:proofErr w:type="spellStart"/>
      <w:r>
        <w:rPr>
          <w:rFonts w:eastAsia="Times New Roman"/>
          <w:sz w:val="22"/>
          <w:szCs w:val="22"/>
          <w:lang w:eastAsia="cs-CZ"/>
        </w:rPr>
        <w:t>Gleasonovým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 skóre 8-10 u mužov liečených </w:t>
      </w:r>
      <w:proofErr w:type="spellStart"/>
      <w:r>
        <w:rPr>
          <w:rFonts w:eastAsia="Times New Roman"/>
          <w:sz w:val="22"/>
          <w:szCs w:val="22"/>
          <w:lang w:eastAsia="cs-CZ"/>
        </w:rPr>
        <w:t>dutasteridom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 (n = 29, 0,9 %) v porovnaní s placebom (n = 19, 0,6 %). Vzťah medzi </w:t>
      </w:r>
      <w:proofErr w:type="spellStart"/>
      <w:r>
        <w:rPr>
          <w:rFonts w:eastAsia="Times New Roman"/>
          <w:sz w:val="22"/>
          <w:szCs w:val="22"/>
          <w:lang w:eastAsia="cs-CZ"/>
        </w:rPr>
        <w:t>dutasteridom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 a rakovinou prostaty s </w:t>
      </w:r>
      <w:proofErr w:type="spellStart"/>
      <w:r>
        <w:rPr>
          <w:rFonts w:eastAsia="Times New Roman"/>
          <w:sz w:val="22"/>
          <w:szCs w:val="22"/>
          <w:lang w:eastAsia="cs-CZ"/>
        </w:rPr>
        <w:t>Gleasonovým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 skóre 8-10 nie je zatiaľ objasnený. Muži užívajúci </w:t>
      </w:r>
      <w:proofErr w:type="spellStart"/>
      <w:r>
        <w:rPr>
          <w:rFonts w:eastAsia="Times New Roman"/>
          <w:sz w:val="22"/>
          <w:szCs w:val="22"/>
          <w:lang w:eastAsia="cs-CZ"/>
        </w:rPr>
        <w:t>dutasterid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 majú byť pravidelne vyšetrovaní s ohľadom na rakovinu prostaty (pozri časť 5.1)</w:t>
      </w:r>
    </w:p>
    <w:p w14:paraId="76B3298A" w14:textId="77777777" w:rsidR="001A4E40" w:rsidRDefault="001A4E40" w:rsidP="00CD53A3">
      <w:pPr>
        <w:pStyle w:val="Standard"/>
        <w:rPr>
          <w:rFonts w:eastAsia="Times New Roman"/>
          <w:sz w:val="22"/>
          <w:szCs w:val="22"/>
          <w:lang w:eastAsia="cs-CZ"/>
        </w:rPr>
      </w:pPr>
    </w:p>
    <w:p w14:paraId="524D7EA7" w14:textId="77777777" w:rsidR="0018413F" w:rsidRDefault="00DB2AFC" w:rsidP="00CD53A3">
      <w:pPr>
        <w:pStyle w:val="Standard"/>
      </w:pPr>
      <w:proofErr w:type="spellStart"/>
      <w:r>
        <w:rPr>
          <w:rFonts w:eastAsia="Times New Roman"/>
          <w:i/>
          <w:iCs/>
          <w:sz w:val="22"/>
          <w:szCs w:val="22"/>
          <w:lang w:eastAsia="cs-CZ"/>
        </w:rPr>
        <w:t>Prostatický</w:t>
      </w:r>
      <w:proofErr w:type="spellEnd"/>
      <w:r>
        <w:rPr>
          <w:rFonts w:eastAsia="Times New Roman"/>
          <w:i/>
          <w:iCs/>
          <w:sz w:val="22"/>
          <w:szCs w:val="22"/>
          <w:lang w:eastAsia="cs-CZ"/>
        </w:rPr>
        <w:t xml:space="preserve"> špecifický antigén (PSA) </w:t>
      </w:r>
      <w:r>
        <w:rPr>
          <w:rFonts w:eastAsia="Times New Roman"/>
          <w:i/>
          <w:iCs/>
          <w:sz w:val="22"/>
          <w:szCs w:val="22"/>
          <w:lang w:eastAsia="cs-CZ"/>
        </w:rPr>
        <w:br/>
      </w:r>
      <w:r>
        <w:rPr>
          <w:rFonts w:eastAsia="Times New Roman"/>
          <w:sz w:val="22"/>
          <w:szCs w:val="22"/>
          <w:lang w:eastAsia="cs-CZ"/>
        </w:rPr>
        <w:t xml:space="preserve">Významnou súčasťou dôkazu rakoviny prostaty je koncentrácia </w:t>
      </w:r>
      <w:proofErr w:type="spellStart"/>
      <w:r>
        <w:rPr>
          <w:rFonts w:eastAsia="Times New Roman"/>
          <w:sz w:val="22"/>
          <w:szCs w:val="22"/>
          <w:lang w:eastAsia="cs-CZ"/>
        </w:rPr>
        <w:t>prostatického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 špecifického antigénu (PSA) v sére. </w:t>
      </w:r>
      <w:proofErr w:type="spellStart"/>
      <w:r>
        <w:rPr>
          <w:rFonts w:eastAsia="Times New Roman"/>
          <w:sz w:val="22"/>
          <w:szCs w:val="22"/>
          <w:lang w:eastAsia="cs-CZ"/>
        </w:rPr>
        <w:t>Dutasterid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 spôsobuje pokles stredných koncentrácií PSA v sére po 6-mesačnej liečbe približne o 50 %.</w:t>
      </w:r>
    </w:p>
    <w:p w14:paraId="0200BFB0" w14:textId="77777777" w:rsidR="0018413F" w:rsidRDefault="00DB2AFC">
      <w:pPr>
        <w:pStyle w:val="Standard"/>
        <w:spacing w:before="96" w:after="96"/>
      </w:pPr>
      <w:r>
        <w:rPr>
          <w:rFonts w:eastAsia="Times New Roman"/>
          <w:sz w:val="22"/>
          <w:szCs w:val="22"/>
          <w:lang w:eastAsia="cs-CZ"/>
        </w:rPr>
        <w:t xml:space="preserve">Pacienti užívajúci </w:t>
      </w:r>
      <w:proofErr w:type="spellStart"/>
      <w:r>
        <w:rPr>
          <w:rFonts w:eastAsia="Times New Roman"/>
          <w:sz w:val="22"/>
          <w:szCs w:val="22"/>
          <w:lang w:eastAsia="cs-CZ"/>
        </w:rPr>
        <w:t>dutasterid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 majú mať stanovenú novú východiskovú hodnotu PSA po 6- mesačnej liečbe </w:t>
      </w:r>
      <w:proofErr w:type="spellStart"/>
      <w:r>
        <w:rPr>
          <w:rFonts w:eastAsia="Times New Roman"/>
          <w:sz w:val="22"/>
          <w:szCs w:val="22"/>
          <w:lang w:eastAsia="cs-CZ"/>
        </w:rPr>
        <w:t>dutasteridom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. Potom sa odporúča hodnoty PSA pravidelne monitorovať. Každé potvrdené zvýšenie koncentrácie PSA v sére od najnižšej hodnoty počas liečby </w:t>
      </w:r>
      <w:proofErr w:type="spellStart"/>
      <w:r>
        <w:rPr>
          <w:rFonts w:eastAsia="Times New Roman"/>
          <w:sz w:val="22"/>
          <w:szCs w:val="22"/>
          <w:lang w:eastAsia="cs-CZ"/>
        </w:rPr>
        <w:t>dutasteridom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 môže signalizovať prítomnosť rakoviny prostaty (hlavne </w:t>
      </w:r>
      <w:proofErr w:type="spellStart"/>
      <w:r w:rsidRPr="001046EE">
        <w:rPr>
          <w:rFonts w:eastAsia="Times New Roman"/>
          <w:sz w:val="22"/>
          <w:szCs w:val="22"/>
          <w:lang w:eastAsia="cs-CZ"/>
        </w:rPr>
        <w:t>high-grade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 nádorov) alebo </w:t>
      </w:r>
      <w:proofErr w:type="spellStart"/>
      <w:r>
        <w:rPr>
          <w:rFonts w:eastAsia="Times New Roman"/>
          <w:sz w:val="22"/>
          <w:szCs w:val="22"/>
          <w:lang w:eastAsia="cs-CZ"/>
        </w:rPr>
        <w:t>noncompliance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 pacienta pri liečbe </w:t>
      </w:r>
      <w:proofErr w:type="spellStart"/>
      <w:r>
        <w:rPr>
          <w:rFonts w:eastAsia="Times New Roman"/>
          <w:sz w:val="22"/>
          <w:szCs w:val="22"/>
          <w:lang w:eastAsia="cs-CZ"/>
        </w:rPr>
        <w:t>dutasteridom</w:t>
      </w:r>
      <w:proofErr w:type="spellEnd"/>
      <w:r>
        <w:rPr>
          <w:rFonts w:eastAsia="Times New Roman"/>
          <w:sz w:val="22"/>
          <w:szCs w:val="22"/>
          <w:lang w:eastAsia="cs-CZ"/>
        </w:rPr>
        <w:t>, a je potrebné ho  pozorne vyhodnotiť, a to aj v prípade, ak sú hodnoty stále ešte v rozmedzí normálnych hodnôt pre mužov neužívajúcich inhibítor 5-</w:t>
      </w:r>
      <w:r>
        <w:rPr>
          <w:rFonts w:eastAsia="Symbol"/>
          <w:spacing w:val="8"/>
          <w:w w:val="102"/>
          <w:sz w:val="22"/>
          <w:szCs w:val="22"/>
        </w:rPr>
        <w:t>alfa</w:t>
      </w:r>
      <w:r>
        <w:rPr>
          <w:rFonts w:eastAsia="Symbol"/>
          <w:spacing w:val="8"/>
          <w:w w:val="102"/>
        </w:rPr>
        <w:t>-</w:t>
      </w:r>
      <w:r>
        <w:rPr>
          <w:rFonts w:eastAsia="Times New Roman"/>
          <w:sz w:val="22"/>
          <w:szCs w:val="22"/>
          <w:lang w:eastAsia="cs-CZ"/>
        </w:rPr>
        <w:t xml:space="preserve">reduktázy (pozri časť 5.1). Pri interpretácii hodnôt PSA u pacientov užívajúcich </w:t>
      </w:r>
      <w:proofErr w:type="spellStart"/>
      <w:r>
        <w:rPr>
          <w:rFonts w:eastAsia="Times New Roman"/>
          <w:sz w:val="22"/>
          <w:szCs w:val="22"/>
          <w:lang w:eastAsia="cs-CZ"/>
        </w:rPr>
        <w:t>dutasterid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 je potrebné pre porovnanie skontrolovať predchádzajúce hodnoty PSA.</w:t>
      </w:r>
    </w:p>
    <w:p w14:paraId="71C66F71" w14:textId="77777777" w:rsidR="0018413F" w:rsidRDefault="00DB2AFC">
      <w:pPr>
        <w:pStyle w:val="Standard"/>
        <w:spacing w:before="96" w:after="96"/>
        <w:rPr>
          <w:rFonts w:eastAsia="Times New Roman"/>
          <w:sz w:val="22"/>
          <w:szCs w:val="22"/>
          <w:lang w:eastAsia="cs-CZ"/>
        </w:rPr>
      </w:pPr>
      <w:r>
        <w:rPr>
          <w:rFonts w:eastAsia="Times New Roman"/>
          <w:sz w:val="22"/>
          <w:szCs w:val="22"/>
          <w:lang w:eastAsia="cs-CZ"/>
        </w:rPr>
        <w:t xml:space="preserve">Liečba </w:t>
      </w:r>
      <w:proofErr w:type="spellStart"/>
      <w:r>
        <w:rPr>
          <w:rFonts w:eastAsia="Times New Roman"/>
          <w:sz w:val="22"/>
          <w:szCs w:val="22"/>
          <w:lang w:eastAsia="cs-CZ"/>
        </w:rPr>
        <w:t>dutasteridom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 nenarušuje použitie PSA ako pomocného nástroja pri stanovení diagnózy rakoviny prostaty, po stanovení nových hodnôt PSA.</w:t>
      </w:r>
    </w:p>
    <w:p w14:paraId="64AE3E35" w14:textId="56A743C1" w:rsidR="0018413F" w:rsidRDefault="00DB2AFC">
      <w:pPr>
        <w:pStyle w:val="Standard"/>
        <w:spacing w:before="96" w:after="96"/>
        <w:rPr>
          <w:rFonts w:eastAsia="Times New Roman"/>
          <w:sz w:val="22"/>
          <w:szCs w:val="22"/>
          <w:lang w:eastAsia="cs-CZ"/>
        </w:rPr>
      </w:pPr>
      <w:r>
        <w:rPr>
          <w:rFonts w:eastAsia="Times New Roman"/>
          <w:sz w:val="22"/>
          <w:szCs w:val="22"/>
          <w:lang w:eastAsia="cs-CZ"/>
        </w:rPr>
        <w:t xml:space="preserve">Celkové koncentrácie PSA v sére sa do 6 mesiacov po prerušení terapie </w:t>
      </w:r>
      <w:proofErr w:type="spellStart"/>
      <w:r>
        <w:rPr>
          <w:rFonts w:eastAsia="Times New Roman"/>
          <w:sz w:val="22"/>
          <w:szCs w:val="22"/>
          <w:lang w:eastAsia="cs-CZ"/>
        </w:rPr>
        <w:t>dutasteridom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 vracajú k východiskovým hodnotám pred začiatkom tejto terapie. Pomer voľného k viazanému PSA zostáva konštantný i pod vplyvom </w:t>
      </w:r>
      <w:proofErr w:type="spellStart"/>
      <w:r>
        <w:rPr>
          <w:rFonts w:eastAsia="Times New Roman"/>
          <w:sz w:val="22"/>
          <w:szCs w:val="22"/>
          <w:lang w:eastAsia="cs-CZ"/>
        </w:rPr>
        <w:t>dutasteridu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. Pokiaľ lekári, ako prostriedok k </w:t>
      </w:r>
      <w:r w:rsidR="001046EE">
        <w:rPr>
          <w:rFonts w:eastAsia="Times New Roman"/>
          <w:sz w:val="22"/>
          <w:szCs w:val="22"/>
          <w:lang w:eastAsia="cs-CZ"/>
        </w:rPr>
        <w:t>odhaleniu</w:t>
      </w:r>
      <w:r>
        <w:rPr>
          <w:rFonts w:eastAsia="Times New Roman"/>
          <w:sz w:val="22"/>
          <w:szCs w:val="22"/>
          <w:lang w:eastAsia="cs-CZ"/>
        </w:rPr>
        <w:t xml:space="preserve"> rakoviny prostaty u mužov liečených </w:t>
      </w:r>
      <w:proofErr w:type="spellStart"/>
      <w:r>
        <w:rPr>
          <w:rFonts w:eastAsia="Times New Roman"/>
          <w:sz w:val="22"/>
          <w:szCs w:val="22"/>
          <w:lang w:eastAsia="cs-CZ"/>
        </w:rPr>
        <w:t>dutasteridom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 určia percento voľného PSA, nie je nutné túto hodnotu upravovať.</w:t>
      </w:r>
    </w:p>
    <w:p w14:paraId="0B956746" w14:textId="77777777" w:rsidR="0018413F" w:rsidRDefault="00DB2AFC" w:rsidP="00CD53A3">
      <w:pPr>
        <w:pStyle w:val="Standard"/>
        <w:rPr>
          <w:rFonts w:eastAsia="Times New Roman"/>
          <w:sz w:val="22"/>
          <w:szCs w:val="22"/>
          <w:lang w:eastAsia="cs-CZ"/>
        </w:rPr>
      </w:pPr>
      <w:r>
        <w:rPr>
          <w:rFonts w:eastAsia="Times New Roman"/>
          <w:sz w:val="22"/>
          <w:szCs w:val="22"/>
          <w:lang w:eastAsia="cs-CZ"/>
        </w:rPr>
        <w:t xml:space="preserve">Pred zahájením terapie </w:t>
      </w:r>
      <w:proofErr w:type="spellStart"/>
      <w:r>
        <w:rPr>
          <w:rFonts w:eastAsia="Times New Roman"/>
          <w:sz w:val="22"/>
          <w:szCs w:val="22"/>
          <w:lang w:eastAsia="cs-CZ"/>
        </w:rPr>
        <w:t>dutasteridom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, a potom pravidelne v jej priebehu sa musí u pacientov vykonať </w:t>
      </w:r>
      <w:proofErr w:type="spellStart"/>
      <w:r>
        <w:rPr>
          <w:rFonts w:eastAsia="Times New Roman"/>
          <w:sz w:val="22"/>
          <w:szCs w:val="22"/>
          <w:lang w:eastAsia="cs-CZ"/>
        </w:rPr>
        <w:t>rektálne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 vyšetrenie a ďalšie vyšetrenie na rakovinu prostaty.</w:t>
      </w:r>
    </w:p>
    <w:p w14:paraId="2542605B" w14:textId="77777777" w:rsidR="001D73A9" w:rsidRDefault="001D73A9" w:rsidP="00CD53A3">
      <w:pPr>
        <w:pStyle w:val="Standard"/>
        <w:rPr>
          <w:rFonts w:eastAsia="Times New Roman"/>
          <w:sz w:val="22"/>
          <w:szCs w:val="22"/>
          <w:lang w:eastAsia="cs-CZ"/>
        </w:rPr>
      </w:pPr>
    </w:p>
    <w:p w14:paraId="7E774D29" w14:textId="77777777" w:rsidR="0018413F" w:rsidRPr="00CD53A3" w:rsidRDefault="00DB2AFC" w:rsidP="00CD53A3">
      <w:pPr>
        <w:pStyle w:val="Standard"/>
        <w:rPr>
          <w:rFonts w:eastAsia="Times New Roman"/>
          <w:i/>
          <w:sz w:val="22"/>
          <w:szCs w:val="22"/>
          <w:lang w:eastAsia="cs-CZ"/>
        </w:rPr>
      </w:pPr>
      <w:r w:rsidRPr="00CD53A3">
        <w:rPr>
          <w:rFonts w:eastAsia="Times New Roman"/>
          <w:i/>
          <w:sz w:val="22"/>
          <w:szCs w:val="22"/>
          <w:lang w:eastAsia="cs-CZ"/>
        </w:rPr>
        <w:t>Kardiovaskulárne nežiaduce účinky</w:t>
      </w:r>
    </w:p>
    <w:p w14:paraId="41D81063" w14:textId="69DF2B56" w:rsidR="0018413F" w:rsidRDefault="00DB2AFC" w:rsidP="00CD53A3">
      <w:pPr>
        <w:pStyle w:val="Standard"/>
      </w:pPr>
      <w:r>
        <w:rPr>
          <w:rFonts w:eastAsia="Times New Roman"/>
          <w:sz w:val="22"/>
          <w:szCs w:val="22"/>
          <w:lang w:eastAsia="cs-CZ"/>
        </w:rPr>
        <w:t xml:space="preserve">V dvoch 4-ročných klinických štúdiách bol výskyt srdcového zlyhania (spoločný výraz zahŕňajúci zaznamenané  príhody, hlavne srdcového zlyhania a </w:t>
      </w:r>
      <w:proofErr w:type="spellStart"/>
      <w:r>
        <w:rPr>
          <w:rFonts w:eastAsia="Times New Roman"/>
          <w:sz w:val="22"/>
          <w:szCs w:val="22"/>
          <w:lang w:eastAsia="cs-CZ"/>
        </w:rPr>
        <w:t>kongestívneho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 srdcového zlyhania) hranične vyšší medzi jednotlivcami užívajúcimi kombináciu </w:t>
      </w:r>
      <w:proofErr w:type="spellStart"/>
      <w:r>
        <w:rPr>
          <w:rFonts w:eastAsia="Times New Roman"/>
          <w:sz w:val="22"/>
          <w:szCs w:val="22"/>
          <w:lang w:eastAsia="cs-CZ"/>
        </w:rPr>
        <w:t>dutasteridu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 a alfa-</w:t>
      </w:r>
      <w:proofErr w:type="spellStart"/>
      <w:r>
        <w:rPr>
          <w:rFonts w:eastAsia="Times New Roman"/>
          <w:sz w:val="22"/>
          <w:szCs w:val="22"/>
          <w:lang w:eastAsia="cs-CZ"/>
        </w:rPr>
        <w:t>blokátoru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, hlavne </w:t>
      </w:r>
      <w:proofErr w:type="spellStart"/>
      <w:r>
        <w:rPr>
          <w:rFonts w:eastAsia="Times New Roman"/>
          <w:sz w:val="22"/>
          <w:szCs w:val="22"/>
          <w:lang w:eastAsia="cs-CZ"/>
        </w:rPr>
        <w:t>tamsulosínu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, </w:t>
      </w:r>
      <w:r w:rsidR="001A4E40">
        <w:rPr>
          <w:rFonts w:eastAsia="Times New Roman"/>
          <w:sz w:val="22"/>
          <w:szCs w:val="22"/>
          <w:lang w:eastAsia="cs-CZ"/>
        </w:rPr>
        <w:t xml:space="preserve">ako </w:t>
      </w:r>
      <w:r>
        <w:rPr>
          <w:rFonts w:eastAsia="Times New Roman"/>
          <w:sz w:val="22"/>
          <w:szCs w:val="22"/>
          <w:lang w:eastAsia="cs-CZ"/>
        </w:rPr>
        <w:t xml:space="preserve">medzi jednotlivcami, ktorí túto kombináciu neužívali. Ale výskyt srdcového zlyhania v týchto štúdiách bol nižší vo všetkých aktívne liečených skupinách v porovnaní so skupinou s placebom a ďalšie údaje, ktoré sú k dispozícii pre </w:t>
      </w:r>
      <w:proofErr w:type="spellStart"/>
      <w:r>
        <w:rPr>
          <w:rFonts w:eastAsia="Times New Roman"/>
          <w:sz w:val="22"/>
          <w:szCs w:val="22"/>
          <w:lang w:eastAsia="cs-CZ"/>
        </w:rPr>
        <w:t>dutasterid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 alebo alfa-</w:t>
      </w:r>
      <w:proofErr w:type="spellStart"/>
      <w:r>
        <w:rPr>
          <w:rFonts w:eastAsia="Times New Roman"/>
          <w:sz w:val="22"/>
          <w:szCs w:val="22"/>
          <w:lang w:eastAsia="cs-CZ"/>
        </w:rPr>
        <w:t>blokátor</w:t>
      </w:r>
      <w:proofErr w:type="spellEnd"/>
      <w:r>
        <w:rPr>
          <w:rFonts w:eastAsia="Times New Roman"/>
          <w:sz w:val="22"/>
          <w:szCs w:val="22"/>
          <w:lang w:eastAsia="cs-CZ"/>
        </w:rPr>
        <w:t>, nepodporujú záver o zvýšených kardiovaskulárnych rizikách (pozri časť 5.1).</w:t>
      </w:r>
    </w:p>
    <w:p w14:paraId="340DF183" w14:textId="77777777" w:rsidR="001A4E40" w:rsidRDefault="001A4E40" w:rsidP="00CD53A3">
      <w:pPr>
        <w:pStyle w:val="Standard"/>
        <w:rPr>
          <w:rFonts w:eastAsia="Times New Roman"/>
          <w:sz w:val="22"/>
          <w:szCs w:val="22"/>
          <w:lang w:eastAsia="cs-CZ"/>
        </w:rPr>
      </w:pPr>
    </w:p>
    <w:p w14:paraId="15F704FC" w14:textId="77777777" w:rsidR="0018413F" w:rsidRDefault="00DB2AFC" w:rsidP="00CD53A3">
      <w:pPr>
        <w:pStyle w:val="Standard"/>
        <w:rPr>
          <w:rFonts w:eastAsia="Times New Roman"/>
          <w:i/>
          <w:iCs/>
          <w:sz w:val="22"/>
          <w:szCs w:val="22"/>
          <w:lang w:eastAsia="cs-CZ"/>
        </w:rPr>
      </w:pPr>
      <w:proofErr w:type="spellStart"/>
      <w:r>
        <w:rPr>
          <w:rFonts w:eastAsia="Times New Roman"/>
          <w:i/>
          <w:iCs/>
          <w:sz w:val="22"/>
          <w:szCs w:val="22"/>
          <w:lang w:eastAsia="cs-CZ"/>
        </w:rPr>
        <w:t>Neoplázia</w:t>
      </w:r>
      <w:proofErr w:type="spellEnd"/>
      <w:r>
        <w:rPr>
          <w:rFonts w:eastAsia="Times New Roman"/>
          <w:i/>
          <w:iCs/>
          <w:sz w:val="22"/>
          <w:szCs w:val="22"/>
          <w:lang w:eastAsia="cs-CZ"/>
        </w:rPr>
        <w:t xml:space="preserve"> prsníkov</w:t>
      </w:r>
    </w:p>
    <w:p w14:paraId="4086FB95" w14:textId="77777777" w:rsidR="0018413F" w:rsidRDefault="00DB2AFC" w:rsidP="00CD53A3">
      <w:pPr>
        <w:pStyle w:val="Standard"/>
        <w:rPr>
          <w:rFonts w:eastAsia="Times New Roman"/>
          <w:sz w:val="22"/>
          <w:szCs w:val="22"/>
          <w:lang w:eastAsia="cs-CZ"/>
        </w:rPr>
      </w:pPr>
      <w:r>
        <w:rPr>
          <w:rFonts w:eastAsia="Times New Roman"/>
          <w:sz w:val="22"/>
          <w:szCs w:val="22"/>
          <w:lang w:eastAsia="cs-CZ"/>
        </w:rPr>
        <w:t xml:space="preserve">U mužov užívajúcich </w:t>
      </w:r>
      <w:proofErr w:type="spellStart"/>
      <w:r>
        <w:rPr>
          <w:rFonts w:eastAsia="Times New Roman"/>
          <w:sz w:val="22"/>
          <w:szCs w:val="22"/>
          <w:lang w:eastAsia="cs-CZ"/>
        </w:rPr>
        <w:t>dutasterid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 v klinických štúdiách, a po uvedení lieku na trh, bol vzácne hlásený výskyt rakoviny prsníka. Epidemiologické štúdie však nepreukázali žiadne zvýšenie rizika vzniku rakoviny  prsníka u mužov pri použití inhibítorov 5-alfa-reduktázy (pozri časť 5.1). Lekári majú poučiť svojich pacientov, aby akékoľvek zmeny v tkanive prsníka, ako sú hrčky alebo výtok z bradaviek, okamžite nahlásili.</w:t>
      </w:r>
    </w:p>
    <w:p w14:paraId="156E5A46" w14:textId="77777777" w:rsidR="001A4E40" w:rsidRDefault="001A4E40" w:rsidP="00CD53A3">
      <w:pPr>
        <w:pStyle w:val="Standard"/>
        <w:spacing w:after="96"/>
        <w:rPr>
          <w:rFonts w:eastAsia="Times New Roman"/>
          <w:i/>
          <w:iCs/>
          <w:sz w:val="22"/>
          <w:szCs w:val="22"/>
          <w:lang w:eastAsia="cs-CZ"/>
        </w:rPr>
      </w:pPr>
    </w:p>
    <w:p w14:paraId="4589EC6C" w14:textId="413DD776" w:rsidR="0018413F" w:rsidRDefault="00DB2AFC" w:rsidP="00CD53A3">
      <w:pPr>
        <w:pStyle w:val="Standard"/>
      </w:pPr>
      <w:r>
        <w:rPr>
          <w:rFonts w:eastAsia="Times New Roman"/>
          <w:i/>
          <w:iCs/>
          <w:sz w:val="22"/>
          <w:szCs w:val="22"/>
          <w:lang w:eastAsia="cs-CZ"/>
        </w:rPr>
        <w:t>Presakujúce kapsuly</w:t>
      </w:r>
      <w:r>
        <w:rPr>
          <w:rFonts w:eastAsia="Times New Roman"/>
          <w:i/>
          <w:iCs/>
          <w:sz w:val="22"/>
          <w:szCs w:val="22"/>
          <w:lang w:eastAsia="cs-CZ"/>
        </w:rPr>
        <w:br/>
      </w:r>
      <w:proofErr w:type="spellStart"/>
      <w:r>
        <w:rPr>
          <w:rFonts w:eastAsia="Times New Roman"/>
          <w:sz w:val="22"/>
          <w:szCs w:val="22"/>
          <w:lang w:eastAsia="cs-CZ"/>
        </w:rPr>
        <w:lastRenderedPageBreak/>
        <w:t>Dutasterid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 sa vstrebáva kožou, preto je nutné zabrániť kontaktu žien, detí a dospievajúcich s presakujúcimi kapsulami (pozri časť 4.6). Ak dôjde k styku s presakujúcimi kapsulami, </w:t>
      </w:r>
      <w:r w:rsidR="001A4E40">
        <w:rPr>
          <w:rFonts w:eastAsia="Times New Roman"/>
          <w:sz w:val="22"/>
          <w:szCs w:val="22"/>
          <w:lang w:eastAsia="cs-CZ"/>
        </w:rPr>
        <w:t>postihnutú</w:t>
      </w:r>
      <w:r>
        <w:rPr>
          <w:rFonts w:eastAsia="Times New Roman"/>
          <w:sz w:val="22"/>
          <w:szCs w:val="22"/>
          <w:lang w:eastAsia="cs-CZ"/>
        </w:rPr>
        <w:t xml:space="preserve"> oblasť ihneď umyte vodou a mydlom.</w:t>
      </w:r>
    </w:p>
    <w:p w14:paraId="573FBF87" w14:textId="77777777" w:rsidR="001A4E40" w:rsidRDefault="001A4E40" w:rsidP="00CD53A3">
      <w:pPr>
        <w:pStyle w:val="Standard"/>
        <w:rPr>
          <w:rFonts w:eastAsia="Times New Roman"/>
          <w:i/>
          <w:iCs/>
          <w:sz w:val="22"/>
          <w:szCs w:val="22"/>
          <w:lang w:eastAsia="cs-CZ"/>
        </w:rPr>
      </w:pPr>
    </w:p>
    <w:p w14:paraId="43A38525" w14:textId="77777777" w:rsidR="0018413F" w:rsidRDefault="00DB2AFC" w:rsidP="00CD53A3">
      <w:pPr>
        <w:pStyle w:val="Standard"/>
      </w:pPr>
      <w:r>
        <w:rPr>
          <w:rFonts w:eastAsia="Times New Roman"/>
          <w:i/>
          <w:iCs/>
          <w:sz w:val="22"/>
          <w:szCs w:val="22"/>
          <w:lang w:eastAsia="cs-CZ"/>
        </w:rPr>
        <w:t>Porucha funkcie pečene</w:t>
      </w:r>
      <w:r>
        <w:rPr>
          <w:rFonts w:eastAsia="Times New Roman"/>
          <w:i/>
          <w:iCs/>
          <w:sz w:val="22"/>
          <w:szCs w:val="22"/>
          <w:lang w:eastAsia="cs-CZ"/>
        </w:rPr>
        <w:br/>
      </w:r>
      <w:proofErr w:type="spellStart"/>
      <w:r>
        <w:rPr>
          <w:rFonts w:eastAsia="Times New Roman"/>
          <w:sz w:val="22"/>
          <w:szCs w:val="22"/>
          <w:lang w:eastAsia="cs-CZ"/>
        </w:rPr>
        <w:t>Dutasterid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 nebol skúmaný u pacientov s ochorením pečene. Pri podávaní </w:t>
      </w:r>
      <w:proofErr w:type="spellStart"/>
      <w:r>
        <w:rPr>
          <w:rFonts w:eastAsia="Times New Roman"/>
          <w:sz w:val="22"/>
          <w:szCs w:val="22"/>
          <w:lang w:eastAsia="cs-CZ"/>
        </w:rPr>
        <w:t>dutasteridu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 pacientom s ľahkou až stredne ťažkou poruchou funkcie pečene je nutná opatrnosť (pozri časť 4.2, 4.3 a 5.2).</w:t>
      </w:r>
    </w:p>
    <w:p w14:paraId="3AFCBDF8" w14:textId="77777777" w:rsidR="001A4E40" w:rsidRDefault="001A4E40" w:rsidP="00CD53A3">
      <w:pPr>
        <w:pStyle w:val="Standard"/>
        <w:ind w:right="-20"/>
        <w:rPr>
          <w:rFonts w:eastAsia="Times New Roman"/>
          <w:w w:val="102"/>
          <w:sz w:val="22"/>
          <w:szCs w:val="22"/>
        </w:rPr>
      </w:pPr>
    </w:p>
    <w:p w14:paraId="0D10970F" w14:textId="77777777" w:rsidR="0018413F" w:rsidRDefault="00DB2AFC" w:rsidP="00CD53A3">
      <w:pPr>
        <w:pStyle w:val="Standard"/>
        <w:ind w:right="-20"/>
      </w:pPr>
      <w:r>
        <w:rPr>
          <w:rFonts w:eastAsia="Times New Roman"/>
          <w:w w:val="102"/>
          <w:sz w:val="22"/>
          <w:szCs w:val="22"/>
        </w:rPr>
        <w:t>Lecitín pochádzajúci zo sóje môže obsahovať sójový proteín. Lecitín (sójový) môže byť preto alergénom pre pacientov s </w:t>
      </w:r>
      <w:proofErr w:type="spellStart"/>
      <w:r>
        <w:rPr>
          <w:rFonts w:eastAsia="Times New Roman"/>
          <w:w w:val="102"/>
          <w:sz w:val="22"/>
          <w:szCs w:val="22"/>
        </w:rPr>
        <w:t>hypersenzitivitou</w:t>
      </w:r>
      <w:proofErr w:type="spellEnd"/>
      <w:r>
        <w:rPr>
          <w:rFonts w:eastAsia="Times New Roman"/>
          <w:w w:val="102"/>
          <w:sz w:val="22"/>
          <w:szCs w:val="22"/>
        </w:rPr>
        <w:t xml:space="preserve"> na sóju.</w:t>
      </w:r>
    </w:p>
    <w:p w14:paraId="507FC442" w14:textId="77777777" w:rsidR="0018413F" w:rsidRDefault="0018413F">
      <w:pPr>
        <w:pStyle w:val="Standard"/>
        <w:spacing w:before="96" w:after="96"/>
        <w:rPr>
          <w:rFonts w:eastAsia="Times New Roman"/>
          <w:i/>
          <w:iCs/>
          <w:sz w:val="22"/>
          <w:szCs w:val="22"/>
          <w:lang w:eastAsia="cs-CZ"/>
        </w:rPr>
      </w:pPr>
    </w:p>
    <w:p w14:paraId="5098FF74" w14:textId="77777777" w:rsidR="0018413F" w:rsidRDefault="00DB2AFC">
      <w:pPr>
        <w:pStyle w:val="Standard"/>
        <w:spacing w:before="144" w:after="72"/>
        <w:ind w:left="567" w:hanging="567"/>
        <w:rPr>
          <w:rFonts w:eastAsia="Times New Roman"/>
          <w:b/>
          <w:bCs/>
          <w:sz w:val="22"/>
          <w:szCs w:val="22"/>
          <w:lang w:eastAsia="cs-CZ"/>
        </w:rPr>
      </w:pPr>
      <w:bookmarkStart w:id="8" w:name="9"/>
      <w:r>
        <w:rPr>
          <w:rFonts w:eastAsia="Times New Roman"/>
          <w:b/>
          <w:bCs/>
          <w:sz w:val="22"/>
          <w:szCs w:val="22"/>
          <w:lang w:eastAsia="cs-CZ"/>
        </w:rPr>
        <w:t xml:space="preserve">4.5. </w:t>
      </w:r>
      <w:r>
        <w:rPr>
          <w:rFonts w:eastAsia="Times New Roman"/>
          <w:b/>
          <w:bCs/>
          <w:sz w:val="22"/>
          <w:szCs w:val="22"/>
          <w:lang w:eastAsia="cs-CZ"/>
        </w:rPr>
        <w:tab/>
        <w:t>Liekové a iné interakcie</w:t>
      </w:r>
      <w:bookmarkEnd w:id="8"/>
    </w:p>
    <w:p w14:paraId="188CD910" w14:textId="77777777" w:rsidR="0018413F" w:rsidRDefault="00DB2AFC" w:rsidP="00CD53A3">
      <w:pPr>
        <w:pStyle w:val="Standard"/>
        <w:rPr>
          <w:rFonts w:eastAsia="Times New Roman"/>
          <w:sz w:val="22"/>
          <w:szCs w:val="22"/>
          <w:lang w:eastAsia="cs-CZ"/>
        </w:rPr>
      </w:pPr>
      <w:r>
        <w:rPr>
          <w:rFonts w:eastAsia="Times New Roman"/>
          <w:sz w:val="22"/>
          <w:szCs w:val="22"/>
          <w:lang w:eastAsia="cs-CZ"/>
        </w:rPr>
        <w:t xml:space="preserve">Informácie o poklese koncentrácie PSA v sére počas terapie </w:t>
      </w:r>
      <w:proofErr w:type="spellStart"/>
      <w:r>
        <w:rPr>
          <w:rFonts w:eastAsia="Times New Roman"/>
          <w:sz w:val="22"/>
          <w:szCs w:val="22"/>
          <w:lang w:eastAsia="cs-CZ"/>
        </w:rPr>
        <w:t>dutasteridom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 a odporúčania týkajúce sa detekcie rakoviny prostaty (pozri časť 4.4).</w:t>
      </w:r>
    </w:p>
    <w:p w14:paraId="6E6FFF12" w14:textId="77777777" w:rsidR="000F3635" w:rsidRDefault="000F3635" w:rsidP="00CD53A3">
      <w:pPr>
        <w:pStyle w:val="Standard"/>
        <w:rPr>
          <w:rFonts w:eastAsia="Times New Roman"/>
          <w:bCs/>
          <w:i/>
          <w:sz w:val="22"/>
          <w:szCs w:val="22"/>
          <w:lang w:eastAsia="cs-CZ"/>
        </w:rPr>
      </w:pPr>
    </w:p>
    <w:p w14:paraId="59994196" w14:textId="77777777" w:rsidR="0018413F" w:rsidRPr="001046EE" w:rsidRDefault="00DB2AFC" w:rsidP="00CD53A3">
      <w:pPr>
        <w:pStyle w:val="Standard"/>
        <w:rPr>
          <w:rFonts w:eastAsia="Times New Roman"/>
          <w:b/>
          <w:bCs/>
          <w:sz w:val="22"/>
          <w:szCs w:val="22"/>
          <w:lang w:eastAsia="cs-CZ"/>
        </w:rPr>
      </w:pPr>
      <w:r w:rsidRPr="001046EE">
        <w:rPr>
          <w:rFonts w:eastAsia="Times New Roman"/>
          <w:b/>
          <w:bCs/>
          <w:sz w:val="22"/>
          <w:szCs w:val="22"/>
          <w:lang w:eastAsia="cs-CZ"/>
        </w:rPr>
        <w:t xml:space="preserve">Vplyvy iných liekov na </w:t>
      </w:r>
      <w:proofErr w:type="spellStart"/>
      <w:r w:rsidRPr="001046EE">
        <w:rPr>
          <w:rFonts w:eastAsia="Times New Roman"/>
          <w:b/>
          <w:bCs/>
          <w:sz w:val="22"/>
          <w:szCs w:val="22"/>
          <w:lang w:eastAsia="cs-CZ"/>
        </w:rPr>
        <w:t>farmakokinetiku</w:t>
      </w:r>
      <w:proofErr w:type="spellEnd"/>
      <w:r w:rsidRPr="001046EE">
        <w:rPr>
          <w:rFonts w:eastAsia="Times New Roman"/>
          <w:b/>
          <w:bCs/>
          <w:sz w:val="22"/>
          <w:szCs w:val="22"/>
          <w:lang w:eastAsia="cs-CZ"/>
        </w:rPr>
        <w:t xml:space="preserve"> </w:t>
      </w:r>
      <w:proofErr w:type="spellStart"/>
      <w:r w:rsidRPr="001046EE">
        <w:rPr>
          <w:rFonts w:eastAsia="Times New Roman"/>
          <w:b/>
          <w:bCs/>
          <w:sz w:val="22"/>
          <w:szCs w:val="22"/>
          <w:lang w:eastAsia="cs-CZ"/>
        </w:rPr>
        <w:t>dutasteridu</w:t>
      </w:r>
      <w:proofErr w:type="spellEnd"/>
    </w:p>
    <w:p w14:paraId="6775EEA2" w14:textId="4542A4C0" w:rsidR="0018413F" w:rsidRDefault="00DB2AFC">
      <w:pPr>
        <w:pStyle w:val="Standard"/>
        <w:spacing w:before="96" w:after="96"/>
      </w:pPr>
      <w:r>
        <w:rPr>
          <w:rFonts w:eastAsia="Times New Roman"/>
          <w:i/>
          <w:iCs/>
          <w:sz w:val="22"/>
          <w:szCs w:val="22"/>
          <w:lang w:eastAsia="cs-CZ"/>
        </w:rPr>
        <w:t xml:space="preserve">Súčasné podávanie </w:t>
      </w:r>
      <w:proofErr w:type="spellStart"/>
      <w:r>
        <w:rPr>
          <w:rFonts w:eastAsia="Times New Roman"/>
          <w:i/>
          <w:iCs/>
          <w:sz w:val="22"/>
          <w:szCs w:val="22"/>
          <w:lang w:eastAsia="cs-CZ"/>
        </w:rPr>
        <w:t>dutasteridu</w:t>
      </w:r>
      <w:proofErr w:type="spellEnd"/>
      <w:r>
        <w:rPr>
          <w:rFonts w:eastAsia="Times New Roman"/>
          <w:i/>
          <w:iCs/>
          <w:sz w:val="22"/>
          <w:szCs w:val="22"/>
          <w:lang w:eastAsia="cs-CZ"/>
        </w:rPr>
        <w:t xml:space="preserve"> s inhibítormi CYP3A4 a/alebo inhibítormi P-</w:t>
      </w:r>
      <w:proofErr w:type="spellStart"/>
      <w:r>
        <w:rPr>
          <w:rFonts w:eastAsia="Times New Roman"/>
          <w:i/>
          <w:iCs/>
          <w:sz w:val="22"/>
          <w:szCs w:val="22"/>
          <w:lang w:eastAsia="cs-CZ"/>
        </w:rPr>
        <w:t>glykoproteínu</w:t>
      </w:r>
      <w:proofErr w:type="spellEnd"/>
      <w:r>
        <w:rPr>
          <w:rFonts w:eastAsia="Times New Roman"/>
          <w:i/>
          <w:iCs/>
          <w:sz w:val="22"/>
          <w:szCs w:val="22"/>
          <w:lang w:eastAsia="cs-CZ"/>
        </w:rPr>
        <w:t>:</w:t>
      </w:r>
      <w:r>
        <w:rPr>
          <w:rFonts w:eastAsia="Times New Roman"/>
          <w:i/>
          <w:iCs/>
          <w:sz w:val="22"/>
          <w:szCs w:val="22"/>
          <w:lang w:eastAsia="cs-CZ"/>
        </w:rPr>
        <w:br/>
      </w:r>
      <w:proofErr w:type="spellStart"/>
      <w:r>
        <w:rPr>
          <w:rFonts w:eastAsia="Times New Roman"/>
          <w:sz w:val="22"/>
          <w:szCs w:val="22"/>
          <w:lang w:eastAsia="cs-CZ"/>
        </w:rPr>
        <w:t>Dutasterid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 je eliminovaný hlavne metabolizmom. Štúdie </w:t>
      </w:r>
      <w:r>
        <w:rPr>
          <w:rFonts w:eastAsia="Times New Roman"/>
          <w:i/>
          <w:sz w:val="22"/>
          <w:szCs w:val="22"/>
          <w:lang w:eastAsia="cs-CZ"/>
        </w:rPr>
        <w:t>in vitro</w:t>
      </w:r>
      <w:r>
        <w:rPr>
          <w:rFonts w:eastAsia="Times New Roman"/>
          <w:sz w:val="22"/>
          <w:szCs w:val="22"/>
          <w:lang w:eastAsia="cs-CZ"/>
        </w:rPr>
        <w:t xml:space="preserve"> naznačujú, že tento metabolizmus je </w:t>
      </w:r>
      <w:proofErr w:type="spellStart"/>
      <w:r>
        <w:rPr>
          <w:rFonts w:eastAsia="Times New Roman"/>
          <w:sz w:val="22"/>
          <w:szCs w:val="22"/>
          <w:lang w:eastAsia="cs-CZ"/>
        </w:rPr>
        <w:t>katalyzovaný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 </w:t>
      </w:r>
      <w:proofErr w:type="spellStart"/>
      <w:r>
        <w:rPr>
          <w:rFonts w:eastAsia="Times New Roman"/>
          <w:sz w:val="22"/>
          <w:szCs w:val="22"/>
          <w:lang w:eastAsia="cs-CZ"/>
        </w:rPr>
        <w:t>izoenzýmami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 CYP3A4 a CYP3A5. Formálne interakčné štúdie </w:t>
      </w:r>
      <w:r w:rsidR="001046EE">
        <w:rPr>
          <w:rFonts w:eastAsia="Times New Roman"/>
          <w:sz w:val="22"/>
          <w:szCs w:val="22"/>
          <w:lang w:eastAsia="cs-CZ"/>
        </w:rPr>
        <w:t xml:space="preserve">so </w:t>
      </w:r>
      <w:r>
        <w:rPr>
          <w:rFonts w:eastAsia="Times New Roman"/>
          <w:sz w:val="22"/>
          <w:szCs w:val="22"/>
          <w:lang w:eastAsia="cs-CZ"/>
        </w:rPr>
        <w:t xml:space="preserve">silnými inhibítormi CYP3A4 sa neuskutočnili. V populačnej </w:t>
      </w:r>
      <w:proofErr w:type="spellStart"/>
      <w:r>
        <w:rPr>
          <w:rFonts w:eastAsia="Times New Roman"/>
          <w:sz w:val="22"/>
          <w:szCs w:val="22"/>
          <w:lang w:eastAsia="cs-CZ"/>
        </w:rPr>
        <w:t>farmakokinetickej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 štúdii však boli u malého počtu pacientov liečených súčasne </w:t>
      </w:r>
      <w:proofErr w:type="spellStart"/>
      <w:r>
        <w:rPr>
          <w:rFonts w:eastAsia="Times New Roman"/>
          <w:sz w:val="22"/>
          <w:szCs w:val="22"/>
          <w:lang w:eastAsia="cs-CZ"/>
        </w:rPr>
        <w:t>verapamilom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 alebo </w:t>
      </w:r>
      <w:proofErr w:type="spellStart"/>
      <w:r>
        <w:rPr>
          <w:rFonts w:eastAsia="Times New Roman"/>
          <w:sz w:val="22"/>
          <w:szCs w:val="22"/>
          <w:lang w:eastAsia="cs-CZ"/>
        </w:rPr>
        <w:t>diltiazemom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 (stredne silnými inhibítormi CYP3A4 a inhibítormi P-</w:t>
      </w:r>
      <w:proofErr w:type="spellStart"/>
      <w:r>
        <w:rPr>
          <w:rFonts w:eastAsia="Times New Roman"/>
          <w:sz w:val="22"/>
          <w:szCs w:val="22"/>
          <w:lang w:eastAsia="cs-CZ"/>
        </w:rPr>
        <w:t>glykoproteinu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) zaznamenané priemerne 1,6-násobne (pri súčasnej liečbe </w:t>
      </w:r>
      <w:proofErr w:type="spellStart"/>
      <w:r>
        <w:rPr>
          <w:rFonts w:eastAsia="Times New Roman"/>
          <w:sz w:val="22"/>
          <w:szCs w:val="22"/>
          <w:lang w:eastAsia="cs-CZ"/>
        </w:rPr>
        <w:t>verapamilom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) až 1,8-násobne (pri súčasnej liečbe </w:t>
      </w:r>
      <w:proofErr w:type="spellStart"/>
      <w:r>
        <w:rPr>
          <w:rFonts w:eastAsia="Times New Roman"/>
          <w:sz w:val="22"/>
          <w:szCs w:val="22"/>
          <w:lang w:eastAsia="cs-CZ"/>
        </w:rPr>
        <w:t>diltiazemom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) vyššie koncentrácie </w:t>
      </w:r>
      <w:proofErr w:type="spellStart"/>
      <w:r>
        <w:rPr>
          <w:rFonts w:eastAsia="Times New Roman"/>
          <w:sz w:val="22"/>
          <w:szCs w:val="22"/>
          <w:lang w:eastAsia="cs-CZ"/>
        </w:rPr>
        <w:t>dutasteridu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 v sére </w:t>
      </w:r>
      <w:r w:rsidR="001046EE">
        <w:rPr>
          <w:rFonts w:eastAsia="Times New Roman"/>
          <w:sz w:val="22"/>
          <w:szCs w:val="22"/>
          <w:lang w:eastAsia="cs-CZ"/>
        </w:rPr>
        <w:t xml:space="preserve">ako </w:t>
      </w:r>
      <w:r>
        <w:rPr>
          <w:rFonts w:eastAsia="Times New Roman"/>
          <w:sz w:val="22"/>
          <w:szCs w:val="22"/>
          <w:lang w:eastAsia="cs-CZ"/>
        </w:rPr>
        <w:t>u ostatných pacientov.</w:t>
      </w:r>
    </w:p>
    <w:p w14:paraId="3250A035" w14:textId="29968344" w:rsidR="0018413F" w:rsidRDefault="00DB2AFC">
      <w:pPr>
        <w:pStyle w:val="Standard"/>
        <w:spacing w:before="96" w:after="96"/>
        <w:rPr>
          <w:rFonts w:eastAsia="Times New Roman"/>
          <w:sz w:val="22"/>
          <w:szCs w:val="22"/>
          <w:lang w:eastAsia="cs-CZ"/>
        </w:rPr>
      </w:pPr>
      <w:r>
        <w:rPr>
          <w:rFonts w:eastAsia="Times New Roman"/>
          <w:sz w:val="22"/>
          <w:szCs w:val="22"/>
          <w:lang w:eastAsia="cs-CZ"/>
        </w:rPr>
        <w:t xml:space="preserve">Dlhodobé súčasné podávanie </w:t>
      </w:r>
      <w:proofErr w:type="spellStart"/>
      <w:r>
        <w:rPr>
          <w:rFonts w:eastAsia="Times New Roman"/>
          <w:sz w:val="22"/>
          <w:szCs w:val="22"/>
          <w:lang w:eastAsia="cs-CZ"/>
        </w:rPr>
        <w:t>dutasteridu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 s liekmi, ktoré sú silnými inhibítormi </w:t>
      </w:r>
      <w:proofErr w:type="spellStart"/>
      <w:r>
        <w:rPr>
          <w:rFonts w:eastAsia="Times New Roman"/>
          <w:sz w:val="22"/>
          <w:szCs w:val="22"/>
          <w:lang w:eastAsia="cs-CZ"/>
        </w:rPr>
        <w:t>izoenzýmu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 CYP3A4 (napr. </w:t>
      </w:r>
      <w:proofErr w:type="spellStart"/>
      <w:r>
        <w:rPr>
          <w:rFonts w:eastAsia="Times New Roman"/>
          <w:sz w:val="22"/>
          <w:szCs w:val="22"/>
          <w:lang w:eastAsia="cs-CZ"/>
        </w:rPr>
        <w:t>ritonavir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, </w:t>
      </w:r>
      <w:proofErr w:type="spellStart"/>
      <w:r>
        <w:rPr>
          <w:rFonts w:eastAsia="Times New Roman"/>
          <w:sz w:val="22"/>
          <w:szCs w:val="22"/>
          <w:lang w:eastAsia="cs-CZ"/>
        </w:rPr>
        <w:t>indinavir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, </w:t>
      </w:r>
      <w:proofErr w:type="spellStart"/>
      <w:r>
        <w:rPr>
          <w:rFonts w:eastAsia="Times New Roman"/>
          <w:sz w:val="22"/>
          <w:szCs w:val="22"/>
          <w:lang w:eastAsia="cs-CZ"/>
        </w:rPr>
        <w:t>nefazodon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, </w:t>
      </w:r>
      <w:proofErr w:type="spellStart"/>
      <w:r>
        <w:rPr>
          <w:rFonts w:eastAsia="Times New Roman"/>
          <w:sz w:val="22"/>
          <w:szCs w:val="22"/>
          <w:lang w:eastAsia="cs-CZ"/>
        </w:rPr>
        <w:t>itrakonazol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, perorálne podávaný </w:t>
      </w:r>
      <w:proofErr w:type="spellStart"/>
      <w:r>
        <w:rPr>
          <w:rFonts w:eastAsia="Times New Roman"/>
          <w:sz w:val="22"/>
          <w:szCs w:val="22"/>
          <w:lang w:eastAsia="cs-CZ"/>
        </w:rPr>
        <w:t>ketokonazol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), môže zvýšiť sérové koncentrácie </w:t>
      </w:r>
      <w:proofErr w:type="spellStart"/>
      <w:r>
        <w:rPr>
          <w:rFonts w:eastAsia="Times New Roman"/>
          <w:sz w:val="22"/>
          <w:szCs w:val="22"/>
          <w:lang w:eastAsia="cs-CZ"/>
        </w:rPr>
        <w:t>dutasteridu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. Pri zvýšenej expozícii </w:t>
      </w:r>
      <w:proofErr w:type="spellStart"/>
      <w:r>
        <w:rPr>
          <w:rFonts w:eastAsia="Times New Roman"/>
          <w:sz w:val="22"/>
          <w:szCs w:val="22"/>
          <w:lang w:eastAsia="cs-CZ"/>
        </w:rPr>
        <w:t>dutasteridu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 nie je vyššia inhibícia 5-alfa-reduktázy pravdepodobná. Ak sú pozorované nežiaduce účinky, má sa zvážiť zníženie frekvencie dávkovania </w:t>
      </w:r>
      <w:proofErr w:type="spellStart"/>
      <w:r>
        <w:rPr>
          <w:rFonts w:eastAsia="Times New Roman"/>
          <w:sz w:val="22"/>
          <w:szCs w:val="22"/>
          <w:lang w:eastAsia="cs-CZ"/>
        </w:rPr>
        <w:t>dutasteridu</w:t>
      </w:r>
      <w:proofErr w:type="spellEnd"/>
      <w:r>
        <w:rPr>
          <w:rFonts w:eastAsia="Times New Roman"/>
          <w:sz w:val="22"/>
          <w:szCs w:val="22"/>
          <w:lang w:eastAsia="cs-CZ"/>
        </w:rPr>
        <w:t>. Je treba poznamenať, že v prípade inhibície enzýmu sa dlhý polčas môže ešte viac predlžiť a môže trvať viac ako 6 mesiacov súbežnej terapie, kým sa dosiahne nov</w:t>
      </w:r>
      <w:r w:rsidR="001046EE">
        <w:rPr>
          <w:rFonts w:eastAsia="Times New Roman"/>
          <w:sz w:val="22"/>
          <w:szCs w:val="22"/>
          <w:lang w:eastAsia="cs-CZ"/>
        </w:rPr>
        <w:t>ý</w:t>
      </w:r>
      <w:r>
        <w:rPr>
          <w:rFonts w:eastAsia="Times New Roman"/>
          <w:sz w:val="22"/>
          <w:szCs w:val="22"/>
          <w:lang w:eastAsia="cs-CZ"/>
        </w:rPr>
        <w:t xml:space="preserve"> </w:t>
      </w:r>
      <w:r w:rsidR="001046EE">
        <w:rPr>
          <w:rFonts w:eastAsia="Times New Roman"/>
          <w:sz w:val="22"/>
          <w:szCs w:val="22"/>
          <w:lang w:eastAsia="cs-CZ"/>
        </w:rPr>
        <w:t xml:space="preserve">ustálený </w:t>
      </w:r>
      <w:r>
        <w:rPr>
          <w:rFonts w:eastAsia="Times New Roman"/>
          <w:sz w:val="22"/>
          <w:szCs w:val="22"/>
          <w:lang w:eastAsia="cs-CZ"/>
        </w:rPr>
        <w:t>stav.</w:t>
      </w:r>
    </w:p>
    <w:p w14:paraId="5A1EE58C" w14:textId="77777777" w:rsidR="0018413F" w:rsidRDefault="00DB2AFC" w:rsidP="00CD53A3">
      <w:pPr>
        <w:pStyle w:val="Standard"/>
        <w:rPr>
          <w:rFonts w:eastAsia="Times New Roman"/>
          <w:sz w:val="22"/>
          <w:szCs w:val="22"/>
          <w:lang w:eastAsia="cs-CZ"/>
        </w:rPr>
      </w:pPr>
      <w:r>
        <w:rPr>
          <w:rFonts w:eastAsia="Times New Roman"/>
          <w:sz w:val="22"/>
          <w:szCs w:val="22"/>
          <w:lang w:eastAsia="cs-CZ"/>
        </w:rPr>
        <w:t xml:space="preserve">Podanie 12 g </w:t>
      </w:r>
      <w:proofErr w:type="spellStart"/>
      <w:r>
        <w:rPr>
          <w:rFonts w:eastAsia="Times New Roman"/>
          <w:sz w:val="22"/>
          <w:szCs w:val="22"/>
          <w:lang w:eastAsia="cs-CZ"/>
        </w:rPr>
        <w:t>cholestyramínu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 hodinu po podaní 5mg jednorazovej dávky </w:t>
      </w:r>
      <w:proofErr w:type="spellStart"/>
      <w:r>
        <w:rPr>
          <w:rFonts w:eastAsia="Times New Roman"/>
          <w:sz w:val="22"/>
          <w:szCs w:val="22"/>
          <w:lang w:eastAsia="cs-CZ"/>
        </w:rPr>
        <w:t>dutasteridu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 </w:t>
      </w:r>
      <w:proofErr w:type="spellStart"/>
      <w:r>
        <w:rPr>
          <w:rFonts w:eastAsia="Times New Roman"/>
          <w:sz w:val="22"/>
          <w:szCs w:val="22"/>
          <w:lang w:eastAsia="cs-CZ"/>
        </w:rPr>
        <w:t>farmakokinetiku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 </w:t>
      </w:r>
      <w:proofErr w:type="spellStart"/>
      <w:r>
        <w:rPr>
          <w:rFonts w:eastAsia="Times New Roman"/>
          <w:sz w:val="22"/>
          <w:szCs w:val="22"/>
          <w:lang w:eastAsia="cs-CZ"/>
        </w:rPr>
        <w:t>dutasteridu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 neovplyvnilo.</w:t>
      </w:r>
    </w:p>
    <w:p w14:paraId="6E5912F5" w14:textId="77777777" w:rsidR="000F3635" w:rsidRDefault="000F3635">
      <w:pPr>
        <w:pStyle w:val="Standard"/>
        <w:spacing w:before="96" w:after="96"/>
        <w:rPr>
          <w:rFonts w:eastAsia="Times New Roman"/>
          <w:i/>
          <w:iCs/>
          <w:sz w:val="22"/>
          <w:szCs w:val="22"/>
          <w:lang w:eastAsia="cs-CZ"/>
        </w:rPr>
      </w:pPr>
    </w:p>
    <w:p w14:paraId="6A393ECE" w14:textId="77777777" w:rsidR="000F3635" w:rsidRPr="00CD53A3" w:rsidRDefault="00DB2AFC">
      <w:pPr>
        <w:pStyle w:val="Standard"/>
        <w:spacing w:before="96" w:after="96"/>
        <w:rPr>
          <w:rFonts w:eastAsia="Times New Roman"/>
          <w:b/>
          <w:sz w:val="22"/>
          <w:szCs w:val="22"/>
          <w:lang w:eastAsia="cs-CZ"/>
        </w:rPr>
      </w:pPr>
      <w:r w:rsidRPr="00CD53A3">
        <w:rPr>
          <w:rFonts w:eastAsia="Times New Roman"/>
          <w:b/>
          <w:iCs/>
          <w:sz w:val="22"/>
          <w:szCs w:val="22"/>
          <w:lang w:eastAsia="cs-CZ"/>
        </w:rPr>
        <w:t xml:space="preserve">Vplyvy </w:t>
      </w:r>
      <w:proofErr w:type="spellStart"/>
      <w:r w:rsidRPr="00CD53A3">
        <w:rPr>
          <w:rFonts w:eastAsia="Times New Roman"/>
          <w:b/>
          <w:iCs/>
          <w:sz w:val="22"/>
          <w:szCs w:val="22"/>
          <w:lang w:eastAsia="cs-CZ"/>
        </w:rPr>
        <w:t>dutasteridu</w:t>
      </w:r>
      <w:proofErr w:type="spellEnd"/>
      <w:r w:rsidRPr="00CD53A3">
        <w:rPr>
          <w:rFonts w:eastAsia="Times New Roman"/>
          <w:b/>
          <w:iCs/>
          <w:sz w:val="22"/>
          <w:szCs w:val="22"/>
          <w:lang w:eastAsia="cs-CZ"/>
        </w:rPr>
        <w:t xml:space="preserve"> na </w:t>
      </w:r>
      <w:proofErr w:type="spellStart"/>
      <w:r w:rsidRPr="00CD53A3">
        <w:rPr>
          <w:rFonts w:eastAsia="Times New Roman"/>
          <w:b/>
          <w:iCs/>
          <w:sz w:val="22"/>
          <w:szCs w:val="22"/>
          <w:lang w:eastAsia="cs-CZ"/>
        </w:rPr>
        <w:t>farmakokinetiku</w:t>
      </w:r>
      <w:proofErr w:type="spellEnd"/>
      <w:r w:rsidRPr="00CD53A3">
        <w:rPr>
          <w:rFonts w:eastAsia="Times New Roman"/>
          <w:b/>
          <w:iCs/>
          <w:sz w:val="22"/>
          <w:szCs w:val="22"/>
          <w:lang w:eastAsia="cs-CZ"/>
        </w:rPr>
        <w:t xml:space="preserve"> iných liekov</w:t>
      </w:r>
      <w:r w:rsidRPr="00CD53A3">
        <w:rPr>
          <w:rFonts w:eastAsia="Times New Roman"/>
          <w:b/>
          <w:iCs/>
          <w:sz w:val="22"/>
          <w:szCs w:val="22"/>
          <w:lang w:eastAsia="cs-CZ"/>
        </w:rPr>
        <w:br/>
      </w:r>
    </w:p>
    <w:p w14:paraId="312B6424" w14:textId="77777777" w:rsidR="0018413F" w:rsidRDefault="00DB2AFC">
      <w:pPr>
        <w:pStyle w:val="Standard"/>
        <w:spacing w:before="96" w:after="96"/>
      </w:pPr>
      <w:proofErr w:type="spellStart"/>
      <w:r>
        <w:rPr>
          <w:rFonts w:eastAsia="Times New Roman"/>
          <w:sz w:val="22"/>
          <w:szCs w:val="22"/>
          <w:lang w:eastAsia="cs-CZ"/>
        </w:rPr>
        <w:t>Dutasterid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 nemá vplyv na </w:t>
      </w:r>
      <w:proofErr w:type="spellStart"/>
      <w:r>
        <w:rPr>
          <w:rFonts w:eastAsia="Times New Roman"/>
          <w:sz w:val="22"/>
          <w:szCs w:val="22"/>
          <w:lang w:eastAsia="cs-CZ"/>
        </w:rPr>
        <w:t>farmakokinetiku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 </w:t>
      </w:r>
      <w:proofErr w:type="spellStart"/>
      <w:r>
        <w:rPr>
          <w:rFonts w:eastAsia="Times New Roman"/>
          <w:sz w:val="22"/>
          <w:szCs w:val="22"/>
          <w:lang w:eastAsia="cs-CZ"/>
        </w:rPr>
        <w:t>warfarínu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 alebo </w:t>
      </w:r>
      <w:proofErr w:type="spellStart"/>
      <w:r>
        <w:rPr>
          <w:rFonts w:eastAsia="Times New Roman"/>
          <w:sz w:val="22"/>
          <w:szCs w:val="22"/>
          <w:lang w:eastAsia="cs-CZ"/>
        </w:rPr>
        <w:t>digoxínu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. To poukazuje na to, že </w:t>
      </w:r>
      <w:proofErr w:type="spellStart"/>
      <w:r>
        <w:rPr>
          <w:rFonts w:eastAsia="Times New Roman"/>
          <w:sz w:val="22"/>
          <w:szCs w:val="22"/>
          <w:lang w:eastAsia="cs-CZ"/>
        </w:rPr>
        <w:t>dutasterid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 </w:t>
      </w:r>
      <w:proofErr w:type="spellStart"/>
      <w:r>
        <w:rPr>
          <w:rFonts w:eastAsia="Times New Roman"/>
          <w:sz w:val="22"/>
          <w:szCs w:val="22"/>
          <w:lang w:eastAsia="cs-CZ"/>
        </w:rPr>
        <w:t>neinhibuje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/neindukuje </w:t>
      </w:r>
      <w:proofErr w:type="spellStart"/>
      <w:r>
        <w:rPr>
          <w:rFonts w:eastAsia="Times New Roman"/>
          <w:sz w:val="22"/>
          <w:szCs w:val="22"/>
          <w:lang w:eastAsia="cs-CZ"/>
        </w:rPr>
        <w:t>izoenzým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 CYP2C9 alebo transportér P-</w:t>
      </w:r>
      <w:proofErr w:type="spellStart"/>
      <w:r>
        <w:rPr>
          <w:rFonts w:eastAsia="Times New Roman"/>
          <w:sz w:val="22"/>
          <w:szCs w:val="22"/>
          <w:lang w:eastAsia="cs-CZ"/>
        </w:rPr>
        <w:t>glykoproteínu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. Interakčné štúdie </w:t>
      </w:r>
      <w:r>
        <w:rPr>
          <w:rFonts w:eastAsia="Times New Roman"/>
          <w:i/>
          <w:sz w:val="22"/>
          <w:szCs w:val="22"/>
          <w:lang w:eastAsia="cs-CZ"/>
        </w:rPr>
        <w:t>in vitro</w:t>
      </w:r>
      <w:r>
        <w:rPr>
          <w:rFonts w:eastAsia="Times New Roman"/>
          <w:sz w:val="22"/>
          <w:szCs w:val="22"/>
          <w:lang w:eastAsia="cs-CZ"/>
        </w:rPr>
        <w:t xml:space="preserve"> ukazujú, že </w:t>
      </w:r>
      <w:proofErr w:type="spellStart"/>
      <w:r>
        <w:rPr>
          <w:rFonts w:eastAsia="Times New Roman"/>
          <w:sz w:val="22"/>
          <w:szCs w:val="22"/>
          <w:lang w:eastAsia="cs-CZ"/>
        </w:rPr>
        <w:t>dutasterid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 </w:t>
      </w:r>
      <w:proofErr w:type="spellStart"/>
      <w:r>
        <w:rPr>
          <w:rFonts w:eastAsia="Times New Roman"/>
          <w:sz w:val="22"/>
          <w:szCs w:val="22"/>
          <w:lang w:eastAsia="cs-CZ"/>
        </w:rPr>
        <w:t>neinhibuje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 </w:t>
      </w:r>
      <w:proofErr w:type="spellStart"/>
      <w:r>
        <w:rPr>
          <w:rFonts w:eastAsia="Times New Roman"/>
          <w:sz w:val="22"/>
          <w:szCs w:val="22"/>
          <w:lang w:eastAsia="cs-CZ"/>
        </w:rPr>
        <w:t>izoenzýmy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 CYP1A2, CYP2D6, CYP2C9, CYP2C19 alebo CYP3A4.</w:t>
      </w:r>
    </w:p>
    <w:p w14:paraId="68AD83DB" w14:textId="77777777" w:rsidR="0018413F" w:rsidRDefault="00DB2AFC">
      <w:pPr>
        <w:pStyle w:val="Standard"/>
        <w:spacing w:before="96" w:after="96"/>
        <w:rPr>
          <w:rFonts w:eastAsia="Times New Roman"/>
          <w:sz w:val="22"/>
          <w:szCs w:val="22"/>
          <w:lang w:eastAsia="cs-CZ"/>
        </w:rPr>
      </w:pPr>
      <w:r>
        <w:rPr>
          <w:rFonts w:eastAsia="Times New Roman"/>
          <w:sz w:val="22"/>
          <w:szCs w:val="22"/>
          <w:lang w:eastAsia="cs-CZ"/>
        </w:rPr>
        <w:t xml:space="preserve">V malej (n = 24) dvojtýždňovej štúdii u zdravých mužov, </w:t>
      </w:r>
      <w:proofErr w:type="spellStart"/>
      <w:r>
        <w:rPr>
          <w:rFonts w:eastAsia="Times New Roman"/>
          <w:sz w:val="22"/>
          <w:szCs w:val="22"/>
          <w:lang w:eastAsia="cs-CZ"/>
        </w:rPr>
        <w:t>dutasterid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 (0,5 mg denne) neovplyvňoval </w:t>
      </w:r>
      <w:proofErr w:type="spellStart"/>
      <w:r>
        <w:rPr>
          <w:rFonts w:eastAsia="Times New Roman"/>
          <w:sz w:val="22"/>
          <w:szCs w:val="22"/>
          <w:lang w:eastAsia="cs-CZ"/>
        </w:rPr>
        <w:t>farmakokinetiku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 </w:t>
      </w:r>
      <w:proofErr w:type="spellStart"/>
      <w:r>
        <w:rPr>
          <w:rFonts w:eastAsia="Times New Roman"/>
          <w:sz w:val="22"/>
          <w:szCs w:val="22"/>
          <w:lang w:eastAsia="cs-CZ"/>
        </w:rPr>
        <w:t>tamsulosínu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 alebo </w:t>
      </w:r>
      <w:proofErr w:type="spellStart"/>
      <w:r>
        <w:rPr>
          <w:rFonts w:eastAsia="Times New Roman"/>
          <w:sz w:val="22"/>
          <w:szCs w:val="22"/>
          <w:lang w:eastAsia="cs-CZ"/>
        </w:rPr>
        <w:t>terazosínu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. V tejto štúdii nič nenaznačovalo </w:t>
      </w:r>
      <w:proofErr w:type="spellStart"/>
      <w:r>
        <w:rPr>
          <w:rFonts w:eastAsia="Times New Roman"/>
          <w:sz w:val="22"/>
          <w:szCs w:val="22"/>
          <w:lang w:eastAsia="cs-CZ"/>
        </w:rPr>
        <w:t>farmakodynamickú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 interakciu.</w:t>
      </w:r>
    </w:p>
    <w:p w14:paraId="63A84D09" w14:textId="77777777" w:rsidR="0018413F" w:rsidRDefault="0018413F">
      <w:pPr>
        <w:pStyle w:val="Standard"/>
        <w:spacing w:before="144" w:after="72"/>
        <w:rPr>
          <w:rFonts w:eastAsia="Times New Roman"/>
          <w:b/>
          <w:bCs/>
          <w:sz w:val="22"/>
          <w:szCs w:val="22"/>
          <w:lang w:eastAsia="cs-CZ"/>
        </w:rPr>
      </w:pPr>
      <w:bookmarkStart w:id="9" w:name="10"/>
    </w:p>
    <w:p w14:paraId="4AA0425D" w14:textId="77777777" w:rsidR="0018413F" w:rsidRDefault="00DB2AFC">
      <w:pPr>
        <w:pStyle w:val="Standard"/>
        <w:spacing w:before="144" w:after="72"/>
        <w:ind w:left="567" w:hanging="567"/>
        <w:rPr>
          <w:rFonts w:eastAsia="Times New Roman"/>
          <w:b/>
          <w:bCs/>
          <w:sz w:val="22"/>
          <w:szCs w:val="22"/>
          <w:lang w:eastAsia="cs-CZ"/>
        </w:rPr>
      </w:pPr>
      <w:r>
        <w:rPr>
          <w:rFonts w:eastAsia="Times New Roman"/>
          <w:b/>
          <w:bCs/>
          <w:sz w:val="22"/>
          <w:szCs w:val="22"/>
          <w:lang w:eastAsia="cs-CZ"/>
        </w:rPr>
        <w:t xml:space="preserve">4.6. </w:t>
      </w:r>
      <w:r>
        <w:rPr>
          <w:rFonts w:eastAsia="Times New Roman"/>
          <w:b/>
          <w:bCs/>
          <w:sz w:val="22"/>
          <w:szCs w:val="22"/>
          <w:lang w:eastAsia="cs-CZ"/>
        </w:rPr>
        <w:tab/>
      </w:r>
      <w:proofErr w:type="spellStart"/>
      <w:r>
        <w:rPr>
          <w:rFonts w:eastAsia="Times New Roman"/>
          <w:b/>
          <w:bCs/>
          <w:sz w:val="22"/>
          <w:szCs w:val="22"/>
          <w:lang w:eastAsia="cs-CZ"/>
        </w:rPr>
        <w:t>Fertilita</w:t>
      </w:r>
      <w:proofErr w:type="spellEnd"/>
      <w:r>
        <w:rPr>
          <w:rFonts w:eastAsia="Times New Roman"/>
          <w:b/>
          <w:bCs/>
          <w:sz w:val="22"/>
          <w:szCs w:val="22"/>
          <w:lang w:eastAsia="cs-CZ"/>
        </w:rPr>
        <w:t xml:space="preserve">, gravidita a </w:t>
      </w:r>
      <w:bookmarkEnd w:id="9"/>
      <w:r>
        <w:rPr>
          <w:rFonts w:eastAsia="Times New Roman"/>
          <w:b/>
          <w:bCs/>
          <w:sz w:val="22"/>
          <w:szCs w:val="22"/>
          <w:lang w:eastAsia="cs-CZ"/>
        </w:rPr>
        <w:t>laktácia</w:t>
      </w:r>
    </w:p>
    <w:p w14:paraId="011EB970" w14:textId="77777777" w:rsidR="0018413F" w:rsidRDefault="00DB2AFC">
      <w:pPr>
        <w:pStyle w:val="Standard"/>
        <w:spacing w:before="96" w:after="96"/>
        <w:rPr>
          <w:rFonts w:eastAsia="Times New Roman"/>
          <w:sz w:val="22"/>
          <w:szCs w:val="22"/>
          <w:lang w:eastAsia="cs-CZ"/>
        </w:rPr>
      </w:pPr>
      <w:r>
        <w:rPr>
          <w:rFonts w:eastAsia="Times New Roman"/>
          <w:sz w:val="22"/>
          <w:szCs w:val="22"/>
          <w:lang w:eastAsia="cs-CZ"/>
        </w:rPr>
        <w:t xml:space="preserve">Podávanie </w:t>
      </w:r>
      <w:proofErr w:type="spellStart"/>
      <w:r>
        <w:rPr>
          <w:rFonts w:eastAsia="Times New Roman"/>
          <w:sz w:val="22"/>
          <w:szCs w:val="22"/>
          <w:lang w:eastAsia="cs-CZ"/>
        </w:rPr>
        <w:t>dutasteridu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 ženám je kontraindikované.</w:t>
      </w:r>
    </w:p>
    <w:p w14:paraId="12BCB463" w14:textId="77777777" w:rsidR="0018413F" w:rsidRPr="001046EE" w:rsidRDefault="00DB2AFC">
      <w:pPr>
        <w:pStyle w:val="Standard"/>
        <w:spacing w:before="96" w:after="96"/>
        <w:rPr>
          <w:rFonts w:eastAsia="Times New Roman"/>
          <w:b/>
          <w:bCs/>
          <w:sz w:val="22"/>
          <w:szCs w:val="22"/>
          <w:lang w:eastAsia="cs-CZ"/>
        </w:rPr>
      </w:pPr>
      <w:r w:rsidRPr="001046EE">
        <w:rPr>
          <w:rFonts w:eastAsia="Times New Roman"/>
          <w:b/>
          <w:bCs/>
          <w:sz w:val="22"/>
          <w:szCs w:val="22"/>
          <w:lang w:eastAsia="cs-CZ"/>
        </w:rPr>
        <w:t>Gravidita</w:t>
      </w:r>
    </w:p>
    <w:p w14:paraId="6C61045E" w14:textId="77777777" w:rsidR="0018413F" w:rsidRDefault="00DB2AFC">
      <w:pPr>
        <w:pStyle w:val="Standard"/>
        <w:spacing w:before="96" w:after="96"/>
        <w:rPr>
          <w:rFonts w:eastAsia="Times New Roman"/>
          <w:sz w:val="22"/>
          <w:szCs w:val="22"/>
          <w:lang w:eastAsia="cs-CZ"/>
        </w:rPr>
      </w:pPr>
      <w:r>
        <w:rPr>
          <w:rFonts w:eastAsia="Times New Roman"/>
          <w:sz w:val="22"/>
          <w:szCs w:val="22"/>
          <w:lang w:eastAsia="cs-CZ"/>
        </w:rPr>
        <w:t xml:space="preserve">Tak ako iné inhibítory 5-alfa-reduktázy, </w:t>
      </w:r>
      <w:proofErr w:type="spellStart"/>
      <w:r>
        <w:rPr>
          <w:rFonts w:eastAsia="Times New Roman"/>
          <w:sz w:val="22"/>
          <w:szCs w:val="22"/>
          <w:lang w:eastAsia="cs-CZ"/>
        </w:rPr>
        <w:t>dutasterid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 </w:t>
      </w:r>
      <w:proofErr w:type="spellStart"/>
      <w:r>
        <w:rPr>
          <w:rFonts w:eastAsia="Times New Roman"/>
          <w:sz w:val="22"/>
          <w:szCs w:val="22"/>
          <w:lang w:eastAsia="cs-CZ"/>
        </w:rPr>
        <w:t>inhibuje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 premenu </w:t>
      </w:r>
      <w:proofErr w:type="spellStart"/>
      <w:r>
        <w:rPr>
          <w:rFonts w:eastAsia="Times New Roman"/>
          <w:sz w:val="22"/>
          <w:szCs w:val="22"/>
          <w:lang w:eastAsia="cs-CZ"/>
        </w:rPr>
        <w:t>testosterónu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 na </w:t>
      </w:r>
      <w:proofErr w:type="spellStart"/>
      <w:r>
        <w:rPr>
          <w:rFonts w:eastAsia="Times New Roman"/>
          <w:sz w:val="22"/>
          <w:szCs w:val="22"/>
          <w:lang w:eastAsia="cs-CZ"/>
        </w:rPr>
        <w:t>dihydrotestosterón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 a ak je podávaný tehotnej žene s plodom mužského pohlavia, môže </w:t>
      </w:r>
      <w:proofErr w:type="spellStart"/>
      <w:r>
        <w:rPr>
          <w:rFonts w:eastAsia="Times New Roman"/>
          <w:sz w:val="22"/>
          <w:szCs w:val="22"/>
          <w:lang w:eastAsia="cs-CZ"/>
        </w:rPr>
        <w:t>inhibovať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 vývoj vonkajších pohlavných orgánov plodu (pozri časť 4.4). U jedincov užívajúcich 0,5 mg </w:t>
      </w:r>
      <w:proofErr w:type="spellStart"/>
      <w:r>
        <w:rPr>
          <w:rFonts w:eastAsia="Times New Roman"/>
          <w:sz w:val="22"/>
          <w:szCs w:val="22"/>
          <w:lang w:eastAsia="cs-CZ"/>
        </w:rPr>
        <w:t>dutasteridu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 denne bolo zistené malé množstvo </w:t>
      </w:r>
      <w:proofErr w:type="spellStart"/>
      <w:r>
        <w:rPr>
          <w:rFonts w:eastAsia="Times New Roman"/>
          <w:sz w:val="22"/>
          <w:szCs w:val="22"/>
          <w:lang w:eastAsia="cs-CZ"/>
        </w:rPr>
        <w:t>dutasteridu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 v sperme. Nie je známe, či by došlo k nepriaznivému ovplyvneniu plodu mužského pohlavia, ak by jeho matka prišla do styku so spermou </w:t>
      </w:r>
      <w:r>
        <w:rPr>
          <w:rFonts w:eastAsia="Times New Roman"/>
          <w:sz w:val="22"/>
          <w:szCs w:val="22"/>
          <w:lang w:eastAsia="cs-CZ"/>
        </w:rPr>
        <w:lastRenderedPageBreak/>
        <w:t xml:space="preserve">pacienta liečeného </w:t>
      </w:r>
      <w:proofErr w:type="spellStart"/>
      <w:r>
        <w:rPr>
          <w:rFonts w:eastAsia="Times New Roman"/>
          <w:sz w:val="22"/>
          <w:szCs w:val="22"/>
          <w:lang w:eastAsia="cs-CZ"/>
        </w:rPr>
        <w:t>dutasteridom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 (toto riziko je najvyššie v prvých 16 týždňoch tehotenstva).</w:t>
      </w:r>
    </w:p>
    <w:p w14:paraId="60F17DA6" w14:textId="77777777" w:rsidR="0018413F" w:rsidRDefault="00DB2AFC">
      <w:pPr>
        <w:pStyle w:val="Standard"/>
        <w:spacing w:before="96" w:after="96"/>
        <w:rPr>
          <w:rFonts w:eastAsia="Times New Roman"/>
          <w:sz w:val="22"/>
          <w:szCs w:val="22"/>
          <w:lang w:eastAsia="cs-CZ"/>
        </w:rPr>
      </w:pPr>
      <w:r>
        <w:rPr>
          <w:rFonts w:eastAsia="Times New Roman"/>
          <w:sz w:val="22"/>
          <w:szCs w:val="22"/>
          <w:lang w:eastAsia="cs-CZ"/>
        </w:rPr>
        <w:t>Rovnako ako u všetkých inhibítorov 5-alfa-reduktázy, ak je alebo môže byť pacientova sexuálna partnerka tehotná, odporúča sa, aby pacient zabránil kontaktu svojej partnerky so spermou tým, že bude používať prezervatív.</w:t>
      </w:r>
    </w:p>
    <w:p w14:paraId="2B6E3654" w14:textId="77777777" w:rsidR="0018413F" w:rsidRDefault="00DB2AFC">
      <w:pPr>
        <w:pStyle w:val="Standard"/>
        <w:spacing w:before="96" w:after="96"/>
        <w:rPr>
          <w:rFonts w:eastAsia="Times New Roman"/>
          <w:sz w:val="22"/>
          <w:szCs w:val="22"/>
          <w:lang w:eastAsia="cs-CZ"/>
        </w:rPr>
      </w:pPr>
      <w:r>
        <w:rPr>
          <w:rFonts w:eastAsia="Times New Roman"/>
          <w:sz w:val="22"/>
          <w:szCs w:val="22"/>
          <w:lang w:eastAsia="cs-CZ"/>
        </w:rPr>
        <w:t xml:space="preserve">Informácie týkajúce sa </w:t>
      </w:r>
      <w:proofErr w:type="spellStart"/>
      <w:r>
        <w:rPr>
          <w:rFonts w:eastAsia="Times New Roman"/>
          <w:sz w:val="22"/>
          <w:szCs w:val="22"/>
          <w:lang w:eastAsia="cs-CZ"/>
        </w:rPr>
        <w:t>preklinických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 údajov pozri časť 5.3.</w:t>
      </w:r>
    </w:p>
    <w:p w14:paraId="3E26F302" w14:textId="77777777" w:rsidR="0018413F" w:rsidRPr="001046EE" w:rsidRDefault="00DB2AFC">
      <w:pPr>
        <w:pStyle w:val="Standard"/>
        <w:spacing w:before="96" w:after="96"/>
        <w:rPr>
          <w:rFonts w:eastAsia="Times New Roman"/>
          <w:b/>
          <w:bCs/>
          <w:sz w:val="22"/>
          <w:szCs w:val="22"/>
          <w:lang w:eastAsia="cs-CZ"/>
        </w:rPr>
      </w:pPr>
      <w:r w:rsidRPr="001046EE">
        <w:rPr>
          <w:rFonts w:eastAsia="Times New Roman"/>
          <w:b/>
          <w:bCs/>
          <w:sz w:val="22"/>
          <w:szCs w:val="22"/>
          <w:lang w:eastAsia="cs-CZ"/>
        </w:rPr>
        <w:t>Dojčenie</w:t>
      </w:r>
    </w:p>
    <w:p w14:paraId="774559EE" w14:textId="77777777" w:rsidR="0018413F" w:rsidRDefault="00DB2AFC">
      <w:pPr>
        <w:pStyle w:val="Standard"/>
        <w:spacing w:before="96" w:after="96"/>
        <w:rPr>
          <w:rFonts w:eastAsia="Times New Roman"/>
          <w:sz w:val="22"/>
          <w:szCs w:val="22"/>
          <w:lang w:eastAsia="cs-CZ"/>
        </w:rPr>
      </w:pPr>
      <w:r>
        <w:rPr>
          <w:rFonts w:eastAsia="Times New Roman"/>
          <w:sz w:val="22"/>
          <w:szCs w:val="22"/>
          <w:lang w:eastAsia="cs-CZ"/>
        </w:rPr>
        <w:t xml:space="preserve">Nie je známe, či sa </w:t>
      </w:r>
      <w:proofErr w:type="spellStart"/>
      <w:r>
        <w:rPr>
          <w:rFonts w:eastAsia="Times New Roman"/>
          <w:sz w:val="22"/>
          <w:szCs w:val="22"/>
          <w:lang w:eastAsia="cs-CZ"/>
        </w:rPr>
        <w:t>dutasterid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 vylučuje do ľudského materského mlieka.</w:t>
      </w:r>
    </w:p>
    <w:p w14:paraId="3A98073B" w14:textId="77777777" w:rsidR="0018413F" w:rsidRPr="001046EE" w:rsidRDefault="00DB2AFC">
      <w:pPr>
        <w:pStyle w:val="Standard"/>
        <w:spacing w:before="96" w:after="96"/>
        <w:rPr>
          <w:rFonts w:eastAsia="Times New Roman"/>
          <w:b/>
          <w:bCs/>
          <w:sz w:val="22"/>
          <w:szCs w:val="22"/>
          <w:lang w:eastAsia="cs-CZ"/>
        </w:rPr>
      </w:pPr>
      <w:proofErr w:type="spellStart"/>
      <w:r w:rsidRPr="001046EE">
        <w:rPr>
          <w:rFonts w:eastAsia="Times New Roman"/>
          <w:b/>
          <w:bCs/>
          <w:sz w:val="22"/>
          <w:szCs w:val="22"/>
          <w:lang w:eastAsia="cs-CZ"/>
        </w:rPr>
        <w:t>Fertilita</w:t>
      </w:r>
      <w:proofErr w:type="spellEnd"/>
    </w:p>
    <w:p w14:paraId="755A415D" w14:textId="77777777" w:rsidR="0018413F" w:rsidRDefault="00DB2AFC">
      <w:pPr>
        <w:pStyle w:val="Standard"/>
        <w:spacing w:before="96" w:after="96"/>
        <w:rPr>
          <w:rFonts w:eastAsia="Times New Roman"/>
          <w:sz w:val="22"/>
          <w:szCs w:val="22"/>
          <w:lang w:eastAsia="cs-CZ"/>
        </w:rPr>
      </w:pPr>
      <w:r>
        <w:rPr>
          <w:rFonts w:eastAsia="Times New Roman"/>
          <w:sz w:val="22"/>
          <w:szCs w:val="22"/>
          <w:lang w:eastAsia="cs-CZ"/>
        </w:rPr>
        <w:t xml:space="preserve">Bolo hlásené, že </w:t>
      </w:r>
      <w:proofErr w:type="spellStart"/>
      <w:r>
        <w:rPr>
          <w:rFonts w:eastAsia="Times New Roman"/>
          <w:sz w:val="22"/>
          <w:szCs w:val="22"/>
          <w:lang w:eastAsia="cs-CZ"/>
        </w:rPr>
        <w:t>dutasterid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 ovplyvňuje u zdravých mužov vlastnosti spermy (zníženie počtu spermií, objem spermy a pohyblivosť spermií) (pozri časť 5.1). Možnosť zníženia mužskej </w:t>
      </w:r>
      <w:proofErr w:type="spellStart"/>
      <w:r>
        <w:rPr>
          <w:rFonts w:eastAsia="Times New Roman"/>
          <w:sz w:val="22"/>
          <w:szCs w:val="22"/>
          <w:lang w:eastAsia="cs-CZ"/>
        </w:rPr>
        <w:t>fertility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 nie je možné vylúčiť.</w:t>
      </w:r>
    </w:p>
    <w:p w14:paraId="228A924F" w14:textId="77777777" w:rsidR="0018413F" w:rsidRDefault="00DB2AFC">
      <w:pPr>
        <w:pStyle w:val="Standard"/>
        <w:spacing w:before="144" w:after="72"/>
        <w:ind w:left="567" w:hanging="567"/>
        <w:rPr>
          <w:rFonts w:eastAsia="Times New Roman"/>
          <w:b/>
          <w:bCs/>
          <w:sz w:val="22"/>
          <w:szCs w:val="22"/>
          <w:lang w:eastAsia="cs-CZ"/>
        </w:rPr>
      </w:pPr>
      <w:bookmarkStart w:id="10" w:name="11"/>
      <w:r>
        <w:rPr>
          <w:rFonts w:eastAsia="Times New Roman"/>
          <w:b/>
          <w:bCs/>
          <w:sz w:val="22"/>
          <w:szCs w:val="22"/>
          <w:lang w:eastAsia="cs-CZ"/>
        </w:rPr>
        <w:t xml:space="preserve">4.7. </w:t>
      </w:r>
      <w:r>
        <w:rPr>
          <w:rFonts w:eastAsia="Times New Roman"/>
          <w:b/>
          <w:bCs/>
          <w:sz w:val="22"/>
          <w:szCs w:val="22"/>
          <w:lang w:eastAsia="cs-CZ"/>
        </w:rPr>
        <w:tab/>
        <w:t>Ovplyvnenie schopnosti</w:t>
      </w:r>
      <w:bookmarkEnd w:id="10"/>
      <w:r>
        <w:rPr>
          <w:rFonts w:eastAsia="Times New Roman"/>
          <w:b/>
          <w:bCs/>
          <w:sz w:val="22"/>
          <w:szCs w:val="22"/>
          <w:lang w:eastAsia="cs-CZ"/>
        </w:rPr>
        <w:t xml:space="preserve"> viesť vozidlá a obsluhovať stroje</w:t>
      </w:r>
    </w:p>
    <w:p w14:paraId="391BAE8D" w14:textId="77777777" w:rsidR="0018413F" w:rsidRDefault="00DB2AFC">
      <w:pPr>
        <w:pStyle w:val="Standard"/>
        <w:spacing w:before="96" w:after="96"/>
        <w:rPr>
          <w:rFonts w:eastAsia="Times New Roman"/>
          <w:sz w:val="22"/>
          <w:szCs w:val="22"/>
          <w:lang w:eastAsia="cs-CZ"/>
        </w:rPr>
      </w:pPr>
      <w:r>
        <w:rPr>
          <w:rFonts w:eastAsia="Times New Roman"/>
          <w:sz w:val="22"/>
          <w:szCs w:val="22"/>
          <w:lang w:eastAsia="cs-CZ"/>
        </w:rPr>
        <w:t xml:space="preserve">Na základe </w:t>
      </w:r>
      <w:proofErr w:type="spellStart"/>
      <w:r>
        <w:rPr>
          <w:rFonts w:eastAsia="Times New Roman"/>
          <w:sz w:val="22"/>
          <w:szCs w:val="22"/>
          <w:lang w:eastAsia="cs-CZ"/>
        </w:rPr>
        <w:t>farmakodynamických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 vlastností </w:t>
      </w:r>
      <w:proofErr w:type="spellStart"/>
      <w:r>
        <w:rPr>
          <w:rFonts w:eastAsia="Times New Roman"/>
          <w:sz w:val="22"/>
          <w:szCs w:val="22"/>
          <w:lang w:eastAsia="cs-CZ"/>
        </w:rPr>
        <w:t>dutasteridu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 sa neočakáva, že by terapia </w:t>
      </w:r>
      <w:proofErr w:type="spellStart"/>
      <w:r>
        <w:rPr>
          <w:rFonts w:eastAsia="Times New Roman"/>
          <w:sz w:val="22"/>
          <w:szCs w:val="22"/>
          <w:lang w:eastAsia="cs-CZ"/>
        </w:rPr>
        <w:t>dutasteridom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 mohla ovplyvňovať schopnosť viesť vozidlá a obsluhovať stroje.</w:t>
      </w:r>
    </w:p>
    <w:p w14:paraId="7604267E" w14:textId="77777777" w:rsidR="0018413F" w:rsidRDefault="00DB2AFC">
      <w:pPr>
        <w:pStyle w:val="Standard"/>
        <w:spacing w:before="144" w:after="72"/>
        <w:ind w:left="567" w:hanging="567"/>
        <w:rPr>
          <w:rFonts w:eastAsia="Times New Roman"/>
          <w:b/>
          <w:bCs/>
          <w:sz w:val="22"/>
          <w:szCs w:val="22"/>
          <w:lang w:eastAsia="cs-CZ"/>
        </w:rPr>
      </w:pPr>
      <w:bookmarkStart w:id="11" w:name="12"/>
      <w:r>
        <w:rPr>
          <w:rFonts w:eastAsia="Times New Roman"/>
          <w:b/>
          <w:bCs/>
          <w:sz w:val="22"/>
          <w:szCs w:val="22"/>
          <w:lang w:eastAsia="cs-CZ"/>
        </w:rPr>
        <w:t xml:space="preserve">4.8. </w:t>
      </w:r>
      <w:r>
        <w:rPr>
          <w:rFonts w:eastAsia="Times New Roman"/>
          <w:b/>
          <w:bCs/>
          <w:sz w:val="22"/>
          <w:szCs w:val="22"/>
          <w:lang w:eastAsia="cs-CZ"/>
        </w:rPr>
        <w:tab/>
        <w:t>Nežiaduce účinky</w:t>
      </w:r>
      <w:bookmarkEnd w:id="11"/>
    </w:p>
    <w:p w14:paraId="1845B6B9" w14:textId="77777777" w:rsidR="0018413F" w:rsidRPr="001046EE" w:rsidRDefault="00DB2AFC">
      <w:pPr>
        <w:pStyle w:val="Standard"/>
        <w:spacing w:before="96" w:after="96"/>
        <w:rPr>
          <w:rFonts w:eastAsia="Times New Roman"/>
          <w:b/>
          <w:bCs/>
          <w:sz w:val="22"/>
          <w:szCs w:val="22"/>
          <w:lang w:eastAsia="cs-CZ"/>
        </w:rPr>
      </w:pPr>
      <w:proofErr w:type="spellStart"/>
      <w:r w:rsidRPr="001046EE">
        <w:rPr>
          <w:rFonts w:eastAsia="Times New Roman"/>
          <w:b/>
          <w:bCs/>
          <w:sz w:val="22"/>
          <w:szCs w:val="22"/>
          <w:lang w:eastAsia="cs-CZ"/>
        </w:rPr>
        <w:t>Dutasterid</w:t>
      </w:r>
      <w:proofErr w:type="spellEnd"/>
      <w:r w:rsidRPr="001046EE">
        <w:rPr>
          <w:rFonts w:eastAsia="Times New Roman"/>
          <w:b/>
          <w:bCs/>
          <w:sz w:val="22"/>
          <w:szCs w:val="22"/>
          <w:lang w:eastAsia="cs-CZ"/>
        </w:rPr>
        <w:t xml:space="preserve"> v </w:t>
      </w:r>
      <w:proofErr w:type="spellStart"/>
      <w:r w:rsidRPr="001046EE">
        <w:rPr>
          <w:rFonts w:eastAsia="Times New Roman"/>
          <w:b/>
          <w:bCs/>
          <w:sz w:val="22"/>
          <w:szCs w:val="22"/>
          <w:lang w:eastAsia="cs-CZ"/>
        </w:rPr>
        <w:t>monoterapii</w:t>
      </w:r>
      <w:proofErr w:type="spellEnd"/>
    </w:p>
    <w:p w14:paraId="457F8FEE" w14:textId="77777777" w:rsidR="0018413F" w:rsidRDefault="00DB2AFC">
      <w:pPr>
        <w:pStyle w:val="Standard"/>
        <w:spacing w:before="96" w:after="96"/>
        <w:rPr>
          <w:rFonts w:eastAsia="Times New Roman"/>
          <w:sz w:val="22"/>
          <w:szCs w:val="22"/>
          <w:lang w:eastAsia="cs-CZ"/>
        </w:rPr>
      </w:pPr>
      <w:r>
        <w:rPr>
          <w:rFonts w:eastAsia="Times New Roman"/>
          <w:sz w:val="22"/>
          <w:szCs w:val="22"/>
          <w:lang w:eastAsia="cs-CZ"/>
        </w:rPr>
        <w:t xml:space="preserve">V 2-ročnej placebom kontrolovanej štúdii III. fázy klinického hodnotenia sa nežiaduce účinky vyskytli počas prvého roku liečby približne u 19 % z 2 167 pacientov, ktorí užívali </w:t>
      </w:r>
      <w:proofErr w:type="spellStart"/>
      <w:r>
        <w:rPr>
          <w:rFonts w:eastAsia="Times New Roman"/>
          <w:sz w:val="22"/>
          <w:szCs w:val="22"/>
          <w:lang w:eastAsia="cs-CZ"/>
        </w:rPr>
        <w:t>dutasterid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. Väčšina nežiaducich účinkov bola mierna až stredne závažná a vyskytla sa v oblasti reprodukčného systému. V otvorených rozšírených štúdiách </w:t>
      </w:r>
      <w:bookmarkStart w:id="12" w:name="_GoBack"/>
      <w:r>
        <w:rPr>
          <w:rFonts w:eastAsia="Times New Roman"/>
          <w:sz w:val="22"/>
          <w:szCs w:val="22"/>
          <w:lang w:eastAsia="cs-CZ"/>
        </w:rPr>
        <w:t>nebo</w:t>
      </w:r>
      <w:bookmarkEnd w:id="12"/>
      <w:r>
        <w:rPr>
          <w:rFonts w:eastAsia="Times New Roman"/>
          <w:sz w:val="22"/>
          <w:szCs w:val="22"/>
          <w:lang w:eastAsia="cs-CZ"/>
        </w:rPr>
        <w:t>li počas ďalších 2 rokov pozorované žiadne zmeny profilu nežiaducich účinkov.</w:t>
      </w:r>
    </w:p>
    <w:p w14:paraId="49C16431" w14:textId="77777777" w:rsidR="0018413F" w:rsidRDefault="00DB2AFC">
      <w:pPr>
        <w:pStyle w:val="Standard"/>
        <w:spacing w:before="96" w:after="96"/>
        <w:rPr>
          <w:rFonts w:eastAsia="Times New Roman"/>
          <w:sz w:val="22"/>
          <w:szCs w:val="22"/>
          <w:lang w:eastAsia="cs-CZ"/>
        </w:rPr>
      </w:pPr>
      <w:r>
        <w:rPr>
          <w:rFonts w:eastAsia="Times New Roman"/>
          <w:sz w:val="22"/>
          <w:szCs w:val="22"/>
          <w:lang w:eastAsia="cs-CZ"/>
        </w:rPr>
        <w:t xml:space="preserve">Nasledujúca tabuľka uvádza nežiaduce účinky, ktoré boli zistené v kontrolovaných klinických štúdiách a na základe </w:t>
      </w:r>
      <w:proofErr w:type="spellStart"/>
      <w:r>
        <w:rPr>
          <w:rFonts w:eastAsia="Times New Roman"/>
          <w:sz w:val="22"/>
          <w:szCs w:val="22"/>
          <w:lang w:eastAsia="cs-CZ"/>
        </w:rPr>
        <w:t>postmarketingových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 skúseností. Nižšie uvedené nežiaduce účinky z klinických štúdií sú skúšajúcimi posúdené ako nežiaduce účinky súvisiace s liekom (s výskytom rovnajúcim sa 1 % a vyšším), ktoré boli hlásené počas prvého roku terapie, s vyšším výskytom u pacientov liečených </w:t>
      </w:r>
      <w:proofErr w:type="spellStart"/>
      <w:r>
        <w:rPr>
          <w:rFonts w:eastAsia="Times New Roman"/>
          <w:sz w:val="22"/>
          <w:szCs w:val="22"/>
          <w:lang w:eastAsia="cs-CZ"/>
        </w:rPr>
        <w:t>dutasteridom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 v porovnaní s placebom. Nežiaduce účinky z </w:t>
      </w:r>
      <w:proofErr w:type="spellStart"/>
      <w:r>
        <w:rPr>
          <w:rFonts w:eastAsia="Times New Roman"/>
          <w:sz w:val="22"/>
          <w:szCs w:val="22"/>
          <w:lang w:eastAsia="cs-CZ"/>
        </w:rPr>
        <w:t>postmarketingového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 obdobia boli identifikované na základe spontánnych hlásení, preto ich presný výskyt nie je známy.</w:t>
      </w:r>
    </w:p>
    <w:p w14:paraId="1B2D97A0" w14:textId="5D6ACB00" w:rsidR="0018413F" w:rsidRDefault="00DB2AFC">
      <w:pPr>
        <w:pStyle w:val="Standard"/>
        <w:spacing w:before="96" w:after="96"/>
        <w:rPr>
          <w:rFonts w:eastAsia="Times New Roman"/>
          <w:sz w:val="22"/>
          <w:szCs w:val="22"/>
          <w:lang w:eastAsia="cs-CZ"/>
        </w:rPr>
      </w:pPr>
      <w:r>
        <w:rPr>
          <w:rFonts w:eastAsia="Times New Roman"/>
          <w:sz w:val="22"/>
          <w:szCs w:val="22"/>
          <w:lang w:eastAsia="cs-CZ"/>
        </w:rPr>
        <w:t xml:space="preserve">Veľmi časté (≥1/10); časté (≥1/100 až &lt;1/10); menej časté (≥1/1000 až &lt;1/100); </w:t>
      </w:r>
      <w:r w:rsidR="000F6C47">
        <w:rPr>
          <w:rFonts w:eastAsia="Times New Roman"/>
          <w:sz w:val="22"/>
          <w:szCs w:val="22"/>
          <w:lang w:eastAsia="cs-CZ"/>
        </w:rPr>
        <w:t xml:space="preserve">zriedkavé </w:t>
      </w:r>
      <w:r>
        <w:rPr>
          <w:rFonts w:eastAsia="Times New Roman"/>
          <w:sz w:val="22"/>
          <w:szCs w:val="22"/>
          <w:lang w:eastAsia="cs-CZ"/>
        </w:rPr>
        <w:t xml:space="preserve">(≥1/10000 až&lt;1/1000), veľmi </w:t>
      </w:r>
      <w:r w:rsidR="000F6C47">
        <w:rPr>
          <w:rFonts w:eastAsia="Times New Roman"/>
          <w:sz w:val="22"/>
          <w:szCs w:val="22"/>
          <w:lang w:eastAsia="cs-CZ"/>
        </w:rPr>
        <w:t>zriedkavé</w:t>
      </w:r>
      <w:r>
        <w:rPr>
          <w:rFonts w:eastAsia="Times New Roman"/>
          <w:sz w:val="22"/>
          <w:szCs w:val="22"/>
          <w:lang w:eastAsia="cs-CZ"/>
        </w:rPr>
        <w:t>(&lt;1/10000), neznáme (z dostupných údajov nie je možné určiť).</w:t>
      </w:r>
    </w:p>
    <w:tbl>
      <w:tblPr>
        <w:tblW w:w="10586" w:type="dxa"/>
        <w:tblInd w:w="-56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29"/>
        <w:gridCol w:w="3471"/>
        <w:gridCol w:w="2271"/>
        <w:gridCol w:w="2115"/>
      </w:tblGrid>
      <w:tr w:rsidR="0018413F" w14:paraId="3E8D4E26" w14:textId="77777777">
        <w:trPr>
          <w:trHeight w:hRule="exact" w:val="330"/>
        </w:trPr>
        <w:tc>
          <w:tcPr>
            <w:tcW w:w="2729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1E9736" w14:textId="77777777" w:rsidR="0018413F" w:rsidRDefault="00DB2AFC">
            <w:pPr>
              <w:pStyle w:val="Standard"/>
              <w:ind w:right="-20"/>
              <w:jc w:val="both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s-ES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s-ES"/>
              </w:rPr>
              <w:t>Orgánový systém</w:t>
            </w:r>
          </w:p>
        </w:tc>
        <w:tc>
          <w:tcPr>
            <w:tcW w:w="3471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9BD467" w14:textId="77777777" w:rsidR="0018413F" w:rsidRDefault="00DB2AFC">
            <w:pPr>
              <w:pStyle w:val="Standard"/>
              <w:ind w:right="-20"/>
              <w:jc w:val="both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s-ES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s-ES"/>
              </w:rPr>
              <w:t>Nežiaduci účinok</w:t>
            </w:r>
          </w:p>
        </w:tc>
        <w:tc>
          <w:tcPr>
            <w:tcW w:w="4386" w:type="dxa"/>
            <w:gridSpan w:val="2"/>
            <w:tcBorders>
              <w:top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302877" w14:textId="77777777" w:rsidR="0018413F" w:rsidRDefault="00DB2AFC">
            <w:pPr>
              <w:pStyle w:val="Standard"/>
              <w:ind w:right="-20"/>
              <w:jc w:val="both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s-ES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s-ES"/>
              </w:rPr>
              <w:t>Výskyt podľa údajov z klinických štúdií</w:t>
            </w:r>
          </w:p>
        </w:tc>
      </w:tr>
      <w:tr w:rsidR="0018413F" w14:paraId="15CDA7DB" w14:textId="77777777">
        <w:trPr>
          <w:trHeight w:val="473"/>
        </w:trPr>
        <w:tc>
          <w:tcPr>
            <w:tcW w:w="2729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FBD761" w14:textId="77777777" w:rsidR="0018413F" w:rsidRDefault="0018413F"/>
        </w:tc>
        <w:tc>
          <w:tcPr>
            <w:tcW w:w="3471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827A55" w14:textId="77777777" w:rsidR="0018413F" w:rsidRDefault="0018413F"/>
        </w:tc>
        <w:tc>
          <w:tcPr>
            <w:tcW w:w="2271" w:type="dxa"/>
            <w:tcBorders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9BDD68" w14:textId="77777777" w:rsidR="0018413F" w:rsidRDefault="00DB2AFC">
            <w:pPr>
              <w:pStyle w:val="Standard"/>
              <w:ind w:right="-20"/>
              <w:jc w:val="both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s-ES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s-ES"/>
              </w:rPr>
              <w:t>Výskyt v priebehu 1. roku liečby (n=2167)</w:t>
            </w:r>
          </w:p>
        </w:tc>
        <w:tc>
          <w:tcPr>
            <w:tcW w:w="2115" w:type="dxa"/>
            <w:tcBorders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89A00C" w14:textId="77777777" w:rsidR="0018413F" w:rsidRDefault="00DB2AFC">
            <w:pPr>
              <w:pStyle w:val="Standard"/>
              <w:ind w:right="-20"/>
              <w:jc w:val="both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s-ES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s-ES"/>
              </w:rPr>
              <w:t>Výskyt v priebehu 2.roku liečby (n=1744)</w:t>
            </w:r>
          </w:p>
        </w:tc>
      </w:tr>
      <w:tr w:rsidR="0018413F" w14:paraId="4A4C0D1C" w14:textId="77777777">
        <w:trPr>
          <w:trHeight w:hRule="exact" w:val="330"/>
        </w:trPr>
        <w:tc>
          <w:tcPr>
            <w:tcW w:w="2729" w:type="dxa"/>
            <w:vMerge w:val="restart"/>
            <w:tcBorders>
              <w:left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AD3894" w14:textId="77777777" w:rsidR="0018413F" w:rsidRDefault="00DB2AFC" w:rsidP="00CD53A3">
            <w:pPr>
              <w:pStyle w:val="Standard"/>
              <w:ind w:right="-20"/>
              <w:rPr>
                <w:rFonts w:eastAsia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es-ES"/>
              </w:rPr>
              <w:t>Poruchy reprodukčného systému a prsníkov</w:t>
            </w:r>
          </w:p>
        </w:tc>
        <w:tc>
          <w:tcPr>
            <w:tcW w:w="3471" w:type="dxa"/>
            <w:tcBorders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604C33" w14:textId="77777777" w:rsidR="0018413F" w:rsidRDefault="00DB2AFC">
            <w:pPr>
              <w:pStyle w:val="Standard"/>
              <w:ind w:right="-20"/>
              <w:jc w:val="both"/>
            </w:pPr>
            <w:r>
              <w:rPr>
                <w:rFonts w:eastAsia="Times New Roman"/>
                <w:color w:val="000000"/>
                <w:sz w:val="22"/>
                <w:szCs w:val="22"/>
                <w:lang w:eastAsia="es-ES"/>
              </w:rPr>
              <w:t>Impotencia</w:t>
            </w:r>
            <w:r>
              <w:rPr>
                <w:rFonts w:eastAsia="Times New Roman"/>
                <w:color w:val="000000"/>
                <w:sz w:val="22"/>
                <w:szCs w:val="22"/>
                <w:vertAlign w:val="superscript"/>
                <w:lang w:eastAsia="es-ES"/>
              </w:rPr>
              <w:t>*</w:t>
            </w:r>
          </w:p>
        </w:tc>
        <w:tc>
          <w:tcPr>
            <w:tcW w:w="2271" w:type="dxa"/>
            <w:tcBorders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58107B" w14:textId="77777777" w:rsidR="0018413F" w:rsidRDefault="00DB2AFC">
            <w:pPr>
              <w:pStyle w:val="Standard"/>
              <w:ind w:right="-20"/>
              <w:jc w:val="center"/>
              <w:rPr>
                <w:rFonts w:eastAsia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es-ES"/>
              </w:rPr>
              <w:t>6,0%</w:t>
            </w:r>
          </w:p>
        </w:tc>
        <w:tc>
          <w:tcPr>
            <w:tcW w:w="2115" w:type="dxa"/>
            <w:tcBorders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7CEAE4" w14:textId="77777777" w:rsidR="0018413F" w:rsidRDefault="00DB2AFC">
            <w:pPr>
              <w:pStyle w:val="Standard"/>
              <w:ind w:right="-20"/>
              <w:jc w:val="center"/>
              <w:rPr>
                <w:rFonts w:eastAsia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es-ES"/>
              </w:rPr>
              <w:t>1,7%</w:t>
            </w:r>
          </w:p>
        </w:tc>
      </w:tr>
      <w:tr w:rsidR="0018413F" w14:paraId="40382F44" w14:textId="77777777">
        <w:trPr>
          <w:trHeight w:val="330"/>
        </w:trPr>
        <w:tc>
          <w:tcPr>
            <w:tcW w:w="2729" w:type="dxa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9FD4AB" w14:textId="77777777" w:rsidR="0018413F" w:rsidRDefault="0018413F"/>
        </w:tc>
        <w:tc>
          <w:tcPr>
            <w:tcW w:w="3471" w:type="dxa"/>
            <w:tcBorders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AE9ABC" w14:textId="77777777" w:rsidR="0018413F" w:rsidRDefault="00DB2AFC">
            <w:pPr>
              <w:pStyle w:val="Standard"/>
              <w:ind w:right="-20"/>
              <w:jc w:val="both"/>
            </w:pPr>
            <w:r>
              <w:rPr>
                <w:rFonts w:eastAsia="Times New Roman"/>
                <w:color w:val="000000"/>
                <w:sz w:val="22"/>
                <w:szCs w:val="22"/>
                <w:lang w:eastAsia="es-ES"/>
              </w:rPr>
              <w:t>Ovplyvnené (znížené) libido</w:t>
            </w:r>
            <w:r>
              <w:rPr>
                <w:rFonts w:eastAsia="Times New Roman"/>
                <w:color w:val="000000"/>
                <w:sz w:val="22"/>
                <w:szCs w:val="22"/>
                <w:vertAlign w:val="superscript"/>
                <w:lang w:eastAsia="es-ES"/>
              </w:rPr>
              <w:t>*</w:t>
            </w:r>
          </w:p>
        </w:tc>
        <w:tc>
          <w:tcPr>
            <w:tcW w:w="2271" w:type="dxa"/>
            <w:tcBorders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72E661" w14:textId="77777777" w:rsidR="0018413F" w:rsidRDefault="00DB2AFC">
            <w:pPr>
              <w:pStyle w:val="Standard"/>
              <w:ind w:right="-20"/>
              <w:jc w:val="center"/>
              <w:rPr>
                <w:rFonts w:eastAsia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es-ES"/>
              </w:rPr>
              <w:t>3,7%</w:t>
            </w:r>
          </w:p>
        </w:tc>
        <w:tc>
          <w:tcPr>
            <w:tcW w:w="2115" w:type="dxa"/>
            <w:tcBorders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FCE709" w14:textId="77777777" w:rsidR="0018413F" w:rsidRDefault="00DB2AFC">
            <w:pPr>
              <w:pStyle w:val="Standard"/>
              <w:ind w:right="-20"/>
              <w:jc w:val="center"/>
              <w:rPr>
                <w:rFonts w:eastAsia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es-ES"/>
              </w:rPr>
              <w:t>0,6%</w:t>
            </w:r>
          </w:p>
        </w:tc>
      </w:tr>
      <w:tr w:rsidR="0018413F" w14:paraId="5DEE3E81" w14:textId="77777777">
        <w:trPr>
          <w:trHeight w:val="330"/>
        </w:trPr>
        <w:tc>
          <w:tcPr>
            <w:tcW w:w="2729" w:type="dxa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7A2C3A" w14:textId="77777777" w:rsidR="0018413F" w:rsidRDefault="0018413F"/>
        </w:tc>
        <w:tc>
          <w:tcPr>
            <w:tcW w:w="3471" w:type="dxa"/>
            <w:tcBorders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FF95D2" w14:textId="77777777" w:rsidR="0018413F" w:rsidRDefault="00DB2AFC">
            <w:pPr>
              <w:pStyle w:val="Standard"/>
              <w:ind w:right="-20"/>
              <w:jc w:val="both"/>
            </w:pPr>
            <w:r>
              <w:rPr>
                <w:rFonts w:eastAsia="Times New Roman"/>
                <w:color w:val="000000"/>
                <w:sz w:val="22"/>
                <w:szCs w:val="22"/>
                <w:lang w:eastAsia="es-ES"/>
              </w:rPr>
              <w:t>Poruchy ejakulácie</w:t>
            </w:r>
            <w:r>
              <w:rPr>
                <w:rFonts w:eastAsia="Times New Roman"/>
                <w:color w:val="000000"/>
                <w:sz w:val="22"/>
                <w:szCs w:val="22"/>
                <w:vertAlign w:val="superscript"/>
                <w:lang w:eastAsia="es-ES"/>
              </w:rPr>
              <w:t>*</w:t>
            </w:r>
          </w:p>
        </w:tc>
        <w:tc>
          <w:tcPr>
            <w:tcW w:w="2271" w:type="dxa"/>
            <w:tcBorders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237096" w14:textId="77777777" w:rsidR="0018413F" w:rsidRDefault="00DB2AFC">
            <w:pPr>
              <w:pStyle w:val="Standard"/>
              <w:ind w:right="-20"/>
              <w:jc w:val="center"/>
              <w:rPr>
                <w:rFonts w:eastAsia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es-ES"/>
              </w:rPr>
              <w:t>1,8%</w:t>
            </w:r>
          </w:p>
        </w:tc>
        <w:tc>
          <w:tcPr>
            <w:tcW w:w="2115" w:type="dxa"/>
            <w:tcBorders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A2CF10" w14:textId="77777777" w:rsidR="0018413F" w:rsidRDefault="00DB2AFC">
            <w:pPr>
              <w:pStyle w:val="Standard"/>
              <w:ind w:right="-20"/>
              <w:jc w:val="center"/>
              <w:rPr>
                <w:rFonts w:eastAsia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es-ES"/>
              </w:rPr>
              <w:t>0,5%</w:t>
            </w:r>
          </w:p>
        </w:tc>
      </w:tr>
      <w:tr w:rsidR="0018413F" w14:paraId="7F08D17C" w14:textId="77777777">
        <w:trPr>
          <w:trHeight w:val="960"/>
        </w:trPr>
        <w:tc>
          <w:tcPr>
            <w:tcW w:w="2729" w:type="dxa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E0B35A" w14:textId="77777777" w:rsidR="0018413F" w:rsidRDefault="0018413F"/>
        </w:tc>
        <w:tc>
          <w:tcPr>
            <w:tcW w:w="3471" w:type="dxa"/>
            <w:tcBorders>
              <w:bottom w:val="single" w:sz="4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4D37EC" w14:textId="77777777" w:rsidR="0018413F" w:rsidRDefault="00DB2AFC">
            <w:pPr>
              <w:pStyle w:val="Standard"/>
              <w:ind w:right="-20"/>
              <w:jc w:val="both"/>
            </w:pPr>
            <w:r>
              <w:rPr>
                <w:rFonts w:eastAsia="Times New Roman"/>
                <w:color w:val="000000"/>
                <w:sz w:val="22"/>
                <w:szCs w:val="22"/>
                <w:lang w:eastAsia="es-ES"/>
              </w:rPr>
              <w:t xml:space="preserve">Choroby prsníkov </w:t>
            </w:r>
            <w:r>
              <w:rPr>
                <w:rFonts w:eastAsia="Times New Roman"/>
                <w:color w:val="000000"/>
                <w:sz w:val="22"/>
                <w:szCs w:val="22"/>
                <w:vertAlign w:val="superscript"/>
                <w:lang w:eastAsia="es-ES"/>
              </w:rPr>
              <w:t>+</w:t>
            </w:r>
          </w:p>
        </w:tc>
        <w:tc>
          <w:tcPr>
            <w:tcW w:w="2271" w:type="dxa"/>
            <w:tcBorders>
              <w:bottom w:val="single" w:sz="4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67235E" w14:textId="77777777" w:rsidR="0018413F" w:rsidRDefault="00DB2AFC">
            <w:pPr>
              <w:pStyle w:val="Standard"/>
              <w:ind w:right="-20"/>
              <w:jc w:val="center"/>
              <w:rPr>
                <w:rFonts w:eastAsia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es-ES"/>
              </w:rPr>
              <w:t>1,3%</w:t>
            </w:r>
          </w:p>
        </w:tc>
        <w:tc>
          <w:tcPr>
            <w:tcW w:w="2115" w:type="dxa"/>
            <w:tcBorders>
              <w:bottom w:val="single" w:sz="4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C47D54" w14:textId="77777777" w:rsidR="0018413F" w:rsidRDefault="00DB2AFC">
            <w:pPr>
              <w:pStyle w:val="Standard"/>
              <w:ind w:right="-20"/>
              <w:jc w:val="center"/>
              <w:rPr>
                <w:rFonts w:eastAsia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es-ES"/>
              </w:rPr>
              <w:t>1,3%</w:t>
            </w:r>
          </w:p>
        </w:tc>
      </w:tr>
      <w:tr w:rsidR="0018413F" w14:paraId="7D2F7322" w14:textId="77777777">
        <w:trPr>
          <w:trHeight w:hRule="exact" w:val="541"/>
        </w:trPr>
        <w:tc>
          <w:tcPr>
            <w:tcW w:w="272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597750" w14:textId="77777777" w:rsidR="0018413F" w:rsidRDefault="00DB2AFC">
            <w:pPr>
              <w:pStyle w:val="Standard"/>
              <w:ind w:right="-20"/>
              <w:jc w:val="both"/>
              <w:rPr>
                <w:rFonts w:eastAsia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es-ES"/>
              </w:rPr>
              <w:t>Poruchy imunitného systému</w:t>
            </w:r>
          </w:p>
        </w:tc>
        <w:tc>
          <w:tcPr>
            <w:tcW w:w="347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42F5E1" w14:textId="77777777" w:rsidR="0018413F" w:rsidRDefault="00DB2AFC">
            <w:pPr>
              <w:pStyle w:val="Standard"/>
              <w:ind w:right="-20"/>
              <w:jc w:val="both"/>
              <w:rPr>
                <w:rFonts w:eastAsia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es-ES"/>
              </w:rPr>
              <w:t xml:space="preserve">Alergické reakcie zahŕňajúce vyrážku,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es-ES"/>
              </w:rPr>
              <w:t>pruritus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  <w:lang w:eastAsia="es-ES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es-ES"/>
              </w:rPr>
              <w:t>urtikáriu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  <w:lang w:eastAsia="es-ES"/>
              </w:rPr>
              <w:t xml:space="preserve">, lokalizovaný edém a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es-ES"/>
              </w:rPr>
              <w:t>angioedém</w:t>
            </w:r>
            <w:proofErr w:type="spellEnd"/>
          </w:p>
        </w:tc>
        <w:tc>
          <w:tcPr>
            <w:tcW w:w="43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DF8CF5" w14:textId="77777777" w:rsidR="0018413F" w:rsidRDefault="00DB2AFC">
            <w:pPr>
              <w:pStyle w:val="Standard"/>
              <w:ind w:right="-2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s-ES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s-ES"/>
              </w:rPr>
              <w:t>Výskyt odhadovaný z údajov po uvedení na trh</w:t>
            </w:r>
          </w:p>
        </w:tc>
      </w:tr>
      <w:tr w:rsidR="0018413F" w14:paraId="392A91D2" w14:textId="77777777">
        <w:trPr>
          <w:trHeight w:hRule="exact" w:val="1275"/>
        </w:trPr>
        <w:tc>
          <w:tcPr>
            <w:tcW w:w="2729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60E148" w14:textId="77777777" w:rsidR="0018413F" w:rsidRDefault="0018413F"/>
        </w:tc>
        <w:tc>
          <w:tcPr>
            <w:tcW w:w="3471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AF396F" w14:textId="77777777" w:rsidR="0018413F" w:rsidRDefault="0018413F"/>
        </w:tc>
        <w:tc>
          <w:tcPr>
            <w:tcW w:w="4386" w:type="dxa"/>
            <w:gridSpan w:val="2"/>
            <w:tcBorders>
              <w:top w:val="single" w:sz="4" w:space="0" w:color="00000A"/>
              <w:left w:val="single" w:sz="4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3B2C98" w14:textId="77777777" w:rsidR="0018413F" w:rsidRDefault="00DB2AFC">
            <w:pPr>
              <w:pStyle w:val="Standard"/>
              <w:ind w:right="-20"/>
              <w:jc w:val="center"/>
              <w:rPr>
                <w:rFonts w:eastAsia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es-ES"/>
              </w:rPr>
              <w:t>Neznáme</w:t>
            </w:r>
          </w:p>
        </w:tc>
      </w:tr>
      <w:tr w:rsidR="0018413F" w14:paraId="20715F99" w14:textId="77777777">
        <w:trPr>
          <w:trHeight w:hRule="exact" w:val="330"/>
        </w:trPr>
        <w:tc>
          <w:tcPr>
            <w:tcW w:w="2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28ED85" w14:textId="77777777" w:rsidR="0018413F" w:rsidRDefault="00DB2AFC">
            <w:pPr>
              <w:pStyle w:val="Standard"/>
              <w:ind w:right="-20"/>
              <w:jc w:val="both"/>
              <w:rPr>
                <w:rFonts w:eastAsia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es-ES"/>
              </w:rPr>
              <w:t>Psychiatrické poruchy</w:t>
            </w:r>
          </w:p>
        </w:tc>
        <w:tc>
          <w:tcPr>
            <w:tcW w:w="34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2CE50E" w14:textId="77777777" w:rsidR="0018413F" w:rsidRDefault="00DB2AFC">
            <w:pPr>
              <w:pStyle w:val="Standard"/>
              <w:ind w:right="-20"/>
              <w:jc w:val="both"/>
              <w:rPr>
                <w:rFonts w:eastAsia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es-ES"/>
              </w:rPr>
              <w:t>Depresívna nálada</w:t>
            </w:r>
          </w:p>
        </w:tc>
        <w:tc>
          <w:tcPr>
            <w:tcW w:w="4386" w:type="dxa"/>
            <w:gridSpan w:val="2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5C067A" w14:textId="77777777" w:rsidR="0018413F" w:rsidRDefault="00DB2AFC">
            <w:pPr>
              <w:pStyle w:val="Standard"/>
              <w:ind w:right="-20"/>
              <w:jc w:val="center"/>
              <w:rPr>
                <w:rFonts w:eastAsia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es-ES"/>
              </w:rPr>
              <w:t>Neznáme</w:t>
            </w:r>
          </w:p>
        </w:tc>
      </w:tr>
      <w:tr w:rsidR="0018413F" w14:paraId="7E70DD62" w14:textId="77777777">
        <w:trPr>
          <w:trHeight w:hRule="exact" w:val="869"/>
        </w:trPr>
        <w:tc>
          <w:tcPr>
            <w:tcW w:w="2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6D2C00" w14:textId="77777777" w:rsidR="0018413F" w:rsidRDefault="00DB2AFC">
            <w:pPr>
              <w:pStyle w:val="Standard"/>
              <w:ind w:right="-20"/>
              <w:jc w:val="both"/>
              <w:rPr>
                <w:rFonts w:eastAsia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es-ES"/>
              </w:rPr>
              <w:lastRenderedPageBreak/>
              <w:t>Poruchy kože a podkožného tkaniva</w:t>
            </w:r>
          </w:p>
        </w:tc>
        <w:tc>
          <w:tcPr>
            <w:tcW w:w="34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3DD769" w14:textId="77777777" w:rsidR="0018413F" w:rsidRDefault="00DB2AFC">
            <w:pPr>
              <w:pStyle w:val="Standard"/>
              <w:ind w:right="-20"/>
              <w:jc w:val="both"/>
              <w:rPr>
                <w:rFonts w:eastAsia="Times New Roman"/>
                <w:color w:val="000000"/>
                <w:sz w:val="22"/>
                <w:szCs w:val="22"/>
                <w:lang w:eastAsia="es-ES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es-ES"/>
              </w:rPr>
              <w:t>Alopécia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  <w:lang w:eastAsia="es-ES"/>
              </w:rPr>
              <w:t xml:space="preserve"> (hlavne strata telesného ochlpenia),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es-ES"/>
              </w:rPr>
              <w:t>hypertrichóza</w:t>
            </w:r>
            <w:proofErr w:type="spellEnd"/>
          </w:p>
        </w:tc>
        <w:tc>
          <w:tcPr>
            <w:tcW w:w="4386" w:type="dxa"/>
            <w:gridSpan w:val="2"/>
            <w:tcBorders>
              <w:top w:val="single" w:sz="8" w:space="0" w:color="000001"/>
              <w:left w:val="single" w:sz="4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7DC811" w14:textId="77777777" w:rsidR="0018413F" w:rsidRDefault="00DB2AFC">
            <w:pPr>
              <w:pStyle w:val="Standard"/>
              <w:ind w:right="-20"/>
              <w:jc w:val="center"/>
              <w:rPr>
                <w:rFonts w:eastAsia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es-ES"/>
              </w:rPr>
              <w:t>Menej časté</w:t>
            </w:r>
          </w:p>
        </w:tc>
      </w:tr>
      <w:tr w:rsidR="0018413F" w14:paraId="1A48C761" w14:textId="77777777">
        <w:trPr>
          <w:trHeight w:hRule="exact" w:val="817"/>
        </w:trPr>
        <w:tc>
          <w:tcPr>
            <w:tcW w:w="2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E9F50F" w14:textId="77777777" w:rsidR="0018413F" w:rsidRDefault="00DB2AFC" w:rsidP="00CD53A3">
            <w:pPr>
              <w:pStyle w:val="Standard"/>
              <w:ind w:right="-20"/>
              <w:rPr>
                <w:rFonts w:eastAsia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es-ES"/>
              </w:rPr>
              <w:t>Poruchy reprodukčného systému a prsníkov</w:t>
            </w:r>
          </w:p>
        </w:tc>
        <w:tc>
          <w:tcPr>
            <w:tcW w:w="34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6B0F0D" w14:textId="77777777" w:rsidR="0018413F" w:rsidRDefault="00DB2AFC">
            <w:pPr>
              <w:pStyle w:val="Standard"/>
              <w:ind w:right="-20"/>
              <w:jc w:val="both"/>
              <w:rPr>
                <w:rFonts w:eastAsia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es-ES"/>
              </w:rPr>
              <w:t>Bolesť a opuch semenníkov</w:t>
            </w:r>
          </w:p>
        </w:tc>
        <w:tc>
          <w:tcPr>
            <w:tcW w:w="4386" w:type="dxa"/>
            <w:gridSpan w:val="2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2D2DF5" w14:textId="77777777" w:rsidR="0018413F" w:rsidRDefault="00DB2AFC">
            <w:pPr>
              <w:pStyle w:val="Standard"/>
              <w:ind w:right="-20"/>
              <w:jc w:val="center"/>
              <w:rPr>
                <w:rFonts w:eastAsia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es-ES"/>
              </w:rPr>
              <w:t>Neznáme</w:t>
            </w:r>
          </w:p>
        </w:tc>
      </w:tr>
    </w:tbl>
    <w:p w14:paraId="751590A1" w14:textId="77777777" w:rsidR="0018413F" w:rsidRDefault="00DB2AFC">
      <w:pPr>
        <w:pStyle w:val="Standard"/>
        <w:spacing w:before="96" w:after="96"/>
      </w:pPr>
      <w:r>
        <w:rPr>
          <w:rFonts w:eastAsia="Times New Roman"/>
          <w:lang w:eastAsia="cs-CZ"/>
        </w:rPr>
        <w:t xml:space="preserve">* Tieto sexuálne nežiaduce účinky sú spojené s liečbou </w:t>
      </w:r>
      <w:proofErr w:type="spellStart"/>
      <w:r>
        <w:rPr>
          <w:rFonts w:eastAsia="Times New Roman"/>
          <w:lang w:eastAsia="cs-CZ"/>
        </w:rPr>
        <w:t>dutasteridom</w:t>
      </w:r>
      <w:proofErr w:type="spellEnd"/>
      <w:r>
        <w:rPr>
          <w:rFonts w:eastAsia="Times New Roman"/>
          <w:lang w:eastAsia="cs-CZ"/>
        </w:rPr>
        <w:t xml:space="preserve"> (vrátane </w:t>
      </w:r>
      <w:proofErr w:type="spellStart"/>
      <w:r>
        <w:rPr>
          <w:rFonts w:eastAsia="Times New Roman"/>
          <w:lang w:eastAsia="cs-CZ"/>
        </w:rPr>
        <w:t>monoterapie</w:t>
      </w:r>
      <w:proofErr w:type="spellEnd"/>
      <w:r>
        <w:rPr>
          <w:rFonts w:eastAsia="Times New Roman"/>
          <w:lang w:eastAsia="cs-CZ"/>
        </w:rPr>
        <w:t xml:space="preserve"> a kombinovanej liečby s </w:t>
      </w:r>
      <w:proofErr w:type="spellStart"/>
      <w:r>
        <w:rPr>
          <w:rFonts w:eastAsia="Times New Roman"/>
          <w:lang w:eastAsia="cs-CZ"/>
        </w:rPr>
        <w:t>tamsulosínom</w:t>
      </w:r>
      <w:proofErr w:type="spellEnd"/>
      <w:r>
        <w:rPr>
          <w:rFonts w:eastAsia="Times New Roman"/>
          <w:lang w:eastAsia="cs-CZ"/>
        </w:rPr>
        <w:t xml:space="preserve">). Tieto nežiaduce účinky môžu pretrvávať aj po ukončení liečby. Úloha </w:t>
      </w:r>
      <w:proofErr w:type="spellStart"/>
      <w:r>
        <w:rPr>
          <w:rFonts w:eastAsia="Times New Roman"/>
          <w:lang w:eastAsia="cs-CZ"/>
        </w:rPr>
        <w:t>dutasteridu</w:t>
      </w:r>
      <w:proofErr w:type="spellEnd"/>
      <w:r>
        <w:rPr>
          <w:rFonts w:eastAsia="Times New Roman"/>
          <w:lang w:eastAsia="cs-CZ"/>
        </w:rPr>
        <w:t xml:space="preserve"> v tomto pretrvávaní nie je známa.</w:t>
      </w:r>
      <w:r>
        <w:rPr>
          <w:rFonts w:eastAsia="Times New Roman"/>
          <w:lang w:eastAsia="cs-CZ"/>
        </w:rPr>
        <w:br/>
      </w:r>
      <w:r>
        <w:rPr>
          <w:rFonts w:eastAsia="Times New Roman"/>
          <w:vertAlign w:val="superscript"/>
          <w:lang w:eastAsia="cs-CZ"/>
        </w:rPr>
        <w:t>+</w:t>
      </w:r>
      <w:r>
        <w:rPr>
          <w:rFonts w:eastAsia="Times New Roman"/>
          <w:lang w:eastAsia="cs-CZ"/>
        </w:rPr>
        <w:t xml:space="preserve"> Vrátane citlivosti prsníkov a ich zväčšenia.</w:t>
      </w:r>
    </w:p>
    <w:p w14:paraId="575A70C4" w14:textId="77777777" w:rsidR="0018413F" w:rsidRPr="001046EE" w:rsidRDefault="00DB2AFC">
      <w:pPr>
        <w:pStyle w:val="Standard"/>
        <w:spacing w:before="96" w:after="96"/>
        <w:rPr>
          <w:rFonts w:eastAsia="Times New Roman"/>
          <w:b/>
          <w:bCs/>
          <w:sz w:val="22"/>
          <w:szCs w:val="22"/>
          <w:lang w:eastAsia="cs-CZ"/>
        </w:rPr>
      </w:pPr>
      <w:proofErr w:type="spellStart"/>
      <w:r w:rsidRPr="001046EE">
        <w:rPr>
          <w:rFonts w:eastAsia="Times New Roman"/>
          <w:b/>
          <w:bCs/>
          <w:sz w:val="22"/>
          <w:szCs w:val="22"/>
          <w:lang w:eastAsia="cs-CZ"/>
        </w:rPr>
        <w:t>Dutasterid</w:t>
      </w:r>
      <w:proofErr w:type="spellEnd"/>
      <w:r w:rsidRPr="001046EE">
        <w:rPr>
          <w:rFonts w:eastAsia="Times New Roman"/>
          <w:b/>
          <w:bCs/>
          <w:sz w:val="22"/>
          <w:szCs w:val="22"/>
          <w:lang w:eastAsia="cs-CZ"/>
        </w:rPr>
        <w:t xml:space="preserve"> v kombinácii s alfa-</w:t>
      </w:r>
      <w:proofErr w:type="spellStart"/>
      <w:r w:rsidRPr="001046EE">
        <w:rPr>
          <w:rFonts w:eastAsia="Times New Roman"/>
          <w:b/>
          <w:bCs/>
          <w:sz w:val="22"/>
          <w:szCs w:val="22"/>
          <w:lang w:eastAsia="cs-CZ"/>
        </w:rPr>
        <w:t>blokátorom</w:t>
      </w:r>
      <w:proofErr w:type="spellEnd"/>
      <w:r w:rsidRPr="001046EE">
        <w:rPr>
          <w:rFonts w:eastAsia="Times New Roman"/>
          <w:b/>
          <w:bCs/>
          <w:sz w:val="22"/>
          <w:szCs w:val="22"/>
          <w:lang w:eastAsia="cs-CZ"/>
        </w:rPr>
        <w:t xml:space="preserve"> </w:t>
      </w:r>
      <w:proofErr w:type="spellStart"/>
      <w:r w:rsidRPr="001046EE">
        <w:rPr>
          <w:rFonts w:eastAsia="Times New Roman"/>
          <w:b/>
          <w:bCs/>
          <w:sz w:val="22"/>
          <w:szCs w:val="22"/>
          <w:lang w:eastAsia="cs-CZ"/>
        </w:rPr>
        <w:t>tamsulosínom</w:t>
      </w:r>
      <w:proofErr w:type="spellEnd"/>
    </w:p>
    <w:p w14:paraId="43A4E7D8" w14:textId="77777777" w:rsidR="0018413F" w:rsidRDefault="00DB2AFC">
      <w:pPr>
        <w:pStyle w:val="Standard"/>
        <w:spacing w:before="96" w:after="96"/>
        <w:rPr>
          <w:rFonts w:eastAsia="Times New Roman"/>
          <w:sz w:val="22"/>
          <w:szCs w:val="22"/>
          <w:lang w:eastAsia="cs-CZ"/>
        </w:rPr>
      </w:pPr>
      <w:r>
        <w:rPr>
          <w:rFonts w:eastAsia="Times New Roman"/>
          <w:sz w:val="22"/>
          <w:szCs w:val="22"/>
          <w:lang w:eastAsia="cs-CZ"/>
        </w:rPr>
        <w:t xml:space="preserve">Údaje zo 4-ročnej klinickej štúdie </w:t>
      </w:r>
      <w:proofErr w:type="spellStart"/>
      <w:r>
        <w:rPr>
          <w:rFonts w:eastAsia="Times New Roman"/>
          <w:sz w:val="22"/>
          <w:szCs w:val="22"/>
          <w:lang w:eastAsia="cs-CZ"/>
        </w:rPr>
        <w:t>CombAT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, ktorá porovnávala </w:t>
      </w:r>
      <w:proofErr w:type="spellStart"/>
      <w:r>
        <w:rPr>
          <w:rFonts w:eastAsia="Times New Roman"/>
          <w:sz w:val="22"/>
          <w:szCs w:val="22"/>
          <w:lang w:eastAsia="cs-CZ"/>
        </w:rPr>
        <w:t>dutasterid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 v dávke 0,5 mg (n=1623) a </w:t>
      </w:r>
      <w:proofErr w:type="spellStart"/>
      <w:r>
        <w:rPr>
          <w:rFonts w:eastAsia="Times New Roman"/>
          <w:sz w:val="22"/>
          <w:szCs w:val="22"/>
          <w:lang w:eastAsia="cs-CZ"/>
        </w:rPr>
        <w:t>tamsulosín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 v dávke 0,4 mg (n=1611), podávaný raz denne samostatne a v kombinácii (n=1610), ukázali, že výskyt akýchkoľvek nežiaducich účinkov kvalifikovaných skúšajúcimi ako súvisiace s užívaním lieku počas prvého, druhého, tretieho a štvrtého roku liečby bol 22 %, 6 %, 4 % a 2 % pri kombinovanej liečbe </w:t>
      </w:r>
      <w:proofErr w:type="spellStart"/>
      <w:r>
        <w:rPr>
          <w:rFonts w:eastAsia="Times New Roman"/>
          <w:sz w:val="22"/>
          <w:szCs w:val="22"/>
          <w:lang w:eastAsia="cs-CZ"/>
        </w:rPr>
        <w:t>dutasteridom</w:t>
      </w:r>
      <w:proofErr w:type="spellEnd"/>
      <w:r>
        <w:rPr>
          <w:rFonts w:eastAsia="Times New Roman"/>
          <w:sz w:val="22"/>
          <w:szCs w:val="22"/>
          <w:lang w:eastAsia="cs-CZ"/>
        </w:rPr>
        <w:t>/</w:t>
      </w:r>
      <w:proofErr w:type="spellStart"/>
      <w:r>
        <w:rPr>
          <w:rFonts w:eastAsia="Times New Roman"/>
          <w:sz w:val="22"/>
          <w:szCs w:val="22"/>
          <w:lang w:eastAsia="cs-CZ"/>
        </w:rPr>
        <w:t>tamsulosínom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, 15 %, 6 %, 3 % a 2 % pri </w:t>
      </w:r>
      <w:proofErr w:type="spellStart"/>
      <w:r>
        <w:rPr>
          <w:rFonts w:eastAsia="Times New Roman"/>
          <w:sz w:val="22"/>
          <w:szCs w:val="22"/>
          <w:lang w:eastAsia="cs-CZ"/>
        </w:rPr>
        <w:t>monoterapii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 </w:t>
      </w:r>
      <w:proofErr w:type="spellStart"/>
      <w:r>
        <w:rPr>
          <w:rFonts w:eastAsia="Times New Roman"/>
          <w:sz w:val="22"/>
          <w:szCs w:val="22"/>
          <w:lang w:eastAsia="cs-CZ"/>
        </w:rPr>
        <w:t>dutasteridom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 a 13 %, 5 %, 2 % a 2 % pri </w:t>
      </w:r>
      <w:proofErr w:type="spellStart"/>
      <w:r>
        <w:rPr>
          <w:rFonts w:eastAsia="Times New Roman"/>
          <w:sz w:val="22"/>
          <w:szCs w:val="22"/>
          <w:lang w:eastAsia="cs-CZ"/>
        </w:rPr>
        <w:t>monoterapii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 </w:t>
      </w:r>
      <w:proofErr w:type="spellStart"/>
      <w:r>
        <w:rPr>
          <w:rFonts w:eastAsia="Times New Roman"/>
          <w:sz w:val="22"/>
          <w:szCs w:val="22"/>
          <w:lang w:eastAsia="cs-CZ"/>
        </w:rPr>
        <w:t>tamsulosínom</w:t>
      </w:r>
      <w:proofErr w:type="spellEnd"/>
      <w:r>
        <w:rPr>
          <w:rFonts w:eastAsia="Times New Roman"/>
          <w:sz w:val="22"/>
          <w:szCs w:val="22"/>
          <w:lang w:eastAsia="cs-CZ"/>
        </w:rPr>
        <w:t>. Vyšší výskyt nežiaducich účinkov v skupine s kombinovanou liečbou počas prvého roku liečby bol spôsobený vyšším výskytom reprodukčných porúch, hlavne porúch ejakulácie, pozorovaných v tejto skupine.</w:t>
      </w:r>
    </w:p>
    <w:p w14:paraId="285F1EBD" w14:textId="77777777" w:rsidR="0018413F" w:rsidRDefault="00DB2AFC">
      <w:pPr>
        <w:pStyle w:val="Standard"/>
        <w:spacing w:before="96" w:after="96"/>
        <w:rPr>
          <w:rFonts w:eastAsia="Times New Roman"/>
          <w:sz w:val="22"/>
          <w:szCs w:val="22"/>
          <w:lang w:eastAsia="cs-CZ"/>
        </w:rPr>
      </w:pPr>
      <w:r>
        <w:rPr>
          <w:rFonts w:eastAsia="Times New Roman"/>
          <w:sz w:val="22"/>
          <w:szCs w:val="22"/>
          <w:lang w:eastAsia="cs-CZ"/>
        </w:rPr>
        <w:t xml:space="preserve">Nasledovné nežiaduce účinky, skúšajúcimi posúdené ako súvisiace s liekom, boli hlásené s výskytom rovnajúcim sa 1 % a vyšším v priebehu prvého roku liečby v štúdii </w:t>
      </w:r>
      <w:proofErr w:type="spellStart"/>
      <w:r>
        <w:rPr>
          <w:rFonts w:eastAsia="Times New Roman"/>
          <w:sz w:val="22"/>
          <w:szCs w:val="22"/>
          <w:lang w:eastAsia="cs-CZ"/>
        </w:rPr>
        <w:t>CombAT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. Výskyt týchto nežiaducich účinkov počas 4 rokov liečby ukazuje </w:t>
      </w:r>
      <w:proofErr w:type="spellStart"/>
      <w:r>
        <w:rPr>
          <w:rFonts w:eastAsia="Times New Roman"/>
          <w:sz w:val="22"/>
          <w:szCs w:val="22"/>
          <w:lang w:eastAsia="cs-CZ"/>
        </w:rPr>
        <w:t>následujúca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 tabuľka:</w:t>
      </w:r>
    </w:p>
    <w:tbl>
      <w:tblPr>
        <w:tblW w:w="9649" w:type="dxa"/>
        <w:tblInd w:w="-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70"/>
        <w:gridCol w:w="1984"/>
        <w:gridCol w:w="1276"/>
        <w:gridCol w:w="1417"/>
        <w:gridCol w:w="1560"/>
        <w:gridCol w:w="1842"/>
      </w:tblGrid>
      <w:tr w:rsidR="00C95D35" w14:paraId="61ECA147" w14:textId="77777777" w:rsidTr="00AD1746">
        <w:trPr>
          <w:trHeight w:val="137"/>
        </w:trPr>
        <w:tc>
          <w:tcPr>
            <w:tcW w:w="157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2B0742" w14:textId="77777777" w:rsidR="00C95D35" w:rsidRDefault="00C95D35">
            <w:pPr>
              <w:pStyle w:val="Standard"/>
              <w:ind w:right="-20"/>
              <w:jc w:val="center"/>
              <w:rPr>
                <w:rFonts w:eastAsia="Times New Roman"/>
                <w:b/>
                <w:color w:val="000000"/>
                <w:sz w:val="22"/>
                <w:szCs w:val="22"/>
                <w:lang w:eastAsia="es-ES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  <w:lang w:eastAsia="es-ES"/>
              </w:rPr>
              <w:t>Trieda orgánových</w:t>
            </w:r>
          </w:p>
          <w:p w14:paraId="61C25D92" w14:textId="77777777" w:rsidR="00C95D35" w:rsidRDefault="00C95D35">
            <w:pPr>
              <w:pStyle w:val="Standard"/>
              <w:ind w:right="-20"/>
              <w:jc w:val="center"/>
              <w:rPr>
                <w:rFonts w:eastAsia="Times New Roman"/>
                <w:b/>
                <w:color w:val="000000"/>
                <w:sz w:val="22"/>
                <w:szCs w:val="22"/>
                <w:lang w:eastAsia="es-ES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  <w:lang w:eastAsia="es-ES"/>
              </w:rPr>
              <w:t>systémov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8C87C5" w14:textId="77777777" w:rsidR="00C95D35" w:rsidRDefault="00C95D35">
            <w:pPr>
              <w:pStyle w:val="Standard"/>
              <w:ind w:right="-2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s-ES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s-ES"/>
              </w:rPr>
              <w:t>Nežiaduci účinok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1AF563" w14:textId="2B4D51CF" w:rsidR="00C95D35" w:rsidRDefault="00C95D35" w:rsidP="00CD53A3">
            <w:pPr>
              <w:pStyle w:val="Standard"/>
              <w:jc w:val="center"/>
            </w:pPr>
            <w:proofErr w:type="spellStart"/>
            <w:r>
              <w:rPr>
                <w:rFonts w:eastAsia="Times New Roman"/>
                <w:b/>
                <w:bCs/>
                <w:color w:val="000000"/>
                <w:spacing w:val="2"/>
                <w:w w:val="102"/>
                <w:sz w:val="22"/>
                <w:szCs w:val="22"/>
                <w:lang w:eastAsia="es-ES"/>
              </w:rPr>
              <w:t>Incidencia</w:t>
            </w:r>
            <w:proofErr w:type="spellEnd"/>
            <w:r>
              <w:rPr>
                <w:rFonts w:eastAsia="Times New Roman"/>
                <w:b/>
                <w:bCs/>
                <w:color w:val="000000"/>
                <w:spacing w:val="2"/>
                <w:w w:val="102"/>
                <w:sz w:val="22"/>
                <w:szCs w:val="22"/>
                <w:lang w:eastAsia="es-ES"/>
              </w:rPr>
              <w:t xml:space="preserve"> v priebehu liečby</w:t>
            </w:r>
          </w:p>
        </w:tc>
      </w:tr>
      <w:tr w:rsidR="00C95D35" w14:paraId="57C0A8D1" w14:textId="77777777" w:rsidTr="00CD53A3">
        <w:trPr>
          <w:trHeight w:val="300"/>
        </w:trPr>
        <w:tc>
          <w:tcPr>
            <w:tcW w:w="157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F4135C" w14:textId="77777777" w:rsidR="00C95D35" w:rsidRDefault="00C95D35"/>
        </w:tc>
        <w:tc>
          <w:tcPr>
            <w:tcW w:w="1984" w:type="dxa"/>
            <w:tcBorders>
              <w:left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977FD9" w14:textId="77777777" w:rsidR="00C95D35" w:rsidRDefault="00C95D35">
            <w:pPr>
              <w:pStyle w:val="Standard"/>
              <w:ind w:right="-20"/>
              <w:jc w:val="both"/>
              <w:rPr>
                <w:rFonts w:eastAsia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es-E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106FFC" w14:textId="77777777" w:rsidR="00C95D35" w:rsidRDefault="00C95D35">
            <w:pPr>
              <w:pStyle w:val="Standard"/>
              <w:ind w:right="-20"/>
              <w:jc w:val="center"/>
              <w:rPr>
                <w:rFonts w:eastAsia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es-ES"/>
              </w:rPr>
              <w:t>rok 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A513AD" w14:textId="77777777" w:rsidR="00C95D35" w:rsidRDefault="00C95D35">
            <w:pPr>
              <w:pStyle w:val="Standard"/>
              <w:ind w:right="-20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  <w:lang w:eastAsia="es-ES"/>
              </w:rPr>
              <w:t>rok</w:t>
            </w:r>
            <w:r>
              <w:rPr>
                <w:rFonts w:eastAsia="Times New Roman"/>
                <w:color w:val="000000"/>
                <w:spacing w:val="2"/>
                <w:sz w:val="22"/>
                <w:szCs w:val="22"/>
                <w:lang w:eastAsia="es-ES"/>
              </w:rPr>
              <w:t xml:space="preserve"> 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F0BAE0" w14:textId="77777777" w:rsidR="00C95D35" w:rsidRDefault="00C95D35">
            <w:pPr>
              <w:pStyle w:val="Standard"/>
              <w:ind w:right="-20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  <w:lang w:eastAsia="es-ES"/>
              </w:rPr>
              <w:t>rok</w:t>
            </w:r>
            <w:r>
              <w:rPr>
                <w:rFonts w:eastAsia="Times New Roman"/>
                <w:color w:val="000000"/>
                <w:spacing w:val="2"/>
                <w:sz w:val="22"/>
                <w:szCs w:val="22"/>
                <w:lang w:eastAsia="es-ES"/>
              </w:rPr>
              <w:t xml:space="preserve"> 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A2B8F" w14:textId="554F872D" w:rsidR="00C95D35" w:rsidRPr="00CD53A3" w:rsidRDefault="00C95D35">
            <w:pPr>
              <w:pStyle w:val="Standard"/>
              <w:ind w:right="-20"/>
              <w:jc w:val="center"/>
              <w:rPr>
                <w:sz w:val="22"/>
              </w:rPr>
            </w:pPr>
            <w:r>
              <w:rPr>
                <w:sz w:val="22"/>
              </w:rPr>
              <w:t>rok 4</w:t>
            </w:r>
          </w:p>
        </w:tc>
      </w:tr>
      <w:tr w:rsidR="00C95D35" w14:paraId="32703749" w14:textId="77777777" w:rsidTr="00CD53A3">
        <w:trPr>
          <w:trHeight w:val="300"/>
        </w:trPr>
        <w:tc>
          <w:tcPr>
            <w:tcW w:w="157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1943BA" w14:textId="77777777" w:rsidR="00C95D35" w:rsidRDefault="00C95D35"/>
        </w:tc>
        <w:tc>
          <w:tcPr>
            <w:tcW w:w="1984" w:type="dxa"/>
            <w:tcBorders>
              <w:left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47FC55" w14:textId="77777777" w:rsidR="00C95D35" w:rsidRDefault="00C95D35">
            <w:pPr>
              <w:pStyle w:val="Standard"/>
              <w:ind w:right="-20" w:firstLine="355"/>
              <w:jc w:val="both"/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es-ES"/>
              </w:rPr>
              <w:t>Kombinácia</w:t>
            </w:r>
            <w:r>
              <w:rPr>
                <w:rFonts w:eastAsia="Times New Roman"/>
                <w:color w:val="000000"/>
                <w:sz w:val="22"/>
                <w:szCs w:val="22"/>
                <w:vertAlign w:val="superscript"/>
                <w:lang w:eastAsia="es-ES"/>
              </w:rPr>
              <w:t>a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  <w:lang w:eastAsia="es-ES"/>
              </w:rPr>
              <w:t xml:space="preserve"> (n)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A8007A" w14:textId="77777777" w:rsidR="00C95D35" w:rsidRDefault="00C95D35">
            <w:pPr>
              <w:pStyle w:val="Standard"/>
              <w:ind w:right="-20"/>
              <w:jc w:val="center"/>
              <w:rPr>
                <w:rFonts w:eastAsia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es-ES"/>
              </w:rPr>
              <w:t>(n=1610)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27199F" w14:textId="77777777" w:rsidR="00C95D35" w:rsidRDefault="00C95D35">
            <w:pPr>
              <w:pStyle w:val="Standard"/>
              <w:ind w:right="-20"/>
              <w:jc w:val="center"/>
              <w:rPr>
                <w:rFonts w:eastAsia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es-ES"/>
              </w:rPr>
              <w:t>(n=1428)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0E9F4F" w14:textId="77777777" w:rsidR="00C95D35" w:rsidRDefault="00C95D35">
            <w:pPr>
              <w:pStyle w:val="Standard"/>
              <w:ind w:right="-20"/>
              <w:jc w:val="center"/>
              <w:rPr>
                <w:rFonts w:eastAsia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es-ES"/>
              </w:rPr>
              <w:t>(n=1283)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E7CA7" w14:textId="22BF2CD9" w:rsidR="00C95D35" w:rsidRPr="00C95D35" w:rsidRDefault="00C95D35">
            <w:pPr>
              <w:pStyle w:val="Standard"/>
              <w:ind w:right="-20"/>
              <w:jc w:val="center"/>
              <w:rPr>
                <w:rFonts w:eastAsia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es-ES"/>
              </w:rPr>
              <w:t>(n=1200)</w:t>
            </w:r>
          </w:p>
        </w:tc>
      </w:tr>
      <w:tr w:rsidR="00C95D35" w14:paraId="572A500C" w14:textId="77777777" w:rsidTr="00CD53A3">
        <w:trPr>
          <w:trHeight w:val="300"/>
        </w:trPr>
        <w:tc>
          <w:tcPr>
            <w:tcW w:w="157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05C91C" w14:textId="77777777" w:rsidR="00C95D35" w:rsidRDefault="00C95D35"/>
        </w:tc>
        <w:tc>
          <w:tcPr>
            <w:tcW w:w="1984" w:type="dxa"/>
            <w:tcBorders>
              <w:left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00E5A0" w14:textId="77777777" w:rsidR="00C95D35" w:rsidRDefault="00C95D35">
            <w:pPr>
              <w:pStyle w:val="Standard"/>
              <w:ind w:right="-20" w:firstLine="355"/>
              <w:jc w:val="both"/>
              <w:rPr>
                <w:rFonts w:eastAsia="Times New Roman"/>
                <w:color w:val="000000"/>
                <w:sz w:val="22"/>
                <w:szCs w:val="22"/>
                <w:lang w:eastAsia="es-ES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es-ES"/>
              </w:rPr>
              <w:t>Dutasterid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761CA3" w14:textId="77777777" w:rsidR="00C95D35" w:rsidRDefault="00C95D35">
            <w:pPr>
              <w:pStyle w:val="Standard"/>
              <w:ind w:right="-20"/>
              <w:jc w:val="center"/>
              <w:rPr>
                <w:rFonts w:eastAsia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es-ES"/>
              </w:rPr>
              <w:t>(n=1623)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35A09C" w14:textId="77777777" w:rsidR="00C95D35" w:rsidRDefault="00C95D35">
            <w:pPr>
              <w:pStyle w:val="Standard"/>
              <w:ind w:right="-20"/>
              <w:jc w:val="center"/>
              <w:rPr>
                <w:rFonts w:eastAsia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es-ES"/>
              </w:rPr>
              <w:t>(n=1464)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5F6334" w14:textId="77777777" w:rsidR="00C95D35" w:rsidRDefault="00C95D35">
            <w:pPr>
              <w:pStyle w:val="Standard"/>
              <w:ind w:right="-20"/>
              <w:jc w:val="center"/>
              <w:rPr>
                <w:rFonts w:eastAsia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es-ES"/>
              </w:rPr>
              <w:t>(n=1325)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701BB" w14:textId="71939F0C" w:rsidR="00C95D35" w:rsidRPr="00C95D35" w:rsidRDefault="00C95D35">
            <w:pPr>
              <w:pStyle w:val="Standard"/>
              <w:ind w:right="-20"/>
              <w:jc w:val="center"/>
              <w:rPr>
                <w:rFonts w:eastAsia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es-ES"/>
              </w:rPr>
              <w:t>(n=1200)</w:t>
            </w:r>
          </w:p>
        </w:tc>
      </w:tr>
      <w:tr w:rsidR="00C95D35" w14:paraId="1B7D9632" w14:textId="77777777" w:rsidTr="00CD53A3">
        <w:trPr>
          <w:trHeight w:val="300"/>
        </w:trPr>
        <w:tc>
          <w:tcPr>
            <w:tcW w:w="157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4DAFAF" w14:textId="77777777" w:rsidR="00C95D35" w:rsidRDefault="00C95D35"/>
        </w:tc>
        <w:tc>
          <w:tcPr>
            <w:tcW w:w="1984" w:type="dxa"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597F73" w14:textId="77777777" w:rsidR="00C95D35" w:rsidRDefault="00C95D35">
            <w:pPr>
              <w:pStyle w:val="Standard"/>
              <w:ind w:right="-20" w:firstLine="355"/>
              <w:jc w:val="both"/>
              <w:rPr>
                <w:rFonts w:eastAsia="Times New Roman"/>
                <w:color w:val="000000"/>
                <w:sz w:val="22"/>
                <w:szCs w:val="22"/>
                <w:lang w:eastAsia="es-ES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es-ES"/>
              </w:rPr>
              <w:t>Tamsulosín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7B456E" w14:textId="77777777" w:rsidR="00C95D35" w:rsidRDefault="00C95D35">
            <w:pPr>
              <w:pStyle w:val="Standard"/>
              <w:ind w:right="-20"/>
              <w:jc w:val="center"/>
              <w:rPr>
                <w:rFonts w:eastAsia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es-ES"/>
              </w:rPr>
              <w:t>(n=1611)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23611B" w14:textId="77777777" w:rsidR="00C95D35" w:rsidRDefault="00C95D35">
            <w:pPr>
              <w:pStyle w:val="Standard"/>
              <w:ind w:right="-20"/>
              <w:jc w:val="center"/>
              <w:rPr>
                <w:rFonts w:eastAsia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es-ES"/>
              </w:rPr>
              <w:t>(n=1468)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5121FA" w14:textId="77777777" w:rsidR="00C95D35" w:rsidRDefault="00C95D35">
            <w:pPr>
              <w:pStyle w:val="Standard"/>
              <w:ind w:right="-20"/>
              <w:jc w:val="center"/>
              <w:rPr>
                <w:rFonts w:eastAsia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es-ES"/>
              </w:rPr>
              <w:t>(n=1281)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2EF5F" w14:textId="5C24BAF4" w:rsidR="00C95D35" w:rsidRPr="00C95D35" w:rsidRDefault="00C95D35">
            <w:pPr>
              <w:pStyle w:val="Standard"/>
              <w:ind w:right="-20"/>
              <w:jc w:val="center"/>
              <w:rPr>
                <w:rFonts w:eastAsia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es-ES"/>
              </w:rPr>
              <w:t>(n=1112)</w:t>
            </w:r>
          </w:p>
        </w:tc>
      </w:tr>
      <w:tr w:rsidR="00C95D35" w14:paraId="37397F66" w14:textId="77777777" w:rsidTr="00CD53A3">
        <w:trPr>
          <w:trHeight w:val="300"/>
        </w:trPr>
        <w:tc>
          <w:tcPr>
            <w:tcW w:w="1570" w:type="dxa"/>
            <w:vMerge w:val="restart"/>
            <w:tcBorders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F7C705" w14:textId="77777777" w:rsidR="00C95D35" w:rsidRDefault="00C95D35">
            <w:pPr>
              <w:pStyle w:val="Standard"/>
              <w:ind w:right="-20"/>
              <w:jc w:val="center"/>
              <w:rPr>
                <w:rFonts w:eastAsia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es-ES"/>
              </w:rPr>
              <w:t>Poruchy nervového systému</w:t>
            </w:r>
          </w:p>
        </w:tc>
        <w:tc>
          <w:tcPr>
            <w:tcW w:w="1984" w:type="dxa"/>
            <w:tcBorders>
              <w:left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9ACFE7" w14:textId="77777777" w:rsidR="00C95D35" w:rsidRDefault="00C95D35">
            <w:pPr>
              <w:pStyle w:val="Standard"/>
              <w:ind w:right="-20"/>
              <w:jc w:val="both"/>
              <w:rPr>
                <w:rFonts w:eastAsia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es-ES"/>
              </w:rPr>
              <w:t>Závrat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269686" w14:textId="77777777" w:rsidR="00C95D35" w:rsidRDefault="00C95D35">
            <w:pPr>
              <w:pStyle w:val="Standard"/>
              <w:ind w:right="-20"/>
              <w:jc w:val="center"/>
              <w:rPr>
                <w:rFonts w:eastAsia="Times New Roman"/>
                <w:color w:val="000000"/>
                <w:sz w:val="22"/>
                <w:szCs w:val="22"/>
                <w:lang w:eastAsia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698910" w14:textId="77777777" w:rsidR="00C95D35" w:rsidRDefault="00C95D35">
            <w:pPr>
              <w:pStyle w:val="Standard"/>
              <w:ind w:right="-20"/>
              <w:jc w:val="center"/>
              <w:rPr>
                <w:rFonts w:eastAsia="Times New Roman"/>
                <w:color w:val="000000"/>
                <w:sz w:val="22"/>
                <w:szCs w:val="22"/>
                <w:lang w:eastAsia="es-E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BC2AB6" w14:textId="77777777" w:rsidR="00C95D35" w:rsidRDefault="00C95D35">
            <w:pPr>
              <w:pStyle w:val="Standard"/>
              <w:ind w:right="-20"/>
              <w:jc w:val="center"/>
              <w:rPr>
                <w:rFonts w:eastAsia="Times New Roman"/>
                <w:color w:val="000000"/>
                <w:sz w:val="22"/>
                <w:szCs w:val="22"/>
                <w:lang w:eastAsia="es-E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188E" w14:textId="77777777" w:rsidR="00C95D35" w:rsidRPr="00C95D35" w:rsidRDefault="00C95D35">
            <w:pPr>
              <w:pStyle w:val="Standard"/>
              <w:ind w:right="-20"/>
              <w:jc w:val="center"/>
              <w:rPr>
                <w:rFonts w:eastAsia="Times New Roman"/>
                <w:color w:val="000000"/>
                <w:sz w:val="22"/>
                <w:szCs w:val="22"/>
                <w:lang w:eastAsia="es-ES"/>
              </w:rPr>
            </w:pPr>
          </w:p>
        </w:tc>
      </w:tr>
      <w:tr w:rsidR="00C95D35" w14:paraId="32B31686" w14:textId="77777777" w:rsidTr="00CD53A3">
        <w:trPr>
          <w:trHeight w:val="300"/>
        </w:trPr>
        <w:tc>
          <w:tcPr>
            <w:tcW w:w="1570" w:type="dxa"/>
            <w:vMerge/>
            <w:tcBorders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D93BA1" w14:textId="77777777" w:rsidR="00C95D35" w:rsidRDefault="00C95D35"/>
        </w:tc>
        <w:tc>
          <w:tcPr>
            <w:tcW w:w="1984" w:type="dxa"/>
            <w:tcBorders>
              <w:left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D16595" w14:textId="77777777" w:rsidR="00C95D35" w:rsidRDefault="00C95D35">
            <w:pPr>
              <w:pStyle w:val="Standard"/>
              <w:ind w:right="-20" w:firstLine="355"/>
              <w:jc w:val="both"/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es-ES"/>
              </w:rPr>
              <w:t>Kombinácia</w:t>
            </w:r>
            <w:r>
              <w:rPr>
                <w:rFonts w:eastAsia="Times New Roman"/>
                <w:color w:val="000000"/>
                <w:sz w:val="22"/>
                <w:szCs w:val="22"/>
                <w:vertAlign w:val="superscript"/>
                <w:lang w:eastAsia="es-ES"/>
              </w:rPr>
              <w:t>a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  <w:vertAlign w:val="superscript"/>
                <w:lang w:eastAsia="es-ES"/>
              </w:rPr>
              <w:t xml:space="preserve"> </w:t>
            </w:r>
            <w:r>
              <w:rPr>
                <w:rFonts w:eastAsia="Times New Roman"/>
                <w:color w:val="000000"/>
                <w:sz w:val="22"/>
                <w:szCs w:val="22"/>
                <w:lang w:eastAsia="es-E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32D3A8" w14:textId="77777777" w:rsidR="00C95D35" w:rsidRDefault="00C95D35">
            <w:pPr>
              <w:pStyle w:val="Standard"/>
              <w:ind w:right="-20"/>
              <w:jc w:val="center"/>
              <w:rPr>
                <w:rFonts w:eastAsia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es-ES"/>
              </w:rPr>
              <w:t>1,4%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EE954C" w14:textId="77777777" w:rsidR="00C95D35" w:rsidRDefault="00C95D35">
            <w:pPr>
              <w:pStyle w:val="Standard"/>
              <w:ind w:right="-20"/>
              <w:jc w:val="center"/>
              <w:rPr>
                <w:rFonts w:eastAsia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es-ES"/>
              </w:rPr>
              <w:t>0,1%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E24019" w14:textId="77777777" w:rsidR="00C95D35" w:rsidRDefault="00C95D35">
            <w:pPr>
              <w:pStyle w:val="Standard"/>
              <w:ind w:right="-20"/>
              <w:jc w:val="center"/>
              <w:rPr>
                <w:rFonts w:eastAsia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es-ES"/>
              </w:rPr>
              <w:t>&lt;0,1%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B7DE1" w14:textId="454E2FCA" w:rsidR="00C95D35" w:rsidRPr="00C95D35" w:rsidRDefault="00C95D35">
            <w:pPr>
              <w:pStyle w:val="Standard"/>
              <w:ind w:right="-20"/>
              <w:jc w:val="center"/>
              <w:rPr>
                <w:rFonts w:eastAsia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es-ES"/>
              </w:rPr>
              <w:t>0,20%</w:t>
            </w:r>
          </w:p>
        </w:tc>
      </w:tr>
      <w:tr w:rsidR="00C95D35" w14:paraId="2740EB49" w14:textId="77777777" w:rsidTr="00CD53A3">
        <w:trPr>
          <w:trHeight w:val="300"/>
        </w:trPr>
        <w:tc>
          <w:tcPr>
            <w:tcW w:w="1570" w:type="dxa"/>
            <w:vMerge/>
            <w:tcBorders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73E999" w14:textId="77777777" w:rsidR="00C95D35" w:rsidRDefault="00C95D35"/>
        </w:tc>
        <w:tc>
          <w:tcPr>
            <w:tcW w:w="1984" w:type="dxa"/>
            <w:tcBorders>
              <w:left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D56108" w14:textId="77777777" w:rsidR="00C95D35" w:rsidRDefault="00C95D35">
            <w:pPr>
              <w:pStyle w:val="Standard"/>
              <w:ind w:right="-20" w:firstLine="355"/>
              <w:jc w:val="both"/>
              <w:rPr>
                <w:rFonts w:eastAsia="Times New Roman"/>
                <w:color w:val="000000"/>
                <w:sz w:val="22"/>
                <w:szCs w:val="22"/>
                <w:lang w:eastAsia="es-ES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es-ES"/>
              </w:rPr>
              <w:t>Dutasterid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F85090" w14:textId="77777777" w:rsidR="00C95D35" w:rsidRDefault="00C95D35">
            <w:pPr>
              <w:pStyle w:val="Standard"/>
              <w:ind w:right="-20"/>
              <w:jc w:val="center"/>
              <w:rPr>
                <w:rFonts w:eastAsia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es-ES"/>
              </w:rPr>
              <w:t>0,7%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378A4B" w14:textId="77777777" w:rsidR="00C95D35" w:rsidRDefault="00C95D35">
            <w:pPr>
              <w:pStyle w:val="Standard"/>
              <w:ind w:right="-20"/>
              <w:jc w:val="center"/>
              <w:rPr>
                <w:rFonts w:eastAsia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es-ES"/>
              </w:rPr>
              <w:t>0,1%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C11AE3" w14:textId="77777777" w:rsidR="00C95D35" w:rsidRDefault="00C95D35">
            <w:pPr>
              <w:pStyle w:val="Standard"/>
              <w:ind w:right="-20"/>
              <w:jc w:val="center"/>
              <w:rPr>
                <w:rFonts w:eastAsia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es-ES"/>
              </w:rPr>
              <w:t>&lt;0,1%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C2240" w14:textId="12024349" w:rsidR="00C95D35" w:rsidRPr="00C95D35" w:rsidRDefault="00C95D35">
            <w:pPr>
              <w:pStyle w:val="Standard"/>
              <w:ind w:right="-20"/>
              <w:jc w:val="center"/>
              <w:rPr>
                <w:rFonts w:eastAsia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  <w:t>&lt;</w:t>
            </w:r>
            <w:r>
              <w:rPr>
                <w:rFonts w:eastAsia="Times New Roman"/>
                <w:color w:val="000000"/>
                <w:sz w:val="22"/>
                <w:szCs w:val="22"/>
                <w:lang w:eastAsia="es-ES"/>
              </w:rPr>
              <w:t>0,1%</w:t>
            </w:r>
          </w:p>
        </w:tc>
      </w:tr>
      <w:tr w:rsidR="00C95D35" w14:paraId="211BB4F1" w14:textId="77777777" w:rsidTr="00CD53A3">
        <w:trPr>
          <w:trHeight w:val="300"/>
        </w:trPr>
        <w:tc>
          <w:tcPr>
            <w:tcW w:w="1570" w:type="dxa"/>
            <w:vMerge/>
            <w:tcBorders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8F2731" w14:textId="77777777" w:rsidR="00C95D35" w:rsidRDefault="00C95D35"/>
        </w:tc>
        <w:tc>
          <w:tcPr>
            <w:tcW w:w="1984" w:type="dxa"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DF23D9" w14:textId="77777777" w:rsidR="00C95D35" w:rsidRDefault="00C95D35">
            <w:pPr>
              <w:pStyle w:val="Standard"/>
              <w:ind w:right="-20" w:firstLine="355"/>
              <w:jc w:val="both"/>
              <w:rPr>
                <w:rFonts w:eastAsia="Times New Roman"/>
                <w:color w:val="000000"/>
                <w:sz w:val="22"/>
                <w:szCs w:val="22"/>
                <w:lang w:eastAsia="es-ES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es-ES"/>
              </w:rPr>
              <w:t>Tamsulosín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6EF348" w14:textId="77777777" w:rsidR="00C95D35" w:rsidRDefault="00C95D35">
            <w:pPr>
              <w:pStyle w:val="Standard"/>
              <w:ind w:right="-20"/>
              <w:jc w:val="center"/>
              <w:rPr>
                <w:rFonts w:eastAsia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es-ES"/>
              </w:rPr>
              <w:t>1,3%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77E005" w14:textId="77777777" w:rsidR="00C95D35" w:rsidRDefault="00C95D35">
            <w:pPr>
              <w:pStyle w:val="Standard"/>
              <w:ind w:right="-20"/>
              <w:jc w:val="center"/>
              <w:rPr>
                <w:rFonts w:eastAsia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es-ES"/>
              </w:rPr>
              <w:t>0,4%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D9ED41" w14:textId="77777777" w:rsidR="00C95D35" w:rsidRDefault="00C95D35">
            <w:pPr>
              <w:pStyle w:val="Standard"/>
              <w:ind w:right="-20"/>
              <w:jc w:val="center"/>
              <w:rPr>
                <w:rFonts w:eastAsia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es-ES"/>
              </w:rPr>
              <w:t>&lt;0,1%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90622" w14:textId="45188DB1" w:rsidR="00C95D35" w:rsidRPr="00C95D35" w:rsidRDefault="00C95D35">
            <w:pPr>
              <w:pStyle w:val="Standard"/>
              <w:ind w:right="-20"/>
              <w:jc w:val="center"/>
              <w:rPr>
                <w:rFonts w:eastAsia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es-ES"/>
              </w:rPr>
              <w:t>0%</w:t>
            </w:r>
          </w:p>
        </w:tc>
      </w:tr>
      <w:tr w:rsidR="00C95D35" w14:paraId="241BC24C" w14:textId="77777777" w:rsidTr="00CD53A3">
        <w:trPr>
          <w:trHeight w:val="300"/>
        </w:trPr>
        <w:tc>
          <w:tcPr>
            <w:tcW w:w="1570" w:type="dxa"/>
            <w:vMerge w:val="restart"/>
            <w:tcBorders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F94D61" w14:textId="77777777" w:rsidR="00C95D35" w:rsidRDefault="00C95D35">
            <w:pPr>
              <w:pStyle w:val="Standard"/>
              <w:ind w:right="-20"/>
              <w:jc w:val="center"/>
              <w:rPr>
                <w:rFonts w:eastAsia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es-ES"/>
              </w:rPr>
              <w:t xml:space="preserve">Poruchy srdca a srdcovej </w:t>
            </w:r>
          </w:p>
        </w:tc>
        <w:tc>
          <w:tcPr>
            <w:tcW w:w="1984" w:type="dxa"/>
            <w:tcBorders>
              <w:left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1A552E" w14:textId="77777777" w:rsidR="00C95D35" w:rsidRDefault="00C95D35">
            <w:pPr>
              <w:pStyle w:val="Standard"/>
              <w:ind w:right="-20"/>
              <w:jc w:val="both"/>
            </w:pPr>
            <w:r>
              <w:rPr>
                <w:rFonts w:eastAsia="Times New Roman"/>
                <w:color w:val="000000"/>
                <w:sz w:val="22"/>
                <w:szCs w:val="22"/>
                <w:lang w:eastAsia="es-ES"/>
              </w:rPr>
              <w:t>Srdcové zlyhanie (spoločný výraz)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42C8D5" w14:textId="77777777" w:rsidR="00C95D35" w:rsidRDefault="00C95D35">
            <w:pPr>
              <w:pStyle w:val="Standard"/>
              <w:ind w:right="-20"/>
              <w:jc w:val="center"/>
              <w:rPr>
                <w:rFonts w:eastAsia="Times New Roman"/>
                <w:color w:val="000000"/>
                <w:sz w:val="22"/>
                <w:szCs w:val="22"/>
                <w:lang w:eastAsia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1F8EC8" w14:textId="77777777" w:rsidR="00C95D35" w:rsidRDefault="00C95D35">
            <w:pPr>
              <w:pStyle w:val="Standard"/>
              <w:ind w:right="-20"/>
              <w:jc w:val="center"/>
              <w:rPr>
                <w:rFonts w:eastAsia="Times New Roman"/>
                <w:color w:val="000000"/>
                <w:sz w:val="22"/>
                <w:szCs w:val="22"/>
                <w:lang w:eastAsia="es-E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B59528" w14:textId="77777777" w:rsidR="00C95D35" w:rsidRDefault="00C95D35">
            <w:pPr>
              <w:pStyle w:val="Standard"/>
              <w:ind w:right="-20"/>
              <w:jc w:val="center"/>
              <w:rPr>
                <w:rFonts w:eastAsia="Times New Roman"/>
                <w:color w:val="000000"/>
                <w:sz w:val="22"/>
                <w:szCs w:val="22"/>
                <w:lang w:eastAsia="es-E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AA62F" w14:textId="77777777" w:rsidR="00C95D35" w:rsidRPr="00C95D35" w:rsidRDefault="00C95D35">
            <w:pPr>
              <w:pStyle w:val="Standard"/>
              <w:ind w:right="-20"/>
              <w:jc w:val="center"/>
              <w:rPr>
                <w:rFonts w:eastAsia="Times New Roman"/>
                <w:color w:val="000000"/>
                <w:sz w:val="22"/>
                <w:szCs w:val="22"/>
                <w:lang w:eastAsia="es-ES"/>
              </w:rPr>
            </w:pPr>
          </w:p>
        </w:tc>
      </w:tr>
      <w:tr w:rsidR="00C95D35" w14:paraId="6887B3D4" w14:textId="77777777" w:rsidTr="00CD53A3">
        <w:trPr>
          <w:trHeight w:val="300"/>
        </w:trPr>
        <w:tc>
          <w:tcPr>
            <w:tcW w:w="1570" w:type="dxa"/>
            <w:vMerge/>
            <w:tcBorders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F9A0D2" w14:textId="77777777" w:rsidR="00C95D35" w:rsidRDefault="00C95D35"/>
        </w:tc>
        <w:tc>
          <w:tcPr>
            <w:tcW w:w="1984" w:type="dxa"/>
            <w:tcBorders>
              <w:left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9B6F82" w14:textId="77777777" w:rsidR="00C95D35" w:rsidRDefault="00C95D35">
            <w:pPr>
              <w:pStyle w:val="Standard"/>
              <w:ind w:right="-20" w:firstLine="355"/>
              <w:jc w:val="both"/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es-ES"/>
              </w:rPr>
              <w:t>Kombinácia</w:t>
            </w:r>
            <w:r>
              <w:rPr>
                <w:rFonts w:eastAsia="Times New Roman"/>
                <w:color w:val="000000"/>
                <w:sz w:val="22"/>
                <w:szCs w:val="22"/>
                <w:vertAlign w:val="superscript"/>
                <w:lang w:eastAsia="es-ES"/>
              </w:rPr>
              <w:t>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119230" w14:textId="77777777" w:rsidR="00C95D35" w:rsidRDefault="00C95D35">
            <w:pPr>
              <w:pStyle w:val="Standard"/>
              <w:ind w:right="-20"/>
              <w:jc w:val="center"/>
              <w:rPr>
                <w:rFonts w:eastAsia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es-ES"/>
              </w:rPr>
              <w:t>0,2%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220B9C" w14:textId="77777777" w:rsidR="00C95D35" w:rsidRDefault="00C95D35">
            <w:pPr>
              <w:pStyle w:val="Standard"/>
              <w:ind w:right="-20"/>
              <w:jc w:val="center"/>
              <w:rPr>
                <w:rFonts w:eastAsia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es-ES"/>
              </w:rPr>
              <w:t>0,4%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244727" w14:textId="77777777" w:rsidR="00C95D35" w:rsidRDefault="00C95D35">
            <w:pPr>
              <w:pStyle w:val="Standard"/>
              <w:ind w:right="-20"/>
              <w:jc w:val="center"/>
              <w:rPr>
                <w:rFonts w:eastAsia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es-ES"/>
              </w:rPr>
              <w:t>0,2%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978C" w14:textId="01C51202" w:rsidR="00C95D35" w:rsidRPr="00C95D35" w:rsidRDefault="00C95D35">
            <w:pPr>
              <w:pStyle w:val="Standard"/>
              <w:ind w:right="-20"/>
              <w:jc w:val="center"/>
              <w:rPr>
                <w:rFonts w:eastAsia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es-ES"/>
              </w:rPr>
              <w:t>0,2%</w:t>
            </w:r>
          </w:p>
        </w:tc>
      </w:tr>
      <w:tr w:rsidR="00C95D35" w14:paraId="6818903D" w14:textId="77777777" w:rsidTr="00CD53A3">
        <w:trPr>
          <w:trHeight w:val="300"/>
        </w:trPr>
        <w:tc>
          <w:tcPr>
            <w:tcW w:w="1570" w:type="dxa"/>
            <w:vMerge/>
            <w:tcBorders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0AB810" w14:textId="77777777" w:rsidR="00C95D35" w:rsidRDefault="00C95D35"/>
        </w:tc>
        <w:tc>
          <w:tcPr>
            <w:tcW w:w="1984" w:type="dxa"/>
            <w:tcBorders>
              <w:left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4414CD" w14:textId="77777777" w:rsidR="00C95D35" w:rsidRDefault="00C95D35">
            <w:pPr>
              <w:pStyle w:val="Standard"/>
              <w:ind w:right="-20" w:firstLine="355"/>
              <w:jc w:val="both"/>
              <w:rPr>
                <w:rFonts w:eastAsia="Times New Roman"/>
                <w:color w:val="000000"/>
                <w:sz w:val="22"/>
                <w:szCs w:val="22"/>
                <w:lang w:eastAsia="es-ES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es-ES"/>
              </w:rPr>
              <w:t>Dutasterid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DEF841" w14:textId="77777777" w:rsidR="00C95D35" w:rsidRDefault="00C95D35">
            <w:pPr>
              <w:pStyle w:val="Standard"/>
              <w:ind w:right="-20"/>
              <w:jc w:val="center"/>
              <w:rPr>
                <w:rFonts w:eastAsia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es-ES"/>
              </w:rPr>
              <w:t>&lt;0,1%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E6B226" w14:textId="77777777" w:rsidR="00C95D35" w:rsidRDefault="00C95D35">
            <w:pPr>
              <w:pStyle w:val="Standard"/>
              <w:ind w:right="-20"/>
              <w:jc w:val="center"/>
              <w:rPr>
                <w:rFonts w:eastAsia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es-ES"/>
              </w:rPr>
              <w:t>0,1%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4D4227" w14:textId="77777777" w:rsidR="00C95D35" w:rsidRDefault="00C95D35">
            <w:pPr>
              <w:pStyle w:val="Standard"/>
              <w:ind w:right="-20"/>
              <w:jc w:val="center"/>
              <w:rPr>
                <w:rFonts w:eastAsia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es-ES"/>
              </w:rPr>
              <w:t>&lt;0,1%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6B923" w14:textId="2C76C2B4" w:rsidR="00C95D35" w:rsidRPr="00C95D35" w:rsidRDefault="00C95D35">
            <w:pPr>
              <w:pStyle w:val="Standard"/>
              <w:ind w:right="-20"/>
              <w:jc w:val="center"/>
              <w:rPr>
                <w:rFonts w:eastAsia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es-ES"/>
              </w:rPr>
              <w:t>0%</w:t>
            </w:r>
          </w:p>
        </w:tc>
      </w:tr>
      <w:tr w:rsidR="00C95D35" w14:paraId="3FF48E8F" w14:textId="77777777" w:rsidTr="00CD53A3">
        <w:trPr>
          <w:trHeight w:val="300"/>
        </w:trPr>
        <w:tc>
          <w:tcPr>
            <w:tcW w:w="1570" w:type="dxa"/>
            <w:vMerge/>
            <w:tcBorders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62618F" w14:textId="77777777" w:rsidR="00C95D35" w:rsidRDefault="00C95D35"/>
        </w:tc>
        <w:tc>
          <w:tcPr>
            <w:tcW w:w="1984" w:type="dxa"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4565EC" w14:textId="77777777" w:rsidR="00C95D35" w:rsidRDefault="00C95D35">
            <w:pPr>
              <w:pStyle w:val="Standard"/>
              <w:ind w:right="-20" w:firstLine="355"/>
              <w:jc w:val="both"/>
              <w:rPr>
                <w:rFonts w:eastAsia="Times New Roman"/>
                <w:color w:val="000000"/>
                <w:sz w:val="22"/>
                <w:szCs w:val="22"/>
                <w:lang w:eastAsia="es-ES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es-ES"/>
              </w:rPr>
              <w:t>Tamsulosín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63C057" w14:textId="77777777" w:rsidR="00C95D35" w:rsidRDefault="00C95D35">
            <w:pPr>
              <w:pStyle w:val="Standard"/>
              <w:ind w:right="-20"/>
              <w:jc w:val="center"/>
              <w:rPr>
                <w:rFonts w:eastAsia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es-ES"/>
              </w:rPr>
              <w:t>0,1%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D68686" w14:textId="77777777" w:rsidR="00C95D35" w:rsidRDefault="00C95D35">
            <w:pPr>
              <w:pStyle w:val="Standard"/>
              <w:ind w:right="-20"/>
              <w:jc w:val="center"/>
              <w:rPr>
                <w:rFonts w:eastAsia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es-ES"/>
              </w:rPr>
              <w:t>&lt;0,1%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F39001" w14:textId="77777777" w:rsidR="00C95D35" w:rsidRDefault="00C95D35">
            <w:pPr>
              <w:pStyle w:val="Standard"/>
              <w:ind w:right="-20"/>
              <w:jc w:val="center"/>
              <w:rPr>
                <w:rFonts w:eastAsia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es-ES"/>
              </w:rPr>
              <w:t>0,4%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AFB7F" w14:textId="51FA5E18" w:rsidR="00C95D35" w:rsidRPr="00C95D35" w:rsidRDefault="00C95D35">
            <w:pPr>
              <w:pStyle w:val="Standard"/>
              <w:ind w:right="-20"/>
              <w:jc w:val="center"/>
              <w:rPr>
                <w:rFonts w:eastAsia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es-ES"/>
              </w:rPr>
              <w:t>0,2%</w:t>
            </w:r>
          </w:p>
        </w:tc>
      </w:tr>
      <w:tr w:rsidR="00C95D35" w14:paraId="763ED688" w14:textId="77777777" w:rsidTr="00CD53A3">
        <w:trPr>
          <w:trHeight w:hRule="exact" w:val="381"/>
        </w:trPr>
        <w:tc>
          <w:tcPr>
            <w:tcW w:w="1570" w:type="dxa"/>
            <w:vMerge w:val="restart"/>
            <w:tcBorders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0DE07D" w14:textId="64FA9BAF" w:rsidR="00C95D35" w:rsidRDefault="00C95D35" w:rsidP="00BE5E18">
            <w:pPr>
              <w:pStyle w:val="Standard"/>
              <w:ind w:right="-20"/>
              <w:jc w:val="center"/>
              <w:rPr>
                <w:rFonts w:eastAsia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es-ES"/>
              </w:rPr>
              <w:t>Poruchy reprodukčného systému a prsníkov, Psychické poruchy, Laboratórne a funkčné vyšetrenia</w:t>
            </w:r>
          </w:p>
        </w:tc>
        <w:tc>
          <w:tcPr>
            <w:tcW w:w="1984" w:type="dxa"/>
            <w:tcBorders>
              <w:left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69DB66" w14:textId="77777777" w:rsidR="00C95D35" w:rsidRDefault="00C95D35">
            <w:pPr>
              <w:pStyle w:val="Standard"/>
              <w:ind w:right="-20"/>
              <w:jc w:val="both"/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es-ES"/>
              </w:rPr>
              <w:t>Impotencia</w:t>
            </w:r>
            <w:r>
              <w:rPr>
                <w:rFonts w:eastAsia="Times New Roman"/>
                <w:color w:val="000000"/>
                <w:sz w:val="22"/>
                <w:szCs w:val="22"/>
                <w:vertAlign w:val="superscript"/>
                <w:lang w:eastAsia="es-ES"/>
              </w:rPr>
              <w:t>c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12B68A" w14:textId="77777777" w:rsidR="00C95D35" w:rsidRDefault="00C95D35">
            <w:pPr>
              <w:pStyle w:val="Standard"/>
              <w:ind w:right="-20"/>
              <w:jc w:val="center"/>
              <w:rPr>
                <w:rFonts w:eastAsia="Times New Roman"/>
                <w:color w:val="000000"/>
                <w:sz w:val="22"/>
                <w:szCs w:val="22"/>
                <w:lang w:eastAsia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F1A7D9" w14:textId="77777777" w:rsidR="00C95D35" w:rsidRDefault="00C95D35">
            <w:pPr>
              <w:pStyle w:val="Standard"/>
              <w:ind w:right="-20"/>
              <w:jc w:val="center"/>
              <w:rPr>
                <w:rFonts w:eastAsia="Times New Roman"/>
                <w:color w:val="000000"/>
                <w:sz w:val="22"/>
                <w:szCs w:val="22"/>
                <w:lang w:eastAsia="es-E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C0EFE6" w14:textId="77777777" w:rsidR="00C95D35" w:rsidRDefault="00C95D35">
            <w:pPr>
              <w:pStyle w:val="Standard"/>
              <w:ind w:right="-20"/>
              <w:jc w:val="center"/>
              <w:rPr>
                <w:rFonts w:eastAsia="Times New Roman"/>
                <w:color w:val="000000"/>
                <w:sz w:val="22"/>
                <w:szCs w:val="22"/>
                <w:lang w:eastAsia="es-E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3D310" w14:textId="77777777" w:rsidR="00C95D35" w:rsidRPr="00C95D35" w:rsidRDefault="00C95D35">
            <w:pPr>
              <w:pStyle w:val="Standard"/>
              <w:ind w:right="-20"/>
              <w:jc w:val="center"/>
              <w:rPr>
                <w:rFonts w:eastAsia="Times New Roman"/>
                <w:color w:val="000000"/>
                <w:sz w:val="22"/>
                <w:szCs w:val="22"/>
                <w:lang w:eastAsia="es-ES"/>
              </w:rPr>
            </w:pPr>
          </w:p>
        </w:tc>
      </w:tr>
      <w:tr w:rsidR="00C95D35" w14:paraId="12276A1F" w14:textId="77777777" w:rsidTr="00CD53A3">
        <w:trPr>
          <w:trHeight w:val="300"/>
        </w:trPr>
        <w:tc>
          <w:tcPr>
            <w:tcW w:w="1570" w:type="dxa"/>
            <w:vMerge/>
            <w:tcBorders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B90635" w14:textId="77777777" w:rsidR="00C95D35" w:rsidRDefault="00C95D35"/>
        </w:tc>
        <w:tc>
          <w:tcPr>
            <w:tcW w:w="1984" w:type="dxa"/>
            <w:tcBorders>
              <w:left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30012F" w14:textId="77777777" w:rsidR="00C95D35" w:rsidRDefault="00C95D35">
            <w:pPr>
              <w:pStyle w:val="Standard"/>
              <w:ind w:right="-20" w:firstLine="355"/>
              <w:jc w:val="both"/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es-ES"/>
              </w:rPr>
              <w:t>Kombinácia</w:t>
            </w:r>
            <w:r>
              <w:rPr>
                <w:rFonts w:eastAsia="Times New Roman"/>
                <w:color w:val="000000"/>
                <w:sz w:val="22"/>
                <w:szCs w:val="22"/>
                <w:vertAlign w:val="superscript"/>
                <w:lang w:eastAsia="es-ES"/>
              </w:rPr>
              <w:t>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AA516C" w14:textId="77777777" w:rsidR="00C95D35" w:rsidRDefault="00C95D35">
            <w:pPr>
              <w:pStyle w:val="Standard"/>
              <w:ind w:right="-20"/>
              <w:jc w:val="center"/>
              <w:rPr>
                <w:rFonts w:eastAsia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es-ES"/>
              </w:rPr>
              <w:t>6,3%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0284E8" w14:textId="77777777" w:rsidR="00C95D35" w:rsidRDefault="00C95D35">
            <w:pPr>
              <w:pStyle w:val="Standard"/>
              <w:ind w:right="-20"/>
              <w:jc w:val="center"/>
              <w:rPr>
                <w:rFonts w:eastAsia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es-ES"/>
              </w:rPr>
              <w:t>1,8%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B1AEF8" w14:textId="77777777" w:rsidR="00C95D35" w:rsidRDefault="00C95D35">
            <w:pPr>
              <w:pStyle w:val="Standard"/>
              <w:ind w:right="-20"/>
              <w:jc w:val="center"/>
              <w:rPr>
                <w:rFonts w:eastAsia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es-ES"/>
              </w:rPr>
              <w:t>0,9%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F08FF" w14:textId="5CF84FA5" w:rsidR="00C95D35" w:rsidRPr="00C95D35" w:rsidRDefault="00C95D35">
            <w:pPr>
              <w:pStyle w:val="Standard"/>
              <w:ind w:right="-20"/>
              <w:jc w:val="center"/>
              <w:rPr>
                <w:rFonts w:eastAsia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es-ES"/>
              </w:rPr>
              <w:t>0,4%</w:t>
            </w:r>
          </w:p>
        </w:tc>
      </w:tr>
      <w:tr w:rsidR="00C95D35" w14:paraId="4A04E90C" w14:textId="77777777" w:rsidTr="00CD53A3">
        <w:trPr>
          <w:trHeight w:val="300"/>
        </w:trPr>
        <w:tc>
          <w:tcPr>
            <w:tcW w:w="1570" w:type="dxa"/>
            <w:vMerge/>
            <w:tcBorders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1EEC46" w14:textId="77777777" w:rsidR="00C95D35" w:rsidRDefault="00C95D35"/>
        </w:tc>
        <w:tc>
          <w:tcPr>
            <w:tcW w:w="1984" w:type="dxa"/>
            <w:tcBorders>
              <w:left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5AF811" w14:textId="77777777" w:rsidR="00C95D35" w:rsidRDefault="00C95D35">
            <w:pPr>
              <w:pStyle w:val="Standard"/>
              <w:ind w:right="-20" w:firstLine="355"/>
              <w:jc w:val="both"/>
              <w:rPr>
                <w:rFonts w:eastAsia="Times New Roman"/>
                <w:color w:val="000000"/>
                <w:sz w:val="22"/>
                <w:szCs w:val="22"/>
                <w:lang w:eastAsia="es-ES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es-ES"/>
              </w:rPr>
              <w:t>Dutasterid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EB9EB0" w14:textId="77777777" w:rsidR="00C95D35" w:rsidRDefault="00C95D35">
            <w:pPr>
              <w:pStyle w:val="Standard"/>
              <w:ind w:right="-20"/>
              <w:jc w:val="center"/>
              <w:rPr>
                <w:rFonts w:eastAsia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es-ES"/>
              </w:rPr>
              <w:t>5,1%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3378D0" w14:textId="77777777" w:rsidR="00C95D35" w:rsidRDefault="00C95D35">
            <w:pPr>
              <w:pStyle w:val="Standard"/>
              <w:ind w:right="-20"/>
              <w:jc w:val="center"/>
              <w:rPr>
                <w:rFonts w:eastAsia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es-ES"/>
              </w:rPr>
              <w:t>1,6%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AEAA37" w14:textId="77777777" w:rsidR="00C95D35" w:rsidRDefault="00C95D35">
            <w:pPr>
              <w:pStyle w:val="Standard"/>
              <w:ind w:right="-20"/>
              <w:jc w:val="center"/>
              <w:rPr>
                <w:rFonts w:eastAsia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es-ES"/>
              </w:rPr>
              <w:t>0,6%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93E84" w14:textId="65F39986" w:rsidR="00C95D35" w:rsidRPr="00C95D35" w:rsidRDefault="00C95D35">
            <w:pPr>
              <w:pStyle w:val="Standard"/>
              <w:ind w:right="-20"/>
              <w:jc w:val="center"/>
              <w:rPr>
                <w:rFonts w:eastAsia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es-ES"/>
              </w:rPr>
              <w:t>0,3%</w:t>
            </w:r>
          </w:p>
        </w:tc>
      </w:tr>
      <w:tr w:rsidR="00C95D35" w14:paraId="2D54ED44" w14:textId="77777777" w:rsidTr="00CD53A3">
        <w:trPr>
          <w:trHeight w:val="300"/>
        </w:trPr>
        <w:tc>
          <w:tcPr>
            <w:tcW w:w="1570" w:type="dxa"/>
            <w:vMerge/>
            <w:tcBorders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6D5949" w14:textId="77777777" w:rsidR="00C95D35" w:rsidRDefault="00C95D35"/>
        </w:tc>
        <w:tc>
          <w:tcPr>
            <w:tcW w:w="1984" w:type="dxa"/>
            <w:tcBorders>
              <w:left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071CE3" w14:textId="77777777" w:rsidR="00C95D35" w:rsidRDefault="00C95D35">
            <w:pPr>
              <w:pStyle w:val="Standard"/>
              <w:ind w:right="-20" w:firstLine="355"/>
              <w:jc w:val="both"/>
              <w:rPr>
                <w:rFonts w:eastAsia="Times New Roman"/>
                <w:color w:val="000000"/>
                <w:sz w:val="22"/>
                <w:szCs w:val="22"/>
                <w:lang w:eastAsia="es-ES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es-ES"/>
              </w:rPr>
              <w:t>Tamsulosin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EC025D" w14:textId="77777777" w:rsidR="00C95D35" w:rsidRDefault="00C95D35">
            <w:pPr>
              <w:pStyle w:val="Standard"/>
              <w:ind w:right="-20"/>
              <w:jc w:val="center"/>
              <w:rPr>
                <w:rFonts w:eastAsia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es-ES"/>
              </w:rPr>
              <w:t>3,3%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2371B8" w14:textId="77777777" w:rsidR="00C95D35" w:rsidRDefault="00C95D35">
            <w:pPr>
              <w:pStyle w:val="Standard"/>
              <w:ind w:right="-20"/>
              <w:jc w:val="center"/>
              <w:rPr>
                <w:rFonts w:eastAsia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es-ES"/>
              </w:rPr>
              <w:t>1,0%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CE61B5" w14:textId="77777777" w:rsidR="00C95D35" w:rsidRDefault="00C95D35">
            <w:pPr>
              <w:pStyle w:val="Standard"/>
              <w:ind w:right="-20"/>
              <w:jc w:val="center"/>
              <w:rPr>
                <w:rFonts w:eastAsia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es-ES"/>
              </w:rPr>
              <w:t>0,6%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C16C3" w14:textId="33AC64F6" w:rsidR="00C95D35" w:rsidRPr="00C95D35" w:rsidRDefault="00C95D35">
            <w:pPr>
              <w:pStyle w:val="Standard"/>
              <w:ind w:right="-20"/>
              <w:jc w:val="center"/>
              <w:rPr>
                <w:rFonts w:eastAsia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es-ES"/>
              </w:rPr>
              <w:t>1,1%</w:t>
            </w:r>
          </w:p>
        </w:tc>
      </w:tr>
      <w:tr w:rsidR="00C95D35" w14:paraId="5F14194A" w14:textId="77777777" w:rsidTr="00CD53A3">
        <w:trPr>
          <w:trHeight w:val="327"/>
        </w:trPr>
        <w:tc>
          <w:tcPr>
            <w:tcW w:w="1570" w:type="dxa"/>
            <w:vMerge/>
            <w:tcBorders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1F1322" w14:textId="77777777" w:rsidR="00C95D35" w:rsidRDefault="00C95D35"/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2DD97D" w14:textId="77777777" w:rsidR="00C95D35" w:rsidRDefault="00C95D35">
            <w:pPr>
              <w:pStyle w:val="Standard"/>
              <w:ind w:right="-20"/>
              <w:jc w:val="both"/>
            </w:pPr>
            <w:r>
              <w:rPr>
                <w:rFonts w:eastAsia="Times New Roman"/>
                <w:color w:val="000000"/>
                <w:sz w:val="22"/>
                <w:szCs w:val="22"/>
                <w:lang w:eastAsia="es-ES"/>
              </w:rPr>
              <w:t xml:space="preserve">Ovplyvnenie (zníženie)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es-ES"/>
              </w:rPr>
              <w:t>libida</w:t>
            </w:r>
            <w:r>
              <w:rPr>
                <w:rFonts w:eastAsia="Times New Roman"/>
                <w:color w:val="000000"/>
                <w:sz w:val="22"/>
                <w:szCs w:val="22"/>
                <w:vertAlign w:val="superscript"/>
                <w:lang w:eastAsia="es-ES"/>
              </w:rPr>
              <w:t>c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FD7DF4" w14:textId="77777777" w:rsidR="00C95D35" w:rsidRDefault="00C95D35">
            <w:pPr>
              <w:pStyle w:val="Standard"/>
              <w:ind w:right="-20"/>
              <w:jc w:val="center"/>
              <w:rPr>
                <w:rFonts w:eastAsia="Times New Roman"/>
                <w:color w:val="000000"/>
                <w:sz w:val="22"/>
                <w:szCs w:val="22"/>
                <w:lang w:eastAsia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D5E910" w14:textId="77777777" w:rsidR="00C95D35" w:rsidRDefault="00C95D35">
            <w:pPr>
              <w:pStyle w:val="Standard"/>
              <w:ind w:right="-20"/>
              <w:jc w:val="center"/>
              <w:rPr>
                <w:rFonts w:eastAsia="Times New Roman"/>
                <w:color w:val="000000"/>
                <w:sz w:val="22"/>
                <w:szCs w:val="22"/>
                <w:lang w:eastAsia="es-E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5AC22F" w14:textId="77777777" w:rsidR="00C95D35" w:rsidRDefault="00C95D35">
            <w:pPr>
              <w:pStyle w:val="Standard"/>
              <w:ind w:right="-20"/>
              <w:jc w:val="center"/>
              <w:rPr>
                <w:rFonts w:eastAsia="Times New Roman"/>
                <w:color w:val="000000"/>
                <w:sz w:val="22"/>
                <w:szCs w:val="22"/>
                <w:lang w:eastAsia="es-E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2049B" w14:textId="77777777" w:rsidR="00C95D35" w:rsidRPr="00C95D35" w:rsidRDefault="00C95D35">
            <w:pPr>
              <w:pStyle w:val="Standard"/>
              <w:ind w:right="-20"/>
              <w:jc w:val="center"/>
              <w:rPr>
                <w:rFonts w:eastAsia="Times New Roman"/>
                <w:color w:val="000000"/>
                <w:sz w:val="22"/>
                <w:szCs w:val="22"/>
                <w:lang w:eastAsia="es-ES"/>
              </w:rPr>
            </w:pPr>
          </w:p>
        </w:tc>
      </w:tr>
      <w:tr w:rsidR="00C95D35" w14:paraId="3CBCB788" w14:textId="77777777" w:rsidTr="00CD53A3">
        <w:trPr>
          <w:trHeight w:val="300"/>
        </w:trPr>
        <w:tc>
          <w:tcPr>
            <w:tcW w:w="1570" w:type="dxa"/>
            <w:vMerge/>
            <w:tcBorders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1B0D97" w14:textId="77777777" w:rsidR="00C95D35" w:rsidRDefault="00C95D35"/>
        </w:tc>
        <w:tc>
          <w:tcPr>
            <w:tcW w:w="1984" w:type="dxa"/>
            <w:tcBorders>
              <w:left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E52E4D" w14:textId="77777777" w:rsidR="00C95D35" w:rsidRDefault="00C95D35">
            <w:pPr>
              <w:pStyle w:val="Standard"/>
              <w:ind w:right="-20" w:firstLine="355"/>
              <w:jc w:val="both"/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es-ES"/>
              </w:rPr>
              <w:t>Kombinácia</w:t>
            </w:r>
            <w:r>
              <w:rPr>
                <w:rFonts w:eastAsia="Times New Roman"/>
                <w:color w:val="000000"/>
                <w:sz w:val="22"/>
                <w:szCs w:val="22"/>
                <w:vertAlign w:val="superscript"/>
                <w:lang w:eastAsia="es-ES"/>
              </w:rPr>
              <w:t>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2E0EA5" w14:textId="77777777" w:rsidR="00C95D35" w:rsidRDefault="00C95D35">
            <w:pPr>
              <w:pStyle w:val="Standard"/>
              <w:ind w:right="-20"/>
              <w:jc w:val="center"/>
              <w:rPr>
                <w:rFonts w:eastAsia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es-ES"/>
              </w:rPr>
              <w:t>5,3%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F4C581" w14:textId="77777777" w:rsidR="00C95D35" w:rsidRDefault="00C95D35">
            <w:pPr>
              <w:pStyle w:val="Standard"/>
              <w:ind w:right="-20"/>
              <w:jc w:val="center"/>
              <w:rPr>
                <w:rFonts w:eastAsia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es-ES"/>
              </w:rPr>
              <w:t>0,8%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49BF7B" w14:textId="77777777" w:rsidR="00C95D35" w:rsidRDefault="00C95D35">
            <w:pPr>
              <w:pStyle w:val="Standard"/>
              <w:ind w:right="-20"/>
              <w:jc w:val="center"/>
              <w:rPr>
                <w:rFonts w:eastAsia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es-ES"/>
              </w:rPr>
              <w:t>0,2%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9E42D" w14:textId="7402B806" w:rsidR="00C95D35" w:rsidRPr="00C95D35" w:rsidRDefault="00C95D35">
            <w:pPr>
              <w:pStyle w:val="Standard"/>
              <w:ind w:right="-20"/>
              <w:jc w:val="center"/>
              <w:rPr>
                <w:rFonts w:eastAsia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es-ES"/>
              </w:rPr>
              <w:t>0%</w:t>
            </w:r>
          </w:p>
        </w:tc>
      </w:tr>
      <w:tr w:rsidR="00C95D35" w14:paraId="4D68BA58" w14:textId="77777777" w:rsidTr="00CD53A3">
        <w:trPr>
          <w:trHeight w:val="300"/>
        </w:trPr>
        <w:tc>
          <w:tcPr>
            <w:tcW w:w="1570" w:type="dxa"/>
            <w:vMerge/>
            <w:tcBorders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D9A982" w14:textId="77777777" w:rsidR="00C95D35" w:rsidRDefault="00C95D35"/>
        </w:tc>
        <w:tc>
          <w:tcPr>
            <w:tcW w:w="1984" w:type="dxa"/>
            <w:tcBorders>
              <w:left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48B68B" w14:textId="77777777" w:rsidR="00C95D35" w:rsidRDefault="00C95D35">
            <w:pPr>
              <w:pStyle w:val="Standard"/>
              <w:ind w:right="-20" w:firstLine="355"/>
              <w:jc w:val="both"/>
              <w:rPr>
                <w:rFonts w:eastAsia="Times New Roman"/>
                <w:color w:val="000000"/>
                <w:sz w:val="22"/>
                <w:szCs w:val="22"/>
                <w:lang w:eastAsia="es-ES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es-ES"/>
              </w:rPr>
              <w:t>Dutasterid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8FD5ED" w14:textId="77777777" w:rsidR="00C95D35" w:rsidRDefault="00C95D35">
            <w:pPr>
              <w:pStyle w:val="Standard"/>
              <w:ind w:right="-20"/>
              <w:jc w:val="center"/>
              <w:rPr>
                <w:rFonts w:eastAsia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es-ES"/>
              </w:rPr>
              <w:t>3,8%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0EC06F" w14:textId="77777777" w:rsidR="00C95D35" w:rsidRDefault="00C95D35">
            <w:pPr>
              <w:pStyle w:val="Standard"/>
              <w:ind w:right="-20"/>
              <w:jc w:val="center"/>
              <w:rPr>
                <w:rFonts w:eastAsia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es-ES"/>
              </w:rPr>
              <w:t>1,0%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F94C45" w14:textId="77777777" w:rsidR="00C95D35" w:rsidRDefault="00C95D35">
            <w:pPr>
              <w:pStyle w:val="Standard"/>
              <w:ind w:right="-20"/>
              <w:jc w:val="center"/>
              <w:rPr>
                <w:rFonts w:eastAsia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es-ES"/>
              </w:rPr>
              <w:t>0,2%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59D90" w14:textId="62E55815" w:rsidR="00C95D35" w:rsidRPr="00C95D35" w:rsidRDefault="00C95D35">
            <w:pPr>
              <w:pStyle w:val="Standard"/>
              <w:ind w:right="-20"/>
              <w:jc w:val="center"/>
              <w:rPr>
                <w:rFonts w:eastAsia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es-ES"/>
              </w:rPr>
              <w:t>0%</w:t>
            </w:r>
          </w:p>
        </w:tc>
      </w:tr>
      <w:tr w:rsidR="00C95D35" w14:paraId="30705F66" w14:textId="77777777" w:rsidTr="00CD53A3">
        <w:trPr>
          <w:trHeight w:val="300"/>
        </w:trPr>
        <w:tc>
          <w:tcPr>
            <w:tcW w:w="1570" w:type="dxa"/>
            <w:vMerge/>
            <w:tcBorders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C19404" w14:textId="77777777" w:rsidR="00C95D35" w:rsidRDefault="00C95D35"/>
        </w:tc>
        <w:tc>
          <w:tcPr>
            <w:tcW w:w="1984" w:type="dxa"/>
            <w:tcBorders>
              <w:left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583353" w14:textId="77777777" w:rsidR="00C95D35" w:rsidRDefault="00C95D35">
            <w:pPr>
              <w:pStyle w:val="Standard"/>
              <w:ind w:right="-20" w:firstLine="355"/>
              <w:jc w:val="both"/>
              <w:rPr>
                <w:rFonts w:eastAsia="Times New Roman"/>
                <w:color w:val="000000"/>
                <w:sz w:val="22"/>
                <w:szCs w:val="22"/>
                <w:lang w:eastAsia="es-ES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es-ES"/>
              </w:rPr>
              <w:t>Tamsulosin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B5B0C7" w14:textId="77777777" w:rsidR="00C95D35" w:rsidRDefault="00C95D35">
            <w:pPr>
              <w:pStyle w:val="Standard"/>
              <w:ind w:right="-20"/>
              <w:jc w:val="center"/>
              <w:rPr>
                <w:rFonts w:eastAsia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es-ES"/>
              </w:rPr>
              <w:t>2,5%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4B698E" w14:textId="77777777" w:rsidR="00C95D35" w:rsidRDefault="00C95D35">
            <w:pPr>
              <w:pStyle w:val="Standard"/>
              <w:ind w:right="-20"/>
              <w:jc w:val="center"/>
              <w:rPr>
                <w:rFonts w:eastAsia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es-ES"/>
              </w:rPr>
              <w:t>0,7%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1D4D52" w14:textId="77777777" w:rsidR="00C95D35" w:rsidRDefault="00C95D35">
            <w:pPr>
              <w:pStyle w:val="Standard"/>
              <w:ind w:right="-20"/>
              <w:jc w:val="center"/>
              <w:rPr>
                <w:rFonts w:eastAsia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es-ES"/>
              </w:rPr>
              <w:t>0,2%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BB725" w14:textId="4BFAABE9" w:rsidR="00C95D35" w:rsidRPr="00C95D35" w:rsidRDefault="00C95D35">
            <w:pPr>
              <w:pStyle w:val="Standard"/>
              <w:ind w:right="-20"/>
              <w:jc w:val="center"/>
              <w:rPr>
                <w:rFonts w:eastAsia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  <w:t>&lt;</w:t>
            </w:r>
            <w:r>
              <w:rPr>
                <w:rFonts w:eastAsia="Times New Roman"/>
                <w:color w:val="000000"/>
                <w:sz w:val="22"/>
                <w:szCs w:val="22"/>
                <w:lang w:eastAsia="es-ES"/>
              </w:rPr>
              <w:t>0,1%</w:t>
            </w:r>
          </w:p>
        </w:tc>
      </w:tr>
      <w:tr w:rsidR="00C95D35" w14:paraId="723F8C1D" w14:textId="77777777" w:rsidTr="00CD53A3">
        <w:trPr>
          <w:trHeight w:val="300"/>
        </w:trPr>
        <w:tc>
          <w:tcPr>
            <w:tcW w:w="1570" w:type="dxa"/>
            <w:vMerge/>
            <w:tcBorders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089662" w14:textId="77777777" w:rsidR="00C95D35" w:rsidRDefault="00C95D35"/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7E0EA1" w14:textId="77777777" w:rsidR="00C95D35" w:rsidRDefault="00C95D35">
            <w:pPr>
              <w:pStyle w:val="Standard"/>
              <w:ind w:right="-20"/>
              <w:jc w:val="both"/>
            </w:pPr>
            <w:r>
              <w:rPr>
                <w:rFonts w:eastAsia="Times New Roman"/>
                <w:color w:val="000000"/>
                <w:sz w:val="22"/>
                <w:szCs w:val="22"/>
                <w:lang w:eastAsia="es-ES"/>
              </w:rPr>
              <w:t xml:space="preserve">Poruchy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es-ES"/>
              </w:rPr>
              <w:t>ejakulácie</w:t>
            </w:r>
            <w:r>
              <w:rPr>
                <w:rFonts w:eastAsia="Times New Roman"/>
                <w:color w:val="000000"/>
                <w:sz w:val="22"/>
                <w:szCs w:val="22"/>
                <w:vertAlign w:val="superscript"/>
                <w:lang w:eastAsia="es-ES"/>
              </w:rPr>
              <w:t>c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043F4F" w14:textId="77777777" w:rsidR="00C95D35" w:rsidRDefault="00C95D35">
            <w:pPr>
              <w:pStyle w:val="Standard"/>
              <w:ind w:right="-20"/>
              <w:jc w:val="center"/>
              <w:rPr>
                <w:rFonts w:eastAsia="Times New Roman"/>
                <w:color w:val="000000"/>
                <w:sz w:val="22"/>
                <w:szCs w:val="22"/>
                <w:lang w:eastAsia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FD8740" w14:textId="77777777" w:rsidR="00C95D35" w:rsidRDefault="00C95D35">
            <w:pPr>
              <w:pStyle w:val="Standard"/>
              <w:ind w:right="-20"/>
              <w:jc w:val="center"/>
              <w:rPr>
                <w:rFonts w:eastAsia="Times New Roman"/>
                <w:color w:val="000000"/>
                <w:sz w:val="22"/>
                <w:szCs w:val="22"/>
                <w:lang w:eastAsia="es-E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3A7C03" w14:textId="77777777" w:rsidR="00C95D35" w:rsidRDefault="00C95D35">
            <w:pPr>
              <w:pStyle w:val="Standard"/>
              <w:ind w:right="-20"/>
              <w:jc w:val="center"/>
              <w:rPr>
                <w:rFonts w:eastAsia="Times New Roman"/>
                <w:color w:val="000000"/>
                <w:sz w:val="22"/>
                <w:szCs w:val="22"/>
                <w:lang w:eastAsia="es-E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7287D" w14:textId="77777777" w:rsidR="00C95D35" w:rsidRPr="00C95D35" w:rsidRDefault="00C95D35">
            <w:pPr>
              <w:pStyle w:val="Standard"/>
              <w:ind w:right="-20"/>
              <w:jc w:val="center"/>
              <w:rPr>
                <w:rFonts w:eastAsia="Times New Roman"/>
                <w:color w:val="000000"/>
                <w:sz w:val="22"/>
                <w:szCs w:val="22"/>
                <w:lang w:eastAsia="es-ES"/>
              </w:rPr>
            </w:pPr>
          </w:p>
        </w:tc>
      </w:tr>
      <w:tr w:rsidR="00C95D35" w14:paraId="63CB745A" w14:textId="77777777" w:rsidTr="00CD53A3">
        <w:trPr>
          <w:trHeight w:val="300"/>
        </w:trPr>
        <w:tc>
          <w:tcPr>
            <w:tcW w:w="1570" w:type="dxa"/>
            <w:vMerge/>
            <w:tcBorders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EF2FB9" w14:textId="77777777" w:rsidR="00C95D35" w:rsidRDefault="00C95D35"/>
        </w:tc>
        <w:tc>
          <w:tcPr>
            <w:tcW w:w="1984" w:type="dxa"/>
            <w:tcBorders>
              <w:left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067100" w14:textId="77777777" w:rsidR="00C95D35" w:rsidRDefault="00C95D35">
            <w:pPr>
              <w:pStyle w:val="Standard"/>
              <w:ind w:right="-20" w:firstLine="355"/>
              <w:jc w:val="both"/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es-ES"/>
              </w:rPr>
              <w:t>Kombinácia</w:t>
            </w:r>
            <w:r>
              <w:rPr>
                <w:rFonts w:eastAsia="Times New Roman"/>
                <w:color w:val="000000"/>
                <w:sz w:val="22"/>
                <w:szCs w:val="22"/>
                <w:vertAlign w:val="superscript"/>
                <w:lang w:eastAsia="es-ES"/>
              </w:rPr>
              <w:t>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29C798" w14:textId="77777777" w:rsidR="00C95D35" w:rsidRDefault="00C95D35">
            <w:pPr>
              <w:pStyle w:val="Standard"/>
              <w:ind w:right="-20"/>
              <w:jc w:val="center"/>
              <w:rPr>
                <w:rFonts w:eastAsia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es-ES"/>
              </w:rPr>
              <w:t>9,0%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DAEDB4" w14:textId="77777777" w:rsidR="00C95D35" w:rsidRDefault="00C95D35">
            <w:pPr>
              <w:pStyle w:val="Standard"/>
              <w:ind w:right="-20"/>
              <w:jc w:val="center"/>
              <w:rPr>
                <w:rFonts w:eastAsia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es-ES"/>
              </w:rPr>
              <w:t>1,0%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DE0A47" w14:textId="77777777" w:rsidR="00C95D35" w:rsidRDefault="00C95D35">
            <w:pPr>
              <w:pStyle w:val="Standard"/>
              <w:ind w:right="-20"/>
              <w:jc w:val="center"/>
              <w:rPr>
                <w:rFonts w:eastAsia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es-ES"/>
              </w:rPr>
              <w:t>0,5%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E1D61" w14:textId="46E5AFD5" w:rsidR="00C95D35" w:rsidRPr="00C95D35" w:rsidRDefault="00C95D35">
            <w:pPr>
              <w:pStyle w:val="Standard"/>
              <w:ind w:right="-20"/>
              <w:jc w:val="center"/>
              <w:rPr>
                <w:rFonts w:eastAsia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es-ES"/>
              </w:rPr>
              <w:t>&lt;</w:t>
            </w:r>
            <w:r>
              <w:rPr>
                <w:rFonts w:eastAsia="Times New Roman"/>
                <w:color w:val="000000"/>
                <w:sz w:val="22"/>
                <w:szCs w:val="22"/>
                <w:lang w:eastAsia="es-ES"/>
              </w:rPr>
              <w:t>0,1%</w:t>
            </w:r>
          </w:p>
        </w:tc>
      </w:tr>
      <w:tr w:rsidR="00C95D35" w14:paraId="4C1E5054" w14:textId="77777777" w:rsidTr="00CD53A3">
        <w:trPr>
          <w:trHeight w:val="300"/>
        </w:trPr>
        <w:tc>
          <w:tcPr>
            <w:tcW w:w="1570" w:type="dxa"/>
            <w:vMerge/>
            <w:tcBorders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3B9211" w14:textId="77777777" w:rsidR="00C95D35" w:rsidRDefault="00C95D35"/>
        </w:tc>
        <w:tc>
          <w:tcPr>
            <w:tcW w:w="1984" w:type="dxa"/>
            <w:tcBorders>
              <w:left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5F42D4" w14:textId="77777777" w:rsidR="00C95D35" w:rsidRDefault="00C95D35">
            <w:pPr>
              <w:pStyle w:val="Standard"/>
              <w:ind w:right="-20" w:firstLine="355"/>
              <w:jc w:val="both"/>
              <w:rPr>
                <w:rFonts w:eastAsia="Times New Roman"/>
                <w:color w:val="000000"/>
                <w:sz w:val="22"/>
                <w:szCs w:val="22"/>
                <w:lang w:eastAsia="es-ES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es-ES"/>
              </w:rPr>
              <w:t>Dutasterid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93C91D" w14:textId="77777777" w:rsidR="00C95D35" w:rsidRDefault="00C95D35">
            <w:pPr>
              <w:pStyle w:val="Standard"/>
              <w:ind w:right="-20"/>
              <w:jc w:val="center"/>
              <w:rPr>
                <w:rFonts w:eastAsia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es-ES"/>
              </w:rPr>
              <w:t>1,5%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970806" w14:textId="77777777" w:rsidR="00C95D35" w:rsidRDefault="00C95D35">
            <w:pPr>
              <w:pStyle w:val="Standard"/>
              <w:ind w:right="-20"/>
              <w:jc w:val="center"/>
              <w:rPr>
                <w:rFonts w:eastAsia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es-ES"/>
              </w:rPr>
              <w:t>0,5%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1B8149" w14:textId="77777777" w:rsidR="00C95D35" w:rsidRDefault="00C95D35">
            <w:pPr>
              <w:pStyle w:val="Standard"/>
              <w:ind w:right="-20"/>
              <w:jc w:val="center"/>
              <w:rPr>
                <w:rFonts w:eastAsia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es-ES"/>
              </w:rPr>
              <w:t>0,2%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14977" w14:textId="32E03764" w:rsidR="00C95D35" w:rsidRPr="00C95D35" w:rsidRDefault="00C95D35">
            <w:pPr>
              <w:pStyle w:val="Standard"/>
              <w:ind w:right="-20"/>
              <w:jc w:val="center"/>
              <w:rPr>
                <w:rFonts w:eastAsia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es-ES"/>
              </w:rPr>
              <w:t>0,3%</w:t>
            </w:r>
          </w:p>
        </w:tc>
      </w:tr>
      <w:tr w:rsidR="00C95D35" w14:paraId="6E756554" w14:textId="77777777" w:rsidTr="00CD53A3">
        <w:trPr>
          <w:trHeight w:val="300"/>
        </w:trPr>
        <w:tc>
          <w:tcPr>
            <w:tcW w:w="1570" w:type="dxa"/>
            <w:vMerge/>
            <w:tcBorders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FC72DE" w14:textId="77777777" w:rsidR="00C95D35" w:rsidRDefault="00C95D35"/>
        </w:tc>
        <w:tc>
          <w:tcPr>
            <w:tcW w:w="1984" w:type="dxa"/>
            <w:tcBorders>
              <w:left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CF8C03" w14:textId="77777777" w:rsidR="00C95D35" w:rsidRDefault="00C95D35">
            <w:pPr>
              <w:pStyle w:val="Standard"/>
              <w:ind w:right="-20" w:firstLine="355"/>
              <w:jc w:val="both"/>
              <w:rPr>
                <w:rFonts w:eastAsia="Times New Roman"/>
                <w:color w:val="000000"/>
                <w:sz w:val="22"/>
                <w:szCs w:val="22"/>
                <w:lang w:eastAsia="es-ES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es-ES"/>
              </w:rPr>
              <w:t>Tamsulosín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3B0F02" w14:textId="77777777" w:rsidR="00C95D35" w:rsidRDefault="00C95D35">
            <w:pPr>
              <w:pStyle w:val="Standard"/>
              <w:ind w:right="-20"/>
              <w:jc w:val="center"/>
              <w:rPr>
                <w:rFonts w:eastAsia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es-ES"/>
              </w:rPr>
              <w:t>2,7%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BB70E2" w14:textId="77777777" w:rsidR="00C95D35" w:rsidRDefault="00C95D35">
            <w:pPr>
              <w:pStyle w:val="Standard"/>
              <w:ind w:right="-20"/>
              <w:jc w:val="center"/>
              <w:rPr>
                <w:rFonts w:eastAsia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es-ES"/>
              </w:rPr>
              <w:t>0,5%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E64793" w14:textId="77777777" w:rsidR="00C95D35" w:rsidRDefault="00C95D35">
            <w:pPr>
              <w:pStyle w:val="Standard"/>
              <w:ind w:right="-20"/>
              <w:jc w:val="center"/>
              <w:rPr>
                <w:rFonts w:eastAsia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es-ES"/>
              </w:rPr>
              <w:t>0,2%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D98D6" w14:textId="4E5B6E2D" w:rsidR="00C95D35" w:rsidRPr="00C95D35" w:rsidRDefault="00C95D35">
            <w:pPr>
              <w:pStyle w:val="Standard"/>
              <w:ind w:right="-20"/>
              <w:jc w:val="center"/>
              <w:rPr>
                <w:rFonts w:eastAsia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es-ES"/>
              </w:rPr>
              <w:t>0,3%</w:t>
            </w:r>
          </w:p>
        </w:tc>
      </w:tr>
      <w:tr w:rsidR="00C95D35" w14:paraId="7B20C060" w14:textId="77777777" w:rsidTr="00CD53A3">
        <w:trPr>
          <w:trHeight w:val="300"/>
        </w:trPr>
        <w:tc>
          <w:tcPr>
            <w:tcW w:w="1570" w:type="dxa"/>
            <w:vMerge/>
            <w:tcBorders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BD33B7" w14:textId="77777777" w:rsidR="00C95D35" w:rsidRDefault="00C95D35"/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75B20B" w14:textId="77777777" w:rsidR="00C95D35" w:rsidRDefault="00C95D35">
            <w:pPr>
              <w:pStyle w:val="Standard"/>
              <w:ind w:right="-20"/>
              <w:jc w:val="both"/>
            </w:pPr>
            <w:r>
              <w:rPr>
                <w:rFonts w:eastAsia="Times New Roman"/>
                <w:color w:val="000000"/>
                <w:sz w:val="22"/>
                <w:szCs w:val="22"/>
                <w:lang w:eastAsia="es-ES"/>
              </w:rPr>
              <w:t xml:space="preserve">Poruchy prsníkov </w:t>
            </w:r>
            <w:r>
              <w:rPr>
                <w:rFonts w:eastAsia="Times New Roman"/>
                <w:color w:val="000000"/>
                <w:sz w:val="22"/>
                <w:szCs w:val="22"/>
                <w:vertAlign w:val="superscript"/>
                <w:lang w:eastAsia="es-ES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3C438A" w14:textId="77777777" w:rsidR="00C95D35" w:rsidRDefault="00C95D35">
            <w:pPr>
              <w:pStyle w:val="Standard"/>
              <w:ind w:right="-20"/>
              <w:jc w:val="center"/>
              <w:rPr>
                <w:rFonts w:eastAsia="Times New Roman"/>
                <w:color w:val="000000"/>
                <w:sz w:val="22"/>
                <w:szCs w:val="22"/>
                <w:lang w:eastAsia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F7BC34" w14:textId="77777777" w:rsidR="00C95D35" w:rsidRDefault="00C95D35">
            <w:pPr>
              <w:pStyle w:val="Standard"/>
              <w:ind w:right="-20"/>
              <w:jc w:val="center"/>
              <w:rPr>
                <w:rFonts w:eastAsia="Times New Roman"/>
                <w:color w:val="000000"/>
                <w:sz w:val="22"/>
                <w:szCs w:val="22"/>
                <w:lang w:eastAsia="es-E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FC0423" w14:textId="77777777" w:rsidR="00C95D35" w:rsidRDefault="00C95D35">
            <w:pPr>
              <w:pStyle w:val="Standard"/>
              <w:ind w:right="-20"/>
              <w:jc w:val="center"/>
              <w:rPr>
                <w:rFonts w:eastAsia="Times New Roman"/>
                <w:color w:val="000000"/>
                <w:sz w:val="22"/>
                <w:szCs w:val="22"/>
                <w:lang w:eastAsia="es-E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883CA" w14:textId="77777777" w:rsidR="00C95D35" w:rsidRPr="00C95D35" w:rsidRDefault="00C95D35">
            <w:pPr>
              <w:pStyle w:val="Standard"/>
              <w:ind w:right="-20"/>
              <w:jc w:val="center"/>
              <w:rPr>
                <w:rFonts w:eastAsia="Times New Roman"/>
                <w:color w:val="000000"/>
                <w:sz w:val="22"/>
                <w:szCs w:val="22"/>
                <w:lang w:eastAsia="es-ES"/>
              </w:rPr>
            </w:pPr>
          </w:p>
        </w:tc>
      </w:tr>
      <w:tr w:rsidR="00C95D35" w14:paraId="3E210A06" w14:textId="77777777" w:rsidTr="00CD53A3">
        <w:trPr>
          <w:trHeight w:val="300"/>
        </w:trPr>
        <w:tc>
          <w:tcPr>
            <w:tcW w:w="1570" w:type="dxa"/>
            <w:vMerge/>
            <w:tcBorders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812BC5" w14:textId="77777777" w:rsidR="00C95D35" w:rsidRDefault="00C95D35"/>
        </w:tc>
        <w:tc>
          <w:tcPr>
            <w:tcW w:w="1984" w:type="dxa"/>
            <w:tcBorders>
              <w:left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78F903" w14:textId="77777777" w:rsidR="00C95D35" w:rsidRDefault="00C95D35">
            <w:pPr>
              <w:pStyle w:val="Standard"/>
              <w:ind w:right="-20" w:firstLine="355"/>
              <w:jc w:val="both"/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es-ES"/>
              </w:rPr>
              <w:t>Kombinácia</w:t>
            </w:r>
            <w:r>
              <w:rPr>
                <w:rFonts w:eastAsia="Times New Roman"/>
                <w:color w:val="000000"/>
                <w:sz w:val="22"/>
                <w:szCs w:val="22"/>
                <w:vertAlign w:val="superscript"/>
                <w:lang w:eastAsia="es-ES"/>
              </w:rPr>
              <w:t>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F5B6C3" w14:textId="77777777" w:rsidR="00C95D35" w:rsidRDefault="00C95D35">
            <w:pPr>
              <w:pStyle w:val="Standard"/>
              <w:ind w:right="-20"/>
              <w:jc w:val="center"/>
              <w:rPr>
                <w:rFonts w:eastAsia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es-ES"/>
              </w:rPr>
              <w:t>2,1%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714C66" w14:textId="77777777" w:rsidR="00C95D35" w:rsidRDefault="00C95D35">
            <w:pPr>
              <w:pStyle w:val="Standard"/>
              <w:ind w:right="-20"/>
              <w:jc w:val="center"/>
              <w:rPr>
                <w:rFonts w:eastAsia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es-ES"/>
              </w:rPr>
              <w:t>0,8%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8CE509" w14:textId="77777777" w:rsidR="00C95D35" w:rsidRDefault="00C95D35">
            <w:pPr>
              <w:pStyle w:val="Standard"/>
              <w:ind w:right="-20"/>
              <w:jc w:val="center"/>
              <w:rPr>
                <w:rFonts w:eastAsia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es-ES"/>
              </w:rPr>
              <w:t>0,9%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586BC" w14:textId="0A8BDE82" w:rsidR="00C95D35" w:rsidRPr="00C95D35" w:rsidRDefault="00C95D35">
            <w:pPr>
              <w:pStyle w:val="Standard"/>
              <w:ind w:right="-20"/>
              <w:jc w:val="center"/>
              <w:rPr>
                <w:rFonts w:eastAsia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es-ES"/>
              </w:rPr>
              <w:t>0,6%</w:t>
            </w:r>
          </w:p>
        </w:tc>
      </w:tr>
      <w:tr w:rsidR="00C95D35" w14:paraId="49CC107A" w14:textId="77777777" w:rsidTr="00CD53A3">
        <w:trPr>
          <w:trHeight w:val="300"/>
        </w:trPr>
        <w:tc>
          <w:tcPr>
            <w:tcW w:w="1570" w:type="dxa"/>
            <w:vMerge/>
            <w:tcBorders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8A5549" w14:textId="77777777" w:rsidR="00C95D35" w:rsidRDefault="00C95D35"/>
        </w:tc>
        <w:tc>
          <w:tcPr>
            <w:tcW w:w="1984" w:type="dxa"/>
            <w:tcBorders>
              <w:left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F6817A" w14:textId="77777777" w:rsidR="00C95D35" w:rsidRDefault="00C95D35">
            <w:pPr>
              <w:pStyle w:val="Standard"/>
              <w:ind w:right="-20" w:firstLine="355"/>
              <w:jc w:val="both"/>
              <w:rPr>
                <w:rFonts w:eastAsia="Times New Roman"/>
                <w:color w:val="000000"/>
                <w:sz w:val="22"/>
                <w:szCs w:val="22"/>
                <w:lang w:eastAsia="es-ES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es-ES"/>
              </w:rPr>
              <w:t>Dutasterid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D1E264" w14:textId="77777777" w:rsidR="00C95D35" w:rsidRDefault="00C95D35">
            <w:pPr>
              <w:pStyle w:val="Standard"/>
              <w:ind w:right="-20"/>
              <w:jc w:val="center"/>
              <w:rPr>
                <w:rFonts w:eastAsia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es-ES"/>
              </w:rPr>
              <w:t>1,7%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E6CB3B" w14:textId="77777777" w:rsidR="00C95D35" w:rsidRDefault="00C95D35">
            <w:pPr>
              <w:pStyle w:val="Standard"/>
              <w:ind w:right="-20"/>
              <w:jc w:val="center"/>
              <w:rPr>
                <w:rFonts w:eastAsia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es-ES"/>
              </w:rPr>
              <w:t>1,2%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0F530C" w14:textId="77777777" w:rsidR="00C95D35" w:rsidRDefault="00C95D35">
            <w:pPr>
              <w:pStyle w:val="Standard"/>
              <w:ind w:right="-20"/>
              <w:jc w:val="center"/>
              <w:rPr>
                <w:rFonts w:eastAsia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es-ES"/>
              </w:rPr>
              <w:t>0,5%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CDD50" w14:textId="29D5C6E3" w:rsidR="00C95D35" w:rsidRPr="00C95D35" w:rsidRDefault="00C95D35">
            <w:pPr>
              <w:pStyle w:val="Standard"/>
              <w:ind w:right="-20"/>
              <w:jc w:val="center"/>
              <w:rPr>
                <w:rFonts w:eastAsia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es-ES"/>
              </w:rPr>
              <w:t>0,7%</w:t>
            </w:r>
          </w:p>
        </w:tc>
      </w:tr>
      <w:tr w:rsidR="00C95D35" w14:paraId="27FA3572" w14:textId="77777777" w:rsidTr="00CD53A3">
        <w:trPr>
          <w:trHeight w:val="300"/>
        </w:trPr>
        <w:tc>
          <w:tcPr>
            <w:tcW w:w="1570" w:type="dxa"/>
            <w:vMerge/>
            <w:tcBorders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A0EDE4" w14:textId="77777777" w:rsidR="00C95D35" w:rsidRDefault="00C95D35"/>
        </w:tc>
        <w:tc>
          <w:tcPr>
            <w:tcW w:w="1984" w:type="dxa"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D307F1" w14:textId="77777777" w:rsidR="00C95D35" w:rsidRDefault="00C95D35">
            <w:pPr>
              <w:pStyle w:val="Standard"/>
              <w:ind w:right="-20" w:firstLine="355"/>
              <w:jc w:val="both"/>
              <w:rPr>
                <w:rFonts w:eastAsia="Times New Roman"/>
                <w:color w:val="000000"/>
                <w:sz w:val="22"/>
                <w:szCs w:val="22"/>
                <w:lang w:eastAsia="es-ES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es-ES"/>
              </w:rPr>
              <w:t>Tamsulosin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E4604C" w14:textId="77777777" w:rsidR="00C95D35" w:rsidRDefault="00C95D35">
            <w:pPr>
              <w:pStyle w:val="Standard"/>
              <w:ind w:right="-20"/>
              <w:jc w:val="center"/>
              <w:rPr>
                <w:rFonts w:eastAsia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es-ES"/>
              </w:rPr>
              <w:t>0,8%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4F22D7" w14:textId="77777777" w:rsidR="00C95D35" w:rsidRDefault="00C95D35">
            <w:pPr>
              <w:pStyle w:val="Standard"/>
              <w:ind w:right="-20"/>
              <w:jc w:val="center"/>
              <w:rPr>
                <w:rFonts w:eastAsia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es-ES"/>
              </w:rPr>
              <w:t>0,4%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F88D24" w14:textId="77777777" w:rsidR="00C95D35" w:rsidRDefault="00C95D35">
            <w:pPr>
              <w:pStyle w:val="Standard"/>
              <w:ind w:right="-20"/>
              <w:jc w:val="center"/>
              <w:rPr>
                <w:rFonts w:eastAsia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es-ES"/>
              </w:rPr>
              <w:t>0,2%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1B2A6" w14:textId="518281AB" w:rsidR="00C95D35" w:rsidRPr="00C95D35" w:rsidRDefault="00C95D35">
            <w:pPr>
              <w:pStyle w:val="Standard"/>
              <w:ind w:right="-20"/>
              <w:jc w:val="center"/>
              <w:rPr>
                <w:rFonts w:eastAsia="Times New Roman"/>
                <w:color w:val="000000"/>
                <w:sz w:val="22"/>
                <w:szCs w:val="22"/>
                <w:lang w:eastAsia="es-ES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es-ES"/>
              </w:rPr>
              <w:t>0%</w:t>
            </w:r>
          </w:p>
        </w:tc>
      </w:tr>
    </w:tbl>
    <w:p w14:paraId="44E13127" w14:textId="77777777" w:rsidR="0018413F" w:rsidRDefault="00DB2AFC">
      <w:pPr>
        <w:pStyle w:val="Standard"/>
        <w:spacing w:before="96" w:after="96"/>
      </w:pPr>
      <w:r>
        <w:rPr>
          <w:rFonts w:eastAsia="Times New Roman"/>
          <w:sz w:val="22"/>
          <w:szCs w:val="22"/>
          <w:vertAlign w:val="superscript"/>
          <w:lang w:eastAsia="cs-CZ"/>
        </w:rPr>
        <w:t>a</w:t>
      </w:r>
      <w:r>
        <w:rPr>
          <w:rFonts w:eastAsia="Times New Roman"/>
          <w:sz w:val="22"/>
          <w:szCs w:val="22"/>
          <w:lang w:eastAsia="cs-CZ"/>
        </w:rPr>
        <w:t xml:space="preserve"> Kombinácia = </w:t>
      </w:r>
      <w:proofErr w:type="spellStart"/>
      <w:r>
        <w:rPr>
          <w:rFonts w:eastAsia="Times New Roman"/>
          <w:sz w:val="22"/>
          <w:szCs w:val="22"/>
          <w:lang w:eastAsia="cs-CZ"/>
        </w:rPr>
        <w:t>dutasterid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 0,5 mg raz denne a </w:t>
      </w:r>
      <w:proofErr w:type="spellStart"/>
      <w:r>
        <w:rPr>
          <w:rFonts w:eastAsia="Times New Roman"/>
          <w:sz w:val="22"/>
          <w:szCs w:val="22"/>
          <w:lang w:eastAsia="cs-CZ"/>
        </w:rPr>
        <w:t>tamsulosín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 0,4 mg raz denne.</w:t>
      </w:r>
      <w:r>
        <w:rPr>
          <w:rFonts w:eastAsia="Times New Roman"/>
          <w:sz w:val="22"/>
          <w:szCs w:val="22"/>
          <w:lang w:eastAsia="cs-CZ"/>
        </w:rPr>
        <w:br/>
      </w:r>
      <w:r>
        <w:rPr>
          <w:rFonts w:eastAsia="Times New Roman"/>
          <w:sz w:val="22"/>
          <w:szCs w:val="22"/>
          <w:vertAlign w:val="superscript"/>
          <w:lang w:eastAsia="cs-CZ"/>
        </w:rPr>
        <w:t>b</w:t>
      </w:r>
      <w:r>
        <w:rPr>
          <w:rFonts w:eastAsia="Times New Roman"/>
          <w:sz w:val="22"/>
          <w:szCs w:val="22"/>
          <w:lang w:eastAsia="cs-CZ"/>
        </w:rPr>
        <w:t xml:space="preserve"> Spoločný výraz srdcové zlyhanie zahŕňa </w:t>
      </w:r>
      <w:proofErr w:type="spellStart"/>
      <w:r>
        <w:rPr>
          <w:rFonts w:eastAsia="Times New Roman"/>
          <w:sz w:val="22"/>
          <w:szCs w:val="22"/>
          <w:lang w:eastAsia="cs-CZ"/>
        </w:rPr>
        <w:t>kongestívne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 zlyhania, srdcové zlyhanie, zlyhanie ľavej srdcovej komory, akútne srdcové zlyhanie, </w:t>
      </w:r>
      <w:proofErr w:type="spellStart"/>
      <w:r>
        <w:rPr>
          <w:rFonts w:eastAsia="Times New Roman"/>
          <w:sz w:val="22"/>
          <w:szCs w:val="22"/>
          <w:lang w:eastAsia="cs-CZ"/>
        </w:rPr>
        <w:t>kardiogénny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 šok, akútne zlyhanie ľavej srdcovej komory, zlyhanie pravej srdcovej komory, akútne zlyhanie pravej srdcovej komory, </w:t>
      </w:r>
      <w:proofErr w:type="spellStart"/>
      <w:r>
        <w:rPr>
          <w:rFonts w:eastAsia="Times New Roman"/>
          <w:sz w:val="22"/>
          <w:szCs w:val="22"/>
          <w:lang w:eastAsia="cs-CZ"/>
        </w:rPr>
        <w:t>ventrikulárne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 zlyhanie, </w:t>
      </w:r>
      <w:proofErr w:type="spellStart"/>
      <w:r>
        <w:rPr>
          <w:rFonts w:eastAsia="Times New Roman"/>
          <w:sz w:val="22"/>
          <w:szCs w:val="22"/>
          <w:lang w:eastAsia="cs-CZ"/>
        </w:rPr>
        <w:t>kardiopulmonálne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 zlyhanie, </w:t>
      </w:r>
      <w:proofErr w:type="spellStart"/>
      <w:r>
        <w:rPr>
          <w:rFonts w:eastAsia="Times New Roman"/>
          <w:sz w:val="22"/>
          <w:szCs w:val="22"/>
          <w:lang w:eastAsia="cs-CZ"/>
        </w:rPr>
        <w:t>kongestívnu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 </w:t>
      </w:r>
      <w:proofErr w:type="spellStart"/>
      <w:r>
        <w:rPr>
          <w:rFonts w:eastAsia="Times New Roman"/>
          <w:sz w:val="22"/>
          <w:szCs w:val="22"/>
          <w:lang w:eastAsia="cs-CZ"/>
        </w:rPr>
        <w:t>kardiomyopatiu</w:t>
      </w:r>
      <w:proofErr w:type="spellEnd"/>
      <w:r>
        <w:rPr>
          <w:rFonts w:eastAsia="Times New Roman"/>
          <w:sz w:val="22"/>
          <w:szCs w:val="22"/>
          <w:lang w:eastAsia="cs-CZ"/>
        </w:rPr>
        <w:t>.</w:t>
      </w:r>
      <w:r>
        <w:rPr>
          <w:rFonts w:eastAsia="Times New Roman"/>
          <w:sz w:val="22"/>
          <w:szCs w:val="22"/>
          <w:lang w:eastAsia="cs-CZ"/>
        </w:rPr>
        <w:br/>
      </w:r>
      <w:r>
        <w:rPr>
          <w:rFonts w:eastAsia="Times New Roman"/>
          <w:sz w:val="22"/>
          <w:szCs w:val="22"/>
          <w:vertAlign w:val="superscript"/>
          <w:lang w:eastAsia="cs-CZ"/>
        </w:rPr>
        <w:t>c</w:t>
      </w:r>
      <w:r>
        <w:rPr>
          <w:rFonts w:eastAsia="Times New Roman"/>
          <w:sz w:val="22"/>
          <w:szCs w:val="22"/>
          <w:lang w:eastAsia="cs-CZ"/>
        </w:rPr>
        <w:t xml:space="preserve"> Tieto sexuálne nežiaduce účinky sú spojené s liečbou </w:t>
      </w:r>
      <w:proofErr w:type="spellStart"/>
      <w:r>
        <w:rPr>
          <w:rFonts w:eastAsia="Times New Roman"/>
          <w:sz w:val="22"/>
          <w:szCs w:val="22"/>
          <w:lang w:eastAsia="cs-CZ"/>
        </w:rPr>
        <w:t>dutasteridom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 (vrátane </w:t>
      </w:r>
      <w:proofErr w:type="spellStart"/>
      <w:r>
        <w:rPr>
          <w:rFonts w:eastAsia="Times New Roman"/>
          <w:sz w:val="22"/>
          <w:szCs w:val="22"/>
          <w:lang w:eastAsia="cs-CZ"/>
        </w:rPr>
        <w:t>monoterapie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 a kombinácie s </w:t>
      </w:r>
      <w:proofErr w:type="spellStart"/>
      <w:r>
        <w:rPr>
          <w:rFonts w:eastAsia="Times New Roman"/>
          <w:sz w:val="22"/>
          <w:szCs w:val="22"/>
          <w:lang w:eastAsia="cs-CZ"/>
        </w:rPr>
        <w:t>tamsulosínom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). Tieto nežiaduce účinky môžu pretrvávať aj po ukončení liečby. Úloha </w:t>
      </w:r>
      <w:proofErr w:type="spellStart"/>
      <w:r>
        <w:rPr>
          <w:rFonts w:eastAsia="Times New Roman"/>
          <w:sz w:val="22"/>
          <w:szCs w:val="22"/>
          <w:lang w:eastAsia="cs-CZ"/>
        </w:rPr>
        <w:t>dutasteridu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 v ich pretrvávaní nie je známa.</w:t>
      </w:r>
      <w:r>
        <w:rPr>
          <w:rFonts w:eastAsia="Times New Roman"/>
          <w:sz w:val="22"/>
          <w:szCs w:val="22"/>
          <w:lang w:eastAsia="cs-CZ"/>
        </w:rPr>
        <w:br/>
      </w:r>
      <w:r>
        <w:rPr>
          <w:rFonts w:eastAsia="Times New Roman"/>
          <w:sz w:val="22"/>
          <w:szCs w:val="22"/>
          <w:vertAlign w:val="superscript"/>
          <w:lang w:eastAsia="cs-CZ"/>
        </w:rPr>
        <w:t>d</w:t>
      </w:r>
      <w:r>
        <w:rPr>
          <w:rFonts w:eastAsia="Times New Roman"/>
          <w:sz w:val="22"/>
          <w:szCs w:val="22"/>
          <w:lang w:eastAsia="cs-CZ"/>
        </w:rPr>
        <w:t xml:space="preserve"> Vrátane citlivosti prsníkov a ich zväčšenia.</w:t>
      </w:r>
    </w:p>
    <w:p w14:paraId="0E277DBD" w14:textId="77777777" w:rsidR="0018413F" w:rsidRPr="00E51F82" w:rsidRDefault="00DB2AFC">
      <w:pPr>
        <w:pStyle w:val="Standard"/>
        <w:spacing w:before="96" w:after="96"/>
        <w:rPr>
          <w:rFonts w:eastAsia="Times New Roman"/>
          <w:b/>
          <w:bCs/>
          <w:sz w:val="22"/>
          <w:szCs w:val="22"/>
          <w:lang w:eastAsia="cs-CZ"/>
        </w:rPr>
      </w:pPr>
      <w:r w:rsidRPr="00E51F82">
        <w:rPr>
          <w:rFonts w:eastAsia="Times New Roman"/>
          <w:b/>
          <w:bCs/>
          <w:sz w:val="22"/>
          <w:szCs w:val="22"/>
          <w:lang w:eastAsia="cs-CZ"/>
        </w:rPr>
        <w:t>Ďalšie údaje</w:t>
      </w:r>
    </w:p>
    <w:p w14:paraId="1C0F6399" w14:textId="77777777" w:rsidR="0018413F" w:rsidRDefault="00DB2AFC">
      <w:pPr>
        <w:pStyle w:val="Standard"/>
        <w:spacing w:before="96" w:after="96"/>
        <w:rPr>
          <w:rFonts w:eastAsia="Times New Roman"/>
          <w:sz w:val="22"/>
          <w:szCs w:val="22"/>
          <w:lang w:eastAsia="cs-CZ"/>
        </w:rPr>
      </w:pPr>
      <w:r>
        <w:rPr>
          <w:rFonts w:eastAsia="Times New Roman"/>
          <w:sz w:val="22"/>
          <w:szCs w:val="22"/>
          <w:lang w:eastAsia="cs-CZ"/>
        </w:rPr>
        <w:t xml:space="preserve">Štúdia REDUCE odhalila vyšší výskyt rakoviny prostaty s </w:t>
      </w:r>
      <w:proofErr w:type="spellStart"/>
      <w:r>
        <w:rPr>
          <w:rFonts w:eastAsia="Times New Roman"/>
          <w:sz w:val="22"/>
          <w:szCs w:val="22"/>
          <w:lang w:eastAsia="cs-CZ"/>
        </w:rPr>
        <w:t>Gleasonovým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 skóre 8-10 u mužov liečených </w:t>
      </w:r>
      <w:proofErr w:type="spellStart"/>
      <w:r>
        <w:rPr>
          <w:rFonts w:eastAsia="Times New Roman"/>
          <w:sz w:val="22"/>
          <w:szCs w:val="22"/>
          <w:lang w:eastAsia="cs-CZ"/>
        </w:rPr>
        <w:t>dutasteridom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 v porovnaní s placebom (pozri časť 4.4 a 5.1). Zatiaľ nebolo určené, či na výsledky tejto štúdie mal vplyv účinok </w:t>
      </w:r>
      <w:proofErr w:type="spellStart"/>
      <w:r>
        <w:rPr>
          <w:rFonts w:eastAsia="Times New Roman"/>
          <w:sz w:val="22"/>
          <w:szCs w:val="22"/>
          <w:lang w:eastAsia="cs-CZ"/>
        </w:rPr>
        <w:t>dutasteridu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 na zníženie objemu prostaty alebo ďalšie faktory súvisiace so štúdiou.</w:t>
      </w:r>
    </w:p>
    <w:p w14:paraId="156CB74E" w14:textId="7D337CDC" w:rsidR="0018413F" w:rsidRDefault="00DB2AFC">
      <w:pPr>
        <w:pStyle w:val="Standard"/>
        <w:spacing w:before="96" w:after="96"/>
        <w:rPr>
          <w:rFonts w:eastAsia="Times New Roman"/>
          <w:sz w:val="22"/>
          <w:szCs w:val="22"/>
          <w:lang w:eastAsia="cs-CZ"/>
        </w:rPr>
      </w:pPr>
      <w:r>
        <w:rPr>
          <w:rFonts w:eastAsia="Times New Roman"/>
          <w:sz w:val="22"/>
          <w:szCs w:val="22"/>
          <w:lang w:eastAsia="cs-CZ"/>
        </w:rPr>
        <w:t xml:space="preserve">Nasledujúci nežiaduci účinok bol hlásený v klinických </w:t>
      </w:r>
      <w:r w:rsidR="00252A9F">
        <w:rPr>
          <w:rFonts w:eastAsia="Times New Roman"/>
          <w:sz w:val="22"/>
          <w:szCs w:val="22"/>
          <w:lang w:eastAsia="cs-CZ"/>
        </w:rPr>
        <w:t>štúdiách</w:t>
      </w:r>
      <w:r>
        <w:rPr>
          <w:rFonts w:eastAsia="Times New Roman"/>
          <w:sz w:val="22"/>
          <w:szCs w:val="22"/>
          <w:lang w:eastAsia="cs-CZ"/>
        </w:rPr>
        <w:t xml:space="preserve"> a po uvedení </w:t>
      </w:r>
      <w:proofErr w:type="spellStart"/>
      <w:r>
        <w:rPr>
          <w:rFonts w:eastAsia="Times New Roman"/>
          <w:sz w:val="22"/>
          <w:szCs w:val="22"/>
          <w:lang w:eastAsia="cs-CZ"/>
        </w:rPr>
        <w:t>dutasteridu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 na trh:</w:t>
      </w:r>
    </w:p>
    <w:p w14:paraId="06C0F332" w14:textId="77777777" w:rsidR="0018413F" w:rsidRDefault="00DB2AFC" w:rsidP="00CD53A3">
      <w:pPr>
        <w:pStyle w:val="Standard"/>
        <w:numPr>
          <w:ilvl w:val="0"/>
          <w:numId w:val="5"/>
        </w:numPr>
        <w:spacing w:before="28"/>
        <w:ind w:left="851" w:hanging="425"/>
        <w:jc w:val="both"/>
        <w:rPr>
          <w:rFonts w:eastAsia="Times New Roman"/>
          <w:sz w:val="22"/>
          <w:szCs w:val="22"/>
          <w:lang w:eastAsia="cs-CZ"/>
        </w:rPr>
      </w:pPr>
      <w:r>
        <w:rPr>
          <w:rFonts w:eastAsia="Times New Roman"/>
          <w:sz w:val="22"/>
          <w:szCs w:val="22"/>
          <w:lang w:eastAsia="cs-CZ"/>
        </w:rPr>
        <w:t>rakovina prsníka u mužov (pozri časť bod 4.4).</w:t>
      </w:r>
    </w:p>
    <w:p w14:paraId="333E800F" w14:textId="77777777" w:rsidR="00252A9F" w:rsidRDefault="00252A9F" w:rsidP="00CD53A3">
      <w:pPr>
        <w:pStyle w:val="Standard"/>
        <w:spacing w:before="96"/>
        <w:rPr>
          <w:rFonts w:eastAsia="Times New Roman"/>
          <w:bCs/>
          <w:sz w:val="22"/>
          <w:szCs w:val="22"/>
          <w:u w:val="single"/>
          <w:lang w:eastAsia="cs-CZ"/>
        </w:rPr>
      </w:pPr>
    </w:p>
    <w:p w14:paraId="7FC39071" w14:textId="77777777" w:rsidR="0018413F" w:rsidRPr="00CD53A3" w:rsidRDefault="00DB2AFC" w:rsidP="00CD53A3">
      <w:pPr>
        <w:pStyle w:val="Standard"/>
        <w:rPr>
          <w:rFonts w:eastAsia="Times New Roman"/>
          <w:bCs/>
          <w:sz w:val="22"/>
          <w:szCs w:val="22"/>
          <w:u w:val="single"/>
          <w:lang w:eastAsia="cs-CZ"/>
        </w:rPr>
      </w:pPr>
      <w:r w:rsidRPr="00CD53A3">
        <w:rPr>
          <w:rFonts w:eastAsia="Times New Roman"/>
          <w:bCs/>
          <w:sz w:val="22"/>
          <w:szCs w:val="22"/>
          <w:u w:val="single"/>
          <w:lang w:eastAsia="cs-CZ"/>
        </w:rPr>
        <w:t>Hlásenie podozrení na nežiaduce reakcie</w:t>
      </w:r>
    </w:p>
    <w:p w14:paraId="0C894CD2" w14:textId="77777777" w:rsidR="0018413F" w:rsidRDefault="00DB2AFC" w:rsidP="00CD53A3">
      <w:pPr>
        <w:pStyle w:val="Standard"/>
      </w:pPr>
      <w:r>
        <w:rPr>
          <w:rFonts w:eastAsia="Times New Roman"/>
          <w:sz w:val="22"/>
          <w:szCs w:val="22"/>
          <w:lang w:eastAsia="cs-CZ"/>
        </w:rPr>
        <w:t xml:space="preserve">Hlásenie podozrení na nežiaduce reakcie po registrácii lieku je dôležité. Umožňuje priebežné monitorovanie pomeru prínosu a rizika lieku. Od zdravotníckych pracovníkov sa vyžaduje, aby hlásili akékoľvek podozrenia na nežiaduce účinky reakcie na </w:t>
      </w:r>
      <w:r w:rsidRPr="00CD53A3">
        <w:rPr>
          <w:rFonts w:eastAsia="Times New Roman"/>
          <w:sz w:val="22"/>
          <w:szCs w:val="22"/>
          <w:highlight w:val="lightGray"/>
          <w:lang w:eastAsia="cs-CZ"/>
        </w:rPr>
        <w:t xml:space="preserve">národné centrum hlásenia uvedené v </w:t>
      </w:r>
      <w:hyperlink r:id="rId7" w:history="1">
        <w:r w:rsidRPr="00CD53A3">
          <w:rPr>
            <w:rStyle w:val="Hypertextovprepojenie"/>
            <w:rFonts w:eastAsia="Times New Roman"/>
            <w:sz w:val="22"/>
            <w:szCs w:val="22"/>
            <w:highlight w:val="lightGray"/>
            <w:lang w:eastAsia="cs-CZ"/>
          </w:rPr>
          <w:t>Prílohe V</w:t>
        </w:r>
      </w:hyperlink>
      <w:r>
        <w:rPr>
          <w:rFonts w:eastAsia="Times New Roman"/>
          <w:sz w:val="22"/>
          <w:szCs w:val="22"/>
          <w:lang w:eastAsia="cs-CZ"/>
        </w:rPr>
        <w:t>.</w:t>
      </w:r>
    </w:p>
    <w:p w14:paraId="0A54BAE1" w14:textId="77777777" w:rsidR="0018413F" w:rsidRDefault="00DB2AFC">
      <w:pPr>
        <w:pStyle w:val="Standard"/>
        <w:spacing w:before="144" w:after="72"/>
        <w:ind w:left="567" w:hanging="567"/>
        <w:rPr>
          <w:rFonts w:eastAsia="Times New Roman"/>
          <w:b/>
          <w:bCs/>
          <w:sz w:val="22"/>
          <w:szCs w:val="22"/>
          <w:lang w:eastAsia="cs-CZ"/>
        </w:rPr>
      </w:pPr>
      <w:r>
        <w:rPr>
          <w:rFonts w:eastAsia="Times New Roman"/>
          <w:b/>
          <w:bCs/>
          <w:sz w:val="22"/>
          <w:szCs w:val="22"/>
          <w:lang w:eastAsia="cs-CZ"/>
        </w:rPr>
        <w:t>4.9</w:t>
      </w:r>
      <w:bookmarkStart w:id="13" w:name="13"/>
      <w:r>
        <w:rPr>
          <w:rFonts w:eastAsia="Times New Roman"/>
          <w:b/>
          <w:bCs/>
          <w:sz w:val="22"/>
          <w:szCs w:val="22"/>
          <w:lang w:eastAsia="cs-CZ"/>
        </w:rPr>
        <w:t xml:space="preserve">. </w:t>
      </w:r>
      <w:r>
        <w:rPr>
          <w:rFonts w:eastAsia="Times New Roman"/>
          <w:b/>
          <w:bCs/>
          <w:sz w:val="22"/>
          <w:szCs w:val="22"/>
          <w:lang w:eastAsia="cs-CZ"/>
        </w:rPr>
        <w:tab/>
        <w:t>Predávkovanie</w:t>
      </w:r>
      <w:bookmarkEnd w:id="13"/>
    </w:p>
    <w:p w14:paraId="6F92121E" w14:textId="3B4A0087" w:rsidR="0018413F" w:rsidRDefault="00DB2AFC">
      <w:pPr>
        <w:pStyle w:val="Standard"/>
        <w:spacing w:before="96" w:after="96"/>
        <w:rPr>
          <w:rFonts w:eastAsia="Times New Roman"/>
          <w:sz w:val="22"/>
          <w:szCs w:val="22"/>
          <w:lang w:eastAsia="cs-CZ"/>
        </w:rPr>
      </w:pPr>
      <w:r>
        <w:rPr>
          <w:rFonts w:eastAsia="Times New Roman"/>
          <w:sz w:val="22"/>
          <w:szCs w:val="22"/>
          <w:lang w:eastAsia="cs-CZ"/>
        </w:rPr>
        <w:t xml:space="preserve">V štúdiách s dobrovoľníkmi boli podávané jednorazové denné dávky </w:t>
      </w:r>
      <w:proofErr w:type="spellStart"/>
      <w:r>
        <w:rPr>
          <w:rFonts w:eastAsia="Times New Roman"/>
          <w:sz w:val="22"/>
          <w:szCs w:val="22"/>
          <w:lang w:eastAsia="cs-CZ"/>
        </w:rPr>
        <w:t>dutasteridu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 až 40 mg/deň (80-násobok terapeutickej dávky) po dobu 7 dní, bez toho aby sa vyskytli významné problémy s bezpečnosťou. V klinických </w:t>
      </w:r>
      <w:r w:rsidR="00252A9F">
        <w:rPr>
          <w:rFonts w:eastAsia="Times New Roman"/>
          <w:sz w:val="22"/>
          <w:szCs w:val="22"/>
          <w:lang w:eastAsia="cs-CZ"/>
        </w:rPr>
        <w:t>štúdiách</w:t>
      </w:r>
      <w:r>
        <w:rPr>
          <w:rFonts w:eastAsia="Times New Roman"/>
          <w:sz w:val="22"/>
          <w:szCs w:val="22"/>
          <w:lang w:eastAsia="cs-CZ"/>
        </w:rPr>
        <w:t xml:space="preserve"> boli pacientom podávané dávky 5 mg denne po dobu 6 mesiacov bez toho, aby sa vyskytli nejaké ďalšie nežiaduce účinky okrem tých, ktoré boli pozorované pri terapeutických dávkach 0,5 mg denne. </w:t>
      </w:r>
      <w:proofErr w:type="spellStart"/>
      <w:r>
        <w:rPr>
          <w:rFonts w:eastAsia="Times New Roman"/>
          <w:sz w:val="22"/>
          <w:szCs w:val="22"/>
          <w:lang w:eastAsia="cs-CZ"/>
        </w:rPr>
        <w:t>Dutasterid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 nemá špecifické </w:t>
      </w:r>
      <w:proofErr w:type="spellStart"/>
      <w:r>
        <w:rPr>
          <w:rFonts w:eastAsia="Times New Roman"/>
          <w:sz w:val="22"/>
          <w:szCs w:val="22"/>
          <w:lang w:eastAsia="cs-CZ"/>
        </w:rPr>
        <w:t>antidotum</w:t>
      </w:r>
      <w:proofErr w:type="spellEnd"/>
      <w:r>
        <w:rPr>
          <w:rFonts w:eastAsia="Times New Roman"/>
          <w:sz w:val="22"/>
          <w:szCs w:val="22"/>
          <w:lang w:eastAsia="cs-CZ"/>
        </w:rPr>
        <w:t>, a preto sa pri podozrení na predávkovanie má poskytovať primeraná symptomatická a podporná liečba.</w:t>
      </w:r>
    </w:p>
    <w:p w14:paraId="51CDF492" w14:textId="77777777" w:rsidR="0018413F" w:rsidRDefault="00DB2AFC">
      <w:pPr>
        <w:pStyle w:val="Standard"/>
        <w:spacing w:before="360" w:after="96"/>
        <w:ind w:left="567" w:hanging="567"/>
        <w:rPr>
          <w:rFonts w:eastAsia="Times New Roman"/>
          <w:b/>
          <w:bCs/>
          <w:sz w:val="22"/>
          <w:szCs w:val="22"/>
          <w:lang w:eastAsia="cs-CZ"/>
        </w:rPr>
      </w:pPr>
      <w:bookmarkStart w:id="14" w:name="14"/>
      <w:r>
        <w:rPr>
          <w:rFonts w:eastAsia="Times New Roman"/>
          <w:b/>
          <w:bCs/>
          <w:sz w:val="22"/>
          <w:szCs w:val="22"/>
          <w:lang w:eastAsia="cs-CZ"/>
        </w:rPr>
        <w:t xml:space="preserve">5. </w:t>
      </w:r>
      <w:r>
        <w:rPr>
          <w:rFonts w:eastAsia="Times New Roman"/>
          <w:b/>
          <w:bCs/>
          <w:sz w:val="22"/>
          <w:szCs w:val="22"/>
          <w:lang w:eastAsia="cs-CZ"/>
        </w:rPr>
        <w:tab/>
        <w:t>FARMAKOLOGICKÉ VLASTNOSTI</w:t>
      </w:r>
      <w:bookmarkEnd w:id="14"/>
    </w:p>
    <w:p w14:paraId="652C5FA0" w14:textId="77777777" w:rsidR="0018413F" w:rsidRDefault="00DB2AFC">
      <w:pPr>
        <w:pStyle w:val="Standard"/>
        <w:spacing w:before="144" w:after="72"/>
        <w:ind w:left="567" w:hanging="567"/>
        <w:rPr>
          <w:rFonts w:eastAsia="Times New Roman"/>
          <w:b/>
          <w:bCs/>
          <w:sz w:val="22"/>
          <w:szCs w:val="22"/>
          <w:lang w:eastAsia="cs-CZ"/>
        </w:rPr>
      </w:pPr>
      <w:bookmarkStart w:id="15" w:name="15"/>
      <w:r>
        <w:rPr>
          <w:rFonts w:eastAsia="Times New Roman"/>
          <w:b/>
          <w:bCs/>
          <w:sz w:val="22"/>
          <w:szCs w:val="22"/>
          <w:lang w:eastAsia="cs-CZ"/>
        </w:rPr>
        <w:t xml:space="preserve">5.1. </w:t>
      </w:r>
      <w:r>
        <w:rPr>
          <w:rFonts w:eastAsia="Times New Roman"/>
          <w:b/>
          <w:bCs/>
          <w:sz w:val="22"/>
          <w:szCs w:val="22"/>
          <w:lang w:eastAsia="cs-CZ"/>
        </w:rPr>
        <w:tab/>
      </w:r>
      <w:proofErr w:type="spellStart"/>
      <w:r>
        <w:rPr>
          <w:rFonts w:eastAsia="Times New Roman"/>
          <w:b/>
          <w:bCs/>
          <w:sz w:val="22"/>
          <w:szCs w:val="22"/>
          <w:lang w:eastAsia="cs-CZ"/>
        </w:rPr>
        <w:t>Farmakodynamické</w:t>
      </w:r>
      <w:proofErr w:type="spellEnd"/>
      <w:r>
        <w:rPr>
          <w:rFonts w:eastAsia="Times New Roman"/>
          <w:b/>
          <w:bCs/>
          <w:sz w:val="22"/>
          <w:szCs w:val="22"/>
          <w:lang w:eastAsia="cs-CZ"/>
        </w:rPr>
        <w:t xml:space="preserve"> vlastnosti</w:t>
      </w:r>
      <w:bookmarkEnd w:id="15"/>
    </w:p>
    <w:p w14:paraId="725D6E1D" w14:textId="77777777" w:rsidR="0018413F" w:rsidRDefault="00DB2AFC">
      <w:pPr>
        <w:pStyle w:val="Standard"/>
        <w:spacing w:before="96" w:after="96"/>
      </w:pPr>
      <w:proofErr w:type="spellStart"/>
      <w:r>
        <w:rPr>
          <w:rFonts w:eastAsia="Times New Roman"/>
          <w:iCs/>
          <w:sz w:val="22"/>
          <w:szCs w:val="22"/>
          <w:lang w:eastAsia="cs-CZ"/>
        </w:rPr>
        <w:t>Farmakoterapeutická</w:t>
      </w:r>
      <w:proofErr w:type="spellEnd"/>
      <w:r>
        <w:rPr>
          <w:rFonts w:eastAsia="Times New Roman"/>
          <w:iCs/>
          <w:sz w:val="22"/>
          <w:szCs w:val="22"/>
          <w:lang w:eastAsia="cs-CZ"/>
        </w:rPr>
        <w:t xml:space="preserve"> skupina</w:t>
      </w:r>
      <w:r>
        <w:rPr>
          <w:rFonts w:eastAsia="Times New Roman"/>
          <w:i/>
          <w:iCs/>
          <w:sz w:val="22"/>
          <w:szCs w:val="22"/>
          <w:lang w:eastAsia="cs-CZ"/>
        </w:rPr>
        <w:t>:</w:t>
      </w:r>
      <w:r>
        <w:rPr>
          <w:rFonts w:eastAsia="Times New Roman"/>
          <w:sz w:val="22"/>
          <w:szCs w:val="22"/>
          <w:lang w:eastAsia="cs-CZ"/>
        </w:rPr>
        <w:t xml:space="preserve"> inhibítory testosterón-5alfa-reduktázy.</w:t>
      </w:r>
      <w:r>
        <w:rPr>
          <w:rFonts w:eastAsia="Times New Roman"/>
          <w:sz w:val="22"/>
          <w:szCs w:val="22"/>
          <w:lang w:eastAsia="cs-CZ"/>
        </w:rPr>
        <w:br/>
      </w:r>
      <w:r>
        <w:rPr>
          <w:rFonts w:eastAsia="Times New Roman"/>
          <w:iCs/>
          <w:sz w:val="22"/>
          <w:szCs w:val="22"/>
          <w:lang w:eastAsia="cs-CZ"/>
        </w:rPr>
        <w:t>ATC kód:</w:t>
      </w:r>
      <w:r>
        <w:rPr>
          <w:rFonts w:eastAsia="Times New Roman"/>
          <w:sz w:val="22"/>
          <w:szCs w:val="22"/>
          <w:lang w:eastAsia="cs-CZ"/>
        </w:rPr>
        <w:t xml:space="preserve"> G04CB02.</w:t>
      </w:r>
    </w:p>
    <w:p w14:paraId="05564B72" w14:textId="77777777" w:rsidR="0018413F" w:rsidRDefault="00DB2AFC">
      <w:pPr>
        <w:pStyle w:val="Standard"/>
        <w:spacing w:before="96" w:after="96"/>
        <w:rPr>
          <w:rFonts w:eastAsia="Times New Roman"/>
          <w:sz w:val="22"/>
          <w:szCs w:val="22"/>
          <w:lang w:eastAsia="cs-CZ"/>
        </w:rPr>
      </w:pPr>
      <w:proofErr w:type="spellStart"/>
      <w:r>
        <w:rPr>
          <w:rFonts w:eastAsia="Times New Roman"/>
          <w:sz w:val="22"/>
          <w:szCs w:val="22"/>
          <w:lang w:eastAsia="cs-CZ"/>
        </w:rPr>
        <w:t>Dutasterid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 znižuje hladiny cirkulujúceho </w:t>
      </w:r>
      <w:proofErr w:type="spellStart"/>
      <w:r>
        <w:rPr>
          <w:rFonts w:eastAsia="Times New Roman"/>
          <w:sz w:val="22"/>
          <w:szCs w:val="22"/>
          <w:lang w:eastAsia="cs-CZ"/>
        </w:rPr>
        <w:t>dihydrotestosteróu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 (DHT) </w:t>
      </w:r>
      <w:proofErr w:type="spellStart"/>
      <w:r>
        <w:rPr>
          <w:rFonts w:eastAsia="Times New Roman"/>
          <w:sz w:val="22"/>
          <w:szCs w:val="22"/>
          <w:lang w:eastAsia="cs-CZ"/>
        </w:rPr>
        <w:t>tým,že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 </w:t>
      </w:r>
      <w:proofErr w:type="spellStart"/>
      <w:r>
        <w:rPr>
          <w:rFonts w:eastAsia="Times New Roman"/>
          <w:sz w:val="22"/>
          <w:szCs w:val="22"/>
          <w:lang w:eastAsia="cs-CZ"/>
        </w:rPr>
        <w:t>inhibuje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 </w:t>
      </w:r>
      <w:proofErr w:type="spellStart"/>
      <w:r>
        <w:rPr>
          <w:rFonts w:eastAsia="Times New Roman"/>
          <w:sz w:val="22"/>
          <w:szCs w:val="22"/>
          <w:lang w:eastAsia="cs-CZ"/>
        </w:rPr>
        <w:t>izoenzýmy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 5-alfa-reduktázy typu 1 a typu 2, ktoré sú zodpovedné za premenu </w:t>
      </w:r>
      <w:proofErr w:type="spellStart"/>
      <w:r>
        <w:rPr>
          <w:rFonts w:eastAsia="Times New Roman"/>
          <w:sz w:val="22"/>
          <w:szCs w:val="22"/>
          <w:lang w:eastAsia="cs-CZ"/>
        </w:rPr>
        <w:t>testosterónu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 na DHT.</w:t>
      </w:r>
    </w:p>
    <w:p w14:paraId="5A990019" w14:textId="77777777" w:rsidR="0018413F" w:rsidRPr="00E51F82" w:rsidRDefault="00DB2AFC">
      <w:pPr>
        <w:pStyle w:val="Standard"/>
        <w:spacing w:before="96" w:after="96"/>
        <w:rPr>
          <w:rFonts w:eastAsia="Times New Roman"/>
          <w:b/>
          <w:bCs/>
          <w:sz w:val="22"/>
          <w:szCs w:val="22"/>
          <w:lang w:eastAsia="cs-CZ"/>
        </w:rPr>
      </w:pPr>
      <w:proofErr w:type="spellStart"/>
      <w:r w:rsidRPr="00E51F82">
        <w:rPr>
          <w:rFonts w:eastAsia="Times New Roman"/>
          <w:b/>
          <w:bCs/>
          <w:sz w:val="22"/>
          <w:szCs w:val="22"/>
          <w:lang w:eastAsia="cs-CZ"/>
        </w:rPr>
        <w:t>Dutasterid</w:t>
      </w:r>
      <w:proofErr w:type="spellEnd"/>
      <w:r w:rsidRPr="00E51F82">
        <w:rPr>
          <w:rFonts w:eastAsia="Times New Roman"/>
          <w:b/>
          <w:bCs/>
          <w:sz w:val="22"/>
          <w:szCs w:val="22"/>
          <w:lang w:eastAsia="cs-CZ"/>
        </w:rPr>
        <w:t xml:space="preserve"> v </w:t>
      </w:r>
      <w:proofErr w:type="spellStart"/>
      <w:r w:rsidRPr="00E51F82">
        <w:rPr>
          <w:rFonts w:eastAsia="Times New Roman"/>
          <w:b/>
          <w:bCs/>
          <w:sz w:val="22"/>
          <w:szCs w:val="22"/>
          <w:lang w:eastAsia="cs-CZ"/>
        </w:rPr>
        <w:t>monoterapii</w:t>
      </w:r>
      <w:proofErr w:type="spellEnd"/>
    </w:p>
    <w:p w14:paraId="3AA594F3" w14:textId="77777777" w:rsidR="0018413F" w:rsidRDefault="00DB2AFC">
      <w:pPr>
        <w:pStyle w:val="Standard"/>
        <w:spacing w:before="96" w:after="96"/>
      </w:pPr>
      <w:r>
        <w:rPr>
          <w:rFonts w:eastAsia="Times New Roman"/>
          <w:i/>
          <w:iCs/>
          <w:sz w:val="22"/>
          <w:szCs w:val="22"/>
          <w:lang w:eastAsia="cs-CZ"/>
        </w:rPr>
        <w:t>Účinok na DHT/</w:t>
      </w:r>
      <w:proofErr w:type="spellStart"/>
      <w:r>
        <w:rPr>
          <w:rFonts w:eastAsia="Times New Roman"/>
          <w:i/>
          <w:iCs/>
          <w:sz w:val="22"/>
          <w:szCs w:val="22"/>
          <w:lang w:eastAsia="cs-CZ"/>
        </w:rPr>
        <w:t>testosterón</w:t>
      </w:r>
      <w:proofErr w:type="spellEnd"/>
      <w:r>
        <w:rPr>
          <w:rFonts w:eastAsia="Times New Roman"/>
          <w:i/>
          <w:iCs/>
          <w:sz w:val="22"/>
          <w:szCs w:val="22"/>
          <w:lang w:eastAsia="cs-CZ"/>
        </w:rPr>
        <w:t>:</w:t>
      </w:r>
      <w:r>
        <w:rPr>
          <w:rFonts w:eastAsia="Times New Roman"/>
          <w:i/>
          <w:iCs/>
          <w:sz w:val="22"/>
          <w:szCs w:val="22"/>
          <w:lang w:eastAsia="cs-CZ"/>
        </w:rPr>
        <w:br/>
      </w:r>
      <w:r>
        <w:rPr>
          <w:rFonts w:eastAsia="Times New Roman"/>
          <w:sz w:val="22"/>
          <w:szCs w:val="22"/>
          <w:lang w:eastAsia="cs-CZ"/>
        </w:rPr>
        <w:t xml:space="preserve">Účinok denných dávok </w:t>
      </w:r>
      <w:proofErr w:type="spellStart"/>
      <w:r>
        <w:rPr>
          <w:rFonts w:eastAsia="Times New Roman"/>
          <w:sz w:val="22"/>
          <w:szCs w:val="22"/>
          <w:lang w:eastAsia="cs-CZ"/>
        </w:rPr>
        <w:t>dutasteridu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 na redukciu hladiny DHT je závislý na veľkosti dávky a je pozorovaný za jeden (85% pokles) až dva (90% pokles) týždne.</w:t>
      </w:r>
      <w:r>
        <w:rPr>
          <w:rFonts w:eastAsia="Times New Roman"/>
          <w:sz w:val="22"/>
          <w:szCs w:val="22"/>
          <w:lang w:eastAsia="cs-CZ"/>
        </w:rPr>
        <w:br/>
        <w:t xml:space="preserve">U pacientov s BHP liečených </w:t>
      </w:r>
      <w:proofErr w:type="spellStart"/>
      <w:r>
        <w:rPr>
          <w:rFonts w:eastAsia="Times New Roman"/>
          <w:sz w:val="22"/>
          <w:szCs w:val="22"/>
          <w:lang w:eastAsia="cs-CZ"/>
        </w:rPr>
        <w:t>dutasteridom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 v dávke 0,5 mg denne bol medián zníženia sérového DHT po 1 roku 94 %, po 2 rokoch 93 %, zatiaľ čo medián zvýšenia sérového </w:t>
      </w:r>
      <w:proofErr w:type="spellStart"/>
      <w:r>
        <w:rPr>
          <w:rFonts w:eastAsia="Times New Roman"/>
          <w:sz w:val="22"/>
          <w:szCs w:val="22"/>
          <w:lang w:eastAsia="cs-CZ"/>
        </w:rPr>
        <w:t>testosterónu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 po 1 roku aj po 2 rokoch bol 19 %.</w:t>
      </w:r>
    </w:p>
    <w:p w14:paraId="7D500E42" w14:textId="082FB063" w:rsidR="0018413F" w:rsidRDefault="00DB2AFC">
      <w:pPr>
        <w:pStyle w:val="Standard"/>
        <w:spacing w:before="96" w:after="96"/>
      </w:pPr>
      <w:r>
        <w:rPr>
          <w:rFonts w:eastAsia="Times New Roman"/>
          <w:i/>
          <w:iCs/>
          <w:sz w:val="22"/>
          <w:szCs w:val="22"/>
          <w:lang w:eastAsia="cs-CZ"/>
        </w:rPr>
        <w:t>Účinok na objem prostaty:</w:t>
      </w:r>
      <w:r>
        <w:rPr>
          <w:rFonts w:eastAsia="Times New Roman"/>
          <w:i/>
          <w:iCs/>
          <w:sz w:val="22"/>
          <w:szCs w:val="22"/>
          <w:lang w:eastAsia="cs-CZ"/>
        </w:rPr>
        <w:br/>
      </w:r>
      <w:r>
        <w:rPr>
          <w:rFonts w:eastAsia="Times New Roman"/>
          <w:sz w:val="22"/>
          <w:szCs w:val="22"/>
          <w:lang w:eastAsia="cs-CZ"/>
        </w:rPr>
        <w:t>Významné zmenšenie objemu prostaty bol</w:t>
      </w:r>
      <w:r w:rsidR="00236263">
        <w:rPr>
          <w:rFonts w:eastAsia="Times New Roman"/>
          <w:sz w:val="22"/>
          <w:szCs w:val="22"/>
          <w:lang w:eastAsia="cs-CZ"/>
        </w:rPr>
        <w:t>o</w:t>
      </w:r>
      <w:r>
        <w:rPr>
          <w:rFonts w:eastAsia="Times New Roman"/>
          <w:sz w:val="22"/>
          <w:szCs w:val="22"/>
          <w:lang w:eastAsia="cs-CZ"/>
        </w:rPr>
        <w:t xml:space="preserve"> </w:t>
      </w:r>
      <w:r w:rsidR="00236263">
        <w:rPr>
          <w:rFonts w:eastAsia="Times New Roman"/>
          <w:sz w:val="22"/>
          <w:szCs w:val="22"/>
          <w:lang w:eastAsia="cs-CZ"/>
        </w:rPr>
        <w:t xml:space="preserve">pozorované </w:t>
      </w:r>
      <w:r>
        <w:rPr>
          <w:rFonts w:eastAsia="Times New Roman"/>
          <w:sz w:val="22"/>
          <w:szCs w:val="22"/>
          <w:lang w:eastAsia="cs-CZ"/>
        </w:rPr>
        <w:t xml:space="preserve">už za jeden mesiac po zahájení terapie a </w:t>
      </w:r>
      <w:r>
        <w:rPr>
          <w:rFonts w:eastAsia="Times New Roman"/>
          <w:sz w:val="22"/>
          <w:szCs w:val="22"/>
          <w:lang w:eastAsia="cs-CZ"/>
        </w:rPr>
        <w:lastRenderedPageBreak/>
        <w:t xml:space="preserve">zmenšovanie pokračovalo až do 24. mesiaca (p &lt; 0,001). Po 12 mesiacoch viedol </w:t>
      </w:r>
      <w:proofErr w:type="spellStart"/>
      <w:r>
        <w:rPr>
          <w:rFonts w:eastAsia="Times New Roman"/>
          <w:sz w:val="22"/>
          <w:szCs w:val="22"/>
          <w:lang w:eastAsia="cs-CZ"/>
        </w:rPr>
        <w:t>dutasterid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 k priemernému zmenšeniu celkového objemu prostaty o 23,6 % (z východiskovej hodnoty 54,9 ml na 42,1 ml), oproti priemernému 0,5% zmenšeniu v skupine s placebom(z 54,0 ml na 53,7 ml).</w:t>
      </w:r>
      <w:r>
        <w:rPr>
          <w:rFonts w:eastAsia="Times New Roman"/>
          <w:sz w:val="22"/>
          <w:szCs w:val="22"/>
          <w:lang w:eastAsia="cs-CZ"/>
        </w:rPr>
        <w:br/>
        <w:t xml:space="preserve">Už za jeden mesiac sa vyskytlo takisto významné (p &lt; 0,001) zmenšenie objemu prechodovej zóny prostaty, ktoré pokračovalo až do 24. mesiaca. Po 12 mesiacoch viedol </w:t>
      </w:r>
      <w:proofErr w:type="spellStart"/>
      <w:r>
        <w:rPr>
          <w:rFonts w:eastAsia="Times New Roman"/>
          <w:sz w:val="22"/>
          <w:szCs w:val="22"/>
          <w:lang w:eastAsia="cs-CZ"/>
        </w:rPr>
        <w:t>dutasterid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 k priemernému zmenšeniu objemu prechodovej zóny prostaty o 17,8 % (z východiskovej hodnoty 26,8 ml na 21,4 ml), oproti priemernému zväčšeniu objemu prechodovej zóny prostaty o 7,9 % v skupine s placebom (z 26,8 ml na 27,5 ml). Zmenšenie objemu prostaty pozorované počas prvých 2 rokov dvojito zaslepenej fázy liečby sa udržalo počas ďalších 2 rokov v otvorenej rozšírenej fáze štúdie. </w:t>
      </w:r>
      <w:r w:rsidR="00236263">
        <w:rPr>
          <w:rFonts w:eastAsia="Times New Roman"/>
          <w:sz w:val="22"/>
          <w:szCs w:val="22"/>
          <w:lang w:eastAsia="cs-CZ"/>
        </w:rPr>
        <w:t xml:space="preserve">Zmenšenie </w:t>
      </w:r>
      <w:r>
        <w:rPr>
          <w:rFonts w:eastAsia="Times New Roman"/>
          <w:sz w:val="22"/>
          <w:szCs w:val="22"/>
          <w:lang w:eastAsia="cs-CZ"/>
        </w:rPr>
        <w:t xml:space="preserve">veľkosti prostaty vedie k zlepšeniu príznakov a k zníženiu rizika akútnej </w:t>
      </w:r>
      <w:proofErr w:type="spellStart"/>
      <w:r w:rsidR="00236263">
        <w:rPr>
          <w:rFonts w:eastAsia="Times New Roman"/>
          <w:sz w:val="22"/>
          <w:szCs w:val="22"/>
          <w:lang w:eastAsia="cs-CZ"/>
        </w:rPr>
        <w:t>retencie</w:t>
      </w:r>
      <w:proofErr w:type="spellEnd"/>
      <w:r w:rsidR="00236263">
        <w:rPr>
          <w:rFonts w:eastAsia="Times New Roman"/>
          <w:sz w:val="22"/>
          <w:szCs w:val="22"/>
          <w:lang w:eastAsia="cs-CZ"/>
        </w:rPr>
        <w:t xml:space="preserve"> </w:t>
      </w:r>
      <w:r>
        <w:rPr>
          <w:rFonts w:eastAsia="Times New Roman"/>
          <w:sz w:val="22"/>
          <w:szCs w:val="22"/>
          <w:lang w:eastAsia="cs-CZ"/>
        </w:rPr>
        <w:t>moču (ARM) a chirurgického výkonu súvisiaceho s BHP.</w:t>
      </w:r>
    </w:p>
    <w:p w14:paraId="033FEDF8" w14:textId="288E7B51" w:rsidR="0018413F" w:rsidRDefault="00DB2AFC">
      <w:pPr>
        <w:pStyle w:val="Standard"/>
        <w:spacing w:before="96" w:after="96"/>
      </w:pPr>
      <w:r w:rsidRPr="00CD53A3">
        <w:rPr>
          <w:rFonts w:eastAsia="Times New Roman"/>
          <w:b/>
          <w:iCs/>
          <w:sz w:val="22"/>
          <w:szCs w:val="22"/>
          <w:lang w:eastAsia="cs-CZ"/>
        </w:rPr>
        <w:t>Klinická účinnosť a bezpečnosť</w:t>
      </w:r>
      <w:r>
        <w:rPr>
          <w:rFonts w:eastAsia="Times New Roman"/>
          <w:i/>
          <w:iCs/>
          <w:sz w:val="22"/>
          <w:szCs w:val="22"/>
          <w:lang w:eastAsia="cs-CZ"/>
        </w:rPr>
        <w:br/>
      </w:r>
      <w:r>
        <w:rPr>
          <w:rFonts w:eastAsia="Times New Roman"/>
          <w:sz w:val="22"/>
          <w:szCs w:val="22"/>
          <w:lang w:eastAsia="cs-CZ"/>
        </w:rPr>
        <w:t>V troch 2-ročných</w:t>
      </w:r>
      <w:r w:rsidR="00236263">
        <w:rPr>
          <w:rFonts w:eastAsia="Times New Roman"/>
          <w:sz w:val="22"/>
          <w:szCs w:val="22"/>
          <w:lang w:eastAsia="cs-CZ"/>
        </w:rPr>
        <w:t xml:space="preserve"> </w:t>
      </w:r>
      <w:r>
        <w:rPr>
          <w:rFonts w:eastAsia="Times New Roman"/>
          <w:sz w:val="22"/>
          <w:szCs w:val="22"/>
          <w:lang w:eastAsia="cs-CZ"/>
        </w:rPr>
        <w:t xml:space="preserve"> </w:t>
      </w:r>
      <w:proofErr w:type="spellStart"/>
      <w:r>
        <w:rPr>
          <w:rFonts w:eastAsia="Times New Roman"/>
          <w:sz w:val="22"/>
          <w:szCs w:val="22"/>
          <w:lang w:eastAsia="cs-CZ"/>
        </w:rPr>
        <w:t>multicentrických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, </w:t>
      </w:r>
      <w:proofErr w:type="spellStart"/>
      <w:r>
        <w:rPr>
          <w:rFonts w:eastAsia="Times New Roman"/>
          <w:sz w:val="22"/>
          <w:szCs w:val="22"/>
          <w:lang w:eastAsia="cs-CZ"/>
        </w:rPr>
        <w:t>multinárodných</w:t>
      </w:r>
      <w:proofErr w:type="spellEnd"/>
      <w:r>
        <w:rPr>
          <w:rFonts w:eastAsia="Times New Roman"/>
          <w:sz w:val="22"/>
          <w:szCs w:val="22"/>
          <w:lang w:eastAsia="cs-CZ"/>
        </w:rPr>
        <w:t>, placebom kontrolovaných, dvojito zaslepených štúdiách</w:t>
      </w:r>
      <w:r w:rsidR="00236263" w:rsidRPr="00236263">
        <w:rPr>
          <w:rFonts w:eastAsia="Times New Roman"/>
          <w:sz w:val="22"/>
          <w:szCs w:val="22"/>
          <w:lang w:eastAsia="cs-CZ"/>
        </w:rPr>
        <w:t xml:space="preserve"> </w:t>
      </w:r>
      <w:r w:rsidR="00236263">
        <w:rPr>
          <w:rFonts w:eastAsia="Times New Roman"/>
          <w:sz w:val="22"/>
          <w:szCs w:val="22"/>
          <w:lang w:eastAsia="cs-CZ"/>
        </w:rPr>
        <w:t>hodnotiacich primárnu účinnosť</w:t>
      </w:r>
      <w:r>
        <w:rPr>
          <w:rFonts w:eastAsia="Times New Roman"/>
          <w:sz w:val="22"/>
          <w:szCs w:val="22"/>
          <w:lang w:eastAsia="cs-CZ"/>
        </w:rPr>
        <w:t xml:space="preserve"> boli </w:t>
      </w:r>
      <w:proofErr w:type="spellStart"/>
      <w:r>
        <w:rPr>
          <w:rFonts w:eastAsia="Times New Roman"/>
          <w:sz w:val="22"/>
          <w:szCs w:val="22"/>
          <w:lang w:eastAsia="cs-CZ"/>
        </w:rPr>
        <w:t>dutasterid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 v dávke 0,5 mg/deň alebo placebo hodnotené u 4 325 pacientov (mužov) so stredne ťažkými alebo ťažkými príznakmi BHP, s objemom prostaty 30 ml a hodnotou PSA v rozmedzí 1,5-10 </w:t>
      </w:r>
      <w:proofErr w:type="spellStart"/>
      <w:r>
        <w:rPr>
          <w:rFonts w:eastAsia="Times New Roman"/>
          <w:sz w:val="22"/>
          <w:szCs w:val="22"/>
          <w:lang w:eastAsia="cs-CZ"/>
        </w:rPr>
        <w:t>ng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/ml. Štúdie potom pokračovali otvoreným rozšírením do 4 rokov a všetci pacienti, ktorí v štúdii zostali, dostávali </w:t>
      </w:r>
      <w:proofErr w:type="spellStart"/>
      <w:r>
        <w:rPr>
          <w:rFonts w:eastAsia="Times New Roman"/>
          <w:sz w:val="22"/>
          <w:szCs w:val="22"/>
          <w:lang w:eastAsia="cs-CZ"/>
        </w:rPr>
        <w:t>dutasterid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 v rovnakej dávke 0,5 mg. Do 4 rokov zostalo v štúdii 37 % pacientov pôvodne </w:t>
      </w:r>
      <w:proofErr w:type="spellStart"/>
      <w:r>
        <w:rPr>
          <w:rFonts w:eastAsia="Times New Roman"/>
          <w:sz w:val="22"/>
          <w:szCs w:val="22"/>
          <w:lang w:eastAsia="cs-CZ"/>
        </w:rPr>
        <w:t>randomizovaných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 do skupiny s placebom a 40 % pacientov pôvodne </w:t>
      </w:r>
      <w:proofErr w:type="spellStart"/>
      <w:r>
        <w:rPr>
          <w:rFonts w:eastAsia="Times New Roman"/>
          <w:sz w:val="22"/>
          <w:szCs w:val="22"/>
          <w:lang w:eastAsia="cs-CZ"/>
        </w:rPr>
        <w:t>randomizovaných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 do skupiny liečenej </w:t>
      </w:r>
      <w:proofErr w:type="spellStart"/>
      <w:r>
        <w:rPr>
          <w:rFonts w:eastAsia="Times New Roman"/>
          <w:sz w:val="22"/>
          <w:szCs w:val="22"/>
          <w:lang w:eastAsia="cs-CZ"/>
        </w:rPr>
        <w:t>dutasteridom</w:t>
      </w:r>
      <w:proofErr w:type="spellEnd"/>
      <w:r>
        <w:rPr>
          <w:rFonts w:eastAsia="Times New Roman"/>
          <w:sz w:val="22"/>
          <w:szCs w:val="22"/>
          <w:lang w:eastAsia="cs-CZ"/>
        </w:rPr>
        <w:t>. Väčšina (71 %) z 2 340 pacientov v otvorenej rozšírenej fáze štúdie dokončili ďalšie 2 roky otvorenej fáze liečby.</w:t>
      </w:r>
    </w:p>
    <w:p w14:paraId="4698FD76" w14:textId="7D1D927C" w:rsidR="0018413F" w:rsidRDefault="00DB2AFC">
      <w:pPr>
        <w:pStyle w:val="Standard"/>
        <w:spacing w:before="96" w:after="96"/>
        <w:rPr>
          <w:rFonts w:eastAsia="Times New Roman"/>
          <w:sz w:val="22"/>
          <w:szCs w:val="22"/>
          <w:lang w:eastAsia="cs-CZ"/>
        </w:rPr>
      </w:pPr>
      <w:r>
        <w:rPr>
          <w:rFonts w:eastAsia="Times New Roman"/>
          <w:sz w:val="22"/>
          <w:szCs w:val="22"/>
          <w:lang w:eastAsia="cs-CZ"/>
        </w:rPr>
        <w:t xml:space="preserve">Najdôležitejšími parametrami klinickej účinnosti boli index príznakov podľa Americkej urologickej asociácie (American </w:t>
      </w:r>
      <w:proofErr w:type="spellStart"/>
      <w:r>
        <w:rPr>
          <w:rFonts w:eastAsia="Times New Roman"/>
          <w:sz w:val="22"/>
          <w:szCs w:val="22"/>
          <w:lang w:eastAsia="cs-CZ"/>
        </w:rPr>
        <w:t>Urological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 Association </w:t>
      </w:r>
      <w:proofErr w:type="spellStart"/>
      <w:r>
        <w:rPr>
          <w:rFonts w:eastAsia="Times New Roman"/>
          <w:sz w:val="22"/>
          <w:szCs w:val="22"/>
          <w:lang w:eastAsia="cs-CZ"/>
        </w:rPr>
        <w:t>Symptom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 Index</w:t>
      </w:r>
      <w:r w:rsidR="00F1509C">
        <w:rPr>
          <w:rFonts w:eastAsia="Times New Roman"/>
          <w:sz w:val="22"/>
          <w:szCs w:val="22"/>
          <w:lang w:eastAsia="cs-CZ"/>
        </w:rPr>
        <w:t xml:space="preserve"> - </w:t>
      </w:r>
      <w:r>
        <w:rPr>
          <w:rFonts w:eastAsia="Times New Roman"/>
          <w:sz w:val="22"/>
          <w:szCs w:val="22"/>
          <w:lang w:eastAsia="cs-CZ"/>
        </w:rPr>
        <w:t>AUA-SI), maximálny prúd moču (</w:t>
      </w:r>
      <w:proofErr w:type="spellStart"/>
      <w:r>
        <w:rPr>
          <w:rFonts w:eastAsia="Times New Roman"/>
          <w:sz w:val="22"/>
          <w:szCs w:val="22"/>
          <w:lang w:eastAsia="cs-CZ"/>
        </w:rPr>
        <w:t>Qmax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) a výskyt akútnej </w:t>
      </w:r>
      <w:proofErr w:type="spellStart"/>
      <w:r>
        <w:rPr>
          <w:rFonts w:eastAsia="Times New Roman"/>
          <w:sz w:val="22"/>
          <w:szCs w:val="22"/>
          <w:lang w:eastAsia="cs-CZ"/>
        </w:rPr>
        <w:t>retencie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 moču (ARM) a chirurgického výkonu súvisiaceho s BHP.</w:t>
      </w:r>
    </w:p>
    <w:p w14:paraId="764084D0" w14:textId="77777777" w:rsidR="0018413F" w:rsidRDefault="00DB2AFC">
      <w:pPr>
        <w:pStyle w:val="Standard"/>
        <w:spacing w:before="96" w:after="96"/>
        <w:rPr>
          <w:rFonts w:eastAsia="Times New Roman"/>
          <w:sz w:val="22"/>
          <w:szCs w:val="22"/>
          <w:lang w:eastAsia="cs-CZ"/>
        </w:rPr>
      </w:pPr>
      <w:r>
        <w:rPr>
          <w:rFonts w:eastAsia="Times New Roman"/>
          <w:sz w:val="22"/>
          <w:szCs w:val="22"/>
          <w:lang w:eastAsia="cs-CZ"/>
        </w:rPr>
        <w:t xml:space="preserve">AUA-SI je 7-položkový dotazník na príznaky súvisiace s BHP s maximálnym bodovým skóre 35. Východiskové priemerné skóre bolo približne 17. Po 6 mesiacoch, po jednom roku a po dvoch rokoch bolo v skupine užívajúcich placebo dosiahnuté priemerné zlepšenie o 2,5; 2,5 a 2,3 bodu, zatiaľ čo v skupine užívajúcich </w:t>
      </w:r>
      <w:proofErr w:type="spellStart"/>
      <w:r>
        <w:rPr>
          <w:rFonts w:eastAsia="Times New Roman"/>
          <w:sz w:val="22"/>
          <w:szCs w:val="22"/>
          <w:lang w:eastAsia="cs-CZ"/>
        </w:rPr>
        <w:t>dutasterid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 bolo dosiahnuté priemerné zlepšenie o 3,2; 3,8 a 4,5 bodu. Rozdiely medzi oboma skupinami boli štatisticky významné. Zlepšenie v AUA-SI pozorované počas prvých 2 rokov dvojito zaslepenej fázy liečby sa udržalo aj počas ďalších 2 rokov otvorenej rozšírenej fázy štúdie.</w:t>
      </w:r>
    </w:p>
    <w:p w14:paraId="24341474" w14:textId="77777777" w:rsidR="0018413F" w:rsidRDefault="00DB2AFC">
      <w:pPr>
        <w:pStyle w:val="Standard"/>
        <w:spacing w:before="96" w:after="96"/>
      </w:pPr>
      <w:proofErr w:type="spellStart"/>
      <w:r>
        <w:rPr>
          <w:rFonts w:eastAsia="Times New Roman"/>
          <w:i/>
          <w:iCs/>
          <w:sz w:val="22"/>
          <w:szCs w:val="22"/>
          <w:lang w:eastAsia="cs-CZ"/>
        </w:rPr>
        <w:t>Qmax</w:t>
      </w:r>
      <w:proofErr w:type="spellEnd"/>
      <w:r>
        <w:rPr>
          <w:rFonts w:eastAsia="Times New Roman"/>
          <w:i/>
          <w:iCs/>
          <w:sz w:val="22"/>
          <w:szCs w:val="22"/>
          <w:lang w:eastAsia="cs-CZ"/>
        </w:rPr>
        <w:t xml:space="preserve"> (maximálny prúd moču):</w:t>
      </w:r>
      <w:r>
        <w:rPr>
          <w:rFonts w:eastAsia="Times New Roman"/>
          <w:i/>
          <w:iCs/>
          <w:sz w:val="22"/>
          <w:szCs w:val="22"/>
          <w:lang w:eastAsia="cs-CZ"/>
        </w:rPr>
        <w:br/>
      </w:r>
      <w:r>
        <w:rPr>
          <w:rFonts w:eastAsia="Times New Roman"/>
          <w:sz w:val="22"/>
          <w:szCs w:val="22"/>
          <w:lang w:eastAsia="cs-CZ"/>
        </w:rPr>
        <w:t xml:space="preserve">Priemerná východisková hodnota </w:t>
      </w:r>
      <w:proofErr w:type="spellStart"/>
      <w:r>
        <w:rPr>
          <w:rFonts w:eastAsia="Times New Roman"/>
          <w:sz w:val="22"/>
          <w:szCs w:val="22"/>
          <w:lang w:eastAsia="cs-CZ"/>
        </w:rPr>
        <w:t>Qmax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 v štúdiách bola približne 10 ml/s (normálne hodnoty </w:t>
      </w:r>
      <w:proofErr w:type="spellStart"/>
      <w:r>
        <w:rPr>
          <w:rFonts w:eastAsia="Times New Roman"/>
          <w:sz w:val="22"/>
          <w:szCs w:val="22"/>
          <w:lang w:eastAsia="cs-CZ"/>
        </w:rPr>
        <w:t>Qmax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 sú ≥15 ml/s). Po jednom roku a dvoch rokoch liečby sa prúd v skupine s placebom zlepšil o 0,8 a 0,9 ml/s, zatiaľ čo  v skupine užívajúcej </w:t>
      </w:r>
      <w:proofErr w:type="spellStart"/>
      <w:r>
        <w:rPr>
          <w:rFonts w:eastAsia="Times New Roman"/>
          <w:sz w:val="22"/>
          <w:szCs w:val="22"/>
          <w:lang w:eastAsia="cs-CZ"/>
        </w:rPr>
        <w:t>dutasterid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 o 1,7 a 2,0 ml/s. Rozdiel medzi skupinou s placebom a skupinou s </w:t>
      </w:r>
      <w:proofErr w:type="spellStart"/>
      <w:r>
        <w:rPr>
          <w:rFonts w:eastAsia="Times New Roman"/>
          <w:sz w:val="22"/>
          <w:szCs w:val="22"/>
          <w:lang w:eastAsia="cs-CZ"/>
        </w:rPr>
        <w:t>dutasteridom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 bol štatisticky významný od 1. do 24. mesiaca. Zvýšenie rýchlosti maximálneho prúdu moču pozorované počas prvých 2 rokov dvojito zaslepenej fázy liečby sa udržalo aj počas ďalších 2 rokov otvorenej rozšírenej fázy štúdie.</w:t>
      </w:r>
    </w:p>
    <w:p w14:paraId="7D016766" w14:textId="77777777" w:rsidR="0018413F" w:rsidRDefault="00DB2AFC">
      <w:pPr>
        <w:pStyle w:val="Standard"/>
        <w:spacing w:before="96" w:after="96"/>
      </w:pPr>
      <w:r>
        <w:rPr>
          <w:rFonts w:eastAsia="Times New Roman"/>
          <w:i/>
          <w:iCs/>
          <w:sz w:val="22"/>
          <w:szCs w:val="22"/>
          <w:lang w:eastAsia="cs-CZ"/>
        </w:rPr>
        <w:t xml:space="preserve">Akútna </w:t>
      </w:r>
      <w:proofErr w:type="spellStart"/>
      <w:r>
        <w:rPr>
          <w:rFonts w:eastAsia="Times New Roman"/>
          <w:i/>
          <w:iCs/>
          <w:sz w:val="22"/>
          <w:szCs w:val="22"/>
          <w:lang w:eastAsia="cs-CZ"/>
        </w:rPr>
        <w:t>retencia</w:t>
      </w:r>
      <w:proofErr w:type="spellEnd"/>
      <w:r>
        <w:rPr>
          <w:rFonts w:eastAsia="Times New Roman"/>
          <w:i/>
          <w:iCs/>
          <w:sz w:val="22"/>
          <w:szCs w:val="22"/>
          <w:lang w:eastAsia="cs-CZ"/>
        </w:rPr>
        <w:t xml:space="preserve"> moču a chirurgická intervencia</w:t>
      </w:r>
      <w:r>
        <w:rPr>
          <w:rFonts w:eastAsia="Times New Roman"/>
          <w:i/>
          <w:iCs/>
          <w:sz w:val="22"/>
          <w:szCs w:val="22"/>
          <w:lang w:eastAsia="cs-CZ"/>
        </w:rPr>
        <w:br/>
      </w:r>
      <w:r>
        <w:rPr>
          <w:rFonts w:eastAsia="Times New Roman"/>
          <w:sz w:val="22"/>
          <w:szCs w:val="22"/>
          <w:lang w:eastAsia="cs-CZ"/>
        </w:rPr>
        <w:t xml:space="preserve">Po 2 rokoch liečby bol výskyt ARM v skupine s placebom 4,2 %, v skupine s </w:t>
      </w:r>
      <w:proofErr w:type="spellStart"/>
      <w:r>
        <w:rPr>
          <w:rFonts w:eastAsia="Times New Roman"/>
          <w:sz w:val="22"/>
          <w:szCs w:val="22"/>
          <w:lang w:eastAsia="cs-CZ"/>
        </w:rPr>
        <w:t>dutasteridom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 1,8 % (57% znížení rizika). Tento rozdiel je štatisticky významný a znamená, že 42 pacientov musia byť liečení počas doby dvoch rokov (95% interval spoľahlivosti 30-73), aby sa zabránilo jednému prípadu ARM. Výskyt chirurgického výkonu súvisiaceho s BHP po dvoch rokoch liečby bola v skupine s placebom 4,1 %, v skupine s </w:t>
      </w:r>
      <w:proofErr w:type="spellStart"/>
      <w:r>
        <w:rPr>
          <w:rFonts w:eastAsia="Times New Roman"/>
          <w:sz w:val="22"/>
          <w:szCs w:val="22"/>
          <w:lang w:eastAsia="cs-CZ"/>
        </w:rPr>
        <w:t>dutasteridom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 2,2 % (48% zníženie rizika). Tento rozdiel je štatisticky významný a znamená, že 51 pacientov musia byť liečení počas doby dvoch rokov (95% interval spoľahlivosti 33-109), aby sa zabránilo  jednej chirurgickej intervencii.</w:t>
      </w:r>
    </w:p>
    <w:p w14:paraId="39E8BC46" w14:textId="77777777" w:rsidR="0018413F" w:rsidRDefault="00DB2AFC">
      <w:pPr>
        <w:pStyle w:val="Standard"/>
        <w:spacing w:before="96" w:after="96"/>
      </w:pPr>
      <w:r>
        <w:rPr>
          <w:rFonts w:eastAsia="Times New Roman"/>
          <w:i/>
          <w:iCs/>
          <w:sz w:val="22"/>
          <w:szCs w:val="22"/>
          <w:lang w:eastAsia="cs-CZ"/>
        </w:rPr>
        <w:t>Účinok na vlasový porast</w:t>
      </w:r>
      <w:r>
        <w:rPr>
          <w:rFonts w:eastAsia="Times New Roman"/>
          <w:i/>
          <w:iCs/>
          <w:sz w:val="22"/>
          <w:szCs w:val="22"/>
          <w:lang w:eastAsia="cs-CZ"/>
        </w:rPr>
        <w:br/>
      </w:r>
      <w:r>
        <w:rPr>
          <w:rFonts w:eastAsia="Times New Roman"/>
          <w:sz w:val="22"/>
          <w:szCs w:val="22"/>
          <w:lang w:eastAsia="cs-CZ"/>
        </w:rPr>
        <w:t xml:space="preserve">Účinok </w:t>
      </w:r>
      <w:proofErr w:type="spellStart"/>
      <w:r>
        <w:rPr>
          <w:rFonts w:eastAsia="Times New Roman"/>
          <w:sz w:val="22"/>
          <w:szCs w:val="22"/>
          <w:lang w:eastAsia="cs-CZ"/>
        </w:rPr>
        <w:t>dutasteridu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 na vlasový porast nebol v štúdiách III. fázy klinického hodnotenia formálne študovaný, inhibítory 5-alfa-reduktázy by však mohli obmedziť vypadávanie vlasov a podporiť rast vlasov u pacientov s mužským typom vypadávania vlasov (mužskou </w:t>
      </w:r>
      <w:proofErr w:type="spellStart"/>
      <w:r>
        <w:rPr>
          <w:rFonts w:eastAsia="Times New Roman"/>
          <w:sz w:val="22"/>
          <w:szCs w:val="22"/>
          <w:lang w:eastAsia="cs-CZ"/>
        </w:rPr>
        <w:t>androgénnou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 </w:t>
      </w:r>
      <w:proofErr w:type="spellStart"/>
      <w:r>
        <w:rPr>
          <w:rFonts w:eastAsia="Times New Roman"/>
          <w:sz w:val="22"/>
          <w:szCs w:val="22"/>
          <w:lang w:eastAsia="cs-CZ"/>
        </w:rPr>
        <w:t>alopéciou</w:t>
      </w:r>
      <w:proofErr w:type="spellEnd"/>
      <w:r>
        <w:rPr>
          <w:rFonts w:eastAsia="Times New Roman"/>
          <w:sz w:val="22"/>
          <w:szCs w:val="22"/>
          <w:lang w:eastAsia="cs-CZ"/>
        </w:rPr>
        <w:t>).</w:t>
      </w:r>
    </w:p>
    <w:p w14:paraId="308BABF6" w14:textId="77777777" w:rsidR="0018413F" w:rsidRDefault="00DB2AFC">
      <w:pPr>
        <w:pStyle w:val="Standard"/>
        <w:spacing w:before="96" w:after="96"/>
      </w:pPr>
      <w:r>
        <w:rPr>
          <w:rFonts w:eastAsia="Times New Roman"/>
          <w:i/>
          <w:iCs/>
          <w:sz w:val="22"/>
          <w:szCs w:val="22"/>
          <w:lang w:eastAsia="cs-CZ"/>
        </w:rPr>
        <w:t>Funkcia štítnej žľazy</w:t>
      </w:r>
      <w:r>
        <w:rPr>
          <w:rFonts w:eastAsia="Times New Roman"/>
          <w:i/>
          <w:iCs/>
          <w:sz w:val="22"/>
          <w:szCs w:val="22"/>
          <w:lang w:eastAsia="cs-CZ"/>
        </w:rPr>
        <w:br/>
      </w:r>
      <w:r>
        <w:rPr>
          <w:rFonts w:eastAsia="Times New Roman"/>
          <w:sz w:val="22"/>
          <w:szCs w:val="22"/>
          <w:lang w:eastAsia="cs-CZ"/>
        </w:rPr>
        <w:t xml:space="preserve">Funkcia štítnej žľazy bola hodnotená v jednoročnej štúdii u zdravých mužov. Pri užívaní </w:t>
      </w:r>
      <w:proofErr w:type="spellStart"/>
      <w:r>
        <w:rPr>
          <w:rFonts w:eastAsia="Times New Roman"/>
          <w:sz w:val="22"/>
          <w:szCs w:val="22"/>
          <w:lang w:eastAsia="cs-CZ"/>
        </w:rPr>
        <w:t>dutasteridu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 boli hladiny voľného </w:t>
      </w:r>
      <w:proofErr w:type="spellStart"/>
      <w:r>
        <w:rPr>
          <w:rFonts w:eastAsia="Times New Roman"/>
          <w:sz w:val="22"/>
          <w:szCs w:val="22"/>
          <w:lang w:eastAsia="cs-CZ"/>
        </w:rPr>
        <w:t>tyroxínu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 stabilné, ale na konci jednoročnej aplikácie </w:t>
      </w:r>
      <w:proofErr w:type="spellStart"/>
      <w:r>
        <w:rPr>
          <w:rFonts w:eastAsia="Times New Roman"/>
          <w:sz w:val="22"/>
          <w:szCs w:val="22"/>
          <w:lang w:eastAsia="cs-CZ"/>
        </w:rPr>
        <w:t>dutasteridu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 boli v porovnaní s placebom mierne zvýšené hladiny TSH (o 0,4 MCIU/ml). Hladiny TSH boli variabilné, ale mediány hladín TSH (1,4-1,9 MCIU/ml) zostali v rámci normálneho rozsahu hodnôt (0,5-5/6 MCIU/ml), </w:t>
      </w:r>
      <w:r>
        <w:rPr>
          <w:rFonts w:eastAsia="Times New Roman"/>
          <w:sz w:val="22"/>
          <w:szCs w:val="22"/>
          <w:lang w:eastAsia="cs-CZ"/>
        </w:rPr>
        <w:lastRenderedPageBreak/>
        <w:t xml:space="preserve">hladiny voľného </w:t>
      </w:r>
      <w:proofErr w:type="spellStart"/>
      <w:r>
        <w:rPr>
          <w:rFonts w:eastAsia="Times New Roman"/>
          <w:sz w:val="22"/>
          <w:szCs w:val="22"/>
          <w:lang w:eastAsia="cs-CZ"/>
        </w:rPr>
        <w:t>tyroxínu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 boli stabilné v rámci normálneho rozsahu hodnôt a boli podobné pri podávaní </w:t>
      </w:r>
      <w:proofErr w:type="spellStart"/>
      <w:r>
        <w:rPr>
          <w:rFonts w:eastAsia="Times New Roman"/>
          <w:sz w:val="22"/>
          <w:szCs w:val="22"/>
          <w:lang w:eastAsia="cs-CZ"/>
        </w:rPr>
        <w:t>dutasteridu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 ako pri podávaní placeba, a preto zmeny TSH neboli považované za klinicky významné. V žiadnej z klinických štúdií neboli zistené známky svedčiace o tom, že by </w:t>
      </w:r>
      <w:proofErr w:type="spellStart"/>
      <w:r>
        <w:rPr>
          <w:rFonts w:eastAsia="Times New Roman"/>
          <w:sz w:val="22"/>
          <w:szCs w:val="22"/>
          <w:lang w:eastAsia="cs-CZ"/>
        </w:rPr>
        <w:t>dutasterid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 nepriaznivo ovplyvňoval funkciu štítnej žľazy.</w:t>
      </w:r>
    </w:p>
    <w:p w14:paraId="7950D0BC" w14:textId="77777777" w:rsidR="0018413F" w:rsidRDefault="00DB2AFC">
      <w:pPr>
        <w:pStyle w:val="Standard"/>
        <w:spacing w:before="96" w:after="96"/>
      </w:pPr>
      <w:proofErr w:type="spellStart"/>
      <w:r>
        <w:rPr>
          <w:rFonts w:eastAsia="Times New Roman"/>
          <w:i/>
          <w:iCs/>
          <w:sz w:val="22"/>
          <w:szCs w:val="22"/>
          <w:lang w:eastAsia="cs-CZ"/>
        </w:rPr>
        <w:t>Neoplázia</w:t>
      </w:r>
      <w:proofErr w:type="spellEnd"/>
      <w:r>
        <w:rPr>
          <w:rFonts w:eastAsia="Times New Roman"/>
          <w:i/>
          <w:iCs/>
          <w:sz w:val="22"/>
          <w:szCs w:val="22"/>
          <w:lang w:eastAsia="cs-CZ"/>
        </w:rPr>
        <w:t xml:space="preserve"> prsníku</w:t>
      </w:r>
      <w:r>
        <w:rPr>
          <w:rFonts w:eastAsia="Times New Roman"/>
          <w:i/>
          <w:iCs/>
          <w:sz w:val="22"/>
          <w:szCs w:val="22"/>
          <w:lang w:eastAsia="cs-CZ"/>
        </w:rPr>
        <w:br/>
      </w:r>
      <w:r>
        <w:rPr>
          <w:rFonts w:eastAsia="Times New Roman"/>
          <w:sz w:val="22"/>
          <w:szCs w:val="22"/>
          <w:lang w:eastAsia="cs-CZ"/>
        </w:rPr>
        <w:t xml:space="preserve">V 2-ročných klinických štúdiách, ktoré obsahovali 3 374 </w:t>
      </w:r>
      <w:proofErr w:type="spellStart"/>
      <w:r>
        <w:rPr>
          <w:rFonts w:eastAsia="Times New Roman"/>
          <w:sz w:val="22"/>
          <w:szCs w:val="22"/>
          <w:lang w:eastAsia="cs-CZ"/>
        </w:rPr>
        <w:t>pacientorokov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 expozície </w:t>
      </w:r>
      <w:proofErr w:type="spellStart"/>
      <w:r>
        <w:rPr>
          <w:rFonts w:eastAsia="Times New Roman"/>
          <w:sz w:val="22"/>
          <w:szCs w:val="22"/>
          <w:lang w:eastAsia="cs-CZ"/>
        </w:rPr>
        <w:t>dutasteridom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, a v čase registrácie 2-ročného otvoreného predĺženia,  boli ohlásené 2 prípady rakoviny prsníka u pacientov liečených </w:t>
      </w:r>
      <w:proofErr w:type="spellStart"/>
      <w:r>
        <w:rPr>
          <w:rFonts w:eastAsia="Times New Roman"/>
          <w:sz w:val="22"/>
          <w:szCs w:val="22"/>
          <w:lang w:eastAsia="cs-CZ"/>
        </w:rPr>
        <w:t>dutasteridom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 a 1 prípad u pacienta, ktorý užíval placebo.</w:t>
      </w:r>
    </w:p>
    <w:p w14:paraId="2C64AA5E" w14:textId="77777777" w:rsidR="0018413F" w:rsidRDefault="00DB2AFC">
      <w:pPr>
        <w:pStyle w:val="Standard"/>
        <w:spacing w:before="96" w:after="96"/>
        <w:rPr>
          <w:rFonts w:eastAsia="Times New Roman"/>
          <w:sz w:val="22"/>
          <w:szCs w:val="22"/>
          <w:lang w:eastAsia="cs-CZ"/>
        </w:rPr>
      </w:pPr>
      <w:r>
        <w:rPr>
          <w:rFonts w:eastAsia="Times New Roman"/>
          <w:sz w:val="22"/>
          <w:szCs w:val="22"/>
          <w:lang w:eastAsia="cs-CZ"/>
        </w:rPr>
        <w:t xml:space="preserve">V 4-ročných klinických štúdiách </w:t>
      </w:r>
      <w:proofErr w:type="spellStart"/>
      <w:r>
        <w:rPr>
          <w:rFonts w:eastAsia="Times New Roman"/>
          <w:sz w:val="22"/>
          <w:szCs w:val="22"/>
          <w:lang w:eastAsia="cs-CZ"/>
        </w:rPr>
        <w:t>CombAT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 a REDUCE, ktoré obsahovali 17 489 </w:t>
      </w:r>
      <w:proofErr w:type="spellStart"/>
      <w:r>
        <w:rPr>
          <w:rFonts w:eastAsia="Times New Roman"/>
          <w:sz w:val="22"/>
          <w:szCs w:val="22"/>
          <w:lang w:eastAsia="cs-CZ"/>
        </w:rPr>
        <w:t>pacientorokov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 expozície </w:t>
      </w:r>
      <w:proofErr w:type="spellStart"/>
      <w:r>
        <w:rPr>
          <w:rFonts w:eastAsia="Times New Roman"/>
          <w:sz w:val="22"/>
          <w:szCs w:val="22"/>
          <w:lang w:eastAsia="cs-CZ"/>
        </w:rPr>
        <w:t>dutasteridom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 a 5 027 </w:t>
      </w:r>
      <w:proofErr w:type="spellStart"/>
      <w:r>
        <w:rPr>
          <w:rFonts w:eastAsia="Times New Roman"/>
          <w:sz w:val="22"/>
          <w:szCs w:val="22"/>
          <w:lang w:eastAsia="cs-CZ"/>
        </w:rPr>
        <w:t>pacientorokov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 expozície kombinácie </w:t>
      </w:r>
      <w:proofErr w:type="spellStart"/>
      <w:r>
        <w:rPr>
          <w:rFonts w:eastAsia="Times New Roman"/>
          <w:sz w:val="22"/>
          <w:szCs w:val="22"/>
          <w:lang w:eastAsia="cs-CZ"/>
        </w:rPr>
        <w:t>dutasteridu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 a </w:t>
      </w:r>
      <w:proofErr w:type="spellStart"/>
      <w:r>
        <w:rPr>
          <w:rFonts w:eastAsia="Times New Roman"/>
          <w:sz w:val="22"/>
          <w:szCs w:val="22"/>
          <w:lang w:eastAsia="cs-CZ"/>
        </w:rPr>
        <w:t>tamsulosínu</w:t>
      </w:r>
      <w:proofErr w:type="spellEnd"/>
      <w:r>
        <w:rPr>
          <w:rFonts w:eastAsia="Times New Roman"/>
          <w:sz w:val="22"/>
          <w:szCs w:val="22"/>
          <w:lang w:eastAsia="cs-CZ"/>
        </w:rPr>
        <w:t>, nebol hlásený žiadny prípad rakoviny prsníka v žiadnej liečebnej skupine.</w:t>
      </w:r>
    </w:p>
    <w:p w14:paraId="2CE8AB8C" w14:textId="77777777" w:rsidR="0018413F" w:rsidRDefault="00DB2AFC">
      <w:pPr>
        <w:pStyle w:val="Standard"/>
        <w:spacing w:before="96" w:after="96"/>
      </w:pPr>
      <w:r>
        <w:rPr>
          <w:rFonts w:eastAsia="Times New Roman"/>
          <w:sz w:val="22"/>
          <w:szCs w:val="22"/>
          <w:lang w:eastAsia="cs-CZ"/>
        </w:rPr>
        <w:t xml:space="preserve">Dve prípadové kontrolné epidemiologické štúdie, jedna uskutočnená v USA (n = 339 prípadov rakoviny prsníka a n = 6 780 kontrol) a druhá zo zdravotníckej databázy vo Veľkej Británii (n = 398 prípadov rakoviny prsníka a n = 3 930 kontrol), nevykazovali zvýšenie rizika rozvoje rakoviny prsníka u mužov pri užívaní inhibítorov 5-alfa- </w:t>
      </w:r>
      <w:proofErr w:type="spellStart"/>
      <w:r>
        <w:rPr>
          <w:rFonts w:eastAsia="Times New Roman"/>
          <w:sz w:val="22"/>
          <w:szCs w:val="22"/>
          <w:lang w:eastAsia="cs-CZ"/>
        </w:rPr>
        <w:t>reduktázy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 (pozri časť 4.4). Výsledky z prvej štúdie nedokázali pozitívnu súvislosť u rakoviny prsníka u mužov (relatívne riziko u </w:t>
      </w:r>
      <w:r>
        <w:rPr>
          <w:rFonts w:eastAsia="Times New Roman"/>
        </w:rPr>
        <w:t>≥</w:t>
      </w:r>
      <w:r>
        <w:rPr>
          <w:rFonts w:eastAsia="Times New Roman"/>
          <w:sz w:val="22"/>
          <w:szCs w:val="22"/>
          <w:lang w:eastAsia="cs-CZ"/>
        </w:rPr>
        <w:t xml:space="preserve"> 1 roku užívania pred diagnózou rakoviny prsníka v porovnaní s &lt; 1 rokom užívania: 0,70: 95% CI 0,34, 1,45). V druhej štúdii bol odhadovaný pomer rizík u rakoviny prsníka v súvislosti s užívaním inhibítorov 5-alfa- </w:t>
      </w:r>
      <w:proofErr w:type="spellStart"/>
      <w:r>
        <w:rPr>
          <w:rFonts w:eastAsia="Times New Roman"/>
          <w:sz w:val="22"/>
          <w:szCs w:val="22"/>
          <w:lang w:eastAsia="cs-CZ"/>
        </w:rPr>
        <w:t>reduktázy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 v porovnaní s neužívaním 1,08: 95% CI 0,62, 1,87.</w:t>
      </w:r>
    </w:p>
    <w:p w14:paraId="7509D3B3" w14:textId="77777777" w:rsidR="0018413F" w:rsidRDefault="00DB2AFC">
      <w:pPr>
        <w:pStyle w:val="Standard"/>
        <w:spacing w:before="96" w:after="96"/>
        <w:rPr>
          <w:rFonts w:eastAsia="Times New Roman"/>
          <w:sz w:val="22"/>
          <w:szCs w:val="22"/>
          <w:lang w:eastAsia="cs-CZ"/>
        </w:rPr>
      </w:pPr>
      <w:r>
        <w:rPr>
          <w:rFonts w:eastAsia="Times New Roman"/>
          <w:sz w:val="22"/>
          <w:szCs w:val="22"/>
          <w:lang w:eastAsia="cs-CZ"/>
        </w:rPr>
        <w:t xml:space="preserve">Medzi výskytom rakoviny prsníka u mužov a dlhodobým užívaním </w:t>
      </w:r>
      <w:proofErr w:type="spellStart"/>
      <w:r>
        <w:rPr>
          <w:rFonts w:eastAsia="Times New Roman"/>
          <w:sz w:val="22"/>
          <w:szCs w:val="22"/>
          <w:lang w:eastAsia="cs-CZ"/>
        </w:rPr>
        <w:t>dutasteridu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 nebola preukázaná kauzálna súvislosť.</w:t>
      </w:r>
    </w:p>
    <w:p w14:paraId="150B82ED" w14:textId="7289AADC" w:rsidR="0018413F" w:rsidRDefault="00DB2AFC">
      <w:pPr>
        <w:pStyle w:val="Standard"/>
        <w:spacing w:before="96" w:after="96"/>
      </w:pPr>
      <w:r>
        <w:rPr>
          <w:rFonts w:eastAsia="Times New Roman"/>
          <w:i/>
          <w:iCs/>
          <w:sz w:val="22"/>
          <w:szCs w:val="22"/>
          <w:lang w:eastAsia="cs-CZ"/>
        </w:rPr>
        <w:t xml:space="preserve">Vplyv na mužskú </w:t>
      </w:r>
      <w:proofErr w:type="spellStart"/>
      <w:r>
        <w:rPr>
          <w:rFonts w:eastAsia="Times New Roman"/>
          <w:i/>
          <w:iCs/>
          <w:sz w:val="22"/>
          <w:szCs w:val="22"/>
          <w:lang w:eastAsia="cs-CZ"/>
        </w:rPr>
        <w:t>fertilitu</w:t>
      </w:r>
      <w:proofErr w:type="spellEnd"/>
      <w:r>
        <w:rPr>
          <w:rFonts w:eastAsia="Times New Roman"/>
          <w:i/>
          <w:iCs/>
          <w:sz w:val="22"/>
          <w:szCs w:val="22"/>
          <w:lang w:eastAsia="cs-CZ"/>
        </w:rPr>
        <w:br/>
      </w:r>
      <w:r>
        <w:rPr>
          <w:rFonts w:eastAsia="Times New Roman"/>
          <w:sz w:val="22"/>
          <w:szCs w:val="22"/>
          <w:lang w:eastAsia="cs-CZ"/>
        </w:rPr>
        <w:t xml:space="preserve">Účinky </w:t>
      </w:r>
      <w:proofErr w:type="spellStart"/>
      <w:r>
        <w:rPr>
          <w:rFonts w:eastAsia="Times New Roman"/>
          <w:sz w:val="22"/>
          <w:szCs w:val="22"/>
          <w:lang w:eastAsia="cs-CZ"/>
        </w:rPr>
        <w:t>dutasteridu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 v dávke 0,5 mg/deň na vlastnosti spermy boli hodnotené u zdravých dobrovoľníkov vo veku od 18 do 52 rokov (n=27 u </w:t>
      </w:r>
      <w:proofErr w:type="spellStart"/>
      <w:r>
        <w:rPr>
          <w:rFonts w:eastAsia="Times New Roman"/>
          <w:sz w:val="22"/>
          <w:szCs w:val="22"/>
          <w:lang w:eastAsia="cs-CZ"/>
        </w:rPr>
        <w:t>dutasteridu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, n=23 u placeba) v priebehu 52 týždňov liečby a 24 týždňov sledovania po liečbe. Po 52 týždňoch bolo pozorované priemerné percentuálne zníženie zo základnej hodnoty celkového počtu spermií, objemu spermy a pohyblivosti spermií o 23 %, 26 % a 18 % v </w:t>
      </w:r>
      <w:proofErr w:type="spellStart"/>
      <w:r>
        <w:rPr>
          <w:rFonts w:eastAsia="Times New Roman"/>
          <w:sz w:val="22"/>
          <w:szCs w:val="22"/>
          <w:lang w:eastAsia="cs-CZ"/>
        </w:rPr>
        <w:t>dutasteridovej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 skupine po porovnaní so zmenami od základných hodnôt v skupine s placebom. Koncentrácia spermií a morfológia spermií neboli ovplyvnené. Po 24 týždňoch sledovania po liečbe zostala priemerná percentuálna zmena celkového počtu spermií v </w:t>
      </w:r>
      <w:proofErr w:type="spellStart"/>
      <w:r>
        <w:rPr>
          <w:rFonts w:eastAsia="Times New Roman"/>
          <w:sz w:val="22"/>
          <w:szCs w:val="22"/>
          <w:lang w:eastAsia="cs-CZ"/>
        </w:rPr>
        <w:t>dutasteridovej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 skupine o 23 % nižš</w:t>
      </w:r>
      <w:r w:rsidR="00664499">
        <w:rPr>
          <w:rFonts w:eastAsia="Times New Roman"/>
          <w:sz w:val="22"/>
          <w:szCs w:val="22"/>
          <w:lang w:eastAsia="cs-CZ"/>
        </w:rPr>
        <w:t>ia</w:t>
      </w:r>
      <w:r>
        <w:rPr>
          <w:rFonts w:eastAsia="Times New Roman"/>
          <w:sz w:val="22"/>
          <w:szCs w:val="22"/>
          <w:lang w:eastAsia="cs-CZ"/>
        </w:rPr>
        <w:t xml:space="preserve">, ako bola východisková hodnota. Kým priemerné hodnoty pre všetky parametre vo všetkých časových bodoch zostali v normálnom rozsahu a nezodpovedali vopred definovaným kritériám pre klinicky významnú zmenu (30%), dvaja jednotlivci v </w:t>
      </w:r>
      <w:proofErr w:type="spellStart"/>
      <w:r>
        <w:rPr>
          <w:rFonts w:eastAsia="Times New Roman"/>
          <w:sz w:val="22"/>
          <w:szCs w:val="22"/>
          <w:lang w:eastAsia="cs-CZ"/>
        </w:rPr>
        <w:t>dutasteridovej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 skupine mali po 52 týždňoch liečby počet spermií znížený o viac ako 90 % oproti svojim východiskovým hodnotám s tým, že počas 24-týždňového sledovania došlo k čiastočnej úprave hodnôt. Možnosť zníženia mužskej </w:t>
      </w:r>
      <w:proofErr w:type="spellStart"/>
      <w:r>
        <w:rPr>
          <w:rFonts w:eastAsia="Times New Roman"/>
          <w:sz w:val="22"/>
          <w:szCs w:val="22"/>
          <w:lang w:eastAsia="cs-CZ"/>
        </w:rPr>
        <w:t>fertility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 sa nedá vylúčiť.</w:t>
      </w:r>
    </w:p>
    <w:p w14:paraId="75AA6C2D" w14:textId="77777777" w:rsidR="0018413F" w:rsidRPr="00E51F82" w:rsidRDefault="00DB2AFC" w:rsidP="00CD53A3">
      <w:pPr>
        <w:pStyle w:val="Standard"/>
        <w:spacing w:after="96"/>
        <w:rPr>
          <w:rFonts w:eastAsia="Times New Roman"/>
          <w:b/>
          <w:bCs/>
          <w:sz w:val="22"/>
          <w:szCs w:val="22"/>
          <w:lang w:eastAsia="cs-CZ"/>
        </w:rPr>
      </w:pPr>
      <w:proofErr w:type="spellStart"/>
      <w:r w:rsidRPr="00E51F82">
        <w:rPr>
          <w:rFonts w:eastAsia="Times New Roman"/>
          <w:b/>
          <w:bCs/>
          <w:sz w:val="22"/>
          <w:szCs w:val="22"/>
          <w:lang w:eastAsia="cs-CZ"/>
        </w:rPr>
        <w:t>Dutasterid</w:t>
      </w:r>
      <w:proofErr w:type="spellEnd"/>
      <w:r w:rsidRPr="00E51F82">
        <w:rPr>
          <w:rFonts w:eastAsia="Times New Roman"/>
          <w:b/>
          <w:bCs/>
          <w:sz w:val="22"/>
          <w:szCs w:val="22"/>
          <w:lang w:eastAsia="cs-CZ"/>
        </w:rPr>
        <w:t xml:space="preserve"> v kombinácii s alfa-</w:t>
      </w:r>
      <w:proofErr w:type="spellStart"/>
      <w:r w:rsidRPr="00E51F82">
        <w:rPr>
          <w:rFonts w:eastAsia="Times New Roman"/>
          <w:b/>
          <w:bCs/>
          <w:sz w:val="22"/>
          <w:szCs w:val="22"/>
          <w:lang w:eastAsia="cs-CZ"/>
        </w:rPr>
        <w:t>blokátorom</w:t>
      </w:r>
      <w:proofErr w:type="spellEnd"/>
      <w:r w:rsidRPr="00E51F82">
        <w:rPr>
          <w:rFonts w:eastAsia="Times New Roman"/>
          <w:b/>
          <w:bCs/>
          <w:sz w:val="22"/>
          <w:szCs w:val="22"/>
          <w:lang w:eastAsia="cs-CZ"/>
        </w:rPr>
        <w:t xml:space="preserve"> </w:t>
      </w:r>
      <w:proofErr w:type="spellStart"/>
      <w:r w:rsidRPr="00E51F82">
        <w:rPr>
          <w:rFonts w:eastAsia="Times New Roman"/>
          <w:b/>
          <w:bCs/>
          <w:sz w:val="22"/>
          <w:szCs w:val="22"/>
          <w:lang w:eastAsia="cs-CZ"/>
        </w:rPr>
        <w:t>tamsulosínom</w:t>
      </w:r>
      <w:proofErr w:type="spellEnd"/>
    </w:p>
    <w:p w14:paraId="2604EF63" w14:textId="486C8AF4" w:rsidR="0018413F" w:rsidRDefault="00DB2AFC">
      <w:pPr>
        <w:pStyle w:val="Standard"/>
        <w:spacing w:before="96" w:after="96"/>
        <w:rPr>
          <w:rFonts w:eastAsia="Times New Roman"/>
          <w:sz w:val="22"/>
          <w:szCs w:val="22"/>
          <w:lang w:eastAsia="cs-CZ"/>
        </w:rPr>
      </w:pPr>
      <w:r>
        <w:rPr>
          <w:rFonts w:eastAsia="Times New Roman"/>
          <w:sz w:val="22"/>
          <w:szCs w:val="22"/>
          <w:lang w:eastAsia="cs-CZ"/>
        </w:rPr>
        <w:t xml:space="preserve">V </w:t>
      </w:r>
      <w:proofErr w:type="spellStart"/>
      <w:r>
        <w:rPr>
          <w:rFonts w:eastAsia="Times New Roman"/>
          <w:sz w:val="22"/>
          <w:szCs w:val="22"/>
          <w:lang w:eastAsia="cs-CZ"/>
        </w:rPr>
        <w:t>multicentrickej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, </w:t>
      </w:r>
      <w:proofErr w:type="spellStart"/>
      <w:r>
        <w:rPr>
          <w:rFonts w:eastAsia="Times New Roman"/>
          <w:sz w:val="22"/>
          <w:szCs w:val="22"/>
          <w:lang w:eastAsia="cs-CZ"/>
        </w:rPr>
        <w:t>multinárodnej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, </w:t>
      </w:r>
      <w:proofErr w:type="spellStart"/>
      <w:r>
        <w:rPr>
          <w:rFonts w:eastAsia="Times New Roman"/>
          <w:sz w:val="22"/>
          <w:szCs w:val="22"/>
          <w:lang w:eastAsia="cs-CZ"/>
        </w:rPr>
        <w:t>randomizovanej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, dvojito zaslepenej štúdii paralelných skupín (štúdia </w:t>
      </w:r>
      <w:proofErr w:type="spellStart"/>
      <w:r>
        <w:rPr>
          <w:rFonts w:eastAsia="Times New Roman"/>
          <w:sz w:val="22"/>
          <w:szCs w:val="22"/>
          <w:lang w:eastAsia="cs-CZ"/>
        </w:rPr>
        <w:t>CombAT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) bol hodnotný </w:t>
      </w:r>
      <w:proofErr w:type="spellStart"/>
      <w:r>
        <w:rPr>
          <w:rFonts w:eastAsia="Times New Roman"/>
          <w:sz w:val="22"/>
          <w:szCs w:val="22"/>
          <w:lang w:eastAsia="cs-CZ"/>
        </w:rPr>
        <w:t>dutasterid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 v dávke 0,5 mg/deň (n=1623), </w:t>
      </w:r>
      <w:proofErr w:type="spellStart"/>
      <w:r>
        <w:rPr>
          <w:rFonts w:eastAsia="Times New Roman"/>
          <w:sz w:val="22"/>
          <w:szCs w:val="22"/>
          <w:lang w:eastAsia="cs-CZ"/>
        </w:rPr>
        <w:t>tamsulosín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 v dávke 0,4 mg/deň (n=1611) alebo </w:t>
      </w:r>
      <w:r w:rsidR="00664499">
        <w:rPr>
          <w:rFonts w:eastAsia="Times New Roman"/>
          <w:sz w:val="22"/>
          <w:szCs w:val="22"/>
          <w:lang w:eastAsia="cs-CZ"/>
        </w:rPr>
        <w:t xml:space="preserve">kombinácia </w:t>
      </w:r>
      <w:proofErr w:type="spellStart"/>
      <w:r>
        <w:rPr>
          <w:rFonts w:eastAsia="Times New Roman"/>
          <w:sz w:val="22"/>
          <w:szCs w:val="22"/>
          <w:lang w:eastAsia="cs-CZ"/>
        </w:rPr>
        <w:t>dutasteridu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 0,5 mg s </w:t>
      </w:r>
      <w:proofErr w:type="spellStart"/>
      <w:r w:rsidR="00664499">
        <w:rPr>
          <w:rFonts w:eastAsia="Times New Roman"/>
          <w:sz w:val="22"/>
          <w:szCs w:val="22"/>
          <w:lang w:eastAsia="cs-CZ"/>
        </w:rPr>
        <w:t>tamsulosínom</w:t>
      </w:r>
      <w:proofErr w:type="spellEnd"/>
      <w:r w:rsidR="00664499">
        <w:rPr>
          <w:rFonts w:eastAsia="Times New Roman"/>
          <w:sz w:val="22"/>
          <w:szCs w:val="22"/>
          <w:lang w:eastAsia="cs-CZ"/>
        </w:rPr>
        <w:t xml:space="preserve"> </w:t>
      </w:r>
      <w:r>
        <w:rPr>
          <w:rFonts w:eastAsia="Times New Roman"/>
          <w:sz w:val="22"/>
          <w:szCs w:val="22"/>
          <w:lang w:eastAsia="cs-CZ"/>
        </w:rPr>
        <w:t xml:space="preserve">0,4 mg (n=1610) u mužských pacientov so stredne ťažkými až ťažkými príznakmi BHP, s objemom prostaty ≥30 ml a hodnotami PSA v rozsahu 1,5-10 </w:t>
      </w:r>
      <w:proofErr w:type="spellStart"/>
      <w:r>
        <w:rPr>
          <w:rFonts w:eastAsia="Times New Roman"/>
          <w:sz w:val="22"/>
          <w:szCs w:val="22"/>
          <w:lang w:eastAsia="cs-CZ"/>
        </w:rPr>
        <w:t>ng</w:t>
      </w:r>
      <w:proofErr w:type="spellEnd"/>
      <w:r>
        <w:rPr>
          <w:rFonts w:eastAsia="Times New Roman"/>
          <w:sz w:val="22"/>
          <w:szCs w:val="22"/>
          <w:lang w:eastAsia="cs-CZ"/>
        </w:rPr>
        <w:t>/ml. Približne 53 % pacientov bolo už skôr liečených inhibítorom 5-alfa-reduktázy alebo alfa-</w:t>
      </w:r>
      <w:proofErr w:type="spellStart"/>
      <w:r>
        <w:rPr>
          <w:rFonts w:eastAsia="Times New Roman"/>
          <w:sz w:val="22"/>
          <w:szCs w:val="22"/>
          <w:lang w:eastAsia="cs-CZ"/>
        </w:rPr>
        <w:t>blokátorom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. Primárnym koncovým parametrom účinnosti počas prvých dvoch rokov štúdie bola zmena v Medzinárodnej stupnici </w:t>
      </w:r>
      <w:proofErr w:type="spellStart"/>
      <w:r>
        <w:rPr>
          <w:rFonts w:eastAsia="Times New Roman"/>
          <w:sz w:val="22"/>
          <w:szCs w:val="22"/>
          <w:lang w:eastAsia="cs-CZ"/>
        </w:rPr>
        <w:t>prostatických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 symptómov (</w:t>
      </w:r>
      <w:r w:rsidR="00664499">
        <w:rPr>
          <w:rFonts w:eastAsia="Times New Roman"/>
          <w:sz w:val="22"/>
          <w:szCs w:val="22"/>
          <w:lang w:eastAsia="cs-CZ"/>
        </w:rPr>
        <w:t>z angl. International</w:t>
      </w:r>
      <w:r w:rsidR="00BE5E18">
        <w:rPr>
          <w:rFonts w:eastAsia="Times New Roman"/>
          <w:sz w:val="22"/>
          <w:szCs w:val="22"/>
          <w:lang w:eastAsia="cs-CZ"/>
        </w:rPr>
        <w:t xml:space="preserve"> Prostate </w:t>
      </w:r>
      <w:proofErr w:type="spellStart"/>
      <w:r w:rsidR="00BE5E18">
        <w:rPr>
          <w:rFonts w:eastAsia="Times New Roman"/>
          <w:sz w:val="22"/>
          <w:szCs w:val="22"/>
          <w:lang w:eastAsia="cs-CZ"/>
        </w:rPr>
        <w:t>Symptom</w:t>
      </w:r>
      <w:proofErr w:type="spellEnd"/>
      <w:r w:rsidR="00BE5E18">
        <w:rPr>
          <w:rFonts w:eastAsia="Times New Roman"/>
          <w:sz w:val="22"/>
          <w:szCs w:val="22"/>
          <w:lang w:eastAsia="cs-CZ"/>
        </w:rPr>
        <w:t xml:space="preserve"> </w:t>
      </w:r>
      <w:proofErr w:type="spellStart"/>
      <w:r w:rsidR="00BE5E18">
        <w:rPr>
          <w:rFonts w:eastAsia="Times New Roman"/>
          <w:sz w:val="22"/>
          <w:szCs w:val="22"/>
          <w:lang w:eastAsia="cs-CZ"/>
        </w:rPr>
        <w:t>Score</w:t>
      </w:r>
      <w:proofErr w:type="spellEnd"/>
      <w:r w:rsidR="00BE5E18">
        <w:rPr>
          <w:rFonts w:eastAsia="Times New Roman"/>
          <w:sz w:val="22"/>
          <w:szCs w:val="22"/>
          <w:lang w:eastAsia="cs-CZ"/>
        </w:rPr>
        <w:t xml:space="preserve">, </w:t>
      </w:r>
      <w:r>
        <w:rPr>
          <w:rFonts w:eastAsia="Times New Roman"/>
          <w:sz w:val="22"/>
          <w:szCs w:val="22"/>
          <w:lang w:eastAsia="cs-CZ"/>
        </w:rPr>
        <w:t>IPSS), jedná sa o 8-položkový dotazník založený na AUA-SI s doplňujúcou otázkou na kvalitu života. Sekundárne parametre účinnosti v 2 rokoch zahŕňali rýchlosť maximálneho prúdu moču (</w:t>
      </w:r>
      <w:proofErr w:type="spellStart"/>
      <w:r>
        <w:rPr>
          <w:rFonts w:eastAsia="Times New Roman"/>
          <w:sz w:val="22"/>
          <w:szCs w:val="22"/>
          <w:lang w:eastAsia="cs-CZ"/>
        </w:rPr>
        <w:t>Qmax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) a objem prostaty. V hodnotení zmeny v skóre IPSS dosiahla kombinovaná liečba významné </w:t>
      </w:r>
      <w:r w:rsidR="00BE5E18">
        <w:rPr>
          <w:rFonts w:eastAsia="Times New Roman"/>
          <w:sz w:val="22"/>
          <w:szCs w:val="22"/>
          <w:lang w:eastAsia="cs-CZ"/>
        </w:rPr>
        <w:t xml:space="preserve">zlepšenie </w:t>
      </w:r>
      <w:r>
        <w:rPr>
          <w:rFonts w:eastAsia="Times New Roman"/>
          <w:sz w:val="22"/>
          <w:szCs w:val="22"/>
          <w:lang w:eastAsia="cs-CZ"/>
        </w:rPr>
        <w:t xml:space="preserve">oproti </w:t>
      </w:r>
      <w:proofErr w:type="spellStart"/>
      <w:r>
        <w:rPr>
          <w:rFonts w:eastAsia="Times New Roman"/>
          <w:sz w:val="22"/>
          <w:szCs w:val="22"/>
          <w:lang w:eastAsia="cs-CZ"/>
        </w:rPr>
        <w:t>dutasteridu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 od 3. mesiaca a oproti </w:t>
      </w:r>
      <w:proofErr w:type="spellStart"/>
      <w:r>
        <w:rPr>
          <w:rFonts w:eastAsia="Times New Roman"/>
          <w:sz w:val="22"/>
          <w:szCs w:val="22"/>
          <w:lang w:eastAsia="cs-CZ"/>
        </w:rPr>
        <w:t>tamsulosínu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 od 9. mesiaca. V hodnotení zmeny </w:t>
      </w:r>
      <w:proofErr w:type="spellStart"/>
      <w:r>
        <w:rPr>
          <w:rFonts w:eastAsia="Times New Roman"/>
          <w:sz w:val="22"/>
          <w:szCs w:val="22"/>
          <w:lang w:eastAsia="cs-CZ"/>
        </w:rPr>
        <w:t>Qmax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 dosiahla kombinovaná liečba významné </w:t>
      </w:r>
      <w:r w:rsidR="00BE5E18">
        <w:rPr>
          <w:rFonts w:eastAsia="Times New Roman"/>
          <w:sz w:val="22"/>
          <w:szCs w:val="22"/>
          <w:lang w:eastAsia="cs-CZ"/>
        </w:rPr>
        <w:t xml:space="preserve">zlepšenie </w:t>
      </w:r>
      <w:r>
        <w:rPr>
          <w:rFonts w:eastAsia="Times New Roman"/>
          <w:sz w:val="22"/>
          <w:szCs w:val="22"/>
          <w:lang w:eastAsia="cs-CZ"/>
        </w:rPr>
        <w:t xml:space="preserve">oproti </w:t>
      </w:r>
      <w:proofErr w:type="spellStart"/>
      <w:r>
        <w:rPr>
          <w:rFonts w:eastAsia="Times New Roman"/>
          <w:sz w:val="22"/>
          <w:szCs w:val="22"/>
          <w:lang w:eastAsia="cs-CZ"/>
        </w:rPr>
        <w:t>dutasteridu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 i </w:t>
      </w:r>
      <w:proofErr w:type="spellStart"/>
      <w:r>
        <w:rPr>
          <w:rFonts w:eastAsia="Times New Roman"/>
          <w:sz w:val="22"/>
          <w:szCs w:val="22"/>
          <w:lang w:eastAsia="cs-CZ"/>
        </w:rPr>
        <w:t>tamsulosínu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 od 6. mesiaca.</w:t>
      </w:r>
    </w:p>
    <w:p w14:paraId="26607851" w14:textId="7BD0AC4B" w:rsidR="0018413F" w:rsidRDefault="00DB2AFC">
      <w:pPr>
        <w:pStyle w:val="Standard"/>
        <w:spacing w:before="96" w:after="96"/>
        <w:rPr>
          <w:rFonts w:eastAsia="Times New Roman"/>
          <w:sz w:val="22"/>
          <w:szCs w:val="22"/>
          <w:lang w:eastAsia="cs-CZ"/>
        </w:rPr>
      </w:pPr>
      <w:r>
        <w:rPr>
          <w:rFonts w:eastAsia="Times New Roman"/>
          <w:sz w:val="22"/>
          <w:szCs w:val="22"/>
          <w:lang w:eastAsia="cs-CZ"/>
        </w:rPr>
        <w:t xml:space="preserve">Primárnym koncovým parametrom účinnosti v 4 rokoch liečby bola doba do prvého výskytu ARM alebo nutnosti chirurgického zákroku z dôvodu BHP. Po 4 rokoch liečby znižovala kombinovaná liečba štatisticky významne riziko ARM alebo chirurgického zákroku z dôvodu BHP (65,8% zníženia rizika p&lt;0,001 [95% CI 54,7% až 74,1%]) v porovnaní s </w:t>
      </w:r>
      <w:proofErr w:type="spellStart"/>
      <w:r>
        <w:rPr>
          <w:rFonts w:eastAsia="Times New Roman"/>
          <w:sz w:val="22"/>
          <w:szCs w:val="22"/>
          <w:lang w:eastAsia="cs-CZ"/>
        </w:rPr>
        <w:t>monoterapiou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 </w:t>
      </w:r>
      <w:proofErr w:type="spellStart"/>
      <w:r>
        <w:rPr>
          <w:rFonts w:eastAsia="Times New Roman"/>
          <w:sz w:val="22"/>
          <w:szCs w:val="22"/>
          <w:lang w:eastAsia="cs-CZ"/>
        </w:rPr>
        <w:t>tamsulosínom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. Výskyt ARM alebo chirurgického výkonu v dôsledku BHP do 4. roku liečby bola 4,2 % v skupine s kombinovanou </w:t>
      </w:r>
      <w:r>
        <w:rPr>
          <w:rFonts w:eastAsia="Times New Roman"/>
          <w:sz w:val="22"/>
          <w:szCs w:val="22"/>
          <w:lang w:eastAsia="cs-CZ"/>
        </w:rPr>
        <w:lastRenderedPageBreak/>
        <w:t xml:space="preserve">liečbou a 11,9 % pri liečbe </w:t>
      </w:r>
      <w:proofErr w:type="spellStart"/>
      <w:r>
        <w:rPr>
          <w:rFonts w:eastAsia="Times New Roman"/>
          <w:sz w:val="22"/>
          <w:szCs w:val="22"/>
          <w:lang w:eastAsia="cs-CZ"/>
        </w:rPr>
        <w:t>tamsulosínom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 (p &lt; 0,001). V porovnaní s </w:t>
      </w:r>
      <w:proofErr w:type="spellStart"/>
      <w:r>
        <w:rPr>
          <w:rFonts w:eastAsia="Times New Roman"/>
          <w:sz w:val="22"/>
          <w:szCs w:val="22"/>
          <w:lang w:eastAsia="cs-CZ"/>
        </w:rPr>
        <w:t>monoterapiou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 </w:t>
      </w:r>
      <w:proofErr w:type="spellStart"/>
      <w:r>
        <w:rPr>
          <w:rFonts w:eastAsia="Times New Roman"/>
          <w:sz w:val="22"/>
          <w:szCs w:val="22"/>
          <w:lang w:eastAsia="cs-CZ"/>
        </w:rPr>
        <w:t>dutasteridom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, kombinovaná liečba znižovala riziko ARM alebo chirurgického zákroku v dôsledku BHP o 19,6 % (p=0,18 [95% CI -10,9% až 41,7%]). Výskyt ARM alebo chirurgického zákroku v dôsledku BHP do 4. roku bola 4,2 % pri kombinovanej liečbe a 5,2% pri liečbe </w:t>
      </w:r>
      <w:proofErr w:type="spellStart"/>
      <w:r>
        <w:rPr>
          <w:rFonts w:eastAsia="Times New Roman"/>
          <w:sz w:val="22"/>
          <w:szCs w:val="22"/>
          <w:lang w:eastAsia="cs-CZ"/>
        </w:rPr>
        <w:t>dutasteridom</w:t>
      </w:r>
      <w:proofErr w:type="spellEnd"/>
      <w:r>
        <w:rPr>
          <w:rFonts w:eastAsia="Times New Roman"/>
          <w:sz w:val="22"/>
          <w:szCs w:val="22"/>
          <w:lang w:eastAsia="cs-CZ"/>
        </w:rPr>
        <w:t>.</w:t>
      </w:r>
    </w:p>
    <w:p w14:paraId="5DF47C9D" w14:textId="77777777" w:rsidR="0018413F" w:rsidRDefault="00DB2AFC">
      <w:pPr>
        <w:pStyle w:val="Standard"/>
        <w:spacing w:before="96" w:after="96"/>
        <w:rPr>
          <w:rFonts w:eastAsia="Times New Roman"/>
          <w:sz w:val="22"/>
          <w:szCs w:val="22"/>
          <w:lang w:eastAsia="cs-CZ"/>
        </w:rPr>
      </w:pPr>
      <w:r>
        <w:rPr>
          <w:rFonts w:eastAsia="Times New Roman"/>
          <w:sz w:val="22"/>
          <w:szCs w:val="22"/>
          <w:lang w:eastAsia="cs-CZ"/>
        </w:rPr>
        <w:t xml:space="preserve">Sekundárne koncové parametre účinnosti po 4 rokoch liečby zahŕňali dobu do klinickej progresie (definovaná ako súhrn týchto parametrov: zhoršenie IPSS o ≥4 body, nežiaduce účinky súvisiace s BHP, ARM, inkontinencia, infekcia močových ciest (IMC) a </w:t>
      </w:r>
      <w:proofErr w:type="spellStart"/>
      <w:r>
        <w:rPr>
          <w:rFonts w:eastAsia="Times New Roman"/>
          <w:sz w:val="22"/>
          <w:szCs w:val="22"/>
          <w:lang w:eastAsia="cs-CZ"/>
        </w:rPr>
        <w:t>renálna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 </w:t>
      </w:r>
      <w:proofErr w:type="spellStart"/>
      <w:r>
        <w:rPr>
          <w:rFonts w:eastAsia="Times New Roman"/>
          <w:sz w:val="22"/>
          <w:szCs w:val="22"/>
          <w:lang w:eastAsia="cs-CZ"/>
        </w:rPr>
        <w:t>insuficiencia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), zmenu v IPSS (International Prostate </w:t>
      </w:r>
      <w:proofErr w:type="spellStart"/>
      <w:r>
        <w:rPr>
          <w:rFonts w:eastAsia="Times New Roman"/>
          <w:sz w:val="22"/>
          <w:szCs w:val="22"/>
          <w:lang w:eastAsia="cs-CZ"/>
        </w:rPr>
        <w:t>Symptom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 </w:t>
      </w:r>
      <w:proofErr w:type="spellStart"/>
      <w:r>
        <w:rPr>
          <w:rFonts w:eastAsia="Times New Roman"/>
          <w:sz w:val="22"/>
          <w:szCs w:val="22"/>
          <w:lang w:eastAsia="cs-CZ"/>
        </w:rPr>
        <w:t>Score</w:t>
      </w:r>
      <w:proofErr w:type="spellEnd"/>
      <w:r>
        <w:rPr>
          <w:rFonts w:eastAsia="Times New Roman"/>
          <w:sz w:val="22"/>
          <w:szCs w:val="22"/>
          <w:lang w:eastAsia="cs-CZ"/>
        </w:rPr>
        <w:t>), rýchlosť maximálneho prúdu moču (</w:t>
      </w:r>
      <w:proofErr w:type="spellStart"/>
      <w:r>
        <w:rPr>
          <w:rFonts w:eastAsia="Times New Roman"/>
          <w:sz w:val="22"/>
          <w:szCs w:val="22"/>
          <w:lang w:eastAsia="cs-CZ"/>
        </w:rPr>
        <w:t>Qmax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) a objem prostaty. Výsledky po 4 rokoch liečby sú uvedené </w:t>
      </w:r>
      <w:proofErr w:type="spellStart"/>
      <w:r>
        <w:rPr>
          <w:rFonts w:eastAsia="Times New Roman"/>
          <w:sz w:val="22"/>
          <w:szCs w:val="22"/>
          <w:lang w:eastAsia="cs-CZ"/>
        </w:rPr>
        <w:t>nížšie</w:t>
      </w:r>
      <w:proofErr w:type="spellEnd"/>
      <w:r>
        <w:rPr>
          <w:rFonts w:eastAsia="Times New Roman"/>
          <w:sz w:val="22"/>
          <w:szCs w:val="22"/>
          <w:lang w:eastAsia="cs-CZ"/>
        </w:rPr>
        <w:t>:</w:t>
      </w:r>
    </w:p>
    <w:p w14:paraId="075D6DED" w14:textId="77777777" w:rsidR="0018413F" w:rsidRDefault="0018413F">
      <w:pPr>
        <w:pStyle w:val="Standard"/>
        <w:spacing w:before="96" w:after="96"/>
        <w:rPr>
          <w:rFonts w:eastAsia="Times New Roman"/>
          <w:sz w:val="22"/>
          <w:szCs w:val="22"/>
          <w:lang w:eastAsia="cs-CZ"/>
        </w:rPr>
      </w:pPr>
    </w:p>
    <w:tbl>
      <w:tblPr>
        <w:tblW w:w="9982" w:type="dxa"/>
        <w:tblInd w:w="-4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78"/>
        <w:gridCol w:w="3542"/>
        <w:gridCol w:w="1261"/>
        <w:gridCol w:w="1352"/>
        <w:gridCol w:w="1249"/>
      </w:tblGrid>
      <w:tr w:rsidR="0018413F" w14:paraId="17EB2C49" w14:textId="77777777">
        <w:trPr>
          <w:trHeight w:hRule="exact" w:val="270"/>
        </w:trPr>
        <w:tc>
          <w:tcPr>
            <w:tcW w:w="2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4EDD3D" w14:textId="77777777" w:rsidR="0018413F" w:rsidRDefault="00DB2AFC">
            <w:pPr>
              <w:pStyle w:val="Standard"/>
              <w:ind w:right="-20"/>
            </w:pPr>
            <w:r>
              <w:rPr>
                <w:rFonts w:eastAsia="Times New Roman"/>
                <w:spacing w:val="10"/>
                <w:w w:val="102"/>
                <w:sz w:val="22"/>
                <w:szCs w:val="22"/>
              </w:rPr>
              <w:t>p</w:t>
            </w:r>
            <w:r>
              <w:rPr>
                <w:rFonts w:eastAsia="Times New Roman"/>
                <w:spacing w:val="5"/>
                <w:w w:val="102"/>
                <w:sz w:val="22"/>
                <w:szCs w:val="22"/>
              </w:rPr>
              <w:t>a</w:t>
            </w:r>
            <w:r>
              <w:rPr>
                <w:rFonts w:eastAsia="Times New Roman"/>
                <w:w w:val="102"/>
                <w:sz w:val="22"/>
                <w:szCs w:val="22"/>
              </w:rPr>
              <w:t>r</w:t>
            </w:r>
            <w:r>
              <w:rPr>
                <w:rFonts w:eastAsia="Times New Roman"/>
                <w:spacing w:val="5"/>
                <w:w w:val="102"/>
                <w:sz w:val="22"/>
                <w:szCs w:val="22"/>
              </w:rPr>
              <w:t>a</w:t>
            </w:r>
            <w:r>
              <w:rPr>
                <w:rFonts w:eastAsia="Times New Roman"/>
                <w:spacing w:val="-10"/>
                <w:w w:val="102"/>
                <w:sz w:val="22"/>
                <w:szCs w:val="22"/>
              </w:rPr>
              <w:t>m</w:t>
            </w:r>
            <w:r>
              <w:rPr>
                <w:rFonts w:eastAsia="Times New Roman"/>
                <w:spacing w:val="5"/>
                <w:w w:val="102"/>
                <w:sz w:val="22"/>
                <w:szCs w:val="22"/>
              </w:rPr>
              <w:t>e</w:t>
            </w:r>
            <w:r>
              <w:rPr>
                <w:rFonts w:eastAsia="Times New Roman"/>
                <w:spacing w:val="-2"/>
                <w:w w:val="102"/>
                <w:sz w:val="22"/>
                <w:szCs w:val="22"/>
              </w:rPr>
              <w:t>t</w:t>
            </w:r>
            <w:r>
              <w:rPr>
                <w:rFonts w:eastAsia="Times New Roman"/>
                <w:spacing w:val="5"/>
                <w:w w:val="102"/>
                <w:sz w:val="22"/>
                <w:szCs w:val="22"/>
              </w:rPr>
              <w:t>re</w:t>
            </w:r>
          </w:p>
        </w:tc>
        <w:tc>
          <w:tcPr>
            <w:tcW w:w="3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8A3338" w14:textId="77777777" w:rsidR="0018413F" w:rsidRDefault="00DB2AFC">
            <w:pPr>
              <w:pStyle w:val="Standard"/>
              <w:ind w:right="-20"/>
              <w:jc w:val="both"/>
              <w:rPr>
                <w:rFonts w:eastAsia="Times New Roman"/>
                <w:spacing w:val="-2"/>
                <w:w w:val="102"/>
                <w:sz w:val="22"/>
                <w:szCs w:val="22"/>
              </w:rPr>
            </w:pPr>
            <w:r>
              <w:rPr>
                <w:rFonts w:eastAsia="Times New Roman"/>
                <w:spacing w:val="-2"/>
                <w:w w:val="102"/>
                <w:sz w:val="22"/>
                <w:szCs w:val="22"/>
              </w:rPr>
              <w:t>časový úsek</w:t>
            </w:r>
          </w:p>
        </w:tc>
        <w:tc>
          <w:tcPr>
            <w:tcW w:w="1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DBBED0" w14:textId="77777777" w:rsidR="0018413F" w:rsidRDefault="00DB2AFC">
            <w:pPr>
              <w:pStyle w:val="Standard"/>
              <w:ind w:right="-20"/>
              <w:jc w:val="both"/>
            </w:pPr>
            <w:r>
              <w:rPr>
                <w:rFonts w:eastAsia="Times New Roman"/>
                <w:w w:val="102"/>
                <w:sz w:val="22"/>
                <w:szCs w:val="22"/>
              </w:rPr>
              <w:t>k</w:t>
            </w:r>
            <w:r>
              <w:rPr>
                <w:rFonts w:eastAsia="Times New Roman"/>
                <w:spacing w:val="-8"/>
                <w:w w:val="102"/>
                <w:sz w:val="22"/>
                <w:szCs w:val="22"/>
              </w:rPr>
              <w:t>o</w:t>
            </w:r>
            <w:r>
              <w:rPr>
                <w:rFonts w:eastAsia="Times New Roman"/>
                <w:spacing w:val="-10"/>
                <w:w w:val="102"/>
                <w:sz w:val="22"/>
                <w:szCs w:val="22"/>
              </w:rPr>
              <w:t>m</w:t>
            </w:r>
            <w:r>
              <w:rPr>
                <w:rFonts w:eastAsia="Times New Roman"/>
                <w:spacing w:val="-7"/>
                <w:w w:val="102"/>
                <w:sz w:val="22"/>
                <w:szCs w:val="22"/>
              </w:rPr>
              <w:t>b</w:t>
            </w:r>
            <w:r>
              <w:rPr>
                <w:rFonts w:eastAsia="Times New Roman"/>
                <w:spacing w:val="-18"/>
                <w:w w:val="102"/>
                <w:sz w:val="22"/>
                <w:szCs w:val="22"/>
              </w:rPr>
              <w:t>i</w:t>
            </w:r>
            <w:r>
              <w:rPr>
                <w:rFonts w:eastAsia="Times New Roman"/>
                <w:spacing w:val="-7"/>
                <w:w w:val="102"/>
                <w:sz w:val="22"/>
                <w:szCs w:val="22"/>
              </w:rPr>
              <w:t>n</w:t>
            </w:r>
            <w:r>
              <w:rPr>
                <w:rFonts w:eastAsia="Times New Roman"/>
                <w:spacing w:val="5"/>
                <w:w w:val="102"/>
                <w:sz w:val="22"/>
                <w:szCs w:val="22"/>
              </w:rPr>
              <w:t>á</w:t>
            </w:r>
            <w:r>
              <w:rPr>
                <w:rFonts w:eastAsia="Times New Roman"/>
                <w:spacing w:val="-2"/>
                <w:w w:val="102"/>
                <w:sz w:val="22"/>
                <w:szCs w:val="22"/>
              </w:rPr>
              <w:t>cia</w:t>
            </w:r>
          </w:p>
        </w:tc>
        <w:tc>
          <w:tcPr>
            <w:tcW w:w="1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3418BE" w14:textId="77777777" w:rsidR="0018413F" w:rsidRDefault="00DB2AFC">
            <w:pPr>
              <w:pStyle w:val="Standard"/>
              <w:ind w:right="-20"/>
              <w:jc w:val="both"/>
            </w:pPr>
            <w:proofErr w:type="spellStart"/>
            <w:r>
              <w:rPr>
                <w:rFonts w:eastAsia="Times New Roman"/>
                <w:spacing w:val="2"/>
                <w:w w:val="102"/>
                <w:sz w:val="22"/>
                <w:szCs w:val="22"/>
              </w:rPr>
              <w:t>d</w:t>
            </w:r>
            <w:r>
              <w:rPr>
                <w:rFonts w:eastAsia="Times New Roman"/>
                <w:spacing w:val="-7"/>
                <w:w w:val="102"/>
                <w:sz w:val="22"/>
                <w:szCs w:val="22"/>
              </w:rPr>
              <w:t>u</w:t>
            </w:r>
            <w:r>
              <w:rPr>
                <w:rFonts w:eastAsia="Times New Roman"/>
                <w:spacing w:val="-2"/>
                <w:w w:val="102"/>
                <w:sz w:val="22"/>
                <w:szCs w:val="22"/>
              </w:rPr>
              <w:t>t</w:t>
            </w:r>
            <w:r>
              <w:rPr>
                <w:rFonts w:eastAsia="Times New Roman"/>
                <w:spacing w:val="5"/>
                <w:w w:val="102"/>
                <w:sz w:val="22"/>
                <w:szCs w:val="22"/>
              </w:rPr>
              <w:t>a</w:t>
            </w:r>
            <w:r>
              <w:rPr>
                <w:rFonts w:eastAsia="Times New Roman"/>
                <w:spacing w:val="2"/>
                <w:w w:val="102"/>
                <w:sz w:val="22"/>
                <w:szCs w:val="22"/>
              </w:rPr>
              <w:t>s</w:t>
            </w:r>
            <w:r>
              <w:rPr>
                <w:rFonts w:eastAsia="Times New Roman"/>
                <w:spacing w:val="-2"/>
                <w:w w:val="102"/>
                <w:sz w:val="22"/>
                <w:szCs w:val="22"/>
              </w:rPr>
              <w:t>t</w:t>
            </w:r>
            <w:r>
              <w:rPr>
                <w:rFonts w:eastAsia="Times New Roman"/>
                <w:spacing w:val="5"/>
                <w:w w:val="102"/>
                <w:sz w:val="22"/>
                <w:szCs w:val="22"/>
              </w:rPr>
              <w:t>e</w:t>
            </w:r>
            <w:r>
              <w:rPr>
                <w:rFonts w:eastAsia="Times New Roman"/>
                <w:w w:val="102"/>
                <w:sz w:val="22"/>
                <w:szCs w:val="22"/>
              </w:rPr>
              <w:t>r</w:t>
            </w:r>
            <w:r>
              <w:rPr>
                <w:rFonts w:eastAsia="Times New Roman"/>
                <w:spacing w:val="-18"/>
                <w:w w:val="102"/>
                <w:sz w:val="22"/>
                <w:szCs w:val="22"/>
              </w:rPr>
              <w:t>i</w:t>
            </w:r>
            <w:r>
              <w:rPr>
                <w:rFonts w:eastAsia="Times New Roman"/>
                <w:spacing w:val="-7"/>
                <w:w w:val="102"/>
                <w:sz w:val="22"/>
                <w:szCs w:val="22"/>
              </w:rPr>
              <w:t>d</w:t>
            </w:r>
            <w:proofErr w:type="spellEnd"/>
          </w:p>
        </w:tc>
        <w:tc>
          <w:tcPr>
            <w:tcW w:w="1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A5E912" w14:textId="77777777" w:rsidR="0018413F" w:rsidRDefault="00DB2AFC">
            <w:pPr>
              <w:pStyle w:val="Standard"/>
              <w:ind w:right="-20"/>
              <w:jc w:val="both"/>
            </w:pPr>
            <w:proofErr w:type="spellStart"/>
            <w:r>
              <w:rPr>
                <w:rFonts w:eastAsia="Times New Roman"/>
                <w:spacing w:val="-2"/>
                <w:w w:val="102"/>
                <w:sz w:val="22"/>
                <w:szCs w:val="22"/>
              </w:rPr>
              <w:t>t</w:t>
            </w:r>
            <w:r>
              <w:rPr>
                <w:rFonts w:eastAsia="Times New Roman"/>
                <w:spacing w:val="5"/>
                <w:w w:val="102"/>
                <w:sz w:val="22"/>
                <w:szCs w:val="22"/>
              </w:rPr>
              <w:t>a</w:t>
            </w:r>
            <w:r>
              <w:rPr>
                <w:rFonts w:eastAsia="Times New Roman"/>
                <w:spacing w:val="-10"/>
                <w:w w:val="102"/>
                <w:sz w:val="22"/>
                <w:szCs w:val="22"/>
              </w:rPr>
              <w:t>m</w:t>
            </w:r>
            <w:r>
              <w:rPr>
                <w:rFonts w:eastAsia="Times New Roman"/>
                <w:spacing w:val="2"/>
                <w:w w:val="102"/>
                <w:sz w:val="22"/>
                <w:szCs w:val="22"/>
              </w:rPr>
              <w:t>s</w:t>
            </w:r>
            <w:r>
              <w:rPr>
                <w:rFonts w:eastAsia="Times New Roman"/>
                <w:spacing w:val="-7"/>
                <w:w w:val="102"/>
                <w:sz w:val="22"/>
                <w:szCs w:val="22"/>
              </w:rPr>
              <w:t>u</w:t>
            </w:r>
            <w:r>
              <w:rPr>
                <w:rFonts w:eastAsia="Times New Roman"/>
                <w:spacing w:val="-18"/>
                <w:w w:val="102"/>
                <w:sz w:val="22"/>
                <w:szCs w:val="22"/>
              </w:rPr>
              <w:t>l</w:t>
            </w:r>
            <w:r>
              <w:rPr>
                <w:rFonts w:eastAsia="Times New Roman"/>
                <w:spacing w:val="-7"/>
                <w:w w:val="102"/>
                <w:sz w:val="22"/>
                <w:szCs w:val="22"/>
              </w:rPr>
              <w:t>o</w:t>
            </w:r>
            <w:r>
              <w:rPr>
                <w:rFonts w:eastAsia="Times New Roman"/>
                <w:spacing w:val="2"/>
                <w:w w:val="102"/>
                <w:sz w:val="22"/>
                <w:szCs w:val="22"/>
              </w:rPr>
              <w:t>s</w:t>
            </w:r>
            <w:r>
              <w:rPr>
                <w:rFonts w:eastAsia="Times New Roman"/>
                <w:spacing w:val="-18"/>
                <w:w w:val="102"/>
                <w:sz w:val="22"/>
                <w:szCs w:val="22"/>
              </w:rPr>
              <w:t>í</w:t>
            </w:r>
            <w:r>
              <w:rPr>
                <w:rFonts w:eastAsia="Times New Roman"/>
                <w:w w:val="102"/>
                <w:sz w:val="22"/>
                <w:szCs w:val="22"/>
              </w:rPr>
              <w:t>n</w:t>
            </w:r>
            <w:proofErr w:type="spellEnd"/>
          </w:p>
        </w:tc>
      </w:tr>
      <w:tr w:rsidR="0018413F" w14:paraId="5BCE8029" w14:textId="77777777" w:rsidTr="00CD53A3">
        <w:trPr>
          <w:trHeight w:hRule="exact" w:val="749"/>
        </w:trPr>
        <w:tc>
          <w:tcPr>
            <w:tcW w:w="2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0EB0B5" w14:textId="77777777" w:rsidR="0018413F" w:rsidRDefault="00DB2AFC">
            <w:pPr>
              <w:pStyle w:val="Standard"/>
              <w:ind w:right="-20"/>
            </w:pPr>
            <w:r>
              <w:rPr>
                <w:rFonts w:eastAsia="Times New Roman"/>
                <w:spacing w:val="2"/>
                <w:sz w:val="22"/>
                <w:szCs w:val="22"/>
              </w:rPr>
              <w:t>ARM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 al</w:t>
            </w:r>
            <w:r>
              <w:rPr>
                <w:rFonts w:eastAsia="Times New Roman"/>
                <w:spacing w:val="-7"/>
                <w:sz w:val="22"/>
                <w:szCs w:val="22"/>
              </w:rPr>
              <w:t>ebo</w:t>
            </w:r>
            <w:r>
              <w:rPr>
                <w:rFonts w:eastAsia="Times New Roman"/>
                <w:spacing w:val="9"/>
                <w:sz w:val="22"/>
                <w:szCs w:val="22"/>
              </w:rPr>
              <w:t xml:space="preserve"> chirurgický zákrok v dôsledku </w:t>
            </w:r>
            <w:r>
              <w:rPr>
                <w:rFonts w:eastAsia="Times New Roman"/>
                <w:sz w:val="22"/>
                <w:szCs w:val="22"/>
              </w:rPr>
              <w:t>BH</w:t>
            </w:r>
            <w:r>
              <w:rPr>
                <w:rFonts w:eastAsia="Times New Roman"/>
                <w:spacing w:val="10"/>
                <w:sz w:val="22"/>
                <w:szCs w:val="22"/>
              </w:rPr>
              <w:t>P</w:t>
            </w:r>
            <w:r>
              <w:rPr>
                <w:rFonts w:eastAsia="Times New Roman"/>
                <w:w w:val="102"/>
                <w:sz w:val="22"/>
                <w:szCs w:val="22"/>
              </w:rPr>
              <w:t>(</w:t>
            </w:r>
            <w:r>
              <w:rPr>
                <w:rFonts w:eastAsia="Times New Roman"/>
                <w:spacing w:val="7"/>
                <w:w w:val="102"/>
                <w:sz w:val="22"/>
                <w:szCs w:val="22"/>
              </w:rPr>
              <w:t>%</w:t>
            </w:r>
            <w:r>
              <w:rPr>
                <w:rFonts w:eastAsia="Times New Roman"/>
                <w:w w:val="102"/>
                <w:sz w:val="22"/>
                <w:szCs w:val="22"/>
              </w:rPr>
              <w:t>)</w:t>
            </w:r>
          </w:p>
        </w:tc>
        <w:tc>
          <w:tcPr>
            <w:tcW w:w="3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9DCE78" w14:textId="77777777" w:rsidR="0018413F" w:rsidRDefault="00DB2AFC">
            <w:pPr>
              <w:pStyle w:val="Standard"/>
              <w:ind w:right="-20"/>
              <w:jc w:val="both"/>
            </w:pPr>
            <w:r>
              <w:rPr>
                <w:rFonts w:eastAsia="Times New Roman"/>
                <w:spacing w:val="5"/>
                <w:sz w:val="22"/>
                <w:szCs w:val="22"/>
              </w:rPr>
              <w:t>Výskyt v 48</w:t>
            </w:r>
            <w:r>
              <w:rPr>
                <w:rFonts w:eastAsia="Times New Roman"/>
                <w:spacing w:val="-9"/>
                <w:sz w:val="22"/>
                <w:szCs w:val="22"/>
              </w:rPr>
              <w:t xml:space="preserve">. </w:t>
            </w:r>
            <w:r>
              <w:rPr>
                <w:rFonts w:eastAsia="Times New Roman"/>
                <w:spacing w:val="-5"/>
                <w:sz w:val="22"/>
                <w:szCs w:val="22"/>
              </w:rPr>
              <w:t>mesiaci</w:t>
            </w:r>
          </w:p>
        </w:tc>
        <w:tc>
          <w:tcPr>
            <w:tcW w:w="1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06ACB4" w14:textId="77777777" w:rsidR="0018413F" w:rsidRDefault="00DB2AFC">
            <w:pPr>
              <w:pStyle w:val="Standard"/>
              <w:ind w:right="-20"/>
              <w:jc w:val="both"/>
            </w:pPr>
            <w:r>
              <w:rPr>
                <w:rFonts w:eastAsia="Times New Roman"/>
                <w:spacing w:val="-7"/>
                <w:w w:val="102"/>
                <w:sz w:val="22"/>
                <w:szCs w:val="22"/>
              </w:rPr>
              <w:t>4</w:t>
            </w:r>
            <w:r>
              <w:rPr>
                <w:rFonts w:eastAsia="Times New Roman"/>
                <w:spacing w:val="4"/>
                <w:w w:val="102"/>
                <w:sz w:val="22"/>
                <w:szCs w:val="22"/>
              </w:rPr>
              <w:t>,</w:t>
            </w:r>
            <w:r>
              <w:rPr>
                <w:rFonts w:eastAsia="Times New Roman"/>
                <w:w w:val="102"/>
                <w:sz w:val="22"/>
                <w:szCs w:val="22"/>
              </w:rPr>
              <w:t>2</w:t>
            </w:r>
          </w:p>
        </w:tc>
        <w:tc>
          <w:tcPr>
            <w:tcW w:w="1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1C70CB" w14:textId="77777777" w:rsidR="0018413F" w:rsidRDefault="00DB2AFC">
            <w:pPr>
              <w:pStyle w:val="Standard"/>
              <w:ind w:right="-20"/>
              <w:jc w:val="both"/>
            </w:pPr>
            <w:r>
              <w:rPr>
                <w:rFonts w:eastAsia="Times New Roman"/>
                <w:spacing w:val="-7"/>
                <w:w w:val="102"/>
                <w:sz w:val="22"/>
                <w:szCs w:val="22"/>
              </w:rPr>
              <w:t>5</w:t>
            </w:r>
            <w:r>
              <w:rPr>
                <w:rFonts w:eastAsia="Times New Roman"/>
                <w:spacing w:val="4"/>
                <w:w w:val="102"/>
                <w:sz w:val="22"/>
                <w:szCs w:val="22"/>
              </w:rPr>
              <w:t>,</w:t>
            </w:r>
            <w:r>
              <w:rPr>
                <w:rFonts w:eastAsia="Times New Roman"/>
                <w:w w:val="102"/>
                <w:sz w:val="22"/>
                <w:szCs w:val="22"/>
              </w:rPr>
              <w:t>2</w:t>
            </w:r>
          </w:p>
        </w:tc>
        <w:tc>
          <w:tcPr>
            <w:tcW w:w="1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20223E" w14:textId="77777777" w:rsidR="0018413F" w:rsidRDefault="00DB2AFC">
            <w:pPr>
              <w:pStyle w:val="Standard"/>
              <w:ind w:right="-20"/>
              <w:jc w:val="both"/>
            </w:pPr>
            <w:r>
              <w:rPr>
                <w:rFonts w:eastAsia="Times New Roman"/>
                <w:spacing w:val="-7"/>
                <w:w w:val="102"/>
                <w:sz w:val="22"/>
                <w:szCs w:val="22"/>
              </w:rPr>
              <w:t>11</w:t>
            </w:r>
            <w:r>
              <w:rPr>
                <w:rFonts w:eastAsia="Times New Roman"/>
                <w:spacing w:val="4"/>
                <w:w w:val="102"/>
                <w:sz w:val="22"/>
                <w:szCs w:val="22"/>
              </w:rPr>
              <w:t>,</w:t>
            </w:r>
            <w:r>
              <w:rPr>
                <w:rFonts w:eastAsia="Times New Roman"/>
                <w:spacing w:val="-7"/>
                <w:w w:val="102"/>
                <w:sz w:val="22"/>
                <w:szCs w:val="22"/>
              </w:rPr>
              <w:t>9</w:t>
            </w:r>
            <w:r>
              <w:rPr>
                <w:rFonts w:eastAsia="Times New Roman"/>
                <w:w w:val="103"/>
                <w:position w:val="13"/>
                <w:sz w:val="22"/>
                <w:szCs w:val="22"/>
              </w:rPr>
              <w:t>a</w:t>
            </w:r>
          </w:p>
        </w:tc>
      </w:tr>
      <w:tr w:rsidR="0018413F" w14:paraId="35EBF32F" w14:textId="77777777">
        <w:trPr>
          <w:trHeight w:hRule="exact" w:val="709"/>
        </w:trPr>
        <w:tc>
          <w:tcPr>
            <w:tcW w:w="2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17845B" w14:textId="77777777" w:rsidR="0018413F" w:rsidRDefault="00DB2AFC">
            <w:pPr>
              <w:pStyle w:val="Standard"/>
              <w:ind w:right="-20"/>
            </w:pPr>
            <w:r>
              <w:rPr>
                <w:rFonts w:eastAsia="Times New Roman"/>
                <w:sz w:val="22"/>
                <w:szCs w:val="22"/>
              </w:rPr>
              <w:t>k</w:t>
            </w:r>
            <w:r>
              <w:rPr>
                <w:rFonts w:eastAsia="Times New Roman"/>
                <w:spacing w:val="-18"/>
                <w:sz w:val="22"/>
                <w:szCs w:val="22"/>
              </w:rPr>
              <w:t>li</w:t>
            </w:r>
            <w:r>
              <w:rPr>
                <w:rFonts w:eastAsia="Times New Roman"/>
                <w:spacing w:val="-7"/>
                <w:sz w:val="22"/>
                <w:szCs w:val="22"/>
              </w:rPr>
              <w:t>n</w:t>
            </w:r>
            <w:r>
              <w:rPr>
                <w:rFonts w:eastAsia="Times New Roman"/>
                <w:spacing w:val="-18"/>
                <w:sz w:val="22"/>
                <w:szCs w:val="22"/>
              </w:rPr>
              <w:t>i</w:t>
            </w:r>
            <w:r>
              <w:rPr>
                <w:rFonts w:eastAsia="Times New Roman"/>
                <w:spacing w:val="5"/>
                <w:sz w:val="22"/>
                <w:szCs w:val="22"/>
              </w:rPr>
              <w:t>cká</w:t>
            </w:r>
            <w:r>
              <w:rPr>
                <w:rFonts w:eastAsia="Times New Roman"/>
                <w:spacing w:val="46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pacing w:val="-7"/>
                <w:w w:val="102"/>
                <w:sz w:val="22"/>
                <w:szCs w:val="22"/>
              </w:rPr>
              <w:t>p</w:t>
            </w:r>
            <w:r>
              <w:rPr>
                <w:rFonts w:eastAsia="Times New Roman"/>
                <w:w w:val="102"/>
                <w:sz w:val="22"/>
                <w:szCs w:val="22"/>
              </w:rPr>
              <w:t>r</w:t>
            </w:r>
            <w:r>
              <w:rPr>
                <w:rFonts w:eastAsia="Times New Roman"/>
                <w:spacing w:val="-7"/>
                <w:w w:val="102"/>
                <w:sz w:val="22"/>
                <w:szCs w:val="22"/>
              </w:rPr>
              <w:t>og</w:t>
            </w:r>
            <w:r>
              <w:rPr>
                <w:rFonts w:eastAsia="Times New Roman"/>
                <w:w w:val="102"/>
                <w:sz w:val="22"/>
                <w:szCs w:val="22"/>
              </w:rPr>
              <w:t>r</w:t>
            </w:r>
            <w:r>
              <w:rPr>
                <w:rFonts w:eastAsia="Times New Roman"/>
                <w:spacing w:val="5"/>
                <w:w w:val="102"/>
                <w:sz w:val="22"/>
                <w:szCs w:val="22"/>
              </w:rPr>
              <w:t>e</w:t>
            </w:r>
            <w:r>
              <w:rPr>
                <w:rFonts w:eastAsia="Times New Roman"/>
                <w:spacing w:val="2"/>
                <w:w w:val="102"/>
                <w:sz w:val="22"/>
                <w:szCs w:val="22"/>
              </w:rPr>
              <w:t>sia</w:t>
            </w:r>
            <w:r>
              <w:rPr>
                <w:rFonts w:eastAsia="Times New Roman"/>
                <w:w w:val="102"/>
                <w:sz w:val="22"/>
                <w:szCs w:val="22"/>
              </w:rPr>
              <w:t>* (</w:t>
            </w:r>
            <w:r>
              <w:rPr>
                <w:rFonts w:eastAsia="Times New Roman"/>
                <w:spacing w:val="7"/>
                <w:w w:val="102"/>
                <w:sz w:val="22"/>
                <w:szCs w:val="22"/>
              </w:rPr>
              <w:t>%</w:t>
            </w:r>
            <w:r>
              <w:rPr>
                <w:rFonts w:eastAsia="Times New Roman"/>
                <w:w w:val="102"/>
                <w:sz w:val="22"/>
                <w:szCs w:val="22"/>
              </w:rPr>
              <w:t>)</w:t>
            </w:r>
          </w:p>
        </w:tc>
        <w:tc>
          <w:tcPr>
            <w:tcW w:w="3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3D5A45" w14:textId="77777777" w:rsidR="0018413F" w:rsidRDefault="00DB2AFC">
            <w:pPr>
              <w:pStyle w:val="Standard"/>
              <w:ind w:right="-20"/>
              <w:jc w:val="both"/>
              <w:rPr>
                <w:rFonts w:eastAsia="Times New Roman"/>
                <w:spacing w:val="-5"/>
                <w:sz w:val="22"/>
                <w:szCs w:val="22"/>
              </w:rPr>
            </w:pPr>
            <w:r>
              <w:rPr>
                <w:rFonts w:eastAsia="Times New Roman"/>
                <w:spacing w:val="-5"/>
                <w:sz w:val="22"/>
                <w:szCs w:val="22"/>
              </w:rPr>
              <w:t>48. mesiac</w:t>
            </w:r>
          </w:p>
        </w:tc>
        <w:tc>
          <w:tcPr>
            <w:tcW w:w="1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BCE048" w14:textId="77777777" w:rsidR="0018413F" w:rsidRDefault="00DB2AFC">
            <w:pPr>
              <w:pStyle w:val="Standard"/>
              <w:ind w:right="-20"/>
              <w:jc w:val="both"/>
            </w:pPr>
            <w:r>
              <w:rPr>
                <w:rFonts w:eastAsia="Times New Roman"/>
                <w:spacing w:val="-7"/>
                <w:w w:val="102"/>
                <w:sz w:val="22"/>
                <w:szCs w:val="22"/>
              </w:rPr>
              <w:t>12</w:t>
            </w:r>
            <w:r>
              <w:rPr>
                <w:rFonts w:eastAsia="Times New Roman"/>
                <w:spacing w:val="4"/>
                <w:w w:val="102"/>
                <w:sz w:val="22"/>
                <w:szCs w:val="22"/>
              </w:rPr>
              <w:t>,</w:t>
            </w:r>
            <w:r>
              <w:rPr>
                <w:rFonts w:eastAsia="Times New Roman"/>
                <w:w w:val="102"/>
                <w:sz w:val="22"/>
                <w:szCs w:val="22"/>
              </w:rPr>
              <w:t>6</w:t>
            </w:r>
          </w:p>
        </w:tc>
        <w:tc>
          <w:tcPr>
            <w:tcW w:w="1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F5147A" w14:textId="77777777" w:rsidR="0018413F" w:rsidRDefault="00DB2AFC">
            <w:pPr>
              <w:pStyle w:val="Standard"/>
              <w:ind w:right="-20"/>
              <w:jc w:val="both"/>
            </w:pPr>
            <w:r>
              <w:rPr>
                <w:rFonts w:eastAsia="Times New Roman"/>
                <w:spacing w:val="-7"/>
                <w:w w:val="102"/>
                <w:sz w:val="22"/>
                <w:szCs w:val="22"/>
              </w:rPr>
              <w:t>17</w:t>
            </w:r>
            <w:r>
              <w:rPr>
                <w:rFonts w:eastAsia="Times New Roman"/>
                <w:spacing w:val="4"/>
                <w:w w:val="102"/>
                <w:sz w:val="22"/>
                <w:szCs w:val="22"/>
              </w:rPr>
              <w:t>,</w:t>
            </w:r>
            <w:r>
              <w:rPr>
                <w:rFonts w:eastAsia="Times New Roman"/>
                <w:spacing w:val="-7"/>
                <w:w w:val="102"/>
                <w:sz w:val="22"/>
                <w:szCs w:val="22"/>
              </w:rPr>
              <w:t>8</w:t>
            </w:r>
            <w:r>
              <w:rPr>
                <w:rFonts w:eastAsia="Times New Roman"/>
                <w:w w:val="103"/>
                <w:position w:val="13"/>
                <w:sz w:val="22"/>
                <w:szCs w:val="22"/>
              </w:rPr>
              <w:t>b</w:t>
            </w:r>
          </w:p>
        </w:tc>
        <w:tc>
          <w:tcPr>
            <w:tcW w:w="1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1F82DB" w14:textId="77777777" w:rsidR="0018413F" w:rsidRDefault="00DB2AFC">
            <w:pPr>
              <w:pStyle w:val="Standard"/>
              <w:ind w:right="-20"/>
              <w:jc w:val="both"/>
            </w:pPr>
            <w:r>
              <w:rPr>
                <w:rFonts w:eastAsia="Times New Roman"/>
                <w:spacing w:val="-7"/>
                <w:w w:val="102"/>
                <w:sz w:val="22"/>
                <w:szCs w:val="22"/>
              </w:rPr>
              <w:t>21</w:t>
            </w:r>
            <w:r>
              <w:rPr>
                <w:rFonts w:eastAsia="Times New Roman"/>
                <w:spacing w:val="4"/>
                <w:w w:val="102"/>
                <w:sz w:val="22"/>
                <w:szCs w:val="22"/>
              </w:rPr>
              <w:t>,</w:t>
            </w:r>
            <w:r>
              <w:rPr>
                <w:rFonts w:eastAsia="Times New Roman"/>
                <w:spacing w:val="-7"/>
                <w:w w:val="102"/>
                <w:sz w:val="22"/>
                <w:szCs w:val="22"/>
              </w:rPr>
              <w:t>5</w:t>
            </w:r>
            <w:r>
              <w:rPr>
                <w:rFonts w:eastAsia="Times New Roman"/>
                <w:w w:val="103"/>
                <w:position w:val="13"/>
                <w:sz w:val="22"/>
                <w:szCs w:val="22"/>
              </w:rPr>
              <w:t>a</w:t>
            </w:r>
          </w:p>
        </w:tc>
      </w:tr>
      <w:tr w:rsidR="0018413F" w14:paraId="309C2CF4" w14:textId="77777777">
        <w:trPr>
          <w:trHeight w:hRule="exact" w:val="809"/>
        </w:trPr>
        <w:tc>
          <w:tcPr>
            <w:tcW w:w="2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DD33EE" w14:textId="77777777" w:rsidR="0018413F" w:rsidRDefault="00DB2AFC">
            <w:pPr>
              <w:pStyle w:val="Standard"/>
              <w:ind w:right="-20"/>
            </w:pPr>
            <w:r>
              <w:rPr>
                <w:rFonts w:eastAsia="Times New Roman"/>
                <w:sz w:val="22"/>
                <w:szCs w:val="22"/>
              </w:rPr>
              <w:t>I</w:t>
            </w:r>
            <w:r>
              <w:rPr>
                <w:rFonts w:eastAsia="Times New Roman"/>
                <w:spacing w:val="10"/>
                <w:sz w:val="22"/>
                <w:szCs w:val="22"/>
              </w:rPr>
              <w:t>P</w:t>
            </w:r>
            <w:r>
              <w:rPr>
                <w:rFonts w:eastAsia="Times New Roman"/>
                <w:spacing w:val="-5"/>
                <w:sz w:val="22"/>
                <w:szCs w:val="22"/>
              </w:rPr>
              <w:t>S</w:t>
            </w:r>
            <w:r>
              <w:rPr>
                <w:rFonts w:eastAsia="Times New Roman"/>
                <w:sz w:val="22"/>
                <w:szCs w:val="22"/>
              </w:rPr>
              <w:t>S</w:t>
            </w:r>
            <w:r>
              <w:rPr>
                <w:rFonts w:eastAsia="Times New Roman"/>
                <w:spacing w:val="-6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w w:val="102"/>
                <w:sz w:val="22"/>
                <w:szCs w:val="22"/>
              </w:rPr>
              <w:t>(</w:t>
            </w:r>
            <w:r>
              <w:rPr>
                <w:rFonts w:eastAsia="Times New Roman"/>
                <w:spacing w:val="-7"/>
                <w:w w:val="102"/>
                <w:sz w:val="22"/>
                <w:szCs w:val="22"/>
              </w:rPr>
              <w:t>jednotky</w:t>
            </w:r>
            <w:r>
              <w:rPr>
                <w:rFonts w:eastAsia="Times New Roman"/>
                <w:w w:val="102"/>
                <w:sz w:val="22"/>
                <w:szCs w:val="22"/>
              </w:rPr>
              <w:t>)</w:t>
            </w:r>
          </w:p>
        </w:tc>
        <w:tc>
          <w:tcPr>
            <w:tcW w:w="3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1E13D8" w14:textId="77777777" w:rsidR="0018413F" w:rsidRDefault="00DB2AFC">
            <w:pPr>
              <w:pStyle w:val="Standard"/>
              <w:ind w:right="-20"/>
              <w:jc w:val="both"/>
              <w:rPr>
                <w:rFonts w:eastAsia="Times New Roman"/>
                <w:w w:val="102"/>
                <w:sz w:val="22"/>
                <w:szCs w:val="22"/>
              </w:rPr>
            </w:pPr>
            <w:r>
              <w:rPr>
                <w:rFonts w:eastAsia="Times New Roman"/>
                <w:w w:val="102"/>
                <w:sz w:val="22"/>
                <w:szCs w:val="22"/>
              </w:rPr>
              <w:t>[východisková hodnota]</w:t>
            </w:r>
          </w:p>
          <w:p w14:paraId="68EC0BE6" w14:textId="77777777" w:rsidR="0018413F" w:rsidRDefault="00DB2AFC">
            <w:pPr>
              <w:pStyle w:val="Standard"/>
              <w:ind w:right="-20"/>
            </w:pPr>
            <w:r>
              <w:rPr>
                <w:rFonts w:eastAsia="Times New Roman"/>
                <w:spacing w:val="-5"/>
                <w:sz w:val="22"/>
                <w:szCs w:val="22"/>
              </w:rPr>
              <w:t>48. mesiac</w:t>
            </w:r>
            <w:r>
              <w:rPr>
                <w:rFonts w:eastAsia="Times New Roman"/>
                <w:spacing w:val="24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(zmena</w:t>
            </w:r>
            <w:r>
              <w:rPr>
                <w:rFonts w:eastAsia="Times New Roman"/>
                <w:spacing w:val="25"/>
                <w:sz w:val="22"/>
                <w:szCs w:val="22"/>
              </w:rPr>
              <w:t xml:space="preserve"> oproti</w:t>
            </w:r>
            <w:r>
              <w:rPr>
                <w:rFonts w:eastAsia="Times New Roman"/>
                <w:sz w:val="22"/>
                <w:szCs w:val="22"/>
              </w:rPr>
              <w:t xml:space="preserve"> východiskovej</w:t>
            </w:r>
            <w:r>
              <w:rPr>
                <w:rFonts w:eastAsia="Times New Roman"/>
                <w:spacing w:val="4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w w:val="102"/>
                <w:sz w:val="22"/>
                <w:szCs w:val="22"/>
              </w:rPr>
              <w:t>hodnote)</w:t>
            </w:r>
          </w:p>
        </w:tc>
        <w:tc>
          <w:tcPr>
            <w:tcW w:w="1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916CDE" w14:textId="77777777" w:rsidR="0018413F" w:rsidRDefault="00DB2AFC">
            <w:pPr>
              <w:pStyle w:val="Standard"/>
              <w:ind w:right="-20"/>
              <w:jc w:val="both"/>
            </w:pPr>
            <w:r>
              <w:rPr>
                <w:rFonts w:eastAsia="Times New Roman"/>
                <w:w w:val="102"/>
                <w:sz w:val="22"/>
                <w:szCs w:val="22"/>
              </w:rPr>
              <w:t>[</w:t>
            </w:r>
            <w:r>
              <w:rPr>
                <w:rFonts w:eastAsia="Times New Roman"/>
                <w:spacing w:val="-7"/>
                <w:w w:val="102"/>
                <w:sz w:val="22"/>
                <w:szCs w:val="22"/>
              </w:rPr>
              <w:t>16</w:t>
            </w:r>
            <w:r>
              <w:rPr>
                <w:rFonts w:eastAsia="Times New Roman"/>
                <w:spacing w:val="4"/>
                <w:w w:val="102"/>
                <w:sz w:val="22"/>
                <w:szCs w:val="22"/>
              </w:rPr>
              <w:t>,</w:t>
            </w:r>
            <w:r>
              <w:rPr>
                <w:rFonts w:eastAsia="Times New Roman"/>
                <w:spacing w:val="-7"/>
                <w:w w:val="102"/>
                <w:sz w:val="22"/>
                <w:szCs w:val="22"/>
              </w:rPr>
              <w:t>6</w:t>
            </w:r>
            <w:r>
              <w:rPr>
                <w:rFonts w:eastAsia="Times New Roman"/>
                <w:w w:val="102"/>
                <w:sz w:val="22"/>
                <w:szCs w:val="22"/>
              </w:rPr>
              <w:t>]</w:t>
            </w:r>
          </w:p>
          <w:p w14:paraId="600A5338" w14:textId="77777777" w:rsidR="0018413F" w:rsidRDefault="00DB2AFC">
            <w:pPr>
              <w:pStyle w:val="Standard"/>
              <w:ind w:right="-20"/>
              <w:jc w:val="both"/>
            </w:pPr>
            <w:r>
              <w:rPr>
                <w:rFonts w:eastAsia="Times New Roman"/>
                <w:w w:val="102"/>
                <w:sz w:val="22"/>
                <w:szCs w:val="22"/>
              </w:rPr>
              <w:t>-</w:t>
            </w:r>
            <w:r>
              <w:rPr>
                <w:rFonts w:eastAsia="Times New Roman"/>
                <w:spacing w:val="-7"/>
                <w:w w:val="102"/>
                <w:sz w:val="22"/>
                <w:szCs w:val="22"/>
              </w:rPr>
              <w:t>6</w:t>
            </w:r>
            <w:r>
              <w:rPr>
                <w:rFonts w:eastAsia="Times New Roman"/>
                <w:spacing w:val="4"/>
                <w:w w:val="102"/>
                <w:sz w:val="22"/>
                <w:szCs w:val="22"/>
              </w:rPr>
              <w:t>,</w:t>
            </w:r>
            <w:r>
              <w:rPr>
                <w:rFonts w:eastAsia="Times New Roman"/>
                <w:w w:val="102"/>
                <w:sz w:val="22"/>
                <w:szCs w:val="22"/>
              </w:rPr>
              <w:t>3</w:t>
            </w:r>
          </w:p>
        </w:tc>
        <w:tc>
          <w:tcPr>
            <w:tcW w:w="1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276BA1" w14:textId="77777777" w:rsidR="0018413F" w:rsidRDefault="00DB2AFC">
            <w:pPr>
              <w:pStyle w:val="Standard"/>
              <w:ind w:right="-20"/>
              <w:jc w:val="both"/>
            </w:pPr>
            <w:r>
              <w:rPr>
                <w:rFonts w:eastAsia="Times New Roman"/>
                <w:w w:val="102"/>
                <w:sz w:val="22"/>
                <w:szCs w:val="22"/>
              </w:rPr>
              <w:t>[</w:t>
            </w:r>
            <w:r>
              <w:rPr>
                <w:rFonts w:eastAsia="Times New Roman"/>
                <w:spacing w:val="-7"/>
                <w:w w:val="102"/>
                <w:sz w:val="22"/>
                <w:szCs w:val="22"/>
              </w:rPr>
              <w:t>16</w:t>
            </w:r>
            <w:r>
              <w:rPr>
                <w:rFonts w:eastAsia="Times New Roman"/>
                <w:spacing w:val="4"/>
                <w:w w:val="102"/>
                <w:sz w:val="22"/>
                <w:szCs w:val="22"/>
              </w:rPr>
              <w:t>,</w:t>
            </w:r>
            <w:r>
              <w:rPr>
                <w:rFonts w:eastAsia="Times New Roman"/>
                <w:spacing w:val="-7"/>
                <w:w w:val="102"/>
                <w:sz w:val="22"/>
                <w:szCs w:val="22"/>
              </w:rPr>
              <w:t>4</w:t>
            </w:r>
            <w:r>
              <w:rPr>
                <w:rFonts w:eastAsia="Times New Roman"/>
                <w:w w:val="102"/>
                <w:sz w:val="22"/>
                <w:szCs w:val="22"/>
              </w:rPr>
              <w:t>]</w:t>
            </w:r>
          </w:p>
          <w:p w14:paraId="0E58C2A1" w14:textId="77777777" w:rsidR="0018413F" w:rsidRDefault="00DB2AFC">
            <w:pPr>
              <w:pStyle w:val="Standard"/>
              <w:ind w:right="-20"/>
              <w:jc w:val="both"/>
            </w:pPr>
            <w:r>
              <w:rPr>
                <w:rFonts w:eastAsia="Times New Roman"/>
                <w:w w:val="102"/>
                <w:sz w:val="22"/>
                <w:szCs w:val="22"/>
              </w:rPr>
              <w:t>-</w:t>
            </w:r>
            <w:r>
              <w:rPr>
                <w:rFonts w:eastAsia="Times New Roman"/>
                <w:spacing w:val="-7"/>
                <w:w w:val="102"/>
                <w:sz w:val="22"/>
                <w:szCs w:val="22"/>
              </w:rPr>
              <w:t>5</w:t>
            </w:r>
            <w:r>
              <w:rPr>
                <w:rFonts w:eastAsia="Times New Roman"/>
                <w:spacing w:val="4"/>
                <w:w w:val="102"/>
                <w:sz w:val="22"/>
                <w:szCs w:val="22"/>
              </w:rPr>
              <w:t>,</w:t>
            </w:r>
            <w:r>
              <w:rPr>
                <w:rFonts w:eastAsia="Times New Roman"/>
                <w:spacing w:val="-7"/>
                <w:w w:val="102"/>
                <w:sz w:val="22"/>
                <w:szCs w:val="22"/>
              </w:rPr>
              <w:t>3</w:t>
            </w:r>
            <w:r>
              <w:rPr>
                <w:rFonts w:eastAsia="Times New Roman"/>
                <w:w w:val="103"/>
                <w:position w:val="13"/>
                <w:sz w:val="22"/>
                <w:szCs w:val="22"/>
              </w:rPr>
              <w:t>b</w:t>
            </w:r>
          </w:p>
        </w:tc>
        <w:tc>
          <w:tcPr>
            <w:tcW w:w="1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2F445F" w14:textId="77777777" w:rsidR="0018413F" w:rsidRDefault="00DB2AFC">
            <w:pPr>
              <w:pStyle w:val="Standard"/>
              <w:ind w:right="-20"/>
              <w:jc w:val="both"/>
            </w:pPr>
            <w:r>
              <w:rPr>
                <w:rFonts w:eastAsia="Times New Roman"/>
                <w:w w:val="102"/>
                <w:sz w:val="22"/>
                <w:szCs w:val="22"/>
              </w:rPr>
              <w:t>[</w:t>
            </w:r>
            <w:r>
              <w:rPr>
                <w:rFonts w:eastAsia="Times New Roman"/>
                <w:spacing w:val="-7"/>
                <w:w w:val="102"/>
                <w:sz w:val="22"/>
                <w:szCs w:val="22"/>
              </w:rPr>
              <w:t>16</w:t>
            </w:r>
            <w:r>
              <w:rPr>
                <w:rFonts w:eastAsia="Times New Roman"/>
                <w:spacing w:val="4"/>
                <w:w w:val="102"/>
                <w:sz w:val="22"/>
                <w:szCs w:val="22"/>
              </w:rPr>
              <w:t>,</w:t>
            </w:r>
            <w:r>
              <w:rPr>
                <w:rFonts w:eastAsia="Times New Roman"/>
                <w:spacing w:val="-7"/>
                <w:w w:val="102"/>
                <w:sz w:val="22"/>
                <w:szCs w:val="22"/>
              </w:rPr>
              <w:t>4</w:t>
            </w:r>
            <w:r>
              <w:rPr>
                <w:rFonts w:eastAsia="Times New Roman"/>
                <w:w w:val="102"/>
                <w:sz w:val="22"/>
                <w:szCs w:val="22"/>
              </w:rPr>
              <w:t>]</w:t>
            </w:r>
          </w:p>
          <w:p w14:paraId="765EDEF4" w14:textId="77777777" w:rsidR="0018413F" w:rsidRDefault="00DB2AFC">
            <w:pPr>
              <w:pStyle w:val="Standard"/>
              <w:ind w:right="-20"/>
              <w:jc w:val="both"/>
            </w:pPr>
            <w:r>
              <w:rPr>
                <w:rFonts w:eastAsia="Times New Roman"/>
                <w:spacing w:val="1"/>
                <w:w w:val="102"/>
                <w:sz w:val="22"/>
                <w:szCs w:val="22"/>
              </w:rPr>
              <w:t>-</w:t>
            </w:r>
            <w:r>
              <w:rPr>
                <w:rFonts w:eastAsia="Times New Roman"/>
                <w:spacing w:val="-7"/>
                <w:w w:val="102"/>
                <w:sz w:val="22"/>
                <w:szCs w:val="22"/>
              </w:rPr>
              <w:t>3</w:t>
            </w:r>
            <w:r>
              <w:rPr>
                <w:rFonts w:eastAsia="Times New Roman"/>
                <w:spacing w:val="4"/>
                <w:w w:val="102"/>
                <w:sz w:val="22"/>
                <w:szCs w:val="22"/>
              </w:rPr>
              <w:t>,</w:t>
            </w:r>
            <w:r>
              <w:rPr>
                <w:rFonts w:eastAsia="Times New Roman"/>
                <w:spacing w:val="-7"/>
                <w:w w:val="102"/>
                <w:sz w:val="22"/>
                <w:szCs w:val="22"/>
              </w:rPr>
              <w:t>8</w:t>
            </w:r>
            <w:r>
              <w:rPr>
                <w:rFonts w:eastAsia="Times New Roman"/>
                <w:w w:val="103"/>
                <w:position w:val="13"/>
                <w:sz w:val="22"/>
                <w:szCs w:val="22"/>
              </w:rPr>
              <w:t>a</w:t>
            </w:r>
          </w:p>
        </w:tc>
      </w:tr>
      <w:tr w:rsidR="0018413F" w14:paraId="108612F2" w14:textId="77777777">
        <w:trPr>
          <w:trHeight w:hRule="exact" w:val="980"/>
        </w:trPr>
        <w:tc>
          <w:tcPr>
            <w:tcW w:w="2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755F49" w14:textId="77777777" w:rsidR="0018413F" w:rsidRDefault="00DB2AFC">
            <w:pPr>
              <w:pStyle w:val="Standard"/>
              <w:ind w:right="-20"/>
            </w:pPr>
            <w:r>
              <w:rPr>
                <w:rFonts w:eastAsia="Times New Roman"/>
                <w:spacing w:val="3"/>
                <w:position w:val="13"/>
                <w:sz w:val="22"/>
                <w:szCs w:val="22"/>
              </w:rPr>
              <w:t>Q</w:t>
            </w:r>
            <w:r>
              <w:rPr>
                <w:rFonts w:eastAsia="Times New Roman"/>
                <w:spacing w:val="3"/>
                <w:sz w:val="22"/>
                <w:szCs w:val="22"/>
                <w:vertAlign w:val="subscript"/>
              </w:rPr>
              <w:t xml:space="preserve">max </w:t>
            </w:r>
            <w:r>
              <w:rPr>
                <w:rFonts w:eastAsia="Times New Roman"/>
                <w:w w:val="102"/>
                <w:position w:val="13"/>
                <w:sz w:val="22"/>
                <w:szCs w:val="22"/>
              </w:rPr>
              <w:t>(</w:t>
            </w:r>
            <w:r>
              <w:rPr>
                <w:rFonts w:eastAsia="Times New Roman"/>
                <w:spacing w:val="-10"/>
                <w:w w:val="102"/>
                <w:position w:val="13"/>
                <w:sz w:val="22"/>
                <w:szCs w:val="22"/>
              </w:rPr>
              <w:t>m</w:t>
            </w:r>
            <w:r>
              <w:rPr>
                <w:rFonts w:eastAsia="Times New Roman"/>
                <w:spacing w:val="-2"/>
                <w:w w:val="102"/>
                <w:position w:val="13"/>
                <w:sz w:val="22"/>
                <w:szCs w:val="22"/>
              </w:rPr>
              <w:t>l/</w:t>
            </w:r>
            <w:proofErr w:type="spellStart"/>
            <w:r>
              <w:rPr>
                <w:rFonts w:eastAsia="Times New Roman"/>
                <w:spacing w:val="2"/>
                <w:w w:val="102"/>
                <w:position w:val="13"/>
                <w:sz w:val="22"/>
                <w:szCs w:val="22"/>
              </w:rPr>
              <w:t>s</w:t>
            </w:r>
            <w:r>
              <w:rPr>
                <w:rFonts w:eastAsia="Times New Roman"/>
                <w:spacing w:val="5"/>
                <w:w w:val="102"/>
                <w:position w:val="13"/>
                <w:sz w:val="22"/>
                <w:szCs w:val="22"/>
              </w:rPr>
              <w:t>ec</w:t>
            </w:r>
            <w:proofErr w:type="spellEnd"/>
            <w:r>
              <w:rPr>
                <w:rFonts w:eastAsia="Times New Roman"/>
                <w:w w:val="102"/>
                <w:position w:val="13"/>
                <w:sz w:val="22"/>
                <w:szCs w:val="22"/>
              </w:rPr>
              <w:t>)</w:t>
            </w:r>
          </w:p>
        </w:tc>
        <w:tc>
          <w:tcPr>
            <w:tcW w:w="3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D55AC6" w14:textId="77777777" w:rsidR="0018413F" w:rsidRDefault="00DB2AFC">
            <w:pPr>
              <w:pStyle w:val="Standard"/>
              <w:ind w:right="-20"/>
              <w:jc w:val="both"/>
              <w:rPr>
                <w:rFonts w:eastAsia="Times New Roman"/>
                <w:w w:val="102"/>
                <w:sz w:val="22"/>
                <w:szCs w:val="22"/>
              </w:rPr>
            </w:pPr>
            <w:r>
              <w:rPr>
                <w:rFonts w:eastAsia="Times New Roman"/>
                <w:w w:val="102"/>
                <w:sz w:val="22"/>
                <w:szCs w:val="22"/>
              </w:rPr>
              <w:t>[východisková hodnota]</w:t>
            </w:r>
          </w:p>
          <w:p w14:paraId="63081D18" w14:textId="77777777" w:rsidR="0018413F" w:rsidRDefault="00DB2AFC">
            <w:pPr>
              <w:pStyle w:val="Standard"/>
              <w:ind w:right="-20"/>
            </w:pPr>
            <w:r>
              <w:rPr>
                <w:rFonts w:eastAsia="Times New Roman"/>
                <w:spacing w:val="-5"/>
                <w:sz w:val="22"/>
                <w:szCs w:val="22"/>
              </w:rPr>
              <w:t>48. mesiac</w:t>
            </w:r>
            <w:r>
              <w:rPr>
                <w:rFonts w:eastAsia="Times New Roman"/>
                <w:spacing w:val="24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(zmena</w:t>
            </w:r>
            <w:r>
              <w:rPr>
                <w:rFonts w:eastAsia="Times New Roman"/>
                <w:spacing w:val="25"/>
                <w:sz w:val="22"/>
                <w:szCs w:val="22"/>
              </w:rPr>
              <w:t xml:space="preserve"> oproti</w:t>
            </w:r>
            <w:r>
              <w:rPr>
                <w:rFonts w:eastAsia="Times New Roman"/>
                <w:sz w:val="22"/>
                <w:szCs w:val="22"/>
              </w:rPr>
              <w:t xml:space="preserve"> východiskovej</w:t>
            </w:r>
            <w:r>
              <w:rPr>
                <w:rFonts w:eastAsia="Times New Roman"/>
                <w:spacing w:val="4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w w:val="102"/>
                <w:sz w:val="22"/>
                <w:szCs w:val="22"/>
              </w:rPr>
              <w:t>hodnote)</w:t>
            </w:r>
          </w:p>
        </w:tc>
        <w:tc>
          <w:tcPr>
            <w:tcW w:w="1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510047" w14:textId="77777777" w:rsidR="0018413F" w:rsidRDefault="00DB2AFC">
            <w:pPr>
              <w:pStyle w:val="Standard"/>
              <w:ind w:right="-20"/>
              <w:jc w:val="both"/>
            </w:pPr>
            <w:r>
              <w:rPr>
                <w:rFonts w:eastAsia="Times New Roman"/>
                <w:w w:val="102"/>
                <w:sz w:val="22"/>
                <w:szCs w:val="22"/>
              </w:rPr>
              <w:t>[</w:t>
            </w:r>
            <w:r>
              <w:rPr>
                <w:rFonts w:eastAsia="Times New Roman"/>
                <w:spacing w:val="-7"/>
                <w:w w:val="102"/>
                <w:sz w:val="22"/>
                <w:szCs w:val="22"/>
              </w:rPr>
              <w:t>10</w:t>
            </w:r>
            <w:r>
              <w:rPr>
                <w:rFonts w:eastAsia="Times New Roman"/>
                <w:spacing w:val="4"/>
                <w:w w:val="102"/>
                <w:sz w:val="22"/>
                <w:szCs w:val="22"/>
              </w:rPr>
              <w:t>,</w:t>
            </w:r>
            <w:r>
              <w:rPr>
                <w:rFonts w:eastAsia="Times New Roman"/>
                <w:spacing w:val="-7"/>
                <w:w w:val="102"/>
                <w:sz w:val="22"/>
                <w:szCs w:val="22"/>
              </w:rPr>
              <w:t>9</w:t>
            </w:r>
            <w:r>
              <w:rPr>
                <w:rFonts w:eastAsia="Times New Roman"/>
                <w:w w:val="102"/>
                <w:sz w:val="22"/>
                <w:szCs w:val="22"/>
              </w:rPr>
              <w:t>]</w:t>
            </w:r>
          </w:p>
          <w:p w14:paraId="43848679" w14:textId="77777777" w:rsidR="0018413F" w:rsidRDefault="00DB2AFC">
            <w:pPr>
              <w:pStyle w:val="Standard"/>
              <w:ind w:right="-20"/>
              <w:jc w:val="both"/>
            </w:pPr>
            <w:r>
              <w:rPr>
                <w:rFonts w:eastAsia="Times New Roman"/>
                <w:spacing w:val="-7"/>
                <w:w w:val="102"/>
                <w:sz w:val="22"/>
                <w:szCs w:val="22"/>
              </w:rPr>
              <w:t>2</w:t>
            </w:r>
            <w:r>
              <w:rPr>
                <w:rFonts w:eastAsia="Times New Roman"/>
                <w:spacing w:val="4"/>
                <w:w w:val="102"/>
                <w:sz w:val="22"/>
                <w:szCs w:val="22"/>
              </w:rPr>
              <w:t>,</w:t>
            </w:r>
            <w:r>
              <w:rPr>
                <w:rFonts w:eastAsia="Times New Roman"/>
                <w:w w:val="102"/>
                <w:sz w:val="22"/>
                <w:szCs w:val="22"/>
              </w:rPr>
              <w:t>4</w:t>
            </w:r>
          </w:p>
        </w:tc>
        <w:tc>
          <w:tcPr>
            <w:tcW w:w="1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27B243" w14:textId="77777777" w:rsidR="0018413F" w:rsidRDefault="00DB2AFC">
            <w:pPr>
              <w:pStyle w:val="Standard"/>
              <w:ind w:right="-20"/>
              <w:jc w:val="both"/>
            </w:pPr>
            <w:r>
              <w:rPr>
                <w:rFonts w:eastAsia="Times New Roman"/>
                <w:w w:val="102"/>
                <w:sz w:val="22"/>
                <w:szCs w:val="22"/>
              </w:rPr>
              <w:t>[</w:t>
            </w:r>
            <w:r>
              <w:rPr>
                <w:rFonts w:eastAsia="Times New Roman"/>
                <w:spacing w:val="-7"/>
                <w:w w:val="102"/>
                <w:sz w:val="22"/>
                <w:szCs w:val="22"/>
              </w:rPr>
              <w:t>10</w:t>
            </w:r>
            <w:r>
              <w:rPr>
                <w:rFonts w:eastAsia="Times New Roman"/>
                <w:spacing w:val="4"/>
                <w:w w:val="102"/>
                <w:sz w:val="22"/>
                <w:szCs w:val="22"/>
              </w:rPr>
              <w:t>,</w:t>
            </w:r>
            <w:r>
              <w:rPr>
                <w:rFonts w:eastAsia="Times New Roman"/>
                <w:spacing w:val="-7"/>
                <w:w w:val="102"/>
                <w:sz w:val="22"/>
                <w:szCs w:val="22"/>
              </w:rPr>
              <w:t>6</w:t>
            </w:r>
            <w:r>
              <w:rPr>
                <w:rFonts w:eastAsia="Times New Roman"/>
                <w:w w:val="102"/>
                <w:sz w:val="22"/>
                <w:szCs w:val="22"/>
              </w:rPr>
              <w:t>]</w:t>
            </w:r>
          </w:p>
          <w:p w14:paraId="63EE9A2A" w14:textId="77777777" w:rsidR="0018413F" w:rsidRDefault="00DB2AFC">
            <w:pPr>
              <w:pStyle w:val="Standard"/>
              <w:ind w:right="-20"/>
              <w:jc w:val="both"/>
            </w:pPr>
            <w:r>
              <w:rPr>
                <w:rFonts w:eastAsia="Times New Roman"/>
                <w:spacing w:val="-7"/>
                <w:w w:val="102"/>
                <w:sz w:val="22"/>
                <w:szCs w:val="22"/>
              </w:rPr>
              <w:t>2</w:t>
            </w:r>
            <w:r>
              <w:rPr>
                <w:rFonts w:eastAsia="Times New Roman"/>
                <w:spacing w:val="4"/>
                <w:w w:val="102"/>
                <w:sz w:val="22"/>
                <w:szCs w:val="22"/>
              </w:rPr>
              <w:t>,</w:t>
            </w:r>
            <w:r>
              <w:rPr>
                <w:rFonts w:eastAsia="Times New Roman"/>
                <w:w w:val="102"/>
                <w:sz w:val="22"/>
                <w:szCs w:val="22"/>
              </w:rPr>
              <w:t>0</w:t>
            </w:r>
          </w:p>
        </w:tc>
        <w:tc>
          <w:tcPr>
            <w:tcW w:w="1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9D37B1" w14:textId="77777777" w:rsidR="0018413F" w:rsidRDefault="00DB2AFC">
            <w:pPr>
              <w:pStyle w:val="Standard"/>
              <w:ind w:right="-20"/>
              <w:jc w:val="both"/>
            </w:pPr>
            <w:r>
              <w:rPr>
                <w:rFonts w:eastAsia="Times New Roman"/>
                <w:w w:val="102"/>
                <w:position w:val="-13"/>
                <w:sz w:val="22"/>
                <w:szCs w:val="22"/>
              </w:rPr>
              <w:t>[</w:t>
            </w:r>
            <w:r>
              <w:rPr>
                <w:rFonts w:eastAsia="Times New Roman"/>
                <w:spacing w:val="-7"/>
                <w:w w:val="102"/>
                <w:position w:val="-13"/>
                <w:sz w:val="22"/>
                <w:szCs w:val="22"/>
              </w:rPr>
              <w:t>10</w:t>
            </w:r>
            <w:r>
              <w:rPr>
                <w:rFonts w:eastAsia="Times New Roman"/>
                <w:spacing w:val="4"/>
                <w:w w:val="102"/>
                <w:position w:val="-13"/>
                <w:sz w:val="22"/>
                <w:szCs w:val="22"/>
              </w:rPr>
              <w:t>,</w:t>
            </w:r>
            <w:r>
              <w:rPr>
                <w:rFonts w:eastAsia="Times New Roman"/>
                <w:spacing w:val="-7"/>
                <w:w w:val="102"/>
                <w:position w:val="-13"/>
                <w:sz w:val="22"/>
                <w:szCs w:val="22"/>
              </w:rPr>
              <w:t>7</w:t>
            </w:r>
            <w:r>
              <w:rPr>
                <w:rFonts w:eastAsia="Times New Roman"/>
                <w:w w:val="102"/>
                <w:position w:val="-13"/>
                <w:sz w:val="22"/>
                <w:szCs w:val="22"/>
              </w:rPr>
              <w:t>]</w:t>
            </w:r>
          </w:p>
          <w:p w14:paraId="516E537F" w14:textId="77777777" w:rsidR="0018413F" w:rsidRDefault="00DB2AFC">
            <w:pPr>
              <w:pStyle w:val="Standard"/>
              <w:ind w:right="-20"/>
              <w:jc w:val="both"/>
            </w:pPr>
            <w:r>
              <w:rPr>
                <w:rFonts w:eastAsia="Times New Roman"/>
                <w:spacing w:val="-7"/>
                <w:w w:val="102"/>
                <w:sz w:val="22"/>
                <w:szCs w:val="22"/>
              </w:rPr>
              <w:t>0</w:t>
            </w:r>
            <w:r>
              <w:rPr>
                <w:rFonts w:eastAsia="Times New Roman"/>
                <w:spacing w:val="4"/>
                <w:w w:val="102"/>
                <w:sz w:val="22"/>
                <w:szCs w:val="22"/>
              </w:rPr>
              <w:t>,</w:t>
            </w:r>
            <w:r>
              <w:rPr>
                <w:rFonts w:eastAsia="Times New Roman"/>
                <w:spacing w:val="-7"/>
                <w:w w:val="102"/>
                <w:sz w:val="22"/>
                <w:szCs w:val="22"/>
              </w:rPr>
              <w:t>7</w:t>
            </w:r>
            <w:r>
              <w:rPr>
                <w:rFonts w:eastAsia="Times New Roman"/>
                <w:w w:val="103"/>
                <w:position w:val="13"/>
                <w:sz w:val="22"/>
                <w:szCs w:val="22"/>
              </w:rPr>
              <w:t>a</w:t>
            </w:r>
          </w:p>
        </w:tc>
      </w:tr>
      <w:tr w:rsidR="0018413F" w14:paraId="6021F49C" w14:textId="77777777">
        <w:trPr>
          <w:trHeight w:hRule="exact" w:val="986"/>
        </w:trPr>
        <w:tc>
          <w:tcPr>
            <w:tcW w:w="2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917F4C" w14:textId="77777777" w:rsidR="0018413F" w:rsidRDefault="00DB2AFC">
            <w:pPr>
              <w:pStyle w:val="Standard"/>
              <w:ind w:right="-20"/>
            </w:pPr>
            <w:r>
              <w:rPr>
                <w:rFonts w:eastAsia="Times New Roman"/>
                <w:spacing w:val="10"/>
                <w:sz w:val="22"/>
                <w:szCs w:val="22"/>
              </w:rPr>
              <w:t>objem p</w:t>
            </w:r>
            <w:r>
              <w:rPr>
                <w:rFonts w:eastAsia="Times New Roman"/>
                <w:sz w:val="22"/>
                <w:szCs w:val="22"/>
              </w:rPr>
              <w:t>r</w:t>
            </w:r>
            <w:r>
              <w:rPr>
                <w:rFonts w:eastAsia="Times New Roman"/>
                <w:spacing w:val="-7"/>
                <w:sz w:val="22"/>
                <w:szCs w:val="22"/>
              </w:rPr>
              <w:t>o</w:t>
            </w:r>
            <w:r>
              <w:rPr>
                <w:rFonts w:eastAsia="Times New Roman"/>
                <w:spacing w:val="2"/>
                <w:sz w:val="22"/>
                <w:szCs w:val="22"/>
              </w:rPr>
              <w:t>s</w:t>
            </w:r>
            <w:r>
              <w:rPr>
                <w:rFonts w:eastAsia="Times New Roman"/>
                <w:spacing w:val="-2"/>
                <w:sz w:val="22"/>
                <w:szCs w:val="22"/>
              </w:rPr>
              <w:t>t</w:t>
            </w:r>
            <w:r>
              <w:rPr>
                <w:rFonts w:eastAsia="Times New Roman"/>
                <w:spacing w:val="5"/>
                <w:sz w:val="22"/>
                <w:szCs w:val="22"/>
              </w:rPr>
              <w:t>a</w:t>
            </w:r>
            <w:r>
              <w:rPr>
                <w:rFonts w:eastAsia="Times New Roman"/>
                <w:spacing w:val="-2"/>
                <w:sz w:val="22"/>
                <w:szCs w:val="22"/>
              </w:rPr>
              <w:t>t</w:t>
            </w:r>
            <w:r>
              <w:rPr>
                <w:rFonts w:eastAsia="Times New Roman"/>
                <w:sz w:val="22"/>
                <w:szCs w:val="22"/>
              </w:rPr>
              <w:t>y</w:t>
            </w:r>
            <w:r>
              <w:rPr>
                <w:rFonts w:eastAsia="Times New Roman"/>
                <w:spacing w:val="9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w w:val="102"/>
                <w:sz w:val="22"/>
                <w:szCs w:val="22"/>
              </w:rPr>
              <w:t>(</w:t>
            </w:r>
            <w:r>
              <w:rPr>
                <w:rFonts w:eastAsia="Times New Roman"/>
                <w:spacing w:val="-10"/>
                <w:w w:val="102"/>
                <w:sz w:val="22"/>
                <w:szCs w:val="22"/>
              </w:rPr>
              <w:t>m</w:t>
            </w:r>
            <w:r>
              <w:rPr>
                <w:rFonts w:eastAsia="Times New Roman"/>
                <w:spacing w:val="-18"/>
                <w:w w:val="102"/>
                <w:sz w:val="22"/>
                <w:szCs w:val="22"/>
              </w:rPr>
              <w:t>l</w:t>
            </w:r>
            <w:r>
              <w:rPr>
                <w:rFonts w:eastAsia="Times New Roman"/>
                <w:w w:val="102"/>
                <w:sz w:val="22"/>
                <w:szCs w:val="22"/>
              </w:rPr>
              <w:t>)</w:t>
            </w:r>
          </w:p>
        </w:tc>
        <w:tc>
          <w:tcPr>
            <w:tcW w:w="3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CD2EA0" w14:textId="77777777" w:rsidR="0018413F" w:rsidRDefault="00DB2AFC">
            <w:pPr>
              <w:pStyle w:val="Standard"/>
              <w:ind w:right="-20"/>
              <w:jc w:val="both"/>
              <w:rPr>
                <w:rFonts w:eastAsia="Times New Roman"/>
                <w:w w:val="102"/>
                <w:sz w:val="22"/>
                <w:szCs w:val="22"/>
              </w:rPr>
            </w:pPr>
            <w:r>
              <w:rPr>
                <w:rFonts w:eastAsia="Times New Roman"/>
                <w:w w:val="102"/>
                <w:sz w:val="22"/>
                <w:szCs w:val="22"/>
              </w:rPr>
              <w:t>[východisková hodnota]</w:t>
            </w:r>
          </w:p>
          <w:p w14:paraId="34826374" w14:textId="77777777" w:rsidR="0018413F" w:rsidRDefault="00DB2AFC">
            <w:pPr>
              <w:pStyle w:val="Standard"/>
              <w:ind w:right="-20"/>
            </w:pPr>
            <w:r>
              <w:rPr>
                <w:rFonts w:eastAsia="Times New Roman"/>
                <w:spacing w:val="-5"/>
                <w:sz w:val="22"/>
                <w:szCs w:val="22"/>
              </w:rPr>
              <w:t>48. mesiac</w:t>
            </w:r>
            <w:r>
              <w:rPr>
                <w:rFonts w:eastAsia="Times New Roman"/>
                <w:spacing w:val="24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(zmena</w:t>
            </w:r>
            <w:r>
              <w:rPr>
                <w:rFonts w:eastAsia="Times New Roman"/>
                <w:spacing w:val="25"/>
                <w:sz w:val="22"/>
                <w:szCs w:val="22"/>
              </w:rPr>
              <w:t xml:space="preserve"> oproti</w:t>
            </w:r>
            <w:r>
              <w:rPr>
                <w:rFonts w:eastAsia="Times New Roman"/>
                <w:sz w:val="22"/>
                <w:szCs w:val="22"/>
              </w:rPr>
              <w:t xml:space="preserve"> východiskovej</w:t>
            </w:r>
            <w:r>
              <w:rPr>
                <w:rFonts w:eastAsia="Times New Roman"/>
                <w:spacing w:val="4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w w:val="102"/>
                <w:sz w:val="22"/>
                <w:szCs w:val="22"/>
              </w:rPr>
              <w:t>hodnote)</w:t>
            </w:r>
          </w:p>
        </w:tc>
        <w:tc>
          <w:tcPr>
            <w:tcW w:w="1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2E33E2" w14:textId="77777777" w:rsidR="0018413F" w:rsidRDefault="00DB2AFC">
            <w:pPr>
              <w:pStyle w:val="Standard"/>
              <w:ind w:right="-20"/>
              <w:jc w:val="both"/>
            </w:pPr>
            <w:r>
              <w:rPr>
                <w:rFonts w:eastAsia="Times New Roman"/>
                <w:w w:val="102"/>
                <w:sz w:val="22"/>
                <w:szCs w:val="22"/>
              </w:rPr>
              <w:t>[</w:t>
            </w:r>
            <w:r>
              <w:rPr>
                <w:rFonts w:eastAsia="Times New Roman"/>
                <w:spacing w:val="-7"/>
                <w:w w:val="102"/>
                <w:sz w:val="22"/>
                <w:szCs w:val="22"/>
              </w:rPr>
              <w:t>54</w:t>
            </w:r>
            <w:r>
              <w:rPr>
                <w:rFonts w:eastAsia="Times New Roman"/>
                <w:spacing w:val="4"/>
                <w:w w:val="102"/>
                <w:sz w:val="22"/>
                <w:szCs w:val="22"/>
              </w:rPr>
              <w:t>,</w:t>
            </w:r>
            <w:r>
              <w:rPr>
                <w:rFonts w:eastAsia="Times New Roman"/>
                <w:spacing w:val="-7"/>
                <w:w w:val="102"/>
                <w:sz w:val="22"/>
                <w:szCs w:val="22"/>
              </w:rPr>
              <w:t>7</w:t>
            </w:r>
            <w:r>
              <w:rPr>
                <w:rFonts w:eastAsia="Times New Roman"/>
                <w:w w:val="102"/>
                <w:sz w:val="22"/>
                <w:szCs w:val="22"/>
              </w:rPr>
              <w:t>]</w:t>
            </w:r>
          </w:p>
          <w:p w14:paraId="4C89174E" w14:textId="77777777" w:rsidR="0018413F" w:rsidRDefault="00DB2AFC">
            <w:pPr>
              <w:pStyle w:val="Standard"/>
              <w:ind w:right="-20"/>
              <w:jc w:val="both"/>
            </w:pPr>
            <w:r>
              <w:rPr>
                <w:rFonts w:eastAsia="Times New Roman"/>
                <w:w w:val="102"/>
                <w:sz w:val="22"/>
                <w:szCs w:val="22"/>
              </w:rPr>
              <w:t>-</w:t>
            </w:r>
            <w:r>
              <w:rPr>
                <w:rFonts w:eastAsia="Times New Roman"/>
                <w:spacing w:val="-7"/>
                <w:w w:val="102"/>
                <w:sz w:val="22"/>
                <w:szCs w:val="22"/>
              </w:rPr>
              <w:t>27</w:t>
            </w:r>
            <w:r>
              <w:rPr>
                <w:rFonts w:eastAsia="Times New Roman"/>
                <w:spacing w:val="4"/>
                <w:w w:val="102"/>
                <w:sz w:val="22"/>
                <w:szCs w:val="22"/>
              </w:rPr>
              <w:t>,</w:t>
            </w:r>
            <w:r>
              <w:rPr>
                <w:rFonts w:eastAsia="Times New Roman"/>
                <w:w w:val="102"/>
                <w:sz w:val="22"/>
                <w:szCs w:val="22"/>
              </w:rPr>
              <w:t>3</w:t>
            </w:r>
          </w:p>
        </w:tc>
        <w:tc>
          <w:tcPr>
            <w:tcW w:w="1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4FD9A3" w14:textId="77777777" w:rsidR="0018413F" w:rsidRDefault="00DB2AFC">
            <w:pPr>
              <w:pStyle w:val="Standard"/>
              <w:ind w:right="-20"/>
              <w:jc w:val="both"/>
            </w:pPr>
            <w:r>
              <w:rPr>
                <w:rFonts w:eastAsia="Times New Roman"/>
                <w:w w:val="102"/>
                <w:sz w:val="22"/>
                <w:szCs w:val="22"/>
              </w:rPr>
              <w:t>[</w:t>
            </w:r>
            <w:r>
              <w:rPr>
                <w:rFonts w:eastAsia="Times New Roman"/>
                <w:spacing w:val="-7"/>
                <w:w w:val="102"/>
                <w:sz w:val="22"/>
                <w:szCs w:val="22"/>
              </w:rPr>
              <w:t>54</w:t>
            </w:r>
            <w:r>
              <w:rPr>
                <w:rFonts w:eastAsia="Times New Roman"/>
                <w:spacing w:val="4"/>
                <w:w w:val="102"/>
                <w:sz w:val="22"/>
                <w:szCs w:val="22"/>
              </w:rPr>
              <w:t>,</w:t>
            </w:r>
            <w:r>
              <w:rPr>
                <w:rFonts w:eastAsia="Times New Roman"/>
                <w:spacing w:val="-7"/>
                <w:w w:val="102"/>
                <w:sz w:val="22"/>
                <w:szCs w:val="22"/>
              </w:rPr>
              <w:t>6</w:t>
            </w:r>
            <w:r>
              <w:rPr>
                <w:rFonts w:eastAsia="Times New Roman"/>
                <w:w w:val="102"/>
                <w:sz w:val="22"/>
                <w:szCs w:val="22"/>
              </w:rPr>
              <w:t>]</w:t>
            </w:r>
          </w:p>
          <w:p w14:paraId="0C5D14F0" w14:textId="77777777" w:rsidR="0018413F" w:rsidRDefault="00DB2AFC">
            <w:pPr>
              <w:pStyle w:val="Standard"/>
              <w:ind w:right="-20"/>
              <w:jc w:val="both"/>
            </w:pPr>
            <w:r>
              <w:rPr>
                <w:rFonts w:eastAsia="Times New Roman"/>
                <w:w w:val="102"/>
                <w:sz w:val="22"/>
                <w:szCs w:val="22"/>
              </w:rPr>
              <w:t>-</w:t>
            </w:r>
            <w:r>
              <w:rPr>
                <w:rFonts w:eastAsia="Times New Roman"/>
                <w:spacing w:val="-7"/>
                <w:w w:val="102"/>
                <w:sz w:val="22"/>
                <w:szCs w:val="22"/>
              </w:rPr>
              <w:t>28</w:t>
            </w:r>
            <w:r>
              <w:rPr>
                <w:rFonts w:eastAsia="Times New Roman"/>
                <w:spacing w:val="4"/>
                <w:w w:val="102"/>
                <w:sz w:val="22"/>
                <w:szCs w:val="22"/>
              </w:rPr>
              <w:t>,</w:t>
            </w:r>
            <w:r>
              <w:rPr>
                <w:rFonts w:eastAsia="Times New Roman"/>
                <w:w w:val="102"/>
                <w:sz w:val="22"/>
                <w:szCs w:val="22"/>
              </w:rPr>
              <w:t>0</w:t>
            </w:r>
          </w:p>
        </w:tc>
        <w:tc>
          <w:tcPr>
            <w:tcW w:w="1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F9030B" w14:textId="77777777" w:rsidR="0018413F" w:rsidRDefault="00DB2AFC">
            <w:pPr>
              <w:pStyle w:val="Standard"/>
              <w:ind w:right="-20"/>
              <w:jc w:val="both"/>
            </w:pPr>
            <w:r>
              <w:rPr>
                <w:rFonts w:eastAsia="Times New Roman"/>
                <w:w w:val="102"/>
                <w:sz w:val="22"/>
                <w:szCs w:val="22"/>
              </w:rPr>
              <w:t>[</w:t>
            </w:r>
            <w:r>
              <w:rPr>
                <w:rFonts w:eastAsia="Times New Roman"/>
                <w:spacing w:val="-7"/>
                <w:w w:val="102"/>
                <w:sz w:val="22"/>
                <w:szCs w:val="22"/>
              </w:rPr>
              <w:t>55</w:t>
            </w:r>
            <w:r>
              <w:rPr>
                <w:rFonts w:eastAsia="Times New Roman"/>
                <w:spacing w:val="4"/>
                <w:w w:val="102"/>
                <w:sz w:val="22"/>
                <w:szCs w:val="22"/>
              </w:rPr>
              <w:t>,</w:t>
            </w:r>
            <w:r>
              <w:rPr>
                <w:rFonts w:eastAsia="Times New Roman"/>
                <w:spacing w:val="-7"/>
                <w:w w:val="102"/>
                <w:sz w:val="22"/>
                <w:szCs w:val="22"/>
              </w:rPr>
              <w:t>8</w:t>
            </w:r>
            <w:r>
              <w:rPr>
                <w:rFonts w:eastAsia="Times New Roman"/>
                <w:w w:val="102"/>
                <w:sz w:val="22"/>
                <w:szCs w:val="22"/>
              </w:rPr>
              <w:t>]</w:t>
            </w:r>
          </w:p>
          <w:p w14:paraId="10F69E42" w14:textId="77777777" w:rsidR="0018413F" w:rsidRDefault="00DB2AFC">
            <w:pPr>
              <w:pStyle w:val="Standard"/>
              <w:ind w:right="-20"/>
              <w:jc w:val="both"/>
            </w:pPr>
            <w:r>
              <w:rPr>
                <w:rFonts w:eastAsia="Times New Roman"/>
                <w:spacing w:val="-7"/>
                <w:w w:val="102"/>
                <w:sz w:val="22"/>
                <w:szCs w:val="22"/>
              </w:rPr>
              <w:t>+4</w:t>
            </w:r>
            <w:r>
              <w:rPr>
                <w:rFonts w:eastAsia="Times New Roman"/>
                <w:spacing w:val="4"/>
                <w:w w:val="102"/>
                <w:sz w:val="22"/>
                <w:szCs w:val="22"/>
              </w:rPr>
              <w:t>,</w:t>
            </w:r>
            <w:r>
              <w:rPr>
                <w:rFonts w:eastAsia="Times New Roman"/>
                <w:spacing w:val="-7"/>
                <w:w w:val="102"/>
                <w:sz w:val="22"/>
                <w:szCs w:val="22"/>
              </w:rPr>
              <w:t>6</w:t>
            </w:r>
            <w:r>
              <w:rPr>
                <w:rFonts w:eastAsia="Times New Roman"/>
                <w:w w:val="103"/>
                <w:position w:val="13"/>
                <w:sz w:val="22"/>
                <w:szCs w:val="22"/>
              </w:rPr>
              <w:t>a</w:t>
            </w:r>
          </w:p>
        </w:tc>
      </w:tr>
      <w:tr w:rsidR="0018413F" w14:paraId="5B8AB4DE" w14:textId="77777777">
        <w:trPr>
          <w:trHeight w:hRule="exact" w:val="986"/>
        </w:trPr>
        <w:tc>
          <w:tcPr>
            <w:tcW w:w="2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B1EC13" w14:textId="77777777" w:rsidR="0018413F" w:rsidRDefault="00DB2AFC">
            <w:pPr>
              <w:pStyle w:val="Standard"/>
              <w:ind w:right="-20"/>
            </w:pPr>
            <w:r>
              <w:rPr>
                <w:rFonts w:eastAsia="Times New Roman"/>
                <w:spacing w:val="10"/>
                <w:sz w:val="22"/>
                <w:szCs w:val="22"/>
              </w:rPr>
              <w:t>objem prechodnej zóny p</w:t>
            </w:r>
            <w:r>
              <w:rPr>
                <w:rFonts w:eastAsia="Times New Roman"/>
                <w:sz w:val="22"/>
                <w:szCs w:val="22"/>
              </w:rPr>
              <w:t>r</w:t>
            </w:r>
            <w:r>
              <w:rPr>
                <w:rFonts w:eastAsia="Times New Roman"/>
                <w:spacing w:val="-7"/>
                <w:sz w:val="22"/>
                <w:szCs w:val="22"/>
              </w:rPr>
              <w:t>o</w:t>
            </w:r>
            <w:r>
              <w:rPr>
                <w:rFonts w:eastAsia="Times New Roman"/>
                <w:spacing w:val="2"/>
                <w:sz w:val="22"/>
                <w:szCs w:val="22"/>
              </w:rPr>
              <w:t>s</w:t>
            </w:r>
            <w:r>
              <w:rPr>
                <w:rFonts w:eastAsia="Times New Roman"/>
                <w:spacing w:val="-2"/>
                <w:sz w:val="22"/>
                <w:szCs w:val="22"/>
              </w:rPr>
              <w:t>t</w:t>
            </w:r>
            <w:r>
              <w:rPr>
                <w:rFonts w:eastAsia="Times New Roman"/>
                <w:spacing w:val="5"/>
                <w:sz w:val="22"/>
                <w:szCs w:val="22"/>
              </w:rPr>
              <w:t>a</w:t>
            </w:r>
            <w:r>
              <w:rPr>
                <w:rFonts w:eastAsia="Times New Roman"/>
                <w:spacing w:val="-2"/>
                <w:sz w:val="22"/>
                <w:szCs w:val="22"/>
              </w:rPr>
              <w:t>t</w:t>
            </w:r>
            <w:r>
              <w:rPr>
                <w:rFonts w:eastAsia="Times New Roman"/>
                <w:sz w:val="22"/>
                <w:szCs w:val="22"/>
              </w:rPr>
              <w:t>y</w:t>
            </w:r>
            <w:r>
              <w:rPr>
                <w:rFonts w:eastAsia="Times New Roman"/>
                <w:spacing w:val="9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w w:val="102"/>
                <w:sz w:val="22"/>
                <w:szCs w:val="22"/>
              </w:rPr>
              <w:t>(</w:t>
            </w:r>
            <w:r>
              <w:rPr>
                <w:rFonts w:eastAsia="Times New Roman"/>
                <w:spacing w:val="-10"/>
                <w:w w:val="102"/>
                <w:sz w:val="22"/>
                <w:szCs w:val="22"/>
              </w:rPr>
              <w:t>m</w:t>
            </w:r>
            <w:r>
              <w:rPr>
                <w:rFonts w:eastAsia="Times New Roman"/>
                <w:spacing w:val="-18"/>
                <w:w w:val="102"/>
                <w:sz w:val="22"/>
                <w:szCs w:val="22"/>
              </w:rPr>
              <w:t>l</w:t>
            </w:r>
            <w:r>
              <w:rPr>
                <w:rFonts w:eastAsia="Times New Roman"/>
                <w:w w:val="102"/>
                <w:sz w:val="22"/>
                <w:szCs w:val="22"/>
              </w:rPr>
              <w:t>)</w:t>
            </w:r>
            <w:r>
              <w:rPr>
                <w:rFonts w:eastAsia="Times New Roman"/>
                <w:w w:val="103"/>
                <w:position w:val="13"/>
                <w:sz w:val="22"/>
                <w:szCs w:val="22"/>
              </w:rPr>
              <w:t>#</w:t>
            </w:r>
          </w:p>
        </w:tc>
        <w:tc>
          <w:tcPr>
            <w:tcW w:w="3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BA61DA" w14:textId="77777777" w:rsidR="0018413F" w:rsidRDefault="00DB2AFC">
            <w:pPr>
              <w:pStyle w:val="Standard"/>
              <w:ind w:right="-20"/>
              <w:rPr>
                <w:rFonts w:eastAsia="Times New Roman"/>
                <w:w w:val="102"/>
                <w:sz w:val="22"/>
                <w:szCs w:val="22"/>
              </w:rPr>
            </w:pPr>
            <w:r>
              <w:rPr>
                <w:rFonts w:eastAsia="Times New Roman"/>
                <w:w w:val="102"/>
                <w:sz w:val="22"/>
                <w:szCs w:val="22"/>
              </w:rPr>
              <w:t>[východisková hodnota]</w:t>
            </w:r>
          </w:p>
          <w:p w14:paraId="1648D6F1" w14:textId="77777777" w:rsidR="0018413F" w:rsidRDefault="00DB2AFC">
            <w:pPr>
              <w:pStyle w:val="Standard"/>
              <w:ind w:right="-20"/>
            </w:pPr>
            <w:r>
              <w:rPr>
                <w:rFonts w:eastAsia="Times New Roman"/>
                <w:spacing w:val="-5"/>
                <w:sz w:val="22"/>
                <w:szCs w:val="22"/>
              </w:rPr>
              <w:t>48. mesiac</w:t>
            </w:r>
            <w:r>
              <w:rPr>
                <w:rFonts w:eastAsia="Times New Roman"/>
                <w:spacing w:val="24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(zmena</w:t>
            </w:r>
            <w:r>
              <w:rPr>
                <w:rFonts w:eastAsia="Times New Roman"/>
                <w:spacing w:val="25"/>
                <w:sz w:val="22"/>
                <w:szCs w:val="22"/>
              </w:rPr>
              <w:t xml:space="preserve"> oproti</w:t>
            </w:r>
            <w:r>
              <w:rPr>
                <w:rFonts w:eastAsia="Times New Roman"/>
                <w:sz w:val="22"/>
                <w:szCs w:val="22"/>
              </w:rPr>
              <w:t xml:space="preserve"> východiskovej</w:t>
            </w:r>
            <w:r>
              <w:rPr>
                <w:rFonts w:eastAsia="Times New Roman"/>
                <w:spacing w:val="4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w w:val="102"/>
                <w:sz w:val="22"/>
                <w:szCs w:val="22"/>
              </w:rPr>
              <w:t>hodnote)</w:t>
            </w:r>
          </w:p>
        </w:tc>
        <w:tc>
          <w:tcPr>
            <w:tcW w:w="1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6AA103" w14:textId="77777777" w:rsidR="0018413F" w:rsidRDefault="00DB2AFC">
            <w:pPr>
              <w:pStyle w:val="Standard"/>
              <w:ind w:right="-20"/>
              <w:jc w:val="both"/>
            </w:pPr>
            <w:r>
              <w:rPr>
                <w:rFonts w:eastAsia="Times New Roman"/>
                <w:w w:val="102"/>
                <w:sz w:val="22"/>
                <w:szCs w:val="22"/>
              </w:rPr>
              <w:t>[</w:t>
            </w:r>
            <w:r>
              <w:rPr>
                <w:rFonts w:eastAsia="Times New Roman"/>
                <w:spacing w:val="-7"/>
                <w:w w:val="102"/>
                <w:sz w:val="22"/>
                <w:szCs w:val="22"/>
              </w:rPr>
              <w:t>27</w:t>
            </w:r>
            <w:r>
              <w:rPr>
                <w:rFonts w:eastAsia="Times New Roman"/>
                <w:spacing w:val="4"/>
                <w:w w:val="102"/>
                <w:sz w:val="22"/>
                <w:szCs w:val="22"/>
              </w:rPr>
              <w:t>,</w:t>
            </w:r>
            <w:r>
              <w:rPr>
                <w:rFonts w:eastAsia="Times New Roman"/>
                <w:spacing w:val="-7"/>
                <w:w w:val="102"/>
                <w:sz w:val="22"/>
                <w:szCs w:val="22"/>
              </w:rPr>
              <w:t>7</w:t>
            </w:r>
            <w:r>
              <w:rPr>
                <w:rFonts w:eastAsia="Times New Roman"/>
                <w:w w:val="102"/>
                <w:sz w:val="22"/>
                <w:szCs w:val="22"/>
              </w:rPr>
              <w:t>]</w:t>
            </w:r>
          </w:p>
          <w:p w14:paraId="2CAFB22E" w14:textId="77777777" w:rsidR="0018413F" w:rsidRDefault="00DB2AFC">
            <w:pPr>
              <w:pStyle w:val="Standard"/>
              <w:ind w:right="-20"/>
              <w:jc w:val="both"/>
            </w:pPr>
            <w:r>
              <w:rPr>
                <w:rFonts w:eastAsia="Times New Roman"/>
                <w:w w:val="102"/>
                <w:sz w:val="22"/>
                <w:szCs w:val="22"/>
              </w:rPr>
              <w:t>-</w:t>
            </w:r>
            <w:r>
              <w:rPr>
                <w:rFonts w:eastAsia="Times New Roman"/>
                <w:spacing w:val="-7"/>
                <w:w w:val="102"/>
                <w:sz w:val="22"/>
                <w:szCs w:val="22"/>
              </w:rPr>
              <w:t>17</w:t>
            </w:r>
            <w:r>
              <w:rPr>
                <w:rFonts w:eastAsia="Times New Roman"/>
                <w:spacing w:val="4"/>
                <w:w w:val="102"/>
                <w:sz w:val="22"/>
                <w:szCs w:val="22"/>
              </w:rPr>
              <w:t>,</w:t>
            </w:r>
            <w:r>
              <w:rPr>
                <w:rFonts w:eastAsia="Times New Roman"/>
                <w:w w:val="102"/>
                <w:sz w:val="22"/>
                <w:szCs w:val="22"/>
              </w:rPr>
              <w:t>9</w:t>
            </w:r>
          </w:p>
        </w:tc>
        <w:tc>
          <w:tcPr>
            <w:tcW w:w="1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534A20" w14:textId="77777777" w:rsidR="0018413F" w:rsidRDefault="00DB2AFC">
            <w:pPr>
              <w:pStyle w:val="Standard"/>
              <w:ind w:right="-20"/>
              <w:jc w:val="both"/>
            </w:pPr>
            <w:r>
              <w:rPr>
                <w:rFonts w:eastAsia="Times New Roman"/>
                <w:w w:val="102"/>
                <w:sz w:val="22"/>
                <w:szCs w:val="22"/>
              </w:rPr>
              <w:t>[</w:t>
            </w:r>
            <w:r>
              <w:rPr>
                <w:rFonts w:eastAsia="Times New Roman"/>
                <w:spacing w:val="-7"/>
                <w:w w:val="102"/>
                <w:sz w:val="22"/>
                <w:szCs w:val="22"/>
              </w:rPr>
              <w:t>30</w:t>
            </w:r>
            <w:r>
              <w:rPr>
                <w:rFonts w:eastAsia="Times New Roman"/>
                <w:spacing w:val="4"/>
                <w:w w:val="102"/>
                <w:sz w:val="22"/>
                <w:szCs w:val="22"/>
              </w:rPr>
              <w:t>,</w:t>
            </w:r>
            <w:r>
              <w:rPr>
                <w:rFonts w:eastAsia="Times New Roman"/>
                <w:spacing w:val="-7"/>
                <w:w w:val="102"/>
                <w:sz w:val="22"/>
                <w:szCs w:val="22"/>
              </w:rPr>
              <w:t>3</w:t>
            </w:r>
            <w:r>
              <w:rPr>
                <w:rFonts w:eastAsia="Times New Roman"/>
                <w:w w:val="102"/>
                <w:sz w:val="22"/>
                <w:szCs w:val="22"/>
              </w:rPr>
              <w:t>]</w:t>
            </w:r>
          </w:p>
          <w:p w14:paraId="754FAF66" w14:textId="77777777" w:rsidR="0018413F" w:rsidRDefault="00DB2AFC">
            <w:pPr>
              <w:pStyle w:val="Standard"/>
              <w:ind w:right="-20"/>
              <w:jc w:val="both"/>
            </w:pPr>
            <w:r>
              <w:rPr>
                <w:rFonts w:eastAsia="Times New Roman"/>
                <w:w w:val="102"/>
                <w:sz w:val="22"/>
                <w:szCs w:val="22"/>
              </w:rPr>
              <w:t>-</w:t>
            </w:r>
            <w:r>
              <w:rPr>
                <w:rFonts w:eastAsia="Times New Roman"/>
                <w:spacing w:val="-7"/>
                <w:w w:val="102"/>
                <w:sz w:val="22"/>
                <w:szCs w:val="22"/>
              </w:rPr>
              <w:t>26</w:t>
            </w:r>
            <w:r>
              <w:rPr>
                <w:rFonts w:eastAsia="Times New Roman"/>
                <w:spacing w:val="4"/>
                <w:w w:val="102"/>
                <w:sz w:val="22"/>
                <w:szCs w:val="22"/>
              </w:rPr>
              <w:t>,</w:t>
            </w:r>
            <w:r>
              <w:rPr>
                <w:rFonts w:eastAsia="Times New Roman"/>
                <w:w w:val="102"/>
                <w:sz w:val="22"/>
                <w:szCs w:val="22"/>
              </w:rPr>
              <w:t>5</w:t>
            </w:r>
          </w:p>
        </w:tc>
        <w:tc>
          <w:tcPr>
            <w:tcW w:w="1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08CCFA" w14:textId="77777777" w:rsidR="0018413F" w:rsidRDefault="00DB2AFC">
            <w:pPr>
              <w:pStyle w:val="Standard"/>
              <w:ind w:right="-20"/>
              <w:jc w:val="both"/>
            </w:pPr>
            <w:r>
              <w:rPr>
                <w:rFonts w:eastAsia="Times New Roman"/>
                <w:w w:val="102"/>
                <w:sz w:val="22"/>
                <w:szCs w:val="22"/>
              </w:rPr>
              <w:t>[</w:t>
            </w:r>
            <w:r>
              <w:rPr>
                <w:rFonts w:eastAsia="Times New Roman"/>
                <w:spacing w:val="-7"/>
                <w:w w:val="102"/>
                <w:sz w:val="22"/>
                <w:szCs w:val="22"/>
              </w:rPr>
              <w:t>30</w:t>
            </w:r>
            <w:r>
              <w:rPr>
                <w:rFonts w:eastAsia="Times New Roman"/>
                <w:spacing w:val="4"/>
                <w:w w:val="102"/>
                <w:sz w:val="22"/>
                <w:szCs w:val="22"/>
              </w:rPr>
              <w:t>,</w:t>
            </w:r>
            <w:r>
              <w:rPr>
                <w:rFonts w:eastAsia="Times New Roman"/>
                <w:spacing w:val="-7"/>
                <w:w w:val="102"/>
                <w:sz w:val="22"/>
                <w:szCs w:val="22"/>
              </w:rPr>
              <w:t>5</w:t>
            </w:r>
            <w:r>
              <w:rPr>
                <w:rFonts w:eastAsia="Times New Roman"/>
                <w:w w:val="102"/>
                <w:sz w:val="22"/>
                <w:szCs w:val="22"/>
              </w:rPr>
              <w:t>]</w:t>
            </w:r>
          </w:p>
          <w:p w14:paraId="25AC3C1C" w14:textId="77777777" w:rsidR="0018413F" w:rsidRDefault="00DB2AFC">
            <w:pPr>
              <w:pStyle w:val="Standard"/>
              <w:ind w:right="-20"/>
              <w:jc w:val="both"/>
            </w:pPr>
            <w:r>
              <w:rPr>
                <w:rFonts w:eastAsia="Times New Roman"/>
                <w:spacing w:val="-7"/>
                <w:w w:val="102"/>
                <w:sz w:val="22"/>
                <w:szCs w:val="22"/>
              </w:rPr>
              <w:t>18</w:t>
            </w:r>
            <w:r>
              <w:rPr>
                <w:rFonts w:eastAsia="Times New Roman"/>
                <w:spacing w:val="4"/>
                <w:w w:val="102"/>
                <w:sz w:val="22"/>
                <w:szCs w:val="22"/>
              </w:rPr>
              <w:t>,</w:t>
            </w:r>
            <w:r>
              <w:rPr>
                <w:rFonts w:eastAsia="Times New Roman"/>
                <w:spacing w:val="-7"/>
                <w:w w:val="102"/>
                <w:sz w:val="22"/>
                <w:szCs w:val="22"/>
              </w:rPr>
              <w:t>2</w:t>
            </w:r>
            <w:r>
              <w:rPr>
                <w:rFonts w:eastAsia="Times New Roman"/>
                <w:w w:val="103"/>
                <w:position w:val="13"/>
                <w:sz w:val="22"/>
                <w:szCs w:val="22"/>
              </w:rPr>
              <w:t>a</w:t>
            </w:r>
          </w:p>
        </w:tc>
      </w:tr>
      <w:tr w:rsidR="0018413F" w14:paraId="1D41BADC" w14:textId="77777777">
        <w:trPr>
          <w:trHeight w:val="580"/>
        </w:trPr>
        <w:tc>
          <w:tcPr>
            <w:tcW w:w="257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49996A" w14:textId="77777777" w:rsidR="0018413F" w:rsidRDefault="00DB2AFC">
            <w:pPr>
              <w:pStyle w:val="Standard"/>
              <w:ind w:right="-20"/>
            </w:pPr>
            <w:r>
              <w:rPr>
                <w:rFonts w:eastAsia="Times New Roman"/>
                <w:sz w:val="22"/>
                <w:szCs w:val="22"/>
              </w:rPr>
              <w:t>BHP</w:t>
            </w:r>
            <w:r>
              <w:rPr>
                <w:rFonts w:eastAsia="Times New Roman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I</w:t>
            </w:r>
            <w:r>
              <w:rPr>
                <w:rFonts w:eastAsia="Times New Roman"/>
                <w:spacing w:val="-10"/>
                <w:sz w:val="22"/>
                <w:szCs w:val="22"/>
              </w:rPr>
              <w:t>m</w:t>
            </w:r>
            <w:r>
              <w:rPr>
                <w:rFonts w:eastAsia="Times New Roman"/>
                <w:spacing w:val="-7"/>
                <w:sz w:val="22"/>
                <w:szCs w:val="22"/>
              </w:rPr>
              <w:t>p</w:t>
            </w:r>
            <w:r>
              <w:rPr>
                <w:rFonts w:eastAsia="Times New Roman"/>
                <w:spacing w:val="5"/>
                <w:sz w:val="22"/>
                <w:szCs w:val="22"/>
              </w:rPr>
              <w:t>ac</w:t>
            </w:r>
            <w:r>
              <w:rPr>
                <w:rFonts w:eastAsia="Times New Roman"/>
                <w:sz w:val="22"/>
                <w:szCs w:val="22"/>
              </w:rPr>
              <w:t>t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w w:val="102"/>
                <w:sz w:val="22"/>
                <w:szCs w:val="22"/>
              </w:rPr>
              <w:t>I</w:t>
            </w:r>
            <w:r>
              <w:rPr>
                <w:rFonts w:eastAsia="Times New Roman"/>
                <w:spacing w:val="-7"/>
                <w:w w:val="102"/>
                <w:sz w:val="22"/>
                <w:szCs w:val="22"/>
              </w:rPr>
              <w:t>nd</w:t>
            </w:r>
            <w:r>
              <w:rPr>
                <w:rFonts w:eastAsia="Times New Roman"/>
                <w:spacing w:val="5"/>
                <w:w w:val="102"/>
                <w:sz w:val="22"/>
                <w:szCs w:val="22"/>
              </w:rPr>
              <w:t>e</w:t>
            </w:r>
            <w:r>
              <w:rPr>
                <w:rFonts w:eastAsia="Times New Roman"/>
                <w:w w:val="102"/>
                <w:sz w:val="22"/>
                <w:szCs w:val="22"/>
              </w:rPr>
              <w:t>x</w:t>
            </w:r>
          </w:p>
          <w:p w14:paraId="698F5F82" w14:textId="77777777" w:rsidR="0018413F" w:rsidRDefault="00DB2AFC">
            <w:pPr>
              <w:pStyle w:val="Standard"/>
              <w:ind w:right="-20"/>
            </w:pPr>
            <w:r>
              <w:rPr>
                <w:rFonts w:eastAsia="Times New Roman"/>
                <w:sz w:val="22"/>
                <w:szCs w:val="22"/>
              </w:rPr>
              <w:t>(BII)</w:t>
            </w:r>
            <w:r>
              <w:rPr>
                <w:rFonts w:eastAsia="Times New Roman"/>
                <w:spacing w:val="-1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w w:val="102"/>
                <w:sz w:val="22"/>
                <w:szCs w:val="22"/>
              </w:rPr>
              <w:t>(</w:t>
            </w:r>
            <w:r>
              <w:rPr>
                <w:rFonts w:eastAsia="Times New Roman"/>
                <w:spacing w:val="-7"/>
                <w:w w:val="102"/>
                <w:sz w:val="22"/>
                <w:szCs w:val="22"/>
              </w:rPr>
              <w:t>jednotky</w:t>
            </w:r>
            <w:r>
              <w:rPr>
                <w:rFonts w:eastAsia="Times New Roman"/>
                <w:w w:val="102"/>
                <w:sz w:val="22"/>
                <w:szCs w:val="22"/>
              </w:rPr>
              <w:t>)</w:t>
            </w:r>
          </w:p>
        </w:tc>
        <w:tc>
          <w:tcPr>
            <w:tcW w:w="354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4FDC90" w14:textId="77777777" w:rsidR="0018413F" w:rsidRDefault="00DB2AFC">
            <w:pPr>
              <w:pStyle w:val="Standard"/>
              <w:ind w:right="-20"/>
              <w:jc w:val="both"/>
              <w:rPr>
                <w:rFonts w:eastAsia="Times New Roman"/>
                <w:w w:val="102"/>
                <w:sz w:val="22"/>
                <w:szCs w:val="22"/>
              </w:rPr>
            </w:pPr>
            <w:r>
              <w:rPr>
                <w:rFonts w:eastAsia="Times New Roman"/>
                <w:w w:val="102"/>
                <w:sz w:val="22"/>
                <w:szCs w:val="22"/>
              </w:rPr>
              <w:t>[východisková hodnota]</w:t>
            </w:r>
          </w:p>
          <w:p w14:paraId="5ECD4E16" w14:textId="77777777" w:rsidR="0018413F" w:rsidRDefault="00DB2AFC">
            <w:pPr>
              <w:pStyle w:val="Standard"/>
              <w:ind w:right="-20"/>
            </w:pPr>
            <w:r>
              <w:rPr>
                <w:rFonts w:eastAsia="Times New Roman"/>
                <w:spacing w:val="-5"/>
                <w:sz w:val="22"/>
                <w:szCs w:val="22"/>
              </w:rPr>
              <w:t>48. mesiac</w:t>
            </w:r>
            <w:r>
              <w:rPr>
                <w:rFonts w:eastAsia="Times New Roman"/>
                <w:spacing w:val="24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(zmena</w:t>
            </w:r>
            <w:r>
              <w:rPr>
                <w:rFonts w:eastAsia="Times New Roman"/>
                <w:spacing w:val="25"/>
                <w:sz w:val="22"/>
                <w:szCs w:val="22"/>
              </w:rPr>
              <w:t xml:space="preserve"> oproti</w:t>
            </w:r>
            <w:r>
              <w:rPr>
                <w:rFonts w:eastAsia="Times New Roman"/>
                <w:sz w:val="22"/>
                <w:szCs w:val="22"/>
              </w:rPr>
              <w:t xml:space="preserve"> východiskovej</w:t>
            </w:r>
            <w:r>
              <w:rPr>
                <w:rFonts w:eastAsia="Times New Roman"/>
                <w:spacing w:val="4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w w:val="102"/>
                <w:sz w:val="22"/>
                <w:szCs w:val="22"/>
              </w:rPr>
              <w:t>hodnote)</w:t>
            </w:r>
          </w:p>
        </w:tc>
        <w:tc>
          <w:tcPr>
            <w:tcW w:w="126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3990AA" w14:textId="77777777" w:rsidR="0018413F" w:rsidRDefault="00DB2AFC">
            <w:pPr>
              <w:pStyle w:val="Standard"/>
              <w:ind w:right="-20"/>
              <w:jc w:val="both"/>
            </w:pPr>
            <w:r>
              <w:rPr>
                <w:rFonts w:eastAsia="Times New Roman"/>
                <w:w w:val="102"/>
                <w:sz w:val="22"/>
                <w:szCs w:val="22"/>
              </w:rPr>
              <w:t>[</w:t>
            </w:r>
            <w:r>
              <w:rPr>
                <w:rFonts w:eastAsia="Times New Roman"/>
                <w:spacing w:val="-7"/>
                <w:w w:val="102"/>
                <w:sz w:val="22"/>
                <w:szCs w:val="22"/>
              </w:rPr>
              <w:t>5</w:t>
            </w:r>
            <w:r>
              <w:rPr>
                <w:rFonts w:eastAsia="Times New Roman"/>
                <w:spacing w:val="4"/>
                <w:w w:val="102"/>
                <w:sz w:val="22"/>
                <w:szCs w:val="22"/>
              </w:rPr>
              <w:t>,</w:t>
            </w:r>
            <w:r>
              <w:rPr>
                <w:rFonts w:eastAsia="Times New Roman"/>
                <w:spacing w:val="-7"/>
                <w:w w:val="102"/>
                <w:sz w:val="22"/>
                <w:szCs w:val="22"/>
              </w:rPr>
              <w:t>3</w:t>
            </w:r>
            <w:r>
              <w:rPr>
                <w:rFonts w:eastAsia="Times New Roman"/>
                <w:w w:val="102"/>
                <w:sz w:val="22"/>
                <w:szCs w:val="22"/>
              </w:rPr>
              <w:t>]</w:t>
            </w:r>
          </w:p>
          <w:p w14:paraId="0C6F881A" w14:textId="77777777" w:rsidR="0018413F" w:rsidRDefault="00DB2AFC">
            <w:pPr>
              <w:pStyle w:val="Standard"/>
              <w:ind w:right="-20"/>
              <w:jc w:val="both"/>
            </w:pPr>
            <w:r>
              <w:rPr>
                <w:rFonts w:eastAsia="Times New Roman"/>
                <w:w w:val="102"/>
                <w:sz w:val="22"/>
                <w:szCs w:val="22"/>
              </w:rPr>
              <w:t>-</w:t>
            </w:r>
            <w:r>
              <w:rPr>
                <w:rFonts w:eastAsia="Times New Roman"/>
                <w:spacing w:val="-7"/>
                <w:w w:val="102"/>
                <w:sz w:val="22"/>
                <w:szCs w:val="22"/>
              </w:rPr>
              <w:t>2</w:t>
            </w:r>
            <w:r>
              <w:rPr>
                <w:rFonts w:eastAsia="Times New Roman"/>
                <w:spacing w:val="4"/>
                <w:w w:val="102"/>
                <w:sz w:val="22"/>
                <w:szCs w:val="22"/>
              </w:rPr>
              <w:t>,</w:t>
            </w:r>
            <w:r>
              <w:rPr>
                <w:rFonts w:eastAsia="Times New Roman"/>
                <w:w w:val="102"/>
                <w:sz w:val="22"/>
                <w:szCs w:val="22"/>
              </w:rPr>
              <w:t>2</w:t>
            </w:r>
          </w:p>
        </w:tc>
        <w:tc>
          <w:tcPr>
            <w:tcW w:w="135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C505B8" w14:textId="77777777" w:rsidR="0018413F" w:rsidRDefault="00DB2AFC">
            <w:pPr>
              <w:pStyle w:val="Standard"/>
              <w:ind w:right="-20"/>
              <w:jc w:val="both"/>
            </w:pPr>
            <w:r>
              <w:rPr>
                <w:rFonts w:eastAsia="Times New Roman"/>
                <w:w w:val="102"/>
                <w:sz w:val="22"/>
                <w:szCs w:val="22"/>
              </w:rPr>
              <w:t>[</w:t>
            </w:r>
            <w:r>
              <w:rPr>
                <w:rFonts w:eastAsia="Times New Roman"/>
                <w:spacing w:val="-7"/>
                <w:w w:val="102"/>
                <w:sz w:val="22"/>
                <w:szCs w:val="22"/>
              </w:rPr>
              <w:t>5</w:t>
            </w:r>
            <w:r>
              <w:rPr>
                <w:rFonts w:eastAsia="Times New Roman"/>
                <w:spacing w:val="4"/>
                <w:w w:val="102"/>
                <w:sz w:val="22"/>
                <w:szCs w:val="22"/>
              </w:rPr>
              <w:t>,</w:t>
            </w:r>
            <w:r>
              <w:rPr>
                <w:rFonts w:eastAsia="Times New Roman"/>
                <w:spacing w:val="-7"/>
                <w:w w:val="102"/>
                <w:sz w:val="22"/>
                <w:szCs w:val="22"/>
              </w:rPr>
              <w:t>3</w:t>
            </w:r>
            <w:r>
              <w:rPr>
                <w:rFonts w:eastAsia="Times New Roman"/>
                <w:w w:val="102"/>
                <w:sz w:val="22"/>
                <w:szCs w:val="22"/>
              </w:rPr>
              <w:t>]</w:t>
            </w:r>
          </w:p>
          <w:p w14:paraId="7A792720" w14:textId="77777777" w:rsidR="0018413F" w:rsidRDefault="00DB2AFC">
            <w:pPr>
              <w:pStyle w:val="Standard"/>
              <w:ind w:right="-20"/>
              <w:jc w:val="both"/>
            </w:pPr>
            <w:r>
              <w:rPr>
                <w:rFonts w:eastAsia="Times New Roman"/>
                <w:w w:val="102"/>
                <w:sz w:val="22"/>
                <w:szCs w:val="22"/>
              </w:rPr>
              <w:t>-</w:t>
            </w:r>
            <w:r>
              <w:rPr>
                <w:rFonts w:eastAsia="Times New Roman"/>
                <w:spacing w:val="-7"/>
                <w:w w:val="102"/>
                <w:sz w:val="22"/>
                <w:szCs w:val="22"/>
              </w:rPr>
              <w:t>1</w:t>
            </w:r>
            <w:r>
              <w:rPr>
                <w:rFonts w:eastAsia="Times New Roman"/>
                <w:spacing w:val="4"/>
                <w:w w:val="102"/>
                <w:sz w:val="22"/>
                <w:szCs w:val="22"/>
              </w:rPr>
              <w:t>,</w:t>
            </w:r>
            <w:r>
              <w:rPr>
                <w:rFonts w:eastAsia="Times New Roman"/>
                <w:spacing w:val="-7"/>
                <w:w w:val="102"/>
                <w:sz w:val="22"/>
                <w:szCs w:val="22"/>
              </w:rPr>
              <w:t>8</w:t>
            </w:r>
            <w:r>
              <w:rPr>
                <w:rFonts w:eastAsia="Times New Roman"/>
                <w:w w:val="103"/>
                <w:position w:val="13"/>
                <w:sz w:val="22"/>
                <w:szCs w:val="22"/>
              </w:rPr>
              <w:t>b</w:t>
            </w:r>
          </w:p>
        </w:tc>
        <w:tc>
          <w:tcPr>
            <w:tcW w:w="124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DEFB2D" w14:textId="77777777" w:rsidR="0018413F" w:rsidRDefault="00DB2AFC">
            <w:pPr>
              <w:pStyle w:val="Standard"/>
              <w:ind w:right="-20"/>
              <w:jc w:val="both"/>
            </w:pPr>
            <w:r>
              <w:rPr>
                <w:rFonts w:eastAsia="Times New Roman"/>
                <w:w w:val="102"/>
                <w:sz w:val="22"/>
                <w:szCs w:val="22"/>
              </w:rPr>
              <w:t>[</w:t>
            </w:r>
            <w:r>
              <w:rPr>
                <w:rFonts w:eastAsia="Times New Roman"/>
                <w:spacing w:val="-7"/>
                <w:w w:val="102"/>
                <w:sz w:val="22"/>
                <w:szCs w:val="22"/>
              </w:rPr>
              <w:t>5</w:t>
            </w:r>
            <w:r>
              <w:rPr>
                <w:rFonts w:eastAsia="Times New Roman"/>
                <w:spacing w:val="4"/>
                <w:w w:val="102"/>
                <w:sz w:val="22"/>
                <w:szCs w:val="22"/>
              </w:rPr>
              <w:t>,</w:t>
            </w:r>
            <w:r>
              <w:rPr>
                <w:rFonts w:eastAsia="Times New Roman"/>
                <w:spacing w:val="-7"/>
                <w:w w:val="102"/>
                <w:sz w:val="22"/>
                <w:szCs w:val="22"/>
              </w:rPr>
              <w:t>3</w:t>
            </w:r>
            <w:r>
              <w:rPr>
                <w:rFonts w:eastAsia="Times New Roman"/>
                <w:w w:val="102"/>
                <w:sz w:val="22"/>
                <w:szCs w:val="22"/>
              </w:rPr>
              <w:t>]</w:t>
            </w:r>
          </w:p>
          <w:p w14:paraId="4956AD43" w14:textId="77777777" w:rsidR="0018413F" w:rsidRDefault="00DB2AFC">
            <w:pPr>
              <w:pStyle w:val="Standard"/>
              <w:ind w:right="-20"/>
              <w:jc w:val="both"/>
            </w:pPr>
            <w:r>
              <w:rPr>
                <w:rFonts w:eastAsia="Times New Roman"/>
                <w:spacing w:val="1"/>
                <w:w w:val="102"/>
                <w:sz w:val="22"/>
                <w:szCs w:val="22"/>
              </w:rPr>
              <w:t>-</w:t>
            </w:r>
            <w:r>
              <w:rPr>
                <w:rFonts w:eastAsia="Times New Roman"/>
                <w:spacing w:val="-7"/>
                <w:w w:val="102"/>
                <w:sz w:val="22"/>
                <w:szCs w:val="22"/>
              </w:rPr>
              <w:t>1</w:t>
            </w:r>
            <w:r>
              <w:rPr>
                <w:rFonts w:eastAsia="Times New Roman"/>
                <w:spacing w:val="4"/>
                <w:w w:val="102"/>
                <w:sz w:val="22"/>
                <w:szCs w:val="22"/>
              </w:rPr>
              <w:t>,</w:t>
            </w:r>
            <w:r>
              <w:rPr>
                <w:rFonts w:eastAsia="Times New Roman"/>
                <w:spacing w:val="-7"/>
                <w:w w:val="102"/>
                <w:sz w:val="22"/>
                <w:szCs w:val="22"/>
              </w:rPr>
              <w:t>2</w:t>
            </w:r>
            <w:r>
              <w:rPr>
                <w:rFonts w:eastAsia="Times New Roman"/>
                <w:w w:val="102"/>
                <w:sz w:val="22"/>
                <w:szCs w:val="22"/>
              </w:rPr>
              <w:t>a</w:t>
            </w:r>
          </w:p>
        </w:tc>
      </w:tr>
      <w:tr w:rsidR="0018413F" w14:paraId="2D52B16B" w14:textId="77777777">
        <w:trPr>
          <w:trHeight w:hRule="exact" w:val="853"/>
        </w:trPr>
        <w:tc>
          <w:tcPr>
            <w:tcW w:w="2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AA4363" w14:textId="77777777" w:rsidR="0018413F" w:rsidRDefault="00DB2AFC">
            <w:pPr>
              <w:pStyle w:val="Standard"/>
              <w:ind w:right="-20"/>
            </w:pPr>
            <w:r>
              <w:rPr>
                <w:rFonts w:eastAsia="Times New Roman"/>
                <w:sz w:val="22"/>
                <w:szCs w:val="22"/>
              </w:rPr>
              <w:t>I</w:t>
            </w:r>
            <w:r>
              <w:rPr>
                <w:rFonts w:eastAsia="Times New Roman"/>
                <w:spacing w:val="10"/>
                <w:sz w:val="22"/>
                <w:szCs w:val="22"/>
              </w:rPr>
              <w:t>P</w:t>
            </w:r>
            <w:r>
              <w:rPr>
                <w:rFonts w:eastAsia="Times New Roman"/>
                <w:spacing w:val="-5"/>
                <w:sz w:val="22"/>
                <w:szCs w:val="22"/>
              </w:rPr>
              <w:t>S</w:t>
            </w:r>
            <w:r>
              <w:rPr>
                <w:rFonts w:eastAsia="Times New Roman"/>
                <w:sz w:val="22"/>
                <w:szCs w:val="22"/>
              </w:rPr>
              <w:t>S</w:t>
            </w:r>
            <w:r>
              <w:rPr>
                <w:rFonts w:eastAsia="Times New Roman"/>
                <w:spacing w:val="-6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pacing w:val="2"/>
                <w:sz w:val="22"/>
                <w:szCs w:val="22"/>
              </w:rPr>
              <w:t>otázka</w:t>
            </w:r>
            <w:r>
              <w:rPr>
                <w:rFonts w:eastAsia="Times New Roman"/>
                <w:spacing w:val="28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w w:val="102"/>
                <w:sz w:val="22"/>
                <w:szCs w:val="22"/>
              </w:rPr>
              <w:t>8</w:t>
            </w:r>
          </w:p>
          <w:p w14:paraId="07E83962" w14:textId="77777777" w:rsidR="0018413F" w:rsidRDefault="00DB2AFC">
            <w:pPr>
              <w:pStyle w:val="Standard"/>
              <w:ind w:right="-20"/>
            </w:pPr>
            <w:r>
              <w:rPr>
                <w:rFonts w:eastAsia="Times New Roman"/>
                <w:sz w:val="22"/>
                <w:szCs w:val="22"/>
              </w:rPr>
              <w:t>(zdravotný stav súvisiaci s B</w:t>
            </w:r>
            <w:r>
              <w:rPr>
                <w:rFonts w:eastAsia="Times New Roman"/>
                <w:spacing w:val="3"/>
                <w:sz w:val="22"/>
                <w:szCs w:val="22"/>
              </w:rPr>
              <w:t>HP</w:t>
            </w:r>
            <w:r>
              <w:rPr>
                <w:rFonts w:eastAsia="Times New Roman"/>
                <w:sz w:val="22"/>
                <w:szCs w:val="22"/>
              </w:rPr>
              <w:t>)</w:t>
            </w:r>
            <w:r>
              <w:rPr>
                <w:rFonts w:eastAsia="Times New Roman"/>
                <w:spacing w:val="3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w w:val="102"/>
                <w:sz w:val="22"/>
                <w:szCs w:val="22"/>
              </w:rPr>
              <w:t>(</w:t>
            </w:r>
            <w:r>
              <w:rPr>
                <w:rFonts w:eastAsia="Times New Roman"/>
                <w:spacing w:val="-7"/>
                <w:w w:val="102"/>
                <w:sz w:val="22"/>
                <w:szCs w:val="22"/>
              </w:rPr>
              <w:t>jednotky</w:t>
            </w:r>
            <w:r>
              <w:rPr>
                <w:rFonts w:eastAsia="Times New Roman"/>
                <w:w w:val="102"/>
                <w:sz w:val="22"/>
                <w:szCs w:val="22"/>
              </w:rPr>
              <w:t>)</w:t>
            </w:r>
          </w:p>
        </w:tc>
        <w:tc>
          <w:tcPr>
            <w:tcW w:w="3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EE275C" w14:textId="77777777" w:rsidR="0018413F" w:rsidRDefault="00DB2AFC">
            <w:pPr>
              <w:pStyle w:val="Standard"/>
              <w:ind w:right="-20"/>
              <w:jc w:val="both"/>
              <w:rPr>
                <w:rFonts w:eastAsia="Times New Roman"/>
                <w:w w:val="102"/>
                <w:sz w:val="22"/>
                <w:szCs w:val="22"/>
              </w:rPr>
            </w:pPr>
            <w:r>
              <w:rPr>
                <w:rFonts w:eastAsia="Times New Roman"/>
                <w:w w:val="102"/>
                <w:sz w:val="22"/>
                <w:szCs w:val="22"/>
              </w:rPr>
              <w:t>[východisková hodnota]</w:t>
            </w:r>
          </w:p>
          <w:p w14:paraId="3568EE8E" w14:textId="77777777" w:rsidR="0018413F" w:rsidRDefault="00DB2AFC">
            <w:pPr>
              <w:pStyle w:val="Standard"/>
              <w:ind w:right="-20"/>
            </w:pPr>
            <w:r>
              <w:rPr>
                <w:rFonts w:eastAsia="Times New Roman"/>
                <w:spacing w:val="-5"/>
                <w:sz w:val="22"/>
                <w:szCs w:val="22"/>
              </w:rPr>
              <w:t>48. mesiac</w:t>
            </w:r>
            <w:r>
              <w:rPr>
                <w:rFonts w:eastAsia="Times New Roman"/>
                <w:spacing w:val="24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(zmena</w:t>
            </w:r>
            <w:r>
              <w:rPr>
                <w:rFonts w:eastAsia="Times New Roman"/>
                <w:spacing w:val="25"/>
                <w:sz w:val="22"/>
                <w:szCs w:val="22"/>
              </w:rPr>
              <w:t xml:space="preserve"> oproti </w:t>
            </w:r>
            <w:r>
              <w:rPr>
                <w:rFonts w:eastAsia="Times New Roman"/>
                <w:sz w:val="22"/>
                <w:szCs w:val="22"/>
              </w:rPr>
              <w:t>východiskovej</w:t>
            </w:r>
            <w:r>
              <w:rPr>
                <w:rFonts w:eastAsia="Times New Roman"/>
                <w:spacing w:val="4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w w:val="102"/>
                <w:sz w:val="22"/>
                <w:szCs w:val="22"/>
              </w:rPr>
              <w:t>hodnote)</w:t>
            </w:r>
          </w:p>
        </w:tc>
        <w:tc>
          <w:tcPr>
            <w:tcW w:w="1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949A6D" w14:textId="77777777" w:rsidR="0018413F" w:rsidRDefault="00DB2AFC">
            <w:pPr>
              <w:pStyle w:val="Standard"/>
              <w:ind w:right="-20"/>
              <w:jc w:val="both"/>
            </w:pPr>
            <w:r>
              <w:rPr>
                <w:rFonts w:eastAsia="Times New Roman"/>
                <w:w w:val="102"/>
                <w:sz w:val="22"/>
                <w:szCs w:val="22"/>
              </w:rPr>
              <w:t>[</w:t>
            </w:r>
            <w:r>
              <w:rPr>
                <w:rFonts w:eastAsia="Times New Roman"/>
                <w:spacing w:val="-7"/>
                <w:w w:val="102"/>
                <w:sz w:val="22"/>
                <w:szCs w:val="22"/>
              </w:rPr>
              <w:t>3</w:t>
            </w:r>
            <w:r>
              <w:rPr>
                <w:rFonts w:eastAsia="Times New Roman"/>
                <w:spacing w:val="4"/>
                <w:w w:val="102"/>
                <w:sz w:val="22"/>
                <w:szCs w:val="22"/>
              </w:rPr>
              <w:t>,</w:t>
            </w:r>
            <w:r>
              <w:rPr>
                <w:rFonts w:eastAsia="Times New Roman"/>
                <w:spacing w:val="-7"/>
                <w:w w:val="102"/>
                <w:sz w:val="22"/>
                <w:szCs w:val="22"/>
              </w:rPr>
              <w:t>6</w:t>
            </w:r>
            <w:r>
              <w:rPr>
                <w:rFonts w:eastAsia="Times New Roman"/>
                <w:w w:val="102"/>
                <w:sz w:val="22"/>
                <w:szCs w:val="22"/>
              </w:rPr>
              <w:t>]</w:t>
            </w:r>
          </w:p>
          <w:p w14:paraId="00F4FD1A" w14:textId="77777777" w:rsidR="0018413F" w:rsidRDefault="00DB2AFC">
            <w:pPr>
              <w:pStyle w:val="Standard"/>
              <w:ind w:right="-20"/>
              <w:jc w:val="both"/>
            </w:pPr>
            <w:r>
              <w:rPr>
                <w:rFonts w:eastAsia="Times New Roman"/>
                <w:w w:val="102"/>
                <w:sz w:val="22"/>
                <w:szCs w:val="22"/>
              </w:rPr>
              <w:t>-</w:t>
            </w:r>
            <w:r>
              <w:rPr>
                <w:rFonts w:eastAsia="Times New Roman"/>
                <w:spacing w:val="-7"/>
                <w:w w:val="102"/>
                <w:sz w:val="22"/>
                <w:szCs w:val="22"/>
              </w:rPr>
              <w:t>1</w:t>
            </w:r>
            <w:r>
              <w:rPr>
                <w:rFonts w:eastAsia="Times New Roman"/>
                <w:spacing w:val="4"/>
                <w:w w:val="102"/>
                <w:sz w:val="22"/>
                <w:szCs w:val="22"/>
              </w:rPr>
              <w:t>,</w:t>
            </w:r>
            <w:r>
              <w:rPr>
                <w:rFonts w:eastAsia="Times New Roman"/>
                <w:w w:val="102"/>
                <w:sz w:val="22"/>
                <w:szCs w:val="22"/>
              </w:rPr>
              <w:t>5</w:t>
            </w:r>
          </w:p>
        </w:tc>
        <w:tc>
          <w:tcPr>
            <w:tcW w:w="1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9E7615" w14:textId="77777777" w:rsidR="0018413F" w:rsidRDefault="00DB2AFC">
            <w:pPr>
              <w:pStyle w:val="Standard"/>
              <w:ind w:right="-20"/>
              <w:jc w:val="both"/>
            </w:pPr>
            <w:r>
              <w:rPr>
                <w:rFonts w:eastAsia="Times New Roman"/>
                <w:w w:val="102"/>
                <w:sz w:val="22"/>
                <w:szCs w:val="22"/>
              </w:rPr>
              <w:t>[</w:t>
            </w:r>
            <w:r>
              <w:rPr>
                <w:rFonts w:eastAsia="Times New Roman"/>
                <w:spacing w:val="-7"/>
                <w:w w:val="102"/>
                <w:sz w:val="22"/>
                <w:szCs w:val="22"/>
              </w:rPr>
              <w:t>3</w:t>
            </w:r>
            <w:r>
              <w:rPr>
                <w:rFonts w:eastAsia="Times New Roman"/>
                <w:spacing w:val="4"/>
                <w:w w:val="102"/>
                <w:sz w:val="22"/>
                <w:szCs w:val="22"/>
              </w:rPr>
              <w:t>,</w:t>
            </w:r>
            <w:r>
              <w:rPr>
                <w:rFonts w:eastAsia="Times New Roman"/>
                <w:spacing w:val="-7"/>
                <w:w w:val="102"/>
                <w:sz w:val="22"/>
                <w:szCs w:val="22"/>
              </w:rPr>
              <w:t>6</w:t>
            </w:r>
            <w:r>
              <w:rPr>
                <w:rFonts w:eastAsia="Times New Roman"/>
                <w:w w:val="102"/>
                <w:sz w:val="22"/>
                <w:szCs w:val="22"/>
              </w:rPr>
              <w:t>]</w:t>
            </w:r>
          </w:p>
          <w:p w14:paraId="4724E0D7" w14:textId="77777777" w:rsidR="0018413F" w:rsidRDefault="00DB2AFC">
            <w:pPr>
              <w:pStyle w:val="Standard"/>
              <w:ind w:right="-20"/>
              <w:jc w:val="both"/>
            </w:pPr>
            <w:r>
              <w:rPr>
                <w:rFonts w:eastAsia="Times New Roman"/>
                <w:w w:val="102"/>
                <w:sz w:val="22"/>
                <w:szCs w:val="22"/>
              </w:rPr>
              <w:t>-</w:t>
            </w:r>
            <w:r>
              <w:rPr>
                <w:rFonts w:eastAsia="Times New Roman"/>
                <w:spacing w:val="-7"/>
                <w:w w:val="102"/>
                <w:sz w:val="22"/>
                <w:szCs w:val="22"/>
              </w:rPr>
              <w:t>1</w:t>
            </w:r>
            <w:r>
              <w:rPr>
                <w:rFonts w:eastAsia="Times New Roman"/>
                <w:spacing w:val="4"/>
                <w:w w:val="102"/>
                <w:sz w:val="22"/>
                <w:szCs w:val="22"/>
              </w:rPr>
              <w:t>,</w:t>
            </w:r>
            <w:r>
              <w:rPr>
                <w:rFonts w:eastAsia="Times New Roman"/>
                <w:spacing w:val="-7"/>
                <w:w w:val="102"/>
                <w:sz w:val="22"/>
                <w:szCs w:val="22"/>
              </w:rPr>
              <w:t>3</w:t>
            </w:r>
            <w:r>
              <w:rPr>
                <w:rFonts w:eastAsia="Times New Roman"/>
                <w:w w:val="102"/>
                <w:sz w:val="22"/>
                <w:szCs w:val="22"/>
              </w:rPr>
              <w:t>b</w:t>
            </w:r>
          </w:p>
        </w:tc>
        <w:tc>
          <w:tcPr>
            <w:tcW w:w="1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D27BE8" w14:textId="77777777" w:rsidR="0018413F" w:rsidRDefault="00DB2AFC">
            <w:pPr>
              <w:pStyle w:val="Standard"/>
              <w:ind w:right="-20"/>
              <w:jc w:val="both"/>
            </w:pPr>
            <w:r>
              <w:rPr>
                <w:rFonts w:eastAsia="Times New Roman"/>
                <w:w w:val="102"/>
                <w:sz w:val="22"/>
                <w:szCs w:val="22"/>
              </w:rPr>
              <w:t>[</w:t>
            </w:r>
            <w:r>
              <w:rPr>
                <w:rFonts w:eastAsia="Times New Roman"/>
                <w:spacing w:val="-7"/>
                <w:w w:val="102"/>
                <w:sz w:val="22"/>
                <w:szCs w:val="22"/>
              </w:rPr>
              <w:t>3</w:t>
            </w:r>
            <w:r>
              <w:rPr>
                <w:rFonts w:eastAsia="Times New Roman"/>
                <w:spacing w:val="4"/>
                <w:w w:val="102"/>
                <w:sz w:val="22"/>
                <w:szCs w:val="22"/>
              </w:rPr>
              <w:t>,</w:t>
            </w:r>
            <w:r>
              <w:rPr>
                <w:rFonts w:eastAsia="Times New Roman"/>
                <w:spacing w:val="-7"/>
                <w:w w:val="102"/>
                <w:sz w:val="22"/>
                <w:szCs w:val="22"/>
              </w:rPr>
              <w:t>6</w:t>
            </w:r>
            <w:r>
              <w:rPr>
                <w:rFonts w:eastAsia="Times New Roman"/>
                <w:w w:val="102"/>
                <w:sz w:val="22"/>
                <w:szCs w:val="22"/>
              </w:rPr>
              <w:t>]</w:t>
            </w:r>
          </w:p>
          <w:p w14:paraId="61E87162" w14:textId="77777777" w:rsidR="0018413F" w:rsidRDefault="00DB2AFC">
            <w:pPr>
              <w:pStyle w:val="Standard"/>
              <w:ind w:right="-20"/>
              <w:jc w:val="both"/>
            </w:pPr>
            <w:r>
              <w:rPr>
                <w:rFonts w:eastAsia="Times New Roman"/>
                <w:spacing w:val="1"/>
                <w:w w:val="102"/>
                <w:sz w:val="22"/>
                <w:szCs w:val="22"/>
              </w:rPr>
              <w:t>-</w:t>
            </w:r>
            <w:r>
              <w:rPr>
                <w:rFonts w:eastAsia="Times New Roman"/>
                <w:spacing w:val="-7"/>
                <w:w w:val="102"/>
                <w:sz w:val="22"/>
                <w:szCs w:val="22"/>
              </w:rPr>
              <w:t>1</w:t>
            </w:r>
            <w:r>
              <w:rPr>
                <w:rFonts w:eastAsia="Times New Roman"/>
                <w:spacing w:val="4"/>
                <w:w w:val="102"/>
                <w:sz w:val="22"/>
                <w:szCs w:val="22"/>
              </w:rPr>
              <w:t>,</w:t>
            </w:r>
            <w:r>
              <w:rPr>
                <w:rFonts w:eastAsia="Times New Roman"/>
                <w:spacing w:val="-7"/>
                <w:w w:val="102"/>
                <w:sz w:val="22"/>
                <w:szCs w:val="22"/>
              </w:rPr>
              <w:t>1</w:t>
            </w:r>
            <w:r>
              <w:rPr>
                <w:rFonts w:eastAsia="Times New Roman"/>
                <w:w w:val="103"/>
                <w:position w:val="13"/>
                <w:sz w:val="22"/>
                <w:szCs w:val="22"/>
              </w:rPr>
              <w:t>a</w:t>
            </w:r>
          </w:p>
        </w:tc>
      </w:tr>
    </w:tbl>
    <w:p w14:paraId="586D102A" w14:textId="77777777" w:rsidR="0018413F" w:rsidRDefault="00DB2AFC">
      <w:pPr>
        <w:pStyle w:val="Standard"/>
        <w:spacing w:before="96" w:after="9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Východiskové hodnoty sú priemerné hodnoty a zmeny oproti východiskovej hodnote sú upravené priemerné zmeny.</w:t>
      </w:r>
    </w:p>
    <w:p w14:paraId="6B12013C" w14:textId="77777777" w:rsidR="0018413F" w:rsidRDefault="00DB2AFC">
      <w:pPr>
        <w:pStyle w:val="Standard"/>
        <w:spacing w:before="96" w:after="96"/>
      </w:pPr>
      <w:r>
        <w:rPr>
          <w:rFonts w:eastAsia="Times New Roman"/>
          <w:lang w:eastAsia="cs-CZ"/>
        </w:rPr>
        <w:t xml:space="preserve">* Klinická progresia bola definovaná ako súhrn týchto parametrov: zhoršenie IPSS o ≥4 body, ARM súvisiace s BHP, inkontinencia, IMC a </w:t>
      </w:r>
      <w:proofErr w:type="spellStart"/>
      <w:r>
        <w:rPr>
          <w:rFonts w:eastAsia="Times New Roman"/>
          <w:lang w:eastAsia="cs-CZ"/>
        </w:rPr>
        <w:t>renálna</w:t>
      </w:r>
      <w:proofErr w:type="spellEnd"/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insuficiencia</w:t>
      </w:r>
      <w:proofErr w:type="spellEnd"/>
      <w:r>
        <w:rPr>
          <w:rFonts w:eastAsia="Times New Roman"/>
          <w:lang w:eastAsia="cs-CZ"/>
        </w:rPr>
        <w:t>.</w:t>
      </w:r>
      <w:r>
        <w:rPr>
          <w:rFonts w:eastAsia="Times New Roman"/>
          <w:lang w:eastAsia="cs-CZ"/>
        </w:rPr>
        <w:br/>
      </w:r>
      <w:r>
        <w:rPr>
          <w:rFonts w:eastAsia="Times New Roman"/>
          <w:vertAlign w:val="superscript"/>
          <w:lang w:eastAsia="cs-CZ"/>
        </w:rPr>
        <w:t>#</w:t>
      </w:r>
      <w:r>
        <w:rPr>
          <w:rFonts w:eastAsia="Times New Roman"/>
          <w:lang w:eastAsia="cs-CZ"/>
        </w:rPr>
        <w:t xml:space="preserve"> Hodnotené vo vybraných miestach (13 % </w:t>
      </w:r>
      <w:proofErr w:type="spellStart"/>
      <w:r>
        <w:rPr>
          <w:rFonts w:eastAsia="Times New Roman"/>
          <w:lang w:eastAsia="cs-CZ"/>
        </w:rPr>
        <w:t>randomizovaných</w:t>
      </w:r>
      <w:proofErr w:type="spellEnd"/>
      <w:r>
        <w:rPr>
          <w:rFonts w:eastAsia="Times New Roman"/>
          <w:lang w:eastAsia="cs-CZ"/>
        </w:rPr>
        <w:t xml:space="preserve"> pacientov).</w:t>
      </w:r>
      <w:r>
        <w:rPr>
          <w:rFonts w:eastAsia="Times New Roman"/>
          <w:lang w:eastAsia="cs-CZ"/>
        </w:rPr>
        <w:br/>
      </w:r>
      <w:r>
        <w:rPr>
          <w:rFonts w:eastAsia="Times New Roman"/>
          <w:vertAlign w:val="superscript"/>
          <w:lang w:eastAsia="cs-CZ"/>
        </w:rPr>
        <w:t xml:space="preserve">a </w:t>
      </w:r>
      <w:r>
        <w:rPr>
          <w:rFonts w:eastAsia="Times New Roman"/>
          <w:lang w:eastAsia="cs-CZ"/>
        </w:rPr>
        <w:t xml:space="preserve">Kombinovaná liečba dosiahla signifikantnú významnosť (p &lt; 0,001) pri porovnaní s </w:t>
      </w:r>
      <w:proofErr w:type="spellStart"/>
      <w:r>
        <w:rPr>
          <w:rFonts w:eastAsia="Times New Roman"/>
          <w:lang w:eastAsia="cs-CZ"/>
        </w:rPr>
        <w:t>tamsulosínom</w:t>
      </w:r>
      <w:proofErr w:type="spellEnd"/>
      <w:r>
        <w:rPr>
          <w:rFonts w:eastAsia="Times New Roman"/>
          <w:lang w:eastAsia="cs-CZ"/>
        </w:rPr>
        <w:t xml:space="preserve"> v 48. mesiaci.</w:t>
      </w:r>
      <w:r>
        <w:rPr>
          <w:rFonts w:eastAsia="Times New Roman"/>
          <w:lang w:eastAsia="cs-CZ"/>
        </w:rPr>
        <w:br/>
      </w:r>
      <w:r>
        <w:rPr>
          <w:rFonts w:eastAsia="Times New Roman"/>
          <w:vertAlign w:val="superscript"/>
          <w:lang w:eastAsia="cs-CZ"/>
        </w:rPr>
        <w:t>b</w:t>
      </w:r>
      <w:r>
        <w:rPr>
          <w:rFonts w:eastAsia="Times New Roman"/>
          <w:lang w:eastAsia="cs-CZ"/>
        </w:rPr>
        <w:t xml:space="preserve"> Kombinovaná liečba dosiahla signifikantnú významnosť (p &lt; 0,001) pri porovnaní s </w:t>
      </w:r>
      <w:proofErr w:type="spellStart"/>
      <w:r>
        <w:rPr>
          <w:rFonts w:eastAsia="Times New Roman"/>
          <w:lang w:eastAsia="cs-CZ"/>
        </w:rPr>
        <w:t>dutasteridom</w:t>
      </w:r>
      <w:proofErr w:type="spellEnd"/>
      <w:r>
        <w:rPr>
          <w:rFonts w:eastAsia="Times New Roman"/>
          <w:lang w:eastAsia="cs-CZ"/>
        </w:rPr>
        <w:t xml:space="preserve"> v 48. mesiaci.</w:t>
      </w:r>
    </w:p>
    <w:p w14:paraId="2CC63CCE" w14:textId="77777777" w:rsidR="0018413F" w:rsidRPr="00CD53A3" w:rsidRDefault="00DB2AFC">
      <w:pPr>
        <w:pStyle w:val="Standard"/>
        <w:spacing w:before="96" w:after="96"/>
        <w:rPr>
          <w:rFonts w:eastAsia="Times New Roman"/>
          <w:bCs/>
          <w:i/>
          <w:sz w:val="22"/>
          <w:szCs w:val="22"/>
          <w:lang w:eastAsia="cs-CZ"/>
        </w:rPr>
      </w:pPr>
      <w:r w:rsidRPr="00CD53A3">
        <w:rPr>
          <w:rFonts w:eastAsia="Times New Roman"/>
          <w:bCs/>
          <w:i/>
          <w:sz w:val="22"/>
          <w:szCs w:val="22"/>
          <w:lang w:eastAsia="cs-CZ"/>
        </w:rPr>
        <w:t>Kardiovaskulárne nežiaduce účinky</w:t>
      </w:r>
    </w:p>
    <w:p w14:paraId="4C1774CA" w14:textId="77777777" w:rsidR="0018413F" w:rsidRDefault="00DB2AFC">
      <w:pPr>
        <w:pStyle w:val="Standard"/>
        <w:spacing w:before="96" w:after="96"/>
        <w:rPr>
          <w:rFonts w:eastAsia="Times New Roman"/>
          <w:sz w:val="22"/>
          <w:szCs w:val="22"/>
          <w:lang w:eastAsia="cs-CZ"/>
        </w:rPr>
      </w:pPr>
      <w:r>
        <w:rPr>
          <w:rFonts w:eastAsia="Times New Roman"/>
          <w:sz w:val="22"/>
          <w:szCs w:val="22"/>
          <w:lang w:eastAsia="cs-CZ"/>
        </w:rPr>
        <w:t xml:space="preserve">V 4-ročnej štúdii hodnotiacej </w:t>
      </w:r>
      <w:proofErr w:type="spellStart"/>
      <w:r>
        <w:rPr>
          <w:rFonts w:eastAsia="Times New Roman"/>
          <w:sz w:val="22"/>
          <w:szCs w:val="22"/>
          <w:lang w:eastAsia="cs-CZ"/>
        </w:rPr>
        <w:t>dutasterid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 v kombinácii s </w:t>
      </w:r>
      <w:proofErr w:type="spellStart"/>
      <w:r>
        <w:rPr>
          <w:rFonts w:eastAsia="Times New Roman"/>
          <w:sz w:val="22"/>
          <w:szCs w:val="22"/>
          <w:lang w:eastAsia="cs-CZ"/>
        </w:rPr>
        <w:t>tamsulosínom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 u 4 844 mužov s BHP (štúdia </w:t>
      </w:r>
      <w:proofErr w:type="spellStart"/>
      <w:r>
        <w:rPr>
          <w:rFonts w:eastAsia="Times New Roman"/>
          <w:sz w:val="22"/>
          <w:szCs w:val="22"/>
          <w:lang w:eastAsia="cs-CZ"/>
        </w:rPr>
        <w:t>CombAT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) bol výskyt zlyhania srdca ako spoločného výrazu v skupine s kombinovanou liečbou (14/1 610; 0,9%) vyšší ako v obidvoch skupinách s </w:t>
      </w:r>
      <w:proofErr w:type="spellStart"/>
      <w:r>
        <w:rPr>
          <w:rFonts w:eastAsia="Times New Roman"/>
          <w:sz w:val="22"/>
          <w:szCs w:val="22"/>
          <w:lang w:eastAsia="cs-CZ"/>
        </w:rPr>
        <w:t>monoterapiou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: </w:t>
      </w:r>
      <w:proofErr w:type="spellStart"/>
      <w:r>
        <w:rPr>
          <w:rFonts w:eastAsia="Times New Roman"/>
          <w:sz w:val="22"/>
          <w:szCs w:val="22"/>
          <w:lang w:eastAsia="cs-CZ"/>
        </w:rPr>
        <w:t>dutasterid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 (4/1 623; 0,2%) a </w:t>
      </w:r>
      <w:proofErr w:type="spellStart"/>
      <w:r>
        <w:rPr>
          <w:rFonts w:eastAsia="Times New Roman"/>
          <w:sz w:val="22"/>
          <w:szCs w:val="22"/>
          <w:lang w:eastAsia="cs-CZ"/>
        </w:rPr>
        <w:t>tamsulosín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 (10/1611; 0,6%).</w:t>
      </w:r>
    </w:p>
    <w:p w14:paraId="3AE84DF0" w14:textId="77777777" w:rsidR="0018413F" w:rsidRDefault="00DB2AFC">
      <w:pPr>
        <w:pStyle w:val="Standard"/>
        <w:spacing w:before="96" w:after="96"/>
        <w:rPr>
          <w:rFonts w:eastAsia="Times New Roman"/>
          <w:sz w:val="22"/>
          <w:szCs w:val="22"/>
          <w:lang w:eastAsia="cs-CZ"/>
        </w:rPr>
      </w:pPr>
      <w:r>
        <w:rPr>
          <w:rFonts w:eastAsia="Times New Roman"/>
          <w:sz w:val="22"/>
          <w:szCs w:val="22"/>
          <w:lang w:eastAsia="cs-CZ"/>
        </w:rPr>
        <w:t xml:space="preserve">V oddelenej 4-ročnej štúdii hodnotiacej 8 231 mužov vo veku 50 až 75 rokov s predchádzajúcou </w:t>
      </w:r>
      <w:r>
        <w:rPr>
          <w:rFonts w:eastAsia="Times New Roman"/>
          <w:sz w:val="22"/>
          <w:szCs w:val="22"/>
          <w:lang w:eastAsia="cs-CZ"/>
        </w:rPr>
        <w:lastRenderedPageBreak/>
        <w:t xml:space="preserve">negatívnou </w:t>
      </w:r>
      <w:proofErr w:type="spellStart"/>
      <w:r>
        <w:rPr>
          <w:rFonts w:eastAsia="Times New Roman"/>
          <w:sz w:val="22"/>
          <w:szCs w:val="22"/>
          <w:lang w:eastAsia="cs-CZ"/>
        </w:rPr>
        <w:t>biopsiou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 na stanovenie rakoviny prostaty a východiskovou hodnotou PSA medzi 2,5 </w:t>
      </w:r>
      <w:proofErr w:type="spellStart"/>
      <w:r>
        <w:rPr>
          <w:rFonts w:eastAsia="Times New Roman"/>
          <w:sz w:val="22"/>
          <w:szCs w:val="22"/>
          <w:lang w:eastAsia="cs-CZ"/>
        </w:rPr>
        <w:t>ng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/ml až 10,0 </w:t>
      </w:r>
      <w:proofErr w:type="spellStart"/>
      <w:r>
        <w:rPr>
          <w:rFonts w:eastAsia="Times New Roman"/>
          <w:sz w:val="22"/>
          <w:szCs w:val="22"/>
          <w:lang w:eastAsia="cs-CZ"/>
        </w:rPr>
        <w:t>ng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/ml u mužov vo veku 50 až 60 rokov alebo 3,0 </w:t>
      </w:r>
      <w:proofErr w:type="spellStart"/>
      <w:r>
        <w:rPr>
          <w:rFonts w:eastAsia="Times New Roman"/>
          <w:sz w:val="22"/>
          <w:szCs w:val="22"/>
          <w:lang w:eastAsia="cs-CZ"/>
        </w:rPr>
        <w:t>ng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/ml až 10,0 </w:t>
      </w:r>
      <w:proofErr w:type="spellStart"/>
      <w:r>
        <w:rPr>
          <w:rFonts w:eastAsia="Times New Roman"/>
          <w:sz w:val="22"/>
          <w:szCs w:val="22"/>
          <w:lang w:eastAsia="cs-CZ"/>
        </w:rPr>
        <w:t>ng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/ml v prípade mužov starších 60 rokov (štúdia REDUCE) bol vyšší výskyt spoločného výrazu srdcového zlyhania u pacientov užívajúcich </w:t>
      </w:r>
      <w:proofErr w:type="spellStart"/>
      <w:r>
        <w:rPr>
          <w:rFonts w:eastAsia="Times New Roman"/>
          <w:sz w:val="22"/>
          <w:szCs w:val="22"/>
          <w:lang w:eastAsia="cs-CZ"/>
        </w:rPr>
        <w:t>dutasterid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 v dávke 0,5 mg raz denne (30/4 105; 0,7%) v porovnaní s pacientmi užívajúcimi placebo (16/4 126; 0,4%).</w:t>
      </w:r>
    </w:p>
    <w:p w14:paraId="7D02C0E2" w14:textId="77777777" w:rsidR="0018413F" w:rsidRDefault="00DB2AFC">
      <w:pPr>
        <w:pStyle w:val="Standard"/>
        <w:spacing w:before="96" w:after="96"/>
        <w:rPr>
          <w:rFonts w:eastAsia="Times New Roman"/>
          <w:sz w:val="22"/>
          <w:szCs w:val="22"/>
          <w:lang w:eastAsia="cs-CZ"/>
        </w:rPr>
      </w:pPr>
      <w:r>
        <w:rPr>
          <w:rFonts w:eastAsia="Times New Roman"/>
          <w:sz w:val="22"/>
          <w:szCs w:val="22"/>
          <w:lang w:eastAsia="cs-CZ"/>
        </w:rPr>
        <w:t xml:space="preserve">Post-hoc analýza tejto štúdie ukázala vyšší výskyt spoločného výrazu srdcového zlyhania u pacientov užívajúcich </w:t>
      </w:r>
      <w:proofErr w:type="spellStart"/>
      <w:r>
        <w:rPr>
          <w:rFonts w:eastAsia="Times New Roman"/>
          <w:sz w:val="22"/>
          <w:szCs w:val="22"/>
          <w:lang w:eastAsia="cs-CZ"/>
        </w:rPr>
        <w:t>dutasterid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 spolu s alfa-</w:t>
      </w:r>
      <w:proofErr w:type="spellStart"/>
      <w:r>
        <w:rPr>
          <w:rFonts w:eastAsia="Times New Roman"/>
          <w:sz w:val="22"/>
          <w:szCs w:val="22"/>
          <w:lang w:eastAsia="cs-CZ"/>
        </w:rPr>
        <w:t>blokátorom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 (12/1 152; 1,0%) v porovnaní s pacientmi užívajúcimi </w:t>
      </w:r>
      <w:proofErr w:type="spellStart"/>
      <w:r>
        <w:rPr>
          <w:rFonts w:eastAsia="Times New Roman"/>
          <w:sz w:val="22"/>
          <w:szCs w:val="22"/>
          <w:lang w:eastAsia="cs-CZ"/>
        </w:rPr>
        <w:t>dutasterid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 bez alfa-</w:t>
      </w:r>
      <w:proofErr w:type="spellStart"/>
      <w:r>
        <w:rPr>
          <w:rFonts w:eastAsia="Times New Roman"/>
          <w:sz w:val="22"/>
          <w:szCs w:val="22"/>
          <w:lang w:eastAsia="cs-CZ"/>
        </w:rPr>
        <w:t>blokátoru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 (18/2 953; 0,6%), placebo s alfa-</w:t>
      </w:r>
      <w:proofErr w:type="spellStart"/>
      <w:r>
        <w:rPr>
          <w:rFonts w:eastAsia="Times New Roman"/>
          <w:sz w:val="22"/>
          <w:szCs w:val="22"/>
          <w:lang w:eastAsia="cs-CZ"/>
        </w:rPr>
        <w:t>blokátorem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 (1/1 399, &lt; 0,1%) alebo placebo bez alfa-</w:t>
      </w:r>
      <w:proofErr w:type="spellStart"/>
      <w:r>
        <w:rPr>
          <w:rFonts w:eastAsia="Times New Roman"/>
          <w:sz w:val="22"/>
          <w:szCs w:val="22"/>
          <w:lang w:eastAsia="cs-CZ"/>
        </w:rPr>
        <w:t>blokátoru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 (15/2 727; 0,6%) (pozri časť 4.4).</w:t>
      </w:r>
    </w:p>
    <w:p w14:paraId="6DAE8FFD" w14:textId="77777777" w:rsidR="0018413F" w:rsidRDefault="00DB2AFC">
      <w:pPr>
        <w:pStyle w:val="Standard"/>
        <w:spacing w:before="96" w:after="96"/>
        <w:rPr>
          <w:rFonts w:eastAsia="Times New Roman"/>
          <w:sz w:val="22"/>
          <w:szCs w:val="22"/>
          <w:lang w:eastAsia="cs-CZ"/>
        </w:rPr>
      </w:pPr>
      <w:r>
        <w:rPr>
          <w:rFonts w:eastAsia="Times New Roman"/>
          <w:sz w:val="22"/>
          <w:szCs w:val="22"/>
          <w:lang w:eastAsia="cs-CZ"/>
        </w:rPr>
        <w:t xml:space="preserve">Pri </w:t>
      </w:r>
      <w:proofErr w:type="spellStart"/>
      <w:r>
        <w:rPr>
          <w:rFonts w:eastAsia="Times New Roman"/>
          <w:sz w:val="22"/>
          <w:szCs w:val="22"/>
          <w:lang w:eastAsia="cs-CZ"/>
        </w:rPr>
        <w:t>meta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-analýze 12 </w:t>
      </w:r>
      <w:proofErr w:type="spellStart"/>
      <w:r>
        <w:rPr>
          <w:rFonts w:eastAsia="Times New Roman"/>
          <w:sz w:val="22"/>
          <w:szCs w:val="22"/>
          <w:lang w:eastAsia="cs-CZ"/>
        </w:rPr>
        <w:t>randomizovaných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, placebom alebo </w:t>
      </w:r>
      <w:proofErr w:type="spellStart"/>
      <w:r>
        <w:rPr>
          <w:rFonts w:eastAsia="Times New Roman"/>
          <w:sz w:val="22"/>
          <w:szCs w:val="22"/>
          <w:lang w:eastAsia="cs-CZ"/>
        </w:rPr>
        <w:t>komparátorom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 kontrolovaných klinických štúdiách (n = 18 802) hodnotiacich riziko vzniku kardiovaskulárnych nežiaducich účinkov vyplývajúcich z užívania </w:t>
      </w:r>
      <w:proofErr w:type="spellStart"/>
      <w:r>
        <w:rPr>
          <w:rFonts w:eastAsia="Times New Roman"/>
          <w:sz w:val="22"/>
          <w:szCs w:val="22"/>
          <w:lang w:eastAsia="cs-CZ"/>
        </w:rPr>
        <w:t>dutasteridu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 (v porovnaní s kontrolami) nebolo zistené žiadne konzistentné, štatisticky významné zvýšenie rizika srdcového zlyhania (RR 1,05; 95% CI 0,71, 1,57), akútneho infarktu myokardu (RR 1,00; 95% CI 0,77, 1,30) alebo cievnej mozgovej príhody (RR 1,20; 95% CI 0,88, 1,64).</w:t>
      </w:r>
    </w:p>
    <w:p w14:paraId="5CD6E0B5" w14:textId="2557E019" w:rsidR="0018413F" w:rsidRPr="00CD53A3" w:rsidRDefault="00DB2AFC" w:rsidP="00CD5023">
      <w:pPr>
        <w:pStyle w:val="Standard"/>
        <w:spacing w:before="96" w:after="96"/>
        <w:rPr>
          <w:rFonts w:eastAsia="Times New Roman"/>
          <w:bCs/>
          <w:i/>
          <w:sz w:val="22"/>
          <w:szCs w:val="22"/>
          <w:lang w:eastAsia="cs-CZ"/>
        </w:rPr>
      </w:pPr>
      <w:r w:rsidRPr="00CD53A3">
        <w:rPr>
          <w:rFonts w:eastAsia="Times New Roman"/>
          <w:bCs/>
          <w:i/>
          <w:sz w:val="22"/>
          <w:szCs w:val="22"/>
          <w:lang w:eastAsia="cs-CZ"/>
        </w:rPr>
        <w:t xml:space="preserve">Rakovina prostaty a </w:t>
      </w:r>
      <w:proofErr w:type="spellStart"/>
      <w:r w:rsidRPr="00CD53A3">
        <w:rPr>
          <w:rFonts w:eastAsia="Times New Roman"/>
          <w:bCs/>
          <w:i/>
          <w:sz w:val="22"/>
          <w:szCs w:val="22"/>
          <w:lang w:eastAsia="cs-CZ"/>
        </w:rPr>
        <w:t>high-grade</w:t>
      </w:r>
      <w:proofErr w:type="spellEnd"/>
      <w:r w:rsidRPr="00CD53A3">
        <w:rPr>
          <w:rFonts w:eastAsia="Times New Roman"/>
          <w:bCs/>
          <w:i/>
          <w:sz w:val="22"/>
          <w:szCs w:val="22"/>
          <w:lang w:eastAsia="cs-CZ"/>
        </w:rPr>
        <w:t xml:space="preserve"> tumory</w:t>
      </w:r>
      <w:r w:rsidR="00CD5023" w:rsidRPr="00CD53A3">
        <w:rPr>
          <w:rFonts w:eastAsia="Times New Roman"/>
          <w:bCs/>
          <w:i/>
          <w:sz w:val="22"/>
          <w:szCs w:val="22"/>
          <w:lang w:eastAsia="cs-CZ"/>
        </w:rPr>
        <w:tab/>
      </w:r>
    </w:p>
    <w:p w14:paraId="3A776D13" w14:textId="77777777" w:rsidR="0018413F" w:rsidRDefault="00DB2AFC">
      <w:pPr>
        <w:pStyle w:val="Standard"/>
        <w:spacing w:before="96" w:after="96"/>
        <w:rPr>
          <w:rFonts w:eastAsia="Times New Roman"/>
          <w:sz w:val="22"/>
          <w:szCs w:val="22"/>
          <w:lang w:eastAsia="cs-CZ"/>
        </w:rPr>
      </w:pPr>
      <w:r>
        <w:rPr>
          <w:rFonts w:eastAsia="Times New Roman"/>
          <w:sz w:val="22"/>
          <w:szCs w:val="22"/>
          <w:lang w:eastAsia="cs-CZ"/>
        </w:rPr>
        <w:t xml:space="preserve">V 4-ročnom porovnaní placeba a </w:t>
      </w:r>
      <w:proofErr w:type="spellStart"/>
      <w:r>
        <w:rPr>
          <w:rFonts w:eastAsia="Times New Roman"/>
          <w:sz w:val="22"/>
          <w:szCs w:val="22"/>
          <w:lang w:eastAsia="cs-CZ"/>
        </w:rPr>
        <w:t>dutasteridu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 u 8 231 mužov vo veku 50 až 75 rokov s predchádzajúcou negatívnou </w:t>
      </w:r>
      <w:proofErr w:type="spellStart"/>
      <w:r>
        <w:rPr>
          <w:rFonts w:eastAsia="Times New Roman"/>
          <w:sz w:val="22"/>
          <w:szCs w:val="22"/>
          <w:lang w:eastAsia="cs-CZ"/>
        </w:rPr>
        <w:t>biopsiou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 na rakovinu prostaty a východiskovou hodnotou PSA medzi 2,5 </w:t>
      </w:r>
      <w:proofErr w:type="spellStart"/>
      <w:r>
        <w:rPr>
          <w:rFonts w:eastAsia="Times New Roman"/>
          <w:sz w:val="22"/>
          <w:szCs w:val="22"/>
          <w:lang w:eastAsia="cs-CZ"/>
        </w:rPr>
        <w:t>ng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/ml až 10,0 </w:t>
      </w:r>
      <w:proofErr w:type="spellStart"/>
      <w:r>
        <w:rPr>
          <w:rFonts w:eastAsia="Times New Roman"/>
          <w:sz w:val="22"/>
          <w:szCs w:val="22"/>
          <w:lang w:eastAsia="cs-CZ"/>
        </w:rPr>
        <w:t>ng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/ml u mužov vo veku 50 až 60 rokov alebo 3,0 </w:t>
      </w:r>
      <w:proofErr w:type="spellStart"/>
      <w:r>
        <w:rPr>
          <w:rFonts w:eastAsia="Times New Roman"/>
          <w:sz w:val="22"/>
          <w:szCs w:val="22"/>
          <w:lang w:eastAsia="cs-CZ"/>
        </w:rPr>
        <w:t>ng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/ml až 10,0 </w:t>
      </w:r>
      <w:proofErr w:type="spellStart"/>
      <w:r>
        <w:rPr>
          <w:rFonts w:eastAsia="Times New Roman"/>
          <w:sz w:val="22"/>
          <w:szCs w:val="22"/>
          <w:lang w:eastAsia="cs-CZ"/>
        </w:rPr>
        <w:t>ng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/ml v prípade mužov starších 60 rokov (štúdia REDUCE) boli k dispozícii výsledky </w:t>
      </w:r>
      <w:proofErr w:type="spellStart"/>
      <w:r>
        <w:rPr>
          <w:rFonts w:eastAsia="Times New Roman"/>
          <w:sz w:val="22"/>
          <w:szCs w:val="22"/>
          <w:lang w:eastAsia="cs-CZ"/>
        </w:rPr>
        <w:t>biopsie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 prostaty ihlou (primárne vyžadované protokolom) u 6 706 pacientov pri analýze pre stanovenie </w:t>
      </w:r>
      <w:proofErr w:type="spellStart"/>
      <w:r>
        <w:rPr>
          <w:rFonts w:eastAsia="Times New Roman"/>
          <w:sz w:val="22"/>
          <w:szCs w:val="22"/>
          <w:lang w:eastAsia="cs-CZ"/>
        </w:rPr>
        <w:t>Gleasonovho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 skóre. V tejto štúdii bolo u 1 517 pacientov diagnostikovaná rakovina prostaty. Väčšina prípadov rakoviny prostaty detekovateľných </w:t>
      </w:r>
      <w:proofErr w:type="spellStart"/>
      <w:r>
        <w:rPr>
          <w:rFonts w:eastAsia="Times New Roman"/>
          <w:sz w:val="22"/>
          <w:szCs w:val="22"/>
          <w:lang w:eastAsia="cs-CZ"/>
        </w:rPr>
        <w:t>biopsiou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 v obidvoch liečených skupinách bola diagnostikovaná ako </w:t>
      </w:r>
      <w:proofErr w:type="spellStart"/>
      <w:r>
        <w:rPr>
          <w:rFonts w:eastAsia="Times New Roman"/>
          <w:sz w:val="22"/>
          <w:szCs w:val="22"/>
          <w:lang w:eastAsia="cs-CZ"/>
        </w:rPr>
        <w:t>low-grade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 (</w:t>
      </w:r>
      <w:proofErr w:type="spellStart"/>
      <w:r>
        <w:rPr>
          <w:rFonts w:eastAsia="Times New Roman"/>
          <w:sz w:val="22"/>
          <w:szCs w:val="22"/>
          <w:lang w:eastAsia="cs-CZ"/>
        </w:rPr>
        <w:t>Gleason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 skóre 5-6, 70%).</w:t>
      </w:r>
    </w:p>
    <w:p w14:paraId="12A04C45" w14:textId="6F2D1176" w:rsidR="0018413F" w:rsidRDefault="00DB2AFC">
      <w:pPr>
        <w:pStyle w:val="Standard"/>
        <w:spacing w:before="96" w:after="96"/>
      </w:pPr>
      <w:r>
        <w:rPr>
          <w:rFonts w:eastAsia="Times New Roman"/>
          <w:sz w:val="22"/>
          <w:szCs w:val="22"/>
          <w:lang w:eastAsia="cs-CZ"/>
        </w:rPr>
        <w:t xml:space="preserve">V skupine s </w:t>
      </w:r>
      <w:proofErr w:type="spellStart"/>
      <w:r>
        <w:rPr>
          <w:rFonts w:eastAsia="Times New Roman"/>
          <w:sz w:val="22"/>
          <w:szCs w:val="22"/>
          <w:lang w:eastAsia="cs-CZ"/>
        </w:rPr>
        <w:t>dutasteridom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 (n=29; 0,9%) bol vyšší výskyt rakoviny prostaty s </w:t>
      </w:r>
      <w:proofErr w:type="spellStart"/>
      <w:r>
        <w:rPr>
          <w:rFonts w:eastAsia="Times New Roman"/>
          <w:sz w:val="22"/>
          <w:szCs w:val="22"/>
          <w:lang w:eastAsia="cs-CZ"/>
        </w:rPr>
        <w:t>Gleasonovým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 skóre 8-10 v porovnaní so skupinou s placebom (n=19; 0,6%) (p=0,15). V 1. a 2. roku bol počet pacientov s rakovinou s </w:t>
      </w:r>
      <w:proofErr w:type="spellStart"/>
      <w:r>
        <w:rPr>
          <w:rFonts w:eastAsia="Times New Roman"/>
          <w:sz w:val="22"/>
          <w:szCs w:val="22"/>
          <w:lang w:eastAsia="cs-CZ"/>
        </w:rPr>
        <w:t>Gleasonovým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 skóre 8-10 podobný v skupine liečenej </w:t>
      </w:r>
      <w:proofErr w:type="spellStart"/>
      <w:r>
        <w:rPr>
          <w:rFonts w:eastAsia="Times New Roman"/>
          <w:sz w:val="22"/>
          <w:szCs w:val="22"/>
          <w:lang w:eastAsia="cs-CZ"/>
        </w:rPr>
        <w:t>dutasteridom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 (n=17; 0,5%) a v skupine s placebom (n=18; 0,5%). V 3. a 4. roku bolo v skupine liečenej </w:t>
      </w:r>
      <w:proofErr w:type="spellStart"/>
      <w:r>
        <w:rPr>
          <w:rFonts w:eastAsia="Times New Roman"/>
          <w:sz w:val="22"/>
          <w:szCs w:val="22"/>
          <w:lang w:eastAsia="cs-CZ"/>
        </w:rPr>
        <w:t>dutasteridom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 (n=12; 0,5%) diagnostikovaných viac prípadov rakoviny s </w:t>
      </w:r>
      <w:proofErr w:type="spellStart"/>
      <w:r>
        <w:rPr>
          <w:rFonts w:eastAsia="Times New Roman"/>
          <w:sz w:val="22"/>
          <w:szCs w:val="22"/>
          <w:lang w:eastAsia="cs-CZ"/>
        </w:rPr>
        <w:t>Gleasonovým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 skóre 8-10, v porovnaní so skupinou s placebom (n=1; &lt; 0,1%) (p = 0,0035). K dispozícii nie sú žiadne dostupné údaje týkajúce sa vplyvu </w:t>
      </w:r>
      <w:proofErr w:type="spellStart"/>
      <w:r>
        <w:rPr>
          <w:rFonts w:eastAsia="Times New Roman"/>
          <w:sz w:val="22"/>
          <w:szCs w:val="22"/>
          <w:lang w:eastAsia="cs-CZ"/>
        </w:rPr>
        <w:t>dutasteridu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 na riziko rakoviny prostaty u mužov po 4 rokoch. Percento pacientov, u ktorých bola diagnostikovaná rakovina prostaty s </w:t>
      </w:r>
      <w:proofErr w:type="spellStart"/>
      <w:r>
        <w:rPr>
          <w:rFonts w:eastAsia="Times New Roman"/>
          <w:sz w:val="22"/>
          <w:szCs w:val="22"/>
          <w:lang w:eastAsia="cs-CZ"/>
        </w:rPr>
        <w:t>Gleasonovým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 skóre 8-10, boli v skupine s </w:t>
      </w:r>
      <w:proofErr w:type="spellStart"/>
      <w:r>
        <w:rPr>
          <w:rFonts w:eastAsia="Times New Roman"/>
          <w:sz w:val="22"/>
          <w:szCs w:val="22"/>
          <w:lang w:eastAsia="cs-CZ"/>
        </w:rPr>
        <w:t>dutasteridom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 konzistentné (0,5% v každom období liečby), </w:t>
      </w:r>
      <w:r w:rsidRPr="00CD5023">
        <w:rPr>
          <w:rFonts w:eastAsia="Times New Roman"/>
          <w:sz w:val="22"/>
          <w:szCs w:val="22"/>
          <w:lang w:eastAsia="cs-CZ"/>
        </w:rPr>
        <w:t>naprieč časovým</w:t>
      </w:r>
      <w:r w:rsidR="00CD5023" w:rsidRPr="00CD53A3">
        <w:rPr>
          <w:rFonts w:eastAsia="Times New Roman"/>
          <w:sz w:val="22"/>
          <w:szCs w:val="22"/>
          <w:lang w:eastAsia="cs-CZ"/>
        </w:rPr>
        <w:t>i</w:t>
      </w:r>
      <w:r w:rsidRPr="00CD5023">
        <w:rPr>
          <w:rFonts w:eastAsia="Times New Roman"/>
          <w:sz w:val="22"/>
          <w:szCs w:val="22"/>
          <w:lang w:eastAsia="cs-CZ"/>
        </w:rPr>
        <w:t xml:space="preserve"> obdobiam</w:t>
      </w:r>
      <w:r w:rsidR="00CD5023">
        <w:rPr>
          <w:rFonts w:eastAsia="Times New Roman"/>
          <w:sz w:val="22"/>
          <w:szCs w:val="22"/>
          <w:lang w:eastAsia="cs-CZ"/>
        </w:rPr>
        <w:t>i</w:t>
      </w:r>
      <w:r>
        <w:rPr>
          <w:rFonts w:eastAsia="Times New Roman"/>
          <w:sz w:val="22"/>
          <w:szCs w:val="22"/>
          <w:lang w:eastAsia="cs-CZ"/>
        </w:rPr>
        <w:t xml:space="preserve"> štúdie</w:t>
      </w:r>
      <w:r w:rsidR="00CD5023">
        <w:rPr>
          <w:rFonts w:eastAsia="Times New Roman"/>
          <w:sz w:val="22"/>
          <w:szCs w:val="22"/>
          <w:lang w:eastAsia="cs-CZ"/>
        </w:rPr>
        <w:t xml:space="preserve"> </w:t>
      </w:r>
      <w:r>
        <w:rPr>
          <w:rFonts w:eastAsia="Times New Roman"/>
          <w:sz w:val="22"/>
          <w:szCs w:val="22"/>
          <w:lang w:eastAsia="cs-CZ"/>
        </w:rPr>
        <w:t xml:space="preserve">(1. a 2. rok a 3. a 4. rok), zatiaľ čo v skupine s placebom bolo percento pacientov s diagnostikovanou rakovinou prostaty s </w:t>
      </w:r>
      <w:proofErr w:type="spellStart"/>
      <w:r>
        <w:rPr>
          <w:rFonts w:eastAsia="Times New Roman"/>
          <w:sz w:val="22"/>
          <w:szCs w:val="22"/>
          <w:lang w:eastAsia="cs-CZ"/>
        </w:rPr>
        <w:t>Gleasonovým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 skóre 8-10 nižšie počas 3. a 4. roku v porovnaní s 1. a 2. rokom (&lt; 0,1% oproti. 0,5%) (pozri časť 4.4). Vo výskyte rakoviny s </w:t>
      </w:r>
      <w:proofErr w:type="spellStart"/>
      <w:r>
        <w:rPr>
          <w:rFonts w:eastAsia="Times New Roman"/>
          <w:sz w:val="22"/>
          <w:szCs w:val="22"/>
          <w:lang w:eastAsia="cs-CZ"/>
        </w:rPr>
        <w:t>Gleasonovým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 skóre 7-10 nebol žiadny rozdiel (p = 0,81).</w:t>
      </w:r>
    </w:p>
    <w:p w14:paraId="2A9AA8CB" w14:textId="77777777" w:rsidR="0018413F" w:rsidRDefault="00DB2AFC">
      <w:pPr>
        <w:pStyle w:val="Standard"/>
        <w:spacing w:before="96" w:after="96"/>
        <w:rPr>
          <w:rFonts w:eastAsia="Times New Roman"/>
          <w:sz w:val="22"/>
          <w:szCs w:val="22"/>
          <w:lang w:eastAsia="cs-CZ"/>
        </w:rPr>
      </w:pPr>
      <w:r>
        <w:rPr>
          <w:rFonts w:eastAsia="Times New Roman"/>
          <w:sz w:val="22"/>
          <w:szCs w:val="22"/>
          <w:lang w:eastAsia="cs-CZ"/>
        </w:rPr>
        <w:t xml:space="preserve">V 2-ročnej </w:t>
      </w:r>
      <w:proofErr w:type="spellStart"/>
      <w:r>
        <w:rPr>
          <w:rFonts w:eastAsia="Times New Roman"/>
          <w:sz w:val="22"/>
          <w:szCs w:val="22"/>
          <w:lang w:eastAsia="cs-CZ"/>
        </w:rPr>
        <w:t>follow-up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 štúdii doplňujúcej štúdiu REDUCE neboli identifikované žiadne nové prípady rakoviny prostaty s </w:t>
      </w:r>
      <w:proofErr w:type="spellStart"/>
      <w:r>
        <w:rPr>
          <w:rFonts w:eastAsia="Times New Roman"/>
          <w:sz w:val="22"/>
          <w:szCs w:val="22"/>
          <w:lang w:eastAsia="cs-CZ"/>
        </w:rPr>
        <w:t>Gleasonovým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 skóre 8-10.</w:t>
      </w:r>
    </w:p>
    <w:p w14:paraId="0A4A304B" w14:textId="77777777" w:rsidR="0018413F" w:rsidRDefault="00DB2AFC">
      <w:pPr>
        <w:pStyle w:val="Standard"/>
        <w:spacing w:before="96" w:after="96"/>
        <w:rPr>
          <w:rFonts w:eastAsia="Times New Roman"/>
          <w:sz w:val="22"/>
          <w:szCs w:val="22"/>
          <w:lang w:eastAsia="cs-CZ"/>
        </w:rPr>
      </w:pPr>
      <w:r>
        <w:rPr>
          <w:rFonts w:eastAsia="Times New Roman"/>
          <w:sz w:val="22"/>
          <w:szCs w:val="22"/>
          <w:lang w:eastAsia="cs-CZ"/>
        </w:rPr>
        <w:t>V 4-ročnej štúdii BHP (</w:t>
      </w:r>
      <w:proofErr w:type="spellStart"/>
      <w:r>
        <w:rPr>
          <w:rFonts w:eastAsia="Times New Roman"/>
          <w:sz w:val="22"/>
          <w:szCs w:val="22"/>
          <w:lang w:eastAsia="cs-CZ"/>
        </w:rPr>
        <w:t>CombAT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), v ktorej neboli žiadne </w:t>
      </w:r>
      <w:proofErr w:type="spellStart"/>
      <w:r>
        <w:rPr>
          <w:rFonts w:eastAsia="Times New Roman"/>
          <w:sz w:val="22"/>
          <w:szCs w:val="22"/>
          <w:lang w:eastAsia="cs-CZ"/>
        </w:rPr>
        <w:t>biopsie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 vyžadované protokolom a všetky diagnózy rakoviny prostaty boli založené na odôvodnených </w:t>
      </w:r>
      <w:proofErr w:type="spellStart"/>
      <w:r>
        <w:rPr>
          <w:rFonts w:eastAsia="Times New Roman"/>
          <w:sz w:val="22"/>
          <w:szCs w:val="22"/>
          <w:lang w:eastAsia="cs-CZ"/>
        </w:rPr>
        <w:t>biopsiách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, bol výskyt rakoviny prostaty s </w:t>
      </w:r>
      <w:proofErr w:type="spellStart"/>
      <w:r>
        <w:rPr>
          <w:rFonts w:eastAsia="Times New Roman"/>
          <w:sz w:val="22"/>
          <w:szCs w:val="22"/>
          <w:lang w:eastAsia="cs-CZ"/>
        </w:rPr>
        <w:t>Gleasonovým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 skóre 8-10 (n=8; 0,5%) u </w:t>
      </w:r>
      <w:proofErr w:type="spellStart"/>
      <w:r>
        <w:rPr>
          <w:rFonts w:eastAsia="Times New Roman"/>
          <w:sz w:val="22"/>
          <w:szCs w:val="22"/>
          <w:lang w:eastAsia="cs-CZ"/>
        </w:rPr>
        <w:t>dutasteridu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, (n=11; 0,7%) u </w:t>
      </w:r>
      <w:proofErr w:type="spellStart"/>
      <w:r>
        <w:rPr>
          <w:rFonts w:eastAsia="Times New Roman"/>
          <w:sz w:val="22"/>
          <w:szCs w:val="22"/>
          <w:lang w:eastAsia="cs-CZ"/>
        </w:rPr>
        <w:t>tamsulosínu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 a (n=5; 0,3%) pri kombinovanej liečbe.</w:t>
      </w:r>
    </w:p>
    <w:p w14:paraId="5B2B57BB" w14:textId="57EEED09" w:rsidR="0018413F" w:rsidRDefault="00DB2AFC">
      <w:pPr>
        <w:pStyle w:val="Standard"/>
        <w:spacing w:before="96" w:after="96"/>
        <w:rPr>
          <w:rFonts w:eastAsia="Times New Roman"/>
          <w:sz w:val="22"/>
          <w:szCs w:val="22"/>
          <w:lang w:eastAsia="cs-CZ"/>
        </w:rPr>
      </w:pPr>
      <w:r>
        <w:rPr>
          <w:rFonts w:eastAsia="Times New Roman"/>
          <w:sz w:val="22"/>
          <w:szCs w:val="22"/>
          <w:lang w:eastAsia="cs-CZ"/>
        </w:rPr>
        <w:t xml:space="preserve">Štyri rôzne epidemiologické </w:t>
      </w:r>
      <w:r w:rsidR="00294976">
        <w:rPr>
          <w:rFonts w:eastAsia="Times New Roman"/>
          <w:sz w:val="22"/>
          <w:szCs w:val="22"/>
          <w:lang w:eastAsia="cs-CZ"/>
        </w:rPr>
        <w:t xml:space="preserve">populačné </w:t>
      </w:r>
      <w:r>
        <w:rPr>
          <w:rFonts w:eastAsia="Times New Roman"/>
          <w:sz w:val="22"/>
          <w:szCs w:val="22"/>
          <w:lang w:eastAsia="cs-CZ"/>
        </w:rPr>
        <w:t xml:space="preserve">štúdie (z ktorých dve boli založené na celkovej populácii 174 895, jedna na populácii 13 892 a jedna na populácii 38 058) ukázali, že použitie inhibítorov 5-alfa-reduktázy nie je spojené s výskytom </w:t>
      </w:r>
      <w:proofErr w:type="spellStart"/>
      <w:r>
        <w:rPr>
          <w:rFonts w:eastAsia="Times New Roman"/>
          <w:sz w:val="22"/>
          <w:szCs w:val="22"/>
          <w:lang w:eastAsia="cs-CZ"/>
        </w:rPr>
        <w:t>high-grade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 nádorov prostaty, </w:t>
      </w:r>
      <w:r w:rsidR="00294976">
        <w:rPr>
          <w:rFonts w:eastAsia="Times New Roman"/>
          <w:sz w:val="22"/>
          <w:szCs w:val="22"/>
          <w:lang w:eastAsia="cs-CZ"/>
        </w:rPr>
        <w:t xml:space="preserve">úmrtí spojených </w:t>
      </w:r>
      <w:r>
        <w:rPr>
          <w:rFonts w:eastAsia="Times New Roman"/>
          <w:sz w:val="22"/>
          <w:szCs w:val="22"/>
          <w:lang w:eastAsia="cs-CZ"/>
        </w:rPr>
        <w:t>s rakovinou prostaty alebo celkovou úmrtnosťou.</w:t>
      </w:r>
    </w:p>
    <w:p w14:paraId="28D17A66" w14:textId="77777777" w:rsidR="0018413F" w:rsidRDefault="00DB2AFC">
      <w:pPr>
        <w:pStyle w:val="Standard"/>
        <w:spacing w:before="96" w:after="96"/>
        <w:rPr>
          <w:rFonts w:eastAsia="Times New Roman"/>
          <w:sz w:val="22"/>
          <w:szCs w:val="22"/>
          <w:lang w:eastAsia="cs-CZ"/>
        </w:rPr>
      </w:pPr>
      <w:r>
        <w:rPr>
          <w:rFonts w:eastAsia="Times New Roman"/>
          <w:sz w:val="22"/>
          <w:szCs w:val="22"/>
          <w:lang w:eastAsia="cs-CZ"/>
        </w:rPr>
        <w:t xml:space="preserve">Vzťah medzi </w:t>
      </w:r>
      <w:proofErr w:type="spellStart"/>
      <w:r>
        <w:rPr>
          <w:rFonts w:eastAsia="Times New Roman"/>
          <w:sz w:val="22"/>
          <w:szCs w:val="22"/>
          <w:lang w:eastAsia="cs-CZ"/>
        </w:rPr>
        <w:t>dutasteridom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 a </w:t>
      </w:r>
      <w:proofErr w:type="spellStart"/>
      <w:r>
        <w:rPr>
          <w:rFonts w:eastAsia="Times New Roman"/>
          <w:sz w:val="22"/>
          <w:szCs w:val="22"/>
          <w:lang w:eastAsia="cs-CZ"/>
        </w:rPr>
        <w:t>high-grade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 nádormi prostaty nie je zatiaľ objasnený.</w:t>
      </w:r>
    </w:p>
    <w:p w14:paraId="07517040" w14:textId="77777777" w:rsidR="0018413F" w:rsidRDefault="00DB2AFC">
      <w:pPr>
        <w:pStyle w:val="Standard"/>
        <w:spacing w:before="144" w:after="72"/>
        <w:ind w:left="567" w:hanging="567"/>
        <w:rPr>
          <w:rFonts w:eastAsia="Times New Roman"/>
          <w:b/>
          <w:bCs/>
          <w:sz w:val="22"/>
          <w:szCs w:val="22"/>
          <w:lang w:eastAsia="cs-CZ"/>
        </w:rPr>
      </w:pPr>
      <w:bookmarkStart w:id="16" w:name="16"/>
      <w:r>
        <w:rPr>
          <w:rFonts w:eastAsia="Times New Roman"/>
          <w:b/>
          <w:bCs/>
          <w:sz w:val="22"/>
          <w:szCs w:val="22"/>
          <w:lang w:eastAsia="cs-CZ"/>
        </w:rPr>
        <w:t xml:space="preserve">5.2. </w:t>
      </w:r>
      <w:r>
        <w:rPr>
          <w:rFonts w:eastAsia="Times New Roman"/>
          <w:b/>
          <w:bCs/>
          <w:sz w:val="22"/>
          <w:szCs w:val="22"/>
          <w:lang w:eastAsia="cs-CZ"/>
        </w:rPr>
        <w:tab/>
      </w:r>
      <w:proofErr w:type="spellStart"/>
      <w:r>
        <w:rPr>
          <w:rFonts w:eastAsia="Times New Roman"/>
          <w:b/>
          <w:bCs/>
          <w:sz w:val="22"/>
          <w:szCs w:val="22"/>
          <w:lang w:eastAsia="cs-CZ"/>
        </w:rPr>
        <w:t>Farmakokinetické</w:t>
      </w:r>
      <w:proofErr w:type="spellEnd"/>
      <w:r>
        <w:rPr>
          <w:rFonts w:eastAsia="Times New Roman"/>
          <w:b/>
          <w:bCs/>
          <w:sz w:val="22"/>
          <w:szCs w:val="22"/>
          <w:lang w:eastAsia="cs-CZ"/>
        </w:rPr>
        <w:t xml:space="preserve"> vlastnosti</w:t>
      </w:r>
      <w:bookmarkEnd w:id="16"/>
    </w:p>
    <w:p w14:paraId="5A4C0EE1" w14:textId="77777777" w:rsidR="0018413F" w:rsidRPr="00BF5B9B" w:rsidRDefault="00DB2AFC">
      <w:pPr>
        <w:pStyle w:val="Standard"/>
        <w:spacing w:before="96" w:after="96"/>
        <w:rPr>
          <w:rFonts w:eastAsia="Times New Roman"/>
          <w:b/>
          <w:bCs/>
          <w:sz w:val="22"/>
          <w:szCs w:val="22"/>
          <w:lang w:eastAsia="cs-CZ"/>
        </w:rPr>
      </w:pPr>
      <w:r w:rsidRPr="00BF5B9B">
        <w:rPr>
          <w:rFonts w:eastAsia="Times New Roman"/>
          <w:b/>
          <w:bCs/>
          <w:sz w:val="22"/>
          <w:szCs w:val="22"/>
          <w:lang w:eastAsia="cs-CZ"/>
        </w:rPr>
        <w:t>Absorpcia</w:t>
      </w:r>
    </w:p>
    <w:p w14:paraId="32E3C074" w14:textId="77777777" w:rsidR="0018413F" w:rsidRDefault="00DB2AFC">
      <w:pPr>
        <w:pStyle w:val="Standard"/>
        <w:spacing w:before="96" w:after="96"/>
        <w:rPr>
          <w:rFonts w:eastAsia="Times New Roman"/>
          <w:sz w:val="22"/>
          <w:szCs w:val="22"/>
          <w:lang w:eastAsia="cs-CZ"/>
        </w:rPr>
      </w:pPr>
      <w:r>
        <w:rPr>
          <w:rFonts w:eastAsia="Times New Roman"/>
          <w:sz w:val="22"/>
          <w:szCs w:val="22"/>
          <w:lang w:eastAsia="cs-CZ"/>
        </w:rPr>
        <w:t xml:space="preserve">Po perorálnom podaní jednotlivej dávky 0,5 mg </w:t>
      </w:r>
      <w:proofErr w:type="spellStart"/>
      <w:r>
        <w:rPr>
          <w:rFonts w:eastAsia="Times New Roman"/>
          <w:sz w:val="22"/>
          <w:szCs w:val="22"/>
          <w:lang w:eastAsia="cs-CZ"/>
        </w:rPr>
        <w:t>dutasteridu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, sa maximálne sérové koncentrácie </w:t>
      </w:r>
      <w:proofErr w:type="spellStart"/>
      <w:r>
        <w:rPr>
          <w:rFonts w:eastAsia="Times New Roman"/>
          <w:sz w:val="22"/>
          <w:szCs w:val="22"/>
          <w:lang w:eastAsia="cs-CZ"/>
        </w:rPr>
        <w:t>dutasteridu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 dosiahnu za 1 až 3 hodiny. Absolútna biologická dostupnosť je približne 60 %. Biologická dostupnosť </w:t>
      </w:r>
      <w:proofErr w:type="spellStart"/>
      <w:r>
        <w:rPr>
          <w:rFonts w:eastAsia="Times New Roman"/>
          <w:sz w:val="22"/>
          <w:szCs w:val="22"/>
          <w:lang w:eastAsia="cs-CZ"/>
        </w:rPr>
        <w:t>dutasteridu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 nie je ovplyvnená potravou.</w:t>
      </w:r>
    </w:p>
    <w:p w14:paraId="665AFF80" w14:textId="77777777" w:rsidR="0018413F" w:rsidRPr="00BF5B9B" w:rsidRDefault="00DB2AFC">
      <w:pPr>
        <w:pStyle w:val="Standard"/>
        <w:spacing w:before="96" w:after="96"/>
        <w:rPr>
          <w:rFonts w:eastAsia="Times New Roman"/>
          <w:b/>
          <w:bCs/>
          <w:sz w:val="22"/>
          <w:szCs w:val="22"/>
          <w:lang w:eastAsia="cs-CZ"/>
        </w:rPr>
      </w:pPr>
      <w:r w:rsidRPr="00BF5B9B">
        <w:rPr>
          <w:rFonts w:eastAsia="Times New Roman"/>
          <w:b/>
          <w:bCs/>
          <w:sz w:val="22"/>
          <w:szCs w:val="22"/>
          <w:lang w:eastAsia="cs-CZ"/>
        </w:rPr>
        <w:lastRenderedPageBreak/>
        <w:t>Distribúcia</w:t>
      </w:r>
    </w:p>
    <w:p w14:paraId="4C08B7C7" w14:textId="77777777" w:rsidR="0018413F" w:rsidRDefault="00DB2AFC">
      <w:pPr>
        <w:pStyle w:val="Standard"/>
        <w:spacing w:before="96" w:after="96"/>
        <w:rPr>
          <w:rFonts w:eastAsia="Times New Roman"/>
          <w:sz w:val="22"/>
          <w:szCs w:val="22"/>
          <w:lang w:eastAsia="cs-CZ"/>
        </w:rPr>
      </w:pPr>
      <w:proofErr w:type="spellStart"/>
      <w:r>
        <w:rPr>
          <w:rFonts w:eastAsia="Times New Roman"/>
          <w:sz w:val="22"/>
          <w:szCs w:val="22"/>
          <w:lang w:eastAsia="cs-CZ"/>
        </w:rPr>
        <w:t>Dutasterid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 má veľký distribučný objem (300 až 500 l) a je z veľkej časti (&gt; 99,5 %) viazaný na plazmatické proteíny. Po každodennom podávaní dosiahnu sérové koncentrácie </w:t>
      </w:r>
      <w:proofErr w:type="spellStart"/>
      <w:r>
        <w:rPr>
          <w:rFonts w:eastAsia="Times New Roman"/>
          <w:sz w:val="22"/>
          <w:szCs w:val="22"/>
          <w:lang w:eastAsia="cs-CZ"/>
        </w:rPr>
        <w:t>dutasteridu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 65% ustálenej sérovej koncentrácie po 1 mesiaci a približne 90% po 3 mesiacoch.</w:t>
      </w:r>
    </w:p>
    <w:p w14:paraId="057F24D0" w14:textId="77777777" w:rsidR="0018413F" w:rsidRDefault="00DB2AFC">
      <w:pPr>
        <w:pStyle w:val="Standard"/>
        <w:spacing w:before="96" w:after="96"/>
      </w:pPr>
      <w:r>
        <w:rPr>
          <w:rFonts w:eastAsia="Times New Roman"/>
          <w:sz w:val="22"/>
          <w:szCs w:val="22"/>
          <w:lang w:eastAsia="cs-CZ"/>
        </w:rPr>
        <w:t>Ustálené sérové koncentrácie (</w:t>
      </w:r>
      <w:proofErr w:type="spellStart"/>
      <w:r>
        <w:rPr>
          <w:rFonts w:eastAsia="Times New Roman"/>
          <w:sz w:val="22"/>
          <w:szCs w:val="22"/>
          <w:lang w:eastAsia="cs-CZ"/>
        </w:rPr>
        <w:t>C</w:t>
      </w:r>
      <w:r>
        <w:rPr>
          <w:rFonts w:eastAsia="Times New Roman"/>
          <w:sz w:val="22"/>
          <w:szCs w:val="22"/>
          <w:vertAlign w:val="subscript"/>
          <w:lang w:eastAsia="cs-CZ"/>
        </w:rPr>
        <w:t>ss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) sú približne 40 </w:t>
      </w:r>
      <w:proofErr w:type="spellStart"/>
      <w:r>
        <w:rPr>
          <w:rFonts w:eastAsia="Times New Roman"/>
          <w:sz w:val="22"/>
          <w:szCs w:val="22"/>
          <w:lang w:eastAsia="cs-CZ"/>
        </w:rPr>
        <w:t>ng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/ml a sú dosiahnuté približne po 6 mesiacoch podávania dávky 0,5 mg raz denne. Prestup </w:t>
      </w:r>
      <w:proofErr w:type="spellStart"/>
      <w:r>
        <w:rPr>
          <w:rFonts w:eastAsia="Times New Roman"/>
          <w:sz w:val="22"/>
          <w:szCs w:val="22"/>
          <w:lang w:eastAsia="cs-CZ"/>
        </w:rPr>
        <w:t>dutasteridu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 zo séra do spermy je priemerne 11,5 %.</w:t>
      </w:r>
    </w:p>
    <w:p w14:paraId="79B3F908" w14:textId="77777777" w:rsidR="0018413F" w:rsidRPr="00BF5B9B" w:rsidRDefault="00DB2AFC">
      <w:pPr>
        <w:pStyle w:val="Standard"/>
        <w:spacing w:before="96" w:after="96"/>
        <w:rPr>
          <w:rFonts w:eastAsia="Times New Roman"/>
          <w:b/>
          <w:bCs/>
          <w:sz w:val="22"/>
          <w:szCs w:val="22"/>
          <w:lang w:eastAsia="cs-CZ"/>
        </w:rPr>
      </w:pPr>
      <w:proofErr w:type="spellStart"/>
      <w:r w:rsidRPr="00BF5B9B">
        <w:rPr>
          <w:rFonts w:eastAsia="Times New Roman"/>
          <w:b/>
          <w:bCs/>
          <w:sz w:val="22"/>
          <w:szCs w:val="22"/>
          <w:lang w:eastAsia="cs-CZ"/>
        </w:rPr>
        <w:t>Biotransformácia</w:t>
      </w:r>
      <w:proofErr w:type="spellEnd"/>
    </w:p>
    <w:p w14:paraId="08658DF6" w14:textId="77777777" w:rsidR="0018413F" w:rsidRDefault="00DB2AFC">
      <w:pPr>
        <w:pStyle w:val="Standard"/>
        <w:spacing w:before="96" w:after="96"/>
      </w:pPr>
      <w:r>
        <w:rPr>
          <w:rFonts w:eastAsia="Times New Roman"/>
          <w:i/>
          <w:sz w:val="22"/>
          <w:szCs w:val="22"/>
          <w:lang w:eastAsia="cs-CZ"/>
        </w:rPr>
        <w:t xml:space="preserve">In </w:t>
      </w:r>
      <w:proofErr w:type="spellStart"/>
      <w:r>
        <w:rPr>
          <w:rFonts w:eastAsia="Times New Roman"/>
          <w:i/>
          <w:sz w:val="22"/>
          <w:szCs w:val="22"/>
          <w:lang w:eastAsia="cs-CZ"/>
        </w:rPr>
        <w:t>vivo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 je </w:t>
      </w:r>
      <w:proofErr w:type="spellStart"/>
      <w:r>
        <w:rPr>
          <w:rFonts w:eastAsia="Times New Roman"/>
          <w:sz w:val="22"/>
          <w:szCs w:val="22"/>
          <w:lang w:eastAsia="cs-CZ"/>
        </w:rPr>
        <w:t>dutasterid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 v rozsiahlej miere </w:t>
      </w:r>
      <w:proofErr w:type="spellStart"/>
      <w:r>
        <w:rPr>
          <w:rFonts w:eastAsia="Times New Roman"/>
          <w:sz w:val="22"/>
          <w:szCs w:val="22"/>
          <w:lang w:eastAsia="cs-CZ"/>
        </w:rPr>
        <w:t>biotransformovaný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. </w:t>
      </w:r>
      <w:r>
        <w:rPr>
          <w:rFonts w:eastAsia="Times New Roman"/>
          <w:i/>
          <w:sz w:val="22"/>
          <w:szCs w:val="22"/>
          <w:lang w:eastAsia="cs-CZ"/>
        </w:rPr>
        <w:t>In vitro</w:t>
      </w:r>
      <w:r>
        <w:rPr>
          <w:rFonts w:eastAsia="Times New Roman"/>
          <w:sz w:val="22"/>
          <w:szCs w:val="22"/>
          <w:lang w:eastAsia="cs-CZ"/>
        </w:rPr>
        <w:t xml:space="preserve"> je </w:t>
      </w:r>
      <w:proofErr w:type="spellStart"/>
      <w:r>
        <w:rPr>
          <w:rFonts w:eastAsia="Times New Roman"/>
          <w:sz w:val="22"/>
          <w:szCs w:val="22"/>
          <w:lang w:eastAsia="cs-CZ"/>
        </w:rPr>
        <w:t>biotransformovaný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 </w:t>
      </w:r>
      <w:proofErr w:type="spellStart"/>
      <w:r>
        <w:rPr>
          <w:rFonts w:eastAsia="Times New Roman"/>
          <w:sz w:val="22"/>
          <w:szCs w:val="22"/>
          <w:lang w:eastAsia="cs-CZ"/>
        </w:rPr>
        <w:t>izoenzýmami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 3A4 a 3A5 </w:t>
      </w:r>
      <w:proofErr w:type="spellStart"/>
      <w:r>
        <w:rPr>
          <w:rFonts w:eastAsia="Times New Roman"/>
          <w:sz w:val="22"/>
          <w:szCs w:val="22"/>
          <w:lang w:eastAsia="cs-CZ"/>
        </w:rPr>
        <w:t>cytochrómu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 P450 na 3 </w:t>
      </w:r>
      <w:proofErr w:type="spellStart"/>
      <w:r>
        <w:rPr>
          <w:rFonts w:eastAsia="Times New Roman"/>
          <w:sz w:val="22"/>
          <w:szCs w:val="22"/>
          <w:lang w:eastAsia="cs-CZ"/>
        </w:rPr>
        <w:t>monohydroxylované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 a 1 </w:t>
      </w:r>
      <w:proofErr w:type="spellStart"/>
      <w:r>
        <w:rPr>
          <w:rFonts w:eastAsia="Times New Roman"/>
          <w:sz w:val="22"/>
          <w:szCs w:val="22"/>
          <w:lang w:eastAsia="cs-CZ"/>
        </w:rPr>
        <w:t>dihydroxylovaný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 </w:t>
      </w:r>
      <w:proofErr w:type="spellStart"/>
      <w:r>
        <w:rPr>
          <w:rFonts w:eastAsia="Times New Roman"/>
          <w:sz w:val="22"/>
          <w:szCs w:val="22"/>
          <w:lang w:eastAsia="cs-CZ"/>
        </w:rPr>
        <w:t>metabolit</w:t>
      </w:r>
      <w:proofErr w:type="spellEnd"/>
      <w:r>
        <w:rPr>
          <w:rFonts w:eastAsia="Times New Roman"/>
          <w:sz w:val="22"/>
          <w:szCs w:val="22"/>
          <w:lang w:eastAsia="cs-CZ"/>
        </w:rPr>
        <w:t>.</w:t>
      </w:r>
    </w:p>
    <w:p w14:paraId="3B03D921" w14:textId="77777777" w:rsidR="0018413F" w:rsidRDefault="00DB2AFC">
      <w:pPr>
        <w:pStyle w:val="Standard"/>
        <w:spacing w:before="96" w:after="96"/>
        <w:rPr>
          <w:rFonts w:eastAsia="Times New Roman"/>
          <w:sz w:val="22"/>
          <w:szCs w:val="22"/>
          <w:lang w:eastAsia="cs-CZ"/>
        </w:rPr>
      </w:pPr>
      <w:r>
        <w:rPr>
          <w:rFonts w:eastAsia="Times New Roman"/>
          <w:sz w:val="22"/>
          <w:szCs w:val="22"/>
          <w:lang w:eastAsia="cs-CZ"/>
        </w:rPr>
        <w:t xml:space="preserve">Po perorálnom podávaní 0,5 mg </w:t>
      </w:r>
      <w:proofErr w:type="spellStart"/>
      <w:r>
        <w:rPr>
          <w:rFonts w:eastAsia="Times New Roman"/>
          <w:sz w:val="22"/>
          <w:szCs w:val="22"/>
          <w:lang w:eastAsia="cs-CZ"/>
        </w:rPr>
        <w:t>dutasteridu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 denne až do dosiahnutia ustálenej plazmatickej koncentrácie sa 1,0 až 15,4 % (priemerne 5,4 %) podanej dávky </w:t>
      </w:r>
      <w:proofErr w:type="spellStart"/>
      <w:r>
        <w:rPr>
          <w:rFonts w:eastAsia="Times New Roman"/>
          <w:sz w:val="22"/>
          <w:szCs w:val="22"/>
          <w:lang w:eastAsia="cs-CZ"/>
        </w:rPr>
        <w:t>dutasteridu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 vylúči v nezmenenej forme stolicou. Zvyšok je vylučovaný stolicou vo forme 4 hlavných </w:t>
      </w:r>
      <w:proofErr w:type="spellStart"/>
      <w:r>
        <w:rPr>
          <w:rFonts w:eastAsia="Times New Roman"/>
          <w:sz w:val="22"/>
          <w:szCs w:val="22"/>
          <w:lang w:eastAsia="cs-CZ"/>
        </w:rPr>
        <w:t>metabolitov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 (z ktorých každý obsahuje 39 %, 21 %, 7 % a 7 % materiálu pochádzajúceho z </w:t>
      </w:r>
      <w:proofErr w:type="spellStart"/>
      <w:r>
        <w:rPr>
          <w:rFonts w:eastAsia="Times New Roman"/>
          <w:sz w:val="22"/>
          <w:szCs w:val="22"/>
          <w:lang w:eastAsia="cs-CZ"/>
        </w:rPr>
        <w:t>dutasteridu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) a 6 vedľajších </w:t>
      </w:r>
      <w:proofErr w:type="spellStart"/>
      <w:r>
        <w:rPr>
          <w:rFonts w:eastAsia="Times New Roman"/>
          <w:sz w:val="22"/>
          <w:szCs w:val="22"/>
          <w:lang w:eastAsia="cs-CZ"/>
        </w:rPr>
        <w:t>metabolitov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 (na každý z nich pripadá menej ako 5 %). V ľudskom moči sú </w:t>
      </w:r>
      <w:proofErr w:type="spellStart"/>
      <w:r>
        <w:rPr>
          <w:rFonts w:eastAsia="Times New Roman"/>
          <w:sz w:val="22"/>
          <w:szCs w:val="22"/>
          <w:lang w:eastAsia="cs-CZ"/>
        </w:rPr>
        <w:t>detekované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 len stopové množstvá nezmeneného </w:t>
      </w:r>
      <w:proofErr w:type="spellStart"/>
      <w:r>
        <w:rPr>
          <w:rFonts w:eastAsia="Times New Roman"/>
          <w:sz w:val="22"/>
          <w:szCs w:val="22"/>
          <w:lang w:eastAsia="cs-CZ"/>
        </w:rPr>
        <w:t>dutasteridu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 (menej ako 0,1 % dávky).</w:t>
      </w:r>
    </w:p>
    <w:p w14:paraId="1DAD9AC3" w14:textId="77777777" w:rsidR="0018413F" w:rsidRPr="00BF5B9B" w:rsidRDefault="00DB2AFC">
      <w:pPr>
        <w:pStyle w:val="Standard"/>
        <w:spacing w:before="96" w:after="96"/>
        <w:rPr>
          <w:rFonts w:eastAsia="Times New Roman"/>
          <w:b/>
          <w:bCs/>
          <w:sz w:val="22"/>
          <w:szCs w:val="22"/>
          <w:lang w:eastAsia="cs-CZ"/>
        </w:rPr>
      </w:pPr>
      <w:r w:rsidRPr="00BF5B9B">
        <w:rPr>
          <w:rFonts w:eastAsia="Times New Roman"/>
          <w:b/>
          <w:bCs/>
          <w:sz w:val="22"/>
          <w:szCs w:val="22"/>
          <w:lang w:eastAsia="cs-CZ"/>
        </w:rPr>
        <w:t>Eliminácia</w:t>
      </w:r>
    </w:p>
    <w:p w14:paraId="2816E12A" w14:textId="77777777" w:rsidR="0018413F" w:rsidRDefault="00DB2AFC">
      <w:pPr>
        <w:pStyle w:val="Standard"/>
        <w:spacing w:before="96" w:after="96"/>
        <w:rPr>
          <w:rFonts w:eastAsia="Times New Roman"/>
          <w:sz w:val="22"/>
          <w:szCs w:val="22"/>
          <w:lang w:eastAsia="cs-CZ"/>
        </w:rPr>
      </w:pPr>
      <w:r>
        <w:rPr>
          <w:rFonts w:eastAsia="Times New Roman"/>
          <w:sz w:val="22"/>
          <w:szCs w:val="22"/>
          <w:lang w:eastAsia="cs-CZ"/>
        </w:rPr>
        <w:t xml:space="preserve">Eliminácia </w:t>
      </w:r>
      <w:proofErr w:type="spellStart"/>
      <w:r>
        <w:rPr>
          <w:rFonts w:eastAsia="Times New Roman"/>
          <w:sz w:val="22"/>
          <w:szCs w:val="22"/>
          <w:lang w:eastAsia="cs-CZ"/>
        </w:rPr>
        <w:t>dutasteridu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 je závislá na veľkosti dávky a zdá sa, že jej priebeh môžeme popísať súčasne 2 eliminačnými cestami, jedna je pri klinicky relevantných koncentráciách </w:t>
      </w:r>
      <w:proofErr w:type="spellStart"/>
      <w:r>
        <w:rPr>
          <w:rFonts w:eastAsia="Times New Roman"/>
          <w:sz w:val="22"/>
          <w:szCs w:val="22"/>
          <w:lang w:eastAsia="cs-CZ"/>
        </w:rPr>
        <w:t>saturovateľná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 a druhá </w:t>
      </w:r>
      <w:proofErr w:type="spellStart"/>
      <w:r>
        <w:rPr>
          <w:rFonts w:eastAsia="Times New Roman"/>
          <w:sz w:val="22"/>
          <w:szCs w:val="22"/>
          <w:lang w:eastAsia="cs-CZ"/>
        </w:rPr>
        <w:t>nesaturovateľná</w:t>
      </w:r>
      <w:proofErr w:type="spellEnd"/>
      <w:r>
        <w:rPr>
          <w:rFonts w:eastAsia="Times New Roman"/>
          <w:sz w:val="22"/>
          <w:szCs w:val="22"/>
          <w:lang w:eastAsia="cs-CZ"/>
        </w:rPr>
        <w:t>.</w:t>
      </w:r>
    </w:p>
    <w:p w14:paraId="10C8D630" w14:textId="77777777" w:rsidR="0018413F" w:rsidRDefault="00DB2AFC">
      <w:pPr>
        <w:pStyle w:val="Standard"/>
        <w:spacing w:before="96" w:after="96"/>
        <w:rPr>
          <w:rFonts w:eastAsia="Times New Roman"/>
          <w:sz w:val="22"/>
          <w:szCs w:val="22"/>
          <w:lang w:eastAsia="cs-CZ"/>
        </w:rPr>
      </w:pPr>
      <w:r>
        <w:rPr>
          <w:rFonts w:eastAsia="Times New Roman"/>
          <w:sz w:val="22"/>
          <w:szCs w:val="22"/>
          <w:lang w:eastAsia="cs-CZ"/>
        </w:rPr>
        <w:t xml:space="preserve">Pri nízkych sérových koncentráciách (menej ako 3 </w:t>
      </w:r>
      <w:proofErr w:type="spellStart"/>
      <w:r>
        <w:rPr>
          <w:rFonts w:eastAsia="Times New Roman"/>
          <w:sz w:val="22"/>
          <w:szCs w:val="22"/>
          <w:lang w:eastAsia="cs-CZ"/>
        </w:rPr>
        <w:t>ng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/ml) je </w:t>
      </w:r>
      <w:proofErr w:type="spellStart"/>
      <w:r>
        <w:rPr>
          <w:rFonts w:eastAsia="Times New Roman"/>
          <w:sz w:val="22"/>
          <w:szCs w:val="22"/>
          <w:lang w:eastAsia="cs-CZ"/>
        </w:rPr>
        <w:t>dutasterid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 rýchlo odstraňovaný obidvomi eliminačnými cestami- cestou závislou na koncentrácii a aj cestou nezávislou na koncentrácii. Pri jednorazovej dávke 5 mg alebo nižšej bola dokázaná  rýchla </w:t>
      </w:r>
      <w:proofErr w:type="spellStart"/>
      <w:r>
        <w:rPr>
          <w:rFonts w:eastAsia="Times New Roman"/>
          <w:sz w:val="22"/>
          <w:szCs w:val="22"/>
          <w:lang w:eastAsia="cs-CZ"/>
        </w:rPr>
        <w:t>clearance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 a krátky eliminačný polčas 3 až 9 dní.</w:t>
      </w:r>
    </w:p>
    <w:p w14:paraId="03CD9F52" w14:textId="77777777" w:rsidR="0018413F" w:rsidRDefault="00DB2AFC">
      <w:pPr>
        <w:pStyle w:val="Standard"/>
        <w:spacing w:before="96" w:after="96"/>
        <w:rPr>
          <w:rFonts w:eastAsia="Times New Roman"/>
          <w:sz w:val="22"/>
          <w:szCs w:val="22"/>
          <w:lang w:eastAsia="cs-CZ"/>
        </w:rPr>
      </w:pPr>
      <w:r>
        <w:rPr>
          <w:rFonts w:eastAsia="Times New Roman"/>
          <w:sz w:val="22"/>
          <w:szCs w:val="22"/>
          <w:lang w:eastAsia="cs-CZ"/>
        </w:rPr>
        <w:t>Pri terapeutických koncentráciách po opakovanom podávaní 0,5 mg denne, prevláda pomalšia, lineárna eliminačná cesta a eliminační polčas je približne 3-5 týždňov.</w:t>
      </w:r>
    </w:p>
    <w:p w14:paraId="0265C2E4" w14:textId="0408588D" w:rsidR="0018413F" w:rsidRDefault="00DB2AFC">
      <w:pPr>
        <w:pStyle w:val="Standard"/>
        <w:spacing w:before="96" w:after="96"/>
        <w:rPr>
          <w:rFonts w:eastAsia="Times New Roman"/>
          <w:b/>
          <w:bCs/>
          <w:sz w:val="22"/>
          <w:szCs w:val="22"/>
          <w:lang w:eastAsia="cs-CZ"/>
        </w:rPr>
      </w:pPr>
      <w:r>
        <w:rPr>
          <w:rFonts w:eastAsia="Times New Roman"/>
          <w:b/>
          <w:bCs/>
          <w:sz w:val="22"/>
          <w:szCs w:val="22"/>
          <w:lang w:eastAsia="cs-CZ"/>
        </w:rPr>
        <w:t xml:space="preserve">Starší </w:t>
      </w:r>
      <w:r w:rsidR="00BF5B9B">
        <w:rPr>
          <w:rFonts w:eastAsia="Times New Roman"/>
          <w:b/>
          <w:bCs/>
          <w:sz w:val="22"/>
          <w:szCs w:val="22"/>
          <w:lang w:eastAsia="cs-CZ"/>
        </w:rPr>
        <w:t>ľudia</w:t>
      </w:r>
    </w:p>
    <w:p w14:paraId="14F25DDA" w14:textId="77777777" w:rsidR="0018413F" w:rsidRDefault="00DB2AFC">
      <w:pPr>
        <w:pStyle w:val="Standard"/>
        <w:spacing w:before="96" w:after="96"/>
        <w:rPr>
          <w:rFonts w:eastAsia="Times New Roman"/>
          <w:sz w:val="22"/>
          <w:szCs w:val="22"/>
          <w:lang w:eastAsia="cs-CZ"/>
        </w:rPr>
      </w:pPr>
      <w:proofErr w:type="spellStart"/>
      <w:r>
        <w:rPr>
          <w:rFonts w:eastAsia="Times New Roman"/>
          <w:sz w:val="22"/>
          <w:szCs w:val="22"/>
          <w:lang w:eastAsia="cs-CZ"/>
        </w:rPr>
        <w:t>Farmakokinetika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 </w:t>
      </w:r>
      <w:proofErr w:type="spellStart"/>
      <w:r>
        <w:rPr>
          <w:rFonts w:eastAsia="Times New Roman"/>
          <w:sz w:val="22"/>
          <w:szCs w:val="22"/>
          <w:lang w:eastAsia="cs-CZ"/>
        </w:rPr>
        <w:t>dutasteridu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 bola hodnotená u 36 zdravých mužov vo veku medzi 24 a 87 rokmi po podaní jednorazovej dávky 5 mg </w:t>
      </w:r>
      <w:proofErr w:type="spellStart"/>
      <w:r>
        <w:rPr>
          <w:rFonts w:eastAsia="Times New Roman"/>
          <w:sz w:val="22"/>
          <w:szCs w:val="22"/>
          <w:lang w:eastAsia="cs-CZ"/>
        </w:rPr>
        <w:t>dutasteridu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. Nebol pozorovaný významný vplyv veku na expozíciu </w:t>
      </w:r>
      <w:proofErr w:type="spellStart"/>
      <w:r>
        <w:rPr>
          <w:rFonts w:eastAsia="Times New Roman"/>
          <w:sz w:val="22"/>
          <w:szCs w:val="22"/>
          <w:lang w:eastAsia="cs-CZ"/>
        </w:rPr>
        <w:t>dutasteridu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, ale u mužov mladších 50 rokov mal </w:t>
      </w:r>
      <w:proofErr w:type="spellStart"/>
      <w:r>
        <w:rPr>
          <w:rFonts w:eastAsia="Times New Roman"/>
          <w:sz w:val="22"/>
          <w:szCs w:val="22"/>
          <w:lang w:eastAsia="cs-CZ"/>
        </w:rPr>
        <w:t>dutasterid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 kratší eliminační polčas. Pri porovnaní vekovej skupiny 50- 69 rokov s vekovou skupinou 70 a viac rokov nebol zistený štatisticky významný rozdiel v eliminačnom polčase </w:t>
      </w:r>
      <w:proofErr w:type="spellStart"/>
      <w:r>
        <w:rPr>
          <w:rFonts w:eastAsia="Times New Roman"/>
          <w:sz w:val="22"/>
          <w:szCs w:val="22"/>
          <w:lang w:eastAsia="cs-CZ"/>
        </w:rPr>
        <w:t>dutasteridu</w:t>
      </w:r>
      <w:proofErr w:type="spellEnd"/>
      <w:r>
        <w:rPr>
          <w:rFonts w:eastAsia="Times New Roman"/>
          <w:sz w:val="22"/>
          <w:szCs w:val="22"/>
          <w:lang w:eastAsia="cs-CZ"/>
        </w:rPr>
        <w:t>.</w:t>
      </w:r>
    </w:p>
    <w:p w14:paraId="31073071" w14:textId="77777777" w:rsidR="0018413F" w:rsidRDefault="00DB2AFC">
      <w:pPr>
        <w:pStyle w:val="Standard"/>
        <w:spacing w:before="96" w:after="96"/>
        <w:rPr>
          <w:rFonts w:eastAsia="Times New Roman"/>
          <w:b/>
          <w:bCs/>
          <w:sz w:val="22"/>
          <w:szCs w:val="22"/>
          <w:lang w:eastAsia="cs-CZ"/>
        </w:rPr>
      </w:pPr>
      <w:r>
        <w:rPr>
          <w:rFonts w:eastAsia="Times New Roman"/>
          <w:b/>
          <w:bCs/>
          <w:sz w:val="22"/>
          <w:szCs w:val="22"/>
          <w:lang w:eastAsia="cs-CZ"/>
        </w:rPr>
        <w:t>Porucha funkcie obličiek</w:t>
      </w:r>
    </w:p>
    <w:p w14:paraId="7BDA2B06" w14:textId="77777777" w:rsidR="0018413F" w:rsidRDefault="00DB2AFC">
      <w:pPr>
        <w:pStyle w:val="Standard"/>
        <w:spacing w:before="96" w:after="96"/>
        <w:rPr>
          <w:rFonts w:eastAsia="Times New Roman"/>
          <w:sz w:val="22"/>
          <w:szCs w:val="22"/>
          <w:lang w:eastAsia="cs-CZ"/>
        </w:rPr>
      </w:pPr>
      <w:r>
        <w:rPr>
          <w:rFonts w:eastAsia="Times New Roman"/>
          <w:sz w:val="22"/>
          <w:szCs w:val="22"/>
          <w:lang w:eastAsia="cs-CZ"/>
        </w:rPr>
        <w:t xml:space="preserve">Vplyv poruchy funkcie obličiek na </w:t>
      </w:r>
      <w:proofErr w:type="spellStart"/>
      <w:r>
        <w:rPr>
          <w:rFonts w:eastAsia="Times New Roman"/>
          <w:sz w:val="22"/>
          <w:szCs w:val="22"/>
          <w:lang w:eastAsia="cs-CZ"/>
        </w:rPr>
        <w:t>farmakokinetiku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 </w:t>
      </w:r>
      <w:proofErr w:type="spellStart"/>
      <w:r>
        <w:rPr>
          <w:rFonts w:eastAsia="Times New Roman"/>
          <w:sz w:val="22"/>
          <w:szCs w:val="22"/>
          <w:lang w:eastAsia="cs-CZ"/>
        </w:rPr>
        <w:t>dutasteridu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 zatiaľ nebol skúmaný. Ľudským močom sa vylučuje menej ako 0,1 % dávky 0,5 mg v ustálenom stave, takže sa nepredpokladá, že by u pacientov s poruchou funkcie obličiek mohlo dôjsť ku klinicky významnému zvýšeniu plazmatických koncentrácií </w:t>
      </w:r>
      <w:proofErr w:type="spellStart"/>
      <w:r>
        <w:rPr>
          <w:rFonts w:eastAsia="Times New Roman"/>
          <w:sz w:val="22"/>
          <w:szCs w:val="22"/>
          <w:lang w:eastAsia="cs-CZ"/>
        </w:rPr>
        <w:t>dutasteridu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 (pozri časť 4.2).</w:t>
      </w:r>
    </w:p>
    <w:p w14:paraId="7BB18C6C" w14:textId="77777777" w:rsidR="0018413F" w:rsidRDefault="00DB2AFC">
      <w:pPr>
        <w:pStyle w:val="Standard"/>
        <w:spacing w:before="96" w:after="96"/>
        <w:rPr>
          <w:rFonts w:eastAsia="Times New Roman"/>
          <w:b/>
          <w:bCs/>
          <w:sz w:val="22"/>
          <w:szCs w:val="22"/>
          <w:lang w:eastAsia="cs-CZ"/>
        </w:rPr>
      </w:pPr>
      <w:r>
        <w:rPr>
          <w:rFonts w:eastAsia="Times New Roman"/>
          <w:b/>
          <w:bCs/>
          <w:sz w:val="22"/>
          <w:szCs w:val="22"/>
          <w:lang w:eastAsia="cs-CZ"/>
        </w:rPr>
        <w:t>Porucha funkcie pečene</w:t>
      </w:r>
    </w:p>
    <w:p w14:paraId="65650631" w14:textId="77777777" w:rsidR="0018413F" w:rsidRDefault="00DB2AFC">
      <w:pPr>
        <w:pStyle w:val="Standard"/>
        <w:spacing w:before="96" w:after="96"/>
        <w:rPr>
          <w:rFonts w:eastAsia="Times New Roman"/>
          <w:sz w:val="22"/>
          <w:szCs w:val="22"/>
          <w:lang w:eastAsia="cs-CZ"/>
        </w:rPr>
      </w:pPr>
      <w:r>
        <w:rPr>
          <w:rFonts w:eastAsia="Times New Roman"/>
          <w:sz w:val="22"/>
          <w:szCs w:val="22"/>
          <w:lang w:eastAsia="cs-CZ"/>
        </w:rPr>
        <w:t xml:space="preserve">Vplyv poruchy funkcie pečene na </w:t>
      </w:r>
      <w:proofErr w:type="spellStart"/>
      <w:r>
        <w:rPr>
          <w:rFonts w:eastAsia="Times New Roman"/>
          <w:sz w:val="22"/>
          <w:szCs w:val="22"/>
          <w:lang w:eastAsia="cs-CZ"/>
        </w:rPr>
        <w:t>farmakokinetiku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 </w:t>
      </w:r>
      <w:proofErr w:type="spellStart"/>
      <w:r>
        <w:rPr>
          <w:rFonts w:eastAsia="Times New Roman"/>
          <w:sz w:val="22"/>
          <w:szCs w:val="22"/>
          <w:lang w:eastAsia="cs-CZ"/>
        </w:rPr>
        <w:t>dutasteridu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 zatiaľ nebol skúmaný (pozri časť 4.3). Pretože je </w:t>
      </w:r>
      <w:proofErr w:type="spellStart"/>
      <w:r>
        <w:rPr>
          <w:rFonts w:eastAsia="Times New Roman"/>
          <w:sz w:val="22"/>
          <w:szCs w:val="22"/>
          <w:lang w:eastAsia="cs-CZ"/>
        </w:rPr>
        <w:t>dutasterid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 eliminovaný hlavne </w:t>
      </w:r>
      <w:proofErr w:type="spellStart"/>
      <w:r>
        <w:rPr>
          <w:rFonts w:eastAsia="Times New Roman"/>
          <w:sz w:val="22"/>
          <w:szCs w:val="22"/>
          <w:lang w:eastAsia="cs-CZ"/>
        </w:rPr>
        <w:t>biotransformáciou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, očakáva sa, že u pacientov s poruchou funkcie pečene budú zvýšené plazmatické koncentrácie </w:t>
      </w:r>
      <w:proofErr w:type="spellStart"/>
      <w:r>
        <w:rPr>
          <w:rFonts w:eastAsia="Times New Roman"/>
          <w:sz w:val="22"/>
          <w:szCs w:val="22"/>
          <w:lang w:eastAsia="cs-CZ"/>
        </w:rPr>
        <w:t>dutasteridu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 a predĺžený jeho eliminačný polčas (pozri časť 4.2 a bod 4.4).</w:t>
      </w:r>
    </w:p>
    <w:p w14:paraId="6FAB627C" w14:textId="77777777" w:rsidR="0018413F" w:rsidRDefault="00DB2AFC">
      <w:pPr>
        <w:pStyle w:val="Standard"/>
        <w:spacing w:before="144" w:after="72"/>
        <w:ind w:left="567" w:hanging="567"/>
        <w:rPr>
          <w:rFonts w:eastAsia="Times New Roman"/>
          <w:b/>
          <w:bCs/>
          <w:sz w:val="22"/>
          <w:szCs w:val="22"/>
          <w:lang w:eastAsia="cs-CZ"/>
        </w:rPr>
      </w:pPr>
      <w:bookmarkStart w:id="17" w:name="17"/>
      <w:r>
        <w:rPr>
          <w:rFonts w:eastAsia="Times New Roman"/>
          <w:b/>
          <w:bCs/>
          <w:sz w:val="22"/>
          <w:szCs w:val="22"/>
          <w:lang w:eastAsia="cs-CZ"/>
        </w:rPr>
        <w:t xml:space="preserve">5.3. </w:t>
      </w:r>
      <w:r>
        <w:rPr>
          <w:rFonts w:eastAsia="Times New Roman"/>
          <w:b/>
          <w:bCs/>
          <w:sz w:val="22"/>
          <w:szCs w:val="22"/>
          <w:lang w:eastAsia="cs-CZ"/>
        </w:rPr>
        <w:tab/>
        <w:t>Predklinické údaje o bezpečnosti</w:t>
      </w:r>
      <w:bookmarkEnd w:id="17"/>
    </w:p>
    <w:p w14:paraId="1CEE2357" w14:textId="6D05509A" w:rsidR="0018413F" w:rsidRDefault="00DB2AFC">
      <w:pPr>
        <w:pStyle w:val="Standard"/>
        <w:spacing w:before="96" w:after="96"/>
        <w:rPr>
          <w:rFonts w:eastAsia="Times New Roman"/>
          <w:sz w:val="22"/>
          <w:szCs w:val="22"/>
          <w:lang w:eastAsia="cs-CZ"/>
        </w:rPr>
      </w:pPr>
      <w:r>
        <w:rPr>
          <w:rFonts w:eastAsia="Times New Roman"/>
          <w:sz w:val="22"/>
          <w:szCs w:val="22"/>
          <w:lang w:eastAsia="cs-CZ"/>
        </w:rPr>
        <w:t xml:space="preserve">Posledné štúdie </w:t>
      </w:r>
      <w:proofErr w:type="spellStart"/>
      <w:r w:rsidR="00BF5B9B">
        <w:rPr>
          <w:rFonts w:eastAsia="Times New Roman"/>
          <w:sz w:val="22"/>
          <w:szCs w:val="22"/>
          <w:lang w:eastAsia="cs-CZ"/>
        </w:rPr>
        <w:t>vš</w:t>
      </w:r>
      <w:r>
        <w:rPr>
          <w:rFonts w:eastAsia="Times New Roman"/>
          <w:sz w:val="22"/>
          <w:szCs w:val="22"/>
          <w:lang w:eastAsia="cs-CZ"/>
        </w:rPr>
        <w:t>obecnej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 toxicity, </w:t>
      </w:r>
      <w:proofErr w:type="spellStart"/>
      <w:r>
        <w:rPr>
          <w:rFonts w:eastAsia="Times New Roman"/>
          <w:sz w:val="22"/>
          <w:szCs w:val="22"/>
          <w:lang w:eastAsia="cs-CZ"/>
        </w:rPr>
        <w:t>genotoxicity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 a </w:t>
      </w:r>
      <w:proofErr w:type="spellStart"/>
      <w:r>
        <w:rPr>
          <w:rFonts w:eastAsia="Times New Roman"/>
          <w:sz w:val="22"/>
          <w:szCs w:val="22"/>
          <w:lang w:eastAsia="cs-CZ"/>
        </w:rPr>
        <w:t>kancerogenity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 neodhalili žiadne zvláštne riziko pre človeka.</w:t>
      </w:r>
    </w:p>
    <w:p w14:paraId="76CE707B" w14:textId="77777777" w:rsidR="0018413F" w:rsidRDefault="00DB2AFC">
      <w:pPr>
        <w:pStyle w:val="Standard"/>
        <w:spacing w:before="96" w:after="96"/>
        <w:rPr>
          <w:rFonts w:eastAsia="Times New Roman"/>
          <w:sz w:val="22"/>
          <w:szCs w:val="22"/>
          <w:lang w:eastAsia="cs-CZ"/>
        </w:rPr>
      </w:pPr>
      <w:r>
        <w:rPr>
          <w:rFonts w:eastAsia="Times New Roman"/>
          <w:sz w:val="22"/>
          <w:szCs w:val="22"/>
          <w:lang w:eastAsia="cs-CZ"/>
        </w:rPr>
        <w:t xml:space="preserve">Štúdie reprodukčnej toxicity u samcov potkanov preukázali zníženú hmotnosť prostaty a semenných mechúrikov, zníženú sekréciu z vedľajších genitálnych žliaz a pokles indikátorov </w:t>
      </w:r>
      <w:proofErr w:type="spellStart"/>
      <w:r>
        <w:rPr>
          <w:rFonts w:eastAsia="Times New Roman"/>
          <w:sz w:val="22"/>
          <w:szCs w:val="22"/>
          <w:lang w:eastAsia="cs-CZ"/>
        </w:rPr>
        <w:t>fertility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 (spôsobený farmakologickým účinkom </w:t>
      </w:r>
      <w:proofErr w:type="spellStart"/>
      <w:r>
        <w:rPr>
          <w:rFonts w:eastAsia="Times New Roman"/>
          <w:sz w:val="22"/>
          <w:szCs w:val="22"/>
          <w:lang w:eastAsia="cs-CZ"/>
        </w:rPr>
        <w:t>dutasteridu</w:t>
      </w:r>
      <w:proofErr w:type="spellEnd"/>
      <w:r>
        <w:rPr>
          <w:rFonts w:eastAsia="Times New Roman"/>
          <w:sz w:val="22"/>
          <w:szCs w:val="22"/>
          <w:lang w:eastAsia="cs-CZ"/>
        </w:rPr>
        <w:t>). Klinický význam týchto nálezov nie je známy.</w:t>
      </w:r>
    </w:p>
    <w:p w14:paraId="68BE2182" w14:textId="77777777" w:rsidR="0018413F" w:rsidRDefault="00DB2AFC">
      <w:pPr>
        <w:pStyle w:val="Standard"/>
        <w:spacing w:before="96" w:after="96"/>
        <w:rPr>
          <w:rFonts w:eastAsia="Times New Roman"/>
          <w:sz w:val="22"/>
          <w:szCs w:val="22"/>
          <w:lang w:eastAsia="cs-CZ"/>
        </w:rPr>
      </w:pPr>
      <w:r>
        <w:rPr>
          <w:rFonts w:eastAsia="Times New Roman"/>
          <w:sz w:val="22"/>
          <w:szCs w:val="22"/>
          <w:lang w:eastAsia="cs-CZ"/>
        </w:rPr>
        <w:t xml:space="preserve">Tak ako u iných inhibítorov 5-alfa-reduktázy bola po podaní </w:t>
      </w:r>
      <w:proofErr w:type="spellStart"/>
      <w:r>
        <w:rPr>
          <w:rFonts w:eastAsia="Times New Roman"/>
          <w:sz w:val="22"/>
          <w:szCs w:val="22"/>
          <w:lang w:eastAsia="cs-CZ"/>
        </w:rPr>
        <w:t>dutasteridu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 samiciam potkanov a králikov počas </w:t>
      </w:r>
      <w:proofErr w:type="spellStart"/>
      <w:r>
        <w:rPr>
          <w:rFonts w:eastAsia="Times New Roman"/>
          <w:sz w:val="22"/>
          <w:szCs w:val="22"/>
          <w:lang w:eastAsia="cs-CZ"/>
        </w:rPr>
        <w:t>gestácie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 zaznamenaná feminizácia samčích plodov. </w:t>
      </w:r>
      <w:proofErr w:type="spellStart"/>
      <w:r>
        <w:rPr>
          <w:rFonts w:eastAsia="Times New Roman"/>
          <w:sz w:val="22"/>
          <w:szCs w:val="22"/>
          <w:lang w:eastAsia="cs-CZ"/>
        </w:rPr>
        <w:t>Dutasterid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 bol zistený v krvi samíc potkanov </w:t>
      </w:r>
      <w:r>
        <w:rPr>
          <w:rFonts w:eastAsia="Times New Roman"/>
          <w:sz w:val="22"/>
          <w:szCs w:val="22"/>
          <w:lang w:eastAsia="cs-CZ"/>
        </w:rPr>
        <w:lastRenderedPageBreak/>
        <w:t xml:space="preserve">po ich párení so samcami, ktorým bol </w:t>
      </w:r>
      <w:proofErr w:type="spellStart"/>
      <w:r>
        <w:rPr>
          <w:rFonts w:eastAsia="Times New Roman"/>
          <w:sz w:val="22"/>
          <w:szCs w:val="22"/>
          <w:lang w:eastAsia="cs-CZ"/>
        </w:rPr>
        <w:t>dutasterid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 podaný. Po podaní </w:t>
      </w:r>
      <w:proofErr w:type="spellStart"/>
      <w:r>
        <w:rPr>
          <w:rFonts w:eastAsia="Times New Roman"/>
          <w:sz w:val="22"/>
          <w:szCs w:val="22"/>
          <w:lang w:eastAsia="cs-CZ"/>
        </w:rPr>
        <w:t>dutasteridu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 samiciam primátov počas </w:t>
      </w:r>
      <w:proofErr w:type="spellStart"/>
      <w:r>
        <w:rPr>
          <w:rFonts w:eastAsia="Times New Roman"/>
          <w:sz w:val="22"/>
          <w:szCs w:val="22"/>
          <w:lang w:eastAsia="cs-CZ"/>
        </w:rPr>
        <w:t>gestácie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 nebola pozorovaná feminizácia samčích plodov pri krvných expozíciách, ktoré značne prevyšovali tie, ktorých výskyt je pravdepodobný u žien cestou mužskej spermy.</w:t>
      </w:r>
    </w:p>
    <w:p w14:paraId="611857C2" w14:textId="77777777" w:rsidR="0018413F" w:rsidRDefault="00DB2AFC">
      <w:pPr>
        <w:pStyle w:val="Standard"/>
        <w:spacing w:before="96" w:after="96"/>
        <w:rPr>
          <w:rFonts w:eastAsia="Times New Roman"/>
          <w:sz w:val="22"/>
          <w:szCs w:val="22"/>
          <w:lang w:eastAsia="cs-CZ"/>
        </w:rPr>
      </w:pPr>
      <w:r>
        <w:rPr>
          <w:rFonts w:eastAsia="Times New Roman"/>
          <w:sz w:val="22"/>
          <w:szCs w:val="22"/>
          <w:lang w:eastAsia="cs-CZ"/>
        </w:rPr>
        <w:t xml:space="preserve">Je nepravdepodobné, že by plody mužského pohlavia boli nepriaznivo ovplyvnené po prenose </w:t>
      </w:r>
      <w:proofErr w:type="spellStart"/>
      <w:r>
        <w:rPr>
          <w:rFonts w:eastAsia="Times New Roman"/>
          <w:sz w:val="22"/>
          <w:szCs w:val="22"/>
          <w:lang w:eastAsia="cs-CZ"/>
        </w:rPr>
        <w:t>dutasteridu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 semenom.</w:t>
      </w:r>
    </w:p>
    <w:p w14:paraId="7DEB9E04" w14:textId="77777777" w:rsidR="0018413F" w:rsidRDefault="00DB2AFC">
      <w:pPr>
        <w:pStyle w:val="Standard"/>
        <w:spacing w:before="360" w:after="96"/>
        <w:ind w:left="567" w:hanging="567"/>
        <w:rPr>
          <w:rFonts w:eastAsia="Times New Roman"/>
          <w:b/>
          <w:bCs/>
          <w:sz w:val="22"/>
          <w:szCs w:val="22"/>
          <w:lang w:eastAsia="cs-CZ"/>
        </w:rPr>
      </w:pPr>
      <w:bookmarkStart w:id="18" w:name="18"/>
      <w:r>
        <w:rPr>
          <w:rFonts w:eastAsia="Times New Roman"/>
          <w:b/>
          <w:bCs/>
          <w:sz w:val="22"/>
          <w:szCs w:val="22"/>
          <w:lang w:eastAsia="cs-CZ"/>
        </w:rPr>
        <w:t xml:space="preserve">6. </w:t>
      </w:r>
      <w:r>
        <w:rPr>
          <w:rFonts w:eastAsia="Times New Roman"/>
          <w:b/>
          <w:bCs/>
          <w:sz w:val="22"/>
          <w:szCs w:val="22"/>
          <w:lang w:eastAsia="cs-CZ"/>
        </w:rPr>
        <w:tab/>
        <w:t xml:space="preserve">FARMACEUTICKÉ </w:t>
      </w:r>
      <w:bookmarkEnd w:id="18"/>
      <w:r>
        <w:rPr>
          <w:rFonts w:eastAsia="Times New Roman"/>
          <w:b/>
          <w:bCs/>
          <w:sz w:val="22"/>
          <w:szCs w:val="22"/>
          <w:lang w:eastAsia="cs-CZ"/>
        </w:rPr>
        <w:t>INFORMÁCIE</w:t>
      </w:r>
    </w:p>
    <w:p w14:paraId="5319F8E9" w14:textId="77777777" w:rsidR="0018413F" w:rsidRDefault="00DB2AFC">
      <w:pPr>
        <w:pStyle w:val="Standard"/>
        <w:spacing w:before="144" w:after="72"/>
        <w:ind w:left="567" w:hanging="567"/>
        <w:rPr>
          <w:rFonts w:eastAsia="Times New Roman"/>
          <w:b/>
          <w:bCs/>
          <w:sz w:val="22"/>
          <w:szCs w:val="22"/>
          <w:lang w:eastAsia="cs-CZ"/>
        </w:rPr>
      </w:pPr>
      <w:bookmarkStart w:id="19" w:name="19"/>
      <w:r>
        <w:rPr>
          <w:rFonts w:eastAsia="Times New Roman"/>
          <w:b/>
          <w:bCs/>
          <w:sz w:val="22"/>
          <w:szCs w:val="22"/>
          <w:lang w:eastAsia="cs-CZ"/>
        </w:rPr>
        <w:t xml:space="preserve">6.1. </w:t>
      </w:r>
      <w:r>
        <w:rPr>
          <w:rFonts w:eastAsia="Times New Roman"/>
          <w:b/>
          <w:bCs/>
          <w:sz w:val="22"/>
          <w:szCs w:val="22"/>
          <w:lang w:eastAsia="cs-CZ"/>
        </w:rPr>
        <w:tab/>
        <w:t>Zoznam pomocných látok</w:t>
      </w:r>
      <w:bookmarkEnd w:id="19"/>
    </w:p>
    <w:p w14:paraId="266EED6B" w14:textId="145C99CF" w:rsidR="0018413F" w:rsidRDefault="00DB2AFC" w:rsidP="00CD53A3">
      <w:pPr>
        <w:pStyle w:val="Standard"/>
      </w:pPr>
      <w:r>
        <w:rPr>
          <w:rFonts w:eastAsia="Times New Roman"/>
          <w:i/>
          <w:iCs/>
          <w:sz w:val="22"/>
          <w:szCs w:val="22"/>
          <w:lang w:eastAsia="cs-CZ"/>
        </w:rPr>
        <w:t>Obsah kapsuly:</w:t>
      </w:r>
      <w:r>
        <w:rPr>
          <w:rFonts w:eastAsia="Times New Roman"/>
          <w:i/>
          <w:iCs/>
          <w:sz w:val="22"/>
          <w:szCs w:val="22"/>
          <w:lang w:eastAsia="cs-CZ"/>
        </w:rPr>
        <w:br/>
      </w:r>
      <w:proofErr w:type="spellStart"/>
      <w:r>
        <w:rPr>
          <w:rFonts w:eastAsia="Times New Roman"/>
          <w:sz w:val="22"/>
          <w:szCs w:val="22"/>
          <w:lang w:eastAsia="cs-CZ"/>
        </w:rPr>
        <w:t>propyl</w:t>
      </w:r>
      <w:r w:rsidR="00BF5B9B">
        <w:rPr>
          <w:rFonts w:eastAsia="Times New Roman"/>
          <w:sz w:val="22"/>
          <w:szCs w:val="22"/>
          <w:lang w:eastAsia="cs-CZ"/>
        </w:rPr>
        <w:t>é</w:t>
      </w:r>
      <w:r>
        <w:rPr>
          <w:rFonts w:eastAsia="Times New Roman"/>
          <w:sz w:val="22"/>
          <w:szCs w:val="22"/>
          <w:lang w:eastAsia="cs-CZ"/>
        </w:rPr>
        <w:t>nglykolmono</w:t>
      </w:r>
      <w:r w:rsidR="00BF5B9B">
        <w:rPr>
          <w:rFonts w:eastAsia="Times New Roman"/>
          <w:sz w:val="22"/>
          <w:szCs w:val="22"/>
          <w:lang w:eastAsia="cs-CZ"/>
        </w:rPr>
        <w:t>kaprylát</w:t>
      </w:r>
      <w:proofErr w:type="spellEnd"/>
    </w:p>
    <w:p w14:paraId="0896F57F" w14:textId="3F855CF6" w:rsidR="0018413F" w:rsidRDefault="00DB2AFC" w:rsidP="00CD53A3">
      <w:pPr>
        <w:pStyle w:val="Standard"/>
        <w:rPr>
          <w:rFonts w:eastAsia="Times New Roman"/>
          <w:sz w:val="22"/>
          <w:szCs w:val="22"/>
          <w:lang w:eastAsia="cs-CZ"/>
        </w:rPr>
      </w:pPr>
      <w:proofErr w:type="spellStart"/>
      <w:r>
        <w:rPr>
          <w:rFonts w:eastAsia="Times New Roman"/>
          <w:sz w:val="22"/>
          <w:szCs w:val="22"/>
          <w:lang w:eastAsia="cs-CZ"/>
        </w:rPr>
        <w:t>butylhydroxytolu</w:t>
      </w:r>
      <w:r w:rsidR="00BF5B9B">
        <w:rPr>
          <w:rFonts w:eastAsia="Times New Roman"/>
          <w:sz w:val="22"/>
          <w:szCs w:val="22"/>
          <w:lang w:eastAsia="cs-CZ"/>
        </w:rPr>
        <w:t>é</w:t>
      </w:r>
      <w:r>
        <w:rPr>
          <w:rFonts w:eastAsia="Times New Roman"/>
          <w:sz w:val="22"/>
          <w:szCs w:val="22"/>
          <w:lang w:eastAsia="cs-CZ"/>
        </w:rPr>
        <w:t>n</w:t>
      </w:r>
      <w:proofErr w:type="spellEnd"/>
    </w:p>
    <w:p w14:paraId="74541CC8" w14:textId="77777777" w:rsidR="00442006" w:rsidRDefault="00442006" w:rsidP="00CD53A3">
      <w:pPr>
        <w:pStyle w:val="Standard"/>
        <w:rPr>
          <w:rFonts w:eastAsia="Times New Roman"/>
          <w:i/>
          <w:iCs/>
          <w:sz w:val="22"/>
          <w:szCs w:val="22"/>
          <w:lang w:eastAsia="cs-CZ"/>
        </w:rPr>
      </w:pPr>
    </w:p>
    <w:p w14:paraId="2254B186" w14:textId="7ADDD16A" w:rsidR="0018413F" w:rsidRDefault="00DB2AFC" w:rsidP="00CD53A3">
      <w:pPr>
        <w:pStyle w:val="Standard"/>
      </w:pPr>
      <w:r>
        <w:rPr>
          <w:rFonts w:eastAsia="Times New Roman"/>
          <w:i/>
          <w:iCs/>
          <w:sz w:val="22"/>
          <w:szCs w:val="22"/>
          <w:lang w:eastAsia="cs-CZ"/>
        </w:rPr>
        <w:t>Kapsula:</w:t>
      </w:r>
      <w:r>
        <w:rPr>
          <w:rFonts w:eastAsia="Times New Roman"/>
          <w:i/>
          <w:iCs/>
          <w:sz w:val="22"/>
          <w:szCs w:val="22"/>
          <w:lang w:eastAsia="cs-CZ"/>
        </w:rPr>
        <w:br/>
      </w:r>
      <w:r>
        <w:rPr>
          <w:rFonts w:eastAsia="Times New Roman"/>
          <w:sz w:val="22"/>
          <w:szCs w:val="22"/>
          <w:lang w:eastAsia="cs-CZ"/>
        </w:rPr>
        <w:t>želatína</w:t>
      </w:r>
      <w:r>
        <w:rPr>
          <w:rFonts w:eastAsia="Times New Roman"/>
          <w:sz w:val="22"/>
          <w:szCs w:val="22"/>
          <w:lang w:eastAsia="cs-CZ"/>
        </w:rPr>
        <w:br/>
      </w:r>
      <w:proofErr w:type="spellStart"/>
      <w:r>
        <w:rPr>
          <w:rFonts w:eastAsia="Times New Roman"/>
          <w:sz w:val="22"/>
          <w:szCs w:val="22"/>
          <w:lang w:eastAsia="cs-CZ"/>
        </w:rPr>
        <w:t>glycerol</w:t>
      </w:r>
      <w:proofErr w:type="spellEnd"/>
      <w:r>
        <w:rPr>
          <w:rFonts w:eastAsia="Times New Roman"/>
          <w:sz w:val="22"/>
          <w:szCs w:val="22"/>
          <w:lang w:eastAsia="cs-CZ"/>
        </w:rPr>
        <w:br/>
        <w:t xml:space="preserve">oxid </w:t>
      </w:r>
      <w:proofErr w:type="spellStart"/>
      <w:r>
        <w:rPr>
          <w:rFonts w:eastAsia="Times New Roman"/>
          <w:sz w:val="22"/>
          <w:szCs w:val="22"/>
          <w:lang w:eastAsia="cs-CZ"/>
        </w:rPr>
        <w:t>titaničitý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 (E 171)</w:t>
      </w:r>
      <w:r>
        <w:rPr>
          <w:rFonts w:eastAsia="Times New Roman"/>
          <w:sz w:val="22"/>
          <w:szCs w:val="22"/>
          <w:lang w:eastAsia="cs-CZ"/>
        </w:rPr>
        <w:br/>
      </w:r>
      <w:proofErr w:type="spellStart"/>
      <w:r>
        <w:rPr>
          <w:rFonts w:eastAsia="Times New Roman"/>
          <w:sz w:val="22"/>
          <w:szCs w:val="22"/>
          <w:lang w:eastAsia="cs-CZ"/>
        </w:rPr>
        <w:t>triacylglyceroly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 so </w:t>
      </w:r>
      <w:r w:rsidR="00BF5B9B">
        <w:rPr>
          <w:rFonts w:eastAsia="Times New Roman"/>
          <w:sz w:val="22"/>
          <w:szCs w:val="22"/>
          <w:lang w:eastAsia="cs-CZ"/>
        </w:rPr>
        <w:t>stredne</w:t>
      </w:r>
      <w:r>
        <w:rPr>
          <w:rFonts w:eastAsia="Times New Roman"/>
          <w:sz w:val="22"/>
          <w:szCs w:val="22"/>
          <w:lang w:eastAsia="cs-CZ"/>
        </w:rPr>
        <w:t xml:space="preserve"> dlhým reťazcom</w:t>
      </w:r>
      <w:r>
        <w:rPr>
          <w:rFonts w:eastAsia="Times New Roman"/>
          <w:sz w:val="22"/>
          <w:szCs w:val="22"/>
          <w:lang w:eastAsia="cs-CZ"/>
        </w:rPr>
        <w:br/>
        <w:t>sójový lecitín (môže obsahovať sójový olej) (E 322)</w:t>
      </w:r>
    </w:p>
    <w:p w14:paraId="262B37D9" w14:textId="77777777" w:rsidR="0018413F" w:rsidRDefault="00DB2AFC">
      <w:pPr>
        <w:pStyle w:val="Standard"/>
        <w:spacing w:before="144" w:after="72"/>
        <w:ind w:left="567" w:hanging="567"/>
        <w:rPr>
          <w:rFonts w:eastAsia="Times New Roman"/>
          <w:b/>
          <w:bCs/>
          <w:sz w:val="22"/>
          <w:szCs w:val="22"/>
          <w:lang w:eastAsia="cs-CZ"/>
        </w:rPr>
      </w:pPr>
      <w:bookmarkStart w:id="20" w:name="20"/>
      <w:r>
        <w:rPr>
          <w:rFonts w:eastAsia="Times New Roman"/>
          <w:b/>
          <w:bCs/>
          <w:sz w:val="22"/>
          <w:szCs w:val="22"/>
          <w:lang w:eastAsia="cs-CZ"/>
        </w:rPr>
        <w:t xml:space="preserve">6.2. </w:t>
      </w:r>
      <w:r>
        <w:rPr>
          <w:rFonts w:eastAsia="Times New Roman"/>
          <w:b/>
          <w:bCs/>
          <w:sz w:val="22"/>
          <w:szCs w:val="22"/>
          <w:lang w:eastAsia="cs-CZ"/>
        </w:rPr>
        <w:tab/>
        <w:t>Inkompatibility</w:t>
      </w:r>
      <w:bookmarkEnd w:id="20"/>
    </w:p>
    <w:p w14:paraId="630A5553" w14:textId="77777777" w:rsidR="0018413F" w:rsidRDefault="00DB2AFC">
      <w:pPr>
        <w:pStyle w:val="Standard"/>
        <w:spacing w:before="96" w:after="96"/>
        <w:rPr>
          <w:rFonts w:eastAsia="Times New Roman"/>
          <w:sz w:val="22"/>
          <w:szCs w:val="22"/>
          <w:lang w:eastAsia="cs-CZ"/>
        </w:rPr>
      </w:pPr>
      <w:r>
        <w:rPr>
          <w:rFonts w:eastAsia="Times New Roman"/>
          <w:sz w:val="22"/>
          <w:szCs w:val="22"/>
          <w:lang w:eastAsia="cs-CZ"/>
        </w:rPr>
        <w:t>Neaplikovateľné.</w:t>
      </w:r>
    </w:p>
    <w:p w14:paraId="1E7834A9" w14:textId="77777777" w:rsidR="0018413F" w:rsidRDefault="00DB2AFC">
      <w:pPr>
        <w:pStyle w:val="Standard"/>
        <w:spacing w:before="144" w:after="72"/>
        <w:ind w:left="567" w:hanging="567"/>
        <w:rPr>
          <w:rFonts w:eastAsia="Times New Roman"/>
          <w:b/>
          <w:bCs/>
          <w:sz w:val="22"/>
          <w:szCs w:val="22"/>
          <w:lang w:eastAsia="cs-CZ"/>
        </w:rPr>
      </w:pPr>
      <w:bookmarkStart w:id="21" w:name="21"/>
      <w:r>
        <w:rPr>
          <w:rFonts w:eastAsia="Times New Roman"/>
          <w:b/>
          <w:bCs/>
          <w:sz w:val="22"/>
          <w:szCs w:val="22"/>
          <w:lang w:eastAsia="cs-CZ"/>
        </w:rPr>
        <w:t xml:space="preserve">6.3. </w:t>
      </w:r>
      <w:r>
        <w:rPr>
          <w:rFonts w:eastAsia="Times New Roman"/>
          <w:b/>
          <w:bCs/>
          <w:sz w:val="22"/>
          <w:szCs w:val="22"/>
          <w:lang w:eastAsia="cs-CZ"/>
        </w:rPr>
        <w:tab/>
        <w:t>Čas použiteľnosti</w:t>
      </w:r>
      <w:bookmarkEnd w:id="21"/>
    </w:p>
    <w:p w14:paraId="0488F344" w14:textId="77777777" w:rsidR="0018413F" w:rsidRDefault="00DB2AFC">
      <w:pPr>
        <w:pStyle w:val="Standard"/>
        <w:spacing w:before="96" w:after="96"/>
        <w:rPr>
          <w:rFonts w:eastAsia="Times New Roman"/>
          <w:sz w:val="22"/>
          <w:szCs w:val="22"/>
          <w:lang w:eastAsia="cs-CZ"/>
        </w:rPr>
      </w:pPr>
      <w:r>
        <w:rPr>
          <w:rFonts w:eastAsia="Times New Roman"/>
          <w:sz w:val="22"/>
          <w:szCs w:val="22"/>
          <w:lang w:eastAsia="cs-CZ"/>
        </w:rPr>
        <w:t>2 roky</w:t>
      </w:r>
    </w:p>
    <w:p w14:paraId="14E93034" w14:textId="77777777" w:rsidR="0018413F" w:rsidRDefault="00DB2AFC">
      <w:pPr>
        <w:pStyle w:val="Standard"/>
        <w:spacing w:before="144" w:after="72"/>
        <w:ind w:left="567" w:hanging="567"/>
        <w:rPr>
          <w:rFonts w:eastAsia="Times New Roman"/>
          <w:b/>
          <w:bCs/>
          <w:sz w:val="22"/>
          <w:szCs w:val="22"/>
          <w:lang w:eastAsia="cs-CZ"/>
        </w:rPr>
      </w:pPr>
      <w:bookmarkStart w:id="22" w:name="22"/>
      <w:r>
        <w:rPr>
          <w:rFonts w:eastAsia="Times New Roman"/>
          <w:b/>
          <w:bCs/>
          <w:sz w:val="22"/>
          <w:szCs w:val="22"/>
          <w:lang w:eastAsia="cs-CZ"/>
        </w:rPr>
        <w:t xml:space="preserve">6.4. </w:t>
      </w:r>
      <w:r>
        <w:rPr>
          <w:rFonts w:eastAsia="Times New Roman"/>
          <w:b/>
          <w:bCs/>
          <w:sz w:val="22"/>
          <w:szCs w:val="22"/>
          <w:lang w:eastAsia="cs-CZ"/>
        </w:rPr>
        <w:tab/>
        <w:t>Špeciálne upozornenia na uchovávan</w:t>
      </w:r>
      <w:bookmarkEnd w:id="22"/>
      <w:r>
        <w:rPr>
          <w:rFonts w:eastAsia="Times New Roman"/>
          <w:b/>
          <w:bCs/>
          <w:sz w:val="22"/>
          <w:szCs w:val="22"/>
          <w:lang w:eastAsia="cs-CZ"/>
        </w:rPr>
        <w:t>ie</w:t>
      </w:r>
    </w:p>
    <w:p w14:paraId="50EAECB8" w14:textId="2AB7D315" w:rsidR="0018413F" w:rsidRDefault="00DB2AFC">
      <w:pPr>
        <w:pStyle w:val="Standard"/>
        <w:spacing w:before="96" w:after="96"/>
        <w:rPr>
          <w:rFonts w:eastAsia="Times New Roman"/>
          <w:sz w:val="22"/>
          <w:szCs w:val="22"/>
          <w:lang w:eastAsia="cs-CZ"/>
        </w:rPr>
      </w:pPr>
      <w:r>
        <w:rPr>
          <w:rFonts w:eastAsia="Times New Roman"/>
          <w:sz w:val="22"/>
          <w:szCs w:val="22"/>
          <w:lang w:eastAsia="cs-CZ"/>
        </w:rPr>
        <w:t xml:space="preserve">Uchovávajte pri teplote </w:t>
      </w:r>
      <w:r w:rsidR="002930F9">
        <w:rPr>
          <w:rFonts w:eastAsia="Times New Roman"/>
          <w:sz w:val="22"/>
          <w:szCs w:val="22"/>
          <w:lang w:eastAsia="cs-CZ"/>
        </w:rPr>
        <w:t xml:space="preserve">neprevyšujúcej </w:t>
      </w:r>
      <w:r>
        <w:rPr>
          <w:rFonts w:eastAsia="Times New Roman"/>
          <w:sz w:val="22"/>
          <w:szCs w:val="22"/>
          <w:lang w:eastAsia="cs-CZ"/>
        </w:rPr>
        <w:t>30 °C.</w:t>
      </w:r>
    </w:p>
    <w:p w14:paraId="5F8820AA" w14:textId="7DAA9DD9" w:rsidR="0018413F" w:rsidRDefault="00DB2AFC">
      <w:pPr>
        <w:pStyle w:val="Standard"/>
        <w:spacing w:before="96" w:after="96"/>
        <w:rPr>
          <w:rFonts w:eastAsia="Times New Roman"/>
          <w:sz w:val="22"/>
          <w:szCs w:val="22"/>
          <w:lang w:eastAsia="cs-CZ"/>
        </w:rPr>
      </w:pPr>
      <w:r>
        <w:rPr>
          <w:rFonts w:eastAsia="Times New Roman"/>
          <w:sz w:val="22"/>
          <w:szCs w:val="22"/>
          <w:lang w:eastAsia="cs-CZ"/>
        </w:rPr>
        <w:t xml:space="preserve">Uchovávajte </w:t>
      </w:r>
      <w:proofErr w:type="spellStart"/>
      <w:r>
        <w:rPr>
          <w:rFonts w:eastAsia="Times New Roman"/>
          <w:sz w:val="22"/>
          <w:szCs w:val="22"/>
          <w:lang w:eastAsia="cs-CZ"/>
        </w:rPr>
        <w:t>blister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 v</w:t>
      </w:r>
      <w:r w:rsidR="002930F9">
        <w:rPr>
          <w:rFonts w:eastAsia="Times New Roman"/>
          <w:sz w:val="22"/>
          <w:szCs w:val="22"/>
          <w:lang w:eastAsia="cs-CZ"/>
        </w:rPr>
        <w:t> </w:t>
      </w:r>
      <w:r>
        <w:rPr>
          <w:rFonts w:eastAsia="Times New Roman"/>
          <w:sz w:val="22"/>
          <w:szCs w:val="22"/>
          <w:lang w:eastAsia="cs-CZ"/>
        </w:rPr>
        <w:t>krabičke</w:t>
      </w:r>
      <w:r w:rsidR="002930F9">
        <w:rPr>
          <w:rFonts w:eastAsia="Times New Roman"/>
          <w:sz w:val="22"/>
          <w:szCs w:val="22"/>
          <w:lang w:eastAsia="cs-CZ"/>
        </w:rPr>
        <w:t xml:space="preserve"> na ochranu</w:t>
      </w:r>
      <w:r>
        <w:rPr>
          <w:rFonts w:eastAsia="Times New Roman"/>
          <w:sz w:val="22"/>
          <w:szCs w:val="22"/>
          <w:lang w:eastAsia="cs-CZ"/>
        </w:rPr>
        <w:t xml:space="preserve"> pred svetlom.</w:t>
      </w:r>
      <w:bookmarkStart w:id="23" w:name="23"/>
    </w:p>
    <w:p w14:paraId="045A0117" w14:textId="77777777" w:rsidR="0018413F" w:rsidRDefault="00DB2AFC">
      <w:pPr>
        <w:pStyle w:val="Standard"/>
        <w:spacing w:before="144" w:after="72"/>
        <w:ind w:left="567" w:hanging="567"/>
        <w:rPr>
          <w:rFonts w:eastAsia="Times New Roman"/>
          <w:b/>
          <w:bCs/>
          <w:sz w:val="22"/>
          <w:szCs w:val="22"/>
          <w:lang w:eastAsia="cs-CZ"/>
        </w:rPr>
      </w:pPr>
      <w:r>
        <w:rPr>
          <w:rFonts w:eastAsia="Times New Roman"/>
          <w:b/>
          <w:bCs/>
          <w:sz w:val="22"/>
          <w:szCs w:val="22"/>
          <w:lang w:eastAsia="cs-CZ"/>
        </w:rPr>
        <w:t xml:space="preserve">6.5. </w:t>
      </w:r>
      <w:r>
        <w:rPr>
          <w:rFonts w:eastAsia="Times New Roman"/>
          <w:b/>
          <w:bCs/>
          <w:sz w:val="22"/>
          <w:szCs w:val="22"/>
          <w:lang w:eastAsia="cs-CZ"/>
        </w:rPr>
        <w:tab/>
        <w:t>Druh obalu a obsah balen</w:t>
      </w:r>
      <w:bookmarkEnd w:id="23"/>
      <w:r>
        <w:rPr>
          <w:rFonts w:eastAsia="Times New Roman"/>
          <w:b/>
          <w:bCs/>
          <w:sz w:val="22"/>
          <w:szCs w:val="22"/>
          <w:lang w:eastAsia="cs-CZ"/>
        </w:rPr>
        <w:t>ia</w:t>
      </w:r>
    </w:p>
    <w:p w14:paraId="0BE86EFB" w14:textId="77777777" w:rsidR="0018413F" w:rsidRDefault="00DB2AFC">
      <w:pPr>
        <w:pStyle w:val="Standard"/>
        <w:spacing w:before="96" w:after="96"/>
        <w:rPr>
          <w:rFonts w:eastAsia="Times New Roman"/>
          <w:sz w:val="22"/>
          <w:szCs w:val="22"/>
          <w:lang w:eastAsia="cs-CZ"/>
        </w:rPr>
      </w:pPr>
      <w:r>
        <w:rPr>
          <w:rFonts w:eastAsia="Times New Roman"/>
          <w:sz w:val="22"/>
          <w:szCs w:val="22"/>
          <w:lang w:eastAsia="cs-CZ"/>
        </w:rPr>
        <w:t xml:space="preserve">Priesvitný </w:t>
      </w:r>
      <w:proofErr w:type="spellStart"/>
      <w:r>
        <w:rPr>
          <w:rFonts w:eastAsia="Times New Roman"/>
          <w:sz w:val="22"/>
          <w:szCs w:val="22"/>
          <w:lang w:eastAsia="cs-CZ"/>
        </w:rPr>
        <w:t>trikompozitný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 (PVC-PE-PVDC)/Al </w:t>
      </w:r>
      <w:proofErr w:type="spellStart"/>
      <w:r>
        <w:rPr>
          <w:rFonts w:eastAsia="Times New Roman"/>
          <w:sz w:val="22"/>
          <w:szCs w:val="22"/>
          <w:lang w:eastAsia="cs-CZ"/>
        </w:rPr>
        <w:t>blister</w:t>
      </w:r>
      <w:proofErr w:type="spellEnd"/>
    </w:p>
    <w:p w14:paraId="6EF63952" w14:textId="65483F98" w:rsidR="0018413F" w:rsidRDefault="00DB2AFC">
      <w:pPr>
        <w:pStyle w:val="Standard"/>
        <w:spacing w:before="96" w:after="96"/>
        <w:rPr>
          <w:rFonts w:eastAsia="Times New Roman"/>
          <w:sz w:val="22"/>
          <w:szCs w:val="22"/>
          <w:lang w:eastAsia="cs-CZ"/>
        </w:rPr>
      </w:pPr>
      <w:r>
        <w:rPr>
          <w:rFonts w:eastAsia="Times New Roman"/>
          <w:sz w:val="22"/>
          <w:szCs w:val="22"/>
          <w:lang w:eastAsia="cs-CZ"/>
        </w:rPr>
        <w:t xml:space="preserve"> 10, 30, 50, 60 </w:t>
      </w:r>
      <w:r w:rsidR="0092175F">
        <w:rPr>
          <w:rFonts w:eastAsia="Times New Roman"/>
          <w:sz w:val="22"/>
          <w:szCs w:val="22"/>
          <w:lang w:eastAsia="cs-CZ"/>
        </w:rPr>
        <w:t>alebo</w:t>
      </w:r>
      <w:r>
        <w:rPr>
          <w:rFonts w:eastAsia="Times New Roman"/>
          <w:sz w:val="22"/>
          <w:szCs w:val="22"/>
          <w:lang w:eastAsia="cs-CZ"/>
        </w:rPr>
        <w:t xml:space="preserve"> 90 kapsúl.</w:t>
      </w:r>
      <w:r>
        <w:rPr>
          <w:rFonts w:eastAsia="Times New Roman"/>
          <w:sz w:val="22"/>
          <w:szCs w:val="22"/>
          <w:lang w:eastAsia="cs-CZ"/>
        </w:rPr>
        <w:br/>
      </w:r>
    </w:p>
    <w:p w14:paraId="7701EA15" w14:textId="77777777" w:rsidR="0018413F" w:rsidRDefault="00DB2AFC">
      <w:pPr>
        <w:pStyle w:val="Standard"/>
        <w:spacing w:before="96" w:after="96"/>
        <w:rPr>
          <w:rFonts w:eastAsia="Times New Roman"/>
          <w:sz w:val="22"/>
          <w:szCs w:val="22"/>
          <w:lang w:eastAsia="cs-CZ"/>
        </w:rPr>
      </w:pPr>
      <w:r>
        <w:rPr>
          <w:rFonts w:eastAsia="Times New Roman"/>
          <w:sz w:val="22"/>
          <w:szCs w:val="22"/>
          <w:lang w:eastAsia="cs-CZ"/>
        </w:rPr>
        <w:t>Na trh nemusia byť uvedené všetky veľkosti balenia.</w:t>
      </w:r>
    </w:p>
    <w:p w14:paraId="1F7E2C08" w14:textId="77777777" w:rsidR="0018413F" w:rsidRDefault="00DB2AFC">
      <w:pPr>
        <w:pStyle w:val="Standard"/>
        <w:spacing w:before="144" w:after="72"/>
        <w:ind w:left="567" w:hanging="567"/>
        <w:rPr>
          <w:rFonts w:eastAsia="Times New Roman"/>
          <w:b/>
          <w:bCs/>
          <w:sz w:val="22"/>
          <w:szCs w:val="22"/>
          <w:lang w:eastAsia="cs-CZ"/>
        </w:rPr>
      </w:pPr>
      <w:bookmarkStart w:id="24" w:name="24"/>
      <w:r>
        <w:rPr>
          <w:rFonts w:eastAsia="Times New Roman"/>
          <w:b/>
          <w:bCs/>
          <w:sz w:val="22"/>
          <w:szCs w:val="22"/>
          <w:lang w:eastAsia="cs-CZ"/>
        </w:rPr>
        <w:t xml:space="preserve">6.6. </w:t>
      </w:r>
      <w:r>
        <w:rPr>
          <w:rFonts w:eastAsia="Times New Roman"/>
          <w:b/>
          <w:bCs/>
          <w:sz w:val="22"/>
          <w:szCs w:val="22"/>
          <w:lang w:eastAsia="cs-CZ"/>
        </w:rPr>
        <w:tab/>
        <w:t>Špeciálne opatrenia na likvidáciu a iné zaobchádzanie s liekom</w:t>
      </w:r>
      <w:bookmarkEnd w:id="24"/>
    </w:p>
    <w:p w14:paraId="466BE0E2" w14:textId="15769348" w:rsidR="0018413F" w:rsidRDefault="00DB2AFC">
      <w:pPr>
        <w:pStyle w:val="Standard"/>
        <w:spacing w:before="96" w:after="96"/>
        <w:rPr>
          <w:rFonts w:eastAsia="Times New Roman"/>
          <w:sz w:val="22"/>
          <w:szCs w:val="22"/>
          <w:lang w:eastAsia="cs-CZ"/>
        </w:rPr>
      </w:pPr>
      <w:proofErr w:type="spellStart"/>
      <w:r>
        <w:rPr>
          <w:rFonts w:eastAsia="Times New Roman"/>
          <w:sz w:val="22"/>
          <w:szCs w:val="22"/>
          <w:lang w:eastAsia="cs-CZ"/>
        </w:rPr>
        <w:t>Dutasterid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 sa vstrebáva kožou, a preto je nutné zabrániť kontaktu s presakujúcimi kapsulami.</w:t>
      </w:r>
      <w:r>
        <w:rPr>
          <w:rFonts w:eastAsia="Times New Roman"/>
          <w:sz w:val="22"/>
          <w:szCs w:val="22"/>
          <w:lang w:eastAsia="cs-CZ"/>
        </w:rPr>
        <w:br/>
        <w:t xml:space="preserve">Ak </w:t>
      </w:r>
      <w:r w:rsidR="002930F9">
        <w:rPr>
          <w:rFonts w:eastAsia="Times New Roman"/>
          <w:sz w:val="22"/>
          <w:szCs w:val="22"/>
          <w:lang w:eastAsia="cs-CZ"/>
        </w:rPr>
        <w:t>dôjde</w:t>
      </w:r>
      <w:r>
        <w:rPr>
          <w:rFonts w:eastAsia="Times New Roman"/>
          <w:sz w:val="22"/>
          <w:szCs w:val="22"/>
          <w:lang w:eastAsia="cs-CZ"/>
        </w:rPr>
        <w:t xml:space="preserve"> ku kontaktu s presakujúcimi kapsulami, postihnutá oblasť sa musí okamžite umyť vodou a mydlom (pozri časť 4.4).</w:t>
      </w:r>
    </w:p>
    <w:p w14:paraId="339F1DDC" w14:textId="77777777" w:rsidR="0018413F" w:rsidRDefault="00DB2AFC">
      <w:pPr>
        <w:pStyle w:val="Standard"/>
        <w:spacing w:before="96" w:after="96"/>
        <w:rPr>
          <w:rFonts w:eastAsia="Times New Roman"/>
          <w:sz w:val="22"/>
          <w:szCs w:val="22"/>
          <w:lang w:eastAsia="cs-CZ"/>
        </w:rPr>
      </w:pPr>
      <w:r>
        <w:rPr>
          <w:rFonts w:eastAsia="Times New Roman"/>
          <w:sz w:val="22"/>
          <w:szCs w:val="22"/>
          <w:lang w:eastAsia="cs-CZ"/>
        </w:rPr>
        <w:t>Všetok nepoužitý liek alebo odpad vzniknutý z lieku sa má zlikvidovať v súlade s národnými požiadavkami.</w:t>
      </w:r>
      <w:r>
        <w:rPr>
          <w:rFonts w:eastAsia="Times New Roman"/>
          <w:sz w:val="22"/>
          <w:szCs w:val="22"/>
          <w:lang w:eastAsia="cs-CZ"/>
        </w:rPr>
        <w:br/>
      </w:r>
    </w:p>
    <w:p w14:paraId="7A496001" w14:textId="77777777" w:rsidR="0018413F" w:rsidRDefault="00DB2AFC">
      <w:pPr>
        <w:pStyle w:val="Standard"/>
        <w:spacing w:before="360" w:after="96"/>
        <w:ind w:left="567" w:hanging="567"/>
        <w:rPr>
          <w:rFonts w:eastAsia="Times New Roman"/>
          <w:b/>
          <w:bCs/>
          <w:sz w:val="22"/>
          <w:szCs w:val="22"/>
          <w:lang w:eastAsia="cs-CZ"/>
        </w:rPr>
      </w:pPr>
      <w:bookmarkStart w:id="25" w:name="25"/>
      <w:r>
        <w:rPr>
          <w:rFonts w:eastAsia="Times New Roman"/>
          <w:b/>
          <w:bCs/>
          <w:sz w:val="22"/>
          <w:szCs w:val="22"/>
          <w:lang w:eastAsia="cs-CZ"/>
        </w:rPr>
        <w:t xml:space="preserve">7. </w:t>
      </w:r>
      <w:r>
        <w:rPr>
          <w:rFonts w:eastAsia="Times New Roman"/>
          <w:b/>
          <w:bCs/>
          <w:sz w:val="22"/>
          <w:szCs w:val="22"/>
          <w:lang w:eastAsia="cs-CZ"/>
        </w:rPr>
        <w:tab/>
        <w:t>DRŽITEĽ ROZHODNUTIA O REGISTRÁCII</w:t>
      </w:r>
      <w:bookmarkEnd w:id="25"/>
    </w:p>
    <w:p w14:paraId="6BF4F375" w14:textId="4946C7EE" w:rsidR="0018413F" w:rsidRDefault="00DB2AFC" w:rsidP="00CD53A3">
      <w:pPr>
        <w:pStyle w:val="Standard"/>
        <w:rPr>
          <w:rFonts w:eastAsia="Times New Roman"/>
          <w:sz w:val="22"/>
          <w:szCs w:val="22"/>
          <w:lang w:eastAsia="cs-CZ"/>
        </w:rPr>
      </w:pPr>
      <w:r>
        <w:rPr>
          <w:rFonts w:eastAsia="Times New Roman"/>
          <w:sz w:val="22"/>
          <w:szCs w:val="22"/>
          <w:lang w:eastAsia="cs-CZ"/>
        </w:rPr>
        <w:t xml:space="preserve">ARDEZ </w:t>
      </w:r>
      <w:proofErr w:type="spellStart"/>
      <w:r>
        <w:rPr>
          <w:rFonts w:eastAsia="Times New Roman"/>
          <w:sz w:val="22"/>
          <w:szCs w:val="22"/>
          <w:lang w:eastAsia="cs-CZ"/>
        </w:rPr>
        <w:t>Pharma</w:t>
      </w:r>
      <w:proofErr w:type="spellEnd"/>
      <w:r>
        <w:rPr>
          <w:rFonts w:eastAsia="Times New Roman"/>
          <w:sz w:val="22"/>
          <w:szCs w:val="22"/>
          <w:lang w:eastAsia="cs-CZ"/>
        </w:rPr>
        <w:t>, spol.</w:t>
      </w:r>
      <w:r w:rsidR="0022041F">
        <w:rPr>
          <w:rFonts w:eastAsia="Times New Roman"/>
          <w:sz w:val="22"/>
          <w:szCs w:val="22"/>
          <w:lang w:eastAsia="cs-CZ"/>
        </w:rPr>
        <w:t xml:space="preserve"> </w:t>
      </w:r>
      <w:r>
        <w:rPr>
          <w:rFonts w:eastAsia="Times New Roman"/>
          <w:sz w:val="22"/>
          <w:szCs w:val="22"/>
          <w:lang w:eastAsia="cs-CZ"/>
        </w:rPr>
        <w:t>s.r.o.</w:t>
      </w:r>
    </w:p>
    <w:p w14:paraId="2F2CBB54" w14:textId="77777777" w:rsidR="0018413F" w:rsidRDefault="00DB2AFC" w:rsidP="00CD53A3">
      <w:pPr>
        <w:pStyle w:val="Standard"/>
        <w:rPr>
          <w:rFonts w:eastAsia="Times New Roman"/>
          <w:sz w:val="22"/>
          <w:szCs w:val="22"/>
          <w:lang w:eastAsia="cs-CZ"/>
        </w:rPr>
      </w:pPr>
      <w:r>
        <w:rPr>
          <w:rFonts w:eastAsia="Times New Roman"/>
          <w:sz w:val="22"/>
          <w:szCs w:val="22"/>
          <w:lang w:eastAsia="cs-CZ"/>
        </w:rPr>
        <w:t>V Borovičkách 278</w:t>
      </w:r>
    </w:p>
    <w:p w14:paraId="621B47AD" w14:textId="77777777" w:rsidR="0018413F" w:rsidRDefault="00DB2AFC" w:rsidP="00CD53A3">
      <w:pPr>
        <w:pStyle w:val="Standard"/>
        <w:rPr>
          <w:rFonts w:eastAsia="Times New Roman"/>
          <w:sz w:val="22"/>
          <w:szCs w:val="22"/>
          <w:lang w:eastAsia="cs-CZ"/>
        </w:rPr>
      </w:pPr>
      <w:r>
        <w:rPr>
          <w:rFonts w:eastAsia="Times New Roman"/>
          <w:sz w:val="22"/>
          <w:szCs w:val="22"/>
          <w:lang w:eastAsia="cs-CZ"/>
        </w:rPr>
        <w:t xml:space="preserve">252 26 </w:t>
      </w:r>
      <w:proofErr w:type="spellStart"/>
      <w:r>
        <w:rPr>
          <w:rFonts w:eastAsia="Times New Roman"/>
          <w:sz w:val="22"/>
          <w:szCs w:val="22"/>
          <w:lang w:eastAsia="cs-CZ"/>
        </w:rPr>
        <w:t>Kosoř</w:t>
      </w:r>
      <w:proofErr w:type="spellEnd"/>
    </w:p>
    <w:p w14:paraId="4B99A099" w14:textId="77777777" w:rsidR="0018413F" w:rsidRDefault="00DB2AFC" w:rsidP="00CD53A3">
      <w:pPr>
        <w:pStyle w:val="Standard"/>
        <w:rPr>
          <w:rFonts w:eastAsia="Times New Roman"/>
          <w:sz w:val="22"/>
          <w:szCs w:val="22"/>
          <w:lang w:eastAsia="cs-CZ"/>
        </w:rPr>
      </w:pPr>
      <w:r>
        <w:rPr>
          <w:rFonts w:eastAsia="Times New Roman"/>
          <w:sz w:val="22"/>
          <w:szCs w:val="22"/>
          <w:lang w:eastAsia="cs-CZ"/>
        </w:rPr>
        <w:t>Česká republika</w:t>
      </w:r>
    </w:p>
    <w:p w14:paraId="5FB2E4DF" w14:textId="77777777" w:rsidR="0018413F" w:rsidRDefault="00DB2AFC">
      <w:pPr>
        <w:pStyle w:val="Standard"/>
        <w:spacing w:before="360" w:after="96"/>
        <w:ind w:left="567" w:hanging="567"/>
        <w:rPr>
          <w:rFonts w:eastAsia="Times New Roman"/>
          <w:b/>
          <w:bCs/>
          <w:sz w:val="22"/>
          <w:szCs w:val="22"/>
          <w:lang w:eastAsia="cs-CZ"/>
        </w:rPr>
      </w:pPr>
      <w:bookmarkStart w:id="26" w:name="26"/>
      <w:r>
        <w:rPr>
          <w:rFonts w:eastAsia="Times New Roman"/>
          <w:b/>
          <w:bCs/>
          <w:sz w:val="22"/>
          <w:szCs w:val="22"/>
          <w:lang w:eastAsia="cs-CZ"/>
        </w:rPr>
        <w:t xml:space="preserve">8. </w:t>
      </w:r>
      <w:r>
        <w:rPr>
          <w:rFonts w:eastAsia="Times New Roman"/>
          <w:b/>
          <w:bCs/>
          <w:sz w:val="22"/>
          <w:szCs w:val="22"/>
          <w:lang w:eastAsia="cs-CZ"/>
        </w:rPr>
        <w:tab/>
        <w:t>REGISTRAČNÉ ČÍSLO</w:t>
      </w:r>
      <w:bookmarkStart w:id="27" w:name="27"/>
      <w:bookmarkEnd w:id="26"/>
    </w:p>
    <w:p w14:paraId="7DA1C9B8" w14:textId="5FD61C62" w:rsidR="002930F9" w:rsidRPr="00CD53A3" w:rsidRDefault="002E4DAE">
      <w:pPr>
        <w:pStyle w:val="Standard"/>
        <w:spacing w:before="360" w:after="96"/>
        <w:ind w:left="567" w:hanging="567"/>
        <w:rPr>
          <w:rFonts w:eastAsia="Times New Roman"/>
          <w:bCs/>
          <w:sz w:val="22"/>
          <w:szCs w:val="22"/>
          <w:lang w:eastAsia="cs-CZ"/>
        </w:rPr>
      </w:pPr>
      <w:r w:rsidRPr="00CD53A3">
        <w:rPr>
          <w:rFonts w:eastAsia="Times New Roman"/>
          <w:bCs/>
          <w:sz w:val="22"/>
          <w:szCs w:val="22"/>
          <w:lang w:eastAsia="cs-CZ"/>
        </w:rPr>
        <w:t>87/0042/19-S</w:t>
      </w:r>
    </w:p>
    <w:p w14:paraId="2E60EC64" w14:textId="77777777" w:rsidR="0018413F" w:rsidRDefault="00DB2AFC">
      <w:pPr>
        <w:pStyle w:val="Standard"/>
        <w:spacing w:before="360" w:after="96"/>
        <w:ind w:left="567" w:hanging="567"/>
        <w:rPr>
          <w:rFonts w:eastAsia="Times New Roman"/>
          <w:b/>
          <w:bCs/>
          <w:sz w:val="22"/>
          <w:szCs w:val="22"/>
          <w:lang w:eastAsia="cs-CZ"/>
        </w:rPr>
      </w:pPr>
      <w:r>
        <w:rPr>
          <w:rFonts w:eastAsia="Times New Roman"/>
          <w:b/>
          <w:bCs/>
          <w:sz w:val="22"/>
          <w:szCs w:val="22"/>
          <w:lang w:eastAsia="cs-CZ"/>
        </w:rPr>
        <w:lastRenderedPageBreak/>
        <w:t xml:space="preserve">9. </w:t>
      </w:r>
      <w:r>
        <w:rPr>
          <w:rFonts w:eastAsia="Times New Roman"/>
          <w:b/>
          <w:bCs/>
          <w:sz w:val="22"/>
          <w:szCs w:val="22"/>
          <w:lang w:eastAsia="cs-CZ"/>
        </w:rPr>
        <w:tab/>
        <w:t>DÁTUM PRVEJ REGISTRÁCIE/PREDĹŽENIA REGISTRÁCIE</w:t>
      </w:r>
      <w:bookmarkEnd w:id="27"/>
    </w:p>
    <w:p w14:paraId="575979E4" w14:textId="77777777" w:rsidR="0018413F" w:rsidRDefault="0018413F">
      <w:pPr>
        <w:pStyle w:val="Standard"/>
        <w:spacing w:before="360" w:after="96"/>
        <w:rPr>
          <w:rFonts w:eastAsia="Times New Roman"/>
          <w:bCs/>
          <w:sz w:val="22"/>
          <w:szCs w:val="22"/>
          <w:lang w:eastAsia="cs-CZ"/>
        </w:rPr>
      </w:pPr>
      <w:bookmarkStart w:id="28" w:name="28"/>
    </w:p>
    <w:p w14:paraId="1EA5F732" w14:textId="77777777" w:rsidR="0018413F" w:rsidRDefault="00DB2AFC">
      <w:pPr>
        <w:pStyle w:val="Standard"/>
        <w:spacing w:before="360" w:after="96"/>
        <w:ind w:left="567" w:hanging="567"/>
        <w:rPr>
          <w:rFonts w:eastAsia="Times New Roman"/>
          <w:b/>
          <w:bCs/>
          <w:sz w:val="22"/>
          <w:szCs w:val="22"/>
          <w:lang w:eastAsia="cs-CZ"/>
        </w:rPr>
      </w:pPr>
      <w:r>
        <w:rPr>
          <w:rFonts w:eastAsia="Times New Roman"/>
          <w:b/>
          <w:bCs/>
          <w:sz w:val="22"/>
          <w:szCs w:val="22"/>
          <w:lang w:eastAsia="cs-CZ"/>
        </w:rPr>
        <w:t xml:space="preserve">10. </w:t>
      </w:r>
      <w:r>
        <w:rPr>
          <w:rFonts w:eastAsia="Times New Roman"/>
          <w:b/>
          <w:bCs/>
          <w:sz w:val="22"/>
          <w:szCs w:val="22"/>
          <w:lang w:eastAsia="cs-CZ"/>
        </w:rPr>
        <w:tab/>
        <w:t>DÁTUM REVÍZIE TEXTU</w:t>
      </w:r>
      <w:bookmarkEnd w:id="28"/>
    </w:p>
    <w:p w14:paraId="60090B0F" w14:textId="01D5AEDB" w:rsidR="0018413F" w:rsidRDefault="002930F9">
      <w:pPr>
        <w:pStyle w:val="Standard"/>
        <w:spacing w:before="360" w:after="96"/>
        <w:rPr>
          <w:rFonts w:eastAsia="Times New Roman"/>
          <w:bCs/>
          <w:sz w:val="22"/>
          <w:szCs w:val="22"/>
          <w:lang w:eastAsia="cs-CZ"/>
        </w:rPr>
      </w:pPr>
      <w:r>
        <w:rPr>
          <w:rFonts w:eastAsia="Times New Roman"/>
          <w:bCs/>
          <w:sz w:val="22"/>
          <w:szCs w:val="22"/>
          <w:lang w:eastAsia="cs-CZ"/>
        </w:rPr>
        <w:t>02/2019</w:t>
      </w:r>
    </w:p>
    <w:p w14:paraId="55FA2CBE" w14:textId="77777777" w:rsidR="0018413F" w:rsidRDefault="0018413F">
      <w:pPr>
        <w:pStyle w:val="Standard"/>
      </w:pPr>
    </w:p>
    <w:sectPr w:rsidR="0018413F" w:rsidSect="00CD53A3">
      <w:headerReference w:type="default" r:id="rId8"/>
      <w:footerReference w:type="default" r:id="rId9"/>
      <w:pgSz w:w="11906" w:h="16838"/>
      <w:pgMar w:top="1134" w:right="1418" w:bottom="1134" w:left="1418" w:header="737" w:footer="737" w:gutter="0"/>
      <w:cols w:space="708"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306BBFA" w16cid:durableId="20050C05"/>
  <w16cid:commentId w16cid:paraId="46217C21" w16cid:durableId="20050C0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809102" w14:textId="77777777" w:rsidR="00A952AB" w:rsidRDefault="00A952AB">
      <w:r>
        <w:separator/>
      </w:r>
    </w:p>
  </w:endnote>
  <w:endnote w:type="continuationSeparator" w:id="0">
    <w:p w14:paraId="202CB50B" w14:textId="77777777" w:rsidR="00A952AB" w:rsidRDefault="00A95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46194668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2510D466" w14:textId="77777777" w:rsidR="00F1509C" w:rsidRPr="00CD53A3" w:rsidRDefault="00F1509C">
        <w:pPr>
          <w:pStyle w:val="Pta"/>
          <w:jc w:val="center"/>
          <w:rPr>
            <w:sz w:val="18"/>
            <w:szCs w:val="18"/>
          </w:rPr>
        </w:pPr>
        <w:r w:rsidRPr="00CD53A3">
          <w:rPr>
            <w:sz w:val="18"/>
            <w:szCs w:val="18"/>
          </w:rPr>
          <w:fldChar w:fldCharType="begin"/>
        </w:r>
        <w:r w:rsidRPr="00CD53A3">
          <w:rPr>
            <w:sz w:val="18"/>
            <w:szCs w:val="18"/>
          </w:rPr>
          <w:instrText>PAGE   \* MERGEFORMAT</w:instrText>
        </w:r>
        <w:r w:rsidRPr="00CD53A3">
          <w:rPr>
            <w:sz w:val="18"/>
            <w:szCs w:val="18"/>
          </w:rPr>
          <w:fldChar w:fldCharType="separate"/>
        </w:r>
        <w:r w:rsidR="0092175F">
          <w:rPr>
            <w:noProof/>
            <w:sz w:val="18"/>
            <w:szCs w:val="18"/>
          </w:rPr>
          <w:t>13</w:t>
        </w:r>
        <w:r w:rsidRPr="00CD53A3">
          <w:rPr>
            <w:sz w:val="18"/>
            <w:szCs w:val="18"/>
          </w:rPr>
          <w:fldChar w:fldCharType="end"/>
        </w:r>
      </w:p>
    </w:sdtContent>
  </w:sdt>
  <w:p w14:paraId="11B112BE" w14:textId="77777777" w:rsidR="00F1509C" w:rsidRDefault="00F1509C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61FAAD" w14:textId="77777777" w:rsidR="00A952AB" w:rsidRDefault="00A952AB">
      <w:r>
        <w:rPr>
          <w:color w:val="000000"/>
        </w:rPr>
        <w:separator/>
      </w:r>
    </w:p>
  </w:footnote>
  <w:footnote w:type="continuationSeparator" w:id="0">
    <w:p w14:paraId="6D736ED6" w14:textId="77777777" w:rsidR="00A952AB" w:rsidRDefault="00A952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9304CB" w14:textId="5EE223EC" w:rsidR="009C6E71" w:rsidRPr="00CD53A3" w:rsidRDefault="009C6E71">
    <w:pPr>
      <w:pStyle w:val="Hlavika"/>
      <w:rPr>
        <w:sz w:val="18"/>
        <w:szCs w:val="18"/>
      </w:rPr>
    </w:pPr>
    <w:r w:rsidRPr="00CD53A3">
      <w:rPr>
        <w:sz w:val="18"/>
        <w:szCs w:val="18"/>
      </w:rPr>
      <w:t>Schválený text k rozhodnutiu o registrácii, ev.č.:2018/05448-REG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642D6A"/>
    <w:multiLevelType w:val="multilevel"/>
    <w:tmpl w:val="12884DD2"/>
    <w:styleLink w:val="WWNum1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1" w15:restartNumberingAfterBreak="0">
    <w:nsid w:val="610D6AF9"/>
    <w:multiLevelType w:val="multilevel"/>
    <w:tmpl w:val="351CCC4E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" w15:restartNumberingAfterBreak="0">
    <w:nsid w:val="78EE0C33"/>
    <w:multiLevelType w:val="multilevel"/>
    <w:tmpl w:val="63447C74"/>
    <w:styleLink w:val="WWNum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num w:numId="1">
    <w:abstractNumId w:val="0"/>
  </w:num>
  <w:num w:numId="2">
    <w:abstractNumId w:val="2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13F"/>
    <w:rsid w:val="000415D6"/>
    <w:rsid w:val="000F3635"/>
    <w:rsid w:val="000F6C47"/>
    <w:rsid w:val="001046EE"/>
    <w:rsid w:val="0018413F"/>
    <w:rsid w:val="001A4E40"/>
    <w:rsid w:val="001D73A9"/>
    <w:rsid w:val="0022041F"/>
    <w:rsid w:val="00236263"/>
    <w:rsid w:val="00252A9F"/>
    <w:rsid w:val="002930F9"/>
    <w:rsid w:val="00294976"/>
    <w:rsid w:val="002E4DAE"/>
    <w:rsid w:val="003C0075"/>
    <w:rsid w:val="003E2DE4"/>
    <w:rsid w:val="00405967"/>
    <w:rsid w:val="00442006"/>
    <w:rsid w:val="00442A47"/>
    <w:rsid w:val="004824D6"/>
    <w:rsid w:val="00495391"/>
    <w:rsid w:val="004E473B"/>
    <w:rsid w:val="0057603A"/>
    <w:rsid w:val="00664499"/>
    <w:rsid w:val="007F2E44"/>
    <w:rsid w:val="0092175F"/>
    <w:rsid w:val="00975F04"/>
    <w:rsid w:val="009C6E71"/>
    <w:rsid w:val="00A952AB"/>
    <w:rsid w:val="00AE44C2"/>
    <w:rsid w:val="00BE5E18"/>
    <w:rsid w:val="00BF5B9B"/>
    <w:rsid w:val="00C95D35"/>
    <w:rsid w:val="00CD5023"/>
    <w:rsid w:val="00CD53A3"/>
    <w:rsid w:val="00DB2AFC"/>
    <w:rsid w:val="00E51F82"/>
    <w:rsid w:val="00F12155"/>
    <w:rsid w:val="00F1509C"/>
    <w:rsid w:val="00FC4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8E466"/>
  <w15:docId w15:val="{D1438E02-C58C-4F62-9671-AB6012097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ahoma"/>
        <w:kern w:val="3"/>
        <w:sz w:val="24"/>
        <w:szCs w:val="24"/>
        <w:lang w:val="sk-SK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uppressAutoHyphens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Nzov">
    <w:name w:val="Title"/>
    <w:basedOn w:val="Standard"/>
    <w:next w:val="Textbody"/>
    <w:uiPriority w:val="10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Podtitul">
    <w:name w:val="Subtitle"/>
    <w:basedOn w:val="Nzov"/>
    <w:next w:val="Textbody"/>
    <w:uiPriority w:val="11"/>
    <w:qFormat/>
    <w:pPr>
      <w:jc w:val="center"/>
    </w:pPr>
    <w:rPr>
      <w:i/>
      <w:iCs/>
    </w:rPr>
  </w:style>
  <w:style w:type="paragraph" w:styleId="Zoznam">
    <w:name w:val="List"/>
    <w:basedOn w:val="Textbody"/>
  </w:style>
  <w:style w:type="paragraph" w:styleId="Popis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ListLabel1">
    <w:name w:val="ListLabel 1"/>
    <w:rPr>
      <w:sz w:val="20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  <w:style w:type="character" w:styleId="Hypertextovprepojenie">
    <w:name w:val="Hyperlink"/>
    <w:basedOn w:val="Predvolenpsmoodseku"/>
    <w:rPr>
      <w:color w:val="0563C1"/>
      <w:u w:val="single"/>
    </w:rPr>
  </w:style>
  <w:style w:type="character" w:customStyle="1" w:styleId="Nevyeenzmnka1">
    <w:name w:val="Nevyřešená zmínka1"/>
    <w:basedOn w:val="Predvolenpsmoodseku"/>
    <w:rPr>
      <w:color w:val="605E5C"/>
      <w:shd w:val="clear" w:color="auto" w:fill="E1DFDD"/>
    </w:rPr>
  </w:style>
  <w:style w:type="numbering" w:customStyle="1" w:styleId="WWNum1">
    <w:name w:val="WWNum1"/>
    <w:basedOn w:val="Bezzoznamu"/>
    <w:pPr>
      <w:numPr>
        <w:numId w:val="1"/>
      </w:numPr>
    </w:pPr>
  </w:style>
  <w:style w:type="numbering" w:customStyle="1" w:styleId="WWNum2">
    <w:name w:val="WWNum2"/>
    <w:basedOn w:val="Bezzoznamu"/>
    <w:pPr>
      <w:numPr>
        <w:numId w:val="2"/>
      </w:numPr>
    </w:pPr>
  </w:style>
  <w:style w:type="paragraph" w:styleId="Hlavika">
    <w:name w:val="header"/>
    <w:basedOn w:val="Normlny"/>
    <w:link w:val="HlavikaChar"/>
    <w:uiPriority w:val="99"/>
    <w:unhideWhenUsed/>
    <w:rsid w:val="004E473B"/>
    <w:pPr>
      <w:tabs>
        <w:tab w:val="center" w:pos="4703"/>
        <w:tab w:val="right" w:pos="9406"/>
      </w:tabs>
    </w:pPr>
    <w:rPr>
      <w:rFonts w:cs="Mangal"/>
      <w:szCs w:val="21"/>
    </w:rPr>
  </w:style>
  <w:style w:type="character" w:customStyle="1" w:styleId="HlavikaChar">
    <w:name w:val="Hlavička Char"/>
    <w:basedOn w:val="Predvolenpsmoodseku"/>
    <w:link w:val="Hlavika"/>
    <w:uiPriority w:val="99"/>
    <w:rsid w:val="004E473B"/>
    <w:rPr>
      <w:rFonts w:cs="Mangal"/>
      <w:szCs w:val="21"/>
    </w:rPr>
  </w:style>
  <w:style w:type="paragraph" w:styleId="Pta">
    <w:name w:val="footer"/>
    <w:basedOn w:val="Normlny"/>
    <w:link w:val="PtaChar"/>
    <w:uiPriority w:val="99"/>
    <w:unhideWhenUsed/>
    <w:rsid w:val="004E473B"/>
    <w:pPr>
      <w:tabs>
        <w:tab w:val="center" w:pos="4703"/>
        <w:tab w:val="right" w:pos="9406"/>
      </w:tabs>
    </w:pPr>
    <w:rPr>
      <w:rFonts w:cs="Mangal"/>
      <w:szCs w:val="21"/>
    </w:rPr>
  </w:style>
  <w:style w:type="character" w:customStyle="1" w:styleId="PtaChar">
    <w:name w:val="Päta Char"/>
    <w:basedOn w:val="Predvolenpsmoodseku"/>
    <w:link w:val="Pta"/>
    <w:uiPriority w:val="99"/>
    <w:rsid w:val="004E473B"/>
    <w:rPr>
      <w:rFonts w:cs="Mangal"/>
      <w:szCs w:val="21"/>
    </w:rPr>
  </w:style>
  <w:style w:type="character" w:styleId="Odkaznakomentr">
    <w:name w:val="annotation reference"/>
    <w:basedOn w:val="Predvolenpsmoodseku"/>
    <w:uiPriority w:val="99"/>
    <w:semiHidden/>
    <w:unhideWhenUsed/>
    <w:rsid w:val="00252A9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52A9F"/>
    <w:rPr>
      <w:rFonts w:cs="Mangal"/>
      <w:sz w:val="20"/>
      <w:szCs w:val="18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52A9F"/>
    <w:rPr>
      <w:rFonts w:cs="Mangal"/>
      <w:sz w:val="20"/>
      <w:szCs w:val="18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52A9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52A9F"/>
    <w:rPr>
      <w:rFonts w:cs="Mangal"/>
      <w:b/>
      <w:bCs/>
      <w:sz w:val="20"/>
      <w:szCs w:val="1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52A9F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52A9F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13</Pages>
  <Words>5883</Words>
  <Characters>33539</Characters>
  <Application>Microsoft Office Word</Application>
  <DocSecurity>0</DocSecurity>
  <Lines>279</Lines>
  <Paragraphs>78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Lucka</dc:creator>
  <cp:lastModifiedBy>Kristína Ráczová</cp:lastModifiedBy>
  <cp:revision>9</cp:revision>
  <dcterms:created xsi:type="dcterms:W3CDTF">2019-02-06T06:33:00Z</dcterms:created>
  <dcterms:modified xsi:type="dcterms:W3CDTF">2019-02-18T13:48:00Z</dcterms:modified>
</cp:coreProperties>
</file>