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0A88A" w14:textId="77777777" w:rsidR="00D62C73" w:rsidRPr="000300C2" w:rsidRDefault="00D62C73" w:rsidP="000300C2">
      <w:pPr>
        <w:pStyle w:val="Textkomentra"/>
        <w:adjustRightInd w:val="0"/>
        <w:snapToGrid w:val="0"/>
        <w:spacing w:after="0"/>
        <w:jc w:val="center"/>
        <w:rPr>
          <w:b/>
          <w:bCs/>
          <w:sz w:val="22"/>
          <w:szCs w:val="22"/>
        </w:rPr>
      </w:pPr>
    </w:p>
    <w:p w14:paraId="33DEAD58" w14:textId="77777777" w:rsidR="00D62C73" w:rsidRPr="000300C2" w:rsidRDefault="00D62C73" w:rsidP="00273238">
      <w:pPr>
        <w:pStyle w:val="Textkomentra"/>
        <w:adjustRightInd w:val="0"/>
        <w:snapToGrid w:val="0"/>
        <w:spacing w:after="0"/>
        <w:jc w:val="center"/>
        <w:rPr>
          <w:b/>
          <w:bCs/>
          <w:sz w:val="22"/>
          <w:szCs w:val="22"/>
        </w:rPr>
      </w:pPr>
      <w:r w:rsidRPr="000300C2">
        <w:rPr>
          <w:b/>
          <w:bCs/>
          <w:sz w:val="22"/>
          <w:szCs w:val="22"/>
        </w:rPr>
        <w:t>SÚHRN CHARAKTERISTICKÝCH VLASTNOSTÍ LIEKU</w:t>
      </w:r>
    </w:p>
    <w:p w14:paraId="00ACE270" w14:textId="77777777" w:rsidR="00D62C73" w:rsidRPr="00273238" w:rsidRDefault="00D62C73" w:rsidP="00273238">
      <w:pPr>
        <w:pStyle w:val="Textkomentra"/>
        <w:adjustRightInd w:val="0"/>
        <w:snapToGrid w:val="0"/>
        <w:spacing w:after="0"/>
        <w:jc w:val="center"/>
        <w:rPr>
          <w:b/>
          <w:bCs/>
          <w:sz w:val="22"/>
          <w:szCs w:val="22"/>
        </w:rPr>
      </w:pPr>
    </w:p>
    <w:p w14:paraId="03779186" w14:textId="77777777" w:rsidR="00D62C73" w:rsidRPr="00A71364" w:rsidRDefault="00D62C73" w:rsidP="00A71364">
      <w:pPr>
        <w:pStyle w:val="Textkomentra"/>
        <w:adjustRightInd w:val="0"/>
        <w:snapToGrid w:val="0"/>
        <w:spacing w:after="0"/>
        <w:jc w:val="center"/>
        <w:rPr>
          <w:b/>
          <w:bCs/>
          <w:sz w:val="22"/>
          <w:szCs w:val="22"/>
        </w:rPr>
      </w:pPr>
    </w:p>
    <w:p w14:paraId="1D1662F4" w14:textId="77777777" w:rsidR="00D62C73" w:rsidRPr="00A4175E" w:rsidRDefault="00D62C73" w:rsidP="00E460EE">
      <w:pPr>
        <w:pStyle w:val="Textkomentra"/>
        <w:adjustRightInd w:val="0"/>
        <w:snapToGrid w:val="0"/>
        <w:spacing w:after="0"/>
        <w:rPr>
          <w:b/>
          <w:bCs/>
          <w:sz w:val="22"/>
          <w:szCs w:val="22"/>
        </w:rPr>
      </w:pPr>
      <w:r w:rsidRPr="00E460EE">
        <w:rPr>
          <w:b/>
          <w:caps/>
          <w:sz w:val="22"/>
          <w:szCs w:val="22"/>
        </w:rPr>
        <w:t>1.</w:t>
      </w:r>
      <w:r w:rsidRPr="00E460EE">
        <w:rPr>
          <w:b/>
          <w:caps/>
          <w:sz w:val="22"/>
          <w:szCs w:val="22"/>
        </w:rPr>
        <w:tab/>
        <w:t>Názov LIEKU</w:t>
      </w:r>
    </w:p>
    <w:p w14:paraId="7EDEDC1F" w14:textId="77777777" w:rsidR="00D62C73" w:rsidRPr="00B810A4" w:rsidRDefault="00D62C73" w:rsidP="00B810A4">
      <w:pPr>
        <w:adjustRightInd w:val="0"/>
        <w:snapToGrid w:val="0"/>
        <w:spacing w:after="0"/>
        <w:rPr>
          <w:sz w:val="22"/>
          <w:szCs w:val="22"/>
        </w:rPr>
      </w:pPr>
    </w:p>
    <w:p w14:paraId="46AF9BFE" w14:textId="77777777" w:rsidR="00D62C73" w:rsidRPr="00D47BCE" w:rsidRDefault="00D62C73" w:rsidP="00D47BCE">
      <w:pPr>
        <w:adjustRightInd w:val="0"/>
        <w:snapToGrid w:val="0"/>
        <w:spacing w:after="0"/>
        <w:rPr>
          <w:sz w:val="22"/>
          <w:szCs w:val="22"/>
        </w:rPr>
      </w:pPr>
      <w:r w:rsidRPr="00D47BCE">
        <w:rPr>
          <w:sz w:val="22"/>
          <w:szCs w:val="22"/>
        </w:rPr>
        <w:t>Ezetimib Accord 10 mg tablety</w:t>
      </w:r>
    </w:p>
    <w:p w14:paraId="5A0031C5" w14:textId="77777777" w:rsidR="00D62C73" w:rsidRPr="006F0F70" w:rsidRDefault="00D62C73" w:rsidP="006F0F70">
      <w:pPr>
        <w:adjustRightInd w:val="0"/>
        <w:snapToGrid w:val="0"/>
        <w:spacing w:after="0"/>
        <w:rPr>
          <w:sz w:val="22"/>
          <w:szCs w:val="22"/>
        </w:rPr>
      </w:pPr>
    </w:p>
    <w:p w14:paraId="54822BE1" w14:textId="77777777" w:rsidR="00D62C73" w:rsidRPr="006606AE" w:rsidRDefault="00D62C73" w:rsidP="006606AE">
      <w:pPr>
        <w:adjustRightInd w:val="0"/>
        <w:snapToGrid w:val="0"/>
        <w:spacing w:after="0"/>
        <w:rPr>
          <w:sz w:val="22"/>
          <w:szCs w:val="22"/>
        </w:rPr>
      </w:pPr>
    </w:p>
    <w:p w14:paraId="20DA445C" w14:textId="77777777" w:rsidR="00D62C73" w:rsidRPr="00CD3199" w:rsidRDefault="00D62C73" w:rsidP="00CD3199">
      <w:pPr>
        <w:adjustRightInd w:val="0"/>
        <w:snapToGrid w:val="0"/>
        <w:spacing w:after="0"/>
        <w:rPr>
          <w:sz w:val="22"/>
          <w:szCs w:val="22"/>
        </w:rPr>
      </w:pPr>
      <w:r w:rsidRPr="00CD3199">
        <w:rPr>
          <w:b/>
          <w:caps/>
          <w:sz w:val="22"/>
          <w:szCs w:val="22"/>
        </w:rPr>
        <w:t>2.</w:t>
      </w:r>
      <w:r w:rsidRPr="00CD3199">
        <w:rPr>
          <w:b/>
          <w:caps/>
          <w:sz w:val="22"/>
          <w:szCs w:val="22"/>
        </w:rPr>
        <w:tab/>
        <w:t>Kvalitatívne a kvantitatívne zloženie LIEKU</w:t>
      </w:r>
    </w:p>
    <w:p w14:paraId="707D4D4B" w14:textId="77777777" w:rsidR="00D62C73" w:rsidRPr="00CD3199" w:rsidRDefault="00D62C73" w:rsidP="00CD3199">
      <w:pPr>
        <w:adjustRightInd w:val="0"/>
        <w:snapToGrid w:val="0"/>
        <w:spacing w:after="0"/>
        <w:rPr>
          <w:sz w:val="22"/>
          <w:szCs w:val="22"/>
        </w:rPr>
      </w:pPr>
    </w:p>
    <w:p w14:paraId="120B2837" w14:textId="77777777" w:rsidR="00D62C73" w:rsidRPr="00CD3199" w:rsidRDefault="00D62C73" w:rsidP="00CD3199">
      <w:pPr>
        <w:adjustRightInd w:val="0"/>
        <w:snapToGrid w:val="0"/>
        <w:spacing w:after="0"/>
        <w:rPr>
          <w:sz w:val="22"/>
          <w:szCs w:val="22"/>
        </w:rPr>
      </w:pPr>
      <w:r w:rsidRPr="00CD3199">
        <w:rPr>
          <w:sz w:val="22"/>
          <w:szCs w:val="22"/>
        </w:rPr>
        <w:t>Každá tableta obsahuje 10 mg ezetimibu.</w:t>
      </w:r>
    </w:p>
    <w:p w14:paraId="51128418" w14:textId="77777777" w:rsidR="00D62C73" w:rsidRPr="00CD3199" w:rsidRDefault="00D62C73" w:rsidP="00CD3199">
      <w:pPr>
        <w:adjustRightInd w:val="0"/>
        <w:snapToGrid w:val="0"/>
        <w:spacing w:after="0"/>
        <w:rPr>
          <w:sz w:val="22"/>
          <w:szCs w:val="22"/>
        </w:rPr>
      </w:pPr>
    </w:p>
    <w:p w14:paraId="4E627CD0" w14:textId="77777777" w:rsidR="00D62C73" w:rsidRPr="00CD3199" w:rsidRDefault="00D62C73" w:rsidP="00CD3199">
      <w:pPr>
        <w:adjustRightInd w:val="0"/>
        <w:snapToGrid w:val="0"/>
        <w:spacing w:after="0"/>
        <w:rPr>
          <w:sz w:val="22"/>
          <w:szCs w:val="22"/>
        </w:rPr>
      </w:pPr>
      <w:r w:rsidRPr="00CD3199">
        <w:rPr>
          <w:sz w:val="22"/>
          <w:szCs w:val="22"/>
          <w:u w:val="single"/>
        </w:rPr>
        <w:t>Pomocná látka so známym účinkom:</w:t>
      </w:r>
    </w:p>
    <w:p w14:paraId="335B0736" w14:textId="77777777" w:rsidR="00D62C73" w:rsidRPr="000125BA" w:rsidRDefault="00D62C73" w:rsidP="000125BA">
      <w:pPr>
        <w:adjustRightInd w:val="0"/>
        <w:snapToGrid w:val="0"/>
        <w:spacing w:after="0"/>
        <w:rPr>
          <w:sz w:val="22"/>
          <w:szCs w:val="22"/>
        </w:rPr>
      </w:pPr>
      <w:r w:rsidRPr="000125BA">
        <w:rPr>
          <w:sz w:val="22"/>
          <w:szCs w:val="22"/>
        </w:rPr>
        <w:t>Každá tableta obsahuje 83 mg monohydrátu laktózy.</w:t>
      </w:r>
    </w:p>
    <w:p w14:paraId="46307FAE" w14:textId="77777777" w:rsidR="00D62C73" w:rsidRPr="00EB404B" w:rsidRDefault="00D62C73" w:rsidP="00EB404B">
      <w:pPr>
        <w:adjustRightInd w:val="0"/>
        <w:snapToGrid w:val="0"/>
        <w:spacing w:after="0"/>
        <w:rPr>
          <w:sz w:val="22"/>
          <w:szCs w:val="22"/>
        </w:rPr>
      </w:pPr>
      <w:r w:rsidRPr="00EB404B">
        <w:rPr>
          <w:sz w:val="22"/>
          <w:szCs w:val="22"/>
        </w:rPr>
        <w:t>Úplný zoznam pomocných látok, pozri časť 6.1.</w:t>
      </w:r>
    </w:p>
    <w:p w14:paraId="4D9F009D" w14:textId="77777777" w:rsidR="00D62C73" w:rsidRPr="00772665" w:rsidRDefault="00D62C73" w:rsidP="00772665">
      <w:pPr>
        <w:adjustRightInd w:val="0"/>
        <w:snapToGrid w:val="0"/>
        <w:spacing w:after="0"/>
        <w:rPr>
          <w:sz w:val="22"/>
          <w:szCs w:val="22"/>
        </w:rPr>
      </w:pPr>
    </w:p>
    <w:p w14:paraId="67E76F09" w14:textId="77777777" w:rsidR="00D62C73" w:rsidRPr="00FD7056" w:rsidRDefault="00D62C73" w:rsidP="00FD7056">
      <w:pPr>
        <w:adjustRightInd w:val="0"/>
        <w:snapToGrid w:val="0"/>
        <w:spacing w:after="0"/>
        <w:rPr>
          <w:sz w:val="22"/>
          <w:szCs w:val="22"/>
        </w:rPr>
      </w:pPr>
    </w:p>
    <w:p w14:paraId="349B8A9B" w14:textId="77777777" w:rsidR="00D62C73" w:rsidRPr="002F019F" w:rsidRDefault="00D62C73" w:rsidP="002F582F">
      <w:pPr>
        <w:adjustRightInd w:val="0"/>
        <w:snapToGrid w:val="0"/>
        <w:spacing w:after="0"/>
        <w:rPr>
          <w:sz w:val="22"/>
          <w:szCs w:val="22"/>
        </w:rPr>
      </w:pPr>
      <w:r w:rsidRPr="002F582F">
        <w:rPr>
          <w:b/>
          <w:caps/>
          <w:sz w:val="22"/>
          <w:szCs w:val="22"/>
        </w:rPr>
        <w:t>3.</w:t>
      </w:r>
      <w:r w:rsidRPr="002F582F">
        <w:rPr>
          <w:b/>
          <w:caps/>
          <w:sz w:val="22"/>
          <w:szCs w:val="22"/>
        </w:rPr>
        <w:tab/>
        <w:t>LIEKOVÁ forma</w:t>
      </w:r>
    </w:p>
    <w:p w14:paraId="4E212A15" w14:textId="77777777" w:rsidR="00D62C73" w:rsidRPr="002F019F" w:rsidRDefault="00D62C73" w:rsidP="002F019F">
      <w:pPr>
        <w:adjustRightInd w:val="0"/>
        <w:snapToGrid w:val="0"/>
        <w:spacing w:after="0"/>
        <w:rPr>
          <w:b/>
          <w:caps/>
          <w:sz w:val="22"/>
          <w:szCs w:val="22"/>
        </w:rPr>
      </w:pPr>
    </w:p>
    <w:p w14:paraId="6958564C" w14:textId="77777777" w:rsidR="00D62C73" w:rsidRPr="002E37DB" w:rsidRDefault="00D62C73" w:rsidP="002E37DB">
      <w:pPr>
        <w:adjustRightInd w:val="0"/>
        <w:snapToGrid w:val="0"/>
        <w:spacing w:after="0"/>
        <w:rPr>
          <w:sz w:val="22"/>
          <w:szCs w:val="22"/>
        </w:rPr>
      </w:pPr>
      <w:r w:rsidRPr="002E37DB">
        <w:rPr>
          <w:sz w:val="22"/>
          <w:szCs w:val="22"/>
        </w:rPr>
        <w:t>Tableta.</w:t>
      </w:r>
    </w:p>
    <w:p w14:paraId="7CF3864F" w14:textId="77777777" w:rsidR="00D62C73" w:rsidRPr="00D80841" w:rsidRDefault="00D62C73" w:rsidP="00D80841">
      <w:pPr>
        <w:adjustRightInd w:val="0"/>
        <w:snapToGrid w:val="0"/>
        <w:spacing w:after="0"/>
        <w:rPr>
          <w:sz w:val="22"/>
          <w:szCs w:val="22"/>
        </w:rPr>
      </w:pPr>
    </w:p>
    <w:p w14:paraId="257489B3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Biela až takmer biela, plochá, neobalená tableta tvaru kapsuly so skosenými hranami s vyrazeným „10“ na jednej strane a hladká na strane druhej.</w:t>
      </w:r>
    </w:p>
    <w:p w14:paraId="02D35B64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Dĺžka: 8,2 mm. </w:t>
      </w:r>
    </w:p>
    <w:p w14:paraId="0165CA1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Šírka: </w:t>
      </w:r>
      <w:smartTag w:uri="urn:schemas-microsoft-com:office:smarttags" w:element="metricconverter">
        <w:smartTagPr>
          <w:attr w:name="ProductID" w:val="4,1 mm"/>
        </w:smartTagPr>
        <w:r w:rsidRPr="000300C2">
          <w:rPr>
            <w:sz w:val="22"/>
            <w:szCs w:val="22"/>
          </w:rPr>
          <w:t>4,1 mm</w:t>
        </w:r>
      </w:smartTag>
      <w:r w:rsidRPr="000300C2">
        <w:rPr>
          <w:sz w:val="22"/>
          <w:szCs w:val="22"/>
        </w:rPr>
        <w:t>.</w:t>
      </w:r>
    </w:p>
    <w:p w14:paraId="3907C2F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Hrúbka: </w:t>
      </w:r>
      <w:smartTag w:uri="urn:schemas-microsoft-com:office:smarttags" w:element="metricconverter">
        <w:smartTagPr>
          <w:attr w:name="ProductID" w:val="2,6 mm"/>
        </w:smartTagPr>
        <w:r w:rsidRPr="000300C2">
          <w:rPr>
            <w:sz w:val="22"/>
            <w:szCs w:val="22"/>
          </w:rPr>
          <w:t>2,6 mm</w:t>
        </w:r>
      </w:smartTag>
      <w:r w:rsidRPr="000300C2">
        <w:rPr>
          <w:sz w:val="22"/>
          <w:szCs w:val="22"/>
        </w:rPr>
        <w:t>.</w:t>
      </w:r>
    </w:p>
    <w:p w14:paraId="79CFFF1A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3B7A731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39D3F4C" w14:textId="77777777" w:rsidR="00D62C73" w:rsidRPr="000300C2" w:rsidRDefault="00D62C73">
      <w:pPr>
        <w:adjustRightInd w:val="0"/>
        <w:snapToGrid w:val="0"/>
        <w:spacing w:after="0"/>
        <w:rPr>
          <w:b/>
          <w:sz w:val="22"/>
          <w:szCs w:val="22"/>
        </w:rPr>
      </w:pPr>
      <w:r w:rsidRPr="000300C2">
        <w:rPr>
          <w:b/>
          <w:caps/>
          <w:sz w:val="22"/>
          <w:szCs w:val="22"/>
        </w:rPr>
        <w:t>4.</w:t>
      </w:r>
      <w:r w:rsidRPr="000300C2">
        <w:rPr>
          <w:b/>
          <w:caps/>
          <w:sz w:val="22"/>
          <w:szCs w:val="22"/>
        </w:rPr>
        <w:tab/>
        <w:t>Klinické údaje</w:t>
      </w:r>
    </w:p>
    <w:p w14:paraId="22922492" w14:textId="77777777" w:rsidR="00D62C73" w:rsidRPr="000300C2" w:rsidRDefault="00D62C73">
      <w:pPr>
        <w:adjustRightInd w:val="0"/>
        <w:snapToGrid w:val="0"/>
        <w:spacing w:after="0"/>
        <w:rPr>
          <w:b/>
          <w:sz w:val="22"/>
          <w:szCs w:val="22"/>
        </w:rPr>
      </w:pPr>
    </w:p>
    <w:p w14:paraId="5B91C656" w14:textId="77777777" w:rsidR="00D62C73" w:rsidRPr="000300C2" w:rsidRDefault="00D62C73">
      <w:pPr>
        <w:adjustRightInd w:val="0"/>
        <w:snapToGrid w:val="0"/>
        <w:spacing w:after="0"/>
        <w:rPr>
          <w:b/>
          <w:sz w:val="22"/>
          <w:szCs w:val="22"/>
        </w:rPr>
      </w:pPr>
      <w:r w:rsidRPr="000300C2">
        <w:rPr>
          <w:b/>
          <w:sz w:val="22"/>
          <w:szCs w:val="22"/>
        </w:rPr>
        <w:t>4.1</w:t>
      </w:r>
      <w:r w:rsidRPr="000300C2">
        <w:rPr>
          <w:b/>
          <w:sz w:val="22"/>
          <w:szCs w:val="22"/>
        </w:rPr>
        <w:tab/>
        <w:t>Terapeutické indikácie</w:t>
      </w:r>
    </w:p>
    <w:p w14:paraId="0272AE28" w14:textId="77777777" w:rsidR="00D62C73" w:rsidRPr="000300C2" w:rsidRDefault="00D62C73">
      <w:pPr>
        <w:adjustRightInd w:val="0"/>
        <w:snapToGrid w:val="0"/>
        <w:spacing w:after="0"/>
        <w:rPr>
          <w:b/>
          <w:sz w:val="22"/>
          <w:szCs w:val="22"/>
        </w:rPr>
      </w:pPr>
    </w:p>
    <w:p w14:paraId="048FF101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  <w:u w:val="single"/>
        </w:rPr>
        <w:t>Primárna hypercholesterolémia</w:t>
      </w:r>
    </w:p>
    <w:p w14:paraId="211D56E2" w14:textId="63A668E4" w:rsidR="00D62C73" w:rsidRPr="00B810A4" w:rsidRDefault="00D62C73">
      <w:pPr>
        <w:adjustRightInd w:val="0"/>
        <w:snapToGrid w:val="0"/>
        <w:spacing w:after="0"/>
        <w:rPr>
          <w:sz w:val="22"/>
          <w:szCs w:val="22"/>
        </w:rPr>
      </w:pPr>
      <w:bookmarkStart w:id="0" w:name="OLE_LINK1"/>
      <w:r w:rsidRPr="000300C2">
        <w:rPr>
          <w:sz w:val="22"/>
          <w:szCs w:val="22"/>
        </w:rPr>
        <w:t>Ezetimib Accord podávaný sú</w:t>
      </w:r>
      <w:r w:rsidR="00741B4C">
        <w:rPr>
          <w:sz w:val="22"/>
          <w:szCs w:val="22"/>
        </w:rPr>
        <w:t>bežne</w:t>
      </w:r>
      <w:r w:rsidRPr="00B810A4">
        <w:rPr>
          <w:sz w:val="22"/>
          <w:szCs w:val="22"/>
        </w:rPr>
        <w:t xml:space="preserve"> s inhibítorom HMG-CoA reduktázy (statínom) je indikovaný ako adjuvantná liečba k diéte u pacientov s primárnou (heterozygotnou familiárnou a non-familiárnou) hypercholesterolémiou, ktorí nie sú dostatočne kontrolovaní samotným statínom.</w:t>
      </w:r>
      <w:bookmarkEnd w:id="0"/>
    </w:p>
    <w:p w14:paraId="7D9AEA50" w14:textId="77777777" w:rsidR="00D62C73" w:rsidRPr="00D47BCE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3B1C084B" w14:textId="77777777" w:rsidR="00D62C73" w:rsidRPr="00CD3199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6F0F70">
        <w:rPr>
          <w:sz w:val="22"/>
          <w:szCs w:val="22"/>
        </w:rPr>
        <w:t>Ezetimib Accord je v monoterapii indikovaný ako adjuvantná liečba k diéte u pacientov s primárnou (heterozygotnou familiárnou a non-familiár</w:t>
      </w:r>
      <w:r w:rsidRPr="006606AE">
        <w:rPr>
          <w:sz w:val="22"/>
          <w:szCs w:val="22"/>
        </w:rPr>
        <w:t>nou) hypercholesterolémiou, u ktorých je statín považovaný za nevhodný alebo nie je tolerovaný.</w:t>
      </w:r>
    </w:p>
    <w:p w14:paraId="3D7705D4" w14:textId="77777777" w:rsidR="00D62C73" w:rsidRPr="00CD3199" w:rsidRDefault="00D62C73" w:rsidP="00D27A9C">
      <w:pPr>
        <w:adjustRightInd w:val="0"/>
        <w:snapToGrid w:val="0"/>
        <w:spacing w:after="0"/>
        <w:rPr>
          <w:sz w:val="22"/>
          <w:szCs w:val="22"/>
        </w:rPr>
      </w:pPr>
    </w:p>
    <w:p w14:paraId="1A277507" w14:textId="77777777" w:rsidR="00D62C73" w:rsidRPr="0076715D" w:rsidRDefault="00D62C73" w:rsidP="00D27A9C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76715D">
        <w:rPr>
          <w:sz w:val="22"/>
          <w:szCs w:val="22"/>
          <w:u w:val="single"/>
        </w:rPr>
        <w:t>Prevencia kardiovaskulárnych príhod</w:t>
      </w:r>
    </w:p>
    <w:p w14:paraId="76C14D4E" w14:textId="0212D9EF" w:rsidR="00D62C73" w:rsidRPr="00A71364" w:rsidRDefault="00D62C73" w:rsidP="00727234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Ezetimib Accord je indikovaný na zníženie rizika kardiovaskulárnych príhod (pozri časť 5.1) u pacientov s ischemickou chorobou srdca (ICHS) a s akútnym</w:t>
      </w:r>
      <w:r w:rsidRPr="00273238">
        <w:rPr>
          <w:sz w:val="22"/>
          <w:szCs w:val="22"/>
        </w:rPr>
        <w:t xml:space="preserve"> koronárnym syndrómom (AKS) v anamnéze, </w:t>
      </w:r>
      <w:r w:rsidR="00A4175E" w:rsidRPr="00540D12">
        <w:rPr>
          <w:sz w:val="22"/>
          <w:szCs w:val="22"/>
          <w:lang w:eastAsia="en-US"/>
        </w:rPr>
        <w:t>pri pridaní k už prebiehajúcej liečbe statínom alebo začatí súbežne s užívaním statínu.</w:t>
      </w:r>
    </w:p>
    <w:p w14:paraId="70BF9947" w14:textId="77777777" w:rsidR="00D62C73" w:rsidRPr="00E460EE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1682106" w14:textId="77777777" w:rsidR="00D62C73" w:rsidRPr="006606AE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6606AE">
        <w:rPr>
          <w:sz w:val="22"/>
          <w:szCs w:val="22"/>
          <w:u w:val="single"/>
        </w:rPr>
        <w:t>Homozygotná familiárna hypercholesterolémia (HoFH)</w:t>
      </w:r>
    </w:p>
    <w:p w14:paraId="12C789C5" w14:textId="283F56E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6606AE">
        <w:rPr>
          <w:sz w:val="22"/>
          <w:szCs w:val="22"/>
        </w:rPr>
        <w:t xml:space="preserve">Ezetimib Accord podávaný </w:t>
      </w:r>
      <w:r w:rsidR="00741B4C">
        <w:rPr>
          <w:sz w:val="22"/>
          <w:szCs w:val="22"/>
        </w:rPr>
        <w:t>súbežne</w:t>
      </w:r>
      <w:r w:rsidRPr="006606AE">
        <w:rPr>
          <w:sz w:val="22"/>
          <w:szCs w:val="22"/>
        </w:rPr>
        <w:t xml:space="preserve"> so</w:t>
      </w:r>
      <w:r w:rsidRPr="0076715D">
        <w:rPr>
          <w:sz w:val="22"/>
          <w:szCs w:val="22"/>
        </w:rPr>
        <w:t> </w:t>
      </w:r>
      <w:r w:rsidRPr="006606AE">
        <w:rPr>
          <w:sz w:val="22"/>
          <w:szCs w:val="22"/>
        </w:rPr>
        <w:t>statínom je indikovaný ako adjuvantná liečba k</w:t>
      </w:r>
      <w:r w:rsidRPr="0076715D">
        <w:rPr>
          <w:sz w:val="22"/>
          <w:szCs w:val="22"/>
        </w:rPr>
        <w:t> </w:t>
      </w:r>
      <w:r w:rsidRPr="006606AE">
        <w:rPr>
          <w:sz w:val="22"/>
          <w:szCs w:val="22"/>
        </w:rPr>
        <w:t>diéte u</w:t>
      </w:r>
      <w:r w:rsidRPr="0076715D">
        <w:rPr>
          <w:sz w:val="22"/>
          <w:szCs w:val="22"/>
        </w:rPr>
        <w:t> </w:t>
      </w:r>
      <w:r w:rsidRPr="006606AE">
        <w:rPr>
          <w:sz w:val="22"/>
          <w:szCs w:val="22"/>
        </w:rPr>
        <w:t>pacientov s</w:t>
      </w:r>
      <w:r w:rsidRPr="0076715D">
        <w:rPr>
          <w:sz w:val="22"/>
          <w:szCs w:val="22"/>
        </w:rPr>
        <w:t> </w:t>
      </w:r>
      <w:r w:rsidRPr="006606AE">
        <w:rPr>
          <w:sz w:val="22"/>
          <w:szCs w:val="22"/>
        </w:rPr>
        <w:t>HoFH. Pacienti môžu tiež dostávať doplňujúcu liečbu (napr. LDL aferézu).</w:t>
      </w:r>
    </w:p>
    <w:p w14:paraId="78B1C627" w14:textId="77777777" w:rsidR="00D62C73" w:rsidRPr="000300C2" w:rsidRDefault="00D62C73" w:rsidP="00CD3199">
      <w:pPr>
        <w:adjustRightInd w:val="0"/>
        <w:snapToGrid w:val="0"/>
        <w:spacing w:after="0"/>
        <w:rPr>
          <w:sz w:val="22"/>
          <w:szCs w:val="22"/>
        </w:rPr>
      </w:pPr>
    </w:p>
    <w:p w14:paraId="570BB09A" w14:textId="77777777" w:rsidR="00D62C73" w:rsidRPr="00273238" w:rsidRDefault="00D62C73" w:rsidP="00CD3199">
      <w:pPr>
        <w:adjustRightInd w:val="0"/>
        <w:snapToGrid w:val="0"/>
        <w:spacing w:after="0"/>
        <w:rPr>
          <w:b/>
          <w:sz w:val="22"/>
          <w:szCs w:val="22"/>
        </w:rPr>
      </w:pPr>
      <w:r w:rsidRPr="000300C2">
        <w:rPr>
          <w:b/>
          <w:sz w:val="22"/>
          <w:szCs w:val="22"/>
        </w:rPr>
        <w:t>4.2</w:t>
      </w:r>
      <w:r w:rsidRPr="000300C2">
        <w:rPr>
          <w:b/>
          <w:sz w:val="22"/>
          <w:szCs w:val="22"/>
        </w:rPr>
        <w:tab/>
        <w:t>Dávkovanie a spôsob podávania</w:t>
      </w:r>
    </w:p>
    <w:p w14:paraId="7682F1DD" w14:textId="77777777" w:rsidR="00D62C73" w:rsidRPr="00A71364" w:rsidRDefault="00D62C73" w:rsidP="00CD3199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</w:p>
    <w:p w14:paraId="18859709" w14:textId="77777777" w:rsidR="00D62C73" w:rsidRPr="00E460EE" w:rsidRDefault="00D62C73" w:rsidP="00CD3199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  <w:u w:val="single"/>
        </w:rPr>
      </w:pPr>
      <w:r w:rsidRPr="00E460EE">
        <w:rPr>
          <w:rFonts w:ascii="Times New Roman" w:hAnsi="Times New Roman"/>
          <w:sz w:val="22"/>
          <w:szCs w:val="22"/>
          <w:u w:val="single"/>
        </w:rPr>
        <w:t>Dávkovanie</w:t>
      </w:r>
    </w:p>
    <w:p w14:paraId="57FFEF89" w14:textId="77777777" w:rsidR="00D62C73" w:rsidRPr="00B810A4" w:rsidRDefault="00D62C73" w:rsidP="00CD3199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  <w:r w:rsidRPr="00B810A4">
        <w:rPr>
          <w:rFonts w:ascii="Times New Roman" w:hAnsi="Times New Roman"/>
          <w:sz w:val="22"/>
          <w:szCs w:val="22"/>
        </w:rPr>
        <w:lastRenderedPageBreak/>
        <w:t>Pacient má byť na príslušnej diéte znižujúcej lipidy a počas terapie Ezetimibom Accord má v tejto diéte pokračovať.</w:t>
      </w:r>
    </w:p>
    <w:p w14:paraId="10954E9D" w14:textId="77777777" w:rsidR="00D62C73" w:rsidRPr="00B810A4" w:rsidRDefault="00D62C73" w:rsidP="00CD3199">
      <w:pPr>
        <w:adjustRightInd w:val="0"/>
        <w:snapToGrid w:val="0"/>
        <w:spacing w:after="0"/>
        <w:rPr>
          <w:sz w:val="22"/>
          <w:szCs w:val="22"/>
        </w:rPr>
      </w:pPr>
    </w:p>
    <w:p w14:paraId="4AF58978" w14:textId="77777777" w:rsidR="00D62C73" w:rsidRPr="00B810A4" w:rsidRDefault="00D62C73" w:rsidP="00CD3199">
      <w:pPr>
        <w:adjustRightInd w:val="0"/>
        <w:snapToGrid w:val="0"/>
        <w:spacing w:after="0"/>
        <w:rPr>
          <w:sz w:val="22"/>
          <w:szCs w:val="22"/>
        </w:rPr>
      </w:pPr>
      <w:r w:rsidRPr="00B810A4">
        <w:rPr>
          <w:sz w:val="22"/>
          <w:szCs w:val="22"/>
        </w:rPr>
        <w:t>Spôsob podávania je na perorálne použitie. Odporúčaná dávka je jedna tableta Ezetimibu Accord 10 mg denne.</w:t>
      </w:r>
    </w:p>
    <w:p w14:paraId="48A78F6B" w14:textId="77777777" w:rsidR="00D62C73" w:rsidRPr="001D7B6B" w:rsidRDefault="00D62C73" w:rsidP="000125BA">
      <w:pPr>
        <w:adjustRightInd w:val="0"/>
        <w:snapToGrid w:val="0"/>
        <w:spacing w:after="0"/>
        <w:rPr>
          <w:sz w:val="22"/>
          <w:szCs w:val="22"/>
        </w:rPr>
      </w:pPr>
      <w:r w:rsidRPr="00D47BCE">
        <w:rPr>
          <w:sz w:val="22"/>
          <w:szCs w:val="22"/>
        </w:rPr>
        <w:t>Ezetimib Accord sa môže podávať kedykoľvek v pr</w:t>
      </w:r>
      <w:r w:rsidRPr="001D7B6B">
        <w:rPr>
          <w:sz w:val="22"/>
          <w:szCs w:val="22"/>
        </w:rPr>
        <w:t>iebehu dňa, s jedlom alebo bez jedla.</w:t>
      </w:r>
    </w:p>
    <w:p w14:paraId="5F35D901" w14:textId="77777777" w:rsidR="00D62C73" w:rsidRPr="006F0F70" w:rsidRDefault="00D62C73" w:rsidP="00EB404B">
      <w:pPr>
        <w:adjustRightInd w:val="0"/>
        <w:snapToGrid w:val="0"/>
        <w:spacing w:after="0"/>
        <w:rPr>
          <w:sz w:val="22"/>
          <w:szCs w:val="22"/>
        </w:rPr>
      </w:pPr>
    </w:p>
    <w:p w14:paraId="2FD2F31A" w14:textId="77777777" w:rsidR="00D62C73" w:rsidRPr="006606AE" w:rsidRDefault="00D62C73" w:rsidP="00772665">
      <w:pPr>
        <w:adjustRightInd w:val="0"/>
        <w:snapToGrid w:val="0"/>
        <w:spacing w:after="0"/>
        <w:rPr>
          <w:sz w:val="22"/>
          <w:szCs w:val="22"/>
        </w:rPr>
      </w:pPr>
      <w:r w:rsidRPr="006606AE">
        <w:rPr>
          <w:sz w:val="22"/>
          <w:szCs w:val="22"/>
        </w:rPr>
        <w:t>Ak sa Ezetimib Accord pridá k statínu, má sa pokračovať buď v indikovanej zvyčajnej začiatočnej dávke príslušného statínu, alebo sa má pokračovať v už určenej vyššej dávke. V tomto prípade sa treba oboznámiť s pokynmi na dávkovanie príslušného statínu.</w:t>
      </w:r>
    </w:p>
    <w:p w14:paraId="4AC4E9F6" w14:textId="77777777" w:rsidR="00D62C73" w:rsidRPr="00CD3199" w:rsidRDefault="00D62C73" w:rsidP="00FD7056">
      <w:pPr>
        <w:adjustRightInd w:val="0"/>
        <w:snapToGrid w:val="0"/>
        <w:spacing w:after="0"/>
        <w:rPr>
          <w:sz w:val="22"/>
          <w:szCs w:val="22"/>
        </w:rPr>
      </w:pPr>
    </w:p>
    <w:p w14:paraId="7F506113" w14:textId="6D8D93E9" w:rsidR="00D62C73" w:rsidRPr="00772665" w:rsidRDefault="00D62C73" w:rsidP="002F582F">
      <w:pPr>
        <w:adjustRightInd w:val="0"/>
        <w:snapToGrid w:val="0"/>
        <w:spacing w:after="0"/>
        <w:rPr>
          <w:sz w:val="22"/>
          <w:szCs w:val="22"/>
        </w:rPr>
      </w:pPr>
      <w:r w:rsidRPr="00CD3199">
        <w:rPr>
          <w:sz w:val="22"/>
          <w:szCs w:val="22"/>
          <w:u w:val="single"/>
        </w:rPr>
        <w:t>Použitie u pacientov s ischemickou chorobou srdca a príhodami AKS v anamnéze</w:t>
      </w:r>
      <w:r w:rsidRPr="00CD3199">
        <w:rPr>
          <w:sz w:val="22"/>
          <w:szCs w:val="22"/>
        </w:rPr>
        <w:br/>
        <w:t xml:space="preserve">Pre </w:t>
      </w:r>
      <w:r w:rsidR="002D5CB7">
        <w:rPr>
          <w:sz w:val="22"/>
          <w:szCs w:val="22"/>
        </w:rPr>
        <w:t>prírastkové</w:t>
      </w:r>
      <w:r w:rsidRPr="002D5CB7">
        <w:rPr>
          <w:sz w:val="22"/>
          <w:szCs w:val="22"/>
        </w:rPr>
        <w:t xml:space="preserve"> zníženie kardiovaskulárnych príhod u pacientov s ischemickou chorobou srdca a s príhodami AKS v anamnéze, sa Ezetimib Accord 10 mg môže podávať spolu so statínom s </w:t>
      </w:r>
      <w:r w:rsidRPr="000125BA">
        <w:rPr>
          <w:sz w:val="22"/>
          <w:szCs w:val="22"/>
        </w:rPr>
        <w:t xml:space="preserve">preukázaným </w:t>
      </w:r>
      <w:r w:rsidRPr="00EB404B">
        <w:rPr>
          <w:sz w:val="22"/>
          <w:szCs w:val="22"/>
        </w:rPr>
        <w:t>kardiovaskulárnym účinkom</w:t>
      </w:r>
      <w:r w:rsidRPr="00772665">
        <w:rPr>
          <w:sz w:val="22"/>
          <w:szCs w:val="22"/>
        </w:rPr>
        <w:t>.</w:t>
      </w:r>
    </w:p>
    <w:p w14:paraId="49A90685" w14:textId="77777777" w:rsidR="00D62C73" w:rsidRPr="00FD7056" w:rsidRDefault="00D62C73" w:rsidP="002F019F">
      <w:pPr>
        <w:adjustRightInd w:val="0"/>
        <w:snapToGrid w:val="0"/>
        <w:spacing w:after="0"/>
        <w:rPr>
          <w:sz w:val="22"/>
          <w:szCs w:val="22"/>
        </w:rPr>
      </w:pPr>
    </w:p>
    <w:p w14:paraId="746BF674" w14:textId="77777777" w:rsidR="00D62C73" w:rsidRPr="002F019F" w:rsidRDefault="00D62C73" w:rsidP="002F019F">
      <w:pPr>
        <w:adjustRightInd w:val="0"/>
        <w:snapToGrid w:val="0"/>
        <w:spacing w:after="0"/>
        <w:rPr>
          <w:sz w:val="22"/>
          <w:szCs w:val="22"/>
        </w:rPr>
      </w:pPr>
      <w:r w:rsidRPr="002F582F">
        <w:rPr>
          <w:sz w:val="22"/>
          <w:szCs w:val="22"/>
          <w:u w:val="single"/>
        </w:rPr>
        <w:t>Súbežné podanie so sekvestrantmi žlčových kyselín</w:t>
      </w:r>
    </w:p>
    <w:p w14:paraId="6CDAADAF" w14:textId="77777777" w:rsidR="00D62C73" w:rsidRPr="002E37DB" w:rsidRDefault="00D62C73" w:rsidP="002E37DB">
      <w:pPr>
        <w:adjustRightInd w:val="0"/>
        <w:snapToGrid w:val="0"/>
        <w:spacing w:after="0"/>
        <w:rPr>
          <w:sz w:val="22"/>
          <w:szCs w:val="22"/>
        </w:rPr>
      </w:pPr>
      <w:r w:rsidRPr="002E37DB">
        <w:rPr>
          <w:sz w:val="22"/>
          <w:szCs w:val="22"/>
        </w:rPr>
        <w:t>Ezetimib Accord sa má podať najmenej 2 hodiny pred alebo 4 hodiny po podaní sekvestrantu žlčovej kyseliny.</w:t>
      </w:r>
    </w:p>
    <w:p w14:paraId="1C4601FF" w14:textId="77777777" w:rsidR="00D62C73" w:rsidRPr="00D80841" w:rsidRDefault="00D62C73" w:rsidP="00D80841">
      <w:pPr>
        <w:adjustRightInd w:val="0"/>
        <w:snapToGrid w:val="0"/>
        <w:spacing w:after="0"/>
        <w:rPr>
          <w:sz w:val="22"/>
          <w:szCs w:val="22"/>
        </w:rPr>
      </w:pPr>
    </w:p>
    <w:p w14:paraId="44C74B0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  <w:u w:val="single"/>
        </w:rPr>
        <w:t>Starší pacienti</w:t>
      </w:r>
    </w:p>
    <w:p w14:paraId="2C956E7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U starších pacientov nie je nutná úprava dávky (pozri časť 5.2).</w:t>
      </w:r>
    </w:p>
    <w:p w14:paraId="7BBC4DF4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14:paraId="020791B7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Pediatrická populácia</w:t>
      </w:r>
    </w:p>
    <w:p w14:paraId="776DC78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Liečba sa musí začať pod dohľadom odborného lekára.</w:t>
      </w:r>
    </w:p>
    <w:p w14:paraId="498DADFD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B58A930" w14:textId="6B70422F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Deti a dospievajúci nad 6 rokov: Bezpečnosť a účinnosť ezetimibu u detí vo veku 6 až 17 rokov sa nestanovila. </w:t>
      </w:r>
      <w:r w:rsidR="00741B4C">
        <w:rPr>
          <w:sz w:val="22"/>
          <w:szCs w:val="22"/>
        </w:rPr>
        <w:t>Súbežné</w:t>
      </w:r>
      <w:r w:rsidRPr="000300C2">
        <w:rPr>
          <w:sz w:val="22"/>
          <w:szCs w:val="22"/>
        </w:rPr>
        <w:t xml:space="preserve"> dostupné údaje sú opísané v častiach </w:t>
      </w:r>
      <w:r w:rsidRPr="000300C2">
        <w:rPr>
          <w:color w:val="000000"/>
          <w:sz w:val="22"/>
          <w:szCs w:val="22"/>
        </w:rPr>
        <w:t xml:space="preserve">4.4, 4.8, </w:t>
      </w:r>
      <w:smartTag w:uri="urn:schemas-microsoft-com:office:smarttags" w:element="metricconverter">
        <w:smartTagPr>
          <w:attr w:name="ProductID" w:val="5.1 a"/>
        </w:smartTagPr>
        <w:r w:rsidRPr="000300C2">
          <w:rPr>
            <w:color w:val="000000"/>
            <w:sz w:val="22"/>
            <w:szCs w:val="22"/>
          </w:rPr>
          <w:t>5.1 a</w:t>
        </w:r>
      </w:smartTag>
      <w:r w:rsidRPr="000300C2">
        <w:rPr>
          <w:color w:val="000000"/>
          <w:sz w:val="22"/>
          <w:szCs w:val="22"/>
        </w:rPr>
        <w:t xml:space="preserve"> 5.2, nie je však možné odporučiť dávkovanie.</w:t>
      </w:r>
    </w:p>
    <w:p w14:paraId="735F6DF3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2F0A097A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Keď sa Ezetimib Accord podáva so statínom, majú sa vziať do úvahy pokyny na dávkovanie statínu u detí.</w:t>
      </w:r>
    </w:p>
    <w:p w14:paraId="2F1A4D16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F0C0E93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Deti do 6 rokov: Bezpečnosť a účinnosť ezetimibu u detí vo veku </w:t>
      </w:r>
      <w:r w:rsidRPr="000300C2">
        <w:rPr>
          <w:color w:val="000000"/>
          <w:sz w:val="22"/>
          <w:szCs w:val="22"/>
        </w:rPr>
        <w:t>do 6 rokov sa nestanovila. K dispozícii nie sú žiadne údaje.</w:t>
      </w:r>
    </w:p>
    <w:p w14:paraId="2C97DF1E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95740D6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  <w:u w:val="single"/>
        </w:rPr>
        <w:t>Porucha funkcie pečene</w:t>
      </w:r>
    </w:p>
    <w:p w14:paraId="035F41C4" w14:textId="4CA7FEAF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U pacientov s miernou poruchou funkcie pečene (Childovo-Pughovo skóre 5 až 6) nie je nutná úprava dávky. Liečba Ezetimibom Accord sa neodporúča pacientom so stredne ťažkou (Childovo-Pughovo skóre 7 až 9) alebo ťažkou poruchou funkcie pečene (Childovo-Pughovo skóre &gt; 9) (pozri časti 4.4 a 5.2).</w:t>
      </w:r>
    </w:p>
    <w:p w14:paraId="786A9E84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2D503580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Porucha funkcie obličiek</w:t>
      </w:r>
    </w:p>
    <w:p w14:paraId="7921399A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U pacientov s poruchou funkcie obličiek nie je nutná úprava dávky (pozri časť 5.2).</w:t>
      </w:r>
    </w:p>
    <w:p w14:paraId="0AABBB70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79428024" w14:textId="77777777" w:rsidR="00D62C73" w:rsidRPr="000300C2" w:rsidRDefault="00D62C73">
      <w:pPr>
        <w:adjustRightInd w:val="0"/>
        <w:snapToGrid w:val="0"/>
        <w:spacing w:after="0"/>
        <w:rPr>
          <w:b/>
          <w:sz w:val="22"/>
          <w:szCs w:val="22"/>
        </w:rPr>
      </w:pPr>
      <w:r w:rsidRPr="000300C2">
        <w:rPr>
          <w:b/>
          <w:sz w:val="22"/>
          <w:szCs w:val="22"/>
        </w:rPr>
        <w:t>4.3</w:t>
      </w:r>
      <w:r w:rsidRPr="000300C2">
        <w:rPr>
          <w:b/>
          <w:sz w:val="22"/>
          <w:szCs w:val="22"/>
        </w:rPr>
        <w:tab/>
        <w:t>Kontraindikácie</w:t>
      </w:r>
    </w:p>
    <w:p w14:paraId="073AD7B9" w14:textId="77777777" w:rsidR="00D62C73" w:rsidRPr="0076715D" w:rsidRDefault="00D62C73" w:rsidP="0076715D">
      <w:pPr>
        <w:pStyle w:val="Textkomentra"/>
        <w:spacing w:after="0"/>
        <w:rPr>
          <w:sz w:val="22"/>
          <w:szCs w:val="22"/>
        </w:rPr>
      </w:pPr>
    </w:p>
    <w:p w14:paraId="77728462" w14:textId="77777777" w:rsidR="00D62C73" w:rsidRPr="000300C2" w:rsidRDefault="00D62C73" w:rsidP="000300C2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Precitlivenosť na liečivo alebo na ktorúkoľvek z pomocných látok uvedených v časti 6.1.</w:t>
      </w:r>
    </w:p>
    <w:p w14:paraId="7F4D9BEF" w14:textId="77777777" w:rsidR="00D62C73" w:rsidRPr="00273238" w:rsidRDefault="00D62C73" w:rsidP="00273238">
      <w:pPr>
        <w:adjustRightInd w:val="0"/>
        <w:snapToGrid w:val="0"/>
        <w:spacing w:after="0"/>
        <w:rPr>
          <w:sz w:val="22"/>
          <w:szCs w:val="22"/>
        </w:rPr>
      </w:pPr>
    </w:p>
    <w:p w14:paraId="5F64153C" w14:textId="63E251EB" w:rsidR="00D62C73" w:rsidRPr="00A71364" w:rsidRDefault="00D62C73" w:rsidP="00A71364">
      <w:pPr>
        <w:adjustRightInd w:val="0"/>
        <w:snapToGrid w:val="0"/>
        <w:spacing w:after="0"/>
        <w:rPr>
          <w:sz w:val="22"/>
          <w:szCs w:val="22"/>
        </w:rPr>
      </w:pPr>
      <w:r w:rsidRPr="00A71364">
        <w:rPr>
          <w:sz w:val="22"/>
          <w:szCs w:val="22"/>
        </w:rPr>
        <w:t xml:space="preserve">Ak sa ezetimib podáva </w:t>
      </w:r>
      <w:r w:rsidR="00741B4C">
        <w:rPr>
          <w:sz w:val="22"/>
          <w:szCs w:val="22"/>
        </w:rPr>
        <w:t>súbežne</w:t>
      </w:r>
      <w:r w:rsidRPr="00A71364">
        <w:rPr>
          <w:sz w:val="22"/>
          <w:szCs w:val="22"/>
        </w:rPr>
        <w:t xml:space="preserve"> so statínom, oboznámte sa, prosím, s SPC príslušného lieku.</w:t>
      </w:r>
    </w:p>
    <w:p w14:paraId="1D8F90EA" w14:textId="77777777" w:rsidR="00D62C73" w:rsidRPr="00E460EE" w:rsidRDefault="00D62C73" w:rsidP="00E460EE">
      <w:pPr>
        <w:adjustRightInd w:val="0"/>
        <w:snapToGrid w:val="0"/>
        <w:spacing w:after="0"/>
        <w:rPr>
          <w:sz w:val="22"/>
          <w:szCs w:val="22"/>
        </w:rPr>
      </w:pPr>
    </w:p>
    <w:p w14:paraId="27B72CFD" w14:textId="373F8160" w:rsidR="00D62C73" w:rsidRPr="00B810A4" w:rsidRDefault="00D62C73" w:rsidP="00B810A4">
      <w:pPr>
        <w:adjustRightInd w:val="0"/>
        <w:snapToGrid w:val="0"/>
        <w:spacing w:after="0"/>
        <w:rPr>
          <w:sz w:val="22"/>
          <w:szCs w:val="22"/>
        </w:rPr>
      </w:pPr>
      <w:r w:rsidRPr="00B810A4">
        <w:rPr>
          <w:sz w:val="22"/>
          <w:szCs w:val="22"/>
        </w:rPr>
        <w:t>Súbežná liečba ezetimibom a statínom je počas gravidity a </w:t>
      </w:r>
      <w:r w:rsidR="0076715D">
        <w:rPr>
          <w:sz w:val="22"/>
          <w:szCs w:val="22"/>
        </w:rPr>
        <w:t>dojčenia</w:t>
      </w:r>
      <w:r w:rsidRPr="00B810A4">
        <w:rPr>
          <w:sz w:val="22"/>
          <w:szCs w:val="22"/>
        </w:rPr>
        <w:t xml:space="preserve"> kontraindikovaná.</w:t>
      </w:r>
    </w:p>
    <w:p w14:paraId="3945A06E" w14:textId="77777777" w:rsidR="00D62C73" w:rsidRPr="00B810A4" w:rsidRDefault="00D62C73" w:rsidP="00B810A4">
      <w:pPr>
        <w:adjustRightInd w:val="0"/>
        <w:snapToGrid w:val="0"/>
        <w:spacing w:after="0"/>
        <w:rPr>
          <w:sz w:val="22"/>
          <w:szCs w:val="22"/>
        </w:rPr>
      </w:pPr>
    </w:p>
    <w:p w14:paraId="3F28707B" w14:textId="77777777" w:rsidR="00D62C73" w:rsidRPr="00D47BCE" w:rsidRDefault="00D62C73" w:rsidP="00D47BCE">
      <w:pPr>
        <w:adjustRightInd w:val="0"/>
        <w:snapToGrid w:val="0"/>
        <w:spacing w:after="0"/>
        <w:rPr>
          <w:sz w:val="22"/>
          <w:szCs w:val="22"/>
        </w:rPr>
      </w:pPr>
      <w:r w:rsidRPr="00D47BCE">
        <w:rPr>
          <w:sz w:val="22"/>
          <w:szCs w:val="22"/>
        </w:rPr>
        <w:t>Ezetimib podávaný súbežne so statínom je kontraindikovaný pacientom s aktívnym ochorením pečene alebo nevysvetleným pretrvávaním elevácie sérových transamináz.</w:t>
      </w:r>
    </w:p>
    <w:p w14:paraId="0D6FF454" w14:textId="77777777" w:rsidR="00D62C73" w:rsidRPr="006F0F70" w:rsidRDefault="00D62C73" w:rsidP="006F0F70">
      <w:pPr>
        <w:adjustRightInd w:val="0"/>
        <w:snapToGrid w:val="0"/>
        <w:spacing w:after="0"/>
        <w:rPr>
          <w:sz w:val="22"/>
          <w:szCs w:val="22"/>
        </w:rPr>
      </w:pPr>
    </w:p>
    <w:p w14:paraId="1AFD0599" w14:textId="77777777" w:rsidR="00D62C73" w:rsidRPr="006606AE" w:rsidRDefault="00D62C73" w:rsidP="006606AE">
      <w:pPr>
        <w:adjustRightInd w:val="0"/>
        <w:snapToGrid w:val="0"/>
        <w:spacing w:after="0"/>
        <w:rPr>
          <w:b/>
          <w:sz w:val="22"/>
          <w:szCs w:val="22"/>
        </w:rPr>
      </w:pPr>
      <w:r w:rsidRPr="006606AE">
        <w:rPr>
          <w:b/>
          <w:sz w:val="22"/>
          <w:szCs w:val="22"/>
        </w:rPr>
        <w:t>4.4</w:t>
      </w:r>
      <w:r w:rsidRPr="006606AE">
        <w:rPr>
          <w:b/>
          <w:sz w:val="22"/>
          <w:szCs w:val="22"/>
        </w:rPr>
        <w:tab/>
        <w:t>Osobitné upozornenia a opatrenia pri používaní</w:t>
      </w:r>
    </w:p>
    <w:p w14:paraId="77CC7234" w14:textId="77777777" w:rsidR="00D62C73" w:rsidRPr="006606AE" w:rsidRDefault="00D62C73" w:rsidP="006606AE">
      <w:pPr>
        <w:adjustRightInd w:val="0"/>
        <w:snapToGrid w:val="0"/>
        <w:spacing w:after="0"/>
        <w:rPr>
          <w:sz w:val="22"/>
          <w:szCs w:val="22"/>
        </w:rPr>
      </w:pPr>
    </w:p>
    <w:p w14:paraId="79463ADC" w14:textId="7C6D961C" w:rsidR="00D62C73" w:rsidRPr="00CD3199" w:rsidRDefault="00D62C73" w:rsidP="00CD3199">
      <w:pPr>
        <w:adjustRightInd w:val="0"/>
        <w:snapToGrid w:val="0"/>
        <w:spacing w:after="0"/>
        <w:rPr>
          <w:sz w:val="22"/>
          <w:szCs w:val="22"/>
        </w:rPr>
      </w:pPr>
      <w:r w:rsidRPr="00CD3199">
        <w:rPr>
          <w:sz w:val="22"/>
          <w:szCs w:val="22"/>
        </w:rPr>
        <w:t xml:space="preserve">Ak sa ezetimib podáva </w:t>
      </w:r>
      <w:r w:rsidR="00741B4C">
        <w:rPr>
          <w:sz w:val="22"/>
          <w:szCs w:val="22"/>
        </w:rPr>
        <w:t>súbežne</w:t>
      </w:r>
      <w:r w:rsidRPr="00CD3199">
        <w:rPr>
          <w:sz w:val="22"/>
          <w:szCs w:val="22"/>
        </w:rPr>
        <w:t xml:space="preserve"> so statínom, oboznámte sa, prosím, s SPC príslušného lieku.</w:t>
      </w:r>
    </w:p>
    <w:p w14:paraId="164D016F" w14:textId="77777777" w:rsidR="00D62C73" w:rsidRPr="00CD3199" w:rsidRDefault="00D62C73" w:rsidP="00CD3199">
      <w:pPr>
        <w:adjustRightInd w:val="0"/>
        <w:snapToGrid w:val="0"/>
        <w:spacing w:after="0"/>
        <w:rPr>
          <w:sz w:val="22"/>
          <w:szCs w:val="22"/>
        </w:rPr>
      </w:pPr>
    </w:p>
    <w:p w14:paraId="233CCE60" w14:textId="77777777" w:rsidR="00D62C73" w:rsidRPr="00CD3199" w:rsidRDefault="00D62C73" w:rsidP="00CD3199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CD3199">
        <w:rPr>
          <w:sz w:val="22"/>
          <w:szCs w:val="22"/>
          <w:u w:val="single"/>
        </w:rPr>
        <w:t>Hepatálne enzýmy</w:t>
      </w:r>
    </w:p>
    <w:p w14:paraId="6EC6048D" w14:textId="00027679" w:rsidR="00D62C73" w:rsidRPr="000125BA" w:rsidRDefault="00D62C73" w:rsidP="00CD3199">
      <w:pPr>
        <w:adjustRightInd w:val="0"/>
        <w:snapToGrid w:val="0"/>
        <w:spacing w:after="0"/>
        <w:rPr>
          <w:sz w:val="22"/>
          <w:szCs w:val="22"/>
        </w:rPr>
      </w:pPr>
      <w:r w:rsidRPr="00CD3199">
        <w:rPr>
          <w:sz w:val="22"/>
          <w:szCs w:val="22"/>
        </w:rPr>
        <w:t>V kontrolovanom skúšaní sú</w:t>
      </w:r>
      <w:r w:rsidR="00741B4C">
        <w:rPr>
          <w:sz w:val="22"/>
          <w:szCs w:val="22"/>
        </w:rPr>
        <w:t>bežného</w:t>
      </w:r>
      <w:r w:rsidRPr="00CD3199">
        <w:rPr>
          <w:sz w:val="22"/>
          <w:szCs w:val="22"/>
        </w:rPr>
        <w:t xml:space="preserve"> podávania sa u pacientov užívajúcich ezetimib so statínom pozorovalo následné zvýšenie transamináz (≥ 3 x hornej hranice normy </w:t>
      </w:r>
      <w:r w:rsidRPr="000125BA">
        <w:rPr>
          <w:sz w:val="22"/>
          <w:szCs w:val="22"/>
        </w:rPr>
        <w:t xml:space="preserve">[HHN]). Ak sa ezetimib podáva </w:t>
      </w:r>
      <w:r w:rsidR="00741B4C">
        <w:rPr>
          <w:sz w:val="22"/>
          <w:szCs w:val="22"/>
        </w:rPr>
        <w:t>súbežne</w:t>
      </w:r>
      <w:r w:rsidRPr="000125BA">
        <w:rPr>
          <w:sz w:val="22"/>
          <w:szCs w:val="22"/>
        </w:rPr>
        <w:t xml:space="preserve"> so statínom, má sa na začiatku terapie a ďalej podľa odporúčaní pri príslušnom statíne urobiť vyšetrenie hepatálnych enzýmov (pozri časť 4.8).</w:t>
      </w:r>
    </w:p>
    <w:p w14:paraId="3DA98098" w14:textId="77777777" w:rsidR="00D62C73" w:rsidRPr="000125BA" w:rsidRDefault="00D62C73" w:rsidP="000125BA">
      <w:pPr>
        <w:adjustRightInd w:val="0"/>
        <w:snapToGrid w:val="0"/>
        <w:spacing w:after="0"/>
        <w:rPr>
          <w:sz w:val="22"/>
          <w:szCs w:val="22"/>
        </w:rPr>
      </w:pPr>
    </w:p>
    <w:p w14:paraId="2AB72C4C" w14:textId="65F2DB62" w:rsidR="00D62C73" w:rsidRPr="00EB404B" w:rsidRDefault="00D62C73" w:rsidP="00B20BFB">
      <w:pPr>
        <w:adjustRightInd w:val="0"/>
        <w:snapToGrid w:val="0"/>
        <w:spacing w:after="0"/>
        <w:rPr>
          <w:sz w:val="22"/>
          <w:szCs w:val="22"/>
        </w:rPr>
      </w:pPr>
      <w:r w:rsidRPr="00B20BFB">
        <w:rPr>
          <w:sz w:val="22"/>
          <w:szCs w:val="22"/>
        </w:rPr>
        <w:t>V štúdii Improved Reduction of Outcomes: Vytorin Efficacy International Trial (IMPROVE-IT) bolo randomizovaných 18 144 pacientov s ischemickou chorobou srdca a príhodami AKS v anamnéze do skupiny liečenej 10 mg/40 mg ezetimibu/simvastatínu denne (n = 9 067) alebo 40 mg simvastatínu denne (n = 9 077). Počas mediánu sledovania 6,0</w:t>
      </w:r>
      <w:r w:rsidRPr="00EB404B">
        <w:rPr>
          <w:sz w:val="22"/>
          <w:szCs w:val="22"/>
        </w:rPr>
        <w:t xml:space="preserve"> roka bola incidencia následných zvýšení hladín transamináz (≥ 3 X ULN) 2,5 % u pacientov s ezetimibom/simvastatínom </w:t>
      </w:r>
      <w:r w:rsidR="00772665">
        <w:rPr>
          <w:sz w:val="22"/>
          <w:szCs w:val="22"/>
        </w:rPr>
        <w:t xml:space="preserve">a </w:t>
      </w:r>
      <w:r w:rsidRPr="00EB404B">
        <w:rPr>
          <w:sz w:val="22"/>
          <w:szCs w:val="22"/>
        </w:rPr>
        <w:t>2,3 % u pacientov so simvastatínom. (Pozri časť 4.8)</w:t>
      </w:r>
      <w:r w:rsidR="00EB404B">
        <w:rPr>
          <w:sz w:val="22"/>
          <w:szCs w:val="22"/>
        </w:rPr>
        <w:t>.</w:t>
      </w:r>
    </w:p>
    <w:p w14:paraId="502B3AB9" w14:textId="77777777" w:rsidR="00D62C73" w:rsidRPr="00EB404B" w:rsidRDefault="00D62C73" w:rsidP="00EB404B">
      <w:pPr>
        <w:adjustRightInd w:val="0"/>
        <w:snapToGrid w:val="0"/>
        <w:spacing w:after="0"/>
        <w:rPr>
          <w:sz w:val="22"/>
          <w:szCs w:val="22"/>
        </w:rPr>
      </w:pPr>
    </w:p>
    <w:p w14:paraId="2578A041" w14:textId="77777777" w:rsidR="00D62C73" w:rsidRPr="002F582F" w:rsidRDefault="00D62C73" w:rsidP="00772665">
      <w:pPr>
        <w:adjustRightInd w:val="0"/>
        <w:snapToGrid w:val="0"/>
        <w:spacing w:after="0"/>
        <w:rPr>
          <w:color w:val="000000"/>
          <w:sz w:val="22"/>
          <w:szCs w:val="22"/>
        </w:rPr>
      </w:pPr>
      <w:r w:rsidRPr="00772665">
        <w:rPr>
          <w:sz w:val="22"/>
          <w:szCs w:val="22"/>
        </w:rPr>
        <w:t>V kontrolovanom klinickom skúšaní, v ktorom bolo viac ako 9 000 pacientov s chronickým ochorením obličiek randomizovaných na užívanie 10 mg ezetimibu v kombinácii s 20 mg simvastatínu denne (n = 4 650) alebo placeba (n = 4 620) (medián sledovaného obdobia 4,9 rokov), bol výskyt následných zvýšení transamináz (</w:t>
      </w:r>
      <w:r w:rsidRPr="00FD7056">
        <w:rPr>
          <w:color w:val="000000"/>
          <w:sz w:val="22"/>
          <w:szCs w:val="22"/>
        </w:rPr>
        <w:t>&gt; 3 x HHN) 0,7 % pri ezetimibe v kombinácii so simvastatínom a 0,6 % pri placebe (pozri časť 4.8).</w:t>
      </w:r>
    </w:p>
    <w:p w14:paraId="1FA8974F" w14:textId="77777777" w:rsidR="00D62C73" w:rsidRPr="002F019F" w:rsidRDefault="00D62C73" w:rsidP="00FD7056">
      <w:pPr>
        <w:adjustRightInd w:val="0"/>
        <w:snapToGrid w:val="0"/>
        <w:spacing w:after="0"/>
        <w:rPr>
          <w:color w:val="000000"/>
          <w:sz w:val="22"/>
          <w:szCs w:val="22"/>
        </w:rPr>
      </w:pPr>
    </w:p>
    <w:p w14:paraId="21C1864C" w14:textId="77777777" w:rsidR="00D62C73" w:rsidRPr="002E37DB" w:rsidRDefault="00D62C73" w:rsidP="002F582F">
      <w:pPr>
        <w:adjustRightInd w:val="0"/>
        <w:snapToGrid w:val="0"/>
        <w:spacing w:after="0"/>
        <w:rPr>
          <w:sz w:val="22"/>
          <w:szCs w:val="22"/>
        </w:rPr>
      </w:pPr>
    </w:p>
    <w:p w14:paraId="1849C7DC" w14:textId="77777777" w:rsidR="00D62C73" w:rsidRPr="00D80841" w:rsidRDefault="00D62C73" w:rsidP="002F019F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D80841">
        <w:rPr>
          <w:bCs/>
          <w:iCs/>
          <w:sz w:val="22"/>
          <w:szCs w:val="22"/>
          <w:u w:val="single"/>
        </w:rPr>
        <w:t>Kostrový sval</w:t>
      </w:r>
    </w:p>
    <w:p w14:paraId="618509E1" w14:textId="4AAE4C3C" w:rsidR="00D62C73" w:rsidRPr="000300C2" w:rsidRDefault="00D62C73" w:rsidP="002E37DB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Po uvedení ezetimibu na trh sa vyskytli prípady myopatie a rabdomyolýzy. Väčšina pacientov, u ktorých vznikla rabdomyolýza, užívala statín </w:t>
      </w:r>
      <w:r w:rsidR="00741B4C">
        <w:rPr>
          <w:sz w:val="22"/>
          <w:szCs w:val="22"/>
        </w:rPr>
        <w:t>súbežne</w:t>
      </w:r>
      <w:r w:rsidRPr="000300C2">
        <w:rPr>
          <w:sz w:val="22"/>
          <w:szCs w:val="22"/>
        </w:rPr>
        <w:t xml:space="preserve"> s ezetimibom. Rabdomyolýza však bola hlásená veľmi zriedkavo pri monoterapii ezetimibom a veľmi zriedkavo po pridaní ezetimibu k iným látkam, u ktorých je známa súvislosť so zvýšeným rizikom rabdomyolýzy. Ak je podozrenie na myopatiu na základe svalových príznakov alebo ak je potvrdená hladinou kreatínfosfokinázy (CPK) &gt; 10-násobok HHN, podávanie ezetimibu, akéhokoľvek statínu a akýchkoľvek iných týchto látok, ktoré pacient užíva </w:t>
      </w:r>
      <w:r w:rsidR="00741B4C">
        <w:rPr>
          <w:sz w:val="22"/>
          <w:szCs w:val="22"/>
        </w:rPr>
        <w:t>súbežne</w:t>
      </w:r>
      <w:r w:rsidRPr="000300C2">
        <w:rPr>
          <w:sz w:val="22"/>
          <w:szCs w:val="22"/>
        </w:rPr>
        <w:t>, musí byť okamžite ukončené. Všetci pacienti, u ktorých sa začína s terapiou ezetimibom, musia byť informovaní o riziku myopatie a o tom, že majú okamžite hlásiť akúkoľvek nevysvetliteľnú svalovú bolestivosť, citlivosť alebo slabosť (pozri časť 4.8).</w:t>
      </w:r>
    </w:p>
    <w:p w14:paraId="47D8D71A" w14:textId="77777777" w:rsidR="00D62C73" w:rsidRPr="000300C2" w:rsidRDefault="00D62C73" w:rsidP="00D80841">
      <w:pPr>
        <w:adjustRightInd w:val="0"/>
        <w:snapToGrid w:val="0"/>
        <w:spacing w:after="0"/>
        <w:rPr>
          <w:sz w:val="22"/>
          <w:szCs w:val="22"/>
        </w:rPr>
      </w:pPr>
    </w:p>
    <w:p w14:paraId="64C0DC88" w14:textId="08272E4D" w:rsidR="00D62C73" w:rsidRPr="002F582F" w:rsidRDefault="00D62C73" w:rsidP="00D27A9C">
      <w:pPr>
        <w:tabs>
          <w:tab w:val="left" w:pos="5760"/>
        </w:tabs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V štúdii IMPROVE-IT bolo randomizovaných 18 144 pacientov s ischemickou chorobou srdca a príhodami AKS v anamnéze do skupiny liečenej 10 mg/40 mg ezetimibu/simvastatínu denne (n = 9</w:t>
      </w:r>
      <w:r w:rsidR="00727234">
        <w:rPr>
          <w:sz w:val="22"/>
          <w:szCs w:val="22"/>
        </w:rPr>
        <w:t> </w:t>
      </w:r>
      <w:r w:rsidRPr="000300C2">
        <w:rPr>
          <w:sz w:val="22"/>
          <w:szCs w:val="22"/>
        </w:rPr>
        <w:t>067) alebo 40 mg simvastatínu denne (n = 9 077). Počas mediánu sledovania 6,0 roka bola incidencia</w:t>
      </w:r>
      <w:r w:rsidR="002F019F">
        <w:rPr>
          <w:sz w:val="22"/>
          <w:szCs w:val="22"/>
        </w:rPr>
        <w:t xml:space="preserve"> myopatie</w:t>
      </w:r>
      <w:r w:rsidRPr="002F019F">
        <w:rPr>
          <w:sz w:val="22"/>
          <w:szCs w:val="22"/>
        </w:rPr>
        <w:t xml:space="preserve"> </w:t>
      </w:r>
      <w:r w:rsidR="00D27A9C">
        <w:rPr>
          <w:sz w:val="22"/>
          <w:szCs w:val="22"/>
        </w:rPr>
        <w:t>0,</w:t>
      </w:r>
      <w:r w:rsidRPr="002F019F">
        <w:rPr>
          <w:sz w:val="22"/>
          <w:szCs w:val="22"/>
        </w:rPr>
        <w:t>2 % u pacientov s ezetimibom/simvastatínom</w:t>
      </w:r>
      <w:r w:rsidR="002E37DB">
        <w:rPr>
          <w:sz w:val="22"/>
          <w:szCs w:val="22"/>
        </w:rPr>
        <w:t xml:space="preserve"> a</w:t>
      </w:r>
      <w:r w:rsidRPr="002F019F">
        <w:rPr>
          <w:sz w:val="22"/>
          <w:szCs w:val="22"/>
        </w:rPr>
        <w:t xml:space="preserve"> </w:t>
      </w:r>
      <w:r w:rsidR="00D27A9C">
        <w:rPr>
          <w:sz w:val="22"/>
          <w:szCs w:val="22"/>
        </w:rPr>
        <w:t>0</w:t>
      </w:r>
      <w:r w:rsidRPr="002F019F">
        <w:rPr>
          <w:sz w:val="22"/>
          <w:szCs w:val="22"/>
        </w:rPr>
        <w:t>,</w:t>
      </w:r>
      <w:r w:rsidR="00D27A9C">
        <w:rPr>
          <w:sz w:val="22"/>
          <w:szCs w:val="22"/>
        </w:rPr>
        <w:t>1</w:t>
      </w:r>
      <w:r w:rsidRPr="002F019F">
        <w:rPr>
          <w:sz w:val="22"/>
          <w:szCs w:val="22"/>
        </w:rPr>
        <w:t xml:space="preserve"> % u pacientov so simvastatínom, pričom myopatia bola definovaná ako nevysvetliteľná svalová slabosť alebo bolesť s hladinou sérovej kreatinkinázy (CK) </w:t>
      </w:r>
      <w:r w:rsidRPr="002E37DB">
        <w:rPr>
          <w:sz w:val="22"/>
          <w:szCs w:val="22"/>
        </w:rPr>
        <w:t>≥ 10-násobok ULN alebo s</w:t>
      </w:r>
      <w:r w:rsidRPr="00D80841">
        <w:rPr>
          <w:sz w:val="22"/>
          <w:szCs w:val="22"/>
        </w:rPr>
        <w:t> koncentráciou CK ≥ 5-násobok a zároveň &lt; 10-násobok ULN v dvoch následných meraniach. Incidencia rabdomyolýzy bola u pacientov s</w:t>
      </w:r>
      <w:r w:rsidRPr="000300C2">
        <w:rPr>
          <w:sz w:val="22"/>
          <w:szCs w:val="22"/>
        </w:rPr>
        <w:t> ezetimibom/simvastatínom 0,1 % a u pacientov so simvastatínom 0,2 %, pričom rabdomyolýza bola definovaná ako nevysvetliteľná svalová slabosť alebo bolesť s hladinou sérov</w:t>
      </w:r>
      <w:r w:rsidR="00245562">
        <w:rPr>
          <w:sz w:val="22"/>
          <w:szCs w:val="22"/>
        </w:rPr>
        <w:t>ej</w:t>
      </w:r>
      <w:r w:rsidRPr="000300C2">
        <w:rPr>
          <w:sz w:val="22"/>
          <w:szCs w:val="22"/>
        </w:rPr>
        <w:t xml:space="preserve"> CK ≥ 10-násobok ULN s preukázaným poškodením obličiek, ≥ 5-násobok a zároveň &lt; 10-násobok ULN v dvoch následných meraniach s preukázaným poškodením obličiek alebo ≥ 10 000 IU/1 bez preukázaného poškodenia obličiek. (Pozri časť 4.8)</w:t>
      </w:r>
      <w:r w:rsidR="002F582F">
        <w:rPr>
          <w:sz w:val="22"/>
          <w:szCs w:val="22"/>
        </w:rPr>
        <w:t>.</w:t>
      </w:r>
    </w:p>
    <w:p w14:paraId="55D93050" w14:textId="77777777" w:rsidR="00D62C73" w:rsidRPr="002F019F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E3E58E1" w14:textId="77777777" w:rsidR="00FD57B6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2E37DB">
        <w:rPr>
          <w:sz w:val="22"/>
          <w:szCs w:val="22"/>
        </w:rPr>
        <w:t xml:space="preserve">V klinickom skúšaní, v ktorom bolo viac ako 9 000 pacientov s chronickým ochorením obličiek randomizovaných na užívanie 10 mg ezetimibu v kombinácii s 20 mg simvastatínu denne (n = 4 650) </w:t>
      </w:r>
    </w:p>
    <w:p w14:paraId="23D4D533" w14:textId="77777777" w:rsidR="00FD57B6" w:rsidRDefault="00FD57B6">
      <w:pPr>
        <w:adjustRightInd w:val="0"/>
        <w:snapToGrid w:val="0"/>
        <w:spacing w:after="0"/>
        <w:rPr>
          <w:sz w:val="22"/>
          <w:szCs w:val="22"/>
        </w:rPr>
      </w:pPr>
    </w:p>
    <w:p w14:paraId="3703CECF" w14:textId="77777777" w:rsidR="00FD57B6" w:rsidRDefault="00FD57B6">
      <w:pPr>
        <w:adjustRightInd w:val="0"/>
        <w:snapToGrid w:val="0"/>
        <w:spacing w:after="0"/>
        <w:rPr>
          <w:sz w:val="22"/>
          <w:szCs w:val="22"/>
        </w:rPr>
      </w:pPr>
    </w:p>
    <w:p w14:paraId="081F3DEA" w14:textId="68E4927E" w:rsidR="00D62C73" w:rsidRPr="000300C2" w:rsidRDefault="00D62C73">
      <w:pPr>
        <w:adjustRightInd w:val="0"/>
        <w:snapToGrid w:val="0"/>
        <w:spacing w:after="0"/>
        <w:rPr>
          <w:color w:val="000000"/>
          <w:sz w:val="22"/>
          <w:szCs w:val="22"/>
        </w:rPr>
      </w:pPr>
      <w:r w:rsidRPr="002E37DB">
        <w:rPr>
          <w:sz w:val="22"/>
          <w:szCs w:val="22"/>
        </w:rPr>
        <w:t>alebo placeba (n = 4 620) (medián sledovaného obdobia 4,9 rokov), bol výskyt myopatie/rabdom</w:t>
      </w:r>
      <w:r w:rsidRPr="00D80841">
        <w:rPr>
          <w:sz w:val="22"/>
          <w:szCs w:val="22"/>
        </w:rPr>
        <w:t xml:space="preserve">yolýzy </w:t>
      </w:r>
      <w:r w:rsidRPr="000300C2">
        <w:rPr>
          <w:color w:val="000000"/>
          <w:sz w:val="22"/>
          <w:szCs w:val="22"/>
        </w:rPr>
        <w:t>0,2 % pri ezetimibe v kombinácii so simvastatínom a 0,1 % pri placebe (pozri časť 4.8).</w:t>
      </w:r>
    </w:p>
    <w:p w14:paraId="3196ED1C" w14:textId="77777777" w:rsidR="00D62C73" w:rsidRPr="000300C2" w:rsidRDefault="00D62C73">
      <w:pPr>
        <w:adjustRightInd w:val="0"/>
        <w:snapToGrid w:val="0"/>
        <w:spacing w:after="0"/>
        <w:rPr>
          <w:color w:val="000000"/>
          <w:sz w:val="22"/>
          <w:szCs w:val="22"/>
        </w:rPr>
      </w:pPr>
    </w:p>
    <w:p w14:paraId="0613205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Poškodenie funkcie pečene</w:t>
      </w:r>
    </w:p>
    <w:p w14:paraId="26CD7DC8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Vzhľadom na neznáme účinky zvýšenej expozície ezetimibu sa u pacientov so stredne ťažkou alebo ťažkou hepatálnou insuficienciou ezetimib neodporúča (pozri časť 5.2).</w:t>
      </w:r>
    </w:p>
    <w:p w14:paraId="345F2E0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4274E016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Pediatrická populácia (vo veku 6 až 17 rokov)</w:t>
      </w:r>
    </w:p>
    <w:p w14:paraId="18C59246" w14:textId="77777777" w:rsidR="00D62C73" w:rsidRPr="000300C2" w:rsidRDefault="00D62C73">
      <w:pPr>
        <w:adjustRightInd w:val="0"/>
        <w:snapToGrid w:val="0"/>
        <w:spacing w:after="0"/>
        <w:rPr>
          <w:bCs/>
          <w:iCs/>
          <w:sz w:val="22"/>
          <w:szCs w:val="22"/>
        </w:rPr>
      </w:pPr>
      <w:r w:rsidRPr="000300C2">
        <w:rPr>
          <w:sz w:val="22"/>
          <w:szCs w:val="22"/>
        </w:rPr>
        <w:t xml:space="preserve">Účinnosť a bezpečnosť ezetimibu u pacientov vo veku 6 až 10 rokov s heterozygotnou familiárnou alebo non-familiárnou hypercholesterolémiou boli hodnotené v 12-týždňovom kontrolovanom klinickom skúšaní s placebom. Účinky ezetimibu počas obdobia liečby </w:t>
      </w:r>
      <w:r w:rsidRPr="000300C2">
        <w:rPr>
          <w:bCs/>
          <w:iCs/>
          <w:sz w:val="22"/>
          <w:szCs w:val="22"/>
        </w:rPr>
        <w:t>&gt; 12 týždňov neboli v tejto vekovej skupine skúmané (pozri časti 4.2, 4.8, 5.1 a 5.2).</w:t>
      </w:r>
    </w:p>
    <w:p w14:paraId="6E893895" w14:textId="77777777" w:rsidR="00D62C73" w:rsidRPr="000300C2" w:rsidRDefault="00D62C73">
      <w:pPr>
        <w:adjustRightInd w:val="0"/>
        <w:snapToGrid w:val="0"/>
        <w:spacing w:after="0"/>
        <w:rPr>
          <w:bCs/>
          <w:iCs/>
          <w:sz w:val="22"/>
          <w:szCs w:val="22"/>
        </w:rPr>
      </w:pPr>
    </w:p>
    <w:p w14:paraId="214C8BF7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bCs/>
          <w:iCs/>
          <w:sz w:val="22"/>
          <w:szCs w:val="22"/>
        </w:rPr>
        <w:t>Ezetimib sa neskúmal u pacientov mladších ako 6 rokov (pozri časti 4.2 a 4.8).</w:t>
      </w:r>
    </w:p>
    <w:p w14:paraId="10A2427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3BDDCBB8" w14:textId="6227F3E5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Účinnosť a bezpečnosť ezetimibu podávaného spolu so simvastatínom pacientom vo veku 10 až 17 rokov s heterozygotnou familiárnou hypercholesterolémiou sa hodnotila v kontrolovanom klinickom skúšaní u adolescentných chlapcov (Tannerovo štádium II alebo vyššie) a u dievčat, ktoré boli minimálne jeden rok po menarché.</w:t>
      </w:r>
    </w:p>
    <w:p w14:paraId="46DD138E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2A4413E4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V temto limitovanom kontrolovanom skúšaní nebol u adolescentných chlapcov alebo dievčat vo všeobecnosti žiadny zistiteľný vplyv na rast alebo sexuálne dospievanie, ani akýkoľvek vplyv na dĺžku menštruačného cyklu u dievčat. Účinky ezetimibu na rast a sexuálne dospievanie počas liečebného obdobia &gt; 33 týždňov sa však neštudovali (pozri časti 4.2 a 4.8).</w:t>
      </w:r>
    </w:p>
    <w:p w14:paraId="10BBDB7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1DFECBB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Bezpečnosť a účinnosť ezetimibu podávaného spolu s dávkami simvastatínu nad 40 mg denne sa u pediatrických pacientov vo veku 10 až 17 rokov neštudovali.</w:t>
      </w:r>
    </w:p>
    <w:p w14:paraId="56897CC0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7383C224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Bezpečnosť a účinnosť ezetimibu podávaného spolu so simvastatínom sa u pediatrických pacientov vo veku </w:t>
      </w:r>
      <w:r w:rsidRPr="00D27A9C">
        <w:rPr>
          <w:sz w:val="22"/>
          <w:szCs w:val="22"/>
          <w:lang w:eastAsia="fr-FR" w:bidi="gu-IN"/>
        </w:rPr>
        <w:t>&lt; 10 rokov neštudovali (pozri časti 4.2 a 4.8).</w:t>
      </w:r>
    </w:p>
    <w:p w14:paraId="20BBCA9A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F584298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Dlhodobá účinnosť terapie ezetimibom u pacientov mladších ako 17 rokov na zníženie morbidity a mortality v dospelosti sa neštudovala.</w:t>
      </w:r>
    </w:p>
    <w:p w14:paraId="57FFBA74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8A0C9F0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Fibráty</w:t>
      </w:r>
    </w:p>
    <w:p w14:paraId="1B6FAED7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Bezpečnosť a účinnosť ezetimibu podávaného s fibrátmi nebola stanovená.</w:t>
      </w:r>
    </w:p>
    <w:p w14:paraId="26933FDB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 </w:t>
      </w:r>
    </w:p>
    <w:p w14:paraId="7A056E8D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bookmarkStart w:id="1" w:name="OLE_LINK3"/>
      <w:bookmarkStart w:id="2" w:name="OLE_LINK4"/>
      <w:r w:rsidRPr="000300C2">
        <w:rPr>
          <w:sz w:val="22"/>
          <w:szCs w:val="22"/>
        </w:rPr>
        <w:t>Ak je u pacienta užívajúceho ezetimib a fenofibrát podozrenie na cholelitiázu, je indikované vyšetrenie žlčníka a táto liečba sa má prerušiť (pozri časti 4.5 a 4.8).</w:t>
      </w:r>
      <w:bookmarkEnd w:id="1"/>
      <w:bookmarkEnd w:id="2"/>
    </w:p>
    <w:p w14:paraId="3D6F07B1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786DD80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Cyklosporín</w:t>
      </w:r>
    </w:p>
    <w:p w14:paraId="3BEC6D4A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Ak sa ezetimib začína podávať počas liečby cyklosporínom, je potrebná opatrnosť. U pacientov užívajúcich ezetimib a cyklosporín sa majú monitorovať koncentrácie cyklosporínu (pozri časť 4.5).</w:t>
      </w:r>
    </w:p>
    <w:p w14:paraId="78297809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9EEEE66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bCs/>
          <w:iCs/>
          <w:sz w:val="22"/>
          <w:szCs w:val="22"/>
          <w:u w:val="single"/>
        </w:rPr>
        <w:t>Antikoagulanciá</w:t>
      </w:r>
    </w:p>
    <w:p w14:paraId="0E3CA616" w14:textId="77777777" w:rsidR="00D62C73" w:rsidRPr="000300C2" w:rsidRDefault="00D62C73">
      <w:pPr>
        <w:adjustRightInd w:val="0"/>
        <w:snapToGrid w:val="0"/>
        <w:spacing w:after="0"/>
        <w:rPr>
          <w:bCs/>
          <w:iCs/>
          <w:sz w:val="22"/>
          <w:szCs w:val="22"/>
        </w:rPr>
      </w:pPr>
      <w:r w:rsidRPr="000300C2">
        <w:rPr>
          <w:bCs/>
          <w:iCs/>
          <w:sz w:val="22"/>
          <w:szCs w:val="22"/>
        </w:rPr>
        <w:t>Ak je ezetimib pridaný k warfarínu, k inému kumarínovému antikoagulantu alebo k fluindiónu, je potrebné náležite monitorovať medzinárodný normalizovaný pomer, International Normalized Ratio (INR) (pozri časť 4.5).</w:t>
      </w:r>
    </w:p>
    <w:p w14:paraId="47BC441A" w14:textId="77777777" w:rsidR="00D62C73" w:rsidRPr="000300C2" w:rsidRDefault="00D62C73">
      <w:pPr>
        <w:adjustRightInd w:val="0"/>
        <w:snapToGrid w:val="0"/>
        <w:spacing w:after="0"/>
        <w:rPr>
          <w:bCs/>
          <w:iCs/>
          <w:sz w:val="22"/>
          <w:szCs w:val="22"/>
          <w:u w:val="single"/>
        </w:rPr>
      </w:pPr>
    </w:p>
    <w:p w14:paraId="1C8D766F" w14:textId="77777777" w:rsidR="00D62C73" w:rsidRPr="000300C2" w:rsidRDefault="00D62C73">
      <w:pPr>
        <w:adjustRightInd w:val="0"/>
        <w:snapToGrid w:val="0"/>
        <w:spacing w:after="0"/>
        <w:rPr>
          <w:bCs/>
          <w:iCs/>
          <w:sz w:val="22"/>
          <w:szCs w:val="22"/>
          <w:u w:val="single"/>
        </w:rPr>
      </w:pPr>
      <w:r w:rsidRPr="000300C2">
        <w:rPr>
          <w:bCs/>
          <w:iCs/>
          <w:sz w:val="22"/>
          <w:szCs w:val="22"/>
          <w:u w:val="single"/>
        </w:rPr>
        <w:t>Pomocná látka</w:t>
      </w:r>
    </w:p>
    <w:p w14:paraId="7A0543C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Pacienti so zriedkavými dedičnými problémami galaktózovej intolerancie, lapónskeho deficitu laktázy alebo glukózo-galaktózovej malabsorpcie nesmú užívať tento liek.</w:t>
      </w:r>
    </w:p>
    <w:p w14:paraId="37055599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2B1AC9E" w14:textId="77777777" w:rsidR="00D62C73" w:rsidRPr="000300C2" w:rsidRDefault="00D62C73">
      <w:pPr>
        <w:adjustRightInd w:val="0"/>
        <w:snapToGrid w:val="0"/>
        <w:spacing w:after="0"/>
        <w:rPr>
          <w:b/>
          <w:sz w:val="22"/>
          <w:szCs w:val="22"/>
        </w:rPr>
      </w:pPr>
      <w:r w:rsidRPr="000300C2">
        <w:rPr>
          <w:b/>
          <w:sz w:val="22"/>
          <w:szCs w:val="22"/>
        </w:rPr>
        <w:t>4.5</w:t>
      </w:r>
      <w:r w:rsidRPr="000300C2">
        <w:rPr>
          <w:b/>
          <w:sz w:val="22"/>
          <w:szCs w:val="22"/>
        </w:rPr>
        <w:tab/>
        <w:t>Liekové a iné interakcie</w:t>
      </w:r>
    </w:p>
    <w:p w14:paraId="553801AA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0A4AF8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V predklinických štúdiách sa preukázalo, že ezetimib neindukuje enzýmy cytochrómu P450, ktoré metabolizujú lieky. Nepozorovali sa žiadne klinicky významné farmakokinetické interakcie medzi </w:t>
      </w:r>
      <w:r w:rsidRPr="000300C2">
        <w:rPr>
          <w:sz w:val="22"/>
          <w:szCs w:val="22"/>
        </w:rPr>
        <w:lastRenderedPageBreak/>
        <w:t>ezetimibom a liekmi, o ktorých je známe, že sú metabolizované cytochrómami P450 1A2, 2D6, 2C8, 2C9 a 3A4 alebo N-acetyltransferázou.</w:t>
      </w:r>
    </w:p>
    <w:p w14:paraId="28EF7111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4D15F8A" w14:textId="31C493AD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V štúdiách klinických interakcií nemal ezetimib žiadny vplyv na farmakokinetiku </w:t>
      </w:r>
      <w:r w:rsidR="00741B4C">
        <w:rPr>
          <w:sz w:val="22"/>
          <w:szCs w:val="22"/>
        </w:rPr>
        <w:t>súbežne</w:t>
      </w:r>
      <w:r w:rsidRPr="000300C2">
        <w:rPr>
          <w:sz w:val="22"/>
          <w:szCs w:val="22"/>
        </w:rPr>
        <w:t xml:space="preserve"> podávaného dapsónu, dextrometorfánu, digoxínu, perorálnych kontraceptív (etinylestradiol a levonorgestrel), glipizidu, tolbutamidu alebo midazolamu. Cimetidín podávaný súbežne s ezetimibom nemal žiadny vplyv na biologickú dostupnosť ezetimibu.</w:t>
      </w:r>
    </w:p>
    <w:p w14:paraId="6F4AD3BF" w14:textId="77777777" w:rsidR="00D62C73" w:rsidRPr="000300C2" w:rsidRDefault="00D62C73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14:paraId="24AA437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Antacidá</w:t>
      </w:r>
    </w:p>
    <w:p w14:paraId="32EA2609" w14:textId="5D621482" w:rsidR="00D62C73" w:rsidRPr="000300C2" w:rsidRDefault="00741B4C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Súbežné</w:t>
      </w:r>
      <w:r w:rsidR="00D62C73" w:rsidRPr="000300C2">
        <w:rPr>
          <w:sz w:val="22"/>
          <w:szCs w:val="22"/>
        </w:rPr>
        <w:t xml:space="preserve"> podanie antacíd znížilo mieru absorpcie ezetimibu, ale nemalo žiadny vplyv na jeho biologickú dostupnosť. Toto zníženie miery absorpcie sa nepovažuje za klinicky významné.</w:t>
      </w:r>
    </w:p>
    <w:p w14:paraId="5BC1F4E5" w14:textId="77777777" w:rsidR="00D62C73" w:rsidRPr="000300C2" w:rsidRDefault="00D62C73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14:paraId="3ADCD5ED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Cholestyramín</w:t>
      </w:r>
    </w:p>
    <w:p w14:paraId="4507ABAE" w14:textId="16B9B611" w:rsidR="00D62C73" w:rsidRPr="000300C2" w:rsidRDefault="00741B4C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Súbežné</w:t>
      </w:r>
      <w:r w:rsidR="00D62C73" w:rsidRPr="000300C2">
        <w:rPr>
          <w:sz w:val="22"/>
          <w:szCs w:val="22"/>
        </w:rPr>
        <w:t xml:space="preserve"> podanie cholestyramínu znížilo priemernú plochu pod krivkou (AUC) celkového ezetimibu (ezetimib + ezetimib-glukuronid) približne o 55 %. Prírastok zníženia LDL cholesterolu (LDL-C) v dôsledku pridania ezetimibu k cholestyramínu môže byť touto interakciou zmenšený (pozri časť 4.2).</w:t>
      </w:r>
    </w:p>
    <w:p w14:paraId="52521018" w14:textId="77777777" w:rsidR="00D62C73" w:rsidRPr="000300C2" w:rsidRDefault="00D62C73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14:paraId="3140596A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Fibráty</w:t>
      </w:r>
    </w:p>
    <w:p w14:paraId="0CB2F22E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U pacientov užívajúcich fenofibrát a ezetimib si má byť lekár vedomý možného rizika cholelitiázy a ochorenia žlčníka (pozri časti 4.4 a 4.8).</w:t>
      </w:r>
    </w:p>
    <w:p w14:paraId="48018ACE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7E36CE3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Ak je u pacienta užívajúceho ezetimib a fenofibrát podozrenie na cholelitiázu, je indikované vyšetrenie žlčníka a táto liečba sa má prerušiť (pozri časť 4.8).</w:t>
      </w:r>
    </w:p>
    <w:p w14:paraId="1792C5FE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74C24DDA" w14:textId="6D8A60CC" w:rsidR="00D62C73" w:rsidRPr="000300C2" w:rsidRDefault="00741B4C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Súbežné</w:t>
      </w:r>
      <w:r w:rsidR="00D62C73" w:rsidRPr="000300C2">
        <w:rPr>
          <w:sz w:val="22"/>
          <w:szCs w:val="22"/>
        </w:rPr>
        <w:t xml:space="preserve"> podanie fenofibrátu alebo gemfibrozilu mierne zvýšilo celkové koncentrácie ezetimibu (približne 1,5- a 1,7-násobne).</w:t>
      </w:r>
    </w:p>
    <w:p w14:paraId="5D31A75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4ECC9D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Súbežné podávanie ezetimibu s inými fibrátmi sa neštudovalo.</w:t>
      </w:r>
    </w:p>
    <w:p w14:paraId="1B07D071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5D42D49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Fibráty môžu zvýšiť vylučovanie cholesterolu do žlče a tým viesť k cholelitiáze. V štúdiách na zvieratách ezetimib niekedy zvýšil cholesterol v žlčníkovej žlči, nie však u všetkých druhov (pozri časť 5.3). Litogénne riziko spojené s terapeutickým použitím ezetimibu nie je možné vylúčiť.</w:t>
      </w:r>
    </w:p>
    <w:p w14:paraId="07D9FFC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135EF86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Statíny</w:t>
      </w:r>
    </w:p>
    <w:p w14:paraId="1D32C20C" w14:textId="70B05BE8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Pri </w:t>
      </w:r>
      <w:r w:rsidR="00741B4C">
        <w:rPr>
          <w:sz w:val="22"/>
          <w:szCs w:val="22"/>
        </w:rPr>
        <w:t>súbežnom</w:t>
      </w:r>
      <w:r w:rsidRPr="000300C2">
        <w:rPr>
          <w:sz w:val="22"/>
          <w:szCs w:val="22"/>
        </w:rPr>
        <w:t xml:space="preserve"> podaní ezetimibu s atorvastatínom, simvastatínom, pravastatínom, lovastatínom, fluvastatínom alebo rosuvastatínom sa nepozorovali žiadne klinicky signifikantné farmakokinetické interakcie.</w:t>
      </w:r>
    </w:p>
    <w:p w14:paraId="3F4AFC1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3AB59489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Cyklosporín</w:t>
      </w:r>
    </w:p>
    <w:p w14:paraId="63101C9E" w14:textId="38C2BF6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V</w:t>
      </w:r>
      <w:r w:rsidRPr="000300C2">
        <w:rPr>
          <w:b/>
          <w:i/>
          <w:sz w:val="22"/>
          <w:szCs w:val="22"/>
        </w:rPr>
        <w:t> </w:t>
      </w:r>
      <w:r w:rsidRPr="000300C2">
        <w:rPr>
          <w:sz w:val="22"/>
          <w:szCs w:val="22"/>
        </w:rPr>
        <w:t xml:space="preserve">štúdii ôsmich pacientov po transplantácii obličky s klírensom kreatinínu &gt; 50 ml/min na stabilnej dávke cyklosporínu mala jednorazová 10-mg dávka ezetimibu za následok 3,4-násobné (rozsah 2,3- až 7,9-násobné) zvýšenie priemernej AUC celkového ezetimibu v porovnaní so zdravou kontrolnou populáciou, ktorá dostávala samotný ezetimib v inej štúdii (n=17). V inej štúdii mal pacient s transplantovanou obličkou a ťažkou renálnou insuficienciou, ktorý užíval cyklosporín a inú mnohopočetnú liečbu, 12-násobne vyššiu expozíciu k celkovému ezetimibu v porovnaní so súbežnými kontrolami užívajúcimi samotný ezetimib. V skríženom skúšaní v dvoch obdobiach s dvanástimi zdravými osobami viedlo denné podávanie 20 mg ezetimibu počas 8 dní s jednorazovou 100-mg dávkou cyklosporínu na 7. deň k priemernému 15 % nárastu AUC cyklosporínu (rozmedzie 10 % pokles až 51 % nárast) v porovnaní s jednorazovou 100-mg dávkou samotného cyklosporínu. Kontrolované skúšanie účinku </w:t>
      </w:r>
      <w:r w:rsidR="00741B4C">
        <w:rPr>
          <w:sz w:val="22"/>
          <w:szCs w:val="22"/>
        </w:rPr>
        <w:t>súbežné</w:t>
      </w:r>
      <w:r w:rsidRPr="000300C2">
        <w:rPr>
          <w:sz w:val="22"/>
          <w:szCs w:val="22"/>
        </w:rPr>
        <w:t>ho podania ezetimibu na expozíciu cyklosporínu u pacientov s transplantovanou obličkou sa nevykonalo. Ak sa začína podávať ezetimib pri liečbe cyklosporínom, je potrebná opatrnosť. U pacientov užívajúcich ezetimib a cyklosporín sa majú monitorovať koncentrácie cyklosporínu (pozri časť 4.4).</w:t>
      </w:r>
    </w:p>
    <w:p w14:paraId="7C26B2D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73A89D7A" w14:textId="77777777" w:rsidR="00D62C73" w:rsidRPr="000300C2" w:rsidRDefault="00D62C73">
      <w:pPr>
        <w:adjustRightInd w:val="0"/>
        <w:snapToGrid w:val="0"/>
        <w:spacing w:after="0"/>
        <w:rPr>
          <w:bCs/>
          <w:iCs/>
          <w:sz w:val="22"/>
          <w:szCs w:val="22"/>
          <w:u w:val="single"/>
        </w:rPr>
      </w:pPr>
      <w:r w:rsidRPr="000300C2">
        <w:rPr>
          <w:bCs/>
          <w:iCs/>
          <w:sz w:val="22"/>
          <w:szCs w:val="22"/>
          <w:u w:val="single"/>
        </w:rPr>
        <w:t>Antikoagulanciá</w:t>
      </w:r>
    </w:p>
    <w:p w14:paraId="26AE3F64" w14:textId="2235B075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bCs/>
          <w:iCs/>
          <w:sz w:val="22"/>
          <w:szCs w:val="22"/>
        </w:rPr>
        <w:lastRenderedPageBreak/>
        <w:t>V</w:t>
      </w:r>
      <w:r w:rsidRPr="000300C2">
        <w:rPr>
          <w:b/>
          <w:bCs/>
          <w:i/>
          <w:iCs/>
          <w:sz w:val="22"/>
          <w:szCs w:val="22"/>
        </w:rPr>
        <w:t> </w:t>
      </w:r>
      <w:r w:rsidRPr="000300C2">
        <w:rPr>
          <w:sz w:val="22"/>
          <w:szCs w:val="22"/>
        </w:rPr>
        <w:t xml:space="preserve">skúšaní s dvanástimi zdravými dospelými mužmi nemalo </w:t>
      </w:r>
      <w:r w:rsidR="00741B4C">
        <w:rPr>
          <w:sz w:val="22"/>
          <w:szCs w:val="22"/>
        </w:rPr>
        <w:t>súbežné</w:t>
      </w:r>
      <w:r w:rsidRPr="000300C2">
        <w:rPr>
          <w:sz w:val="22"/>
          <w:szCs w:val="22"/>
        </w:rPr>
        <w:t xml:space="preserve"> podanie ezetimibu (10 mg raz denne) signifikantný účinok na biologickú dostupnosť warfarínu a protrombínový čas. Po uvedení do praxe však bolo hlásené zvýšenie </w:t>
      </w:r>
      <w:r w:rsidRPr="000300C2">
        <w:rPr>
          <w:bCs/>
          <w:iCs/>
          <w:sz w:val="22"/>
          <w:szCs w:val="22"/>
        </w:rPr>
        <w:t>International Normalized Ratio (INR) u </w:t>
      </w:r>
      <w:r w:rsidRPr="000300C2">
        <w:rPr>
          <w:sz w:val="22"/>
          <w:szCs w:val="22"/>
        </w:rPr>
        <w:t xml:space="preserve">pacientov, ktorým bol ezetimib pridaný k warfarínu alebo fluindiónu. </w:t>
      </w:r>
      <w:r w:rsidRPr="000300C2">
        <w:rPr>
          <w:bCs/>
          <w:iCs/>
          <w:sz w:val="22"/>
          <w:szCs w:val="22"/>
        </w:rPr>
        <w:t>Ak je ezetimib pridaný k warfarínu, k inému kumarínovému antikoagulantu alebo fluindiónu, je potrebné náležite monitorovať INR</w:t>
      </w:r>
      <w:r w:rsidRPr="000300C2">
        <w:rPr>
          <w:sz w:val="22"/>
          <w:szCs w:val="22"/>
        </w:rPr>
        <w:t xml:space="preserve"> (pozri časť 4.4).</w:t>
      </w:r>
    </w:p>
    <w:p w14:paraId="05C2B2BA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94F436B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Pediatrická populácia</w:t>
      </w:r>
    </w:p>
    <w:p w14:paraId="10DA1C0B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Interakčné štúdie sa uskutočnili len u dospelých.</w:t>
      </w:r>
    </w:p>
    <w:p w14:paraId="1A728001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35A56E12" w14:textId="77777777" w:rsidR="00D62C73" w:rsidRPr="000300C2" w:rsidRDefault="00D62C73">
      <w:pPr>
        <w:keepNext/>
        <w:keepLines/>
        <w:adjustRightInd w:val="0"/>
        <w:snapToGrid w:val="0"/>
        <w:spacing w:after="0"/>
        <w:rPr>
          <w:b/>
          <w:sz w:val="22"/>
          <w:szCs w:val="22"/>
        </w:rPr>
      </w:pPr>
      <w:r w:rsidRPr="000300C2">
        <w:rPr>
          <w:b/>
          <w:sz w:val="22"/>
          <w:szCs w:val="22"/>
        </w:rPr>
        <w:t>4.6</w:t>
      </w:r>
      <w:r w:rsidRPr="000300C2">
        <w:rPr>
          <w:b/>
          <w:sz w:val="22"/>
          <w:szCs w:val="22"/>
        </w:rPr>
        <w:tab/>
        <w:t>Fertilita, gravidita a laktácia</w:t>
      </w:r>
    </w:p>
    <w:p w14:paraId="267C7BDC" w14:textId="77777777" w:rsidR="00D62C73" w:rsidRPr="000300C2" w:rsidRDefault="00D62C73">
      <w:pPr>
        <w:pStyle w:val="Textkomentra"/>
        <w:keepNext/>
        <w:keepLines/>
        <w:adjustRightInd w:val="0"/>
        <w:snapToGrid w:val="0"/>
        <w:spacing w:after="0"/>
        <w:rPr>
          <w:sz w:val="22"/>
          <w:szCs w:val="22"/>
        </w:rPr>
      </w:pPr>
    </w:p>
    <w:p w14:paraId="10A8802A" w14:textId="1A532362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Ezetimib </w:t>
      </w:r>
      <w:r w:rsidR="00741B4C">
        <w:rPr>
          <w:sz w:val="22"/>
          <w:szCs w:val="22"/>
        </w:rPr>
        <w:t>súbežne</w:t>
      </w:r>
      <w:r w:rsidRPr="000300C2">
        <w:rPr>
          <w:sz w:val="22"/>
          <w:szCs w:val="22"/>
        </w:rPr>
        <w:t xml:space="preserve"> podávaný so statínom je kontraindikovaný počas gravidity a </w:t>
      </w:r>
      <w:r w:rsidR="0076715D">
        <w:rPr>
          <w:sz w:val="22"/>
          <w:szCs w:val="22"/>
        </w:rPr>
        <w:t>dojčenia</w:t>
      </w:r>
      <w:r w:rsidRPr="000300C2">
        <w:rPr>
          <w:sz w:val="22"/>
          <w:szCs w:val="22"/>
        </w:rPr>
        <w:t xml:space="preserve"> (pozri časť 4.3), oboznámte sa, prosím, s SPC príslušného statínu.</w:t>
      </w:r>
    </w:p>
    <w:p w14:paraId="2B498B8C" w14:textId="77777777" w:rsidR="00D62C73" w:rsidRPr="000300C2" w:rsidRDefault="00D62C73">
      <w:pPr>
        <w:pStyle w:val="Textkomentra"/>
        <w:adjustRightInd w:val="0"/>
        <w:snapToGrid w:val="0"/>
        <w:spacing w:after="0"/>
        <w:rPr>
          <w:sz w:val="22"/>
          <w:szCs w:val="22"/>
        </w:rPr>
      </w:pPr>
    </w:p>
    <w:p w14:paraId="3F7B4DDB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  <w:u w:val="single"/>
        </w:rPr>
        <w:t>Gravidita</w:t>
      </w:r>
    </w:p>
    <w:p w14:paraId="786695C9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Ezetimib sa má podávať gravidným ženám iba v nevyhnutných prípadoch. Nie sú k dispozícii žiadne klinické údaje o použití ezetimibu počas gravidity. Štúdie na zvieratách s ezetimibom v monoterapii nepreukázali žiadne priame alebo nepriame škodlivé účinky na graviditu, embryofetálny vývin, pôrod alebo postnatálny vývin (pozri časť 5.3).</w:t>
      </w:r>
    </w:p>
    <w:p w14:paraId="128D27F3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4C42465B" w14:textId="02812279" w:rsidR="00D62C73" w:rsidRPr="000300C2" w:rsidRDefault="0076715D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  <w:u w:val="single"/>
        </w:rPr>
        <w:t>Dojčenie</w:t>
      </w:r>
    </w:p>
    <w:p w14:paraId="2591E9ED" w14:textId="2F143474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Ezetimib sa nemá užívať počas </w:t>
      </w:r>
      <w:r w:rsidR="0076715D">
        <w:rPr>
          <w:sz w:val="22"/>
          <w:szCs w:val="22"/>
        </w:rPr>
        <w:t>dojčenia</w:t>
      </w:r>
      <w:r w:rsidRPr="000300C2">
        <w:rPr>
          <w:sz w:val="22"/>
          <w:szCs w:val="22"/>
        </w:rPr>
        <w:t>. Štúdie na potkanoch preukázali, že ezetimib sa vylučuje do materského mlieka potkanov. Nie je známe, či sa ezetimib vylučuje do ľudského materského mlieka.</w:t>
      </w:r>
    </w:p>
    <w:p w14:paraId="69C7ECE8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35D868E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Fertilita</w:t>
      </w:r>
    </w:p>
    <w:p w14:paraId="4A3C6F7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Nie sú k dispozícii žiadne údaje z klinického skúšania o účinkoch ezetimibu na fertilitu ľudí. Ezetimib nemal žiadny účinok na fertilitu samcov alebo samíc potkanov (pozri časť 5.3).</w:t>
      </w:r>
    </w:p>
    <w:p w14:paraId="0B8CAEAE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2F15EE27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b/>
          <w:sz w:val="22"/>
          <w:szCs w:val="22"/>
        </w:rPr>
        <w:t>4.7</w:t>
      </w:r>
      <w:r w:rsidRPr="000300C2">
        <w:rPr>
          <w:b/>
          <w:sz w:val="22"/>
          <w:szCs w:val="22"/>
        </w:rPr>
        <w:tab/>
        <w:t>Ovplyvnenie schopnosti viesť vozidlá a obsluhovať stroje</w:t>
      </w:r>
    </w:p>
    <w:p w14:paraId="775E16B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F99A44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Neuskutočnili sa žiadne štúdie o účinkoch na schopnosť viesť vozidlá a obsluhovať stroje. Pri vedení vozidla alebo obsluhovaní strojov sa však má vziať do úvahy, že boli hlásené závraty.</w:t>
      </w:r>
    </w:p>
    <w:p w14:paraId="743FE3C6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21214BF" w14:textId="77777777" w:rsidR="00D62C73" w:rsidRPr="000300C2" w:rsidRDefault="00D62C73">
      <w:pPr>
        <w:adjustRightInd w:val="0"/>
        <w:snapToGrid w:val="0"/>
        <w:spacing w:after="0"/>
        <w:rPr>
          <w:b/>
          <w:sz w:val="22"/>
          <w:szCs w:val="22"/>
        </w:rPr>
      </w:pPr>
      <w:r w:rsidRPr="000300C2">
        <w:rPr>
          <w:b/>
          <w:sz w:val="22"/>
          <w:szCs w:val="22"/>
        </w:rPr>
        <w:t>4.8</w:t>
      </w:r>
      <w:r w:rsidRPr="000300C2">
        <w:rPr>
          <w:b/>
          <w:sz w:val="22"/>
          <w:szCs w:val="22"/>
        </w:rPr>
        <w:tab/>
        <w:t>Nežiaduce účinky</w:t>
      </w:r>
    </w:p>
    <w:p w14:paraId="1AB2B9EE" w14:textId="77777777" w:rsidR="00D62C73" w:rsidRPr="000300C2" w:rsidRDefault="00D62C73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14:paraId="5593B16E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Zoznam nežiaducich účinkov v tabuľke (klinické skúšania a skúsenosti po uvedení lieku na trh)</w:t>
      </w:r>
    </w:p>
    <w:p w14:paraId="1E0ABE3A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V klinických skúšaniach trvajúcich do 112 týždňov bolo denne podávané 10 mg ezetimibu samostatne 2 396 pacientom, so statínom 11 308 pacientom alebo s fenofibrátom 185 pacientom. Nežiaduce reakcie boli zvyčajne mierne a prechodné. Celková incidencia nežiaducich účinkov bola pri ezetimibe a placebe podobná. Podobne, počet prerušení účasti v skúšaní z dôvodu nežiaducich účinkov bol pre ezetimib a placebo porovnateľný.</w:t>
      </w:r>
    </w:p>
    <w:p w14:paraId="1D3074D0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6FE1CD0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Ezetimib podávaný samostatne alebo spolu so statínom:</w:t>
      </w:r>
    </w:p>
    <w:p w14:paraId="3DA43BD1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0979C1D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U pacientov liečených ezetimibom (n=2 396) a vo väčšej miere ako pri placebe (n=1 159), alebo u pacientov liečených ezetimibom podávaným spolu so statínom (n=11 308) a vo väčšej miere ako pri podávaní samotného statínu (n=9 361) sa pozorovali nasledujúce nežiaduce reakcie. Nežiaduce reakcie po uvedení lieku na trh boli odvodené z hlásení pri podávaní ezetimibu samostatne alebo so statínom.</w:t>
      </w:r>
    </w:p>
    <w:p w14:paraId="334CE08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274F36C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Frekvencie sú definované ako: veľmi časté (≥ 1/10), časté (≥ 1/100 až &lt; 1/10), menej časté (≥ 1/1 000 až &lt; 1/100), zriedkavé (≥ 1/10 000 až &lt; 1/1 000), veľmi zriedkavé (&lt; 1/10 000) a neznáme (z dostupných údajov).</w:t>
      </w:r>
    </w:p>
    <w:p w14:paraId="24F60514" w14:textId="77777777" w:rsidR="00D62C73" w:rsidRPr="000300C2" w:rsidRDefault="00D62C73" w:rsidP="0076715D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5"/>
        <w:gridCol w:w="4968"/>
        <w:gridCol w:w="1267"/>
      </w:tblGrid>
      <w:tr w:rsidR="00D62C73" w:rsidRPr="000300C2" w14:paraId="2BC6E0C6" w14:textId="77777777" w:rsidTr="000F3334">
        <w:tc>
          <w:tcPr>
            <w:tcW w:w="0" w:type="auto"/>
            <w:gridSpan w:val="3"/>
          </w:tcPr>
          <w:p w14:paraId="0D2DA95C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b/>
                <w:color w:val="000000"/>
                <w:sz w:val="22"/>
                <w:szCs w:val="22"/>
              </w:rPr>
              <w:t>Monoterapia ezetimibom</w:t>
            </w:r>
          </w:p>
        </w:tc>
      </w:tr>
      <w:tr w:rsidR="00D62C73" w:rsidRPr="000300C2" w14:paraId="3EE9A6F0" w14:textId="77777777" w:rsidTr="000F3334">
        <w:tc>
          <w:tcPr>
            <w:tcW w:w="0" w:type="auto"/>
          </w:tcPr>
          <w:p w14:paraId="07A9E82C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b/>
                <w:color w:val="000000"/>
                <w:sz w:val="22"/>
                <w:szCs w:val="22"/>
              </w:rPr>
              <w:t>Trieda orgánového systému</w:t>
            </w:r>
          </w:p>
        </w:tc>
        <w:tc>
          <w:tcPr>
            <w:tcW w:w="0" w:type="auto"/>
          </w:tcPr>
          <w:p w14:paraId="1C3C841A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b/>
                <w:color w:val="000000"/>
                <w:sz w:val="22"/>
                <w:szCs w:val="22"/>
              </w:rPr>
              <w:t>Nežiaduce reakcie</w:t>
            </w:r>
          </w:p>
        </w:tc>
        <w:tc>
          <w:tcPr>
            <w:tcW w:w="0" w:type="auto"/>
          </w:tcPr>
          <w:p w14:paraId="58A4A20D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b/>
                <w:color w:val="000000"/>
                <w:sz w:val="22"/>
                <w:szCs w:val="22"/>
              </w:rPr>
              <w:t>Frekvencia</w:t>
            </w:r>
          </w:p>
        </w:tc>
      </w:tr>
      <w:tr w:rsidR="00D62C73" w:rsidRPr="000300C2" w14:paraId="3A3D6F2E" w14:textId="77777777" w:rsidTr="000F3334">
        <w:tc>
          <w:tcPr>
            <w:tcW w:w="0" w:type="auto"/>
            <w:vAlign w:val="center"/>
          </w:tcPr>
          <w:p w14:paraId="24B61357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lastRenderedPageBreak/>
              <w:t>Laboratórne a funkčné vyšetrenia</w:t>
            </w:r>
          </w:p>
        </w:tc>
        <w:tc>
          <w:tcPr>
            <w:tcW w:w="0" w:type="auto"/>
            <w:vAlign w:val="center"/>
          </w:tcPr>
          <w:p w14:paraId="7810B563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zvýšené ALT a</w:t>
            </w:r>
            <w:r w:rsidRPr="00273238">
              <w:rPr>
                <w:color w:val="000000"/>
                <w:sz w:val="22"/>
                <w:szCs w:val="22"/>
              </w:rPr>
              <w:t xml:space="preserve">/alebo AST; zvýšené CPK v krvi; </w:t>
            </w:r>
            <w:r w:rsidRPr="00A71364">
              <w:rPr>
                <w:color w:val="000000"/>
                <w:sz w:val="22"/>
                <w:szCs w:val="22"/>
              </w:rPr>
              <w:t>zvýšená gamaglutamyltransferáza; abnormálny test funkcie pečene</w:t>
            </w:r>
          </w:p>
        </w:tc>
        <w:tc>
          <w:tcPr>
            <w:tcW w:w="0" w:type="auto"/>
            <w:vAlign w:val="center"/>
          </w:tcPr>
          <w:p w14:paraId="340B8D6D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D62C73" w:rsidRPr="000300C2" w14:paraId="7C075957" w14:textId="77777777" w:rsidTr="000F3334">
        <w:tc>
          <w:tcPr>
            <w:tcW w:w="0" w:type="auto"/>
            <w:vAlign w:val="center"/>
          </w:tcPr>
          <w:p w14:paraId="61DF16B8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bCs/>
                <w:sz w:val="22"/>
                <w:szCs w:val="22"/>
              </w:rPr>
              <w:t>Poruchy dýchacej sústavy, hrudníka a mediastína</w:t>
            </w:r>
          </w:p>
        </w:tc>
        <w:tc>
          <w:tcPr>
            <w:tcW w:w="0" w:type="auto"/>
            <w:vAlign w:val="center"/>
          </w:tcPr>
          <w:p w14:paraId="467776F9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kašeľ</w:t>
            </w:r>
          </w:p>
        </w:tc>
        <w:tc>
          <w:tcPr>
            <w:tcW w:w="0" w:type="auto"/>
            <w:vAlign w:val="center"/>
          </w:tcPr>
          <w:p w14:paraId="701BF809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D62C73" w:rsidRPr="000300C2" w14:paraId="3FF376C3" w14:textId="77777777" w:rsidTr="000F3334">
        <w:tc>
          <w:tcPr>
            <w:tcW w:w="0" w:type="auto"/>
            <w:vMerge w:val="restart"/>
            <w:vAlign w:val="center"/>
          </w:tcPr>
          <w:p w14:paraId="40FB6A59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0" w:type="auto"/>
            <w:vAlign w:val="center"/>
          </w:tcPr>
          <w:p w14:paraId="082BA909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 xml:space="preserve">bolesť brucha; </w:t>
            </w:r>
            <w:r w:rsidRPr="00273238">
              <w:rPr>
                <w:color w:val="000000"/>
                <w:sz w:val="22"/>
                <w:szCs w:val="22"/>
              </w:rPr>
              <w:t>hnačka; flatulencia</w:t>
            </w:r>
          </w:p>
        </w:tc>
        <w:tc>
          <w:tcPr>
            <w:tcW w:w="0" w:type="auto"/>
            <w:vAlign w:val="center"/>
          </w:tcPr>
          <w:p w14:paraId="0E006370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č</w:t>
            </w:r>
            <w:r w:rsidRPr="000300C2">
              <w:rPr>
                <w:sz w:val="22"/>
                <w:szCs w:val="22"/>
              </w:rPr>
              <w:t>asté</w:t>
            </w:r>
          </w:p>
        </w:tc>
      </w:tr>
      <w:tr w:rsidR="00D62C73" w:rsidRPr="000300C2" w14:paraId="71D67B91" w14:textId="77777777" w:rsidTr="000F3334">
        <w:tc>
          <w:tcPr>
            <w:tcW w:w="0" w:type="auto"/>
            <w:vMerge/>
            <w:vAlign w:val="center"/>
          </w:tcPr>
          <w:p w14:paraId="7A1FDDB8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389D59A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dyspepsia; gastroezof</w:t>
            </w:r>
            <w:r w:rsidRPr="00273238">
              <w:rPr>
                <w:color w:val="000000"/>
                <w:sz w:val="22"/>
                <w:szCs w:val="22"/>
              </w:rPr>
              <w:t>ageálny reflux; nauzea</w:t>
            </w:r>
          </w:p>
        </w:tc>
        <w:tc>
          <w:tcPr>
            <w:tcW w:w="0" w:type="auto"/>
            <w:vAlign w:val="center"/>
          </w:tcPr>
          <w:p w14:paraId="49D4553A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D62C73" w:rsidRPr="000300C2" w14:paraId="770364EE" w14:textId="77777777" w:rsidTr="000F3334">
        <w:tc>
          <w:tcPr>
            <w:tcW w:w="0" w:type="auto"/>
            <w:vAlign w:val="center"/>
          </w:tcPr>
          <w:p w14:paraId="4C4F6049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bCs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0" w:type="auto"/>
            <w:vAlign w:val="center"/>
          </w:tcPr>
          <w:p w14:paraId="1C2DBF0B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 xml:space="preserve">artralgia; </w:t>
            </w:r>
            <w:r w:rsidRPr="00273238">
              <w:rPr>
                <w:color w:val="000000"/>
                <w:sz w:val="22"/>
                <w:szCs w:val="22"/>
              </w:rPr>
              <w:t>kŕče svalov; bolesť krku</w:t>
            </w:r>
          </w:p>
        </w:tc>
        <w:tc>
          <w:tcPr>
            <w:tcW w:w="0" w:type="auto"/>
            <w:vAlign w:val="center"/>
          </w:tcPr>
          <w:p w14:paraId="2206B967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D62C73" w:rsidRPr="000300C2" w14:paraId="0ADE95DD" w14:textId="77777777" w:rsidTr="000F3334">
        <w:tc>
          <w:tcPr>
            <w:tcW w:w="0" w:type="auto"/>
            <w:vAlign w:val="center"/>
          </w:tcPr>
          <w:p w14:paraId="5843E75C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Poruchy metabolizmu a výživy</w:t>
            </w:r>
          </w:p>
        </w:tc>
        <w:tc>
          <w:tcPr>
            <w:tcW w:w="0" w:type="auto"/>
            <w:vAlign w:val="center"/>
          </w:tcPr>
          <w:p w14:paraId="400F99A6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znížená chuť do jedla</w:t>
            </w:r>
          </w:p>
        </w:tc>
        <w:tc>
          <w:tcPr>
            <w:tcW w:w="0" w:type="auto"/>
            <w:vAlign w:val="center"/>
          </w:tcPr>
          <w:p w14:paraId="31865E5B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D62C73" w:rsidRPr="000300C2" w14:paraId="720F7443" w14:textId="77777777" w:rsidTr="000F3334">
        <w:tc>
          <w:tcPr>
            <w:tcW w:w="0" w:type="auto"/>
            <w:vAlign w:val="center"/>
          </w:tcPr>
          <w:p w14:paraId="1827F9BB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Poruchy ciev</w:t>
            </w:r>
          </w:p>
        </w:tc>
        <w:tc>
          <w:tcPr>
            <w:tcW w:w="0" w:type="auto"/>
            <w:vAlign w:val="center"/>
          </w:tcPr>
          <w:p w14:paraId="50A4487C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návaly tepla; hyperten</w:t>
            </w:r>
            <w:r w:rsidRPr="00273238">
              <w:rPr>
                <w:color w:val="000000"/>
                <w:sz w:val="22"/>
                <w:szCs w:val="22"/>
              </w:rPr>
              <w:t>zia</w:t>
            </w:r>
          </w:p>
        </w:tc>
        <w:tc>
          <w:tcPr>
            <w:tcW w:w="0" w:type="auto"/>
            <w:vAlign w:val="center"/>
          </w:tcPr>
          <w:p w14:paraId="497D96D0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D62C73" w:rsidRPr="000300C2" w14:paraId="0A531641" w14:textId="77777777" w:rsidTr="000F3334">
        <w:tc>
          <w:tcPr>
            <w:tcW w:w="0" w:type="auto"/>
            <w:vMerge w:val="restart"/>
            <w:vAlign w:val="center"/>
          </w:tcPr>
          <w:p w14:paraId="55EC3236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0" w:type="auto"/>
            <w:vAlign w:val="center"/>
          </w:tcPr>
          <w:p w14:paraId="614F35D4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únava</w:t>
            </w:r>
          </w:p>
        </w:tc>
        <w:tc>
          <w:tcPr>
            <w:tcW w:w="0" w:type="auto"/>
            <w:vAlign w:val="center"/>
          </w:tcPr>
          <w:p w14:paraId="36D0FBA7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č</w:t>
            </w:r>
            <w:r w:rsidRPr="000300C2">
              <w:rPr>
                <w:sz w:val="22"/>
                <w:szCs w:val="22"/>
              </w:rPr>
              <w:t>asté</w:t>
            </w:r>
          </w:p>
        </w:tc>
      </w:tr>
      <w:tr w:rsidR="00D62C73" w:rsidRPr="000300C2" w14:paraId="2F2CFD0B" w14:textId="77777777" w:rsidTr="000F3334">
        <w:tc>
          <w:tcPr>
            <w:tcW w:w="0" w:type="auto"/>
            <w:vMerge/>
            <w:vAlign w:val="center"/>
          </w:tcPr>
          <w:p w14:paraId="30897443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43DEE1B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bolesť na hrudi, bolesť</w:t>
            </w:r>
          </w:p>
        </w:tc>
        <w:tc>
          <w:tcPr>
            <w:tcW w:w="0" w:type="auto"/>
            <w:vAlign w:val="center"/>
          </w:tcPr>
          <w:p w14:paraId="76E44B63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D62C73" w:rsidRPr="000300C2" w14:paraId="166199B7" w14:textId="77777777" w:rsidTr="000F3334">
        <w:tc>
          <w:tcPr>
            <w:tcW w:w="0" w:type="auto"/>
            <w:gridSpan w:val="3"/>
          </w:tcPr>
          <w:p w14:paraId="6BF44E02" w14:textId="77777777" w:rsidR="00D62C73" w:rsidRPr="0076715D" w:rsidRDefault="00D62C73" w:rsidP="000300C2">
            <w:pPr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b/>
                <w:sz w:val="22"/>
                <w:szCs w:val="22"/>
              </w:rPr>
              <w:t>Ďalšie nežiaduce reakcie pri ezetimibe podávanom spolu so statínom</w:t>
            </w:r>
          </w:p>
        </w:tc>
      </w:tr>
      <w:tr w:rsidR="00D62C73" w:rsidRPr="000300C2" w14:paraId="24109A9E" w14:textId="77777777" w:rsidTr="000F3334">
        <w:tc>
          <w:tcPr>
            <w:tcW w:w="0" w:type="auto"/>
          </w:tcPr>
          <w:p w14:paraId="3952C60A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b/>
                <w:color w:val="000000"/>
                <w:sz w:val="22"/>
                <w:szCs w:val="22"/>
              </w:rPr>
              <w:t>Trieda orgánového systému</w:t>
            </w:r>
          </w:p>
        </w:tc>
        <w:tc>
          <w:tcPr>
            <w:tcW w:w="0" w:type="auto"/>
          </w:tcPr>
          <w:p w14:paraId="37844F31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b/>
                <w:color w:val="000000"/>
                <w:sz w:val="22"/>
                <w:szCs w:val="22"/>
              </w:rPr>
              <w:t>Nežiaduce reakcie</w:t>
            </w:r>
          </w:p>
        </w:tc>
        <w:tc>
          <w:tcPr>
            <w:tcW w:w="0" w:type="auto"/>
          </w:tcPr>
          <w:p w14:paraId="69DED14E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b/>
                <w:color w:val="000000"/>
                <w:sz w:val="22"/>
                <w:szCs w:val="22"/>
              </w:rPr>
              <w:t>Frekvencia</w:t>
            </w:r>
          </w:p>
        </w:tc>
      </w:tr>
      <w:tr w:rsidR="00D62C73" w:rsidRPr="000300C2" w14:paraId="2506A2F9" w14:textId="77777777" w:rsidTr="000F3334">
        <w:tc>
          <w:tcPr>
            <w:tcW w:w="0" w:type="auto"/>
          </w:tcPr>
          <w:p w14:paraId="2C086DDA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Laboratórne a funkčné vyšetrenia</w:t>
            </w:r>
          </w:p>
        </w:tc>
        <w:tc>
          <w:tcPr>
            <w:tcW w:w="0" w:type="auto"/>
          </w:tcPr>
          <w:p w14:paraId="5A6AFE7D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zvýšené ALT a</w:t>
            </w:r>
            <w:r w:rsidRPr="00273238">
              <w:rPr>
                <w:color w:val="000000"/>
                <w:sz w:val="22"/>
                <w:szCs w:val="22"/>
              </w:rPr>
              <w:t xml:space="preserve">/alebo AST </w:t>
            </w:r>
          </w:p>
        </w:tc>
        <w:tc>
          <w:tcPr>
            <w:tcW w:w="0" w:type="auto"/>
          </w:tcPr>
          <w:p w14:paraId="55B1E763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č</w:t>
            </w:r>
            <w:r w:rsidRPr="000300C2">
              <w:rPr>
                <w:sz w:val="22"/>
                <w:szCs w:val="22"/>
              </w:rPr>
              <w:t>asté</w:t>
            </w:r>
          </w:p>
        </w:tc>
      </w:tr>
      <w:tr w:rsidR="00D62C73" w:rsidRPr="000300C2" w14:paraId="663D4619" w14:textId="77777777" w:rsidTr="000F3334">
        <w:tc>
          <w:tcPr>
            <w:tcW w:w="0" w:type="auto"/>
            <w:vMerge w:val="restart"/>
          </w:tcPr>
          <w:p w14:paraId="0AA6F46A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0" w:type="auto"/>
          </w:tcPr>
          <w:p w14:paraId="41FB44B3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bolesť hlavy</w:t>
            </w:r>
          </w:p>
        </w:tc>
        <w:tc>
          <w:tcPr>
            <w:tcW w:w="0" w:type="auto"/>
          </w:tcPr>
          <w:p w14:paraId="5F8757B9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č</w:t>
            </w:r>
            <w:r w:rsidRPr="000300C2">
              <w:rPr>
                <w:sz w:val="22"/>
                <w:szCs w:val="22"/>
              </w:rPr>
              <w:t>asté</w:t>
            </w:r>
          </w:p>
        </w:tc>
      </w:tr>
      <w:tr w:rsidR="00D62C73" w:rsidRPr="000300C2" w14:paraId="6CFBC7F1" w14:textId="77777777" w:rsidTr="000F3334">
        <w:tc>
          <w:tcPr>
            <w:tcW w:w="0" w:type="auto"/>
            <w:vMerge/>
          </w:tcPr>
          <w:p w14:paraId="57B70A84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41B5733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parestéz</w:t>
            </w:r>
            <w:r w:rsidRPr="00273238">
              <w:rPr>
                <w:color w:val="000000"/>
                <w:sz w:val="22"/>
                <w:szCs w:val="22"/>
              </w:rPr>
              <w:t>ia</w:t>
            </w:r>
          </w:p>
        </w:tc>
        <w:tc>
          <w:tcPr>
            <w:tcW w:w="0" w:type="auto"/>
          </w:tcPr>
          <w:p w14:paraId="47ED12EC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D62C73" w:rsidRPr="000300C2" w14:paraId="4A4D68F7" w14:textId="77777777" w:rsidTr="000F3334">
        <w:tc>
          <w:tcPr>
            <w:tcW w:w="0" w:type="auto"/>
          </w:tcPr>
          <w:p w14:paraId="12324B16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0" w:type="auto"/>
          </w:tcPr>
          <w:p w14:paraId="2E773913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sucho v ústach; gastr</w:t>
            </w:r>
            <w:r w:rsidRPr="00273238">
              <w:rPr>
                <w:color w:val="000000"/>
                <w:sz w:val="22"/>
                <w:szCs w:val="22"/>
              </w:rPr>
              <w:t>itída</w:t>
            </w:r>
          </w:p>
        </w:tc>
        <w:tc>
          <w:tcPr>
            <w:tcW w:w="0" w:type="auto"/>
          </w:tcPr>
          <w:p w14:paraId="2ED55C94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D62C73" w:rsidRPr="000300C2" w14:paraId="0EBB96FF" w14:textId="77777777" w:rsidTr="000F3334">
        <w:tc>
          <w:tcPr>
            <w:tcW w:w="0" w:type="auto"/>
          </w:tcPr>
          <w:p w14:paraId="16C0A559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bCs/>
                <w:sz w:val="22"/>
                <w:szCs w:val="22"/>
              </w:rPr>
              <w:t>Poruchy kože a podkožného tkaniva</w:t>
            </w:r>
          </w:p>
        </w:tc>
        <w:tc>
          <w:tcPr>
            <w:tcW w:w="0" w:type="auto"/>
          </w:tcPr>
          <w:p w14:paraId="77940419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pruritus; vyrážka; urtikária</w:t>
            </w:r>
          </w:p>
        </w:tc>
        <w:tc>
          <w:tcPr>
            <w:tcW w:w="0" w:type="auto"/>
          </w:tcPr>
          <w:p w14:paraId="046E18D7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D62C73" w:rsidRPr="000300C2" w14:paraId="01E8785B" w14:textId="77777777" w:rsidTr="000F3334">
        <w:tc>
          <w:tcPr>
            <w:tcW w:w="0" w:type="auto"/>
            <w:vMerge w:val="restart"/>
            <w:vAlign w:val="center"/>
          </w:tcPr>
          <w:p w14:paraId="4D9C7287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bCs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0" w:type="auto"/>
            <w:vAlign w:val="center"/>
          </w:tcPr>
          <w:p w14:paraId="05E2803C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myalgia</w:t>
            </w:r>
          </w:p>
        </w:tc>
        <w:tc>
          <w:tcPr>
            <w:tcW w:w="0" w:type="auto"/>
            <w:vAlign w:val="center"/>
          </w:tcPr>
          <w:p w14:paraId="5D5E3372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č</w:t>
            </w:r>
            <w:r w:rsidRPr="000300C2">
              <w:rPr>
                <w:sz w:val="22"/>
                <w:szCs w:val="22"/>
              </w:rPr>
              <w:t>asté</w:t>
            </w:r>
          </w:p>
        </w:tc>
      </w:tr>
      <w:tr w:rsidR="00D62C73" w:rsidRPr="000300C2" w14:paraId="745B0764" w14:textId="77777777" w:rsidTr="000F3334">
        <w:tc>
          <w:tcPr>
            <w:tcW w:w="0" w:type="auto"/>
            <w:vMerge/>
            <w:vAlign w:val="center"/>
          </w:tcPr>
          <w:p w14:paraId="4E5DE9AA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3D9F7DB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 xml:space="preserve">bolesť chrbta; </w:t>
            </w:r>
            <w:r w:rsidRPr="00273238">
              <w:rPr>
                <w:color w:val="000000"/>
                <w:sz w:val="22"/>
                <w:szCs w:val="22"/>
              </w:rPr>
              <w:t>svalová slabosť; bolesť v končatine</w:t>
            </w:r>
          </w:p>
        </w:tc>
        <w:tc>
          <w:tcPr>
            <w:tcW w:w="0" w:type="auto"/>
            <w:vAlign w:val="center"/>
          </w:tcPr>
          <w:p w14:paraId="5C062F8C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D62C73" w:rsidRPr="000300C2" w14:paraId="2BAEC3D0" w14:textId="77777777" w:rsidTr="000F3334">
        <w:tc>
          <w:tcPr>
            <w:tcW w:w="0" w:type="auto"/>
            <w:vAlign w:val="center"/>
          </w:tcPr>
          <w:p w14:paraId="633778FE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0" w:type="auto"/>
            <w:vAlign w:val="center"/>
          </w:tcPr>
          <w:p w14:paraId="6229973E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 xml:space="preserve">asténia; </w:t>
            </w:r>
            <w:r w:rsidRPr="00273238">
              <w:rPr>
                <w:color w:val="000000"/>
                <w:sz w:val="22"/>
                <w:szCs w:val="22"/>
              </w:rPr>
              <w:t>periférny edém</w:t>
            </w:r>
          </w:p>
        </w:tc>
        <w:tc>
          <w:tcPr>
            <w:tcW w:w="0" w:type="auto"/>
            <w:vAlign w:val="center"/>
          </w:tcPr>
          <w:p w14:paraId="709BFFBC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D62C73" w:rsidRPr="000300C2" w14:paraId="4EE1514D" w14:textId="77777777" w:rsidTr="000F3334">
        <w:tc>
          <w:tcPr>
            <w:tcW w:w="0" w:type="auto"/>
            <w:gridSpan w:val="3"/>
          </w:tcPr>
          <w:p w14:paraId="6A9AC76B" w14:textId="77777777" w:rsidR="00D62C73" w:rsidRPr="0076715D" w:rsidRDefault="00D62C73" w:rsidP="000300C2">
            <w:pPr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b/>
                <w:sz w:val="22"/>
                <w:szCs w:val="22"/>
              </w:rPr>
              <w:t>Skúsenosti po uvedení lieku na trh (so statínom alebo bez neho)</w:t>
            </w:r>
          </w:p>
        </w:tc>
      </w:tr>
      <w:tr w:rsidR="00D62C73" w:rsidRPr="000300C2" w14:paraId="0DBE768F" w14:textId="77777777" w:rsidTr="000F3334">
        <w:tc>
          <w:tcPr>
            <w:tcW w:w="0" w:type="auto"/>
            <w:vAlign w:val="center"/>
          </w:tcPr>
          <w:p w14:paraId="34F8D35C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b/>
                <w:color w:val="000000"/>
                <w:sz w:val="22"/>
                <w:szCs w:val="22"/>
              </w:rPr>
              <w:t>Trieda orgánového systému</w:t>
            </w:r>
          </w:p>
        </w:tc>
        <w:tc>
          <w:tcPr>
            <w:tcW w:w="0" w:type="auto"/>
            <w:vAlign w:val="center"/>
          </w:tcPr>
          <w:p w14:paraId="48D148D6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b/>
                <w:color w:val="000000"/>
                <w:sz w:val="22"/>
                <w:szCs w:val="22"/>
              </w:rPr>
              <w:t>Nežiaduce reakcie</w:t>
            </w:r>
          </w:p>
        </w:tc>
        <w:tc>
          <w:tcPr>
            <w:tcW w:w="0" w:type="auto"/>
            <w:vAlign w:val="center"/>
          </w:tcPr>
          <w:p w14:paraId="1FE42079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b/>
                <w:bCs/>
                <w:color w:val="000000"/>
                <w:sz w:val="22"/>
                <w:szCs w:val="22"/>
              </w:rPr>
              <w:t>Frekvencia</w:t>
            </w:r>
          </w:p>
        </w:tc>
      </w:tr>
      <w:tr w:rsidR="00D62C73" w:rsidRPr="000300C2" w14:paraId="2ADE75EE" w14:textId="77777777" w:rsidTr="000F3334">
        <w:tc>
          <w:tcPr>
            <w:tcW w:w="0" w:type="auto"/>
          </w:tcPr>
          <w:p w14:paraId="5ED7130E" w14:textId="77777777" w:rsidR="00D62C73" w:rsidRPr="0076715D" w:rsidRDefault="00D62C73" w:rsidP="000300C2">
            <w:pPr>
              <w:adjustRightInd w:val="0"/>
              <w:snapToGrid w:val="0"/>
              <w:spacing w:after="0"/>
              <w:rPr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Poruchy krvi a lymfatického systému</w:t>
            </w:r>
          </w:p>
        </w:tc>
        <w:tc>
          <w:tcPr>
            <w:tcW w:w="0" w:type="auto"/>
            <w:vAlign w:val="center"/>
          </w:tcPr>
          <w:p w14:paraId="7C02E862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trombocytopénia</w:t>
            </w:r>
          </w:p>
        </w:tc>
        <w:tc>
          <w:tcPr>
            <w:tcW w:w="0" w:type="auto"/>
            <w:vAlign w:val="center"/>
          </w:tcPr>
          <w:p w14:paraId="1699F1D0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neznáme</w:t>
            </w:r>
          </w:p>
        </w:tc>
      </w:tr>
      <w:tr w:rsidR="00D62C73" w:rsidRPr="000300C2" w14:paraId="7E919591" w14:textId="77777777" w:rsidTr="000F3334">
        <w:tc>
          <w:tcPr>
            <w:tcW w:w="0" w:type="auto"/>
            <w:vAlign w:val="center"/>
          </w:tcPr>
          <w:p w14:paraId="335EFC3C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Poruchy nervového systému</w:t>
            </w:r>
          </w:p>
        </w:tc>
        <w:tc>
          <w:tcPr>
            <w:tcW w:w="0" w:type="auto"/>
            <w:vAlign w:val="center"/>
          </w:tcPr>
          <w:p w14:paraId="5DFF5C4B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závraty; parestézia</w:t>
            </w:r>
          </w:p>
        </w:tc>
        <w:tc>
          <w:tcPr>
            <w:tcW w:w="0" w:type="auto"/>
            <w:vAlign w:val="center"/>
          </w:tcPr>
          <w:p w14:paraId="28848290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neznáme</w:t>
            </w:r>
          </w:p>
        </w:tc>
      </w:tr>
      <w:tr w:rsidR="00D62C73" w:rsidRPr="000300C2" w14:paraId="410277CF" w14:textId="77777777" w:rsidTr="000F3334">
        <w:tc>
          <w:tcPr>
            <w:tcW w:w="0" w:type="auto"/>
            <w:vAlign w:val="center"/>
          </w:tcPr>
          <w:p w14:paraId="3223D1EA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bCs/>
                <w:sz w:val="22"/>
                <w:szCs w:val="22"/>
              </w:rPr>
              <w:t>Poruchy dýchacej sústavy, hrudníka a mediastína</w:t>
            </w:r>
          </w:p>
        </w:tc>
        <w:tc>
          <w:tcPr>
            <w:tcW w:w="0" w:type="auto"/>
            <w:vAlign w:val="center"/>
          </w:tcPr>
          <w:p w14:paraId="2338C9C3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dyspnoe</w:t>
            </w:r>
          </w:p>
        </w:tc>
        <w:tc>
          <w:tcPr>
            <w:tcW w:w="0" w:type="auto"/>
            <w:vAlign w:val="center"/>
          </w:tcPr>
          <w:p w14:paraId="54A109D1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neznáme</w:t>
            </w:r>
          </w:p>
        </w:tc>
      </w:tr>
      <w:tr w:rsidR="00D62C73" w:rsidRPr="000300C2" w14:paraId="78404F65" w14:textId="77777777" w:rsidTr="000F3334">
        <w:tc>
          <w:tcPr>
            <w:tcW w:w="0" w:type="auto"/>
            <w:vAlign w:val="center"/>
          </w:tcPr>
          <w:p w14:paraId="16BB14B9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0" w:type="auto"/>
            <w:vAlign w:val="center"/>
          </w:tcPr>
          <w:p w14:paraId="2216AC7D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pank</w:t>
            </w:r>
            <w:r w:rsidRPr="00273238">
              <w:rPr>
                <w:color w:val="000000"/>
                <w:sz w:val="22"/>
                <w:szCs w:val="22"/>
              </w:rPr>
              <w:t>reatitída; zápcha</w:t>
            </w:r>
          </w:p>
        </w:tc>
        <w:tc>
          <w:tcPr>
            <w:tcW w:w="0" w:type="auto"/>
            <w:vAlign w:val="center"/>
          </w:tcPr>
          <w:p w14:paraId="5AE4027D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neznáme</w:t>
            </w:r>
          </w:p>
        </w:tc>
      </w:tr>
      <w:tr w:rsidR="00D62C73" w:rsidRPr="000300C2" w14:paraId="41F970D6" w14:textId="77777777" w:rsidTr="000F3334">
        <w:tc>
          <w:tcPr>
            <w:tcW w:w="0" w:type="auto"/>
            <w:vAlign w:val="center"/>
          </w:tcPr>
          <w:p w14:paraId="5632DBAA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Poruchy kože a podkožného tkaniva</w:t>
            </w:r>
          </w:p>
        </w:tc>
        <w:tc>
          <w:tcPr>
            <w:tcW w:w="0" w:type="auto"/>
            <w:vAlign w:val="center"/>
          </w:tcPr>
          <w:p w14:paraId="7821D9E7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i/>
                <w:color w:val="000000"/>
                <w:sz w:val="22"/>
                <w:szCs w:val="22"/>
              </w:rPr>
            </w:pPr>
            <w:r w:rsidRPr="000300C2">
              <w:rPr>
                <w:i/>
                <w:color w:val="000000"/>
                <w:sz w:val="22"/>
                <w:szCs w:val="22"/>
              </w:rPr>
              <w:t>erythema multiforme</w:t>
            </w:r>
          </w:p>
        </w:tc>
        <w:tc>
          <w:tcPr>
            <w:tcW w:w="0" w:type="auto"/>
            <w:vAlign w:val="center"/>
          </w:tcPr>
          <w:p w14:paraId="45B16841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neznáme</w:t>
            </w:r>
          </w:p>
        </w:tc>
      </w:tr>
      <w:tr w:rsidR="00D62C73" w:rsidRPr="000300C2" w14:paraId="5C961602" w14:textId="77777777" w:rsidTr="000F3334">
        <w:tc>
          <w:tcPr>
            <w:tcW w:w="0" w:type="auto"/>
            <w:vAlign w:val="center"/>
          </w:tcPr>
          <w:p w14:paraId="196A98D0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bCs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0" w:type="auto"/>
            <w:vAlign w:val="center"/>
          </w:tcPr>
          <w:p w14:paraId="29751996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myalgia; myopatia</w:t>
            </w:r>
            <w:r w:rsidRPr="00273238">
              <w:rPr>
                <w:color w:val="000000"/>
                <w:sz w:val="22"/>
                <w:szCs w:val="22"/>
              </w:rPr>
              <w:t>/rabdomyolýza (pozri časť 4.4)</w:t>
            </w:r>
          </w:p>
        </w:tc>
        <w:tc>
          <w:tcPr>
            <w:tcW w:w="0" w:type="auto"/>
            <w:vAlign w:val="center"/>
          </w:tcPr>
          <w:p w14:paraId="0C6367E9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neznáme</w:t>
            </w:r>
          </w:p>
        </w:tc>
      </w:tr>
      <w:tr w:rsidR="00D62C73" w:rsidRPr="000300C2" w14:paraId="23EDED7A" w14:textId="77777777" w:rsidTr="000F3334">
        <w:tc>
          <w:tcPr>
            <w:tcW w:w="0" w:type="auto"/>
            <w:vAlign w:val="center"/>
          </w:tcPr>
          <w:p w14:paraId="04D725B2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0" w:type="auto"/>
            <w:vAlign w:val="center"/>
          </w:tcPr>
          <w:p w14:paraId="4CCDBE68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asténia</w:t>
            </w:r>
          </w:p>
        </w:tc>
        <w:tc>
          <w:tcPr>
            <w:tcW w:w="0" w:type="auto"/>
          </w:tcPr>
          <w:p w14:paraId="0C0E8416" w14:textId="77777777" w:rsidR="00D62C73" w:rsidRPr="0076715D" w:rsidRDefault="00D62C73" w:rsidP="0076715D">
            <w:pPr>
              <w:spacing w:after="0"/>
              <w:rPr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neznáme</w:t>
            </w:r>
          </w:p>
        </w:tc>
      </w:tr>
      <w:tr w:rsidR="00D62C73" w:rsidRPr="000300C2" w14:paraId="0B4CEE05" w14:textId="77777777" w:rsidTr="000F3334">
        <w:tc>
          <w:tcPr>
            <w:tcW w:w="0" w:type="auto"/>
            <w:vAlign w:val="center"/>
          </w:tcPr>
          <w:p w14:paraId="79BC1E9C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0" w:type="auto"/>
            <w:vAlign w:val="center"/>
          </w:tcPr>
          <w:p w14:paraId="40EF36D7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hypersen</w:t>
            </w:r>
            <w:r w:rsidRPr="00273238">
              <w:rPr>
                <w:color w:val="000000"/>
                <w:sz w:val="22"/>
                <w:szCs w:val="22"/>
              </w:rPr>
              <w:t>zitivita vrátane vyrážky, urtikárie, anafylaxie a angioedému</w:t>
            </w:r>
          </w:p>
        </w:tc>
        <w:tc>
          <w:tcPr>
            <w:tcW w:w="0" w:type="auto"/>
          </w:tcPr>
          <w:p w14:paraId="3417ACCC" w14:textId="77777777" w:rsidR="00D62C73" w:rsidRPr="0076715D" w:rsidRDefault="00D62C73" w:rsidP="0076715D">
            <w:pPr>
              <w:spacing w:after="0"/>
              <w:rPr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neznáme</w:t>
            </w:r>
          </w:p>
        </w:tc>
      </w:tr>
      <w:tr w:rsidR="00D62C73" w:rsidRPr="000300C2" w14:paraId="243495FA" w14:textId="77777777" w:rsidTr="000F3334">
        <w:tc>
          <w:tcPr>
            <w:tcW w:w="0" w:type="auto"/>
            <w:vAlign w:val="center"/>
          </w:tcPr>
          <w:p w14:paraId="2153FC7A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Poruchy pečene a žlčových ciest</w:t>
            </w:r>
          </w:p>
        </w:tc>
        <w:tc>
          <w:tcPr>
            <w:tcW w:w="0" w:type="auto"/>
            <w:vAlign w:val="center"/>
          </w:tcPr>
          <w:p w14:paraId="2E0992D0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hepatitída</w:t>
            </w:r>
            <w:r w:rsidRPr="00273238">
              <w:rPr>
                <w:color w:val="000000"/>
                <w:sz w:val="22"/>
                <w:szCs w:val="22"/>
              </w:rPr>
              <w:t>; cholelitiáza; cholecystitída</w:t>
            </w:r>
          </w:p>
        </w:tc>
        <w:tc>
          <w:tcPr>
            <w:tcW w:w="0" w:type="auto"/>
          </w:tcPr>
          <w:p w14:paraId="4051FBC5" w14:textId="77777777" w:rsidR="00D62C73" w:rsidRPr="0076715D" w:rsidRDefault="00D62C73" w:rsidP="0076715D">
            <w:pPr>
              <w:spacing w:after="0"/>
              <w:rPr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neznáme</w:t>
            </w:r>
          </w:p>
        </w:tc>
      </w:tr>
      <w:tr w:rsidR="00D62C73" w:rsidRPr="000300C2" w14:paraId="32FD61E0" w14:textId="77777777" w:rsidTr="000F3334">
        <w:tc>
          <w:tcPr>
            <w:tcW w:w="0" w:type="auto"/>
            <w:vAlign w:val="center"/>
          </w:tcPr>
          <w:p w14:paraId="106A5065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Psychické poruchy</w:t>
            </w:r>
          </w:p>
        </w:tc>
        <w:tc>
          <w:tcPr>
            <w:tcW w:w="0" w:type="auto"/>
            <w:vAlign w:val="center"/>
          </w:tcPr>
          <w:p w14:paraId="599AEB7C" w14:textId="77777777" w:rsidR="00D62C73" w:rsidRPr="0076715D" w:rsidRDefault="00D62C73" w:rsidP="0076715D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0300C2">
              <w:rPr>
                <w:color w:val="000000"/>
                <w:sz w:val="22"/>
                <w:szCs w:val="22"/>
              </w:rPr>
              <w:t>depresia</w:t>
            </w:r>
          </w:p>
        </w:tc>
        <w:tc>
          <w:tcPr>
            <w:tcW w:w="0" w:type="auto"/>
          </w:tcPr>
          <w:p w14:paraId="2748E81D" w14:textId="77777777" w:rsidR="00D62C73" w:rsidRPr="0076715D" w:rsidRDefault="00D62C73" w:rsidP="0076715D">
            <w:pPr>
              <w:spacing w:after="0"/>
              <w:rPr>
                <w:sz w:val="22"/>
                <w:szCs w:val="22"/>
              </w:rPr>
            </w:pPr>
            <w:r w:rsidRPr="000300C2">
              <w:rPr>
                <w:sz w:val="22"/>
                <w:szCs w:val="22"/>
              </w:rPr>
              <w:t>neznáme</w:t>
            </w:r>
          </w:p>
        </w:tc>
      </w:tr>
    </w:tbl>
    <w:p w14:paraId="3DA090D6" w14:textId="77777777" w:rsidR="00D62C73" w:rsidRPr="000300C2" w:rsidRDefault="00D62C73" w:rsidP="000300C2">
      <w:pPr>
        <w:adjustRightInd w:val="0"/>
        <w:snapToGrid w:val="0"/>
        <w:spacing w:after="0"/>
        <w:rPr>
          <w:sz w:val="22"/>
          <w:szCs w:val="22"/>
        </w:rPr>
      </w:pPr>
    </w:p>
    <w:p w14:paraId="53E14000" w14:textId="77777777" w:rsidR="00D62C73" w:rsidRPr="00273238" w:rsidRDefault="00D62C73" w:rsidP="00273238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273238">
        <w:rPr>
          <w:sz w:val="22"/>
          <w:szCs w:val="22"/>
          <w:u w:val="single"/>
        </w:rPr>
        <w:t>Ezetimib podaný spolu s fenofibrátom:</w:t>
      </w:r>
    </w:p>
    <w:p w14:paraId="03612D2D" w14:textId="77777777" w:rsidR="00D62C73" w:rsidRPr="00A71364" w:rsidRDefault="00D62C73" w:rsidP="00A71364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14:paraId="420EBD69" w14:textId="77777777" w:rsidR="00D62C73" w:rsidRPr="00E460EE" w:rsidRDefault="00D62C73" w:rsidP="00E460EE">
      <w:pPr>
        <w:adjustRightInd w:val="0"/>
        <w:snapToGrid w:val="0"/>
        <w:spacing w:after="0"/>
        <w:rPr>
          <w:bCs/>
          <w:sz w:val="22"/>
          <w:szCs w:val="22"/>
        </w:rPr>
      </w:pPr>
      <w:r w:rsidRPr="00E460EE">
        <w:rPr>
          <w:bCs/>
          <w:sz w:val="22"/>
          <w:szCs w:val="22"/>
        </w:rPr>
        <w:t>Poruchy gastrointestinálneho traktu: abdominálna bolesť (časté).</w:t>
      </w:r>
    </w:p>
    <w:p w14:paraId="4A854979" w14:textId="77777777" w:rsidR="00D62C73" w:rsidRPr="00B810A4" w:rsidRDefault="00D62C73" w:rsidP="00B810A4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14:paraId="7660891C" w14:textId="77777777" w:rsidR="00D62C73" w:rsidRPr="006606AE" w:rsidRDefault="00D62C73" w:rsidP="00B810A4">
      <w:pPr>
        <w:adjustRightInd w:val="0"/>
        <w:snapToGrid w:val="0"/>
        <w:spacing w:after="0"/>
        <w:rPr>
          <w:sz w:val="22"/>
          <w:szCs w:val="22"/>
        </w:rPr>
      </w:pPr>
      <w:r w:rsidRPr="00B810A4">
        <w:rPr>
          <w:sz w:val="22"/>
          <w:szCs w:val="22"/>
        </w:rPr>
        <w:t>V multicentrickom, dvojito zaslepenom, placebom kontrol</w:t>
      </w:r>
      <w:r w:rsidRPr="001D7B6B">
        <w:rPr>
          <w:sz w:val="22"/>
          <w:szCs w:val="22"/>
        </w:rPr>
        <w:t xml:space="preserve">ovanom klinickom skúšaní u pacientov so zmiešanou hyperlipidémiou bolo liečených 625 pacientov počas obdobia do 12 týždňov a 576 </w:t>
      </w:r>
      <w:r w:rsidRPr="001D7B6B">
        <w:rPr>
          <w:sz w:val="22"/>
          <w:szCs w:val="22"/>
        </w:rPr>
        <w:lastRenderedPageBreak/>
        <w:t>pacientov počas obdobia do 1 roka. V klinická štúdia 172 pacientov liečených ezetimibom a fenofibrátom dokončilo 12 týždňov lie</w:t>
      </w:r>
      <w:r w:rsidRPr="006F0F70">
        <w:rPr>
          <w:sz w:val="22"/>
          <w:szCs w:val="22"/>
        </w:rPr>
        <w:t>čby a 230 pacientov liečených ezetimibom a fenofibrátom (vrátane 109 pacientov, ktorí počas prvých 12 týždňov dostávali samotný ezetimib) dokončilo 1 rok liečby. Toto skúšanie nebolo usporiadané tak, aby porovnávalo liečebné skupiny podľa zriedkavých nežia</w:t>
      </w:r>
      <w:r w:rsidRPr="006606AE">
        <w:rPr>
          <w:sz w:val="22"/>
          <w:szCs w:val="22"/>
        </w:rPr>
        <w:t>ducich účinkov. Hodnoty incidencie (95 % IS) klinicky významných zvýšení (&gt; 3 x HHN, po sebe) sérových transamináz upravené na expozíciu liečbe boli 4,5 % (1,9; 8,8) pre monoterapiu fenofibrátom a 2,7 % (1,2; 5,4) pre ezetimib podávaný spolu s fenofibrátom. Zodpovedajúce hodnoty incidencie pre cholecystektómiu boli 0,6 % (0,0; 3,1) pre monoterapiu fenofibrátom a 1,7 % (0,6; 4,0) pre ezetimib podávaný spolu s fenofibrátom (pozri časti 4.4 a 4.5).</w:t>
      </w:r>
    </w:p>
    <w:p w14:paraId="7078F56C" w14:textId="77777777" w:rsidR="00D62C73" w:rsidRPr="00CD3199" w:rsidRDefault="00D62C73" w:rsidP="001D7B6B">
      <w:pPr>
        <w:adjustRightInd w:val="0"/>
        <w:snapToGrid w:val="0"/>
        <w:spacing w:after="0"/>
        <w:rPr>
          <w:sz w:val="22"/>
          <w:szCs w:val="22"/>
        </w:rPr>
      </w:pPr>
    </w:p>
    <w:p w14:paraId="6B6C32FB" w14:textId="77777777" w:rsidR="00D62C73" w:rsidRPr="00CD3199" w:rsidRDefault="00D62C73" w:rsidP="006F0F70">
      <w:pPr>
        <w:keepNext/>
        <w:adjustRightInd w:val="0"/>
        <w:snapToGrid w:val="0"/>
        <w:spacing w:after="0"/>
        <w:rPr>
          <w:sz w:val="22"/>
          <w:szCs w:val="22"/>
          <w:u w:val="single"/>
        </w:rPr>
      </w:pPr>
      <w:r w:rsidRPr="00CD3199">
        <w:rPr>
          <w:sz w:val="22"/>
          <w:szCs w:val="22"/>
          <w:u w:val="single"/>
        </w:rPr>
        <w:t>Pediatrická populácia</w:t>
      </w:r>
    </w:p>
    <w:p w14:paraId="30ECC60A" w14:textId="77777777" w:rsidR="00D62C73" w:rsidRPr="00CD3199" w:rsidRDefault="00D62C73" w:rsidP="006606AE">
      <w:pPr>
        <w:keepNext/>
        <w:adjustRightInd w:val="0"/>
        <w:snapToGrid w:val="0"/>
        <w:spacing w:after="0"/>
        <w:rPr>
          <w:sz w:val="22"/>
          <w:szCs w:val="22"/>
          <w:u w:val="single"/>
        </w:rPr>
      </w:pPr>
    </w:p>
    <w:p w14:paraId="0676350B" w14:textId="77777777" w:rsidR="00D62C73" w:rsidRPr="00CD3199" w:rsidRDefault="00D62C73" w:rsidP="006606AE">
      <w:pPr>
        <w:adjustRightInd w:val="0"/>
        <w:snapToGrid w:val="0"/>
        <w:spacing w:after="0"/>
        <w:rPr>
          <w:sz w:val="22"/>
          <w:szCs w:val="22"/>
        </w:rPr>
      </w:pPr>
      <w:r w:rsidRPr="00CD3199">
        <w:rPr>
          <w:sz w:val="22"/>
          <w:szCs w:val="22"/>
        </w:rPr>
        <w:t>V skúšaní zahŕňajúcom pediatrických pacientov (vo veku 6 až 10 rokov) s heterozygotnou familiárnou alebo non-familiárnou hypercholesterolémiou (n = 138) sa zvýšenia ALT a/alebo AST (≥ 3 x HHN, po sebe) pozorovali u 1,1 % pacientov (1 pacient) liečených ezetimibom v porovnaní s 0 % v skupine s placebom. Zvýšenie CPK (≥ 10 x HHN) sa neobjavilo. Neboli hlásené prípady myopatie.</w:t>
      </w:r>
    </w:p>
    <w:p w14:paraId="7FDD9E71" w14:textId="77777777" w:rsidR="00D62C73" w:rsidRPr="000125BA" w:rsidRDefault="00D62C73" w:rsidP="006606AE">
      <w:pPr>
        <w:adjustRightInd w:val="0"/>
        <w:snapToGrid w:val="0"/>
        <w:spacing w:after="0"/>
        <w:rPr>
          <w:sz w:val="22"/>
          <w:szCs w:val="22"/>
        </w:rPr>
      </w:pPr>
    </w:p>
    <w:p w14:paraId="74143EC6" w14:textId="77777777" w:rsidR="00D62C73" w:rsidRPr="002F019F" w:rsidRDefault="00D62C73" w:rsidP="00CD3199">
      <w:pPr>
        <w:adjustRightInd w:val="0"/>
        <w:snapToGrid w:val="0"/>
        <w:spacing w:after="0"/>
        <w:rPr>
          <w:sz w:val="22"/>
          <w:szCs w:val="22"/>
        </w:rPr>
      </w:pPr>
      <w:r w:rsidRPr="00EB404B">
        <w:rPr>
          <w:sz w:val="22"/>
          <w:szCs w:val="22"/>
        </w:rPr>
        <w:t>V separátnom skúšaní zahŕňajúcom adolescentných pacientov (vo veku 10 až 17 rokov) s heterozygotnou familiárnou hypercholesterolémiou (n=248) sa zvýšenia ALT a/alebo AST (</w:t>
      </w:r>
      <w:r w:rsidRPr="00FD7056">
        <w:rPr>
          <w:sz w:val="22"/>
          <w:szCs w:val="22"/>
        </w:rPr>
        <w:t>≥ 3 x HHN, po sebe) pozorovali u 3 % pacientov (4 pacienti) liečených ezetimibom/simvastatínom v porovnaní s 2 % (2 pacienti) v skupine s monoterapiou simvastatínom. Zvýšenie CPK (≥ 10-násobok HHN) sa pozorovalo u 2 % pacientov (2 pacienti) liečených ezeti</w:t>
      </w:r>
      <w:r w:rsidRPr="002F019F">
        <w:rPr>
          <w:sz w:val="22"/>
          <w:szCs w:val="22"/>
        </w:rPr>
        <w:t>mibom/simvastatínom a u 0 % v skupine s monoterapiou simvastatínom. Neboli hlásené prípady myopatie.</w:t>
      </w:r>
    </w:p>
    <w:p w14:paraId="47B91728" w14:textId="77777777" w:rsidR="00D62C73" w:rsidRPr="00D80841" w:rsidRDefault="00D62C73" w:rsidP="00CD3199">
      <w:pPr>
        <w:adjustRightInd w:val="0"/>
        <w:snapToGrid w:val="0"/>
        <w:spacing w:after="0"/>
        <w:rPr>
          <w:sz w:val="22"/>
          <w:szCs w:val="22"/>
        </w:rPr>
      </w:pPr>
    </w:p>
    <w:p w14:paraId="22BA42A8" w14:textId="77777777" w:rsidR="00D62C73" w:rsidRPr="000300C2" w:rsidRDefault="00D62C73" w:rsidP="00CD3199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Tieto skúšania neboli vhodné na porovnanie zriedkavých nežiaducich liekových reakcií.</w:t>
      </w:r>
    </w:p>
    <w:p w14:paraId="5E9BFACD" w14:textId="77777777" w:rsidR="00D62C73" w:rsidRPr="000300C2" w:rsidRDefault="00D62C73" w:rsidP="000125BA">
      <w:pPr>
        <w:adjustRightInd w:val="0"/>
        <w:snapToGrid w:val="0"/>
        <w:spacing w:after="0"/>
        <w:rPr>
          <w:sz w:val="22"/>
          <w:szCs w:val="22"/>
        </w:rPr>
      </w:pPr>
    </w:p>
    <w:p w14:paraId="20F16729" w14:textId="389BF22B" w:rsidR="00D62C73" w:rsidRPr="000300C2" w:rsidRDefault="00D62C73" w:rsidP="00EB404B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  <w:u w:val="single"/>
        </w:rPr>
        <w:t>Pacienti s ischemickou chorobou srdca a príhod</w:t>
      </w:r>
      <w:r w:rsidR="007F06F2">
        <w:rPr>
          <w:sz w:val="22"/>
          <w:szCs w:val="22"/>
          <w:u w:val="single"/>
        </w:rPr>
        <w:t>ou</w:t>
      </w:r>
      <w:r w:rsidRPr="000300C2">
        <w:rPr>
          <w:sz w:val="22"/>
          <w:szCs w:val="22"/>
          <w:u w:val="single"/>
        </w:rPr>
        <w:t xml:space="preserve"> A</w:t>
      </w:r>
      <w:r w:rsidR="007F06F2">
        <w:rPr>
          <w:sz w:val="22"/>
          <w:szCs w:val="22"/>
          <w:u w:val="single"/>
        </w:rPr>
        <w:t>K</w:t>
      </w:r>
      <w:r w:rsidRPr="000300C2">
        <w:rPr>
          <w:sz w:val="22"/>
          <w:szCs w:val="22"/>
          <w:u w:val="single"/>
        </w:rPr>
        <w:t>S v anamnéze</w:t>
      </w:r>
      <w:r w:rsidRPr="000300C2">
        <w:rPr>
          <w:sz w:val="22"/>
          <w:szCs w:val="22"/>
        </w:rPr>
        <w:br/>
        <w:t>V štúdii IMPROVE-IT (pozri časť 5.1), ktorá zahŕňala 18 144 pacientov liečených buď 10/40 mg ezetimibu/simvastatínu (n = 9 067; z toho 6 % bolo titrovaných na 10/80 mg ezetimibu/simvastatínu) alebo 40 mg simvastatínu (n = 9 077; z toho 27 % bolo titrovaných na 80 mg simvastatínu), bezpečnostné profily počas sledovania mediánu 6,0 roka boli podobné. Kvôli výskytu nežiaducich účinkov ukončilo liečbu 10,6 % pacientov liečených ezetimibom/simvastatínom a 10,1 % pacientov liečených simvastatínom. Incidencia myopatie u pacientov s ezetimibom/simvastatínom bola 0,2 % a u pacientov so simvastatínom 0,1 %, pričom myopatia bola definovaná ako nevysvetl</w:t>
      </w:r>
      <w:r w:rsidR="00DB39D1">
        <w:rPr>
          <w:sz w:val="22"/>
          <w:szCs w:val="22"/>
        </w:rPr>
        <w:t>iteľ</w:t>
      </w:r>
      <w:r w:rsidRPr="000300C2">
        <w:rPr>
          <w:sz w:val="22"/>
          <w:szCs w:val="22"/>
        </w:rPr>
        <w:t>ná svalová slabosť alebo bolesť s hladinou sérov</w:t>
      </w:r>
      <w:r w:rsidR="005973D4">
        <w:rPr>
          <w:sz w:val="22"/>
          <w:szCs w:val="22"/>
        </w:rPr>
        <w:t>ej</w:t>
      </w:r>
      <w:r w:rsidRPr="000300C2">
        <w:rPr>
          <w:sz w:val="22"/>
          <w:szCs w:val="22"/>
        </w:rPr>
        <w:t xml:space="preserve"> CK ≥ 10-násobok ULN alebo s koncentráciou CK ≥ 5-násobok a zároveň &lt; 10-násobok ULN v dvoch následných meraniach. Incidencia rabdomyolýzy bola u pacientov s ezetimibom/simvastatínom 0,1 % a u pacientov so simvastatínom 0,2 %, pričom rabdomyolýza bola definovaná ako nevysvetl</w:t>
      </w:r>
      <w:r w:rsidR="00E03525">
        <w:rPr>
          <w:sz w:val="22"/>
          <w:szCs w:val="22"/>
        </w:rPr>
        <w:t>iteľ</w:t>
      </w:r>
      <w:r w:rsidRPr="000300C2">
        <w:rPr>
          <w:sz w:val="22"/>
          <w:szCs w:val="22"/>
        </w:rPr>
        <w:t>ná svalová slabosť alebo bolesť s hladinou sérov</w:t>
      </w:r>
      <w:r w:rsidR="007E22E9">
        <w:rPr>
          <w:sz w:val="22"/>
          <w:szCs w:val="22"/>
        </w:rPr>
        <w:t>ej</w:t>
      </w:r>
      <w:r w:rsidRPr="000300C2">
        <w:rPr>
          <w:sz w:val="22"/>
          <w:szCs w:val="22"/>
        </w:rPr>
        <w:t xml:space="preserve"> CK ≥ 10-násobok ULN s preukázaným poškodením obličiek, ≥ 5-násobok a zároveň &lt;10-násobok ULN v dvoch následných meraniach s preukázaným poškodením obličiek alebo ≥ 10 000 IU/l bez preukázaného poškodenia obličiek. Incidencia následných zvýšení hladiny transamináz (≥ 3 X ULN) bola 2,5 % pri ezetimibe/simvastatíne a 2,3 % pri simvastatíne (</w:t>
      </w:r>
      <w:r w:rsidR="00925C79">
        <w:rPr>
          <w:sz w:val="22"/>
          <w:szCs w:val="22"/>
        </w:rPr>
        <w:t>p</w:t>
      </w:r>
      <w:r w:rsidRPr="000300C2">
        <w:rPr>
          <w:sz w:val="22"/>
          <w:szCs w:val="22"/>
        </w:rPr>
        <w:t>ozri časť 4.4.)</w:t>
      </w:r>
      <w:r w:rsidR="00925C79">
        <w:rPr>
          <w:sz w:val="22"/>
          <w:szCs w:val="22"/>
        </w:rPr>
        <w:t>.</w:t>
      </w:r>
      <w:r w:rsidRPr="000300C2">
        <w:rPr>
          <w:sz w:val="22"/>
          <w:szCs w:val="22"/>
        </w:rPr>
        <w:t xml:space="preserve"> Nežiaduce účinky súvisiace so žlčníkom boli hlásené u 3,1 % pacientov liečených ezetimibom/simvastatínom a u 3,5 % pacientov liečených simvastatínom. Incidencia hospitalizácie kvôli cholecystektómii bola v obidvoch skupinách 1,5</w:t>
      </w:r>
      <w:r w:rsidR="00B50AF1">
        <w:rPr>
          <w:sz w:val="22"/>
          <w:szCs w:val="22"/>
        </w:rPr>
        <w:t> </w:t>
      </w:r>
      <w:r w:rsidRPr="000300C2">
        <w:rPr>
          <w:sz w:val="22"/>
          <w:szCs w:val="22"/>
        </w:rPr>
        <w:t xml:space="preserve">%. Rakovina (definovaná ako akákoľvek nová malignita) bola počas štúdie diagnostikovaná u 9,4 % pacientov </w:t>
      </w:r>
      <w:r w:rsidR="00BC64D2" w:rsidRPr="000300C2">
        <w:rPr>
          <w:sz w:val="22"/>
          <w:szCs w:val="22"/>
        </w:rPr>
        <w:t xml:space="preserve">liečených </w:t>
      </w:r>
      <w:r w:rsidRPr="000300C2">
        <w:rPr>
          <w:sz w:val="22"/>
          <w:szCs w:val="22"/>
        </w:rPr>
        <w:t>ezetimibom/simvastatínom v porovnaní s 9,5 % pacientov liečených simvastatínom.</w:t>
      </w:r>
    </w:p>
    <w:p w14:paraId="680F5DD1" w14:textId="77777777" w:rsidR="00D62C73" w:rsidRPr="000300C2" w:rsidRDefault="00D62C73" w:rsidP="00FD7056">
      <w:pPr>
        <w:adjustRightInd w:val="0"/>
        <w:snapToGrid w:val="0"/>
        <w:spacing w:after="0"/>
        <w:rPr>
          <w:sz w:val="22"/>
          <w:szCs w:val="22"/>
        </w:rPr>
      </w:pPr>
    </w:p>
    <w:p w14:paraId="308F1788" w14:textId="77777777" w:rsidR="00D62C73" w:rsidRPr="000300C2" w:rsidRDefault="00D62C73" w:rsidP="002F019F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Pacienti s chronickým ochorením obličiek</w:t>
      </w:r>
    </w:p>
    <w:p w14:paraId="7C8698DD" w14:textId="77777777" w:rsidR="00D62C73" w:rsidRPr="000300C2" w:rsidRDefault="00D62C73" w:rsidP="00D80841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14:paraId="52A35C08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V skúšaní ochrany srdca a obličiek (</w:t>
      </w:r>
      <w:r w:rsidRPr="000300C2">
        <w:rPr>
          <w:i/>
          <w:sz w:val="22"/>
          <w:szCs w:val="22"/>
        </w:rPr>
        <w:t xml:space="preserve">Study of Heart and Renal Protection, </w:t>
      </w:r>
      <w:r w:rsidRPr="000300C2">
        <w:rPr>
          <w:sz w:val="22"/>
          <w:szCs w:val="22"/>
        </w:rPr>
        <w:t xml:space="preserve">SHARP) (pozri časť 5.1), do ktorej bolo zapojených viac ako 9 000 pacientov liečených kombináciou fixných dávok 10 mg ezetimibu s 20 mg simvastatínu denne (n = 4 650) alebo placebom (n = 4 620), boli bezpečnostné profily počas mediánu sledovaného obdobia 4,9 rokov porovnateľné. V tomto skúšaní sa zaznamenávali len závažné nežiaduce udalosti a vysadenia lieku z dôvodu akýchkoľvek nežiaducich udalostí. Miery </w:t>
      </w:r>
      <w:r w:rsidRPr="000300C2">
        <w:rPr>
          <w:sz w:val="22"/>
          <w:szCs w:val="22"/>
        </w:rPr>
        <w:lastRenderedPageBreak/>
        <w:t>vysadenia lieku z dôvodu nežiaducich udalostí boli porovnateľné (10,4 % u pacientov liečených ezetimibom v kombinácii so simvastatínom, 9,8 % u pacientov liečených placebom). Výskyt myopatie/rabdomyolýzy bol 0,2 % u pacientov liečených ezetimibom v kombinácii so simvastatínom a 0,1 % u pacientov liečených placebom. Následné zvýšenia transamináz (&gt; 3 x HHN) sa objavili u 0,7 % pacientov liečených ezetimibom v kombinácii so simvastatínom v porovnaní s 0,6 % pacientov liečených placebom (pozri časť 4.4). V tomto skúšaní sa neobjavili žiadne štatisticky významné zvýšenia výskytu vopred špecifikovaných nežiaducich udalostí vrátane rakoviny (9,4 % pri ezetimibe v kombinácii so simvastatínom, 9,5 % pri placebe), hepatitídy, cholecystektómie alebo komplikácií žlčových kameňov alebo pankreatitídy.</w:t>
      </w:r>
    </w:p>
    <w:p w14:paraId="600E8196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278E39CD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Laboratórne hodnoty</w:t>
      </w:r>
    </w:p>
    <w:p w14:paraId="164C2CF1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364C743" w14:textId="51A6292C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V kontrolovaných klinických skúšaniach monoterapie bola incidencia klinicky významného zvýšenia sérových transamináz (ALT a/alebo AST ≥ 3 x HHN, po sebe) podobná pri ezetimibe (0,5 %) a placebe (0,3 %). V štúdiách </w:t>
      </w:r>
      <w:r w:rsidR="00741B4C">
        <w:rPr>
          <w:sz w:val="22"/>
          <w:szCs w:val="22"/>
        </w:rPr>
        <w:t>súbežné</w:t>
      </w:r>
      <w:r w:rsidRPr="000300C2">
        <w:rPr>
          <w:sz w:val="22"/>
          <w:szCs w:val="22"/>
        </w:rPr>
        <w:t>ho podávania bola incidencia 1,3 % u pacientov liečených ezetimibom v kombinácii so statínom a 0,4 % u pacientov liečených samotným statínom. Tieto zvýšenia boli vo všeobecnosti asymptomatické, neboli spojené s cholestázou a vrátili sa do východiskových hodnôt po prerušení liečby alebo pri jej pokračovaní (pozri časť 4.4).</w:t>
      </w:r>
    </w:p>
    <w:p w14:paraId="4C3D012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B62D8CA" w14:textId="6E8656BF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V klinických skúšaniach bola CPK &gt; 10 x HHN hlásená u 4 z 1 674 (0,2 %) pacientov, ktorí dostávali ezetimib samotný oproti 1 zo 786 (0,1 %) pacientov, ktorí dostávali placebo a u 1 z 917 (0,1 %) pacientov, ktorí dostávali </w:t>
      </w:r>
      <w:r w:rsidR="00741B4C">
        <w:rPr>
          <w:sz w:val="22"/>
          <w:szCs w:val="22"/>
        </w:rPr>
        <w:t>súbežne</w:t>
      </w:r>
      <w:r w:rsidRPr="000300C2">
        <w:rPr>
          <w:sz w:val="22"/>
          <w:szCs w:val="22"/>
        </w:rPr>
        <w:t xml:space="preserve"> ezetimib a statín oproti 4 z 929 (0,4 %) pacientov, ktorí dostávali samotný statín. V porovnaní s príslušným kontrolným ramenom (placebo alebo samotný statín) sa v súvislosti s ezetimibom nevyskytla nadmerná myopatia alebo rabdomyolýza (pozri časť 4.4).</w:t>
      </w:r>
    </w:p>
    <w:p w14:paraId="7A23951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421CBB00" w14:textId="77777777" w:rsidR="00D62C73" w:rsidRPr="000300C2" w:rsidRDefault="00D62C73">
      <w:pPr>
        <w:adjustRightInd w:val="0"/>
        <w:snapToGrid w:val="0"/>
        <w:spacing w:after="0"/>
        <w:rPr>
          <w:noProof/>
          <w:sz w:val="22"/>
          <w:szCs w:val="22"/>
          <w:u w:val="single"/>
        </w:rPr>
      </w:pPr>
      <w:r w:rsidRPr="000300C2">
        <w:rPr>
          <w:noProof/>
          <w:sz w:val="22"/>
          <w:szCs w:val="22"/>
          <w:u w:val="single"/>
        </w:rPr>
        <w:t>Hlásenie podozrení na nežiaduce reakcie</w:t>
      </w:r>
    </w:p>
    <w:p w14:paraId="633EC8D6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7AABB1C6" w14:textId="5C75A87B" w:rsidR="00D62C73" w:rsidRPr="00273238" w:rsidRDefault="00D62C73">
      <w:pPr>
        <w:adjustRightInd w:val="0"/>
        <w:snapToGrid w:val="0"/>
        <w:spacing w:after="0"/>
        <w:rPr>
          <w:noProof/>
          <w:sz w:val="22"/>
          <w:szCs w:val="22"/>
        </w:rPr>
      </w:pPr>
      <w:r w:rsidRPr="000300C2">
        <w:rPr>
          <w:noProof/>
          <w:sz w:val="22"/>
          <w:szCs w:val="22"/>
        </w:rPr>
        <w:t>Hlásenie podozrení na nežiaduce reakcie po registrácii lieku je dôležité.</w:t>
      </w:r>
      <w:r w:rsidRPr="000300C2">
        <w:rPr>
          <w:sz w:val="22"/>
          <w:szCs w:val="22"/>
        </w:rPr>
        <w:t xml:space="preserve"> </w:t>
      </w:r>
      <w:r w:rsidRPr="000300C2">
        <w:rPr>
          <w:noProof/>
          <w:sz w:val="22"/>
          <w:szCs w:val="22"/>
        </w:rPr>
        <w:t>Umožňuje priebežné monitorovanie pomeru prínosu a rizika lieku.</w:t>
      </w:r>
      <w:r w:rsidRPr="000300C2">
        <w:rPr>
          <w:sz w:val="22"/>
          <w:szCs w:val="22"/>
        </w:rPr>
        <w:t xml:space="preserve"> Od </w:t>
      </w:r>
      <w:r w:rsidRPr="000300C2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DD0169">
        <w:rPr>
          <w:noProof/>
          <w:sz w:val="22"/>
          <w:szCs w:val="22"/>
        </w:rPr>
        <w:t>na</w:t>
      </w:r>
      <w:r w:rsidR="00DD0169" w:rsidRPr="000300C2">
        <w:rPr>
          <w:noProof/>
          <w:sz w:val="22"/>
          <w:szCs w:val="22"/>
        </w:rPr>
        <w:t xml:space="preserve"> </w:t>
      </w:r>
      <w:r w:rsidRPr="003D7945">
        <w:rPr>
          <w:noProof/>
          <w:sz w:val="22"/>
          <w:szCs w:val="22"/>
          <w:highlight w:val="lightGray"/>
        </w:rPr>
        <w:t xml:space="preserve">národné </w:t>
      </w:r>
      <w:r w:rsidR="00DD0169" w:rsidRPr="003D7945">
        <w:rPr>
          <w:noProof/>
          <w:sz w:val="22"/>
          <w:szCs w:val="22"/>
          <w:highlight w:val="lightGray"/>
        </w:rPr>
        <w:t>centrum</w:t>
      </w:r>
      <w:r w:rsidRPr="003D7945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3D7945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3D7945">
        <w:rPr>
          <w:noProof/>
          <w:sz w:val="22"/>
          <w:szCs w:val="22"/>
          <w:highlight w:val="lightGray"/>
        </w:rPr>
        <w:t>.</w:t>
      </w:r>
    </w:p>
    <w:p w14:paraId="70841FDF" w14:textId="77777777" w:rsidR="00D62C73" w:rsidRPr="0076715D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7C7A719" w14:textId="77777777" w:rsidR="00D62C73" w:rsidRPr="00B810A4" w:rsidRDefault="00D62C73">
      <w:pPr>
        <w:pStyle w:val="Predmetkomentra"/>
        <w:keepNext/>
        <w:adjustRightInd w:val="0"/>
        <w:snapToGrid w:val="0"/>
        <w:spacing w:after="0"/>
        <w:rPr>
          <w:sz w:val="22"/>
          <w:szCs w:val="22"/>
        </w:rPr>
      </w:pPr>
      <w:r w:rsidRPr="00B810A4">
        <w:rPr>
          <w:sz w:val="22"/>
          <w:szCs w:val="22"/>
        </w:rPr>
        <w:t>4.9</w:t>
      </w:r>
      <w:r w:rsidRPr="00B810A4">
        <w:rPr>
          <w:sz w:val="22"/>
          <w:szCs w:val="22"/>
        </w:rPr>
        <w:tab/>
        <w:t>Predávkovanie</w:t>
      </w:r>
    </w:p>
    <w:p w14:paraId="616231F0" w14:textId="77777777" w:rsidR="00D62C73" w:rsidRPr="00B810A4" w:rsidRDefault="00D62C73">
      <w:pPr>
        <w:keepNext/>
        <w:adjustRightInd w:val="0"/>
        <w:snapToGrid w:val="0"/>
        <w:spacing w:after="0"/>
        <w:rPr>
          <w:sz w:val="22"/>
          <w:szCs w:val="22"/>
        </w:rPr>
      </w:pPr>
    </w:p>
    <w:p w14:paraId="0F22A573" w14:textId="77777777" w:rsidR="00D62C73" w:rsidRPr="006F0F70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1D7B6B">
        <w:rPr>
          <w:sz w:val="22"/>
          <w:szCs w:val="22"/>
        </w:rPr>
        <w:t>V klinických skúšaniach bolo podávanie ezetimibu 15 zdravým jedincom v dávke 50 mg/deň až po dobu 14 dní alebo 18 pacientom s primárnou hypercholesterolémiou v dávke 40 mg/deň až po dobu 56 dní vo všeobecn</w:t>
      </w:r>
      <w:r w:rsidRPr="006F0F70">
        <w:rPr>
          <w:sz w:val="22"/>
          <w:szCs w:val="22"/>
        </w:rPr>
        <w:t xml:space="preserve">osti dobre tolerované. Po jednorazovej perorálnej dávke 5 000 mg/kg ezetimibu </w:t>
      </w:r>
    </w:p>
    <w:p w14:paraId="3F31D769" w14:textId="77777777" w:rsidR="00D62C73" w:rsidRPr="006606AE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6606AE">
        <w:rPr>
          <w:sz w:val="22"/>
          <w:szCs w:val="22"/>
        </w:rPr>
        <w:t>potkanom a myšiam a 3 000 mg/kg psom, sa u týchto zvierat nepozorovala žiadna toxicita.</w:t>
      </w:r>
    </w:p>
    <w:p w14:paraId="7621BE8B" w14:textId="77777777" w:rsidR="00D62C73" w:rsidRPr="006606AE" w:rsidRDefault="00D62C73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</w:p>
    <w:p w14:paraId="0797CDD1" w14:textId="77777777" w:rsidR="00D62C73" w:rsidRPr="00CD3199" w:rsidRDefault="00D62C73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  <w:r w:rsidRPr="00CD3199">
        <w:rPr>
          <w:rFonts w:ascii="Times New Roman" w:hAnsi="Times New Roman"/>
          <w:sz w:val="22"/>
          <w:szCs w:val="22"/>
        </w:rPr>
        <w:t>Bolo hlásených niekoľko prípadov predávkovania ezetimibom; väčšina nebola spojená s nežiaducimi účinkami.</w:t>
      </w:r>
    </w:p>
    <w:p w14:paraId="65BF6D04" w14:textId="77777777" w:rsidR="00D62C73" w:rsidRPr="00CD3199" w:rsidRDefault="00D62C73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  <w:r w:rsidRPr="00CD3199">
        <w:rPr>
          <w:rFonts w:ascii="Times New Roman" w:hAnsi="Times New Roman"/>
          <w:sz w:val="22"/>
          <w:szCs w:val="22"/>
        </w:rPr>
        <w:t>Hlásené nežiaduce účinky neboli závažné. V prípade predávkovania treba použiť symptomatické a podporné opatrenia.</w:t>
      </w:r>
    </w:p>
    <w:p w14:paraId="7BC62517" w14:textId="77777777" w:rsidR="00D62C73" w:rsidRPr="00CD3199" w:rsidRDefault="00D62C73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</w:p>
    <w:p w14:paraId="7B89E01C" w14:textId="77777777" w:rsidR="00D62C73" w:rsidRPr="000125BA" w:rsidRDefault="00D62C73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</w:p>
    <w:p w14:paraId="73677CA4" w14:textId="77777777" w:rsidR="00D62C73" w:rsidRPr="00EB404B" w:rsidRDefault="00D62C73">
      <w:pPr>
        <w:pStyle w:val="Zkladntext"/>
        <w:adjustRightInd w:val="0"/>
        <w:snapToGrid w:val="0"/>
        <w:spacing w:after="0"/>
        <w:rPr>
          <w:rFonts w:ascii="Times New Roman" w:hAnsi="Times New Roman"/>
          <w:b/>
          <w:sz w:val="22"/>
          <w:szCs w:val="22"/>
        </w:rPr>
      </w:pPr>
      <w:r w:rsidRPr="00EB404B">
        <w:rPr>
          <w:rFonts w:ascii="Times New Roman" w:hAnsi="Times New Roman"/>
          <w:b/>
          <w:caps/>
          <w:sz w:val="22"/>
          <w:szCs w:val="22"/>
        </w:rPr>
        <w:t>5.</w:t>
      </w:r>
      <w:r w:rsidRPr="00EB404B">
        <w:rPr>
          <w:rFonts w:ascii="Times New Roman" w:hAnsi="Times New Roman"/>
          <w:b/>
          <w:caps/>
          <w:sz w:val="22"/>
          <w:szCs w:val="22"/>
        </w:rPr>
        <w:tab/>
        <w:t>Farmakologické vlastnosti</w:t>
      </w:r>
    </w:p>
    <w:p w14:paraId="6425A420" w14:textId="77777777" w:rsidR="00D62C73" w:rsidRPr="00FD7056" w:rsidRDefault="00D62C73">
      <w:pPr>
        <w:pStyle w:val="Textkomentra"/>
        <w:keepNext/>
        <w:keepLines/>
        <w:adjustRightInd w:val="0"/>
        <w:snapToGrid w:val="0"/>
        <w:spacing w:after="0"/>
        <w:rPr>
          <w:sz w:val="22"/>
          <w:szCs w:val="22"/>
        </w:rPr>
      </w:pPr>
    </w:p>
    <w:p w14:paraId="131645E8" w14:textId="77777777" w:rsidR="00D62C73" w:rsidRPr="002F019F" w:rsidRDefault="00D62C73">
      <w:pPr>
        <w:keepNext/>
        <w:keepLines/>
        <w:adjustRightInd w:val="0"/>
        <w:snapToGrid w:val="0"/>
        <w:spacing w:after="0"/>
        <w:rPr>
          <w:b/>
          <w:sz w:val="22"/>
          <w:szCs w:val="22"/>
        </w:rPr>
      </w:pPr>
      <w:r w:rsidRPr="002F019F">
        <w:rPr>
          <w:b/>
          <w:sz w:val="22"/>
          <w:szCs w:val="22"/>
        </w:rPr>
        <w:t>5.1</w:t>
      </w:r>
      <w:r w:rsidRPr="002F019F">
        <w:rPr>
          <w:b/>
          <w:sz w:val="22"/>
          <w:szCs w:val="22"/>
        </w:rPr>
        <w:tab/>
        <w:t>Farmakodynamické vlastnosti</w:t>
      </w:r>
    </w:p>
    <w:p w14:paraId="5884866F" w14:textId="77777777" w:rsidR="00D62C73" w:rsidRPr="00D80841" w:rsidRDefault="00D62C73">
      <w:pPr>
        <w:keepNext/>
        <w:adjustRightInd w:val="0"/>
        <w:snapToGrid w:val="0"/>
        <w:spacing w:after="0"/>
        <w:rPr>
          <w:b/>
          <w:sz w:val="22"/>
          <w:szCs w:val="22"/>
        </w:rPr>
      </w:pPr>
    </w:p>
    <w:p w14:paraId="6F263028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Farmakoterapeutická skupina: iné látky upravujúce lipidy, ATC kód: C10AX09</w:t>
      </w:r>
    </w:p>
    <w:p w14:paraId="27125496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543C14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Mechanizmus účinku</w:t>
      </w:r>
    </w:p>
    <w:p w14:paraId="1359AE63" w14:textId="77777777" w:rsidR="00D62C73" w:rsidRPr="00A71364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Ezetimib patrí do novej skupiny liečiv znižujúcich lipidy, ktoré selektívne inhibujú črevnú absorpciu cholesterolu a príbuzných rastlinných sterolov. Ezetimib je aktívny po perorálnom podaní a má mechanizmus účinku, ktorý sa líši od iných skupín liečiv znižujúcich cholesterol (napr. statínov, sekvestrantov žlčových kyselín </w:t>
      </w:r>
      <w:r w:rsidRPr="000300C2">
        <w:rPr>
          <w:sz w:val="22"/>
          <w:szCs w:val="22"/>
        </w:rPr>
        <w:sym w:font="Symbol" w:char="F05B"/>
      </w:r>
      <w:r w:rsidRPr="000300C2">
        <w:rPr>
          <w:sz w:val="22"/>
          <w:szCs w:val="22"/>
        </w:rPr>
        <w:t>živíc</w:t>
      </w:r>
      <w:r w:rsidRPr="000300C2">
        <w:rPr>
          <w:sz w:val="22"/>
          <w:szCs w:val="22"/>
        </w:rPr>
        <w:sym w:font="Symbol" w:char="F05D"/>
      </w:r>
      <w:r w:rsidRPr="000300C2">
        <w:rPr>
          <w:sz w:val="22"/>
          <w:szCs w:val="22"/>
        </w:rPr>
        <w:t>, fibrátov a </w:t>
      </w:r>
      <w:r w:rsidRPr="00273238">
        <w:rPr>
          <w:sz w:val="22"/>
          <w:szCs w:val="22"/>
        </w:rPr>
        <w:t xml:space="preserve">rastlinných stanolov). Molekulárnym cieľom </w:t>
      </w:r>
      <w:r w:rsidRPr="00273238">
        <w:rPr>
          <w:sz w:val="22"/>
          <w:szCs w:val="22"/>
        </w:rPr>
        <w:lastRenderedPageBreak/>
        <w:t>ezetimibu je sterolový transportér Niemann-Pick C1-Like 1 (NPC1L1), ktorý je zodpovedný za intestinálne vychytávanie cholesterolu</w:t>
      </w:r>
      <w:r w:rsidRPr="00A71364">
        <w:rPr>
          <w:sz w:val="22"/>
          <w:szCs w:val="22"/>
        </w:rPr>
        <w:t xml:space="preserve"> a fytosterolov.</w:t>
      </w:r>
    </w:p>
    <w:p w14:paraId="7283C249" w14:textId="77777777" w:rsidR="00D62C73" w:rsidRPr="00E460EE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43C15ECF" w14:textId="77777777" w:rsidR="00D62C73" w:rsidRPr="00B810A4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B810A4">
        <w:rPr>
          <w:sz w:val="22"/>
          <w:szCs w:val="22"/>
        </w:rPr>
        <w:t>Ezetimib sa lokalizuje na kefkovitý lem sliznice tenkého čreva a inhibuje absorpciu cholesterolu, čo vedie k zníženému dodaniu črevného cholesterolu do pečene; statíny znižujú syntézu cholesterolu v pečeni a spolu týmito odlišnými mechanizmami poskytujú doplňujúcu redukciu cholesterolu. V dvojtýždňovej klinickej štúdii u 18 hypercholesterolemických pacientov inhiboval ezetimib v porovnaní s placebom absorpciu cholesterolu v čreve o 54 %.</w:t>
      </w:r>
    </w:p>
    <w:p w14:paraId="6C5F0170" w14:textId="77777777" w:rsidR="00D62C73" w:rsidRPr="001D7B6B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14:paraId="13C72884" w14:textId="77777777" w:rsidR="00D62C73" w:rsidRPr="006F0F70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6F0F70">
        <w:rPr>
          <w:sz w:val="22"/>
          <w:szCs w:val="22"/>
          <w:u w:val="single"/>
        </w:rPr>
        <w:t>Farmakodynamické účinky</w:t>
      </w:r>
    </w:p>
    <w:p w14:paraId="5A6A091F" w14:textId="77777777" w:rsidR="00D62C73" w:rsidRPr="00CD3199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6606AE">
        <w:rPr>
          <w:sz w:val="22"/>
          <w:szCs w:val="22"/>
        </w:rPr>
        <w:t>Na určenie selektivity ezetimibu na inhibíciu absorpcie cholesterolu sa vykonali série predklinických štúdií. Ezetimib inhiboval absorpciu [</w:t>
      </w:r>
      <w:r w:rsidRPr="006606AE">
        <w:rPr>
          <w:sz w:val="22"/>
          <w:szCs w:val="22"/>
          <w:vertAlign w:val="superscript"/>
        </w:rPr>
        <w:t>14</w:t>
      </w:r>
      <w:r w:rsidRPr="006606AE">
        <w:rPr>
          <w:sz w:val="22"/>
          <w:szCs w:val="22"/>
        </w:rPr>
        <w:t>C]-cholesterolu, pričom nemal žiadny účinok na absorpciu triglyceridov, mastných kyselín, žlčových k</w:t>
      </w:r>
      <w:r w:rsidRPr="00CD3199">
        <w:rPr>
          <w:sz w:val="22"/>
          <w:szCs w:val="22"/>
        </w:rPr>
        <w:t>yselín, progesterónu, etinylestradiolu alebo v tukoch rozpustných vitamínov A a D.</w:t>
      </w:r>
    </w:p>
    <w:p w14:paraId="30ECDACE" w14:textId="77777777" w:rsidR="00D62C73" w:rsidRPr="00CD3199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992E3EF" w14:textId="77777777" w:rsidR="00D62C73" w:rsidRPr="00CD3199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CD3199">
        <w:rPr>
          <w:sz w:val="22"/>
          <w:szCs w:val="22"/>
        </w:rPr>
        <w:t xml:space="preserve">Epidemiologické štúdie preukázali, že kardiovaskulárna morbidita a mortalita sa priamoúmerne mení s hladinou celkového-C a LDL-C a nepriamoúmerne s hladinou HDL-C. </w:t>
      </w:r>
    </w:p>
    <w:p w14:paraId="633F0C28" w14:textId="77777777" w:rsidR="00D62C73" w:rsidRPr="00CD3199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2D25C6BB" w14:textId="64C8E226" w:rsidR="00D62C73" w:rsidRPr="00D80841" w:rsidRDefault="00D62C73" w:rsidP="00D27A9C">
      <w:pPr>
        <w:adjustRightInd w:val="0"/>
        <w:snapToGrid w:val="0"/>
        <w:spacing w:after="0"/>
        <w:rPr>
          <w:sz w:val="22"/>
          <w:szCs w:val="22"/>
        </w:rPr>
      </w:pPr>
      <w:r w:rsidRPr="000125BA">
        <w:rPr>
          <w:sz w:val="22"/>
          <w:szCs w:val="22"/>
        </w:rPr>
        <w:t>Podávanie ezetimibu so statínom je účinné pri znižovaní rizika kardiovaskulárnych príhod u pacientov s ischemickou chorobou srdca a prího</w:t>
      </w:r>
      <w:r w:rsidRPr="00EB404B">
        <w:rPr>
          <w:sz w:val="22"/>
          <w:szCs w:val="22"/>
        </w:rPr>
        <w:t>d</w:t>
      </w:r>
      <w:r w:rsidR="000E157E">
        <w:rPr>
          <w:sz w:val="22"/>
          <w:szCs w:val="22"/>
        </w:rPr>
        <w:t>ou</w:t>
      </w:r>
      <w:r w:rsidRPr="00EB404B">
        <w:rPr>
          <w:sz w:val="22"/>
          <w:szCs w:val="22"/>
        </w:rPr>
        <w:t xml:space="preserve"> AK</w:t>
      </w:r>
      <w:r w:rsidR="00916A8B">
        <w:rPr>
          <w:sz w:val="22"/>
          <w:szCs w:val="22"/>
        </w:rPr>
        <w:t>S</w:t>
      </w:r>
      <w:r w:rsidRPr="00EB404B">
        <w:rPr>
          <w:sz w:val="22"/>
          <w:szCs w:val="22"/>
        </w:rPr>
        <w:t xml:space="preserve"> v</w:t>
      </w:r>
      <w:r w:rsidRPr="00FD7056">
        <w:rPr>
          <w:sz w:val="22"/>
          <w:szCs w:val="22"/>
        </w:rPr>
        <w:t> </w:t>
      </w:r>
      <w:r w:rsidRPr="002F019F">
        <w:rPr>
          <w:sz w:val="22"/>
          <w:szCs w:val="22"/>
        </w:rPr>
        <w:t>anamnéze.</w:t>
      </w:r>
    </w:p>
    <w:p w14:paraId="1D45C9BB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958BD96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Klinická účinnosť a bezpečnosť</w:t>
      </w:r>
    </w:p>
    <w:p w14:paraId="7C6DF53C" w14:textId="0998BD2D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V kontrolovaných klinických štúdiách ezetimib v monoterapii aj </w:t>
      </w:r>
      <w:r w:rsidR="00741B4C">
        <w:rPr>
          <w:sz w:val="22"/>
          <w:szCs w:val="22"/>
        </w:rPr>
        <w:t>súbežne</w:t>
      </w:r>
      <w:r w:rsidRPr="000300C2">
        <w:rPr>
          <w:sz w:val="22"/>
          <w:szCs w:val="22"/>
        </w:rPr>
        <w:t xml:space="preserve"> podávaný so statínom signifikantne znížil celkový cholesterol (celkový-C), cholesterol nízkodenzitných lipoproteínov (LDL</w:t>
      </w:r>
      <w:r w:rsidRPr="000300C2">
        <w:rPr>
          <w:sz w:val="22"/>
          <w:szCs w:val="22"/>
        </w:rPr>
        <w:noBreakHyphen/>
        <w:t>C), apolipoproteín B (Apo B) a triglyceridy (TG) a zvýšil cholesterol vysokodenzitných lipoproteínov (HDL-C) u pacientov s hypercholesterolémiou.</w:t>
      </w:r>
    </w:p>
    <w:p w14:paraId="2166058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1EE899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Primárna hypercholesterolémia</w:t>
      </w:r>
    </w:p>
    <w:p w14:paraId="1720801B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V dvojito zaslepenej, placebom kontrolovanej, 8-týždňovej štúdii u 769 pacientov s hypercholesterolémiou, ktorí už dostávali monoterapiu statínom a nedosiahli cieľovú hladinu LDL-C podľa „National Cholesterol Education Program (NCEP)“ (2,6 až 4,1 mmol/l [100 až 160 mg/dl] v závislosti od vstupných hodnôt) boli pacienti randomizovaní tak, aby dostávali k doterajšej liečbe statínom buď 10 mg ezetimibu alebo placebo.</w:t>
      </w:r>
    </w:p>
    <w:p w14:paraId="54DF4C0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5744F3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Spomedzi pacientov liečených statínmi, ktorí pri vstupe do štúdie nespĺňali cieľovú hladinu LDL-C (~82 %), dosiahlo cieľovú hodnotu LDL-C na konci štúdie 72 % pacientov randomizovaných na ezetimib a 19 % pacientov randomizovaných na placebo. Korešpondujúce zníženia LDL-C boli signifikantne rozdielne (25 % pre ezetimib a 4 % pre placebo). Okrem toho, ezetimib pridaný k prebiehajúcej liečbe statínom v porovnaní s placebom signifikantne znížil celkový-C, Apo B, TG a zvýšil HDL-C. Ezetimib alebo placebo pridané k liečbe statínom znížili medián C-reaktívneho proteínu o 10 % a 0 % v tomto poradí oproti východiskovým hodnotám.</w:t>
      </w:r>
    </w:p>
    <w:p w14:paraId="2A0F739B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2DD2C27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V dvoch dvojito zaslepených, randomizovaných, placebom kontrolovaných, 12-týždňových štúdiách u 1 719 pacientov s primárnou hypercholesterolémiou ezetimibu v dávke 10 mg v porovnaní s placebom signifikantne znížil celkový-C (13 %), LDL-C (19 %), Apo B (14 %) a TG (8 %) a zvýšil HDL-C (3 %). Navyše ezetimib nemal žiadny účinok na plazmatické koncentrácie v tukoch rozpustných vitamínov A, D a E, nemal žiadny účinok na protrombínový čas a tak, ako ostatné látky znižujúce lipidy, neovplyvnil tvorbu adrenokortikálneho steroidného hormónu.</w:t>
      </w:r>
    </w:p>
    <w:p w14:paraId="097C5D07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30995B0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V multicentrickej, dvojito zaslepenej, kontrolovanej klinickej štúdii (ENHANCE) bolo 720 pacientov s heterozygotnou familiárnou hypercholesterolémiou randomizovaných na ezetimib 10 mg v kombinácii so simvastatínom 80 mg (n = 357) alebo na simvastatín 80 mg (n = 363) počas 2 rokov. Primárnym cieľom štúdie bolo preskúmať účinok kombinovanej liečby ezetimib/simvastatín na hrúbku vrstvy intima-média (intima-media thickness, IMT) krčnej tepny v porovnaní s monoterapiou simvastatínom. Vplyv tohto zástupného markera na kardiovaskulárnu morbiditu a mortalitu nie je stále preukázaný.</w:t>
      </w:r>
    </w:p>
    <w:p w14:paraId="21C020A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2B0BA5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Primárny cieľový ukazovateľ, zmena priemernej hodnoty IMT všetkých šiestich segmentov krčnej tepny meraná ultrazvukom v B móde, sa medzi dvoma liečebnými skupinami signifikantne nelíšil (p = 0,29). Počas 2-ročného trvania štúdie sa hrúbka vrstvy intima-média zväčšila o 0,0111 mm pri ezetimibe 10 mg v kombinácii so simvastatínom 80 mg (východisková priemerná hodnota karotickej IMT 0,68 mm) a o 0,0058 mm pri samotnom simvastatíne 80 mg (východisková priemerná hodnota karotickej IMT 0,69 mm).</w:t>
      </w:r>
    </w:p>
    <w:p w14:paraId="30E8D9F8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FFED46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Ezetimib 10 mg v kombinácii so simvastatínom 80 mg znížil LDL-C, celkový-C, Apo B a TG signifikantne viac ako simvastatín 80 mg. Percentuálne zvýšenie HDL-C bolo podobné pre obe liečebné skupiny. Nežiaduce reakcie hlásené pre ezetimib 10 mg v kombinácii so simvastatínom 80 mg boli zhodné s jeho známym bezpečnostným profilom.</w:t>
      </w:r>
    </w:p>
    <w:p w14:paraId="1E28A24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7E5823D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Pediatrická populácia</w:t>
      </w:r>
    </w:p>
    <w:p w14:paraId="5AC223D8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14:paraId="64E5EC7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bookmarkStart w:id="3" w:name="OLE_LINK13"/>
      <w:bookmarkStart w:id="4" w:name="OLE_LINK14"/>
      <w:r w:rsidRPr="000300C2">
        <w:rPr>
          <w:sz w:val="22"/>
          <w:szCs w:val="22"/>
        </w:rPr>
        <w:t>V multicentrickej, dvojito zaslepenej, kontrolovanej štúdii bolo 138 pacientov (59 chlapcov a 79 dievčat) vo veku 6 až 10 rokov (priemerný vek 8,3 rokov) s heterozygotnou familiárnou alebo non-familiárnou hypercholesterolémiou (HeFH) s východiskovými hladinami LDL-C medzi 3,74 a 9,92 mmol/l randomizovaných buď na ezetimib 10 mg alebo na placebo počas 12 týždňov.</w:t>
      </w:r>
    </w:p>
    <w:p w14:paraId="63AD4049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8880D0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V 12. týždni ezetimib v porovnaní s placebom signifikantne znížil celkový-C (- 21 % oproti 0 %), LDL-C (-28 % oproti - 1 %), Apo B (- 22 % oproti - 1 %) a non-HDL-C (- 26 % oproti 0 %). Výsledky pri týchto dvoch liečebných skupinách boli podobné pre TG a HDL-C (</w:t>
      </w:r>
      <w:r w:rsidRPr="000300C2">
        <w:rPr>
          <w:sz w:val="22"/>
          <w:szCs w:val="22"/>
        </w:rPr>
        <w:noBreakHyphen/>
        <w:t xml:space="preserve"> 6 % oproti + 8 % a + 2 % oproti + 1 % v tomto poradí).</w:t>
      </w:r>
    </w:p>
    <w:p w14:paraId="6669B870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0D57F2D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V multicentrickej, dvojito zaslepenej, kontrolovanej štúdii bolo 142 chlapcov (Tannerovo štádium II a vyššie) a 106 dievčat po menarché vo veku 10 až 17 rokov (priemerný vek 14,2 rokov) s heterozygotnou familiárnou hypercholesterolémiou (HeFH) s východiskovými hladinami LDL-C medzi 4,1 a 10,4 mmol/l randomizovaných buď na ezetimib 10 mg podávaný spolu so simvastatínom (10, 20 alebo 40 mg) alebo na samotný simvastatín (10, 20 alebo 40 mg) počas 6 týždňov, ďalej na ezetimib podávaný spolu so simvastatínom 40 mg alebo na samotný simvastatín 40 mg počas ďalších 27 týždňov a následne na otvorené súbežné podávanie ezetimibu a simvastatínu (10, 20 alebo 40 mg) počas ďalších 20 týždňov.</w:t>
      </w:r>
    </w:p>
    <w:bookmarkEnd w:id="3"/>
    <w:bookmarkEnd w:id="4"/>
    <w:p w14:paraId="197C96B3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BAE1117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V 6. týždni ezetimib podávaný spolu so simvastatínom (všetky dávky) v porovnaní so samotným simvastatínom (všetky dávky) signifikantne znížil celkový-C (38 % oproti 26 %), LDL-C (49 % oproti 34 %), Apo B (39 % oproti 27 %) a non-HDL-C (47 % oproti 33 %). Výsledky týchto dvoch liečebných skupín boli podobné pre TG ( </w:t>
      </w:r>
      <w:r w:rsidRPr="000300C2">
        <w:rPr>
          <w:sz w:val="22"/>
          <w:szCs w:val="22"/>
        </w:rPr>
        <w:noBreakHyphen/>
        <w:t xml:space="preserve">17 % oproti </w:t>
      </w:r>
      <w:r w:rsidRPr="000300C2">
        <w:rPr>
          <w:sz w:val="22"/>
          <w:szCs w:val="22"/>
        </w:rPr>
        <w:noBreakHyphen/>
        <w:t xml:space="preserve"> 12 %) a HDL-C (+ 7 % oproti + 6 %). V 33. týždni boli výsledky konzistentné s výsledkami zo 6. týždňa a signifikantne viac pacientov užívajúcich ezetimib a simvastatín 40 mg (62 %) dosiahlo ideálny cieľ podľa NCEP APP (&lt; 2,8 mmol/l [110 mg/dl]) pre LDL-C v porovnaní s pacientmi užívajúcimi samotný simvastatín 40 mg (25 %). V 53. týždni na konci otvoreného predĺženia boli účinky na lipidové parametre zachované.</w:t>
      </w:r>
    </w:p>
    <w:p w14:paraId="3FD2904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BF70CE8" w14:textId="77777777" w:rsidR="00D62C73" w:rsidRPr="00D27A9C" w:rsidRDefault="00D62C73" w:rsidP="0076715D">
      <w:pPr>
        <w:spacing w:after="0"/>
        <w:rPr>
          <w:sz w:val="22"/>
          <w:szCs w:val="22"/>
          <w:lang w:eastAsia="fr-FR" w:bidi="gu-IN"/>
        </w:rPr>
      </w:pPr>
      <w:r w:rsidRPr="000300C2">
        <w:rPr>
          <w:sz w:val="22"/>
          <w:szCs w:val="22"/>
        </w:rPr>
        <w:t xml:space="preserve">Bezpečnosť a účinnosť ezetimibu podávaného spolu s dávkami simvastatínu nad 40 mg denne sa u pediatrických pacientov vo veku 10 až 17 rokov neštudovali. Bezpečnosť a účinnosť ezetimibu podávaného spolu so simvastatínom sa u pediatrických pacientov vo veku </w:t>
      </w:r>
      <w:r w:rsidRPr="00D27A9C">
        <w:rPr>
          <w:sz w:val="22"/>
          <w:szCs w:val="22"/>
          <w:lang w:eastAsia="fr-FR" w:bidi="gu-IN"/>
        </w:rPr>
        <w:t>&lt; 10 rokov neštudovali.</w:t>
      </w:r>
    </w:p>
    <w:p w14:paraId="1FB6CA78" w14:textId="77777777" w:rsidR="00D62C73" w:rsidRDefault="00D62C73" w:rsidP="0076715D">
      <w:pPr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Dlhodobá účinnosť terapie ezetimibom u pacientov mladších ako 17 rokov na zníženie morbidity a mortality v dospelosti sa neštudovala.</w:t>
      </w:r>
    </w:p>
    <w:p w14:paraId="1C7A41B4" w14:textId="77777777" w:rsidR="008E113E" w:rsidRPr="000300C2" w:rsidRDefault="008E113E" w:rsidP="0076715D">
      <w:pPr>
        <w:spacing w:after="0"/>
        <w:rPr>
          <w:sz w:val="22"/>
          <w:szCs w:val="22"/>
        </w:rPr>
      </w:pPr>
    </w:p>
    <w:p w14:paraId="42821B2F" w14:textId="77777777" w:rsidR="00D62C73" w:rsidRPr="000300C2" w:rsidRDefault="00D62C73" w:rsidP="000300C2">
      <w:pPr>
        <w:widowControl w:val="0"/>
        <w:autoSpaceDE w:val="0"/>
        <w:autoSpaceDN w:val="0"/>
        <w:adjustRightInd w:val="0"/>
        <w:spacing w:after="0"/>
        <w:rPr>
          <w:color w:val="000000"/>
          <w:spacing w:val="-4"/>
          <w:sz w:val="22"/>
          <w:szCs w:val="22"/>
          <w:u w:val="single"/>
        </w:rPr>
      </w:pPr>
      <w:r w:rsidRPr="000300C2">
        <w:rPr>
          <w:color w:val="000000"/>
          <w:spacing w:val="-4"/>
          <w:sz w:val="22"/>
          <w:szCs w:val="22"/>
          <w:u w:val="single"/>
        </w:rPr>
        <w:t>Prevencia kardiovaskulárnych príhod</w:t>
      </w:r>
    </w:p>
    <w:p w14:paraId="6721EC53" w14:textId="2321FF72" w:rsidR="00D62C73" w:rsidRPr="000300C2" w:rsidRDefault="00D62C73" w:rsidP="00E460EE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000300C2">
        <w:rPr>
          <w:color w:val="000000"/>
          <w:spacing w:val="-4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MP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ed Reduc</w:t>
      </w:r>
      <w:r w:rsidRPr="000300C2">
        <w:rPr>
          <w:color w:val="000000"/>
          <w:spacing w:val="1"/>
          <w:sz w:val="22"/>
          <w:szCs w:val="22"/>
        </w:rPr>
        <w:t>ti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n of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1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u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co</w:t>
      </w:r>
      <w:r w:rsidRPr="000300C2">
        <w:rPr>
          <w:color w:val="000000"/>
          <w:spacing w:val="-3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z w:val="22"/>
          <w:szCs w:val="22"/>
        </w:rPr>
        <w:t>: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V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r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 E</w:t>
      </w:r>
      <w:r w:rsidRPr="000300C2">
        <w:rPr>
          <w:color w:val="000000"/>
          <w:spacing w:val="-2"/>
          <w:sz w:val="22"/>
          <w:szCs w:val="22"/>
        </w:rPr>
        <w:t>f</w:t>
      </w:r>
      <w:r w:rsidRPr="000300C2">
        <w:rPr>
          <w:color w:val="000000"/>
          <w:spacing w:val="1"/>
          <w:sz w:val="22"/>
          <w:szCs w:val="22"/>
        </w:rPr>
        <w:t>f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cacy</w:t>
      </w:r>
      <w:r w:rsidRPr="000300C2">
        <w:rPr>
          <w:color w:val="000000"/>
          <w:spacing w:val="-2"/>
          <w:sz w:val="22"/>
          <w:szCs w:val="22"/>
        </w:rPr>
        <w:t xml:space="preserve"> I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na</w:t>
      </w:r>
      <w:r w:rsidRPr="000300C2">
        <w:rPr>
          <w:color w:val="000000"/>
          <w:spacing w:val="-1"/>
          <w:sz w:val="22"/>
          <w:szCs w:val="22"/>
        </w:rPr>
        <w:t>t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z w:val="22"/>
          <w:szCs w:val="22"/>
        </w:rPr>
        <w:t>al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Tr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al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(</w:t>
      </w:r>
      <w:r w:rsidRPr="000300C2">
        <w:rPr>
          <w:color w:val="000000"/>
          <w:spacing w:val="-4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MP</w:t>
      </w:r>
      <w:r w:rsidRPr="000300C2">
        <w:rPr>
          <w:color w:val="000000"/>
          <w:spacing w:val="-1"/>
          <w:sz w:val="22"/>
          <w:szCs w:val="22"/>
        </w:rPr>
        <w:t>R</w:t>
      </w:r>
      <w:r w:rsidRPr="000300C2">
        <w:rPr>
          <w:color w:val="000000"/>
          <w:spacing w:val="1"/>
          <w:sz w:val="22"/>
          <w:szCs w:val="22"/>
        </w:rPr>
        <w:t>OV</w:t>
      </w:r>
      <w:r w:rsidRPr="000300C2">
        <w:rPr>
          <w:color w:val="000000"/>
          <w:spacing w:val="5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-</w:t>
      </w:r>
      <w:r w:rsidRPr="000300C2">
        <w:rPr>
          <w:color w:val="000000"/>
          <w:spacing w:val="-4"/>
          <w:sz w:val="22"/>
          <w:szCs w:val="22"/>
        </w:rPr>
        <w:t>I</w:t>
      </w:r>
      <w:r w:rsidRPr="000300C2">
        <w:rPr>
          <w:color w:val="000000"/>
          <w:spacing w:val="2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)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 xml:space="preserve">a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u</w:t>
      </w:r>
      <w:r w:rsidRPr="000300C2">
        <w:rPr>
          <w:color w:val="000000"/>
          <w:spacing w:val="1"/>
          <w:sz w:val="22"/>
          <w:szCs w:val="22"/>
        </w:rPr>
        <w:t>lti</w:t>
      </w:r>
      <w:r w:rsidRPr="000300C2">
        <w:rPr>
          <w:color w:val="000000"/>
          <w:sz w:val="22"/>
          <w:szCs w:val="22"/>
        </w:rPr>
        <w:t>ce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r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 xml:space="preserve">á 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z w:val="22"/>
          <w:szCs w:val="22"/>
        </w:rPr>
        <w:t>ndo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ovaná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d</w:t>
      </w:r>
      <w:r w:rsidRPr="000300C2">
        <w:rPr>
          <w:color w:val="000000"/>
          <w:spacing w:val="-2"/>
          <w:sz w:val="22"/>
          <w:szCs w:val="22"/>
        </w:rPr>
        <w:t>vo</w:t>
      </w:r>
      <w:r w:rsidRPr="000300C2">
        <w:rPr>
          <w:color w:val="000000"/>
          <w:spacing w:val="3"/>
          <w:sz w:val="22"/>
          <w:szCs w:val="22"/>
        </w:rPr>
        <w:t>j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 xml:space="preserve">o 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z w:val="22"/>
          <w:szCs w:val="22"/>
        </w:rPr>
        <w:t>ená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štúdia</w:t>
      </w:r>
      <w:r w:rsidRPr="000300C2">
        <w:rPr>
          <w:color w:val="000000"/>
          <w:sz w:val="22"/>
          <w:szCs w:val="22"/>
        </w:rPr>
        <w:t xml:space="preserve"> s</w:t>
      </w:r>
      <w:r w:rsidRPr="000300C2">
        <w:rPr>
          <w:color w:val="000000"/>
          <w:spacing w:val="5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1"/>
          <w:sz w:val="22"/>
          <w:szCs w:val="22"/>
        </w:rPr>
        <w:t>tívnym</w:t>
      </w:r>
      <w:r w:rsidRPr="000300C2">
        <w:rPr>
          <w:color w:val="000000"/>
          <w:spacing w:val="-4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2"/>
          <w:sz w:val="22"/>
          <w:szCs w:val="22"/>
        </w:rPr>
        <w:t>o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pa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á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1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, do ktorej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 xml:space="preserve">o 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aradených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18 144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pa</w:t>
      </w:r>
      <w:r w:rsidRPr="000300C2">
        <w:rPr>
          <w:color w:val="000000"/>
          <w:spacing w:val="-2"/>
          <w:sz w:val="22"/>
          <w:szCs w:val="22"/>
        </w:rPr>
        <w:t>c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tov počas</w:t>
      </w:r>
      <w:r w:rsidRPr="000300C2">
        <w:rPr>
          <w:color w:val="000000"/>
          <w:spacing w:val="-4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10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dní o</w:t>
      </w:r>
      <w:r w:rsidR="00C00708">
        <w:rPr>
          <w:color w:val="000000"/>
          <w:sz w:val="22"/>
          <w:szCs w:val="22"/>
        </w:rPr>
        <w:t>d</w:t>
      </w:r>
      <w:r w:rsidRPr="000300C2">
        <w:rPr>
          <w:color w:val="000000"/>
          <w:sz w:val="22"/>
          <w:szCs w:val="22"/>
        </w:rPr>
        <w:t xml:space="preserve"> h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sp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li</w:t>
      </w:r>
      <w:r w:rsidRPr="000300C2">
        <w:rPr>
          <w:color w:val="000000"/>
          <w:spacing w:val="-2"/>
          <w:sz w:val="22"/>
          <w:szCs w:val="22"/>
        </w:rPr>
        <w:t>zá</w:t>
      </w:r>
      <w:r w:rsidRPr="000300C2">
        <w:rPr>
          <w:color w:val="000000"/>
          <w:sz w:val="22"/>
          <w:szCs w:val="22"/>
        </w:rPr>
        <w:t>ci</w:t>
      </w:r>
      <w:r w:rsidR="00C00708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kv</w:t>
      </w:r>
      <w:r w:rsidRPr="000300C2">
        <w:rPr>
          <w:color w:val="000000"/>
          <w:sz w:val="22"/>
          <w:szCs w:val="22"/>
        </w:rPr>
        <w:t>ô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i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ú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e</w:t>
      </w:r>
      <w:r w:rsidRPr="000300C2">
        <w:rPr>
          <w:color w:val="000000"/>
          <w:spacing w:val="-4"/>
          <w:sz w:val="22"/>
          <w:szCs w:val="22"/>
        </w:rPr>
        <w:t>mu</w:t>
      </w:r>
      <w:r w:rsidRPr="000300C2">
        <w:rPr>
          <w:color w:val="000000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oná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e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u s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z w:val="22"/>
          <w:szCs w:val="22"/>
        </w:rPr>
        <w:t>nd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ó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 xml:space="preserve">u </w:t>
      </w:r>
      <w:r w:rsidRPr="000300C2">
        <w:rPr>
          <w:color w:val="000000"/>
          <w:spacing w:val="1"/>
          <w:sz w:val="22"/>
          <w:szCs w:val="22"/>
        </w:rPr>
        <w:t>(</w:t>
      </w:r>
      <w:r w:rsidRPr="000300C2">
        <w:rPr>
          <w:color w:val="000000"/>
          <w:spacing w:val="-1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K</w:t>
      </w:r>
      <w:r w:rsidRPr="000300C2">
        <w:rPr>
          <w:color w:val="000000"/>
          <w:spacing w:val="-3"/>
          <w:sz w:val="22"/>
          <w:szCs w:val="22"/>
        </w:rPr>
        <w:t>S</w:t>
      </w:r>
      <w:r w:rsidRPr="000300C2">
        <w:rPr>
          <w:color w:val="000000"/>
          <w:sz w:val="22"/>
          <w:szCs w:val="22"/>
        </w:rPr>
        <w:t>;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buď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="00473B24">
        <w:rPr>
          <w:color w:val="000000"/>
          <w:spacing w:val="-1"/>
          <w:sz w:val="22"/>
          <w:szCs w:val="22"/>
        </w:rPr>
        <w:t xml:space="preserve">akútneho 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f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2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u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pacing w:val="2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3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 xml:space="preserve">du </w:t>
      </w:r>
      <w:r w:rsidR="00473B24">
        <w:rPr>
          <w:color w:val="000000"/>
          <w:sz w:val="22"/>
          <w:szCs w:val="22"/>
        </w:rPr>
        <w:t xml:space="preserve">(IM) </w:t>
      </w:r>
      <w:r w:rsidRPr="000300C2">
        <w:rPr>
          <w:color w:val="000000"/>
          <w:sz w:val="22"/>
          <w:szCs w:val="22"/>
        </w:rPr>
        <w:t>alebo n</w:t>
      </w:r>
      <w:r w:rsidRPr="000300C2">
        <w:rPr>
          <w:color w:val="000000"/>
          <w:spacing w:val="-2"/>
          <w:sz w:val="22"/>
          <w:szCs w:val="22"/>
        </w:rPr>
        <w:t>e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nej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an</w:t>
      </w:r>
      <w:r w:rsidRPr="000300C2">
        <w:rPr>
          <w:color w:val="000000"/>
          <w:spacing w:val="-2"/>
          <w:sz w:val="22"/>
          <w:szCs w:val="22"/>
        </w:rPr>
        <w:t>g</w:t>
      </w:r>
      <w:r w:rsidRPr="000300C2">
        <w:rPr>
          <w:color w:val="000000"/>
          <w:spacing w:val="1"/>
          <w:sz w:val="22"/>
          <w:szCs w:val="22"/>
        </w:rPr>
        <w:t>ín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pe</w:t>
      </w:r>
      <w:r w:rsidR="00511622">
        <w:rPr>
          <w:color w:val="000000"/>
          <w:sz w:val="22"/>
          <w:szCs w:val="22"/>
        </w:rPr>
        <w:t>k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s</w:t>
      </w:r>
      <w:r w:rsidR="00473B24">
        <w:rPr>
          <w:color w:val="000000"/>
          <w:sz w:val="22"/>
          <w:szCs w:val="22"/>
        </w:rPr>
        <w:t xml:space="preserve"> (NAP)</w:t>
      </w:r>
      <w:r w:rsidRPr="000300C2">
        <w:rPr>
          <w:color w:val="000000"/>
          <w:spacing w:val="1"/>
          <w:sz w:val="22"/>
          <w:szCs w:val="22"/>
        </w:rPr>
        <w:t>)</w:t>
      </w:r>
      <w:r w:rsidRPr="000300C2">
        <w:rPr>
          <w:color w:val="000000"/>
          <w:sz w:val="22"/>
          <w:szCs w:val="22"/>
        </w:rPr>
        <w:t xml:space="preserve">. </w:t>
      </w:r>
      <w:r w:rsidRPr="000300C2">
        <w:rPr>
          <w:color w:val="000000"/>
          <w:spacing w:val="-3"/>
          <w:sz w:val="22"/>
          <w:szCs w:val="22"/>
        </w:rPr>
        <w:t>H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d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na L</w:t>
      </w:r>
      <w:r w:rsidRPr="000300C2">
        <w:rPr>
          <w:color w:val="000000"/>
          <w:spacing w:val="-1"/>
          <w:sz w:val="22"/>
          <w:szCs w:val="22"/>
        </w:rPr>
        <w:t>D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4"/>
          <w:sz w:val="22"/>
          <w:szCs w:val="22"/>
        </w:rPr>
        <w:t>-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prejavení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pacing w:val="-3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S 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 xml:space="preserve">a </w:t>
      </w:r>
      <w:r w:rsidR="001E498F" w:rsidRPr="000300C2">
        <w:rPr>
          <w:color w:val="000000"/>
          <w:sz w:val="22"/>
          <w:szCs w:val="22"/>
        </w:rPr>
        <w:t>≤</w:t>
      </w:r>
      <w:r w:rsidR="001E498F" w:rsidRPr="000300C2">
        <w:rPr>
          <w:color w:val="000000"/>
          <w:spacing w:val="2"/>
          <w:sz w:val="22"/>
          <w:szCs w:val="22"/>
        </w:rPr>
        <w:t xml:space="preserve"> </w:t>
      </w:r>
      <w:r w:rsidR="001E498F" w:rsidRPr="000300C2">
        <w:rPr>
          <w:color w:val="000000"/>
          <w:sz w:val="22"/>
          <w:szCs w:val="22"/>
        </w:rPr>
        <w:t>125</w:t>
      </w:r>
      <w:r w:rsidR="001E498F" w:rsidRPr="000300C2">
        <w:rPr>
          <w:color w:val="000000"/>
          <w:spacing w:val="-2"/>
          <w:sz w:val="22"/>
          <w:szCs w:val="22"/>
        </w:rPr>
        <w:t xml:space="preserve"> </w:t>
      </w:r>
      <w:r w:rsidR="001E498F" w:rsidRPr="000300C2">
        <w:rPr>
          <w:color w:val="000000"/>
          <w:spacing w:val="-1"/>
          <w:sz w:val="22"/>
          <w:szCs w:val="22"/>
        </w:rPr>
        <w:t>m</w:t>
      </w:r>
      <w:r w:rsidR="001E498F" w:rsidRPr="000300C2">
        <w:rPr>
          <w:color w:val="000000"/>
          <w:spacing w:val="-2"/>
          <w:sz w:val="22"/>
          <w:szCs w:val="22"/>
        </w:rPr>
        <w:t>g</w:t>
      </w:r>
      <w:r w:rsidR="001E498F" w:rsidRPr="000300C2">
        <w:rPr>
          <w:color w:val="000000"/>
          <w:spacing w:val="1"/>
          <w:sz w:val="22"/>
          <w:szCs w:val="22"/>
        </w:rPr>
        <w:t>/</w:t>
      </w:r>
      <w:r w:rsidR="001E498F" w:rsidRPr="000300C2">
        <w:rPr>
          <w:color w:val="000000"/>
          <w:sz w:val="22"/>
          <w:szCs w:val="22"/>
        </w:rPr>
        <w:t>d</w:t>
      </w:r>
      <w:r w:rsidR="001E498F" w:rsidRPr="000300C2">
        <w:rPr>
          <w:color w:val="000000"/>
          <w:spacing w:val="1"/>
          <w:sz w:val="22"/>
          <w:szCs w:val="22"/>
        </w:rPr>
        <w:t>l</w:t>
      </w:r>
      <w:r w:rsidR="001E498F">
        <w:rPr>
          <w:color w:val="000000"/>
          <w:sz w:val="22"/>
          <w:szCs w:val="22"/>
        </w:rPr>
        <w:t xml:space="preserve"> (</w:t>
      </w:r>
      <w:r w:rsidRPr="000300C2">
        <w:rPr>
          <w:color w:val="000000"/>
          <w:sz w:val="22"/>
          <w:szCs w:val="22"/>
        </w:rPr>
        <w:t>≤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3,2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-1"/>
          <w:sz w:val="22"/>
          <w:szCs w:val="22"/>
        </w:rPr>
        <w:t>m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l/</w:t>
      </w:r>
      <w:r w:rsidRPr="000300C2">
        <w:rPr>
          <w:color w:val="000000"/>
          <w:sz w:val="22"/>
          <w:szCs w:val="22"/>
        </w:rPr>
        <w:t>l</w:t>
      </w:r>
      <w:r w:rsidR="001E498F">
        <w:rPr>
          <w:color w:val="000000"/>
          <w:sz w:val="22"/>
          <w:szCs w:val="22"/>
        </w:rPr>
        <w:t>)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 xml:space="preserve">u 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z w:val="22"/>
          <w:szCs w:val="22"/>
        </w:rPr>
        <w:t>ac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 xml:space="preserve">ov,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1"/>
          <w:sz w:val="22"/>
          <w:szCs w:val="22"/>
        </w:rPr>
        <w:t xml:space="preserve">torí 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-1"/>
          <w:sz w:val="22"/>
          <w:szCs w:val="22"/>
        </w:rPr>
        <w:t>edostávali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h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z w:val="22"/>
          <w:szCs w:val="22"/>
        </w:rPr>
        <w:t>po</w:t>
      </w:r>
      <w:r w:rsidRPr="000300C2">
        <w:rPr>
          <w:color w:val="000000"/>
          <w:spacing w:val="1"/>
          <w:sz w:val="22"/>
          <w:szCs w:val="22"/>
        </w:rPr>
        <w:t>li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id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3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-2"/>
          <w:sz w:val="22"/>
          <w:szCs w:val="22"/>
        </w:rPr>
        <w:t xml:space="preserve">kú </w:t>
      </w:r>
      <w:r w:rsidRPr="000300C2">
        <w:rPr>
          <w:color w:val="000000"/>
          <w:spacing w:val="-2"/>
          <w:sz w:val="22"/>
          <w:szCs w:val="22"/>
        </w:rPr>
        <w:lastRenderedPageBreak/>
        <w:t>liečbu</w:t>
      </w:r>
      <w:r w:rsidRPr="000300C2">
        <w:rPr>
          <w:color w:val="000000"/>
          <w:sz w:val="22"/>
          <w:szCs w:val="22"/>
        </w:rPr>
        <w:t>, alebo</w:t>
      </w:r>
      <w:r w:rsidR="00AC0168">
        <w:rPr>
          <w:color w:val="000000"/>
          <w:sz w:val="22"/>
          <w:szCs w:val="22"/>
        </w:rPr>
        <w:t> </w:t>
      </w:r>
      <w:r w:rsidR="00E00F21" w:rsidRPr="000300C2">
        <w:rPr>
          <w:color w:val="000000"/>
          <w:sz w:val="22"/>
          <w:szCs w:val="22"/>
        </w:rPr>
        <w:t>≤</w:t>
      </w:r>
      <w:r w:rsidR="00E00F21" w:rsidRPr="000300C2">
        <w:rPr>
          <w:color w:val="000000"/>
          <w:spacing w:val="1"/>
          <w:sz w:val="22"/>
          <w:szCs w:val="22"/>
        </w:rPr>
        <w:t xml:space="preserve"> </w:t>
      </w:r>
      <w:r w:rsidR="00E00F21" w:rsidRPr="000300C2">
        <w:rPr>
          <w:color w:val="000000"/>
          <w:sz w:val="22"/>
          <w:szCs w:val="22"/>
        </w:rPr>
        <w:t>100</w:t>
      </w:r>
      <w:r w:rsidR="00E00F21" w:rsidRPr="000300C2">
        <w:rPr>
          <w:color w:val="000000"/>
          <w:spacing w:val="1"/>
          <w:sz w:val="22"/>
          <w:szCs w:val="22"/>
        </w:rPr>
        <w:t xml:space="preserve"> </w:t>
      </w:r>
      <w:r w:rsidR="00E00F21" w:rsidRPr="000300C2">
        <w:rPr>
          <w:color w:val="000000"/>
          <w:spacing w:val="-4"/>
          <w:sz w:val="22"/>
          <w:szCs w:val="22"/>
        </w:rPr>
        <w:t>m</w:t>
      </w:r>
      <w:r w:rsidR="00E00F21" w:rsidRPr="000300C2">
        <w:rPr>
          <w:color w:val="000000"/>
          <w:spacing w:val="-2"/>
          <w:sz w:val="22"/>
          <w:szCs w:val="22"/>
        </w:rPr>
        <w:t>g</w:t>
      </w:r>
      <w:r w:rsidR="00E00F21" w:rsidRPr="000300C2">
        <w:rPr>
          <w:color w:val="000000"/>
          <w:spacing w:val="1"/>
          <w:sz w:val="22"/>
          <w:szCs w:val="22"/>
        </w:rPr>
        <w:t>/</w:t>
      </w:r>
      <w:r w:rsidR="00E00F21" w:rsidRPr="000300C2">
        <w:rPr>
          <w:color w:val="000000"/>
          <w:sz w:val="22"/>
          <w:szCs w:val="22"/>
        </w:rPr>
        <w:t>d</w:t>
      </w:r>
      <w:r w:rsidR="00E00F21" w:rsidRPr="000300C2">
        <w:rPr>
          <w:color w:val="000000"/>
          <w:spacing w:val="1"/>
          <w:sz w:val="22"/>
          <w:szCs w:val="22"/>
        </w:rPr>
        <w:t>l</w:t>
      </w:r>
      <w:r w:rsidR="00E00F21">
        <w:rPr>
          <w:color w:val="000000"/>
          <w:spacing w:val="1"/>
          <w:sz w:val="22"/>
          <w:szCs w:val="22"/>
        </w:rPr>
        <w:t xml:space="preserve"> </w:t>
      </w:r>
      <w:r w:rsidR="00E00F21" w:rsidRPr="000300C2">
        <w:rPr>
          <w:color w:val="000000"/>
          <w:spacing w:val="-2"/>
          <w:sz w:val="22"/>
          <w:szCs w:val="22"/>
        </w:rPr>
        <w:t>(</w:t>
      </w:r>
      <w:r w:rsidRPr="000300C2">
        <w:rPr>
          <w:color w:val="000000"/>
          <w:sz w:val="22"/>
          <w:szCs w:val="22"/>
        </w:rPr>
        <w:t>≤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 xml:space="preserve">2,6 </w:t>
      </w:r>
      <w:r w:rsidRPr="000300C2">
        <w:rPr>
          <w:color w:val="000000"/>
          <w:spacing w:val="-4"/>
          <w:sz w:val="22"/>
          <w:szCs w:val="22"/>
        </w:rPr>
        <w:t>mm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l/</w:t>
      </w:r>
      <w:r w:rsidRPr="000300C2">
        <w:rPr>
          <w:color w:val="000000"/>
          <w:sz w:val="22"/>
          <w:szCs w:val="22"/>
        </w:rPr>
        <w:t>l)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u pa</w:t>
      </w:r>
      <w:r w:rsidRPr="000300C2">
        <w:rPr>
          <w:color w:val="000000"/>
          <w:spacing w:val="-2"/>
          <w:sz w:val="22"/>
          <w:szCs w:val="22"/>
        </w:rPr>
        <w:t>c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tov</w:t>
      </w:r>
      <w:r w:rsidRPr="000300C2">
        <w:rPr>
          <w:color w:val="000000"/>
          <w:sz w:val="22"/>
          <w:szCs w:val="22"/>
        </w:rPr>
        <w:t xml:space="preserve">,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1"/>
          <w:sz w:val="22"/>
          <w:szCs w:val="22"/>
        </w:rPr>
        <w:t xml:space="preserve">torí </w:t>
      </w:r>
      <w:r w:rsidRPr="000300C2">
        <w:rPr>
          <w:color w:val="000000"/>
          <w:sz w:val="22"/>
          <w:szCs w:val="22"/>
        </w:rPr>
        <w:t>d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-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á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i h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z w:val="22"/>
          <w:szCs w:val="22"/>
        </w:rPr>
        <w:t>po</w:t>
      </w:r>
      <w:r w:rsidRPr="000300C2">
        <w:rPr>
          <w:color w:val="000000"/>
          <w:spacing w:val="1"/>
          <w:sz w:val="22"/>
          <w:szCs w:val="22"/>
        </w:rPr>
        <w:t>li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de</w:t>
      </w:r>
      <w:r w:rsidRPr="000300C2">
        <w:rPr>
          <w:color w:val="000000"/>
          <w:spacing w:val="-3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-2"/>
          <w:sz w:val="22"/>
          <w:szCs w:val="22"/>
        </w:rPr>
        <w:t>kú</w:t>
      </w:r>
      <w:r w:rsidRPr="000300C2">
        <w:rPr>
          <w:color w:val="000000"/>
          <w:spacing w:val="1"/>
          <w:sz w:val="22"/>
          <w:szCs w:val="22"/>
        </w:rPr>
        <w:t xml:space="preserve"> l</w:t>
      </w:r>
      <w:r w:rsidRPr="000300C2">
        <w:rPr>
          <w:color w:val="000000"/>
          <w:sz w:val="22"/>
          <w:szCs w:val="22"/>
        </w:rPr>
        <w:t>iečb</w:t>
      </w:r>
      <w:r w:rsidRPr="000300C2">
        <w:rPr>
          <w:color w:val="000000"/>
          <w:spacing w:val="-2"/>
          <w:sz w:val="22"/>
          <w:szCs w:val="22"/>
        </w:rPr>
        <w:t>u</w:t>
      </w:r>
      <w:r w:rsidRPr="000300C2">
        <w:rPr>
          <w:color w:val="000000"/>
          <w:sz w:val="22"/>
          <w:szCs w:val="22"/>
        </w:rPr>
        <w:t xml:space="preserve">. </w:t>
      </w:r>
      <w:r w:rsidRPr="000300C2">
        <w:rPr>
          <w:color w:val="000000"/>
          <w:spacing w:val="-1"/>
          <w:sz w:val="22"/>
          <w:szCs w:val="22"/>
        </w:rPr>
        <w:t>Všetci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z w:val="22"/>
          <w:szCs w:val="22"/>
        </w:rPr>
        <w:t>ac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en</w:t>
      </w:r>
      <w:r w:rsidRPr="000300C2">
        <w:rPr>
          <w:color w:val="000000"/>
          <w:spacing w:val="-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i</w:t>
      </w:r>
      <w:r w:rsidR="00513D48">
        <w:rPr>
          <w:color w:val="000000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v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2"/>
          <w:sz w:val="22"/>
          <w:szCs w:val="22"/>
        </w:rPr>
        <w:t>o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e 1</w:t>
      </w:r>
      <w:r w:rsidRPr="000300C2">
        <w:rPr>
          <w:color w:val="000000"/>
          <w:spacing w:val="1"/>
          <w:sz w:val="22"/>
          <w:szCs w:val="22"/>
        </w:rPr>
        <w:t>:</w:t>
      </w:r>
      <w:r w:rsidRPr="000300C2">
        <w:rPr>
          <w:color w:val="000000"/>
          <w:sz w:val="22"/>
          <w:szCs w:val="22"/>
        </w:rPr>
        <w:t>1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an</w:t>
      </w:r>
      <w:r w:rsidRPr="000300C2">
        <w:rPr>
          <w:color w:val="000000"/>
          <w:spacing w:val="-2"/>
          <w:sz w:val="22"/>
          <w:szCs w:val="22"/>
        </w:rPr>
        <w:t>d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pacing w:val="2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vaní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do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up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liečenej 10/40 mg</w:t>
      </w:r>
      <w:r w:rsidRPr="000300C2">
        <w:rPr>
          <w:color w:val="000000"/>
          <w:sz w:val="22"/>
          <w:szCs w:val="22"/>
        </w:rPr>
        <w:t xml:space="preserve"> e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1"/>
          <w:sz w:val="22"/>
          <w:szCs w:val="22"/>
        </w:rPr>
        <w:t>t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bu</w:t>
      </w:r>
      <w:r w:rsidRPr="000300C2">
        <w:rPr>
          <w:color w:val="000000"/>
          <w:spacing w:val="1"/>
          <w:sz w:val="22"/>
          <w:szCs w:val="22"/>
        </w:rPr>
        <w:t>/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st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tínu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(</w:t>
      </w:r>
      <w:r w:rsidRPr="000300C2">
        <w:rPr>
          <w:color w:val="000000"/>
          <w:sz w:val="22"/>
          <w:szCs w:val="22"/>
        </w:rPr>
        <w:t>n = 9</w:t>
      </w:r>
      <w:r w:rsidR="00AC0168">
        <w:rPr>
          <w:color w:val="000000"/>
          <w:sz w:val="22"/>
          <w:szCs w:val="22"/>
        </w:rPr>
        <w:t> </w:t>
      </w:r>
      <w:r w:rsidRPr="000300C2">
        <w:rPr>
          <w:color w:val="000000"/>
          <w:sz w:val="22"/>
          <w:szCs w:val="22"/>
        </w:rPr>
        <w:t>067)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alebo</w:t>
      </w:r>
      <w:r w:rsidRPr="000300C2">
        <w:rPr>
          <w:color w:val="000000"/>
          <w:sz w:val="22"/>
          <w:szCs w:val="22"/>
        </w:rPr>
        <w:t xml:space="preserve"> 40 mg s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st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tínu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(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= 9 077)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 xml:space="preserve">a </w:t>
      </w:r>
      <w:r w:rsidRPr="000300C2">
        <w:rPr>
          <w:color w:val="000000"/>
          <w:spacing w:val="-2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edo</w:t>
      </w:r>
      <w:r w:rsidRPr="000300C2">
        <w:rPr>
          <w:color w:val="000000"/>
          <w:spacing w:val="-2"/>
          <w:sz w:val="22"/>
          <w:szCs w:val="22"/>
        </w:rPr>
        <w:t>vaní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po</w:t>
      </w:r>
      <w:r w:rsidR="00457130">
        <w:rPr>
          <w:color w:val="000000"/>
          <w:sz w:val="22"/>
          <w:szCs w:val="22"/>
        </w:rPr>
        <w:t>čas</w:t>
      </w:r>
      <w:r w:rsidRPr="000300C2">
        <w:rPr>
          <w:color w:val="000000"/>
          <w:sz w:val="22"/>
          <w:szCs w:val="22"/>
        </w:rPr>
        <w:t xml:space="preserve">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ed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án</w:t>
      </w:r>
      <w:r w:rsidR="00457130">
        <w:rPr>
          <w:color w:val="000000"/>
          <w:sz w:val="22"/>
          <w:szCs w:val="22"/>
        </w:rPr>
        <w:t>u</w:t>
      </w:r>
      <w:r w:rsidRPr="000300C2">
        <w:rPr>
          <w:color w:val="000000"/>
          <w:sz w:val="22"/>
          <w:szCs w:val="22"/>
        </w:rPr>
        <w:t xml:space="preserve"> doby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2"/>
          <w:sz w:val="22"/>
          <w:szCs w:val="22"/>
        </w:rPr>
        <w:t>e</w:t>
      </w:r>
      <w:r w:rsidRPr="000300C2">
        <w:rPr>
          <w:color w:val="000000"/>
          <w:sz w:val="22"/>
          <w:szCs w:val="22"/>
        </w:rPr>
        <w:t>do</w:t>
      </w:r>
      <w:r w:rsidRPr="000300C2">
        <w:rPr>
          <w:color w:val="000000"/>
          <w:spacing w:val="-2"/>
          <w:sz w:val="22"/>
          <w:szCs w:val="22"/>
        </w:rPr>
        <w:t>vania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 xml:space="preserve">6,0 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u.</w:t>
      </w:r>
    </w:p>
    <w:p w14:paraId="1B740F36" w14:textId="77777777" w:rsidR="00D62C73" w:rsidRPr="000300C2" w:rsidRDefault="00D62C73" w:rsidP="00B810A4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</w:p>
    <w:p w14:paraId="76B0A7DA" w14:textId="4FEC4549" w:rsidR="00D62C73" w:rsidRPr="000300C2" w:rsidRDefault="00D62C73" w:rsidP="001D7B6B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000300C2">
        <w:rPr>
          <w:color w:val="000000"/>
          <w:sz w:val="22"/>
          <w:szCs w:val="22"/>
        </w:rPr>
        <w:t>Prieme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ný</w:t>
      </w:r>
      <w:r w:rsidRPr="000300C2">
        <w:rPr>
          <w:color w:val="000000"/>
          <w:spacing w:val="-2"/>
          <w:sz w:val="22"/>
          <w:szCs w:val="22"/>
        </w:rPr>
        <w:t xml:space="preserve"> v</w:t>
      </w:r>
      <w:r w:rsidRPr="000300C2">
        <w:rPr>
          <w:color w:val="000000"/>
          <w:spacing w:val="3"/>
          <w:sz w:val="22"/>
          <w:szCs w:val="22"/>
        </w:rPr>
        <w:t>e</w:t>
      </w:r>
      <w:r w:rsidRPr="000300C2">
        <w:rPr>
          <w:color w:val="000000"/>
          <w:sz w:val="22"/>
          <w:szCs w:val="22"/>
        </w:rPr>
        <w:t>k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pac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ov 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l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63,6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a, 76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%</w:t>
      </w:r>
      <w:r w:rsidRPr="000300C2">
        <w:rPr>
          <w:color w:val="000000"/>
          <w:spacing w:val="1"/>
          <w:sz w:val="22"/>
          <w:szCs w:val="22"/>
        </w:rPr>
        <w:t xml:space="preserve"> t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r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už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, 84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%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b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si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a 27 %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z w:val="22"/>
          <w:szCs w:val="22"/>
        </w:rPr>
        <w:t>ac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e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 xml:space="preserve">ov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o d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ab</w:t>
      </w:r>
      <w:r w:rsidRPr="000300C2">
        <w:rPr>
          <w:color w:val="000000"/>
          <w:spacing w:val="-2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e</w:t>
      </w:r>
      <w:r w:rsidRPr="000300C2">
        <w:rPr>
          <w:color w:val="000000"/>
          <w:sz w:val="22"/>
          <w:szCs w:val="22"/>
        </w:rPr>
        <w:t xml:space="preserve">s </w:t>
      </w:r>
      <w:r w:rsidRPr="000300C2">
        <w:rPr>
          <w:color w:val="000000"/>
          <w:spacing w:val="-3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ll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us.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Prie</w:t>
      </w:r>
      <w:r w:rsidRPr="000300C2">
        <w:rPr>
          <w:color w:val="000000"/>
          <w:spacing w:val="-3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ná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hodno</w:t>
      </w:r>
      <w:r w:rsidRPr="000300C2">
        <w:rPr>
          <w:color w:val="000000"/>
          <w:spacing w:val="-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a L</w:t>
      </w:r>
      <w:r w:rsidRPr="000300C2">
        <w:rPr>
          <w:color w:val="000000"/>
          <w:spacing w:val="-1"/>
          <w:sz w:val="22"/>
          <w:szCs w:val="22"/>
        </w:rPr>
        <w:t>D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4"/>
          <w:sz w:val="22"/>
          <w:szCs w:val="22"/>
        </w:rPr>
        <w:t>-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1"/>
          <w:sz w:val="22"/>
          <w:szCs w:val="22"/>
        </w:rPr>
        <w:t>í</w:t>
      </w:r>
      <w:r w:rsidRPr="000300C2">
        <w:rPr>
          <w:color w:val="000000"/>
          <w:sz w:val="22"/>
          <w:szCs w:val="22"/>
        </w:rPr>
        <w:t>ho</w:t>
      </w:r>
      <w:r w:rsidRPr="000300C2">
        <w:rPr>
          <w:color w:val="000000"/>
          <w:spacing w:val="-2"/>
          <w:sz w:val="22"/>
          <w:szCs w:val="22"/>
        </w:rPr>
        <w:t>d</w:t>
      </w:r>
      <w:r w:rsidRPr="000300C2">
        <w:rPr>
          <w:color w:val="000000"/>
          <w:sz w:val="22"/>
          <w:szCs w:val="22"/>
        </w:rPr>
        <w:t xml:space="preserve">e,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á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 xml:space="preserve">a </w:t>
      </w:r>
      <w:r w:rsidRPr="000300C2">
        <w:rPr>
          <w:color w:val="000000"/>
          <w:spacing w:val="-2"/>
          <w:sz w:val="22"/>
          <w:szCs w:val="22"/>
        </w:rPr>
        <w:t>kv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lifi</w:t>
      </w:r>
      <w:r w:rsidRPr="000300C2">
        <w:rPr>
          <w:color w:val="000000"/>
          <w:spacing w:val="-2"/>
          <w:sz w:val="22"/>
          <w:szCs w:val="22"/>
        </w:rPr>
        <w:t>ku</w:t>
      </w:r>
      <w:r w:rsidRPr="000300C2">
        <w:rPr>
          <w:color w:val="000000"/>
          <w:spacing w:val="1"/>
          <w:sz w:val="22"/>
          <w:szCs w:val="22"/>
        </w:rPr>
        <w:t xml:space="preserve">júca 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-2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aradenie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do štúdie, 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="00513D48" w:rsidRPr="000300C2">
        <w:rPr>
          <w:color w:val="000000"/>
          <w:sz w:val="22"/>
          <w:szCs w:val="22"/>
        </w:rPr>
        <w:t>80</w:t>
      </w:r>
      <w:r w:rsidR="00513D48" w:rsidRPr="000300C2">
        <w:rPr>
          <w:color w:val="000000"/>
          <w:spacing w:val="-2"/>
          <w:sz w:val="22"/>
          <w:szCs w:val="22"/>
        </w:rPr>
        <w:t xml:space="preserve"> </w:t>
      </w:r>
      <w:r w:rsidR="00513D48" w:rsidRPr="000300C2">
        <w:rPr>
          <w:color w:val="000000"/>
          <w:spacing w:val="-1"/>
          <w:sz w:val="22"/>
          <w:szCs w:val="22"/>
        </w:rPr>
        <w:t>m</w:t>
      </w:r>
      <w:r w:rsidR="00513D48" w:rsidRPr="000300C2">
        <w:rPr>
          <w:color w:val="000000"/>
          <w:spacing w:val="-2"/>
          <w:sz w:val="22"/>
          <w:szCs w:val="22"/>
        </w:rPr>
        <w:t>g</w:t>
      </w:r>
      <w:r w:rsidR="00513D48" w:rsidRPr="000300C2">
        <w:rPr>
          <w:color w:val="000000"/>
          <w:spacing w:val="1"/>
          <w:sz w:val="22"/>
          <w:szCs w:val="22"/>
        </w:rPr>
        <w:t>/</w:t>
      </w:r>
      <w:r w:rsidR="00513D48" w:rsidRPr="000300C2">
        <w:rPr>
          <w:color w:val="000000"/>
          <w:sz w:val="22"/>
          <w:szCs w:val="22"/>
        </w:rPr>
        <w:t>d</w:t>
      </w:r>
      <w:r w:rsidR="00513D48" w:rsidRPr="000300C2">
        <w:rPr>
          <w:color w:val="000000"/>
          <w:spacing w:val="1"/>
          <w:sz w:val="22"/>
          <w:szCs w:val="22"/>
        </w:rPr>
        <w:t>l</w:t>
      </w:r>
      <w:r w:rsidR="00513D48" w:rsidRPr="000300C2">
        <w:rPr>
          <w:color w:val="000000"/>
          <w:sz w:val="22"/>
          <w:szCs w:val="22"/>
        </w:rPr>
        <w:t xml:space="preserve"> </w:t>
      </w:r>
      <w:r w:rsidR="00513D48">
        <w:rPr>
          <w:color w:val="000000"/>
          <w:sz w:val="22"/>
          <w:szCs w:val="22"/>
        </w:rPr>
        <w:t>(</w:t>
      </w:r>
      <w:r w:rsidRPr="000300C2">
        <w:rPr>
          <w:color w:val="000000"/>
          <w:sz w:val="22"/>
          <w:szCs w:val="22"/>
        </w:rPr>
        <w:t xml:space="preserve">2,1 </w:t>
      </w:r>
      <w:r w:rsidRPr="000300C2">
        <w:rPr>
          <w:color w:val="000000"/>
          <w:spacing w:val="-1"/>
          <w:sz w:val="22"/>
          <w:szCs w:val="22"/>
        </w:rPr>
        <w:t>m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l/</w:t>
      </w:r>
      <w:r w:rsidRPr="000300C2">
        <w:rPr>
          <w:color w:val="000000"/>
          <w:sz w:val="22"/>
          <w:szCs w:val="22"/>
        </w:rPr>
        <w:t>l)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u p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en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ov,</w:t>
      </w:r>
      <w:r w:rsidRPr="000300C2">
        <w:rPr>
          <w:color w:val="000000"/>
          <w:spacing w:val="-2"/>
          <w:sz w:val="22"/>
          <w:szCs w:val="22"/>
        </w:rPr>
        <w:t xml:space="preserve"> k</w:t>
      </w:r>
      <w:r w:rsidRPr="000300C2">
        <w:rPr>
          <w:color w:val="000000"/>
          <w:spacing w:val="1"/>
          <w:sz w:val="22"/>
          <w:szCs w:val="22"/>
        </w:rPr>
        <w:t xml:space="preserve">torí </w:t>
      </w:r>
      <w:r w:rsidRPr="000300C2">
        <w:rPr>
          <w:color w:val="000000"/>
          <w:sz w:val="22"/>
          <w:szCs w:val="22"/>
        </w:rPr>
        <w:t>do</w:t>
      </w:r>
      <w:r w:rsidRPr="000300C2">
        <w:rPr>
          <w:color w:val="000000"/>
          <w:spacing w:val="-2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á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i h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z w:val="22"/>
          <w:szCs w:val="22"/>
        </w:rPr>
        <w:t>po</w:t>
      </w:r>
      <w:r w:rsidRPr="000300C2">
        <w:rPr>
          <w:color w:val="000000"/>
          <w:spacing w:val="1"/>
          <w:sz w:val="22"/>
          <w:szCs w:val="22"/>
        </w:rPr>
        <w:t>li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id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3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-2"/>
          <w:sz w:val="22"/>
          <w:szCs w:val="22"/>
        </w:rPr>
        <w:t>kú</w:t>
      </w:r>
      <w:r w:rsidRPr="000300C2">
        <w:rPr>
          <w:color w:val="000000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2"/>
          <w:sz w:val="22"/>
          <w:szCs w:val="22"/>
        </w:rPr>
        <w:t>ieč</w:t>
      </w:r>
      <w:r w:rsidRPr="000300C2">
        <w:rPr>
          <w:color w:val="000000"/>
          <w:sz w:val="22"/>
          <w:szCs w:val="22"/>
        </w:rPr>
        <w:t xml:space="preserve">bu </w:t>
      </w:r>
      <w:r w:rsidRPr="000300C2">
        <w:rPr>
          <w:color w:val="000000"/>
          <w:spacing w:val="1"/>
          <w:sz w:val="22"/>
          <w:szCs w:val="22"/>
        </w:rPr>
        <w:t>(</w:t>
      </w:r>
      <w:r w:rsidRPr="000300C2">
        <w:rPr>
          <w:color w:val="000000"/>
          <w:sz w:val="22"/>
          <w:szCs w:val="22"/>
        </w:rPr>
        <w:t>n =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6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39</w:t>
      </w:r>
      <w:r w:rsidRPr="000300C2">
        <w:rPr>
          <w:color w:val="000000"/>
          <w:spacing w:val="-2"/>
          <w:sz w:val="22"/>
          <w:szCs w:val="22"/>
        </w:rPr>
        <w:t>0</w:t>
      </w:r>
      <w:r w:rsidRPr="000300C2">
        <w:rPr>
          <w:color w:val="000000"/>
          <w:spacing w:val="1"/>
          <w:sz w:val="22"/>
          <w:szCs w:val="22"/>
        </w:rPr>
        <w:t>)</w:t>
      </w:r>
      <w:r w:rsidRPr="000300C2">
        <w:rPr>
          <w:color w:val="000000"/>
          <w:sz w:val="22"/>
          <w:szCs w:val="22"/>
        </w:rPr>
        <w:t>, a</w:t>
      </w:r>
      <w:r w:rsidR="00513D48">
        <w:rPr>
          <w:color w:val="000000"/>
          <w:sz w:val="22"/>
          <w:szCs w:val="22"/>
        </w:rPr>
        <w:t xml:space="preserve"> </w:t>
      </w:r>
      <w:r w:rsidR="00513D48" w:rsidRPr="000300C2">
        <w:rPr>
          <w:color w:val="000000"/>
          <w:spacing w:val="-2"/>
          <w:sz w:val="22"/>
          <w:szCs w:val="22"/>
        </w:rPr>
        <w:t>1</w:t>
      </w:r>
      <w:r w:rsidR="00513D48" w:rsidRPr="000300C2">
        <w:rPr>
          <w:color w:val="000000"/>
          <w:sz w:val="22"/>
          <w:szCs w:val="22"/>
        </w:rPr>
        <w:t xml:space="preserve">01 </w:t>
      </w:r>
      <w:r w:rsidR="00513D48" w:rsidRPr="000300C2">
        <w:rPr>
          <w:color w:val="000000"/>
          <w:spacing w:val="-4"/>
          <w:sz w:val="22"/>
          <w:szCs w:val="22"/>
        </w:rPr>
        <w:t>m</w:t>
      </w:r>
      <w:r w:rsidR="00513D48" w:rsidRPr="000300C2">
        <w:rPr>
          <w:color w:val="000000"/>
          <w:spacing w:val="-2"/>
          <w:sz w:val="22"/>
          <w:szCs w:val="22"/>
        </w:rPr>
        <w:t>g</w:t>
      </w:r>
      <w:r w:rsidR="00513D48" w:rsidRPr="000300C2">
        <w:rPr>
          <w:color w:val="000000"/>
          <w:spacing w:val="1"/>
          <w:sz w:val="22"/>
          <w:szCs w:val="22"/>
        </w:rPr>
        <w:t>/</w:t>
      </w:r>
      <w:r w:rsidR="00513D48" w:rsidRPr="000300C2">
        <w:rPr>
          <w:color w:val="000000"/>
          <w:sz w:val="22"/>
          <w:szCs w:val="22"/>
        </w:rPr>
        <w:t>d</w:t>
      </w:r>
      <w:r w:rsidR="00513D48" w:rsidRPr="000300C2">
        <w:rPr>
          <w:color w:val="000000"/>
          <w:spacing w:val="1"/>
          <w:sz w:val="22"/>
          <w:szCs w:val="22"/>
        </w:rPr>
        <w:t>l</w:t>
      </w:r>
      <w:r w:rsidR="00513D48" w:rsidRPr="000300C2">
        <w:rPr>
          <w:color w:val="000000"/>
          <w:sz w:val="22"/>
          <w:szCs w:val="22"/>
        </w:rPr>
        <w:t xml:space="preserve"> </w:t>
      </w:r>
      <w:r w:rsidR="00513D48">
        <w:rPr>
          <w:color w:val="000000"/>
          <w:sz w:val="22"/>
          <w:szCs w:val="22"/>
        </w:rPr>
        <w:t>(</w:t>
      </w:r>
      <w:r w:rsidRPr="000300C2">
        <w:rPr>
          <w:color w:val="000000"/>
          <w:sz w:val="22"/>
          <w:szCs w:val="22"/>
        </w:rPr>
        <w:t xml:space="preserve">2,6 </w:t>
      </w:r>
      <w:r w:rsidRPr="000300C2">
        <w:rPr>
          <w:color w:val="000000"/>
          <w:spacing w:val="-1"/>
          <w:sz w:val="22"/>
          <w:szCs w:val="22"/>
        </w:rPr>
        <w:t>m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l/</w:t>
      </w:r>
      <w:r w:rsidRPr="000300C2">
        <w:rPr>
          <w:color w:val="000000"/>
          <w:sz w:val="22"/>
          <w:szCs w:val="22"/>
        </w:rPr>
        <w:t>l)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 xml:space="preserve">u 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ý</w:t>
      </w:r>
      <w:r w:rsidRPr="000300C2">
        <w:rPr>
          <w:color w:val="000000"/>
          <w:sz w:val="22"/>
          <w:szCs w:val="22"/>
        </w:rPr>
        <w:t xml:space="preserve">ch,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1"/>
          <w:sz w:val="22"/>
          <w:szCs w:val="22"/>
        </w:rPr>
        <w:t xml:space="preserve">torí </w:t>
      </w:r>
      <w:r w:rsidRPr="000300C2">
        <w:rPr>
          <w:color w:val="000000"/>
          <w:sz w:val="22"/>
          <w:szCs w:val="22"/>
        </w:rPr>
        <w:t>predtým</w:t>
      </w:r>
      <w:r w:rsidRPr="000300C2">
        <w:rPr>
          <w:color w:val="000000"/>
          <w:spacing w:val="-4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nedo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pacing w:val="-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á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i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h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z w:val="22"/>
          <w:szCs w:val="22"/>
        </w:rPr>
        <w:t>po</w:t>
      </w:r>
      <w:r w:rsidRPr="000300C2">
        <w:rPr>
          <w:color w:val="000000"/>
          <w:spacing w:val="1"/>
          <w:sz w:val="22"/>
          <w:szCs w:val="22"/>
        </w:rPr>
        <w:t>li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de</w:t>
      </w:r>
      <w:r w:rsidRPr="000300C2">
        <w:rPr>
          <w:color w:val="000000"/>
          <w:spacing w:val="-3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ú</w:t>
      </w:r>
      <w:r w:rsidRPr="000300C2">
        <w:rPr>
          <w:color w:val="000000"/>
          <w:spacing w:val="1"/>
          <w:sz w:val="22"/>
          <w:szCs w:val="22"/>
        </w:rPr>
        <w:t xml:space="preserve"> l</w:t>
      </w:r>
      <w:r w:rsidRPr="000300C2">
        <w:rPr>
          <w:color w:val="000000"/>
          <w:spacing w:val="-2"/>
          <w:sz w:val="22"/>
          <w:szCs w:val="22"/>
        </w:rPr>
        <w:t>ie</w:t>
      </w:r>
      <w:r w:rsidRPr="000300C2">
        <w:rPr>
          <w:color w:val="000000"/>
          <w:sz w:val="22"/>
          <w:szCs w:val="22"/>
        </w:rPr>
        <w:t>čbu</w:t>
      </w:r>
      <w:r w:rsidRPr="000300C2">
        <w:rPr>
          <w:color w:val="000000"/>
          <w:spacing w:val="-2"/>
          <w:sz w:val="22"/>
          <w:szCs w:val="22"/>
        </w:rPr>
        <w:t xml:space="preserve"> (</w:t>
      </w:r>
      <w:r w:rsidRPr="000300C2">
        <w:rPr>
          <w:color w:val="000000"/>
          <w:sz w:val="22"/>
          <w:szCs w:val="22"/>
        </w:rPr>
        <w:t>n = 11 5</w:t>
      </w:r>
      <w:r w:rsidRPr="000300C2">
        <w:rPr>
          <w:color w:val="000000"/>
          <w:spacing w:val="-2"/>
          <w:sz w:val="22"/>
          <w:szCs w:val="22"/>
        </w:rPr>
        <w:t>9</w:t>
      </w:r>
      <w:r w:rsidRPr="000300C2">
        <w:rPr>
          <w:color w:val="000000"/>
          <w:sz w:val="22"/>
          <w:szCs w:val="22"/>
        </w:rPr>
        <w:t>4</w:t>
      </w:r>
      <w:r w:rsidRPr="000300C2">
        <w:rPr>
          <w:color w:val="000000"/>
          <w:spacing w:val="1"/>
          <w:sz w:val="22"/>
          <w:szCs w:val="22"/>
        </w:rPr>
        <w:t>)</w:t>
      </w:r>
      <w:r w:rsidRPr="000300C2">
        <w:rPr>
          <w:color w:val="000000"/>
          <w:sz w:val="22"/>
          <w:szCs w:val="22"/>
        </w:rPr>
        <w:t xml:space="preserve">. </w:t>
      </w:r>
      <w:r w:rsidRPr="000300C2">
        <w:rPr>
          <w:color w:val="000000"/>
          <w:spacing w:val="-3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ed hosp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li</w:t>
      </w:r>
      <w:r w:rsidRPr="000300C2">
        <w:rPr>
          <w:color w:val="000000"/>
          <w:spacing w:val="-2"/>
          <w:sz w:val="22"/>
          <w:szCs w:val="22"/>
        </w:rPr>
        <w:t>záciou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kv</w:t>
      </w:r>
      <w:r w:rsidRPr="000300C2">
        <w:rPr>
          <w:color w:val="000000"/>
          <w:sz w:val="22"/>
          <w:szCs w:val="22"/>
        </w:rPr>
        <w:t>ô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-2"/>
          <w:sz w:val="22"/>
          <w:szCs w:val="22"/>
        </w:rPr>
        <w:t>r</w:t>
      </w:r>
      <w:r w:rsidRPr="000300C2">
        <w:rPr>
          <w:color w:val="000000"/>
          <w:spacing w:val="1"/>
          <w:sz w:val="22"/>
          <w:szCs w:val="22"/>
        </w:rPr>
        <w:t>í</w:t>
      </w:r>
      <w:r w:rsidRPr="000300C2">
        <w:rPr>
          <w:color w:val="000000"/>
          <w:sz w:val="22"/>
          <w:szCs w:val="22"/>
        </w:rPr>
        <w:t>hode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 xml:space="preserve">S </w:t>
      </w:r>
      <w:r w:rsidRPr="000300C2">
        <w:rPr>
          <w:color w:val="000000"/>
          <w:spacing w:val="-3"/>
          <w:sz w:val="22"/>
          <w:szCs w:val="22"/>
        </w:rPr>
        <w:t>k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lifi</w:t>
      </w:r>
      <w:r w:rsidRPr="000300C2">
        <w:rPr>
          <w:color w:val="000000"/>
          <w:spacing w:val="-2"/>
          <w:sz w:val="22"/>
          <w:szCs w:val="22"/>
        </w:rPr>
        <w:t>ku</w:t>
      </w:r>
      <w:r w:rsidRPr="000300C2">
        <w:rPr>
          <w:color w:val="000000"/>
          <w:spacing w:val="1"/>
          <w:sz w:val="22"/>
          <w:szCs w:val="22"/>
        </w:rPr>
        <w:t>júcou</w:t>
      </w:r>
      <w:r w:rsidRPr="000300C2">
        <w:rPr>
          <w:color w:val="000000"/>
          <w:sz w:val="22"/>
          <w:szCs w:val="22"/>
        </w:rPr>
        <w:t xml:space="preserve"> pre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u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z w:val="22"/>
          <w:szCs w:val="22"/>
        </w:rPr>
        <w:t xml:space="preserve"> do </w:t>
      </w:r>
      <w:r w:rsidRPr="000300C2">
        <w:rPr>
          <w:color w:val="000000"/>
          <w:spacing w:val="-2"/>
          <w:sz w:val="22"/>
          <w:szCs w:val="22"/>
        </w:rPr>
        <w:t>štúdie</w:t>
      </w:r>
      <w:r w:rsidRPr="000300C2">
        <w:rPr>
          <w:color w:val="000000"/>
          <w:sz w:val="22"/>
          <w:szCs w:val="22"/>
        </w:rPr>
        <w:t xml:space="preserve"> u</w:t>
      </w:r>
      <w:r w:rsidRPr="000300C2">
        <w:rPr>
          <w:color w:val="000000"/>
          <w:spacing w:val="-2"/>
          <w:sz w:val="22"/>
          <w:szCs w:val="22"/>
        </w:rPr>
        <w:t>ž</w:t>
      </w:r>
      <w:r w:rsidRPr="000300C2">
        <w:rPr>
          <w:color w:val="000000"/>
          <w:spacing w:val="1"/>
          <w:sz w:val="22"/>
          <w:szCs w:val="22"/>
        </w:rPr>
        <w:t>í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o 34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%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pa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 xml:space="preserve">ov </w:t>
      </w:r>
      <w:r w:rsidRPr="000300C2">
        <w:rPr>
          <w:color w:val="000000"/>
          <w:spacing w:val="-2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tí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z w:val="22"/>
          <w:szCs w:val="22"/>
        </w:rPr>
        <w:t xml:space="preserve">. Po </w:t>
      </w:r>
      <w:r w:rsidRPr="000300C2">
        <w:rPr>
          <w:color w:val="000000"/>
          <w:spacing w:val="1"/>
          <w:sz w:val="22"/>
          <w:szCs w:val="22"/>
        </w:rPr>
        <w:t>j</w:t>
      </w:r>
      <w:r w:rsidRPr="000300C2">
        <w:rPr>
          <w:color w:val="000000"/>
          <w:sz w:val="22"/>
          <w:szCs w:val="22"/>
        </w:rPr>
        <w:t>ednom</w:t>
      </w:r>
      <w:r w:rsidRPr="000300C2">
        <w:rPr>
          <w:color w:val="000000"/>
          <w:spacing w:val="-3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oku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ie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ná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ho</w:t>
      </w:r>
      <w:r w:rsidRPr="000300C2">
        <w:rPr>
          <w:color w:val="000000"/>
          <w:spacing w:val="1"/>
          <w:sz w:val="22"/>
          <w:szCs w:val="22"/>
        </w:rPr>
        <w:t>d</w:t>
      </w:r>
      <w:r w:rsidRPr="000300C2">
        <w:rPr>
          <w:color w:val="000000"/>
          <w:sz w:val="22"/>
          <w:szCs w:val="22"/>
        </w:rPr>
        <w:t>no</w:t>
      </w:r>
      <w:r w:rsidRPr="000300C2">
        <w:rPr>
          <w:color w:val="000000"/>
          <w:spacing w:val="-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a L</w:t>
      </w:r>
      <w:r w:rsidRPr="000300C2">
        <w:rPr>
          <w:color w:val="000000"/>
          <w:spacing w:val="-1"/>
          <w:sz w:val="22"/>
          <w:szCs w:val="22"/>
        </w:rPr>
        <w:t>DL</w:t>
      </w:r>
      <w:r w:rsidRPr="000300C2">
        <w:rPr>
          <w:color w:val="000000"/>
          <w:spacing w:val="-4"/>
          <w:sz w:val="22"/>
          <w:szCs w:val="22"/>
        </w:rPr>
        <w:t>-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u pac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ov</w:t>
      </w:r>
      <w:r w:rsidRPr="000300C2">
        <w:rPr>
          <w:color w:val="000000"/>
          <w:sz w:val="22"/>
          <w:szCs w:val="22"/>
        </w:rPr>
        <w:t xml:space="preserve">,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1"/>
          <w:sz w:val="22"/>
          <w:szCs w:val="22"/>
        </w:rPr>
        <w:t xml:space="preserve">torí 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ačo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v</w:t>
      </w:r>
      <w:r w:rsidRPr="000300C2">
        <w:rPr>
          <w:color w:val="000000"/>
          <w:spacing w:val="1"/>
          <w:sz w:val="22"/>
          <w:szCs w:val="22"/>
        </w:rPr>
        <w:t xml:space="preserve"> l</w:t>
      </w:r>
      <w:r w:rsidRPr="000300C2">
        <w:rPr>
          <w:color w:val="000000"/>
          <w:sz w:val="22"/>
          <w:szCs w:val="22"/>
        </w:rPr>
        <w:t>iečbe,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="008F0B46" w:rsidRPr="000300C2">
        <w:rPr>
          <w:color w:val="000000"/>
          <w:sz w:val="22"/>
          <w:szCs w:val="22"/>
        </w:rPr>
        <w:t xml:space="preserve">53,2 </w:t>
      </w:r>
      <w:r w:rsidR="008F0B46" w:rsidRPr="000300C2">
        <w:rPr>
          <w:color w:val="000000"/>
          <w:spacing w:val="-4"/>
          <w:sz w:val="22"/>
          <w:szCs w:val="22"/>
        </w:rPr>
        <w:t>m</w:t>
      </w:r>
      <w:r w:rsidR="008F0B46" w:rsidRPr="000300C2">
        <w:rPr>
          <w:color w:val="000000"/>
          <w:spacing w:val="-2"/>
          <w:sz w:val="22"/>
          <w:szCs w:val="22"/>
        </w:rPr>
        <w:t>g</w:t>
      </w:r>
      <w:r w:rsidR="008F0B46" w:rsidRPr="000300C2">
        <w:rPr>
          <w:color w:val="000000"/>
          <w:spacing w:val="1"/>
          <w:sz w:val="22"/>
          <w:szCs w:val="22"/>
        </w:rPr>
        <w:t>/</w:t>
      </w:r>
      <w:r w:rsidR="008F0B46" w:rsidRPr="000300C2">
        <w:rPr>
          <w:color w:val="000000"/>
          <w:sz w:val="22"/>
          <w:szCs w:val="22"/>
        </w:rPr>
        <w:t>d</w:t>
      </w:r>
      <w:r w:rsidR="008F0B46" w:rsidRPr="000300C2">
        <w:rPr>
          <w:color w:val="000000"/>
          <w:spacing w:val="1"/>
          <w:sz w:val="22"/>
          <w:szCs w:val="22"/>
        </w:rPr>
        <w:t>l</w:t>
      </w:r>
      <w:r w:rsidR="008F0B46" w:rsidRPr="000300C2">
        <w:rPr>
          <w:color w:val="000000"/>
          <w:sz w:val="22"/>
          <w:szCs w:val="22"/>
        </w:rPr>
        <w:t xml:space="preserve"> </w:t>
      </w:r>
      <w:r w:rsidR="008F0B46">
        <w:rPr>
          <w:color w:val="000000"/>
          <w:sz w:val="22"/>
          <w:szCs w:val="22"/>
        </w:rPr>
        <w:t>(</w:t>
      </w:r>
      <w:r w:rsidRPr="000300C2">
        <w:rPr>
          <w:color w:val="000000"/>
          <w:sz w:val="22"/>
          <w:szCs w:val="22"/>
        </w:rPr>
        <w:t>1,4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1"/>
          <w:sz w:val="22"/>
          <w:szCs w:val="22"/>
        </w:rPr>
        <w:t>m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l/</w:t>
      </w:r>
      <w:r w:rsidRPr="000300C2">
        <w:rPr>
          <w:color w:val="000000"/>
          <w:sz w:val="22"/>
          <w:szCs w:val="22"/>
        </w:rPr>
        <w:t>l)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up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ne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 xml:space="preserve">ezetimibom/simvastatínom </w:t>
      </w:r>
      <w:r w:rsidRPr="000300C2">
        <w:rPr>
          <w:color w:val="000000"/>
          <w:sz w:val="22"/>
          <w:szCs w:val="22"/>
        </w:rPr>
        <w:t xml:space="preserve">a </w:t>
      </w:r>
      <w:r w:rsidR="008F0B46" w:rsidRPr="000300C2">
        <w:rPr>
          <w:color w:val="000000"/>
          <w:sz w:val="22"/>
          <w:szCs w:val="22"/>
        </w:rPr>
        <w:t>6</w:t>
      </w:r>
      <w:r w:rsidR="008F0B46" w:rsidRPr="000300C2">
        <w:rPr>
          <w:color w:val="000000"/>
          <w:spacing w:val="-2"/>
          <w:sz w:val="22"/>
          <w:szCs w:val="22"/>
        </w:rPr>
        <w:t>9</w:t>
      </w:r>
      <w:r w:rsidR="008F0B46" w:rsidRPr="000300C2">
        <w:rPr>
          <w:color w:val="000000"/>
          <w:sz w:val="22"/>
          <w:szCs w:val="22"/>
        </w:rPr>
        <w:t xml:space="preserve">,9 </w:t>
      </w:r>
      <w:r w:rsidR="008F0B46" w:rsidRPr="000300C2">
        <w:rPr>
          <w:color w:val="000000"/>
          <w:spacing w:val="-4"/>
          <w:sz w:val="22"/>
          <w:szCs w:val="22"/>
        </w:rPr>
        <w:t>m</w:t>
      </w:r>
      <w:r w:rsidR="008F0B46" w:rsidRPr="000300C2">
        <w:rPr>
          <w:color w:val="000000"/>
          <w:spacing w:val="-2"/>
          <w:sz w:val="22"/>
          <w:szCs w:val="22"/>
        </w:rPr>
        <w:t>g</w:t>
      </w:r>
      <w:r w:rsidR="008F0B46" w:rsidRPr="000300C2">
        <w:rPr>
          <w:color w:val="000000"/>
          <w:spacing w:val="1"/>
          <w:sz w:val="22"/>
          <w:szCs w:val="22"/>
        </w:rPr>
        <w:t>/</w:t>
      </w:r>
      <w:r w:rsidR="008F0B46" w:rsidRPr="000300C2">
        <w:rPr>
          <w:color w:val="000000"/>
          <w:sz w:val="22"/>
          <w:szCs w:val="22"/>
        </w:rPr>
        <w:t>d</w:t>
      </w:r>
      <w:r w:rsidR="008F0B46" w:rsidRPr="000300C2">
        <w:rPr>
          <w:color w:val="000000"/>
          <w:spacing w:val="1"/>
          <w:sz w:val="22"/>
          <w:szCs w:val="22"/>
        </w:rPr>
        <w:t>l</w:t>
      </w:r>
      <w:r w:rsidR="008F0B46" w:rsidRPr="000300C2">
        <w:rPr>
          <w:color w:val="000000"/>
          <w:sz w:val="22"/>
          <w:szCs w:val="22"/>
        </w:rPr>
        <w:t xml:space="preserve"> </w:t>
      </w:r>
      <w:r w:rsidR="008F0B46">
        <w:rPr>
          <w:color w:val="000000"/>
          <w:sz w:val="22"/>
          <w:szCs w:val="22"/>
        </w:rPr>
        <w:t>(</w:t>
      </w:r>
      <w:r w:rsidRPr="000300C2">
        <w:rPr>
          <w:color w:val="000000"/>
          <w:sz w:val="22"/>
          <w:szCs w:val="22"/>
        </w:rPr>
        <w:t>1,8</w:t>
      </w:r>
      <w:r w:rsidRPr="000300C2">
        <w:rPr>
          <w:color w:val="000000"/>
          <w:spacing w:val="4"/>
          <w:sz w:val="22"/>
          <w:szCs w:val="22"/>
        </w:rPr>
        <w:t xml:space="preserve"> </w:t>
      </w:r>
      <w:r w:rsidRPr="000300C2">
        <w:rPr>
          <w:color w:val="000000"/>
          <w:spacing w:val="-1"/>
          <w:sz w:val="22"/>
          <w:szCs w:val="22"/>
        </w:rPr>
        <w:t>m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1"/>
          <w:sz w:val="22"/>
          <w:szCs w:val="22"/>
        </w:rPr>
        <w:t>/</w:t>
      </w:r>
      <w:r w:rsidRPr="000300C2">
        <w:rPr>
          <w:color w:val="000000"/>
          <w:sz w:val="22"/>
          <w:szCs w:val="22"/>
        </w:rPr>
        <w:t>l)</w:t>
      </w:r>
      <w:r w:rsidRPr="000300C2">
        <w:rPr>
          <w:color w:val="000000"/>
          <w:spacing w:val="9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up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ne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so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a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-2"/>
          <w:sz w:val="22"/>
          <w:szCs w:val="22"/>
        </w:rPr>
        <w:t>ý</w:t>
      </w:r>
      <w:r w:rsidRPr="000300C2">
        <w:rPr>
          <w:color w:val="000000"/>
          <w:sz w:val="22"/>
          <w:szCs w:val="22"/>
        </w:rPr>
        <w:t>m s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st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tínom</w:t>
      </w:r>
      <w:r w:rsidRPr="000300C2">
        <w:rPr>
          <w:color w:val="000000"/>
          <w:sz w:val="22"/>
          <w:szCs w:val="22"/>
        </w:rPr>
        <w:t xml:space="preserve">. </w:t>
      </w:r>
      <w:r w:rsidRPr="000300C2">
        <w:rPr>
          <w:color w:val="000000"/>
          <w:spacing w:val="-1"/>
          <w:sz w:val="22"/>
          <w:szCs w:val="22"/>
        </w:rPr>
        <w:t>H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ad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 xml:space="preserve">dov sa všeobecne 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pacing w:val="1"/>
          <w:sz w:val="22"/>
          <w:szCs w:val="22"/>
        </w:rPr>
        <w:t>í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ka</w:t>
      </w:r>
      <w:r w:rsidR="00103ED1">
        <w:rPr>
          <w:color w:val="000000"/>
          <w:spacing w:val="-2"/>
          <w:sz w:val="22"/>
          <w:szCs w:val="22"/>
        </w:rPr>
        <w:t>va</w:t>
      </w:r>
      <w:r w:rsidRPr="000300C2">
        <w:rPr>
          <w:color w:val="000000"/>
          <w:spacing w:val="-2"/>
          <w:sz w:val="22"/>
          <w:szCs w:val="22"/>
        </w:rPr>
        <w:t>li</w:t>
      </w:r>
      <w:r w:rsidRPr="000300C2">
        <w:rPr>
          <w:color w:val="000000"/>
          <w:spacing w:val="1"/>
          <w:sz w:val="22"/>
          <w:szCs w:val="22"/>
        </w:rPr>
        <w:t xml:space="preserve"> od</w:t>
      </w:r>
      <w:r w:rsidRPr="000300C2">
        <w:rPr>
          <w:color w:val="000000"/>
          <w:sz w:val="22"/>
          <w:szCs w:val="22"/>
        </w:rPr>
        <w:t xml:space="preserve"> pac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e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tov</w:t>
      </w:r>
      <w:r w:rsidRPr="000300C2">
        <w:rPr>
          <w:color w:val="000000"/>
          <w:sz w:val="22"/>
          <w:szCs w:val="22"/>
        </w:rPr>
        <w:t xml:space="preserve">,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1"/>
          <w:sz w:val="22"/>
          <w:szCs w:val="22"/>
        </w:rPr>
        <w:t>torí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po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ačo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 xml:space="preserve">v </w:t>
      </w:r>
      <w:r w:rsidRPr="000300C2">
        <w:rPr>
          <w:color w:val="000000"/>
          <w:spacing w:val="1"/>
          <w:sz w:val="22"/>
          <w:szCs w:val="22"/>
        </w:rPr>
        <w:t>liečbe</w:t>
      </w:r>
      <w:r w:rsidRPr="000300C2">
        <w:rPr>
          <w:color w:val="000000"/>
          <w:sz w:val="22"/>
          <w:szCs w:val="22"/>
        </w:rPr>
        <w:t xml:space="preserve"> v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á</w:t>
      </w:r>
      <w:r w:rsidRPr="000300C2">
        <w:rPr>
          <w:color w:val="000000"/>
          <w:spacing w:val="-3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ci štúdie.</w:t>
      </w:r>
    </w:p>
    <w:p w14:paraId="72245280" w14:textId="77777777" w:rsidR="00D62C73" w:rsidRPr="000300C2" w:rsidRDefault="00D62C73" w:rsidP="006F0F70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</w:p>
    <w:p w14:paraId="767DDF86" w14:textId="7AA40AE9" w:rsidR="00D62C73" w:rsidRPr="000300C2" w:rsidRDefault="00D62C73" w:rsidP="006606AE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000300C2">
        <w:rPr>
          <w:color w:val="000000"/>
          <w:sz w:val="22"/>
          <w:szCs w:val="22"/>
        </w:rPr>
        <w:t>Pr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á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y</w:t>
      </w:r>
      <w:r w:rsidRPr="000300C2">
        <w:rPr>
          <w:color w:val="000000"/>
          <w:sz w:val="22"/>
          <w:szCs w:val="22"/>
        </w:rPr>
        <w:t>m</w:t>
      </w:r>
      <w:r w:rsidRPr="000300C2">
        <w:rPr>
          <w:color w:val="000000"/>
          <w:spacing w:val="-4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1"/>
          <w:sz w:val="22"/>
          <w:szCs w:val="22"/>
        </w:rPr>
        <w:t>ieľ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vý</w:t>
      </w:r>
      <w:r w:rsidRPr="000300C2">
        <w:rPr>
          <w:color w:val="000000"/>
          <w:sz w:val="22"/>
          <w:szCs w:val="22"/>
        </w:rPr>
        <w:t>m</w:t>
      </w:r>
      <w:r w:rsidRPr="000300C2">
        <w:rPr>
          <w:color w:val="000000"/>
          <w:spacing w:val="-4"/>
          <w:sz w:val="22"/>
          <w:szCs w:val="22"/>
        </w:rPr>
        <w:t xml:space="preserve"> </w:t>
      </w:r>
      <w:r w:rsidRPr="000300C2">
        <w:rPr>
          <w:color w:val="000000"/>
          <w:spacing w:val="2"/>
          <w:sz w:val="22"/>
          <w:szCs w:val="22"/>
        </w:rPr>
        <w:t>u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zovateľo</w:t>
      </w:r>
      <w:r w:rsidRPr="000300C2">
        <w:rPr>
          <w:color w:val="000000"/>
          <w:sz w:val="22"/>
          <w:szCs w:val="22"/>
        </w:rPr>
        <w:t>m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l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z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ž</w:t>
      </w:r>
      <w:r w:rsidRPr="000300C2">
        <w:rPr>
          <w:color w:val="000000"/>
          <w:sz w:val="22"/>
          <w:szCs w:val="22"/>
        </w:rPr>
        <w:t>ený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u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zovateľ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zahŕňajúci</w:t>
      </w:r>
      <w:r w:rsidRPr="000300C2">
        <w:rPr>
          <w:color w:val="000000"/>
          <w:spacing w:val="3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ú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rt</w:t>
      </w:r>
      <w:r w:rsidRPr="000300C2">
        <w:rPr>
          <w:color w:val="000000"/>
          <w:sz w:val="22"/>
          <w:szCs w:val="22"/>
        </w:rPr>
        <w:t>ia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z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d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á</w:t>
      </w:r>
      <w:r w:rsidRPr="000300C2">
        <w:rPr>
          <w:color w:val="000000"/>
          <w:spacing w:val="-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y</w:t>
      </w:r>
      <w:r w:rsidRPr="000300C2">
        <w:rPr>
          <w:color w:val="000000"/>
          <w:spacing w:val="-2"/>
          <w:sz w:val="22"/>
          <w:szCs w:val="22"/>
        </w:rPr>
        <w:t>c</w:t>
      </w:r>
      <w:r w:rsidRPr="000300C2">
        <w:rPr>
          <w:color w:val="000000"/>
          <w:sz w:val="22"/>
          <w:szCs w:val="22"/>
        </w:rPr>
        <w:t>h p</w:t>
      </w:r>
      <w:r w:rsidRPr="000300C2">
        <w:rPr>
          <w:color w:val="000000"/>
          <w:spacing w:val="-2"/>
          <w:sz w:val="22"/>
          <w:szCs w:val="22"/>
        </w:rPr>
        <w:t>r</w:t>
      </w:r>
      <w:r w:rsidRPr="000300C2">
        <w:rPr>
          <w:color w:val="000000"/>
          <w:spacing w:val="1"/>
          <w:sz w:val="22"/>
          <w:szCs w:val="22"/>
        </w:rPr>
        <w:t>í</w:t>
      </w:r>
      <w:r w:rsidRPr="000300C2">
        <w:rPr>
          <w:color w:val="000000"/>
          <w:spacing w:val="-2"/>
          <w:sz w:val="22"/>
          <w:szCs w:val="22"/>
        </w:rPr>
        <w:t>č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 xml:space="preserve">n, 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ľ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 xml:space="preserve">é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oná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ne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1"/>
          <w:sz w:val="22"/>
          <w:szCs w:val="22"/>
        </w:rPr>
        <w:t>í</w:t>
      </w:r>
      <w:r w:rsidRPr="000300C2">
        <w:rPr>
          <w:color w:val="000000"/>
          <w:sz w:val="22"/>
          <w:szCs w:val="22"/>
        </w:rPr>
        <w:t>hody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(</w:t>
      </w:r>
      <w:r w:rsidRPr="000300C2">
        <w:rPr>
          <w:color w:val="000000"/>
          <w:spacing w:val="-2"/>
          <w:sz w:val="22"/>
          <w:szCs w:val="22"/>
        </w:rPr>
        <w:t>d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fi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ané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o ne</w:t>
      </w:r>
      <w:r w:rsidRPr="000300C2">
        <w:rPr>
          <w:color w:val="000000"/>
          <w:spacing w:val="1"/>
          <w:sz w:val="22"/>
          <w:szCs w:val="22"/>
        </w:rPr>
        <w:t>f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á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ny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-2"/>
          <w:sz w:val="22"/>
          <w:szCs w:val="22"/>
        </w:rPr>
        <w:t>f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t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1"/>
          <w:sz w:val="22"/>
          <w:szCs w:val="22"/>
        </w:rPr>
        <w:t>m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du, popís</w:t>
      </w:r>
      <w:r w:rsidRPr="000300C2">
        <w:rPr>
          <w:color w:val="000000"/>
          <w:spacing w:val="1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z w:val="22"/>
          <w:szCs w:val="22"/>
        </w:rPr>
        <w:t>á n</w:t>
      </w:r>
      <w:r w:rsidRPr="000300C2">
        <w:rPr>
          <w:color w:val="000000"/>
          <w:spacing w:val="-2"/>
          <w:sz w:val="22"/>
          <w:szCs w:val="22"/>
        </w:rPr>
        <w:t>e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b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 xml:space="preserve">ná 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-2"/>
          <w:sz w:val="22"/>
          <w:szCs w:val="22"/>
        </w:rPr>
        <w:t>g</w:t>
      </w:r>
      <w:r w:rsidRPr="000300C2">
        <w:rPr>
          <w:color w:val="000000"/>
          <w:spacing w:val="1"/>
          <w:sz w:val="22"/>
          <w:szCs w:val="22"/>
        </w:rPr>
        <w:t>í</w:t>
      </w:r>
      <w:r w:rsidRPr="000300C2">
        <w:rPr>
          <w:color w:val="000000"/>
          <w:sz w:val="22"/>
          <w:szCs w:val="22"/>
        </w:rPr>
        <w:t>na pe</w:t>
      </w:r>
      <w:r w:rsidR="00513D48">
        <w:rPr>
          <w:color w:val="000000"/>
          <w:sz w:val="22"/>
          <w:szCs w:val="22"/>
        </w:rPr>
        <w:t>k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 xml:space="preserve">s </w:t>
      </w:r>
      <w:r w:rsidRPr="000300C2">
        <w:rPr>
          <w:color w:val="000000"/>
          <w:spacing w:val="-2"/>
          <w:sz w:val="22"/>
          <w:szCs w:val="22"/>
        </w:rPr>
        <w:t>vyž</w:t>
      </w:r>
      <w:r w:rsidRPr="000300C2">
        <w:rPr>
          <w:color w:val="000000"/>
          <w:sz w:val="22"/>
          <w:szCs w:val="22"/>
        </w:rPr>
        <w:t>adu</w:t>
      </w:r>
      <w:r w:rsidRPr="000300C2">
        <w:rPr>
          <w:color w:val="000000"/>
          <w:spacing w:val="4"/>
          <w:sz w:val="22"/>
          <w:szCs w:val="22"/>
        </w:rPr>
        <w:t>júca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h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sp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pacing w:val="-1"/>
          <w:sz w:val="22"/>
          <w:szCs w:val="22"/>
        </w:rPr>
        <w:t>l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záciu</w:t>
      </w:r>
      <w:r w:rsidRPr="000300C2">
        <w:rPr>
          <w:color w:val="000000"/>
          <w:sz w:val="22"/>
          <w:szCs w:val="22"/>
        </w:rPr>
        <w:t>, alebo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akákoľvek</w:t>
      </w:r>
      <w:r w:rsidRPr="000300C2">
        <w:rPr>
          <w:color w:val="000000"/>
          <w:spacing w:val="4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on</w:t>
      </w:r>
      <w:r w:rsidRPr="000300C2">
        <w:rPr>
          <w:color w:val="000000"/>
          <w:spacing w:val="-2"/>
          <w:sz w:val="22"/>
          <w:szCs w:val="22"/>
        </w:rPr>
        <w:t>ár</w:t>
      </w:r>
      <w:r w:rsidRPr="000300C2">
        <w:rPr>
          <w:color w:val="000000"/>
          <w:sz w:val="22"/>
          <w:szCs w:val="22"/>
        </w:rPr>
        <w:t>na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1"/>
          <w:sz w:val="22"/>
          <w:szCs w:val="22"/>
        </w:rPr>
        <w:t>r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zácia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vykonávaná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najmenej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30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 xml:space="preserve">dní po 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z w:val="22"/>
          <w:szCs w:val="22"/>
        </w:rPr>
        <w:t>do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zácii</w:t>
      </w:r>
      <w:r w:rsidRPr="000300C2">
        <w:rPr>
          <w:color w:val="000000"/>
          <w:sz w:val="22"/>
          <w:szCs w:val="22"/>
        </w:rPr>
        <w:t>)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 xml:space="preserve">a 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1"/>
          <w:sz w:val="22"/>
          <w:szCs w:val="22"/>
        </w:rPr>
        <w:t>f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á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cievne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ozgové príhody.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Štúdia p</w:t>
      </w:r>
      <w:r w:rsidRPr="000300C2">
        <w:rPr>
          <w:color w:val="000000"/>
          <w:spacing w:val="-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eu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á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 xml:space="preserve">a, </w:t>
      </w:r>
      <w:r w:rsidRPr="000300C2">
        <w:rPr>
          <w:color w:val="000000"/>
          <w:spacing w:val="-2"/>
          <w:sz w:val="22"/>
          <w:szCs w:val="22"/>
        </w:rPr>
        <w:t>ž</w:t>
      </w:r>
      <w:r w:rsidRPr="000300C2">
        <w:rPr>
          <w:color w:val="000000"/>
          <w:sz w:val="22"/>
          <w:szCs w:val="22"/>
        </w:rPr>
        <w:t xml:space="preserve">e 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2"/>
          <w:sz w:val="22"/>
          <w:szCs w:val="22"/>
        </w:rPr>
        <w:t>ie</w:t>
      </w:r>
      <w:r w:rsidRPr="000300C2">
        <w:rPr>
          <w:color w:val="000000"/>
          <w:sz w:val="22"/>
          <w:szCs w:val="22"/>
        </w:rPr>
        <w:t>čba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 xml:space="preserve">ezetimibom/simvastatínom 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 xml:space="preserve"> porovnaní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s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a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-2"/>
          <w:sz w:val="22"/>
          <w:szCs w:val="22"/>
        </w:rPr>
        <w:t>ý</w:t>
      </w:r>
      <w:r w:rsidRPr="000300C2">
        <w:rPr>
          <w:color w:val="000000"/>
          <w:sz w:val="22"/>
          <w:szCs w:val="22"/>
        </w:rPr>
        <w:t>m</w:t>
      </w:r>
      <w:r w:rsidRPr="000300C2">
        <w:rPr>
          <w:color w:val="000000"/>
          <w:spacing w:val="-4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1"/>
          <w:sz w:val="22"/>
          <w:szCs w:val="22"/>
        </w:rPr>
        <w:t>m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st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tínom</w:t>
      </w:r>
      <w:r w:rsidRPr="000300C2">
        <w:rPr>
          <w:color w:val="000000"/>
          <w:spacing w:val="-3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pos</w:t>
      </w:r>
      <w:r w:rsidRPr="000300C2">
        <w:rPr>
          <w:color w:val="000000"/>
          <w:spacing w:val="-2"/>
          <w:sz w:val="22"/>
          <w:szCs w:val="22"/>
        </w:rPr>
        <w:t>ky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u</w:t>
      </w:r>
      <w:r w:rsidRPr="000300C2">
        <w:rPr>
          <w:color w:val="000000"/>
          <w:spacing w:val="3"/>
          <w:sz w:val="22"/>
          <w:szCs w:val="22"/>
        </w:rPr>
        <w:t>j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 xml:space="preserve">rastúci 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1"/>
          <w:sz w:val="22"/>
          <w:szCs w:val="22"/>
        </w:rPr>
        <w:t>í</w:t>
      </w:r>
      <w:r w:rsidRPr="000300C2">
        <w:rPr>
          <w:color w:val="000000"/>
          <w:sz w:val="22"/>
          <w:szCs w:val="22"/>
        </w:rPr>
        <w:t xml:space="preserve">nos 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 xml:space="preserve">o </w:t>
      </w:r>
      <w:r w:rsidRPr="000300C2">
        <w:rPr>
          <w:color w:val="000000"/>
          <w:spacing w:val="1"/>
          <w:sz w:val="22"/>
          <w:szCs w:val="22"/>
        </w:rPr>
        <w:t>f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 xml:space="preserve">e </w:t>
      </w:r>
      <w:r w:rsidRPr="000300C2">
        <w:rPr>
          <w:color w:val="000000"/>
          <w:spacing w:val="1"/>
          <w:sz w:val="22"/>
          <w:szCs w:val="22"/>
        </w:rPr>
        <w:t xml:space="preserve">zníženia </w:t>
      </w:r>
      <w:r w:rsidRPr="000300C2">
        <w:rPr>
          <w:color w:val="000000"/>
          <w:spacing w:val="-2"/>
          <w:sz w:val="22"/>
          <w:szCs w:val="22"/>
        </w:rPr>
        <w:t>vý</w:t>
      </w:r>
      <w:r w:rsidRPr="000300C2">
        <w:rPr>
          <w:color w:val="000000"/>
          <w:spacing w:val="3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ky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u p</w:t>
      </w:r>
      <w:r w:rsidRPr="000300C2">
        <w:rPr>
          <w:color w:val="000000"/>
          <w:spacing w:val="1"/>
          <w:sz w:val="22"/>
          <w:szCs w:val="22"/>
        </w:rPr>
        <w:t>ri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á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h</w:t>
      </w:r>
      <w:r w:rsidRPr="000300C2">
        <w:rPr>
          <w:color w:val="000000"/>
          <w:sz w:val="22"/>
          <w:szCs w:val="22"/>
        </w:rPr>
        <w:t xml:space="preserve">o </w:t>
      </w:r>
      <w:r w:rsidRPr="000300C2">
        <w:rPr>
          <w:color w:val="000000"/>
          <w:spacing w:val="-2"/>
          <w:sz w:val="22"/>
          <w:szCs w:val="22"/>
        </w:rPr>
        <w:t>c</w:t>
      </w:r>
      <w:r w:rsidRPr="000300C2">
        <w:rPr>
          <w:color w:val="000000"/>
          <w:spacing w:val="1"/>
          <w:sz w:val="22"/>
          <w:szCs w:val="22"/>
        </w:rPr>
        <w:t>ieľ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ého u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zovateľa</w:t>
      </w:r>
      <w:r w:rsidRPr="000300C2">
        <w:rPr>
          <w:color w:val="000000"/>
          <w:sz w:val="22"/>
          <w:szCs w:val="22"/>
        </w:rPr>
        <w:t xml:space="preserve"> z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ž</w:t>
      </w:r>
      <w:r w:rsidRPr="000300C2">
        <w:rPr>
          <w:color w:val="000000"/>
          <w:sz w:val="22"/>
          <w:szCs w:val="22"/>
        </w:rPr>
        <w:t>en</w:t>
      </w:r>
      <w:r w:rsidRPr="000300C2">
        <w:rPr>
          <w:color w:val="000000"/>
          <w:spacing w:val="-2"/>
          <w:sz w:val="22"/>
          <w:szCs w:val="22"/>
        </w:rPr>
        <w:t>é</w:t>
      </w:r>
      <w:r w:rsidRPr="000300C2">
        <w:rPr>
          <w:color w:val="000000"/>
          <w:sz w:val="22"/>
          <w:szCs w:val="22"/>
        </w:rPr>
        <w:t>ho z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ú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rt</w:t>
      </w:r>
      <w:r w:rsidRPr="000300C2">
        <w:rPr>
          <w:color w:val="000000"/>
          <w:sz w:val="22"/>
          <w:szCs w:val="22"/>
        </w:rPr>
        <w:t>í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z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d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á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y</w:t>
      </w:r>
      <w:r w:rsidRPr="000300C2">
        <w:rPr>
          <w:color w:val="000000"/>
          <w:sz w:val="22"/>
          <w:szCs w:val="22"/>
        </w:rPr>
        <w:t>ch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-2"/>
          <w:sz w:val="22"/>
          <w:szCs w:val="22"/>
        </w:rPr>
        <w:t>r</w:t>
      </w:r>
      <w:r w:rsidRPr="000300C2">
        <w:rPr>
          <w:color w:val="000000"/>
          <w:spacing w:val="1"/>
          <w:sz w:val="22"/>
          <w:szCs w:val="22"/>
        </w:rPr>
        <w:t>í</w:t>
      </w:r>
      <w:r w:rsidRPr="000300C2">
        <w:rPr>
          <w:color w:val="000000"/>
          <w:spacing w:val="-2"/>
          <w:sz w:val="22"/>
          <w:szCs w:val="22"/>
        </w:rPr>
        <w:t>č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 xml:space="preserve">n, 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 xml:space="preserve">eľkej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oná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nej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1"/>
          <w:sz w:val="22"/>
          <w:szCs w:val="22"/>
        </w:rPr>
        <w:t>í</w:t>
      </w:r>
      <w:r w:rsidRPr="000300C2">
        <w:rPr>
          <w:color w:val="000000"/>
          <w:sz w:val="22"/>
          <w:szCs w:val="22"/>
        </w:rPr>
        <w:t>hody a ne</w:t>
      </w:r>
      <w:r w:rsidRPr="000300C2">
        <w:rPr>
          <w:color w:val="000000"/>
          <w:spacing w:val="-2"/>
          <w:sz w:val="22"/>
          <w:szCs w:val="22"/>
        </w:rPr>
        <w:t>f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á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z w:val="22"/>
          <w:szCs w:val="22"/>
        </w:rPr>
        <w:t>ej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cievnej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zgovej</w:t>
      </w:r>
      <w:r w:rsidRPr="000300C2">
        <w:rPr>
          <w:color w:val="000000"/>
          <w:spacing w:val="3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rí</w:t>
      </w:r>
      <w:r w:rsidRPr="000300C2">
        <w:rPr>
          <w:color w:val="000000"/>
          <w:sz w:val="22"/>
          <w:szCs w:val="22"/>
        </w:rPr>
        <w:t>h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dy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(r</w:t>
      </w:r>
      <w:r w:rsidRPr="000300C2">
        <w:rPr>
          <w:color w:val="000000"/>
          <w:spacing w:val="-2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tí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ne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zníženie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5"/>
          <w:sz w:val="22"/>
          <w:szCs w:val="22"/>
        </w:rPr>
        <w:t xml:space="preserve"> </w:t>
      </w:r>
      <w:r w:rsidRPr="000300C2">
        <w:rPr>
          <w:color w:val="000000"/>
          <w:spacing w:val="3"/>
          <w:sz w:val="22"/>
          <w:szCs w:val="22"/>
        </w:rPr>
        <w:t>j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6</w:t>
      </w:r>
      <w:r w:rsidRPr="000300C2">
        <w:rPr>
          <w:color w:val="000000"/>
          <w:sz w:val="22"/>
          <w:szCs w:val="22"/>
        </w:rPr>
        <w:t xml:space="preserve">,4 </w:t>
      </w:r>
      <w:r w:rsidRPr="000300C2">
        <w:rPr>
          <w:color w:val="000000"/>
          <w:spacing w:val="-2"/>
          <w:sz w:val="22"/>
          <w:szCs w:val="22"/>
        </w:rPr>
        <w:t>%</w:t>
      </w:r>
      <w:r w:rsidRPr="000300C2">
        <w:rPr>
          <w:color w:val="000000"/>
          <w:sz w:val="22"/>
          <w:szCs w:val="22"/>
        </w:rPr>
        <w:t>, p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= 0</w:t>
      </w:r>
      <w:r w:rsidRPr="000300C2">
        <w:rPr>
          <w:color w:val="000000"/>
          <w:spacing w:val="-2"/>
          <w:sz w:val="22"/>
          <w:szCs w:val="22"/>
        </w:rPr>
        <w:t>,</w:t>
      </w:r>
      <w:r w:rsidRPr="000300C2">
        <w:rPr>
          <w:color w:val="000000"/>
          <w:sz w:val="22"/>
          <w:szCs w:val="22"/>
        </w:rPr>
        <w:t>016</w:t>
      </w:r>
      <w:r w:rsidRPr="000300C2">
        <w:rPr>
          <w:color w:val="000000"/>
          <w:spacing w:val="-2"/>
          <w:sz w:val="22"/>
          <w:szCs w:val="22"/>
        </w:rPr>
        <w:t>)</w:t>
      </w:r>
      <w:r w:rsidRPr="000300C2">
        <w:rPr>
          <w:color w:val="000000"/>
          <w:sz w:val="22"/>
          <w:szCs w:val="22"/>
        </w:rPr>
        <w:t xml:space="preserve">. </w:t>
      </w:r>
      <w:r w:rsidRPr="000300C2">
        <w:rPr>
          <w:color w:val="000000"/>
          <w:spacing w:val="-3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á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ny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cieľo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ý u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zovateľ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vy</w:t>
      </w:r>
      <w:r w:rsidRPr="000300C2">
        <w:rPr>
          <w:color w:val="000000"/>
          <w:sz w:val="22"/>
          <w:szCs w:val="22"/>
        </w:rPr>
        <w:t>sk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ol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u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2 5</w:t>
      </w:r>
      <w:r w:rsidRPr="000300C2">
        <w:rPr>
          <w:color w:val="000000"/>
          <w:spacing w:val="-2"/>
          <w:sz w:val="22"/>
          <w:szCs w:val="22"/>
        </w:rPr>
        <w:t>7</w:t>
      </w:r>
      <w:r w:rsidRPr="000300C2">
        <w:rPr>
          <w:color w:val="000000"/>
          <w:sz w:val="22"/>
          <w:szCs w:val="22"/>
        </w:rPr>
        <w:t>2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z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9 067 pa</w:t>
      </w:r>
      <w:r w:rsidRPr="000300C2">
        <w:rPr>
          <w:color w:val="000000"/>
          <w:spacing w:val="-2"/>
          <w:sz w:val="22"/>
          <w:szCs w:val="22"/>
        </w:rPr>
        <w:t>c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 xml:space="preserve">ov 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 xml:space="preserve">o 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up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2"/>
          <w:sz w:val="22"/>
          <w:szCs w:val="22"/>
        </w:rPr>
        <w:t> </w:t>
      </w:r>
      <w:r w:rsidRPr="000300C2">
        <w:rPr>
          <w:color w:val="000000"/>
          <w:sz w:val="22"/>
          <w:szCs w:val="22"/>
        </w:rPr>
        <w:t>ezetimibom/simvastatínom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2"/>
          <w:sz w:val="22"/>
          <w:szCs w:val="22"/>
        </w:rPr>
        <w:t>(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depodo</w:t>
      </w:r>
      <w:r w:rsidRPr="000300C2">
        <w:rPr>
          <w:color w:val="000000"/>
          <w:spacing w:val="1"/>
          <w:sz w:val="22"/>
          <w:szCs w:val="22"/>
        </w:rPr>
        <w:t>b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sť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vý</w:t>
      </w:r>
      <w:r w:rsidRPr="000300C2">
        <w:rPr>
          <w:color w:val="000000"/>
          <w:sz w:val="22"/>
          <w:szCs w:val="22"/>
        </w:rPr>
        <w:t>sk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u</w:t>
      </w:r>
      <w:r w:rsidRPr="000300C2">
        <w:rPr>
          <w:color w:val="000000"/>
          <w:spacing w:val="-2"/>
          <w:sz w:val="22"/>
          <w:szCs w:val="22"/>
        </w:rPr>
        <w:t xml:space="preserve"> z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 xml:space="preserve">7 </w:t>
      </w:r>
      <w:r w:rsidRPr="000300C2">
        <w:rPr>
          <w:color w:val="000000"/>
          <w:spacing w:val="1"/>
          <w:sz w:val="22"/>
          <w:szCs w:val="22"/>
        </w:rPr>
        <w:t>rokov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podľa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n</w:t>
      </w:r>
      <w:r w:rsidRPr="000300C2">
        <w:rPr>
          <w:color w:val="000000"/>
          <w:spacing w:val="-4"/>
          <w:sz w:val="22"/>
          <w:szCs w:val="22"/>
        </w:rPr>
        <w:t>-</w:t>
      </w:r>
      <w:r w:rsidRPr="000300C2">
        <w:rPr>
          <w:color w:val="000000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ei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ej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(</w:t>
      </w:r>
      <w:r w:rsidRPr="000300C2">
        <w:rPr>
          <w:color w:val="000000"/>
          <w:spacing w:val="-1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M)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ódy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32,72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%</w:t>
      </w:r>
      <w:r w:rsidRPr="000300C2">
        <w:rPr>
          <w:color w:val="000000"/>
          <w:sz w:val="22"/>
          <w:szCs w:val="22"/>
        </w:rPr>
        <w:t>)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u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2 7</w:t>
      </w:r>
      <w:r w:rsidRPr="000300C2">
        <w:rPr>
          <w:color w:val="000000"/>
          <w:spacing w:val="-2"/>
          <w:sz w:val="22"/>
          <w:szCs w:val="22"/>
        </w:rPr>
        <w:t>4</w:t>
      </w:r>
      <w:r w:rsidRPr="000300C2">
        <w:rPr>
          <w:color w:val="000000"/>
          <w:sz w:val="22"/>
          <w:szCs w:val="22"/>
        </w:rPr>
        <w:t>2 z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9 077 p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en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 xml:space="preserve">ov 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 xml:space="preserve">o 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up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ny</w:t>
      </w:r>
      <w:r w:rsidRPr="000300C2">
        <w:rPr>
          <w:color w:val="000000"/>
          <w:spacing w:val="1"/>
          <w:sz w:val="22"/>
          <w:szCs w:val="22"/>
        </w:rPr>
        <w:t xml:space="preserve"> s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a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-2"/>
          <w:sz w:val="22"/>
          <w:szCs w:val="22"/>
        </w:rPr>
        <w:t>ý</w:t>
      </w:r>
      <w:r w:rsidRPr="000300C2">
        <w:rPr>
          <w:color w:val="000000"/>
          <w:sz w:val="22"/>
          <w:szCs w:val="22"/>
        </w:rPr>
        <w:t>m</w:t>
      </w:r>
      <w:r w:rsidRPr="000300C2">
        <w:rPr>
          <w:color w:val="000000"/>
          <w:spacing w:val="-4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4"/>
          <w:sz w:val="22"/>
          <w:szCs w:val="22"/>
        </w:rPr>
        <w:t>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st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tínom</w:t>
      </w:r>
      <w:r w:rsidRPr="000300C2">
        <w:rPr>
          <w:color w:val="000000"/>
          <w:spacing w:val="-4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(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depodobno</w:t>
      </w:r>
      <w:r w:rsidRPr="000300C2">
        <w:rPr>
          <w:color w:val="000000"/>
          <w:spacing w:val="-2"/>
          <w:sz w:val="22"/>
          <w:szCs w:val="22"/>
        </w:rPr>
        <w:t>s</w:t>
      </w:r>
      <w:r w:rsidRPr="000300C2">
        <w:rPr>
          <w:color w:val="000000"/>
          <w:sz w:val="22"/>
          <w:szCs w:val="22"/>
        </w:rPr>
        <w:t>ť</w:t>
      </w:r>
      <w:r w:rsidRPr="000300C2">
        <w:rPr>
          <w:color w:val="000000"/>
          <w:spacing w:val="4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vý</w:t>
      </w:r>
      <w:r w:rsidRPr="000300C2">
        <w:rPr>
          <w:color w:val="000000"/>
          <w:sz w:val="22"/>
          <w:szCs w:val="22"/>
        </w:rPr>
        <w:t>sky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 xml:space="preserve">u 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 xml:space="preserve">7 </w:t>
      </w:r>
      <w:r w:rsidRPr="000300C2">
        <w:rPr>
          <w:color w:val="000000"/>
          <w:spacing w:val="-1"/>
          <w:sz w:val="22"/>
          <w:szCs w:val="22"/>
        </w:rPr>
        <w:t>rokov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podľa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-1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 xml:space="preserve">M </w:t>
      </w:r>
      <w:r w:rsidRPr="000300C2">
        <w:rPr>
          <w:color w:val="000000"/>
          <w:spacing w:val="-3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ódy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34,67</w:t>
      </w:r>
      <w:r w:rsidRPr="000300C2">
        <w:rPr>
          <w:color w:val="000000"/>
          <w:spacing w:val="1"/>
          <w:sz w:val="22"/>
          <w:szCs w:val="22"/>
        </w:rPr>
        <w:t xml:space="preserve"> %</w:t>
      </w:r>
      <w:r w:rsidRPr="000300C2">
        <w:rPr>
          <w:color w:val="000000"/>
          <w:spacing w:val="-2"/>
          <w:sz w:val="22"/>
          <w:szCs w:val="22"/>
        </w:rPr>
        <w:t>)</w:t>
      </w:r>
      <w:r w:rsidRPr="000300C2">
        <w:rPr>
          <w:color w:val="000000"/>
          <w:sz w:val="22"/>
          <w:szCs w:val="22"/>
        </w:rPr>
        <w:t xml:space="preserve">. </w:t>
      </w:r>
      <w:r w:rsidRPr="000300C2">
        <w:rPr>
          <w:color w:val="000000"/>
          <w:spacing w:val="-2"/>
          <w:sz w:val="22"/>
          <w:szCs w:val="22"/>
        </w:rPr>
        <w:t>(</w:t>
      </w:r>
      <w:r w:rsidRPr="000300C2">
        <w:rPr>
          <w:color w:val="000000"/>
          <w:spacing w:val="1"/>
          <w:sz w:val="22"/>
          <w:szCs w:val="22"/>
        </w:rPr>
        <w:t>Pozri</w:t>
      </w:r>
      <w:r w:rsidRPr="000300C2">
        <w:rPr>
          <w:color w:val="000000"/>
          <w:spacing w:val="-1"/>
          <w:sz w:val="22"/>
          <w:szCs w:val="22"/>
        </w:rPr>
        <w:t xml:space="preserve"> G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af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1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2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ab</w:t>
      </w:r>
      <w:r w:rsidRPr="000300C2">
        <w:rPr>
          <w:color w:val="000000"/>
          <w:spacing w:val="-2"/>
          <w:sz w:val="22"/>
          <w:szCs w:val="22"/>
        </w:rPr>
        <w:t>u</w:t>
      </w:r>
      <w:r w:rsidRPr="000300C2">
        <w:rPr>
          <w:color w:val="000000"/>
          <w:spacing w:val="1"/>
          <w:sz w:val="22"/>
          <w:szCs w:val="22"/>
        </w:rPr>
        <w:t>ľ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1)</w:t>
      </w:r>
      <w:r w:rsidR="00B84CAB">
        <w:rPr>
          <w:color w:val="000000"/>
          <w:sz w:val="22"/>
          <w:szCs w:val="22"/>
        </w:rPr>
        <w:t>.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pacing w:val="-1"/>
          <w:sz w:val="22"/>
          <w:szCs w:val="22"/>
        </w:rPr>
        <w:t>C</w:t>
      </w:r>
      <w:r w:rsidRPr="000300C2">
        <w:rPr>
          <w:color w:val="000000"/>
          <w:spacing w:val="-2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 xml:space="preserve">á </w:t>
      </w:r>
      <w:r w:rsidRPr="000300C2">
        <w:rPr>
          <w:color w:val="000000"/>
          <w:spacing w:val="3"/>
          <w:sz w:val="22"/>
          <w:szCs w:val="22"/>
        </w:rPr>
        <w:t>ú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rt</w:t>
      </w:r>
      <w:r w:rsidRPr="000300C2">
        <w:rPr>
          <w:color w:val="000000"/>
          <w:sz w:val="22"/>
          <w:szCs w:val="22"/>
        </w:rPr>
        <w:t>no</w:t>
      </w:r>
      <w:r w:rsidRPr="000300C2">
        <w:rPr>
          <w:color w:val="000000"/>
          <w:spacing w:val="-2"/>
          <w:sz w:val="22"/>
          <w:szCs w:val="22"/>
        </w:rPr>
        <w:t>s</w:t>
      </w:r>
      <w:r w:rsidRPr="000300C2">
        <w:rPr>
          <w:color w:val="000000"/>
          <w:sz w:val="22"/>
          <w:szCs w:val="22"/>
        </w:rPr>
        <w:t>ť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v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ej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vy</w:t>
      </w:r>
      <w:r w:rsidRPr="000300C2">
        <w:rPr>
          <w:color w:val="000000"/>
          <w:sz w:val="22"/>
          <w:szCs w:val="22"/>
        </w:rPr>
        <w:t>so</w:t>
      </w:r>
      <w:r w:rsidRPr="000300C2">
        <w:rPr>
          <w:color w:val="000000"/>
          <w:spacing w:val="1"/>
          <w:sz w:val="22"/>
          <w:szCs w:val="22"/>
        </w:rPr>
        <w:t>ko</w:t>
      </w:r>
      <w:r w:rsidRPr="000300C2">
        <w:rPr>
          <w:color w:val="000000"/>
          <w:sz w:val="22"/>
          <w:szCs w:val="22"/>
        </w:rPr>
        <w:t xml:space="preserve"> </w:t>
      </w:r>
      <w:r w:rsidRPr="000300C2">
        <w:rPr>
          <w:color w:val="000000"/>
          <w:spacing w:val="2"/>
          <w:sz w:val="22"/>
          <w:szCs w:val="22"/>
        </w:rPr>
        <w:t>r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ej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up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ne ne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en</w:t>
      </w:r>
      <w:r w:rsidRPr="000300C2">
        <w:rPr>
          <w:color w:val="000000"/>
          <w:spacing w:val="1"/>
          <w:sz w:val="22"/>
          <w:szCs w:val="22"/>
        </w:rPr>
        <w:t>il</w:t>
      </w:r>
      <w:r w:rsidRPr="000300C2">
        <w:rPr>
          <w:color w:val="000000"/>
          <w:sz w:val="22"/>
          <w:szCs w:val="22"/>
        </w:rPr>
        <w:t xml:space="preserve">a </w:t>
      </w:r>
      <w:r w:rsidRPr="000300C2">
        <w:rPr>
          <w:color w:val="000000"/>
          <w:spacing w:val="1"/>
          <w:sz w:val="22"/>
          <w:szCs w:val="22"/>
        </w:rPr>
        <w:t>(</w:t>
      </w:r>
      <w:r w:rsidRPr="000300C2">
        <w:rPr>
          <w:color w:val="000000"/>
          <w:spacing w:val="-2"/>
          <w:sz w:val="22"/>
          <w:szCs w:val="22"/>
        </w:rPr>
        <w:t xml:space="preserve">pozri </w:t>
      </w:r>
      <w:r w:rsidRPr="000300C2">
        <w:rPr>
          <w:color w:val="000000"/>
          <w:sz w:val="22"/>
          <w:szCs w:val="22"/>
        </w:rPr>
        <w:t>Tab</w:t>
      </w:r>
      <w:r w:rsidRPr="000300C2">
        <w:rPr>
          <w:color w:val="000000"/>
          <w:spacing w:val="-3"/>
          <w:sz w:val="22"/>
          <w:szCs w:val="22"/>
        </w:rPr>
        <w:t>u</w:t>
      </w:r>
      <w:r w:rsidRPr="000300C2">
        <w:rPr>
          <w:color w:val="000000"/>
          <w:spacing w:val="1"/>
          <w:sz w:val="22"/>
          <w:szCs w:val="22"/>
        </w:rPr>
        <w:t>ľ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3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1</w:t>
      </w:r>
      <w:r w:rsidRPr="000300C2">
        <w:rPr>
          <w:color w:val="000000"/>
          <w:spacing w:val="1"/>
          <w:sz w:val="22"/>
          <w:szCs w:val="22"/>
        </w:rPr>
        <w:t>)</w:t>
      </w:r>
      <w:r w:rsidRPr="000300C2">
        <w:rPr>
          <w:color w:val="000000"/>
          <w:sz w:val="22"/>
          <w:szCs w:val="22"/>
        </w:rPr>
        <w:t>.</w:t>
      </w:r>
    </w:p>
    <w:p w14:paraId="55F50E97" w14:textId="77777777" w:rsidR="00D62C73" w:rsidRPr="000300C2" w:rsidRDefault="00D62C73" w:rsidP="006606AE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</w:p>
    <w:p w14:paraId="353D9AE3" w14:textId="02438B6D" w:rsidR="00D62C73" w:rsidRPr="000300C2" w:rsidRDefault="00D62C73" w:rsidP="006606AE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000300C2">
        <w:rPr>
          <w:color w:val="000000"/>
          <w:spacing w:val="1"/>
          <w:sz w:val="22"/>
          <w:szCs w:val="22"/>
        </w:rPr>
        <w:t>V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štúdii</w:t>
      </w:r>
      <w:r w:rsidRPr="000300C2">
        <w:rPr>
          <w:color w:val="000000"/>
          <w:spacing w:val="-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l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po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vaný</w:t>
      </w:r>
      <w:r w:rsidRPr="000300C2">
        <w:rPr>
          <w:color w:val="000000"/>
          <w:sz w:val="22"/>
          <w:szCs w:val="22"/>
        </w:rPr>
        <w:t xml:space="preserve"> c</w:t>
      </w:r>
      <w:r w:rsidRPr="000300C2">
        <w:rPr>
          <w:color w:val="000000"/>
          <w:spacing w:val="-2"/>
          <w:sz w:val="22"/>
          <w:szCs w:val="22"/>
        </w:rPr>
        <w:t>e</w:t>
      </w:r>
      <w:r w:rsidRPr="000300C2">
        <w:rPr>
          <w:color w:val="000000"/>
          <w:spacing w:val="-1"/>
          <w:sz w:val="22"/>
          <w:szCs w:val="22"/>
        </w:rPr>
        <w:t>l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pacing w:val="2"/>
          <w:sz w:val="22"/>
          <w:szCs w:val="22"/>
        </w:rPr>
        <w:t>o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ý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rí</w:t>
      </w:r>
      <w:r w:rsidRPr="000300C2">
        <w:rPr>
          <w:color w:val="000000"/>
          <w:sz w:val="22"/>
          <w:szCs w:val="22"/>
        </w:rPr>
        <w:t>nos 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 xml:space="preserve"> v</w:t>
      </w:r>
      <w:r w:rsidRPr="000300C2">
        <w:rPr>
          <w:color w:val="000000"/>
          <w:sz w:val="22"/>
          <w:szCs w:val="22"/>
        </w:rPr>
        <w:t>š</w:t>
      </w:r>
      <w:r w:rsidRPr="000300C2">
        <w:rPr>
          <w:color w:val="000000"/>
          <w:spacing w:val="1"/>
          <w:sz w:val="22"/>
          <w:szCs w:val="22"/>
        </w:rPr>
        <w:t>etk</w:t>
      </w:r>
      <w:r w:rsidRPr="000300C2">
        <w:rPr>
          <w:color w:val="000000"/>
          <w:sz w:val="22"/>
          <w:szCs w:val="22"/>
        </w:rPr>
        <w:t>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z w:val="22"/>
          <w:szCs w:val="22"/>
        </w:rPr>
        <w:t>py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cievnej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z</w:t>
      </w:r>
      <w:r w:rsidR="002B4C05">
        <w:rPr>
          <w:color w:val="000000"/>
          <w:sz w:val="22"/>
          <w:szCs w:val="22"/>
        </w:rPr>
        <w:t>g</w:t>
      </w:r>
      <w:r w:rsidRPr="000300C2">
        <w:rPr>
          <w:color w:val="000000"/>
          <w:sz w:val="22"/>
          <w:szCs w:val="22"/>
        </w:rPr>
        <w:t>ovej p</w:t>
      </w:r>
      <w:r w:rsidRPr="000300C2">
        <w:rPr>
          <w:color w:val="000000"/>
          <w:spacing w:val="1"/>
          <w:sz w:val="22"/>
          <w:szCs w:val="22"/>
        </w:rPr>
        <w:t>rí</w:t>
      </w:r>
      <w:r w:rsidRPr="000300C2">
        <w:rPr>
          <w:color w:val="000000"/>
          <w:sz w:val="22"/>
          <w:szCs w:val="22"/>
        </w:rPr>
        <w:t>hod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z w:val="22"/>
          <w:szCs w:val="22"/>
        </w:rPr>
        <w:t>, ale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 xml:space="preserve">o 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3"/>
          <w:sz w:val="22"/>
          <w:szCs w:val="22"/>
        </w:rPr>
        <w:t>a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 xml:space="preserve">enané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é nevýrazné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zvý</w:t>
      </w:r>
      <w:r w:rsidRPr="000300C2">
        <w:rPr>
          <w:color w:val="000000"/>
          <w:sz w:val="22"/>
          <w:szCs w:val="22"/>
        </w:rPr>
        <w:t>š</w:t>
      </w:r>
      <w:r w:rsidRPr="000300C2">
        <w:rPr>
          <w:color w:val="000000"/>
          <w:spacing w:val="1"/>
          <w:sz w:val="22"/>
          <w:szCs w:val="22"/>
        </w:rPr>
        <w:t>e</w:t>
      </w:r>
      <w:r w:rsidRPr="000300C2">
        <w:rPr>
          <w:color w:val="000000"/>
          <w:sz w:val="22"/>
          <w:szCs w:val="22"/>
        </w:rPr>
        <w:t>nie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r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 pri</w:t>
      </w:r>
      <w:r w:rsidRPr="000300C2">
        <w:rPr>
          <w:color w:val="000000"/>
          <w:spacing w:val="4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h</w:t>
      </w:r>
      <w:r w:rsidRPr="000300C2">
        <w:rPr>
          <w:color w:val="000000"/>
          <w:spacing w:val="-2"/>
          <w:sz w:val="22"/>
          <w:szCs w:val="22"/>
        </w:rPr>
        <w:t>e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g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-2"/>
          <w:sz w:val="22"/>
          <w:szCs w:val="22"/>
        </w:rPr>
        <w:t>kej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cievnej</w:t>
      </w:r>
      <w:r w:rsidRPr="000300C2">
        <w:rPr>
          <w:color w:val="000000"/>
          <w:spacing w:val="5"/>
          <w:sz w:val="22"/>
          <w:szCs w:val="22"/>
        </w:rPr>
        <w:t xml:space="preserve">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ozgovej p</w:t>
      </w:r>
      <w:r w:rsidRPr="000300C2">
        <w:rPr>
          <w:color w:val="000000"/>
          <w:spacing w:val="1"/>
          <w:sz w:val="22"/>
          <w:szCs w:val="22"/>
        </w:rPr>
        <w:t>rí</w:t>
      </w:r>
      <w:r w:rsidRPr="000300C2">
        <w:rPr>
          <w:color w:val="000000"/>
          <w:sz w:val="22"/>
          <w:szCs w:val="22"/>
        </w:rPr>
        <w:t>h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de</w:t>
      </w:r>
      <w:r w:rsidRPr="000300C2">
        <w:rPr>
          <w:color w:val="000000"/>
          <w:spacing w:val="-2"/>
          <w:sz w:val="22"/>
          <w:szCs w:val="22"/>
        </w:rPr>
        <w:t xml:space="preserve"> v</w:t>
      </w:r>
      <w:r w:rsidRPr="000300C2">
        <w:rPr>
          <w:color w:val="000000"/>
          <w:sz w:val="22"/>
          <w:szCs w:val="22"/>
        </w:rPr>
        <w:t xml:space="preserve"> 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up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ne s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ti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bom</w:t>
      </w:r>
      <w:r w:rsidRPr="000300C2">
        <w:rPr>
          <w:color w:val="000000"/>
          <w:spacing w:val="-3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st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1"/>
          <w:sz w:val="22"/>
          <w:szCs w:val="22"/>
        </w:rPr>
        <w:t xml:space="preserve">tínom 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 xml:space="preserve"> porovnaní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s</w:t>
      </w:r>
      <w:r w:rsidRPr="000300C2">
        <w:rPr>
          <w:color w:val="000000"/>
          <w:sz w:val="22"/>
          <w:szCs w:val="22"/>
        </w:rPr>
        <w:t xml:space="preserve">o 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up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u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so</w:t>
      </w:r>
      <w:r w:rsidRPr="000300C2">
        <w:rPr>
          <w:color w:val="000000"/>
          <w:spacing w:val="4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a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-2"/>
          <w:sz w:val="22"/>
          <w:szCs w:val="22"/>
        </w:rPr>
        <w:t>ý</w:t>
      </w:r>
      <w:r w:rsidRPr="000300C2">
        <w:rPr>
          <w:color w:val="000000"/>
          <w:sz w:val="22"/>
          <w:szCs w:val="22"/>
        </w:rPr>
        <w:t>m</w:t>
      </w:r>
      <w:r w:rsidRPr="000300C2">
        <w:rPr>
          <w:color w:val="000000"/>
          <w:spacing w:val="-4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4"/>
          <w:sz w:val="22"/>
          <w:szCs w:val="22"/>
        </w:rPr>
        <w:t>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st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tínom</w:t>
      </w:r>
      <w:r w:rsidRPr="000300C2">
        <w:rPr>
          <w:color w:val="000000"/>
          <w:spacing w:val="-4"/>
          <w:sz w:val="22"/>
          <w:szCs w:val="22"/>
        </w:rPr>
        <w:t xml:space="preserve"> </w:t>
      </w:r>
      <w:r w:rsidRPr="000300C2">
        <w:rPr>
          <w:color w:val="000000"/>
          <w:spacing w:val="3"/>
          <w:sz w:val="22"/>
          <w:szCs w:val="22"/>
        </w:rPr>
        <w:t>(pozri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pacing w:val="2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ab</w:t>
      </w:r>
      <w:r w:rsidRPr="000300C2">
        <w:rPr>
          <w:color w:val="000000"/>
          <w:spacing w:val="-2"/>
          <w:sz w:val="22"/>
          <w:szCs w:val="22"/>
        </w:rPr>
        <w:t>u</w:t>
      </w:r>
      <w:r w:rsidRPr="000300C2">
        <w:rPr>
          <w:color w:val="000000"/>
          <w:spacing w:val="1"/>
          <w:sz w:val="22"/>
          <w:szCs w:val="22"/>
        </w:rPr>
        <w:t>ľ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3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1</w:t>
      </w:r>
      <w:r w:rsidRPr="000300C2">
        <w:rPr>
          <w:color w:val="000000"/>
          <w:spacing w:val="1"/>
          <w:sz w:val="22"/>
          <w:szCs w:val="22"/>
        </w:rPr>
        <w:t>)</w:t>
      </w:r>
      <w:r w:rsidRPr="000300C2">
        <w:rPr>
          <w:color w:val="000000"/>
          <w:sz w:val="22"/>
          <w:szCs w:val="22"/>
        </w:rPr>
        <w:t>.</w:t>
      </w:r>
    </w:p>
    <w:p w14:paraId="176BBCC0" w14:textId="77777777" w:rsidR="00D62C73" w:rsidRPr="000300C2" w:rsidRDefault="00D62C73" w:rsidP="00CD3199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000300C2">
        <w:rPr>
          <w:color w:val="000000"/>
          <w:spacing w:val="-1"/>
          <w:sz w:val="22"/>
          <w:szCs w:val="22"/>
        </w:rPr>
        <w:t>R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o he</w:t>
      </w:r>
      <w:r w:rsidRPr="000300C2">
        <w:rPr>
          <w:color w:val="000000"/>
          <w:spacing w:val="-3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g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c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ej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cievnej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zgovej p</w:t>
      </w:r>
      <w:r w:rsidRPr="000300C2">
        <w:rPr>
          <w:color w:val="000000"/>
          <w:spacing w:val="1"/>
          <w:sz w:val="22"/>
          <w:szCs w:val="22"/>
        </w:rPr>
        <w:t>rí</w:t>
      </w:r>
      <w:r w:rsidRPr="000300C2">
        <w:rPr>
          <w:color w:val="000000"/>
          <w:sz w:val="22"/>
          <w:szCs w:val="22"/>
        </w:rPr>
        <w:t>hody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e e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1"/>
          <w:sz w:val="22"/>
          <w:szCs w:val="22"/>
        </w:rPr>
        <w:t>ti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b podá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aný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so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pacing w:val="-2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ínmi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3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vy</w:t>
      </w:r>
      <w:r w:rsidRPr="000300C2">
        <w:rPr>
          <w:color w:val="000000"/>
          <w:sz w:val="22"/>
          <w:szCs w:val="22"/>
        </w:rPr>
        <w:t>š</w:t>
      </w:r>
      <w:r w:rsidRPr="000300C2">
        <w:rPr>
          <w:color w:val="000000"/>
          <w:spacing w:val="1"/>
          <w:sz w:val="22"/>
          <w:szCs w:val="22"/>
        </w:rPr>
        <w:t>š</w:t>
      </w:r>
      <w:r w:rsidRPr="000300C2">
        <w:rPr>
          <w:color w:val="000000"/>
          <w:sz w:val="22"/>
          <w:szCs w:val="22"/>
        </w:rPr>
        <w:t>ou úč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nno</w:t>
      </w:r>
      <w:r w:rsidRPr="000300C2">
        <w:rPr>
          <w:color w:val="000000"/>
          <w:spacing w:val="-2"/>
          <w:sz w:val="22"/>
          <w:szCs w:val="22"/>
        </w:rPr>
        <w:t>s</w:t>
      </w:r>
      <w:r w:rsidRPr="000300C2">
        <w:rPr>
          <w:color w:val="000000"/>
          <w:sz w:val="22"/>
          <w:szCs w:val="22"/>
        </w:rPr>
        <w:t>ťou neb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o hodnotené v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d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h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dob</w:t>
      </w:r>
      <w:r w:rsidRPr="000300C2">
        <w:rPr>
          <w:color w:val="000000"/>
          <w:spacing w:val="-2"/>
          <w:sz w:val="22"/>
          <w:szCs w:val="22"/>
        </w:rPr>
        <w:t>ý</w:t>
      </w:r>
      <w:r w:rsidRPr="000300C2">
        <w:rPr>
          <w:color w:val="000000"/>
          <w:sz w:val="22"/>
          <w:szCs w:val="22"/>
        </w:rPr>
        <w:t>ch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štúdiách.</w:t>
      </w:r>
    </w:p>
    <w:p w14:paraId="1B34D3C4" w14:textId="77777777" w:rsidR="00D62C73" w:rsidRPr="000300C2" w:rsidRDefault="00D62C73" w:rsidP="00CD3199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</w:p>
    <w:p w14:paraId="54ACBAA7" w14:textId="744894F5" w:rsidR="00D62C73" w:rsidRPr="000300C2" w:rsidRDefault="00D62C73" w:rsidP="00CD3199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000300C2">
        <w:rPr>
          <w:color w:val="000000"/>
          <w:sz w:val="22"/>
          <w:szCs w:val="22"/>
        </w:rPr>
        <w:t>Liečebný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ú</w:t>
      </w:r>
      <w:r w:rsidRPr="000300C2">
        <w:rPr>
          <w:color w:val="000000"/>
          <w:spacing w:val="-2"/>
          <w:sz w:val="22"/>
          <w:szCs w:val="22"/>
        </w:rPr>
        <w:t>č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nok</w:t>
      </w:r>
      <w:r w:rsidRPr="000300C2">
        <w:rPr>
          <w:color w:val="000000"/>
          <w:spacing w:val="-2"/>
          <w:sz w:val="22"/>
          <w:szCs w:val="22"/>
        </w:rPr>
        <w:t xml:space="preserve"> k</w:t>
      </w:r>
      <w:r w:rsidRPr="000300C2">
        <w:rPr>
          <w:color w:val="000000"/>
          <w:spacing w:val="2"/>
          <w:sz w:val="22"/>
          <w:szCs w:val="22"/>
        </w:rPr>
        <w:t>o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nácie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ti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1"/>
          <w:sz w:val="22"/>
          <w:szCs w:val="22"/>
        </w:rPr>
        <w:t>/</w:t>
      </w:r>
      <w:r w:rsidRPr="000300C2">
        <w:rPr>
          <w:color w:val="000000"/>
          <w:spacing w:val="-2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3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tí</w:t>
      </w:r>
      <w:r w:rsidRPr="000300C2">
        <w:rPr>
          <w:color w:val="000000"/>
          <w:sz w:val="22"/>
          <w:szCs w:val="22"/>
        </w:rPr>
        <w:t>n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b</w:t>
      </w:r>
      <w:r w:rsidRPr="000300C2">
        <w:rPr>
          <w:color w:val="000000"/>
          <w:spacing w:val="-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l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vo všeobecnosti</w:t>
      </w:r>
      <w:r w:rsidRPr="000300C2">
        <w:rPr>
          <w:color w:val="000000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on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2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n</w:t>
      </w:r>
      <w:r w:rsidRPr="000300C2">
        <w:rPr>
          <w:color w:val="000000"/>
          <w:spacing w:val="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ný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2"/>
          <w:sz w:val="22"/>
          <w:szCs w:val="22"/>
        </w:rPr>
        <w:t>v c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ových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v</w:t>
      </w:r>
      <w:r w:rsidRPr="000300C2">
        <w:rPr>
          <w:color w:val="000000"/>
          <w:spacing w:val="-2"/>
          <w:sz w:val="22"/>
          <w:szCs w:val="22"/>
        </w:rPr>
        <w:t>ý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ed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 xml:space="preserve">och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nohých pod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>up</w:t>
      </w:r>
      <w:r w:rsidRPr="000300C2">
        <w:rPr>
          <w:color w:val="000000"/>
          <w:spacing w:val="1"/>
          <w:sz w:val="22"/>
          <w:szCs w:val="22"/>
        </w:rPr>
        <w:t>í</w:t>
      </w:r>
      <w:r w:rsidRPr="000300C2">
        <w:rPr>
          <w:color w:val="000000"/>
          <w:sz w:val="22"/>
          <w:szCs w:val="22"/>
        </w:rPr>
        <w:t>n, d</w:t>
      </w:r>
      <w:r w:rsidRPr="000300C2">
        <w:rPr>
          <w:color w:val="000000"/>
          <w:spacing w:val="-2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en</w:t>
      </w:r>
      <w:r w:rsidRPr="000300C2">
        <w:rPr>
          <w:color w:val="000000"/>
          <w:spacing w:val="-2"/>
          <w:sz w:val="22"/>
          <w:szCs w:val="22"/>
        </w:rPr>
        <w:t>ýc</w:t>
      </w:r>
      <w:r w:rsidRPr="000300C2">
        <w:rPr>
          <w:color w:val="000000"/>
          <w:sz w:val="22"/>
          <w:szCs w:val="22"/>
        </w:rPr>
        <w:t>h podľa po</w:t>
      </w:r>
      <w:r w:rsidRPr="000300C2">
        <w:rPr>
          <w:color w:val="000000"/>
          <w:spacing w:val="-2"/>
          <w:sz w:val="22"/>
          <w:szCs w:val="22"/>
        </w:rPr>
        <w:t>h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pacing w:val="1"/>
          <w:sz w:val="22"/>
          <w:szCs w:val="22"/>
        </w:rPr>
        <w:t>ia</w:t>
      </w:r>
      <w:r w:rsidRPr="000300C2">
        <w:rPr>
          <w:color w:val="000000"/>
          <w:sz w:val="22"/>
          <w:szCs w:val="22"/>
        </w:rPr>
        <w:t xml:space="preserve">, </w:t>
      </w:r>
      <w:r w:rsidRPr="000300C2">
        <w:rPr>
          <w:color w:val="000000"/>
          <w:spacing w:val="-2"/>
          <w:sz w:val="22"/>
          <w:szCs w:val="22"/>
        </w:rPr>
        <w:t>v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-2"/>
          <w:sz w:val="22"/>
          <w:szCs w:val="22"/>
        </w:rPr>
        <w:t>k</w:t>
      </w:r>
      <w:r w:rsidRPr="000300C2">
        <w:rPr>
          <w:color w:val="000000"/>
          <w:sz w:val="22"/>
          <w:szCs w:val="22"/>
        </w:rPr>
        <w:t xml:space="preserve">u, </w:t>
      </w:r>
      <w:r w:rsidRPr="000300C2">
        <w:rPr>
          <w:color w:val="000000"/>
          <w:spacing w:val="1"/>
          <w:sz w:val="22"/>
          <w:szCs w:val="22"/>
        </w:rPr>
        <w:t>r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1"/>
          <w:sz w:val="22"/>
          <w:szCs w:val="22"/>
        </w:rPr>
        <w:t>s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z w:val="22"/>
          <w:szCs w:val="22"/>
        </w:rPr>
        <w:t>, d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2"/>
          <w:sz w:val="22"/>
          <w:szCs w:val="22"/>
        </w:rPr>
        <w:t>b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3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 xml:space="preserve">u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e</w:t>
      </w:r>
      <w:r w:rsidRPr="000300C2">
        <w:rPr>
          <w:color w:val="000000"/>
          <w:spacing w:val="1"/>
          <w:sz w:val="22"/>
          <w:szCs w:val="22"/>
        </w:rPr>
        <w:t>l</w:t>
      </w:r>
      <w:r w:rsidRPr="000300C2">
        <w:rPr>
          <w:color w:val="000000"/>
          <w:spacing w:val="-1"/>
          <w:sz w:val="22"/>
          <w:szCs w:val="22"/>
        </w:rPr>
        <w:t>l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pacing w:val="-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us</w:t>
      </w:r>
      <w:r w:rsidRPr="000300C2">
        <w:rPr>
          <w:color w:val="000000"/>
          <w:spacing w:val="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v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ana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né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pacing w:val="1"/>
          <w:sz w:val="22"/>
          <w:szCs w:val="22"/>
        </w:rPr>
        <w:t>e</w:t>
      </w:r>
      <w:r w:rsidRPr="000300C2">
        <w:rPr>
          <w:color w:val="000000"/>
          <w:sz w:val="22"/>
          <w:szCs w:val="22"/>
        </w:rPr>
        <w:t>, počiatočnej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h</w:t>
      </w:r>
      <w:r w:rsidRPr="000300C2">
        <w:rPr>
          <w:color w:val="000000"/>
          <w:spacing w:val="-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ad</w:t>
      </w:r>
      <w:r w:rsidRPr="000300C2">
        <w:rPr>
          <w:color w:val="000000"/>
          <w:spacing w:val="-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 xml:space="preserve">ny </w:t>
      </w:r>
      <w:r w:rsidRPr="000300C2">
        <w:rPr>
          <w:color w:val="000000"/>
          <w:spacing w:val="1"/>
          <w:sz w:val="22"/>
          <w:szCs w:val="22"/>
        </w:rPr>
        <w:t>li</w:t>
      </w:r>
      <w:r w:rsidRPr="000300C2">
        <w:rPr>
          <w:color w:val="000000"/>
          <w:spacing w:val="-2"/>
          <w:sz w:val="22"/>
          <w:szCs w:val="22"/>
        </w:rPr>
        <w:t>p</w:t>
      </w:r>
      <w:r w:rsidRPr="000300C2">
        <w:rPr>
          <w:color w:val="000000"/>
          <w:spacing w:val="1"/>
          <w:sz w:val="22"/>
          <w:szCs w:val="22"/>
        </w:rPr>
        <w:t>i</w:t>
      </w:r>
      <w:r w:rsidRPr="000300C2">
        <w:rPr>
          <w:color w:val="000000"/>
          <w:sz w:val="22"/>
          <w:szCs w:val="22"/>
        </w:rPr>
        <w:t xml:space="preserve">dov, </w:t>
      </w:r>
      <w:r w:rsidRPr="000300C2">
        <w:rPr>
          <w:color w:val="000000"/>
          <w:spacing w:val="-2"/>
          <w:sz w:val="22"/>
          <w:szCs w:val="22"/>
        </w:rPr>
        <w:t>predchádzajúcej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1"/>
          <w:sz w:val="22"/>
          <w:szCs w:val="22"/>
        </w:rPr>
        <w:t>l</w:t>
      </w:r>
      <w:r w:rsidRPr="000300C2">
        <w:rPr>
          <w:color w:val="000000"/>
          <w:sz w:val="22"/>
          <w:szCs w:val="22"/>
        </w:rPr>
        <w:t>iečby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s</w:t>
      </w:r>
      <w:r w:rsidRPr="000300C2">
        <w:rPr>
          <w:color w:val="000000"/>
          <w:spacing w:val="-1"/>
          <w:sz w:val="22"/>
          <w:szCs w:val="22"/>
        </w:rPr>
        <w:t>t</w:t>
      </w:r>
      <w:r w:rsidRPr="000300C2">
        <w:rPr>
          <w:color w:val="000000"/>
          <w:sz w:val="22"/>
          <w:szCs w:val="22"/>
        </w:rPr>
        <w:t>a</w:t>
      </w:r>
      <w:r w:rsidRPr="000300C2">
        <w:rPr>
          <w:color w:val="000000"/>
          <w:spacing w:val="-1"/>
          <w:sz w:val="22"/>
          <w:szCs w:val="22"/>
        </w:rPr>
        <w:t>tínmi</w:t>
      </w:r>
      <w:r w:rsidRPr="000300C2">
        <w:rPr>
          <w:color w:val="000000"/>
          <w:sz w:val="22"/>
          <w:szCs w:val="22"/>
        </w:rPr>
        <w:t>, cievnej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pacing w:val="2"/>
          <w:sz w:val="22"/>
          <w:szCs w:val="22"/>
        </w:rPr>
        <w:t>o</w:t>
      </w:r>
      <w:r w:rsidRPr="000300C2">
        <w:rPr>
          <w:color w:val="000000"/>
          <w:sz w:val="22"/>
          <w:szCs w:val="22"/>
        </w:rPr>
        <w:t>zgovej p</w:t>
      </w:r>
      <w:r w:rsidRPr="000300C2">
        <w:rPr>
          <w:color w:val="000000"/>
          <w:spacing w:val="1"/>
          <w:sz w:val="22"/>
          <w:szCs w:val="22"/>
        </w:rPr>
        <w:t>rí</w:t>
      </w:r>
      <w:r w:rsidRPr="000300C2">
        <w:rPr>
          <w:color w:val="000000"/>
          <w:sz w:val="22"/>
          <w:szCs w:val="22"/>
        </w:rPr>
        <w:t>hody</w:t>
      </w:r>
      <w:r w:rsidRPr="000300C2">
        <w:rPr>
          <w:color w:val="000000"/>
          <w:spacing w:val="-2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v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ana</w:t>
      </w:r>
      <w:r w:rsidRPr="000300C2">
        <w:rPr>
          <w:color w:val="000000"/>
          <w:spacing w:val="-4"/>
          <w:sz w:val="22"/>
          <w:szCs w:val="22"/>
        </w:rPr>
        <w:t>m</w:t>
      </w:r>
      <w:r w:rsidRPr="000300C2">
        <w:rPr>
          <w:color w:val="000000"/>
          <w:sz w:val="22"/>
          <w:szCs w:val="22"/>
        </w:rPr>
        <w:t>né</w:t>
      </w:r>
      <w:r w:rsidRPr="000300C2">
        <w:rPr>
          <w:color w:val="000000"/>
          <w:spacing w:val="-2"/>
          <w:sz w:val="22"/>
          <w:szCs w:val="22"/>
        </w:rPr>
        <w:t>z</w:t>
      </w:r>
      <w:r w:rsidRPr="000300C2">
        <w:rPr>
          <w:color w:val="000000"/>
          <w:sz w:val="22"/>
          <w:szCs w:val="22"/>
        </w:rPr>
        <w:t>e a</w:t>
      </w:r>
      <w:r w:rsidRPr="000300C2">
        <w:rPr>
          <w:color w:val="000000"/>
          <w:spacing w:val="1"/>
          <w:sz w:val="22"/>
          <w:szCs w:val="22"/>
        </w:rPr>
        <w:t xml:space="preserve"> </w:t>
      </w:r>
      <w:r w:rsidRPr="000300C2">
        <w:rPr>
          <w:color w:val="000000"/>
          <w:sz w:val="22"/>
          <w:szCs w:val="22"/>
        </w:rPr>
        <w:t>h</w:t>
      </w:r>
      <w:r w:rsidRPr="000300C2">
        <w:rPr>
          <w:color w:val="000000"/>
          <w:spacing w:val="-2"/>
          <w:sz w:val="22"/>
          <w:szCs w:val="22"/>
        </w:rPr>
        <w:t>y</w:t>
      </w:r>
      <w:r w:rsidRPr="000300C2">
        <w:rPr>
          <w:color w:val="000000"/>
          <w:sz w:val="22"/>
          <w:szCs w:val="22"/>
        </w:rPr>
        <w:t>pe</w:t>
      </w:r>
      <w:r w:rsidRPr="000300C2">
        <w:rPr>
          <w:color w:val="000000"/>
          <w:spacing w:val="1"/>
          <w:sz w:val="22"/>
          <w:szCs w:val="22"/>
        </w:rPr>
        <w:t>rt</w:t>
      </w:r>
      <w:r w:rsidRPr="000300C2">
        <w:rPr>
          <w:color w:val="000000"/>
          <w:sz w:val="22"/>
          <w:szCs w:val="22"/>
        </w:rPr>
        <w:t>en</w:t>
      </w:r>
      <w:r w:rsidRPr="000300C2">
        <w:rPr>
          <w:color w:val="000000"/>
          <w:spacing w:val="-2"/>
          <w:sz w:val="22"/>
          <w:szCs w:val="22"/>
        </w:rPr>
        <w:t>zi</w:t>
      </w:r>
      <w:r w:rsidRPr="000300C2">
        <w:rPr>
          <w:color w:val="000000"/>
          <w:sz w:val="22"/>
          <w:szCs w:val="22"/>
        </w:rPr>
        <w:t>e.</w:t>
      </w:r>
    </w:p>
    <w:p w14:paraId="01817835" w14:textId="77777777" w:rsidR="00D62C73" w:rsidRPr="0076715D" w:rsidRDefault="00D62C73" w:rsidP="0076715D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</w:p>
    <w:p w14:paraId="5EED2D11" w14:textId="77777777" w:rsidR="00D62C73" w:rsidRPr="000300C2" w:rsidRDefault="00D62C73" w:rsidP="000300C2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000300C2">
        <w:rPr>
          <w:b/>
          <w:bCs/>
          <w:color w:val="000000"/>
          <w:spacing w:val="-1"/>
          <w:sz w:val="22"/>
          <w:szCs w:val="22"/>
        </w:rPr>
        <w:t>G</w:t>
      </w:r>
      <w:r w:rsidRPr="000300C2">
        <w:rPr>
          <w:b/>
          <w:bCs/>
          <w:color w:val="000000"/>
          <w:sz w:val="22"/>
          <w:szCs w:val="22"/>
        </w:rPr>
        <w:t>r</w:t>
      </w:r>
      <w:r w:rsidRPr="00273238">
        <w:rPr>
          <w:b/>
          <w:bCs/>
          <w:color w:val="000000"/>
          <w:spacing w:val="-2"/>
          <w:sz w:val="22"/>
          <w:szCs w:val="22"/>
        </w:rPr>
        <w:t>a</w:t>
      </w:r>
      <w:r w:rsidRPr="00273238">
        <w:rPr>
          <w:b/>
          <w:bCs/>
          <w:color w:val="000000"/>
          <w:sz w:val="22"/>
          <w:szCs w:val="22"/>
        </w:rPr>
        <w:t>f</w:t>
      </w:r>
      <w:r w:rsidRPr="00273238">
        <w:rPr>
          <w:b/>
          <w:bCs/>
          <w:color w:val="000000"/>
          <w:spacing w:val="3"/>
          <w:sz w:val="22"/>
          <w:szCs w:val="22"/>
        </w:rPr>
        <w:t xml:space="preserve"> </w:t>
      </w:r>
      <w:r w:rsidRPr="00273238">
        <w:rPr>
          <w:b/>
          <w:bCs/>
          <w:color w:val="000000"/>
          <w:sz w:val="22"/>
          <w:szCs w:val="22"/>
        </w:rPr>
        <w:t>1:</w:t>
      </w:r>
      <w:r w:rsidRPr="00273238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273238">
        <w:rPr>
          <w:b/>
          <w:bCs/>
          <w:color w:val="000000"/>
          <w:spacing w:val="-3"/>
          <w:sz w:val="22"/>
          <w:szCs w:val="22"/>
        </w:rPr>
        <w:t>Ú</w:t>
      </w:r>
      <w:r w:rsidRPr="00273238">
        <w:rPr>
          <w:b/>
          <w:bCs/>
          <w:color w:val="000000"/>
          <w:sz w:val="22"/>
          <w:szCs w:val="22"/>
        </w:rPr>
        <w:t>č</w:t>
      </w:r>
      <w:r w:rsidRPr="00273238">
        <w:rPr>
          <w:b/>
          <w:bCs/>
          <w:color w:val="000000"/>
          <w:spacing w:val="1"/>
          <w:sz w:val="22"/>
          <w:szCs w:val="22"/>
        </w:rPr>
        <w:t>i</w:t>
      </w:r>
      <w:r w:rsidRPr="00A71364">
        <w:rPr>
          <w:b/>
          <w:bCs/>
          <w:color w:val="000000"/>
          <w:sz w:val="22"/>
          <w:szCs w:val="22"/>
        </w:rPr>
        <w:t>nok</w:t>
      </w:r>
      <w:r w:rsidRPr="00A71364">
        <w:rPr>
          <w:b/>
          <w:bCs/>
          <w:color w:val="000000"/>
          <w:spacing w:val="-3"/>
          <w:sz w:val="22"/>
          <w:szCs w:val="22"/>
        </w:rPr>
        <w:t xml:space="preserve"> </w:t>
      </w:r>
      <w:r w:rsidRPr="00A71364">
        <w:rPr>
          <w:b/>
          <w:bCs/>
          <w:color w:val="000000"/>
          <w:sz w:val="22"/>
          <w:szCs w:val="22"/>
        </w:rPr>
        <w:t xml:space="preserve">ezetimibu/simvastatínu na </w:t>
      </w:r>
      <w:r w:rsidRPr="00E460EE">
        <w:rPr>
          <w:b/>
          <w:bCs/>
          <w:color w:val="000000"/>
          <w:spacing w:val="-3"/>
          <w:sz w:val="22"/>
          <w:szCs w:val="22"/>
        </w:rPr>
        <w:t>p</w:t>
      </w:r>
      <w:r w:rsidRPr="00E460EE">
        <w:rPr>
          <w:b/>
          <w:bCs/>
          <w:color w:val="000000"/>
          <w:sz w:val="22"/>
          <w:szCs w:val="22"/>
        </w:rPr>
        <w:t>r</w:t>
      </w:r>
      <w:r w:rsidRPr="00B810A4">
        <w:rPr>
          <w:b/>
          <w:bCs/>
          <w:color w:val="000000"/>
          <w:spacing w:val="-1"/>
          <w:sz w:val="22"/>
          <w:szCs w:val="22"/>
        </w:rPr>
        <w:t>i</w:t>
      </w:r>
      <w:r w:rsidRPr="00B810A4">
        <w:rPr>
          <w:b/>
          <w:bCs/>
          <w:color w:val="000000"/>
          <w:spacing w:val="1"/>
          <w:sz w:val="22"/>
          <w:szCs w:val="22"/>
        </w:rPr>
        <w:t>m</w:t>
      </w:r>
      <w:r w:rsidRPr="00B810A4">
        <w:rPr>
          <w:b/>
          <w:bCs/>
          <w:color w:val="000000"/>
          <w:sz w:val="22"/>
          <w:szCs w:val="22"/>
        </w:rPr>
        <w:t>ár</w:t>
      </w:r>
      <w:r w:rsidRPr="00B810A4">
        <w:rPr>
          <w:b/>
          <w:bCs/>
          <w:color w:val="000000"/>
          <w:spacing w:val="-2"/>
          <w:sz w:val="22"/>
          <w:szCs w:val="22"/>
        </w:rPr>
        <w:t>n</w:t>
      </w:r>
      <w:r w:rsidRPr="00B810A4">
        <w:rPr>
          <w:b/>
          <w:bCs/>
          <w:color w:val="000000"/>
          <w:sz w:val="22"/>
          <w:szCs w:val="22"/>
        </w:rPr>
        <w:t>y</w:t>
      </w:r>
      <w:r w:rsidRPr="001D7B6B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1D7B6B">
        <w:rPr>
          <w:b/>
          <w:bCs/>
          <w:color w:val="000000"/>
          <w:spacing w:val="-2"/>
          <w:sz w:val="22"/>
          <w:szCs w:val="22"/>
        </w:rPr>
        <w:t>cieľový</w:t>
      </w:r>
      <w:r w:rsidRPr="006F0F70">
        <w:rPr>
          <w:b/>
          <w:bCs/>
          <w:color w:val="000000"/>
          <w:spacing w:val="-2"/>
          <w:sz w:val="22"/>
          <w:szCs w:val="22"/>
        </w:rPr>
        <w:t xml:space="preserve"> </w:t>
      </w:r>
      <w:r w:rsidRPr="006606AE">
        <w:rPr>
          <w:b/>
          <w:bCs/>
          <w:color w:val="000000"/>
          <w:sz w:val="22"/>
          <w:szCs w:val="22"/>
        </w:rPr>
        <w:t>u</w:t>
      </w:r>
      <w:r w:rsidRPr="006606AE">
        <w:rPr>
          <w:b/>
          <w:bCs/>
          <w:color w:val="000000"/>
          <w:spacing w:val="-1"/>
          <w:sz w:val="22"/>
          <w:szCs w:val="22"/>
        </w:rPr>
        <w:t>k</w:t>
      </w:r>
      <w:r w:rsidRPr="006606AE">
        <w:rPr>
          <w:b/>
          <w:bCs/>
          <w:color w:val="000000"/>
          <w:sz w:val="22"/>
          <w:szCs w:val="22"/>
        </w:rPr>
        <w:t>a</w:t>
      </w:r>
      <w:r w:rsidRPr="00CD3199">
        <w:rPr>
          <w:b/>
          <w:bCs/>
          <w:color w:val="000000"/>
          <w:spacing w:val="-2"/>
          <w:sz w:val="22"/>
          <w:szCs w:val="22"/>
        </w:rPr>
        <w:t>zovateľ</w:t>
      </w:r>
      <w:r w:rsidRPr="00CD3199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CD3199">
        <w:rPr>
          <w:b/>
          <w:bCs/>
          <w:color w:val="000000"/>
          <w:spacing w:val="-2"/>
          <w:sz w:val="22"/>
          <w:szCs w:val="22"/>
        </w:rPr>
        <w:t>z</w:t>
      </w:r>
      <w:r w:rsidRPr="00CD3199">
        <w:rPr>
          <w:b/>
          <w:bCs/>
          <w:color w:val="000000"/>
          <w:spacing w:val="1"/>
          <w:sz w:val="22"/>
          <w:szCs w:val="22"/>
        </w:rPr>
        <w:t>l</w:t>
      </w:r>
      <w:r w:rsidRPr="000125BA">
        <w:rPr>
          <w:b/>
          <w:bCs/>
          <w:color w:val="000000"/>
          <w:sz w:val="22"/>
          <w:szCs w:val="22"/>
        </w:rPr>
        <w:t>o</w:t>
      </w:r>
      <w:r w:rsidRPr="00EB404B">
        <w:rPr>
          <w:b/>
          <w:bCs/>
          <w:color w:val="000000"/>
          <w:spacing w:val="-2"/>
          <w:sz w:val="22"/>
          <w:szCs w:val="22"/>
        </w:rPr>
        <w:t>ž</w:t>
      </w:r>
      <w:r w:rsidRPr="00FD7056">
        <w:rPr>
          <w:b/>
          <w:bCs/>
          <w:color w:val="000000"/>
          <w:sz w:val="22"/>
          <w:szCs w:val="22"/>
        </w:rPr>
        <w:t>ený</w:t>
      </w:r>
      <w:r w:rsidRPr="002F019F">
        <w:rPr>
          <w:b/>
          <w:bCs/>
          <w:color w:val="000000"/>
          <w:sz w:val="22"/>
          <w:szCs w:val="22"/>
        </w:rPr>
        <w:t xml:space="preserve"> z úm</w:t>
      </w:r>
      <w:r w:rsidRPr="002F019F">
        <w:rPr>
          <w:b/>
          <w:bCs/>
          <w:color w:val="000000"/>
          <w:spacing w:val="-2"/>
          <w:sz w:val="22"/>
          <w:szCs w:val="22"/>
        </w:rPr>
        <w:t>r</w:t>
      </w:r>
      <w:r w:rsidRPr="00D80841">
        <w:rPr>
          <w:b/>
          <w:bCs/>
          <w:color w:val="000000"/>
          <w:spacing w:val="1"/>
          <w:sz w:val="22"/>
          <w:szCs w:val="22"/>
        </w:rPr>
        <w:t>t</w:t>
      </w:r>
      <w:r w:rsidRPr="00D80841">
        <w:rPr>
          <w:b/>
          <w:bCs/>
          <w:color w:val="000000"/>
          <w:sz w:val="22"/>
          <w:szCs w:val="22"/>
        </w:rPr>
        <w:t>í</w:t>
      </w:r>
    </w:p>
    <w:p w14:paraId="4BE6DEA3" w14:textId="77777777" w:rsidR="00D62C73" w:rsidRPr="000300C2" w:rsidRDefault="00D62C73" w:rsidP="00273238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  <w:r w:rsidRPr="000300C2">
        <w:rPr>
          <w:b/>
          <w:bCs/>
          <w:color w:val="000000"/>
          <w:sz w:val="22"/>
          <w:szCs w:val="22"/>
        </w:rPr>
        <w:t>z</w:t>
      </w:r>
      <w:r w:rsidRPr="000300C2">
        <w:rPr>
          <w:b/>
          <w:bCs/>
          <w:color w:val="000000"/>
          <w:spacing w:val="-2"/>
          <w:sz w:val="22"/>
          <w:szCs w:val="22"/>
        </w:rPr>
        <w:t xml:space="preserve"> </w:t>
      </w:r>
      <w:r w:rsidRPr="000300C2">
        <w:rPr>
          <w:b/>
          <w:bCs/>
          <w:color w:val="000000"/>
          <w:sz w:val="22"/>
          <w:szCs w:val="22"/>
        </w:rPr>
        <w:t>kardiova</w:t>
      </w:r>
      <w:r w:rsidRPr="000300C2">
        <w:rPr>
          <w:b/>
          <w:bCs/>
          <w:color w:val="000000"/>
          <w:spacing w:val="1"/>
          <w:sz w:val="22"/>
          <w:szCs w:val="22"/>
        </w:rPr>
        <w:t>s</w:t>
      </w:r>
      <w:r w:rsidRPr="000300C2">
        <w:rPr>
          <w:b/>
          <w:bCs/>
          <w:color w:val="000000"/>
          <w:sz w:val="22"/>
          <w:szCs w:val="22"/>
        </w:rPr>
        <w:t>k</w:t>
      </w:r>
      <w:r w:rsidRPr="000300C2">
        <w:rPr>
          <w:b/>
          <w:bCs/>
          <w:color w:val="000000"/>
          <w:spacing w:val="-3"/>
          <w:sz w:val="22"/>
          <w:szCs w:val="22"/>
        </w:rPr>
        <w:t>u</w:t>
      </w:r>
      <w:r w:rsidRPr="000300C2">
        <w:rPr>
          <w:b/>
          <w:bCs/>
          <w:color w:val="000000"/>
          <w:spacing w:val="1"/>
          <w:sz w:val="22"/>
          <w:szCs w:val="22"/>
        </w:rPr>
        <w:t>l</w:t>
      </w:r>
      <w:r w:rsidRPr="000300C2">
        <w:rPr>
          <w:b/>
          <w:bCs/>
          <w:color w:val="000000"/>
          <w:sz w:val="22"/>
          <w:szCs w:val="22"/>
        </w:rPr>
        <w:t>ár</w:t>
      </w:r>
      <w:r w:rsidRPr="000300C2">
        <w:rPr>
          <w:b/>
          <w:bCs/>
          <w:color w:val="000000"/>
          <w:spacing w:val="-2"/>
          <w:sz w:val="22"/>
          <w:szCs w:val="22"/>
        </w:rPr>
        <w:t>n</w:t>
      </w:r>
      <w:r w:rsidRPr="000300C2">
        <w:rPr>
          <w:b/>
          <w:bCs/>
          <w:color w:val="000000"/>
          <w:spacing w:val="1"/>
          <w:sz w:val="22"/>
          <w:szCs w:val="22"/>
        </w:rPr>
        <w:t>y</w:t>
      </w:r>
      <w:r w:rsidRPr="000300C2">
        <w:rPr>
          <w:b/>
          <w:bCs/>
          <w:color w:val="000000"/>
          <w:sz w:val="22"/>
          <w:szCs w:val="22"/>
        </w:rPr>
        <w:t xml:space="preserve">ch </w:t>
      </w:r>
      <w:r w:rsidRPr="000300C2">
        <w:rPr>
          <w:b/>
          <w:bCs/>
          <w:color w:val="000000"/>
          <w:spacing w:val="-3"/>
          <w:sz w:val="22"/>
          <w:szCs w:val="22"/>
        </w:rPr>
        <w:t>p</w:t>
      </w:r>
      <w:r w:rsidRPr="000300C2">
        <w:rPr>
          <w:b/>
          <w:bCs/>
          <w:color w:val="000000"/>
          <w:sz w:val="22"/>
          <w:szCs w:val="22"/>
        </w:rPr>
        <w:t>r</w:t>
      </w:r>
      <w:r w:rsidRPr="000300C2">
        <w:rPr>
          <w:b/>
          <w:bCs/>
          <w:color w:val="000000"/>
          <w:spacing w:val="1"/>
          <w:sz w:val="22"/>
          <w:szCs w:val="22"/>
        </w:rPr>
        <w:t>í</w:t>
      </w:r>
      <w:r w:rsidRPr="000300C2">
        <w:rPr>
          <w:b/>
          <w:bCs/>
          <w:color w:val="000000"/>
          <w:spacing w:val="-2"/>
          <w:sz w:val="22"/>
          <w:szCs w:val="22"/>
        </w:rPr>
        <w:t>č</w:t>
      </w:r>
      <w:r w:rsidRPr="000300C2">
        <w:rPr>
          <w:b/>
          <w:bCs/>
          <w:color w:val="000000"/>
          <w:spacing w:val="1"/>
          <w:sz w:val="22"/>
          <w:szCs w:val="22"/>
        </w:rPr>
        <w:t>i</w:t>
      </w:r>
      <w:r w:rsidRPr="000300C2">
        <w:rPr>
          <w:b/>
          <w:bCs/>
          <w:color w:val="000000"/>
          <w:sz w:val="22"/>
          <w:szCs w:val="22"/>
        </w:rPr>
        <w:t>n, veľkej k</w:t>
      </w:r>
      <w:r w:rsidRPr="000300C2">
        <w:rPr>
          <w:b/>
          <w:bCs/>
          <w:color w:val="000000"/>
          <w:spacing w:val="-3"/>
          <w:sz w:val="22"/>
          <w:szCs w:val="22"/>
        </w:rPr>
        <w:t>o</w:t>
      </w:r>
      <w:r w:rsidRPr="000300C2">
        <w:rPr>
          <w:b/>
          <w:bCs/>
          <w:color w:val="000000"/>
          <w:sz w:val="22"/>
          <w:szCs w:val="22"/>
        </w:rPr>
        <w:t>ronár</w:t>
      </w:r>
      <w:r w:rsidRPr="000300C2">
        <w:rPr>
          <w:b/>
          <w:bCs/>
          <w:color w:val="000000"/>
          <w:spacing w:val="-2"/>
          <w:sz w:val="22"/>
          <w:szCs w:val="22"/>
        </w:rPr>
        <w:t>n</w:t>
      </w:r>
      <w:r w:rsidRPr="000300C2">
        <w:rPr>
          <w:b/>
          <w:bCs/>
          <w:color w:val="000000"/>
          <w:sz w:val="22"/>
          <w:szCs w:val="22"/>
        </w:rPr>
        <w:t>ej</w:t>
      </w:r>
      <w:r w:rsidRPr="000300C2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0300C2">
        <w:rPr>
          <w:b/>
          <w:bCs/>
          <w:color w:val="000000"/>
          <w:sz w:val="22"/>
          <w:szCs w:val="22"/>
        </w:rPr>
        <w:t>p</w:t>
      </w:r>
      <w:r w:rsidRPr="000300C2">
        <w:rPr>
          <w:b/>
          <w:bCs/>
          <w:color w:val="000000"/>
          <w:spacing w:val="-2"/>
          <w:sz w:val="22"/>
          <w:szCs w:val="22"/>
        </w:rPr>
        <w:t>r</w:t>
      </w:r>
      <w:r w:rsidRPr="000300C2">
        <w:rPr>
          <w:b/>
          <w:bCs/>
          <w:color w:val="000000"/>
          <w:spacing w:val="1"/>
          <w:sz w:val="22"/>
          <w:szCs w:val="22"/>
        </w:rPr>
        <w:t>í</w:t>
      </w:r>
      <w:r w:rsidRPr="000300C2">
        <w:rPr>
          <w:b/>
          <w:bCs/>
          <w:color w:val="000000"/>
          <w:sz w:val="22"/>
          <w:szCs w:val="22"/>
        </w:rPr>
        <w:t>h</w:t>
      </w:r>
      <w:r w:rsidRPr="000300C2">
        <w:rPr>
          <w:b/>
          <w:bCs/>
          <w:color w:val="000000"/>
          <w:spacing w:val="-3"/>
          <w:sz w:val="22"/>
          <w:szCs w:val="22"/>
        </w:rPr>
        <w:t>o</w:t>
      </w:r>
      <w:r w:rsidRPr="000300C2">
        <w:rPr>
          <w:b/>
          <w:bCs/>
          <w:color w:val="000000"/>
          <w:sz w:val="22"/>
          <w:szCs w:val="22"/>
        </w:rPr>
        <w:t xml:space="preserve">dy </w:t>
      </w:r>
      <w:r w:rsidRPr="000300C2">
        <w:rPr>
          <w:b/>
          <w:bCs/>
          <w:color w:val="000000"/>
          <w:spacing w:val="-1"/>
          <w:sz w:val="22"/>
          <w:szCs w:val="22"/>
        </w:rPr>
        <w:t>alebo</w:t>
      </w:r>
      <w:r w:rsidRPr="000300C2">
        <w:rPr>
          <w:b/>
          <w:bCs/>
          <w:color w:val="000000"/>
          <w:sz w:val="22"/>
          <w:szCs w:val="22"/>
        </w:rPr>
        <w:t xml:space="preserve"> n</w:t>
      </w:r>
      <w:r w:rsidRPr="000300C2">
        <w:rPr>
          <w:b/>
          <w:bCs/>
          <w:color w:val="000000"/>
          <w:spacing w:val="-2"/>
          <w:sz w:val="22"/>
          <w:szCs w:val="22"/>
        </w:rPr>
        <w:t>e</w:t>
      </w:r>
      <w:r w:rsidRPr="000300C2">
        <w:rPr>
          <w:b/>
          <w:bCs/>
          <w:color w:val="000000"/>
          <w:spacing w:val="1"/>
          <w:sz w:val="22"/>
          <w:szCs w:val="22"/>
        </w:rPr>
        <w:t>f</w:t>
      </w:r>
      <w:r w:rsidRPr="000300C2">
        <w:rPr>
          <w:b/>
          <w:bCs/>
          <w:color w:val="000000"/>
          <w:sz w:val="22"/>
          <w:szCs w:val="22"/>
        </w:rPr>
        <w:t>a</w:t>
      </w:r>
      <w:r w:rsidRPr="000300C2">
        <w:rPr>
          <w:b/>
          <w:bCs/>
          <w:color w:val="000000"/>
          <w:spacing w:val="1"/>
          <w:sz w:val="22"/>
          <w:szCs w:val="22"/>
        </w:rPr>
        <w:t>t</w:t>
      </w:r>
      <w:r w:rsidRPr="000300C2">
        <w:rPr>
          <w:b/>
          <w:bCs/>
          <w:color w:val="000000"/>
          <w:spacing w:val="-2"/>
          <w:sz w:val="22"/>
          <w:szCs w:val="22"/>
        </w:rPr>
        <w:t>á</w:t>
      </w:r>
      <w:r w:rsidRPr="000300C2">
        <w:rPr>
          <w:b/>
          <w:bCs/>
          <w:color w:val="000000"/>
          <w:spacing w:val="1"/>
          <w:sz w:val="22"/>
          <w:szCs w:val="22"/>
        </w:rPr>
        <w:t>l</w:t>
      </w:r>
      <w:r w:rsidRPr="000300C2">
        <w:rPr>
          <w:b/>
          <w:bCs/>
          <w:color w:val="000000"/>
          <w:spacing w:val="-3"/>
          <w:sz w:val="22"/>
          <w:szCs w:val="22"/>
        </w:rPr>
        <w:t>n</w:t>
      </w:r>
      <w:r w:rsidRPr="000300C2">
        <w:rPr>
          <w:b/>
          <w:bCs/>
          <w:color w:val="000000"/>
          <w:sz w:val="22"/>
          <w:szCs w:val="22"/>
        </w:rPr>
        <w:t>ej cievnej</w:t>
      </w:r>
      <w:r w:rsidRPr="000300C2">
        <w:rPr>
          <w:b/>
          <w:bCs/>
          <w:color w:val="000000"/>
          <w:spacing w:val="-1"/>
          <w:sz w:val="22"/>
          <w:szCs w:val="22"/>
        </w:rPr>
        <w:t xml:space="preserve"> </w:t>
      </w:r>
      <w:r w:rsidRPr="000300C2">
        <w:rPr>
          <w:b/>
          <w:bCs/>
          <w:color w:val="000000"/>
          <w:spacing w:val="-2"/>
          <w:sz w:val="22"/>
          <w:szCs w:val="22"/>
        </w:rPr>
        <w:t>m</w:t>
      </w:r>
      <w:r w:rsidRPr="000300C2">
        <w:rPr>
          <w:b/>
          <w:bCs/>
          <w:color w:val="000000"/>
          <w:sz w:val="22"/>
          <w:szCs w:val="22"/>
        </w:rPr>
        <w:t>o</w:t>
      </w:r>
      <w:r w:rsidRPr="000300C2">
        <w:rPr>
          <w:b/>
          <w:bCs/>
          <w:color w:val="000000"/>
          <w:spacing w:val="-2"/>
          <w:sz w:val="22"/>
          <w:szCs w:val="22"/>
        </w:rPr>
        <w:t>zgovej</w:t>
      </w:r>
      <w:r w:rsidRPr="000300C2">
        <w:rPr>
          <w:b/>
          <w:bCs/>
          <w:color w:val="000000"/>
          <w:sz w:val="22"/>
          <w:szCs w:val="22"/>
        </w:rPr>
        <w:t xml:space="preserve"> pr</w:t>
      </w:r>
      <w:r w:rsidRPr="000300C2">
        <w:rPr>
          <w:b/>
          <w:bCs/>
          <w:color w:val="000000"/>
          <w:spacing w:val="1"/>
          <w:sz w:val="22"/>
          <w:szCs w:val="22"/>
        </w:rPr>
        <w:t>í</w:t>
      </w:r>
      <w:r w:rsidRPr="000300C2">
        <w:rPr>
          <w:b/>
          <w:bCs/>
          <w:color w:val="000000"/>
          <w:sz w:val="22"/>
          <w:szCs w:val="22"/>
        </w:rPr>
        <w:t>ho</w:t>
      </w:r>
      <w:r w:rsidRPr="000300C2">
        <w:rPr>
          <w:b/>
          <w:bCs/>
          <w:color w:val="000000"/>
          <w:spacing w:val="-1"/>
          <w:sz w:val="22"/>
          <w:szCs w:val="22"/>
        </w:rPr>
        <w:t>d</w:t>
      </w:r>
      <w:r w:rsidRPr="000300C2">
        <w:rPr>
          <w:b/>
          <w:bCs/>
          <w:color w:val="000000"/>
          <w:sz w:val="22"/>
          <w:szCs w:val="22"/>
        </w:rPr>
        <w:t>y</w:t>
      </w:r>
    </w:p>
    <w:p w14:paraId="72F7E303" w14:textId="77777777" w:rsidR="00D62C73" w:rsidRPr="0076715D" w:rsidRDefault="00D62C73" w:rsidP="0076715D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</w:p>
    <w:p w14:paraId="2ACCD517" w14:textId="77777777" w:rsidR="00D62C73" w:rsidRPr="0076715D" w:rsidRDefault="007E63EA" w:rsidP="0076715D">
      <w:pPr>
        <w:widowControl w:val="0"/>
        <w:autoSpaceDE w:val="0"/>
        <w:autoSpaceDN w:val="0"/>
        <w:adjustRightInd w:val="0"/>
        <w:spacing w:after="0"/>
        <w:ind w:left="683" w:right="-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pict w14:anchorId="4AE508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245.25pt">
            <v:imagedata r:id="rId8" o:title=""/>
          </v:shape>
        </w:pict>
      </w:r>
    </w:p>
    <w:p w14:paraId="0F179585" w14:textId="77777777" w:rsidR="007E63EA" w:rsidRPr="0076715D" w:rsidRDefault="007E63EA" w:rsidP="0076715D">
      <w:pPr>
        <w:widowControl w:val="0"/>
        <w:autoSpaceDE w:val="0"/>
        <w:autoSpaceDN w:val="0"/>
        <w:adjustRightInd w:val="0"/>
        <w:spacing w:after="0"/>
        <w:ind w:left="683" w:right="-20"/>
        <w:rPr>
          <w:color w:val="000000"/>
          <w:sz w:val="22"/>
          <w:szCs w:val="22"/>
        </w:rPr>
        <w:sectPr w:rsidR="007E63EA" w:rsidRPr="0076715D" w:rsidSect="0076715D">
          <w:headerReference w:type="default" r:id="rId9"/>
          <w:footerReference w:type="default" r:id="rId10"/>
          <w:pgSz w:w="11920" w:h="16840"/>
          <w:pgMar w:top="1134" w:right="1418" w:bottom="1134" w:left="1418" w:header="737" w:footer="737" w:gutter="0"/>
          <w:cols w:space="708" w:equalWidth="0">
            <w:col w:w="9202"/>
          </w:cols>
          <w:noEndnote/>
          <w:docGrid w:linePitch="326"/>
        </w:sectPr>
      </w:pPr>
    </w:p>
    <w:p w14:paraId="16CFD1B5" w14:textId="77777777" w:rsidR="00D62C73" w:rsidRPr="000300C2" w:rsidRDefault="00D62C73" w:rsidP="0076715D">
      <w:pPr>
        <w:widowControl w:val="0"/>
        <w:autoSpaceDE w:val="0"/>
        <w:autoSpaceDN w:val="0"/>
        <w:adjustRightInd w:val="0"/>
        <w:spacing w:after="0"/>
        <w:ind w:left="455" w:right="430"/>
        <w:jc w:val="center"/>
        <w:rPr>
          <w:color w:val="000000"/>
          <w:sz w:val="22"/>
          <w:szCs w:val="22"/>
        </w:rPr>
      </w:pPr>
      <w:r w:rsidRPr="000300C2">
        <w:rPr>
          <w:b/>
          <w:bCs/>
          <w:color w:val="000000"/>
          <w:spacing w:val="-1"/>
          <w:sz w:val="22"/>
          <w:szCs w:val="22"/>
        </w:rPr>
        <w:lastRenderedPageBreak/>
        <w:t>T</w:t>
      </w:r>
      <w:r w:rsidRPr="00273238">
        <w:rPr>
          <w:b/>
          <w:bCs/>
          <w:color w:val="000000"/>
          <w:sz w:val="22"/>
          <w:szCs w:val="22"/>
        </w:rPr>
        <w:t>ab</w:t>
      </w:r>
      <w:r w:rsidRPr="00273238">
        <w:rPr>
          <w:b/>
          <w:bCs/>
          <w:color w:val="000000"/>
          <w:spacing w:val="-1"/>
          <w:sz w:val="22"/>
          <w:szCs w:val="22"/>
        </w:rPr>
        <w:t>u</w:t>
      </w:r>
      <w:r w:rsidRPr="00A71364">
        <w:rPr>
          <w:b/>
          <w:bCs/>
          <w:color w:val="000000"/>
          <w:spacing w:val="1"/>
          <w:sz w:val="22"/>
          <w:szCs w:val="22"/>
        </w:rPr>
        <w:t>ľ</w:t>
      </w:r>
      <w:r w:rsidRPr="00A71364">
        <w:rPr>
          <w:b/>
          <w:bCs/>
          <w:color w:val="000000"/>
          <w:sz w:val="22"/>
          <w:szCs w:val="22"/>
        </w:rPr>
        <w:t>ka 1:</w:t>
      </w:r>
      <w:r w:rsidRPr="00E460EE">
        <w:rPr>
          <w:b/>
          <w:bCs/>
          <w:color w:val="000000"/>
          <w:spacing w:val="-1"/>
          <w:sz w:val="22"/>
          <w:szCs w:val="22"/>
        </w:rPr>
        <w:t xml:space="preserve"> V</w:t>
      </w:r>
      <w:r w:rsidRPr="00E460EE">
        <w:rPr>
          <w:b/>
          <w:bCs/>
          <w:color w:val="000000"/>
          <w:sz w:val="22"/>
          <w:szCs w:val="22"/>
        </w:rPr>
        <w:t>e</w:t>
      </w:r>
      <w:r w:rsidRPr="00B810A4">
        <w:rPr>
          <w:b/>
          <w:bCs/>
          <w:color w:val="000000"/>
          <w:spacing w:val="1"/>
          <w:sz w:val="22"/>
          <w:szCs w:val="22"/>
        </w:rPr>
        <w:t>ľ</w:t>
      </w:r>
      <w:r w:rsidRPr="00B810A4">
        <w:rPr>
          <w:b/>
          <w:bCs/>
          <w:color w:val="000000"/>
          <w:spacing w:val="-3"/>
          <w:sz w:val="22"/>
          <w:szCs w:val="22"/>
        </w:rPr>
        <w:t>k</w:t>
      </w:r>
      <w:r w:rsidRPr="00B810A4">
        <w:rPr>
          <w:b/>
          <w:bCs/>
          <w:color w:val="000000"/>
          <w:sz w:val="22"/>
          <w:szCs w:val="22"/>
        </w:rPr>
        <w:t>é kar</w:t>
      </w:r>
      <w:r w:rsidRPr="00B810A4">
        <w:rPr>
          <w:b/>
          <w:bCs/>
          <w:color w:val="000000"/>
          <w:spacing w:val="-2"/>
          <w:sz w:val="22"/>
          <w:szCs w:val="22"/>
        </w:rPr>
        <w:t>d</w:t>
      </w:r>
      <w:r w:rsidRPr="00B810A4">
        <w:rPr>
          <w:b/>
          <w:bCs/>
          <w:color w:val="000000"/>
          <w:spacing w:val="1"/>
          <w:sz w:val="22"/>
          <w:szCs w:val="22"/>
        </w:rPr>
        <w:t>i</w:t>
      </w:r>
      <w:r w:rsidRPr="001D7B6B">
        <w:rPr>
          <w:b/>
          <w:bCs/>
          <w:color w:val="000000"/>
          <w:sz w:val="22"/>
          <w:szCs w:val="22"/>
        </w:rPr>
        <w:t>o</w:t>
      </w:r>
      <w:r w:rsidRPr="001D7B6B">
        <w:rPr>
          <w:b/>
          <w:bCs/>
          <w:color w:val="000000"/>
          <w:spacing w:val="-2"/>
          <w:sz w:val="22"/>
          <w:szCs w:val="22"/>
        </w:rPr>
        <w:t>v</w:t>
      </w:r>
      <w:r w:rsidRPr="006F0F70">
        <w:rPr>
          <w:b/>
          <w:bCs/>
          <w:color w:val="000000"/>
          <w:sz w:val="22"/>
          <w:szCs w:val="22"/>
        </w:rPr>
        <w:t>asku</w:t>
      </w:r>
      <w:r w:rsidRPr="006606AE">
        <w:rPr>
          <w:b/>
          <w:bCs/>
          <w:color w:val="000000"/>
          <w:spacing w:val="1"/>
          <w:sz w:val="22"/>
          <w:szCs w:val="22"/>
        </w:rPr>
        <w:t>l</w:t>
      </w:r>
      <w:r w:rsidRPr="006606AE">
        <w:rPr>
          <w:b/>
          <w:bCs/>
          <w:color w:val="000000"/>
          <w:spacing w:val="-2"/>
          <w:sz w:val="22"/>
          <w:szCs w:val="22"/>
        </w:rPr>
        <w:t>á</w:t>
      </w:r>
      <w:r w:rsidRPr="006606AE">
        <w:rPr>
          <w:b/>
          <w:bCs/>
          <w:color w:val="000000"/>
          <w:sz w:val="22"/>
          <w:szCs w:val="22"/>
        </w:rPr>
        <w:t>rne</w:t>
      </w:r>
      <w:r w:rsidRPr="00CD3199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CD3199">
        <w:rPr>
          <w:b/>
          <w:bCs/>
          <w:color w:val="000000"/>
          <w:sz w:val="22"/>
          <w:szCs w:val="22"/>
        </w:rPr>
        <w:t>p</w:t>
      </w:r>
      <w:bookmarkStart w:id="5" w:name="_GoBack"/>
      <w:bookmarkEnd w:id="5"/>
      <w:r w:rsidRPr="00CD3199">
        <w:rPr>
          <w:b/>
          <w:bCs/>
          <w:color w:val="000000"/>
          <w:spacing w:val="-2"/>
          <w:sz w:val="22"/>
          <w:szCs w:val="22"/>
        </w:rPr>
        <w:t>r</w:t>
      </w:r>
      <w:r w:rsidRPr="00CD3199">
        <w:rPr>
          <w:b/>
          <w:bCs/>
          <w:color w:val="000000"/>
          <w:spacing w:val="1"/>
          <w:sz w:val="22"/>
          <w:szCs w:val="22"/>
        </w:rPr>
        <w:t>í</w:t>
      </w:r>
      <w:r w:rsidRPr="000125BA">
        <w:rPr>
          <w:b/>
          <w:bCs/>
          <w:color w:val="000000"/>
          <w:sz w:val="22"/>
          <w:szCs w:val="22"/>
        </w:rPr>
        <w:t>ho</w:t>
      </w:r>
      <w:r w:rsidRPr="00EB404B">
        <w:rPr>
          <w:b/>
          <w:bCs/>
          <w:color w:val="000000"/>
          <w:spacing w:val="-1"/>
          <w:sz w:val="22"/>
          <w:szCs w:val="22"/>
        </w:rPr>
        <w:t>d</w:t>
      </w:r>
      <w:r w:rsidRPr="00EB404B">
        <w:rPr>
          <w:b/>
          <w:bCs/>
          <w:color w:val="000000"/>
          <w:sz w:val="22"/>
          <w:szCs w:val="22"/>
        </w:rPr>
        <w:t xml:space="preserve">y </w:t>
      </w:r>
      <w:r w:rsidRPr="00FD7056">
        <w:rPr>
          <w:b/>
          <w:bCs/>
          <w:color w:val="000000"/>
          <w:spacing w:val="-3"/>
          <w:sz w:val="22"/>
          <w:szCs w:val="22"/>
        </w:rPr>
        <w:t>p</w:t>
      </w:r>
      <w:r w:rsidRPr="002F019F">
        <w:rPr>
          <w:b/>
          <w:bCs/>
          <w:color w:val="000000"/>
          <w:sz w:val="22"/>
          <w:szCs w:val="22"/>
        </w:rPr>
        <w:t>odľa</w:t>
      </w:r>
      <w:r w:rsidRPr="00D80841">
        <w:rPr>
          <w:b/>
          <w:bCs/>
          <w:color w:val="000000"/>
          <w:spacing w:val="-1"/>
          <w:sz w:val="22"/>
          <w:szCs w:val="22"/>
        </w:rPr>
        <w:t xml:space="preserve"> </w:t>
      </w:r>
      <w:r w:rsidRPr="000300C2">
        <w:rPr>
          <w:b/>
          <w:bCs/>
          <w:color w:val="000000"/>
          <w:spacing w:val="-2"/>
          <w:sz w:val="22"/>
          <w:szCs w:val="22"/>
        </w:rPr>
        <w:t>s</w:t>
      </w:r>
      <w:r w:rsidRPr="000300C2">
        <w:rPr>
          <w:b/>
          <w:bCs/>
          <w:color w:val="000000"/>
          <w:sz w:val="22"/>
          <w:szCs w:val="22"/>
        </w:rPr>
        <w:t>k</w:t>
      </w:r>
      <w:r w:rsidRPr="000300C2">
        <w:rPr>
          <w:b/>
          <w:bCs/>
          <w:color w:val="000000"/>
          <w:spacing w:val="-1"/>
          <w:sz w:val="22"/>
          <w:szCs w:val="22"/>
        </w:rPr>
        <w:t>u</w:t>
      </w:r>
      <w:r w:rsidRPr="000300C2">
        <w:rPr>
          <w:b/>
          <w:bCs/>
          <w:color w:val="000000"/>
          <w:sz w:val="22"/>
          <w:szCs w:val="22"/>
        </w:rPr>
        <w:t>pín</w:t>
      </w:r>
      <w:r w:rsidRPr="000300C2">
        <w:rPr>
          <w:b/>
          <w:bCs/>
          <w:color w:val="000000"/>
          <w:spacing w:val="3"/>
          <w:sz w:val="22"/>
          <w:szCs w:val="22"/>
        </w:rPr>
        <w:t xml:space="preserve"> </w:t>
      </w:r>
      <w:r w:rsidRPr="000300C2">
        <w:rPr>
          <w:b/>
          <w:bCs/>
          <w:color w:val="000000"/>
          <w:sz w:val="22"/>
          <w:szCs w:val="22"/>
        </w:rPr>
        <w:t>u v</w:t>
      </w:r>
      <w:r w:rsidRPr="000300C2">
        <w:rPr>
          <w:b/>
          <w:bCs/>
          <w:color w:val="000000"/>
          <w:spacing w:val="-2"/>
          <w:sz w:val="22"/>
          <w:szCs w:val="22"/>
        </w:rPr>
        <w:t>š</w:t>
      </w:r>
      <w:r w:rsidRPr="000300C2">
        <w:rPr>
          <w:b/>
          <w:bCs/>
          <w:color w:val="000000"/>
          <w:sz w:val="22"/>
          <w:szCs w:val="22"/>
        </w:rPr>
        <w:t>etkých</w:t>
      </w:r>
      <w:r w:rsidRPr="000300C2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0300C2">
        <w:rPr>
          <w:b/>
          <w:bCs/>
          <w:color w:val="000000"/>
          <w:sz w:val="22"/>
          <w:szCs w:val="22"/>
        </w:rPr>
        <w:t>pa</w:t>
      </w:r>
      <w:r w:rsidRPr="000300C2">
        <w:rPr>
          <w:b/>
          <w:bCs/>
          <w:color w:val="000000"/>
          <w:spacing w:val="-2"/>
          <w:sz w:val="22"/>
          <w:szCs w:val="22"/>
        </w:rPr>
        <w:t>c</w:t>
      </w:r>
      <w:r w:rsidRPr="000300C2">
        <w:rPr>
          <w:b/>
          <w:bCs/>
          <w:color w:val="000000"/>
          <w:spacing w:val="1"/>
          <w:sz w:val="22"/>
          <w:szCs w:val="22"/>
        </w:rPr>
        <w:t>i</w:t>
      </w:r>
      <w:r w:rsidRPr="000300C2">
        <w:rPr>
          <w:b/>
          <w:bCs/>
          <w:color w:val="000000"/>
          <w:sz w:val="22"/>
          <w:szCs w:val="22"/>
        </w:rPr>
        <w:t>e</w:t>
      </w:r>
      <w:r w:rsidRPr="000300C2">
        <w:rPr>
          <w:b/>
          <w:bCs/>
          <w:color w:val="000000"/>
          <w:spacing w:val="-2"/>
          <w:sz w:val="22"/>
          <w:szCs w:val="22"/>
        </w:rPr>
        <w:t>n</w:t>
      </w:r>
      <w:r w:rsidRPr="000300C2">
        <w:rPr>
          <w:b/>
          <w:bCs/>
          <w:color w:val="000000"/>
          <w:spacing w:val="1"/>
          <w:sz w:val="22"/>
          <w:szCs w:val="22"/>
        </w:rPr>
        <w:t>t</w:t>
      </w:r>
      <w:r w:rsidRPr="000300C2">
        <w:rPr>
          <w:b/>
          <w:bCs/>
          <w:color w:val="000000"/>
          <w:sz w:val="22"/>
          <w:szCs w:val="22"/>
        </w:rPr>
        <w:t>ov r</w:t>
      </w:r>
      <w:r w:rsidRPr="000300C2">
        <w:rPr>
          <w:b/>
          <w:bCs/>
          <w:color w:val="000000"/>
          <w:spacing w:val="-2"/>
          <w:sz w:val="22"/>
          <w:szCs w:val="22"/>
        </w:rPr>
        <w:t>a</w:t>
      </w:r>
      <w:r w:rsidRPr="000300C2">
        <w:rPr>
          <w:b/>
          <w:bCs/>
          <w:color w:val="000000"/>
          <w:sz w:val="22"/>
          <w:szCs w:val="22"/>
        </w:rPr>
        <w:t>n</w:t>
      </w:r>
      <w:r w:rsidRPr="000300C2">
        <w:rPr>
          <w:b/>
          <w:bCs/>
          <w:color w:val="000000"/>
          <w:spacing w:val="-1"/>
          <w:sz w:val="22"/>
          <w:szCs w:val="22"/>
        </w:rPr>
        <w:t>d</w:t>
      </w:r>
      <w:r w:rsidRPr="000300C2">
        <w:rPr>
          <w:b/>
          <w:bCs/>
          <w:color w:val="000000"/>
          <w:sz w:val="22"/>
          <w:szCs w:val="22"/>
        </w:rPr>
        <w:t>o</w:t>
      </w:r>
      <w:r w:rsidRPr="000300C2">
        <w:rPr>
          <w:b/>
          <w:bCs/>
          <w:color w:val="000000"/>
          <w:spacing w:val="1"/>
          <w:sz w:val="22"/>
          <w:szCs w:val="22"/>
        </w:rPr>
        <w:t>mi</w:t>
      </w:r>
      <w:r w:rsidRPr="000300C2">
        <w:rPr>
          <w:b/>
          <w:bCs/>
          <w:color w:val="000000"/>
          <w:spacing w:val="-2"/>
          <w:sz w:val="22"/>
          <w:szCs w:val="22"/>
        </w:rPr>
        <w:t>z</w:t>
      </w:r>
      <w:r w:rsidRPr="000300C2">
        <w:rPr>
          <w:b/>
          <w:bCs/>
          <w:color w:val="000000"/>
          <w:sz w:val="22"/>
          <w:szCs w:val="22"/>
        </w:rPr>
        <w:t>ovan</w:t>
      </w:r>
      <w:r w:rsidRPr="000300C2">
        <w:rPr>
          <w:b/>
          <w:bCs/>
          <w:color w:val="000000"/>
          <w:spacing w:val="-2"/>
          <w:sz w:val="22"/>
          <w:szCs w:val="22"/>
        </w:rPr>
        <w:t>ý</w:t>
      </w:r>
      <w:r w:rsidRPr="000300C2">
        <w:rPr>
          <w:b/>
          <w:bCs/>
          <w:color w:val="000000"/>
          <w:sz w:val="22"/>
          <w:szCs w:val="22"/>
        </w:rPr>
        <w:t>ch v IMPROVE-IT</w:t>
      </w:r>
    </w:p>
    <w:p w14:paraId="3DACBDAF" w14:textId="77777777" w:rsidR="00D62C73" w:rsidRDefault="00D62C73" w:rsidP="0076715D">
      <w:pPr>
        <w:widowControl w:val="0"/>
        <w:autoSpaceDE w:val="0"/>
        <w:autoSpaceDN w:val="0"/>
        <w:adjustRightInd w:val="0"/>
        <w:spacing w:after="0"/>
        <w:rPr>
          <w:color w:val="000000"/>
          <w:sz w:val="22"/>
          <w:szCs w:val="22"/>
        </w:rPr>
      </w:pPr>
    </w:p>
    <w:tbl>
      <w:tblPr>
        <w:tblW w:w="9491" w:type="dxa"/>
        <w:jc w:val="center"/>
        <w:tblLook w:val="04A0" w:firstRow="1" w:lastRow="0" w:firstColumn="1" w:lastColumn="0" w:noHBand="0" w:noVBand="1"/>
      </w:tblPr>
      <w:tblGrid>
        <w:gridCol w:w="2979"/>
        <w:gridCol w:w="12"/>
        <w:gridCol w:w="984"/>
        <w:gridCol w:w="12"/>
        <w:gridCol w:w="1225"/>
        <w:gridCol w:w="12"/>
        <w:gridCol w:w="776"/>
        <w:gridCol w:w="11"/>
        <w:gridCol w:w="939"/>
        <w:gridCol w:w="11"/>
        <w:gridCol w:w="1494"/>
        <w:gridCol w:w="1036"/>
      </w:tblGrid>
      <w:tr w:rsidR="00E07F1F" w:rsidRPr="00F97EE2" w14:paraId="7EEDDD3C" w14:textId="77777777" w:rsidTr="0076715D">
        <w:trPr>
          <w:tblHeader/>
          <w:jc w:val="center"/>
        </w:trPr>
        <w:tc>
          <w:tcPr>
            <w:tcW w:w="29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740ADD8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ind w:left="103"/>
              <w:jc w:val="center"/>
              <w:rPr>
                <w:b/>
                <w:sz w:val="22"/>
                <w:szCs w:val="22"/>
                <w:lang w:eastAsia="en-US"/>
              </w:rPr>
            </w:pPr>
            <w:r w:rsidRPr="00F97EE2">
              <w:rPr>
                <w:b/>
                <w:bCs/>
                <w:sz w:val="22"/>
                <w:szCs w:val="22"/>
                <w:u w:val="single"/>
                <w:lang w:eastAsia="en-US"/>
              </w:rPr>
              <w:t>Výsledok</w:t>
            </w:r>
          </w:p>
        </w:tc>
        <w:tc>
          <w:tcPr>
            <w:tcW w:w="2233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5759E061" w14:textId="77777777" w:rsidR="00E07F1F" w:rsidRPr="00F97EE2" w:rsidRDefault="00E07F1F" w:rsidP="00E07F1F">
            <w:pPr>
              <w:keepNext/>
              <w:keepLines/>
              <w:spacing w:beforeLines="20" w:before="48" w:afterLines="20" w:after="48"/>
              <w:jc w:val="center"/>
              <w:rPr>
                <w:b/>
                <w:sz w:val="22"/>
                <w:szCs w:val="22"/>
                <w:lang w:eastAsia="en-US"/>
              </w:rPr>
            </w:pPr>
            <w:r w:rsidRPr="00F97EE2">
              <w:rPr>
                <w:b/>
                <w:sz w:val="22"/>
                <w:szCs w:val="22"/>
                <w:lang w:eastAsia="en-US"/>
              </w:rPr>
              <w:t>Ezetimib/Simvastatín 10/40 mg</w:t>
            </w:r>
            <w:r w:rsidRPr="00F97EE2">
              <w:rPr>
                <w:sz w:val="22"/>
                <w:szCs w:val="22"/>
                <w:vertAlign w:val="superscript"/>
                <w:lang w:eastAsia="en-US"/>
              </w:rPr>
              <w:t>a</w:t>
            </w:r>
            <w:r w:rsidRPr="00F97EE2">
              <w:rPr>
                <w:b/>
                <w:sz w:val="22"/>
                <w:szCs w:val="22"/>
                <w:lang w:eastAsia="en-US"/>
              </w:rPr>
              <w:br/>
              <w:t>(N = 9 067)</w:t>
            </w:r>
          </w:p>
        </w:tc>
        <w:tc>
          <w:tcPr>
            <w:tcW w:w="1738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2E01C9D3" w14:textId="77777777" w:rsidR="00E07F1F" w:rsidRPr="00F97EE2" w:rsidRDefault="00E07F1F" w:rsidP="00E07F1F">
            <w:pPr>
              <w:keepNext/>
              <w:keepLines/>
              <w:spacing w:beforeLines="20" w:before="48" w:afterLines="20" w:after="48"/>
              <w:jc w:val="center"/>
              <w:rPr>
                <w:b/>
                <w:sz w:val="22"/>
                <w:szCs w:val="22"/>
                <w:lang w:eastAsia="en-US"/>
              </w:rPr>
            </w:pPr>
            <w:r w:rsidRPr="00F97EE2">
              <w:rPr>
                <w:b/>
                <w:sz w:val="22"/>
                <w:szCs w:val="22"/>
                <w:lang w:eastAsia="en-US"/>
              </w:rPr>
              <w:t>Simvastatín 40 mg</w:t>
            </w:r>
            <w:r w:rsidRPr="00F97EE2">
              <w:rPr>
                <w:sz w:val="22"/>
                <w:szCs w:val="22"/>
                <w:vertAlign w:val="superscript"/>
                <w:lang w:eastAsia="en-US"/>
              </w:rPr>
              <w:t>b</w:t>
            </w:r>
            <w:r w:rsidRPr="00F97EE2">
              <w:rPr>
                <w:b/>
                <w:sz w:val="22"/>
                <w:szCs w:val="22"/>
                <w:lang w:eastAsia="en-US"/>
              </w:rPr>
              <w:br/>
              <w:t>(N = 9 077)</w:t>
            </w:r>
          </w:p>
        </w:tc>
        <w:tc>
          <w:tcPr>
            <w:tcW w:w="150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15A85C4D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jc w:val="center"/>
              <w:rPr>
                <w:b/>
                <w:sz w:val="22"/>
                <w:szCs w:val="22"/>
                <w:lang w:eastAsia="en-US"/>
              </w:rPr>
            </w:pPr>
            <w:r w:rsidRPr="00F97EE2">
              <w:rPr>
                <w:b/>
                <w:sz w:val="22"/>
                <w:szCs w:val="22"/>
                <w:lang w:eastAsia="en-US"/>
              </w:rPr>
              <w:t>Pomer rizika</w:t>
            </w:r>
            <w:r w:rsidRPr="00F97EE2">
              <w:rPr>
                <w:b/>
                <w:sz w:val="22"/>
                <w:szCs w:val="22"/>
                <w:lang w:eastAsia="en-US"/>
              </w:rPr>
              <w:br/>
              <w:t>(95 % IS)</w:t>
            </w:r>
          </w:p>
        </w:tc>
        <w:tc>
          <w:tcPr>
            <w:tcW w:w="1036" w:type="dxa"/>
            <w:tcBorders>
              <w:top w:val="single" w:sz="18" w:space="0" w:color="auto"/>
            </w:tcBorders>
            <w:shd w:val="clear" w:color="auto" w:fill="auto"/>
          </w:tcPr>
          <w:p w14:paraId="76E9B5BC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jc w:val="center"/>
              <w:rPr>
                <w:b/>
                <w:sz w:val="22"/>
                <w:szCs w:val="22"/>
                <w:lang w:eastAsia="en-US"/>
              </w:rPr>
            </w:pPr>
            <w:r w:rsidRPr="00F97EE2">
              <w:rPr>
                <w:b/>
                <w:sz w:val="22"/>
                <w:szCs w:val="22"/>
                <w:lang w:eastAsia="en-US"/>
              </w:rPr>
              <w:t>Hodnota p</w:t>
            </w:r>
          </w:p>
        </w:tc>
      </w:tr>
      <w:tr w:rsidR="00E07F1F" w:rsidRPr="00F97EE2" w14:paraId="7E0671CB" w14:textId="77777777" w:rsidTr="0076715D">
        <w:trPr>
          <w:tblHeader/>
          <w:jc w:val="center"/>
        </w:trPr>
        <w:tc>
          <w:tcPr>
            <w:tcW w:w="2979" w:type="dxa"/>
            <w:tcBorders>
              <w:bottom w:val="single" w:sz="18" w:space="0" w:color="auto"/>
            </w:tcBorders>
            <w:shd w:val="clear" w:color="auto" w:fill="auto"/>
          </w:tcPr>
          <w:p w14:paraId="064D5564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5FD183EA" w14:textId="77777777" w:rsidR="00E07F1F" w:rsidRPr="00F97EE2" w:rsidRDefault="00E07F1F" w:rsidP="00E07F1F">
            <w:pPr>
              <w:tabs>
                <w:tab w:val="left" w:pos="567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23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3BE96C1" w14:textId="77777777" w:rsidR="00E07F1F" w:rsidRPr="00F97EE2" w:rsidRDefault="00E07F1F" w:rsidP="00E07F1F">
            <w:pPr>
              <w:tabs>
                <w:tab w:val="left" w:pos="567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K-M %</w:t>
            </w:r>
            <w:r w:rsidRPr="00F97EE2">
              <w:rPr>
                <w:sz w:val="22"/>
                <w:szCs w:val="22"/>
                <w:vertAlign w:val="superscript"/>
                <w:lang w:eastAsia="en-US"/>
              </w:rPr>
              <w:t>c</w:t>
            </w:r>
          </w:p>
        </w:tc>
        <w:tc>
          <w:tcPr>
            <w:tcW w:w="788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41AA2F6C" w14:textId="77777777" w:rsidR="00E07F1F" w:rsidRPr="00F97EE2" w:rsidRDefault="00E07F1F" w:rsidP="00E07F1F">
            <w:pPr>
              <w:tabs>
                <w:tab w:val="left" w:pos="567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n</w:t>
            </w:r>
          </w:p>
        </w:tc>
        <w:tc>
          <w:tcPr>
            <w:tcW w:w="95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38EA1CC0" w14:textId="77777777" w:rsidR="00E07F1F" w:rsidRPr="00F97EE2" w:rsidRDefault="00E07F1F" w:rsidP="00E07F1F">
            <w:pPr>
              <w:tabs>
                <w:tab w:val="left" w:pos="567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K-M %</w:t>
            </w:r>
            <w:r w:rsidRPr="00F97EE2">
              <w:rPr>
                <w:sz w:val="22"/>
                <w:szCs w:val="22"/>
                <w:vertAlign w:val="superscript"/>
                <w:lang w:eastAsia="en-US"/>
              </w:rPr>
              <w:t>c</w:t>
            </w:r>
          </w:p>
        </w:tc>
        <w:tc>
          <w:tcPr>
            <w:tcW w:w="150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85DB56A" w14:textId="77777777" w:rsidR="00E07F1F" w:rsidRPr="00F97EE2" w:rsidRDefault="00E07F1F" w:rsidP="00E07F1F">
            <w:pPr>
              <w:tabs>
                <w:tab w:val="left" w:pos="567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tcBorders>
              <w:bottom w:val="single" w:sz="18" w:space="0" w:color="auto"/>
            </w:tcBorders>
            <w:shd w:val="clear" w:color="auto" w:fill="auto"/>
          </w:tcPr>
          <w:p w14:paraId="0E0557D0" w14:textId="77777777" w:rsidR="00E07F1F" w:rsidRPr="00F97EE2" w:rsidRDefault="00E07F1F" w:rsidP="00E07F1F">
            <w:pPr>
              <w:tabs>
                <w:tab w:val="left" w:pos="567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7F1F" w:rsidRPr="00F97EE2" w14:paraId="6E3840C0" w14:textId="77777777" w:rsidTr="0076715D">
        <w:trPr>
          <w:jc w:val="center"/>
        </w:trPr>
        <w:tc>
          <w:tcPr>
            <w:tcW w:w="9491" w:type="dxa"/>
            <w:gridSpan w:val="1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8487188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rPr>
                <w:sz w:val="22"/>
                <w:szCs w:val="22"/>
                <w:lang w:eastAsia="en-US"/>
              </w:rPr>
            </w:pPr>
            <w:r w:rsidRPr="00F97EE2">
              <w:rPr>
                <w:b/>
                <w:color w:val="000000"/>
                <w:sz w:val="22"/>
                <w:szCs w:val="22"/>
                <w:lang w:eastAsia="en-US"/>
              </w:rPr>
              <w:t>Primárny zložený cieľový ukazovateľ účinnosti</w:t>
            </w:r>
          </w:p>
        </w:tc>
      </w:tr>
      <w:tr w:rsidR="00E07F1F" w:rsidRPr="00F97EE2" w14:paraId="3C3349DA" w14:textId="77777777" w:rsidTr="0076715D">
        <w:trPr>
          <w:jc w:val="center"/>
        </w:trPr>
        <w:tc>
          <w:tcPr>
            <w:tcW w:w="297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18F77D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rPr>
                <w:sz w:val="22"/>
                <w:szCs w:val="22"/>
                <w:lang w:eastAsia="en-US"/>
              </w:rPr>
            </w:pPr>
            <w:r w:rsidRPr="00F97EE2">
              <w:rPr>
                <w:color w:val="000000"/>
                <w:sz w:val="22"/>
                <w:szCs w:val="22"/>
                <w:lang w:eastAsia="en-US"/>
              </w:rPr>
              <w:t>(KV úmrtie, veľké koronárne príhody a nefatálna cievna mozgová príhoda)</w:t>
            </w:r>
          </w:p>
        </w:tc>
        <w:tc>
          <w:tcPr>
            <w:tcW w:w="99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DB6C6B" w14:textId="77777777" w:rsidR="00E07F1F" w:rsidRPr="00F97EE2" w:rsidRDefault="00E07F1F" w:rsidP="00E07F1F">
            <w:pPr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2 572</w:t>
            </w:r>
          </w:p>
        </w:tc>
        <w:tc>
          <w:tcPr>
            <w:tcW w:w="1237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DB485F" w14:textId="77777777" w:rsidR="00E07F1F" w:rsidRPr="00F97EE2" w:rsidRDefault="00E07F1F" w:rsidP="00E07F1F">
            <w:pPr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32,72 %</w:t>
            </w:r>
          </w:p>
        </w:tc>
        <w:tc>
          <w:tcPr>
            <w:tcW w:w="788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67435F6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2 742</w:t>
            </w:r>
          </w:p>
        </w:tc>
        <w:tc>
          <w:tcPr>
            <w:tcW w:w="95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46E2DB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34,67 %</w:t>
            </w:r>
          </w:p>
        </w:tc>
        <w:tc>
          <w:tcPr>
            <w:tcW w:w="150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1799FC8" w14:textId="77777777" w:rsidR="00E07F1F" w:rsidRPr="00F97EE2" w:rsidRDefault="00E07F1F" w:rsidP="00E07F1F">
            <w:pPr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0,936 (0,887; 0,988)</w:t>
            </w:r>
          </w:p>
        </w:tc>
        <w:tc>
          <w:tcPr>
            <w:tcW w:w="103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F3ACA7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0,016</w:t>
            </w:r>
          </w:p>
        </w:tc>
      </w:tr>
      <w:tr w:rsidR="00E07F1F" w:rsidRPr="00F97EE2" w14:paraId="51F52A2B" w14:textId="77777777" w:rsidTr="0076715D">
        <w:trPr>
          <w:jc w:val="center"/>
        </w:trPr>
        <w:tc>
          <w:tcPr>
            <w:tcW w:w="9491" w:type="dxa"/>
            <w:gridSpan w:val="1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4F91A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rPr>
                <w:sz w:val="22"/>
                <w:szCs w:val="22"/>
                <w:lang w:eastAsia="en-US"/>
              </w:rPr>
            </w:pPr>
            <w:r w:rsidRPr="00F97EE2">
              <w:rPr>
                <w:b/>
                <w:color w:val="000000"/>
                <w:sz w:val="22"/>
                <w:szCs w:val="22"/>
                <w:lang w:eastAsia="en-US"/>
              </w:rPr>
              <w:t>Sekundárny zložený cieľový ukazovateľ účinnosti</w:t>
            </w:r>
          </w:p>
        </w:tc>
      </w:tr>
      <w:tr w:rsidR="00E07F1F" w:rsidRPr="00F97EE2" w14:paraId="0F62E700" w14:textId="77777777" w:rsidTr="0076715D">
        <w:trPr>
          <w:jc w:val="center"/>
        </w:trPr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F97A6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F97EE2">
              <w:rPr>
                <w:color w:val="000000"/>
                <w:sz w:val="22"/>
                <w:szCs w:val="22"/>
                <w:lang w:eastAsia="en-US"/>
              </w:rPr>
              <w:t>Úmrtie z dôvodu KCHS, nefatálny IM, naliehavá koronárna revaskularizácia po 30 dňoch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9A7F2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1 322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CFDA7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17,52 %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BCA8F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1 448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69017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18,88 %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2886A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0,912 (0,847; 0,983)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81DFB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0,016</w:t>
            </w:r>
          </w:p>
        </w:tc>
      </w:tr>
      <w:tr w:rsidR="00E07F1F" w:rsidRPr="00F97EE2" w14:paraId="30177724" w14:textId="77777777" w:rsidTr="0076715D">
        <w:trPr>
          <w:jc w:val="center"/>
        </w:trPr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4A30C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F97EE2">
              <w:rPr>
                <w:color w:val="000000"/>
                <w:sz w:val="22"/>
                <w:szCs w:val="22"/>
                <w:lang w:eastAsia="en-US"/>
              </w:rPr>
              <w:t>MCE, nefatálna cievna mozgová príhoda, úmrtie (všetky príčiny)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FEF1B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3 089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4C049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38,65 %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1BCC9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3 246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4460E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40,25 %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07B86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0,948 (0,903; 0,996)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FA7DD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0,035</w:t>
            </w:r>
          </w:p>
        </w:tc>
      </w:tr>
      <w:tr w:rsidR="00E07F1F" w:rsidRPr="00F97EE2" w14:paraId="57A87039" w14:textId="77777777" w:rsidTr="0076715D">
        <w:trPr>
          <w:jc w:val="center"/>
        </w:trPr>
        <w:tc>
          <w:tcPr>
            <w:tcW w:w="297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428037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rPr>
                <w:color w:val="000000"/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KV úmrtie, nefatálny IM, nestabilná angína pektoris vyžadujúca hospitalizáciu, akákoľvek revaskularizácia, nefatálna cievna mozgová príhoda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3D732F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2 716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788434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34,49 %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748639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2 869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4E0F8D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36,20 %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9B75BB5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0,945 (0,897; 0,996)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45ED2C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0,035</w:t>
            </w:r>
          </w:p>
        </w:tc>
      </w:tr>
      <w:tr w:rsidR="00E07F1F" w:rsidRPr="00F97EE2" w14:paraId="5E6F7C5B" w14:textId="77777777" w:rsidTr="0076715D">
        <w:trPr>
          <w:jc w:val="center"/>
        </w:trPr>
        <w:tc>
          <w:tcPr>
            <w:tcW w:w="9491" w:type="dxa"/>
            <w:gridSpan w:val="1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6203B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rPr>
                <w:sz w:val="22"/>
                <w:szCs w:val="22"/>
                <w:lang w:eastAsia="en-US"/>
              </w:rPr>
            </w:pPr>
            <w:r w:rsidRPr="00F97EE2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Zložky primárneho zloženého cieľového ukazovateľa a vybrané </w:t>
            </w:r>
            <w:r w:rsidRPr="00F97EE2">
              <w:rPr>
                <w:b/>
                <w:color w:val="000000"/>
                <w:sz w:val="22"/>
                <w:szCs w:val="22"/>
                <w:lang w:eastAsia="en-US"/>
              </w:rPr>
              <w:t>cieľové ukazovatele účinnosti</w:t>
            </w:r>
            <w:r w:rsidRPr="00F97EE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97EE2">
              <w:rPr>
                <w:bCs/>
                <w:color w:val="000000"/>
                <w:sz w:val="22"/>
                <w:szCs w:val="22"/>
                <w:lang w:eastAsia="en-US"/>
              </w:rPr>
              <w:t>(prvý výskyt špecifikovanej príhody v akomkoľvek čase)</w:t>
            </w:r>
          </w:p>
        </w:tc>
      </w:tr>
      <w:tr w:rsidR="00E07F1F" w:rsidRPr="00F97EE2" w14:paraId="5989F6DB" w14:textId="77777777" w:rsidTr="0076715D">
        <w:trPr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291E3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7EE2">
              <w:rPr>
                <w:color w:val="000000"/>
                <w:sz w:val="22"/>
                <w:szCs w:val="22"/>
                <w:lang w:eastAsia="en-US"/>
              </w:rPr>
              <w:t>Kardiovaskulárne úmrtie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3A1B5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537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F7A7E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6,89 %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AF02A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538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C6489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6,84 %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9971C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1,000 (0,887; 1,127)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707FA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0,997</w:t>
            </w:r>
          </w:p>
        </w:tc>
      </w:tr>
      <w:tr w:rsidR="00E07F1F" w:rsidRPr="00F97EE2" w14:paraId="797C81E4" w14:textId="77777777" w:rsidTr="0076715D">
        <w:trPr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02520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Veľká koronárna príhoda: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CEFDF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B4781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305B1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E2B72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58D95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54674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7F1F" w:rsidRPr="00F97EE2" w14:paraId="31DEA4DC" w14:textId="77777777" w:rsidTr="0076715D">
        <w:trPr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FF90C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ind w:left="18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Nefatálny IM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21D73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945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08152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12,77 %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DF7A4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1 083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201AE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14,41 %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74567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0,871 (0,798; 0,950)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E6E69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0,002</w:t>
            </w:r>
          </w:p>
        </w:tc>
      </w:tr>
      <w:tr w:rsidR="00E07F1F" w:rsidRPr="00F97EE2" w14:paraId="23431FB7" w14:textId="77777777" w:rsidTr="0076715D">
        <w:trPr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7695C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ind w:left="18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Nestabilná angína pektoris vyžadujúca hospitalizáciu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1B54E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544BC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2,06 %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A9A25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8399D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1,92 %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6EA0A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1,059 (0,846; 1,326)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D6FB4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0,618</w:t>
            </w:r>
          </w:p>
        </w:tc>
      </w:tr>
      <w:tr w:rsidR="00E07F1F" w:rsidRPr="00F97EE2" w14:paraId="6B787F1E" w14:textId="77777777" w:rsidTr="0076715D">
        <w:trPr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4625B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ind w:left="18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Koronárna revaskularizácia po 30 dňoch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E23B6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1 690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CD11D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21,84 %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F10C4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1 793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2F0C4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23,36 %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B6692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0,947 (0,886; 1,012)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AC0F1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0,107</w:t>
            </w:r>
          </w:p>
        </w:tc>
      </w:tr>
      <w:tr w:rsidR="00E07F1F" w:rsidRPr="00F97EE2" w14:paraId="4005184D" w14:textId="77777777" w:rsidTr="0076715D">
        <w:trPr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18A21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Nefatálna cievna mozgová príhoda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CBA94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E8825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3,49 %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9DF1C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1360D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4,24 %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35462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0,802 (0,678; 0,949)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90E44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0,010</w:t>
            </w:r>
          </w:p>
        </w:tc>
      </w:tr>
      <w:tr w:rsidR="00E07F1F" w:rsidRPr="00F97EE2" w14:paraId="1BF0489A" w14:textId="77777777" w:rsidTr="0076715D">
        <w:trPr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21465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IM (fatálny a nefatálny)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53909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977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A0004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13,13 %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F42BC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1 118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029B9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14,82 %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D68C3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0,872 (0,800; 0,950)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8D069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0,002</w:t>
            </w:r>
          </w:p>
        </w:tc>
      </w:tr>
      <w:tr w:rsidR="00E07F1F" w:rsidRPr="00F97EE2" w14:paraId="50411683" w14:textId="77777777" w:rsidTr="0076715D">
        <w:trPr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E0A8B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rPr>
                <w:sz w:val="22"/>
                <w:szCs w:val="22"/>
                <w:lang w:eastAsia="en-US"/>
              </w:rPr>
            </w:pPr>
            <w:r w:rsidRPr="00F97EE2">
              <w:rPr>
                <w:color w:val="000000"/>
                <w:sz w:val="22"/>
                <w:szCs w:val="22"/>
                <w:lang w:eastAsia="en-US"/>
              </w:rPr>
              <w:t>Cievna mozgová príhoda (fatálna a nefatálna)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6517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296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E0118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4,16 %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CB21C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9C573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4,77 %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89681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0,857 (0,734; 1,001)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2C8E1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0,052</w:t>
            </w:r>
          </w:p>
        </w:tc>
      </w:tr>
      <w:tr w:rsidR="00E07F1F" w:rsidRPr="00F97EE2" w14:paraId="1EAB0407" w14:textId="77777777" w:rsidTr="0076715D">
        <w:trPr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970F6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ind w:left="180"/>
              <w:rPr>
                <w:color w:val="000000"/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Nehemoragická cievna mozgová príhoda</w:t>
            </w:r>
            <w:r w:rsidRPr="00F97EE2">
              <w:rPr>
                <w:sz w:val="22"/>
                <w:szCs w:val="22"/>
                <w:vertAlign w:val="superscript"/>
                <w:lang w:eastAsia="en-US"/>
              </w:rPr>
              <w:t>d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F713F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85CAC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3,48 %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803B5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30CB2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4,23 %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AEF9D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0,793 (0,670; 0,939)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749E7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0,007</w:t>
            </w:r>
          </w:p>
        </w:tc>
      </w:tr>
      <w:tr w:rsidR="00E07F1F" w:rsidRPr="00F97EE2" w14:paraId="157C7CD3" w14:textId="77777777" w:rsidTr="0076715D">
        <w:trPr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6439B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ind w:left="180"/>
              <w:rPr>
                <w:sz w:val="22"/>
                <w:szCs w:val="22"/>
                <w:lang w:eastAsia="en-US"/>
              </w:rPr>
            </w:pPr>
            <w:r w:rsidRPr="00F97EE2">
              <w:rPr>
                <w:color w:val="000000"/>
                <w:sz w:val="22"/>
                <w:szCs w:val="22"/>
                <w:lang w:eastAsia="en-US"/>
              </w:rPr>
              <w:t>Hemoragická cievna mozgová príhoda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C5A97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C1F0F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0,77 %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051E0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1C688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0,59 %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A262D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1,377 (0,930; 2,040)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74CDD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0,110</w:t>
            </w:r>
          </w:p>
        </w:tc>
      </w:tr>
      <w:tr w:rsidR="00E07F1F" w:rsidRPr="00F97EE2" w14:paraId="54A3C180" w14:textId="77777777" w:rsidTr="0076715D">
        <w:trPr>
          <w:jc w:val="center"/>
        </w:trPr>
        <w:tc>
          <w:tcPr>
            <w:tcW w:w="29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CD6984" w14:textId="77777777" w:rsidR="00E07F1F" w:rsidRPr="00F97EE2" w:rsidRDefault="00E07F1F" w:rsidP="00E07F1F">
            <w:pPr>
              <w:keepNext/>
              <w:tabs>
                <w:tab w:val="left" w:pos="567"/>
              </w:tabs>
              <w:spacing w:beforeLines="20" w:before="48" w:afterLines="20" w:after="48"/>
              <w:rPr>
                <w:color w:val="000000"/>
                <w:sz w:val="22"/>
                <w:szCs w:val="22"/>
                <w:lang w:eastAsia="en-US"/>
              </w:rPr>
            </w:pPr>
            <w:r w:rsidRPr="00F97EE2">
              <w:rPr>
                <w:color w:val="000000"/>
                <w:sz w:val="22"/>
                <w:szCs w:val="22"/>
                <w:lang w:eastAsia="en-US"/>
              </w:rPr>
              <w:t>Úmrtie z akejkoľvek príčiny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55D600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color w:val="000000"/>
                <w:sz w:val="22"/>
                <w:szCs w:val="22"/>
                <w:lang w:eastAsia="en-US"/>
              </w:rPr>
              <w:t>1 215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FFB12B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15,36 %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3C7910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color w:val="000000"/>
                <w:sz w:val="22"/>
                <w:szCs w:val="22"/>
                <w:lang w:eastAsia="en-US"/>
              </w:rPr>
              <w:t xml:space="preserve">1 231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FD4EBB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sz w:val="22"/>
                <w:szCs w:val="22"/>
                <w:lang w:eastAsia="en-US"/>
              </w:rPr>
              <w:t>15,28 %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C20F55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color w:val="000000"/>
                <w:sz w:val="22"/>
                <w:szCs w:val="22"/>
                <w:lang w:eastAsia="en-US"/>
              </w:rPr>
              <w:t>0,989 (0,914; 1,070)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D320F3" w14:textId="77777777" w:rsidR="00E07F1F" w:rsidRPr="00F97EE2" w:rsidRDefault="00E07F1F" w:rsidP="00E07F1F">
            <w:pPr>
              <w:tabs>
                <w:tab w:val="left" w:pos="567"/>
              </w:tabs>
              <w:spacing w:beforeLines="20" w:before="48" w:afterLines="20" w:after="48"/>
              <w:jc w:val="center"/>
              <w:rPr>
                <w:sz w:val="22"/>
                <w:szCs w:val="22"/>
                <w:lang w:eastAsia="en-US"/>
              </w:rPr>
            </w:pPr>
            <w:r w:rsidRPr="00F97EE2">
              <w:rPr>
                <w:color w:val="000000"/>
                <w:sz w:val="22"/>
                <w:szCs w:val="22"/>
                <w:lang w:eastAsia="en-US"/>
              </w:rPr>
              <w:t>0,782</w:t>
            </w:r>
          </w:p>
        </w:tc>
      </w:tr>
    </w:tbl>
    <w:p w14:paraId="67526AAE" w14:textId="2BB9A711" w:rsidR="00D62C73" w:rsidRPr="0076715D" w:rsidRDefault="00D62C73" w:rsidP="000300C2">
      <w:pPr>
        <w:widowControl w:val="0"/>
        <w:autoSpaceDE w:val="0"/>
        <w:autoSpaceDN w:val="0"/>
        <w:adjustRightInd w:val="0"/>
        <w:spacing w:after="0"/>
        <w:rPr>
          <w:sz w:val="22"/>
          <w:szCs w:val="22"/>
        </w:rPr>
      </w:pPr>
      <w:r w:rsidRPr="0076715D">
        <w:rPr>
          <w:position w:val="8"/>
          <w:sz w:val="22"/>
          <w:szCs w:val="22"/>
        </w:rPr>
        <w:t>a</w:t>
      </w:r>
      <w:r w:rsidR="00F56B08">
        <w:rPr>
          <w:position w:val="8"/>
          <w:sz w:val="22"/>
          <w:szCs w:val="22"/>
        </w:rPr>
        <w:tab/>
      </w:r>
      <w:r w:rsidRPr="0076715D">
        <w:rPr>
          <w:sz w:val="22"/>
          <w:szCs w:val="22"/>
        </w:rPr>
        <w:t>6</w:t>
      </w:r>
      <w:r w:rsidRPr="0076715D">
        <w:rPr>
          <w:spacing w:val="2"/>
          <w:sz w:val="22"/>
          <w:szCs w:val="22"/>
        </w:rPr>
        <w:t xml:space="preserve"> </w:t>
      </w:r>
      <w:r w:rsidRPr="0076715D">
        <w:rPr>
          <w:sz w:val="22"/>
          <w:szCs w:val="22"/>
        </w:rPr>
        <w:t>%</w:t>
      </w:r>
      <w:r w:rsidRPr="0076715D">
        <w:rPr>
          <w:spacing w:val="-1"/>
          <w:sz w:val="22"/>
          <w:szCs w:val="22"/>
        </w:rPr>
        <w:t xml:space="preserve"> </w:t>
      </w:r>
      <w:r w:rsidRPr="0076715D">
        <w:rPr>
          <w:spacing w:val="1"/>
          <w:sz w:val="22"/>
          <w:szCs w:val="22"/>
        </w:rPr>
        <w:t>p</w:t>
      </w:r>
      <w:r w:rsidRPr="0076715D">
        <w:rPr>
          <w:spacing w:val="-1"/>
          <w:sz w:val="22"/>
          <w:szCs w:val="22"/>
        </w:rPr>
        <w:t>ac</w:t>
      </w:r>
      <w:r w:rsidRPr="0076715D">
        <w:rPr>
          <w:sz w:val="22"/>
          <w:szCs w:val="22"/>
        </w:rPr>
        <w:t>ie</w:t>
      </w:r>
      <w:r w:rsidRPr="0076715D">
        <w:rPr>
          <w:spacing w:val="1"/>
          <w:sz w:val="22"/>
          <w:szCs w:val="22"/>
        </w:rPr>
        <w:t>n</w:t>
      </w:r>
      <w:r w:rsidRPr="0076715D">
        <w:rPr>
          <w:sz w:val="22"/>
          <w:szCs w:val="22"/>
        </w:rPr>
        <w:t xml:space="preserve">tov </w:t>
      </w:r>
      <w:r w:rsidRPr="0076715D">
        <w:rPr>
          <w:spacing w:val="1"/>
          <w:sz w:val="22"/>
          <w:szCs w:val="22"/>
        </w:rPr>
        <w:t>b</w:t>
      </w:r>
      <w:r w:rsidRPr="0076715D">
        <w:rPr>
          <w:spacing w:val="-4"/>
          <w:sz w:val="22"/>
          <w:szCs w:val="22"/>
        </w:rPr>
        <w:t>o</w:t>
      </w:r>
      <w:r w:rsidRPr="0076715D">
        <w:rPr>
          <w:sz w:val="22"/>
          <w:szCs w:val="22"/>
        </w:rPr>
        <w:t>lo</w:t>
      </w:r>
      <w:r w:rsidRPr="0076715D">
        <w:rPr>
          <w:spacing w:val="2"/>
          <w:sz w:val="22"/>
          <w:szCs w:val="22"/>
        </w:rPr>
        <w:t xml:space="preserve"> </w:t>
      </w:r>
      <w:r w:rsidRPr="0076715D">
        <w:rPr>
          <w:sz w:val="22"/>
          <w:szCs w:val="22"/>
        </w:rPr>
        <w:t>tit</w:t>
      </w:r>
      <w:r w:rsidRPr="0076715D">
        <w:rPr>
          <w:spacing w:val="-2"/>
          <w:sz w:val="22"/>
          <w:szCs w:val="22"/>
        </w:rPr>
        <w:t>r</w:t>
      </w:r>
      <w:r w:rsidRPr="0076715D">
        <w:rPr>
          <w:spacing w:val="1"/>
          <w:sz w:val="22"/>
          <w:szCs w:val="22"/>
        </w:rPr>
        <w:t>o</w:t>
      </w:r>
      <w:r w:rsidRPr="0076715D">
        <w:rPr>
          <w:spacing w:val="-1"/>
          <w:sz w:val="22"/>
          <w:szCs w:val="22"/>
        </w:rPr>
        <w:t>vaných</w:t>
      </w:r>
      <w:r w:rsidRPr="0076715D">
        <w:rPr>
          <w:sz w:val="22"/>
          <w:szCs w:val="22"/>
        </w:rPr>
        <w:t xml:space="preserve"> </w:t>
      </w:r>
      <w:r w:rsidRPr="0076715D">
        <w:rPr>
          <w:spacing w:val="1"/>
          <w:sz w:val="22"/>
          <w:szCs w:val="22"/>
        </w:rPr>
        <w:t>n</w:t>
      </w:r>
      <w:r w:rsidRPr="0076715D">
        <w:rPr>
          <w:sz w:val="22"/>
          <w:szCs w:val="22"/>
        </w:rPr>
        <w:t xml:space="preserve">a </w:t>
      </w:r>
      <w:r w:rsidRPr="0076715D">
        <w:rPr>
          <w:spacing w:val="-1"/>
          <w:sz w:val="22"/>
          <w:szCs w:val="22"/>
        </w:rPr>
        <w:t>eze</w:t>
      </w:r>
      <w:r w:rsidRPr="0076715D">
        <w:rPr>
          <w:sz w:val="22"/>
          <w:szCs w:val="22"/>
        </w:rPr>
        <w:t>t</w:t>
      </w:r>
      <w:r w:rsidRPr="0076715D">
        <w:rPr>
          <w:spacing w:val="1"/>
          <w:sz w:val="22"/>
          <w:szCs w:val="22"/>
        </w:rPr>
        <w:t>i</w:t>
      </w:r>
      <w:r w:rsidRPr="0076715D">
        <w:rPr>
          <w:spacing w:val="-3"/>
          <w:sz w:val="22"/>
          <w:szCs w:val="22"/>
        </w:rPr>
        <w:t>m</w:t>
      </w:r>
      <w:r w:rsidRPr="0076715D">
        <w:rPr>
          <w:sz w:val="22"/>
          <w:szCs w:val="22"/>
        </w:rPr>
        <w:t>i</w:t>
      </w:r>
      <w:r w:rsidRPr="0076715D">
        <w:rPr>
          <w:spacing w:val="1"/>
          <w:sz w:val="22"/>
          <w:szCs w:val="22"/>
        </w:rPr>
        <w:t>b</w:t>
      </w:r>
      <w:r w:rsidRPr="0076715D">
        <w:rPr>
          <w:sz w:val="22"/>
          <w:szCs w:val="22"/>
        </w:rPr>
        <w:t>/s</w:t>
      </w:r>
      <w:r w:rsidRPr="0076715D">
        <w:rPr>
          <w:spacing w:val="3"/>
          <w:sz w:val="22"/>
          <w:szCs w:val="22"/>
        </w:rPr>
        <w:t>i</w:t>
      </w:r>
      <w:r w:rsidRPr="0076715D">
        <w:rPr>
          <w:spacing w:val="-3"/>
          <w:sz w:val="22"/>
          <w:szCs w:val="22"/>
        </w:rPr>
        <w:t>m</w:t>
      </w:r>
      <w:r w:rsidRPr="0076715D">
        <w:rPr>
          <w:spacing w:val="1"/>
          <w:sz w:val="22"/>
          <w:szCs w:val="22"/>
        </w:rPr>
        <w:t>v</w:t>
      </w:r>
      <w:r w:rsidRPr="0076715D">
        <w:rPr>
          <w:spacing w:val="-1"/>
          <w:sz w:val="22"/>
          <w:szCs w:val="22"/>
        </w:rPr>
        <w:t>a</w:t>
      </w:r>
      <w:r w:rsidRPr="0076715D">
        <w:rPr>
          <w:sz w:val="22"/>
          <w:szCs w:val="22"/>
        </w:rPr>
        <w:t>st</w:t>
      </w:r>
      <w:r w:rsidRPr="0076715D">
        <w:rPr>
          <w:spacing w:val="-1"/>
          <w:sz w:val="22"/>
          <w:szCs w:val="22"/>
        </w:rPr>
        <w:t>a</w:t>
      </w:r>
      <w:r w:rsidRPr="0076715D">
        <w:rPr>
          <w:sz w:val="22"/>
          <w:szCs w:val="22"/>
        </w:rPr>
        <w:t>t</w:t>
      </w:r>
      <w:r w:rsidRPr="0076715D">
        <w:rPr>
          <w:spacing w:val="1"/>
          <w:sz w:val="22"/>
          <w:szCs w:val="22"/>
        </w:rPr>
        <w:t>í</w:t>
      </w:r>
      <w:r w:rsidRPr="0076715D">
        <w:rPr>
          <w:sz w:val="22"/>
          <w:szCs w:val="22"/>
        </w:rPr>
        <w:t>n</w:t>
      </w:r>
      <w:r w:rsidRPr="0076715D">
        <w:rPr>
          <w:spacing w:val="1"/>
          <w:sz w:val="22"/>
          <w:szCs w:val="22"/>
        </w:rPr>
        <w:t xml:space="preserve"> 10</w:t>
      </w:r>
      <w:r w:rsidRPr="0076715D">
        <w:rPr>
          <w:spacing w:val="-2"/>
          <w:sz w:val="22"/>
          <w:szCs w:val="22"/>
        </w:rPr>
        <w:t>/</w:t>
      </w:r>
      <w:r w:rsidRPr="0076715D">
        <w:rPr>
          <w:spacing w:val="1"/>
          <w:sz w:val="22"/>
          <w:szCs w:val="22"/>
        </w:rPr>
        <w:t>8</w:t>
      </w:r>
      <w:r w:rsidRPr="0076715D">
        <w:rPr>
          <w:sz w:val="22"/>
          <w:szCs w:val="22"/>
        </w:rPr>
        <w:t>0</w:t>
      </w:r>
      <w:r w:rsidRPr="0076715D">
        <w:rPr>
          <w:spacing w:val="4"/>
          <w:sz w:val="22"/>
          <w:szCs w:val="22"/>
        </w:rPr>
        <w:t xml:space="preserve"> </w:t>
      </w:r>
      <w:r w:rsidRPr="0076715D">
        <w:rPr>
          <w:spacing w:val="-3"/>
          <w:sz w:val="22"/>
          <w:szCs w:val="22"/>
        </w:rPr>
        <w:t>m</w:t>
      </w:r>
      <w:r w:rsidRPr="0076715D">
        <w:rPr>
          <w:spacing w:val="-1"/>
          <w:sz w:val="22"/>
          <w:szCs w:val="22"/>
        </w:rPr>
        <w:t>g</w:t>
      </w:r>
      <w:r w:rsidRPr="0076715D">
        <w:rPr>
          <w:sz w:val="22"/>
          <w:szCs w:val="22"/>
        </w:rPr>
        <w:t>.</w:t>
      </w:r>
    </w:p>
    <w:p w14:paraId="5FD3739E" w14:textId="0C4AF705" w:rsidR="00D62C73" w:rsidRPr="0076715D" w:rsidRDefault="00D62C73" w:rsidP="00273238">
      <w:pPr>
        <w:widowControl w:val="0"/>
        <w:autoSpaceDE w:val="0"/>
        <w:autoSpaceDN w:val="0"/>
        <w:adjustRightInd w:val="0"/>
        <w:spacing w:after="0"/>
        <w:rPr>
          <w:sz w:val="22"/>
          <w:szCs w:val="22"/>
        </w:rPr>
      </w:pPr>
      <w:r w:rsidRPr="0076715D">
        <w:rPr>
          <w:position w:val="8"/>
          <w:sz w:val="22"/>
          <w:szCs w:val="22"/>
        </w:rPr>
        <w:t>b</w:t>
      </w:r>
      <w:r w:rsidR="00F56B08">
        <w:rPr>
          <w:position w:val="8"/>
          <w:sz w:val="22"/>
          <w:szCs w:val="22"/>
        </w:rPr>
        <w:tab/>
      </w:r>
      <w:r w:rsidRPr="0076715D">
        <w:rPr>
          <w:spacing w:val="1"/>
          <w:sz w:val="22"/>
          <w:szCs w:val="22"/>
        </w:rPr>
        <w:t>2</w:t>
      </w:r>
      <w:r w:rsidRPr="0076715D">
        <w:rPr>
          <w:sz w:val="22"/>
          <w:szCs w:val="22"/>
        </w:rPr>
        <w:t>7</w:t>
      </w:r>
      <w:r w:rsidRPr="0076715D">
        <w:rPr>
          <w:spacing w:val="2"/>
          <w:sz w:val="22"/>
          <w:szCs w:val="22"/>
        </w:rPr>
        <w:t xml:space="preserve"> </w:t>
      </w:r>
      <w:r w:rsidRPr="0076715D">
        <w:rPr>
          <w:sz w:val="22"/>
          <w:szCs w:val="22"/>
        </w:rPr>
        <w:t>%</w:t>
      </w:r>
      <w:r w:rsidRPr="0076715D">
        <w:rPr>
          <w:spacing w:val="-3"/>
          <w:sz w:val="22"/>
          <w:szCs w:val="22"/>
        </w:rPr>
        <w:t xml:space="preserve"> </w:t>
      </w:r>
      <w:r w:rsidRPr="0076715D">
        <w:rPr>
          <w:spacing w:val="1"/>
          <w:sz w:val="22"/>
          <w:szCs w:val="22"/>
        </w:rPr>
        <w:t>p</w:t>
      </w:r>
      <w:r w:rsidRPr="0076715D">
        <w:rPr>
          <w:spacing w:val="-1"/>
          <w:sz w:val="22"/>
          <w:szCs w:val="22"/>
        </w:rPr>
        <w:t>ac</w:t>
      </w:r>
      <w:r w:rsidRPr="0076715D">
        <w:rPr>
          <w:sz w:val="22"/>
          <w:szCs w:val="22"/>
        </w:rPr>
        <w:t>ie</w:t>
      </w:r>
      <w:r w:rsidRPr="0076715D">
        <w:rPr>
          <w:spacing w:val="1"/>
          <w:sz w:val="22"/>
          <w:szCs w:val="22"/>
        </w:rPr>
        <w:t>n</w:t>
      </w:r>
      <w:r w:rsidRPr="0076715D">
        <w:rPr>
          <w:sz w:val="22"/>
          <w:szCs w:val="22"/>
        </w:rPr>
        <w:t xml:space="preserve">tov </w:t>
      </w:r>
      <w:r w:rsidRPr="0076715D">
        <w:rPr>
          <w:spacing w:val="1"/>
          <w:sz w:val="22"/>
          <w:szCs w:val="22"/>
        </w:rPr>
        <w:t>b</w:t>
      </w:r>
      <w:r w:rsidRPr="0076715D">
        <w:rPr>
          <w:spacing w:val="-4"/>
          <w:sz w:val="22"/>
          <w:szCs w:val="22"/>
        </w:rPr>
        <w:t>o</w:t>
      </w:r>
      <w:r w:rsidRPr="0076715D">
        <w:rPr>
          <w:sz w:val="22"/>
          <w:szCs w:val="22"/>
        </w:rPr>
        <w:t>lo</w:t>
      </w:r>
      <w:r w:rsidRPr="0076715D">
        <w:rPr>
          <w:spacing w:val="2"/>
          <w:sz w:val="22"/>
          <w:szCs w:val="22"/>
        </w:rPr>
        <w:t xml:space="preserve"> </w:t>
      </w:r>
      <w:r w:rsidRPr="0076715D">
        <w:rPr>
          <w:sz w:val="22"/>
          <w:szCs w:val="22"/>
        </w:rPr>
        <w:t>tit</w:t>
      </w:r>
      <w:r w:rsidRPr="0076715D">
        <w:rPr>
          <w:spacing w:val="1"/>
          <w:sz w:val="22"/>
          <w:szCs w:val="22"/>
        </w:rPr>
        <w:t>ro</w:t>
      </w:r>
      <w:r w:rsidRPr="0076715D">
        <w:rPr>
          <w:spacing w:val="-1"/>
          <w:sz w:val="22"/>
          <w:szCs w:val="22"/>
        </w:rPr>
        <w:t>v</w:t>
      </w:r>
      <w:r w:rsidRPr="0076715D">
        <w:rPr>
          <w:spacing w:val="1"/>
          <w:sz w:val="22"/>
          <w:szCs w:val="22"/>
        </w:rPr>
        <w:t>a</w:t>
      </w:r>
      <w:r w:rsidRPr="0076715D">
        <w:rPr>
          <w:sz w:val="22"/>
          <w:szCs w:val="22"/>
        </w:rPr>
        <w:t xml:space="preserve">ných </w:t>
      </w:r>
      <w:r w:rsidRPr="0076715D">
        <w:rPr>
          <w:spacing w:val="1"/>
          <w:sz w:val="22"/>
          <w:szCs w:val="22"/>
        </w:rPr>
        <w:t>n</w:t>
      </w:r>
      <w:r w:rsidRPr="0076715D">
        <w:rPr>
          <w:sz w:val="22"/>
          <w:szCs w:val="22"/>
        </w:rPr>
        <w:t xml:space="preserve">a </w:t>
      </w:r>
      <w:r w:rsidRPr="0076715D">
        <w:rPr>
          <w:spacing w:val="-3"/>
          <w:sz w:val="22"/>
          <w:szCs w:val="22"/>
        </w:rPr>
        <w:t>s</w:t>
      </w:r>
      <w:r w:rsidRPr="0076715D">
        <w:rPr>
          <w:sz w:val="22"/>
          <w:szCs w:val="22"/>
        </w:rPr>
        <w:t>im</w:t>
      </w:r>
      <w:r w:rsidRPr="0076715D">
        <w:rPr>
          <w:spacing w:val="-2"/>
          <w:sz w:val="22"/>
          <w:szCs w:val="22"/>
        </w:rPr>
        <w:t>v</w:t>
      </w:r>
      <w:r w:rsidRPr="0076715D">
        <w:rPr>
          <w:spacing w:val="-1"/>
          <w:sz w:val="22"/>
          <w:szCs w:val="22"/>
        </w:rPr>
        <w:t>a</w:t>
      </w:r>
      <w:r w:rsidRPr="0076715D">
        <w:rPr>
          <w:sz w:val="22"/>
          <w:szCs w:val="22"/>
        </w:rPr>
        <w:t>st</w:t>
      </w:r>
      <w:r w:rsidRPr="0076715D">
        <w:rPr>
          <w:spacing w:val="-1"/>
          <w:sz w:val="22"/>
          <w:szCs w:val="22"/>
        </w:rPr>
        <w:t>a</w:t>
      </w:r>
      <w:r w:rsidRPr="0076715D">
        <w:rPr>
          <w:sz w:val="22"/>
          <w:szCs w:val="22"/>
        </w:rPr>
        <w:t>t</w:t>
      </w:r>
      <w:r w:rsidRPr="0076715D">
        <w:rPr>
          <w:spacing w:val="1"/>
          <w:sz w:val="22"/>
          <w:szCs w:val="22"/>
        </w:rPr>
        <w:t>í</w:t>
      </w:r>
      <w:r w:rsidRPr="0076715D">
        <w:rPr>
          <w:sz w:val="22"/>
          <w:szCs w:val="22"/>
        </w:rPr>
        <w:t>n</w:t>
      </w:r>
      <w:r w:rsidRPr="0076715D">
        <w:rPr>
          <w:spacing w:val="1"/>
          <w:sz w:val="22"/>
          <w:szCs w:val="22"/>
        </w:rPr>
        <w:t xml:space="preserve"> 8</w:t>
      </w:r>
      <w:r w:rsidRPr="0076715D">
        <w:rPr>
          <w:sz w:val="22"/>
          <w:szCs w:val="22"/>
        </w:rPr>
        <w:t>0</w:t>
      </w:r>
      <w:r w:rsidRPr="0076715D">
        <w:rPr>
          <w:spacing w:val="2"/>
          <w:sz w:val="22"/>
          <w:szCs w:val="22"/>
        </w:rPr>
        <w:t xml:space="preserve"> </w:t>
      </w:r>
      <w:r w:rsidRPr="0076715D">
        <w:rPr>
          <w:spacing w:val="-3"/>
          <w:sz w:val="22"/>
          <w:szCs w:val="22"/>
        </w:rPr>
        <w:t>m</w:t>
      </w:r>
      <w:r w:rsidRPr="0076715D">
        <w:rPr>
          <w:spacing w:val="-1"/>
          <w:sz w:val="22"/>
          <w:szCs w:val="22"/>
        </w:rPr>
        <w:t>g</w:t>
      </w:r>
      <w:r w:rsidRPr="0076715D">
        <w:rPr>
          <w:sz w:val="22"/>
          <w:szCs w:val="22"/>
        </w:rPr>
        <w:t>.</w:t>
      </w:r>
    </w:p>
    <w:p w14:paraId="4E076F81" w14:textId="60145C17" w:rsidR="00D62C73" w:rsidRPr="0076715D" w:rsidRDefault="00D62C73" w:rsidP="00A71364">
      <w:pPr>
        <w:widowControl w:val="0"/>
        <w:autoSpaceDE w:val="0"/>
        <w:autoSpaceDN w:val="0"/>
        <w:adjustRightInd w:val="0"/>
        <w:spacing w:after="0"/>
        <w:rPr>
          <w:sz w:val="22"/>
          <w:szCs w:val="22"/>
        </w:rPr>
      </w:pPr>
      <w:r w:rsidRPr="0076715D">
        <w:rPr>
          <w:position w:val="8"/>
          <w:sz w:val="22"/>
          <w:szCs w:val="22"/>
        </w:rPr>
        <w:t>c</w:t>
      </w:r>
      <w:r w:rsidR="00F56B08">
        <w:rPr>
          <w:spacing w:val="7"/>
          <w:position w:val="8"/>
          <w:sz w:val="22"/>
          <w:szCs w:val="22"/>
        </w:rPr>
        <w:tab/>
      </w:r>
      <w:r w:rsidRPr="0076715D">
        <w:rPr>
          <w:sz w:val="22"/>
          <w:szCs w:val="22"/>
        </w:rPr>
        <w:t>K</w:t>
      </w:r>
      <w:r w:rsidRPr="0076715D">
        <w:rPr>
          <w:spacing w:val="-1"/>
          <w:sz w:val="22"/>
          <w:szCs w:val="22"/>
        </w:rPr>
        <w:t>a</w:t>
      </w:r>
      <w:r w:rsidRPr="0076715D">
        <w:rPr>
          <w:spacing w:val="1"/>
          <w:sz w:val="22"/>
          <w:szCs w:val="22"/>
        </w:rPr>
        <w:t>p</w:t>
      </w:r>
      <w:r w:rsidRPr="0076715D">
        <w:rPr>
          <w:sz w:val="22"/>
          <w:szCs w:val="22"/>
        </w:rPr>
        <w:t>la</w:t>
      </w:r>
      <w:r w:rsidRPr="0076715D">
        <w:rPr>
          <w:spacing w:val="1"/>
          <w:sz w:val="22"/>
          <w:szCs w:val="22"/>
        </w:rPr>
        <w:t>n</w:t>
      </w:r>
      <w:r w:rsidRPr="0076715D">
        <w:rPr>
          <w:sz w:val="22"/>
          <w:szCs w:val="22"/>
        </w:rPr>
        <w:t>-</w:t>
      </w:r>
      <w:r w:rsidRPr="0076715D">
        <w:rPr>
          <w:spacing w:val="1"/>
          <w:sz w:val="22"/>
          <w:szCs w:val="22"/>
        </w:rPr>
        <w:t>M</w:t>
      </w:r>
      <w:r w:rsidRPr="0076715D">
        <w:rPr>
          <w:spacing w:val="-1"/>
          <w:sz w:val="22"/>
          <w:szCs w:val="22"/>
        </w:rPr>
        <w:t>e</w:t>
      </w:r>
      <w:r w:rsidRPr="0076715D">
        <w:rPr>
          <w:sz w:val="22"/>
          <w:szCs w:val="22"/>
        </w:rPr>
        <w:t>ier</w:t>
      </w:r>
      <w:r w:rsidRPr="0076715D">
        <w:rPr>
          <w:spacing w:val="1"/>
          <w:sz w:val="22"/>
          <w:szCs w:val="22"/>
        </w:rPr>
        <w:t>o</w:t>
      </w:r>
      <w:r w:rsidRPr="0076715D">
        <w:rPr>
          <w:sz w:val="22"/>
          <w:szCs w:val="22"/>
        </w:rPr>
        <w:t>v</w:t>
      </w:r>
      <w:r w:rsidRPr="0076715D">
        <w:rPr>
          <w:spacing w:val="-1"/>
          <w:sz w:val="22"/>
          <w:szCs w:val="22"/>
        </w:rPr>
        <w:t xml:space="preserve"> o</w:t>
      </w:r>
      <w:r w:rsidRPr="0076715D">
        <w:rPr>
          <w:spacing w:val="1"/>
          <w:sz w:val="22"/>
          <w:szCs w:val="22"/>
        </w:rPr>
        <w:t>dh</w:t>
      </w:r>
      <w:r w:rsidRPr="0076715D">
        <w:rPr>
          <w:spacing w:val="-1"/>
          <w:sz w:val="22"/>
          <w:szCs w:val="22"/>
        </w:rPr>
        <w:t>a</w:t>
      </w:r>
      <w:r w:rsidRPr="0076715D">
        <w:rPr>
          <w:sz w:val="22"/>
          <w:szCs w:val="22"/>
        </w:rPr>
        <w:t xml:space="preserve">d </w:t>
      </w:r>
      <w:r w:rsidR="00726635">
        <w:rPr>
          <w:sz w:val="22"/>
          <w:szCs w:val="22"/>
        </w:rPr>
        <w:t>v</w:t>
      </w:r>
      <w:r w:rsidR="00726635">
        <w:rPr>
          <w:spacing w:val="2"/>
          <w:sz w:val="22"/>
          <w:szCs w:val="22"/>
        </w:rPr>
        <w:t> </w:t>
      </w:r>
      <w:r w:rsidRPr="0076715D">
        <w:rPr>
          <w:sz w:val="22"/>
          <w:szCs w:val="22"/>
        </w:rPr>
        <w:t>7</w:t>
      </w:r>
      <w:r w:rsidR="00726635">
        <w:rPr>
          <w:sz w:val="22"/>
          <w:szCs w:val="22"/>
        </w:rPr>
        <w:t xml:space="preserve">. </w:t>
      </w:r>
      <w:r w:rsidRPr="0076715D">
        <w:rPr>
          <w:sz w:val="22"/>
          <w:szCs w:val="22"/>
        </w:rPr>
        <w:t>rok</w:t>
      </w:r>
      <w:r w:rsidR="00726635">
        <w:rPr>
          <w:sz w:val="22"/>
          <w:szCs w:val="22"/>
        </w:rPr>
        <w:t>u</w:t>
      </w:r>
      <w:r w:rsidRPr="0076715D">
        <w:rPr>
          <w:sz w:val="22"/>
          <w:szCs w:val="22"/>
        </w:rPr>
        <w:t>.</w:t>
      </w:r>
    </w:p>
    <w:p w14:paraId="0E4D926A" w14:textId="7C5A6C58" w:rsidR="00D62C73" w:rsidRPr="0076715D" w:rsidRDefault="00D62C73" w:rsidP="00E460EE">
      <w:pPr>
        <w:widowControl w:val="0"/>
        <w:autoSpaceDE w:val="0"/>
        <w:autoSpaceDN w:val="0"/>
        <w:adjustRightInd w:val="0"/>
        <w:spacing w:after="0"/>
        <w:rPr>
          <w:sz w:val="22"/>
          <w:szCs w:val="22"/>
        </w:rPr>
      </w:pPr>
      <w:r w:rsidRPr="0076715D">
        <w:rPr>
          <w:position w:val="7"/>
          <w:sz w:val="22"/>
          <w:szCs w:val="22"/>
        </w:rPr>
        <w:t>d</w:t>
      </w:r>
      <w:r w:rsidR="00F56B08">
        <w:rPr>
          <w:spacing w:val="23"/>
          <w:position w:val="7"/>
          <w:sz w:val="22"/>
          <w:szCs w:val="22"/>
        </w:rPr>
        <w:tab/>
      </w:r>
      <w:r w:rsidRPr="0076715D">
        <w:rPr>
          <w:spacing w:val="-1"/>
          <w:sz w:val="22"/>
          <w:szCs w:val="22"/>
        </w:rPr>
        <w:t>za</w:t>
      </w:r>
      <w:r w:rsidRPr="0076715D">
        <w:rPr>
          <w:spacing w:val="1"/>
          <w:sz w:val="22"/>
          <w:szCs w:val="22"/>
        </w:rPr>
        <w:t xml:space="preserve">hŕňa </w:t>
      </w:r>
      <w:r w:rsidRPr="0076715D">
        <w:rPr>
          <w:sz w:val="22"/>
          <w:szCs w:val="22"/>
        </w:rPr>
        <w:t>is</w:t>
      </w:r>
      <w:r w:rsidRPr="0076715D">
        <w:rPr>
          <w:spacing w:val="-1"/>
          <w:sz w:val="22"/>
          <w:szCs w:val="22"/>
        </w:rPr>
        <w:t>c</w:t>
      </w:r>
      <w:r w:rsidRPr="0076715D">
        <w:rPr>
          <w:spacing w:val="1"/>
          <w:sz w:val="22"/>
          <w:szCs w:val="22"/>
        </w:rPr>
        <w:t>h</w:t>
      </w:r>
      <w:r w:rsidRPr="0076715D">
        <w:rPr>
          <w:spacing w:val="-1"/>
          <w:sz w:val="22"/>
          <w:szCs w:val="22"/>
        </w:rPr>
        <w:t>e</w:t>
      </w:r>
      <w:r w:rsidRPr="0076715D">
        <w:rPr>
          <w:spacing w:val="-3"/>
          <w:sz w:val="22"/>
          <w:szCs w:val="22"/>
        </w:rPr>
        <w:t>m</w:t>
      </w:r>
      <w:r w:rsidRPr="0076715D">
        <w:rPr>
          <w:sz w:val="22"/>
          <w:szCs w:val="22"/>
        </w:rPr>
        <w:t>i</w:t>
      </w:r>
      <w:r w:rsidRPr="0076715D">
        <w:rPr>
          <w:spacing w:val="2"/>
          <w:sz w:val="22"/>
          <w:szCs w:val="22"/>
        </w:rPr>
        <w:t>c</w:t>
      </w:r>
      <w:r w:rsidRPr="0076715D">
        <w:rPr>
          <w:spacing w:val="-1"/>
          <w:sz w:val="22"/>
          <w:szCs w:val="22"/>
        </w:rPr>
        <w:t>k</w:t>
      </w:r>
      <w:r w:rsidRPr="0076715D">
        <w:rPr>
          <w:spacing w:val="1"/>
          <w:sz w:val="22"/>
          <w:szCs w:val="22"/>
        </w:rPr>
        <w:t>ú</w:t>
      </w:r>
      <w:r w:rsidRPr="0076715D">
        <w:rPr>
          <w:spacing w:val="3"/>
          <w:sz w:val="22"/>
          <w:szCs w:val="22"/>
        </w:rPr>
        <w:t xml:space="preserve"> </w:t>
      </w:r>
      <w:r w:rsidRPr="0076715D">
        <w:rPr>
          <w:spacing w:val="-1"/>
          <w:sz w:val="22"/>
          <w:szCs w:val="22"/>
        </w:rPr>
        <w:t>cievnu</w:t>
      </w:r>
      <w:r w:rsidRPr="0076715D">
        <w:rPr>
          <w:spacing w:val="1"/>
          <w:sz w:val="22"/>
          <w:szCs w:val="22"/>
        </w:rPr>
        <w:t xml:space="preserve"> </w:t>
      </w:r>
      <w:r w:rsidRPr="0076715D">
        <w:rPr>
          <w:spacing w:val="-3"/>
          <w:sz w:val="22"/>
          <w:szCs w:val="22"/>
        </w:rPr>
        <w:t>m</w:t>
      </w:r>
      <w:r w:rsidRPr="0076715D">
        <w:rPr>
          <w:spacing w:val="1"/>
          <w:sz w:val="22"/>
          <w:szCs w:val="22"/>
        </w:rPr>
        <w:t>ozgovú</w:t>
      </w:r>
      <w:r w:rsidRPr="0076715D">
        <w:rPr>
          <w:spacing w:val="2"/>
          <w:sz w:val="22"/>
          <w:szCs w:val="22"/>
        </w:rPr>
        <w:t xml:space="preserve"> </w:t>
      </w:r>
      <w:r w:rsidRPr="0076715D">
        <w:rPr>
          <w:spacing w:val="1"/>
          <w:sz w:val="22"/>
          <w:szCs w:val="22"/>
        </w:rPr>
        <w:t>p</w:t>
      </w:r>
      <w:r w:rsidRPr="0076715D">
        <w:rPr>
          <w:sz w:val="22"/>
          <w:szCs w:val="22"/>
        </w:rPr>
        <w:t>r</w:t>
      </w:r>
      <w:r w:rsidRPr="0076715D">
        <w:rPr>
          <w:spacing w:val="-2"/>
          <w:sz w:val="22"/>
          <w:szCs w:val="22"/>
        </w:rPr>
        <w:t>í</w:t>
      </w:r>
      <w:r w:rsidRPr="0076715D">
        <w:rPr>
          <w:spacing w:val="1"/>
          <w:sz w:val="22"/>
          <w:szCs w:val="22"/>
        </w:rPr>
        <w:t>h</w:t>
      </w:r>
      <w:r w:rsidRPr="0076715D">
        <w:rPr>
          <w:spacing w:val="-1"/>
          <w:sz w:val="22"/>
          <w:szCs w:val="22"/>
        </w:rPr>
        <w:t>o</w:t>
      </w:r>
      <w:r w:rsidRPr="0076715D">
        <w:rPr>
          <w:spacing w:val="1"/>
          <w:sz w:val="22"/>
          <w:szCs w:val="22"/>
        </w:rPr>
        <w:t>d</w:t>
      </w:r>
      <w:r w:rsidRPr="0076715D">
        <w:rPr>
          <w:sz w:val="22"/>
          <w:szCs w:val="22"/>
        </w:rPr>
        <w:t>u</w:t>
      </w:r>
      <w:r w:rsidRPr="0076715D">
        <w:rPr>
          <w:spacing w:val="-1"/>
          <w:sz w:val="22"/>
          <w:szCs w:val="22"/>
        </w:rPr>
        <w:t xml:space="preserve"> </w:t>
      </w:r>
      <w:r w:rsidRPr="0076715D">
        <w:rPr>
          <w:spacing w:val="1"/>
          <w:sz w:val="22"/>
          <w:szCs w:val="22"/>
        </w:rPr>
        <w:t xml:space="preserve">alebo cievnu </w:t>
      </w:r>
      <w:r w:rsidRPr="0076715D">
        <w:rPr>
          <w:spacing w:val="-3"/>
          <w:sz w:val="22"/>
          <w:szCs w:val="22"/>
        </w:rPr>
        <w:t>m</w:t>
      </w:r>
      <w:r w:rsidRPr="0076715D">
        <w:rPr>
          <w:spacing w:val="1"/>
          <w:sz w:val="22"/>
          <w:szCs w:val="22"/>
        </w:rPr>
        <w:t>o</w:t>
      </w:r>
      <w:r w:rsidRPr="0076715D">
        <w:rPr>
          <w:spacing w:val="-1"/>
          <w:sz w:val="22"/>
          <w:szCs w:val="22"/>
        </w:rPr>
        <w:t>zgovú</w:t>
      </w:r>
      <w:r w:rsidRPr="0076715D">
        <w:rPr>
          <w:spacing w:val="2"/>
          <w:sz w:val="22"/>
          <w:szCs w:val="22"/>
        </w:rPr>
        <w:t xml:space="preserve"> </w:t>
      </w:r>
      <w:r w:rsidRPr="0076715D">
        <w:rPr>
          <w:spacing w:val="1"/>
          <w:sz w:val="22"/>
          <w:szCs w:val="22"/>
        </w:rPr>
        <w:t>p</w:t>
      </w:r>
      <w:r w:rsidRPr="0076715D">
        <w:rPr>
          <w:sz w:val="22"/>
          <w:szCs w:val="22"/>
        </w:rPr>
        <w:t>r</w:t>
      </w:r>
      <w:r w:rsidRPr="0076715D">
        <w:rPr>
          <w:spacing w:val="-2"/>
          <w:sz w:val="22"/>
          <w:szCs w:val="22"/>
        </w:rPr>
        <w:t>í</w:t>
      </w:r>
      <w:r w:rsidRPr="0076715D">
        <w:rPr>
          <w:spacing w:val="1"/>
          <w:sz w:val="22"/>
          <w:szCs w:val="22"/>
        </w:rPr>
        <w:t>h</w:t>
      </w:r>
      <w:r w:rsidRPr="0076715D">
        <w:rPr>
          <w:spacing w:val="-1"/>
          <w:sz w:val="22"/>
          <w:szCs w:val="22"/>
        </w:rPr>
        <w:t>o</w:t>
      </w:r>
      <w:r w:rsidRPr="0076715D">
        <w:rPr>
          <w:spacing w:val="1"/>
          <w:sz w:val="22"/>
          <w:szCs w:val="22"/>
        </w:rPr>
        <w:t>d</w:t>
      </w:r>
      <w:r w:rsidRPr="0076715D">
        <w:rPr>
          <w:sz w:val="22"/>
          <w:szCs w:val="22"/>
        </w:rPr>
        <w:t>u</w:t>
      </w:r>
      <w:r w:rsidRPr="0076715D">
        <w:rPr>
          <w:spacing w:val="-1"/>
          <w:sz w:val="22"/>
          <w:szCs w:val="22"/>
        </w:rPr>
        <w:t xml:space="preserve"> </w:t>
      </w:r>
      <w:r w:rsidRPr="0076715D">
        <w:rPr>
          <w:spacing w:val="1"/>
          <w:sz w:val="22"/>
          <w:szCs w:val="22"/>
        </w:rPr>
        <w:t>n</w:t>
      </w:r>
      <w:r w:rsidRPr="0076715D">
        <w:rPr>
          <w:sz w:val="22"/>
          <w:szCs w:val="22"/>
        </w:rPr>
        <w:t>e</w:t>
      </w:r>
      <w:r w:rsidRPr="0076715D">
        <w:rPr>
          <w:spacing w:val="1"/>
          <w:sz w:val="22"/>
          <w:szCs w:val="22"/>
        </w:rPr>
        <w:t>u</w:t>
      </w:r>
      <w:r w:rsidRPr="0076715D">
        <w:rPr>
          <w:sz w:val="22"/>
          <w:szCs w:val="22"/>
        </w:rPr>
        <w:t>r</w:t>
      </w:r>
      <w:r w:rsidRPr="0076715D">
        <w:rPr>
          <w:spacing w:val="-1"/>
          <w:sz w:val="22"/>
          <w:szCs w:val="22"/>
        </w:rPr>
        <w:t>če</w:t>
      </w:r>
      <w:r w:rsidRPr="0076715D">
        <w:rPr>
          <w:spacing w:val="1"/>
          <w:sz w:val="22"/>
          <w:szCs w:val="22"/>
        </w:rPr>
        <w:t>n</w:t>
      </w:r>
      <w:r w:rsidRPr="0076715D">
        <w:rPr>
          <w:spacing w:val="-3"/>
          <w:sz w:val="22"/>
          <w:szCs w:val="22"/>
        </w:rPr>
        <w:t>é</w:t>
      </w:r>
      <w:r w:rsidRPr="0076715D">
        <w:rPr>
          <w:spacing w:val="1"/>
          <w:sz w:val="22"/>
          <w:szCs w:val="22"/>
        </w:rPr>
        <w:t>h</w:t>
      </w:r>
      <w:r w:rsidRPr="0076715D">
        <w:rPr>
          <w:sz w:val="22"/>
          <w:szCs w:val="22"/>
        </w:rPr>
        <w:t>o</w:t>
      </w:r>
      <w:r w:rsidRPr="0076715D">
        <w:rPr>
          <w:spacing w:val="2"/>
          <w:sz w:val="22"/>
          <w:szCs w:val="22"/>
        </w:rPr>
        <w:t xml:space="preserve"> </w:t>
      </w:r>
      <w:r w:rsidRPr="0076715D">
        <w:rPr>
          <w:sz w:val="22"/>
          <w:szCs w:val="22"/>
        </w:rPr>
        <w:t>t</w:t>
      </w:r>
      <w:r w:rsidRPr="0076715D">
        <w:rPr>
          <w:spacing w:val="-3"/>
          <w:sz w:val="22"/>
          <w:szCs w:val="22"/>
        </w:rPr>
        <w:t>y</w:t>
      </w:r>
      <w:r w:rsidRPr="0076715D">
        <w:rPr>
          <w:spacing w:val="1"/>
          <w:sz w:val="22"/>
          <w:szCs w:val="22"/>
        </w:rPr>
        <w:t>pu</w:t>
      </w:r>
      <w:r w:rsidRPr="0076715D">
        <w:rPr>
          <w:sz w:val="22"/>
          <w:szCs w:val="22"/>
        </w:rPr>
        <w:t>.</w:t>
      </w:r>
    </w:p>
    <w:p w14:paraId="61DB4155" w14:textId="77777777" w:rsidR="00D62C73" w:rsidRPr="00A71364" w:rsidRDefault="00D62C73" w:rsidP="00E460EE">
      <w:pPr>
        <w:adjustRightInd w:val="0"/>
        <w:snapToGrid w:val="0"/>
        <w:spacing w:after="0"/>
        <w:rPr>
          <w:sz w:val="22"/>
          <w:szCs w:val="22"/>
        </w:rPr>
      </w:pPr>
    </w:p>
    <w:p w14:paraId="336639F0" w14:textId="77777777" w:rsidR="00D62C73" w:rsidRPr="00E460EE" w:rsidRDefault="00D62C73" w:rsidP="00B810A4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E460EE">
        <w:rPr>
          <w:sz w:val="22"/>
          <w:szCs w:val="22"/>
          <w:u w:val="single"/>
        </w:rPr>
        <w:t>Prevencia veľkých vaskulárnych príhod pri chronickom ochorení obličiek (Chronic Kidney Disease, CKD)</w:t>
      </w:r>
    </w:p>
    <w:p w14:paraId="73C980C7" w14:textId="77777777" w:rsidR="00D62C73" w:rsidRPr="00CD3199" w:rsidRDefault="00D62C73" w:rsidP="00B810A4">
      <w:pPr>
        <w:adjustRightInd w:val="0"/>
        <w:snapToGrid w:val="0"/>
        <w:spacing w:after="0"/>
        <w:rPr>
          <w:sz w:val="22"/>
          <w:szCs w:val="22"/>
        </w:rPr>
      </w:pPr>
      <w:r w:rsidRPr="00B810A4">
        <w:rPr>
          <w:sz w:val="22"/>
          <w:szCs w:val="22"/>
        </w:rPr>
        <w:t>Štúdia ochrany srdca a obličiek (</w:t>
      </w:r>
      <w:r w:rsidRPr="00B810A4">
        <w:rPr>
          <w:i/>
          <w:sz w:val="22"/>
          <w:szCs w:val="22"/>
        </w:rPr>
        <w:t>Study of Heart and Renal Protection</w:t>
      </w:r>
      <w:r w:rsidRPr="00B810A4">
        <w:rPr>
          <w:sz w:val="22"/>
          <w:szCs w:val="22"/>
        </w:rPr>
        <w:t>, SHARP) bola multinárodná randomizovaná, placebom kontrolovaná, dvojito zaslepená štúdia, ktorá sa vykonala u 9 438 pacientov s chronickým ochorením obličiek, z ktorých tretina bola na začiatku štúdie</w:t>
      </w:r>
      <w:r w:rsidRPr="001D7B6B" w:rsidDel="00424701">
        <w:rPr>
          <w:sz w:val="22"/>
          <w:szCs w:val="22"/>
        </w:rPr>
        <w:t xml:space="preserve"> </w:t>
      </w:r>
      <w:r w:rsidRPr="001D7B6B">
        <w:rPr>
          <w:sz w:val="22"/>
          <w:szCs w:val="22"/>
        </w:rPr>
        <w:t>na hemodialýze. Celkovo bolo 4 650 pacientov zaradených na kombináciu fixných dávok ezetimibu 10 mg a 20 mg simvastatínu a 4 620 na placebo a </w:t>
      </w:r>
      <w:r w:rsidRPr="006F0F70">
        <w:rPr>
          <w:sz w:val="22"/>
          <w:szCs w:val="22"/>
        </w:rPr>
        <w:t>pacienti boli sledovaní počas mediánu 4,9 rokov. Priemerný vek pacientov bol 62 rokov a 63 % boli muži, 72 % boli pacienti kaukazskej rasy, 23 % boli diabetici a u nehemodialyzovaných pacientov bola priemerná odhadovaná rýchlosť glomerulárnej filtrácie (eG</w:t>
      </w:r>
      <w:r w:rsidRPr="006606AE">
        <w:rPr>
          <w:sz w:val="22"/>
          <w:szCs w:val="22"/>
        </w:rPr>
        <w:t>FR) 26,5 ml/min/1,73 m</w:t>
      </w:r>
      <w:r w:rsidRPr="006606AE">
        <w:rPr>
          <w:sz w:val="22"/>
          <w:szCs w:val="22"/>
          <w:vertAlign w:val="superscript"/>
        </w:rPr>
        <w:t>2</w:t>
      </w:r>
      <w:r w:rsidRPr="006606AE">
        <w:rPr>
          <w:sz w:val="22"/>
          <w:szCs w:val="22"/>
        </w:rPr>
        <w:t>. Neexistovali žiadne kritéria na zaradenie, ktoré sa týkali lipidov. Priemerná východisková hladina LDL-C bola 108 mg/dl. Vrátane pacientov, ktorí už viac neužívali skúšaný liek, došlo po jednom roku k zníženiu hladiny LDL-C samotný</w:t>
      </w:r>
      <w:r w:rsidRPr="00CD3199">
        <w:rPr>
          <w:sz w:val="22"/>
          <w:szCs w:val="22"/>
        </w:rPr>
        <w:t>m simvastatínom 20 mg o 26 % a ezetimibom 10 mg v kombinácii s 20 mg simvastatínu o 38 % v porovnaní s placebom.</w:t>
      </w:r>
    </w:p>
    <w:p w14:paraId="145E5545" w14:textId="77777777" w:rsidR="00D62C73" w:rsidRPr="00CD3199" w:rsidRDefault="00D62C73" w:rsidP="00B810A4">
      <w:pPr>
        <w:adjustRightInd w:val="0"/>
        <w:snapToGrid w:val="0"/>
        <w:spacing w:after="0"/>
        <w:rPr>
          <w:sz w:val="22"/>
          <w:szCs w:val="22"/>
        </w:rPr>
      </w:pPr>
    </w:p>
    <w:p w14:paraId="01F9FF07" w14:textId="312B793A" w:rsidR="00D62C73" w:rsidRPr="000300C2" w:rsidRDefault="00D62C73" w:rsidP="00B810A4">
      <w:pPr>
        <w:adjustRightInd w:val="0"/>
        <w:snapToGrid w:val="0"/>
        <w:spacing w:after="0"/>
        <w:rPr>
          <w:sz w:val="22"/>
          <w:szCs w:val="22"/>
        </w:rPr>
      </w:pPr>
      <w:r w:rsidRPr="00CD3199">
        <w:rPr>
          <w:sz w:val="22"/>
          <w:szCs w:val="22"/>
        </w:rPr>
        <w:t>Primárnym porovnaním špecifikovaným protokolom štúdie SHARP bola analýza podľa zámeru liečiť (</w:t>
      </w:r>
      <w:r w:rsidRPr="000125BA">
        <w:rPr>
          <w:i/>
          <w:sz w:val="22"/>
          <w:szCs w:val="22"/>
        </w:rPr>
        <w:t>intention to treat</w:t>
      </w:r>
      <w:r w:rsidRPr="00EB404B">
        <w:rPr>
          <w:sz w:val="22"/>
          <w:szCs w:val="22"/>
        </w:rPr>
        <w:t>) „veľké vaskulárne príhody“ (</w:t>
      </w:r>
      <w:r w:rsidRPr="00FD7056">
        <w:rPr>
          <w:i/>
          <w:sz w:val="22"/>
          <w:szCs w:val="22"/>
        </w:rPr>
        <w:t>major vascular events</w:t>
      </w:r>
      <w:r w:rsidRPr="002F019F">
        <w:rPr>
          <w:sz w:val="22"/>
          <w:szCs w:val="22"/>
        </w:rPr>
        <w:t xml:space="preserve"> MVE, definované ako nefatálny IM alebo kardiálne úmrtie, cievna mozgová príhoda alebo akákoľvek revaskularizačná </w:t>
      </w:r>
      <w:r w:rsidRPr="002F019F">
        <w:rPr>
          <w:sz w:val="22"/>
          <w:szCs w:val="22"/>
        </w:rPr>
        <w:lastRenderedPageBreak/>
        <w:t>procedúra) len u tých pacientov, ktorí boli na začiatku randomizovaní do skupiny s ezetimibom v kombinácii so simvastatín</w:t>
      </w:r>
      <w:r w:rsidRPr="00D80841">
        <w:rPr>
          <w:sz w:val="22"/>
          <w:szCs w:val="22"/>
        </w:rPr>
        <w:t>om (n = 4 193) alebo do skupiny s placebom (n = 4 191). Sekundárne analýzy zahŕňali rovnaký kompozitný ukazovateľ analyzovaný v celej kohorte randomizovanej (na začiatku štúdie alebo po 1. roku) na ezetimib v kombinácii so simvastatínom (n = 4 650) alebo n</w:t>
      </w:r>
      <w:r w:rsidRPr="000300C2">
        <w:rPr>
          <w:sz w:val="22"/>
          <w:szCs w:val="22"/>
        </w:rPr>
        <w:t>a placebo (n = 4 620), ako aj zložky tohto kompozitného ukazovateľa.</w:t>
      </w:r>
    </w:p>
    <w:p w14:paraId="6EB9638A" w14:textId="77777777" w:rsidR="00D62C73" w:rsidRPr="000300C2" w:rsidRDefault="00D62C73" w:rsidP="001D7B6B">
      <w:pPr>
        <w:adjustRightInd w:val="0"/>
        <w:snapToGrid w:val="0"/>
        <w:spacing w:after="0"/>
        <w:rPr>
          <w:sz w:val="22"/>
          <w:szCs w:val="22"/>
        </w:rPr>
      </w:pPr>
    </w:p>
    <w:p w14:paraId="592CA796" w14:textId="77777777" w:rsidR="00D62C73" w:rsidRPr="000300C2" w:rsidRDefault="00D62C73" w:rsidP="006F0F70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Analýza primárneho cieľového ukazovateľa preukázala, že ezetimib v kombinácii so simvastatínom signifikantne znížil riziko veľkých vaskulárnych príhod (749 pacientov s príhodami v skupine s placebom oproti 639 v skupine s ezetimibom v kombinácii so simvastatínom) s relatívnym znížením rizika o 16 % (p = 0,001).</w:t>
      </w:r>
    </w:p>
    <w:p w14:paraId="2125F90A" w14:textId="77777777" w:rsidR="00D62C73" w:rsidRPr="000300C2" w:rsidRDefault="00D62C73" w:rsidP="006606AE">
      <w:pPr>
        <w:adjustRightInd w:val="0"/>
        <w:snapToGrid w:val="0"/>
        <w:spacing w:after="0"/>
        <w:rPr>
          <w:sz w:val="22"/>
          <w:szCs w:val="22"/>
        </w:rPr>
      </w:pPr>
    </w:p>
    <w:p w14:paraId="48CFBC6A" w14:textId="77777777" w:rsidR="00D62C73" w:rsidRPr="000300C2" w:rsidRDefault="00D62C73" w:rsidP="006606AE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Tento dizajn štúdie neumožňoval zistiť separátny prínos samotného ezetimibu k účinnosti signifikantne znížiť riziko veľkých vaskulárnych príhod u pacientov s CKD.</w:t>
      </w:r>
    </w:p>
    <w:p w14:paraId="647C08CB" w14:textId="77777777" w:rsidR="00D62C73" w:rsidRPr="000300C2" w:rsidRDefault="00D62C73" w:rsidP="00CD3199">
      <w:pPr>
        <w:adjustRightInd w:val="0"/>
        <w:snapToGrid w:val="0"/>
        <w:spacing w:after="0"/>
        <w:rPr>
          <w:sz w:val="22"/>
          <w:szCs w:val="22"/>
        </w:rPr>
      </w:pPr>
    </w:p>
    <w:p w14:paraId="056A4F3B" w14:textId="1E26D626" w:rsidR="00D62C73" w:rsidRPr="000300C2" w:rsidRDefault="00D62C73" w:rsidP="00CD3199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Jednotlivé zložky MVE u všetkých randomizovaných pacientov sú uvedené v tabuľke 2. Ezetimib v kombinácii so simvastatínom signifikantne znížil riziko cievnej mozgovej príhody a akejkoľvek revaskularizácie, s nevýznamnými číselnými odlišnosťami podporujúcimi ezetimib v kombinácii so simvastatínom pri nefatálnom IM a kardiálnom úmrtí.</w:t>
      </w:r>
    </w:p>
    <w:p w14:paraId="5A6E4B18" w14:textId="77777777" w:rsidR="00D62C73" w:rsidRPr="000300C2" w:rsidRDefault="00D62C73" w:rsidP="00CD3199">
      <w:pPr>
        <w:adjustRightInd w:val="0"/>
        <w:snapToGrid w:val="0"/>
        <w:spacing w:after="0"/>
        <w:rPr>
          <w:sz w:val="22"/>
          <w:szCs w:val="22"/>
        </w:rPr>
      </w:pPr>
    </w:p>
    <w:p w14:paraId="5443CE8E" w14:textId="77777777" w:rsidR="00D62C73" w:rsidRPr="000300C2" w:rsidRDefault="00D62C73" w:rsidP="00CD3199">
      <w:pPr>
        <w:adjustRightInd w:val="0"/>
        <w:snapToGrid w:val="0"/>
        <w:spacing w:after="0"/>
        <w:rPr>
          <w:sz w:val="22"/>
          <w:szCs w:val="22"/>
        </w:rPr>
      </w:pPr>
    </w:p>
    <w:p w14:paraId="4857FA92" w14:textId="52F23C75" w:rsidR="00D62C73" w:rsidRPr="000300C2" w:rsidRDefault="00D62C73" w:rsidP="000125BA">
      <w:pPr>
        <w:adjustRightInd w:val="0"/>
        <w:snapToGrid w:val="0"/>
        <w:spacing w:after="0"/>
        <w:rPr>
          <w:sz w:val="22"/>
          <w:szCs w:val="22"/>
          <w:vertAlign w:val="superscript"/>
        </w:rPr>
      </w:pPr>
      <w:r w:rsidRPr="000300C2">
        <w:rPr>
          <w:sz w:val="22"/>
          <w:szCs w:val="22"/>
        </w:rPr>
        <w:t>Tabuľka 2: Veľké vaskulárne príhody podľa liečebnej skupiny u všetkých randomizovaných pacientov v štúdii SHARP</w:t>
      </w:r>
      <w:r w:rsidRPr="000300C2">
        <w:rPr>
          <w:sz w:val="22"/>
          <w:szCs w:val="22"/>
          <w:vertAlign w:val="superscript"/>
        </w:rPr>
        <w:t>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1720"/>
        <w:gridCol w:w="1548"/>
        <w:gridCol w:w="1838"/>
        <w:gridCol w:w="1161"/>
      </w:tblGrid>
      <w:tr w:rsidR="00D62C73" w:rsidRPr="000300C2" w14:paraId="118E292C" w14:textId="77777777" w:rsidTr="00724B62">
        <w:trPr>
          <w:cantSplit/>
          <w:tblHeader/>
        </w:trPr>
        <w:tc>
          <w:tcPr>
            <w:tcW w:w="2808" w:type="dxa"/>
            <w:tcBorders>
              <w:top w:val="single" w:sz="18" w:space="0" w:color="auto"/>
              <w:left w:val="nil"/>
              <w:right w:val="nil"/>
            </w:tcBorders>
          </w:tcPr>
          <w:p w14:paraId="72349CD6" w14:textId="77777777" w:rsidR="00D62C73" w:rsidRPr="000300C2" w:rsidRDefault="00D62C73" w:rsidP="00EB404B">
            <w:pPr>
              <w:pStyle w:val="Tablenormal"/>
              <w:keepLines w:val="0"/>
              <w:rPr>
                <w:rFonts w:ascii="Times New Roman" w:hAnsi="Times New Roman"/>
                <w:b/>
                <w:sz w:val="22"/>
                <w:szCs w:val="22"/>
                <w:u w:val="single"/>
                <w:lang w:val="sk-SK"/>
              </w:rPr>
            </w:pPr>
          </w:p>
          <w:p w14:paraId="6771A9DD" w14:textId="77777777" w:rsidR="00D62C73" w:rsidRPr="000300C2" w:rsidRDefault="00D62C73" w:rsidP="00FD7056">
            <w:pPr>
              <w:pStyle w:val="Tablenormal"/>
              <w:keepLines w:val="0"/>
              <w:ind w:left="180" w:hanging="18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0300C2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Výsledok</w:t>
            </w:r>
          </w:p>
        </w:tc>
        <w:tc>
          <w:tcPr>
            <w:tcW w:w="1600" w:type="dxa"/>
            <w:tcBorders>
              <w:top w:val="single" w:sz="18" w:space="0" w:color="auto"/>
              <w:left w:val="nil"/>
              <w:right w:val="nil"/>
            </w:tcBorders>
          </w:tcPr>
          <w:p w14:paraId="0E8E6153" w14:textId="77777777" w:rsidR="00D62C73" w:rsidRPr="000300C2" w:rsidRDefault="00D62C73" w:rsidP="002F019F">
            <w:pPr>
              <w:pStyle w:val="Tablenormal"/>
              <w:keepLines w:val="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0300C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Ezetimib 10 mg v kombinácii s 20 mg simvastatínu</w:t>
            </w:r>
            <w:r w:rsidRPr="000300C2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br/>
              <w:t>(N = 4 650)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right w:val="nil"/>
            </w:tcBorders>
          </w:tcPr>
          <w:p w14:paraId="07385F0F" w14:textId="77777777" w:rsidR="00D62C73" w:rsidRPr="000300C2" w:rsidRDefault="00D62C73" w:rsidP="00D80841">
            <w:pPr>
              <w:pStyle w:val="Tablenormal"/>
              <w:keepLines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0300C2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Placebo</w:t>
            </w:r>
            <w:r w:rsidRPr="000300C2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 </w:t>
            </w:r>
          </w:p>
          <w:p w14:paraId="18A374E1" w14:textId="77777777" w:rsidR="00D62C73" w:rsidRPr="000300C2" w:rsidRDefault="00D62C73">
            <w:pPr>
              <w:pStyle w:val="Tablenormal"/>
              <w:keepLines w:val="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0300C2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(N = 4 620)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right w:val="nil"/>
            </w:tcBorders>
          </w:tcPr>
          <w:p w14:paraId="51C79894" w14:textId="77777777" w:rsidR="00D62C73" w:rsidRPr="000300C2" w:rsidRDefault="00D62C73">
            <w:pPr>
              <w:pStyle w:val="Tablenormal"/>
              <w:keepLines w:val="0"/>
              <w:tabs>
                <w:tab w:val="decimal" w:pos="432"/>
              </w:tabs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0300C2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Pomer rizika</w:t>
            </w:r>
          </w:p>
          <w:p w14:paraId="7135527C" w14:textId="77777777" w:rsidR="00D62C73" w:rsidRPr="000300C2" w:rsidRDefault="00D62C73">
            <w:pPr>
              <w:pStyle w:val="Tablenormal"/>
              <w:keepLines w:val="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0300C2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(IS 95 %)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right w:val="nil"/>
            </w:tcBorders>
          </w:tcPr>
          <w:p w14:paraId="25AA4E64" w14:textId="77777777" w:rsidR="00D62C73" w:rsidRPr="000300C2" w:rsidRDefault="00D62C73">
            <w:pPr>
              <w:pStyle w:val="Tablenormal"/>
              <w:keepLines w:val="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0300C2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hodnota p</w:t>
            </w:r>
          </w:p>
        </w:tc>
      </w:tr>
      <w:tr w:rsidR="00D62C73" w:rsidRPr="000300C2" w14:paraId="61B14244" w14:textId="77777777" w:rsidTr="00724B62">
        <w:trPr>
          <w:cantSplit/>
        </w:trPr>
        <w:tc>
          <w:tcPr>
            <w:tcW w:w="2808" w:type="dxa"/>
            <w:tcBorders>
              <w:top w:val="single" w:sz="18" w:space="0" w:color="auto"/>
              <w:left w:val="nil"/>
              <w:right w:val="nil"/>
            </w:tcBorders>
          </w:tcPr>
          <w:p w14:paraId="15CE4478" w14:textId="77777777" w:rsidR="00D62C73" w:rsidRPr="00273238" w:rsidRDefault="00D62C73" w:rsidP="0076715D">
            <w:pPr>
              <w:pStyle w:val="Tablenormal"/>
              <w:keepLines w:val="0"/>
              <w:ind w:left="187" w:hanging="187"/>
              <w:rPr>
                <w:rFonts w:ascii="Times New Roman" w:hAnsi="Times New Roman"/>
                <w:bCs/>
                <w:sz w:val="22"/>
                <w:szCs w:val="22"/>
                <w:vertAlign w:val="superscript"/>
                <w:lang w:val="sk-SK"/>
              </w:rPr>
            </w:pPr>
            <w:r w:rsidRPr="000300C2">
              <w:rPr>
                <w:rFonts w:ascii="Times New Roman" w:hAnsi="Times New Roman"/>
                <w:sz w:val="22"/>
                <w:szCs w:val="22"/>
                <w:lang w:val="sk-SK"/>
              </w:rPr>
              <w:t>Veľké vaskulárne príhody</w:t>
            </w:r>
          </w:p>
        </w:tc>
        <w:tc>
          <w:tcPr>
            <w:tcW w:w="1600" w:type="dxa"/>
            <w:tcBorders>
              <w:top w:val="single" w:sz="18" w:space="0" w:color="auto"/>
              <w:left w:val="nil"/>
              <w:right w:val="nil"/>
            </w:tcBorders>
          </w:tcPr>
          <w:p w14:paraId="25256E03" w14:textId="77777777" w:rsidR="00D62C73" w:rsidRPr="00A71364" w:rsidRDefault="00D62C73" w:rsidP="0076715D">
            <w:pPr>
              <w:pStyle w:val="Tablenormal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71364">
              <w:rPr>
                <w:rFonts w:ascii="Times New Roman" w:hAnsi="Times New Roman"/>
                <w:sz w:val="22"/>
                <w:szCs w:val="22"/>
                <w:lang w:val="sk-SK"/>
              </w:rPr>
              <w:t>701 (15,1 %)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right w:val="nil"/>
            </w:tcBorders>
          </w:tcPr>
          <w:p w14:paraId="27FA2855" w14:textId="77777777" w:rsidR="00D62C73" w:rsidRPr="00E460EE" w:rsidRDefault="00D62C73" w:rsidP="0076715D">
            <w:pPr>
              <w:pStyle w:val="Tablenormal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460EE">
              <w:rPr>
                <w:rFonts w:ascii="Times New Roman" w:hAnsi="Times New Roman"/>
                <w:sz w:val="22"/>
                <w:szCs w:val="22"/>
                <w:lang w:val="sk-SK"/>
              </w:rPr>
              <w:t>814 (17,6 %)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right w:val="nil"/>
            </w:tcBorders>
          </w:tcPr>
          <w:p w14:paraId="42EA040B" w14:textId="77777777" w:rsidR="00D62C73" w:rsidRPr="00B810A4" w:rsidRDefault="00D62C73" w:rsidP="0076715D">
            <w:pPr>
              <w:pStyle w:val="Tablenormal"/>
              <w:keepLines w:val="0"/>
              <w:tabs>
                <w:tab w:val="decimal" w:pos="-18"/>
                <w:tab w:val="decimal" w:pos="522"/>
              </w:tabs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0,85 (0,77-0,94)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right w:val="nil"/>
            </w:tcBorders>
          </w:tcPr>
          <w:p w14:paraId="26A9F88F" w14:textId="77777777" w:rsidR="00D62C73" w:rsidRPr="00B810A4" w:rsidRDefault="00D62C73" w:rsidP="0076715D">
            <w:pPr>
              <w:pStyle w:val="Tablenormal"/>
              <w:keepLines w:val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0,001</w:t>
            </w:r>
          </w:p>
        </w:tc>
      </w:tr>
      <w:tr w:rsidR="00D62C73" w:rsidRPr="000300C2" w14:paraId="21FBC61E" w14:textId="77777777" w:rsidTr="00724B62">
        <w:trPr>
          <w:cantSplit/>
        </w:trPr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14:paraId="68480D02" w14:textId="77777777" w:rsidR="00D62C73" w:rsidRPr="00273238" w:rsidRDefault="00D62C73" w:rsidP="0076715D">
            <w:pPr>
              <w:pStyle w:val="Tablenormal"/>
              <w:keepLines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300C2">
              <w:rPr>
                <w:rFonts w:ascii="Times New Roman" w:hAnsi="Times New Roman"/>
                <w:sz w:val="22"/>
                <w:szCs w:val="22"/>
                <w:lang w:val="sk-SK"/>
              </w:rPr>
              <w:t>Nefatálny IM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14:paraId="2F27EB8E" w14:textId="77777777" w:rsidR="00D62C73" w:rsidRPr="00A71364" w:rsidRDefault="00D62C73" w:rsidP="0076715D">
            <w:pPr>
              <w:pStyle w:val="Tablenormal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71364">
              <w:rPr>
                <w:rFonts w:ascii="Times New Roman" w:hAnsi="Times New Roman"/>
                <w:sz w:val="22"/>
                <w:szCs w:val="22"/>
                <w:lang w:val="sk-SK"/>
              </w:rPr>
              <w:t>134 (2,9 %)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9847AA8" w14:textId="77777777" w:rsidR="00D62C73" w:rsidRPr="00E460EE" w:rsidRDefault="00D62C73" w:rsidP="0076715D">
            <w:pPr>
              <w:pStyle w:val="Tablenormal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460EE">
              <w:rPr>
                <w:rFonts w:ascii="Times New Roman" w:hAnsi="Times New Roman"/>
                <w:sz w:val="22"/>
                <w:szCs w:val="22"/>
                <w:lang w:val="sk-SK"/>
              </w:rPr>
              <w:t>159 (3,4 %)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5A62513A" w14:textId="77777777" w:rsidR="00D62C73" w:rsidRPr="00B810A4" w:rsidRDefault="00D62C73" w:rsidP="0076715D">
            <w:pPr>
              <w:pStyle w:val="Tablenormal"/>
              <w:keepLines w:val="0"/>
              <w:tabs>
                <w:tab w:val="decimal" w:pos="-18"/>
                <w:tab w:val="decimal" w:pos="522"/>
              </w:tabs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0,84 (0,66-1,05)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08D301E1" w14:textId="77777777" w:rsidR="00D62C73" w:rsidRPr="00B810A4" w:rsidRDefault="00D62C73" w:rsidP="0076715D">
            <w:pPr>
              <w:pStyle w:val="Tablenormal"/>
              <w:keepLines w:val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0,12</w:t>
            </w:r>
          </w:p>
        </w:tc>
      </w:tr>
      <w:tr w:rsidR="00D62C73" w:rsidRPr="000300C2" w14:paraId="72672129" w14:textId="77777777" w:rsidTr="00724B62">
        <w:trPr>
          <w:cantSplit/>
        </w:trPr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14:paraId="52EC3B46" w14:textId="77777777" w:rsidR="00D62C73" w:rsidRPr="00273238" w:rsidRDefault="00D62C73" w:rsidP="0076715D">
            <w:pPr>
              <w:pStyle w:val="Tablenormal"/>
              <w:keepNext w:val="0"/>
              <w:keepLines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300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Kardiálne </w:t>
            </w:r>
            <w:r w:rsidRPr="00273238">
              <w:rPr>
                <w:rFonts w:ascii="Times New Roman" w:hAnsi="Times New Roman"/>
                <w:sz w:val="22"/>
                <w:szCs w:val="22"/>
                <w:lang w:val="sk-SK"/>
              </w:rPr>
              <w:t>úmrtie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14:paraId="4BAAC61E" w14:textId="77777777" w:rsidR="00D62C73" w:rsidRPr="00A71364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71364">
              <w:rPr>
                <w:rFonts w:ascii="Times New Roman" w:hAnsi="Times New Roman"/>
                <w:sz w:val="22"/>
                <w:szCs w:val="22"/>
                <w:lang w:val="sk-SK"/>
              </w:rPr>
              <w:t>253 (5,4 %)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17F56FF" w14:textId="77777777" w:rsidR="00D62C73" w:rsidRPr="00E460EE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460EE">
              <w:rPr>
                <w:rFonts w:ascii="Times New Roman" w:hAnsi="Times New Roman"/>
                <w:sz w:val="22"/>
                <w:szCs w:val="22"/>
                <w:lang w:val="sk-SK"/>
              </w:rPr>
              <w:t>272 (5,9 %)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3D395645" w14:textId="77777777" w:rsidR="00D62C73" w:rsidRPr="00B810A4" w:rsidRDefault="00D62C73" w:rsidP="0076715D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0,93 (0,78-1,10)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BAF629E" w14:textId="77777777" w:rsidR="00D62C73" w:rsidRPr="00B810A4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0,38</w:t>
            </w:r>
          </w:p>
        </w:tc>
      </w:tr>
      <w:tr w:rsidR="00D62C73" w:rsidRPr="000300C2" w14:paraId="12703E9F" w14:textId="77777777" w:rsidTr="00724B62">
        <w:trPr>
          <w:cantSplit/>
        </w:trPr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14:paraId="797012F5" w14:textId="77777777" w:rsidR="00D62C73" w:rsidRPr="00273238" w:rsidRDefault="00D62C73" w:rsidP="0076715D">
            <w:pPr>
              <w:pStyle w:val="Tablenormal"/>
              <w:keepLines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300C2">
              <w:rPr>
                <w:rFonts w:ascii="Times New Roman" w:hAnsi="Times New Roman"/>
                <w:sz w:val="22"/>
                <w:szCs w:val="22"/>
                <w:lang w:val="sk-SK"/>
              </w:rPr>
              <w:t>Akákoľvek cievna mozgová príhoda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14:paraId="5B9444F4" w14:textId="77777777" w:rsidR="00D62C73" w:rsidRPr="00A71364" w:rsidRDefault="00D62C73" w:rsidP="0076715D">
            <w:pPr>
              <w:pStyle w:val="Tablenormal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71364">
              <w:rPr>
                <w:rFonts w:ascii="Times New Roman" w:hAnsi="Times New Roman"/>
                <w:sz w:val="22"/>
                <w:szCs w:val="22"/>
                <w:lang w:val="sk-SK"/>
              </w:rPr>
              <w:t>171 (3,7 %)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2261988" w14:textId="77777777" w:rsidR="00D62C73" w:rsidRPr="00E460EE" w:rsidRDefault="00D62C73" w:rsidP="0076715D">
            <w:pPr>
              <w:pStyle w:val="Tablenormal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460EE">
              <w:rPr>
                <w:rFonts w:ascii="Times New Roman" w:hAnsi="Times New Roman"/>
                <w:sz w:val="22"/>
                <w:szCs w:val="22"/>
                <w:lang w:val="sk-SK"/>
              </w:rPr>
              <w:t>210 (4,5 %)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6AAE6EE3" w14:textId="77777777" w:rsidR="00D62C73" w:rsidRPr="00B810A4" w:rsidRDefault="00D62C73" w:rsidP="0076715D">
            <w:pPr>
              <w:pStyle w:val="Tablenormal"/>
              <w:keepLines w:val="0"/>
              <w:tabs>
                <w:tab w:val="decimal" w:pos="-18"/>
                <w:tab w:val="decimal" w:pos="522"/>
              </w:tabs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0,81 (0,66-0,99)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0E0FDAA" w14:textId="77777777" w:rsidR="00D62C73" w:rsidRPr="00B810A4" w:rsidRDefault="00D62C73" w:rsidP="0076715D">
            <w:pPr>
              <w:pStyle w:val="Tablenormal"/>
              <w:keepLines w:val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0,038</w:t>
            </w:r>
          </w:p>
        </w:tc>
      </w:tr>
      <w:tr w:rsidR="00D62C73" w:rsidRPr="000300C2" w14:paraId="0E6A5393" w14:textId="77777777" w:rsidTr="00724B62">
        <w:trPr>
          <w:cantSplit/>
        </w:trPr>
        <w:tc>
          <w:tcPr>
            <w:tcW w:w="2808" w:type="dxa"/>
            <w:tcBorders>
              <w:left w:val="nil"/>
              <w:right w:val="nil"/>
            </w:tcBorders>
          </w:tcPr>
          <w:p w14:paraId="771F27C2" w14:textId="77777777" w:rsidR="00D62C73" w:rsidRPr="00273238" w:rsidRDefault="00D62C73" w:rsidP="0076715D">
            <w:pPr>
              <w:pStyle w:val="Tablenormal"/>
              <w:keepNext w:val="0"/>
              <w:keepLines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300C2">
              <w:rPr>
                <w:rFonts w:ascii="Times New Roman" w:hAnsi="Times New Roman"/>
                <w:sz w:val="22"/>
                <w:szCs w:val="22"/>
                <w:lang w:val="sk-SK"/>
              </w:rPr>
              <w:t>Nehemoragická cievna mozgová príhoda</w:t>
            </w:r>
          </w:p>
        </w:tc>
        <w:tc>
          <w:tcPr>
            <w:tcW w:w="1600" w:type="dxa"/>
            <w:tcBorders>
              <w:left w:val="nil"/>
              <w:right w:val="nil"/>
            </w:tcBorders>
          </w:tcPr>
          <w:p w14:paraId="0145410E" w14:textId="77777777" w:rsidR="00D62C73" w:rsidRPr="00A71364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71364">
              <w:rPr>
                <w:rFonts w:ascii="Times New Roman" w:hAnsi="Times New Roman"/>
                <w:sz w:val="22"/>
                <w:szCs w:val="22"/>
                <w:lang w:val="sk-SK"/>
              </w:rPr>
              <w:t>131 (2,8 %)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8DD6810" w14:textId="77777777" w:rsidR="00D62C73" w:rsidRPr="00E460EE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460EE">
              <w:rPr>
                <w:rFonts w:ascii="Times New Roman" w:hAnsi="Times New Roman"/>
                <w:sz w:val="22"/>
                <w:szCs w:val="22"/>
                <w:lang w:val="sk-SK"/>
              </w:rPr>
              <w:t>174 (3,8 %)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40EE0D93" w14:textId="77777777" w:rsidR="00D62C73" w:rsidRPr="00B810A4" w:rsidRDefault="00D62C73" w:rsidP="0076715D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0,75 (0,60-0,94)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78B8497" w14:textId="77777777" w:rsidR="00D62C73" w:rsidRPr="00B810A4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0,011</w:t>
            </w:r>
          </w:p>
        </w:tc>
      </w:tr>
      <w:tr w:rsidR="00D62C73" w:rsidRPr="000300C2" w14:paraId="5D4ABFB7" w14:textId="77777777" w:rsidTr="00724B62">
        <w:trPr>
          <w:cantSplit/>
        </w:trPr>
        <w:tc>
          <w:tcPr>
            <w:tcW w:w="2808" w:type="dxa"/>
            <w:tcBorders>
              <w:left w:val="nil"/>
              <w:right w:val="nil"/>
            </w:tcBorders>
          </w:tcPr>
          <w:p w14:paraId="2014E327" w14:textId="77777777" w:rsidR="00D62C73" w:rsidRPr="00273238" w:rsidRDefault="00D62C73" w:rsidP="0076715D">
            <w:pPr>
              <w:pStyle w:val="Tablenormal"/>
              <w:keepNext w:val="0"/>
              <w:keepLines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300C2">
              <w:rPr>
                <w:rFonts w:ascii="Times New Roman" w:hAnsi="Times New Roman"/>
                <w:sz w:val="22"/>
                <w:szCs w:val="22"/>
                <w:lang w:val="sk-SK"/>
              </w:rPr>
              <w:t>Hemoragická cievna mozgová príhoda</w:t>
            </w:r>
          </w:p>
        </w:tc>
        <w:tc>
          <w:tcPr>
            <w:tcW w:w="1600" w:type="dxa"/>
            <w:tcBorders>
              <w:left w:val="nil"/>
              <w:right w:val="nil"/>
            </w:tcBorders>
          </w:tcPr>
          <w:p w14:paraId="5C5B2436" w14:textId="77777777" w:rsidR="00D62C73" w:rsidRPr="00A71364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71364">
              <w:rPr>
                <w:rFonts w:ascii="Times New Roman" w:hAnsi="Times New Roman"/>
                <w:sz w:val="22"/>
                <w:szCs w:val="22"/>
                <w:lang w:val="sk-SK"/>
              </w:rPr>
              <w:t>45 (1,0 %)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F890BAD" w14:textId="77777777" w:rsidR="00D62C73" w:rsidRPr="00E460EE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460EE">
              <w:rPr>
                <w:rFonts w:ascii="Times New Roman" w:hAnsi="Times New Roman"/>
                <w:sz w:val="22"/>
                <w:szCs w:val="22"/>
                <w:lang w:val="sk-SK"/>
              </w:rPr>
              <w:t>37 (0,8 %)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3791C071" w14:textId="77777777" w:rsidR="00D62C73" w:rsidRPr="00B810A4" w:rsidRDefault="00D62C73" w:rsidP="0076715D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1,21 (0,78-1,86)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D908BA9" w14:textId="77777777" w:rsidR="00D62C73" w:rsidRPr="00B810A4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0,40</w:t>
            </w:r>
          </w:p>
        </w:tc>
      </w:tr>
      <w:tr w:rsidR="00D62C73" w:rsidRPr="000300C2" w14:paraId="08B4052D" w14:textId="77777777" w:rsidTr="00724B62">
        <w:trPr>
          <w:cantSplit/>
        </w:trPr>
        <w:tc>
          <w:tcPr>
            <w:tcW w:w="2808" w:type="dxa"/>
            <w:tcBorders>
              <w:left w:val="nil"/>
              <w:right w:val="nil"/>
            </w:tcBorders>
          </w:tcPr>
          <w:p w14:paraId="17A9A9EC" w14:textId="77777777" w:rsidR="00D62C73" w:rsidRPr="00273238" w:rsidRDefault="00D62C73" w:rsidP="0076715D">
            <w:pPr>
              <w:pStyle w:val="Tablenormal"/>
              <w:keepNext w:val="0"/>
              <w:keepLines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300C2">
              <w:rPr>
                <w:rFonts w:ascii="Times New Roman" w:hAnsi="Times New Roman"/>
                <w:sz w:val="22"/>
                <w:szCs w:val="22"/>
                <w:lang w:val="sk-SK"/>
              </w:rPr>
              <w:t>Akákoľvek revaskularizácia</w:t>
            </w:r>
          </w:p>
        </w:tc>
        <w:tc>
          <w:tcPr>
            <w:tcW w:w="1600" w:type="dxa"/>
            <w:tcBorders>
              <w:left w:val="nil"/>
              <w:right w:val="nil"/>
            </w:tcBorders>
          </w:tcPr>
          <w:p w14:paraId="62E87F6D" w14:textId="77777777" w:rsidR="00D62C73" w:rsidRPr="00A71364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71364">
              <w:rPr>
                <w:rFonts w:ascii="Times New Roman" w:hAnsi="Times New Roman"/>
                <w:sz w:val="22"/>
                <w:szCs w:val="22"/>
                <w:lang w:val="sk-SK"/>
              </w:rPr>
              <w:t>284 (6,1 %)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C6D5763" w14:textId="77777777" w:rsidR="00D62C73" w:rsidRPr="00E460EE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460EE">
              <w:rPr>
                <w:rFonts w:ascii="Times New Roman" w:hAnsi="Times New Roman"/>
                <w:sz w:val="22"/>
                <w:szCs w:val="22"/>
                <w:lang w:val="sk-SK"/>
              </w:rPr>
              <w:t>352 (7,6 %)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59BE1BD3" w14:textId="77777777" w:rsidR="00D62C73" w:rsidRPr="00B810A4" w:rsidRDefault="00D62C73" w:rsidP="0076715D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0,79 (0,68-0,93)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D3E4398" w14:textId="77777777" w:rsidR="00D62C73" w:rsidRPr="00B810A4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0,004</w:t>
            </w:r>
          </w:p>
        </w:tc>
      </w:tr>
      <w:tr w:rsidR="00D62C73" w:rsidRPr="000300C2" w14:paraId="4D51F2F5" w14:textId="77777777" w:rsidTr="00724B62">
        <w:trPr>
          <w:cantSplit/>
        </w:trPr>
        <w:tc>
          <w:tcPr>
            <w:tcW w:w="2808" w:type="dxa"/>
            <w:tcBorders>
              <w:left w:val="nil"/>
              <w:right w:val="nil"/>
            </w:tcBorders>
          </w:tcPr>
          <w:p w14:paraId="7D3732A3" w14:textId="77777777" w:rsidR="00D62C73" w:rsidRPr="00273238" w:rsidDel="003258B2" w:rsidRDefault="00D62C73" w:rsidP="0076715D">
            <w:pPr>
              <w:pStyle w:val="Tablenormal"/>
              <w:keepNext w:val="0"/>
              <w:keepLines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300C2">
              <w:rPr>
                <w:rFonts w:ascii="Times New Roman" w:hAnsi="Times New Roman"/>
                <w:sz w:val="22"/>
                <w:szCs w:val="22"/>
                <w:lang w:val="sk-SK"/>
              </w:rPr>
              <w:t>Veľké aterosklerotické príhody (Major Atherosclerotic Events,</w:t>
            </w:r>
            <w:r w:rsidRPr="0076715D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0300C2">
              <w:rPr>
                <w:rFonts w:ascii="Times New Roman" w:hAnsi="Times New Roman"/>
                <w:sz w:val="22"/>
                <w:szCs w:val="22"/>
                <w:lang w:val="sk-SK"/>
              </w:rPr>
              <w:t>MAE)</w:t>
            </w:r>
            <w:r w:rsidRPr="00273238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1600" w:type="dxa"/>
            <w:tcBorders>
              <w:left w:val="nil"/>
              <w:right w:val="nil"/>
            </w:tcBorders>
          </w:tcPr>
          <w:p w14:paraId="499E8642" w14:textId="77777777" w:rsidR="00D62C73" w:rsidRPr="00A71364" w:rsidDel="003258B2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A71364">
              <w:rPr>
                <w:rFonts w:ascii="Times New Roman" w:hAnsi="Times New Roman"/>
                <w:sz w:val="22"/>
                <w:szCs w:val="22"/>
                <w:lang w:val="sk-SK"/>
              </w:rPr>
              <w:t>526 (11,3 %)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191734F" w14:textId="77777777" w:rsidR="00D62C73" w:rsidRPr="00E460EE" w:rsidDel="003258B2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460EE">
              <w:rPr>
                <w:rFonts w:ascii="Times New Roman" w:hAnsi="Times New Roman"/>
                <w:sz w:val="22"/>
                <w:szCs w:val="22"/>
                <w:lang w:val="sk-SK"/>
              </w:rPr>
              <w:t>619 (13,4 %)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240175AB" w14:textId="77777777" w:rsidR="00D62C73" w:rsidRPr="00B810A4" w:rsidDel="003258B2" w:rsidRDefault="00D62C73" w:rsidP="0076715D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0,83 (0,74-0,94)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70BDE09" w14:textId="77777777" w:rsidR="00D62C73" w:rsidRPr="00B810A4" w:rsidDel="003258B2" w:rsidRDefault="00D62C73" w:rsidP="0076715D">
            <w:pPr>
              <w:pStyle w:val="Tablenormal"/>
              <w:keepNext w:val="0"/>
              <w:keepLines w:val="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B810A4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0,002</w:t>
            </w:r>
          </w:p>
        </w:tc>
      </w:tr>
    </w:tbl>
    <w:p w14:paraId="1D2A6424" w14:textId="77777777" w:rsidR="00D62C73" w:rsidRPr="00A71364" w:rsidRDefault="00D62C73" w:rsidP="00273238">
      <w:pPr>
        <w:keepNext/>
        <w:tabs>
          <w:tab w:val="left" w:pos="170"/>
        </w:tabs>
        <w:spacing w:after="0"/>
        <w:ind w:left="170" w:hanging="170"/>
        <w:rPr>
          <w:sz w:val="22"/>
          <w:szCs w:val="22"/>
        </w:rPr>
      </w:pPr>
      <w:r w:rsidRPr="000300C2">
        <w:rPr>
          <w:sz w:val="22"/>
          <w:szCs w:val="22"/>
          <w:vertAlign w:val="superscript"/>
        </w:rPr>
        <w:t>a</w:t>
      </w:r>
      <w:r w:rsidRPr="00273238">
        <w:rPr>
          <w:sz w:val="22"/>
          <w:szCs w:val="22"/>
        </w:rPr>
        <w:tab/>
        <w:t>Analýza podľa zámeru liečiť u všetkých pacientov v štúdii SHARP randomizovaných na ezetimib v kombinácii so simvastatínom alebo placebo buď na začiatku alebo po 1. roku.</w:t>
      </w:r>
    </w:p>
    <w:p w14:paraId="6EC310DC" w14:textId="77777777" w:rsidR="00D62C73" w:rsidRPr="00B810A4" w:rsidRDefault="00D62C73" w:rsidP="00E460EE">
      <w:pPr>
        <w:pStyle w:val="Footnote"/>
        <w:keepLines w:val="0"/>
        <w:tabs>
          <w:tab w:val="clear" w:pos="317"/>
          <w:tab w:val="clear" w:pos="346"/>
          <w:tab w:val="left" w:pos="170"/>
        </w:tabs>
        <w:ind w:left="170" w:hanging="170"/>
        <w:rPr>
          <w:rFonts w:ascii="Times New Roman" w:hAnsi="Times New Roman"/>
          <w:sz w:val="22"/>
          <w:szCs w:val="22"/>
          <w:lang w:val="sk-SK"/>
        </w:rPr>
      </w:pPr>
      <w:r w:rsidRPr="00E460EE">
        <w:rPr>
          <w:rFonts w:ascii="Times New Roman" w:hAnsi="Times New Roman"/>
          <w:sz w:val="22"/>
          <w:szCs w:val="22"/>
          <w:vertAlign w:val="superscript"/>
          <w:lang w:val="sk-SK"/>
        </w:rPr>
        <w:t>b</w:t>
      </w:r>
      <w:r w:rsidRPr="00B810A4">
        <w:rPr>
          <w:rFonts w:ascii="Times New Roman" w:hAnsi="Times New Roman"/>
          <w:sz w:val="22"/>
          <w:szCs w:val="22"/>
          <w:lang w:val="sk-SK"/>
        </w:rPr>
        <w:tab/>
        <w:t>MAE; definované ako kombinácia nefatálneho infarktu myokardu, koronárneho úmrtia, nehemoragickej cievnej mozgovej príhody alebo akejkoľvek revaskularizácie.</w:t>
      </w:r>
    </w:p>
    <w:p w14:paraId="4C6AAEA6" w14:textId="77777777" w:rsidR="00D62C73" w:rsidRPr="001D7B6B" w:rsidRDefault="00D62C73" w:rsidP="00B810A4">
      <w:pPr>
        <w:adjustRightInd w:val="0"/>
        <w:snapToGrid w:val="0"/>
        <w:spacing w:after="0"/>
        <w:rPr>
          <w:sz w:val="22"/>
          <w:szCs w:val="22"/>
        </w:rPr>
      </w:pPr>
    </w:p>
    <w:p w14:paraId="33BAF158" w14:textId="77777777" w:rsidR="00D62C73" w:rsidRPr="00A71364" w:rsidRDefault="00D62C73" w:rsidP="00B810A4">
      <w:pPr>
        <w:adjustRightInd w:val="0"/>
        <w:snapToGrid w:val="0"/>
        <w:spacing w:after="0"/>
        <w:rPr>
          <w:sz w:val="22"/>
          <w:szCs w:val="22"/>
        </w:rPr>
      </w:pPr>
      <w:r w:rsidRPr="006F0F70">
        <w:rPr>
          <w:sz w:val="22"/>
          <w:szCs w:val="22"/>
        </w:rPr>
        <w:t xml:space="preserve">Absolútne zníženie LDL cholesterolu dosiahnuté ezetimibom v kombinácii so simvastatínom bolo nižšie medzi pacientmi s nižšou východiskovou hladinou LDL-C </w:t>
      </w:r>
      <w:r w:rsidRPr="006606AE">
        <w:rPr>
          <w:bCs/>
          <w:sz w:val="22"/>
          <w:szCs w:val="22"/>
        </w:rPr>
        <w:t>(&lt;</w:t>
      </w:r>
      <w:r w:rsidRPr="0076715D">
        <w:rPr>
          <w:sz w:val="22"/>
          <w:szCs w:val="22"/>
        </w:rPr>
        <w:t> </w:t>
      </w:r>
      <w:r w:rsidRPr="000300C2">
        <w:rPr>
          <w:bCs/>
          <w:sz w:val="22"/>
          <w:szCs w:val="22"/>
        </w:rPr>
        <w:t xml:space="preserve">2,5 mmol/l) a pacientmi na dialýze na </w:t>
      </w:r>
      <w:r w:rsidRPr="00273238">
        <w:rPr>
          <w:bCs/>
          <w:sz w:val="22"/>
          <w:szCs w:val="22"/>
        </w:rPr>
        <w:t>začiatku ako u ostatných pacientov a zodpovedajúce zníženia rizika v týchto dvoch skupinách boli zoslabené.</w:t>
      </w:r>
    </w:p>
    <w:p w14:paraId="25C98B0C" w14:textId="77777777" w:rsidR="00D62C73" w:rsidRPr="00E460EE" w:rsidRDefault="00D62C73" w:rsidP="001D7B6B">
      <w:pPr>
        <w:adjustRightInd w:val="0"/>
        <w:snapToGrid w:val="0"/>
        <w:spacing w:after="0"/>
        <w:rPr>
          <w:sz w:val="22"/>
          <w:szCs w:val="22"/>
        </w:rPr>
      </w:pPr>
    </w:p>
    <w:p w14:paraId="3FE8092D" w14:textId="77777777" w:rsidR="00D62C73" w:rsidRPr="00B810A4" w:rsidRDefault="00D62C73" w:rsidP="006F0F70">
      <w:pPr>
        <w:spacing w:after="0"/>
        <w:rPr>
          <w:sz w:val="22"/>
          <w:szCs w:val="22"/>
          <w:u w:val="single"/>
        </w:rPr>
      </w:pPr>
      <w:r w:rsidRPr="00B810A4">
        <w:rPr>
          <w:sz w:val="22"/>
          <w:szCs w:val="22"/>
          <w:u w:val="single"/>
        </w:rPr>
        <w:t>Homozygotná familiárna hypercholesterolémia (HoFH)</w:t>
      </w:r>
    </w:p>
    <w:p w14:paraId="43B4D791" w14:textId="32062760" w:rsidR="00D62C73" w:rsidRPr="006606AE" w:rsidRDefault="00D62C73" w:rsidP="006606AE">
      <w:pPr>
        <w:adjustRightInd w:val="0"/>
        <w:snapToGrid w:val="0"/>
        <w:spacing w:after="0"/>
        <w:rPr>
          <w:sz w:val="22"/>
          <w:szCs w:val="22"/>
        </w:rPr>
      </w:pPr>
      <w:r w:rsidRPr="00B810A4">
        <w:rPr>
          <w:sz w:val="22"/>
          <w:szCs w:val="22"/>
        </w:rPr>
        <w:t xml:space="preserve">Dvojito zaslepená, randomizovaná, 12-týždňová štúdia zahŕňala 50 pacientov s klinickou a/alebo genotypovou </w:t>
      </w:r>
      <w:r w:rsidRPr="001D7B6B">
        <w:rPr>
          <w:sz w:val="22"/>
          <w:szCs w:val="22"/>
        </w:rPr>
        <w:t>diagnózou HoFH, ktorí dostávali atorvastatín alebo simvastatín (40 mg) so sú</w:t>
      </w:r>
      <w:r w:rsidR="00741B4C">
        <w:rPr>
          <w:sz w:val="22"/>
          <w:szCs w:val="22"/>
        </w:rPr>
        <w:t>bežnou</w:t>
      </w:r>
      <w:r w:rsidRPr="001D7B6B">
        <w:rPr>
          <w:sz w:val="22"/>
          <w:szCs w:val="22"/>
        </w:rPr>
        <w:t xml:space="preserve"> LDL aferézou alebo bez nej. Ezetimib podávaný súbežne s atorvastatínom (40 alebo 80 mg) alebo simvastatínom (40 alebo 80 mg) signifikantne znížil LDL-C o 15 % v porovnaní so</w:t>
      </w:r>
      <w:r w:rsidRPr="006F0F70">
        <w:rPr>
          <w:sz w:val="22"/>
          <w:szCs w:val="22"/>
        </w:rPr>
        <w:t> zvýšením dávky simvastatínu alebo atorvastatínu od 40 do 80 mg pri monoterapii.</w:t>
      </w:r>
    </w:p>
    <w:p w14:paraId="0CB78E55" w14:textId="77777777" w:rsidR="00D62C73" w:rsidRPr="000300C2" w:rsidRDefault="00D62C73" w:rsidP="006606AE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14:paraId="78DC1A35" w14:textId="77777777" w:rsidR="00D62C73" w:rsidRPr="000300C2" w:rsidRDefault="00D62C73" w:rsidP="00CD3199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Aortálna stenóza</w:t>
      </w:r>
    </w:p>
    <w:p w14:paraId="2EE66076" w14:textId="77777777" w:rsidR="00D62C73" w:rsidRPr="000300C2" w:rsidRDefault="00D62C73" w:rsidP="00CD3199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Multicentrická, dvojito zaslepená, placebom kontrolovaná štúdia „Simvastatín a Ezetimib na liečbu aortálnej stenózy“ (Simvastatin and Ezetimibe for the Treatment of Aortic Stenosis, SEAS) s mediánom trvania 4,4 rokov sa uskutočnila u 1 873 pacientov s asymptomatickou aortálnou stenózou (AS) zdokumentovanou pomocou Dopplerovho merania maximálnej rýchlosti prúdenia aortou v rozmedzí 2,5 až 4,0 m/s. Do štúdie boli zaradení len tí pacienti, u ktorých sa zvážilo, že nie je potrebná liečba statínmi za účelom zníženia rizika aterosklerotického kardiovaskulárneho ochorenia. Pacienti boli randomizovaní v pomere 1:1 a dostávali placebo alebo im bol denne súbežne podávaný ezetimib 10 mg a simvastatín 40 mg.</w:t>
      </w:r>
    </w:p>
    <w:p w14:paraId="570F566C" w14:textId="77777777" w:rsidR="00D62C73" w:rsidRPr="000300C2" w:rsidRDefault="00D62C73" w:rsidP="000125BA">
      <w:pPr>
        <w:adjustRightInd w:val="0"/>
        <w:snapToGrid w:val="0"/>
        <w:spacing w:after="0"/>
        <w:rPr>
          <w:sz w:val="22"/>
          <w:szCs w:val="22"/>
        </w:rPr>
      </w:pPr>
    </w:p>
    <w:p w14:paraId="027358FC" w14:textId="77777777" w:rsidR="00D62C73" w:rsidRPr="000300C2" w:rsidRDefault="00D62C73" w:rsidP="00EB404B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Primárnym cieľovým ukazovateľom bola kombinácia veľkých kardiovaskulárnych udalostí (major cardiovascular events, MCE) pozostávajúca z kardiovaskulárneho úmrtia, chirurgickej náhrady aortálnej chlopne (aortic valve replacement, AVR), kongestívneho srdcového zlyhania (congestive heart failure, CHF) v dôsledku progresie AS, nefatálneho infarktu myokardu, bypassu koronárnej artérie (coronary artery bypass grafting, CABG), perkutánnej koronárnej intervencie (percutaneous coronary intervention, PCI), hospitalizácie pre nestabilnú angínu pektoris a nehemoragickej cievnej mozgovej príhody. Sekundárnymi cieľovými ukazovateľmi boli kombinácie podskupín kategórií udalostí primárneho cieľového ukazovateľa.</w:t>
      </w:r>
    </w:p>
    <w:p w14:paraId="1E2976AB" w14:textId="77777777" w:rsidR="00D62C73" w:rsidRPr="000300C2" w:rsidRDefault="00D62C73" w:rsidP="00FD7056">
      <w:pPr>
        <w:adjustRightInd w:val="0"/>
        <w:snapToGrid w:val="0"/>
        <w:spacing w:after="0"/>
        <w:rPr>
          <w:sz w:val="22"/>
          <w:szCs w:val="22"/>
        </w:rPr>
      </w:pPr>
    </w:p>
    <w:p w14:paraId="37BA3DAA" w14:textId="77777777" w:rsidR="00D62C73" w:rsidRPr="000300C2" w:rsidRDefault="00D62C73" w:rsidP="002F019F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Ezetimib/simvastatín 10/40 mg v porovnaní s placebom signifikantne neznížili riziko MCE.</w:t>
      </w:r>
    </w:p>
    <w:p w14:paraId="7EDC6E6F" w14:textId="77777777" w:rsidR="00D62C73" w:rsidRPr="000300C2" w:rsidRDefault="00D62C73" w:rsidP="00D80841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Primárny výsledok sa vyskytol u 333 pacientov (35,3 %) v skupine ezetimib/simvastatín a u 355 pacientov (38,2 %) v skupine s placebom (pomer rizika v skupine ezetimib/simvastatín 0,96; 95% interval spoľahlivosti 0,83 až 1,12; p = 0,59). Náhrada aortálnej chlopne sa uskutočnila u 267 pacientov (28,3 %) v skupine ezetimib/simvastatín a u 278 pacientov (29,9 %) v skupine s placebom (pomer rizika 1,00; 95% IS 0,84 až 1,18; p = 0,97). V skupine ezetimib/simvastatín (n = 148) malo menej pacientov ischemické kardiovaskulárne príhody ako v skupine s placebom (n = 187) (pomer rizika 0,78; 95% IS 0,63 až 0,97; p = 0,02) predovšetkým kvôli menšiemu počtu pacientov, ktorí podstúpili bypass koronárnej artérie.</w:t>
      </w:r>
    </w:p>
    <w:p w14:paraId="698583B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421A28BE" w14:textId="37FF08FB" w:rsidR="00D62C73" w:rsidRPr="000300C2" w:rsidRDefault="00D62C73" w:rsidP="0076715D">
      <w:pPr>
        <w:widowControl w:val="0"/>
        <w:autoSpaceDE w:val="0"/>
        <w:autoSpaceDN w:val="0"/>
        <w:adjustRightInd w:val="0"/>
        <w:spacing w:after="0"/>
        <w:ind w:right="130"/>
        <w:rPr>
          <w:sz w:val="22"/>
          <w:szCs w:val="22"/>
        </w:rPr>
      </w:pPr>
      <w:r w:rsidRPr="000300C2">
        <w:rPr>
          <w:sz w:val="22"/>
          <w:szCs w:val="22"/>
        </w:rPr>
        <w:t xml:space="preserve">V skupine ezetimib/simvastatín sa častejšie vyskytovala rakovina (105 oproti 70, p = 0,01). Klinický význam tohto zistenia nie je jasný, pretože vo väčšom skúšaní SHARP sa celkový počet pacientov s akýmkoľvek prípadom rakoviny (438 pri ezetimibe/simvastatíne oproti 439 v skupine s placebom) nelíšil. </w:t>
      </w:r>
      <w:r w:rsidRPr="000300C2">
        <w:rPr>
          <w:spacing w:val="-1"/>
          <w:sz w:val="22"/>
          <w:szCs w:val="22"/>
        </w:rPr>
        <w:t>Okrem toho</w:t>
      </w:r>
      <w:r w:rsidR="007E128C">
        <w:rPr>
          <w:spacing w:val="-1"/>
          <w:sz w:val="22"/>
          <w:szCs w:val="22"/>
        </w:rPr>
        <w:t>,</w:t>
      </w:r>
      <w:r w:rsidRPr="000300C2">
        <w:rPr>
          <w:spacing w:val="-1"/>
          <w:sz w:val="22"/>
          <w:szCs w:val="22"/>
        </w:rPr>
        <w:t xml:space="preserve"> v štúdii</w:t>
      </w:r>
      <w:r w:rsidRPr="000300C2">
        <w:rPr>
          <w:spacing w:val="1"/>
          <w:sz w:val="22"/>
          <w:szCs w:val="22"/>
        </w:rPr>
        <w:t xml:space="preserve"> </w:t>
      </w:r>
      <w:r w:rsidRPr="000300C2">
        <w:rPr>
          <w:spacing w:val="-4"/>
          <w:sz w:val="22"/>
          <w:szCs w:val="22"/>
        </w:rPr>
        <w:t>I</w:t>
      </w:r>
      <w:r w:rsidRPr="000300C2">
        <w:rPr>
          <w:sz w:val="22"/>
          <w:szCs w:val="22"/>
        </w:rPr>
        <w:t>MP</w:t>
      </w:r>
      <w:r w:rsidRPr="000300C2">
        <w:rPr>
          <w:spacing w:val="-1"/>
          <w:sz w:val="22"/>
          <w:szCs w:val="22"/>
        </w:rPr>
        <w:t>RO</w:t>
      </w:r>
      <w:r w:rsidRPr="000300C2">
        <w:rPr>
          <w:spacing w:val="1"/>
          <w:sz w:val="22"/>
          <w:szCs w:val="22"/>
        </w:rPr>
        <w:t>VE</w:t>
      </w:r>
      <w:r w:rsidRPr="000300C2">
        <w:rPr>
          <w:spacing w:val="-2"/>
          <w:sz w:val="22"/>
          <w:szCs w:val="22"/>
        </w:rPr>
        <w:t>-</w:t>
      </w:r>
      <w:r w:rsidRPr="000300C2">
        <w:rPr>
          <w:spacing w:val="-4"/>
          <w:sz w:val="22"/>
          <w:szCs w:val="22"/>
        </w:rPr>
        <w:t>I</w:t>
      </w:r>
      <w:r w:rsidRPr="000300C2">
        <w:rPr>
          <w:sz w:val="22"/>
          <w:szCs w:val="22"/>
        </w:rPr>
        <w:t>T</w:t>
      </w:r>
      <w:r w:rsidRPr="000300C2">
        <w:rPr>
          <w:spacing w:val="2"/>
          <w:sz w:val="22"/>
          <w:szCs w:val="22"/>
        </w:rPr>
        <w:t xml:space="preserve"> </w:t>
      </w:r>
      <w:r w:rsidRPr="000300C2">
        <w:rPr>
          <w:sz w:val="22"/>
          <w:szCs w:val="22"/>
        </w:rPr>
        <w:t>sa ce</w:t>
      </w:r>
      <w:r w:rsidRPr="000300C2">
        <w:rPr>
          <w:spacing w:val="1"/>
          <w:sz w:val="22"/>
          <w:szCs w:val="22"/>
        </w:rPr>
        <w:t>l</w:t>
      </w:r>
      <w:r w:rsidRPr="000300C2">
        <w:rPr>
          <w:spacing w:val="-2"/>
          <w:sz w:val="22"/>
          <w:szCs w:val="22"/>
        </w:rPr>
        <w:t>k</w:t>
      </w:r>
      <w:r w:rsidRPr="000300C2">
        <w:rPr>
          <w:sz w:val="22"/>
          <w:szCs w:val="22"/>
        </w:rPr>
        <w:t>o</w:t>
      </w:r>
      <w:r w:rsidRPr="000300C2">
        <w:rPr>
          <w:spacing w:val="-2"/>
          <w:sz w:val="22"/>
          <w:szCs w:val="22"/>
        </w:rPr>
        <w:t>v</w:t>
      </w:r>
      <w:r w:rsidRPr="000300C2">
        <w:rPr>
          <w:sz w:val="22"/>
          <w:szCs w:val="22"/>
        </w:rPr>
        <w:t>ý</w:t>
      </w:r>
      <w:r w:rsidRPr="000300C2">
        <w:rPr>
          <w:spacing w:val="-2"/>
          <w:sz w:val="22"/>
          <w:szCs w:val="22"/>
        </w:rPr>
        <w:t xml:space="preserve"> </w:t>
      </w:r>
      <w:r w:rsidRPr="000300C2">
        <w:rPr>
          <w:sz w:val="22"/>
          <w:szCs w:val="22"/>
        </w:rPr>
        <w:t>počet</w:t>
      </w:r>
      <w:r w:rsidRPr="000300C2">
        <w:rPr>
          <w:spacing w:val="1"/>
          <w:sz w:val="22"/>
          <w:szCs w:val="22"/>
        </w:rPr>
        <w:t xml:space="preserve"> </w:t>
      </w:r>
      <w:r w:rsidRPr="000300C2">
        <w:rPr>
          <w:sz w:val="22"/>
          <w:szCs w:val="22"/>
        </w:rPr>
        <w:t>pa</w:t>
      </w:r>
      <w:r w:rsidRPr="000300C2">
        <w:rPr>
          <w:spacing w:val="-2"/>
          <w:sz w:val="22"/>
          <w:szCs w:val="22"/>
        </w:rPr>
        <w:t>c</w:t>
      </w:r>
      <w:r w:rsidRPr="000300C2">
        <w:rPr>
          <w:spacing w:val="1"/>
          <w:sz w:val="22"/>
          <w:szCs w:val="22"/>
        </w:rPr>
        <w:t>i</w:t>
      </w:r>
      <w:r w:rsidRPr="000300C2">
        <w:rPr>
          <w:sz w:val="22"/>
          <w:szCs w:val="22"/>
        </w:rPr>
        <w:t>e</w:t>
      </w:r>
      <w:r w:rsidRPr="000300C2">
        <w:rPr>
          <w:spacing w:val="-2"/>
          <w:sz w:val="22"/>
          <w:szCs w:val="22"/>
        </w:rPr>
        <w:t>n</w:t>
      </w:r>
      <w:r w:rsidRPr="000300C2">
        <w:rPr>
          <w:spacing w:val="1"/>
          <w:sz w:val="22"/>
          <w:szCs w:val="22"/>
        </w:rPr>
        <w:t>t</w:t>
      </w:r>
      <w:r w:rsidRPr="000300C2">
        <w:rPr>
          <w:sz w:val="22"/>
          <w:szCs w:val="22"/>
        </w:rPr>
        <w:t xml:space="preserve">ov s </w:t>
      </w:r>
      <w:r w:rsidRPr="000300C2">
        <w:rPr>
          <w:spacing w:val="1"/>
          <w:sz w:val="22"/>
          <w:szCs w:val="22"/>
        </w:rPr>
        <w:t xml:space="preserve">akoukoľvek </w:t>
      </w:r>
      <w:r w:rsidRPr="000300C2">
        <w:rPr>
          <w:sz w:val="22"/>
          <w:szCs w:val="22"/>
        </w:rPr>
        <w:t>no</w:t>
      </w:r>
      <w:r w:rsidRPr="000300C2">
        <w:rPr>
          <w:spacing w:val="-2"/>
          <w:sz w:val="22"/>
          <w:szCs w:val="22"/>
        </w:rPr>
        <w:t>v</w:t>
      </w:r>
      <w:r w:rsidRPr="000300C2">
        <w:rPr>
          <w:sz w:val="22"/>
          <w:szCs w:val="22"/>
        </w:rPr>
        <w:t xml:space="preserve">ou </w:t>
      </w:r>
      <w:r w:rsidRPr="000300C2">
        <w:rPr>
          <w:spacing w:val="-4"/>
          <w:sz w:val="22"/>
          <w:szCs w:val="22"/>
        </w:rPr>
        <w:t>m</w:t>
      </w:r>
      <w:r w:rsidRPr="000300C2">
        <w:rPr>
          <w:sz w:val="22"/>
          <w:szCs w:val="22"/>
        </w:rPr>
        <w:t>a</w:t>
      </w:r>
      <w:r w:rsidRPr="000300C2">
        <w:rPr>
          <w:spacing w:val="1"/>
          <w:sz w:val="22"/>
          <w:szCs w:val="22"/>
        </w:rPr>
        <w:t>li</w:t>
      </w:r>
      <w:r w:rsidRPr="000300C2">
        <w:rPr>
          <w:spacing w:val="-2"/>
          <w:sz w:val="22"/>
          <w:szCs w:val="22"/>
        </w:rPr>
        <w:t>g</w:t>
      </w:r>
      <w:r w:rsidRPr="000300C2">
        <w:rPr>
          <w:sz w:val="22"/>
          <w:szCs w:val="22"/>
        </w:rPr>
        <w:t>n</w:t>
      </w:r>
      <w:r w:rsidRPr="000300C2">
        <w:rPr>
          <w:spacing w:val="1"/>
          <w:sz w:val="22"/>
          <w:szCs w:val="22"/>
        </w:rPr>
        <w:t>it</w:t>
      </w:r>
      <w:r w:rsidRPr="000300C2">
        <w:rPr>
          <w:sz w:val="22"/>
          <w:szCs w:val="22"/>
        </w:rPr>
        <w:t xml:space="preserve">ou </w:t>
      </w:r>
      <w:r w:rsidRPr="000300C2">
        <w:rPr>
          <w:spacing w:val="-2"/>
          <w:sz w:val="22"/>
          <w:szCs w:val="22"/>
        </w:rPr>
        <w:t>výrazne</w:t>
      </w:r>
      <w:r w:rsidRPr="000300C2">
        <w:rPr>
          <w:sz w:val="22"/>
          <w:szCs w:val="22"/>
        </w:rPr>
        <w:t xml:space="preserve"> </w:t>
      </w:r>
      <w:r w:rsidRPr="000300C2">
        <w:rPr>
          <w:spacing w:val="-2"/>
          <w:sz w:val="22"/>
          <w:szCs w:val="22"/>
        </w:rPr>
        <w:t>n</w:t>
      </w:r>
      <w:r w:rsidRPr="000300C2">
        <w:rPr>
          <w:sz w:val="22"/>
          <w:szCs w:val="22"/>
        </w:rPr>
        <w:t>e</w:t>
      </w:r>
      <w:r w:rsidRPr="000300C2">
        <w:rPr>
          <w:spacing w:val="-1"/>
          <w:sz w:val="22"/>
          <w:szCs w:val="22"/>
        </w:rPr>
        <w:t>l</w:t>
      </w:r>
      <w:r w:rsidRPr="000300C2">
        <w:rPr>
          <w:spacing w:val="1"/>
          <w:sz w:val="22"/>
          <w:szCs w:val="22"/>
        </w:rPr>
        <w:t>í</w:t>
      </w:r>
      <w:r w:rsidRPr="000300C2">
        <w:rPr>
          <w:sz w:val="22"/>
          <w:szCs w:val="22"/>
        </w:rPr>
        <w:t>š</w:t>
      </w:r>
      <w:r w:rsidRPr="000300C2">
        <w:rPr>
          <w:spacing w:val="-1"/>
          <w:sz w:val="22"/>
          <w:szCs w:val="22"/>
        </w:rPr>
        <w:t>i</w:t>
      </w:r>
      <w:r w:rsidRPr="000300C2">
        <w:rPr>
          <w:sz w:val="22"/>
          <w:szCs w:val="22"/>
        </w:rPr>
        <w:t>l</w:t>
      </w:r>
      <w:r w:rsidRPr="000300C2">
        <w:rPr>
          <w:spacing w:val="-1"/>
          <w:sz w:val="22"/>
          <w:szCs w:val="22"/>
        </w:rPr>
        <w:t xml:space="preserve"> </w:t>
      </w:r>
      <w:r w:rsidRPr="000300C2">
        <w:rPr>
          <w:spacing w:val="1"/>
          <w:sz w:val="22"/>
          <w:szCs w:val="22"/>
        </w:rPr>
        <w:t>(</w:t>
      </w:r>
      <w:r w:rsidRPr="000300C2">
        <w:rPr>
          <w:sz w:val="22"/>
          <w:szCs w:val="22"/>
        </w:rPr>
        <w:t xml:space="preserve">853 </w:t>
      </w:r>
      <w:r w:rsidRPr="000300C2">
        <w:rPr>
          <w:spacing w:val="-2"/>
          <w:sz w:val="22"/>
          <w:szCs w:val="22"/>
        </w:rPr>
        <w:t xml:space="preserve">v </w:t>
      </w:r>
      <w:r w:rsidRPr="000300C2">
        <w:rPr>
          <w:sz w:val="22"/>
          <w:szCs w:val="22"/>
        </w:rPr>
        <w:t>s</w:t>
      </w:r>
      <w:r w:rsidRPr="000300C2">
        <w:rPr>
          <w:spacing w:val="-2"/>
          <w:sz w:val="22"/>
          <w:szCs w:val="22"/>
        </w:rPr>
        <w:t>k</w:t>
      </w:r>
      <w:r w:rsidRPr="000300C2">
        <w:rPr>
          <w:sz w:val="22"/>
          <w:szCs w:val="22"/>
        </w:rPr>
        <w:t>up</w:t>
      </w:r>
      <w:r w:rsidRPr="000300C2">
        <w:rPr>
          <w:spacing w:val="1"/>
          <w:sz w:val="22"/>
          <w:szCs w:val="22"/>
        </w:rPr>
        <w:t>i</w:t>
      </w:r>
      <w:r w:rsidRPr="000300C2">
        <w:rPr>
          <w:sz w:val="22"/>
          <w:szCs w:val="22"/>
        </w:rPr>
        <w:t>ne s</w:t>
      </w:r>
      <w:r w:rsidRPr="000300C2">
        <w:rPr>
          <w:spacing w:val="1"/>
          <w:sz w:val="22"/>
          <w:szCs w:val="22"/>
        </w:rPr>
        <w:t xml:space="preserve"> </w:t>
      </w:r>
      <w:r w:rsidRPr="000300C2">
        <w:rPr>
          <w:sz w:val="22"/>
          <w:szCs w:val="22"/>
        </w:rPr>
        <w:t>e</w:t>
      </w:r>
      <w:r w:rsidRPr="000300C2">
        <w:rPr>
          <w:spacing w:val="-2"/>
          <w:sz w:val="22"/>
          <w:szCs w:val="22"/>
        </w:rPr>
        <w:t>z</w:t>
      </w:r>
      <w:r w:rsidRPr="000300C2">
        <w:rPr>
          <w:sz w:val="22"/>
          <w:szCs w:val="22"/>
        </w:rPr>
        <w:t>e</w:t>
      </w:r>
      <w:r w:rsidRPr="000300C2">
        <w:rPr>
          <w:spacing w:val="1"/>
          <w:sz w:val="22"/>
          <w:szCs w:val="22"/>
        </w:rPr>
        <w:t>ti</w:t>
      </w:r>
      <w:r w:rsidRPr="000300C2">
        <w:rPr>
          <w:spacing w:val="-4"/>
          <w:sz w:val="22"/>
          <w:szCs w:val="22"/>
        </w:rPr>
        <w:t>m</w:t>
      </w:r>
      <w:r w:rsidRPr="000300C2">
        <w:rPr>
          <w:spacing w:val="1"/>
          <w:sz w:val="22"/>
          <w:szCs w:val="22"/>
        </w:rPr>
        <w:t>i</w:t>
      </w:r>
      <w:r w:rsidRPr="000300C2">
        <w:rPr>
          <w:sz w:val="22"/>
          <w:szCs w:val="22"/>
        </w:rPr>
        <w:t>bo</w:t>
      </w:r>
      <w:r w:rsidRPr="000300C2">
        <w:rPr>
          <w:spacing w:val="-3"/>
          <w:sz w:val="22"/>
          <w:szCs w:val="22"/>
        </w:rPr>
        <w:t>m</w:t>
      </w:r>
      <w:r w:rsidRPr="000300C2">
        <w:rPr>
          <w:spacing w:val="1"/>
          <w:sz w:val="22"/>
          <w:szCs w:val="22"/>
        </w:rPr>
        <w:t>/</w:t>
      </w:r>
      <w:r w:rsidRPr="000300C2">
        <w:rPr>
          <w:sz w:val="22"/>
          <w:szCs w:val="22"/>
        </w:rPr>
        <w:t>s</w:t>
      </w:r>
      <w:r w:rsidRPr="000300C2">
        <w:rPr>
          <w:spacing w:val="1"/>
          <w:sz w:val="22"/>
          <w:szCs w:val="22"/>
        </w:rPr>
        <w:t>i</w:t>
      </w:r>
      <w:r w:rsidRPr="000300C2">
        <w:rPr>
          <w:spacing w:val="-4"/>
          <w:sz w:val="22"/>
          <w:szCs w:val="22"/>
        </w:rPr>
        <w:t>m</w:t>
      </w:r>
      <w:r w:rsidRPr="000300C2">
        <w:rPr>
          <w:spacing w:val="-2"/>
          <w:sz w:val="22"/>
          <w:szCs w:val="22"/>
        </w:rPr>
        <w:t>v</w:t>
      </w:r>
      <w:r w:rsidRPr="000300C2">
        <w:rPr>
          <w:sz w:val="22"/>
          <w:szCs w:val="22"/>
        </w:rPr>
        <w:t>a</w:t>
      </w:r>
      <w:r w:rsidRPr="000300C2">
        <w:rPr>
          <w:spacing w:val="1"/>
          <w:sz w:val="22"/>
          <w:szCs w:val="22"/>
        </w:rPr>
        <w:t>st</w:t>
      </w:r>
      <w:r w:rsidRPr="000300C2">
        <w:rPr>
          <w:sz w:val="22"/>
          <w:szCs w:val="22"/>
        </w:rPr>
        <w:t>a</w:t>
      </w:r>
      <w:r w:rsidRPr="000300C2">
        <w:rPr>
          <w:spacing w:val="-1"/>
          <w:sz w:val="22"/>
          <w:szCs w:val="22"/>
        </w:rPr>
        <w:t>tínom v porovnaní s</w:t>
      </w:r>
      <w:r w:rsidRPr="000300C2">
        <w:rPr>
          <w:spacing w:val="1"/>
          <w:sz w:val="22"/>
          <w:szCs w:val="22"/>
        </w:rPr>
        <w:t xml:space="preserve"> </w:t>
      </w:r>
      <w:r w:rsidRPr="000300C2">
        <w:rPr>
          <w:sz w:val="22"/>
          <w:szCs w:val="22"/>
        </w:rPr>
        <w:t xml:space="preserve">863 </w:t>
      </w:r>
      <w:r w:rsidRPr="000300C2">
        <w:rPr>
          <w:spacing w:val="-2"/>
          <w:sz w:val="22"/>
          <w:szCs w:val="22"/>
        </w:rPr>
        <w:t>v</w:t>
      </w:r>
      <w:r w:rsidRPr="000300C2">
        <w:rPr>
          <w:sz w:val="22"/>
          <w:szCs w:val="22"/>
        </w:rPr>
        <w:t xml:space="preserve"> </w:t>
      </w:r>
      <w:r w:rsidRPr="000300C2">
        <w:rPr>
          <w:spacing w:val="1"/>
          <w:sz w:val="22"/>
          <w:szCs w:val="22"/>
        </w:rPr>
        <w:t>s</w:t>
      </w:r>
      <w:r w:rsidRPr="000300C2">
        <w:rPr>
          <w:spacing w:val="-2"/>
          <w:sz w:val="22"/>
          <w:szCs w:val="22"/>
        </w:rPr>
        <w:t>k</w:t>
      </w:r>
      <w:r w:rsidRPr="000300C2">
        <w:rPr>
          <w:sz w:val="22"/>
          <w:szCs w:val="22"/>
        </w:rPr>
        <w:t>up</w:t>
      </w:r>
      <w:r w:rsidRPr="000300C2">
        <w:rPr>
          <w:spacing w:val="-1"/>
          <w:sz w:val="22"/>
          <w:szCs w:val="22"/>
        </w:rPr>
        <w:t>i</w:t>
      </w:r>
      <w:r w:rsidRPr="000300C2">
        <w:rPr>
          <w:sz w:val="22"/>
          <w:szCs w:val="22"/>
        </w:rPr>
        <w:t xml:space="preserve">ne </w:t>
      </w:r>
      <w:r w:rsidRPr="000300C2">
        <w:rPr>
          <w:spacing w:val="-2"/>
          <w:sz w:val="22"/>
          <w:szCs w:val="22"/>
        </w:rPr>
        <w:t xml:space="preserve">so </w:t>
      </w:r>
      <w:r w:rsidRPr="000300C2">
        <w:rPr>
          <w:sz w:val="22"/>
          <w:szCs w:val="22"/>
        </w:rPr>
        <w:t>s</w:t>
      </w:r>
      <w:r w:rsidRPr="000300C2">
        <w:rPr>
          <w:spacing w:val="1"/>
          <w:sz w:val="22"/>
          <w:szCs w:val="22"/>
        </w:rPr>
        <w:t>i</w:t>
      </w:r>
      <w:r w:rsidRPr="000300C2">
        <w:rPr>
          <w:spacing w:val="-4"/>
          <w:sz w:val="22"/>
          <w:szCs w:val="22"/>
        </w:rPr>
        <w:t>m</w:t>
      </w:r>
      <w:r w:rsidRPr="000300C2">
        <w:rPr>
          <w:spacing w:val="-2"/>
          <w:sz w:val="22"/>
          <w:szCs w:val="22"/>
        </w:rPr>
        <w:t>v</w:t>
      </w:r>
      <w:r w:rsidRPr="000300C2">
        <w:rPr>
          <w:sz w:val="22"/>
          <w:szCs w:val="22"/>
        </w:rPr>
        <w:t>a</w:t>
      </w:r>
      <w:r w:rsidRPr="000300C2">
        <w:rPr>
          <w:spacing w:val="1"/>
          <w:sz w:val="22"/>
          <w:szCs w:val="22"/>
        </w:rPr>
        <w:t>st</w:t>
      </w:r>
      <w:r w:rsidRPr="000300C2">
        <w:rPr>
          <w:sz w:val="22"/>
          <w:szCs w:val="22"/>
        </w:rPr>
        <w:t>a</w:t>
      </w:r>
      <w:r w:rsidRPr="000300C2">
        <w:rPr>
          <w:spacing w:val="5"/>
          <w:sz w:val="22"/>
          <w:szCs w:val="22"/>
        </w:rPr>
        <w:t>tínom</w:t>
      </w:r>
      <w:r w:rsidRPr="000300C2">
        <w:rPr>
          <w:spacing w:val="1"/>
          <w:sz w:val="22"/>
          <w:szCs w:val="22"/>
        </w:rPr>
        <w:t>)</w:t>
      </w:r>
      <w:r w:rsidRPr="000300C2">
        <w:rPr>
          <w:sz w:val="22"/>
          <w:szCs w:val="22"/>
        </w:rPr>
        <w:t>,</w:t>
      </w:r>
      <w:r w:rsidRPr="000300C2">
        <w:rPr>
          <w:spacing w:val="1"/>
          <w:sz w:val="22"/>
          <w:szCs w:val="22"/>
        </w:rPr>
        <w:t xml:space="preserve"> </w:t>
      </w:r>
      <w:r w:rsidRPr="000300C2">
        <w:rPr>
          <w:sz w:val="22"/>
          <w:szCs w:val="22"/>
        </w:rPr>
        <w:t>a preto zistenie skúšania SEAS nie je možné potvrdiť štúdiou SHARP alebo IMPROVE-IT.</w:t>
      </w:r>
    </w:p>
    <w:p w14:paraId="0099DC24" w14:textId="77777777" w:rsidR="00D62C73" w:rsidRPr="000300C2" w:rsidRDefault="00D62C73" w:rsidP="000300C2">
      <w:pPr>
        <w:adjustRightInd w:val="0"/>
        <w:snapToGrid w:val="0"/>
        <w:spacing w:after="0"/>
        <w:rPr>
          <w:sz w:val="22"/>
          <w:szCs w:val="22"/>
        </w:rPr>
      </w:pPr>
    </w:p>
    <w:p w14:paraId="299EFFC3" w14:textId="77777777" w:rsidR="00D62C73" w:rsidRPr="000300C2" w:rsidRDefault="00D62C73" w:rsidP="00273238">
      <w:pPr>
        <w:adjustRightInd w:val="0"/>
        <w:snapToGrid w:val="0"/>
        <w:spacing w:after="0"/>
        <w:rPr>
          <w:b/>
          <w:sz w:val="22"/>
          <w:szCs w:val="22"/>
        </w:rPr>
      </w:pPr>
      <w:r w:rsidRPr="000300C2">
        <w:rPr>
          <w:b/>
          <w:sz w:val="22"/>
          <w:szCs w:val="22"/>
        </w:rPr>
        <w:t>5.2</w:t>
      </w:r>
      <w:r w:rsidRPr="000300C2">
        <w:rPr>
          <w:b/>
          <w:sz w:val="22"/>
          <w:szCs w:val="22"/>
        </w:rPr>
        <w:tab/>
        <w:t>Farmakokinetické vlastnosti</w:t>
      </w:r>
    </w:p>
    <w:p w14:paraId="53C69589" w14:textId="77777777" w:rsidR="00D62C73" w:rsidRPr="000300C2" w:rsidRDefault="00D62C73" w:rsidP="00273238">
      <w:pPr>
        <w:adjustRightInd w:val="0"/>
        <w:snapToGrid w:val="0"/>
        <w:spacing w:after="0"/>
        <w:rPr>
          <w:sz w:val="22"/>
          <w:szCs w:val="22"/>
        </w:rPr>
      </w:pPr>
    </w:p>
    <w:p w14:paraId="046388DE" w14:textId="77777777" w:rsidR="00D62C73" w:rsidRPr="000300C2" w:rsidRDefault="00D62C73" w:rsidP="00A71364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Absorpcia</w:t>
      </w:r>
    </w:p>
    <w:p w14:paraId="79867194" w14:textId="77777777" w:rsidR="00D62C73" w:rsidRPr="000300C2" w:rsidRDefault="00D62C73" w:rsidP="00E460EE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Po perorálnom podaní je ezetimib rýchlo absorbovaný a intenzívne konjugovaný na farmakologicky aktívny fenolový glukuronid (ezetimib-glukuronid). Priemerné maximálne plazmatické koncentrácie (C</w:t>
      </w:r>
      <w:r w:rsidRPr="000300C2">
        <w:rPr>
          <w:sz w:val="22"/>
          <w:szCs w:val="22"/>
          <w:vertAlign w:val="subscript"/>
        </w:rPr>
        <w:t>max</w:t>
      </w:r>
      <w:r w:rsidRPr="000300C2">
        <w:rPr>
          <w:sz w:val="22"/>
          <w:szCs w:val="22"/>
        </w:rPr>
        <w:t>) dosiahne ezetimib-glukuronid za 1 až 2 hodiny a ezetimib za 4 až 12 hodín. Absolútna biologická dostupnosť ezetimibu nemôže byť stanovená, pretože zlúčenina je prakticky nerozpustná vo vodných médiách vhodných na injekciu.</w:t>
      </w:r>
    </w:p>
    <w:p w14:paraId="35C03F2A" w14:textId="77777777" w:rsidR="00D62C73" w:rsidRPr="000300C2" w:rsidRDefault="00D62C73" w:rsidP="00B810A4">
      <w:pPr>
        <w:adjustRightInd w:val="0"/>
        <w:snapToGrid w:val="0"/>
        <w:spacing w:after="0"/>
        <w:rPr>
          <w:sz w:val="22"/>
          <w:szCs w:val="22"/>
        </w:rPr>
      </w:pPr>
    </w:p>
    <w:p w14:paraId="2B44069A" w14:textId="4E08458C" w:rsidR="00D62C73" w:rsidRPr="000300C2" w:rsidRDefault="00741B4C" w:rsidP="00B810A4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Súbežné</w:t>
      </w:r>
      <w:r w:rsidR="00D62C73" w:rsidRPr="000300C2">
        <w:rPr>
          <w:sz w:val="22"/>
          <w:szCs w:val="22"/>
        </w:rPr>
        <w:t xml:space="preserve"> podávanie jedla (s vysokým obsahom tuku alebo bez tuku) nemalo žiadny vplyv na perorálnu biologickú dostupnosť ezetimibu podávaného ako 10 mg tablety ezetimibu. Ezetimib sa môže podávať s jedlom alebo bez jedla.</w:t>
      </w:r>
    </w:p>
    <w:p w14:paraId="6BBDFB57" w14:textId="77777777" w:rsidR="00D62C73" w:rsidRPr="000300C2" w:rsidRDefault="00D62C73" w:rsidP="001D7B6B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14:paraId="726017B0" w14:textId="77777777" w:rsidR="00D62C73" w:rsidRPr="000300C2" w:rsidRDefault="00D62C73" w:rsidP="006F0F70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Distribúcia</w:t>
      </w:r>
    </w:p>
    <w:p w14:paraId="6B79A81B" w14:textId="77777777" w:rsidR="00D62C73" w:rsidRPr="000300C2" w:rsidRDefault="00D62C73" w:rsidP="006606AE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99,7 % ezetimibu a 88 až 92 % ezetimib-glukuronidu sa viaže na ľudské plazmatické proteíny.</w:t>
      </w:r>
    </w:p>
    <w:p w14:paraId="353306AD" w14:textId="77777777" w:rsidR="00D62C73" w:rsidRPr="000300C2" w:rsidRDefault="00D62C73" w:rsidP="006606AE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14:paraId="0193DFDC" w14:textId="77777777" w:rsidR="00D62C73" w:rsidRPr="000300C2" w:rsidRDefault="00D62C73" w:rsidP="00CD3199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Biotransformácia</w:t>
      </w:r>
    </w:p>
    <w:p w14:paraId="20FFB990" w14:textId="77777777" w:rsidR="00D62C73" w:rsidRPr="000300C2" w:rsidRDefault="00D62C73" w:rsidP="00CD3199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lastRenderedPageBreak/>
        <w:t>Ezetimib je primárne metabolizovaný v tenkom čreve a v pečeni cez konjugáciu na glukuronid (reakcia fázy II) s následným vylučovaním do žlče. U všetkých vyšetrovaných druhov sa pozoroval minimálny oxidatívny metabolizmus (reakcia fázy I). Ezetimib a ezetimib-glukuronid sú hlavné od liečiva odvodené zlúčeniny detegované v plazme a tvoria približne 10 až 20 % (ezetimib) a 80 až 90 % (ezetimib-glukuronid) celkového liečiva v plazme. Ezetimib aj ezetimib-glukuronid sú pomaly eliminované z plazmy s dokázaným signifikantným enterohepatálnym obehom. Polčas ezetimibu a ezetimib-glukuronidu je približne 22 hodín.</w:t>
      </w:r>
    </w:p>
    <w:p w14:paraId="0D7E9D76" w14:textId="77777777" w:rsidR="00D62C73" w:rsidRPr="000300C2" w:rsidRDefault="00D62C73" w:rsidP="000125BA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14:paraId="4D6B762B" w14:textId="77777777" w:rsidR="00D62C73" w:rsidRPr="000300C2" w:rsidRDefault="00D62C73" w:rsidP="00EB404B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Eliminácia</w:t>
      </w:r>
    </w:p>
    <w:p w14:paraId="2EA13DF4" w14:textId="77777777" w:rsidR="00D62C73" w:rsidRPr="000300C2" w:rsidRDefault="00D62C73" w:rsidP="00FD7056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Po perorálnom podaní </w:t>
      </w:r>
      <w:r w:rsidRPr="000300C2">
        <w:rPr>
          <w:sz w:val="22"/>
          <w:szCs w:val="22"/>
          <w:vertAlign w:val="superscript"/>
        </w:rPr>
        <w:t>14</w:t>
      </w:r>
      <w:r w:rsidRPr="000300C2">
        <w:rPr>
          <w:sz w:val="22"/>
          <w:szCs w:val="22"/>
        </w:rPr>
        <w:t>C-ezetimibu (20 mg) ľudským jedincom tvoril celkový ezetimib približne 93 % celkovej rádioaktívne značenej látky v plazme. Približne 78 % podanej rádioaktívne značenej látky sa počas 10 dní vylúčilo do stolice a 11 % do moču. Po 48 hodinách neboli v plazme zistiteľné žiadne koncentrácie rádioaktívne značenej látky.</w:t>
      </w:r>
    </w:p>
    <w:p w14:paraId="7AD29234" w14:textId="77777777" w:rsidR="00D62C73" w:rsidRPr="000300C2" w:rsidRDefault="00D62C73" w:rsidP="002F019F">
      <w:pPr>
        <w:adjustRightInd w:val="0"/>
        <w:snapToGrid w:val="0"/>
        <w:spacing w:after="0"/>
        <w:rPr>
          <w:sz w:val="22"/>
          <w:szCs w:val="22"/>
        </w:rPr>
      </w:pPr>
    </w:p>
    <w:p w14:paraId="7B3FC98D" w14:textId="77777777" w:rsidR="00D62C73" w:rsidRPr="000300C2" w:rsidRDefault="00D62C73" w:rsidP="00D80841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0300C2">
        <w:rPr>
          <w:sz w:val="22"/>
          <w:szCs w:val="22"/>
          <w:u w:val="single"/>
        </w:rPr>
        <w:t>Osobitné skupiny pacientov</w:t>
      </w:r>
    </w:p>
    <w:p w14:paraId="59241F61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9D4C180" w14:textId="77777777" w:rsidR="00D62C73" w:rsidRPr="000300C2" w:rsidRDefault="00D62C73">
      <w:pPr>
        <w:adjustRightInd w:val="0"/>
        <w:snapToGrid w:val="0"/>
        <w:spacing w:after="0"/>
        <w:rPr>
          <w:i/>
          <w:sz w:val="22"/>
          <w:szCs w:val="22"/>
        </w:rPr>
      </w:pPr>
      <w:r w:rsidRPr="000300C2">
        <w:rPr>
          <w:i/>
          <w:sz w:val="22"/>
          <w:szCs w:val="22"/>
        </w:rPr>
        <w:t>Pediatrická populácia</w:t>
      </w:r>
    </w:p>
    <w:p w14:paraId="52102F9A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Farmakokinetika ezetimibu je podobná medzi deťmi nad 6 rokov a dospelými. Farmakokinetické údaje pre pediatrickú populáciu do 6 rokov nie sú k dispozícii. Klinická skúsenosť u pediatrických a adolescentných pacientov zahŕňa pacientov s HoFH, HeFH.</w:t>
      </w:r>
    </w:p>
    <w:p w14:paraId="51FF1A8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42AAC434" w14:textId="77777777" w:rsidR="00D62C73" w:rsidRPr="000300C2" w:rsidRDefault="00D62C73">
      <w:pPr>
        <w:adjustRightInd w:val="0"/>
        <w:snapToGrid w:val="0"/>
        <w:spacing w:after="0"/>
        <w:rPr>
          <w:i/>
          <w:sz w:val="22"/>
          <w:szCs w:val="22"/>
        </w:rPr>
      </w:pPr>
      <w:r w:rsidRPr="000300C2">
        <w:rPr>
          <w:i/>
          <w:sz w:val="22"/>
          <w:szCs w:val="22"/>
        </w:rPr>
        <w:t>Starší pacienti</w:t>
      </w:r>
    </w:p>
    <w:p w14:paraId="2C35DA14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Plazmatické koncentrácie celkového ezetimibu sú asi 2-násobne vyššie u starších ľudí (≥ 65 rokov) ako u mladých (18 až 45 ročných). Zníženie LDL-C a bezpečnostný profil sú porovnateľné u starších pacientov a mladých osôb liečených ezetimibom. Preto u starších pacientov nie je nutná úprava dávkovania.</w:t>
      </w:r>
    </w:p>
    <w:p w14:paraId="28FC0D48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89638BA" w14:textId="77777777" w:rsidR="00D62C73" w:rsidRPr="000300C2" w:rsidRDefault="00D62C73">
      <w:pPr>
        <w:adjustRightInd w:val="0"/>
        <w:snapToGrid w:val="0"/>
        <w:spacing w:after="0"/>
        <w:rPr>
          <w:i/>
          <w:sz w:val="22"/>
          <w:szCs w:val="22"/>
        </w:rPr>
      </w:pPr>
      <w:r w:rsidRPr="000300C2">
        <w:rPr>
          <w:i/>
          <w:sz w:val="22"/>
          <w:szCs w:val="22"/>
        </w:rPr>
        <w:t>Porucha funkcie pečene</w:t>
      </w:r>
    </w:p>
    <w:p w14:paraId="660B32E6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Po podaní jednorazovej dávky 10 mg ezetimibu stúpla u pacientov s miernou poruchou funkcie pečene (Childovo-Pughovo skóre 5 alebo 6) v porovnaní so zdravými jedincami priemerná AUC celkového ezetimibu približne 1,7-krát. V 14-dňovej štúdii opakovaných dávok (10 mg denne) u pacientov so stredne ťažkou poruchou funkcie pečene (Childovo-Pughovo skóre 7 až 9) stúpla priemerná AUC celkového ezetimibu v 1. a 14. deň štvornásobne v porovnaní so zdravými jedincami. U pacientov s miernou poruchou funkcie pečene nie je nutná úprava dávkovania. Vzhľadom na neznáme účinky zvýšenej expozície ezetimibu u pacientov so stredne ťažkou a ťažkou poruchou funkcie pečene (Childovo-Pughovo skóre &gt; 9) sa u týchto pacientov ezetimib neodporúča (pozri časť 4.4).</w:t>
      </w:r>
    </w:p>
    <w:p w14:paraId="56ACA10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37A9A271" w14:textId="77777777" w:rsidR="00D62C73" w:rsidRPr="000300C2" w:rsidRDefault="00D62C73">
      <w:pPr>
        <w:adjustRightInd w:val="0"/>
        <w:snapToGrid w:val="0"/>
        <w:spacing w:after="0"/>
        <w:rPr>
          <w:i/>
          <w:sz w:val="22"/>
          <w:szCs w:val="22"/>
        </w:rPr>
      </w:pPr>
      <w:r w:rsidRPr="000300C2">
        <w:rPr>
          <w:i/>
          <w:sz w:val="22"/>
          <w:szCs w:val="22"/>
        </w:rPr>
        <w:t>Porucha funkcie obličiek</w:t>
      </w:r>
    </w:p>
    <w:p w14:paraId="01C9A54B" w14:textId="2E60E6D3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Po podaní jednorazovej 10-mg dávky ezetimibu stúpla priemerná AUC celkového ezetimibu u pacientov s ťažkou poruchou funkcie obličiek (n=8; priemerný klírens kreatinínu ≤</w:t>
      </w:r>
      <w:r w:rsidR="00C90EB3">
        <w:rPr>
          <w:sz w:val="22"/>
          <w:szCs w:val="22"/>
        </w:rPr>
        <w:t> </w:t>
      </w:r>
      <w:r w:rsidRPr="000300C2">
        <w:rPr>
          <w:sz w:val="22"/>
          <w:szCs w:val="22"/>
        </w:rPr>
        <w:t>30 ml/min/1,73 m</w:t>
      </w:r>
      <w:r w:rsidRPr="000300C2">
        <w:rPr>
          <w:sz w:val="22"/>
          <w:szCs w:val="22"/>
          <w:vertAlign w:val="superscript"/>
        </w:rPr>
        <w:t>2</w:t>
      </w:r>
      <w:r w:rsidRPr="000300C2">
        <w:rPr>
          <w:sz w:val="22"/>
          <w:szCs w:val="22"/>
        </w:rPr>
        <w:t>) v porovnaní so zdravými jedincami (n=9) približne 1,5-krát. Tento výsledok nie je považovaný za klinicky významný. U pacientov s poruchou funkcie obličiek nie je potrebná úprava dávkovania.</w:t>
      </w:r>
    </w:p>
    <w:p w14:paraId="2FD6D25D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F510264" w14:textId="5683F3C2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Ďalší pacient v klinická štúdia</w:t>
      </w:r>
      <w:r w:rsidRPr="000300C2" w:rsidDel="009F7084">
        <w:rPr>
          <w:sz w:val="22"/>
          <w:szCs w:val="22"/>
        </w:rPr>
        <w:t xml:space="preserve"> </w:t>
      </w:r>
      <w:r w:rsidRPr="000300C2">
        <w:rPr>
          <w:sz w:val="22"/>
          <w:szCs w:val="22"/>
        </w:rPr>
        <w:t>(príjemca transplantovanej obličky, ktorý dostával mnohopočetnú liečbu vrátane cyklosporínu) mal 12-násobne vyššiu expozíciu celkovému ezetimibu.</w:t>
      </w:r>
    </w:p>
    <w:p w14:paraId="41D5A78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3C896AF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Pohlavie</w:t>
      </w:r>
    </w:p>
    <w:p w14:paraId="7ED88B8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Plazmatické koncentrácie celkového ezetimibu sú mierne vyššie (približne 20 %) u žien ako u mužov. Zníženie LDL-C a bezpečnostný profil sú porovnateľné u mužov a žien liečených ezetimibom. Preto nie je vzhľadom na pohlavie nutná úprava dávkovania.</w:t>
      </w:r>
    </w:p>
    <w:p w14:paraId="546D63B4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396C9E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b/>
          <w:sz w:val="22"/>
          <w:szCs w:val="22"/>
        </w:rPr>
        <w:t>5.3</w:t>
      </w:r>
      <w:r w:rsidRPr="000300C2">
        <w:rPr>
          <w:b/>
          <w:sz w:val="22"/>
          <w:szCs w:val="22"/>
        </w:rPr>
        <w:tab/>
        <w:t>Predklinické údaje o bezpečnosti</w:t>
      </w:r>
    </w:p>
    <w:p w14:paraId="4ACD8B9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4A723CA3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Štúdie chronickej toxicity ezetimibu na zvieratách neidentifikovali žiadny cieľový orgán pre toxické účinky. U psov liečených štyri týždne ezetimibom (≥ 0,03 mg/kg/deň) sa koncentrácia cholesterolu </w:t>
      </w:r>
      <w:r w:rsidRPr="000300C2">
        <w:rPr>
          <w:sz w:val="22"/>
          <w:szCs w:val="22"/>
        </w:rPr>
        <w:lastRenderedPageBreak/>
        <w:t>v žlčníkovej žlči zvýšila 2,5- až 3,5-krát. V jeden rok trvajúcej štúdii na psoch, ktoré dostávali dávky až do 300 mg/kg/deň, sa však nepozorovalo zvýšenie incidencie cholelitiázy alebo iné hepatobiliárne účinky. Významnosť týchto údajov pre ľudí nie je známa. Riziko litogenity pri terapeutickom použití ezetimibu sa nedá vylúčiť.</w:t>
      </w:r>
    </w:p>
    <w:p w14:paraId="1B8D05F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C29C865" w14:textId="1F2B41C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V štúdiách </w:t>
      </w:r>
      <w:r w:rsidR="00741B4C">
        <w:rPr>
          <w:sz w:val="22"/>
          <w:szCs w:val="22"/>
        </w:rPr>
        <w:t>súbežné</w:t>
      </w:r>
      <w:r w:rsidRPr="000300C2">
        <w:rPr>
          <w:sz w:val="22"/>
          <w:szCs w:val="22"/>
        </w:rPr>
        <w:t>ho podávania ezetimibu a statínov boli pozorované rovnaké toxické účinky, aké sú typicky spojené s užívaním statínov. Niektoré z toxických účinkov boli výraznejšie ako pozorované pri liečbe samostatnými statínmi. Toto sa pripisuje farmakokinetickým a farmakodynamickým interakciám súbežnej liečby. V klinických štúdiách sa neobjavili žiadne takéto interakcie. Myopatie sa objavili u potkanov až po vystavení dávkam, ktoré boli niekoľkonásobne vyššie ako ľudské terapeutické dávky (približne 20-násobok AUC pre statíny a 500- až 2 000-násobok AUC pre aktívne metabolity).</w:t>
      </w:r>
    </w:p>
    <w:p w14:paraId="39F97600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3230B764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V sérii </w:t>
      </w:r>
      <w:r w:rsidRPr="000300C2">
        <w:rPr>
          <w:i/>
          <w:sz w:val="22"/>
          <w:szCs w:val="22"/>
        </w:rPr>
        <w:t>in vivo</w:t>
      </w:r>
      <w:r w:rsidRPr="000300C2">
        <w:rPr>
          <w:sz w:val="22"/>
          <w:szCs w:val="22"/>
        </w:rPr>
        <w:t xml:space="preserve"> a </w:t>
      </w:r>
      <w:r w:rsidRPr="000300C2">
        <w:rPr>
          <w:i/>
          <w:sz w:val="22"/>
          <w:szCs w:val="22"/>
        </w:rPr>
        <w:t xml:space="preserve">in vitro </w:t>
      </w:r>
      <w:r w:rsidRPr="000300C2">
        <w:rPr>
          <w:sz w:val="22"/>
          <w:szCs w:val="22"/>
        </w:rPr>
        <w:t>hodnotení ezetimib podávaný samostatne alebo v kombinácii so statínmi neprejavil žiadny genotoxický potenciál. Dlhodobé testy karcinogenity ezetimibu boli negatívne.</w:t>
      </w:r>
    </w:p>
    <w:p w14:paraId="11F8458E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7C912456" w14:textId="59874323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Ezetimib nemal žiadny vplyv na fertilitu samcov a samíc potkanov, ani sa nezistila jeho teratogenita u potkanov alebo u králikov a nemal ani vplyv na prenatálny alebo postnatálny vývin. U gravidných potkanov a králikov, ktoré dostali opakované dávky ezetimibu 1 000 mg/kg/deň, prechádzal ezetimib cez placentárnu bariéru. </w:t>
      </w:r>
      <w:r w:rsidR="00741B4C">
        <w:rPr>
          <w:sz w:val="22"/>
          <w:szCs w:val="22"/>
        </w:rPr>
        <w:t>Súbežné</w:t>
      </w:r>
      <w:r w:rsidRPr="000300C2">
        <w:rPr>
          <w:sz w:val="22"/>
          <w:szCs w:val="22"/>
        </w:rPr>
        <w:t xml:space="preserve"> podávanie ezetimibu a statínov nebolo teratogénne u potkanov. U gravidných králikov sa pozoroval malý počet deformít skeletu (spojené hrudné a kaudálne stavce, znížený počet kaudálnych stavcov). Podávanie ezetimibu v kombinácii s lovastatínom malo za následok embryoletálne účinky.</w:t>
      </w:r>
    </w:p>
    <w:p w14:paraId="672BE99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AACDA2A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743A3959" w14:textId="77777777" w:rsidR="00D62C73" w:rsidRPr="000300C2" w:rsidRDefault="00D62C73">
      <w:pPr>
        <w:adjustRightInd w:val="0"/>
        <w:snapToGrid w:val="0"/>
        <w:spacing w:after="0"/>
        <w:rPr>
          <w:b/>
          <w:sz w:val="22"/>
          <w:szCs w:val="22"/>
        </w:rPr>
      </w:pPr>
      <w:r w:rsidRPr="000300C2">
        <w:rPr>
          <w:b/>
          <w:caps/>
          <w:sz w:val="22"/>
          <w:szCs w:val="22"/>
        </w:rPr>
        <w:t>6.</w:t>
      </w:r>
      <w:r w:rsidRPr="000300C2">
        <w:rPr>
          <w:b/>
          <w:caps/>
          <w:sz w:val="22"/>
          <w:szCs w:val="22"/>
        </w:rPr>
        <w:tab/>
        <w:t>Farmaceutické informácie</w:t>
      </w:r>
    </w:p>
    <w:p w14:paraId="78B6FF18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F652DFD" w14:textId="77777777" w:rsidR="00D62C73" w:rsidRPr="000300C2" w:rsidRDefault="00D62C73">
      <w:pPr>
        <w:adjustRightInd w:val="0"/>
        <w:snapToGrid w:val="0"/>
        <w:spacing w:after="0"/>
        <w:rPr>
          <w:b/>
          <w:sz w:val="22"/>
          <w:szCs w:val="22"/>
        </w:rPr>
      </w:pPr>
      <w:r w:rsidRPr="000300C2">
        <w:rPr>
          <w:b/>
          <w:sz w:val="22"/>
          <w:szCs w:val="22"/>
        </w:rPr>
        <w:t>6.1</w:t>
      </w:r>
      <w:r w:rsidRPr="000300C2">
        <w:rPr>
          <w:b/>
          <w:sz w:val="22"/>
          <w:szCs w:val="22"/>
        </w:rPr>
        <w:tab/>
        <w:t>Zoznam pomocných látok</w:t>
      </w:r>
    </w:p>
    <w:p w14:paraId="7C36E555" w14:textId="77777777" w:rsidR="00FD57B6" w:rsidRDefault="00FD57B6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07A1F68A" w14:textId="1EF18BB5" w:rsidR="00D62C73" w:rsidRPr="000300C2" w:rsidRDefault="00D62C73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0300C2">
        <w:rPr>
          <w:rFonts w:ascii="Times New Roman" w:hAnsi="Times New Roman"/>
          <w:sz w:val="22"/>
          <w:szCs w:val="22"/>
          <w:lang w:val="sk-SK"/>
        </w:rPr>
        <w:t>monohydrát</w:t>
      </w:r>
      <w:r w:rsidR="0076715D" w:rsidRPr="0076715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6715D">
        <w:rPr>
          <w:rFonts w:ascii="Times New Roman" w:hAnsi="Times New Roman"/>
          <w:sz w:val="22"/>
          <w:szCs w:val="22"/>
          <w:lang w:val="sk-SK"/>
        </w:rPr>
        <w:t>l</w:t>
      </w:r>
      <w:r w:rsidR="0076715D" w:rsidRPr="000300C2">
        <w:rPr>
          <w:rFonts w:ascii="Times New Roman" w:hAnsi="Times New Roman"/>
          <w:sz w:val="22"/>
          <w:szCs w:val="22"/>
          <w:lang w:val="sk-SK"/>
        </w:rPr>
        <w:t>aktóz</w:t>
      </w:r>
      <w:r w:rsidR="0076715D">
        <w:rPr>
          <w:rFonts w:ascii="Times New Roman" w:hAnsi="Times New Roman"/>
          <w:sz w:val="22"/>
          <w:szCs w:val="22"/>
          <w:lang w:val="sk-SK"/>
        </w:rPr>
        <w:t>y</w:t>
      </w:r>
    </w:p>
    <w:p w14:paraId="6B7BC560" w14:textId="338956A7" w:rsidR="00D62C73" w:rsidRPr="000300C2" w:rsidRDefault="00D62C73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0300C2">
        <w:rPr>
          <w:rFonts w:ascii="Times New Roman" w:hAnsi="Times New Roman"/>
          <w:sz w:val="22"/>
          <w:szCs w:val="22"/>
          <w:lang w:val="sk-SK"/>
        </w:rPr>
        <w:t xml:space="preserve">sodná soľ </w:t>
      </w:r>
      <w:r w:rsidR="0076715D" w:rsidRPr="000300C2">
        <w:rPr>
          <w:rFonts w:ascii="Times New Roman" w:hAnsi="Times New Roman"/>
          <w:sz w:val="22"/>
          <w:szCs w:val="22"/>
          <w:lang w:val="sk-SK"/>
        </w:rPr>
        <w:t>kroskarmelóz</w:t>
      </w:r>
      <w:r w:rsidR="0076715D">
        <w:rPr>
          <w:rFonts w:ascii="Times New Roman" w:hAnsi="Times New Roman"/>
          <w:sz w:val="22"/>
          <w:szCs w:val="22"/>
          <w:lang w:val="sk-SK"/>
        </w:rPr>
        <w:t>y</w:t>
      </w:r>
      <w:r w:rsidR="0076715D" w:rsidRPr="000300C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300C2">
        <w:rPr>
          <w:rFonts w:ascii="Times New Roman" w:hAnsi="Times New Roman"/>
          <w:color w:val="000000"/>
          <w:sz w:val="22"/>
          <w:szCs w:val="22"/>
        </w:rPr>
        <w:t>(E468)</w:t>
      </w:r>
    </w:p>
    <w:p w14:paraId="064FEB64" w14:textId="77777777" w:rsidR="00D62C73" w:rsidRPr="000300C2" w:rsidRDefault="00D62C73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0300C2">
        <w:rPr>
          <w:rFonts w:ascii="Times New Roman" w:hAnsi="Times New Roman"/>
          <w:sz w:val="22"/>
          <w:szCs w:val="22"/>
          <w:lang w:val="sk-SK"/>
        </w:rPr>
        <w:t xml:space="preserve">povidón k-30 </w:t>
      </w:r>
      <w:r w:rsidRPr="000300C2">
        <w:rPr>
          <w:rFonts w:ascii="Times New Roman" w:hAnsi="Times New Roman"/>
          <w:color w:val="000000"/>
          <w:sz w:val="22"/>
          <w:szCs w:val="22"/>
        </w:rPr>
        <w:t>(E1201)</w:t>
      </w:r>
    </w:p>
    <w:p w14:paraId="43060404" w14:textId="77777777" w:rsidR="00D62C73" w:rsidRPr="000300C2" w:rsidRDefault="00D62C73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0300C2">
        <w:rPr>
          <w:rFonts w:ascii="Times New Roman" w:hAnsi="Times New Roman"/>
          <w:sz w:val="22"/>
          <w:szCs w:val="22"/>
          <w:lang w:val="sk-SK"/>
        </w:rPr>
        <w:t xml:space="preserve">laurylsíran sodný </w:t>
      </w:r>
    </w:p>
    <w:p w14:paraId="58D4D921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 xml:space="preserve">stearan horečnatý </w:t>
      </w:r>
      <w:r w:rsidRPr="000300C2">
        <w:rPr>
          <w:color w:val="000000"/>
          <w:sz w:val="22"/>
          <w:szCs w:val="22"/>
        </w:rPr>
        <w:t>(E470b)</w:t>
      </w:r>
    </w:p>
    <w:p w14:paraId="789AB25B" w14:textId="77777777" w:rsidR="00D62C73" w:rsidRPr="000300C2" w:rsidRDefault="00D62C73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0300C2">
        <w:rPr>
          <w:rFonts w:ascii="Times New Roman" w:hAnsi="Times New Roman"/>
          <w:sz w:val="22"/>
          <w:szCs w:val="22"/>
          <w:lang w:val="sk-SK"/>
        </w:rPr>
        <w:t xml:space="preserve">polysorbát 80 </w:t>
      </w:r>
      <w:r w:rsidRPr="000300C2">
        <w:rPr>
          <w:rFonts w:ascii="Times New Roman" w:hAnsi="Times New Roman"/>
          <w:color w:val="000000"/>
          <w:sz w:val="22"/>
          <w:szCs w:val="22"/>
        </w:rPr>
        <w:t>(E433)</w:t>
      </w:r>
    </w:p>
    <w:p w14:paraId="61B9586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E8221B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b/>
          <w:sz w:val="22"/>
          <w:szCs w:val="22"/>
        </w:rPr>
        <w:t>6.2</w:t>
      </w:r>
      <w:r w:rsidRPr="000300C2">
        <w:rPr>
          <w:b/>
          <w:sz w:val="22"/>
          <w:szCs w:val="22"/>
        </w:rPr>
        <w:tab/>
        <w:t>Inkompatibility</w:t>
      </w:r>
    </w:p>
    <w:p w14:paraId="01554F31" w14:textId="77777777" w:rsidR="00D62C73" w:rsidRPr="000300C2" w:rsidRDefault="00D62C73">
      <w:pPr>
        <w:adjustRightInd w:val="0"/>
        <w:snapToGrid w:val="0"/>
        <w:spacing w:after="0"/>
        <w:rPr>
          <w:b/>
          <w:sz w:val="22"/>
          <w:szCs w:val="22"/>
        </w:rPr>
      </w:pPr>
    </w:p>
    <w:p w14:paraId="40CBC41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Neaplikovateľné.</w:t>
      </w:r>
    </w:p>
    <w:p w14:paraId="642FB160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4B4AC8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b/>
          <w:sz w:val="22"/>
          <w:szCs w:val="22"/>
        </w:rPr>
        <w:t>6.3</w:t>
      </w:r>
      <w:r w:rsidRPr="000300C2">
        <w:rPr>
          <w:b/>
          <w:sz w:val="22"/>
          <w:szCs w:val="22"/>
        </w:rPr>
        <w:tab/>
        <w:t>Čas použiteľnosti</w:t>
      </w:r>
    </w:p>
    <w:p w14:paraId="724CA703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1B01FB8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3 roky</w:t>
      </w:r>
    </w:p>
    <w:p w14:paraId="5CBD929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FAE506D" w14:textId="77777777" w:rsidR="00D62C73" w:rsidRPr="000300C2" w:rsidRDefault="00D62C73">
      <w:pPr>
        <w:adjustRightInd w:val="0"/>
        <w:snapToGrid w:val="0"/>
        <w:spacing w:after="0"/>
        <w:rPr>
          <w:b/>
          <w:sz w:val="22"/>
          <w:szCs w:val="22"/>
        </w:rPr>
      </w:pPr>
      <w:r w:rsidRPr="000300C2">
        <w:rPr>
          <w:b/>
          <w:sz w:val="22"/>
          <w:szCs w:val="22"/>
        </w:rPr>
        <w:t>6.4</w:t>
      </w:r>
      <w:r w:rsidRPr="000300C2">
        <w:rPr>
          <w:b/>
          <w:sz w:val="22"/>
          <w:szCs w:val="22"/>
        </w:rPr>
        <w:tab/>
        <w:t>Špeciálne upozornenia na uchovávanie</w:t>
      </w:r>
    </w:p>
    <w:p w14:paraId="0D5049B5" w14:textId="77777777" w:rsidR="00D62C73" w:rsidRPr="000300C2" w:rsidRDefault="00D62C73">
      <w:pPr>
        <w:adjustRightInd w:val="0"/>
        <w:snapToGrid w:val="0"/>
        <w:spacing w:after="0"/>
        <w:rPr>
          <w:b/>
          <w:sz w:val="22"/>
          <w:szCs w:val="22"/>
        </w:rPr>
      </w:pPr>
    </w:p>
    <w:p w14:paraId="5C284BA4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Tento liek nevyžaduje žiadne zvláštne podmienky na uchovávanie.</w:t>
      </w:r>
    </w:p>
    <w:p w14:paraId="10EAB6D6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774E492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Blistre: Uchovávajte v pôvodnom obale na ochranu pred vlhkom.</w:t>
      </w:r>
    </w:p>
    <w:p w14:paraId="7A716AA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Fľaše: Fľašku uchovávajte pevne zatvorenú na ochranu pred vlhkom.</w:t>
      </w:r>
    </w:p>
    <w:p w14:paraId="6C16BDD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3F7F0F6B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b/>
          <w:sz w:val="22"/>
          <w:szCs w:val="22"/>
        </w:rPr>
        <w:t>6.5</w:t>
      </w:r>
      <w:r w:rsidRPr="000300C2">
        <w:rPr>
          <w:b/>
          <w:sz w:val="22"/>
          <w:szCs w:val="22"/>
        </w:rPr>
        <w:tab/>
        <w:t>Druh obalu a obsah balenia</w:t>
      </w:r>
    </w:p>
    <w:p w14:paraId="087F5C02" w14:textId="77777777" w:rsidR="00D62C73" w:rsidRPr="000300C2" w:rsidRDefault="00D62C73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</w:p>
    <w:p w14:paraId="18F96DEE" w14:textId="4667FB51" w:rsidR="00D62C73" w:rsidRPr="000300C2" w:rsidRDefault="00D62C73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color w:val="000000"/>
          <w:sz w:val="22"/>
          <w:szCs w:val="22"/>
        </w:rPr>
      </w:pPr>
      <w:r w:rsidRPr="000300C2">
        <w:rPr>
          <w:snapToGrid w:val="0"/>
          <w:sz w:val="22"/>
          <w:szCs w:val="22"/>
        </w:rPr>
        <w:t>Blister: Al/Al alebo Al/PVC/</w:t>
      </w:r>
      <w:r w:rsidRPr="000300C2">
        <w:rPr>
          <w:color w:val="000000"/>
          <w:sz w:val="22"/>
          <w:szCs w:val="22"/>
        </w:rPr>
        <w:t>Aclar blister s veľkosťami balenia po 7, 10, 14, 20, 28, 30, 50, 98, 100, alebo 300 tabliet.</w:t>
      </w:r>
    </w:p>
    <w:p w14:paraId="33FAF597" w14:textId="77777777" w:rsidR="00D62C73" w:rsidRPr="000300C2" w:rsidRDefault="00D62C73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</w:p>
    <w:p w14:paraId="3DAC6930" w14:textId="77777777" w:rsidR="00D62C73" w:rsidRPr="000300C2" w:rsidRDefault="00D62C73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  <w:r w:rsidRPr="000300C2">
        <w:rPr>
          <w:snapToGrid w:val="0"/>
          <w:sz w:val="22"/>
          <w:szCs w:val="22"/>
        </w:rPr>
        <w:lastRenderedPageBreak/>
        <w:t>HDPE fľaša: Biela nepriehľadná HDPE fľaša s bielym detským bezpečnostným polypropylénovým uzáverom s veľkosťami balenia po 30 a 100 tabliet.</w:t>
      </w:r>
    </w:p>
    <w:p w14:paraId="1A4C2D48" w14:textId="77777777" w:rsidR="00D62C73" w:rsidRPr="000300C2" w:rsidRDefault="00D62C73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</w:p>
    <w:p w14:paraId="7771EAA3" w14:textId="77777777" w:rsidR="00D62C73" w:rsidRPr="000300C2" w:rsidRDefault="00D62C73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  <w:r w:rsidRPr="000300C2">
        <w:rPr>
          <w:snapToGrid w:val="0"/>
          <w:sz w:val="22"/>
          <w:szCs w:val="22"/>
        </w:rPr>
        <w:t>Na trh nemusia byť uvedené všetky veľkosti balenia.</w:t>
      </w:r>
    </w:p>
    <w:p w14:paraId="684353FE" w14:textId="77777777" w:rsidR="00D62C73" w:rsidRPr="000300C2" w:rsidRDefault="00D62C73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</w:p>
    <w:p w14:paraId="79FA1CF3" w14:textId="77777777" w:rsidR="00D62C73" w:rsidRPr="000300C2" w:rsidRDefault="00D62C73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  <w:r w:rsidRPr="000300C2">
        <w:rPr>
          <w:b/>
          <w:sz w:val="22"/>
          <w:szCs w:val="22"/>
        </w:rPr>
        <w:t>6.6</w:t>
      </w:r>
      <w:r w:rsidRPr="000300C2">
        <w:rPr>
          <w:b/>
          <w:sz w:val="22"/>
          <w:szCs w:val="22"/>
        </w:rPr>
        <w:tab/>
        <w:t>Špeciálne opatrenia na likvidáciu</w:t>
      </w:r>
    </w:p>
    <w:p w14:paraId="0B3582C7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EE6C05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Žiadne zvláštne požiadavky.</w:t>
      </w:r>
    </w:p>
    <w:p w14:paraId="156EB93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3C3DEAD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1C426413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b/>
          <w:sz w:val="22"/>
          <w:szCs w:val="22"/>
        </w:rPr>
        <w:t>7.</w:t>
      </w:r>
      <w:r w:rsidRPr="000300C2">
        <w:rPr>
          <w:b/>
          <w:sz w:val="22"/>
          <w:szCs w:val="22"/>
        </w:rPr>
        <w:tab/>
        <w:t>DRŽITEĽ ROZHODNUTIA O REGISTRÁCII</w:t>
      </w:r>
    </w:p>
    <w:p w14:paraId="3A05DC7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DE841A3" w14:textId="77777777" w:rsidR="008738D4" w:rsidRPr="000300C2" w:rsidRDefault="008738D4">
      <w:pPr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Accord Healthcare Polska Sp. z o.o.</w:t>
      </w:r>
    </w:p>
    <w:p w14:paraId="222AD3B9" w14:textId="77777777" w:rsidR="008738D4" w:rsidRPr="000300C2" w:rsidRDefault="008738D4">
      <w:pPr>
        <w:spacing w:after="0"/>
        <w:rPr>
          <w:sz w:val="22"/>
          <w:szCs w:val="22"/>
          <w:lang w:val="hu-HU" w:eastAsia="cs-CZ"/>
        </w:rPr>
      </w:pPr>
      <w:r w:rsidRPr="000300C2">
        <w:rPr>
          <w:sz w:val="22"/>
          <w:szCs w:val="22"/>
        </w:rPr>
        <w:t>Taśmowa 7</w:t>
      </w:r>
    </w:p>
    <w:p w14:paraId="60091AF3" w14:textId="77777777" w:rsidR="008738D4" w:rsidRPr="000300C2" w:rsidRDefault="008738D4">
      <w:pPr>
        <w:spacing w:after="0"/>
        <w:rPr>
          <w:sz w:val="22"/>
          <w:szCs w:val="22"/>
          <w:lang w:val="en-US" w:eastAsia="en-US"/>
        </w:rPr>
      </w:pPr>
      <w:r w:rsidRPr="000300C2">
        <w:rPr>
          <w:sz w:val="22"/>
          <w:szCs w:val="22"/>
        </w:rPr>
        <w:t>02-677 Varšava</w:t>
      </w:r>
    </w:p>
    <w:p w14:paraId="585BC5B3" w14:textId="77777777" w:rsidR="008738D4" w:rsidRPr="000300C2" w:rsidRDefault="008738D4">
      <w:pPr>
        <w:tabs>
          <w:tab w:val="num" w:pos="0"/>
        </w:tabs>
        <w:spacing w:after="0"/>
        <w:ind w:right="29"/>
        <w:jc w:val="both"/>
        <w:rPr>
          <w:sz w:val="22"/>
          <w:szCs w:val="22"/>
        </w:rPr>
      </w:pPr>
      <w:r w:rsidRPr="000300C2">
        <w:rPr>
          <w:sz w:val="22"/>
          <w:szCs w:val="22"/>
        </w:rPr>
        <w:t>Poľsko</w:t>
      </w:r>
    </w:p>
    <w:p w14:paraId="3D7BF351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  <w:lang w:val="de-AT"/>
        </w:rPr>
      </w:pPr>
    </w:p>
    <w:p w14:paraId="5732514D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4065DFDF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b/>
          <w:sz w:val="22"/>
          <w:szCs w:val="22"/>
        </w:rPr>
        <w:t>8.</w:t>
      </w:r>
      <w:r w:rsidRPr="000300C2">
        <w:rPr>
          <w:b/>
          <w:sz w:val="22"/>
          <w:szCs w:val="22"/>
        </w:rPr>
        <w:tab/>
        <w:t>REGISTRAČNÉ ČÍSLO</w:t>
      </w:r>
    </w:p>
    <w:p w14:paraId="1F4A533E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01683437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31/0306/16-S</w:t>
      </w:r>
    </w:p>
    <w:p w14:paraId="15A7C86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60C091AE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6A19943" w14:textId="5076B8F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b/>
          <w:sz w:val="22"/>
          <w:szCs w:val="22"/>
        </w:rPr>
        <w:t>9.</w:t>
      </w:r>
      <w:r w:rsidRPr="000300C2">
        <w:rPr>
          <w:b/>
          <w:sz w:val="22"/>
          <w:szCs w:val="22"/>
        </w:rPr>
        <w:tab/>
        <w:t>DÁTUM PRVEJ REGISTRÁCIE/PREDĹŽENIA REGISTRÁCIE</w:t>
      </w:r>
    </w:p>
    <w:p w14:paraId="108187CB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443322A" w14:textId="7FBA6116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sz w:val="22"/>
          <w:szCs w:val="22"/>
        </w:rPr>
        <w:t>Dátum prvej registrácie: 2</w:t>
      </w:r>
      <w:r w:rsidR="00BE00C5" w:rsidRPr="000300C2">
        <w:rPr>
          <w:sz w:val="22"/>
          <w:szCs w:val="22"/>
        </w:rPr>
        <w:t>1</w:t>
      </w:r>
      <w:r w:rsidRPr="000300C2">
        <w:rPr>
          <w:sz w:val="22"/>
          <w:szCs w:val="22"/>
        </w:rPr>
        <w:t>.</w:t>
      </w:r>
      <w:r w:rsidR="00BE00C5" w:rsidRPr="000300C2">
        <w:rPr>
          <w:sz w:val="22"/>
          <w:szCs w:val="22"/>
        </w:rPr>
        <w:t xml:space="preserve"> júna </w:t>
      </w:r>
      <w:r w:rsidRPr="000300C2">
        <w:rPr>
          <w:sz w:val="22"/>
          <w:szCs w:val="22"/>
        </w:rPr>
        <w:t>2016</w:t>
      </w:r>
    </w:p>
    <w:p w14:paraId="30E850AC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B6BA109" w14:textId="77777777" w:rsidR="008738D4" w:rsidRPr="000300C2" w:rsidRDefault="008738D4">
      <w:pPr>
        <w:adjustRightInd w:val="0"/>
        <w:snapToGrid w:val="0"/>
        <w:spacing w:after="0"/>
        <w:rPr>
          <w:sz w:val="22"/>
          <w:szCs w:val="22"/>
        </w:rPr>
      </w:pPr>
    </w:p>
    <w:p w14:paraId="4B0DCC35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  <w:r w:rsidRPr="000300C2">
        <w:rPr>
          <w:b/>
          <w:sz w:val="22"/>
          <w:szCs w:val="22"/>
        </w:rPr>
        <w:t>10.</w:t>
      </w:r>
      <w:r w:rsidRPr="000300C2">
        <w:rPr>
          <w:b/>
          <w:sz w:val="22"/>
          <w:szCs w:val="22"/>
        </w:rPr>
        <w:tab/>
        <w:t>DÁTUM REVÍZIE TEXTU</w:t>
      </w:r>
    </w:p>
    <w:p w14:paraId="6B5FE358" w14:textId="77777777" w:rsidR="00D62C73" w:rsidRPr="000300C2" w:rsidRDefault="00D62C73">
      <w:pPr>
        <w:adjustRightInd w:val="0"/>
        <w:snapToGrid w:val="0"/>
        <w:spacing w:after="0"/>
        <w:rPr>
          <w:sz w:val="22"/>
          <w:szCs w:val="22"/>
        </w:rPr>
      </w:pPr>
    </w:p>
    <w:p w14:paraId="58A19BDB" w14:textId="1A7DB478" w:rsidR="00D62C73" w:rsidRPr="000300C2" w:rsidRDefault="00194089">
      <w:pPr>
        <w:pStyle w:val="Textkomentra"/>
        <w:adjustRightInd w:val="0"/>
        <w:snapToGrid w:val="0"/>
        <w:spacing w:after="0"/>
        <w:jc w:val="both"/>
        <w:rPr>
          <w:sz w:val="22"/>
          <w:szCs w:val="22"/>
        </w:rPr>
      </w:pPr>
      <w:r w:rsidRPr="000300C2">
        <w:rPr>
          <w:sz w:val="22"/>
          <w:szCs w:val="22"/>
        </w:rPr>
        <w:t>0</w:t>
      </w:r>
      <w:r w:rsidR="00DD0169">
        <w:rPr>
          <w:sz w:val="22"/>
          <w:szCs w:val="22"/>
        </w:rPr>
        <w:t>2</w:t>
      </w:r>
      <w:r w:rsidRPr="000300C2">
        <w:rPr>
          <w:sz w:val="22"/>
          <w:szCs w:val="22"/>
        </w:rPr>
        <w:t>/2019</w:t>
      </w:r>
    </w:p>
    <w:sectPr w:rsidR="00D62C73" w:rsidRPr="000300C2" w:rsidSect="0076715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68D3C" w14:textId="77777777" w:rsidR="003D7945" w:rsidRDefault="003D7945">
      <w:r>
        <w:separator/>
      </w:r>
    </w:p>
  </w:endnote>
  <w:endnote w:type="continuationSeparator" w:id="0">
    <w:p w14:paraId="1B085D85" w14:textId="77777777" w:rsidR="003D7945" w:rsidRDefault="003D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10E6" w14:textId="77777777" w:rsidR="007E63EA" w:rsidRPr="0076715D" w:rsidRDefault="007E63EA" w:rsidP="0076715D">
    <w:pPr>
      <w:pStyle w:val="Pta"/>
      <w:spacing w:after="0"/>
      <w:jc w:val="center"/>
      <w:rPr>
        <w:sz w:val="18"/>
        <w:szCs w:val="18"/>
      </w:rPr>
    </w:pPr>
    <w:r w:rsidRPr="0076715D">
      <w:rPr>
        <w:sz w:val="18"/>
        <w:szCs w:val="18"/>
      </w:rPr>
      <w:fldChar w:fldCharType="begin"/>
    </w:r>
    <w:r w:rsidRPr="0076715D">
      <w:rPr>
        <w:sz w:val="18"/>
        <w:szCs w:val="18"/>
      </w:rPr>
      <w:instrText>PAGE   \* MERGEFORMAT</w:instrText>
    </w:r>
    <w:r w:rsidRPr="0076715D">
      <w:rPr>
        <w:sz w:val="18"/>
        <w:szCs w:val="18"/>
      </w:rPr>
      <w:fldChar w:fldCharType="separate"/>
    </w:r>
    <w:r w:rsidR="00506777">
      <w:rPr>
        <w:noProof/>
        <w:sz w:val="18"/>
        <w:szCs w:val="18"/>
      </w:rPr>
      <w:t>13</w:t>
    </w:r>
    <w:r w:rsidRPr="0076715D">
      <w:rPr>
        <w:sz w:val="18"/>
        <w:szCs w:val="18"/>
      </w:rPr>
      <w:fldChar w:fldCharType="end"/>
    </w:r>
  </w:p>
  <w:p w14:paraId="6B8893E5" w14:textId="77777777" w:rsidR="007E63EA" w:rsidRDefault="007E63E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7EB13" w14:textId="77777777" w:rsidR="007E63EA" w:rsidRDefault="007E63E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0E2145E" w14:textId="77777777" w:rsidR="007E63EA" w:rsidRDefault="007E63E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03B3B" w14:textId="77777777" w:rsidR="007E63EA" w:rsidRPr="000174A0" w:rsidRDefault="007E63EA">
    <w:pPr>
      <w:pStyle w:val="Pta"/>
      <w:jc w:val="center"/>
      <w:rPr>
        <w:sz w:val="18"/>
        <w:szCs w:val="18"/>
      </w:rPr>
    </w:pPr>
    <w:r w:rsidRPr="000174A0">
      <w:rPr>
        <w:sz w:val="18"/>
        <w:szCs w:val="18"/>
      </w:rPr>
      <w:fldChar w:fldCharType="begin"/>
    </w:r>
    <w:r w:rsidRPr="000174A0">
      <w:rPr>
        <w:sz w:val="18"/>
        <w:szCs w:val="18"/>
      </w:rPr>
      <w:instrText>PAGE   \* MERGEFORMAT</w:instrText>
    </w:r>
    <w:r w:rsidRPr="000174A0">
      <w:rPr>
        <w:sz w:val="18"/>
        <w:szCs w:val="18"/>
      </w:rPr>
      <w:fldChar w:fldCharType="separate"/>
    </w:r>
    <w:r w:rsidR="00506777">
      <w:rPr>
        <w:noProof/>
        <w:sz w:val="18"/>
        <w:szCs w:val="18"/>
      </w:rPr>
      <w:t>14</w:t>
    </w:r>
    <w:r w:rsidRPr="000174A0"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D6936" w14:textId="77777777" w:rsidR="007E63EA" w:rsidRPr="000174A0" w:rsidRDefault="007E63EA" w:rsidP="000174A0">
    <w:pPr>
      <w:pStyle w:val="Pta"/>
      <w:jc w:val="center"/>
      <w:rPr>
        <w:sz w:val="18"/>
        <w:szCs w:val="18"/>
      </w:rPr>
    </w:pPr>
    <w:r w:rsidRPr="000174A0">
      <w:rPr>
        <w:sz w:val="18"/>
        <w:szCs w:val="18"/>
      </w:rPr>
      <w:fldChar w:fldCharType="begin"/>
    </w:r>
    <w:r w:rsidRPr="000174A0">
      <w:rPr>
        <w:sz w:val="18"/>
        <w:szCs w:val="18"/>
      </w:rPr>
      <w:instrText>PAGE   \* MERGEFORMAT</w:instrText>
    </w:r>
    <w:r w:rsidRPr="000174A0">
      <w:rPr>
        <w:sz w:val="18"/>
        <w:szCs w:val="18"/>
      </w:rPr>
      <w:fldChar w:fldCharType="separate"/>
    </w:r>
    <w:r>
      <w:rPr>
        <w:noProof/>
        <w:sz w:val="18"/>
        <w:szCs w:val="18"/>
      </w:rPr>
      <w:t>13</w:t>
    </w:r>
    <w:r w:rsidRPr="000174A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C13A5" w14:textId="77777777" w:rsidR="003D7945" w:rsidRDefault="003D7945">
      <w:r>
        <w:separator/>
      </w:r>
    </w:p>
  </w:footnote>
  <w:footnote w:type="continuationSeparator" w:id="0">
    <w:p w14:paraId="20C5A943" w14:textId="77777777" w:rsidR="003D7945" w:rsidRDefault="003D7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E3C62" w14:textId="77777777" w:rsidR="007E63EA" w:rsidRDefault="007E63EA" w:rsidP="0076715D">
    <w:pPr>
      <w:pStyle w:val="Hlavika"/>
      <w:spacing w:after="0"/>
      <w:rPr>
        <w:sz w:val="18"/>
        <w:szCs w:val="18"/>
      </w:rPr>
    </w:pPr>
    <w:r>
      <w:rPr>
        <w:sz w:val="18"/>
        <w:szCs w:val="18"/>
      </w:rPr>
      <w:t>Schválený text k rozhodnutiu o prevode, ev. č.:</w:t>
    </w:r>
    <w:r w:rsidRPr="008738D4">
      <w:t xml:space="preserve"> </w:t>
    </w:r>
    <w:r w:rsidRPr="008738D4">
      <w:rPr>
        <w:sz w:val="18"/>
        <w:szCs w:val="18"/>
      </w:rPr>
      <w:t>2018/08245-TR</w:t>
    </w:r>
  </w:p>
  <w:p w14:paraId="6FBF5942" w14:textId="77777777" w:rsidR="007E63EA" w:rsidRDefault="007E63EA" w:rsidP="0076715D">
    <w:pPr>
      <w:pStyle w:val="Hlavika"/>
      <w:spacing w:after="0"/>
      <w:rPr>
        <w:sz w:val="18"/>
      </w:rPr>
    </w:pPr>
    <w:r>
      <w:rPr>
        <w:sz w:val="18"/>
      </w:rPr>
      <w:t xml:space="preserve">Príloha č. 1 k notifikácii o zmene, ev. č.: </w:t>
    </w:r>
    <w:r w:rsidRPr="00A71364">
      <w:rPr>
        <w:sz w:val="18"/>
      </w:rPr>
      <w:t>2016/04480-Z1B</w:t>
    </w:r>
  </w:p>
  <w:p w14:paraId="2E49EE99" w14:textId="77777777" w:rsidR="00743113" w:rsidRPr="0076715D" w:rsidRDefault="00743113" w:rsidP="0076715D">
    <w:pPr>
      <w:pStyle w:val="Hlavika"/>
      <w:spacing w:after="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BFF0E" w14:textId="77777777" w:rsidR="00334806" w:rsidRPr="00334806" w:rsidRDefault="00334806" w:rsidP="00334806">
    <w:pPr>
      <w:pStyle w:val="Hlavika"/>
      <w:spacing w:after="0"/>
      <w:rPr>
        <w:sz w:val="18"/>
        <w:szCs w:val="18"/>
      </w:rPr>
    </w:pPr>
    <w:r w:rsidRPr="00334806">
      <w:rPr>
        <w:sz w:val="18"/>
        <w:szCs w:val="18"/>
      </w:rPr>
      <w:t>Schválený text k rozhodnutiu o prevode, ev. č.:</w:t>
    </w:r>
    <w:r w:rsidRPr="00506777">
      <w:rPr>
        <w:sz w:val="18"/>
        <w:szCs w:val="18"/>
      </w:rPr>
      <w:t xml:space="preserve"> </w:t>
    </w:r>
    <w:r w:rsidRPr="00334806">
      <w:rPr>
        <w:sz w:val="18"/>
        <w:szCs w:val="18"/>
      </w:rPr>
      <w:t>2018/08245-TR</w:t>
    </w:r>
  </w:p>
  <w:p w14:paraId="1A646513" w14:textId="77777777" w:rsidR="00334806" w:rsidRPr="00334806" w:rsidRDefault="00334806" w:rsidP="00971464">
    <w:pPr>
      <w:pStyle w:val="Hlavika"/>
      <w:spacing w:after="0"/>
      <w:rPr>
        <w:sz w:val="18"/>
        <w:szCs w:val="18"/>
      </w:rPr>
    </w:pPr>
    <w:r w:rsidRPr="00334806">
      <w:rPr>
        <w:sz w:val="18"/>
        <w:szCs w:val="18"/>
      </w:rPr>
      <w:t>Príloha č. 1 k notifikácii o zmene, ev. č.: 2016/04480-Z1B</w:t>
    </w:r>
  </w:p>
  <w:p w14:paraId="47FF87DC" w14:textId="199B13C0" w:rsidR="007E63EA" w:rsidRPr="00334806" w:rsidRDefault="007E63EA" w:rsidP="00506777">
    <w:pPr>
      <w:pStyle w:val="Hlavika"/>
      <w:spacing w:after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5AEBB" w14:textId="77777777" w:rsidR="007E63EA" w:rsidRPr="005A23E1" w:rsidRDefault="007E63EA">
    <w:pPr>
      <w:pStyle w:val="Hlavika"/>
      <w:rPr>
        <w:sz w:val="18"/>
        <w:szCs w:val="18"/>
      </w:rPr>
    </w:pPr>
    <w:r w:rsidRPr="005A23E1">
      <w:rPr>
        <w:sz w:val="18"/>
        <w:szCs w:val="18"/>
      </w:rPr>
      <w:t xml:space="preserve">Schválený text k rozhodnutiu o registrácii, ev. č.: 2015/02143-REG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437822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7229C0"/>
    <w:multiLevelType w:val="hybridMultilevel"/>
    <w:tmpl w:val="BFE2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27B6"/>
    <w:multiLevelType w:val="hybridMultilevel"/>
    <w:tmpl w:val="E9A0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0903"/>
    <w:multiLevelType w:val="hybridMultilevel"/>
    <w:tmpl w:val="A4C0027E"/>
    <w:lvl w:ilvl="0" w:tplc="8FD8CE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2F25827"/>
    <w:multiLevelType w:val="hybridMultilevel"/>
    <w:tmpl w:val="F7565BD6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66"/>
        </w:tabs>
        <w:ind w:left="2866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234"/>
        </w:tabs>
        <w:ind w:left="423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394"/>
        </w:tabs>
        <w:ind w:left="639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114"/>
        </w:tabs>
        <w:ind w:left="7114" w:hanging="360"/>
      </w:pPr>
      <w:rPr>
        <w:rFonts w:cs="Times New Roman"/>
      </w:rPr>
    </w:lvl>
  </w:abstractNum>
  <w:abstractNum w:abstractNumId="6" w15:restartNumberingAfterBreak="0">
    <w:nsid w:val="23D97265"/>
    <w:multiLevelType w:val="hybridMultilevel"/>
    <w:tmpl w:val="1652A0C6"/>
    <w:lvl w:ilvl="0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366DD7"/>
    <w:multiLevelType w:val="multilevel"/>
    <w:tmpl w:val="DF0EB77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98E6BEF"/>
    <w:multiLevelType w:val="multilevel"/>
    <w:tmpl w:val="058AFA3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7F6812"/>
    <w:multiLevelType w:val="singleLevel"/>
    <w:tmpl w:val="9B3233D0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  <w:rPr>
        <w:rFonts w:cs="Times New Roman"/>
      </w:rPr>
    </w:lvl>
  </w:abstractNum>
  <w:abstractNum w:abstractNumId="10" w15:restartNumberingAfterBreak="0">
    <w:nsid w:val="313D3BFC"/>
    <w:multiLevelType w:val="hybridMultilevel"/>
    <w:tmpl w:val="04A815D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8E485F"/>
    <w:multiLevelType w:val="hybridMultilevel"/>
    <w:tmpl w:val="2FBE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1217B"/>
    <w:multiLevelType w:val="hybridMultilevel"/>
    <w:tmpl w:val="2C9E2126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8E02851"/>
    <w:multiLevelType w:val="hybridMultilevel"/>
    <w:tmpl w:val="B4244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24649F7"/>
    <w:multiLevelType w:val="hybridMultilevel"/>
    <w:tmpl w:val="2DF68F9A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6256C5"/>
    <w:multiLevelType w:val="hybridMultilevel"/>
    <w:tmpl w:val="0CC0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D1B37"/>
    <w:multiLevelType w:val="multilevel"/>
    <w:tmpl w:val="6D4C6A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56217FF7"/>
    <w:multiLevelType w:val="multilevel"/>
    <w:tmpl w:val="D8245C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8322C1C"/>
    <w:multiLevelType w:val="multilevel"/>
    <w:tmpl w:val="CA2224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AF81C1A"/>
    <w:multiLevelType w:val="multilevel"/>
    <w:tmpl w:val="8DD813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2965FB6"/>
    <w:multiLevelType w:val="multilevel"/>
    <w:tmpl w:val="4C048A6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3A62D8E"/>
    <w:multiLevelType w:val="hybridMultilevel"/>
    <w:tmpl w:val="2736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55388"/>
    <w:multiLevelType w:val="multilevel"/>
    <w:tmpl w:val="1E4460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C4D08B9"/>
    <w:multiLevelType w:val="multilevel"/>
    <w:tmpl w:val="BFC09FB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6736D9C"/>
    <w:multiLevelType w:val="multilevel"/>
    <w:tmpl w:val="62DE7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7D0507B9"/>
    <w:multiLevelType w:val="hybridMultilevel"/>
    <w:tmpl w:val="0C88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7"/>
    <w:lvlOverride w:ilvl="0">
      <w:startOverride w:val="4"/>
    </w:lvlOverride>
  </w:num>
  <w:num w:numId="4">
    <w:abstractNumId w:val="19"/>
  </w:num>
  <w:num w:numId="5">
    <w:abstractNumId w:val="16"/>
  </w:num>
  <w:num w:numId="6">
    <w:abstractNumId w:val="18"/>
  </w:num>
  <w:num w:numId="7">
    <w:abstractNumId w:val="23"/>
  </w:num>
  <w:num w:numId="8">
    <w:abstractNumId w:val="20"/>
  </w:num>
  <w:num w:numId="9">
    <w:abstractNumId w:val="22"/>
  </w:num>
  <w:num w:numId="10">
    <w:abstractNumId w:val="8"/>
  </w:num>
  <w:num w:numId="11">
    <w:abstractNumId w:val="17"/>
  </w:num>
  <w:num w:numId="12">
    <w:abstractNumId w:val="1"/>
  </w:num>
  <w:num w:numId="1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  <w:num w:numId="14">
    <w:abstractNumId w:val="9"/>
    <w:lvlOverride w:ilvl="0">
      <w:startOverride w:val="1"/>
    </w:lvlOverride>
  </w:num>
  <w:num w:numId="1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5"/>
  </w:num>
  <w:num w:numId="24">
    <w:abstractNumId w:val="21"/>
  </w:num>
  <w:num w:numId="25">
    <w:abstractNumId w:val="15"/>
  </w:num>
  <w:num w:numId="26">
    <w:abstractNumId w:val="2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C03"/>
    <w:rsid w:val="00003893"/>
    <w:rsid w:val="00004241"/>
    <w:rsid w:val="00010055"/>
    <w:rsid w:val="000125BA"/>
    <w:rsid w:val="00012991"/>
    <w:rsid w:val="00012B08"/>
    <w:rsid w:val="000146F9"/>
    <w:rsid w:val="00015CE4"/>
    <w:rsid w:val="000174A0"/>
    <w:rsid w:val="0001757D"/>
    <w:rsid w:val="0001766B"/>
    <w:rsid w:val="00020CA2"/>
    <w:rsid w:val="0002154E"/>
    <w:rsid w:val="000300C2"/>
    <w:rsid w:val="000323E1"/>
    <w:rsid w:val="00043F75"/>
    <w:rsid w:val="00052CEF"/>
    <w:rsid w:val="000572C9"/>
    <w:rsid w:val="0006090C"/>
    <w:rsid w:val="000653C7"/>
    <w:rsid w:val="00065F6E"/>
    <w:rsid w:val="0006630B"/>
    <w:rsid w:val="00066C75"/>
    <w:rsid w:val="000679DB"/>
    <w:rsid w:val="00074F56"/>
    <w:rsid w:val="00076696"/>
    <w:rsid w:val="00083629"/>
    <w:rsid w:val="000866C9"/>
    <w:rsid w:val="00091F8F"/>
    <w:rsid w:val="0009262E"/>
    <w:rsid w:val="00094056"/>
    <w:rsid w:val="00097E2C"/>
    <w:rsid w:val="000A256C"/>
    <w:rsid w:val="000B1F0C"/>
    <w:rsid w:val="000B22A4"/>
    <w:rsid w:val="000B6CF0"/>
    <w:rsid w:val="000B7554"/>
    <w:rsid w:val="000C5DE3"/>
    <w:rsid w:val="000D2BAB"/>
    <w:rsid w:val="000D44B7"/>
    <w:rsid w:val="000D6CE9"/>
    <w:rsid w:val="000D7562"/>
    <w:rsid w:val="000E157E"/>
    <w:rsid w:val="000E28BA"/>
    <w:rsid w:val="000E741D"/>
    <w:rsid w:val="000E77EA"/>
    <w:rsid w:val="000E7875"/>
    <w:rsid w:val="000F1820"/>
    <w:rsid w:val="000F3334"/>
    <w:rsid w:val="000F7EB5"/>
    <w:rsid w:val="00103ED1"/>
    <w:rsid w:val="00105AA5"/>
    <w:rsid w:val="0010717C"/>
    <w:rsid w:val="00115E86"/>
    <w:rsid w:val="00116E79"/>
    <w:rsid w:val="00121AA2"/>
    <w:rsid w:val="00122C51"/>
    <w:rsid w:val="001301C9"/>
    <w:rsid w:val="00132D12"/>
    <w:rsid w:val="00132EDD"/>
    <w:rsid w:val="00134318"/>
    <w:rsid w:val="00134AD6"/>
    <w:rsid w:val="0013552D"/>
    <w:rsid w:val="00136763"/>
    <w:rsid w:val="00144002"/>
    <w:rsid w:val="001442CF"/>
    <w:rsid w:val="00144CEE"/>
    <w:rsid w:val="001457E4"/>
    <w:rsid w:val="00153014"/>
    <w:rsid w:val="00153B00"/>
    <w:rsid w:val="00154941"/>
    <w:rsid w:val="00154C74"/>
    <w:rsid w:val="00157C03"/>
    <w:rsid w:val="001677FE"/>
    <w:rsid w:val="00167F22"/>
    <w:rsid w:val="001721D0"/>
    <w:rsid w:val="00172334"/>
    <w:rsid w:val="00172681"/>
    <w:rsid w:val="0018023D"/>
    <w:rsid w:val="00183325"/>
    <w:rsid w:val="00183B00"/>
    <w:rsid w:val="001844B3"/>
    <w:rsid w:val="0018748B"/>
    <w:rsid w:val="00194089"/>
    <w:rsid w:val="0019501D"/>
    <w:rsid w:val="001A14F8"/>
    <w:rsid w:val="001A2178"/>
    <w:rsid w:val="001B1306"/>
    <w:rsid w:val="001B363F"/>
    <w:rsid w:val="001B6662"/>
    <w:rsid w:val="001B7B59"/>
    <w:rsid w:val="001B7B76"/>
    <w:rsid w:val="001C24CC"/>
    <w:rsid w:val="001C6E6D"/>
    <w:rsid w:val="001D6EB8"/>
    <w:rsid w:val="001D759A"/>
    <w:rsid w:val="001D7B6B"/>
    <w:rsid w:val="001E498F"/>
    <w:rsid w:val="001E77C5"/>
    <w:rsid w:val="001F0B26"/>
    <w:rsid w:val="001F0D1B"/>
    <w:rsid w:val="001F10C4"/>
    <w:rsid w:val="001F126E"/>
    <w:rsid w:val="001F462A"/>
    <w:rsid w:val="001F7741"/>
    <w:rsid w:val="002037D8"/>
    <w:rsid w:val="00206018"/>
    <w:rsid w:val="0020794C"/>
    <w:rsid w:val="002101CD"/>
    <w:rsid w:val="00210CC0"/>
    <w:rsid w:val="00216543"/>
    <w:rsid w:val="002204A7"/>
    <w:rsid w:val="00221BA2"/>
    <w:rsid w:val="002220BC"/>
    <w:rsid w:val="002220F4"/>
    <w:rsid w:val="002257E8"/>
    <w:rsid w:val="00230107"/>
    <w:rsid w:val="00232227"/>
    <w:rsid w:val="002341C8"/>
    <w:rsid w:val="002362E6"/>
    <w:rsid w:val="00245562"/>
    <w:rsid w:val="0024639D"/>
    <w:rsid w:val="00246913"/>
    <w:rsid w:val="00254852"/>
    <w:rsid w:val="00257F29"/>
    <w:rsid w:val="0026786E"/>
    <w:rsid w:val="00273238"/>
    <w:rsid w:val="0027737E"/>
    <w:rsid w:val="00282B33"/>
    <w:rsid w:val="00284056"/>
    <w:rsid w:val="0029302A"/>
    <w:rsid w:val="002933A4"/>
    <w:rsid w:val="00295BCB"/>
    <w:rsid w:val="002A0DDC"/>
    <w:rsid w:val="002A25F4"/>
    <w:rsid w:val="002A4B24"/>
    <w:rsid w:val="002A66D0"/>
    <w:rsid w:val="002B1ABD"/>
    <w:rsid w:val="002B44EA"/>
    <w:rsid w:val="002B4C05"/>
    <w:rsid w:val="002C5574"/>
    <w:rsid w:val="002C7719"/>
    <w:rsid w:val="002D5CB7"/>
    <w:rsid w:val="002D6F2F"/>
    <w:rsid w:val="002E0247"/>
    <w:rsid w:val="002E064C"/>
    <w:rsid w:val="002E37DB"/>
    <w:rsid w:val="002E54B5"/>
    <w:rsid w:val="002E5B80"/>
    <w:rsid w:val="002E6E75"/>
    <w:rsid w:val="002F019F"/>
    <w:rsid w:val="002F0370"/>
    <w:rsid w:val="002F396A"/>
    <w:rsid w:val="002F3BFA"/>
    <w:rsid w:val="002F4605"/>
    <w:rsid w:val="002F5173"/>
    <w:rsid w:val="002F582F"/>
    <w:rsid w:val="00301DC6"/>
    <w:rsid w:val="00311639"/>
    <w:rsid w:val="003126DD"/>
    <w:rsid w:val="00316966"/>
    <w:rsid w:val="003172F3"/>
    <w:rsid w:val="0032158F"/>
    <w:rsid w:val="003258B2"/>
    <w:rsid w:val="00331ACF"/>
    <w:rsid w:val="00332C19"/>
    <w:rsid w:val="00334806"/>
    <w:rsid w:val="00334A58"/>
    <w:rsid w:val="00336915"/>
    <w:rsid w:val="00340272"/>
    <w:rsid w:val="00343CF9"/>
    <w:rsid w:val="00345932"/>
    <w:rsid w:val="003474C8"/>
    <w:rsid w:val="003503C2"/>
    <w:rsid w:val="00351F9C"/>
    <w:rsid w:val="003528CA"/>
    <w:rsid w:val="00353045"/>
    <w:rsid w:val="00353DFF"/>
    <w:rsid w:val="00365E28"/>
    <w:rsid w:val="00365E29"/>
    <w:rsid w:val="00367252"/>
    <w:rsid w:val="00367D94"/>
    <w:rsid w:val="0037394B"/>
    <w:rsid w:val="00380FED"/>
    <w:rsid w:val="00381629"/>
    <w:rsid w:val="0038257E"/>
    <w:rsid w:val="0038335C"/>
    <w:rsid w:val="00387F0D"/>
    <w:rsid w:val="003956B2"/>
    <w:rsid w:val="003A0883"/>
    <w:rsid w:val="003A1D5F"/>
    <w:rsid w:val="003A4B0B"/>
    <w:rsid w:val="003B1788"/>
    <w:rsid w:val="003B3B70"/>
    <w:rsid w:val="003B42C8"/>
    <w:rsid w:val="003B548A"/>
    <w:rsid w:val="003B57CE"/>
    <w:rsid w:val="003C7B84"/>
    <w:rsid w:val="003D01FD"/>
    <w:rsid w:val="003D6A24"/>
    <w:rsid w:val="003D6C04"/>
    <w:rsid w:val="003D7771"/>
    <w:rsid w:val="003D7945"/>
    <w:rsid w:val="003E6305"/>
    <w:rsid w:val="003E75AB"/>
    <w:rsid w:val="003F27A1"/>
    <w:rsid w:val="00406AD3"/>
    <w:rsid w:val="0040710F"/>
    <w:rsid w:val="00412D6D"/>
    <w:rsid w:val="004154F4"/>
    <w:rsid w:val="004164EB"/>
    <w:rsid w:val="00417D26"/>
    <w:rsid w:val="00421D70"/>
    <w:rsid w:val="004229DA"/>
    <w:rsid w:val="00424701"/>
    <w:rsid w:val="004270EF"/>
    <w:rsid w:val="004354ED"/>
    <w:rsid w:val="00437463"/>
    <w:rsid w:val="0044028D"/>
    <w:rsid w:val="004445E6"/>
    <w:rsid w:val="004463DC"/>
    <w:rsid w:val="004515E1"/>
    <w:rsid w:val="0045161E"/>
    <w:rsid w:val="00454097"/>
    <w:rsid w:val="00457130"/>
    <w:rsid w:val="00457296"/>
    <w:rsid w:val="00460979"/>
    <w:rsid w:val="00462D48"/>
    <w:rsid w:val="004707D6"/>
    <w:rsid w:val="00473B24"/>
    <w:rsid w:val="004745FF"/>
    <w:rsid w:val="004748A0"/>
    <w:rsid w:val="0047730A"/>
    <w:rsid w:val="00480D3D"/>
    <w:rsid w:val="004825FB"/>
    <w:rsid w:val="00490A65"/>
    <w:rsid w:val="00491558"/>
    <w:rsid w:val="00491E45"/>
    <w:rsid w:val="004930B6"/>
    <w:rsid w:val="00493FA9"/>
    <w:rsid w:val="004A04AC"/>
    <w:rsid w:val="004A0A1E"/>
    <w:rsid w:val="004A1065"/>
    <w:rsid w:val="004B5939"/>
    <w:rsid w:val="004B68E3"/>
    <w:rsid w:val="004B698B"/>
    <w:rsid w:val="004C22BF"/>
    <w:rsid w:val="004C52B4"/>
    <w:rsid w:val="004C6AAB"/>
    <w:rsid w:val="004D508F"/>
    <w:rsid w:val="004D5D28"/>
    <w:rsid w:val="004D7E97"/>
    <w:rsid w:val="004E23C1"/>
    <w:rsid w:val="004E7A86"/>
    <w:rsid w:val="004E7E82"/>
    <w:rsid w:val="004F45B5"/>
    <w:rsid w:val="004F50CA"/>
    <w:rsid w:val="004F752E"/>
    <w:rsid w:val="004F7AD1"/>
    <w:rsid w:val="00500C56"/>
    <w:rsid w:val="00503598"/>
    <w:rsid w:val="00506777"/>
    <w:rsid w:val="00511622"/>
    <w:rsid w:val="00512854"/>
    <w:rsid w:val="00513D48"/>
    <w:rsid w:val="005224FF"/>
    <w:rsid w:val="00527E5C"/>
    <w:rsid w:val="0053338B"/>
    <w:rsid w:val="00534C75"/>
    <w:rsid w:val="0053524F"/>
    <w:rsid w:val="00537D50"/>
    <w:rsid w:val="00541885"/>
    <w:rsid w:val="00551DA6"/>
    <w:rsid w:val="00554CCB"/>
    <w:rsid w:val="00556250"/>
    <w:rsid w:val="00556A5E"/>
    <w:rsid w:val="00557398"/>
    <w:rsid w:val="00557855"/>
    <w:rsid w:val="0056216C"/>
    <w:rsid w:val="00562995"/>
    <w:rsid w:val="00565934"/>
    <w:rsid w:val="00567C2A"/>
    <w:rsid w:val="00567F4D"/>
    <w:rsid w:val="00570599"/>
    <w:rsid w:val="00575002"/>
    <w:rsid w:val="0057597D"/>
    <w:rsid w:val="005807B1"/>
    <w:rsid w:val="00585B55"/>
    <w:rsid w:val="005902CB"/>
    <w:rsid w:val="00591B8F"/>
    <w:rsid w:val="005973D4"/>
    <w:rsid w:val="00597A35"/>
    <w:rsid w:val="00597B8F"/>
    <w:rsid w:val="005A1D75"/>
    <w:rsid w:val="005A23E1"/>
    <w:rsid w:val="005B6ED3"/>
    <w:rsid w:val="005C1FB3"/>
    <w:rsid w:val="005C211A"/>
    <w:rsid w:val="005C419A"/>
    <w:rsid w:val="005C4767"/>
    <w:rsid w:val="005C63B3"/>
    <w:rsid w:val="005D0D02"/>
    <w:rsid w:val="005D1CC9"/>
    <w:rsid w:val="005D419B"/>
    <w:rsid w:val="005D60DD"/>
    <w:rsid w:val="005D7FC5"/>
    <w:rsid w:val="005E006E"/>
    <w:rsid w:val="005E25D2"/>
    <w:rsid w:val="005E267B"/>
    <w:rsid w:val="005E28C5"/>
    <w:rsid w:val="005E3DD7"/>
    <w:rsid w:val="005E503E"/>
    <w:rsid w:val="005F219D"/>
    <w:rsid w:val="005F29F6"/>
    <w:rsid w:val="005F7E3D"/>
    <w:rsid w:val="00600E54"/>
    <w:rsid w:val="00603664"/>
    <w:rsid w:val="00605890"/>
    <w:rsid w:val="006110FD"/>
    <w:rsid w:val="00612ABC"/>
    <w:rsid w:val="0061360B"/>
    <w:rsid w:val="00617D0F"/>
    <w:rsid w:val="00621C3F"/>
    <w:rsid w:val="00623990"/>
    <w:rsid w:val="006270CB"/>
    <w:rsid w:val="00627B21"/>
    <w:rsid w:val="00631482"/>
    <w:rsid w:val="00635105"/>
    <w:rsid w:val="006370F8"/>
    <w:rsid w:val="006372BF"/>
    <w:rsid w:val="006448AE"/>
    <w:rsid w:val="00644A86"/>
    <w:rsid w:val="006450D1"/>
    <w:rsid w:val="00657D68"/>
    <w:rsid w:val="0066011D"/>
    <w:rsid w:val="0066067C"/>
    <w:rsid w:val="006606AE"/>
    <w:rsid w:val="00662259"/>
    <w:rsid w:val="0066315C"/>
    <w:rsid w:val="00663D8C"/>
    <w:rsid w:val="00666957"/>
    <w:rsid w:val="006759D5"/>
    <w:rsid w:val="00675D64"/>
    <w:rsid w:val="00676B9B"/>
    <w:rsid w:val="00690416"/>
    <w:rsid w:val="00692742"/>
    <w:rsid w:val="00694F50"/>
    <w:rsid w:val="006A0313"/>
    <w:rsid w:val="006A1B2B"/>
    <w:rsid w:val="006A3848"/>
    <w:rsid w:val="006A4BE1"/>
    <w:rsid w:val="006A7242"/>
    <w:rsid w:val="006A7BCB"/>
    <w:rsid w:val="006B166E"/>
    <w:rsid w:val="006B1B01"/>
    <w:rsid w:val="006B4FEC"/>
    <w:rsid w:val="006B54E7"/>
    <w:rsid w:val="006B585F"/>
    <w:rsid w:val="006C3BC8"/>
    <w:rsid w:val="006C428E"/>
    <w:rsid w:val="006C46B0"/>
    <w:rsid w:val="006D15A5"/>
    <w:rsid w:val="006D41CE"/>
    <w:rsid w:val="006D479A"/>
    <w:rsid w:val="006D7034"/>
    <w:rsid w:val="006E0CF9"/>
    <w:rsid w:val="006E104B"/>
    <w:rsid w:val="006E4895"/>
    <w:rsid w:val="006E55BD"/>
    <w:rsid w:val="006E77A7"/>
    <w:rsid w:val="006F0A2A"/>
    <w:rsid w:val="006F0F70"/>
    <w:rsid w:val="006F335B"/>
    <w:rsid w:val="006F352E"/>
    <w:rsid w:val="006F4EA1"/>
    <w:rsid w:val="006F7B7C"/>
    <w:rsid w:val="00700141"/>
    <w:rsid w:val="00700738"/>
    <w:rsid w:val="0071092E"/>
    <w:rsid w:val="00723B1E"/>
    <w:rsid w:val="00724B62"/>
    <w:rsid w:val="0072662C"/>
    <w:rsid w:val="00726635"/>
    <w:rsid w:val="00727234"/>
    <w:rsid w:val="00727AED"/>
    <w:rsid w:val="00727CE3"/>
    <w:rsid w:val="0074148E"/>
    <w:rsid w:val="00741B4C"/>
    <w:rsid w:val="00742272"/>
    <w:rsid w:val="00742AF5"/>
    <w:rsid w:val="00743113"/>
    <w:rsid w:val="00744B18"/>
    <w:rsid w:val="00744DD3"/>
    <w:rsid w:val="00747368"/>
    <w:rsid w:val="00752D96"/>
    <w:rsid w:val="00753E39"/>
    <w:rsid w:val="00757095"/>
    <w:rsid w:val="00757E8D"/>
    <w:rsid w:val="0076135C"/>
    <w:rsid w:val="00763286"/>
    <w:rsid w:val="00764339"/>
    <w:rsid w:val="00764D52"/>
    <w:rsid w:val="0076715D"/>
    <w:rsid w:val="007676F4"/>
    <w:rsid w:val="00772665"/>
    <w:rsid w:val="00772790"/>
    <w:rsid w:val="00775CF7"/>
    <w:rsid w:val="00777EE3"/>
    <w:rsid w:val="00782769"/>
    <w:rsid w:val="0078374B"/>
    <w:rsid w:val="0078747C"/>
    <w:rsid w:val="00792DB5"/>
    <w:rsid w:val="007949F0"/>
    <w:rsid w:val="00795D94"/>
    <w:rsid w:val="0079716C"/>
    <w:rsid w:val="007A15D3"/>
    <w:rsid w:val="007B2012"/>
    <w:rsid w:val="007B62C7"/>
    <w:rsid w:val="007B6ADA"/>
    <w:rsid w:val="007B7104"/>
    <w:rsid w:val="007B7D54"/>
    <w:rsid w:val="007C082D"/>
    <w:rsid w:val="007C3D7B"/>
    <w:rsid w:val="007C415F"/>
    <w:rsid w:val="007C5AE5"/>
    <w:rsid w:val="007C6B52"/>
    <w:rsid w:val="007C6D59"/>
    <w:rsid w:val="007D0135"/>
    <w:rsid w:val="007D1ABA"/>
    <w:rsid w:val="007D6BEC"/>
    <w:rsid w:val="007E0994"/>
    <w:rsid w:val="007E128C"/>
    <w:rsid w:val="007E167D"/>
    <w:rsid w:val="007E22E9"/>
    <w:rsid w:val="007E4F36"/>
    <w:rsid w:val="007E63EA"/>
    <w:rsid w:val="007E642F"/>
    <w:rsid w:val="007E6567"/>
    <w:rsid w:val="007F06F2"/>
    <w:rsid w:val="007F1848"/>
    <w:rsid w:val="007F2F9D"/>
    <w:rsid w:val="0080178E"/>
    <w:rsid w:val="00802A7D"/>
    <w:rsid w:val="0080682D"/>
    <w:rsid w:val="00815F91"/>
    <w:rsid w:val="008202AA"/>
    <w:rsid w:val="0082568E"/>
    <w:rsid w:val="00825D09"/>
    <w:rsid w:val="00831737"/>
    <w:rsid w:val="00832430"/>
    <w:rsid w:val="00833DE4"/>
    <w:rsid w:val="0083594E"/>
    <w:rsid w:val="00840BE5"/>
    <w:rsid w:val="00840EF0"/>
    <w:rsid w:val="00841B14"/>
    <w:rsid w:val="008443E1"/>
    <w:rsid w:val="0084537C"/>
    <w:rsid w:val="008462D8"/>
    <w:rsid w:val="008508CC"/>
    <w:rsid w:val="00851BD3"/>
    <w:rsid w:val="00852EA8"/>
    <w:rsid w:val="008548A0"/>
    <w:rsid w:val="00857ED2"/>
    <w:rsid w:val="00866DE0"/>
    <w:rsid w:val="0087020E"/>
    <w:rsid w:val="008710E1"/>
    <w:rsid w:val="008738D4"/>
    <w:rsid w:val="00875D8B"/>
    <w:rsid w:val="00876DF0"/>
    <w:rsid w:val="008770E0"/>
    <w:rsid w:val="0087767D"/>
    <w:rsid w:val="00880408"/>
    <w:rsid w:val="0089067A"/>
    <w:rsid w:val="00891C88"/>
    <w:rsid w:val="008923B8"/>
    <w:rsid w:val="008A124D"/>
    <w:rsid w:val="008A3605"/>
    <w:rsid w:val="008A6CD6"/>
    <w:rsid w:val="008A708E"/>
    <w:rsid w:val="008B14CE"/>
    <w:rsid w:val="008B16DF"/>
    <w:rsid w:val="008B2BC7"/>
    <w:rsid w:val="008B3189"/>
    <w:rsid w:val="008C1D6F"/>
    <w:rsid w:val="008C6E4E"/>
    <w:rsid w:val="008C7B3D"/>
    <w:rsid w:val="008D279E"/>
    <w:rsid w:val="008D391B"/>
    <w:rsid w:val="008D7921"/>
    <w:rsid w:val="008E113E"/>
    <w:rsid w:val="008E333E"/>
    <w:rsid w:val="008E353E"/>
    <w:rsid w:val="008E41D9"/>
    <w:rsid w:val="008E612C"/>
    <w:rsid w:val="008F0B46"/>
    <w:rsid w:val="008F25A7"/>
    <w:rsid w:val="008F3D13"/>
    <w:rsid w:val="00901D84"/>
    <w:rsid w:val="00906338"/>
    <w:rsid w:val="00907D89"/>
    <w:rsid w:val="00910405"/>
    <w:rsid w:val="00915D66"/>
    <w:rsid w:val="0091697D"/>
    <w:rsid w:val="00916A8B"/>
    <w:rsid w:val="009178AF"/>
    <w:rsid w:val="00925C79"/>
    <w:rsid w:val="0093340D"/>
    <w:rsid w:val="009335FF"/>
    <w:rsid w:val="009348A6"/>
    <w:rsid w:val="00934DC0"/>
    <w:rsid w:val="00936BA6"/>
    <w:rsid w:val="00936D81"/>
    <w:rsid w:val="00940B32"/>
    <w:rsid w:val="00940F4C"/>
    <w:rsid w:val="0094303D"/>
    <w:rsid w:val="00945AFD"/>
    <w:rsid w:val="00947723"/>
    <w:rsid w:val="009504F7"/>
    <w:rsid w:val="0095747D"/>
    <w:rsid w:val="00964C4C"/>
    <w:rsid w:val="00965BB6"/>
    <w:rsid w:val="00971464"/>
    <w:rsid w:val="00971A3E"/>
    <w:rsid w:val="00972050"/>
    <w:rsid w:val="00972868"/>
    <w:rsid w:val="00980E46"/>
    <w:rsid w:val="00990E3E"/>
    <w:rsid w:val="0099291D"/>
    <w:rsid w:val="009976B3"/>
    <w:rsid w:val="009A5EBD"/>
    <w:rsid w:val="009A67E2"/>
    <w:rsid w:val="009A684F"/>
    <w:rsid w:val="009A7CCB"/>
    <w:rsid w:val="009B4842"/>
    <w:rsid w:val="009B631E"/>
    <w:rsid w:val="009C491B"/>
    <w:rsid w:val="009D0471"/>
    <w:rsid w:val="009D0BF1"/>
    <w:rsid w:val="009D33B6"/>
    <w:rsid w:val="009D37FB"/>
    <w:rsid w:val="009D3AC8"/>
    <w:rsid w:val="009D44A6"/>
    <w:rsid w:val="009D62C4"/>
    <w:rsid w:val="009D6777"/>
    <w:rsid w:val="009E12A0"/>
    <w:rsid w:val="009E2C90"/>
    <w:rsid w:val="009E4592"/>
    <w:rsid w:val="009E5B9D"/>
    <w:rsid w:val="009F45AF"/>
    <w:rsid w:val="009F6A06"/>
    <w:rsid w:val="009F7084"/>
    <w:rsid w:val="00A0414C"/>
    <w:rsid w:val="00A043E2"/>
    <w:rsid w:val="00A072E3"/>
    <w:rsid w:val="00A11A8A"/>
    <w:rsid w:val="00A140B9"/>
    <w:rsid w:val="00A159B9"/>
    <w:rsid w:val="00A17C59"/>
    <w:rsid w:val="00A2343F"/>
    <w:rsid w:val="00A24258"/>
    <w:rsid w:val="00A31A5A"/>
    <w:rsid w:val="00A31E8C"/>
    <w:rsid w:val="00A3340B"/>
    <w:rsid w:val="00A35275"/>
    <w:rsid w:val="00A35FB4"/>
    <w:rsid w:val="00A373F8"/>
    <w:rsid w:val="00A4175E"/>
    <w:rsid w:val="00A43497"/>
    <w:rsid w:val="00A4424D"/>
    <w:rsid w:val="00A4437F"/>
    <w:rsid w:val="00A47266"/>
    <w:rsid w:val="00A47903"/>
    <w:rsid w:val="00A521F8"/>
    <w:rsid w:val="00A52EFA"/>
    <w:rsid w:val="00A5320E"/>
    <w:rsid w:val="00A539D7"/>
    <w:rsid w:val="00A5462F"/>
    <w:rsid w:val="00A54DF2"/>
    <w:rsid w:val="00A56417"/>
    <w:rsid w:val="00A56477"/>
    <w:rsid w:val="00A62A9C"/>
    <w:rsid w:val="00A64916"/>
    <w:rsid w:val="00A65F7A"/>
    <w:rsid w:val="00A66A87"/>
    <w:rsid w:val="00A7049B"/>
    <w:rsid w:val="00A71364"/>
    <w:rsid w:val="00A74AC5"/>
    <w:rsid w:val="00A755D0"/>
    <w:rsid w:val="00A75DFF"/>
    <w:rsid w:val="00A831F1"/>
    <w:rsid w:val="00A83410"/>
    <w:rsid w:val="00A86695"/>
    <w:rsid w:val="00A8782A"/>
    <w:rsid w:val="00A91934"/>
    <w:rsid w:val="00AA0C72"/>
    <w:rsid w:val="00AA3B1A"/>
    <w:rsid w:val="00AB6CFF"/>
    <w:rsid w:val="00AB7FF4"/>
    <w:rsid w:val="00AC0168"/>
    <w:rsid w:val="00AC09FF"/>
    <w:rsid w:val="00AC4A50"/>
    <w:rsid w:val="00AC65A3"/>
    <w:rsid w:val="00AC7A9D"/>
    <w:rsid w:val="00AE65B2"/>
    <w:rsid w:val="00AF29B3"/>
    <w:rsid w:val="00AF409F"/>
    <w:rsid w:val="00AF7C09"/>
    <w:rsid w:val="00B00639"/>
    <w:rsid w:val="00B1099D"/>
    <w:rsid w:val="00B128A5"/>
    <w:rsid w:val="00B12F82"/>
    <w:rsid w:val="00B13B25"/>
    <w:rsid w:val="00B14EA0"/>
    <w:rsid w:val="00B1700A"/>
    <w:rsid w:val="00B20BFB"/>
    <w:rsid w:val="00B249DE"/>
    <w:rsid w:val="00B30966"/>
    <w:rsid w:val="00B3231E"/>
    <w:rsid w:val="00B32999"/>
    <w:rsid w:val="00B345A3"/>
    <w:rsid w:val="00B36366"/>
    <w:rsid w:val="00B46320"/>
    <w:rsid w:val="00B50AF1"/>
    <w:rsid w:val="00B53B9B"/>
    <w:rsid w:val="00B56514"/>
    <w:rsid w:val="00B56949"/>
    <w:rsid w:val="00B65328"/>
    <w:rsid w:val="00B65D97"/>
    <w:rsid w:val="00B67908"/>
    <w:rsid w:val="00B7197D"/>
    <w:rsid w:val="00B7350D"/>
    <w:rsid w:val="00B74B1D"/>
    <w:rsid w:val="00B74C8C"/>
    <w:rsid w:val="00B768EB"/>
    <w:rsid w:val="00B77BE7"/>
    <w:rsid w:val="00B810A4"/>
    <w:rsid w:val="00B84CAB"/>
    <w:rsid w:val="00B867DE"/>
    <w:rsid w:val="00B90624"/>
    <w:rsid w:val="00B933CD"/>
    <w:rsid w:val="00B93B7E"/>
    <w:rsid w:val="00B9549C"/>
    <w:rsid w:val="00B95959"/>
    <w:rsid w:val="00B9622F"/>
    <w:rsid w:val="00B9641D"/>
    <w:rsid w:val="00B9797A"/>
    <w:rsid w:val="00BA4A2D"/>
    <w:rsid w:val="00BB0F2C"/>
    <w:rsid w:val="00BB26A7"/>
    <w:rsid w:val="00BB44EA"/>
    <w:rsid w:val="00BC0DCF"/>
    <w:rsid w:val="00BC0F62"/>
    <w:rsid w:val="00BC1121"/>
    <w:rsid w:val="00BC616E"/>
    <w:rsid w:val="00BC64D2"/>
    <w:rsid w:val="00BD01E0"/>
    <w:rsid w:val="00BD6872"/>
    <w:rsid w:val="00BE00C5"/>
    <w:rsid w:val="00BE3112"/>
    <w:rsid w:val="00BE72B1"/>
    <w:rsid w:val="00BF28E6"/>
    <w:rsid w:val="00BF3EA0"/>
    <w:rsid w:val="00BF3FFE"/>
    <w:rsid w:val="00BF79C8"/>
    <w:rsid w:val="00C00708"/>
    <w:rsid w:val="00C015C4"/>
    <w:rsid w:val="00C02193"/>
    <w:rsid w:val="00C10601"/>
    <w:rsid w:val="00C12B57"/>
    <w:rsid w:val="00C16B5D"/>
    <w:rsid w:val="00C2123F"/>
    <w:rsid w:val="00C253B4"/>
    <w:rsid w:val="00C26AE7"/>
    <w:rsid w:val="00C307B1"/>
    <w:rsid w:val="00C3317A"/>
    <w:rsid w:val="00C345BA"/>
    <w:rsid w:val="00C37F88"/>
    <w:rsid w:val="00C42945"/>
    <w:rsid w:val="00C43EA7"/>
    <w:rsid w:val="00C4612B"/>
    <w:rsid w:val="00C471B7"/>
    <w:rsid w:val="00C520AA"/>
    <w:rsid w:val="00C5346D"/>
    <w:rsid w:val="00C53C40"/>
    <w:rsid w:val="00C53E2E"/>
    <w:rsid w:val="00C53F8E"/>
    <w:rsid w:val="00C54026"/>
    <w:rsid w:val="00C55C31"/>
    <w:rsid w:val="00C57B81"/>
    <w:rsid w:val="00C61C86"/>
    <w:rsid w:val="00C620EE"/>
    <w:rsid w:val="00C66CC7"/>
    <w:rsid w:val="00C67EB4"/>
    <w:rsid w:val="00C712EF"/>
    <w:rsid w:val="00C80EF2"/>
    <w:rsid w:val="00C8197E"/>
    <w:rsid w:val="00C86D3E"/>
    <w:rsid w:val="00C90EB3"/>
    <w:rsid w:val="00C95B60"/>
    <w:rsid w:val="00C975AC"/>
    <w:rsid w:val="00CA1DDD"/>
    <w:rsid w:val="00CA241D"/>
    <w:rsid w:val="00CA2614"/>
    <w:rsid w:val="00CA3595"/>
    <w:rsid w:val="00CB1734"/>
    <w:rsid w:val="00CB1764"/>
    <w:rsid w:val="00CB5064"/>
    <w:rsid w:val="00CB7C57"/>
    <w:rsid w:val="00CC1F01"/>
    <w:rsid w:val="00CC40E4"/>
    <w:rsid w:val="00CC5179"/>
    <w:rsid w:val="00CD12A7"/>
    <w:rsid w:val="00CD16EF"/>
    <w:rsid w:val="00CD19D6"/>
    <w:rsid w:val="00CD3199"/>
    <w:rsid w:val="00CD60CA"/>
    <w:rsid w:val="00CD7556"/>
    <w:rsid w:val="00CE00CD"/>
    <w:rsid w:val="00CE02E1"/>
    <w:rsid w:val="00CE4D6C"/>
    <w:rsid w:val="00CE7065"/>
    <w:rsid w:val="00CE7843"/>
    <w:rsid w:val="00CE7E88"/>
    <w:rsid w:val="00CF0022"/>
    <w:rsid w:val="00CF1A04"/>
    <w:rsid w:val="00D01C69"/>
    <w:rsid w:val="00D04834"/>
    <w:rsid w:val="00D12B43"/>
    <w:rsid w:val="00D14800"/>
    <w:rsid w:val="00D22371"/>
    <w:rsid w:val="00D22EC6"/>
    <w:rsid w:val="00D23EC6"/>
    <w:rsid w:val="00D27A9C"/>
    <w:rsid w:val="00D3030C"/>
    <w:rsid w:val="00D31A21"/>
    <w:rsid w:val="00D33CDB"/>
    <w:rsid w:val="00D36D81"/>
    <w:rsid w:val="00D42EFD"/>
    <w:rsid w:val="00D45BE8"/>
    <w:rsid w:val="00D47BCE"/>
    <w:rsid w:val="00D52D6C"/>
    <w:rsid w:val="00D534D9"/>
    <w:rsid w:val="00D54E32"/>
    <w:rsid w:val="00D5604B"/>
    <w:rsid w:val="00D56978"/>
    <w:rsid w:val="00D5780E"/>
    <w:rsid w:val="00D61037"/>
    <w:rsid w:val="00D62C73"/>
    <w:rsid w:val="00D6423F"/>
    <w:rsid w:val="00D643A0"/>
    <w:rsid w:val="00D64C75"/>
    <w:rsid w:val="00D654FC"/>
    <w:rsid w:val="00D734AA"/>
    <w:rsid w:val="00D776B2"/>
    <w:rsid w:val="00D80841"/>
    <w:rsid w:val="00D814D7"/>
    <w:rsid w:val="00D817F7"/>
    <w:rsid w:val="00D84410"/>
    <w:rsid w:val="00D901BF"/>
    <w:rsid w:val="00DA090D"/>
    <w:rsid w:val="00DA0C92"/>
    <w:rsid w:val="00DA3925"/>
    <w:rsid w:val="00DA4722"/>
    <w:rsid w:val="00DB39D1"/>
    <w:rsid w:val="00DB3B7B"/>
    <w:rsid w:val="00DC2C82"/>
    <w:rsid w:val="00DC5EFF"/>
    <w:rsid w:val="00DC6272"/>
    <w:rsid w:val="00DD0169"/>
    <w:rsid w:val="00DF3994"/>
    <w:rsid w:val="00DF3DA9"/>
    <w:rsid w:val="00DF5B73"/>
    <w:rsid w:val="00E00F21"/>
    <w:rsid w:val="00E02002"/>
    <w:rsid w:val="00E03525"/>
    <w:rsid w:val="00E03954"/>
    <w:rsid w:val="00E06CCC"/>
    <w:rsid w:val="00E07F1F"/>
    <w:rsid w:val="00E145B5"/>
    <w:rsid w:val="00E157A3"/>
    <w:rsid w:val="00E15DB3"/>
    <w:rsid w:val="00E168DB"/>
    <w:rsid w:val="00E3522C"/>
    <w:rsid w:val="00E44276"/>
    <w:rsid w:val="00E460EE"/>
    <w:rsid w:val="00E52116"/>
    <w:rsid w:val="00E569F1"/>
    <w:rsid w:val="00E57333"/>
    <w:rsid w:val="00E65DB7"/>
    <w:rsid w:val="00E76062"/>
    <w:rsid w:val="00E76204"/>
    <w:rsid w:val="00E84512"/>
    <w:rsid w:val="00E91244"/>
    <w:rsid w:val="00EA0DFD"/>
    <w:rsid w:val="00EA37C5"/>
    <w:rsid w:val="00EA4069"/>
    <w:rsid w:val="00EB10B1"/>
    <w:rsid w:val="00EB404B"/>
    <w:rsid w:val="00EC1501"/>
    <w:rsid w:val="00EC2DD4"/>
    <w:rsid w:val="00EC4E31"/>
    <w:rsid w:val="00ED1994"/>
    <w:rsid w:val="00ED1E93"/>
    <w:rsid w:val="00ED7E91"/>
    <w:rsid w:val="00EE23B9"/>
    <w:rsid w:val="00EE47FF"/>
    <w:rsid w:val="00EE551D"/>
    <w:rsid w:val="00EE6BAE"/>
    <w:rsid w:val="00EE7952"/>
    <w:rsid w:val="00EF4342"/>
    <w:rsid w:val="00F0167A"/>
    <w:rsid w:val="00F11959"/>
    <w:rsid w:val="00F1346F"/>
    <w:rsid w:val="00F1413D"/>
    <w:rsid w:val="00F2312F"/>
    <w:rsid w:val="00F23CFF"/>
    <w:rsid w:val="00F23FDF"/>
    <w:rsid w:val="00F2402B"/>
    <w:rsid w:val="00F24D2D"/>
    <w:rsid w:val="00F30C0D"/>
    <w:rsid w:val="00F32963"/>
    <w:rsid w:val="00F33F03"/>
    <w:rsid w:val="00F345B0"/>
    <w:rsid w:val="00F35BE6"/>
    <w:rsid w:val="00F434A0"/>
    <w:rsid w:val="00F435A7"/>
    <w:rsid w:val="00F55046"/>
    <w:rsid w:val="00F56B08"/>
    <w:rsid w:val="00F63068"/>
    <w:rsid w:val="00F630E2"/>
    <w:rsid w:val="00F6757C"/>
    <w:rsid w:val="00F72EB6"/>
    <w:rsid w:val="00F7686C"/>
    <w:rsid w:val="00F808A8"/>
    <w:rsid w:val="00F84D28"/>
    <w:rsid w:val="00F84FEF"/>
    <w:rsid w:val="00F8617B"/>
    <w:rsid w:val="00F92FC5"/>
    <w:rsid w:val="00F9346B"/>
    <w:rsid w:val="00F93D5C"/>
    <w:rsid w:val="00FA0514"/>
    <w:rsid w:val="00FA40F2"/>
    <w:rsid w:val="00FA4CB4"/>
    <w:rsid w:val="00FA5556"/>
    <w:rsid w:val="00FB0CC4"/>
    <w:rsid w:val="00FB3CA4"/>
    <w:rsid w:val="00FB43C9"/>
    <w:rsid w:val="00FB5E37"/>
    <w:rsid w:val="00FC1CAD"/>
    <w:rsid w:val="00FC64DB"/>
    <w:rsid w:val="00FC6580"/>
    <w:rsid w:val="00FD57B6"/>
    <w:rsid w:val="00FD7056"/>
    <w:rsid w:val="00FE3516"/>
    <w:rsid w:val="00FE413A"/>
    <w:rsid w:val="00FE7F89"/>
    <w:rsid w:val="00FF3B85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CDB516E"/>
  <w15:docId w15:val="{59A60166-94ED-4FF9-859E-2C189DE9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uiPriority="0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2227"/>
    <w:pPr>
      <w:spacing w:after="12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110FD"/>
    <w:pPr>
      <w:keepNext/>
      <w:numPr>
        <w:numId w:val="2"/>
      </w:numPr>
      <w:spacing w:before="240"/>
      <w:ind w:left="357" w:hanging="357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110FD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110FD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110FD"/>
    <w:pPr>
      <w:keepNext/>
      <w:outlineLvl w:val="3"/>
    </w:pPr>
    <w:rPr>
      <w:rFonts w:ascii="Arial" w:hAnsi="Arial"/>
      <w:b/>
      <w:i/>
      <w:sz w:val="20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110FD"/>
    <w:pPr>
      <w:keepNext/>
      <w:spacing w:after="0"/>
      <w:jc w:val="both"/>
      <w:outlineLvl w:val="4"/>
    </w:pPr>
    <w:rPr>
      <w:rFonts w:ascii="Arial" w:hAnsi="Arial"/>
      <w:b/>
      <w:i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styleId="Odkaznakomentr">
    <w:name w:val="annotation reference"/>
    <w:uiPriority w:val="99"/>
    <w:semiHidden/>
    <w:rsid w:val="006110F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6110FD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110F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6110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cellleft9">
    <w:name w:val="cell:left9"/>
    <w:basedOn w:val="Normlny"/>
    <w:next w:val="Normlny"/>
    <w:uiPriority w:val="99"/>
    <w:rsid w:val="006110FD"/>
    <w:pPr>
      <w:spacing w:before="30" w:after="30"/>
    </w:pPr>
    <w:rPr>
      <w:rFonts w:ascii="Arial" w:hAnsi="Arial"/>
      <w:sz w:val="18"/>
      <w:szCs w:val="20"/>
      <w:lang w:val="en-US" w:eastAsia="en-US"/>
    </w:rPr>
  </w:style>
  <w:style w:type="paragraph" w:customStyle="1" w:styleId="cellleft">
    <w:name w:val="cell:left"/>
    <w:basedOn w:val="Normlny"/>
    <w:next w:val="Normlny"/>
    <w:uiPriority w:val="99"/>
    <w:rsid w:val="006110FD"/>
    <w:pPr>
      <w:tabs>
        <w:tab w:val="left" w:pos="360"/>
      </w:tabs>
      <w:spacing w:after="43"/>
    </w:pPr>
    <w:rPr>
      <w:rFonts w:ascii="Arial" w:hAnsi="Arial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6110FD"/>
    <w:rPr>
      <w:rFonts w:ascii="Arial" w:hAnsi="Arial"/>
      <w:sz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6110FD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locked/>
    <w:rsid w:val="000174A0"/>
    <w:rPr>
      <w:rFonts w:cs="Times New Roman"/>
      <w:sz w:val="24"/>
      <w:lang w:val="sk-SK" w:eastAsia="sk-SK"/>
    </w:rPr>
  </w:style>
  <w:style w:type="character" w:styleId="slostrany">
    <w:name w:val="page number"/>
    <w:uiPriority w:val="99"/>
    <w:rsid w:val="006110FD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110FD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uiPriority w:val="99"/>
    <w:locked/>
    <w:rsid w:val="00E76062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6110FD"/>
    <w:pPr>
      <w:spacing w:after="0"/>
      <w:jc w:val="both"/>
    </w:pPr>
    <w:rPr>
      <w:rFonts w:ascii="Arial" w:hAnsi="Arial"/>
      <w:sz w:val="20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knZulassung01">
    <w:name w:val="knZulassung01"/>
    <w:basedOn w:val="Normlny"/>
    <w:uiPriority w:val="99"/>
    <w:rsid w:val="00E52116"/>
    <w:pPr>
      <w:tabs>
        <w:tab w:val="left" w:pos="567"/>
      </w:tabs>
      <w:spacing w:after="0"/>
      <w:ind w:left="1843" w:right="284" w:hanging="1843"/>
    </w:pPr>
    <w:rPr>
      <w:rFonts w:ascii="Courier" w:hAnsi="Courier"/>
      <w:szCs w:val="20"/>
      <w:lang w:val="de-D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F7EB5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0F7EB5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rsid w:val="00AC09FF"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AC09FF"/>
    <w:rPr>
      <w:rFonts w:cs="Times New Roman"/>
      <w:vertAlign w:val="superscript"/>
    </w:rPr>
  </w:style>
  <w:style w:type="paragraph" w:styleId="Zarkazkladnhotextu">
    <w:name w:val="Body Text Indent"/>
    <w:basedOn w:val="Normlny"/>
    <w:link w:val="ZarkazkladnhotextuChar"/>
    <w:uiPriority w:val="99"/>
    <w:rsid w:val="0020794C"/>
    <w:pPr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  <w:szCs w:val="24"/>
    </w:rPr>
  </w:style>
  <w:style w:type="paragraph" w:customStyle="1" w:styleId="Body">
    <w:name w:val="Body"/>
    <w:basedOn w:val="Normlny"/>
    <w:link w:val="BodyChar"/>
    <w:uiPriority w:val="99"/>
    <w:rsid w:val="0020794C"/>
    <w:pPr>
      <w:spacing w:after="0"/>
      <w:ind w:firstLine="288"/>
      <w:jc w:val="both"/>
    </w:pPr>
    <w:rPr>
      <w:rFonts w:ascii="Arial" w:hAnsi="Arial"/>
      <w:sz w:val="20"/>
      <w:szCs w:val="20"/>
      <w:lang w:eastAsia="en-US"/>
    </w:rPr>
  </w:style>
  <w:style w:type="paragraph" w:customStyle="1" w:styleId="knZulassung02">
    <w:name w:val="knZulassung02"/>
    <w:basedOn w:val="Normlny"/>
    <w:uiPriority w:val="99"/>
    <w:rsid w:val="0020794C"/>
    <w:pPr>
      <w:spacing w:after="0"/>
      <w:ind w:left="1843" w:right="284"/>
    </w:pPr>
    <w:rPr>
      <w:rFonts w:ascii="Courier" w:hAnsi="Courier"/>
      <w:szCs w:val="20"/>
      <w:lang w:val="de-DE" w:eastAsia="en-US"/>
    </w:rPr>
  </w:style>
  <w:style w:type="table" w:styleId="Mriekatabuky">
    <w:name w:val="Table Grid"/>
    <w:basedOn w:val="Normlnatabuka"/>
    <w:uiPriority w:val="99"/>
    <w:rsid w:val="008C6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y"/>
    <w:next w:val="Body"/>
    <w:uiPriority w:val="99"/>
    <w:rsid w:val="00936D81"/>
    <w:pPr>
      <w:keepLines/>
      <w:tabs>
        <w:tab w:val="right" w:pos="317"/>
        <w:tab w:val="left" w:pos="346"/>
      </w:tabs>
      <w:spacing w:after="0"/>
      <w:ind w:left="346" w:hanging="346"/>
    </w:pPr>
    <w:rPr>
      <w:rFonts w:ascii="Arial" w:hAnsi="Arial"/>
      <w:sz w:val="14"/>
      <w:szCs w:val="20"/>
      <w:lang w:val="en-US" w:eastAsia="en-US"/>
    </w:rPr>
  </w:style>
  <w:style w:type="paragraph" w:customStyle="1" w:styleId="Tablenormal">
    <w:name w:val="Table: normal"/>
    <w:basedOn w:val="Normlny"/>
    <w:uiPriority w:val="99"/>
    <w:rsid w:val="00936D81"/>
    <w:pPr>
      <w:keepNext/>
      <w:keepLines/>
      <w:spacing w:after="0"/>
    </w:pPr>
    <w:rPr>
      <w:rFonts w:ascii="Arial" w:hAnsi="Arial"/>
      <w:sz w:val="14"/>
      <w:szCs w:val="20"/>
      <w:lang w:val="en-US" w:eastAsia="en-US"/>
    </w:rPr>
  </w:style>
  <w:style w:type="character" w:customStyle="1" w:styleId="BodyChar">
    <w:name w:val="Body Char"/>
    <w:link w:val="Body"/>
    <w:uiPriority w:val="99"/>
    <w:locked/>
    <w:rsid w:val="00936D81"/>
    <w:rPr>
      <w:rFonts w:ascii="Arial" w:hAnsi="Arial"/>
      <w:lang w:eastAsia="en-US"/>
    </w:rPr>
  </w:style>
  <w:style w:type="paragraph" w:customStyle="1" w:styleId="Revision1">
    <w:name w:val="Revision1"/>
    <w:hidden/>
    <w:uiPriority w:val="99"/>
    <w:semiHidden/>
    <w:rsid w:val="00BF3FFE"/>
    <w:rPr>
      <w:sz w:val="24"/>
      <w:szCs w:val="24"/>
    </w:rPr>
  </w:style>
  <w:style w:type="character" w:styleId="Hypertextovprepojenie">
    <w:name w:val="Hyperlink"/>
    <w:uiPriority w:val="99"/>
    <w:rsid w:val="00825D09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rsid w:val="002D6F2F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E07F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8193</Words>
  <Characters>46705</Characters>
  <Application>Microsoft Office Word</Application>
  <DocSecurity>0</DocSecurity>
  <Lines>389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/>
  <LinksUpToDate>false</LinksUpToDate>
  <CharactersWithSpaces>54789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Kytková, Adriana</dc:creator>
  <cp:keywords/>
  <dc:description/>
  <cp:lastModifiedBy>Kytková, Adriana</cp:lastModifiedBy>
  <cp:revision>2</cp:revision>
  <dcterms:created xsi:type="dcterms:W3CDTF">2019-02-14T12:07:00Z</dcterms:created>
  <dcterms:modified xsi:type="dcterms:W3CDTF">2019-02-14T12:07:00Z</dcterms:modified>
</cp:coreProperties>
</file>