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15D017" w14:textId="77777777" w:rsidR="00503656" w:rsidRDefault="00716578" w:rsidP="006655AB">
      <w:pPr>
        <w:spacing w:after="0" w:line="240" w:lineRule="auto"/>
        <w:ind w:left="567" w:hanging="567"/>
        <w:jc w:val="center"/>
        <w:rPr>
          <w:rFonts w:ascii="Times New Roman" w:hAnsi="Times New Roman"/>
          <w:b/>
          <w:caps/>
        </w:rPr>
      </w:pPr>
      <w:bookmarkStart w:id="0" w:name="_GoBack"/>
      <w:bookmarkEnd w:id="0"/>
      <w:r w:rsidRPr="000F3FD9">
        <w:rPr>
          <w:rFonts w:ascii="Times New Roman" w:hAnsi="Times New Roman"/>
          <w:b/>
          <w:caps/>
        </w:rPr>
        <w:t>SÚHRN CHARAKTERISTICKÝCH VLASTNOSTÍ LIEKU</w:t>
      </w:r>
    </w:p>
    <w:p w14:paraId="63DCE7E2" w14:textId="77777777" w:rsidR="00300B90" w:rsidRPr="000F3FD9" w:rsidRDefault="00300B90" w:rsidP="00716578">
      <w:pPr>
        <w:spacing w:after="0" w:line="240" w:lineRule="auto"/>
        <w:rPr>
          <w:rFonts w:ascii="Times New Roman" w:eastAsia="Arial" w:hAnsi="Times New Roman" w:cs="Times New Roman"/>
        </w:rPr>
      </w:pPr>
    </w:p>
    <w:p w14:paraId="2CB8A7AA" w14:textId="77777777" w:rsidR="00503656" w:rsidRPr="000F3FD9" w:rsidRDefault="00716578" w:rsidP="009073D9">
      <w:pPr>
        <w:spacing w:after="0" w:line="240" w:lineRule="auto"/>
        <w:ind w:left="567" w:hanging="567"/>
        <w:rPr>
          <w:rFonts w:ascii="Times New Roman" w:eastAsia="Arial" w:hAnsi="Times New Roman" w:cs="Times New Roman"/>
          <w:b/>
          <w:caps/>
        </w:rPr>
      </w:pPr>
      <w:r w:rsidRPr="000F3FD9">
        <w:rPr>
          <w:rFonts w:ascii="Times New Roman" w:hAnsi="Times New Roman"/>
          <w:b/>
          <w:caps/>
        </w:rPr>
        <w:t>1.</w:t>
      </w:r>
      <w:r w:rsidRPr="000F3FD9">
        <w:tab/>
      </w:r>
      <w:r w:rsidRPr="000F3FD9">
        <w:rPr>
          <w:rFonts w:ascii="Times New Roman" w:hAnsi="Times New Roman"/>
          <w:b/>
          <w:caps/>
        </w:rPr>
        <w:t>NÁZOV LIEKU</w:t>
      </w:r>
    </w:p>
    <w:p w14:paraId="4304E113" w14:textId="77777777" w:rsidR="00300B90" w:rsidRPr="000F3FD9" w:rsidRDefault="00300B90" w:rsidP="00716578">
      <w:pPr>
        <w:spacing w:after="0" w:line="240" w:lineRule="auto"/>
        <w:rPr>
          <w:rFonts w:ascii="Times New Roman" w:eastAsia="Arial" w:hAnsi="Times New Roman" w:cs="Times New Roman"/>
        </w:rPr>
      </w:pPr>
    </w:p>
    <w:p w14:paraId="48BFE686" w14:textId="77777777" w:rsidR="00175CE6" w:rsidRDefault="00EE1091" w:rsidP="00716578">
      <w:pPr>
        <w:spacing w:after="0" w:line="240" w:lineRule="auto"/>
        <w:rPr>
          <w:rFonts w:ascii="Times New Roman" w:hAnsi="Times New Roman"/>
        </w:rPr>
      </w:pPr>
      <w:r>
        <w:rPr>
          <w:rFonts w:ascii="Times New Roman" w:hAnsi="Times New Roman"/>
        </w:rPr>
        <w:t>Ropivacaine Readyfusor</w:t>
      </w:r>
      <w:r w:rsidR="00E441A0" w:rsidRPr="00F13D35">
        <w:rPr>
          <w:rFonts w:ascii="Times New Roman" w:hAnsi="Times New Roman"/>
        </w:rPr>
        <w:t xml:space="preserve"> </w:t>
      </w:r>
    </w:p>
    <w:p w14:paraId="2D3B7836" w14:textId="63FE8F98" w:rsidR="00503656" w:rsidRPr="000F3FD9" w:rsidRDefault="00E441A0" w:rsidP="00716578">
      <w:pPr>
        <w:spacing w:after="0" w:line="240" w:lineRule="auto"/>
        <w:rPr>
          <w:rFonts w:ascii="Times New Roman" w:eastAsia="Arial" w:hAnsi="Times New Roman" w:cs="Times New Roman"/>
        </w:rPr>
      </w:pPr>
      <w:r w:rsidRPr="00F13D35">
        <w:rPr>
          <w:rFonts w:ascii="Times New Roman" w:hAnsi="Times New Roman"/>
        </w:rPr>
        <w:t xml:space="preserve">2 mg/ml </w:t>
      </w:r>
      <w:r w:rsidR="009013AD">
        <w:rPr>
          <w:rFonts w:ascii="Times New Roman" w:hAnsi="Times New Roman"/>
        </w:rPr>
        <w:t>i</w:t>
      </w:r>
      <w:r w:rsidR="00627981" w:rsidRPr="00F13D35">
        <w:rPr>
          <w:rFonts w:ascii="Times New Roman" w:hAnsi="Times New Roman"/>
        </w:rPr>
        <w:t xml:space="preserve">nfúzny </w:t>
      </w:r>
      <w:r w:rsidRPr="00F13D35">
        <w:rPr>
          <w:rFonts w:ascii="Times New Roman" w:hAnsi="Times New Roman"/>
        </w:rPr>
        <w:t>roztok v aplikačnom systéme</w:t>
      </w:r>
    </w:p>
    <w:p w14:paraId="5D7F6F14" w14:textId="77777777" w:rsidR="00300B90" w:rsidRPr="000F3FD9" w:rsidRDefault="00300B90" w:rsidP="00716578">
      <w:pPr>
        <w:spacing w:after="0" w:line="240" w:lineRule="auto"/>
        <w:rPr>
          <w:rFonts w:ascii="Times New Roman" w:eastAsia="Arial" w:hAnsi="Times New Roman" w:cs="Times New Roman"/>
        </w:rPr>
      </w:pPr>
    </w:p>
    <w:p w14:paraId="7CD54CB2" w14:textId="77777777" w:rsidR="00300B90" w:rsidRPr="000F3FD9" w:rsidRDefault="00300B90" w:rsidP="00716578">
      <w:pPr>
        <w:spacing w:after="0" w:line="240" w:lineRule="auto"/>
        <w:rPr>
          <w:rFonts w:ascii="Times New Roman" w:eastAsia="Arial" w:hAnsi="Times New Roman" w:cs="Times New Roman"/>
        </w:rPr>
      </w:pPr>
    </w:p>
    <w:p w14:paraId="1DEC413A" w14:textId="77777777" w:rsidR="00503656" w:rsidRPr="000F3FD9" w:rsidRDefault="00716578" w:rsidP="009073D9">
      <w:pPr>
        <w:spacing w:after="0" w:line="240" w:lineRule="auto"/>
        <w:ind w:left="567" w:hanging="567"/>
        <w:rPr>
          <w:rFonts w:ascii="Times New Roman" w:eastAsia="Arial" w:hAnsi="Times New Roman" w:cs="Times New Roman"/>
          <w:b/>
          <w:caps/>
        </w:rPr>
      </w:pPr>
      <w:r w:rsidRPr="000F3FD9">
        <w:rPr>
          <w:rFonts w:ascii="Times New Roman" w:hAnsi="Times New Roman"/>
          <w:b/>
          <w:caps/>
        </w:rPr>
        <w:t>2.</w:t>
      </w:r>
      <w:r w:rsidRPr="000F3FD9">
        <w:tab/>
      </w:r>
      <w:r w:rsidRPr="000F3FD9">
        <w:rPr>
          <w:rFonts w:ascii="Times New Roman" w:hAnsi="Times New Roman"/>
          <w:b/>
          <w:caps/>
        </w:rPr>
        <w:t>KVALITATÍVNE A KVANTITATÍVNE ZLOŽENIE</w:t>
      </w:r>
    </w:p>
    <w:p w14:paraId="0B8F0B97" w14:textId="77777777" w:rsidR="00300B90" w:rsidRPr="000F3FD9" w:rsidRDefault="00300B90" w:rsidP="00716578">
      <w:pPr>
        <w:spacing w:after="0" w:line="240" w:lineRule="auto"/>
        <w:rPr>
          <w:rFonts w:ascii="Times New Roman" w:eastAsia="Arial" w:hAnsi="Times New Roman" w:cs="Times New Roman"/>
        </w:rPr>
      </w:pPr>
    </w:p>
    <w:p w14:paraId="09BC5835" w14:textId="77777777" w:rsidR="00503656" w:rsidRPr="000F3FD9" w:rsidRDefault="00716578" w:rsidP="00716578">
      <w:pPr>
        <w:spacing w:after="0" w:line="240" w:lineRule="auto"/>
        <w:rPr>
          <w:rFonts w:ascii="Times New Roman" w:eastAsia="Arial" w:hAnsi="Times New Roman" w:cs="Times New Roman"/>
        </w:rPr>
      </w:pPr>
      <w:r w:rsidRPr="000F3FD9">
        <w:rPr>
          <w:rFonts w:ascii="Times New Roman" w:hAnsi="Times New Roman"/>
        </w:rPr>
        <w:t>1 ml infúzneho roztoku obsahuje ropivakaín hydrochlorid monohydrát, čo zodpovedá 2 mg ropivakaín hydrochloridu.</w:t>
      </w:r>
    </w:p>
    <w:p w14:paraId="19908D26" w14:textId="77777777" w:rsidR="00503656" w:rsidRPr="000F3FD9" w:rsidRDefault="00503656" w:rsidP="00716578">
      <w:pPr>
        <w:spacing w:after="0" w:line="240" w:lineRule="auto"/>
        <w:rPr>
          <w:rFonts w:ascii="Times New Roman" w:hAnsi="Times New Roman" w:cs="Times New Roman"/>
        </w:rPr>
      </w:pPr>
    </w:p>
    <w:p w14:paraId="59839E81" w14:textId="70F38D00" w:rsidR="00503656" w:rsidRPr="000F3FD9" w:rsidRDefault="00FB57CB" w:rsidP="00716578">
      <w:pPr>
        <w:spacing w:after="0" w:line="240" w:lineRule="auto"/>
        <w:rPr>
          <w:rFonts w:ascii="Times New Roman" w:eastAsia="Arial" w:hAnsi="Times New Roman" w:cs="Times New Roman"/>
        </w:rPr>
      </w:pPr>
      <w:r w:rsidRPr="000F3FD9">
        <w:rPr>
          <w:rFonts w:ascii="Times New Roman" w:hAnsi="Times New Roman"/>
        </w:rPr>
        <w:t>1 dávkovacie zariadenie (infúzna pumpa Ropivacaine Readyfus</w:t>
      </w:r>
      <w:r w:rsidR="00CA2894">
        <w:rPr>
          <w:rFonts w:ascii="Times New Roman" w:hAnsi="Times New Roman"/>
        </w:rPr>
        <w:t>OR</w:t>
      </w:r>
      <w:r w:rsidRPr="000F3FD9">
        <w:rPr>
          <w:rFonts w:ascii="Times New Roman" w:hAnsi="Times New Roman"/>
        </w:rPr>
        <w:t>) obsahuje 250 ml infúzneho roztoku ropivakaín hydrochlorid monohydrát</w:t>
      </w:r>
      <w:r w:rsidR="00A72D0F">
        <w:rPr>
          <w:rFonts w:ascii="Times New Roman" w:hAnsi="Times New Roman"/>
        </w:rPr>
        <w:t>u</w:t>
      </w:r>
      <w:r w:rsidRPr="000F3FD9">
        <w:rPr>
          <w:rFonts w:ascii="Times New Roman" w:hAnsi="Times New Roman"/>
        </w:rPr>
        <w:t>, čo zodpovedá 500 mg ropivakaín hydrochloridu.</w:t>
      </w:r>
    </w:p>
    <w:p w14:paraId="2964A171" w14:textId="77777777" w:rsidR="00503656" w:rsidRPr="000F3FD9" w:rsidRDefault="00503656" w:rsidP="00716578">
      <w:pPr>
        <w:spacing w:after="0" w:line="240" w:lineRule="auto"/>
        <w:rPr>
          <w:rFonts w:ascii="Times New Roman" w:hAnsi="Times New Roman" w:cs="Times New Roman"/>
        </w:rPr>
      </w:pPr>
    </w:p>
    <w:p w14:paraId="14923914" w14:textId="0A9D8754" w:rsidR="000168FF" w:rsidRPr="000F3FD9" w:rsidRDefault="000168FF" w:rsidP="000168FF">
      <w:pPr>
        <w:spacing w:after="0" w:line="240" w:lineRule="auto"/>
        <w:rPr>
          <w:rFonts w:ascii="Times New Roman" w:eastAsia="Arial" w:hAnsi="Times New Roman" w:cs="Times New Roman"/>
          <w:u w:val="single"/>
        </w:rPr>
      </w:pPr>
      <w:r w:rsidRPr="000F3FD9">
        <w:rPr>
          <w:rFonts w:ascii="Times New Roman" w:hAnsi="Times New Roman"/>
          <w:u w:val="single"/>
        </w:rPr>
        <w:t>Pomocná látka</w:t>
      </w:r>
      <w:r w:rsidR="00E3052B">
        <w:rPr>
          <w:rFonts w:ascii="Times New Roman" w:hAnsi="Times New Roman"/>
          <w:u w:val="single"/>
        </w:rPr>
        <w:t xml:space="preserve"> </w:t>
      </w:r>
      <w:r w:rsidRPr="000F3FD9">
        <w:rPr>
          <w:rFonts w:ascii="Times New Roman" w:hAnsi="Times New Roman"/>
          <w:u w:val="single"/>
        </w:rPr>
        <w:t>so známym účinkom</w:t>
      </w:r>
    </w:p>
    <w:p w14:paraId="48A4839D" w14:textId="1DB576A3" w:rsidR="004E1DB7" w:rsidRPr="000F3FD9" w:rsidRDefault="00716578" w:rsidP="00716578">
      <w:pPr>
        <w:spacing w:after="0" w:line="240" w:lineRule="auto"/>
        <w:rPr>
          <w:rFonts w:ascii="Times New Roman" w:eastAsia="Arial" w:hAnsi="Times New Roman" w:cs="Times New Roman"/>
        </w:rPr>
      </w:pPr>
      <w:r w:rsidRPr="000F3FD9">
        <w:rPr>
          <w:rFonts w:ascii="Times New Roman" w:hAnsi="Times New Roman"/>
        </w:rPr>
        <w:t>Každý ml obsahuje 0,1</w:t>
      </w:r>
      <w:r w:rsidR="00E3052B">
        <w:rPr>
          <w:rFonts w:ascii="Times New Roman" w:hAnsi="Times New Roman"/>
        </w:rPr>
        <w:t>5</w:t>
      </w:r>
      <w:r w:rsidRPr="000F3FD9">
        <w:rPr>
          <w:rFonts w:ascii="Times New Roman" w:hAnsi="Times New Roman"/>
        </w:rPr>
        <w:t> mmólu (3,</w:t>
      </w:r>
      <w:r w:rsidR="001A2E82">
        <w:rPr>
          <w:rFonts w:ascii="Times New Roman" w:hAnsi="Times New Roman"/>
        </w:rPr>
        <w:t>4</w:t>
      </w:r>
      <w:r w:rsidRPr="000F3FD9">
        <w:rPr>
          <w:rFonts w:ascii="Times New Roman" w:hAnsi="Times New Roman"/>
        </w:rPr>
        <w:t xml:space="preserve"> mg) sodíka. Každá jednotka obsahuje </w:t>
      </w:r>
      <w:r w:rsidR="001A2E82">
        <w:rPr>
          <w:rFonts w:ascii="Times New Roman" w:hAnsi="Times New Roman"/>
        </w:rPr>
        <w:t>37</w:t>
      </w:r>
      <w:r w:rsidRPr="000F3FD9">
        <w:rPr>
          <w:rFonts w:ascii="Times New Roman" w:hAnsi="Times New Roman"/>
        </w:rPr>
        <w:t> mm</w:t>
      </w:r>
      <w:r w:rsidR="00887BF7">
        <w:rPr>
          <w:rFonts w:ascii="Times New Roman" w:hAnsi="Times New Roman"/>
        </w:rPr>
        <w:t>o</w:t>
      </w:r>
      <w:r w:rsidRPr="000F3FD9">
        <w:rPr>
          <w:rFonts w:ascii="Times New Roman" w:hAnsi="Times New Roman"/>
        </w:rPr>
        <w:t>lov (</w:t>
      </w:r>
      <w:r w:rsidR="001A2E82">
        <w:rPr>
          <w:rFonts w:ascii="Times New Roman" w:hAnsi="Times New Roman"/>
        </w:rPr>
        <w:t>850</w:t>
      </w:r>
      <w:r w:rsidRPr="000F3FD9">
        <w:rPr>
          <w:rFonts w:ascii="Times New Roman" w:hAnsi="Times New Roman"/>
        </w:rPr>
        <w:t> mg) sodíka.</w:t>
      </w:r>
    </w:p>
    <w:p w14:paraId="6A5A0595" w14:textId="77777777" w:rsidR="00F02C36" w:rsidRPr="000F3FD9" w:rsidRDefault="00F02C36" w:rsidP="00716578">
      <w:pPr>
        <w:spacing w:after="0" w:line="240" w:lineRule="auto"/>
        <w:rPr>
          <w:rFonts w:ascii="Times New Roman" w:eastAsia="Arial" w:hAnsi="Times New Roman" w:cs="Times New Roman"/>
        </w:rPr>
      </w:pPr>
    </w:p>
    <w:p w14:paraId="1A952662" w14:textId="77777777" w:rsidR="00503656" w:rsidRPr="000F3FD9" w:rsidRDefault="00716578" w:rsidP="00716578">
      <w:pPr>
        <w:spacing w:after="0" w:line="240" w:lineRule="auto"/>
        <w:rPr>
          <w:rFonts w:ascii="Times New Roman" w:eastAsia="Arial" w:hAnsi="Times New Roman" w:cs="Times New Roman"/>
        </w:rPr>
      </w:pPr>
      <w:r w:rsidRPr="000F3FD9">
        <w:rPr>
          <w:rFonts w:ascii="Times New Roman" w:hAnsi="Times New Roman"/>
        </w:rPr>
        <w:t>Úplný zoznam pomocných látok, pozri časť 6.1.</w:t>
      </w:r>
    </w:p>
    <w:p w14:paraId="66EE3DBD" w14:textId="77777777" w:rsidR="00D43EFD" w:rsidRPr="000F3FD9" w:rsidRDefault="00D43EFD" w:rsidP="00716578">
      <w:pPr>
        <w:spacing w:after="0" w:line="240" w:lineRule="auto"/>
        <w:rPr>
          <w:rFonts w:ascii="Times New Roman" w:eastAsia="Arial" w:hAnsi="Times New Roman" w:cs="Times New Roman"/>
        </w:rPr>
      </w:pPr>
    </w:p>
    <w:p w14:paraId="5CC36814" w14:textId="77777777" w:rsidR="00D43EFD" w:rsidRPr="000F3FD9" w:rsidRDefault="00D43EFD" w:rsidP="00716578">
      <w:pPr>
        <w:spacing w:after="0" w:line="240" w:lineRule="auto"/>
        <w:rPr>
          <w:rFonts w:ascii="Times New Roman" w:eastAsia="Arial" w:hAnsi="Times New Roman" w:cs="Times New Roman"/>
        </w:rPr>
      </w:pPr>
    </w:p>
    <w:p w14:paraId="4F7CC119" w14:textId="77777777" w:rsidR="00503656" w:rsidRPr="000F3FD9" w:rsidRDefault="00716578" w:rsidP="009073D9">
      <w:pPr>
        <w:spacing w:after="0" w:line="240" w:lineRule="auto"/>
        <w:ind w:left="567" w:hanging="567"/>
        <w:rPr>
          <w:rFonts w:ascii="Times New Roman" w:eastAsia="Arial" w:hAnsi="Times New Roman" w:cs="Times New Roman"/>
          <w:b/>
          <w:caps/>
        </w:rPr>
      </w:pPr>
      <w:r w:rsidRPr="000F3FD9">
        <w:rPr>
          <w:rFonts w:ascii="Times New Roman" w:hAnsi="Times New Roman"/>
          <w:b/>
          <w:caps/>
        </w:rPr>
        <w:t>3.</w:t>
      </w:r>
      <w:r w:rsidRPr="000F3FD9">
        <w:tab/>
      </w:r>
      <w:r w:rsidRPr="000F3FD9">
        <w:rPr>
          <w:rFonts w:ascii="Times New Roman" w:hAnsi="Times New Roman"/>
          <w:b/>
          <w:caps/>
        </w:rPr>
        <w:t>LIEKOVÁ FORMA</w:t>
      </w:r>
    </w:p>
    <w:p w14:paraId="0008C343" w14:textId="77777777" w:rsidR="00D43EFD" w:rsidRPr="000F3FD9" w:rsidRDefault="00D43EFD" w:rsidP="00716578">
      <w:pPr>
        <w:spacing w:after="0" w:line="240" w:lineRule="auto"/>
        <w:rPr>
          <w:rFonts w:ascii="Times New Roman" w:eastAsia="Arial" w:hAnsi="Times New Roman" w:cs="Times New Roman"/>
        </w:rPr>
      </w:pPr>
    </w:p>
    <w:p w14:paraId="6B379962" w14:textId="77777777" w:rsidR="00782DB4" w:rsidRPr="000F3FD9" w:rsidRDefault="00FD0B03" w:rsidP="00716578">
      <w:pPr>
        <w:spacing w:after="0" w:line="240" w:lineRule="auto"/>
        <w:rPr>
          <w:rFonts w:ascii="Times New Roman" w:eastAsia="Arial" w:hAnsi="Times New Roman" w:cs="Times New Roman"/>
        </w:rPr>
      </w:pPr>
      <w:r w:rsidRPr="000F3FD9">
        <w:rPr>
          <w:rFonts w:ascii="Times New Roman" w:hAnsi="Times New Roman"/>
        </w:rPr>
        <w:t>Infúzny roztok v aplikačnom systéme</w:t>
      </w:r>
    </w:p>
    <w:p w14:paraId="4F043FB6" w14:textId="77777777" w:rsidR="00782DB4" w:rsidRPr="000F3FD9" w:rsidRDefault="00782DB4" w:rsidP="00716578">
      <w:pPr>
        <w:spacing w:after="0" w:line="240" w:lineRule="auto"/>
        <w:rPr>
          <w:rFonts w:ascii="Times New Roman" w:eastAsia="Arial" w:hAnsi="Times New Roman" w:cs="Times New Roman"/>
        </w:rPr>
      </w:pPr>
    </w:p>
    <w:p w14:paraId="710CFB03" w14:textId="70D3A0D9" w:rsidR="00503656" w:rsidRPr="000F3FD9" w:rsidRDefault="00716578" w:rsidP="00716578">
      <w:pPr>
        <w:spacing w:after="0" w:line="240" w:lineRule="auto"/>
        <w:rPr>
          <w:rFonts w:ascii="Times New Roman" w:eastAsia="Arial" w:hAnsi="Times New Roman" w:cs="Times New Roman"/>
        </w:rPr>
      </w:pPr>
      <w:r w:rsidRPr="000F3FD9">
        <w:rPr>
          <w:rFonts w:ascii="Times New Roman" w:hAnsi="Times New Roman"/>
        </w:rPr>
        <w:t>Číry bezfarebný roztok v baňatej fľaške nachádzajúcej sa v dávkovacom zariadení (infúzna pumpa Ropivacaine ReadyfusOR, pozri časť 6.6).</w:t>
      </w:r>
    </w:p>
    <w:p w14:paraId="1A069063" w14:textId="77777777" w:rsidR="00300B90" w:rsidRPr="000F3FD9" w:rsidRDefault="00300B90" w:rsidP="00716578">
      <w:pPr>
        <w:spacing w:after="0" w:line="240" w:lineRule="auto"/>
        <w:rPr>
          <w:rFonts w:ascii="Times New Roman" w:eastAsia="Arial" w:hAnsi="Times New Roman" w:cs="Times New Roman"/>
        </w:rPr>
      </w:pPr>
    </w:p>
    <w:p w14:paraId="08DDE7D5" w14:textId="77777777" w:rsidR="00300B90" w:rsidRPr="000F3FD9" w:rsidRDefault="00300B90" w:rsidP="00716578">
      <w:pPr>
        <w:spacing w:after="0" w:line="240" w:lineRule="auto"/>
        <w:rPr>
          <w:rFonts w:ascii="Times New Roman" w:eastAsia="Arial" w:hAnsi="Times New Roman" w:cs="Times New Roman"/>
        </w:rPr>
      </w:pPr>
    </w:p>
    <w:p w14:paraId="44137CE4" w14:textId="77777777" w:rsidR="00503656" w:rsidRPr="000F3FD9" w:rsidRDefault="00716578" w:rsidP="009073D9">
      <w:pPr>
        <w:spacing w:after="0" w:line="240" w:lineRule="auto"/>
        <w:ind w:left="567" w:hanging="567"/>
        <w:rPr>
          <w:rFonts w:ascii="Times New Roman" w:eastAsia="Arial" w:hAnsi="Times New Roman" w:cs="Times New Roman"/>
          <w:b/>
          <w:caps/>
        </w:rPr>
      </w:pPr>
      <w:r w:rsidRPr="000F3FD9">
        <w:rPr>
          <w:rFonts w:ascii="Times New Roman" w:hAnsi="Times New Roman"/>
          <w:b/>
          <w:caps/>
        </w:rPr>
        <w:t>4.</w:t>
      </w:r>
      <w:r w:rsidRPr="000F3FD9">
        <w:tab/>
      </w:r>
      <w:r w:rsidRPr="000F3FD9">
        <w:rPr>
          <w:rFonts w:ascii="Times New Roman" w:hAnsi="Times New Roman"/>
          <w:b/>
          <w:caps/>
        </w:rPr>
        <w:t>KLINICKÉ ÚDAJE</w:t>
      </w:r>
    </w:p>
    <w:p w14:paraId="3AAB1E9B" w14:textId="77777777" w:rsidR="00503656" w:rsidRPr="000F3FD9" w:rsidRDefault="00503656" w:rsidP="00716578">
      <w:pPr>
        <w:spacing w:after="0" w:line="240" w:lineRule="auto"/>
        <w:rPr>
          <w:rFonts w:ascii="Times New Roman" w:hAnsi="Times New Roman" w:cs="Times New Roman"/>
        </w:rPr>
      </w:pPr>
    </w:p>
    <w:p w14:paraId="51C1E9BD" w14:textId="77777777" w:rsidR="00503656" w:rsidRPr="000F3FD9" w:rsidRDefault="00716578" w:rsidP="00D43EFD">
      <w:pPr>
        <w:spacing w:after="0" w:line="240" w:lineRule="auto"/>
        <w:ind w:left="567" w:hanging="567"/>
        <w:rPr>
          <w:rFonts w:ascii="Times New Roman" w:eastAsia="Arial" w:hAnsi="Times New Roman" w:cs="Times New Roman"/>
          <w:b/>
        </w:rPr>
      </w:pPr>
      <w:r w:rsidRPr="000F3FD9">
        <w:rPr>
          <w:rFonts w:ascii="Times New Roman" w:hAnsi="Times New Roman"/>
          <w:b/>
        </w:rPr>
        <w:t>4.1</w:t>
      </w:r>
      <w:r w:rsidRPr="000F3FD9">
        <w:tab/>
      </w:r>
      <w:r w:rsidRPr="000F3FD9">
        <w:rPr>
          <w:rFonts w:ascii="Times New Roman" w:hAnsi="Times New Roman"/>
          <w:b/>
        </w:rPr>
        <w:t>Terapeutické indikácie</w:t>
      </w:r>
    </w:p>
    <w:p w14:paraId="1730D1CD" w14:textId="77777777" w:rsidR="00503656" w:rsidRPr="000F3FD9" w:rsidRDefault="00503656" w:rsidP="00716578">
      <w:pPr>
        <w:spacing w:after="0" w:line="240" w:lineRule="auto"/>
        <w:rPr>
          <w:rFonts w:ascii="Times New Roman" w:hAnsi="Times New Roman" w:cs="Times New Roman"/>
        </w:rPr>
      </w:pPr>
    </w:p>
    <w:p w14:paraId="46ED6CA8" w14:textId="77777777" w:rsidR="00503656" w:rsidRPr="000F3FD9" w:rsidRDefault="00EE1091" w:rsidP="00716578">
      <w:pPr>
        <w:spacing w:after="0" w:line="240" w:lineRule="auto"/>
        <w:rPr>
          <w:rFonts w:ascii="Times New Roman" w:eastAsia="Arial" w:hAnsi="Times New Roman" w:cs="Times New Roman"/>
        </w:rPr>
      </w:pPr>
      <w:r>
        <w:rPr>
          <w:rFonts w:ascii="Times New Roman" w:hAnsi="Times New Roman"/>
        </w:rPr>
        <w:t>Ropivacaine Readyfusor</w:t>
      </w:r>
      <w:r w:rsidR="00E441A0" w:rsidRPr="000F3FD9">
        <w:rPr>
          <w:rFonts w:ascii="Times New Roman" w:hAnsi="Times New Roman"/>
        </w:rPr>
        <w:t xml:space="preserve"> je indikovaný na liečbu akútnej pooperačnej bolesti u dospelých.</w:t>
      </w:r>
    </w:p>
    <w:p w14:paraId="1D6E31F0" w14:textId="77777777" w:rsidR="00503656" w:rsidRPr="000F3FD9" w:rsidRDefault="00503656" w:rsidP="00716578">
      <w:pPr>
        <w:spacing w:after="0" w:line="240" w:lineRule="auto"/>
        <w:rPr>
          <w:rFonts w:ascii="Times New Roman" w:hAnsi="Times New Roman" w:cs="Times New Roman"/>
        </w:rPr>
      </w:pPr>
    </w:p>
    <w:p w14:paraId="277E93EA" w14:textId="77777777" w:rsidR="00705651" w:rsidRPr="000F3FD9" w:rsidRDefault="00EE1091" w:rsidP="00031152">
      <w:pPr>
        <w:spacing w:after="0" w:line="240" w:lineRule="auto"/>
        <w:rPr>
          <w:rFonts w:ascii="Times New Roman" w:eastAsia="Arial" w:hAnsi="Times New Roman" w:cs="Times New Roman"/>
        </w:rPr>
      </w:pPr>
      <w:r>
        <w:rPr>
          <w:rFonts w:ascii="Times New Roman" w:hAnsi="Times New Roman"/>
        </w:rPr>
        <w:t>Ropivacaine Readyfusor</w:t>
      </w:r>
      <w:r w:rsidR="00FD1CAE" w:rsidRPr="000F3FD9">
        <w:rPr>
          <w:rFonts w:ascii="Times New Roman" w:hAnsi="Times New Roman"/>
        </w:rPr>
        <w:t xml:space="preserve"> sa používa:</w:t>
      </w:r>
    </w:p>
    <w:p w14:paraId="3DFD35AD" w14:textId="77777777" w:rsidR="00503656" w:rsidRPr="000F3FD9" w:rsidRDefault="00705651" w:rsidP="00046713">
      <w:pPr>
        <w:pStyle w:val="Odsekzoznamu"/>
        <w:numPr>
          <w:ilvl w:val="0"/>
          <w:numId w:val="1"/>
        </w:numPr>
        <w:spacing w:after="0" w:line="240" w:lineRule="auto"/>
        <w:ind w:left="567" w:hanging="567"/>
        <w:rPr>
          <w:rFonts w:ascii="Times New Roman" w:eastAsia="Arial" w:hAnsi="Times New Roman" w:cs="Times New Roman"/>
        </w:rPr>
      </w:pPr>
      <w:r w:rsidRPr="000F3FD9">
        <w:rPr>
          <w:rFonts w:ascii="Times New Roman" w:hAnsi="Times New Roman"/>
        </w:rPr>
        <w:t>Na udržanie kontinuálneho periférneho nervového bloku kontinuálnou infúziou.</w:t>
      </w:r>
    </w:p>
    <w:p w14:paraId="3600F422" w14:textId="77777777" w:rsidR="00847422" w:rsidRPr="000F3FD9" w:rsidRDefault="00705651" w:rsidP="00046713">
      <w:pPr>
        <w:pStyle w:val="Odsekzoznamu"/>
        <w:numPr>
          <w:ilvl w:val="0"/>
          <w:numId w:val="1"/>
        </w:numPr>
        <w:spacing w:after="0" w:line="240" w:lineRule="auto"/>
        <w:ind w:left="567" w:hanging="567"/>
        <w:rPr>
          <w:rFonts w:ascii="Times New Roman" w:eastAsia="Arial" w:hAnsi="Times New Roman" w:cs="Times New Roman"/>
        </w:rPr>
      </w:pPr>
      <w:r w:rsidRPr="000F3FD9">
        <w:rPr>
          <w:rFonts w:ascii="Times New Roman" w:hAnsi="Times New Roman"/>
        </w:rPr>
        <w:t>Na kontinuálnu infiltráciu rany.</w:t>
      </w:r>
    </w:p>
    <w:p w14:paraId="5DA27E5D" w14:textId="77777777" w:rsidR="00503656" w:rsidRPr="000F3FD9" w:rsidRDefault="00503656" w:rsidP="00716578">
      <w:pPr>
        <w:spacing w:after="0" w:line="240" w:lineRule="auto"/>
        <w:rPr>
          <w:rFonts w:ascii="Times New Roman" w:hAnsi="Times New Roman" w:cs="Times New Roman"/>
        </w:rPr>
      </w:pPr>
    </w:p>
    <w:p w14:paraId="3DD69099" w14:textId="77777777" w:rsidR="00503656" w:rsidRPr="000F3FD9" w:rsidRDefault="00716578" w:rsidP="00D43EFD">
      <w:pPr>
        <w:spacing w:after="0" w:line="240" w:lineRule="auto"/>
        <w:ind w:left="567" w:hanging="567"/>
        <w:rPr>
          <w:rFonts w:ascii="Times New Roman" w:eastAsia="Arial" w:hAnsi="Times New Roman" w:cs="Times New Roman"/>
          <w:b/>
        </w:rPr>
      </w:pPr>
      <w:r w:rsidRPr="000F3FD9">
        <w:rPr>
          <w:rFonts w:ascii="Times New Roman" w:hAnsi="Times New Roman"/>
          <w:b/>
        </w:rPr>
        <w:t>4.2</w:t>
      </w:r>
      <w:r w:rsidRPr="000F3FD9">
        <w:tab/>
      </w:r>
      <w:r w:rsidRPr="000F3FD9">
        <w:rPr>
          <w:rFonts w:ascii="Times New Roman" w:hAnsi="Times New Roman"/>
          <w:b/>
        </w:rPr>
        <w:t>Dávkovanie a spôsob podávania</w:t>
      </w:r>
    </w:p>
    <w:p w14:paraId="6B761D1D" w14:textId="77777777" w:rsidR="00503656" w:rsidRPr="000F3FD9" w:rsidRDefault="00503656" w:rsidP="00716578">
      <w:pPr>
        <w:spacing w:after="0" w:line="240" w:lineRule="auto"/>
        <w:rPr>
          <w:rFonts w:ascii="Times New Roman" w:hAnsi="Times New Roman" w:cs="Times New Roman"/>
        </w:rPr>
      </w:pPr>
    </w:p>
    <w:p w14:paraId="2D47D214" w14:textId="77777777" w:rsidR="00503656" w:rsidRPr="000F3FD9" w:rsidRDefault="00EE1091" w:rsidP="00716578">
      <w:pPr>
        <w:spacing w:after="0" w:line="240" w:lineRule="auto"/>
        <w:rPr>
          <w:rFonts w:ascii="Times New Roman" w:eastAsia="Arial" w:hAnsi="Times New Roman" w:cs="Times New Roman"/>
        </w:rPr>
      </w:pPr>
      <w:r>
        <w:rPr>
          <w:rFonts w:ascii="Times New Roman" w:hAnsi="Times New Roman"/>
        </w:rPr>
        <w:t>Ropivacaine Readyfusor</w:t>
      </w:r>
      <w:r w:rsidR="00E441A0" w:rsidRPr="000F3FD9">
        <w:rPr>
          <w:rFonts w:ascii="Times New Roman" w:hAnsi="Times New Roman"/>
        </w:rPr>
        <w:t xml:space="preserve"> majú používať len lekári, ktorí majú skúsenosti s regionálnou anestéziou, alebo liek sa má používať pod ich dohľadom.</w:t>
      </w:r>
    </w:p>
    <w:p w14:paraId="37531C83" w14:textId="77777777" w:rsidR="00503656" w:rsidRPr="000F3FD9" w:rsidRDefault="00503656" w:rsidP="00716578">
      <w:pPr>
        <w:spacing w:after="0" w:line="240" w:lineRule="auto"/>
        <w:rPr>
          <w:rFonts w:ascii="Times New Roman" w:hAnsi="Times New Roman" w:cs="Times New Roman"/>
        </w:rPr>
      </w:pPr>
    </w:p>
    <w:p w14:paraId="0A799FDD" w14:textId="77777777" w:rsidR="00503656" w:rsidRPr="000F3FD9" w:rsidRDefault="00716578" w:rsidP="00716578">
      <w:pPr>
        <w:spacing w:after="0" w:line="240" w:lineRule="auto"/>
        <w:rPr>
          <w:rFonts w:ascii="Times New Roman" w:eastAsia="Arial" w:hAnsi="Times New Roman" w:cs="Times New Roman"/>
          <w:u w:val="single"/>
        </w:rPr>
      </w:pPr>
      <w:r w:rsidRPr="000F3FD9">
        <w:rPr>
          <w:rFonts w:ascii="Times New Roman" w:hAnsi="Times New Roman"/>
          <w:u w:val="single"/>
        </w:rPr>
        <w:t>Dávkovanie</w:t>
      </w:r>
    </w:p>
    <w:p w14:paraId="76F6A5B1" w14:textId="77777777" w:rsidR="00503656" w:rsidRPr="000F3FD9" w:rsidRDefault="00716578" w:rsidP="00716578">
      <w:pPr>
        <w:spacing w:after="0" w:line="240" w:lineRule="auto"/>
        <w:rPr>
          <w:rFonts w:ascii="Times New Roman" w:eastAsia="Arial" w:hAnsi="Times New Roman" w:cs="Times New Roman"/>
          <w:i/>
        </w:rPr>
      </w:pPr>
      <w:r w:rsidRPr="000F3FD9">
        <w:rPr>
          <w:rFonts w:ascii="Times New Roman" w:hAnsi="Times New Roman"/>
          <w:i/>
        </w:rPr>
        <w:t>Dospelí</w:t>
      </w:r>
    </w:p>
    <w:p w14:paraId="6F3F7148" w14:textId="77777777" w:rsidR="00503656" w:rsidRPr="000F3FD9" w:rsidRDefault="00A02BA8" w:rsidP="00716578">
      <w:pPr>
        <w:spacing w:after="0" w:line="240" w:lineRule="auto"/>
        <w:rPr>
          <w:rFonts w:ascii="Times New Roman" w:hAnsi="Times New Roman" w:cs="Times New Roman"/>
        </w:rPr>
      </w:pPr>
      <w:r w:rsidRPr="000F3FD9">
        <w:rPr>
          <w:rFonts w:ascii="Times New Roman" w:hAnsi="Times New Roman"/>
        </w:rPr>
        <w:t xml:space="preserve">Dávkovacie zariadenie, infúzna pumpa </w:t>
      </w:r>
      <w:r w:rsidR="00EE1091">
        <w:rPr>
          <w:rFonts w:ascii="Times New Roman" w:hAnsi="Times New Roman"/>
        </w:rPr>
        <w:t>Ropivacaine Readyfusor</w:t>
      </w:r>
      <w:r w:rsidRPr="000F3FD9">
        <w:rPr>
          <w:rFonts w:ascii="Times New Roman" w:hAnsi="Times New Roman"/>
        </w:rPr>
        <w:t>, zabezpečuje prietokovú rýchlosť približne 5 ml/h, čo zodpovedá dávke 10 mg/h, maximálne počas 48 hodín.</w:t>
      </w:r>
    </w:p>
    <w:p w14:paraId="6FE9CC44" w14:textId="77777777" w:rsidR="00567513" w:rsidRPr="000F3FD9" w:rsidRDefault="00567513" w:rsidP="00567513">
      <w:pPr>
        <w:spacing w:after="0" w:line="240" w:lineRule="auto"/>
        <w:rPr>
          <w:rFonts w:ascii="Times New Roman" w:eastAsia="Arial" w:hAnsi="Times New Roman" w:cs="Times New Roman"/>
        </w:rPr>
      </w:pPr>
    </w:p>
    <w:p w14:paraId="774E494E" w14:textId="77777777" w:rsidR="004E1DB7" w:rsidRPr="000F3FD9" w:rsidRDefault="00567513" w:rsidP="00567513">
      <w:pPr>
        <w:spacing w:after="0" w:line="240" w:lineRule="auto"/>
        <w:rPr>
          <w:rFonts w:ascii="Times New Roman" w:eastAsia="Arial" w:hAnsi="Times New Roman" w:cs="Times New Roman"/>
        </w:rPr>
      </w:pPr>
      <w:r w:rsidRPr="000F3FD9">
        <w:rPr>
          <w:rFonts w:ascii="Times New Roman" w:hAnsi="Times New Roman"/>
        </w:rPr>
        <w:t>Pevná rýchlosť infúzie 5 ml (10 mg) za hodinu poskytuje primeranú analgéziu len s miernym a neprogresívnym motorickým blokom vo väčšine prípadov stredne závažnej až závažnej pooperačnej bolesti.</w:t>
      </w:r>
    </w:p>
    <w:p w14:paraId="115F383D" w14:textId="77777777" w:rsidR="00031152" w:rsidRPr="000F3FD9" w:rsidRDefault="00031152" w:rsidP="00716578">
      <w:pPr>
        <w:spacing w:after="0" w:line="240" w:lineRule="auto"/>
        <w:rPr>
          <w:rFonts w:ascii="Times New Roman" w:eastAsia="Arial" w:hAnsi="Times New Roman" w:cs="Times New Roman"/>
        </w:rPr>
      </w:pPr>
    </w:p>
    <w:p w14:paraId="0CFD3C3A" w14:textId="77777777" w:rsidR="004E4F8E" w:rsidRPr="000F3FD9" w:rsidRDefault="00C06261" w:rsidP="004E4F8E">
      <w:pPr>
        <w:spacing w:after="0" w:line="240" w:lineRule="auto"/>
        <w:rPr>
          <w:rFonts w:ascii="Times New Roman" w:eastAsia="Arial" w:hAnsi="Times New Roman" w:cs="Times New Roman"/>
        </w:rPr>
      </w:pPr>
      <w:r w:rsidRPr="000F3FD9">
        <w:rPr>
          <w:rFonts w:ascii="Times New Roman" w:hAnsi="Times New Roman"/>
        </w:rPr>
        <w:t xml:space="preserve">V závislosti od klinického stavu pacienta sa má zvážiť predpísanie iných perorálnych analgetík (na analgéziu kontrolovanú pacientom) alebo ďalšie bolusové injekcie lokálneho anestetika. V takom </w:t>
      </w:r>
      <w:r w:rsidRPr="000F3FD9">
        <w:rPr>
          <w:rFonts w:ascii="Times New Roman" w:hAnsi="Times New Roman"/>
        </w:rPr>
        <w:lastRenderedPageBreak/>
        <w:t>prípade treba vziať na vedomie aj informácie o lieku pre tieto ďalšie lieky.</w:t>
      </w:r>
    </w:p>
    <w:p w14:paraId="69FC3C28" w14:textId="77777777" w:rsidR="004E4F8E" w:rsidRPr="000F3FD9" w:rsidRDefault="004E4F8E" w:rsidP="00716578">
      <w:pPr>
        <w:spacing w:after="0" w:line="240" w:lineRule="auto"/>
        <w:rPr>
          <w:rFonts w:ascii="Times New Roman" w:eastAsia="Arial" w:hAnsi="Times New Roman" w:cs="Times New Roman"/>
        </w:rPr>
      </w:pPr>
    </w:p>
    <w:p w14:paraId="0C9CC87D" w14:textId="77777777" w:rsidR="00031152" w:rsidRPr="000F3FD9" w:rsidRDefault="00031152" w:rsidP="00031152">
      <w:pPr>
        <w:spacing w:after="0" w:line="240" w:lineRule="auto"/>
        <w:rPr>
          <w:rFonts w:ascii="Times New Roman" w:eastAsia="Arial" w:hAnsi="Times New Roman" w:cs="Times New Roman"/>
          <w:bCs/>
          <w:i/>
          <w:iCs/>
        </w:rPr>
      </w:pPr>
      <w:r w:rsidRPr="000F3FD9">
        <w:rPr>
          <w:rFonts w:ascii="Times New Roman" w:hAnsi="Times New Roman"/>
          <w:i/>
        </w:rPr>
        <w:t>Pediatrická populácia</w:t>
      </w:r>
    </w:p>
    <w:p w14:paraId="75C423D8" w14:textId="77777777" w:rsidR="00031152" w:rsidRPr="000F3FD9" w:rsidRDefault="00EE1091" w:rsidP="00716578">
      <w:pPr>
        <w:spacing w:after="0" w:line="240" w:lineRule="auto"/>
        <w:rPr>
          <w:rFonts w:ascii="Times New Roman" w:eastAsia="Arial" w:hAnsi="Times New Roman" w:cs="Times New Roman"/>
        </w:rPr>
      </w:pPr>
      <w:r>
        <w:rPr>
          <w:rFonts w:ascii="Times New Roman" w:hAnsi="Times New Roman"/>
        </w:rPr>
        <w:t>Ropivacaine Readyfusor</w:t>
      </w:r>
      <w:r w:rsidR="00031152" w:rsidRPr="000F3FD9">
        <w:rPr>
          <w:rFonts w:ascii="Times New Roman" w:hAnsi="Times New Roman"/>
        </w:rPr>
        <w:t xml:space="preserve"> nie je indikovaný u detí a dospievajúcich.</w:t>
      </w:r>
    </w:p>
    <w:p w14:paraId="00A01DC4" w14:textId="77777777" w:rsidR="00503656" w:rsidRPr="000F3FD9" w:rsidRDefault="00503656" w:rsidP="00716578">
      <w:pPr>
        <w:spacing w:after="0" w:line="240" w:lineRule="auto"/>
        <w:rPr>
          <w:rFonts w:ascii="Times New Roman" w:hAnsi="Times New Roman" w:cs="Times New Roman"/>
        </w:rPr>
      </w:pPr>
    </w:p>
    <w:p w14:paraId="19A2AB44" w14:textId="77777777" w:rsidR="00503656" w:rsidRPr="000F3FD9" w:rsidRDefault="00716578" w:rsidP="00716578">
      <w:pPr>
        <w:spacing w:after="0" w:line="240" w:lineRule="auto"/>
        <w:rPr>
          <w:rFonts w:ascii="Times New Roman" w:eastAsia="Arial" w:hAnsi="Times New Roman" w:cs="Times New Roman"/>
          <w:u w:val="single"/>
        </w:rPr>
      </w:pPr>
      <w:r w:rsidRPr="000F3FD9">
        <w:rPr>
          <w:rFonts w:ascii="Times New Roman" w:hAnsi="Times New Roman"/>
          <w:u w:val="single"/>
        </w:rPr>
        <w:t>Spôsob podávania</w:t>
      </w:r>
    </w:p>
    <w:p w14:paraId="109118FD" w14:textId="77777777" w:rsidR="009722D4" w:rsidRPr="000F3FD9" w:rsidRDefault="009722D4" w:rsidP="0053400D">
      <w:pPr>
        <w:spacing w:after="0" w:line="240" w:lineRule="auto"/>
        <w:rPr>
          <w:rFonts w:ascii="Times New Roman" w:eastAsia="Arial" w:hAnsi="Times New Roman" w:cs="Times New Roman"/>
        </w:rPr>
      </w:pPr>
      <w:r w:rsidRPr="000F3FD9">
        <w:rPr>
          <w:rFonts w:ascii="Times New Roman" w:hAnsi="Times New Roman"/>
        </w:rPr>
        <w:t>Na perineurálne použitie a infiltráciu.</w:t>
      </w:r>
    </w:p>
    <w:p w14:paraId="29785341" w14:textId="77777777" w:rsidR="005C5B7E" w:rsidRPr="000F3FD9" w:rsidRDefault="005C5B7E" w:rsidP="0053400D">
      <w:pPr>
        <w:spacing w:after="0" w:line="240" w:lineRule="auto"/>
        <w:rPr>
          <w:rFonts w:ascii="Times New Roman" w:eastAsia="Arial" w:hAnsi="Times New Roman" w:cs="Times New Roman"/>
        </w:rPr>
      </w:pPr>
    </w:p>
    <w:p w14:paraId="081E9C54" w14:textId="77777777" w:rsidR="007B03B4" w:rsidRPr="000F3FD9" w:rsidRDefault="00DD4819" w:rsidP="0053400D">
      <w:pPr>
        <w:spacing w:after="0" w:line="240" w:lineRule="auto"/>
        <w:rPr>
          <w:rFonts w:ascii="Times New Roman" w:eastAsia="Arial" w:hAnsi="Times New Roman" w:cs="Times New Roman"/>
        </w:rPr>
      </w:pPr>
      <w:r w:rsidRPr="000F3FD9">
        <w:rPr>
          <w:rFonts w:ascii="Times New Roman" w:hAnsi="Times New Roman"/>
        </w:rPr>
        <w:t xml:space="preserve">Na udržanie kontinuálneho periférneho nervového bloku kontinuálnou </w:t>
      </w:r>
      <w:r w:rsidR="005907F4">
        <w:rPr>
          <w:rFonts w:ascii="Times New Roman" w:hAnsi="Times New Roman"/>
        </w:rPr>
        <w:t xml:space="preserve">perineurálnou </w:t>
      </w:r>
      <w:r w:rsidRPr="000F3FD9">
        <w:rPr>
          <w:rFonts w:ascii="Times New Roman" w:hAnsi="Times New Roman"/>
        </w:rPr>
        <w:t>infúziou sa odporúča nasledujúca metóda:</w:t>
      </w:r>
    </w:p>
    <w:p w14:paraId="195FE4B9" w14:textId="77777777" w:rsidR="007B03B4" w:rsidRPr="000F3FD9" w:rsidRDefault="007B5BF5" w:rsidP="004E1DB7">
      <w:pPr>
        <w:pStyle w:val="Odsekzoznamu"/>
        <w:numPr>
          <w:ilvl w:val="0"/>
          <w:numId w:val="1"/>
        </w:numPr>
        <w:spacing w:after="0" w:line="240" w:lineRule="auto"/>
        <w:ind w:left="567" w:hanging="567"/>
        <w:rPr>
          <w:rFonts w:ascii="Times New Roman" w:eastAsia="Arial" w:hAnsi="Times New Roman" w:cs="Times New Roman"/>
        </w:rPr>
      </w:pPr>
      <w:r w:rsidRPr="000F3FD9">
        <w:rPr>
          <w:rFonts w:ascii="Times New Roman" w:hAnsi="Times New Roman"/>
        </w:rPr>
        <w:t>Ak sa blok nedosiahol perioperačne, indukuje sa ropivakaínom 7,5 mg/ml.</w:t>
      </w:r>
    </w:p>
    <w:p w14:paraId="0ED650C2" w14:textId="77777777" w:rsidR="00D64A24" w:rsidRPr="000F3FD9" w:rsidRDefault="0053400D" w:rsidP="004E1DB7">
      <w:pPr>
        <w:pStyle w:val="Odsekzoznamu"/>
        <w:numPr>
          <w:ilvl w:val="0"/>
          <w:numId w:val="1"/>
        </w:numPr>
        <w:spacing w:after="0" w:line="240" w:lineRule="auto"/>
        <w:ind w:left="567" w:hanging="567"/>
        <w:rPr>
          <w:rFonts w:ascii="Times New Roman" w:eastAsia="Arial" w:hAnsi="Times New Roman" w:cs="Times New Roman"/>
        </w:rPr>
      </w:pPr>
      <w:r w:rsidRPr="000F3FD9">
        <w:rPr>
          <w:rFonts w:ascii="Times New Roman" w:hAnsi="Times New Roman"/>
        </w:rPr>
        <w:t xml:space="preserve">Analgézia sa následne udržiava liekom </w:t>
      </w:r>
      <w:r w:rsidR="00EE1091">
        <w:rPr>
          <w:rFonts w:ascii="Times New Roman" w:hAnsi="Times New Roman"/>
        </w:rPr>
        <w:t>Ropivacaine Readyfusor</w:t>
      </w:r>
      <w:r w:rsidRPr="000F3FD9">
        <w:rPr>
          <w:rFonts w:ascii="Times New Roman" w:hAnsi="Times New Roman"/>
        </w:rPr>
        <w:t>.</w:t>
      </w:r>
    </w:p>
    <w:p w14:paraId="4EE4DF81" w14:textId="77777777" w:rsidR="00364EA1" w:rsidRPr="000F3FD9" w:rsidRDefault="00364EA1" w:rsidP="0053400D">
      <w:pPr>
        <w:spacing w:after="0" w:line="240" w:lineRule="auto"/>
        <w:rPr>
          <w:rFonts w:ascii="Times New Roman" w:eastAsia="Arial" w:hAnsi="Times New Roman" w:cs="Times New Roman"/>
        </w:rPr>
      </w:pPr>
    </w:p>
    <w:p w14:paraId="3D5F42D3" w14:textId="77777777" w:rsidR="00AD7A01" w:rsidRPr="000F3FD9" w:rsidRDefault="00AD7A01" w:rsidP="0053400D">
      <w:pPr>
        <w:spacing w:after="0" w:line="240" w:lineRule="auto"/>
        <w:rPr>
          <w:rFonts w:ascii="Times New Roman" w:eastAsia="Arial" w:hAnsi="Times New Roman" w:cs="Times New Roman"/>
        </w:rPr>
      </w:pPr>
      <w:r w:rsidRPr="000F3FD9">
        <w:rPr>
          <w:rFonts w:ascii="Times New Roman" w:hAnsi="Times New Roman"/>
        </w:rPr>
        <w:t>Na kontinuálnu infiltráciu rany sa má počas operácie do rany zaviesť fenestrovaný katéter (pozri časti 6.5 a 6.6).</w:t>
      </w:r>
    </w:p>
    <w:p w14:paraId="0A936A7A" w14:textId="77777777" w:rsidR="00AD7A01" w:rsidRPr="000F3FD9" w:rsidRDefault="00AD7A01" w:rsidP="0053400D">
      <w:pPr>
        <w:spacing w:after="0" w:line="240" w:lineRule="auto"/>
        <w:rPr>
          <w:rFonts w:ascii="Times New Roman" w:eastAsia="Arial" w:hAnsi="Times New Roman" w:cs="Times New Roman"/>
        </w:rPr>
      </w:pPr>
    </w:p>
    <w:p w14:paraId="54688B48" w14:textId="77777777" w:rsidR="00364EA1" w:rsidRPr="000F3FD9" w:rsidRDefault="00364EA1" w:rsidP="00364EA1">
      <w:pPr>
        <w:spacing w:after="0" w:line="240" w:lineRule="auto"/>
        <w:rPr>
          <w:rFonts w:ascii="Times New Roman" w:eastAsia="Arial" w:hAnsi="Times New Roman" w:cs="Times New Roman"/>
        </w:rPr>
      </w:pPr>
      <w:r w:rsidRPr="000F3FD9">
        <w:rPr>
          <w:rFonts w:ascii="Times New Roman" w:hAnsi="Times New Roman"/>
        </w:rPr>
        <w:t xml:space="preserve">Je potrebné </w:t>
      </w:r>
      <w:r w:rsidR="00FE01DE">
        <w:rPr>
          <w:rFonts w:ascii="Times New Roman" w:hAnsi="Times New Roman"/>
        </w:rPr>
        <w:t>pozorne</w:t>
      </w:r>
      <w:r w:rsidRPr="000F3FD9">
        <w:rPr>
          <w:rFonts w:ascii="Times New Roman" w:hAnsi="Times New Roman"/>
        </w:rPr>
        <w:t xml:space="preserve"> sledova</w:t>
      </w:r>
      <w:r w:rsidR="00FE01DE">
        <w:rPr>
          <w:rFonts w:ascii="Times New Roman" w:hAnsi="Times New Roman"/>
        </w:rPr>
        <w:t>ť</w:t>
      </w:r>
      <w:r w:rsidRPr="000F3FD9">
        <w:rPr>
          <w:rFonts w:ascii="Times New Roman" w:hAnsi="Times New Roman"/>
        </w:rPr>
        <w:t xml:space="preserve"> analgetick</w:t>
      </w:r>
      <w:r w:rsidR="00FE01DE">
        <w:rPr>
          <w:rFonts w:ascii="Times New Roman" w:hAnsi="Times New Roman"/>
        </w:rPr>
        <w:t>ý</w:t>
      </w:r>
      <w:r w:rsidRPr="000F3FD9">
        <w:rPr>
          <w:rFonts w:ascii="Times New Roman" w:hAnsi="Times New Roman"/>
        </w:rPr>
        <w:t xml:space="preserve"> účin</w:t>
      </w:r>
      <w:r w:rsidR="00FE01DE">
        <w:rPr>
          <w:rFonts w:ascii="Times New Roman" w:hAnsi="Times New Roman"/>
        </w:rPr>
        <w:t>o</w:t>
      </w:r>
      <w:r w:rsidRPr="000F3FD9">
        <w:rPr>
          <w:rFonts w:ascii="Times New Roman" w:hAnsi="Times New Roman"/>
        </w:rPr>
        <w:t xml:space="preserve">k, aby sa liečba bolesti skončila ihneď ako to bolestivý stav umožní. </w:t>
      </w:r>
    </w:p>
    <w:p w14:paraId="49B43581" w14:textId="77777777" w:rsidR="00A74C6A" w:rsidRPr="000F3FD9" w:rsidRDefault="00A74C6A" w:rsidP="0053400D">
      <w:pPr>
        <w:spacing w:after="0" w:line="240" w:lineRule="auto"/>
        <w:rPr>
          <w:rFonts w:ascii="Times New Roman" w:eastAsia="Arial" w:hAnsi="Times New Roman" w:cs="Times New Roman"/>
        </w:rPr>
      </w:pPr>
    </w:p>
    <w:p w14:paraId="2175625E" w14:textId="77777777" w:rsidR="00031152" w:rsidRPr="000F3FD9" w:rsidRDefault="00031152" w:rsidP="0053400D">
      <w:pPr>
        <w:spacing w:after="0" w:line="240" w:lineRule="auto"/>
        <w:rPr>
          <w:rFonts w:ascii="Times New Roman" w:eastAsia="Arial" w:hAnsi="Times New Roman" w:cs="Times New Roman"/>
        </w:rPr>
      </w:pPr>
      <w:r w:rsidRPr="000F3FD9">
        <w:rPr>
          <w:rFonts w:ascii="Times New Roman" w:hAnsi="Times New Roman"/>
          <w:i/>
        </w:rPr>
        <w:t>Opatrenia pred zaobchádzaním alebo podaním lieku</w:t>
      </w:r>
    </w:p>
    <w:p w14:paraId="2F4B7515" w14:textId="77777777" w:rsidR="0075001F" w:rsidRPr="000F3FD9" w:rsidRDefault="0075001F" w:rsidP="0075001F">
      <w:pPr>
        <w:spacing w:after="0" w:line="240" w:lineRule="auto"/>
        <w:rPr>
          <w:rFonts w:ascii="Times New Roman" w:eastAsia="Arial" w:hAnsi="Times New Roman" w:cs="Times New Roman"/>
        </w:rPr>
      </w:pPr>
      <w:r w:rsidRPr="000F3FD9">
        <w:rPr>
          <w:rFonts w:ascii="Times New Roman" w:hAnsi="Times New Roman"/>
        </w:rPr>
        <w:t>Pokyny na prípravu lieku pred podaním, pozri časť 6.6.</w:t>
      </w:r>
    </w:p>
    <w:p w14:paraId="7CD784A9" w14:textId="77777777" w:rsidR="0075001F" w:rsidRPr="000F3FD9" w:rsidRDefault="0075001F" w:rsidP="0053400D">
      <w:pPr>
        <w:spacing w:after="0" w:line="240" w:lineRule="auto"/>
        <w:rPr>
          <w:rFonts w:ascii="Times New Roman" w:eastAsia="Arial" w:hAnsi="Times New Roman" w:cs="Times New Roman"/>
        </w:rPr>
      </w:pPr>
    </w:p>
    <w:p w14:paraId="73094605" w14:textId="77777777" w:rsidR="00503656" w:rsidRPr="000F3FD9" w:rsidRDefault="00716578" w:rsidP="009C05DF">
      <w:pPr>
        <w:pStyle w:val="Odsekzoznamu"/>
        <w:numPr>
          <w:ilvl w:val="1"/>
          <w:numId w:val="15"/>
        </w:numPr>
        <w:spacing w:after="0" w:line="240" w:lineRule="auto"/>
        <w:ind w:left="567" w:hanging="567"/>
        <w:rPr>
          <w:rFonts w:ascii="Times New Roman" w:eastAsia="Arial" w:hAnsi="Times New Roman" w:cs="Times New Roman"/>
          <w:b/>
        </w:rPr>
      </w:pPr>
      <w:r w:rsidRPr="000F3FD9">
        <w:rPr>
          <w:rFonts w:ascii="Times New Roman" w:hAnsi="Times New Roman"/>
          <w:b/>
        </w:rPr>
        <w:t>Kontraindikácie</w:t>
      </w:r>
    </w:p>
    <w:p w14:paraId="45D02D1F" w14:textId="77777777" w:rsidR="00503656" w:rsidRPr="000F3FD9" w:rsidRDefault="00503656" w:rsidP="00716578">
      <w:pPr>
        <w:spacing w:after="0" w:line="240" w:lineRule="auto"/>
        <w:rPr>
          <w:rFonts w:ascii="Times New Roman" w:hAnsi="Times New Roman" w:cs="Times New Roman"/>
        </w:rPr>
      </w:pPr>
    </w:p>
    <w:p w14:paraId="5E5FC91D" w14:textId="77777777" w:rsidR="003D26E9" w:rsidRPr="000F3FD9" w:rsidRDefault="00716578" w:rsidP="009C05DF">
      <w:pPr>
        <w:pStyle w:val="Odsekzoznamu"/>
        <w:numPr>
          <w:ilvl w:val="0"/>
          <w:numId w:val="1"/>
        </w:numPr>
        <w:spacing w:after="0" w:line="240" w:lineRule="auto"/>
        <w:ind w:left="567" w:hanging="567"/>
        <w:rPr>
          <w:rFonts w:ascii="Times New Roman" w:eastAsia="Arial" w:hAnsi="Times New Roman" w:cs="Times New Roman"/>
        </w:rPr>
      </w:pPr>
      <w:r w:rsidRPr="000F3FD9">
        <w:rPr>
          <w:rFonts w:ascii="Times New Roman" w:hAnsi="Times New Roman"/>
        </w:rPr>
        <w:t>Precitlivenosť na liečivo, na iné lokálne anestetiká amidového typu alebo na ktorúkoľvek z pomocných látok uvedených v časti 6.1.</w:t>
      </w:r>
    </w:p>
    <w:p w14:paraId="1BB348FC" w14:textId="77777777" w:rsidR="00FF6C53" w:rsidRPr="000F3FD9" w:rsidRDefault="00716578" w:rsidP="00721886">
      <w:pPr>
        <w:pStyle w:val="Odsekzoznamu"/>
        <w:numPr>
          <w:ilvl w:val="0"/>
          <w:numId w:val="1"/>
        </w:numPr>
        <w:spacing w:after="0" w:line="240" w:lineRule="auto"/>
        <w:ind w:left="567" w:hanging="567"/>
      </w:pPr>
      <w:r w:rsidRPr="000F3FD9">
        <w:rPr>
          <w:rFonts w:ascii="Times New Roman" w:hAnsi="Times New Roman"/>
        </w:rPr>
        <w:t>Intravenózna regionálna anestézia.</w:t>
      </w:r>
    </w:p>
    <w:p w14:paraId="4803B128" w14:textId="77777777" w:rsidR="004E1DB7" w:rsidRPr="000F3FD9" w:rsidRDefault="00716578" w:rsidP="002314BB">
      <w:pPr>
        <w:pStyle w:val="Odsekzoznamu"/>
        <w:numPr>
          <w:ilvl w:val="0"/>
          <w:numId w:val="1"/>
        </w:numPr>
        <w:spacing w:after="0" w:line="240" w:lineRule="auto"/>
        <w:ind w:left="567" w:hanging="567"/>
        <w:rPr>
          <w:rFonts w:ascii="Times New Roman" w:eastAsia="Arial" w:hAnsi="Times New Roman" w:cs="Times New Roman"/>
        </w:rPr>
      </w:pPr>
      <w:r w:rsidRPr="000F3FD9">
        <w:rPr>
          <w:rFonts w:ascii="Times New Roman" w:hAnsi="Times New Roman"/>
        </w:rPr>
        <w:t>Paracervikálna anestézia pri pôrode.</w:t>
      </w:r>
    </w:p>
    <w:p w14:paraId="50B01B8E" w14:textId="77777777" w:rsidR="00EB37CA" w:rsidRPr="000F3FD9" w:rsidRDefault="00EB37CA" w:rsidP="001F1C04">
      <w:pPr>
        <w:pStyle w:val="Odsekzoznamu"/>
        <w:numPr>
          <w:ilvl w:val="0"/>
          <w:numId w:val="1"/>
        </w:numPr>
        <w:spacing w:after="0" w:line="240" w:lineRule="auto"/>
        <w:ind w:left="567" w:hanging="567"/>
        <w:rPr>
          <w:rFonts w:ascii="Times New Roman" w:eastAsia="Arial" w:hAnsi="Times New Roman" w:cs="Times New Roman"/>
        </w:rPr>
      </w:pPr>
      <w:r w:rsidRPr="000F3FD9">
        <w:rPr>
          <w:rFonts w:ascii="Times New Roman" w:hAnsi="Times New Roman"/>
        </w:rPr>
        <w:t>Intravaskulárne použitie.</w:t>
      </w:r>
    </w:p>
    <w:p w14:paraId="0F1DF021" w14:textId="77777777" w:rsidR="00EB37CA" w:rsidRPr="000F3FD9" w:rsidRDefault="00EB37CA" w:rsidP="001F1C04">
      <w:pPr>
        <w:pStyle w:val="Odsekzoznamu"/>
        <w:numPr>
          <w:ilvl w:val="0"/>
          <w:numId w:val="1"/>
        </w:numPr>
        <w:spacing w:after="0" w:line="240" w:lineRule="auto"/>
        <w:ind w:left="567" w:hanging="567"/>
        <w:rPr>
          <w:rFonts w:ascii="Times New Roman" w:eastAsia="Arial" w:hAnsi="Times New Roman" w:cs="Times New Roman"/>
        </w:rPr>
      </w:pPr>
      <w:r w:rsidRPr="000F3FD9">
        <w:rPr>
          <w:rFonts w:ascii="Times New Roman" w:hAnsi="Times New Roman"/>
        </w:rPr>
        <w:t>Intratekálne použitie.</w:t>
      </w:r>
    </w:p>
    <w:p w14:paraId="0A91D7CA" w14:textId="77777777" w:rsidR="00EB37CA" w:rsidRPr="000F3FD9" w:rsidRDefault="00EB37CA" w:rsidP="001F1C04">
      <w:pPr>
        <w:pStyle w:val="Odsekzoznamu"/>
        <w:numPr>
          <w:ilvl w:val="0"/>
          <w:numId w:val="1"/>
        </w:numPr>
        <w:spacing w:after="0" w:line="240" w:lineRule="auto"/>
        <w:ind w:left="567" w:hanging="567"/>
        <w:rPr>
          <w:rFonts w:ascii="Times New Roman" w:eastAsia="Arial" w:hAnsi="Times New Roman" w:cs="Times New Roman"/>
        </w:rPr>
      </w:pPr>
      <w:r w:rsidRPr="000F3FD9">
        <w:rPr>
          <w:rFonts w:ascii="Times New Roman" w:hAnsi="Times New Roman"/>
        </w:rPr>
        <w:t>Intracerebrálne použitie.</w:t>
      </w:r>
    </w:p>
    <w:p w14:paraId="181023E5" w14:textId="77777777" w:rsidR="00EB37CA" w:rsidRPr="000F3FD9" w:rsidRDefault="00EB37CA" w:rsidP="001F1C04">
      <w:pPr>
        <w:pStyle w:val="Odsekzoznamu"/>
        <w:numPr>
          <w:ilvl w:val="0"/>
          <w:numId w:val="1"/>
        </w:numPr>
        <w:spacing w:after="0" w:line="240" w:lineRule="auto"/>
        <w:ind w:left="567" w:hanging="567"/>
        <w:rPr>
          <w:rFonts w:ascii="Times New Roman" w:eastAsia="Arial" w:hAnsi="Times New Roman" w:cs="Times New Roman"/>
        </w:rPr>
      </w:pPr>
      <w:r w:rsidRPr="000F3FD9">
        <w:rPr>
          <w:rFonts w:ascii="Times New Roman" w:hAnsi="Times New Roman"/>
        </w:rPr>
        <w:t>Intraartikulárne použitie.</w:t>
      </w:r>
    </w:p>
    <w:p w14:paraId="3E3DD4EB" w14:textId="77777777" w:rsidR="00D43EFD" w:rsidRPr="000F3FD9" w:rsidRDefault="00D43EFD" w:rsidP="00046713">
      <w:pPr>
        <w:spacing w:after="0" w:line="240" w:lineRule="auto"/>
        <w:rPr>
          <w:rFonts w:ascii="Times New Roman" w:eastAsia="Arial" w:hAnsi="Times New Roman" w:cs="Times New Roman"/>
        </w:rPr>
      </w:pPr>
    </w:p>
    <w:p w14:paraId="651E1535" w14:textId="77777777" w:rsidR="00503656" w:rsidRPr="000F3FD9" w:rsidRDefault="00716578" w:rsidP="00D43EFD">
      <w:pPr>
        <w:spacing w:after="0" w:line="240" w:lineRule="auto"/>
        <w:ind w:left="567" w:hanging="567"/>
        <w:rPr>
          <w:rFonts w:ascii="Times New Roman" w:eastAsia="Arial" w:hAnsi="Times New Roman" w:cs="Times New Roman"/>
          <w:b/>
        </w:rPr>
      </w:pPr>
      <w:r w:rsidRPr="000F3FD9">
        <w:rPr>
          <w:rFonts w:ascii="Times New Roman" w:hAnsi="Times New Roman"/>
          <w:b/>
        </w:rPr>
        <w:t>4.4</w:t>
      </w:r>
      <w:r w:rsidRPr="000F3FD9">
        <w:tab/>
      </w:r>
      <w:r w:rsidRPr="000F3FD9">
        <w:rPr>
          <w:rFonts w:ascii="Times New Roman" w:hAnsi="Times New Roman"/>
          <w:b/>
        </w:rPr>
        <w:t>Osobitné upozornenia a opatrenia pri používaní</w:t>
      </w:r>
    </w:p>
    <w:p w14:paraId="4E208A4A" w14:textId="77777777" w:rsidR="00503656" w:rsidRPr="000F3FD9" w:rsidRDefault="00503656" w:rsidP="00716578">
      <w:pPr>
        <w:spacing w:after="0" w:line="240" w:lineRule="auto"/>
        <w:rPr>
          <w:rFonts w:ascii="Times New Roman" w:hAnsi="Times New Roman" w:cs="Times New Roman"/>
        </w:rPr>
      </w:pPr>
    </w:p>
    <w:p w14:paraId="51661246" w14:textId="77777777" w:rsidR="004E1DB7" w:rsidRPr="000F3FD9" w:rsidRDefault="00716578" w:rsidP="00716578">
      <w:pPr>
        <w:spacing w:after="0" w:line="240" w:lineRule="auto"/>
        <w:rPr>
          <w:rFonts w:ascii="Times New Roman" w:eastAsia="Arial" w:hAnsi="Times New Roman" w:cs="Times New Roman"/>
        </w:rPr>
      </w:pPr>
      <w:r w:rsidRPr="000F3FD9">
        <w:rPr>
          <w:rFonts w:ascii="Times New Roman" w:hAnsi="Times New Roman"/>
        </w:rPr>
        <w:t>Regionálne anestetické postupy sa vždy majú vykonávať v náležite vybavenom prostredí s príslušným personálom. M</w:t>
      </w:r>
      <w:r w:rsidR="00FE01DE">
        <w:rPr>
          <w:rFonts w:ascii="Times New Roman" w:hAnsi="Times New Roman"/>
        </w:rPr>
        <w:t>á</w:t>
      </w:r>
      <w:r w:rsidRPr="000F3FD9">
        <w:rPr>
          <w:rFonts w:ascii="Times New Roman" w:hAnsi="Times New Roman"/>
        </w:rPr>
        <w:t xml:space="preserve"> byť okamžite k dispozícii vybavenie a lieky potrebné na monitorovanie a núdzovú resuscitáciu. Zodpovedný lekár má byť náležite vyškolený a oboznámený s diagnostikou a liečbou vedľajších účinkov, systémovej toxicity a iných komplikácií (pozri časti 4.8 a 4.9).</w:t>
      </w:r>
    </w:p>
    <w:p w14:paraId="53D7D5A7" w14:textId="77777777" w:rsidR="00404418" w:rsidRPr="000F3FD9" w:rsidRDefault="00404418" w:rsidP="00716578">
      <w:pPr>
        <w:spacing w:after="0" w:line="240" w:lineRule="auto"/>
        <w:rPr>
          <w:rFonts w:ascii="Times New Roman" w:eastAsia="Arial" w:hAnsi="Times New Roman" w:cs="Times New Roman"/>
        </w:rPr>
      </w:pPr>
    </w:p>
    <w:p w14:paraId="1A2C59C9" w14:textId="77777777" w:rsidR="00503656" w:rsidRPr="000F3FD9" w:rsidRDefault="00404418" w:rsidP="00716578">
      <w:pPr>
        <w:spacing w:after="0" w:line="240" w:lineRule="auto"/>
        <w:rPr>
          <w:rFonts w:ascii="Times New Roman" w:eastAsia="Arial" w:hAnsi="Times New Roman" w:cs="Times New Roman"/>
        </w:rPr>
      </w:pPr>
      <w:r w:rsidRPr="000F3FD9">
        <w:rPr>
          <w:rFonts w:ascii="Times New Roman" w:hAnsi="Times New Roman"/>
        </w:rPr>
        <w:t>Nasledujúce údaje sa týkajú všetkých ciest podávania roztoku ropivakaínu 2 mg/ml s cieľom pokryť celé spektrum bezpečnostných údajov.</w:t>
      </w:r>
    </w:p>
    <w:p w14:paraId="327D3FFF" w14:textId="77777777" w:rsidR="00503656" w:rsidRPr="000F3FD9" w:rsidRDefault="00503656" w:rsidP="00716578">
      <w:pPr>
        <w:spacing w:after="0" w:line="240" w:lineRule="auto"/>
        <w:rPr>
          <w:rFonts w:ascii="Times New Roman" w:hAnsi="Times New Roman" w:cs="Times New Roman"/>
        </w:rPr>
      </w:pPr>
    </w:p>
    <w:p w14:paraId="0A0CFA86" w14:textId="77777777" w:rsidR="00503656" w:rsidRPr="000F3FD9" w:rsidRDefault="00716578" w:rsidP="00716578">
      <w:pPr>
        <w:spacing w:after="0" w:line="240" w:lineRule="auto"/>
        <w:rPr>
          <w:rFonts w:ascii="Times New Roman" w:eastAsia="Arial" w:hAnsi="Times New Roman" w:cs="Times New Roman"/>
          <w:u w:val="single"/>
        </w:rPr>
      </w:pPr>
      <w:r w:rsidRPr="000F3FD9">
        <w:rPr>
          <w:rFonts w:ascii="Times New Roman" w:hAnsi="Times New Roman"/>
          <w:u w:val="single"/>
        </w:rPr>
        <w:t>Kardiovaskulárne</w:t>
      </w:r>
      <w:r w:rsidR="00D1267E">
        <w:rPr>
          <w:rFonts w:ascii="Times New Roman" w:hAnsi="Times New Roman"/>
          <w:u w:val="single"/>
        </w:rPr>
        <w:t xml:space="preserve"> udalosti</w:t>
      </w:r>
    </w:p>
    <w:p w14:paraId="2EF394D6" w14:textId="77777777" w:rsidR="00503656" w:rsidRPr="000F3FD9" w:rsidRDefault="00716578" w:rsidP="00716578">
      <w:pPr>
        <w:spacing w:after="0" w:line="240" w:lineRule="auto"/>
        <w:rPr>
          <w:rFonts w:ascii="Times New Roman" w:eastAsia="Arial" w:hAnsi="Times New Roman" w:cs="Times New Roman"/>
        </w:rPr>
      </w:pPr>
      <w:r w:rsidRPr="000F3FD9">
        <w:rPr>
          <w:rFonts w:ascii="Times New Roman" w:hAnsi="Times New Roman"/>
        </w:rPr>
        <w:t>Pacienti liečení antiarytmikami III. triedy (napr. amiodarónom) majú byť pod prísnym dohľadom, pričom je potrebné zvážiť monitorovanie EKG, keďže účinky na srdce môžu byť aditívne.</w:t>
      </w:r>
    </w:p>
    <w:p w14:paraId="51A1AB62" w14:textId="77777777" w:rsidR="00503656" w:rsidRPr="000F3FD9" w:rsidRDefault="00503656" w:rsidP="00716578">
      <w:pPr>
        <w:spacing w:after="0" w:line="240" w:lineRule="auto"/>
        <w:rPr>
          <w:rFonts w:ascii="Times New Roman" w:hAnsi="Times New Roman" w:cs="Times New Roman"/>
        </w:rPr>
      </w:pPr>
    </w:p>
    <w:p w14:paraId="4238C00B" w14:textId="77777777" w:rsidR="00503656" w:rsidRPr="000F3FD9" w:rsidRDefault="00716578" w:rsidP="00716578">
      <w:pPr>
        <w:spacing w:after="0" w:line="240" w:lineRule="auto"/>
        <w:rPr>
          <w:rFonts w:ascii="Times New Roman" w:eastAsia="Arial" w:hAnsi="Times New Roman" w:cs="Times New Roman"/>
        </w:rPr>
      </w:pPr>
      <w:r w:rsidRPr="000F3FD9">
        <w:rPr>
          <w:rFonts w:ascii="Times New Roman" w:hAnsi="Times New Roman"/>
        </w:rPr>
        <w:t>Zriedkavo sa vyskytli prípady zástavy srdca počas použitia ropivakaínu na periférnu nervovú blokádu, najmä po neúmyselnom náhodnom intravaskulárnom podaní u starších paciento</w:t>
      </w:r>
      <w:r w:rsidR="00D1267E">
        <w:rPr>
          <w:rFonts w:ascii="Times New Roman" w:hAnsi="Times New Roman"/>
        </w:rPr>
        <w:t xml:space="preserve">v so súbežným ochorením srdca. Resuscitácia bola v </w:t>
      </w:r>
      <w:r w:rsidRPr="000F3FD9">
        <w:rPr>
          <w:rFonts w:ascii="Times New Roman" w:hAnsi="Times New Roman"/>
        </w:rPr>
        <w:t xml:space="preserve">niektorých prípadoch </w:t>
      </w:r>
      <w:r w:rsidR="00D1267E">
        <w:rPr>
          <w:rFonts w:ascii="Times New Roman" w:hAnsi="Times New Roman"/>
        </w:rPr>
        <w:t>ťažká</w:t>
      </w:r>
      <w:r w:rsidRPr="000F3FD9">
        <w:rPr>
          <w:rFonts w:ascii="Times New Roman" w:hAnsi="Times New Roman"/>
        </w:rPr>
        <w:t>. Ak by sa vyskytla zástava srdca, možno bude potrebná predĺžená resuscitácia na zvýšenie možnosti úspešného výsledku.</w:t>
      </w:r>
    </w:p>
    <w:p w14:paraId="162C3FFD" w14:textId="77777777" w:rsidR="00503656" w:rsidRPr="000F3FD9" w:rsidRDefault="00503656" w:rsidP="00716578">
      <w:pPr>
        <w:spacing w:after="0" w:line="240" w:lineRule="auto"/>
        <w:rPr>
          <w:rFonts w:ascii="Times New Roman" w:hAnsi="Times New Roman" w:cs="Times New Roman"/>
        </w:rPr>
      </w:pPr>
    </w:p>
    <w:p w14:paraId="3A9F8628" w14:textId="77777777" w:rsidR="00503656" w:rsidRPr="000F3FD9" w:rsidRDefault="00716578" w:rsidP="00716578">
      <w:pPr>
        <w:spacing w:after="0" w:line="240" w:lineRule="auto"/>
        <w:rPr>
          <w:rFonts w:ascii="Times New Roman" w:eastAsia="Arial" w:hAnsi="Times New Roman" w:cs="Times New Roman"/>
          <w:u w:val="single"/>
        </w:rPr>
      </w:pPr>
      <w:r w:rsidRPr="000F3FD9">
        <w:rPr>
          <w:rFonts w:ascii="Times New Roman" w:hAnsi="Times New Roman"/>
          <w:u w:val="single"/>
        </w:rPr>
        <w:t>Bloky hlavy a krku</w:t>
      </w:r>
    </w:p>
    <w:p w14:paraId="14EA7DAE" w14:textId="77777777" w:rsidR="00503656" w:rsidRPr="000F3FD9" w:rsidRDefault="00716578" w:rsidP="00716578">
      <w:pPr>
        <w:spacing w:after="0" w:line="240" w:lineRule="auto"/>
        <w:rPr>
          <w:rFonts w:ascii="Times New Roman" w:eastAsia="Arial" w:hAnsi="Times New Roman" w:cs="Times New Roman"/>
        </w:rPr>
      </w:pPr>
      <w:r w:rsidRPr="000F3FD9">
        <w:rPr>
          <w:rFonts w:ascii="Times New Roman" w:hAnsi="Times New Roman"/>
        </w:rPr>
        <w:t>Určité lokálne anestetické postupy, ako sú injekcie do oblastí hlavy a krku, môžu byť spojené s vyššou frekvenciou závažných nežiaducich reakcií bez ohľadu na použité lokálne anestetikum.</w:t>
      </w:r>
    </w:p>
    <w:p w14:paraId="02E44B30" w14:textId="77777777" w:rsidR="00503656" w:rsidRPr="000F3FD9" w:rsidRDefault="00503656" w:rsidP="00716578">
      <w:pPr>
        <w:spacing w:after="0" w:line="240" w:lineRule="auto"/>
        <w:rPr>
          <w:rFonts w:ascii="Times New Roman" w:hAnsi="Times New Roman" w:cs="Times New Roman"/>
        </w:rPr>
      </w:pPr>
    </w:p>
    <w:p w14:paraId="0B253526" w14:textId="77777777" w:rsidR="00503656" w:rsidRPr="000F3FD9" w:rsidRDefault="00716578" w:rsidP="00716578">
      <w:pPr>
        <w:spacing w:after="0" w:line="240" w:lineRule="auto"/>
        <w:rPr>
          <w:rFonts w:ascii="Times New Roman" w:eastAsia="Arial" w:hAnsi="Times New Roman" w:cs="Times New Roman"/>
          <w:u w:val="single"/>
        </w:rPr>
      </w:pPr>
      <w:r w:rsidRPr="000F3FD9">
        <w:rPr>
          <w:rFonts w:ascii="Times New Roman" w:hAnsi="Times New Roman"/>
          <w:u w:val="single"/>
        </w:rPr>
        <w:t>Veľké periférne nervové bloky</w:t>
      </w:r>
    </w:p>
    <w:p w14:paraId="2D74BBF0" w14:textId="77777777" w:rsidR="00503656" w:rsidRPr="000F3FD9" w:rsidRDefault="00716578" w:rsidP="00716578">
      <w:pPr>
        <w:spacing w:after="0" w:line="240" w:lineRule="auto"/>
        <w:rPr>
          <w:rFonts w:ascii="Times New Roman" w:eastAsia="Arial" w:hAnsi="Times New Roman" w:cs="Times New Roman"/>
        </w:rPr>
      </w:pPr>
      <w:r w:rsidRPr="000F3FD9">
        <w:rPr>
          <w:rFonts w:ascii="Times New Roman" w:hAnsi="Times New Roman"/>
        </w:rPr>
        <w:lastRenderedPageBreak/>
        <w:t>Veľké periférne nervové bloky môžu zahŕňať podanie veľkého objemu lokálneho anestetika do vysoko vaskularizovaných oblastí, často v blízkosti veľkých ciev, kde je zvýšené riziko intravaskulárnej injekcie a/alebo rýchlej systémovej absorpcie, čo môže viesť k vysokým plazmatických koncentráciám.</w:t>
      </w:r>
    </w:p>
    <w:p w14:paraId="725ABB72" w14:textId="77777777" w:rsidR="00503656" w:rsidRPr="000F3FD9" w:rsidRDefault="00503656" w:rsidP="00716578">
      <w:pPr>
        <w:spacing w:after="0" w:line="240" w:lineRule="auto"/>
        <w:rPr>
          <w:rFonts w:ascii="Times New Roman" w:hAnsi="Times New Roman" w:cs="Times New Roman"/>
        </w:rPr>
      </w:pPr>
    </w:p>
    <w:p w14:paraId="1DD5EA22" w14:textId="77777777" w:rsidR="00503656" w:rsidRPr="000F3FD9" w:rsidRDefault="00716578" w:rsidP="00716578">
      <w:pPr>
        <w:spacing w:after="0" w:line="240" w:lineRule="auto"/>
        <w:rPr>
          <w:rFonts w:ascii="Times New Roman" w:eastAsia="Arial" w:hAnsi="Times New Roman" w:cs="Times New Roman"/>
          <w:u w:val="single"/>
        </w:rPr>
      </w:pPr>
      <w:r w:rsidRPr="000F3FD9">
        <w:rPr>
          <w:rFonts w:ascii="Times New Roman" w:hAnsi="Times New Roman"/>
          <w:u w:val="single"/>
        </w:rPr>
        <w:t>Precitlivenosť</w:t>
      </w:r>
    </w:p>
    <w:p w14:paraId="3283D0D3" w14:textId="77777777" w:rsidR="00503656" w:rsidRPr="000F3FD9" w:rsidRDefault="00716578" w:rsidP="00716578">
      <w:pPr>
        <w:spacing w:after="0" w:line="240" w:lineRule="auto"/>
        <w:rPr>
          <w:rFonts w:ascii="Times New Roman" w:eastAsia="Arial" w:hAnsi="Times New Roman" w:cs="Times New Roman"/>
        </w:rPr>
      </w:pPr>
      <w:r w:rsidRPr="000F3FD9">
        <w:rPr>
          <w:rFonts w:ascii="Times New Roman" w:hAnsi="Times New Roman"/>
        </w:rPr>
        <w:t>Je potrebné vziať na vedomie možnú skríženú precitlivenosť s inými lokálnymi anestetikami amidového typu.</w:t>
      </w:r>
    </w:p>
    <w:p w14:paraId="05EF0A85" w14:textId="77777777" w:rsidR="00503656" w:rsidRPr="000F3FD9" w:rsidRDefault="00503656" w:rsidP="00716578">
      <w:pPr>
        <w:spacing w:after="0" w:line="240" w:lineRule="auto"/>
        <w:rPr>
          <w:rFonts w:ascii="Times New Roman" w:hAnsi="Times New Roman" w:cs="Times New Roman"/>
        </w:rPr>
      </w:pPr>
    </w:p>
    <w:p w14:paraId="3E7337F4" w14:textId="77777777" w:rsidR="00503656" w:rsidRPr="000F3FD9" w:rsidRDefault="00716578" w:rsidP="00716578">
      <w:pPr>
        <w:spacing w:after="0" w:line="240" w:lineRule="auto"/>
        <w:rPr>
          <w:rFonts w:ascii="Times New Roman" w:eastAsia="Arial" w:hAnsi="Times New Roman" w:cs="Times New Roman"/>
          <w:u w:val="single"/>
        </w:rPr>
      </w:pPr>
      <w:r w:rsidRPr="000F3FD9">
        <w:rPr>
          <w:rFonts w:ascii="Times New Roman" w:hAnsi="Times New Roman"/>
          <w:u w:val="single"/>
        </w:rPr>
        <w:t>Pacienti s celkovým zlým zdravotným stavom</w:t>
      </w:r>
    </w:p>
    <w:p w14:paraId="653668D9" w14:textId="77777777" w:rsidR="00503656" w:rsidRPr="000F3FD9" w:rsidRDefault="00716578" w:rsidP="00716578">
      <w:pPr>
        <w:spacing w:after="0" w:line="240" w:lineRule="auto"/>
        <w:rPr>
          <w:rFonts w:ascii="Times New Roman" w:eastAsia="Arial" w:hAnsi="Times New Roman" w:cs="Times New Roman"/>
        </w:rPr>
      </w:pPr>
      <w:r w:rsidRPr="000F3FD9">
        <w:rPr>
          <w:rFonts w:ascii="Times New Roman" w:hAnsi="Times New Roman"/>
        </w:rPr>
        <w:t>Pacienti s celkovým zlým zdravotným stavom v dôsledku starnutia alebo iných faktorov, ako je čiastočný alebo úplný blok vodivosti srdca, pokročilé ochorenie pečene alebo závažná dysfunkcia obličiek, vyžadujú špeciálnu pozornosť, hoci je u týchto pacientov často indikovaná regionálna anestézia.</w:t>
      </w:r>
    </w:p>
    <w:p w14:paraId="73614B88" w14:textId="77777777" w:rsidR="00503656" w:rsidRPr="000F3FD9" w:rsidRDefault="00503656" w:rsidP="00716578">
      <w:pPr>
        <w:spacing w:after="0" w:line="240" w:lineRule="auto"/>
        <w:rPr>
          <w:rFonts w:ascii="Times New Roman" w:hAnsi="Times New Roman" w:cs="Times New Roman"/>
        </w:rPr>
      </w:pPr>
    </w:p>
    <w:p w14:paraId="769BA686" w14:textId="77777777" w:rsidR="00503656" w:rsidRPr="000F3FD9" w:rsidRDefault="00716578" w:rsidP="00716578">
      <w:pPr>
        <w:spacing w:after="0" w:line="240" w:lineRule="auto"/>
        <w:rPr>
          <w:rFonts w:ascii="Times New Roman" w:eastAsia="Arial" w:hAnsi="Times New Roman" w:cs="Times New Roman"/>
          <w:u w:val="single"/>
        </w:rPr>
      </w:pPr>
      <w:r w:rsidRPr="000F3FD9">
        <w:rPr>
          <w:rFonts w:ascii="Times New Roman" w:hAnsi="Times New Roman"/>
          <w:u w:val="single"/>
        </w:rPr>
        <w:t>Pacienti s poruchou funkcie pečene a obličiek</w:t>
      </w:r>
    </w:p>
    <w:p w14:paraId="4C506847" w14:textId="77777777" w:rsidR="00503656" w:rsidRPr="000F3FD9" w:rsidRDefault="00716578" w:rsidP="00716578">
      <w:pPr>
        <w:spacing w:after="0" w:line="240" w:lineRule="auto"/>
        <w:rPr>
          <w:rFonts w:ascii="Times New Roman" w:eastAsia="Arial" w:hAnsi="Times New Roman" w:cs="Times New Roman"/>
        </w:rPr>
      </w:pPr>
      <w:r w:rsidRPr="000F3FD9">
        <w:rPr>
          <w:rFonts w:ascii="Times New Roman" w:hAnsi="Times New Roman"/>
        </w:rPr>
        <w:t>Ropivakaín sa metabolizuje v pečeni, a preto sa má používať obozretne u pacientov so závažným ochorením pečene; opakované dávky sa možno budú musieť znížiť vzhľadom na oneskorenú elimináciu. U pacientov s poruchou funkcie obličiek zvyčajne nie je potrebné zmeniť dávku, keď sa použije jedna dávka alebo keď je liečba krátkodobá. Acidóza a znížená koncentrácia proteínov v plazme, ktoré sa často pozorujú u pacientov s chronickým zlyhávaním obličiek, môžu zvýšiť riziko systémovej toxicity.</w:t>
      </w:r>
    </w:p>
    <w:p w14:paraId="43BD4089" w14:textId="77777777" w:rsidR="00503656" w:rsidRPr="000F3FD9" w:rsidRDefault="00503656" w:rsidP="00716578">
      <w:pPr>
        <w:spacing w:after="0" w:line="240" w:lineRule="auto"/>
        <w:rPr>
          <w:rFonts w:ascii="Times New Roman" w:hAnsi="Times New Roman" w:cs="Times New Roman"/>
        </w:rPr>
      </w:pPr>
    </w:p>
    <w:p w14:paraId="4E61B251" w14:textId="77777777" w:rsidR="00503656" w:rsidRPr="000F3FD9" w:rsidRDefault="00716578" w:rsidP="00716578">
      <w:pPr>
        <w:spacing w:after="0" w:line="240" w:lineRule="auto"/>
        <w:rPr>
          <w:rFonts w:ascii="Times New Roman" w:eastAsia="Arial" w:hAnsi="Times New Roman" w:cs="Times New Roman"/>
          <w:u w:val="single"/>
        </w:rPr>
      </w:pPr>
      <w:r w:rsidRPr="000F3FD9">
        <w:rPr>
          <w:rFonts w:ascii="Times New Roman" w:hAnsi="Times New Roman"/>
          <w:u w:val="single"/>
        </w:rPr>
        <w:t>Akútna porfýria</w:t>
      </w:r>
    </w:p>
    <w:p w14:paraId="1502B282" w14:textId="77777777" w:rsidR="00503656" w:rsidRPr="000F3FD9" w:rsidRDefault="00EE1091" w:rsidP="00716578">
      <w:pPr>
        <w:spacing w:after="0" w:line="240" w:lineRule="auto"/>
        <w:rPr>
          <w:rFonts w:ascii="Times New Roman" w:eastAsia="Arial" w:hAnsi="Times New Roman" w:cs="Times New Roman"/>
        </w:rPr>
      </w:pPr>
      <w:r>
        <w:rPr>
          <w:rFonts w:ascii="Times New Roman" w:hAnsi="Times New Roman"/>
        </w:rPr>
        <w:t>Ropivacaine Readyfusor</w:t>
      </w:r>
      <w:r w:rsidR="00E441A0" w:rsidRPr="000F3FD9">
        <w:rPr>
          <w:rFonts w:ascii="Times New Roman" w:hAnsi="Times New Roman"/>
        </w:rPr>
        <w:t xml:space="preserve"> je možno porfyrinogénny a pacientom s akútnou porfýriou</w:t>
      </w:r>
      <w:r w:rsidR="00D1267E">
        <w:rPr>
          <w:rFonts w:ascii="Times New Roman" w:hAnsi="Times New Roman"/>
        </w:rPr>
        <w:t xml:space="preserve"> sa </w:t>
      </w:r>
      <w:r w:rsidR="00D1267E" w:rsidRPr="000F3FD9">
        <w:rPr>
          <w:rFonts w:ascii="Times New Roman" w:hAnsi="Times New Roman"/>
        </w:rPr>
        <w:t xml:space="preserve">má predpisovať </w:t>
      </w:r>
      <w:r w:rsidR="00D1267E">
        <w:rPr>
          <w:rFonts w:ascii="Times New Roman" w:hAnsi="Times New Roman"/>
        </w:rPr>
        <w:t>len v prípade</w:t>
      </w:r>
      <w:r w:rsidR="00E441A0" w:rsidRPr="000F3FD9">
        <w:rPr>
          <w:rFonts w:ascii="Times New Roman" w:hAnsi="Times New Roman"/>
        </w:rPr>
        <w:t xml:space="preserve">, </w:t>
      </w:r>
      <w:r w:rsidR="00D1267E">
        <w:rPr>
          <w:rFonts w:ascii="Times New Roman" w:hAnsi="Times New Roman"/>
        </w:rPr>
        <w:t>že</w:t>
      </w:r>
      <w:r w:rsidR="00E441A0" w:rsidRPr="000F3FD9">
        <w:rPr>
          <w:rFonts w:ascii="Times New Roman" w:hAnsi="Times New Roman"/>
        </w:rPr>
        <w:t xml:space="preserve"> nie je k dispozícii bezpečnejšia alternatíva. V prípade citlivých pacientov je potrebné prijať primerané opatrenia podľa štandardných príručiek a/alebo po konzultácii s odborníkmi na </w:t>
      </w:r>
      <w:r w:rsidR="00D1267E">
        <w:rPr>
          <w:rFonts w:ascii="Times New Roman" w:hAnsi="Times New Roman"/>
        </w:rPr>
        <w:t>toto ochorenie</w:t>
      </w:r>
      <w:r w:rsidR="00E441A0" w:rsidRPr="000F3FD9">
        <w:rPr>
          <w:rFonts w:ascii="Times New Roman" w:hAnsi="Times New Roman"/>
        </w:rPr>
        <w:t>.</w:t>
      </w:r>
    </w:p>
    <w:p w14:paraId="2386D9FA" w14:textId="77777777" w:rsidR="00503656" w:rsidRPr="000F3FD9" w:rsidRDefault="00503656" w:rsidP="00716578">
      <w:pPr>
        <w:spacing w:after="0" w:line="240" w:lineRule="auto"/>
        <w:rPr>
          <w:rFonts w:ascii="Times New Roman" w:hAnsi="Times New Roman" w:cs="Times New Roman"/>
        </w:rPr>
      </w:pPr>
    </w:p>
    <w:p w14:paraId="076520DE" w14:textId="77777777" w:rsidR="00503656" w:rsidRPr="000F3FD9" w:rsidRDefault="00716578" w:rsidP="00716578">
      <w:pPr>
        <w:spacing w:after="0" w:line="240" w:lineRule="auto"/>
        <w:rPr>
          <w:rFonts w:ascii="Times New Roman" w:eastAsia="Arial" w:hAnsi="Times New Roman" w:cs="Times New Roman"/>
          <w:u w:val="single"/>
        </w:rPr>
      </w:pPr>
      <w:r w:rsidRPr="000F3FD9">
        <w:rPr>
          <w:rFonts w:ascii="Times New Roman" w:hAnsi="Times New Roman"/>
          <w:u w:val="single"/>
        </w:rPr>
        <w:t>Chondrolýza</w:t>
      </w:r>
    </w:p>
    <w:p w14:paraId="4DAA9E58" w14:textId="77777777" w:rsidR="00503656" w:rsidRPr="000F3FD9" w:rsidRDefault="00716578" w:rsidP="00716578">
      <w:pPr>
        <w:spacing w:after="0" w:line="240" w:lineRule="auto"/>
        <w:rPr>
          <w:rFonts w:ascii="Times New Roman" w:eastAsia="Arial" w:hAnsi="Times New Roman" w:cs="Times New Roman"/>
        </w:rPr>
      </w:pPr>
      <w:r w:rsidRPr="000F3FD9">
        <w:rPr>
          <w:rFonts w:ascii="Times New Roman" w:hAnsi="Times New Roman"/>
        </w:rPr>
        <w:t xml:space="preserve">Po uvedení lieku na trh boli hlásené prípady chondrolýzy u pacientov, ktorí po operácii dostali intraartikulárnu kontinuálnu infúziu lokálnych anestetík vrátane ropivakaínu. Väčšina hlásených prípadov chondrolýzy zahŕňala ramenný kĺb. Intraartikulárna kontinuálna infúzia nie je schválenou indikáciou pre liek </w:t>
      </w:r>
      <w:r w:rsidR="00EE1091">
        <w:rPr>
          <w:rFonts w:ascii="Times New Roman" w:hAnsi="Times New Roman"/>
        </w:rPr>
        <w:t>Ropivacaine Readyfusor</w:t>
      </w:r>
      <w:r w:rsidRPr="000F3FD9">
        <w:rPr>
          <w:rFonts w:ascii="Times New Roman" w:hAnsi="Times New Roman"/>
        </w:rPr>
        <w:t xml:space="preserve">. Keďže účinnosť a bezpečnosť neboli stanovené, je potrebné vyhnúť sa intraartikulárnej kontinuálnej infúzii lieku </w:t>
      </w:r>
      <w:r w:rsidR="00EE1091">
        <w:rPr>
          <w:rFonts w:ascii="Times New Roman" w:hAnsi="Times New Roman"/>
        </w:rPr>
        <w:t>Ropivacaine Readyfusor</w:t>
      </w:r>
      <w:r w:rsidRPr="000F3FD9">
        <w:rPr>
          <w:rFonts w:ascii="Times New Roman" w:hAnsi="Times New Roman"/>
        </w:rPr>
        <w:t>.</w:t>
      </w:r>
    </w:p>
    <w:p w14:paraId="25896A91" w14:textId="77777777" w:rsidR="00503656" w:rsidRPr="000F3FD9" w:rsidRDefault="00503656" w:rsidP="00716578">
      <w:pPr>
        <w:spacing w:after="0" w:line="240" w:lineRule="auto"/>
        <w:rPr>
          <w:rFonts w:ascii="Times New Roman" w:hAnsi="Times New Roman" w:cs="Times New Roman"/>
        </w:rPr>
      </w:pPr>
    </w:p>
    <w:p w14:paraId="23C9F2ED" w14:textId="77777777" w:rsidR="00503656" w:rsidRPr="000F3FD9" w:rsidRDefault="00716578" w:rsidP="00716578">
      <w:pPr>
        <w:spacing w:after="0" w:line="240" w:lineRule="auto"/>
        <w:rPr>
          <w:rFonts w:ascii="Times New Roman" w:eastAsia="Arial" w:hAnsi="Times New Roman" w:cs="Times New Roman"/>
          <w:u w:val="single"/>
        </w:rPr>
      </w:pPr>
      <w:r w:rsidRPr="000F3FD9">
        <w:rPr>
          <w:rFonts w:ascii="Times New Roman" w:hAnsi="Times New Roman"/>
          <w:u w:val="single"/>
        </w:rPr>
        <w:t>Predĺžené podávanie</w:t>
      </w:r>
    </w:p>
    <w:p w14:paraId="1579350F" w14:textId="77777777" w:rsidR="00503656" w:rsidRPr="000F3FD9" w:rsidRDefault="00716578" w:rsidP="00716578">
      <w:pPr>
        <w:spacing w:after="0" w:line="240" w:lineRule="auto"/>
        <w:rPr>
          <w:rFonts w:ascii="Times New Roman" w:eastAsia="Arial" w:hAnsi="Times New Roman" w:cs="Times New Roman"/>
        </w:rPr>
      </w:pPr>
      <w:r w:rsidRPr="000F3FD9">
        <w:rPr>
          <w:rFonts w:ascii="Times New Roman" w:hAnsi="Times New Roman"/>
        </w:rPr>
        <w:t>Predĺženému podávaniu ropivakaínu je potrebné sa vyhnúť u pacientov súbežne liečených silnými inhibítormi CYP1A2, ako je fluvoxamín a enoxacín (pozri časť 4.5).</w:t>
      </w:r>
    </w:p>
    <w:p w14:paraId="65F53473" w14:textId="77777777" w:rsidR="00503656" w:rsidRPr="000F3FD9" w:rsidRDefault="00503656" w:rsidP="00716578">
      <w:pPr>
        <w:spacing w:after="0" w:line="240" w:lineRule="auto"/>
        <w:rPr>
          <w:rFonts w:ascii="Times New Roman" w:hAnsi="Times New Roman" w:cs="Times New Roman"/>
        </w:rPr>
      </w:pPr>
    </w:p>
    <w:p w14:paraId="0AE9FBDE" w14:textId="77777777" w:rsidR="0075001F" w:rsidRPr="000F3FD9" w:rsidRDefault="0075001F" w:rsidP="0075001F">
      <w:pPr>
        <w:spacing w:after="0" w:line="240" w:lineRule="auto"/>
        <w:rPr>
          <w:rFonts w:ascii="Times New Roman" w:hAnsi="Times New Roman" w:cs="Times New Roman"/>
        </w:rPr>
      </w:pPr>
      <w:r w:rsidRPr="000F3FD9">
        <w:rPr>
          <w:rFonts w:ascii="Times New Roman" w:hAnsi="Times New Roman"/>
        </w:rPr>
        <w:t>Keď sa používajú predĺžené bloky s použitím kontinuálnej infúzie, musí sa vziať do úvahy riziko dosiahnutia toxickej plazmatickej koncentrácie alebo indukcie lokálneho poškodenia nervov. Dospelí dobre znášali kumulatívne dávky až do 675 mg ropivakaínu na pooperačnú analgéziu podávanú počas 24 hodín, napríklad pooperačné kontinuálne epidurálne infúzie s rýchlosťou do 28 mg/hodinu počas 72 hodín. U obmedzeného počtu pacientov sa podávali vyššie dávky až do 800 mg/deň s pomerne malým počtom nežiaducich reakcií.</w:t>
      </w:r>
    </w:p>
    <w:p w14:paraId="4D703031" w14:textId="77777777" w:rsidR="0075001F" w:rsidRPr="000F3FD9" w:rsidRDefault="0075001F" w:rsidP="0075001F">
      <w:pPr>
        <w:spacing w:after="0" w:line="240" w:lineRule="auto"/>
        <w:rPr>
          <w:rFonts w:ascii="Times New Roman" w:hAnsi="Times New Roman" w:cs="Times New Roman"/>
        </w:rPr>
      </w:pPr>
    </w:p>
    <w:p w14:paraId="63F598A6" w14:textId="77777777" w:rsidR="0075001F" w:rsidRPr="000F3FD9" w:rsidRDefault="0075001F" w:rsidP="0075001F">
      <w:pPr>
        <w:spacing w:after="0" w:line="240" w:lineRule="auto"/>
        <w:rPr>
          <w:rFonts w:ascii="Times New Roman" w:hAnsi="Times New Roman" w:cs="Times New Roman"/>
        </w:rPr>
      </w:pPr>
      <w:r w:rsidRPr="000F3FD9">
        <w:rPr>
          <w:rFonts w:ascii="Times New Roman" w:hAnsi="Times New Roman"/>
        </w:rPr>
        <w:t>V klinických štúdiách sa podávala na pooperačnú liečbu bolesti epidurálna infúzia ropivakaínu 2 mg/ml samotného alebo zmiešaného s fentanylom 1 </w:t>
      </w:r>
      <w:r w:rsidR="00114DB1">
        <w:rPr>
          <w:rFonts w:ascii="Times New Roman" w:hAnsi="Times New Roman"/>
        </w:rPr>
        <w:t xml:space="preserve">– </w:t>
      </w:r>
      <w:r w:rsidRPr="000F3FD9">
        <w:rPr>
          <w:rFonts w:ascii="Times New Roman" w:hAnsi="Times New Roman"/>
        </w:rPr>
        <w:t>4 μg/ml až počas 72 hodín. Kombinácia ropivakaínu a fentanylu zlepšila zmiernenie bolesti, ale spôsobila opioidné vedľajšie účinky. Kombinácia ropivakaínu a fentanylu sa skúmala len v prípade ropivakaínu 2 mg/ml.</w:t>
      </w:r>
    </w:p>
    <w:p w14:paraId="5FEDF1C4" w14:textId="77777777" w:rsidR="0075001F" w:rsidRPr="000F3FD9" w:rsidRDefault="0075001F" w:rsidP="00716578">
      <w:pPr>
        <w:spacing w:after="0" w:line="240" w:lineRule="auto"/>
        <w:rPr>
          <w:rFonts w:ascii="Times New Roman" w:hAnsi="Times New Roman" w:cs="Times New Roman"/>
        </w:rPr>
      </w:pPr>
    </w:p>
    <w:p w14:paraId="4660E7C3" w14:textId="77777777" w:rsidR="00503656" w:rsidRPr="000F3FD9" w:rsidRDefault="00716578" w:rsidP="00716578">
      <w:pPr>
        <w:spacing w:after="0" w:line="240" w:lineRule="auto"/>
        <w:rPr>
          <w:rFonts w:ascii="Times New Roman" w:eastAsia="Arial" w:hAnsi="Times New Roman" w:cs="Times New Roman"/>
          <w:u w:val="single"/>
        </w:rPr>
      </w:pPr>
      <w:r w:rsidRPr="000F3FD9">
        <w:rPr>
          <w:rFonts w:ascii="Times New Roman" w:hAnsi="Times New Roman"/>
          <w:u w:val="single"/>
        </w:rPr>
        <w:t>Pediatrická populácia</w:t>
      </w:r>
    </w:p>
    <w:p w14:paraId="0EA7EB7A" w14:textId="77777777" w:rsidR="00D4478C" w:rsidRPr="000F3FD9" w:rsidRDefault="00EE1091" w:rsidP="00D4478C">
      <w:pPr>
        <w:spacing w:after="0" w:line="240" w:lineRule="auto"/>
        <w:rPr>
          <w:rFonts w:ascii="Times New Roman" w:eastAsia="Arial" w:hAnsi="Times New Roman" w:cs="Times New Roman"/>
        </w:rPr>
      </w:pPr>
      <w:r>
        <w:rPr>
          <w:rFonts w:ascii="Times New Roman" w:hAnsi="Times New Roman"/>
        </w:rPr>
        <w:t>Ropivacaine Readyfusor</w:t>
      </w:r>
      <w:r w:rsidR="00D4478C" w:rsidRPr="000F3FD9">
        <w:rPr>
          <w:rFonts w:ascii="Times New Roman" w:hAnsi="Times New Roman"/>
        </w:rPr>
        <w:t xml:space="preserve"> nie je indikovaný u detí a dospievajúcich.</w:t>
      </w:r>
    </w:p>
    <w:p w14:paraId="5B014D4F" w14:textId="77777777" w:rsidR="00FC2491" w:rsidRPr="000F3FD9" w:rsidRDefault="00FC2491" w:rsidP="00716578">
      <w:pPr>
        <w:spacing w:after="0" w:line="240" w:lineRule="auto"/>
        <w:rPr>
          <w:rFonts w:ascii="Times New Roman" w:eastAsia="Arial" w:hAnsi="Times New Roman" w:cs="Times New Roman"/>
        </w:rPr>
      </w:pPr>
    </w:p>
    <w:p w14:paraId="5BFFAD0F" w14:textId="77777777" w:rsidR="00FC2491" w:rsidRPr="000F3FD9" w:rsidRDefault="00FC2491" w:rsidP="00FC2491">
      <w:pPr>
        <w:spacing w:after="0" w:line="240" w:lineRule="auto"/>
        <w:rPr>
          <w:rFonts w:ascii="Times New Roman" w:eastAsia="Arial" w:hAnsi="Times New Roman" w:cs="Times New Roman"/>
          <w:u w:val="single"/>
        </w:rPr>
      </w:pPr>
      <w:r w:rsidRPr="000F3FD9">
        <w:rPr>
          <w:rFonts w:ascii="Times New Roman" w:hAnsi="Times New Roman"/>
          <w:u w:val="single"/>
        </w:rPr>
        <w:t>Pomocné látky so známym účinkom</w:t>
      </w:r>
    </w:p>
    <w:p w14:paraId="7A9EFEB9" w14:textId="3E53381B" w:rsidR="00FC2491" w:rsidRPr="000F3FD9" w:rsidRDefault="00FC2491" w:rsidP="00FC2491">
      <w:pPr>
        <w:spacing w:after="0" w:line="240" w:lineRule="auto"/>
        <w:rPr>
          <w:rFonts w:ascii="Times New Roman" w:eastAsia="Arial" w:hAnsi="Times New Roman" w:cs="Times New Roman"/>
        </w:rPr>
      </w:pPr>
      <w:r w:rsidRPr="000F3FD9">
        <w:rPr>
          <w:rFonts w:ascii="Times New Roman" w:hAnsi="Times New Roman"/>
        </w:rPr>
        <w:t>Tento liek obsahuje 3,</w:t>
      </w:r>
      <w:r w:rsidR="00A267B4">
        <w:rPr>
          <w:rFonts w:ascii="Times New Roman" w:hAnsi="Times New Roman"/>
        </w:rPr>
        <w:t>4</w:t>
      </w:r>
      <w:r w:rsidR="00887BF7">
        <w:rPr>
          <w:rFonts w:ascii="Times New Roman" w:hAnsi="Times New Roman"/>
        </w:rPr>
        <w:t> </w:t>
      </w:r>
      <w:r w:rsidRPr="000F3FD9">
        <w:rPr>
          <w:rFonts w:ascii="Times New Roman" w:hAnsi="Times New Roman"/>
        </w:rPr>
        <w:t xml:space="preserve">mg sodíka </w:t>
      </w:r>
      <w:r w:rsidR="00ED7C69">
        <w:rPr>
          <w:rFonts w:ascii="Times New Roman" w:hAnsi="Times New Roman"/>
        </w:rPr>
        <w:t xml:space="preserve">na </w:t>
      </w:r>
      <w:r w:rsidRPr="000F3FD9">
        <w:rPr>
          <w:rFonts w:ascii="Times New Roman" w:hAnsi="Times New Roman"/>
        </w:rPr>
        <w:t>1 ml</w:t>
      </w:r>
      <w:r w:rsidR="00ED7C69">
        <w:rPr>
          <w:rFonts w:ascii="Times New Roman" w:hAnsi="Times New Roman"/>
        </w:rPr>
        <w:t>, čo zodpovedá 0,17</w:t>
      </w:r>
      <w:r w:rsidR="00887BF7">
        <w:rPr>
          <w:rFonts w:ascii="Times New Roman" w:hAnsi="Times New Roman"/>
        </w:rPr>
        <w:t> </w:t>
      </w:r>
      <w:r w:rsidR="00ED7C69">
        <w:rPr>
          <w:rFonts w:ascii="Times New Roman" w:hAnsi="Times New Roman"/>
        </w:rPr>
        <w:t xml:space="preserve">% </w:t>
      </w:r>
      <w:r w:rsidR="0063599C">
        <w:rPr>
          <w:rFonts w:ascii="Times New Roman" w:hAnsi="Times New Roman"/>
        </w:rPr>
        <w:t xml:space="preserve">WHO odporúčaného maximálneho </w:t>
      </w:r>
      <w:r w:rsidR="0063599C">
        <w:rPr>
          <w:rFonts w:ascii="Times New Roman" w:hAnsi="Times New Roman"/>
        </w:rPr>
        <w:lastRenderedPageBreak/>
        <w:t xml:space="preserve">denného príjmu </w:t>
      </w:r>
      <w:r w:rsidR="00040C1D">
        <w:rPr>
          <w:rFonts w:ascii="Times New Roman" w:hAnsi="Times New Roman"/>
        </w:rPr>
        <w:t>2</w:t>
      </w:r>
      <w:r w:rsidR="00887BF7">
        <w:rPr>
          <w:rFonts w:ascii="Times New Roman" w:hAnsi="Times New Roman"/>
        </w:rPr>
        <w:t> </w:t>
      </w:r>
      <w:r w:rsidR="00040C1D">
        <w:rPr>
          <w:rFonts w:ascii="Times New Roman" w:hAnsi="Times New Roman"/>
        </w:rPr>
        <w:t>g sodíka</w:t>
      </w:r>
      <w:r w:rsidR="00887BF7">
        <w:rPr>
          <w:rFonts w:ascii="Times New Roman" w:hAnsi="Times New Roman"/>
        </w:rPr>
        <w:t xml:space="preserve"> pre dospelú osobu</w:t>
      </w:r>
      <w:r w:rsidRPr="000F3FD9">
        <w:rPr>
          <w:rFonts w:ascii="Times New Roman" w:hAnsi="Times New Roman"/>
        </w:rPr>
        <w:t>.</w:t>
      </w:r>
    </w:p>
    <w:p w14:paraId="409EFD16" w14:textId="77777777" w:rsidR="00503656" w:rsidRPr="000F3FD9" w:rsidRDefault="00503656" w:rsidP="00716578">
      <w:pPr>
        <w:spacing w:after="0" w:line="240" w:lineRule="auto"/>
        <w:rPr>
          <w:rFonts w:ascii="Times New Roman" w:hAnsi="Times New Roman" w:cs="Times New Roman"/>
        </w:rPr>
      </w:pPr>
    </w:p>
    <w:p w14:paraId="2E6014D4" w14:textId="77777777" w:rsidR="00503656" w:rsidRPr="000F3FD9" w:rsidRDefault="00716578" w:rsidP="00D43EFD">
      <w:pPr>
        <w:spacing w:after="0" w:line="240" w:lineRule="auto"/>
        <w:ind w:left="567" w:hanging="567"/>
        <w:rPr>
          <w:rFonts w:ascii="Times New Roman" w:eastAsia="Arial" w:hAnsi="Times New Roman" w:cs="Times New Roman"/>
          <w:b/>
        </w:rPr>
      </w:pPr>
      <w:r w:rsidRPr="000F3FD9">
        <w:rPr>
          <w:rFonts w:ascii="Times New Roman" w:hAnsi="Times New Roman"/>
          <w:b/>
        </w:rPr>
        <w:t>4.5</w:t>
      </w:r>
      <w:r w:rsidRPr="000F3FD9">
        <w:tab/>
      </w:r>
      <w:r w:rsidRPr="000F3FD9">
        <w:rPr>
          <w:rFonts w:ascii="Times New Roman" w:hAnsi="Times New Roman"/>
          <w:b/>
        </w:rPr>
        <w:t>Liekové a iné interakcie</w:t>
      </w:r>
    </w:p>
    <w:p w14:paraId="370BC8B5" w14:textId="77777777" w:rsidR="00503656" w:rsidRPr="000F3FD9" w:rsidRDefault="00503656" w:rsidP="00716578">
      <w:pPr>
        <w:spacing w:after="0" w:line="240" w:lineRule="auto"/>
        <w:rPr>
          <w:rFonts w:ascii="Times New Roman" w:hAnsi="Times New Roman" w:cs="Times New Roman"/>
        </w:rPr>
      </w:pPr>
    </w:p>
    <w:p w14:paraId="5A1F8A5D" w14:textId="77777777" w:rsidR="00503656" w:rsidRPr="000F3FD9" w:rsidRDefault="00EE1091" w:rsidP="00716578">
      <w:pPr>
        <w:spacing w:after="0" w:line="240" w:lineRule="auto"/>
        <w:rPr>
          <w:rFonts w:ascii="Times New Roman" w:eastAsia="Arial" w:hAnsi="Times New Roman" w:cs="Times New Roman"/>
        </w:rPr>
      </w:pPr>
      <w:r>
        <w:rPr>
          <w:rFonts w:ascii="Times New Roman" w:hAnsi="Times New Roman"/>
        </w:rPr>
        <w:t>Ropivacaine Readyfusor</w:t>
      </w:r>
      <w:r w:rsidR="00E441A0" w:rsidRPr="000F3FD9">
        <w:rPr>
          <w:rFonts w:ascii="Times New Roman" w:hAnsi="Times New Roman"/>
        </w:rPr>
        <w:t xml:space="preserve"> sa má používať obozretne u pacientov, ktorí dostávajú ďalšie lokálne anestetiká alebo lieky, ktoré sú štrukturálne príbuzné lokálnym anestetikám amidového typu, ako sú určité antiarytmiká, napríklad lidokaín a mexiletín, keďže systémové toxické účinky sú aditívne. Simultánne použitie lieku </w:t>
      </w:r>
      <w:r>
        <w:rPr>
          <w:rFonts w:ascii="Times New Roman" w:hAnsi="Times New Roman"/>
        </w:rPr>
        <w:t>Ropivacaine Readyfusor</w:t>
      </w:r>
      <w:r w:rsidR="00E441A0" w:rsidRPr="000F3FD9">
        <w:rPr>
          <w:rFonts w:ascii="Times New Roman" w:hAnsi="Times New Roman"/>
        </w:rPr>
        <w:t xml:space="preserve"> s celkovými anestetikami alebo opioidmi môže navzájom zosilniť (nežiaduce) účinky. Neuskutočnili sa konkrétne interakčné štúdie s ropivakaínom a antiarytmikami III. triedy (napr. amiodarón), odporúča sa však obozretnosť (pozri tiež časť 4.4).</w:t>
      </w:r>
    </w:p>
    <w:p w14:paraId="070BFDFC" w14:textId="77777777" w:rsidR="00503656" w:rsidRPr="000F3FD9" w:rsidRDefault="00503656" w:rsidP="00716578">
      <w:pPr>
        <w:spacing w:after="0" w:line="240" w:lineRule="auto"/>
        <w:rPr>
          <w:rFonts w:ascii="Times New Roman" w:hAnsi="Times New Roman" w:cs="Times New Roman"/>
        </w:rPr>
      </w:pPr>
    </w:p>
    <w:p w14:paraId="721B6B1C" w14:textId="77777777" w:rsidR="00503656" w:rsidRPr="000F3FD9" w:rsidRDefault="00716578" w:rsidP="00716578">
      <w:pPr>
        <w:spacing w:after="0" w:line="240" w:lineRule="auto"/>
        <w:rPr>
          <w:rFonts w:ascii="Times New Roman" w:eastAsia="Arial" w:hAnsi="Times New Roman" w:cs="Times New Roman"/>
        </w:rPr>
      </w:pPr>
      <w:r w:rsidRPr="000F3FD9">
        <w:rPr>
          <w:rFonts w:ascii="Times New Roman" w:hAnsi="Times New Roman"/>
        </w:rPr>
        <w:t xml:space="preserve">Cytochróm P450 (CYP) 1A2 sa podieľa na tvorbe hlavného metabolitu, 3-hydroxy-ropivakaínu. </w:t>
      </w:r>
      <w:r w:rsidRPr="000F3FD9">
        <w:rPr>
          <w:rFonts w:ascii="Times New Roman" w:hAnsi="Times New Roman"/>
          <w:i/>
        </w:rPr>
        <w:t>In vivo</w:t>
      </w:r>
      <w:r w:rsidRPr="000F3FD9">
        <w:rPr>
          <w:rFonts w:ascii="Times New Roman" w:hAnsi="Times New Roman"/>
        </w:rPr>
        <w:t xml:space="preserve"> sa plazmatický klírens ropivakaínu znížil počas súbežného podávania fluvoxamínu, selektívneho a silného inhibítora CYP1A2, až o 77 %. Teda silné inhibítory CYP1A2, ako je fluvoxamín a enoxacín, podávané súbežne počas predĺženého podávania lieku </w:t>
      </w:r>
      <w:r w:rsidR="00EE1091">
        <w:rPr>
          <w:rFonts w:ascii="Times New Roman" w:hAnsi="Times New Roman"/>
        </w:rPr>
        <w:t>Ropivacaine Readyfusor</w:t>
      </w:r>
      <w:r w:rsidRPr="000F3FD9">
        <w:rPr>
          <w:rFonts w:ascii="Times New Roman" w:hAnsi="Times New Roman"/>
        </w:rPr>
        <w:t xml:space="preserve"> môžu s liekom </w:t>
      </w:r>
      <w:r w:rsidR="00EE1091">
        <w:rPr>
          <w:rFonts w:ascii="Times New Roman" w:hAnsi="Times New Roman"/>
        </w:rPr>
        <w:t>Ropivacaine Readyfusor</w:t>
      </w:r>
      <w:r w:rsidR="00114DB1">
        <w:rPr>
          <w:rFonts w:ascii="Times New Roman" w:hAnsi="Times New Roman"/>
        </w:rPr>
        <w:t xml:space="preserve"> </w:t>
      </w:r>
      <w:r w:rsidR="00114DB1" w:rsidRPr="000F3FD9">
        <w:rPr>
          <w:rFonts w:ascii="Times New Roman" w:hAnsi="Times New Roman"/>
        </w:rPr>
        <w:t>vytvárať interakcie</w:t>
      </w:r>
      <w:r w:rsidRPr="000F3FD9">
        <w:rPr>
          <w:rFonts w:ascii="Times New Roman" w:hAnsi="Times New Roman"/>
        </w:rPr>
        <w:t>. Predĺženému podávaniu ropivakaínu je potrebné sa vyhnúť u pacientov súbežne liečených silnými inhibítormi CYP1A2 (pozri tiež časť 4.4).</w:t>
      </w:r>
      <w:r w:rsidR="00114DB1">
        <w:rPr>
          <w:rFonts w:ascii="Times New Roman" w:hAnsi="Times New Roman"/>
        </w:rPr>
        <w:t xml:space="preserve"> </w:t>
      </w:r>
    </w:p>
    <w:p w14:paraId="20E904B7" w14:textId="77777777" w:rsidR="00503656" w:rsidRPr="000F3FD9" w:rsidRDefault="00503656" w:rsidP="00716578">
      <w:pPr>
        <w:spacing w:after="0" w:line="240" w:lineRule="auto"/>
        <w:rPr>
          <w:rFonts w:ascii="Times New Roman" w:hAnsi="Times New Roman" w:cs="Times New Roman"/>
        </w:rPr>
      </w:pPr>
    </w:p>
    <w:p w14:paraId="2666978E" w14:textId="77777777" w:rsidR="00503656" w:rsidRPr="000F3FD9" w:rsidRDefault="00716578" w:rsidP="00716578">
      <w:pPr>
        <w:spacing w:after="0" w:line="240" w:lineRule="auto"/>
        <w:rPr>
          <w:rFonts w:ascii="Times New Roman" w:eastAsia="Arial" w:hAnsi="Times New Roman" w:cs="Times New Roman"/>
        </w:rPr>
      </w:pPr>
      <w:r w:rsidRPr="000F3FD9">
        <w:rPr>
          <w:rFonts w:ascii="Times New Roman" w:hAnsi="Times New Roman"/>
          <w:i/>
        </w:rPr>
        <w:t>In vivo</w:t>
      </w:r>
      <w:r w:rsidRPr="000F3FD9">
        <w:rPr>
          <w:rFonts w:ascii="Times New Roman" w:hAnsi="Times New Roman"/>
        </w:rPr>
        <w:t xml:space="preserve"> sa plazmatický klírens ropivakaínu znížil počas súbežného podávania ketokonazolu, selektívneho a silného inhibítora CYP3A4</w:t>
      </w:r>
      <w:r w:rsidR="00114DB1">
        <w:rPr>
          <w:rFonts w:ascii="Times New Roman" w:hAnsi="Times New Roman"/>
        </w:rPr>
        <w:t>,</w:t>
      </w:r>
      <w:r w:rsidRPr="000F3FD9">
        <w:rPr>
          <w:rFonts w:ascii="Times New Roman" w:hAnsi="Times New Roman"/>
        </w:rPr>
        <w:t xml:space="preserve"> o 15 %. Inhibícia tohto izozýmu však pravdepodobne nemá klinický význam.</w:t>
      </w:r>
    </w:p>
    <w:p w14:paraId="48D0E978" w14:textId="77777777" w:rsidR="00503656" w:rsidRPr="000F3FD9" w:rsidRDefault="00503656" w:rsidP="00716578">
      <w:pPr>
        <w:spacing w:after="0" w:line="240" w:lineRule="auto"/>
        <w:rPr>
          <w:rFonts w:ascii="Times New Roman" w:hAnsi="Times New Roman" w:cs="Times New Roman"/>
        </w:rPr>
      </w:pPr>
    </w:p>
    <w:p w14:paraId="119973FE" w14:textId="77777777" w:rsidR="00503656" w:rsidRPr="000F3FD9" w:rsidRDefault="00716578" w:rsidP="00716578">
      <w:pPr>
        <w:spacing w:after="0" w:line="240" w:lineRule="auto"/>
        <w:rPr>
          <w:rFonts w:ascii="Times New Roman" w:eastAsia="Arial" w:hAnsi="Times New Roman" w:cs="Times New Roman"/>
        </w:rPr>
      </w:pPr>
      <w:r w:rsidRPr="000F3FD9">
        <w:rPr>
          <w:rFonts w:ascii="Times New Roman" w:hAnsi="Times New Roman"/>
          <w:i/>
        </w:rPr>
        <w:t>In vitro</w:t>
      </w:r>
      <w:r w:rsidRPr="000F3FD9">
        <w:rPr>
          <w:rFonts w:ascii="Times New Roman" w:hAnsi="Times New Roman"/>
        </w:rPr>
        <w:t xml:space="preserve"> je ropivakaín kompetitívny</w:t>
      </w:r>
      <w:r w:rsidR="00114DB1">
        <w:rPr>
          <w:rFonts w:ascii="Times New Roman" w:hAnsi="Times New Roman"/>
        </w:rPr>
        <w:t>m</w:t>
      </w:r>
      <w:r w:rsidRPr="000F3FD9">
        <w:rPr>
          <w:rFonts w:ascii="Times New Roman" w:hAnsi="Times New Roman"/>
        </w:rPr>
        <w:t xml:space="preserve"> inhibítor</w:t>
      </w:r>
      <w:r w:rsidR="00114DB1">
        <w:rPr>
          <w:rFonts w:ascii="Times New Roman" w:hAnsi="Times New Roman"/>
        </w:rPr>
        <w:t>om</w:t>
      </w:r>
      <w:r w:rsidRPr="000F3FD9">
        <w:rPr>
          <w:rFonts w:ascii="Times New Roman" w:hAnsi="Times New Roman"/>
        </w:rPr>
        <w:t xml:space="preserve"> CYP2D6, nezdá sa však, že inhibuje tento izozým v klinicky dosiahnutých plazmatických koncentráciách.</w:t>
      </w:r>
    </w:p>
    <w:p w14:paraId="4703911E" w14:textId="77777777" w:rsidR="00503656" w:rsidRPr="000F3FD9" w:rsidRDefault="00503656" w:rsidP="00716578">
      <w:pPr>
        <w:spacing w:after="0" w:line="240" w:lineRule="auto"/>
        <w:rPr>
          <w:rFonts w:ascii="Times New Roman" w:hAnsi="Times New Roman" w:cs="Times New Roman"/>
        </w:rPr>
      </w:pPr>
    </w:p>
    <w:p w14:paraId="6EE30E6D" w14:textId="77777777" w:rsidR="00503656" w:rsidRPr="000F3FD9" w:rsidRDefault="00716578" w:rsidP="00D43EFD">
      <w:pPr>
        <w:spacing w:after="0" w:line="240" w:lineRule="auto"/>
        <w:ind w:left="567" w:hanging="567"/>
        <w:rPr>
          <w:rFonts w:ascii="Times New Roman" w:eastAsia="Arial" w:hAnsi="Times New Roman" w:cs="Times New Roman"/>
          <w:b/>
        </w:rPr>
      </w:pPr>
      <w:r w:rsidRPr="000F3FD9">
        <w:rPr>
          <w:rFonts w:ascii="Times New Roman" w:hAnsi="Times New Roman"/>
          <w:b/>
        </w:rPr>
        <w:t>4.6</w:t>
      </w:r>
      <w:r w:rsidRPr="000F3FD9">
        <w:tab/>
      </w:r>
      <w:r w:rsidRPr="000F3FD9">
        <w:rPr>
          <w:rFonts w:ascii="Times New Roman" w:hAnsi="Times New Roman"/>
          <w:b/>
        </w:rPr>
        <w:t>Fertilita, gravidita a laktácia</w:t>
      </w:r>
    </w:p>
    <w:p w14:paraId="17AD6655" w14:textId="77777777" w:rsidR="00503656" w:rsidRPr="000F3FD9" w:rsidRDefault="00503656" w:rsidP="00716578">
      <w:pPr>
        <w:spacing w:after="0" w:line="240" w:lineRule="auto"/>
        <w:rPr>
          <w:rFonts w:ascii="Times New Roman" w:hAnsi="Times New Roman" w:cs="Times New Roman"/>
        </w:rPr>
      </w:pPr>
    </w:p>
    <w:p w14:paraId="723B92BB" w14:textId="77777777" w:rsidR="00503656" w:rsidRPr="000F3FD9" w:rsidRDefault="00716578" w:rsidP="00716578">
      <w:pPr>
        <w:spacing w:after="0" w:line="240" w:lineRule="auto"/>
        <w:rPr>
          <w:rFonts w:ascii="Times New Roman" w:eastAsia="Arial" w:hAnsi="Times New Roman" w:cs="Times New Roman"/>
          <w:u w:val="single"/>
        </w:rPr>
      </w:pPr>
      <w:r w:rsidRPr="000F3FD9">
        <w:rPr>
          <w:rFonts w:ascii="Times New Roman" w:hAnsi="Times New Roman"/>
          <w:u w:val="single"/>
        </w:rPr>
        <w:t>Gravidita</w:t>
      </w:r>
    </w:p>
    <w:p w14:paraId="7279178D" w14:textId="77777777" w:rsidR="00503656" w:rsidRPr="000F3FD9" w:rsidRDefault="00470649" w:rsidP="00716578">
      <w:pPr>
        <w:spacing w:after="0" w:line="240" w:lineRule="auto"/>
        <w:rPr>
          <w:rFonts w:ascii="Times New Roman" w:eastAsia="Arial" w:hAnsi="Times New Roman" w:cs="Times New Roman"/>
        </w:rPr>
      </w:pPr>
      <w:r>
        <w:rPr>
          <w:rFonts w:ascii="Times New Roman" w:hAnsi="Times New Roman"/>
        </w:rPr>
        <w:t>N</w:t>
      </w:r>
      <w:r w:rsidR="00716578" w:rsidRPr="000F3FD9">
        <w:rPr>
          <w:rFonts w:ascii="Times New Roman" w:hAnsi="Times New Roman"/>
        </w:rPr>
        <w:t>ie sú k dispozícii dostatočné údaje o použití ropivakaínu počas ľudskej gravidity. Experimentálne štúdie na zvieratách nepreukázali priame alebo nepriame škodlivé účinky z hľadiska gravidity, embryonálneho/fetálneho, perinatálneho a postnatálneho vývinu (pozri časť 5.3).</w:t>
      </w:r>
    </w:p>
    <w:p w14:paraId="2A8973BC" w14:textId="77777777" w:rsidR="00C02622" w:rsidRPr="000F3FD9" w:rsidRDefault="00C02622" w:rsidP="00716578">
      <w:pPr>
        <w:spacing w:after="0" w:line="240" w:lineRule="auto"/>
        <w:rPr>
          <w:rFonts w:ascii="Times New Roman" w:eastAsia="Arial" w:hAnsi="Times New Roman" w:cs="Times New Roman"/>
        </w:rPr>
      </w:pPr>
    </w:p>
    <w:p w14:paraId="7629C258" w14:textId="77777777" w:rsidR="00C02622" w:rsidRPr="000F3FD9" w:rsidRDefault="00C02622" w:rsidP="00716578">
      <w:pPr>
        <w:spacing w:after="0" w:line="240" w:lineRule="auto"/>
        <w:rPr>
          <w:rFonts w:ascii="Times New Roman" w:eastAsia="Arial" w:hAnsi="Times New Roman" w:cs="Times New Roman"/>
        </w:rPr>
      </w:pPr>
      <w:r w:rsidRPr="000F3FD9">
        <w:rPr>
          <w:rFonts w:ascii="Times New Roman" w:hAnsi="Times New Roman"/>
        </w:rPr>
        <w:t xml:space="preserve">Ako preventívne opatrenie je vhodnejšie vyhnúť sa použitiu lieku </w:t>
      </w:r>
      <w:r w:rsidR="00EE1091">
        <w:rPr>
          <w:rFonts w:ascii="Times New Roman" w:hAnsi="Times New Roman"/>
        </w:rPr>
        <w:t>Ropivacaine Readyfusor</w:t>
      </w:r>
      <w:r w:rsidRPr="000F3FD9">
        <w:rPr>
          <w:rFonts w:ascii="Times New Roman" w:hAnsi="Times New Roman"/>
        </w:rPr>
        <w:t xml:space="preserve"> počas gravidity.</w:t>
      </w:r>
    </w:p>
    <w:p w14:paraId="3B119C03" w14:textId="77777777" w:rsidR="00503656" w:rsidRPr="000F3FD9" w:rsidRDefault="00503656" w:rsidP="00716578">
      <w:pPr>
        <w:spacing w:after="0" w:line="240" w:lineRule="auto"/>
        <w:rPr>
          <w:rFonts w:ascii="Times New Roman" w:hAnsi="Times New Roman" w:cs="Times New Roman"/>
        </w:rPr>
      </w:pPr>
    </w:p>
    <w:p w14:paraId="2D9AE440" w14:textId="77777777" w:rsidR="00503656" w:rsidRPr="000F3FD9" w:rsidRDefault="00222355" w:rsidP="00716578">
      <w:pPr>
        <w:spacing w:after="0" w:line="240" w:lineRule="auto"/>
        <w:rPr>
          <w:rFonts w:ascii="Times New Roman" w:eastAsia="Arial" w:hAnsi="Times New Roman" w:cs="Times New Roman"/>
          <w:u w:val="single"/>
        </w:rPr>
      </w:pPr>
      <w:r w:rsidRPr="000F3FD9">
        <w:rPr>
          <w:rFonts w:ascii="Times New Roman" w:hAnsi="Times New Roman"/>
          <w:u w:val="single"/>
        </w:rPr>
        <w:t>Dojčenie</w:t>
      </w:r>
    </w:p>
    <w:p w14:paraId="2A3337D4" w14:textId="77777777" w:rsidR="00503656" w:rsidRPr="000F3FD9" w:rsidRDefault="00716578" w:rsidP="00716578">
      <w:pPr>
        <w:spacing w:after="0" w:line="240" w:lineRule="auto"/>
        <w:rPr>
          <w:rFonts w:ascii="Times New Roman" w:eastAsia="Arial" w:hAnsi="Times New Roman" w:cs="Times New Roman"/>
        </w:rPr>
      </w:pPr>
      <w:r w:rsidRPr="000F3FD9">
        <w:rPr>
          <w:rFonts w:ascii="Times New Roman" w:hAnsi="Times New Roman"/>
        </w:rPr>
        <w:t>K dispozícii nie sú žiadne údaje týkajúce sa vylučovania ropivakaínu do ľudského mlieka</w:t>
      </w:r>
      <w:r w:rsidR="00114DB1">
        <w:rPr>
          <w:rFonts w:ascii="Times New Roman" w:hAnsi="Times New Roman"/>
        </w:rPr>
        <w:t>.</w:t>
      </w:r>
    </w:p>
    <w:p w14:paraId="09F18BEC" w14:textId="77777777" w:rsidR="00C10094" w:rsidRPr="000F3FD9" w:rsidRDefault="00C10094" w:rsidP="00716578">
      <w:pPr>
        <w:spacing w:after="0" w:line="240" w:lineRule="auto"/>
        <w:rPr>
          <w:rFonts w:ascii="Times New Roman" w:eastAsia="Arial" w:hAnsi="Times New Roman" w:cs="Times New Roman"/>
        </w:rPr>
      </w:pPr>
    </w:p>
    <w:p w14:paraId="1291904A" w14:textId="77777777" w:rsidR="00C10094" w:rsidRPr="000F3FD9" w:rsidRDefault="00C10094" w:rsidP="00716578">
      <w:pPr>
        <w:spacing w:after="0" w:line="240" w:lineRule="auto"/>
        <w:rPr>
          <w:rFonts w:ascii="Times New Roman" w:eastAsia="Arial" w:hAnsi="Times New Roman" w:cs="Times New Roman"/>
        </w:rPr>
      </w:pPr>
      <w:r w:rsidRPr="000F3FD9">
        <w:rPr>
          <w:rFonts w:ascii="Times New Roman" w:hAnsi="Times New Roman"/>
        </w:rPr>
        <w:t xml:space="preserve">Dojčenie sa má počas liečby liekom </w:t>
      </w:r>
      <w:r w:rsidR="00EE1091">
        <w:rPr>
          <w:rFonts w:ascii="Times New Roman" w:hAnsi="Times New Roman"/>
        </w:rPr>
        <w:t>Ropivacaine Readyfusor</w:t>
      </w:r>
      <w:r w:rsidRPr="000F3FD9">
        <w:rPr>
          <w:rFonts w:ascii="Times New Roman" w:hAnsi="Times New Roman"/>
        </w:rPr>
        <w:t xml:space="preserve"> dočasne prerušiť. Mlieko sa má počas tohto obdobia odstriekať a zlikvidovať.</w:t>
      </w:r>
    </w:p>
    <w:p w14:paraId="75591928" w14:textId="77777777" w:rsidR="001D2B69" w:rsidRPr="000F3FD9" w:rsidRDefault="001D2B69" w:rsidP="00716578">
      <w:pPr>
        <w:spacing w:after="0" w:line="240" w:lineRule="auto"/>
        <w:rPr>
          <w:rFonts w:ascii="Times New Roman" w:eastAsia="Arial" w:hAnsi="Times New Roman" w:cs="Times New Roman"/>
        </w:rPr>
      </w:pPr>
    </w:p>
    <w:p w14:paraId="76270F29" w14:textId="77777777" w:rsidR="001D2B69" w:rsidRPr="000F3FD9" w:rsidRDefault="001D2B69" w:rsidP="00716578">
      <w:pPr>
        <w:spacing w:after="0" w:line="240" w:lineRule="auto"/>
        <w:rPr>
          <w:rFonts w:ascii="Times New Roman" w:eastAsia="Arial" w:hAnsi="Times New Roman" w:cs="Times New Roman"/>
          <w:u w:val="single"/>
        </w:rPr>
      </w:pPr>
      <w:r w:rsidRPr="000F3FD9">
        <w:rPr>
          <w:rFonts w:ascii="Times New Roman" w:hAnsi="Times New Roman"/>
          <w:u w:val="single"/>
        </w:rPr>
        <w:t>Fertilita</w:t>
      </w:r>
    </w:p>
    <w:p w14:paraId="537D8D02" w14:textId="77777777" w:rsidR="00503656" w:rsidRPr="000F3FD9" w:rsidRDefault="008C37D4" w:rsidP="00716578">
      <w:pPr>
        <w:spacing w:after="0" w:line="240" w:lineRule="auto"/>
        <w:rPr>
          <w:rFonts w:ascii="Times New Roman" w:hAnsi="Times New Roman" w:cs="Times New Roman"/>
        </w:rPr>
      </w:pPr>
      <w:r w:rsidRPr="000F3FD9">
        <w:rPr>
          <w:rFonts w:ascii="Times New Roman" w:hAnsi="Times New Roman"/>
        </w:rPr>
        <w:t>K dispozícii nie sú žiadne údaje.</w:t>
      </w:r>
    </w:p>
    <w:p w14:paraId="12975BF9" w14:textId="77777777" w:rsidR="008C37D4" w:rsidRPr="000F3FD9" w:rsidRDefault="008C37D4" w:rsidP="00716578">
      <w:pPr>
        <w:spacing w:after="0" w:line="240" w:lineRule="auto"/>
        <w:rPr>
          <w:rFonts w:ascii="Times New Roman" w:hAnsi="Times New Roman" w:cs="Times New Roman"/>
        </w:rPr>
      </w:pPr>
    </w:p>
    <w:p w14:paraId="53B0158E" w14:textId="77777777" w:rsidR="00503656" w:rsidRPr="000F3FD9" w:rsidRDefault="00716578" w:rsidP="00D43EFD">
      <w:pPr>
        <w:spacing w:after="0" w:line="240" w:lineRule="auto"/>
        <w:ind w:left="567" w:hanging="567"/>
        <w:rPr>
          <w:rFonts w:ascii="Times New Roman" w:eastAsia="Arial" w:hAnsi="Times New Roman" w:cs="Times New Roman"/>
          <w:b/>
        </w:rPr>
      </w:pPr>
      <w:r w:rsidRPr="000F3FD9">
        <w:rPr>
          <w:rFonts w:ascii="Times New Roman" w:hAnsi="Times New Roman"/>
          <w:b/>
        </w:rPr>
        <w:t>4.7</w:t>
      </w:r>
      <w:r w:rsidRPr="000F3FD9">
        <w:tab/>
      </w:r>
      <w:r w:rsidRPr="000F3FD9">
        <w:rPr>
          <w:rFonts w:ascii="Times New Roman" w:hAnsi="Times New Roman"/>
          <w:b/>
        </w:rPr>
        <w:t>Ovplyvnenie schopnosti viesť vozidlá a obsluhovať stroje</w:t>
      </w:r>
    </w:p>
    <w:p w14:paraId="2537C7F9" w14:textId="77777777" w:rsidR="00503656" w:rsidRPr="000F3FD9" w:rsidRDefault="00503656" w:rsidP="00716578">
      <w:pPr>
        <w:spacing w:after="0" w:line="240" w:lineRule="auto"/>
        <w:rPr>
          <w:rFonts w:ascii="Times New Roman" w:hAnsi="Times New Roman" w:cs="Times New Roman"/>
        </w:rPr>
      </w:pPr>
    </w:p>
    <w:p w14:paraId="67FF57B3" w14:textId="77777777" w:rsidR="00503656" w:rsidRPr="000F3FD9" w:rsidRDefault="00716578" w:rsidP="00716578">
      <w:pPr>
        <w:spacing w:after="0" w:line="240" w:lineRule="auto"/>
        <w:rPr>
          <w:rFonts w:ascii="Times New Roman" w:eastAsia="Arial" w:hAnsi="Times New Roman" w:cs="Times New Roman"/>
        </w:rPr>
      </w:pPr>
      <w:r w:rsidRPr="000F3FD9">
        <w:rPr>
          <w:rFonts w:ascii="Times New Roman" w:hAnsi="Times New Roman"/>
        </w:rPr>
        <w:t>K dispozícii nie sú žiadne údaje. Lokálne anestetiká môžu mať v závislosti od dávky malý vplyv na duševnú funkciu a koordináciu aj v neprítomnosti zjavnej toxicity pre CNS a dočasne môžu narušiť pohyb a bdelosť.</w:t>
      </w:r>
    </w:p>
    <w:p w14:paraId="49D4495D" w14:textId="77777777" w:rsidR="00503656" w:rsidRPr="000F3FD9" w:rsidRDefault="00503656" w:rsidP="00716578">
      <w:pPr>
        <w:spacing w:after="0" w:line="240" w:lineRule="auto"/>
        <w:rPr>
          <w:rFonts w:ascii="Times New Roman" w:hAnsi="Times New Roman" w:cs="Times New Roman"/>
        </w:rPr>
      </w:pPr>
    </w:p>
    <w:p w14:paraId="700F5EBB" w14:textId="77777777" w:rsidR="00503656" w:rsidRPr="000F3FD9" w:rsidRDefault="00716578" w:rsidP="00D43EFD">
      <w:pPr>
        <w:spacing w:after="0" w:line="240" w:lineRule="auto"/>
        <w:ind w:left="567" w:hanging="567"/>
        <w:rPr>
          <w:rFonts w:ascii="Times New Roman" w:eastAsia="Arial" w:hAnsi="Times New Roman" w:cs="Times New Roman"/>
          <w:b/>
        </w:rPr>
      </w:pPr>
      <w:r w:rsidRPr="000F3FD9">
        <w:rPr>
          <w:rFonts w:ascii="Times New Roman" w:hAnsi="Times New Roman"/>
          <w:b/>
        </w:rPr>
        <w:t>4.8</w:t>
      </w:r>
      <w:r w:rsidRPr="000F3FD9">
        <w:tab/>
      </w:r>
      <w:r w:rsidRPr="000F3FD9">
        <w:rPr>
          <w:rFonts w:ascii="Times New Roman" w:hAnsi="Times New Roman"/>
          <w:b/>
        </w:rPr>
        <w:t>Nežiaduce účinky</w:t>
      </w:r>
    </w:p>
    <w:p w14:paraId="18B225FF" w14:textId="77777777" w:rsidR="00503656" w:rsidRPr="000F3FD9" w:rsidRDefault="00503656" w:rsidP="00716578">
      <w:pPr>
        <w:spacing w:after="0" w:line="240" w:lineRule="auto"/>
        <w:rPr>
          <w:rFonts w:ascii="Times New Roman" w:hAnsi="Times New Roman" w:cs="Times New Roman"/>
        </w:rPr>
      </w:pPr>
    </w:p>
    <w:p w14:paraId="05685712" w14:textId="77777777" w:rsidR="00503656" w:rsidRPr="000F3FD9" w:rsidRDefault="00716578" w:rsidP="00716578">
      <w:pPr>
        <w:spacing w:after="0" w:line="240" w:lineRule="auto"/>
        <w:rPr>
          <w:rFonts w:ascii="Times New Roman" w:eastAsia="Arial" w:hAnsi="Times New Roman" w:cs="Times New Roman"/>
        </w:rPr>
      </w:pPr>
      <w:r w:rsidRPr="000F3FD9">
        <w:rPr>
          <w:rFonts w:ascii="Times New Roman" w:hAnsi="Times New Roman"/>
        </w:rPr>
        <w:t xml:space="preserve">Profil nežiaducich reakcií lieku </w:t>
      </w:r>
      <w:r w:rsidR="00EE1091">
        <w:rPr>
          <w:rFonts w:ascii="Times New Roman" w:hAnsi="Times New Roman"/>
        </w:rPr>
        <w:t>Ropivacaine Readyfusor</w:t>
      </w:r>
      <w:r w:rsidRPr="000F3FD9">
        <w:rPr>
          <w:rFonts w:ascii="Times New Roman" w:hAnsi="Times New Roman"/>
        </w:rPr>
        <w:t xml:space="preserve"> je podobný ako v prípade iných dlhodobo pôsobiacich lokálnych anestetík amidového typu. Nežiaduce reakcie na liek treba odlíšiť od fyziologických účinkov nervového bloku samotného.</w:t>
      </w:r>
    </w:p>
    <w:p w14:paraId="0EE10032" w14:textId="77777777" w:rsidR="00DB08E9" w:rsidRPr="000F3FD9" w:rsidRDefault="00DB08E9" w:rsidP="00DB08E9">
      <w:pPr>
        <w:spacing w:after="0" w:line="240" w:lineRule="auto"/>
        <w:rPr>
          <w:rFonts w:ascii="Times New Roman" w:eastAsia="Arial" w:hAnsi="Times New Roman" w:cs="Times New Roman"/>
        </w:rPr>
      </w:pPr>
    </w:p>
    <w:p w14:paraId="68D1298C" w14:textId="77777777" w:rsidR="00DB08E9" w:rsidRPr="000F3FD9" w:rsidRDefault="00DB08E9" w:rsidP="00DB08E9">
      <w:pPr>
        <w:spacing w:after="0" w:line="240" w:lineRule="auto"/>
        <w:rPr>
          <w:rFonts w:ascii="Times New Roman" w:eastAsia="Arial" w:hAnsi="Times New Roman" w:cs="Times New Roman"/>
        </w:rPr>
      </w:pPr>
      <w:r w:rsidRPr="000F3FD9">
        <w:rPr>
          <w:rFonts w:ascii="Times New Roman" w:hAnsi="Times New Roman"/>
        </w:rPr>
        <w:t xml:space="preserve">Frekvencie použité v nasledujúcej tabuľke sú: veľmi časté (≥1/10), časté (≥ 1/100 až &lt;1/10), menej </w:t>
      </w:r>
      <w:r w:rsidRPr="000F3FD9">
        <w:rPr>
          <w:rFonts w:ascii="Times New Roman" w:hAnsi="Times New Roman"/>
        </w:rPr>
        <w:lastRenderedPageBreak/>
        <w:t>časté (≥ 1/1 000 až &lt;1/100), zriedkavé (≥ 1/10 000 až &lt;1/1 000), veľmi zriedkavé (&lt;1/10 000) a neznáme (z dostupných údajov).</w:t>
      </w:r>
    </w:p>
    <w:p w14:paraId="3B33C038" w14:textId="77777777" w:rsidR="00503656" w:rsidRPr="000F3FD9" w:rsidRDefault="00503656" w:rsidP="00716578">
      <w:pPr>
        <w:spacing w:after="0" w:line="240" w:lineRule="auto"/>
        <w:rPr>
          <w:rFonts w:ascii="Times New Roman" w:hAnsi="Times New Roman" w:cs="Times New Roman"/>
        </w:rPr>
      </w:pPr>
    </w:p>
    <w:tbl>
      <w:tblPr>
        <w:tblStyle w:val="Mriekatabuky"/>
        <w:tblW w:w="0" w:type="auto"/>
        <w:tblLook w:val="04A0" w:firstRow="1" w:lastRow="0" w:firstColumn="1" w:lastColumn="0" w:noHBand="0" w:noVBand="1"/>
      </w:tblPr>
      <w:tblGrid>
        <w:gridCol w:w="2180"/>
        <w:gridCol w:w="2181"/>
        <w:gridCol w:w="4843"/>
      </w:tblGrid>
      <w:tr w:rsidR="00F95B5C" w:rsidRPr="000F3FD9" w14:paraId="5DCF1FF0" w14:textId="77777777" w:rsidTr="003C2640">
        <w:tc>
          <w:tcPr>
            <w:tcW w:w="2180" w:type="dxa"/>
          </w:tcPr>
          <w:p w14:paraId="4B61EE73" w14:textId="77777777" w:rsidR="00F95B5C" w:rsidRPr="000F3FD9" w:rsidRDefault="00F95B5C" w:rsidP="00574FFF">
            <w:pPr>
              <w:rPr>
                <w:rFonts w:ascii="Times New Roman" w:eastAsia="Arial" w:hAnsi="Times New Roman" w:cs="Times New Roman"/>
                <w:b/>
              </w:rPr>
            </w:pPr>
            <w:r w:rsidRPr="000F3FD9">
              <w:rPr>
                <w:rFonts w:ascii="Times New Roman" w:hAnsi="Times New Roman"/>
                <w:b/>
              </w:rPr>
              <w:t xml:space="preserve">Trieda orgánových systémov </w:t>
            </w:r>
          </w:p>
        </w:tc>
        <w:tc>
          <w:tcPr>
            <w:tcW w:w="2181" w:type="dxa"/>
          </w:tcPr>
          <w:p w14:paraId="07057DE9" w14:textId="77777777" w:rsidR="00F95B5C" w:rsidRPr="000F3FD9" w:rsidRDefault="00F95B5C" w:rsidP="003C2640">
            <w:pPr>
              <w:jc w:val="center"/>
              <w:rPr>
                <w:rFonts w:ascii="Times New Roman" w:eastAsia="Arial" w:hAnsi="Times New Roman" w:cs="Times New Roman"/>
                <w:b/>
              </w:rPr>
            </w:pPr>
            <w:r w:rsidRPr="000F3FD9">
              <w:rPr>
                <w:rFonts w:ascii="Times New Roman" w:hAnsi="Times New Roman"/>
                <w:b/>
              </w:rPr>
              <w:t>Frekvencia</w:t>
            </w:r>
          </w:p>
        </w:tc>
        <w:tc>
          <w:tcPr>
            <w:tcW w:w="4843" w:type="dxa"/>
          </w:tcPr>
          <w:p w14:paraId="78BBF5BC" w14:textId="77777777" w:rsidR="00F95B5C" w:rsidRPr="000F3FD9" w:rsidRDefault="00F95B5C" w:rsidP="003C2640">
            <w:pPr>
              <w:jc w:val="center"/>
              <w:rPr>
                <w:rFonts w:ascii="Times New Roman" w:eastAsia="Arial" w:hAnsi="Times New Roman" w:cs="Times New Roman"/>
                <w:b/>
              </w:rPr>
            </w:pPr>
            <w:r w:rsidRPr="000F3FD9">
              <w:rPr>
                <w:rFonts w:ascii="Times New Roman" w:hAnsi="Times New Roman"/>
                <w:b/>
              </w:rPr>
              <w:t>Nežiaduci účinok</w:t>
            </w:r>
          </w:p>
        </w:tc>
      </w:tr>
      <w:tr w:rsidR="0094344D" w:rsidRPr="000F3FD9" w14:paraId="58AD0EA1" w14:textId="77777777" w:rsidTr="007B37FB">
        <w:tc>
          <w:tcPr>
            <w:tcW w:w="2180" w:type="dxa"/>
          </w:tcPr>
          <w:p w14:paraId="6E0910BA" w14:textId="77777777" w:rsidR="0094344D" w:rsidRPr="000F3FD9" w:rsidRDefault="0094344D" w:rsidP="00574FFF">
            <w:pPr>
              <w:rPr>
                <w:rFonts w:ascii="Times New Roman" w:eastAsia="Arial" w:hAnsi="Times New Roman" w:cs="Times New Roman"/>
              </w:rPr>
            </w:pPr>
            <w:r w:rsidRPr="000F3FD9">
              <w:rPr>
                <w:rFonts w:ascii="Times New Roman" w:hAnsi="Times New Roman"/>
              </w:rPr>
              <w:t>Poruchy imunitného systému</w:t>
            </w:r>
          </w:p>
        </w:tc>
        <w:tc>
          <w:tcPr>
            <w:tcW w:w="2181" w:type="dxa"/>
          </w:tcPr>
          <w:p w14:paraId="6CD3A7E7" w14:textId="77777777" w:rsidR="0094344D" w:rsidRPr="000F3FD9" w:rsidRDefault="0094344D" w:rsidP="00574FFF">
            <w:pPr>
              <w:rPr>
                <w:rFonts w:ascii="Times New Roman" w:eastAsia="Arial" w:hAnsi="Times New Roman" w:cs="Times New Roman"/>
              </w:rPr>
            </w:pPr>
            <w:r w:rsidRPr="000F3FD9">
              <w:rPr>
                <w:rFonts w:ascii="Times New Roman" w:hAnsi="Times New Roman"/>
              </w:rPr>
              <w:t>Zriedkavé</w:t>
            </w:r>
          </w:p>
        </w:tc>
        <w:tc>
          <w:tcPr>
            <w:tcW w:w="4843" w:type="dxa"/>
          </w:tcPr>
          <w:p w14:paraId="0EDD3E55" w14:textId="77777777" w:rsidR="0094344D" w:rsidRPr="000F3FD9" w:rsidRDefault="0094344D" w:rsidP="00574FFF">
            <w:pPr>
              <w:rPr>
                <w:rFonts w:ascii="Times New Roman" w:eastAsia="Arial" w:hAnsi="Times New Roman" w:cs="Times New Roman"/>
              </w:rPr>
            </w:pPr>
            <w:r w:rsidRPr="000F3FD9">
              <w:rPr>
                <w:rFonts w:ascii="Times New Roman" w:hAnsi="Times New Roman"/>
              </w:rPr>
              <w:t>Alergické reakcie (anafylaktické reakcie, angioneurotický edém a urtikária)</w:t>
            </w:r>
          </w:p>
        </w:tc>
      </w:tr>
      <w:tr w:rsidR="00F95B5C" w:rsidRPr="000F3FD9" w14:paraId="0118B68D" w14:textId="77777777" w:rsidTr="007B37FB">
        <w:tc>
          <w:tcPr>
            <w:tcW w:w="2180" w:type="dxa"/>
          </w:tcPr>
          <w:p w14:paraId="021728D5" w14:textId="77777777" w:rsidR="00F95B5C" w:rsidRPr="000F3FD9" w:rsidRDefault="00F95B5C" w:rsidP="00574FFF">
            <w:pPr>
              <w:rPr>
                <w:rFonts w:ascii="Times New Roman" w:eastAsia="Arial" w:hAnsi="Times New Roman" w:cs="Times New Roman"/>
              </w:rPr>
            </w:pPr>
            <w:r w:rsidRPr="000F3FD9">
              <w:rPr>
                <w:rFonts w:ascii="Times New Roman" w:hAnsi="Times New Roman"/>
              </w:rPr>
              <w:t xml:space="preserve">Psychické poruchy </w:t>
            </w:r>
          </w:p>
        </w:tc>
        <w:tc>
          <w:tcPr>
            <w:tcW w:w="2181" w:type="dxa"/>
          </w:tcPr>
          <w:p w14:paraId="4D862DE6" w14:textId="77777777" w:rsidR="00F95B5C" w:rsidRPr="000F3FD9" w:rsidRDefault="00F95B5C" w:rsidP="00574FFF">
            <w:pPr>
              <w:rPr>
                <w:rFonts w:ascii="Times New Roman" w:eastAsia="Arial" w:hAnsi="Times New Roman" w:cs="Times New Roman"/>
              </w:rPr>
            </w:pPr>
            <w:r w:rsidRPr="000F3FD9">
              <w:rPr>
                <w:rFonts w:ascii="Times New Roman" w:hAnsi="Times New Roman"/>
              </w:rPr>
              <w:t xml:space="preserve">Menej časté </w:t>
            </w:r>
          </w:p>
        </w:tc>
        <w:tc>
          <w:tcPr>
            <w:tcW w:w="4843" w:type="dxa"/>
          </w:tcPr>
          <w:p w14:paraId="2F9BA514" w14:textId="77777777" w:rsidR="00F95B5C" w:rsidRPr="000F3FD9" w:rsidRDefault="00F95B5C" w:rsidP="00574FFF">
            <w:pPr>
              <w:rPr>
                <w:rFonts w:ascii="Times New Roman" w:eastAsia="Arial" w:hAnsi="Times New Roman" w:cs="Times New Roman"/>
              </w:rPr>
            </w:pPr>
            <w:r w:rsidRPr="000F3FD9">
              <w:rPr>
                <w:rFonts w:ascii="Times New Roman" w:hAnsi="Times New Roman"/>
              </w:rPr>
              <w:t>Úzkosť</w:t>
            </w:r>
          </w:p>
        </w:tc>
      </w:tr>
      <w:tr w:rsidR="0094344D" w:rsidRPr="000F3FD9" w14:paraId="177FD49F" w14:textId="77777777" w:rsidTr="007B37FB">
        <w:tc>
          <w:tcPr>
            <w:tcW w:w="2180" w:type="dxa"/>
            <w:vMerge w:val="restart"/>
          </w:tcPr>
          <w:p w14:paraId="2C20013C" w14:textId="77777777" w:rsidR="0094344D" w:rsidRPr="000F3FD9" w:rsidRDefault="0094344D" w:rsidP="00574FFF">
            <w:pPr>
              <w:rPr>
                <w:rFonts w:ascii="Times New Roman" w:eastAsia="Arial" w:hAnsi="Times New Roman" w:cs="Times New Roman"/>
              </w:rPr>
            </w:pPr>
            <w:r w:rsidRPr="000F3FD9">
              <w:rPr>
                <w:rFonts w:ascii="Times New Roman" w:hAnsi="Times New Roman"/>
              </w:rPr>
              <w:t xml:space="preserve">Poruchy nervového systému </w:t>
            </w:r>
          </w:p>
        </w:tc>
        <w:tc>
          <w:tcPr>
            <w:tcW w:w="2181" w:type="dxa"/>
          </w:tcPr>
          <w:p w14:paraId="62DC359C" w14:textId="77777777" w:rsidR="0094344D" w:rsidRPr="000F3FD9" w:rsidRDefault="0094344D" w:rsidP="00574FFF">
            <w:pPr>
              <w:rPr>
                <w:rFonts w:ascii="Times New Roman" w:eastAsia="Arial" w:hAnsi="Times New Roman" w:cs="Times New Roman"/>
              </w:rPr>
            </w:pPr>
            <w:r w:rsidRPr="000F3FD9">
              <w:rPr>
                <w:rFonts w:ascii="Times New Roman" w:hAnsi="Times New Roman"/>
              </w:rPr>
              <w:t xml:space="preserve">Časté </w:t>
            </w:r>
          </w:p>
        </w:tc>
        <w:tc>
          <w:tcPr>
            <w:tcW w:w="4843" w:type="dxa"/>
          </w:tcPr>
          <w:p w14:paraId="35018CB5" w14:textId="77777777" w:rsidR="0094344D" w:rsidRPr="000F3FD9" w:rsidRDefault="0094344D" w:rsidP="00574FFF">
            <w:pPr>
              <w:rPr>
                <w:rFonts w:ascii="Times New Roman" w:eastAsia="Arial" w:hAnsi="Times New Roman" w:cs="Times New Roman"/>
              </w:rPr>
            </w:pPr>
            <w:r w:rsidRPr="000F3FD9">
              <w:rPr>
                <w:rFonts w:ascii="Times New Roman" w:hAnsi="Times New Roman"/>
              </w:rPr>
              <w:t>Parestézia, závrat, bolesť hlavy</w:t>
            </w:r>
          </w:p>
        </w:tc>
      </w:tr>
      <w:tr w:rsidR="0094344D" w:rsidRPr="000F3FD9" w14:paraId="2776E7FF" w14:textId="77777777" w:rsidTr="007B37FB">
        <w:tc>
          <w:tcPr>
            <w:tcW w:w="2180" w:type="dxa"/>
            <w:vMerge/>
          </w:tcPr>
          <w:p w14:paraId="1E0C9B93" w14:textId="77777777" w:rsidR="0094344D" w:rsidRPr="000F3FD9" w:rsidRDefault="0094344D" w:rsidP="00574FFF">
            <w:pPr>
              <w:rPr>
                <w:rFonts w:ascii="Times New Roman" w:eastAsia="Arial" w:hAnsi="Times New Roman" w:cs="Times New Roman"/>
              </w:rPr>
            </w:pPr>
          </w:p>
        </w:tc>
        <w:tc>
          <w:tcPr>
            <w:tcW w:w="2181" w:type="dxa"/>
          </w:tcPr>
          <w:p w14:paraId="64B918A3" w14:textId="77777777" w:rsidR="0094344D" w:rsidRPr="000F3FD9" w:rsidRDefault="0094344D" w:rsidP="00574FFF">
            <w:pPr>
              <w:rPr>
                <w:rFonts w:ascii="Times New Roman" w:eastAsia="Arial" w:hAnsi="Times New Roman" w:cs="Times New Roman"/>
              </w:rPr>
            </w:pPr>
            <w:r w:rsidRPr="000F3FD9">
              <w:rPr>
                <w:rFonts w:ascii="Times New Roman" w:hAnsi="Times New Roman"/>
              </w:rPr>
              <w:t xml:space="preserve">Menej časté </w:t>
            </w:r>
          </w:p>
        </w:tc>
        <w:tc>
          <w:tcPr>
            <w:tcW w:w="4843" w:type="dxa"/>
          </w:tcPr>
          <w:p w14:paraId="2BF314EF" w14:textId="77777777" w:rsidR="0094344D" w:rsidRPr="000F3FD9" w:rsidRDefault="0094344D" w:rsidP="003F1CAE">
            <w:pPr>
              <w:rPr>
                <w:rFonts w:ascii="Times New Roman" w:eastAsia="Arial" w:hAnsi="Times New Roman" w:cs="Times New Roman"/>
              </w:rPr>
            </w:pPr>
            <w:r w:rsidRPr="000F3FD9">
              <w:rPr>
                <w:rFonts w:ascii="Times New Roman" w:hAnsi="Times New Roman"/>
              </w:rPr>
              <w:t>Príznaky toxicity pre CNS (kŕče, veľké epileptické záchvaty, záchvaty, točenie, cirkumorálna parestézia, necitlivosť jazyka, hyperakuzis, tinitus, poruchy zraku, dyzartria, svalové zášklby, triaška)*, hypoestézia</w:t>
            </w:r>
          </w:p>
        </w:tc>
      </w:tr>
      <w:tr w:rsidR="0094344D" w:rsidRPr="000F3FD9" w14:paraId="7EC8ADA5" w14:textId="77777777" w:rsidTr="007B37FB">
        <w:tc>
          <w:tcPr>
            <w:tcW w:w="2180" w:type="dxa"/>
            <w:vMerge/>
          </w:tcPr>
          <w:p w14:paraId="17AEECF1" w14:textId="77777777" w:rsidR="0094344D" w:rsidRPr="000F3FD9" w:rsidRDefault="0094344D" w:rsidP="00574FFF">
            <w:pPr>
              <w:rPr>
                <w:rFonts w:ascii="Times New Roman" w:eastAsia="Arial" w:hAnsi="Times New Roman" w:cs="Times New Roman"/>
              </w:rPr>
            </w:pPr>
          </w:p>
        </w:tc>
        <w:tc>
          <w:tcPr>
            <w:tcW w:w="2181" w:type="dxa"/>
          </w:tcPr>
          <w:p w14:paraId="2CC4A215" w14:textId="77777777" w:rsidR="0094344D" w:rsidRPr="000F3FD9" w:rsidRDefault="0094344D" w:rsidP="00574FFF">
            <w:pPr>
              <w:rPr>
                <w:rFonts w:ascii="Times New Roman" w:eastAsia="Arial" w:hAnsi="Times New Roman" w:cs="Times New Roman"/>
              </w:rPr>
            </w:pPr>
            <w:r w:rsidRPr="000F3FD9">
              <w:rPr>
                <w:rFonts w:ascii="Times New Roman" w:hAnsi="Times New Roman"/>
              </w:rPr>
              <w:t>Neznáme</w:t>
            </w:r>
          </w:p>
        </w:tc>
        <w:tc>
          <w:tcPr>
            <w:tcW w:w="4843" w:type="dxa"/>
          </w:tcPr>
          <w:p w14:paraId="0E8AD2E1" w14:textId="77777777" w:rsidR="0094344D" w:rsidRPr="000F3FD9" w:rsidRDefault="0094344D" w:rsidP="003F1CAE">
            <w:pPr>
              <w:rPr>
                <w:rFonts w:ascii="Times New Roman" w:eastAsia="Arial" w:hAnsi="Times New Roman" w:cs="Times New Roman"/>
              </w:rPr>
            </w:pPr>
            <w:r w:rsidRPr="000F3FD9">
              <w:rPr>
                <w:rFonts w:ascii="Times New Roman" w:hAnsi="Times New Roman"/>
              </w:rPr>
              <w:t>Dyskinéza</w:t>
            </w:r>
          </w:p>
        </w:tc>
      </w:tr>
      <w:tr w:rsidR="007B37FB" w:rsidRPr="000F3FD9" w14:paraId="1E4DB318" w14:textId="77777777" w:rsidTr="007B37FB">
        <w:tc>
          <w:tcPr>
            <w:tcW w:w="2180" w:type="dxa"/>
            <w:vMerge w:val="restart"/>
          </w:tcPr>
          <w:p w14:paraId="73BA7DB6" w14:textId="77777777" w:rsidR="007B37FB" w:rsidRPr="000F3FD9" w:rsidRDefault="007B37FB" w:rsidP="00574FFF">
            <w:pPr>
              <w:rPr>
                <w:rFonts w:ascii="Times New Roman" w:eastAsia="Arial" w:hAnsi="Times New Roman" w:cs="Times New Roman"/>
              </w:rPr>
            </w:pPr>
            <w:r w:rsidRPr="000F3FD9">
              <w:rPr>
                <w:rFonts w:ascii="Times New Roman" w:hAnsi="Times New Roman"/>
              </w:rPr>
              <w:t xml:space="preserve">Poruchy srdca a srdcovej činnosti </w:t>
            </w:r>
          </w:p>
        </w:tc>
        <w:tc>
          <w:tcPr>
            <w:tcW w:w="2181" w:type="dxa"/>
          </w:tcPr>
          <w:p w14:paraId="5475A92D" w14:textId="77777777" w:rsidR="007B37FB" w:rsidRPr="000F3FD9" w:rsidRDefault="007B37FB" w:rsidP="00574FFF">
            <w:pPr>
              <w:rPr>
                <w:rFonts w:ascii="Times New Roman" w:eastAsia="Arial" w:hAnsi="Times New Roman" w:cs="Times New Roman"/>
              </w:rPr>
            </w:pPr>
            <w:r w:rsidRPr="000F3FD9">
              <w:rPr>
                <w:rFonts w:ascii="Times New Roman" w:hAnsi="Times New Roman"/>
              </w:rPr>
              <w:t xml:space="preserve">Časté </w:t>
            </w:r>
          </w:p>
        </w:tc>
        <w:tc>
          <w:tcPr>
            <w:tcW w:w="4843" w:type="dxa"/>
          </w:tcPr>
          <w:p w14:paraId="40E7F924" w14:textId="77777777" w:rsidR="007B37FB" w:rsidRPr="000F3FD9" w:rsidRDefault="007B37FB" w:rsidP="00574FFF">
            <w:pPr>
              <w:rPr>
                <w:rFonts w:ascii="Times New Roman" w:eastAsia="Arial" w:hAnsi="Times New Roman" w:cs="Times New Roman"/>
              </w:rPr>
            </w:pPr>
            <w:r w:rsidRPr="000F3FD9">
              <w:rPr>
                <w:rFonts w:ascii="Times New Roman" w:hAnsi="Times New Roman"/>
              </w:rPr>
              <w:t>Bradykardia, tachykardia</w:t>
            </w:r>
          </w:p>
        </w:tc>
      </w:tr>
      <w:tr w:rsidR="007B37FB" w:rsidRPr="000F3FD9" w14:paraId="531E7D7E" w14:textId="77777777" w:rsidTr="007B37FB">
        <w:tc>
          <w:tcPr>
            <w:tcW w:w="2180" w:type="dxa"/>
            <w:vMerge/>
          </w:tcPr>
          <w:p w14:paraId="25DC7178" w14:textId="77777777" w:rsidR="007B37FB" w:rsidRPr="000F3FD9" w:rsidRDefault="007B37FB" w:rsidP="00574FFF">
            <w:pPr>
              <w:rPr>
                <w:rFonts w:ascii="Times New Roman" w:eastAsia="Arial" w:hAnsi="Times New Roman" w:cs="Times New Roman"/>
              </w:rPr>
            </w:pPr>
          </w:p>
        </w:tc>
        <w:tc>
          <w:tcPr>
            <w:tcW w:w="2181" w:type="dxa"/>
          </w:tcPr>
          <w:p w14:paraId="14F9C297" w14:textId="77777777" w:rsidR="007B37FB" w:rsidRPr="000F3FD9" w:rsidRDefault="007B37FB" w:rsidP="00574FFF">
            <w:pPr>
              <w:rPr>
                <w:rFonts w:ascii="Times New Roman" w:eastAsia="Arial" w:hAnsi="Times New Roman" w:cs="Times New Roman"/>
              </w:rPr>
            </w:pPr>
            <w:r w:rsidRPr="000F3FD9">
              <w:rPr>
                <w:rFonts w:ascii="Times New Roman" w:hAnsi="Times New Roman"/>
              </w:rPr>
              <w:t xml:space="preserve">Zriedkavé </w:t>
            </w:r>
          </w:p>
        </w:tc>
        <w:tc>
          <w:tcPr>
            <w:tcW w:w="4843" w:type="dxa"/>
          </w:tcPr>
          <w:p w14:paraId="4CAAE4F6" w14:textId="77777777" w:rsidR="007B37FB" w:rsidRPr="000F3FD9" w:rsidRDefault="007B37FB" w:rsidP="00574FFF">
            <w:pPr>
              <w:rPr>
                <w:rFonts w:ascii="Times New Roman" w:eastAsia="Arial" w:hAnsi="Times New Roman" w:cs="Times New Roman"/>
              </w:rPr>
            </w:pPr>
            <w:r w:rsidRPr="000F3FD9">
              <w:rPr>
                <w:rFonts w:ascii="Times New Roman" w:hAnsi="Times New Roman"/>
              </w:rPr>
              <w:t>Zástava srdca, srdcové arytmie</w:t>
            </w:r>
          </w:p>
        </w:tc>
      </w:tr>
      <w:tr w:rsidR="007B37FB" w:rsidRPr="000F3FD9" w14:paraId="026C5372" w14:textId="77777777" w:rsidTr="007B37FB">
        <w:tc>
          <w:tcPr>
            <w:tcW w:w="2180" w:type="dxa"/>
            <w:vMerge w:val="restart"/>
          </w:tcPr>
          <w:p w14:paraId="53C13997" w14:textId="77777777" w:rsidR="007B37FB" w:rsidRPr="000F3FD9" w:rsidRDefault="007B37FB" w:rsidP="00574FFF">
            <w:pPr>
              <w:rPr>
                <w:rFonts w:ascii="Times New Roman" w:eastAsia="Arial" w:hAnsi="Times New Roman" w:cs="Times New Roman"/>
              </w:rPr>
            </w:pPr>
            <w:r w:rsidRPr="000F3FD9">
              <w:rPr>
                <w:rFonts w:ascii="Times New Roman" w:hAnsi="Times New Roman"/>
              </w:rPr>
              <w:t xml:space="preserve">Poruchy ciev </w:t>
            </w:r>
          </w:p>
        </w:tc>
        <w:tc>
          <w:tcPr>
            <w:tcW w:w="2181" w:type="dxa"/>
          </w:tcPr>
          <w:p w14:paraId="36CB487F" w14:textId="77777777" w:rsidR="007B37FB" w:rsidRPr="000F3FD9" w:rsidRDefault="007B37FB" w:rsidP="00574FFF">
            <w:pPr>
              <w:rPr>
                <w:rFonts w:ascii="Times New Roman" w:eastAsia="Arial" w:hAnsi="Times New Roman" w:cs="Times New Roman"/>
              </w:rPr>
            </w:pPr>
            <w:r w:rsidRPr="000F3FD9">
              <w:rPr>
                <w:rFonts w:ascii="Times New Roman" w:hAnsi="Times New Roman"/>
              </w:rPr>
              <w:t xml:space="preserve">Veľmi časté </w:t>
            </w:r>
          </w:p>
        </w:tc>
        <w:tc>
          <w:tcPr>
            <w:tcW w:w="4843" w:type="dxa"/>
          </w:tcPr>
          <w:p w14:paraId="2FA90688" w14:textId="77777777" w:rsidR="007B37FB" w:rsidRPr="000F3FD9" w:rsidRDefault="007B37FB" w:rsidP="00574FFF">
            <w:pPr>
              <w:rPr>
                <w:rFonts w:ascii="Times New Roman" w:eastAsia="Arial" w:hAnsi="Times New Roman" w:cs="Times New Roman"/>
              </w:rPr>
            </w:pPr>
            <w:r w:rsidRPr="000F3FD9">
              <w:rPr>
                <w:rFonts w:ascii="Times New Roman" w:hAnsi="Times New Roman"/>
              </w:rPr>
              <w:t>Hypotenzia</w:t>
            </w:r>
          </w:p>
        </w:tc>
      </w:tr>
      <w:tr w:rsidR="007B37FB" w:rsidRPr="000F3FD9" w14:paraId="632C3C0C" w14:textId="77777777" w:rsidTr="007B37FB">
        <w:tc>
          <w:tcPr>
            <w:tcW w:w="2180" w:type="dxa"/>
            <w:vMerge/>
          </w:tcPr>
          <w:p w14:paraId="10C9ED32" w14:textId="77777777" w:rsidR="007B37FB" w:rsidRPr="000F3FD9" w:rsidRDefault="007B37FB" w:rsidP="00574FFF">
            <w:pPr>
              <w:rPr>
                <w:rFonts w:ascii="Times New Roman" w:eastAsia="Arial" w:hAnsi="Times New Roman" w:cs="Times New Roman"/>
              </w:rPr>
            </w:pPr>
          </w:p>
        </w:tc>
        <w:tc>
          <w:tcPr>
            <w:tcW w:w="2181" w:type="dxa"/>
          </w:tcPr>
          <w:p w14:paraId="2D9D5429" w14:textId="77777777" w:rsidR="007B37FB" w:rsidRPr="000F3FD9" w:rsidRDefault="007B37FB" w:rsidP="00574FFF">
            <w:pPr>
              <w:rPr>
                <w:rFonts w:ascii="Times New Roman" w:eastAsia="Arial" w:hAnsi="Times New Roman" w:cs="Times New Roman"/>
              </w:rPr>
            </w:pPr>
            <w:r w:rsidRPr="000F3FD9">
              <w:rPr>
                <w:rFonts w:ascii="Times New Roman" w:hAnsi="Times New Roman"/>
              </w:rPr>
              <w:t xml:space="preserve">Časté </w:t>
            </w:r>
          </w:p>
        </w:tc>
        <w:tc>
          <w:tcPr>
            <w:tcW w:w="4843" w:type="dxa"/>
          </w:tcPr>
          <w:p w14:paraId="07B26DD5" w14:textId="77777777" w:rsidR="007B37FB" w:rsidRPr="000F3FD9" w:rsidRDefault="007B37FB" w:rsidP="00574FFF">
            <w:pPr>
              <w:rPr>
                <w:rFonts w:ascii="Times New Roman" w:eastAsia="Arial" w:hAnsi="Times New Roman" w:cs="Times New Roman"/>
              </w:rPr>
            </w:pPr>
            <w:r w:rsidRPr="000F3FD9">
              <w:rPr>
                <w:rFonts w:ascii="Times New Roman" w:hAnsi="Times New Roman"/>
              </w:rPr>
              <w:t>Hypertenzia</w:t>
            </w:r>
          </w:p>
        </w:tc>
      </w:tr>
      <w:tr w:rsidR="007B37FB" w:rsidRPr="000F3FD9" w14:paraId="45F62228" w14:textId="77777777" w:rsidTr="007B37FB">
        <w:tc>
          <w:tcPr>
            <w:tcW w:w="2180" w:type="dxa"/>
            <w:vMerge/>
          </w:tcPr>
          <w:p w14:paraId="330896FD" w14:textId="77777777" w:rsidR="007B37FB" w:rsidRPr="000F3FD9" w:rsidRDefault="007B37FB" w:rsidP="00574FFF">
            <w:pPr>
              <w:rPr>
                <w:rFonts w:ascii="Times New Roman" w:eastAsia="Arial" w:hAnsi="Times New Roman" w:cs="Times New Roman"/>
              </w:rPr>
            </w:pPr>
          </w:p>
        </w:tc>
        <w:tc>
          <w:tcPr>
            <w:tcW w:w="2181" w:type="dxa"/>
          </w:tcPr>
          <w:p w14:paraId="6B9540B3" w14:textId="77777777" w:rsidR="007B37FB" w:rsidRPr="000F3FD9" w:rsidRDefault="007B37FB" w:rsidP="00574FFF">
            <w:pPr>
              <w:rPr>
                <w:rFonts w:ascii="Times New Roman" w:eastAsia="Arial" w:hAnsi="Times New Roman" w:cs="Times New Roman"/>
              </w:rPr>
            </w:pPr>
            <w:r w:rsidRPr="000F3FD9">
              <w:rPr>
                <w:rFonts w:ascii="Times New Roman" w:hAnsi="Times New Roman"/>
              </w:rPr>
              <w:t xml:space="preserve">Menej časté </w:t>
            </w:r>
          </w:p>
        </w:tc>
        <w:tc>
          <w:tcPr>
            <w:tcW w:w="4843" w:type="dxa"/>
          </w:tcPr>
          <w:p w14:paraId="57DFF63B" w14:textId="77777777" w:rsidR="007B37FB" w:rsidRPr="000F3FD9" w:rsidRDefault="007B37FB" w:rsidP="00574FFF">
            <w:pPr>
              <w:rPr>
                <w:rFonts w:ascii="Times New Roman" w:eastAsia="Arial" w:hAnsi="Times New Roman" w:cs="Times New Roman"/>
              </w:rPr>
            </w:pPr>
            <w:r w:rsidRPr="000F3FD9">
              <w:rPr>
                <w:rFonts w:ascii="Times New Roman" w:hAnsi="Times New Roman"/>
              </w:rPr>
              <w:t>Synkopa</w:t>
            </w:r>
          </w:p>
        </w:tc>
      </w:tr>
      <w:tr w:rsidR="007B37FB" w:rsidRPr="000F3FD9" w14:paraId="606FF1D5" w14:textId="77777777" w:rsidTr="007B37FB">
        <w:tc>
          <w:tcPr>
            <w:tcW w:w="2180" w:type="dxa"/>
          </w:tcPr>
          <w:p w14:paraId="0E892184" w14:textId="77777777" w:rsidR="007B37FB" w:rsidRPr="000F3FD9" w:rsidRDefault="007B37FB" w:rsidP="00574FFF">
            <w:pPr>
              <w:rPr>
                <w:rFonts w:ascii="Times New Roman" w:eastAsia="Arial" w:hAnsi="Times New Roman" w:cs="Times New Roman"/>
              </w:rPr>
            </w:pPr>
            <w:r w:rsidRPr="000F3FD9">
              <w:rPr>
                <w:rFonts w:ascii="Times New Roman" w:hAnsi="Times New Roman"/>
              </w:rPr>
              <w:t>Poruchy dýchacej sústavy, hrudníka a mediastína</w:t>
            </w:r>
          </w:p>
        </w:tc>
        <w:tc>
          <w:tcPr>
            <w:tcW w:w="2181" w:type="dxa"/>
          </w:tcPr>
          <w:p w14:paraId="3DD77548" w14:textId="77777777" w:rsidR="007B37FB" w:rsidRPr="000F3FD9" w:rsidRDefault="007B37FB" w:rsidP="00574FFF">
            <w:pPr>
              <w:rPr>
                <w:rFonts w:ascii="Times New Roman" w:eastAsia="Arial" w:hAnsi="Times New Roman" w:cs="Times New Roman"/>
              </w:rPr>
            </w:pPr>
            <w:r w:rsidRPr="000F3FD9">
              <w:rPr>
                <w:rFonts w:ascii="Times New Roman" w:hAnsi="Times New Roman"/>
              </w:rPr>
              <w:t xml:space="preserve">Menej časté </w:t>
            </w:r>
          </w:p>
        </w:tc>
        <w:tc>
          <w:tcPr>
            <w:tcW w:w="4843" w:type="dxa"/>
          </w:tcPr>
          <w:p w14:paraId="0DBB2B11" w14:textId="77777777" w:rsidR="007B37FB" w:rsidRPr="000F3FD9" w:rsidRDefault="007B37FB" w:rsidP="00574FFF">
            <w:pPr>
              <w:rPr>
                <w:rFonts w:ascii="Times New Roman" w:eastAsia="Arial" w:hAnsi="Times New Roman" w:cs="Times New Roman"/>
              </w:rPr>
            </w:pPr>
            <w:r w:rsidRPr="000F3FD9">
              <w:rPr>
                <w:rFonts w:ascii="Times New Roman" w:hAnsi="Times New Roman"/>
              </w:rPr>
              <w:t>Dyspnoe</w:t>
            </w:r>
          </w:p>
        </w:tc>
      </w:tr>
      <w:tr w:rsidR="007B37FB" w:rsidRPr="000F3FD9" w14:paraId="4F75A480" w14:textId="77777777" w:rsidTr="007B37FB">
        <w:tc>
          <w:tcPr>
            <w:tcW w:w="2180" w:type="dxa"/>
            <w:vMerge w:val="restart"/>
          </w:tcPr>
          <w:p w14:paraId="419D5D3C" w14:textId="77777777" w:rsidR="007B37FB" w:rsidRPr="000F3FD9" w:rsidRDefault="007B37FB" w:rsidP="00574FFF">
            <w:pPr>
              <w:rPr>
                <w:rFonts w:ascii="Times New Roman" w:eastAsia="Arial" w:hAnsi="Times New Roman" w:cs="Times New Roman"/>
              </w:rPr>
            </w:pPr>
            <w:r w:rsidRPr="000F3FD9">
              <w:rPr>
                <w:rFonts w:ascii="Times New Roman" w:hAnsi="Times New Roman"/>
              </w:rPr>
              <w:t xml:space="preserve">Poruchy gastrointestinálneho traktu </w:t>
            </w:r>
          </w:p>
        </w:tc>
        <w:tc>
          <w:tcPr>
            <w:tcW w:w="2181" w:type="dxa"/>
          </w:tcPr>
          <w:p w14:paraId="4D0E8D01" w14:textId="77777777" w:rsidR="007B37FB" w:rsidRPr="000F3FD9" w:rsidRDefault="007B37FB" w:rsidP="00574FFF">
            <w:pPr>
              <w:rPr>
                <w:rFonts w:ascii="Times New Roman" w:eastAsia="Arial" w:hAnsi="Times New Roman" w:cs="Times New Roman"/>
              </w:rPr>
            </w:pPr>
            <w:r w:rsidRPr="000F3FD9">
              <w:rPr>
                <w:rFonts w:ascii="Times New Roman" w:hAnsi="Times New Roman"/>
              </w:rPr>
              <w:t xml:space="preserve">Veľmi časté </w:t>
            </w:r>
          </w:p>
        </w:tc>
        <w:tc>
          <w:tcPr>
            <w:tcW w:w="4843" w:type="dxa"/>
          </w:tcPr>
          <w:p w14:paraId="424440C5" w14:textId="77777777" w:rsidR="007B37FB" w:rsidRPr="000F3FD9" w:rsidRDefault="007B37FB" w:rsidP="00574FFF">
            <w:pPr>
              <w:rPr>
                <w:rFonts w:ascii="Times New Roman" w:eastAsia="Arial" w:hAnsi="Times New Roman" w:cs="Times New Roman"/>
              </w:rPr>
            </w:pPr>
            <w:r w:rsidRPr="000F3FD9">
              <w:rPr>
                <w:rFonts w:ascii="Times New Roman" w:hAnsi="Times New Roman"/>
              </w:rPr>
              <w:t>Nevoľnosť</w:t>
            </w:r>
          </w:p>
        </w:tc>
      </w:tr>
      <w:tr w:rsidR="007B37FB" w:rsidRPr="000F3FD9" w14:paraId="763A5F90" w14:textId="77777777" w:rsidTr="007B37FB">
        <w:tc>
          <w:tcPr>
            <w:tcW w:w="2180" w:type="dxa"/>
            <w:vMerge/>
          </w:tcPr>
          <w:p w14:paraId="6F34A1A8" w14:textId="77777777" w:rsidR="007B37FB" w:rsidRPr="000F3FD9" w:rsidRDefault="007B37FB" w:rsidP="00574FFF">
            <w:pPr>
              <w:rPr>
                <w:rFonts w:ascii="Times New Roman" w:eastAsia="Arial" w:hAnsi="Times New Roman" w:cs="Times New Roman"/>
              </w:rPr>
            </w:pPr>
          </w:p>
        </w:tc>
        <w:tc>
          <w:tcPr>
            <w:tcW w:w="2181" w:type="dxa"/>
          </w:tcPr>
          <w:p w14:paraId="512A9E18" w14:textId="77777777" w:rsidR="007B37FB" w:rsidRPr="000F3FD9" w:rsidRDefault="007B37FB" w:rsidP="00574FFF">
            <w:pPr>
              <w:rPr>
                <w:rFonts w:ascii="Times New Roman" w:eastAsia="Arial" w:hAnsi="Times New Roman" w:cs="Times New Roman"/>
              </w:rPr>
            </w:pPr>
            <w:r w:rsidRPr="000F3FD9">
              <w:rPr>
                <w:rFonts w:ascii="Times New Roman" w:hAnsi="Times New Roman"/>
              </w:rPr>
              <w:t xml:space="preserve">Časté </w:t>
            </w:r>
          </w:p>
        </w:tc>
        <w:tc>
          <w:tcPr>
            <w:tcW w:w="4843" w:type="dxa"/>
          </w:tcPr>
          <w:p w14:paraId="6AFFE67E" w14:textId="77777777" w:rsidR="007B37FB" w:rsidRPr="000F3FD9" w:rsidRDefault="007B37FB" w:rsidP="00574FFF">
            <w:pPr>
              <w:rPr>
                <w:rFonts w:ascii="Times New Roman" w:eastAsia="Arial" w:hAnsi="Times New Roman" w:cs="Times New Roman"/>
              </w:rPr>
            </w:pPr>
            <w:r w:rsidRPr="000F3FD9">
              <w:rPr>
                <w:rFonts w:ascii="Times New Roman" w:hAnsi="Times New Roman"/>
              </w:rPr>
              <w:t>Vracanie</w:t>
            </w:r>
          </w:p>
        </w:tc>
      </w:tr>
      <w:tr w:rsidR="0094344D" w:rsidRPr="000F3FD9" w14:paraId="58057BE1" w14:textId="77777777" w:rsidTr="007B37FB">
        <w:tc>
          <w:tcPr>
            <w:tcW w:w="2180" w:type="dxa"/>
          </w:tcPr>
          <w:p w14:paraId="387117D1" w14:textId="77777777" w:rsidR="0094344D" w:rsidRPr="000F3FD9" w:rsidRDefault="0094344D" w:rsidP="00574FFF">
            <w:pPr>
              <w:rPr>
                <w:rFonts w:ascii="Times New Roman" w:eastAsia="Arial" w:hAnsi="Times New Roman" w:cs="Times New Roman"/>
              </w:rPr>
            </w:pPr>
            <w:r w:rsidRPr="000F3FD9">
              <w:rPr>
                <w:rFonts w:ascii="Times New Roman" w:hAnsi="Times New Roman"/>
              </w:rPr>
              <w:t>Poruchy kostrovej a svalovej sústavy a spojivového tkaniva</w:t>
            </w:r>
          </w:p>
        </w:tc>
        <w:tc>
          <w:tcPr>
            <w:tcW w:w="2181" w:type="dxa"/>
          </w:tcPr>
          <w:p w14:paraId="65AB742E" w14:textId="77777777" w:rsidR="0094344D" w:rsidRPr="000F3FD9" w:rsidRDefault="0094344D" w:rsidP="00574FFF">
            <w:pPr>
              <w:rPr>
                <w:rFonts w:ascii="Times New Roman" w:eastAsia="Arial" w:hAnsi="Times New Roman" w:cs="Times New Roman"/>
              </w:rPr>
            </w:pPr>
            <w:r w:rsidRPr="000F3FD9">
              <w:rPr>
                <w:rFonts w:ascii="Times New Roman" w:hAnsi="Times New Roman"/>
              </w:rPr>
              <w:t>Časté</w:t>
            </w:r>
          </w:p>
        </w:tc>
        <w:tc>
          <w:tcPr>
            <w:tcW w:w="4843" w:type="dxa"/>
          </w:tcPr>
          <w:p w14:paraId="7D94FEF2" w14:textId="77777777" w:rsidR="0094344D" w:rsidRPr="000F3FD9" w:rsidRDefault="0094344D" w:rsidP="00574FFF">
            <w:pPr>
              <w:rPr>
                <w:rFonts w:ascii="Times New Roman" w:eastAsia="Arial" w:hAnsi="Times New Roman" w:cs="Times New Roman"/>
              </w:rPr>
            </w:pPr>
            <w:r w:rsidRPr="000F3FD9">
              <w:rPr>
                <w:rFonts w:ascii="Times New Roman" w:hAnsi="Times New Roman"/>
              </w:rPr>
              <w:t>Bolesť chrbta</w:t>
            </w:r>
          </w:p>
        </w:tc>
      </w:tr>
      <w:tr w:rsidR="007B37FB" w:rsidRPr="000F3FD9" w14:paraId="72189B48" w14:textId="77777777" w:rsidTr="007B37FB">
        <w:tc>
          <w:tcPr>
            <w:tcW w:w="2180" w:type="dxa"/>
          </w:tcPr>
          <w:p w14:paraId="656E4B37" w14:textId="77777777" w:rsidR="007B37FB" w:rsidRPr="000F3FD9" w:rsidRDefault="007B37FB" w:rsidP="00574FFF">
            <w:pPr>
              <w:rPr>
                <w:rFonts w:ascii="Times New Roman" w:eastAsia="Arial" w:hAnsi="Times New Roman" w:cs="Times New Roman"/>
              </w:rPr>
            </w:pPr>
            <w:r w:rsidRPr="000F3FD9">
              <w:rPr>
                <w:rFonts w:ascii="Times New Roman" w:hAnsi="Times New Roman"/>
              </w:rPr>
              <w:t xml:space="preserve">Poruchy obličiek a močových ciest </w:t>
            </w:r>
          </w:p>
        </w:tc>
        <w:tc>
          <w:tcPr>
            <w:tcW w:w="2181" w:type="dxa"/>
          </w:tcPr>
          <w:p w14:paraId="53486D13" w14:textId="77777777" w:rsidR="007B37FB" w:rsidRPr="000F3FD9" w:rsidRDefault="007B37FB" w:rsidP="00574FFF">
            <w:pPr>
              <w:rPr>
                <w:rFonts w:ascii="Times New Roman" w:eastAsia="Arial" w:hAnsi="Times New Roman" w:cs="Times New Roman"/>
              </w:rPr>
            </w:pPr>
            <w:r w:rsidRPr="000F3FD9">
              <w:rPr>
                <w:rFonts w:ascii="Times New Roman" w:hAnsi="Times New Roman"/>
              </w:rPr>
              <w:t xml:space="preserve">Časté </w:t>
            </w:r>
          </w:p>
        </w:tc>
        <w:tc>
          <w:tcPr>
            <w:tcW w:w="4843" w:type="dxa"/>
          </w:tcPr>
          <w:p w14:paraId="1C8D418E" w14:textId="77777777" w:rsidR="007B37FB" w:rsidRPr="000F3FD9" w:rsidRDefault="007B37FB" w:rsidP="00574FFF">
            <w:pPr>
              <w:rPr>
                <w:rFonts w:ascii="Times New Roman" w:eastAsia="Arial" w:hAnsi="Times New Roman" w:cs="Times New Roman"/>
              </w:rPr>
            </w:pPr>
            <w:r w:rsidRPr="000F3FD9">
              <w:rPr>
                <w:rFonts w:ascii="Times New Roman" w:hAnsi="Times New Roman"/>
              </w:rPr>
              <w:t>Retencia moču</w:t>
            </w:r>
          </w:p>
        </w:tc>
      </w:tr>
      <w:tr w:rsidR="0094344D" w:rsidRPr="000F3FD9" w14:paraId="40E17A85" w14:textId="77777777" w:rsidTr="007B37FB">
        <w:tc>
          <w:tcPr>
            <w:tcW w:w="2180" w:type="dxa"/>
            <w:vMerge w:val="restart"/>
          </w:tcPr>
          <w:p w14:paraId="350A09ED" w14:textId="77777777" w:rsidR="0094344D" w:rsidRPr="000F3FD9" w:rsidRDefault="0094344D" w:rsidP="00574FFF">
            <w:pPr>
              <w:rPr>
                <w:rFonts w:ascii="Times New Roman" w:eastAsia="Arial" w:hAnsi="Times New Roman" w:cs="Times New Roman"/>
              </w:rPr>
            </w:pPr>
            <w:r w:rsidRPr="000F3FD9">
              <w:rPr>
                <w:rFonts w:ascii="Times New Roman" w:hAnsi="Times New Roman"/>
              </w:rPr>
              <w:t>Celkové poruchy a reakcie v mieste podania</w:t>
            </w:r>
          </w:p>
        </w:tc>
        <w:tc>
          <w:tcPr>
            <w:tcW w:w="2181" w:type="dxa"/>
          </w:tcPr>
          <w:p w14:paraId="5D2B8ACF" w14:textId="77777777" w:rsidR="0094344D" w:rsidRPr="000F3FD9" w:rsidRDefault="0094344D" w:rsidP="00574FFF">
            <w:pPr>
              <w:rPr>
                <w:rFonts w:ascii="Times New Roman" w:eastAsia="Arial" w:hAnsi="Times New Roman" w:cs="Times New Roman"/>
              </w:rPr>
            </w:pPr>
            <w:r w:rsidRPr="000F3FD9">
              <w:rPr>
                <w:rFonts w:ascii="Times New Roman" w:hAnsi="Times New Roman"/>
              </w:rPr>
              <w:t xml:space="preserve">Časté </w:t>
            </w:r>
          </w:p>
        </w:tc>
        <w:tc>
          <w:tcPr>
            <w:tcW w:w="4843" w:type="dxa"/>
          </w:tcPr>
          <w:p w14:paraId="6A790C80" w14:textId="77777777" w:rsidR="0094344D" w:rsidRPr="000F3FD9" w:rsidRDefault="0094344D" w:rsidP="0094344D">
            <w:pPr>
              <w:rPr>
                <w:rFonts w:ascii="Times New Roman" w:eastAsia="Arial" w:hAnsi="Times New Roman" w:cs="Times New Roman"/>
              </w:rPr>
            </w:pPr>
            <w:r w:rsidRPr="000F3FD9">
              <w:rPr>
                <w:rFonts w:ascii="Times New Roman" w:hAnsi="Times New Roman"/>
              </w:rPr>
              <w:t>Zvýšenie teploty, zimnica</w:t>
            </w:r>
          </w:p>
        </w:tc>
      </w:tr>
      <w:tr w:rsidR="0094344D" w:rsidRPr="000F3FD9" w14:paraId="500F3FF2" w14:textId="77777777" w:rsidTr="007B37FB">
        <w:tc>
          <w:tcPr>
            <w:tcW w:w="2180" w:type="dxa"/>
            <w:vMerge/>
          </w:tcPr>
          <w:p w14:paraId="25260900" w14:textId="77777777" w:rsidR="0094344D" w:rsidRPr="000F3FD9" w:rsidRDefault="0094344D" w:rsidP="00574FFF">
            <w:pPr>
              <w:rPr>
                <w:rFonts w:ascii="Times New Roman" w:eastAsia="Arial" w:hAnsi="Times New Roman" w:cs="Times New Roman"/>
              </w:rPr>
            </w:pPr>
          </w:p>
        </w:tc>
        <w:tc>
          <w:tcPr>
            <w:tcW w:w="2181" w:type="dxa"/>
          </w:tcPr>
          <w:p w14:paraId="3F33FFD2" w14:textId="77777777" w:rsidR="0094344D" w:rsidRPr="000F3FD9" w:rsidRDefault="0094344D" w:rsidP="00574FFF">
            <w:pPr>
              <w:rPr>
                <w:rFonts w:ascii="Times New Roman" w:eastAsia="Arial" w:hAnsi="Times New Roman" w:cs="Times New Roman"/>
              </w:rPr>
            </w:pPr>
            <w:r w:rsidRPr="000F3FD9">
              <w:rPr>
                <w:rFonts w:ascii="Times New Roman" w:hAnsi="Times New Roman"/>
              </w:rPr>
              <w:t xml:space="preserve">Menej časté </w:t>
            </w:r>
          </w:p>
        </w:tc>
        <w:tc>
          <w:tcPr>
            <w:tcW w:w="4843" w:type="dxa"/>
          </w:tcPr>
          <w:p w14:paraId="48E9E551" w14:textId="77777777" w:rsidR="0094344D" w:rsidRPr="000F3FD9" w:rsidRDefault="0094344D" w:rsidP="00574FFF">
            <w:pPr>
              <w:rPr>
                <w:rFonts w:ascii="Times New Roman" w:eastAsia="Arial" w:hAnsi="Times New Roman" w:cs="Times New Roman"/>
              </w:rPr>
            </w:pPr>
            <w:r w:rsidRPr="000F3FD9">
              <w:rPr>
                <w:rFonts w:ascii="Times New Roman" w:hAnsi="Times New Roman"/>
              </w:rPr>
              <w:t>Hypotermia</w:t>
            </w:r>
          </w:p>
        </w:tc>
      </w:tr>
    </w:tbl>
    <w:p w14:paraId="741519DA" w14:textId="77777777" w:rsidR="00503656" w:rsidRPr="000F3FD9" w:rsidRDefault="00716578" w:rsidP="003C2640">
      <w:pPr>
        <w:spacing w:after="0" w:line="240" w:lineRule="auto"/>
        <w:ind w:left="567" w:hanging="567"/>
        <w:rPr>
          <w:rFonts w:ascii="Times New Roman" w:eastAsia="Arial" w:hAnsi="Times New Roman" w:cs="Times New Roman"/>
        </w:rPr>
      </w:pPr>
      <w:r w:rsidRPr="000F3FD9">
        <w:rPr>
          <w:rFonts w:ascii="Times New Roman" w:hAnsi="Times New Roman"/>
        </w:rPr>
        <w:t>*</w:t>
      </w:r>
      <w:r w:rsidRPr="000F3FD9">
        <w:tab/>
      </w:r>
      <w:r w:rsidRPr="000F3FD9">
        <w:rPr>
          <w:rFonts w:ascii="Times New Roman" w:hAnsi="Times New Roman"/>
        </w:rPr>
        <w:t>Tieto príznaky sa zvyčajne vyskytujú ako následok náhodnej intravaskulárnej injekcie, predávkovania alebo rýchlej absorpcie, pozri časť 4.9.</w:t>
      </w:r>
    </w:p>
    <w:p w14:paraId="688DB275" w14:textId="77777777" w:rsidR="00503656" w:rsidRPr="000F3FD9" w:rsidRDefault="00503656" w:rsidP="00716578">
      <w:pPr>
        <w:spacing w:after="0" w:line="240" w:lineRule="auto"/>
        <w:rPr>
          <w:rFonts w:ascii="Times New Roman" w:hAnsi="Times New Roman" w:cs="Times New Roman"/>
        </w:rPr>
      </w:pPr>
    </w:p>
    <w:p w14:paraId="1F0432DC" w14:textId="77777777" w:rsidR="00503656" w:rsidRPr="000F3FD9" w:rsidRDefault="00716578" w:rsidP="00716578">
      <w:pPr>
        <w:spacing w:after="0" w:line="240" w:lineRule="auto"/>
        <w:rPr>
          <w:rFonts w:ascii="Times New Roman" w:eastAsia="Arial" w:hAnsi="Times New Roman" w:cs="Times New Roman"/>
          <w:u w:val="single"/>
        </w:rPr>
      </w:pPr>
      <w:r w:rsidRPr="000F3FD9">
        <w:rPr>
          <w:rFonts w:ascii="Times New Roman" w:hAnsi="Times New Roman"/>
          <w:u w:val="single"/>
        </w:rPr>
        <w:t>Nežiaduce reakcie na liek súvisiace s triedou lieku</w:t>
      </w:r>
    </w:p>
    <w:p w14:paraId="7F1FDB2A" w14:textId="77777777" w:rsidR="00503656" w:rsidRPr="000F3FD9" w:rsidRDefault="00716578" w:rsidP="00716578">
      <w:pPr>
        <w:spacing w:after="0" w:line="240" w:lineRule="auto"/>
        <w:rPr>
          <w:rFonts w:ascii="Times New Roman" w:eastAsia="Arial" w:hAnsi="Times New Roman" w:cs="Times New Roman"/>
          <w:i/>
        </w:rPr>
      </w:pPr>
      <w:r w:rsidRPr="000F3FD9">
        <w:rPr>
          <w:rFonts w:ascii="Times New Roman" w:hAnsi="Times New Roman"/>
          <w:i/>
        </w:rPr>
        <w:t>Neurologické komplikácie</w:t>
      </w:r>
    </w:p>
    <w:p w14:paraId="0427D1C6" w14:textId="77777777" w:rsidR="00503656" w:rsidRPr="000F3FD9" w:rsidRDefault="00716578" w:rsidP="00716578">
      <w:pPr>
        <w:spacing w:after="0" w:line="240" w:lineRule="auto"/>
        <w:rPr>
          <w:rFonts w:ascii="Times New Roman" w:eastAsia="Arial" w:hAnsi="Times New Roman" w:cs="Times New Roman"/>
        </w:rPr>
      </w:pPr>
      <w:r w:rsidRPr="000F3FD9">
        <w:rPr>
          <w:rFonts w:ascii="Times New Roman" w:hAnsi="Times New Roman"/>
        </w:rPr>
        <w:t>Neuropatia a dysfunkcia miechy (napr. syndróm prednej spinálnej artérie, arachnoiditída, cauda equina), ktoré môžu v zriedkavých prípadoch viesť k trvalým následkom, súvisia s regionálnou anestéziou bez ohľadu na použité lokálne anestetikum.</w:t>
      </w:r>
    </w:p>
    <w:p w14:paraId="06A7419F" w14:textId="77777777" w:rsidR="00503656" w:rsidRPr="000F3FD9" w:rsidRDefault="00503656" w:rsidP="00716578">
      <w:pPr>
        <w:spacing w:after="0" w:line="240" w:lineRule="auto"/>
        <w:rPr>
          <w:rFonts w:ascii="Times New Roman" w:hAnsi="Times New Roman" w:cs="Times New Roman"/>
        </w:rPr>
      </w:pPr>
    </w:p>
    <w:p w14:paraId="598D1613" w14:textId="77777777" w:rsidR="00503656" w:rsidRPr="000F3FD9" w:rsidRDefault="00716578" w:rsidP="00716578">
      <w:pPr>
        <w:spacing w:after="0" w:line="240" w:lineRule="auto"/>
        <w:rPr>
          <w:rFonts w:ascii="Times New Roman" w:eastAsia="Arial" w:hAnsi="Times New Roman" w:cs="Times New Roman"/>
          <w:i/>
        </w:rPr>
      </w:pPr>
      <w:r w:rsidRPr="000F3FD9">
        <w:rPr>
          <w:rFonts w:ascii="Times New Roman" w:hAnsi="Times New Roman"/>
          <w:i/>
        </w:rPr>
        <w:t>Akútna systémová toxicita</w:t>
      </w:r>
    </w:p>
    <w:p w14:paraId="1494C247" w14:textId="77777777" w:rsidR="00503656" w:rsidRPr="000F3FD9" w:rsidRDefault="00716578" w:rsidP="00716578">
      <w:pPr>
        <w:spacing w:after="0" w:line="240" w:lineRule="auto"/>
        <w:rPr>
          <w:rFonts w:ascii="Times New Roman" w:eastAsia="Arial" w:hAnsi="Times New Roman" w:cs="Times New Roman"/>
        </w:rPr>
      </w:pPr>
      <w:r w:rsidRPr="000F3FD9">
        <w:rPr>
          <w:rFonts w:ascii="Times New Roman" w:hAnsi="Times New Roman"/>
        </w:rPr>
        <w:t>Systémové toxické reakcie zahŕňajú najmä centrálny nervový systém (CNS) a kardiovaskulárny systém (CVS). Takéto reakcie sú spôsobené vysokou koncentráciou lokálneho anestetika v krvi, ktorá sa môže objaviť v dôsledku (náhodnej) intravaskulárnej injekcie, predávkovania alebo výnimočne rýchlej absorpcie z vysoko vaskularizovaných oblastí (pozri tiež časť 4.4). Reakcie CNS sú podobné v prípade všetkých amidových lokálnych anestetík, zatiaľ čo srdcové reakcie sú závislejšie od lieku, kvantitatívne aj kvalitatívne.</w:t>
      </w:r>
    </w:p>
    <w:p w14:paraId="29EDDC6F" w14:textId="77777777" w:rsidR="00503656" w:rsidRPr="000F3FD9" w:rsidRDefault="00503656" w:rsidP="00716578">
      <w:pPr>
        <w:spacing w:after="0" w:line="240" w:lineRule="auto"/>
        <w:rPr>
          <w:rFonts w:ascii="Times New Roman" w:hAnsi="Times New Roman" w:cs="Times New Roman"/>
        </w:rPr>
      </w:pPr>
    </w:p>
    <w:p w14:paraId="252E6278" w14:textId="77777777" w:rsidR="00503656" w:rsidRPr="000F3FD9" w:rsidRDefault="00716578" w:rsidP="00716578">
      <w:pPr>
        <w:spacing w:after="0" w:line="240" w:lineRule="auto"/>
        <w:rPr>
          <w:rFonts w:ascii="Times New Roman" w:eastAsia="Arial" w:hAnsi="Times New Roman" w:cs="Times New Roman"/>
          <w:i/>
        </w:rPr>
      </w:pPr>
      <w:r w:rsidRPr="000F3FD9">
        <w:rPr>
          <w:rFonts w:ascii="Times New Roman" w:hAnsi="Times New Roman"/>
          <w:i/>
        </w:rPr>
        <w:t>Toxicita pre centrálny nervový systém</w:t>
      </w:r>
    </w:p>
    <w:p w14:paraId="7F846EC1" w14:textId="77777777" w:rsidR="00503656" w:rsidRPr="000F3FD9" w:rsidRDefault="00716578" w:rsidP="00716578">
      <w:pPr>
        <w:spacing w:after="0" w:line="240" w:lineRule="auto"/>
        <w:rPr>
          <w:rFonts w:ascii="Times New Roman" w:eastAsia="Arial" w:hAnsi="Times New Roman" w:cs="Times New Roman"/>
        </w:rPr>
      </w:pPr>
      <w:r w:rsidRPr="000F3FD9">
        <w:rPr>
          <w:rFonts w:ascii="Times New Roman" w:hAnsi="Times New Roman"/>
        </w:rPr>
        <w:t>Toxicita pre centrálny nervový systém je stupňujúca sa odpoveď s príznakmi a prejavmi stúpajúcej závažnosti. Na začiatku sa pozorujú také príznaky, ako poruchy zraku alebo sluchu, periorálna necitlivosť, závrat, točenie, mravčenie a parestézia. Dyzartria, svalová stuhnutosť a svalové zášklby sú závažnejšie a môžu pre</w:t>
      </w:r>
      <w:r w:rsidR="005F185B">
        <w:rPr>
          <w:rFonts w:ascii="Times New Roman" w:hAnsi="Times New Roman"/>
        </w:rPr>
        <w:t>d</w:t>
      </w:r>
      <w:r w:rsidRPr="000F3FD9">
        <w:rPr>
          <w:rFonts w:ascii="Times New Roman" w:hAnsi="Times New Roman"/>
        </w:rPr>
        <w:t xml:space="preserve">chádzať nástupu generalizovaných záchvatov. Tieto prejavy sa nesmú </w:t>
      </w:r>
      <w:r w:rsidRPr="000F3FD9">
        <w:rPr>
          <w:rFonts w:ascii="Times New Roman" w:hAnsi="Times New Roman"/>
        </w:rPr>
        <w:lastRenderedPageBreak/>
        <w:t>nesprávne považovať za neurotické správanie. Môže nasledovať bezvedomie a veľké epileptické záchvaty, ktoré môžu trvať niekoľko sekúnd až niekoľko minút. Počas záchvatov sa často vyskytuje hypoxia a hyperkarbia v dôsledku zvýšenej svalovej aktivity a narušen</w:t>
      </w:r>
      <w:r w:rsidR="00600925">
        <w:rPr>
          <w:rFonts w:ascii="Times New Roman" w:hAnsi="Times New Roman"/>
        </w:rPr>
        <w:t>ého</w:t>
      </w:r>
      <w:r w:rsidRPr="000F3FD9">
        <w:rPr>
          <w:rFonts w:ascii="Times New Roman" w:hAnsi="Times New Roman"/>
        </w:rPr>
        <w:t xml:space="preserve"> dýchania. V závažných prípadoch sa môže dokonca vyskytnúť</w:t>
      </w:r>
      <w:r w:rsidR="00600925">
        <w:rPr>
          <w:rFonts w:ascii="Times New Roman" w:hAnsi="Times New Roman"/>
        </w:rPr>
        <w:t xml:space="preserve"> </w:t>
      </w:r>
      <w:r w:rsidRPr="000F3FD9">
        <w:rPr>
          <w:rFonts w:ascii="Times New Roman" w:hAnsi="Times New Roman"/>
        </w:rPr>
        <w:t>apnoe. Respiračná a metabolická acidóza zvyšuje a predlžuje toxické účinky lokálnych anestetík.</w:t>
      </w:r>
    </w:p>
    <w:p w14:paraId="1699E82A" w14:textId="77777777" w:rsidR="00503656" w:rsidRPr="000F3FD9" w:rsidRDefault="00503656" w:rsidP="00716578">
      <w:pPr>
        <w:spacing w:after="0" w:line="240" w:lineRule="auto"/>
        <w:rPr>
          <w:rFonts w:ascii="Times New Roman" w:hAnsi="Times New Roman" w:cs="Times New Roman"/>
        </w:rPr>
      </w:pPr>
    </w:p>
    <w:p w14:paraId="296C4516" w14:textId="77777777" w:rsidR="00503656" w:rsidRPr="000F3FD9" w:rsidRDefault="00716578" w:rsidP="00716578">
      <w:pPr>
        <w:spacing w:after="0" w:line="240" w:lineRule="auto"/>
        <w:rPr>
          <w:rFonts w:ascii="Times New Roman" w:eastAsia="Arial" w:hAnsi="Times New Roman" w:cs="Times New Roman"/>
        </w:rPr>
      </w:pPr>
      <w:r w:rsidRPr="000F3FD9">
        <w:rPr>
          <w:rFonts w:ascii="Times New Roman" w:hAnsi="Times New Roman"/>
        </w:rPr>
        <w:t>Po redistribúcii lokálneho anestetika z centrálneho nervového systému nasleduje zotavenie, pričom sa lokálne anestetikum metabolizuje a vylúči. Zotavenie môže byť rýchle, ak nebolo injekčne podané veľké množstvo lieku.</w:t>
      </w:r>
    </w:p>
    <w:p w14:paraId="39A32ED1" w14:textId="77777777" w:rsidR="00503656" w:rsidRPr="000F3FD9" w:rsidRDefault="00503656" w:rsidP="00716578">
      <w:pPr>
        <w:spacing w:after="0" w:line="240" w:lineRule="auto"/>
        <w:rPr>
          <w:rFonts w:ascii="Times New Roman" w:hAnsi="Times New Roman" w:cs="Times New Roman"/>
        </w:rPr>
      </w:pPr>
    </w:p>
    <w:p w14:paraId="4447C8E4" w14:textId="77777777" w:rsidR="00503656" w:rsidRPr="000F3FD9" w:rsidRDefault="00716578" w:rsidP="00716578">
      <w:pPr>
        <w:spacing w:after="0" w:line="240" w:lineRule="auto"/>
        <w:rPr>
          <w:rFonts w:ascii="Times New Roman" w:eastAsia="Arial" w:hAnsi="Times New Roman" w:cs="Times New Roman"/>
          <w:i/>
        </w:rPr>
      </w:pPr>
      <w:r w:rsidRPr="000F3FD9">
        <w:rPr>
          <w:rFonts w:ascii="Times New Roman" w:hAnsi="Times New Roman"/>
          <w:i/>
        </w:rPr>
        <w:t>Toxicita pre kardiovaskulárny systém</w:t>
      </w:r>
    </w:p>
    <w:p w14:paraId="10F298D0" w14:textId="77777777" w:rsidR="00503656" w:rsidRPr="000F3FD9" w:rsidRDefault="00716578" w:rsidP="00716578">
      <w:pPr>
        <w:spacing w:after="0" w:line="240" w:lineRule="auto"/>
        <w:rPr>
          <w:rFonts w:ascii="Times New Roman" w:eastAsia="Arial" w:hAnsi="Times New Roman" w:cs="Times New Roman"/>
        </w:rPr>
      </w:pPr>
      <w:r w:rsidRPr="000F3FD9">
        <w:rPr>
          <w:rFonts w:ascii="Times New Roman" w:hAnsi="Times New Roman"/>
        </w:rPr>
        <w:t>Kardiovaskulárna toxicita naznačuje závažnejšiu situáciu. Ako výsledok vysokých systémových koncentrácií lokálnych anestetík sa môže vyskytnúť hypotenzia, bradykardia, arytmia a dokonca zástava srdca. Intravenózna infúzia ropivakaínu viedla u dobrovoľníkov k prejavom útlmu vodivosti a kontraktility.</w:t>
      </w:r>
    </w:p>
    <w:p w14:paraId="45DD3010" w14:textId="77777777" w:rsidR="00503656" w:rsidRPr="000F3FD9" w:rsidRDefault="00503656" w:rsidP="00716578">
      <w:pPr>
        <w:spacing w:after="0" w:line="240" w:lineRule="auto"/>
        <w:rPr>
          <w:rFonts w:ascii="Times New Roman" w:hAnsi="Times New Roman" w:cs="Times New Roman"/>
        </w:rPr>
      </w:pPr>
    </w:p>
    <w:p w14:paraId="5189C11C" w14:textId="77777777" w:rsidR="00503656" w:rsidRPr="000F3FD9" w:rsidRDefault="00716578" w:rsidP="00716578">
      <w:pPr>
        <w:spacing w:after="0" w:line="240" w:lineRule="auto"/>
        <w:rPr>
          <w:rFonts w:ascii="Times New Roman" w:eastAsia="Arial" w:hAnsi="Times New Roman" w:cs="Times New Roman"/>
        </w:rPr>
      </w:pPr>
      <w:r w:rsidRPr="000F3FD9">
        <w:rPr>
          <w:rFonts w:ascii="Times New Roman" w:hAnsi="Times New Roman"/>
        </w:rPr>
        <w:t>Kardiovaskulárnym toxickým účinkom zvyčajne predchádzajú prejavy toxicity v centrálnom nervovom systéme, ak pacient nedost</w:t>
      </w:r>
      <w:r w:rsidR="00600925">
        <w:rPr>
          <w:rFonts w:ascii="Times New Roman" w:hAnsi="Times New Roman"/>
        </w:rPr>
        <w:t>áva</w:t>
      </w:r>
      <w:r w:rsidRPr="000F3FD9">
        <w:rPr>
          <w:rFonts w:ascii="Times New Roman" w:hAnsi="Times New Roman"/>
        </w:rPr>
        <w:t xml:space="preserve"> celkové anestetikum alebo je pod vplyvom silných sedatív, napríklad benzodiazepínov alebo barbiturátov.</w:t>
      </w:r>
    </w:p>
    <w:p w14:paraId="2CC22D35" w14:textId="77777777" w:rsidR="00503656" w:rsidRPr="000F3FD9" w:rsidRDefault="00503656" w:rsidP="00716578">
      <w:pPr>
        <w:spacing w:after="0" w:line="240" w:lineRule="auto"/>
        <w:rPr>
          <w:rFonts w:ascii="Times New Roman" w:hAnsi="Times New Roman" w:cs="Times New Roman"/>
        </w:rPr>
      </w:pPr>
    </w:p>
    <w:p w14:paraId="304D2285" w14:textId="77777777" w:rsidR="00503656" w:rsidRPr="000F3FD9" w:rsidRDefault="00716578" w:rsidP="00716578">
      <w:pPr>
        <w:spacing w:after="0" w:line="240" w:lineRule="auto"/>
        <w:rPr>
          <w:rFonts w:ascii="Times New Roman" w:hAnsi="Times New Roman" w:cs="Times New Roman"/>
          <w:u w:val="single"/>
        </w:rPr>
      </w:pPr>
      <w:r w:rsidRPr="000F3FD9">
        <w:rPr>
          <w:rFonts w:ascii="Times New Roman" w:hAnsi="Times New Roman"/>
          <w:u w:val="single"/>
        </w:rPr>
        <w:t>Liečba akútnej systémovej toxicity</w:t>
      </w:r>
    </w:p>
    <w:p w14:paraId="1A32211C" w14:textId="77777777" w:rsidR="00503656" w:rsidRPr="000F3FD9" w:rsidRDefault="00716578" w:rsidP="00716578">
      <w:pPr>
        <w:spacing w:after="0" w:line="240" w:lineRule="auto"/>
        <w:rPr>
          <w:rFonts w:ascii="Times New Roman" w:eastAsia="Arial" w:hAnsi="Times New Roman" w:cs="Times New Roman"/>
        </w:rPr>
      </w:pPr>
      <w:r w:rsidRPr="000F3FD9">
        <w:rPr>
          <w:rFonts w:ascii="Times New Roman" w:hAnsi="Times New Roman"/>
        </w:rPr>
        <w:t>Pozri časť 4.9.</w:t>
      </w:r>
    </w:p>
    <w:p w14:paraId="102CEC04" w14:textId="77777777" w:rsidR="00503656" w:rsidRPr="000F3FD9" w:rsidRDefault="00503656" w:rsidP="00716578">
      <w:pPr>
        <w:spacing w:after="0" w:line="240" w:lineRule="auto"/>
        <w:rPr>
          <w:rFonts w:ascii="Times New Roman" w:hAnsi="Times New Roman" w:cs="Times New Roman"/>
        </w:rPr>
      </w:pPr>
    </w:p>
    <w:p w14:paraId="26671BD0" w14:textId="77777777" w:rsidR="008C37D4" w:rsidRPr="000F3FD9" w:rsidRDefault="008C37D4" w:rsidP="008C37D4">
      <w:pPr>
        <w:widowControl/>
        <w:tabs>
          <w:tab w:val="left" w:pos="567"/>
        </w:tabs>
        <w:autoSpaceDE w:val="0"/>
        <w:autoSpaceDN w:val="0"/>
        <w:adjustRightInd w:val="0"/>
        <w:spacing w:after="0" w:line="260" w:lineRule="exact"/>
        <w:rPr>
          <w:rFonts w:ascii="Times New Roman" w:eastAsia="Times New Roman" w:hAnsi="Times New Roman" w:cs="Times New Roman"/>
          <w:u w:val="single"/>
        </w:rPr>
      </w:pPr>
      <w:r w:rsidRPr="000F3FD9">
        <w:rPr>
          <w:rFonts w:ascii="Times New Roman" w:hAnsi="Times New Roman"/>
          <w:u w:val="single"/>
        </w:rPr>
        <w:t>Hlásenie podozrení na nežiaduce reakcie</w:t>
      </w:r>
    </w:p>
    <w:p w14:paraId="5CA2C38B" w14:textId="701F976A" w:rsidR="008C37D4" w:rsidRPr="000F3FD9" w:rsidRDefault="008C37D4" w:rsidP="00600925">
      <w:pPr>
        <w:widowControl/>
        <w:tabs>
          <w:tab w:val="left" w:pos="567"/>
        </w:tabs>
        <w:autoSpaceDE w:val="0"/>
        <w:autoSpaceDN w:val="0"/>
        <w:adjustRightInd w:val="0"/>
        <w:spacing w:after="0" w:line="260" w:lineRule="exact"/>
        <w:rPr>
          <w:rFonts w:ascii="Times New Roman" w:eastAsia="Times New Roman" w:hAnsi="Times New Roman" w:cs="Times New Roman"/>
          <w:noProof/>
        </w:rPr>
      </w:pPr>
      <w:r w:rsidRPr="000F3FD9">
        <w:rPr>
          <w:rFonts w:ascii="Times New Roman" w:hAnsi="Times New Roman"/>
        </w:rPr>
        <w:t>Hlásenie podozrení na nežiaduce reakcie po registrácii lieku je dôležité. Umožňuje priebežné monitorovanie pomeru prínosu a rizika lieku. Od zdravotníckych pracovníkov sa vyžaduje, aby hlásili akékoľvek podozrenia na nežiaduce reakcie na</w:t>
      </w:r>
      <w:r w:rsidR="00600925">
        <w:rPr>
          <w:rFonts w:ascii="Times New Roman" w:hAnsi="Times New Roman"/>
        </w:rPr>
        <w:t xml:space="preserve"> </w:t>
      </w:r>
      <w:r w:rsidR="006655AB" w:rsidRPr="006655AB">
        <w:rPr>
          <w:rFonts w:ascii="Times New Roman" w:eastAsia="Times New Roman" w:hAnsi="Times New Roman" w:cs="Times New Roman"/>
          <w:noProof/>
          <w:highlight w:val="lightGray"/>
          <w:lang w:bidi="ar-SA"/>
        </w:rPr>
        <w:t>národné centrum hlásenia uvedené v </w:t>
      </w:r>
      <w:hyperlink r:id="rId9" w:history="1">
        <w:r w:rsidR="006655AB" w:rsidRPr="006655AB">
          <w:rPr>
            <w:rFonts w:ascii="Times New Roman" w:eastAsia="Times New Roman" w:hAnsi="Times New Roman" w:cs="Times New Roman"/>
            <w:noProof/>
            <w:color w:val="0000FF"/>
            <w:highlight w:val="lightGray"/>
            <w:u w:val="single"/>
            <w:lang w:bidi="ar-SA"/>
          </w:rPr>
          <w:t>Prílohe V</w:t>
        </w:r>
      </w:hyperlink>
      <w:r w:rsidR="00600925" w:rsidRPr="00600925">
        <w:rPr>
          <w:rFonts w:ascii="Times New Roman" w:hAnsi="Times New Roman"/>
        </w:rPr>
        <w:t>.</w:t>
      </w:r>
    </w:p>
    <w:p w14:paraId="6B348230" w14:textId="77777777" w:rsidR="008C37D4" w:rsidRPr="000F3FD9" w:rsidRDefault="008C37D4" w:rsidP="00716578">
      <w:pPr>
        <w:spacing w:after="0" w:line="240" w:lineRule="auto"/>
        <w:rPr>
          <w:rFonts w:ascii="Times New Roman" w:hAnsi="Times New Roman" w:cs="Times New Roman"/>
        </w:rPr>
      </w:pPr>
    </w:p>
    <w:p w14:paraId="58734B58" w14:textId="77777777" w:rsidR="00503656" w:rsidRPr="000F3FD9" w:rsidRDefault="00716578" w:rsidP="00D43EFD">
      <w:pPr>
        <w:spacing w:after="0" w:line="240" w:lineRule="auto"/>
        <w:ind w:left="567" w:hanging="567"/>
        <w:rPr>
          <w:rFonts w:ascii="Times New Roman" w:eastAsia="Arial" w:hAnsi="Times New Roman" w:cs="Times New Roman"/>
          <w:b/>
        </w:rPr>
      </w:pPr>
      <w:r w:rsidRPr="000F3FD9">
        <w:rPr>
          <w:rFonts w:ascii="Times New Roman" w:hAnsi="Times New Roman"/>
          <w:b/>
        </w:rPr>
        <w:t>4.9</w:t>
      </w:r>
      <w:r w:rsidRPr="000F3FD9">
        <w:tab/>
      </w:r>
      <w:r w:rsidRPr="000F3FD9">
        <w:rPr>
          <w:rFonts w:ascii="Times New Roman" w:hAnsi="Times New Roman"/>
          <w:b/>
        </w:rPr>
        <w:t>Predávkovanie</w:t>
      </w:r>
    </w:p>
    <w:p w14:paraId="5A1E5BFD" w14:textId="77777777" w:rsidR="00503656" w:rsidRPr="000F3FD9" w:rsidRDefault="00503656" w:rsidP="00716578">
      <w:pPr>
        <w:spacing w:after="0" w:line="240" w:lineRule="auto"/>
        <w:rPr>
          <w:rFonts w:ascii="Times New Roman" w:hAnsi="Times New Roman" w:cs="Times New Roman"/>
        </w:rPr>
      </w:pPr>
    </w:p>
    <w:p w14:paraId="59BBDDC3" w14:textId="77777777" w:rsidR="00503656" w:rsidRPr="000F3FD9" w:rsidRDefault="00716578" w:rsidP="00716578">
      <w:pPr>
        <w:spacing w:after="0" w:line="240" w:lineRule="auto"/>
        <w:rPr>
          <w:rFonts w:ascii="Times New Roman" w:eastAsia="Arial" w:hAnsi="Times New Roman" w:cs="Times New Roman"/>
          <w:u w:val="single"/>
        </w:rPr>
      </w:pPr>
      <w:r w:rsidRPr="000F3FD9">
        <w:rPr>
          <w:rFonts w:ascii="Times New Roman" w:hAnsi="Times New Roman"/>
          <w:u w:val="single"/>
        </w:rPr>
        <w:t>Príznaky</w:t>
      </w:r>
    </w:p>
    <w:p w14:paraId="17376E6A" w14:textId="77777777" w:rsidR="00503656" w:rsidRPr="000F3FD9" w:rsidRDefault="00716578" w:rsidP="00716578">
      <w:pPr>
        <w:spacing w:after="0" w:line="240" w:lineRule="auto"/>
        <w:rPr>
          <w:rFonts w:ascii="Times New Roman" w:eastAsia="Arial" w:hAnsi="Times New Roman" w:cs="Times New Roman"/>
        </w:rPr>
      </w:pPr>
      <w:r w:rsidRPr="000F3FD9">
        <w:rPr>
          <w:rFonts w:ascii="Times New Roman" w:hAnsi="Times New Roman"/>
        </w:rPr>
        <w:t>Náhodné intravaskulárne injekcie lokálnych anestetík môžu spôsobiť okamžité (do niekoľkých sekúnd až minút) systémové toxické reakcie. V prípade predávkovania sa nemusia dosiahnuť maximálne plazmatické koncentrácie do jednej až dvoch hodín v závislosti od miesta podania injekcie, a preto môžu byť prejavy toxicity oneskorené (pozri časť 4.8).</w:t>
      </w:r>
    </w:p>
    <w:p w14:paraId="4493938D" w14:textId="77777777" w:rsidR="00503656" w:rsidRPr="000F3FD9" w:rsidRDefault="00503656" w:rsidP="00716578">
      <w:pPr>
        <w:spacing w:after="0" w:line="240" w:lineRule="auto"/>
        <w:rPr>
          <w:rFonts w:ascii="Times New Roman" w:hAnsi="Times New Roman" w:cs="Times New Roman"/>
        </w:rPr>
      </w:pPr>
    </w:p>
    <w:p w14:paraId="6C906728" w14:textId="77777777" w:rsidR="00503656" w:rsidRPr="000F3FD9" w:rsidRDefault="00716578" w:rsidP="00716578">
      <w:pPr>
        <w:spacing w:after="0" w:line="240" w:lineRule="auto"/>
        <w:rPr>
          <w:rFonts w:ascii="Times New Roman" w:eastAsia="Arial" w:hAnsi="Times New Roman" w:cs="Times New Roman"/>
          <w:u w:val="single"/>
        </w:rPr>
      </w:pPr>
      <w:r w:rsidRPr="000F3FD9">
        <w:rPr>
          <w:rFonts w:ascii="Times New Roman" w:hAnsi="Times New Roman"/>
          <w:u w:val="single"/>
        </w:rPr>
        <w:t>Liečba</w:t>
      </w:r>
    </w:p>
    <w:p w14:paraId="7AD248B0" w14:textId="77777777" w:rsidR="00503656" w:rsidRPr="000F3FD9" w:rsidRDefault="00716578" w:rsidP="00716578">
      <w:pPr>
        <w:spacing w:after="0" w:line="240" w:lineRule="auto"/>
        <w:rPr>
          <w:rFonts w:ascii="Times New Roman" w:eastAsia="Arial" w:hAnsi="Times New Roman" w:cs="Times New Roman"/>
        </w:rPr>
      </w:pPr>
      <w:r w:rsidRPr="000F3FD9">
        <w:rPr>
          <w:rFonts w:ascii="Times New Roman" w:hAnsi="Times New Roman"/>
        </w:rPr>
        <w:t>Ak sa objavia prejavy akútnej systémovej toxicity, injekcia lokálneho anestetika sa má ihneď zastaviť a príznaky CNS (záchvaty, útlm CNS) sa musia rýchlo liečiť príslušnou podporou dýchacích ciest/dýchania a podaním antikonvulzív.</w:t>
      </w:r>
    </w:p>
    <w:p w14:paraId="703B7C26" w14:textId="77777777" w:rsidR="00503656" w:rsidRPr="000F3FD9" w:rsidRDefault="00503656" w:rsidP="00716578">
      <w:pPr>
        <w:spacing w:after="0" w:line="240" w:lineRule="auto"/>
        <w:rPr>
          <w:rFonts w:ascii="Times New Roman" w:hAnsi="Times New Roman" w:cs="Times New Roman"/>
        </w:rPr>
      </w:pPr>
    </w:p>
    <w:p w14:paraId="3516B385" w14:textId="77777777" w:rsidR="00503656" w:rsidRPr="000F3FD9" w:rsidRDefault="00716578" w:rsidP="00716578">
      <w:pPr>
        <w:spacing w:after="0" w:line="240" w:lineRule="auto"/>
        <w:rPr>
          <w:rFonts w:ascii="Times New Roman" w:eastAsia="Arial" w:hAnsi="Times New Roman" w:cs="Times New Roman"/>
        </w:rPr>
      </w:pPr>
      <w:r w:rsidRPr="000F3FD9">
        <w:rPr>
          <w:rFonts w:ascii="Times New Roman" w:hAnsi="Times New Roman"/>
        </w:rPr>
        <w:t>Ak by sa vyskytla zástava krvného obehu, je potrebné ihneď zaviesť kardiopulmonálnu resuscitáciu.  Veľmi dôležitá je optimálna oxygenácia, ventilácia a podpora krvného obehu, ako aj liečba acidózy.</w:t>
      </w:r>
    </w:p>
    <w:p w14:paraId="42F1B694" w14:textId="77777777" w:rsidR="00503656" w:rsidRPr="000F3FD9" w:rsidRDefault="00503656" w:rsidP="00716578">
      <w:pPr>
        <w:spacing w:after="0" w:line="240" w:lineRule="auto"/>
        <w:rPr>
          <w:rFonts w:ascii="Times New Roman" w:hAnsi="Times New Roman" w:cs="Times New Roman"/>
        </w:rPr>
      </w:pPr>
    </w:p>
    <w:p w14:paraId="4DF62D9F" w14:textId="77777777" w:rsidR="00503656" w:rsidRPr="000F3FD9" w:rsidRDefault="00716578" w:rsidP="00716578">
      <w:pPr>
        <w:spacing w:after="0" w:line="240" w:lineRule="auto"/>
        <w:rPr>
          <w:rFonts w:ascii="Times New Roman" w:eastAsia="Arial" w:hAnsi="Times New Roman" w:cs="Times New Roman"/>
        </w:rPr>
      </w:pPr>
      <w:r w:rsidRPr="000F3FD9">
        <w:rPr>
          <w:rFonts w:ascii="Times New Roman" w:hAnsi="Times New Roman"/>
        </w:rPr>
        <w:t xml:space="preserve">Ak sa vyskytne kardiovaskulárny útlm (hypotenzia, bradykardia), je potrebné zvážiť príslušnú liečbu intravenóznymi tekutinami, vazopresorom a/alebo inotrópnymi liekmi. </w:t>
      </w:r>
    </w:p>
    <w:p w14:paraId="78410F24" w14:textId="77777777" w:rsidR="00503656" w:rsidRPr="000F3FD9" w:rsidRDefault="00503656" w:rsidP="00716578">
      <w:pPr>
        <w:spacing w:after="0" w:line="240" w:lineRule="auto"/>
        <w:rPr>
          <w:rFonts w:ascii="Times New Roman" w:hAnsi="Times New Roman" w:cs="Times New Roman"/>
        </w:rPr>
      </w:pPr>
    </w:p>
    <w:p w14:paraId="72EEC4DF" w14:textId="77777777" w:rsidR="00503656" w:rsidRPr="000F3FD9" w:rsidRDefault="00716578" w:rsidP="00716578">
      <w:pPr>
        <w:spacing w:after="0" w:line="240" w:lineRule="auto"/>
        <w:rPr>
          <w:rFonts w:ascii="Times New Roman" w:eastAsia="Arial" w:hAnsi="Times New Roman" w:cs="Times New Roman"/>
        </w:rPr>
      </w:pPr>
      <w:r w:rsidRPr="000F3FD9">
        <w:rPr>
          <w:rFonts w:ascii="Times New Roman" w:hAnsi="Times New Roman"/>
        </w:rPr>
        <w:t>Ak by sa vyskytla zástava srdca, úspešný výsledok môže vyžadovať predĺženú resuscitáciu.</w:t>
      </w:r>
    </w:p>
    <w:p w14:paraId="4D039553" w14:textId="77777777" w:rsidR="00300B90" w:rsidRPr="000F3FD9" w:rsidRDefault="00300B90" w:rsidP="00716578">
      <w:pPr>
        <w:spacing w:after="0" w:line="240" w:lineRule="auto"/>
        <w:rPr>
          <w:rFonts w:ascii="Times New Roman" w:eastAsia="Arial" w:hAnsi="Times New Roman" w:cs="Times New Roman"/>
        </w:rPr>
      </w:pPr>
    </w:p>
    <w:p w14:paraId="1D8463CD" w14:textId="77777777" w:rsidR="00300B90" w:rsidRPr="000F3FD9" w:rsidRDefault="00300B90" w:rsidP="00716578">
      <w:pPr>
        <w:spacing w:after="0" w:line="240" w:lineRule="auto"/>
        <w:rPr>
          <w:rFonts w:ascii="Times New Roman" w:eastAsia="Arial" w:hAnsi="Times New Roman" w:cs="Times New Roman"/>
        </w:rPr>
      </w:pPr>
    </w:p>
    <w:p w14:paraId="7AF5705B" w14:textId="77777777" w:rsidR="00503656" w:rsidRPr="000F3FD9" w:rsidRDefault="00716578" w:rsidP="009073D9">
      <w:pPr>
        <w:spacing w:after="0" w:line="240" w:lineRule="auto"/>
        <w:ind w:left="567" w:hanging="567"/>
        <w:rPr>
          <w:rFonts w:ascii="Times New Roman" w:eastAsia="Arial" w:hAnsi="Times New Roman" w:cs="Times New Roman"/>
          <w:b/>
          <w:caps/>
        </w:rPr>
      </w:pPr>
      <w:r w:rsidRPr="000F3FD9">
        <w:rPr>
          <w:rFonts w:ascii="Times New Roman" w:hAnsi="Times New Roman"/>
          <w:b/>
          <w:caps/>
        </w:rPr>
        <w:t>5.</w:t>
      </w:r>
      <w:r w:rsidRPr="000F3FD9">
        <w:tab/>
      </w:r>
      <w:r w:rsidRPr="000F3FD9">
        <w:rPr>
          <w:rFonts w:ascii="Times New Roman" w:hAnsi="Times New Roman"/>
          <w:b/>
          <w:caps/>
        </w:rPr>
        <w:t>FARMAKOLOGICKÉ VLASTNOSTI</w:t>
      </w:r>
    </w:p>
    <w:p w14:paraId="34E45ECD" w14:textId="77777777" w:rsidR="00503656" w:rsidRPr="000F3FD9" w:rsidRDefault="00503656" w:rsidP="00716578">
      <w:pPr>
        <w:spacing w:after="0" w:line="240" w:lineRule="auto"/>
        <w:rPr>
          <w:rFonts w:ascii="Times New Roman" w:hAnsi="Times New Roman" w:cs="Times New Roman"/>
        </w:rPr>
      </w:pPr>
    </w:p>
    <w:p w14:paraId="3815AF2C" w14:textId="77777777" w:rsidR="00503656" w:rsidRPr="000F3FD9" w:rsidRDefault="00716578" w:rsidP="00D43EFD">
      <w:pPr>
        <w:spacing w:after="0" w:line="240" w:lineRule="auto"/>
        <w:ind w:left="567" w:hanging="567"/>
        <w:rPr>
          <w:rFonts w:ascii="Times New Roman" w:eastAsia="Arial" w:hAnsi="Times New Roman" w:cs="Times New Roman"/>
          <w:b/>
        </w:rPr>
      </w:pPr>
      <w:r w:rsidRPr="000F3FD9">
        <w:rPr>
          <w:rFonts w:ascii="Times New Roman" w:hAnsi="Times New Roman"/>
          <w:b/>
        </w:rPr>
        <w:t>5.1</w:t>
      </w:r>
      <w:r w:rsidRPr="000F3FD9">
        <w:tab/>
      </w:r>
      <w:r w:rsidRPr="000F3FD9">
        <w:rPr>
          <w:rFonts w:ascii="Times New Roman" w:hAnsi="Times New Roman"/>
          <w:b/>
        </w:rPr>
        <w:t>Farmakodynamické vlastnosti</w:t>
      </w:r>
    </w:p>
    <w:p w14:paraId="32EDF683" w14:textId="77777777" w:rsidR="00503656" w:rsidRPr="000F3FD9" w:rsidRDefault="00503656" w:rsidP="00716578">
      <w:pPr>
        <w:spacing w:after="0" w:line="240" w:lineRule="auto"/>
        <w:rPr>
          <w:rFonts w:ascii="Times New Roman" w:hAnsi="Times New Roman" w:cs="Times New Roman"/>
        </w:rPr>
      </w:pPr>
    </w:p>
    <w:p w14:paraId="6E16DD06" w14:textId="77777777" w:rsidR="00503656" w:rsidRPr="000F3FD9" w:rsidRDefault="00716578" w:rsidP="00716578">
      <w:pPr>
        <w:spacing w:after="0" w:line="240" w:lineRule="auto"/>
        <w:rPr>
          <w:rFonts w:ascii="Times New Roman" w:eastAsia="Arial" w:hAnsi="Times New Roman" w:cs="Times New Roman"/>
        </w:rPr>
      </w:pPr>
      <w:r w:rsidRPr="000F3FD9">
        <w:rPr>
          <w:rFonts w:ascii="Times New Roman" w:hAnsi="Times New Roman"/>
        </w:rPr>
        <w:t>Farmakoterapeutická skupina: lokálne anestetiká, amidy, ATC kód: N01BB09</w:t>
      </w:r>
    </w:p>
    <w:p w14:paraId="7E2A1C6C" w14:textId="77777777" w:rsidR="00503656" w:rsidRPr="000F3FD9" w:rsidRDefault="00503656" w:rsidP="00716578">
      <w:pPr>
        <w:spacing w:after="0" w:line="240" w:lineRule="auto"/>
        <w:rPr>
          <w:rFonts w:ascii="Times New Roman" w:hAnsi="Times New Roman" w:cs="Times New Roman"/>
        </w:rPr>
      </w:pPr>
    </w:p>
    <w:p w14:paraId="30915525" w14:textId="77777777" w:rsidR="00503656" w:rsidRPr="000F3FD9" w:rsidRDefault="00716578" w:rsidP="00716578">
      <w:pPr>
        <w:spacing w:after="0" w:line="240" w:lineRule="auto"/>
        <w:rPr>
          <w:rFonts w:ascii="Times New Roman" w:eastAsia="Arial" w:hAnsi="Times New Roman" w:cs="Times New Roman"/>
        </w:rPr>
      </w:pPr>
      <w:r w:rsidRPr="000F3FD9">
        <w:rPr>
          <w:rFonts w:ascii="Times New Roman" w:hAnsi="Times New Roman"/>
        </w:rPr>
        <w:t xml:space="preserve">Ropivakaín je dlhodobo pôsobiace lokálne anestetikum amidového typu s anestetickým aj </w:t>
      </w:r>
      <w:r w:rsidRPr="000F3FD9">
        <w:rPr>
          <w:rFonts w:ascii="Times New Roman" w:hAnsi="Times New Roman"/>
        </w:rPr>
        <w:lastRenderedPageBreak/>
        <w:t>analgetickým účinkom. Ropivakaín poskytuje vo vysokých dávkach anestéziu pri operácii, zatiaľ čo pri nižších dávkach zabezpečuje senz</w:t>
      </w:r>
      <w:r w:rsidR="00600925">
        <w:rPr>
          <w:rFonts w:ascii="Times New Roman" w:hAnsi="Times New Roman"/>
        </w:rPr>
        <w:t>o</w:t>
      </w:r>
      <w:r w:rsidRPr="000F3FD9">
        <w:rPr>
          <w:rFonts w:ascii="Times New Roman" w:hAnsi="Times New Roman"/>
        </w:rPr>
        <w:t>rický blok s obmedzeným a neprogresívnym motorickým blokom.</w:t>
      </w:r>
    </w:p>
    <w:p w14:paraId="527C344C" w14:textId="77777777" w:rsidR="00503656" w:rsidRPr="000F3FD9" w:rsidRDefault="00503656" w:rsidP="00716578">
      <w:pPr>
        <w:spacing w:after="0" w:line="240" w:lineRule="auto"/>
        <w:rPr>
          <w:rFonts w:ascii="Times New Roman" w:hAnsi="Times New Roman" w:cs="Times New Roman"/>
        </w:rPr>
      </w:pPr>
    </w:p>
    <w:p w14:paraId="01EF28DF" w14:textId="77777777" w:rsidR="00503656" w:rsidRPr="000F3FD9" w:rsidRDefault="00716578" w:rsidP="00716578">
      <w:pPr>
        <w:spacing w:after="0" w:line="240" w:lineRule="auto"/>
        <w:rPr>
          <w:rFonts w:ascii="Times New Roman" w:eastAsia="Arial" w:hAnsi="Times New Roman" w:cs="Times New Roman"/>
        </w:rPr>
      </w:pPr>
      <w:r w:rsidRPr="000F3FD9">
        <w:rPr>
          <w:rFonts w:ascii="Times New Roman" w:hAnsi="Times New Roman"/>
        </w:rPr>
        <w:t>Tento mechanizmus predstavuje reverzibilné zníženie priepustnosti membrány nervového vlákna pre sodíkové ióny. Zníži sa tak rýchlosť depolarizácie a zvýši sa prah excitovateľnosti, čo vedie k lokálnej blokáde nervových impulzov.</w:t>
      </w:r>
    </w:p>
    <w:p w14:paraId="4EFF9DA5" w14:textId="77777777" w:rsidR="00503656" w:rsidRPr="000F3FD9" w:rsidRDefault="00503656" w:rsidP="00716578">
      <w:pPr>
        <w:spacing w:after="0" w:line="240" w:lineRule="auto"/>
        <w:rPr>
          <w:rFonts w:ascii="Times New Roman" w:hAnsi="Times New Roman" w:cs="Times New Roman"/>
        </w:rPr>
      </w:pPr>
    </w:p>
    <w:p w14:paraId="3F4FAA58" w14:textId="77777777" w:rsidR="00503656" w:rsidRPr="000F3FD9" w:rsidRDefault="00716578" w:rsidP="00716578">
      <w:pPr>
        <w:spacing w:after="0" w:line="240" w:lineRule="auto"/>
        <w:rPr>
          <w:rFonts w:ascii="Times New Roman" w:eastAsia="Arial" w:hAnsi="Times New Roman" w:cs="Times New Roman"/>
        </w:rPr>
      </w:pPr>
      <w:r w:rsidRPr="000F3FD9">
        <w:rPr>
          <w:rFonts w:ascii="Times New Roman" w:hAnsi="Times New Roman"/>
        </w:rPr>
        <w:t>Najcharakteristickejšou vlastnosťou ropivakaínu je dlhé trvanie účinku. Nástup a trvanie účinnosti lokálneho anestetika závisia od miesta podania a dávky, nie sú však ovplyvnené prítomnosťou vazokonstriktora (napr. adrenalínu (epinefrínu)).</w:t>
      </w:r>
    </w:p>
    <w:p w14:paraId="6E46D5EC" w14:textId="77777777" w:rsidR="00503656" w:rsidRPr="000F3FD9" w:rsidRDefault="00503656" w:rsidP="00716578">
      <w:pPr>
        <w:spacing w:after="0" w:line="240" w:lineRule="auto"/>
        <w:rPr>
          <w:rFonts w:ascii="Times New Roman" w:hAnsi="Times New Roman" w:cs="Times New Roman"/>
        </w:rPr>
      </w:pPr>
    </w:p>
    <w:p w14:paraId="2E89A46A" w14:textId="77777777" w:rsidR="00503656" w:rsidRPr="000F3FD9" w:rsidRDefault="00716578" w:rsidP="00716578">
      <w:pPr>
        <w:spacing w:after="0" w:line="240" w:lineRule="auto"/>
        <w:rPr>
          <w:rFonts w:ascii="Times New Roman" w:eastAsia="Arial" w:hAnsi="Times New Roman" w:cs="Times New Roman"/>
        </w:rPr>
      </w:pPr>
      <w:r w:rsidRPr="000F3FD9">
        <w:rPr>
          <w:rFonts w:ascii="Times New Roman" w:hAnsi="Times New Roman"/>
        </w:rPr>
        <w:t xml:space="preserve">Zdraví dobrovoľníci vystavení intravenóznym infúziám dobre znášali ropivakaín v nízkych dávkach a príznaky CNS pri maximálnej tolerovanej dávke boli očakávané. Z klinických skúseností s týmto liekom vyplýva dobré rozpätie bezpečnosti, keď sa liek používa primerane v odporúčaných dávkach. </w:t>
      </w:r>
    </w:p>
    <w:p w14:paraId="71753CB7" w14:textId="77777777" w:rsidR="00503656" w:rsidRPr="000F3FD9" w:rsidRDefault="00503656" w:rsidP="00716578">
      <w:pPr>
        <w:spacing w:after="0" w:line="240" w:lineRule="auto"/>
        <w:rPr>
          <w:rFonts w:ascii="Times New Roman" w:hAnsi="Times New Roman" w:cs="Times New Roman"/>
        </w:rPr>
      </w:pPr>
    </w:p>
    <w:p w14:paraId="39A719E3" w14:textId="77777777" w:rsidR="00503656" w:rsidRPr="000F3FD9" w:rsidRDefault="00716578" w:rsidP="00D43EFD">
      <w:pPr>
        <w:spacing w:after="0" w:line="240" w:lineRule="auto"/>
        <w:ind w:left="567" w:hanging="567"/>
        <w:rPr>
          <w:rFonts w:ascii="Times New Roman" w:eastAsia="Arial" w:hAnsi="Times New Roman" w:cs="Times New Roman"/>
          <w:b/>
        </w:rPr>
      </w:pPr>
      <w:r w:rsidRPr="000F3FD9">
        <w:rPr>
          <w:rFonts w:ascii="Times New Roman" w:hAnsi="Times New Roman"/>
          <w:b/>
        </w:rPr>
        <w:t>5.2</w:t>
      </w:r>
      <w:r w:rsidRPr="000F3FD9">
        <w:tab/>
      </w:r>
      <w:r w:rsidRPr="000F3FD9">
        <w:rPr>
          <w:rFonts w:ascii="Times New Roman" w:hAnsi="Times New Roman"/>
          <w:b/>
        </w:rPr>
        <w:t>Farmakokinetické vlastnosti</w:t>
      </w:r>
    </w:p>
    <w:p w14:paraId="5A98F866" w14:textId="77777777" w:rsidR="00503656" w:rsidRPr="000F3FD9" w:rsidRDefault="00503656" w:rsidP="00716578">
      <w:pPr>
        <w:spacing w:after="0" w:line="240" w:lineRule="auto"/>
        <w:rPr>
          <w:rFonts w:ascii="Times New Roman" w:hAnsi="Times New Roman" w:cs="Times New Roman"/>
        </w:rPr>
      </w:pPr>
    </w:p>
    <w:p w14:paraId="397E4037" w14:textId="77777777" w:rsidR="00503656" w:rsidRPr="000F3FD9" w:rsidRDefault="00716578" w:rsidP="00716578">
      <w:pPr>
        <w:spacing w:after="0" w:line="240" w:lineRule="auto"/>
        <w:rPr>
          <w:rFonts w:ascii="Times New Roman" w:eastAsia="Arial" w:hAnsi="Times New Roman" w:cs="Times New Roman"/>
        </w:rPr>
      </w:pPr>
      <w:r w:rsidRPr="000F3FD9">
        <w:rPr>
          <w:rFonts w:ascii="Times New Roman" w:hAnsi="Times New Roman"/>
        </w:rPr>
        <w:t xml:space="preserve">Ropivakaín má chirálne centrum a je k dispozícii ako čistý S-(-)-enantiomér. Je vysoko rozpustný v tukoch. Všetky metabolity majú lokálny anestetický účinok, ale výrazne nižšiu </w:t>
      </w:r>
      <w:r w:rsidR="00600925">
        <w:rPr>
          <w:rFonts w:ascii="Times New Roman" w:hAnsi="Times New Roman"/>
        </w:rPr>
        <w:t>potenciu</w:t>
      </w:r>
      <w:r w:rsidRPr="000F3FD9">
        <w:rPr>
          <w:rFonts w:ascii="Times New Roman" w:hAnsi="Times New Roman"/>
        </w:rPr>
        <w:t xml:space="preserve"> a kratšie trvanie než ropivakaín.</w:t>
      </w:r>
    </w:p>
    <w:p w14:paraId="3B724BAF" w14:textId="77777777" w:rsidR="00503656" w:rsidRPr="000F3FD9" w:rsidRDefault="00503656" w:rsidP="00716578">
      <w:pPr>
        <w:spacing w:after="0" w:line="240" w:lineRule="auto"/>
        <w:rPr>
          <w:rFonts w:ascii="Times New Roman" w:hAnsi="Times New Roman" w:cs="Times New Roman"/>
        </w:rPr>
      </w:pPr>
    </w:p>
    <w:p w14:paraId="2ACE39EA" w14:textId="77777777" w:rsidR="00503656" w:rsidRPr="000F3FD9" w:rsidRDefault="00716578" w:rsidP="00716578">
      <w:pPr>
        <w:spacing w:after="0" w:line="240" w:lineRule="auto"/>
        <w:rPr>
          <w:rFonts w:ascii="Times New Roman" w:eastAsia="Arial" w:hAnsi="Times New Roman" w:cs="Times New Roman"/>
        </w:rPr>
      </w:pPr>
      <w:r w:rsidRPr="000F3FD9">
        <w:rPr>
          <w:rFonts w:ascii="Times New Roman" w:hAnsi="Times New Roman"/>
        </w:rPr>
        <w:t>Plazmatická koncentrácia ropivakaínu závisí od dávky, cesty podania a vaskularity miesta podania injekcie. Ropivakaín má lineárnu farmakokinetiku a C</w:t>
      </w:r>
      <w:r w:rsidRPr="000F3FD9">
        <w:rPr>
          <w:rFonts w:ascii="Times New Roman" w:hAnsi="Times New Roman"/>
          <w:vertAlign w:val="subscript"/>
        </w:rPr>
        <w:t>max</w:t>
      </w:r>
      <w:r w:rsidRPr="000F3FD9">
        <w:rPr>
          <w:rFonts w:ascii="Times New Roman" w:hAnsi="Times New Roman"/>
        </w:rPr>
        <w:t xml:space="preserve"> je úmerná dávke.</w:t>
      </w:r>
    </w:p>
    <w:p w14:paraId="44908878" w14:textId="77777777" w:rsidR="00503656" w:rsidRPr="000F3FD9" w:rsidRDefault="00503656" w:rsidP="00716578">
      <w:pPr>
        <w:spacing w:after="0" w:line="240" w:lineRule="auto"/>
        <w:rPr>
          <w:rFonts w:ascii="Times New Roman" w:hAnsi="Times New Roman" w:cs="Times New Roman"/>
        </w:rPr>
      </w:pPr>
    </w:p>
    <w:p w14:paraId="77D041DA" w14:textId="77777777" w:rsidR="00503656" w:rsidRPr="000F3FD9" w:rsidRDefault="00716578" w:rsidP="00716578">
      <w:pPr>
        <w:spacing w:after="0" w:line="240" w:lineRule="auto"/>
        <w:rPr>
          <w:rFonts w:ascii="Times New Roman" w:eastAsia="Arial" w:hAnsi="Times New Roman" w:cs="Times New Roman"/>
        </w:rPr>
      </w:pPr>
      <w:r w:rsidRPr="000F3FD9">
        <w:rPr>
          <w:rFonts w:ascii="Times New Roman" w:hAnsi="Times New Roman"/>
        </w:rPr>
        <w:t>Ropivakaín vykazuje u dospelých úplnú a dvojfázovú absorpciu z epidurálneho priestoru s polčasom týchto dvoch fáz v rozsahu 14 minút až 4 hodiny. Pomalá absorpcia je faktor obmedzujúci rýchlosť pri eliminácii ropivakaínu, čo vysvetľuje, prečo je zjavný polčas eliminácie dlhší po epidurálnom podaní než po intravenóznom podaní. Ropivakaín vykazuje aj u detí dvojfázovú absorpciu z kaudálneho epidurálneho priestoru.</w:t>
      </w:r>
    </w:p>
    <w:p w14:paraId="0B7B355F" w14:textId="77777777" w:rsidR="00503656" w:rsidRPr="000F3FD9" w:rsidRDefault="00503656" w:rsidP="00716578">
      <w:pPr>
        <w:spacing w:after="0" w:line="240" w:lineRule="auto"/>
        <w:rPr>
          <w:rFonts w:ascii="Times New Roman" w:hAnsi="Times New Roman" w:cs="Times New Roman"/>
        </w:rPr>
      </w:pPr>
    </w:p>
    <w:p w14:paraId="10BB23A7" w14:textId="77777777" w:rsidR="00503656" w:rsidRPr="000F3FD9" w:rsidRDefault="00716578" w:rsidP="00716578">
      <w:pPr>
        <w:spacing w:after="0" w:line="240" w:lineRule="auto"/>
        <w:rPr>
          <w:rFonts w:ascii="Times New Roman" w:eastAsia="Arial" w:hAnsi="Times New Roman" w:cs="Times New Roman"/>
        </w:rPr>
      </w:pPr>
      <w:r w:rsidRPr="000F3FD9">
        <w:rPr>
          <w:rFonts w:ascii="Times New Roman" w:hAnsi="Times New Roman"/>
        </w:rPr>
        <w:t>Ropivakaín má po intravenóznom podaní priemerný celkový plazmatický klírens 440 ml/min., renálny klírens 1 ml/min., distribučný objem v rovnovážnom stave 47 litrov a terminálny polčas 1,8 hodiny. Ropivakaín má stredný pomer hepatálnej extrakcie asi 0,4. Viaže sa najmä na α</w:t>
      </w:r>
      <w:r w:rsidRPr="000F3FD9">
        <w:rPr>
          <w:rFonts w:ascii="Times New Roman" w:hAnsi="Times New Roman"/>
          <w:vertAlign w:val="subscript"/>
        </w:rPr>
        <w:t>1</w:t>
      </w:r>
      <w:r w:rsidRPr="000F3FD9">
        <w:rPr>
          <w:rFonts w:ascii="Times New Roman" w:hAnsi="Times New Roman"/>
        </w:rPr>
        <w:t>-kyslý glykoproteín v plazme s nenaviazanou frakciou približne 6 %.</w:t>
      </w:r>
    </w:p>
    <w:p w14:paraId="76538299" w14:textId="77777777" w:rsidR="00503656" w:rsidRPr="000F3FD9" w:rsidRDefault="00503656" w:rsidP="00716578">
      <w:pPr>
        <w:spacing w:after="0" w:line="240" w:lineRule="auto"/>
        <w:rPr>
          <w:rFonts w:ascii="Times New Roman" w:hAnsi="Times New Roman" w:cs="Times New Roman"/>
        </w:rPr>
      </w:pPr>
    </w:p>
    <w:p w14:paraId="7CC62BFA" w14:textId="77777777" w:rsidR="00503656" w:rsidRPr="000F3FD9" w:rsidRDefault="00716578" w:rsidP="00716578">
      <w:pPr>
        <w:spacing w:after="0" w:line="240" w:lineRule="auto"/>
        <w:rPr>
          <w:rFonts w:ascii="Times New Roman" w:eastAsia="Arial" w:hAnsi="Times New Roman" w:cs="Times New Roman"/>
        </w:rPr>
      </w:pPr>
      <w:r w:rsidRPr="000F3FD9">
        <w:rPr>
          <w:rFonts w:ascii="Times New Roman" w:hAnsi="Times New Roman"/>
        </w:rPr>
        <w:t>Počas kontinuálnej epidurálnej infúzie a infúzie medzi šikmé svaly sa pozorovalo zvýšenie celkových plazmatických koncentrácií, čo je spojené so zvýšen</w:t>
      </w:r>
      <w:r w:rsidR="00373F21">
        <w:rPr>
          <w:rFonts w:ascii="Times New Roman" w:hAnsi="Times New Roman"/>
        </w:rPr>
        <w:t>ím hladiny</w:t>
      </w:r>
      <w:r w:rsidRPr="000F3FD9">
        <w:rPr>
          <w:rFonts w:ascii="Times New Roman" w:hAnsi="Times New Roman"/>
        </w:rPr>
        <w:t xml:space="preserve"> α</w:t>
      </w:r>
      <w:r w:rsidRPr="000F3FD9">
        <w:rPr>
          <w:rFonts w:ascii="Times New Roman" w:hAnsi="Times New Roman"/>
          <w:vertAlign w:val="subscript"/>
        </w:rPr>
        <w:t>1</w:t>
      </w:r>
      <w:r w:rsidRPr="000F3FD9">
        <w:rPr>
          <w:rFonts w:ascii="Times New Roman" w:hAnsi="Times New Roman"/>
        </w:rPr>
        <w:t>-kyslého glykoproteínu po operácii.</w:t>
      </w:r>
    </w:p>
    <w:p w14:paraId="59921486" w14:textId="77777777" w:rsidR="00503656" w:rsidRPr="000F3FD9" w:rsidRDefault="00503656" w:rsidP="00716578">
      <w:pPr>
        <w:spacing w:after="0" w:line="240" w:lineRule="auto"/>
        <w:rPr>
          <w:rFonts w:ascii="Times New Roman" w:hAnsi="Times New Roman" w:cs="Times New Roman"/>
        </w:rPr>
      </w:pPr>
    </w:p>
    <w:p w14:paraId="542A3883" w14:textId="77777777" w:rsidR="00503656" w:rsidRPr="000F3FD9" w:rsidRDefault="00716578" w:rsidP="00716578">
      <w:pPr>
        <w:spacing w:after="0" w:line="240" w:lineRule="auto"/>
        <w:rPr>
          <w:rFonts w:ascii="Times New Roman" w:eastAsia="Arial" w:hAnsi="Times New Roman" w:cs="Times New Roman"/>
        </w:rPr>
      </w:pPr>
      <w:r w:rsidRPr="000F3FD9">
        <w:rPr>
          <w:rFonts w:ascii="Times New Roman" w:hAnsi="Times New Roman"/>
        </w:rPr>
        <w:t>Zmeny v nenaviazanej, t. j. farmakologicky aktívnej koncentrácii, boli oveľa menšie než v celkovej plazmatickej koncentrácii.</w:t>
      </w:r>
    </w:p>
    <w:p w14:paraId="72C6DFA4" w14:textId="77777777" w:rsidR="00503656" w:rsidRPr="000F3FD9" w:rsidRDefault="00503656" w:rsidP="00716578">
      <w:pPr>
        <w:spacing w:after="0" w:line="240" w:lineRule="auto"/>
        <w:rPr>
          <w:rFonts w:ascii="Times New Roman" w:hAnsi="Times New Roman" w:cs="Times New Roman"/>
        </w:rPr>
      </w:pPr>
    </w:p>
    <w:p w14:paraId="527E7F8D" w14:textId="77777777" w:rsidR="00503656" w:rsidRPr="000F3FD9" w:rsidRDefault="00716578" w:rsidP="00716578">
      <w:pPr>
        <w:spacing w:after="0" w:line="240" w:lineRule="auto"/>
        <w:rPr>
          <w:rFonts w:ascii="Times New Roman" w:eastAsia="Arial" w:hAnsi="Times New Roman" w:cs="Times New Roman"/>
        </w:rPr>
      </w:pPr>
      <w:r w:rsidRPr="000F3FD9">
        <w:rPr>
          <w:rFonts w:ascii="Times New Roman" w:hAnsi="Times New Roman"/>
        </w:rPr>
        <w:t>Keďže ropivakaín má stredný až nízky pomer hepatálnej extrakcie, rýchlosť jeho eliminácie by mala závisieť od plazmatickej koncentrácie nenaviazanej frakcie. Zvýšením AAG po operácii sa zníži nenaviazaná frakcia v dôsledku zvýšenej väzby na proteíny, čím sa zníži celkový klírens a výsledkom je zvýšenie celkových plazmatických koncentrácií, čo sa pozorovalo v pediatrických štúdiách a v štúdiách u dospelých. Klírens nenaviazaného ropivakaínu ostáva nezmenený, čo dokazujú stabilné koncentrácie nenaviazanej frakcie počas infúzie po operácii. Práve plazmatická koncentrácia nenaviazanej frakcie súvisí so systémovými farmakodynamickými účinkami a toxicitou.</w:t>
      </w:r>
    </w:p>
    <w:p w14:paraId="59F0307E" w14:textId="77777777" w:rsidR="00503656" w:rsidRPr="000F3FD9" w:rsidRDefault="00503656" w:rsidP="00716578">
      <w:pPr>
        <w:spacing w:after="0" w:line="240" w:lineRule="auto"/>
        <w:rPr>
          <w:rFonts w:ascii="Times New Roman" w:hAnsi="Times New Roman" w:cs="Times New Roman"/>
        </w:rPr>
      </w:pPr>
    </w:p>
    <w:p w14:paraId="6E813DAB" w14:textId="77777777" w:rsidR="00503656" w:rsidRPr="000F3FD9" w:rsidRDefault="00716578" w:rsidP="00716578">
      <w:pPr>
        <w:spacing w:after="0" w:line="240" w:lineRule="auto"/>
        <w:rPr>
          <w:rFonts w:ascii="Times New Roman" w:eastAsia="Arial" w:hAnsi="Times New Roman" w:cs="Times New Roman"/>
        </w:rPr>
      </w:pPr>
      <w:r w:rsidRPr="000F3FD9">
        <w:rPr>
          <w:rFonts w:ascii="Times New Roman" w:hAnsi="Times New Roman"/>
        </w:rPr>
        <w:t>Ropivakaín ľahko prechádza cez placentu, pričom sa rýchlo dosiahne rovnováha, pokiaľ ide o koncentráciu nenaviazanej frakcie. Stupeň väzby na plazmatické proteíny u plodu je menší než u matky, čo vedie k nižším celkovým plazmatickým koncentráciám u plodu než u matky.</w:t>
      </w:r>
    </w:p>
    <w:p w14:paraId="6F27B889" w14:textId="77777777" w:rsidR="00503656" w:rsidRPr="000F3FD9" w:rsidRDefault="00503656" w:rsidP="00716578">
      <w:pPr>
        <w:spacing w:after="0" w:line="240" w:lineRule="auto"/>
        <w:rPr>
          <w:rFonts w:ascii="Times New Roman" w:hAnsi="Times New Roman" w:cs="Times New Roman"/>
        </w:rPr>
      </w:pPr>
    </w:p>
    <w:p w14:paraId="61DF63DE" w14:textId="77777777" w:rsidR="00503656" w:rsidRPr="000F3FD9" w:rsidRDefault="00716578" w:rsidP="00716578">
      <w:pPr>
        <w:spacing w:after="0" w:line="240" w:lineRule="auto"/>
        <w:rPr>
          <w:rFonts w:ascii="Times New Roman" w:eastAsia="Arial" w:hAnsi="Times New Roman" w:cs="Times New Roman"/>
        </w:rPr>
      </w:pPr>
      <w:r w:rsidRPr="000F3FD9">
        <w:rPr>
          <w:rFonts w:ascii="Times New Roman" w:hAnsi="Times New Roman"/>
        </w:rPr>
        <w:t xml:space="preserve">Ropivakaín je extenzívne metabolizovaný, prevažne aromatickou hydroxyláciou. Po intravenóznom podaní sa 86 % dávky vylúči močom, z toho asi len 1 % vo forme nezmeneného lieku. Hlavný metabolit je 3-hydroxy-ropivakaín, pričom asi 37 % </w:t>
      </w:r>
      <w:r w:rsidR="00463097">
        <w:rPr>
          <w:rFonts w:ascii="Times New Roman" w:hAnsi="Times New Roman"/>
        </w:rPr>
        <w:t xml:space="preserve">sa </w:t>
      </w:r>
      <w:r w:rsidRPr="000F3FD9">
        <w:rPr>
          <w:rFonts w:ascii="Times New Roman" w:hAnsi="Times New Roman"/>
        </w:rPr>
        <w:t xml:space="preserve">vylúči močom, najmä v konjugovanej forme. </w:t>
      </w:r>
      <w:r w:rsidRPr="000F3FD9">
        <w:rPr>
          <w:rFonts w:ascii="Times New Roman" w:hAnsi="Times New Roman"/>
        </w:rPr>
        <w:lastRenderedPageBreak/>
        <w:t>Urinárna exkrécia 4-hydroxy-ropivakaínu, N-dealkylovaného metabolitu (PPX) a 4-hydroxy-dealkylovaného metabolitu tvorí 1 – 3 %. Konjugovaný a nekonjugovaný 3</w:t>
      </w:r>
      <w:r w:rsidRPr="000F3FD9">
        <w:noBreakHyphen/>
      </w:r>
      <w:r w:rsidRPr="000F3FD9">
        <w:rPr>
          <w:rFonts w:ascii="Times New Roman" w:hAnsi="Times New Roman"/>
        </w:rPr>
        <w:t>hydroxy-ropivakaín vykazuje len detegovateľné koncentrácie v plazme.</w:t>
      </w:r>
    </w:p>
    <w:p w14:paraId="52071E7A" w14:textId="77777777" w:rsidR="00503656" w:rsidRPr="000F3FD9" w:rsidRDefault="00503656" w:rsidP="00716578">
      <w:pPr>
        <w:spacing w:after="0" w:line="240" w:lineRule="auto"/>
        <w:rPr>
          <w:rFonts w:ascii="Times New Roman" w:hAnsi="Times New Roman" w:cs="Times New Roman"/>
        </w:rPr>
      </w:pPr>
    </w:p>
    <w:p w14:paraId="76291E8F" w14:textId="77777777" w:rsidR="00503656" w:rsidRPr="000F3FD9" w:rsidRDefault="00716578" w:rsidP="00716578">
      <w:pPr>
        <w:spacing w:after="0" w:line="240" w:lineRule="auto"/>
        <w:rPr>
          <w:rFonts w:ascii="Times New Roman" w:eastAsia="Arial" w:hAnsi="Times New Roman" w:cs="Times New Roman"/>
        </w:rPr>
      </w:pPr>
      <w:r w:rsidRPr="000F3FD9">
        <w:rPr>
          <w:rFonts w:ascii="Times New Roman" w:hAnsi="Times New Roman"/>
        </w:rPr>
        <w:t xml:space="preserve">Porucha funkcie obličiek má malý alebo žiadny vplyv na farmakokinetiku ropivakaínu. Renálny klírens PPX výrazne koreluje s klírensom kreatinínu. Neprítomnosť korelácie medzi celkovou expozíciou vyjadrenou ako AUC </w:t>
      </w:r>
      <w:r w:rsidR="00463097">
        <w:rPr>
          <w:rFonts w:ascii="Times New Roman" w:hAnsi="Times New Roman"/>
        </w:rPr>
        <w:t>a</w:t>
      </w:r>
      <w:r w:rsidRPr="000F3FD9">
        <w:rPr>
          <w:rFonts w:ascii="Times New Roman" w:hAnsi="Times New Roman"/>
        </w:rPr>
        <w:t xml:space="preserve"> klírensom kreatinínu naznačuje, že celkový klírens PPX zahŕňa okrem renálnej exkrécie aj nerenálnu elimináciu. Niektorí pacienti s poruchou funkcie obličiek môžu vykazovať zvýšenú expozíciu PPX vyplývajúcu z nízkeho nerenálneho klírensu. Vzhľadom na zníženú toxicitu PPX pre CNS v porovnaní s ropivakaínom sa klinické následky pri krátkodobej liečbe považujú za zanedbateľné. Pacienti s ochorením obličiek v konečnom štádiu podstupujúci dialýzu sa neskúmali.</w:t>
      </w:r>
    </w:p>
    <w:p w14:paraId="228657E6" w14:textId="77777777" w:rsidR="00503656" w:rsidRPr="000F3FD9" w:rsidRDefault="00503656" w:rsidP="00716578">
      <w:pPr>
        <w:spacing w:after="0" w:line="240" w:lineRule="auto"/>
        <w:rPr>
          <w:rFonts w:ascii="Times New Roman" w:hAnsi="Times New Roman" w:cs="Times New Roman"/>
        </w:rPr>
      </w:pPr>
    </w:p>
    <w:p w14:paraId="16E6E774" w14:textId="77777777" w:rsidR="00503656" w:rsidRPr="000F3FD9" w:rsidRDefault="00716578" w:rsidP="00716578">
      <w:pPr>
        <w:spacing w:after="0" w:line="240" w:lineRule="auto"/>
        <w:rPr>
          <w:rFonts w:ascii="Times New Roman" w:eastAsia="Arial" w:hAnsi="Times New Roman" w:cs="Times New Roman"/>
        </w:rPr>
      </w:pPr>
      <w:r w:rsidRPr="000F3FD9">
        <w:rPr>
          <w:rFonts w:ascii="Times New Roman" w:hAnsi="Times New Roman"/>
        </w:rPr>
        <w:t xml:space="preserve">K dispozícii nie sú žiadne dôkazy o </w:t>
      </w:r>
      <w:r w:rsidRPr="000F3FD9">
        <w:rPr>
          <w:rFonts w:ascii="Times New Roman" w:hAnsi="Times New Roman"/>
          <w:i/>
        </w:rPr>
        <w:t>in vivo</w:t>
      </w:r>
      <w:r w:rsidRPr="000F3FD9">
        <w:rPr>
          <w:rFonts w:ascii="Times New Roman" w:hAnsi="Times New Roman"/>
        </w:rPr>
        <w:t xml:space="preserve"> racemizácii ropivakaínu.</w:t>
      </w:r>
    </w:p>
    <w:p w14:paraId="3349F8E6" w14:textId="77777777" w:rsidR="00503656" w:rsidRPr="000F3FD9" w:rsidRDefault="00503656" w:rsidP="00716578">
      <w:pPr>
        <w:spacing w:after="0" w:line="240" w:lineRule="auto"/>
        <w:rPr>
          <w:rFonts w:ascii="Times New Roman" w:hAnsi="Times New Roman" w:cs="Times New Roman"/>
        </w:rPr>
      </w:pPr>
    </w:p>
    <w:p w14:paraId="37DE6C64" w14:textId="77777777" w:rsidR="00503656" w:rsidRPr="000F3FD9" w:rsidRDefault="00716578" w:rsidP="00D43EFD">
      <w:pPr>
        <w:spacing w:after="0" w:line="240" w:lineRule="auto"/>
        <w:ind w:left="567" w:hanging="567"/>
        <w:rPr>
          <w:rFonts w:ascii="Times New Roman" w:eastAsia="Arial" w:hAnsi="Times New Roman" w:cs="Times New Roman"/>
          <w:b/>
        </w:rPr>
      </w:pPr>
      <w:r w:rsidRPr="000F3FD9">
        <w:rPr>
          <w:rFonts w:ascii="Times New Roman" w:hAnsi="Times New Roman"/>
          <w:b/>
        </w:rPr>
        <w:t>5.3</w:t>
      </w:r>
      <w:r w:rsidRPr="000F3FD9">
        <w:tab/>
      </w:r>
      <w:r w:rsidRPr="000F3FD9">
        <w:rPr>
          <w:rFonts w:ascii="Times New Roman" w:hAnsi="Times New Roman"/>
          <w:b/>
        </w:rPr>
        <w:t>Predklinické údaje o bezpečnosti</w:t>
      </w:r>
    </w:p>
    <w:p w14:paraId="6AF11430" w14:textId="77777777" w:rsidR="00503656" w:rsidRPr="000F3FD9" w:rsidRDefault="00503656" w:rsidP="00716578">
      <w:pPr>
        <w:spacing w:after="0" w:line="240" w:lineRule="auto"/>
        <w:rPr>
          <w:rFonts w:ascii="Times New Roman" w:hAnsi="Times New Roman" w:cs="Times New Roman"/>
        </w:rPr>
      </w:pPr>
    </w:p>
    <w:p w14:paraId="3DA069CD" w14:textId="77777777" w:rsidR="00503656" w:rsidRPr="000F3FD9" w:rsidRDefault="00716578" w:rsidP="00716578">
      <w:pPr>
        <w:spacing w:after="0" w:line="240" w:lineRule="auto"/>
        <w:rPr>
          <w:rFonts w:ascii="Times New Roman" w:eastAsia="Arial" w:hAnsi="Times New Roman" w:cs="Times New Roman"/>
        </w:rPr>
      </w:pPr>
      <w:r w:rsidRPr="000F3FD9">
        <w:rPr>
          <w:rFonts w:ascii="Times New Roman" w:hAnsi="Times New Roman"/>
        </w:rPr>
        <w:t>Na základe obvyklých farmakologických štúdií bezpečnosti, toxicity po jednom podaní a po opakovanom podávaní, reprodukčnej toxicity, mutagénneho potenciálu a lokálnej toxicity sa neodhalili žiadne riziká pre ľudí okrem tých, ktoré sa môžu očakávať na základe farmakodynamického účinku vysokých dávok ropivakaínu (napr. prejavy CNS vrátane záchvatov a kardiotoxicity).</w:t>
      </w:r>
    </w:p>
    <w:p w14:paraId="4E07BAC2" w14:textId="77777777" w:rsidR="00716578" w:rsidRPr="000F3FD9" w:rsidRDefault="00716578" w:rsidP="00716578">
      <w:pPr>
        <w:spacing w:after="0" w:line="240" w:lineRule="auto"/>
        <w:rPr>
          <w:rFonts w:ascii="Times New Roman" w:eastAsia="Arial" w:hAnsi="Times New Roman" w:cs="Times New Roman"/>
        </w:rPr>
      </w:pPr>
    </w:p>
    <w:p w14:paraId="199483CA" w14:textId="77777777" w:rsidR="00716578" w:rsidRPr="000F3FD9" w:rsidRDefault="00716578" w:rsidP="00716578">
      <w:pPr>
        <w:spacing w:after="0" w:line="240" w:lineRule="auto"/>
        <w:rPr>
          <w:rFonts w:ascii="Times New Roman" w:eastAsia="Arial" w:hAnsi="Times New Roman" w:cs="Times New Roman"/>
        </w:rPr>
      </w:pPr>
    </w:p>
    <w:p w14:paraId="719091A7" w14:textId="77777777" w:rsidR="00503656" w:rsidRPr="000F3FD9" w:rsidRDefault="00716578" w:rsidP="009073D9">
      <w:pPr>
        <w:spacing w:after="0" w:line="240" w:lineRule="auto"/>
        <w:ind w:left="567" w:hanging="567"/>
        <w:rPr>
          <w:rFonts w:ascii="Times New Roman" w:eastAsia="Arial" w:hAnsi="Times New Roman" w:cs="Times New Roman"/>
          <w:b/>
          <w:caps/>
        </w:rPr>
      </w:pPr>
      <w:r w:rsidRPr="000F3FD9">
        <w:rPr>
          <w:rFonts w:ascii="Times New Roman" w:hAnsi="Times New Roman"/>
          <w:b/>
          <w:caps/>
        </w:rPr>
        <w:t>6.</w:t>
      </w:r>
      <w:r w:rsidRPr="000F3FD9">
        <w:tab/>
      </w:r>
      <w:r w:rsidRPr="000F3FD9">
        <w:rPr>
          <w:rFonts w:ascii="Times New Roman" w:hAnsi="Times New Roman"/>
          <w:b/>
          <w:caps/>
        </w:rPr>
        <w:t>FARMACEUTICKÉ INFORMÁCIE</w:t>
      </w:r>
    </w:p>
    <w:p w14:paraId="5230B97D" w14:textId="77777777" w:rsidR="00503656" w:rsidRPr="000F3FD9" w:rsidRDefault="00503656" w:rsidP="00716578">
      <w:pPr>
        <w:spacing w:after="0" w:line="240" w:lineRule="auto"/>
        <w:rPr>
          <w:rFonts w:ascii="Times New Roman" w:hAnsi="Times New Roman" w:cs="Times New Roman"/>
        </w:rPr>
      </w:pPr>
    </w:p>
    <w:p w14:paraId="3248DA23" w14:textId="77777777" w:rsidR="00503656" w:rsidRPr="000F3FD9" w:rsidRDefault="00716578" w:rsidP="00D43EFD">
      <w:pPr>
        <w:spacing w:after="0" w:line="240" w:lineRule="auto"/>
        <w:ind w:left="567" w:hanging="567"/>
        <w:rPr>
          <w:rFonts w:ascii="Times New Roman" w:eastAsia="Arial" w:hAnsi="Times New Roman" w:cs="Times New Roman"/>
          <w:b/>
        </w:rPr>
      </w:pPr>
      <w:r w:rsidRPr="000F3FD9">
        <w:rPr>
          <w:rFonts w:ascii="Times New Roman" w:hAnsi="Times New Roman"/>
          <w:b/>
        </w:rPr>
        <w:t>6.1</w:t>
      </w:r>
      <w:r w:rsidRPr="000F3FD9">
        <w:tab/>
      </w:r>
      <w:r w:rsidRPr="000F3FD9">
        <w:rPr>
          <w:rFonts w:ascii="Times New Roman" w:hAnsi="Times New Roman"/>
          <w:b/>
        </w:rPr>
        <w:t>Zoznam pomocných látok</w:t>
      </w:r>
    </w:p>
    <w:p w14:paraId="2FE52F82" w14:textId="77777777" w:rsidR="00503656" w:rsidRPr="000F3FD9" w:rsidRDefault="00503656" w:rsidP="00716578">
      <w:pPr>
        <w:spacing w:after="0" w:line="240" w:lineRule="auto"/>
        <w:rPr>
          <w:rFonts w:ascii="Times New Roman" w:hAnsi="Times New Roman" w:cs="Times New Roman"/>
        </w:rPr>
      </w:pPr>
    </w:p>
    <w:p w14:paraId="065C49F3" w14:textId="4398D43C" w:rsidR="00E441A0" w:rsidRPr="000F3FD9" w:rsidRDefault="005F5E7F" w:rsidP="00716578">
      <w:pPr>
        <w:spacing w:after="0" w:line="240" w:lineRule="auto"/>
        <w:rPr>
          <w:rFonts w:ascii="Times New Roman" w:eastAsia="Arial" w:hAnsi="Times New Roman" w:cs="Times New Roman"/>
        </w:rPr>
      </w:pPr>
      <w:r>
        <w:rPr>
          <w:rFonts w:ascii="Times New Roman" w:hAnsi="Times New Roman"/>
        </w:rPr>
        <w:t>c</w:t>
      </w:r>
      <w:r w:rsidRPr="000F3FD9">
        <w:rPr>
          <w:rFonts w:ascii="Times New Roman" w:hAnsi="Times New Roman"/>
        </w:rPr>
        <w:t xml:space="preserve">hlorid </w:t>
      </w:r>
      <w:r w:rsidR="00716578" w:rsidRPr="000F3FD9">
        <w:rPr>
          <w:rFonts w:ascii="Times New Roman" w:hAnsi="Times New Roman"/>
        </w:rPr>
        <w:t>sodný,</w:t>
      </w:r>
    </w:p>
    <w:p w14:paraId="1D8D99D7" w14:textId="77777777" w:rsidR="00E441A0" w:rsidRPr="000F3FD9" w:rsidRDefault="00F26307" w:rsidP="00716578">
      <w:pPr>
        <w:spacing w:after="0" w:line="240" w:lineRule="auto"/>
        <w:rPr>
          <w:rFonts w:ascii="Times New Roman" w:eastAsia="Arial" w:hAnsi="Times New Roman" w:cs="Times New Roman"/>
        </w:rPr>
      </w:pPr>
      <w:r w:rsidRPr="000F3FD9">
        <w:rPr>
          <w:rFonts w:ascii="Times New Roman" w:hAnsi="Times New Roman"/>
        </w:rPr>
        <w:t>roztok hydroxidu sodného alebo kyselin</w:t>
      </w:r>
      <w:r w:rsidR="00A72D0F">
        <w:rPr>
          <w:rFonts w:ascii="Times New Roman" w:hAnsi="Times New Roman"/>
        </w:rPr>
        <w:t>y</w:t>
      </w:r>
      <w:r w:rsidRPr="000F3FD9">
        <w:rPr>
          <w:rFonts w:ascii="Times New Roman" w:hAnsi="Times New Roman"/>
        </w:rPr>
        <w:t xml:space="preserve"> chlorovodíkov</w:t>
      </w:r>
      <w:r w:rsidR="00A72D0F">
        <w:rPr>
          <w:rFonts w:ascii="Times New Roman" w:hAnsi="Times New Roman"/>
        </w:rPr>
        <w:t>ej</w:t>
      </w:r>
      <w:r w:rsidRPr="000F3FD9">
        <w:rPr>
          <w:rFonts w:ascii="Times New Roman" w:hAnsi="Times New Roman"/>
        </w:rPr>
        <w:t xml:space="preserve"> na úpravu pH,</w:t>
      </w:r>
    </w:p>
    <w:p w14:paraId="5C53872C" w14:textId="5912D9D6" w:rsidR="00503656" w:rsidRPr="000F3FD9" w:rsidRDefault="00716578" w:rsidP="00716578">
      <w:pPr>
        <w:spacing w:after="0" w:line="240" w:lineRule="auto"/>
        <w:rPr>
          <w:rFonts w:ascii="Times New Roman" w:eastAsia="Arial" w:hAnsi="Times New Roman" w:cs="Times New Roman"/>
        </w:rPr>
      </w:pPr>
      <w:r w:rsidRPr="000F3FD9">
        <w:rPr>
          <w:rFonts w:ascii="Times New Roman" w:hAnsi="Times New Roman"/>
        </w:rPr>
        <w:t>voda na injekcie</w:t>
      </w:r>
    </w:p>
    <w:p w14:paraId="0B759A6C" w14:textId="77777777" w:rsidR="00716578" w:rsidRPr="000F3FD9" w:rsidRDefault="00716578" w:rsidP="00716578">
      <w:pPr>
        <w:spacing w:after="0" w:line="240" w:lineRule="auto"/>
        <w:rPr>
          <w:rFonts w:ascii="Times New Roman" w:eastAsia="Arial" w:hAnsi="Times New Roman" w:cs="Times New Roman"/>
        </w:rPr>
      </w:pPr>
    </w:p>
    <w:p w14:paraId="39B1E93E" w14:textId="77777777" w:rsidR="00503656" w:rsidRPr="000F3FD9" w:rsidRDefault="00716578" w:rsidP="00D43EFD">
      <w:pPr>
        <w:spacing w:after="0" w:line="240" w:lineRule="auto"/>
        <w:ind w:left="567" w:hanging="567"/>
        <w:rPr>
          <w:rFonts w:ascii="Times New Roman" w:eastAsia="Arial" w:hAnsi="Times New Roman" w:cs="Times New Roman"/>
          <w:b/>
        </w:rPr>
      </w:pPr>
      <w:r w:rsidRPr="000F3FD9">
        <w:rPr>
          <w:rFonts w:ascii="Times New Roman" w:hAnsi="Times New Roman"/>
          <w:b/>
        </w:rPr>
        <w:t>6.2</w:t>
      </w:r>
      <w:r w:rsidRPr="000F3FD9">
        <w:tab/>
      </w:r>
      <w:r w:rsidRPr="000F3FD9">
        <w:rPr>
          <w:rFonts w:ascii="Times New Roman" w:hAnsi="Times New Roman"/>
          <w:b/>
        </w:rPr>
        <w:t>Inkompatibility</w:t>
      </w:r>
    </w:p>
    <w:p w14:paraId="794DB85A" w14:textId="77777777" w:rsidR="00503656" w:rsidRPr="000F3FD9" w:rsidRDefault="00503656" w:rsidP="00716578">
      <w:pPr>
        <w:spacing w:after="0" w:line="240" w:lineRule="auto"/>
        <w:rPr>
          <w:rFonts w:ascii="Times New Roman" w:hAnsi="Times New Roman" w:cs="Times New Roman"/>
        </w:rPr>
      </w:pPr>
    </w:p>
    <w:p w14:paraId="35A643D1" w14:textId="77777777" w:rsidR="00503656" w:rsidRPr="000F3FD9" w:rsidRDefault="00716578" w:rsidP="00716578">
      <w:pPr>
        <w:spacing w:after="0" w:line="240" w:lineRule="auto"/>
        <w:rPr>
          <w:rFonts w:ascii="Times New Roman" w:eastAsia="Arial" w:hAnsi="Times New Roman" w:cs="Times New Roman"/>
        </w:rPr>
      </w:pPr>
      <w:r w:rsidRPr="000F3FD9">
        <w:rPr>
          <w:rFonts w:ascii="Times New Roman" w:hAnsi="Times New Roman"/>
        </w:rPr>
        <w:t>V alkalických roztokoch sa môže vyskytnúť precipitácia, keďže ropivakaín vykazuje slabú rozpustnosť pri pH &gt; 6.</w:t>
      </w:r>
    </w:p>
    <w:p w14:paraId="46846ACA" w14:textId="77777777" w:rsidR="00503656" w:rsidRPr="000F3FD9" w:rsidRDefault="00503656" w:rsidP="00716578">
      <w:pPr>
        <w:spacing w:after="0" w:line="240" w:lineRule="auto"/>
        <w:rPr>
          <w:rFonts w:ascii="Times New Roman" w:hAnsi="Times New Roman" w:cs="Times New Roman"/>
        </w:rPr>
      </w:pPr>
    </w:p>
    <w:p w14:paraId="61019442" w14:textId="77777777" w:rsidR="00503656" w:rsidRPr="000F3FD9" w:rsidRDefault="00716578" w:rsidP="00D43EFD">
      <w:pPr>
        <w:spacing w:after="0" w:line="240" w:lineRule="auto"/>
        <w:ind w:left="567" w:hanging="567"/>
        <w:rPr>
          <w:rFonts w:ascii="Times New Roman" w:eastAsia="Arial" w:hAnsi="Times New Roman" w:cs="Times New Roman"/>
          <w:b/>
        </w:rPr>
      </w:pPr>
      <w:r w:rsidRPr="000F3FD9">
        <w:rPr>
          <w:rFonts w:ascii="Times New Roman" w:hAnsi="Times New Roman"/>
          <w:b/>
        </w:rPr>
        <w:t>6.3</w:t>
      </w:r>
      <w:r w:rsidRPr="000F3FD9">
        <w:tab/>
      </w:r>
      <w:r w:rsidRPr="000F3FD9">
        <w:rPr>
          <w:rFonts w:ascii="Times New Roman" w:hAnsi="Times New Roman"/>
          <w:b/>
        </w:rPr>
        <w:t>Čas použiteľnosti</w:t>
      </w:r>
    </w:p>
    <w:p w14:paraId="14A18FC1" w14:textId="77777777" w:rsidR="00503656" w:rsidRPr="000F3FD9" w:rsidRDefault="00503656" w:rsidP="00716578">
      <w:pPr>
        <w:spacing w:after="0" w:line="240" w:lineRule="auto"/>
        <w:rPr>
          <w:rFonts w:ascii="Times New Roman" w:hAnsi="Times New Roman" w:cs="Times New Roman"/>
        </w:rPr>
      </w:pPr>
    </w:p>
    <w:p w14:paraId="1514A88C" w14:textId="199C3509" w:rsidR="00C557D2" w:rsidRPr="000F3FD9" w:rsidRDefault="00CE5327" w:rsidP="00716578">
      <w:pPr>
        <w:spacing w:after="0" w:line="240" w:lineRule="auto"/>
        <w:rPr>
          <w:rFonts w:ascii="Times New Roman" w:hAnsi="Times New Roman" w:cs="Times New Roman"/>
        </w:rPr>
      </w:pPr>
      <w:r>
        <w:rPr>
          <w:rFonts w:ascii="Times New Roman" w:hAnsi="Times New Roman"/>
        </w:rPr>
        <w:t>30</w:t>
      </w:r>
      <w:r w:rsidR="00C557D2" w:rsidRPr="000F3FD9">
        <w:rPr>
          <w:rFonts w:ascii="Times New Roman" w:hAnsi="Times New Roman"/>
        </w:rPr>
        <w:t xml:space="preserve"> mesiacov</w:t>
      </w:r>
    </w:p>
    <w:p w14:paraId="5492B6A2" w14:textId="77777777" w:rsidR="006C0887" w:rsidRPr="000F3FD9" w:rsidRDefault="006C0887" w:rsidP="00716578">
      <w:pPr>
        <w:spacing w:after="0" w:line="240" w:lineRule="auto"/>
        <w:rPr>
          <w:rFonts w:ascii="Times New Roman" w:hAnsi="Times New Roman" w:cs="Times New Roman"/>
        </w:rPr>
      </w:pPr>
    </w:p>
    <w:p w14:paraId="1B755266" w14:textId="77777777" w:rsidR="00503656" w:rsidRPr="000F3FD9" w:rsidRDefault="00716578" w:rsidP="00D43EFD">
      <w:pPr>
        <w:spacing w:after="0" w:line="240" w:lineRule="auto"/>
        <w:ind w:left="567" w:hanging="567"/>
        <w:rPr>
          <w:rFonts w:ascii="Times New Roman" w:eastAsia="Arial" w:hAnsi="Times New Roman" w:cs="Times New Roman"/>
          <w:b/>
        </w:rPr>
      </w:pPr>
      <w:r w:rsidRPr="000F3FD9">
        <w:rPr>
          <w:rFonts w:ascii="Times New Roman" w:hAnsi="Times New Roman"/>
          <w:b/>
        </w:rPr>
        <w:t>6.4</w:t>
      </w:r>
      <w:r w:rsidRPr="000F3FD9">
        <w:tab/>
      </w:r>
      <w:r w:rsidRPr="000F3FD9">
        <w:rPr>
          <w:rFonts w:ascii="Times New Roman" w:hAnsi="Times New Roman"/>
          <w:b/>
        </w:rPr>
        <w:t>Špeciálne upozornenia na uchovávanie</w:t>
      </w:r>
    </w:p>
    <w:p w14:paraId="7EE6DBF5" w14:textId="77777777" w:rsidR="00503656" w:rsidRPr="000F3FD9" w:rsidRDefault="00503656" w:rsidP="00716578">
      <w:pPr>
        <w:spacing w:after="0" w:line="240" w:lineRule="auto"/>
        <w:rPr>
          <w:rFonts w:ascii="Times New Roman" w:hAnsi="Times New Roman" w:cs="Times New Roman"/>
        </w:rPr>
      </w:pPr>
    </w:p>
    <w:p w14:paraId="79913C16" w14:textId="77777777" w:rsidR="00E80EA6" w:rsidRPr="000F3FD9" w:rsidRDefault="00E80EA6" w:rsidP="00716578">
      <w:pPr>
        <w:spacing w:after="0" w:line="240" w:lineRule="auto"/>
        <w:rPr>
          <w:rFonts w:ascii="Times New Roman" w:eastAsia="Arial" w:hAnsi="Times New Roman" w:cs="Times New Roman"/>
        </w:rPr>
      </w:pPr>
      <w:r w:rsidRPr="000F3FD9">
        <w:rPr>
          <w:rFonts w:ascii="Times New Roman" w:hAnsi="Times New Roman"/>
        </w:rPr>
        <w:t>Tento liek nevyžaduje žiadne zvláštne podmienky na uchovávanie.</w:t>
      </w:r>
    </w:p>
    <w:p w14:paraId="53BB2262" w14:textId="77777777" w:rsidR="00D43EFD" w:rsidRPr="000F3FD9" w:rsidRDefault="00D43EFD" w:rsidP="00716578">
      <w:pPr>
        <w:spacing w:after="0" w:line="240" w:lineRule="auto"/>
        <w:rPr>
          <w:rFonts w:ascii="Times New Roman" w:eastAsia="Arial" w:hAnsi="Times New Roman" w:cs="Times New Roman"/>
        </w:rPr>
      </w:pPr>
    </w:p>
    <w:p w14:paraId="4D22F652" w14:textId="77777777" w:rsidR="00503656" w:rsidRPr="000F3FD9" w:rsidRDefault="00716578" w:rsidP="00D43EFD">
      <w:pPr>
        <w:spacing w:after="0" w:line="240" w:lineRule="auto"/>
        <w:ind w:left="567" w:hanging="567"/>
        <w:rPr>
          <w:rFonts w:ascii="Times New Roman" w:eastAsia="Arial" w:hAnsi="Times New Roman" w:cs="Times New Roman"/>
          <w:b/>
        </w:rPr>
      </w:pPr>
      <w:r w:rsidRPr="000F3FD9">
        <w:rPr>
          <w:rFonts w:ascii="Times New Roman" w:hAnsi="Times New Roman"/>
          <w:b/>
        </w:rPr>
        <w:t>6.5</w:t>
      </w:r>
      <w:r w:rsidRPr="000F3FD9">
        <w:tab/>
      </w:r>
      <w:r w:rsidRPr="000F3FD9">
        <w:rPr>
          <w:rFonts w:ascii="Times New Roman" w:hAnsi="Times New Roman"/>
          <w:b/>
        </w:rPr>
        <w:t>Druh obalu a obsah balenia</w:t>
      </w:r>
    </w:p>
    <w:p w14:paraId="51509722" w14:textId="77777777" w:rsidR="00503656" w:rsidRPr="000F3FD9" w:rsidRDefault="00503656" w:rsidP="00716578">
      <w:pPr>
        <w:spacing w:after="0" w:line="240" w:lineRule="auto"/>
        <w:rPr>
          <w:rFonts w:ascii="Times New Roman" w:hAnsi="Times New Roman" w:cs="Times New Roman"/>
        </w:rPr>
      </w:pPr>
    </w:p>
    <w:p w14:paraId="1BC2CA0C" w14:textId="114030D5" w:rsidR="00BD10EF" w:rsidRPr="000F3FD9" w:rsidRDefault="0000181E" w:rsidP="002654FC">
      <w:pPr>
        <w:spacing w:after="0" w:line="240" w:lineRule="auto"/>
        <w:rPr>
          <w:rFonts w:ascii="Times New Roman" w:eastAsia="Arial" w:hAnsi="Times New Roman" w:cs="Times New Roman"/>
        </w:rPr>
      </w:pPr>
      <w:r w:rsidRPr="000F3FD9">
        <w:rPr>
          <w:rFonts w:ascii="Times New Roman" w:hAnsi="Times New Roman"/>
        </w:rPr>
        <w:t xml:space="preserve">Infúzna pumpa Ropivacaine ReadyfusOR </w:t>
      </w:r>
      <w:r w:rsidR="00FB7929" w:rsidRPr="000F3FD9">
        <w:rPr>
          <w:rFonts w:ascii="Times New Roman" w:hAnsi="Times New Roman"/>
        </w:rPr>
        <w:t xml:space="preserve"> </w:t>
      </w:r>
      <w:r w:rsidRPr="000F3FD9">
        <w:rPr>
          <w:rFonts w:ascii="Times New Roman" w:hAnsi="Times New Roman"/>
        </w:rPr>
        <w:t>je oranžový valec s čiernymi uzávermi na obidvoch stranách. Obsahuje priehľadnú baňatú fľašku z HDPE s 250 ml infúzneho roztoku ropivakaín hydrochlorid monohydrát</w:t>
      </w:r>
      <w:r w:rsidR="00A72D0F">
        <w:rPr>
          <w:rFonts w:ascii="Times New Roman" w:hAnsi="Times New Roman"/>
        </w:rPr>
        <w:t>u</w:t>
      </w:r>
      <w:r w:rsidRPr="000F3FD9">
        <w:rPr>
          <w:rFonts w:ascii="Times New Roman" w:hAnsi="Times New Roman"/>
        </w:rPr>
        <w:t>. Je k nej permanentne pripojená hadička bez obsahu latexu so systémom Luer lock.</w:t>
      </w:r>
    </w:p>
    <w:p w14:paraId="1ACDE7E8" w14:textId="77777777" w:rsidR="00D45E43" w:rsidRPr="000F3FD9" w:rsidRDefault="00D45E43" w:rsidP="002654FC">
      <w:pPr>
        <w:spacing w:after="0" w:line="240" w:lineRule="auto"/>
        <w:rPr>
          <w:rFonts w:ascii="Times New Roman" w:eastAsia="Arial" w:hAnsi="Times New Roman" w:cs="Times New Roman"/>
        </w:rPr>
      </w:pPr>
    </w:p>
    <w:p w14:paraId="684675F0" w14:textId="5BAC36B3" w:rsidR="002654FC" w:rsidRPr="000F3FD9" w:rsidRDefault="00D45E43" w:rsidP="002654FC">
      <w:pPr>
        <w:spacing w:after="0" w:line="240" w:lineRule="auto"/>
        <w:rPr>
          <w:rFonts w:ascii="Times New Roman" w:eastAsia="Arial" w:hAnsi="Times New Roman" w:cs="Times New Roman"/>
        </w:rPr>
      </w:pPr>
      <w:r w:rsidRPr="000F3FD9">
        <w:rPr>
          <w:rFonts w:ascii="Times New Roman" w:hAnsi="Times New Roman"/>
        </w:rPr>
        <w:t>Každé balenie obsahuje jednu infúznu pumpu Ropivacaine ReadyfusOR</w:t>
      </w:r>
      <w:r w:rsidR="00126791">
        <w:rPr>
          <w:rFonts w:ascii="Times New Roman" w:hAnsi="Times New Roman"/>
        </w:rPr>
        <w:t xml:space="preserve"> a prenosné vrecko</w:t>
      </w:r>
      <w:r w:rsidRPr="000F3FD9">
        <w:rPr>
          <w:rFonts w:ascii="Times New Roman" w:hAnsi="Times New Roman"/>
        </w:rPr>
        <w:t xml:space="preserve">. </w:t>
      </w:r>
      <w:r w:rsidR="00126791">
        <w:rPr>
          <w:rFonts w:ascii="Times New Roman" w:hAnsi="Times New Roman"/>
        </w:rPr>
        <w:t>K dispozícii sú tiež súpravy, ktoré</w:t>
      </w:r>
      <w:r w:rsidRPr="000F3FD9">
        <w:rPr>
          <w:rFonts w:ascii="Times New Roman" w:hAnsi="Times New Roman"/>
        </w:rPr>
        <w:t xml:space="preserve"> </w:t>
      </w:r>
      <w:r w:rsidR="00126791">
        <w:rPr>
          <w:rFonts w:ascii="Times New Roman" w:hAnsi="Times New Roman"/>
        </w:rPr>
        <w:t xml:space="preserve">ďalej </w:t>
      </w:r>
      <w:r w:rsidRPr="000F3FD9">
        <w:rPr>
          <w:rFonts w:ascii="Times New Roman" w:hAnsi="Times New Roman"/>
        </w:rPr>
        <w:t xml:space="preserve">obsahujú sterilný fenestrovaný katéter </w:t>
      </w:r>
      <w:r w:rsidR="00126791">
        <w:rPr>
          <w:rFonts w:ascii="Times New Roman" w:hAnsi="Times New Roman"/>
        </w:rPr>
        <w:t xml:space="preserve">(dĺžka 6,5 cm alebo 15 cm) </w:t>
      </w:r>
      <w:r w:rsidRPr="000F3FD9">
        <w:rPr>
          <w:rFonts w:ascii="Times New Roman" w:hAnsi="Times New Roman"/>
        </w:rPr>
        <w:t>bez obsahu latexu na zavedenie do rany.</w:t>
      </w:r>
    </w:p>
    <w:p w14:paraId="72275D0A" w14:textId="77777777" w:rsidR="00503656" w:rsidRPr="000F3FD9" w:rsidRDefault="00503656" w:rsidP="00716578">
      <w:pPr>
        <w:spacing w:after="0" w:line="240" w:lineRule="auto"/>
        <w:rPr>
          <w:rFonts w:ascii="Times New Roman" w:hAnsi="Times New Roman" w:cs="Times New Roman"/>
        </w:rPr>
      </w:pPr>
    </w:p>
    <w:p w14:paraId="6B293534" w14:textId="77777777" w:rsidR="00503656" w:rsidRPr="000F3FD9" w:rsidRDefault="00716578" w:rsidP="00D43EFD">
      <w:pPr>
        <w:spacing w:after="0" w:line="240" w:lineRule="auto"/>
        <w:ind w:left="567" w:hanging="567"/>
        <w:rPr>
          <w:rFonts w:ascii="Times New Roman" w:eastAsia="Arial" w:hAnsi="Times New Roman" w:cs="Times New Roman"/>
          <w:b/>
        </w:rPr>
      </w:pPr>
      <w:r w:rsidRPr="000F3FD9">
        <w:rPr>
          <w:rFonts w:ascii="Times New Roman" w:hAnsi="Times New Roman"/>
          <w:b/>
        </w:rPr>
        <w:t>6.6</w:t>
      </w:r>
      <w:r w:rsidRPr="000F3FD9">
        <w:tab/>
      </w:r>
      <w:r w:rsidRPr="000F3FD9">
        <w:rPr>
          <w:rFonts w:ascii="Times New Roman" w:hAnsi="Times New Roman"/>
          <w:b/>
        </w:rPr>
        <w:t>Špeciálne opatrenia na likvidáciu a iné zaobchádzanie s liekom</w:t>
      </w:r>
    </w:p>
    <w:p w14:paraId="26EAED60" w14:textId="77777777" w:rsidR="00503656" w:rsidRPr="000F3FD9" w:rsidRDefault="00503656" w:rsidP="00716578">
      <w:pPr>
        <w:spacing w:after="0" w:line="240" w:lineRule="auto"/>
        <w:rPr>
          <w:rFonts w:ascii="Times New Roman" w:hAnsi="Times New Roman" w:cs="Times New Roman"/>
        </w:rPr>
      </w:pPr>
    </w:p>
    <w:p w14:paraId="1DA13B7E" w14:textId="77777777" w:rsidR="00503656" w:rsidRPr="000F3FD9" w:rsidRDefault="00EE1091" w:rsidP="00716578">
      <w:pPr>
        <w:spacing w:after="0" w:line="240" w:lineRule="auto"/>
        <w:rPr>
          <w:rFonts w:ascii="Times New Roman" w:eastAsia="Arial" w:hAnsi="Times New Roman" w:cs="Times New Roman"/>
        </w:rPr>
      </w:pPr>
      <w:r>
        <w:rPr>
          <w:rFonts w:ascii="Times New Roman" w:hAnsi="Times New Roman"/>
        </w:rPr>
        <w:lastRenderedPageBreak/>
        <w:t>Ropivacaine Readyfusor</w:t>
      </w:r>
      <w:r w:rsidR="00E441A0" w:rsidRPr="000F3FD9">
        <w:rPr>
          <w:rFonts w:ascii="Times New Roman" w:hAnsi="Times New Roman"/>
        </w:rPr>
        <w:t xml:space="preserve"> neobsahuje konzervačné látky a je určený len na jedno použitie. </w:t>
      </w:r>
    </w:p>
    <w:p w14:paraId="4D740C6A" w14:textId="77777777" w:rsidR="00BF0B1B" w:rsidRPr="000F3FD9" w:rsidRDefault="00BF0B1B" w:rsidP="00BF0B1B">
      <w:pPr>
        <w:spacing w:after="0" w:line="240" w:lineRule="auto"/>
        <w:rPr>
          <w:rFonts w:ascii="Times New Roman" w:hAnsi="Times New Roman" w:cs="Times New Roman"/>
        </w:rPr>
      </w:pPr>
    </w:p>
    <w:p w14:paraId="780D2ED2" w14:textId="77777777" w:rsidR="00BF0B1B" w:rsidRPr="000F3FD9" w:rsidRDefault="00BF0B1B" w:rsidP="00BF0B1B">
      <w:pPr>
        <w:spacing w:after="0" w:line="240" w:lineRule="auto"/>
        <w:rPr>
          <w:rFonts w:ascii="Times New Roman" w:hAnsi="Times New Roman" w:cs="Times New Roman"/>
        </w:rPr>
      </w:pPr>
      <w:r w:rsidRPr="000F3FD9">
        <w:rPr>
          <w:rFonts w:ascii="Times New Roman" w:hAnsi="Times New Roman"/>
        </w:rPr>
        <w:t>Roztok je potrebné pred použitím vizuálne skontrolovať. Roztok sa má použiť len v prípade, že je číry, prakticky bez častíc a obal nie je nepoškodený.</w:t>
      </w:r>
    </w:p>
    <w:p w14:paraId="2CCA3935" w14:textId="77777777" w:rsidR="00503656" w:rsidRPr="000F3FD9" w:rsidRDefault="00503656" w:rsidP="00716578">
      <w:pPr>
        <w:spacing w:after="0" w:line="240" w:lineRule="auto"/>
        <w:rPr>
          <w:rFonts w:ascii="Times New Roman" w:hAnsi="Times New Roman" w:cs="Times New Roman"/>
        </w:rPr>
      </w:pPr>
    </w:p>
    <w:p w14:paraId="65017719" w14:textId="45F74404" w:rsidR="00BF0B1B" w:rsidRPr="000F3FD9" w:rsidRDefault="009C79AD" w:rsidP="00BF0B1B">
      <w:pPr>
        <w:spacing w:after="0" w:line="240" w:lineRule="auto"/>
        <w:rPr>
          <w:rFonts w:ascii="Times New Roman" w:hAnsi="Times New Roman" w:cs="Times New Roman"/>
          <w:u w:val="single"/>
        </w:rPr>
      </w:pPr>
      <w:r w:rsidRPr="000F3FD9">
        <w:rPr>
          <w:rFonts w:ascii="Times New Roman" w:hAnsi="Times New Roman"/>
          <w:u w:val="single"/>
        </w:rPr>
        <w:t>Infúzna pumpa Ropivacaine ReadyfusOR</w:t>
      </w:r>
    </w:p>
    <w:p w14:paraId="0442F9EA" w14:textId="26063EC4" w:rsidR="00BE7213" w:rsidRDefault="00924810" w:rsidP="00924810">
      <w:pPr>
        <w:spacing w:after="0" w:line="240" w:lineRule="auto"/>
        <w:rPr>
          <w:rFonts w:ascii="Times New Roman" w:hAnsi="Times New Roman"/>
        </w:rPr>
      </w:pPr>
      <w:r w:rsidRPr="000F3FD9">
        <w:rPr>
          <w:rFonts w:ascii="Times New Roman" w:hAnsi="Times New Roman"/>
        </w:rPr>
        <w:t xml:space="preserve">Infúzna pumpa Ropivacaine ReadyfusOR (ďalej len „dávkovač“) je neelektrický dávkovač lieku určený na použitie na mieste starostlivosti. </w:t>
      </w:r>
    </w:p>
    <w:p w14:paraId="187A34D7" w14:textId="77777777" w:rsidR="00F95A8C" w:rsidRPr="000F3FD9" w:rsidRDefault="00F95A8C" w:rsidP="00924810">
      <w:pPr>
        <w:spacing w:after="0" w:line="240" w:lineRule="auto"/>
        <w:rPr>
          <w:rFonts w:ascii="Times New Roman" w:hAnsi="Times New Roman" w:cs="Times New Roman"/>
        </w:rPr>
      </w:pPr>
    </w:p>
    <w:p w14:paraId="2349E3BD" w14:textId="77777777" w:rsidR="00924810" w:rsidRPr="000F3FD9" w:rsidRDefault="00BE7213" w:rsidP="00924810">
      <w:pPr>
        <w:spacing w:after="0" w:line="240" w:lineRule="auto"/>
        <w:rPr>
          <w:rFonts w:ascii="Times New Roman" w:hAnsi="Times New Roman" w:cs="Times New Roman"/>
        </w:rPr>
      </w:pPr>
      <w:r w:rsidRPr="000F3FD9">
        <w:rPr>
          <w:rFonts w:ascii="Times New Roman" w:hAnsi="Times New Roman"/>
        </w:rPr>
        <w:t>Dávkovač obsahuje baňatú fľašku s 250 ml infúzneho roztoku ropivakaín hydrochlorid monohydrát</w:t>
      </w:r>
      <w:r w:rsidR="00A72D0F">
        <w:rPr>
          <w:rFonts w:ascii="Times New Roman" w:hAnsi="Times New Roman"/>
        </w:rPr>
        <w:t>u</w:t>
      </w:r>
      <w:r w:rsidRPr="000F3FD9">
        <w:rPr>
          <w:rFonts w:ascii="Times New Roman" w:hAnsi="Times New Roman"/>
        </w:rPr>
        <w:t xml:space="preserve">. K nemu je permanentne pripojená hadička so systémom Luer lock. Hadička so systémom Luer lock ani sterilný fenestrovaný katéter </w:t>
      </w:r>
      <w:r w:rsidR="00F95A8C">
        <w:rPr>
          <w:rFonts w:ascii="Times New Roman" w:hAnsi="Times New Roman"/>
        </w:rPr>
        <w:t xml:space="preserve">(ak je súčasťou súpravy) </w:t>
      </w:r>
      <w:r w:rsidRPr="000F3FD9">
        <w:rPr>
          <w:rFonts w:ascii="Times New Roman" w:hAnsi="Times New Roman"/>
        </w:rPr>
        <w:t>neobsahujú latex.</w:t>
      </w:r>
    </w:p>
    <w:p w14:paraId="64B29603" w14:textId="77777777" w:rsidR="00924810" w:rsidRPr="000F3FD9" w:rsidRDefault="00924810" w:rsidP="00924810">
      <w:pPr>
        <w:spacing w:after="0" w:line="240" w:lineRule="auto"/>
        <w:rPr>
          <w:rFonts w:ascii="Times New Roman" w:hAnsi="Times New Roman" w:cs="Times New Roman"/>
        </w:rPr>
      </w:pPr>
    </w:p>
    <w:p w14:paraId="3231CE74" w14:textId="77777777" w:rsidR="00EB4520" w:rsidRPr="000F3FD9" w:rsidRDefault="00BF0B1B" w:rsidP="00EB4520">
      <w:pPr>
        <w:spacing w:after="0" w:line="240" w:lineRule="auto"/>
        <w:rPr>
          <w:rFonts w:ascii="Times New Roman" w:hAnsi="Times New Roman" w:cs="Times New Roman"/>
        </w:rPr>
      </w:pPr>
      <w:r w:rsidRPr="000F3FD9">
        <w:rPr>
          <w:rFonts w:ascii="Times New Roman" w:hAnsi="Times New Roman"/>
        </w:rPr>
        <w:t>Počas operácie sa má zaviesť do rany fenestrovaný katéter. Z</w:t>
      </w:r>
      <w:r w:rsidR="00DF5C26">
        <w:rPr>
          <w:rFonts w:ascii="Times New Roman" w:hAnsi="Times New Roman"/>
        </w:rPr>
        <w:t> </w:t>
      </w:r>
      <w:r w:rsidRPr="000F3FD9">
        <w:rPr>
          <w:rFonts w:ascii="Times New Roman" w:hAnsi="Times New Roman"/>
        </w:rPr>
        <w:t>katétra</w:t>
      </w:r>
      <w:r w:rsidR="00DF5C26">
        <w:rPr>
          <w:rFonts w:ascii="Times New Roman" w:hAnsi="Times New Roman"/>
        </w:rPr>
        <w:t>, ktorý je súčasťou</w:t>
      </w:r>
      <w:r w:rsidR="00F95A8C">
        <w:rPr>
          <w:rFonts w:ascii="Times New Roman" w:hAnsi="Times New Roman"/>
        </w:rPr>
        <w:t xml:space="preserve"> niektorých súprav (pozri časť 6.5) </w:t>
      </w:r>
      <w:r w:rsidRPr="000F3FD9">
        <w:rPr>
          <w:rFonts w:ascii="Times New Roman" w:hAnsi="Times New Roman"/>
        </w:rPr>
        <w:t xml:space="preserve">sa </w:t>
      </w:r>
      <w:r w:rsidR="00EE1091">
        <w:rPr>
          <w:rFonts w:ascii="Times New Roman" w:hAnsi="Times New Roman"/>
        </w:rPr>
        <w:t>Ropivacaine Readyfusor</w:t>
      </w:r>
      <w:r w:rsidRPr="000F3FD9">
        <w:rPr>
          <w:rFonts w:ascii="Times New Roman" w:hAnsi="Times New Roman"/>
        </w:rPr>
        <w:t xml:space="preserve"> rovnomerne distribuuje pozdĺž rany v </w:t>
      </w:r>
      <w:r w:rsidR="000B746E">
        <w:rPr>
          <w:rFonts w:ascii="Times New Roman" w:hAnsi="Times New Roman"/>
        </w:rPr>
        <w:t>rádiuse</w:t>
      </w:r>
      <w:r w:rsidRPr="000F3FD9">
        <w:rPr>
          <w:rFonts w:ascii="Times New Roman" w:hAnsi="Times New Roman"/>
        </w:rPr>
        <w:t xml:space="preserve"> 360°.</w:t>
      </w:r>
    </w:p>
    <w:p w14:paraId="3BC9F80E" w14:textId="77777777" w:rsidR="00EB4520" w:rsidRPr="000F3FD9" w:rsidRDefault="00EB4520" w:rsidP="00716578">
      <w:pPr>
        <w:spacing w:after="0" w:line="240" w:lineRule="auto"/>
        <w:rPr>
          <w:rFonts w:ascii="Times New Roman" w:eastAsia="Arial" w:hAnsi="Times New Roman" w:cs="Times New Roman"/>
        </w:rPr>
      </w:pPr>
    </w:p>
    <w:p w14:paraId="4E3E089A" w14:textId="77777777" w:rsidR="00716A4D" w:rsidRPr="000F3FD9" w:rsidRDefault="00716A4D" w:rsidP="00716578">
      <w:pPr>
        <w:spacing w:after="0" w:line="240" w:lineRule="auto"/>
        <w:rPr>
          <w:rFonts w:ascii="Times New Roman" w:eastAsia="Arial" w:hAnsi="Times New Roman" w:cs="Times New Roman"/>
        </w:rPr>
      </w:pPr>
      <w:r w:rsidRPr="000F3FD9">
        <w:rPr>
          <w:rFonts w:ascii="Times New Roman" w:hAnsi="Times New Roman"/>
        </w:rPr>
        <w:t>Dávkovač obsahuje indikátor tekutiny, ktorý umožňuje určiť množstvo tekutiny, ktoré počas režimu podávania ost</w:t>
      </w:r>
      <w:r w:rsidR="00FB5CBF">
        <w:rPr>
          <w:rFonts w:ascii="Times New Roman" w:hAnsi="Times New Roman"/>
        </w:rPr>
        <w:t>ane</w:t>
      </w:r>
      <w:r w:rsidRPr="000F3FD9">
        <w:rPr>
          <w:rFonts w:ascii="Times New Roman" w:hAnsi="Times New Roman"/>
        </w:rPr>
        <w:t xml:space="preserve"> v dávkovači.</w:t>
      </w:r>
    </w:p>
    <w:p w14:paraId="3CDCDBC7" w14:textId="77777777" w:rsidR="001C70FB" w:rsidRPr="000F3FD9" w:rsidRDefault="001C70FB" w:rsidP="00423A40">
      <w:pPr>
        <w:tabs>
          <w:tab w:val="left" w:pos="1202"/>
        </w:tabs>
        <w:spacing w:after="0" w:line="240" w:lineRule="auto"/>
        <w:rPr>
          <w:rFonts w:ascii="Times New Roman" w:eastAsia="Arial" w:hAnsi="Times New Roman" w:cs="Times New Roman"/>
          <w:u w:val="single"/>
        </w:rPr>
      </w:pPr>
    </w:p>
    <w:tbl>
      <w:tblPr>
        <w:tblStyle w:val="Mriekatabuky"/>
        <w:tblW w:w="0" w:type="auto"/>
        <w:tblLayout w:type="fixed"/>
        <w:tblLook w:val="04A0" w:firstRow="1" w:lastRow="0" w:firstColumn="1" w:lastColumn="0" w:noHBand="0" w:noVBand="1"/>
      </w:tblPr>
      <w:tblGrid>
        <w:gridCol w:w="4640"/>
        <w:gridCol w:w="4640"/>
      </w:tblGrid>
      <w:tr w:rsidR="00423A40" w:rsidRPr="000F3FD9" w14:paraId="0D05E3F2" w14:textId="77777777" w:rsidTr="00423A40">
        <w:tc>
          <w:tcPr>
            <w:tcW w:w="9280" w:type="dxa"/>
            <w:gridSpan w:val="2"/>
          </w:tcPr>
          <w:p w14:paraId="7FE84757" w14:textId="3F1758EF" w:rsidR="00423A40" w:rsidRPr="000F3FD9" w:rsidRDefault="00614EF7" w:rsidP="00423A40">
            <w:pPr>
              <w:jc w:val="center"/>
              <w:rPr>
                <w:rFonts w:ascii="Times New Roman" w:hAnsi="Times New Roman" w:cs="Times New Roman"/>
              </w:rPr>
            </w:pPr>
            <w:r>
              <w:rPr>
                <w:rFonts w:ascii="Times New Roman" w:eastAsia="Arial" w:hAnsi="Times New Roman" w:cs="Times New Roman"/>
                <w:noProof/>
                <w:lang w:bidi="ar-SA"/>
              </w:rPr>
              <mc:AlternateContent>
                <mc:Choice Requires="wpg">
                  <w:drawing>
                    <wp:inline distT="0" distB="0" distL="0" distR="0" wp14:anchorId="4EC24D8C" wp14:editId="2D1CA5F4">
                      <wp:extent cx="4532630" cy="2494915"/>
                      <wp:effectExtent l="0" t="0" r="4445" b="3175"/>
                      <wp:docPr id="3" name="Gruppieren 4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4532630" cy="2494915"/>
                                <a:chOff x="-154" y="0"/>
                                <a:chExt cx="56613" cy="31169"/>
                              </a:xfrm>
                            </wpg:grpSpPr>
                            <pic:pic xmlns:pic="http://schemas.openxmlformats.org/drawingml/2006/picture">
                              <pic:nvPicPr>
                                <pic:cNvPr id="4" name="Picture 2"/>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154" y="6122"/>
                                  <a:ext cx="56612" cy="18129"/>
                                </a:xfrm>
                                <a:prstGeom prst="rect">
                                  <a:avLst/>
                                </a:prstGeom>
                                <a:noFill/>
                                <a:extLst>
                                  <a:ext uri="{909E8E84-426E-40DD-AFC4-6F175D3DCCD1}">
                                    <a14:hiddenFill xmlns:a14="http://schemas.microsoft.com/office/drawing/2010/main">
                                      <a:solidFill>
                                        <a:srgbClr val="FFFFFF"/>
                                      </a:solidFill>
                                    </a14:hiddenFill>
                                  </a:ext>
                                </a:extLst>
                              </pic:spPr>
                            </pic:pic>
                            <wps:wsp>
                              <wps:cNvPr id="5" name="Text Box 17"/>
                              <wps:cNvSpPr txBox="1">
                                <a:spLocks noChangeArrowheads="1"/>
                              </wps:cNvSpPr>
                              <wps:spPr bwMode="auto">
                                <a:xfrm>
                                  <a:off x="13835" y="22104"/>
                                  <a:ext cx="1714" cy="15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9D0642" w14:textId="77777777" w:rsidR="003539E1" w:rsidRPr="00423A40" w:rsidRDefault="003539E1" w:rsidP="00423A40">
                                    <w:pPr>
                                      <w:jc w:val="center"/>
                                      <w:rPr>
                                        <w:rFonts w:ascii="Arial Bold" w:hAnsi="Arial Bold"/>
                                        <w:sz w:val="20"/>
                                      </w:rPr>
                                    </w:pPr>
                                    <w:r>
                                      <w:rPr>
                                        <w:rFonts w:ascii="Arial Bold" w:hAnsi="Arial Bold"/>
                                        <w:sz w:val="20"/>
                                      </w:rPr>
                                      <w:t>5</w:t>
                                    </w:r>
                                  </w:p>
                                </w:txbxContent>
                              </wps:txbx>
                              <wps:bodyPr rot="0" vert="horz" wrap="square" lIns="0" tIns="0" rIns="0" bIns="0" anchor="t" anchorCtr="0" upright="1">
                                <a:noAutofit/>
                              </wps:bodyPr>
                            </wps:wsp>
                            <wps:wsp>
                              <wps:cNvPr id="6" name="Line 4"/>
                              <wps:cNvCnPr>
                                <a:cxnSpLocks noChangeShapeType="1"/>
                              </wps:cNvCnPr>
                              <wps:spPr bwMode="auto">
                                <a:xfrm flipV="1">
                                  <a:off x="3339" y="1987"/>
                                  <a:ext cx="0" cy="4572"/>
                                </a:xfrm>
                                <a:prstGeom prst="line">
                                  <a:avLst/>
                                </a:prstGeom>
                                <a:noFill/>
                                <a:ln w="6350">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wps:wsp>
                              <wps:cNvPr id="7" name="Text Box 5"/>
                              <wps:cNvSpPr txBox="1">
                                <a:spLocks noChangeArrowheads="1"/>
                              </wps:cNvSpPr>
                              <wps:spPr bwMode="auto">
                                <a:xfrm>
                                  <a:off x="2703" y="226"/>
                                  <a:ext cx="1563" cy="1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6BA2AB" w14:textId="77777777" w:rsidR="003539E1" w:rsidRPr="00423A40" w:rsidRDefault="003539E1" w:rsidP="00423A40">
                                    <w:pPr>
                                      <w:jc w:val="center"/>
                                      <w:rPr>
                                        <w:rFonts w:ascii="Arial Bold" w:hAnsi="Arial Bold"/>
                                        <w:sz w:val="20"/>
                                      </w:rPr>
                                    </w:pPr>
                                    <w:r>
                                      <w:rPr>
                                        <w:rFonts w:ascii="Arial Bold" w:hAnsi="Arial Bold"/>
                                        <w:sz w:val="20"/>
                                      </w:rPr>
                                      <w:t>1</w:t>
                                    </w:r>
                                  </w:p>
                                </w:txbxContent>
                              </wps:txbx>
                              <wps:bodyPr rot="0" vert="horz" wrap="square" lIns="0" tIns="0" rIns="0" bIns="0" anchor="t" anchorCtr="0" upright="1">
                                <a:noAutofit/>
                              </wps:bodyPr>
                            </wps:wsp>
                            <wps:wsp>
                              <wps:cNvPr id="8" name="Line 8"/>
                              <wps:cNvCnPr>
                                <a:cxnSpLocks noChangeShapeType="1"/>
                              </wps:cNvCnPr>
                              <wps:spPr bwMode="auto">
                                <a:xfrm flipV="1">
                                  <a:off x="9780" y="2544"/>
                                  <a:ext cx="0" cy="10255"/>
                                </a:xfrm>
                                <a:prstGeom prst="line">
                                  <a:avLst/>
                                </a:prstGeom>
                                <a:noFill/>
                                <a:ln w="6350">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wps:wsp>
                              <wps:cNvPr id="9" name="Line 10"/>
                              <wps:cNvCnPr>
                                <a:cxnSpLocks noChangeShapeType="1"/>
                              </wps:cNvCnPr>
                              <wps:spPr bwMode="auto">
                                <a:xfrm flipV="1">
                                  <a:off x="3578" y="19798"/>
                                  <a:ext cx="0" cy="5493"/>
                                </a:xfrm>
                                <a:prstGeom prst="line">
                                  <a:avLst/>
                                </a:prstGeom>
                                <a:noFill/>
                                <a:ln w="6350">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wps:wsp>
                              <wps:cNvPr id="10" name="Text Box 12"/>
                              <wps:cNvSpPr txBox="1">
                                <a:spLocks noChangeArrowheads="1"/>
                              </wps:cNvSpPr>
                              <wps:spPr bwMode="auto">
                                <a:xfrm>
                                  <a:off x="2703" y="25523"/>
                                  <a:ext cx="1714" cy="15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DB6C65" w14:textId="77777777" w:rsidR="003539E1" w:rsidRPr="00423A40" w:rsidRDefault="003539E1" w:rsidP="00423A40">
                                    <w:pPr>
                                      <w:jc w:val="center"/>
                                      <w:rPr>
                                        <w:rFonts w:ascii="Arial Bold" w:hAnsi="Arial Bold"/>
                                        <w:sz w:val="20"/>
                                      </w:rPr>
                                    </w:pPr>
                                    <w:r>
                                      <w:rPr>
                                        <w:rFonts w:ascii="Arial Bold" w:hAnsi="Arial Bold"/>
                                        <w:sz w:val="20"/>
                                      </w:rPr>
                                      <w:t>2</w:t>
                                    </w:r>
                                  </w:p>
                                </w:txbxContent>
                              </wps:txbx>
                              <wps:bodyPr rot="0" vert="horz" wrap="square" lIns="0" tIns="0" rIns="0" bIns="0" anchor="t" anchorCtr="0" upright="1">
                                <a:noAutofit/>
                              </wps:bodyPr>
                            </wps:wsp>
                            <wps:wsp>
                              <wps:cNvPr id="11" name="Line 14"/>
                              <wps:cNvCnPr>
                                <a:cxnSpLocks noChangeShapeType="1"/>
                              </wps:cNvCnPr>
                              <wps:spPr bwMode="auto">
                                <a:xfrm flipV="1">
                                  <a:off x="5645" y="17095"/>
                                  <a:ext cx="0" cy="5493"/>
                                </a:xfrm>
                                <a:prstGeom prst="line">
                                  <a:avLst/>
                                </a:prstGeom>
                                <a:noFill/>
                                <a:ln w="6350">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wps:wsp>
                              <wps:cNvPr id="12" name="Text Box 15"/>
                              <wps:cNvSpPr txBox="1">
                                <a:spLocks noChangeArrowheads="1"/>
                              </wps:cNvSpPr>
                              <wps:spPr bwMode="auto">
                                <a:xfrm>
                                  <a:off x="4850" y="22899"/>
                                  <a:ext cx="1714" cy="15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01F0B3" w14:textId="77777777" w:rsidR="003539E1" w:rsidRPr="00423A40" w:rsidRDefault="003539E1" w:rsidP="00423A40">
                                    <w:pPr>
                                      <w:jc w:val="center"/>
                                      <w:rPr>
                                        <w:rFonts w:ascii="Arial Bold" w:hAnsi="Arial Bold"/>
                                        <w:sz w:val="20"/>
                                      </w:rPr>
                                    </w:pPr>
                                    <w:r>
                                      <w:rPr>
                                        <w:rFonts w:ascii="Arial Bold" w:hAnsi="Arial Bold"/>
                                        <w:sz w:val="20"/>
                                      </w:rPr>
                                      <w:t>3</w:t>
                                    </w:r>
                                  </w:p>
                                </w:txbxContent>
                              </wps:txbx>
                              <wps:bodyPr rot="0" vert="horz" wrap="square" lIns="0" tIns="0" rIns="0" bIns="0" anchor="t" anchorCtr="0" upright="1">
                                <a:noAutofit/>
                              </wps:bodyPr>
                            </wps:wsp>
                            <wps:wsp>
                              <wps:cNvPr id="13" name="Line 16"/>
                              <wps:cNvCnPr>
                                <a:cxnSpLocks noChangeShapeType="1"/>
                              </wps:cNvCnPr>
                              <wps:spPr bwMode="auto">
                                <a:xfrm flipV="1">
                                  <a:off x="14709" y="16300"/>
                                  <a:ext cx="0" cy="5492"/>
                                </a:xfrm>
                                <a:prstGeom prst="line">
                                  <a:avLst/>
                                </a:prstGeom>
                                <a:noFill/>
                                <a:ln w="6350">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wps:wsp>
                              <wps:cNvPr id="14" name="Text Box 18"/>
                              <wps:cNvSpPr txBox="1">
                                <a:spLocks noChangeArrowheads="1"/>
                              </wps:cNvSpPr>
                              <wps:spPr bwMode="auto">
                                <a:xfrm>
                                  <a:off x="28306" y="23853"/>
                                  <a:ext cx="1715" cy="15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827FA0" w14:textId="77777777" w:rsidR="003539E1" w:rsidRPr="00423A40" w:rsidRDefault="003539E1" w:rsidP="00423A40">
                                    <w:pPr>
                                      <w:jc w:val="center"/>
                                      <w:rPr>
                                        <w:rFonts w:ascii="Arial Bold" w:hAnsi="Arial Bold"/>
                                        <w:sz w:val="20"/>
                                      </w:rPr>
                                    </w:pPr>
                                    <w:r>
                                      <w:rPr>
                                        <w:rFonts w:ascii="Arial Bold" w:hAnsi="Arial Bold"/>
                                        <w:sz w:val="20"/>
                                      </w:rPr>
                                      <w:t>6</w:t>
                                    </w:r>
                                    <w:r>
                                      <w:rPr>
                                        <w:rFonts w:ascii="Arial Bold" w:hAnsi="Arial Bold"/>
                                        <w:noProof/>
                                        <w:sz w:val="20"/>
                                        <w:lang w:bidi="ar-SA"/>
                                      </w:rPr>
                                      <w:drawing>
                                        <wp:inline distT="0" distB="0" distL="0" distR="0" wp14:anchorId="0172BA5A" wp14:editId="2963CFE2">
                                          <wp:extent cx="171450" cy="722539"/>
                                          <wp:effectExtent l="2540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171450" cy="722539"/>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wps:wsp>
                              <wps:cNvPr id="15" name="Line 19"/>
                              <wps:cNvCnPr>
                                <a:cxnSpLocks noChangeShapeType="1"/>
                              </wps:cNvCnPr>
                              <wps:spPr bwMode="auto">
                                <a:xfrm flipV="1">
                                  <a:off x="29181" y="18049"/>
                                  <a:ext cx="0" cy="5493"/>
                                </a:xfrm>
                                <a:prstGeom prst="line">
                                  <a:avLst/>
                                </a:prstGeom>
                                <a:noFill/>
                                <a:ln w="6350">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wps:wsp>
                              <wps:cNvPr id="16" name="Text Box 20"/>
                              <wps:cNvSpPr txBox="1">
                                <a:spLocks noChangeArrowheads="1"/>
                              </wps:cNvSpPr>
                              <wps:spPr bwMode="auto">
                                <a:xfrm>
                                  <a:off x="33474" y="27909"/>
                                  <a:ext cx="1715" cy="15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D37BD2" w14:textId="77777777" w:rsidR="003539E1" w:rsidRPr="00423A40" w:rsidRDefault="003539E1" w:rsidP="00423A40">
                                    <w:pPr>
                                      <w:jc w:val="center"/>
                                      <w:rPr>
                                        <w:rFonts w:ascii="Arial Bold" w:hAnsi="Arial Bold"/>
                                        <w:sz w:val="18"/>
                                      </w:rPr>
                                    </w:pPr>
                                    <w:r>
                                      <w:rPr>
                                        <w:rFonts w:ascii="Arial Bold" w:hAnsi="Arial Bold"/>
                                        <w:sz w:val="18"/>
                                      </w:rPr>
                                      <w:t>7</w:t>
                                    </w:r>
                                  </w:p>
                                </w:txbxContent>
                              </wps:txbx>
                              <wps:bodyPr rot="0" vert="horz" wrap="square" lIns="0" tIns="0" rIns="0" bIns="0" anchor="t" anchorCtr="0" upright="1">
                                <a:noAutofit/>
                              </wps:bodyPr>
                            </wps:wsp>
                            <wps:wsp>
                              <wps:cNvPr id="17" name="Line 21"/>
                              <wps:cNvCnPr>
                                <a:cxnSpLocks noChangeShapeType="1"/>
                              </wps:cNvCnPr>
                              <wps:spPr bwMode="auto">
                                <a:xfrm flipV="1">
                                  <a:off x="34349" y="22104"/>
                                  <a:ext cx="0" cy="5493"/>
                                </a:xfrm>
                                <a:prstGeom prst="line">
                                  <a:avLst/>
                                </a:prstGeom>
                                <a:noFill/>
                                <a:ln w="6350">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wps:wsp>
                              <wps:cNvPr id="18" name="Text Box 22"/>
                              <wps:cNvSpPr txBox="1">
                                <a:spLocks noChangeArrowheads="1"/>
                              </wps:cNvSpPr>
                              <wps:spPr bwMode="auto">
                                <a:xfrm>
                                  <a:off x="43970" y="27113"/>
                                  <a:ext cx="1715" cy="15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CC54B1" w14:textId="77777777" w:rsidR="003539E1" w:rsidRPr="00423A40" w:rsidRDefault="003539E1" w:rsidP="00423A40">
                                    <w:pPr>
                                      <w:jc w:val="center"/>
                                      <w:rPr>
                                        <w:rFonts w:ascii="Arial Bold" w:hAnsi="Arial Bold"/>
                                        <w:sz w:val="20"/>
                                      </w:rPr>
                                    </w:pPr>
                                    <w:r>
                                      <w:rPr>
                                        <w:rFonts w:ascii="Arial Bold" w:hAnsi="Arial Bold"/>
                                        <w:sz w:val="20"/>
                                      </w:rPr>
                                      <w:t>8</w:t>
                                    </w:r>
                                  </w:p>
                                </w:txbxContent>
                              </wps:txbx>
                              <wps:bodyPr rot="0" vert="horz" wrap="square" lIns="0" tIns="0" rIns="0" bIns="0" anchor="t" anchorCtr="0" upright="1">
                                <a:noAutofit/>
                              </wps:bodyPr>
                            </wps:wsp>
                            <wps:wsp>
                              <wps:cNvPr id="19" name="Line 23"/>
                              <wps:cNvCnPr>
                                <a:cxnSpLocks noChangeShapeType="1"/>
                              </wps:cNvCnPr>
                              <wps:spPr bwMode="auto">
                                <a:xfrm flipV="1">
                                  <a:off x="44845" y="21309"/>
                                  <a:ext cx="0" cy="5493"/>
                                </a:xfrm>
                                <a:prstGeom prst="line">
                                  <a:avLst/>
                                </a:prstGeom>
                                <a:noFill/>
                                <a:ln w="6350">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wps:wsp>
                              <wps:cNvPr id="20" name="Text Box 24"/>
                              <wps:cNvSpPr txBox="1">
                                <a:spLocks noChangeArrowheads="1"/>
                              </wps:cNvSpPr>
                              <wps:spPr bwMode="auto">
                                <a:xfrm>
                                  <a:off x="54545" y="29658"/>
                                  <a:ext cx="1715" cy="15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1AAA5C" w14:textId="77777777" w:rsidR="003539E1" w:rsidRPr="00423A40" w:rsidRDefault="003539E1" w:rsidP="00423A40">
                                    <w:pPr>
                                      <w:jc w:val="center"/>
                                      <w:rPr>
                                        <w:rFonts w:ascii="Arial Bold" w:hAnsi="Arial Bold"/>
                                        <w:sz w:val="20"/>
                                      </w:rPr>
                                    </w:pPr>
                                    <w:r>
                                      <w:rPr>
                                        <w:rFonts w:ascii="Arial Bold" w:hAnsi="Arial Bold"/>
                                        <w:sz w:val="20"/>
                                      </w:rPr>
                                      <w:t>9</w:t>
                                    </w:r>
                                  </w:p>
                                </w:txbxContent>
                              </wps:txbx>
                              <wps:bodyPr rot="0" vert="horz" wrap="square" lIns="0" tIns="0" rIns="0" bIns="0" anchor="t" anchorCtr="0" upright="1">
                                <a:noAutofit/>
                              </wps:bodyPr>
                            </wps:wsp>
                            <wps:wsp>
                              <wps:cNvPr id="21" name="Line 25"/>
                              <wps:cNvCnPr>
                                <a:cxnSpLocks noChangeShapeType="1"/>
                              </wps:cNvCnPr>
                              <wps:spPr bwMode="auto">
                                <a:xfrm flipV="1">
                                  <a:off x="55420" y="23853"/>
                                  <a:ext cx="0" cy="5493"/>
                                </a:xfrm>
                                <a:prstGeom prst="line">
                                  <a:avLst/>
                                </a:prstGeom>
                                <a:noFill/>
                                <a:ln w="6350">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wps:wsp>
                              <wps:cNvPr id="22" name="Text Box 5"/>
                              <wps:cNvSpPr txBox="1">
                                <a:spLocks noChangeArrowheads="1"/>
                              </wps:cNvSpPr>
                              <wps:spPr bwMode="auto">
                                <a:xfrm>
                                  <a:off x="8833" y="829"/>
                                  <a:ext cx="1587" cy="16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3BC0EA" w14:textId="77777777" w:rsidR="003539E1" w:rsidRPr="00423A40" w:rsidRDefault="003539E1" w:rsidP="00423A40">
                                    <w:pPr>
                                      <w:jc w:val="center"/>
                                      <w:rPr>
                                        <w:rFonts w:ascii="Arial Bold" w:hAnsi="Arial Bold"/>
                                        <w:sz w:val="20"/>
                                      </w:rPr>
                                    </w:pPr>
                                    <w:r>
                                      <w:rPr>
                                        <w:rFonts w:ascii="Arial Bold" w:hAnsi="Arial Bold"/>
                                        <w:sz w:val="20"/>
                                      </w:rPr>
                                      <w:t>4</w:t>
                                    </w:r>
                                  </w:p>
                                </w:txbxContent>
                              </wps:txbx>
                              <wps:bodyPr rot="0" vert="horz" wrap="square" lIns="0" tIns="0" rIns="0" bIns="0" anchor="t" anchorCtr="0" upright="1">
                                <a:noAutofit/>
                              </wps:bodyPr>
                            </wps:wsp>
                            <wps:wsp>
                              <wps:cNvPr id="23" name="Line 21"/>
                              <wps:cNvCnPr>
                                <a:cxnSpLocks noChangeShapeType="1"/>
                              </wps:cNvCnPr>
                              <wps:spPr bwMode="auto">
                                <a:xfrm flipV="1">
                                  <a:off x="15186" y="1590"/>
                                  <a:ext cx="0" cy="9445"/>
                                </a:xfrm>
                                <a:prstGeom prst="line">
                                  <a:avLst/>
                                </a:prstGeom>
                                <a:noFill/>
                                <a:ln w="6350">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wps:wsp>
                              <wps:cNvPr id="24" name="Text Box 12"/>
                              <wps:cNvSpPr txBox="1">
                                <a:spLocks noChangeArrowheads="1"/>
                              </wps:cNvSpPr>
                              <wps:spPr bwMode="auto">
                                <a:xfrm>
                                  <a:off x="13835" y="0"/>
                                  <a:ext cx="2513" cy="15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49630E" w14:textId="77777777" w:rsidR="003539E1" w:rsidRPr="00423A40" w:rsidRDefault="003539E1" w:rsidP="00423A40">
                                    <w:pPr>
                                      <w:jc w:val="center"/>
                                      <w:rPr>
                                        <w:rFonts w:ascii="Arial Bold" w:hAnsi="Arial Bold"/>
                                        <w:sz w:val="20"/>
                                      </w:rPr>
                                    </w:pPr>
                                    <w:r>
                                      <w:rPr>
                                        <w:rFonts w:ascii="Arial Bold" w:hAnsi="Arial Bold"/>
                                        <w:sz w:val="20"/>
                                      </w:rPr>
                                      <w:t>10</w:t>
                                    </w:r>
                                  </w:p>
                                </w:txbxContent>
                              </wps:txbx>
                              <wps:bodyPr rot="0" vert="horz" wrap="square" lIns="0" tIns="0" rIns="0" bIns="0" anchor="t" anchorCtr="0" upright="1">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EC24D8C" id="Gruppieren 49" o:spid="_x0000_s1026" style="width:356.9pt;height:196.45pt;mso-position-horizontal-relative:char;mso-position-vertical-relative:line" coordorigin="-154" coordsize="56613,311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54;top:6122;width:56612;height:181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">
                        <v:imagedata r:id="rId12" o:title=""/>
                      </v:shape>
                      <v:shapetype id="_x0000_t202" coordsize="21600,21600" o:spt="202" path="m,l,21600r21600,l21600,xe">
                        <v:stroke joinstyle="miter"/>
                        <v:path gradientshapeok="t" o:connecttype="rect"/>
                      </v:shapetype>
                      <v:shape id="Text Box 17" o:spid="_x0000_s1028" type="#_x0000_t202" style="position:absolute;left:13835;top:22104;width:1714;height:1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129D0642" w14:textId="77777777" w:rsidR="003539E1" w:rsidRPr="00423A40" w:rsidRDefault="003539E1" w:rsidP="00423A40">
                              <w:pPr>
                                <w:jc w:val="center"/>
                                <w:rPr>
                                  <w:rFonts w:ascii="Arial Bold" w:hAnsi="Arial Bold"/>
                                  <w:sz w:val="20"/>
                                </w:rPr>
                              </w:pPr>
                              <w:r>
                                <w:rPr>
                                  <w:rFonts w:ascii="Arial Bold" w:hAnsi="Arial Bold"/>
                                  <w:sz w:val="20"/>
                                </w:rPr>
                                <w:t>5</w:t>
                              </w:r>
                            </w:p>
                          </w:txbxContent>
                        </v:textbox>
                      </v:shape>
                      <v:line id="Line 4" o:spid="_x0000_s1029" style="position:absolute;flip:y;visibility:visible;mso-wrap-style:square" from="3339,1987" to="3339,6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" strokecolor="black [3213]" strokeweight=".5pt">
                        <v:shadow opacity="22938f" offset="0"/>
                      </v:line>
                      <v:shape id="Text Box 5" o:spid="_x0000_s1030" type="#_x0000_t202" style="position:absolute;left:2703;top:226;width:1563;height:1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546BA2AB" w14:textId="77777777" w:rsidR="003539E1" w:rsidRPr="00423A40" w:rsidRDefault="003539E1" w:rsidP="00423A40">
                              <w:pPr>
                                <w:jc w:val="center"/>
                                <w:rPr>
                                  <w:rFonts w:ascii="Arial Bold" w:hAnsi="Arial Bold"/>
                                  <w:sz w:val="20"/>
                                </w:rPr>
                              </w:pPr>
                              <w:r>
                                <w:rPr>
                                  <w:rFonts w:ascii="Arial Bold" w:hAnsi="Arial Bold"/>
                                  <w:sz w:val="20"/>
                                </w:rPr>
                                <w:t>1</w:t>
                              </w:r>
                            </w:p>
                          </w:txbxContent>
                        </v:textbox>
                      </v:shape>
                      <v:line id="Line 8" o:spid="_x0000_s1031" style="position:absolute;flip:y;visibility:visible;mso-wrap-style:square" from="9780,2544" to="9780,127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" strokecolor="black [3213]" strokeweight=".5pt">
                        <v:shadow opacity="22938f" offset="0"/>
                      </v:line>
                      <v:line id="Line 10" o:spid="_x0000_s1032" style="position:absolute;flip:y;visibility:visible;mso-wrap-style:square" from="3578,19798" to="3578,25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" strokecolor="black [3213]" strokeweight=".5pt">
                        <v:shadow opacity="22938f" offset="0"/>
                      </v:line>
                      <v:shape id="Text Box 12" o:spid="_x0000_s1033" type="#_x0000_t202" style="position:absolute;left:2703;top:25523;width:1714;height:1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4EDB6C65" w14:textId="77777777" w:rsidR="003539E1" w:rsidRPr="00423A40" w:rsidRDefault="003539E1" w:rsidP="00423A40">
                              <w:pPr>
                                <w:jc w:val="center"/>
                                <w:rPr>
                                  <w:rFonts w:ascii="Arial Bold" w:hAnsi="Arial Bold"/>
                                  <w:sz w:val="20"/>
                                </w:rPr>
                              </w:pPr>
                              <w:r>
                                <w:rPr>
                                  <w:rFonts w:ascii="Arial Bold" w:hAnsi="Arial Bold"/>
                                  <w:sz w:val="20"/>
                                </w:rPr>
                                <w:t>2</w:t>
                              </w:r>
                            </w:p>
                          </w:txbxContent>
                        </v:textbox>
                      </v:shape>
                      <v:line id="Line 14" o:spid="_x0000_s1034" style="position:absolute;flip:y;visibility:visible;mso-wrap-style:square" from="5645,17095" to="5645,22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" strokecolor="black [3213]" strokeweight=".5pt">
                        <v:shadow opacity="22938f" offset="0"/>
                      </v:line>
                      <v:shape id="Text Box 15" o:spid="_x0000_s1035" type="#_x0000_t202" style="position:absolute;left:4850;top:22899;width:1714;height:1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1B01F0B3" w14:textId="77777777" w:rsidR="003539E1" w:rsidRPr="00423A40" w:rsidRDefault="003539E1" w:rsidP="00423A40">
                              <w:pPr>
                                <w:jc w:val="center"/>
                                <w:rPr>
                                  <w:rFonts w:ascii="Arial Bold" w:hAnsi="Arial Bold"/>
                                  <w:sz w:val="20"/>
                                </w:rPr>
                              </w:pPr>
                              <w:r>
                                <w:rPr>
                                  <w:rFonts w:ascii="Arial Bold" w:hAnsi="Arial Bold"/>
                                  <w:sz w:val="20"/>
                                </w:rPr>
                                <w:t>3</w:t>
                              </w:r>
                            </w:p>
                          </w:txbxContent>
                        </v:textbox>
                      </v:shape>
                      <v:line id="Line 16" o:spid="_x0000_s1036" style="position:absolute;flip:y;visibility:visible;mso-wrap-style:square" from="14709,16300" to="14709,217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" strokecolor="black [3213]" strokeweight=".5pt">
                        <v:shadow opacity="22938f" offset="0"/>
                      </v:line>
                      <v:shape id="Text Box 18" o:spid="_x0000_s1037" type="#_x0000_t202" style="position:absolute;left:28306;top:23853;width:1715;height:1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09827FA0" w14:textId="77777777" w:rsidR="003539E1" w:rsidRPr="00423A40" w:rsidRDefault="003539E1" w:rsidP="00423A40">
                              <w:pPr>
                                <w:jc w:val="center"/>
                                <w:rPr>
                                  <w:rFonts w:ascii="Arial Bold" w:hAnsi="Arial Bold"/>
                                  <w:sz w:val="20"/>
                                </w:rPr>
                              </w:pPr>
                              <w:r>
                                <w:rPr>
                                  <w:rFonts w:ascii="Arial Bold" w:hAnsi="Arial Bold"/>
                                  <w:sz w:val="20"/>
                                </w:rPr>
                                <w:t>6</w:t>
                              </w:r>
                              <w:r>
                                <w:rPr>
                                  <w:rFonts w:ascii="Arial Bold" w:hAnsi="Arial Bold"/>
                                  <w:noProof/>
                                  <w:sz w:val="20"/>
                                  <w:lang w:val="de-DE" w:eastAsia="de-DE" w:bidi="ar-SA"/>
                                </w:rPr>
                                <w:drawing>
                                  <wp:inline distT="0" distB="0" distL="0" distR="0" wp14:anchorId="0172BA5A" wp14:editId="2963CFE2">
                                    <wp:extent cx="171450" cy="722539"/>
                                    <wp:effectExtent l="2540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71450" cy="722539"/>
                                            </a:xfrm>
                                            <a:prstGeom prst="rect">
                                              <a:avLst/>
                                            </a:prstGeom>
                                            <a:noFill/>
                                            <a:ln w="9525">
                                              <a:noFill/>
                                              <a:miter lim="800000"/>
                                              <a:headEnd/>
                                              <a:tailEnd/>
                                            </a:ln>
                                          </pic:spPr>
                                        </pic:pic>
                                      </a:graphicData>
                                    </a:graphic>
                                  </wp:inline>
                                </w:drawing>
                              </w:r>
                            </w:p>
                          </w:txbxContent>
                        </v:textbox>
                      </v:shape>
                      <v:line id="Line 19" o:spid="_x0000_s1038" style="position:absolute;flip:y;visibility:visible;mso-wrap-style:square" from="29181,18049" to="29181,23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" strokecolor="black [3213]" strokeweight=".5pt">
                        <v:shadow opacity="22938f" offset="0"/>
                      </v:line>
                      <v:shape id="Text Box 20" o:spid="_x0000_s1039" type="#_x0000_t202" style="position:absolute;left:33474;top:27909;width:1715;height:1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78D37BD2" w14:textId="77777777" w:rsidR="003539E1" w:rsidRPr="00423A40" w:rsidRDefault="003539E1" w:rsidP="00423A40">
                              <w:pPr>
                                <w:jc w:val="center"/>
                                <w:rPr>
                                  <w:rFonts w:ascii="Arial Bold" w:hAnsi="Arial Bold"/>
                                  <w:sz w:val="18"/>
                                </w:rPr>
                              </w:pPr>
                              <w:r>
                                <w:rPr>
                                  <w:rFonts w:ascii="Arial Bold" w:hAnsi="Arial Bold"/>
                                  <w:sz w:val="18"/>
                                </w:rPr>
                                <w:t>7</w:t>
                              </w:r>
                            </w:p>
                          </w:txbxContent>
                        </v:textbox>
                      </v:shape>
                      <v:line id="Line 21" o:spid="_x0000_s1040" style="position:absolute;flip:y;visibility:visible;mso-wrap-style:square" from="34349,22104" to="34349,27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" strokecolor="black [3213]" strokeweight=".5pt">
                        <v:shadow opacity="22938f" offset="0"/>
                      </v:line>
                      <v:shape id="Text Box 22" o:spid="_x0000_s1041" type="#_x0000_t202" style="position:absolute;left:43970;top:27113;width:1715;height:1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59CC54B1" w14:textId="77777777" w:rsidR="003539E1" w:rsidRPr="00423A40" w:rsidRDefault="003539E1" w:rsidP="00423A40">
                              <w:pPr>
                                <w:jc w:val="center"/>
                                <w:rPr>
                                  <w:rFonts w:ascii="Arial Bold" w:hAnsi="Arial Bold"/>
                                  <w:sz w:val="20"/>
                                </w:rPr>
                              </w:pPr>
                              <w:r>
                                <w:rPr>
                                  <w:rFonts w:ascii="Arial Bold" w:hAnsi="Arial Bold"/>
                                  <w:sz w:val="20"/>
                                </w:rPr>
                                <w:t>8</w:t>
                              </w:r>
                            </w:p>
                          </w:txbxContent>
                        </v:textbox>
                      </v:shape>
                      <v:line id="Line 23" o:spid="_x0000_s1042" style="position:absolute;flip:y;visibility:visible;mso-wrap-style:square" from="44845,21309" to="44845,26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" strokecolor="black [3213]" strokeweight=".5pt">
                        <v:shadow opacity="22938f" offset="0"/>
                      </v:line>
                      <v:shape id="Text Box 24" o:spid="_x0000_s1043" type="#_x0000_t202" style="position:absolute;left:54545;top:29658;width:1715;height:1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581AAA5C" w14:textId="77777777" w:rsidR="003539E1" w:rsidRPr="00423A40" w:rsidRDefault="003539E1" w:rsidP="00423A40">
                              <w:pPr>
                                <w:jc w:val="center"/>
                                <w:rPr>
                                  <w:rFonts w:ascii="Arial Bold" w:hAnsi="Arial Bold"/>
                                  <w:sz w:val="20"/>
                                </w:rPr>
                              </w:pPr>
                              <w:r>
                                <w:rPr>
                                  <w:rFonts w:ascii="Arial Bold" w:hAnsi="Arial Bold"/>
                                  <w:sz w:val="20"/>
                                </w:rPr>
                                <w:t>9</w:t>
                              </w:r>
                            </w:p>
                          </w:txbxContent>
                        </v:textbox>
                      </v:shape>
                      <v:line id="Line 25" o:spid="_x0000_s1044" style="position:absolute;flip:y;visibility:visible;mso-wrap-style:square" from="55420,23853" to="55420,29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" strokecolor="black [3213]" strokeweight=".5pt">
                        <v:shadow opacity="22938f" offset="0"/>
                      </v:line>
                      <v:shape id="Text Box 5" o:spid="_x0000_s1045" type="#_x0000_t202" style="position:absolute;left:8833;top:829;width:1587;height:1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1E3BC0EA" w14:textId="77777777" w:rsidR="003539E1" w:rsidRPr="00423A40" w:rsidRDefault="003539E1" w:rsidP="00423A40">
                              <w:pPr>
                                <w:jc w:val="center"/>
                                <w:rPr>
                                  <w:rFonts w:ascii="Arial Bold" w:hAnsi="Arial Bold"/>
                                  <w:sz w:val="20"/>
                                </w:rPr>
                              </w:pPr>
                              <w:r>
                                <w:rPr>
                                  <w:rFonts w:ascii="Arial Bold" w:hAnsi="Arial Bold"/>
                                  <w:sz w:val="20"/>
                                </w:rPr>
                                <w:t>4</w:t>
                              </w:r>
                            </w:p>
                          </w:txbxContent>
                        </v:textbox>
                      </v:shape>
                      <v:line id="Line 21" o:spid="_x0000_s1046" style="position:absolute;flip:y;visibility:visible;mso-wrap-style:square" from="15186,1590" to="15186,11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" strokecolor="black [3213]" strokeweight=".5pt">
                        <v:shadow opacity="22938f" offset="0"/>
                      </v:line>
                      <v:shape id="Text Box 12" o:spid="_x0000_s1047" type="#_x0000_t202" style="position:absolute;left:13835;width:2513;height:1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2E49630E" w14:textId="77777777" w:rsidR="003539E1" w:rsidRPr="00423A40" w:rsidRDefault="003539E1" w:rsidP="00423A40">
                              <w:pPr>
                                <w:jc w:val="center"/>
                                <w:rPr>
                                  <w:rFonts w:ascii="Arial Bold" w:hAnsi="Arial Bold"/>
                                  <w:sz w:val="20"/>
                                </w:rPr>
                              </w:pPr>
                              <w:r>
                                <w:rPr>
                                  <w:rFonts w:ascii="Arial Bold" w:hAnsi="Arial Bold"/>
                                  <w:sz w:val="20"/>
                                </w:rPr>
                                <w:t>10</w:t>
                              </w:r>
                            </w:p>
                          </w:txbxContent>
                        </v:textbox>
                      </v:shape>
                      <w10:anchorlock/>
                    </v:group>
                  </w:pict>
                </mc:Fallback>
              </mc:AlternateContent>
            </w:r>
          </w:p>
        </w:tc>
      </w:tr>
      <w:tr w:rsidR="00A60ED6" w:rsidRPr="000F3FD9" w14:paraId="48A6CE7E" w14:textId="77777777" w:rsidTr="00423A40">
        <w:tc>
          <w:tcPr>
            <w:tcW w:w="4640" w:type="dxa"/>
          </w:tcPr>
          <w:p w14:paraId="360680D3" w14:textId="77777777" w:rsidR="00A60ED6" w:rsidRPr="000F3FD9" w:rsidRDefault="00A60ED6" w:rsidP="0093064F">
            <w:pPr>
              <w:rPr>
                <w:rFonts w:ascii="Times New Roman" w:hAnsi="Times New Roman" w:cs="Times New Roman"/>
              </w:rPr>
            </w:pPr>
            <w:r w:rsidRPr="000F3FD9">
              <w:rPr>
                <w:rFonts w:ascii="Times New Roman" w:hAnsi="Times New Roman"/>
              </w:rPr>
              <w:t>1.</w:t>
            </w:r>
            <w:r w:rsidRPr="000F3FD9">
              <w:tab/>
            </w:r>
            <w:r w:rsidRPr="000F3FD9">
              <w:rPr>
                <w:rFonts w:ascii="Times New Roman" w:hAnsi="Times New Roman"/>
              </w:rPr>
              <w:t>Uzáver zariadenia</w:t>
            </w:r>
          </w:p>
        </w:tc>
        <w:tc>
          <w:tcPr>
            <w:tcW w:w="4640" w:type="dxa"/>
          </w:tcPr>
          <w:p w14:paraId="3288E430" w14:textId="77777777" w:rsidR="00A60ED6" w:rsidRPr="000F3FD9" w:rsidRDefault="00A60ED6" w:rsidP="0093064F">
            <w:pPr>
              <w:rPr>
                <w:rFonts w:ascii="Times New Roman" w:hAnsi="Times New Roman" w:cs="Times New Roman"/>
              </w:rPr>
            </w:pPr>
            <w:r w:rsidRPr="000F3FD9">
              <w:rPr>
                <w:rFonts w:ascii="Times New Roman" w:hAnsi="Times New Roman"/>
              </w:rPr>
              <w:t>6.</w:t>
            </w:r>
            <w:r w:rsidRPr="000F3FD9">
              <w:tab/>
            </w:r>
            <w:r w:rsidRPr="000F3FD9">
              <w:rPr>
                <w:rFonts w:ascii="Times New Roman" w:hAnsi="Times New Roman"/>
              </w:rPr>
              <w:t>Hadička</w:t>
            </w:r>
          </w:p>
        </w:tc>
      </w:tr>
      <w:tr w:rsidR="00A60ED6" w:rsidRPr="000F3FD9" w14:paraId="189DE292" w14:textId="77777777" w:rsidTr="00423A40">
        <w:tc>
          <w:tcPr>
            <w:tcW w:w="4640" w:type="dxa"/>
          </w:tcPr>
          <w:p w14:paraId="424C956F" w14:textId="77777777" w:rsidR="00A60ED6" w:rsidRPr="000F3FD9" w:rsidRDefault="00A60ED6" w:rsidP="0093064F">
            <w:pPr>
              <w:rPr>
                <w:rFonts w:ascii="Times New Roman" w:hAnsi="Times New Roman" w:cs="Times New Roman"/>
              </w:rPr>
            </w:pPr>
            <w:r w:rsidRPr="000F3FD9">
              <w:rPr>
                <w:rFonts w:ascii="Times New Roman" w:hAnsi="Times New Roman"/>
              </w:rPr>
              <w:t>2.</w:t>
            </w:r>
            <w:r w:rsidRPr="000F3FD9">
              <w:tab/>
            </w:r>
            <w:r w:rsidRPr="000F3FD9">
              <w:rPr>
                <w:rFonts w:ascii="Times New Roman" w:hAnsi="Times New Roman"/>
              </w:rPr>
              <w:t>Šípka indikátora</w:t>
            </w:r>
          </w:p>
        </w:tc>
        <w:tc>
          <w:tcPr>
            <w:tcW w:w="4640" w:type="dxa"/>
          </w:tcPr>
          <w:p w14:paraId="0F0D9F1D" w14:textId="77777777" w:rsidR="00A60ED6" w:rsidRPr="000F3FD9" w:rsidRDefault="00A60ED6" w:rsidP="0093064F">
            <w:pPr>
              <w:rPr>
                <w:rFonts w:ascii="Times New Roman" w:hAnsi="Times New Roman" w:cs="Times New Roman"/>
              </w:rPr>
            </w:pPr>
            <w:r w:rsidRPr="000F3FD9">
              <w:rPr>
                <w:rFonts w:ascii="Times New Roman" w:hAnsi="Times New Roman"/>
              </w:rPr>
              <w:t>7.</w:t>
            </w:r>
            <w:r w:rsidRPr="000F3FD9">
              <w:tab/>
            </w:r>
            <w:r w:rsidRPr="000F3FD9">
              <w:rPr>
                <w:rFonts w:ascii="Times New Roman" w:hAnsi="Times New Roman"/>
              </w:rPr>
              <w:t>Svorka na hadičke</w:t>
            </w:r>
          </w:p>
        </w:tc>
      </w:tr>
      <w:tr w:rsidR="00A60ED6" w:rsidRPr="000F3FD9" w14:paraId="3B4363BB" w14:textId="77777777" w:rsidTr="00423A40">
        <w:tc>
          <w:tcPr>
            <w:tcW w:w="4640" w:type="dxa"/>
          </w:tcPr>
          <w:p w14:paraId="7C09B601" w14:textId="77777777" w:rsidR="00A60ED6" w:rsidRPr="000F3FD9" w:rsidRDefault="00A60ED6" w:rsidP="0093064F">
            <w:pPr>
              <w:rPr>
                <w:rFonts w:ascii="Times New Roman" w:hAnsi="Times New Roman" w:cs="Times New Roman"/>
              </w:rPr>
            </w:pPr>
            <w:r w:rsidRPr="000F3FD9">
              <w:rPr>
                <w:rFonts w:ascii="Times New Roman" w:hAnsi="Times New Roman"/>
              </w:rPr>
              <w:t>3.</w:t>
            </w:r>
            <w:r w:rsidRPr="000F3FD9">
              <w:tab/>
            </w:r>
            <w:r w:rsidRPr="000F3FD9">
              <w:rPr>
                <w:rFonts w:ascii="Times New Roman" w:hAnsi="Times New Roman"/>
              </w:rPr>
              <w:t>Poloha ZAPNUTÉ</w:t>
            </w:r>
          </w:p>
        </w:tc>
        <w:tc>
          <w:tcPr>
            <w:tcW w:w="4640" w:type="dxa"/>
          </w:tcPr>
          <w:p w14:paraId="1B9842B2" w14:textId="77777777" w:rsidR="00A60ED6" w:rsidRPr="000F3FD9" w:rsidRDefault="00A60ED6" w:rsidP="0093064F">
            <w:pPr>
              <w:rPr>
                <w:rFonts w:ascii="Times New Roman" w:hAnsi="Times New Roman" w:cs="Times New Roman"/>
              </w:rPr>
            </w:pPr>
            <w:r w:rsidRPr="000F3FD9">
              <w:rPr>
                <w:rFonts w:ascii="Times New Roman" w:hAnsi="Times New Roman"/>
              </w:rPr>
              <w:t>8.</w:t>
            </w:r>
            <w:r w:rsidRPr="000F3FD9">
              <w:tab/>
            </w:r>
            <w:r w:rsidRPr="000F3FD9">
              <w:rPr>
                <w:rFonts w:ascii="Times New Roman" w:hAnsi="Times New Roman"/>
              </w:rPr>
              <w:t>Filter</w:t>
            </w:r>
          </w:p>
        </w:tc>
      </w:tr>
      <w:tr w:rsidR="00A60ED6" w:rsidRPr="000F3FD9" w14:paraId="3EBE3842" w14:textId="77777777" w:rsidTr="00423A40">
        <w:tc>
          <w:tcPr>
            <w:tcW w:w="4640" w:type="dxa"/>
          </w:tcPr>
          <w:p w14:paraId="2355D833" w14:textId="77777777" w:rsidR="00A60ED6" w:rsidRPr="000F3FD9" w:rsidRDefault="00A60ED6" w:rsidP="0093064F">
            <w:pPr>
              <w:rPr>
                <w:rFonts w:ascii="Times New Roman" w:hAnsi="Times New Roman" w:cs="Times New Roman"/>
              </w:rPr>
            </w:pPr>
            <w:r w:rsidRPr="000F3FD9">
              <w:rPr>
                <w:rFonts w:ascii="Times New Roman" w:hAnsi="Times New Roman"/>
              </w:rPr>
              <w:t>4.</w:t>
            </w:r>
            <w:r w:rsidRPr="000F3FD9">
              <w:tab/>
            </w:r>
            <w:r w:rsidRPr="000F3FD9">
              <w:rPr>
                <w:rFonts w:ascii="Times New Roman" w:hAnsi="Times New Roman"/>
              </w:rPr>
              <w:t>Šípky na monitore</w:t>
            </w:r>
          </w:p>
        </w:tc>
        <w:tc>
          <w:tcPr>
            <w:tcW w:w="4640" w:type="dxa"/>
          </w:tcPr>
          <w:p w14:paraId="2F53D925" w14:textId="77777777" w:rsidR="00A60ED6" w:rsidRPr="000F3FD9" w:rsidRDefault="005274E7" w:rsidP="0093064F">
            <w:pPr>
              <w:rPr>
                <w:rFonts w:ascii="Times New Roman" w:hAnsi="Times New Roman" w:cs="Times New Roman"/>
              </w:rPr>
            </w:pPr>
            <w:r w:rsidRPr="000F3FD9">
              <w:rPr>
                <w:rFonts w:ascii="Times New Roman" w:hAnsi="Times New Roman"/>
              </w:rPr>
              <w:t>9.</w:t>
            </w:r>
            <w:r w:rsidRPr="000F3FD9">
              <w:tab/>
            </w:r>
            <w:r w:rsidRPr="000F3FD9">
              <w:rPr>
                <w:rFonts w:ascii="Times New Roman" w:hAnsi="Times New Roman"/>
              </w:rPr>
              <w:t>Uzáver hadičky</w:t>
            </w:r>
          </w:p>
        </w:tc>
      </w:tr>
      <w:tr w:rsidR="00A60ED6" w:rsidRPr="000F3FD9" w14:paraId="3DB82988" w14:textId="77777777" w:rsidTr="00423A40">
        <w:tc>
          <w:tcPr>
            <w:tcW w:w="4640" w:type="dxa"/>
          </w:tcPr>
          <w:p w14:paraId="22811152" w14:textId="77777777" w:rsidR="00A60ED6" w:rsidRPr="000F3FD9" w:rsidRDefault="00A60ED6" w:rsidP="0093064F">
            <w:pPr>
              <w:rPr>
                <w:rFonts w:ascii="Times New Roman" w:hAnsi="Times New Roman" w:cs="Times New Roman"/>
              </w:rPr>
            </w:pPr>
            <w:r w:rsidRPr="000F3FD9">
              <w:rPr>
                <w:rFonts w:ascii="Times New Roman" w:hAnsi="Times New Roman"/>
              </w:rPr>
              <w:t>5.</w:t>
            </w:r>
            <w:r w:rsidRPr="000F3FD9">
              <w:tab/>
            </w:r>
            <w:r w:rsidRPr="000F3FD9">
              <w:rPr>
                <w:rFonts w:ascii="Times New Roman" w:hAnsi="Times New Roman"/>
              </w:rPr>
              <w:t>Okienko indikátora tekutiny</w:t>
            </w:r>
          </w:p>
        </w:tc>
        <w:tc>
          <w:tcPr>
            <w:tcW w:w="4640" w:type="dxa"/>
          </w:tcPr>
          <w:p w14:paraId="4C824C5B" w14:textId="77777777" w:rsidR="00A60ED6" w:rsidRPr="000F3FD9" w:rsidRDefault="00A60ED6" w:rsidP="0093064F">
            <w:pPr>
              <w:rPr>
                <w:rFonts w:ascii="Times New Roman" w:hAnsi="Times New Roman" w:cs="Times New Roman"/>
              </w:rPr>
            </w:pPr>
            <w:r w:rsidRPr="000F3FD9">
              <w:rPr>
                <w:rFonts w:ascii="Times New Roman" w:hAnsi="Times New Roman"/>
              </w:rPr>
              <w:t>10.</w:t>
            </w:r>
            <w:r w:rsidRPr="000F3FD9">
              <w:tab/>
            </w:r>
            <w:r w:rsidRPr="000F3FD9">
              <w:rPr>
                <w:rFonts w:ascii="Times New Roman" w:hAnsi="Times New Roman"/>
              </w:rPr>
              <w:t>Kruhové indikátory</w:t>
            </w:r>
          </w:p>
        </w:tc>
      </w:tr>
    </w:tbl>
    <w:p w14:paraId="5D1E2484" w14:textId="77777777" w:rsidR="001306FA" w:rsidRPr="000F3FD9" w:rsidRDefault="001306FA" w:rsidP="001306FA">
      <w:pPr>
        <w:tabs>
          <w:tab w:val="left" w:pos="1202"/>
        </w:tabs>
        <w:spacing w:after="0" w:line="240" w:lineRule="auto"/>
        <w:rPr>
          <w:rFonts w:ascii="Times New Roman" w:eastAsia="Arial" w:hAnsi="Times New Roman" w:cs="Times New Roman"/>
          <w:u w:val="single"/>
        </w:rPr>
      </w:pPr>
    </w:p>
    <w:p w14:paraId="686BBB2F" w14:textId="77777777" w:rsidR="001306FA" w:rsidRPr="000F3FD9" w:rsidRDefault="001306FA" w:rsidP="001306FA">
      <w:pPr>
        <w:tabs>
          <w:tab w:val="left" w:pos="1202"/>
        </w:tabs>
        <w:spacing w:after="0" w:line="240" w:lineRule="auto"/>
        <w:rPr>
          <w:rFonts w:ascii="Times New Roman" w:eastAsia="Arial" w:hAnsi="Times New Roman" w:cs="Times New Roman"/>
          <w:u w:val="single"/>
        </w:rPr>
      </w:pPr>
      <w:r w:rsidRPr="000F3FD9">
        <w:rPr>
          <w:rFonts w:ascii="Times New Roman" w:hAnsi="Times New Roman"/>
          <w:u w:val="single"/>
        </w:rPr>
        <w:t>Pokyny na použitie</w:t>
      </w:r>
    </w:p>
    <w:p w14:paraId="07F8F51C" w14:textId="77777777" w:rsidR="00423A40" w:rsidRPr="000F3FD9" w:rsidRDefault="00423A40" w:rsidP="00423A40">
      <w:pPr>
        <w:tabs>
          <w:tab w:val="left" w:pos="1202"/>
        </w:tabs>
        <w:spacing w:after="0" w:line="240" w:lineRule="auto"/>
        <w:rPr>
          <w:rFonts w:ascii="Times New Roman" w:eastAsia="Arial" w:hAnsi="Times New Roman" w:cs="Times New Roman"/>
          <w:u w:val="single"/>
        </w:rPr>
      </w:pPr>
    </w:p>
    <w:tbl>
      <w:tblPr>
        <w:tblStyle w:val="Mriekatabuky"/>
        <w:tblW w:w="92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bottom w:w="28" w:type="dxa"/>
          <w:right w:w="57" w:type="dxa"/>
        </w:tblCellMar>
        <w:tblLook w:val="04A0" w:firstRow="1" w:lastRow="0" w:firstColumn="1" w:lastColumn="0" w:noHBand="0" w:noVBand="1"/>
      </w:tblPr>
      <w:tblGrid>
        <w:gridCol w:w="4640"/>
        <w:gridCol w:w="4640"/>
      </w:tblGrid>
      <w:tr w:rsidR="00A60ED6" w:rsidRPr="000F3FD9" w14:paraId="3659C431" w14:textId="77777777" w:rsidTr="00004A53">
        <w:tc>
          <w:tcPr>
            <w:tcW w:w="4640" w:type="dxa"/>
          </w:tcPr>
          <w:p w14:paraId="74DFF063" w14:textId="77777777" w:rsidR="00A60ED6" w:rsidRPr="000F3FD9" w:rsidRDefault="00A60ED6" w:rsidP="00423A40">
            <w:pPr>
              <w:pStyle w:val="Odsekzoznamu"/>
              <w:numPr>
                <w:ilvl w:val="0"/>
                <w:numId w:val="14"/>
              </w:numPr>
              <w:tabs>
                <w:tab w:val="left" w:pos="1202"/>
              </w:tabs>
              <w:ind w:left="567" w:hanging="567"/>
              <w:rPr>
                <w:rFonts w:ascii="Times New Roman" w:eastAsia="Arial" w:hAnsi="Times New Roman" w:cs="Times New Roman"/>
              </w:rPr>
            </w:pPr>
            <w:r w:rsidRPr="000F3FD9">
              <w:rPr>
                <w:rFonts w:ascii="Times New Roman" w:hAnsi="Times New Roman"/>
              </w:rPr>
              <w:t>Odstráňte z dávkovača ochranný obal. Ak bol obal odstránený alebo je poškodený, tento dávkovač nepoužívajte.</w:t>
            </w:r>
          </w:p>
          <w:p w14:paraId="4E15EF2A" w14:textId="77777777" w:rsidR="00A60ED6" w:rsidRPr="000F3FD9" w:rsidRDefault="00A60ED6" w:rsidP="00423A40">
            <w:pPr>
              <w:ind w:left="567" w:hanging="567"/>
              <w:rPr>
                <w:rFonts w:ascii="Times New Roman" w:hAnsi="Times New Roman" w:cs="Times New Roman"/>
              </w:rPr>
            </w:pPr>
          </w:p>
        </w:tc>
        <w:tc>
          <w:tcPr>
            <w:tcW w:w="4640" w:type="dxa"/>
          </w:tcPr>
          <w:p w14:paraId="3A84F8FF" w14:textId="77777777" w:rsidR="00A60ED6" w:rsidRPr="000F3FD9" w:rsidRDefault="00A60ED6" w:rsidP="00ED141E">
            <w:pPr>
              <w:jc w:val="center"/>
              <w:rPr>
                <w:rFonts w:ascii="Times New Roman" w:hAnsi="Times New Roman" w:cs="Times New Roman"/>
              </w:rPr>
            </w:pPr>
            <w:r w:rsidRPr="000F3FD9">
              <w:rPr>
                <w:noProof/>
                <w:lang w:bidi="ar-SA"/>
              </w:rPr>
              <w:drawing>
                <wp:inline distT="0" distB="0" distL="0" distR="0" wp14:anchorId="0F25CEE7" wp14:editId="387F1BA1">
                  <wp:extent cx="2192400" cy="1677600"/>
                  <wp:effectExtent l="0" t="0" r="0" b="0"/>
                  <wp:docPr id="89"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92400" cy="1677600"/>
                          </a:xfrm>
                          <a:prstGeom prst="rect">
                            <a:avLst/>
                          </a:prstGeom>
                          <a:noFill/>
                          <a:ln w="9525">
                            <a:noFill/>
                            <a:miter lim="800000"/>
                            <a:headEnd/>
                            <a:tailEnd/>
                          </a:ln>
                        </pic:spPr>
                      </pic:pic>
                    </a:graphicData>
                  </a:graphic>
                </wp:inline>
              </w:drawing>
            </w:r>
          </w:p>
          <w:p w14:paraId="1A512734" w14:textId="77777777" w:rsidR="00685B1D" w:rsidRPr="000F3FD9" w:rsidRDefault="00685B1D" w:rsidP="00ED141E">
            <w:pPr>
              <w:jc w:val="center"/>
              <w:rPr>
                <w:rFonts w:ascii="Times New Roman" w:hAnsi="Times New Roman" w:cs="Times New Roman"/>
              </w:rPr>
            </w:pPr>
          </w:p>
        </w:tc>
      </w:tr>
      <w:tr w:rsidR="00A60ED6" w:rsidRPr="000F3FD9" w14:paraId="0259948B" w14:textId="77777777" w:rsidTr="00004A53">
        <w:tc>
          <w:tcPr>
            <w:tcW w:w="4640" w:type="dxa"/>
          </w:tcPr>
          <w:p w14:paraId="2CC85E86" w14:textId="77777777" w:rsidR="00A60ED6" w:rsidRPr="000F3FD9" w:rsidRDefault="00A60ED6" w:rsidP="00423A40">
            <w:pPr>
              <w:pStyle w:val="Odsekzoznamu"/>
              <w:numPr>
                <w:ilvl w:val="0"/>
                <w:numId w:val="14"/>
              </w:numPr>
              <w:tabs>
                <w:tab w:val="left" w:pos="1202"/>
              </w:tabs>
              <w:ind w:left="567" w:hanging="567"/>
              <w:rPr>
                <w:rFonts w:ascii="Times New Roman" w:eastAsia="Arial" w:hAnsi="Times New Roman" w:cs="Times New Roman"/>
              </w:rPr>
            </w:pPr>
            <w:r w:rsidRPr="000F3FD9">
              <w:rPr>
                <w:rFonts w:ascii="Times New Roman" w:hAnsi="Times New Roman"/>
              </w:rPr>
              <w:lastRenderedPageBreak/>
              <w:t>Spustite podávanie tekutiny otáčaním uzáveru zariadenia (1) v smere hodinových ručičiek, kým šípka indikátora (2) nie je zarovnaná s polohou ZAPNUTÉ (3).</w:t>
            </w:r>
            <w:r w:rsidRPr="000F3FD9">
              <w:rPr>
                <w:rFonts w:ascii="Times New Roman" w:eastAsia="Arial" w:hAnsi="Times New Roman" w:cs="Times New Roman"/>
              </w:rPr>
              <w:br/>
            </w:r>
            <w:r w:rsidRPr="000F3FD9">
              <w:rPr>
                <w:rFonts w:ascii="Times New Roman" w:eastAsia="Arial" w:hAnsi="Times New Roman" w:cs="Times New Roman"/>
              </w:rPr>
              <w:br/>
            </w:r>
            <w:r w:rsidRPr="000F3FD9">
              <w:rPr>
                <w:rFonts w:ascii="Times New Roman" w:hAnsi="Times New Roman"/>
              </w:rPr>
              <w:t xml:space="preserve">Podávanie tekutiny sa začalo, keď sú v okienku indikátora tekutiny (5) viditeľné zelené šípky na monitore (4). </w:t>
            </w:r>
            <w:r w:rsidRPr="000F3FD9">
              <w:rPr>
                <w:rFonts w:ascii="Times New Roman" w:eastAsia="Arial" w:hAnsi="Times New Roman" w:cs="Times New Roman"/>
              </w:rPr>
              <w:br/>
            </w:r>
            <w:r w:rsidRPr="000F3FD9">
              <w:rPr>
                <w:rFonts w:ascii="Times New Roman" w:eastAsia="Arial" w:hAnsi="Times New Roman" w:cs="Times New Roman"/>
              </w:rPr>
              <w:br/>
            </w:r>
            <w:r w:rsidRPr="000F3FD9">
              <w:rPr>
                <w:rFonts w:ascii="Times New Roman" w:hAnsi="Times New Roman"/>
              </w:rPr>
              <w:t>Poznámka: V dôsledku aktivácie mechanizmu sa môže vyskytnúť miern</w:t>
            </w:r>
            <w:r w:rsidR="00FB5CBF">
              <w:rPr>
                <w:rFonts w:ascii="Times New Roman" w:hAnsi="Times New Roman"/>
              </w:rPr>
              <w:t>e poskočenie</w:t>
            </w:r>
            <w:r w:rsidRPr="000F3FD9">
              <w:rPr>
                <w:rFonts w:ascii="Times New Roman" w:hAnsi="Times New Roman"/>
              </w:rPr>
              <w:t>.</w:t>
            </w:r>
          </w:p>
          <w:p w14:paraId="1DDF028A" w14:textId="77777777" w:rsidR="00A60ED6" w:rsidRPr="000F3FD9" w:rsidRDefault="00A60ED6" w:rsidP="00423A40">
            <w:pPr>
              <w:ind w:left="567" w:hanging="567"/>
              <w:rPr>
                <w:rFonts w:ascii="Times New Roman" w:hAnsi="Times New Roman" w:cs="Times New Roman"/>
              </w:rPr>
            </w:pPr>
          </w:p>
        </w:tc>
        <w:tc>
          <w:tcPr>
            <w:tcW w:w="4640" w:type="dxa"/>
          </w:tcPr>
          <w:p w14:paraId="0F712308" w14:textId="77777777" w:rsidR="00423A40" w:rsidRPr="000F3FD9" w:rsidRDefault="00ED141E" w:rsidP="00645713">
            <w:pPr>
              <w:jc w:val="center"/>
              <w:rPr>
                <w:rFonts w:ascii="Times New Roman" w:hAnsi="Times New Roman" w:cs="Times New Roman"/>
              </w:rPr>
            </w:pPr>
            <w:r w:rsidRPr="000F3FD9">
              <w:t>´</w:t>
            </w:r>
            <w:r w:rsidRPr="000F3FD9">
              <w:rPr>
                <w:noProof/>
                <w:lang w:bidi="ar-SA"/>
              </w:rPr>
              <w:drawing>
                <wp:inline distT="0" distB="0" distL="0" distR="0" wp14:anchorId="7F53D3AA" wp14:editId="4DEC1B57">
                  <wp:extent cx="2361600" cy="1803600"/>
                  <wp:effectExtent l="0" t="0" r="635" b="6350"/>
                  <wp:docPr id="90"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61600" cy="1803600"/>
                          </a:xfrm>
                          <a:prstGeom prst="rect">
                            <a:avLst/>
                          </a:prstGeom>
                          <a:noFill/>
                          <a:ln w="9525">
                            <a:noFill/>
                            <a:miter lim="800000"/>
                            <a:headEnd/>
                            <a:tailEnd/>
                          </a:ln>
                        </pic:spPr>
                      </pic:pic>
                    </a:graphicData>
                  </a:graphic>
                </wp:inline>
              </w:drawing>
            </w:r>
          </w:p>
        </w:tc>
      </w:tr>
      <w:tr w:rsidR="00A60ED6" w:rsidRPr="000F3FD9" w14:paraId="6F83E5CC" w14:textId="77777777" w:rsidTr="00004A53">
        <w:tc>
          <w:tcPr>
            <w:tcW w:w="4640" w:type="dxa"/>
          </w:tcPr>
          <w:p w14:paraId="41A45989" w14:textId="77777777" w:rsidR="00A60ED6" w:rsidRPr="000F3FD9" w:rsidRDefault="00A60ED6" w:rsidP="00423A40">
            <w:pPr>
              <w:pStyle w:val="Odsekzoznamu"/>
              <w:numPr>
                <w:ilvl w:val="0"/>
                <w:numId w:val="14"/>
              </w:numPr>
              <w:tabs>
                <w:tab w:val="left" w:pos="1202"/>
              </w:tabs>
              <w:ind w:left="567" w:hanging="567"/>
              <w:rPr>
                <w:rFonts w:ascii="Times New Roman" w:eastAsia="Arial" w:hAnsi="Times New Roman" w:cs="Times New Roman"/>
              </w:rPr>
            </w:pPr>
            <w:r w:rsidRPr="000F3FD9">
              <w:rPr>
                <w:rFonts w:ascii="Times New Roman" w:hAnsi="Times New Roman"/>
              </w:rPr>
              <w:t>Odstráňte uzáver hadičky (9) a uistite sa, že zariadenie bolo uvedené do prevádzky</w:t>
            </w:r>
            <w:r w:rsidR="00FB5CBF">
              <w:rPr>
                <w:rFonts w:ascii="Times New Roman" w:hAnsi="Times New Roman"/>
              </w:rPr>
              <w:t>,</w:t>
            </w:r>
            <w:r w:rsidRPr="000F3FD9">
              <w:rPr>
                <w:rFonts w:ascii="Times New Roman" w:hAnsi="Times New Roman"/>
              </w:rPr>
              <w:t xml:space="preserve"> kontrol</w:t>
            </w:r>
            <w:r w:rsidR="00FB5CBF">
              <w:rPr>
                <w:rFonts w:ascii="Times New Roman" w:hAnsi="Times New Roman"/>
              </w:rPr>
              <w:t>ou</w:t>
            </w:r>
            <w:r w:rsidRPr="000F3FD9">
              <w:rPr>
                <w:rFonts w:ascii="Times New Roman" w:hAnsi="Times New Roman"/>
              </w:rPr>
              <w:t xml:space="preserve"> prúdeni</w:t>
            </w:r>
            <w:r w:rsidR="00FB5CBF">
              <w:rPr>
                <w:rFonts w:ascii="Times New Roman" w:hAnsi="Times New Roman"/>
              </w:rPr>
              <w:t>a</w:t>
            </w:r>
            <w:r w:rsidRPr="000F3FD9">
              <w:rPr>
                <w:rFonts w:ascii="Times New Roman" w:hAnsi="Times New Roman"/>
              </w:rPr>
              <w:t xml:space="preserve"> tekutiny cez hadičku.</w:t>
            </w:r>
            <w:r w:rsidRPr="000F3FD9">
              <w:rPr>
                <w:rFonts w:ascii="Times New Roman" w:eastAsia="Arial" w:hAnsi="Times New Roman" w:cs="Times New Roman"/>
              </w:rPr>
              <w:br/>
            </w:r>
            <w:r w:rsidRPr="000F3FD9">
              <w:rPr>
                <w:rFonts w:ascii="Times New Roman" w:eastAsia="Arial" w:hAnsi="Times New Roman" w:cs="Times New Roman"/>
              </w:rPr>
              <w:br/>
            </w:r>
            <w:r w:rsidRPr="000F3FD9">
              <w:rPr>
                <w:rFonts w:ascii="Times New Roman" w:hAnsi="Times New Roman"/>
              </w:rPr>
              <w:t>Do niekoľkých sekúnd možno vidieť prietok tekutiny proti filtru (8). Môže trvať niekoľko minút, kým je tekutina viditeľná na konci hadičky.</w:t>
            </w:r>
          </w:p>
          <w:p w14:paraId="590BA9B9" w14:textId="77777777" w:rsidR="00A60ED6" w:rsidRPr="000F3FD9" w:rsidRDefault="00A60ED6" w:rsidP="00423A40">
            <w:pPr>
              <w:ind w:left="567" w:hanging="567"/>
              <w:rPr>
                <w:rFonts w:ascii="Times New Roman" w:hAnsi="Times New Roman" w:cs="Times New Roman"/>
              </w:rPr>
            </w:pPr>
          </w:p>
        </w:tc>
        <w:tc>
          <w:tcPr>
            <w:tcW w:w="4640" w:type="dxa"/>
          </w:tcPr>
          <w:p w14:paraId="2F7AFD98" w14:textId="77777777" w:rsidR="00A60ED6" w:rsidRPr="000F3FD9" w:rsidRDefault="00831801" w:rsidP="00ED141E">
            <w:pPr>
              <w:jc w:val="center"/>
              <w:rPr>
                <w:rFonts w:ascii="Times New Roman" w:hAnsi="Times New Roman" w:cs="Times New Roman"/>
              </w:rPr>
            </w:pPr>
            <w:r w:rsidRPr="000F3FD9">
              <w:rPr>
                <w:noProof/>
                <w:lang w:bidi="ar-SA"/>
              </w:rPr>
              <w:drawing>
                <wp:inline distT="0" distB="0" distL="0" distR="0" wp14:anchorId="75E1B8BC" wp14:editId="6F790638">
                  <wp:extent cx="2732400" cy="1760400"/>
                  <wp:effectExtent l="0" t="0" r="0" b="0"/>
                  <wp:docPr id="1" name="Grafik 1" descr="C:\Users\mg\AppData\Local\Microsoft\Windows\Temporary Internet Files\Content.Word\Untitled-1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AppData\Local\Microsoft\Windows\Temporary Internet Files\Content.Word\Untitled-1 copy.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32400" cy="1760400"/>
                          </a:xfrm>
                          <a:prstGeom prst="rect">
                            <a:avLst/>
                          </a:prstGeom>
                          <a:noFill/>
                          <a:ln>
                            <a:noFill/>
                          </a:ln>
                        </pic:spPr>
                      </pic:pic>
                    </a:graphicData>
                  </a:graphic>
                </wp:inline>
              </w:drawing>
            </w:r>
          </w:p>
          <w:p w14:paraId="1C5F6C77" w14:textId="77777777" w:rsidR="00040CC3" w:rsidRPr="000F3FD9" w:rsidRDefault="00040CC3" w:rsidP="00ED141E">
            <w:pPr>
              <w:jc w:val="center"/>
              <w:rPr>
                <w:rFonts w:ascii="Times New Roman" w:hAnsi="Times New Roman" w:cs="Times New Roman"/>
              </w:rPr>
            </w:pPr>
          </w:p>
          <w:p w14:paraId="13D0C635" w14:textId="77777777" w:rsidR="00040CC3" w:rsidRPr="000F3FD9" w:rsidRDefault="00685B1D" w:rsidP="00ED141E">
            <w:pPr>
              <w:jc w:val="center"/>
              <w:rPr>
                <w:rFonts w:ascii="Times New Roman" w:hAnsi="Times New Roman" w:cs="Times New Roman"/>
              </w:rPr>
            </w:pPr>
            <w:r w:rsidRPr="000F3FD9">
              <w:rPr>
                <w:rFonts w:ascii="Times New Roman" w:eastAsia="Arial" w:hAnsi="Times New Roman" w:cs="Times New Roman"/>
                <w:noProof/>
                <w:lang w:bidi="ar-SA"/>
              </w:rPr>
              <w:drawing>
                <wp:inline distT="0" distB="0" distL="0" distR="0" wp14:anchorId="10F0915A" wp14:editId="7804D8AC">
                  <wp:extent cx="1682857" cy="983112"/>
                  <wp:effectExtent l="0" t="0" r="0" b="7620"/>
                  <wp:docPr id="102"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48431" t="3540" r="3347" b="36866"/>
                          <a:stretch/>
                        </pic:blipFill>
                        <pic:spPr bwMode="auto">
                          <a:xfrm>
                            <a:off x="0" y="0"/>
                            <a:ext cx="1685640" cy="984738"/>
                          </a:xfrm>
                          <a:prstGeom prst="rect">
                            <a:avLst/>
                          </a:prstGeom>
                          <a:noFill/>
                          <a:ln>
                            <a:noFill/>
                          </a:ln>
                          <a:extLst>
                            <a:ext uri="{53640926-AAD7-44D8-BBD7-CCE9431645EC}">
                              <a14:shadowObscured xmlns:a14="http://schemas.microsoft.com/office/drawing/2010/main"/>
                            </a:ext>
                          </a:extLst>
                        </pic:spPr>
                      </pic:pic>
                    </a:graphicData>
                  </a:graphic>
                </wp:inline>
              </w:drawing>
            </w:r>
          </w:p>
          <w:p w14:paraId="4B50A2D7" w14:textId="77777777" w:rsidR="00685B1D" w:rsidRPr="000F3FD9" w:rsidRDefault="00685B1D" w:rsidP="00ED141E">
            <w:pPr>
              <w:jc w:val="center"/>
              <w:rPr>
                <w:rFonts w:ascii="Times New Roman" w:hAnsi="Times New Roman" w:cs="Times New Roman"/>
              </w:rPr>
            </w:pPr>
          </w:p>
        </w:tc>
      </w:tr>
      <w:tr w:rsidR="00A14EC3" w:rsidRPr="000F3FD9" w14:paraId="561A36B3" w14:textId="77777777" w:rsidTr="00004A53">
        <w:tc>
          <w:tcPr>
            <w:tcW w:w="9280" w:type="dxa"/>
            <w:gridSpan w:val="2"/>
          </w:tcPr>
          <w:p w14:paraId="3213BF31" w14:textId="77777777" w:rsidR="00A14EC3" w:rsidRPr="000F3FD9" w:rsidRDefault="00A14EC3" w:rsidP="00EE7B3C">
            <w:pPr>
              <w:pStyle w:val="Odsekzoznamu"/>
              <w:numPr>
                <w:ilvl w:val="0"/>
                <w:numId w:val="14"/>
              </w:numPr>
              <w:tabs>
                <w:tab w:val="left" w:pos="1202"/>
              </w:tabs>
              <w:ind w:left="567" w:hanging="567"/>
              <w:rPr>
                <w:rFonts w:ascii="Times New Roman" w:eastAsia="Arial" w:hAnsi="Times New Roman" w:cs="Times New Roman"/>
              </w:rPr>
            </w:pPr>
            <w:r w:rsidRPr="000F3FD9">
              <w:rPr>
                <w:rFonts w:ascii="Times New Roman" w:hAnsi="Times New Roman"/>
              </w:rPr>
              <w:t>Pripojte hadičku (6) dávkovača k portu pacienta.</w:t>
            </w:r>
          </w:p>
          <w:p w14:paraId="3A9A8CD9" w14:textId="77777777" w:rsidR="00A14EC3" w:rsidRPr="000F3FD9" w:rsidRDefault="00A14EC3" w:rsidP="00EE7B3C">
            <w:pPr>
              <w:rPr>
                <w:rFonts w:ascii="Times New Roman" w:hAnsi="Times New Roman" w:cs="Times New Roman"/>
              </w:rPr>
            </w:pPr>
          </w:p>
        </w:tc>
      </w:tr>
      <w:tr w:rsidR="00A60ED6" w:rsidRPr="000F3FD9" w14:paraId="59F34497" w14:textId="77777777" w:rsidTr="00004A53">
        <w:tc>
          <w:tcPr>
            <w:tcW w:w="4640" w:type="dxa"/>
          </w:tcPr>
          <w:p w14:paraId="46B15103" w14:textId="77777777" w:rsidR="00423A40" w:rsidRPr="000F3FD9" w:rsidRDefault="00423A40" w:rsidP="00423A40">
            <w:pPr>
              <w:pStyle w:val="Odsekzoznamu"/>
              <w:numPr>
                <w:ilvl w:val="0"/>
                <w:numId w:val="14"/>
              </w:numPr>
              <w:tabs>
                <w:tab w:val="left" w:pos="1202"/>
              </w:tabs>
              <w:ind w:left="567" w:hanging="567"/>
              <w:rPr>
                <w:rFonts w:ascii="Times New Roman" w:eastAsia="Arial" w:hAnsi="Times New Roman" w:cs="Times New Roman"/>
              </w:rPr>
            </w:pPr>
            <w:r w:rsidRPr="000F3FD9">
              <w:rPr>
                <w:rFonts w:ascii="Times New Roman" w:hAnsi="Times New Roman"/>
              </w:rPr>
              <w:t>Dávkovač umiestnite do priloženého prenosného vrecka. Prenosné vrecko sa môže buď prehodiť cez rameno pacienta alebo pripevniť okolo pása ako opasok.</w:t>
            </w:r>
          </w:p>
          <w:p w14:paraId="1B7DADB8" w14:textId="77777777" w:rsidR="00A60ED6" w:rsidRPr="000F3FD9" w:rsidRDefault="00A60ED6" w:rsidP="00423A40">
            <w:pPr>
              <w:ind w:left="567" w:hanging="567"/>
              <w:rPr>
                <w:rFonts w:ascii="Times New Roman" w:hAnsi="Times New Roman" w:cs="Times New Roman"/>
              </w:rPr>
            </w:pPr>
          </w:p>
        </w:tc>
        <w:tc>
          <w:tcPr>
            <w:tcW w:w="4640" w:type="dxa"/>
          </w:tcPr>
          <w:p w14:paraId="3F7E2637" w14:textId="77777777" w:rsidR="00A14EC3" w:rsidRPr="000F3FD9" w:rsidRDefault="00423A40" w:rsidP="00ED141E">
            <w:pPr>
              <w:jc w:val="center"/>
              <w:rPr>
                <w:rFonts w:ascii="Times New Roman" w:hAnsi="Times New Roman" w:cs="Times New Roman"/>
              </w:rPr>
            </w:pPr>
            <w:r w:rsidRPr="000F3FD9">
              <w:rPr>
                <w:noProof/>
                <w:lang w:bidi="ar-SA"/>
              </w:rPr>
              <w:drawing>
                <wp:inline distT="0" distB="0" distL="0" distR="0" wp14:anchorId="6CF93A6A" wp14:editId="3042DF22">
                  <wp:extent cx="2736000" cy="1364400"/>
                  <wp:effectExtent l="0" t="0" r="7620" b="7620"/>
                  <wp:docPr id="94"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5147" r="4937"/>
                          <a:stretch/>
                        </pic:blipFill>
                        <pic:spPr bwMode="auto">
                          <a:xfrm>
                            <a:off x="0" y="0"/>
                            <a:ext cx="2736000" cy="1364400"/>
                          </a:xfrm>
                          <a:prstGeom prst="rect">
                            <a:avLst/>
                          </a:prstGeom>
                          <a:noFill/>
                          <a:ln>
                            <a:noFill/>
                          </a:ln>
                          <a:extLst>
                            <a:ext uri="{53640926-AAD7-44D8-BBD7-CCE9431645EC}">
                              <a14:shadowObscured xmlns:a14="http://schemas.microsoft.com/office/drawing/2010/main"/>
                            </a:ext>
                          </a:extLst>
                        </pic:spPr>
                      </pic:pic>
                    </a:graphicData>
                  </a:graphic>
                </wp:inline>
              </w:drawing>
            </w:r>
          </w:p>
          <w:p w14:paraId="658CD290" w14:textId="77777777" w:rsidR="00A14EC3" w:rsidRPr="000F3FD9" w:rsidRDefault="00A14EC3" w:rsidP="00ED141E">
            <w:pPr>
              <w:jc w:val="center"/>
              <w:rPr>
                <w:rFonts w:ascii="Times New Roman" w:hAnsi="Times New Roman" w:cs="Times New Roman"/>
              </w:rPr>
            </w:pPr>
          </w:p>
          <w:p w14:paraId="6676BC32" w14:textId="77777777" w:rsidR="00A60ED6" w:rsidRPr="000F3FD9" w:rsidRDefault="00423A40" w:rsidP="00ED141E">
            <w:pPr>
              <w:jc w:val="center"/>
              <w:rPr>
                <w:rFonts w:ascii="Times New Roman" w:hAnsi="Times New Roman" w:cs="Times New Roman"/>
              </w:rPr>
            </w:pPr>
            <w:r w:rsidRPr="000F3FD9">
              <w:rPr>
                <w:noProof/>
                <w:lang w:bidi="ar-SA"/>
              </w:rPr>
              <w:drawing>
                <wp:inline distT="0" distB="0" distL="0" distR="0" wp14:anchorId="1076E11D" wp14:editId="3BA6CD22">
                  <wp:extent cx="1814169" cy="1781252"/>
                  <wp:effectExtent l="0" t="0" r="0" b="0"/>
                  <wp:docPr id="93"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8892" t="14693" r="6284" b="15834"/>
                          <a:stretch/>
                        </pic:blipFill>
                        <pic:spPr bwMode="auto">
                          <a:xfrm>
                            <a:off x="0" y="0"/>
                            <a:ext cx="1815175" cy="1782240"/>
                          </a:xfrm>
                          <a:prstGeom prst="rect">
                            <a:avLst/>
                          </a:prstGeom>
                          <a:noFill/>
                          <a:ln>
                            <a:noFill/>
                          </a:ln>
                          <a:extLst>
                            <a:ext uri="{53640926-AAD7-44D8-BBD7-CCE9431645EC}">
                              <a14:shadowObscured xmlns:a14="http://schemas.microsoft.com/office/drawing/2010/main"/>
                            </a:ext>
                          </a:extLst>
                        </pic:spPr>
                      </pic:pic>
                    </a:graphicData>
                  </a:graphic>
                </wp:inline>
              </w:drawing>
            </w:r>
          </w:p>
          <w:p w14:paraId="741EBADA" w14:textId="77777777" w:rsidR="009F5F63" w:rsidRPr="000F3FD9" w:rsidRDefault="009F5F63" w:rsidP="00ED141E">
            <w:pPr>
              <w:jc w:val="center"/>
              <w:rPr>
                <w:rFonts w:ascii="Times New Roman" w:hAnsi="Times New Roman" w:cs="Times New Roman"/>
              </w:rPr>
            </w:pPr>
          </w:p>
        </w:tc>
      </w:tr>
      <w:tr w:rsidR="00A60ED6" w:rsidRPr="000F3FD9" w14:paraId="5CFA8C99" w14:textId="77777777" w:rsidTr="00004A53">
        <w:tc>
          <w:tcPr>
            <w:tcW w:w="4640" w:type="dxa"/>
          </w:tcPr>
          <w:p w14:paraId="649B3762" w14:textId="77777777" w:rsidR="00423A40" w:rsidRPr="000F3FD9" w:rsidRDefault="00423A40" w:rsidP="00423A40">
            <w:pPr>
              <w:pStyle w:val="Odsekzoznamu"/>
              <w:numPr>
                <w:ilvl w:val="0"/>
                <w:numId w:val="14"/>
              </w:numPr>
              <w:tabs>
                <w:tab w:val="left" w:pos="1202"/>
              </w:tabs>
              <w:ind w:left="567" w:hanging="567"/>
            </w:pPr>
            <w:r w:rsidRPr="000F3FD9">
              <w:rPr>
                <w:rFonts w:ascii="Times New Roman" w:hAnsi="Times New Roman"/>
              </w:rPr>
              <w:lastRenderedPageBreak/>
              <w:t xml:space="preserve">Prúdenie tekutiny </w:t>
            </w:r>
            <w:r w:rsidR="00FB5CBF">
              <w:rPr>
                <w:rFonts w:ascii="Times New Roman" w:hAnsi="Times New Roman"/>
              </w:rPr>
              <w:t>možno</w:t>
            </w:r>
            <w:r w:rsidRPr="000F3FD9">
              <w:rPr>
                <w:rFonts w:ascii="Times New Roman" w:hAnsi="Times New Roman"/>
              </w:rPr>
              <w:t xml:space="preserve"> pozorovať cez okienko indikátora tekutiny (5) na dávkovači. Z dávkovača sa uvoľní približne 5 ml tekutiny za hodinu. </w:t>
            </w:r>
            <w:r w:rsidRPr="000F3FD9">
              <w:rPr>
                <w:rFonts w:ascii="Times New Roman" w:eastAsia="Arial" w:hAnsi="Times New Roman" w:cs="Times New Roman"/>
              </w:rPr>
              <w:br/>
            </w:r>
            <w:r w:rsidRPr="000F3FD9">
              <w:rPr>
                <w:rFonts w:ascii="Times New Roman" w:eastAsia="Arial" w:hAnsi="Times New Roman" w:cs="Times New Roman"/>
              </w:rPr>
              <w:br/>
            </w:r>
            <w:r w:rsidRPr="000F3FD9">
              <w:rPr>
                <w:rFonts w:ascii="Times New Roman" w:hAnsi="Times New Roman"/>
              </w:rPr>
              <w:t xml:space="preserve">Zelené šípky na monitore (4) v okienku indikátora tekutiny ukazujú zvyšný objem (v ml) v dávkovači. </w:t>
            </w:r>
            <w:r w:rsidRPr="000F3FD9">
              <w:rPr>
                <w:rFonts w:ascii="Times New Roman" w:eastAsia="Arial" w:hAnsi="Times New Roman" w:cs="Times New Roman"/>
              </w:rPr>
              <w:br/>
            </w:r>
            <w:r w:rsidRPr="000F3FD9">
              <w:rPr>
                <w:rFonts w:ascii="Times New Roman" w:eastAsia="Arial" w:hAnsi="Times New Roman" w:cs="Times New Roman"/>
              </w:rPr>
              <w:br/>
            </w:r>
            <w:r w:rsidRPr="000F3FD9">
              <w:rPr>
                <w:rFonts w:ascii="Times New Roman" w:hAnsi="Times New Roman"/>
              </w:rPr>
              <w:t xml:space="preserve">Tekutinu možno sledovať aj pomocou kruhových indikátorov (10), pričom uzavretý kruh označuje plný dávkovač a otvorený kruh označuje prázdny dávkovač. </w:t>
            </w:r>
            <w:r w:rsidRPr="000F3FD9">
              <w:rPr>
                <w:rFonts w:ascii="Times New Roman" w:eastAsia="Arial" w:hAnsi="Times New Roman" w:cs="Times New Roman"/>
              </w:rPr>
              <w:br/>
            </w:r>
            <w:r w:rsidRPr="000F3FD9">
              <w:rPr>
                <w:rFonts w:ascii="Times New Roman" w:eastAsia="Arial" w:hAnsi="Times New Roman" w:cs="Times New Roman"/>
              </w:rPr>
              <w:br/>
            </w:r>
            <w:r w:rsidRPr="000F3FD9">
              <w:rPr>
                <w:rFonts w:ascii="Times New Roman" w:hAnsi="Times New Roman"/>
              </w:rPr>
              <w:t>Na indikátore tekutiny pravidelne sledujte, či sa neprekročila prietoková rýchlosť. Príznaky predávkovania sú uvedené v časti 4.9.</w:t>
            </w:r>
          </w:p>
          <w:p w14:paraId="31A8A556" w14:textId="77777777" w:rsidR="00A60ED6" w:rsidRPr="000F3FD9" w:rsidRDefault="00A60ED6" w:rsidP="00423A40">
            <w:pPr>
              <w:ind w:left="567" w:hanging="567"/>
              <w:rPr>
                <w:rFonts w:ascii="Times New Roman" w:hAnsi="Times New Roman" w:cs="Times New Roman"/>
              </w:rPr>
            </w:pPr>
          </w:p>
        </w:tc>
        <w:tc>
          <w:tcPr>
            <w:tcW w:w="4640" w:type="dxa"/>
          </w:tcPr>
          <w:p w14:paraId="2DDB9BF3" w14:textId="77777777" w:rsidR="00EE7B3C" w:rsidRPr="000F3FD9" w:rsidRDefault="00423A40" w:rsidP="00EE7B3C">
            <w:pPr>
              <w:jc w:val="center"/>
              <w:rPr>
                <w:rFonts w:ascii="Times New Roman" w:hAnsi="Times New Roman" w:cs="Times New Roman"/>
              </w:rPr>
            </w:pPr>
            <w:r w:rsidRPr="000F3FD9">
              <w:rPr>
                <w:noProof/>
                <w:lang w:bidi="ar-SA"/>
              </w:rPr>
              <w:drawing>
                <wp:inline distT="0" distB="0" distL="0" distR="0" wp14:anchorId="091862A7" wp14:editId="078D5738">
                  <wp:extent cx="2433600" cy="1033200"/>
                  <wp:effectExtent l="0" t="0" r="5080" b="0"/>
                  <wp:docPr id="96"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433600" cy="1033200"/>
                          </a:xfrm>
                          <a:prstGeom prst="rect">
                            <a:avLst/>
                          </a:prstGeom>
                          <a:noFill/>
                          <a:ln w="9525">
                            <a:noFill/>
                            <a:miter lim="800000"/>
                            <a:headEnd/>
                            <a:tailEnd/>
                          </a:ln>
                        </pic:spPr>
                      </pic:pic>
                    </a:graphicData>
                  </a:graphic>
                </wp:inline>
              </w:drawing>
            </w:r>
          </w:p>
        </w:tc>
      </w:tr>
      <w:tr w:rsidR="00A60ED6" w:rsidRPr="000F3FD9" w14:paraId="770372EA" w14:textId="77777777" w:rsidTr="00004A53">
        <w:tc>
          <w:tcPr>
            <w:tcW w:w="4640" w:type="dxa"/>
          </w:tcPr>
          <w:p w14:paraId="12F0A2D3" w14:textId="77777777" w:rsidR="00423A40" w:rsidRPr="000F3FD9" w:rsidRDefault="00423A40" w:rsidP="00423A40">
            <w:pPr>
              <w:pStyle w:val="Odsekzoznamu"/>
              <w:numPr>
                <w:ilvl w:val="0"/>
                <w:numId w:val="14"/>
              </w:numPr>
              <w:tabs>
                <w:tab w:val="left" w:pos="1202"/>
              </w:tabs>
              <w:ind w:left="567" w:hanging="567"/>
              <w:rPr>
                <w:rFonts w:ascii="Times New Roman" w:eastAsia="Arial" w:hAnsi="Times New Roman" w:cs="Times New Roman"/>
              </w:rPr>
            </w:pPr>
            <w:r w:rsidRPr="000F3FD9">
              <w:rPr>
                <w:rFonts w:ascii="Times New Roman" w:hAnsi="Times New Roman"/>
              </w:rPr>
              <w:t>Podanie je ukončené, keď je jednotka prázdna, čo ukazuje poloha zelených šípok na monitore (4) v okienku indikátora tekutiny.</w:t>
            </w:r>
          </w:p>
          <w:p w14:paraId="34A338F1" w14:textId="77777777" w:rsidR="00A60ED6" w:rsidRPr="000F3FD9" w:rsidRDefault="00A60ED6" w:rsidP="00423A40">
            <w:pPr>
              <w:ind w:left="567" w:hanging="567"/>
              <w:rPr>
                <w:rFonts w:ascii="Times New Roman" w:hAnsi="Times New Roman" w:cs="Times New Roman"/>
              </w:rPr>
            </w:pPr>
          </w:p>
        </w:tc>
        <w:tc>
          <w:tcPr>
            <w:tcW w:w="4640" w:type="dxa"/>
          </w:tcPr>
          <w:p w14:paraId="74CC498B" w14:textId="77777777" w:rsidR="00A60ED6" w:rsidRPr="000F3FD9" w:rsidRDefault="00423A40" w:rsidP="00ED141E">
            <w:pPr>
              <w:jc w:val="center"/>
              <w:rPr>
                <w:rFonts w:ascii="Times New Roman" w:hAnsi="Times New Roman" w:cs="Times New Roman"/>
              </w:rPr>
            </w:pPr>
            <w:r w:rsidRPr="000F3FD9">
              <w:rPr>
                <w:noProof/>
                <w:lang w:bidi="ar-SA"/>
              </w:rPr>
              <w:drawing>
                <wp:inline distT="0" distB="0" distL="0" distR="0" wp14:anchorId="5457BBCF" wp14:editId="44CCE471">
                  <wp:extent cx="2433600" cy="1033200"/>
                  <wp:effectExtent l="0" t="0" r="5080" b="0"/>
                  <wp:docPr id="97"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433600" cy="1033200"/>
                          </a:xfrm>
                          <a:prstGeom prst="rect">
                            <a:avLst/>
                          </a:prstGeom>
                          <a:noFill/>
                          <a:ln w="9525">
                            <a:noFill/>
                            <a:miter lim="800000"/>
                            <a:headEnd/>
                            <a:tailEnd/>
                          </a:ln>
                        </pic:spPr>
                      </pic:pic>
                    </a:graphicData>
                  </a:graphic>
                </wp:inline>
              </w:drawing>
            </w:r>
          </w:p>
          <w:p w14:paraId="5C2E4B16" w14:textId="77777777" w:rsidR="009F5F63" w:rsidRPr="000F3FD9" w:rsidRDefault="009F5F63" w:rsidP="00ED141E">
            <w:pPr>
              <w:jc w:val="center"/>
              <w:rPr>
                <w:rFonts w:ascii="Times New Roman" w:hAnsi="Times New Roman" w:cs="Times New Roman"/>
              </w:rPr>
            </w:pPr>
          </w:p>
        </w:tc>
      </w:tr>
      <w:tr w:rsidR="00A14EC3" w:rsidRPr="000F3FD9" w14:paraId="53A4419F" w14:textId="77777777" w:rsidTr="00004A53">
        <w:tc>
          <w:tcPr>
            <w:tcW w:w="9280" w:type="dxa"/>
            <w:gridSpan w:val="2"/>
          </w:tcPr>
          <w:p w14:paraId="5A5C78BC" w14:textId="77777777" w:rsidR="00F2489C" w:rsidRPr="000F3FD9" w:rsidRDefault="00A14EC3" w:rsidP="00F2489C">
            <w:pPr>
              <w:pStyle w:val="Odsekzoznamu"/>
              <w:numPr>
                <w:ilvl w:val="0"/>
                <w:numId w:val="14"/>
              </w:numPr>
              <w:tabs>
                <w:tab w:val="left" w:pos="1202"/>
              </w:tabs>
              <w:ind w:left="567" w:hanging="567"/>
              <w:rPr>
                <w:rFonts w:ascii="Times New Roman" w:eastAsia="Arial" w:hAnsi="Times New Roman" w:cs="Times New Roman"/>
              </w:rPr>
            </w:pPr>
            <w:r w:rsidRPr="000F3FD9">
              <w:rPr>
                <w:rFonts w:ascii="Times New Roman" w:hAnsi="Times New Roman"/>
              </w:rPr>
              <w:t xml:space="preserve">Po skončení podávania lieku vytiahnite dávkovač z tela pacienta. </w:t>
            </w:r>
          </w:p>
          <w:p w14:paraId="2890BCB5" w14:textId="77777777" w:rsidR="00A14EC3" w:rsidRPr="000F3FD9" w:rsidRDefault="00A14EC3" w:rsidP="007B338E">
            <w:pPr>
              <w:pStyle w:val="Odsekzoznamu"/>
              <w:tabs>
                <w:tab w:val="left" w:pos="1202"/>
              </w:tabs>
              <w:ind w:left="567"/>
              <w:rPr>
                <w:rFonts w:ascii="Times New Roman" w:hAnsi="Times New Roman" w:cs="Times New Roman"/>
              </w:rPr>
            </w:pPr>
          </w:p>
        </w:tc>
      </w:tr>
      <w:tr w:rsidR="00F2489C" w:rsidRPr="000F3FD9" w14:paraId="59047D03" w14:textId="77777777" w:rsidTr="00004A53">
        <w:tc>
          <w:tcPr>
            <w:tcW w:w="9280" w:type="dxa"/>
            <w:gridSpan w:val="2"/>
          </w:tcPr>
          <w:p w14:paraId="5F7650BE" w14:textId="77777777" w:rsidR="00F2489C" w:rsidRPr="000F3FD9" w:rsidRDefault="00F2489C" w:rsidP="00F2489C">
            <w:pPr>
              <w:pStyle w:val="Odsekzoznamu"/>
              <w:numPr>
                <w:ilvl w:val="0"/>
                <w:numId w:val="14"/>
              </w:numPr>
              <w:tabs>
                <w:tab w:val="left" w:pos="1202"/>
              </w:tabs>
              <w:ind w:left="567" w:hanging="567"/>
              <w:rPr>
                <w:rFonts w:ascii="Times New Roman" w:eastAsia="Arial" w:hAnsi="Times New Roman" w:cs="Times New Roman"/>
              </w:rPr>
            </w:pPr>
            <w:r w:rsidRPr="000F3FD9">
              <w:rPr>
                <w:rFonts w:ascii="Times New Roman" w:hAnsi="Times New Roman"/>
              </w:rPr>
              <w:t>Prázdny dávkovač po použití zlikvidujte vrátane nepoužitého roztoku.</w:t>
            </w:r>
          </w:p>
        </w:tc>
      </w:tr>
    </w:tbl>
    <w:p w14:paraId="1C3CBCD3" w14:textId="77777777" w:rsidR="00EB4520" w:rsidRPr="000F3FD9" w:rsidRDefault="00EB4520" w:rsidP="00EB4520">
      <w:pPr>
        <w:spacing w:after="0" w:line="240" w:lineRule="auto"/>
        <w:rPr>
          <w:rFonts w:ascii="Times New Roman" w:eastAsia="Arial" w:hAnsi="Times New Roman" w:cs="Times New Roman"/>
        </w:rPr>
      </w:pPr>
    </w:p>
    <w:p w14:paraId="6124B13C" w14:textId="77777777" w:rsidR="00A1382B" w:rsidRPr="000F3FD9" w:rsidRDefault="00A1382B" w:rsidP="00EB4520">
      <w:pPr>
        <w:spacing w:after="0" w:line="240" w:lineRule="auto"/>
        <w:rPr>
          <w:rFonts w:ascii="Times New Roman" w:eastAsia="Arial" w:hAnsi="Times New Roman" w:cs="Times New Roman"/>
          <w:u w:val="single"/>
        </w:rPr>
      </w:pPr>
      <w:r w:rsidRPr="000F3FD9">
        <w:rPr>
          <w:rFonts w:ascii="Times New Roman" w:hAnsi="Times New Roman"/>
          <w:u w:val="single"/>
        </w:rPr>
        <w:t>Upozornenia</w:t>
      </w:r>
    </w:p>
    <w:p w14:paraId="57B028AE" w14:textId="77777777" w:rsidR="00A44253" w:rsidRPr="000F3FD9" w:rsidRDefault="005A1865" w:rsidP="007B338E">
      <w:pPr>
        <w:pStyle w:val="Odsekzoznamu"/>
        <w:numPr>
          <w:ilvl w:val="0"/>
          <w:numId w:val="4"/>
        </w:numPr>
        <w:spacing w:after="0" w:line="240" w:lineRule="auto"/>
        <w:ind w:left="567" w:hanging="567"/>
        <w:rPr>
          <w:rFonts w:ascii="Times New Roman" w:eastAsia="Arial" w:hAnsi="Times New Roman" w:cs="Times New Roman"/>
        </w:rPr>
      </w:pPr>
      <w:r w:rsidRPr="000F3FD9">
        <w:rPr>
          <w:rFonts w:ascii="Times New Roman" w:hAnsi="Times New Roman"/>
        </w:rPr>
        <w:t>Dávkovač je určený len na jedno použitie. Dávkovač nepoužívajte opakovane ani znova nepripája</w:t>
      </w:r>
      <w:r w:rsidR="00C152D2">
        <w:rPr>
          <w:rFonts w:ascii="Times New Roman" w:hAnsi="Times New Roman"/>
        </w:rPr>
        <w:t>j</w:t>
      </w:r>
      <w:r w:rsidRPr="000F3FD9">
        <w:rPr>
          <w:rFonts w:ascii="Times New Roman" w:hAnsi="Times New Roman"/>
        </w:rPr>
        <w:t>te.</w:t>
      </w:r>
    </w:p>
    <w:p w14:paraId="1C158BE8" w14:textId="77777777" w:rsidR="005A1865" w:rsidRPr="000F3FD9" w:rsidRDefault="005A1865" w:rsidP="007B338E">
      <w:pPr>
        <w:pStyle w:val="Odsekzoznamu"/>
        <w:numPr>
          <w:ilvl w:val="0"/>
          <w:numId w:val="4"/>
        </w:numPr>
        <w:spacing w:after="0" w:line="240" w:lineRule="auto"/>
        <w:ind w:left="567" w:hanging="567"/>
        <w:rPr>
          <w:rFonts w:ascii="Times New Roman" w:eastAsia="Arial" w:hAnsi="Times New Roman" w:cs="Times New Roman"/>
        </w:rPr>
      </w:pPr>
      <w:r w:rsidRPr="000F3FD9">
        <w:rPr>
          <w:rFonts w:ascii="Times New Roman" w:hAnsi="Times New Roman"/>
        </w:rPr>
        <w:t>Dávkovač sa nesmie autoklávovať. Dráha pre tekutinu v dávkovacom systéme bola vysterilizovaná.</w:t>
      </w:r>
    </w:p>
    <w:p w14:paraId="01A4FDF4" w14:textId="77777777" w:rsidR="00EB4520" w:rsidRPr="000F3FD9" w:rsidRDefault="00DA370B" w:rsidP="00716A4D">
      <w:pPr>
        <w:pStyle w:val="Odsekzoznamu"/>
        <w:numPr>
          <w:ilvl w:val="0"/>
          <w:numId w:val="4"/>
        </w:numPr>
        <w:spacing w:after="0" w:line="240" w:lineRule="auto"/>
        <w:ind w:left="567" w:hanging="567"/>
        <w:rPr>
          <w:rFonts w:ascii="Times New Roman" w:eastAsia="Arial" w:hAnsi="Times New Roman" w:cs="Times New Roman"/>
        </w:rPr>
      </w:pPr>
      <w:r w:rsidRPr="000F3FD9">
        <w:rPr>
          <w:rFonts w:ascii="Times New Roman" w:hAnsi="Times New Roman"/>
        </w:rPr>
        <w:t>Musí sa predísť pokrúteniu hadičky, lebo v opačnom prípade nemožno zaručiť udržanie periférneho nervového bloku a opätovné dosiahnutie bloku bude vyžadovať opakované podanie ropivakaínu 7,5 mg/ml (pozri tiež časť 4.2).</w:t>
      </w:r>
    </w:p>
    <w:p w14:paraId="31AF35BC" w14:textId="77777777" w:rsidR="007509DA" w:rsidRPr="000F3FD9" w:rsidRDefault="00FB5CBF" w:rsidP="00716A4D">
      <w:pPr>
        <w:pStyle w:val="Odsekzoznamu"/>
        <w:numPr>
          <w:ilvl w:val="0"/>
          <w:numId w:val="4"/>
        </w:numPr>
        <w:spacing w:after="0" w:line="240" w:lineRule="auto"/>
        <w:ind w:left="567" w:hanging="567"/>
        <w:rPr>
          <w:rFonts w:ascii="Times New Roman" w:eastAsia="Arial" w:hAnsi="Times New Roman" w:cs="Times New Roman"/>
        </w:rPr>
      </w:pPr>
      <w:r>
        <w:rPr>
          <w:rFonts w:ascii="Times New Roman" w:hAnsi="Times New Roman"/>
        </w:rPr>
        <w:t>H</w:t>
      </w:r>
      <w:r w:rsidR="00B012C7" w:rsidRPr="000F3FD9">
        <w:rPr>
          <w:rFonts w:ascii="Times New Roman" w:hAnsi="Times New Roman"/>
        </w:rPr>
        <w:t>adičk</w:t>
      </w:r>
      <w:r>
        <w:rPr>
          <w:rFonts w:ascii="Times New Roman" w:hAnsi="Times New Roman"/>
        </w:rPr>
        <w:t>a</w:t>
      </w:r>
      <w:r w:rsidR="00B012C7" w:rsidRPr="000F3FD9">
        <w:rPr>
          <w:rFonts w:ascii="Times New Roman" w:hAnsi="Times New Roman"/>
        </w:rPr>
        <w:t xml:space="preserve"> sa nem</w:t>
      </w:r>
      <w:r>
        <w:rPr>
          <w:rFonts w:ascii="Times New Roman" w:hAnsi="Times New Roman"/>
        </w:rPr>
        <w:t>á</w:t>
      </w:r>
      <w:r w:rsidR="00B012C7" w:rsidRPr="000F3FD9">
        <w:rPr>
          <w:rFonts w:ascii="Times New Roman" w:hAnsi="Times New Roman"/>
        </w:rPr>
        <w:t xml:space="preserve"> ob</w:t>
      </w:r>
      <w:r>
        <w:rPr>
          <w:rFonts w:ascii="Times New Roman" w:hAnsi="Times New Roman"/>
        </w:rPr>
        <w:t>aľovať</w:t>
      </w:r>
      <w:r w:rsidR="00B012C7" w:rsidRPr="000F3FD9">
        <w:rPr>
          <w:rFonts w:ascii="Times New Roman" w:hAnsi="Times New Roman"/>
        </w:rPr>
        <w:t xml:space="preserve"> tesn</w:t>
      </w:r>
      <w:r>
        <w:rPr>
          <w:rFonts w:ascii="Times New Roman" w:hAnsi="Times New Roman"/>
        </w:rPr>
        <w:t>ými</w:t>
      </w:r>
      <w:r w:rsidR="00B012C7" w:rsidRPr="000F3FD9">
        <w:rPr>
          <w:rFonts w:ascii="Times New Roman" w:hAnsi="Times New Roman"/>
        </w:rPr>
        <w:t xml:space="preserve"> obal</w:t>
      </w:r>
      <w:r>
        <w:rPr>
          <w:rFonts w:ascii="Times New Roman" w:hAnsi="Times New Roman"/>
        </w:rPr>
        <w:t>mi</w:t>
      </w:r>
      <w:r w:rsidR="00B012C7" w:rsidRPr="000F3FD9">
        <w:rPr>
          <w:rFonts w:ascii="Times New Roman" w:hAnsi="Times New Roman"/>
        </w:rPr>
        <w:t xml:space="preserve">. </w:t>
      </w:r>
    </w:p>
    <w:p w14:paraId="29AD3AB3" w14:textId="77777777" w:rsidR="00A1382B" w:rsidRPr="000F3FD9" w:rsidRDefault="00B012C7" w:rsidP="00716A4D">
      <w:pPr>
        <w:pStyle w:val="Odsekzoznamu"/>
        <w:numPr>
          <w:ilvl w:val="0"/>
          <w:numId w:val="4"/>
        </w:numPr>
        <w:spacing w:after="0" w:line="240" w:lineRule="auto"/>
        <w:ind w:left="567" w:hanging="567"/>
        <w:rPr>
          <w:rFonts w:ascii="Times New Roman" w:eastAsia="Arial" w:hAnsi="Times New Roman" w:cs="Times New Roman"/>
        </w:rPr>
      </w:pPr>
      <w:r w:rsidRPr="000F3FD9">
        <w:rPr>
          <w:rFonts w:ascii="Times New Roman" w:hAnsi="Times New Roman"/>
        </w:rPr>
        <w:t xml:space="preserve">Dávkovač sa nemá používať, ak je nejaká časť poškodená alebo prasknutá, alebo ak sa zdá, že port na hadičke je zlomený, prasknutý alebo </w:t>
      </w:r>
      <w:r w:rsidR="00E7128F">
        <w:rPr>
          <w:rFonts w:ascii="Times New Roman" w:hAnsi="Times New Roman"/>
        </w:rPr>
        <w:t>akokoľvek</w:t>
      </w:r>
      <w:r w:rsidRPr="000F3FD9">
        <w:rPr>
          <w:rFonts w:ascii="Times New Roman" w:hAnsi="Times New Roman"/>
        </w:rPr>
        <w:t xml:space="preserve"> poškodený.</w:t>
      </w:r>
    </w:p>
    <w:p w14:paraId="75B1BC5A" w14:textId="77777777" w:rsidR="00A83422" w:rsidRPr="000F3FD9" w:rsidRDefault="00B012C7" w:rsidP="00716A4D">
      <w:pPr>
        <w:pStyle w:val="Odsekzoznamu"/>
        <w:numPr>
          <w:ilvl w:val="0"/>
          <w:numId w:val="4"/>
        </w:numPr>
        <w:spacing w:after="0" w:line="240" w:lineRule="auto"/>
        <w:ind w:left="567" w:hanging="567"/>
        <w:rPr>
          <w:rFonts w:ascii="Times New Roman" w:eastAsia="Arial" w:hAnsi="Times New Roman" w:cs="Times New Roman"/>
        </w:rPr>
      </w:pPr>
      <w:r w:rsidRPr="000F3FD9">
        <w:rPr>
          <w:rFonts w:ascii="Times New Roman" w:hAnsi="Times New Roman"/>
        </w:rPr>
        <w:t>Dávkovač sa nemá opätovne pripájať, ak sa počas podávania lieku náhodne odpojil od hadičky, pretože to môže spôsobiť infekciu.</w:t>
      </w:r>
    </w:p>
    <w:p w14:paraId="3E93D0A7" w14:textId="77777777" w:rsidR="00A83422" w:rsidRPr="000F3FD9" w:rsidRDefault="00E7128F" w:rsidP="00716A4D">
      <w:pPr>
        <w:pStyle w:val="Odsekzoznamu"/>
        <w:numPr>
          <w:ilvl w:val="0"/>
          <w:numId w:val="4"/>
        </w:numPr>
        <w:spacing w:after="0" w:line="240" w:lineRule="auto"/>
        <w:ind w:left="567" w:hanging="567"/>
        <w:rPr>
          <w:rFonts w:ascii="Times New Roman" w:eastAsia="Arial" w:hAnsi="Times New Roman" w:cs="Times New Roman"/>
        </w:rPr>
      </w:pPr>
      <w:r w:rsidRPr="00E7128F">
        <w:rPr>
          <w:rFonts w:ascii="Times New Roman" w:hAnsi="Times New Roman"/>
        </w:rPr>
        <w:t>Pacient sa nemá kúpať ani sprchovať</w:t>
      </w:r>
      <w:r>
        <w:rPr>
          <w:rFonts w:ascii="Times New Roman" w:hAnsi="Times New Roman"/>
        </w:rPr>
        <w:t xml:space="preserve"> </w:t>
      </w:r>
      <w:r w:rsidRPr="00E7128F">
        <w:rPr>
          <w:rFonts w:ascii="Times New Roman" w:hAnsi="Times New Roman"/>
        </w:rPr>
        <w:t>s dávkovačom  alebo s hadičkou zasunutou pod kožou, pretože by to mohlo spôsobiť infekciu</w:t>
      </w:r>
      <w:r w:rsidR="00B012C7" w:rsidRPr="000F3FD9">
        <w:rPr>
          <w:rFonts w:ascii="Times New Roman" w:hAnsi="Times New Roman"/>
        </w:rPr>
        <w:t>.</w:t>
      </w:r>
    </w:p>
    <w:p w14:paraId="47B873F4" w14:textId="77777777" w:rsidR="00A83422" w:rsidRPr="000F3FD9" w:rsidRDefault="00B012C7" w:rsidP="00716A4D">
      <w:pPr>
        <w:pStyle w:val="Odsekzoznamu"/>
        <w:numPr>
          <w:ilvl w:val="0"/>
          <w:numId w:val="4"/>
        </w:numPr>
        <w:spacing w:after="0" w:line="240" w:lineRule="auto"/>
        <w:ind w:left="567" w:hanging="567"/>
        <w:rPr>
          <w:rFonts w:ascii="Times New Roman" w:eastAsia="Arial" w:hAnsi="Times New Roman" w:cs="Times New Roman"/>
        </w:rPr>
      </w:pPr>
      <w:r w:rsidRPr="000F3FD9">
        <w:rPr>
          <w:rFonts w:ascii="Times New Roman" w:hAnsi="Times New Roman"/>
        </w:rPr>
        <w:t xml:space="preserve">Pacient nemá manipulovať s obväzom na rane ani s hadičkou </w:t>
      </w:r>
      <w:r w:rsidR="00E7128F">
        <w:rPr>
          <w:rFonts w:ascii="Times New Roman" w:hAnsi="Times New Roman"/>
        </w:rPr>
        <w:t>p</w:t>
      </w:r>
      <w:r w:rsidRPr="000F3FD9">
        <w:rPr>
          <w:rFonts w:ascii="Times New Roman" w:hAnsi="Times New Roman"/>
        </w:rPr>
        <w:t>od kožou, pretože by to mohlo spôsobiť infekciu.</w:t>
      </w:r>
    </w:p>
    <w:p w14:paraId="0A4536F4" w14:textId="77777777" w:rsidR="00A1382B" w:rsidRPr="000F3FD9" w:rsidRDefault="00A1382B" w:rsidP="00EB4520">
      <w:pPr>
        <w:spacing w:after="0" w:line="240" w:lineRule="auto"/>
        <w:rPr>
          <w:rFonts w:ascii="Times New Roman" w:eastAsia="Arial" w:hAnsi="Times New Roman" w:cs="Times New Roman"/>
        </w:rPr>
      </w:pPr>
    </w:p>
    <w:p w14:paraId="1C59E3EB" w14:textId="77777777" w:rsidR="004B08C9" w:rsidRPr="000F3FD9" w:rsidRDefault="004B08C9" w:rsidP="00EB4520">
      <w:pPr>
        <w:spacing w:after="0" w:line="240" w:lineRule="auto"/>
        <w:rPr>
          <w:rFonts w:ascii="Times New Roman" w:eastAsia="Arial" w:hAnsi="Times New Roman" w:cs="Times New Roman"/>
        </w:rPr>
      </w:pPr>
    </w:p>
    <w:p w14:paraId="3F896778" w14:textId="77777777" w:rsidR="00503656" w:rsidRPr="000F3FD9" w:rsidRDefault="00716578" w:rsidP="009073D9">
      <w:pPr>
        <w:spacing w:after="0" w:line="240" w:lineRule="auto"/>
        <w:ind w:left="567" w:hanging="567"/>
        <w:rPr>
          <w:rFonts w:ascii="Times New Roman" w:eastAsia="Arial" w:hAnsi="Times New Roman" w:cs="Times New Roman"/>
          <w:b/>
          <w:caps/>
        </w:rPr>
      </w:pPr>
      <w:r w:rsidRPr="000F3FD9">
        <w:rPr>
          <w:rFonts w:ascii="Times New Roman" w:hAnsi="Times New Roman"/>
          <w:b/>
          <w:caps/>
        </w:rPr>
        <w:t>7.</w:t>
      </w:r>
      <w:r w:rsidRPr="000F3FD9">
        <w:tab/>
      </w:r>
      <w:r w:rsidRPr="000F3FD9">
        <w:rPr>
          <w:rFonts w:ascii="Times New Roman" w:hAnsi="Times New Roman"/>
          <w:b/>
          <w:caps/>
        </w:rPr>
        <w:t>DRŽITEĽ ROZHODNUTIA O REGISTRÁCII</w:t>
      </w:r>
    </w:p>
    <w:p w14:paraId="155329CF" w14:textId="77777777" w:rsidR="00EA7950" w:rsidRPr="000F3FD9" w:rsidRDefault="00EA7950" w:rsidP="00716578">
      <w:pPr>
        <w:spacing w:after="0" w:line="240" w:lineRule="auto"/>
        <w:rPr>
          <w:rFonts w:ascii="Times New Roman" w:hAnsi="Times New Roman" w:cs="Times New Roman"/>
        </w:rPr>
      </w:pPr>
    </w:p>
    <w:p w14:paraId="3F92DF5D" w14:textId="77777777" w:rsidR="00E82811" w:rsidRPr="00E82811" w:rsidRDefault="00E82811" w:rsidP="00E82811">
      <w:pPr>
        <w:spacing w:after="0" w:line="240" w:lineRule="auto"/>
        <w:rPr>
          <w:rFonts w:ascii="Times New Roman" w:eastAsia="Arial" w:hAnsi="Times New Roman" w:cs="Times New Roman"/>
          <w:lang w:val="de-DE"/>
        </w:rPr>
      </w:pPr>
      <w:r w:rsidRPr="00E82811">
        <w:rPr>
          <w:rFonts w:ascii="Times New Roman" w:eastAsia="Arial" w:hAnsi="Times New Roman" w:cs="Times New Roman"/>
          <w:lang w:val="de-DE"/>
        </w:rPr>
        <w:t>BioQ Pharma B.V.</w:t>
      </w:r>
    </w:p>
    <w:p w14:paraId="008FC536" w14:textId="77777777" w:rsidR="00E82811" w:rsidRPr="00E82811" w:rsidRDefault="00E82811" w:rsidP="00E82811">
      <w:pPr>
        <w:spacing w:after="0" w:line="240" w:lineRule="auto"/>
        <w:rPr>
          <w:rFonts w:ascii="Times New Roman" w:eastAsia="Arial" w:hAnsi="Times New Roman" w:cs="Times New Roman"/>
          <w:lang w:val="de-DE"/>
        </w:rPr>
      </w:pPr>
      <w:r w:rsidRPr="00E82811">
        <w:rPr>
          <w:rFonts w:ascii="Times New Roman" w:eastAsia="Arial" w:hAnsi="Times New Roman" w:cs="Times New Roman"/>
          <w:lang w:val="de-DE"/>
        </w:rPr>
        <w:t>Prins Bernhardplein 200</w:t>
      </w:r>
    </w:p>
    <w:p w14:paraId="268D549A" w14:textId="77777777" w:rsidR="00E82811" w:rsidRPr="00E82811" w:rsidRDefault="00E82811" w:rsidP="00E82811">
      <w:pPr>
        <w:spacing w:after="0" w:line="240" w:lineRule="auto"/>
        <w:rPr>
          <w:rFonts w:ascii="Times New Roman" w:eastAsia="Arial" w:hAnsi="Times New Roman" w:cs="Times New Roman"/>
          <w:lang w:val="en-GB"/>
        </w:rPr>
      </w:pPr>
      <w:r w:rsidRPr="00E82811">
        <w:rPr>
          <w:rFonts w:ascii="Times New Roman" w:eastAsia="Arial" w:hAnsi="Times New Roman" w:cs="Times New Roman"/>
          <w:lang w:val="en-GB"/>
        </w:rPr>
        <w:t>1097 JB Amsterdam</w:t>
      </w:r>
    </w:p>
    <w:p w14:paraId="16F36354" w14:textId="77777777" w:rsidR="00E82811" w:rsidRPr="00E82811" w:rsidRDefault="00E82811" w:rsidP="00E82811">
      <w:pPr>
        <w:spacing w:after="0" w:line="240" w:lineRule="auto"/>
        <w:rPr>
          <w:rFonts w:ascii="Times New Roman" w:eastAsia="Arial" w:hAnsi="Times New Roman" w:cs="Times New Roman"/>
        </w:rPr>
      </w:pPr>
      <w:r w:rsidRPr="00E82811">
        <w:rPr>
          <w:rFonts w:ascii="Times New Roman" w:eastAsia="Arial" w:hAnsi="Times New Roman" w:cs="Times New Roman"/>
          <w:lang w:val="en-GB"/>
        </w:rPr>
        <w:t>Holandsko</w:t>
      </w:r>
    </w:p>
    <w:p w14:paraId="508F3205" w14:textId="77777777" w:rsidR="008C37D4" w:rsidRPr="000F3FD9" w:rsidRDefault="008C37D4" w:rsidP="00716578">
      <w:pPr>
        <w:spacing w:after="0" w:line="240" w:lineRule="auto"/>
        <w:rPr>
          <w:rFonts w:ascii="Times New Roman" w:eastAsia="Arial" w:hAnsi="Times New Roman" w:cs="Times New Roman"/>
        </w:rPr>
      </w:pPr>
    </w:p>
    <w:p w14:paraId="207ED471" w14:textId="77777777" w:rsidR="00716578" w:rsidRPr="000F3FD9" w:rsidRDefault="00716578" w:rsidP="00716578">
      <w:pPr>
        <w:spacing w:after="0" w:line="240" w:lineRule="auto"/>
        <w:rPr>
          <w:rFonts w:ascii="Times New Roman" w:eastAsia="Arial" w:hAnsi="Times New Roman" w:cs="Times New Roman"/>
        </w:rPr>
      </w:pPr>
    </w:p>
    <w:p w14:paraId="3CA8B8BC" w14:textId="77777777" w:rsidR="00503656" w:rsidRPr="000F3FD9" w:rsidRDefault="00716578" w:rsidP="009073D9">
      <w:pPr>
        <w:spacing w:after="0" w:line="240" w:lineRule="auto"/>
        <w:ind w:left="567" w:hanging="567"/>
        <w:rPr>
          <w:rFonts w:ascii="Times New Roman" w:eastAsia="Arial" w:hAnsi="Times New Roman" w:cs="Times New Roman"/>
          <w:b/>
          <w:caps/>
        </w:rPr>
      </w:pPr>
      <w:r w:rsidRPr="000F3FD9">
        <w:rPr>
          <w:rFonts w:ascii="Times New Roman" w:hAnsi="Times New Roman"/>
          <w:b/>
          <w:caps/>
        </w:rPr>
        <w:t>8.</w:t>
      </w:r>
      <w:r w:rsidRPr="000F3FD9">
        <w:tab/>
      </w:r>
      <w:r w:rsidRPr="000F3FD9">
        <w:rPr>
          <w:rFonts w:ascii="Times New Roman" w:hAnsi="Times New Roman"/>
          <w:b/>
          <w:caps/>
        </w:rPr>
        <w:t xml:space="preserve">REGISTRAČNÉ ČÍSLO </w:t>
      </w:r>
    </w:p>
    <w:p w14:paraId="2FC3DB4A" w14:textId="77777777" w:rsidR="00D43EFD" w:rsidRDefault="00D43EFD" w:rsidP="00716578">
      <w:pPr>
        <w:spacing w:after="0" w:line="240" w:lineRule="auto"/>
        <w:rPr>
          <w:rFonts w:ascii="Times New Roman" w:eastAsia="Arial" w:hAnsi="Times New Roman" w:cs="Times New Roman"/>
        </w:rPr>
      </w:pPr>
    </w:p>
    <w:p w14:paraId="07C07B4E" w14:textId="56D3DD6C" w:rsidR="00BF6750" w:rsidRDefault="00627981" w:rsidP="00716578">
      <w:pPr>
        <w:spacing w:after="0" w:line="240" w:lineRule="auto"/>
        <w:rPr>
          <w:rFonts w:ascii="Times New Roman" w:eastAsia="Arial" w:hAnsi="Times New Roman" w:cs="Times New Roman"/>
        </w:rPr>
      </w:pPr>
      <w:r>
        <w:rPr>
          <w:rFonts w:ascii="Times New Roman" w:eastAsia="Arial" w:hAnsi="Times New Roman" w:cs="Times New Roman"/>
        </w:rPr>
        <w:t>01/0416/17-S</w:t>
      </w:r>
    </w:p>
    <w:p w14:paraId="7E471581" w14:textId="77777777" w:rsidR="00BF6750" w:rsidRPr="000F3FD9" w:rsidRDefault="00BF6750" w:rsidP="00716578">
      <w:pPr>
        <w:spacing w:after="0" w:line="240" w:lineRule="auto"/>
        <w:rPr>
          <w:rFonts w:ascii="Times New Roman" w:eastAsia="Arial" w:hAnsi="Times New Roman" w:cs="Times New Roman"/>
        </w:rPr>
      </w:pPr>
    </w:p>
    <w:p w14:paraId="08110295" w14:textId="77777777" w:rsidR="00716578" w:rsidRPr="000F3FD9" w:rsidRDefault="00716578" w:rsidP="00716578">
      <w:pPr>
        <w:spacing w:after="0" w:line="240" w:lineRule="auto"/>
        <w:rPr>
          <w:rFonts w:ascii="Times New Roman" w:eastAsia="Arial" w:hAnsi="Times New Roman" w:cs="Times New Roman"/>
        </w:rPr>
      </w:pPr>
    </w:p>
    <w:p w14:paraId="0F9CC667" w14:textId="77777777" w:rsidR="00503656" w:rsidRPr="000F3FD9" w:rsidRDefault="00716578" w:rsidP="009073D9">
      <w:pPr>
        <w:spacing w:after="0" w:line="240" w:lineRule="auto"/>
        <w:ind w:left="567" w:hanging="567"/>
        <w:rPr>
          <w:rFonts w:ascii="Times New Roman" w:eastAsia="Arial" w:hAnsi="Times New Roman" w:cs="Times New Roman"/>
          <w:b/>
          <w:caps/>
        </w:rPr>
      </w:pPr>
      <w:r w:rsidRPr="000F3FD9">
        <w:rPr>
          <w:rFonts w:ascii="Times New Roman" w:hAnsi="Times New Roman"/>
          <w:b/>
          <w:caps/>
        </w:rPr>
        <w:t>9.</w:t>
      </w:r>
      <w:r w:rsidRPr="000F3FD9">
        <w:tab/>
      </w:r>
      <w:r w:rsidRPr="000F3FD9">
        <w:rPr>
          <w:rFonts w:ascii="Times New Roman" w:hAnsi="Times New Roman"/>
          <w:b/>
          <w:caps/>
        </w:rPr>
        <w:t>DÁTUM PRVEJ REGISTRÁCIE/PREDĹŽENIA REGISTRÁCIE</w:t>
      </w:r>
    </w:p>
    <w:p w14:paraId="0C7420B5" w14:textId="77777777" w:rsidR="00716578" w:rsidRPr="000F3FD9" w:rsidRDefault="00716578" w:rsidP="00716578">
      <w:pPr>
        <w:spacing w:after="0" w:line="240" w:lineRule="auto"/>
        <w:rPr>
          <w:rFonts w:ascii="Times New Roman" w:eastAsia="Arial" w:hAnsi="Times New Roman" w:cs="Times New Roman"/>
        </w:rPr>
      </w:pPr>
    </w:p>
    <w:p w14:paraId="5E177793" w14:textId="12B1CA26" w:rsidR="00503656" w:rsidRPr="000F3FD9" w:rsidRDefault="00716578" w:rsidP="00D43EFD">
      <w:pPr>
        <w:spacing w:after="0" w:line="240" w:lineRule="auto"/>
        <w:rPr>
          <w:rFonts w:ascii="Times New Roman" w:eastAsia="Arial" w:hAnsi="Times New Roman" w:cs="Times New Roman"/>
        </w:rPr>
      </w:pPr>
      <w:r w:rsidRPr="000F3FD9">
        <w:rPr>
          <w:rFonts w:ascii="Times New Roman" w:hAnsi="Times New Roman"/>
        </w:rPr>
        <w:t xml:space="preserve">Dátum prvej registrácie: </w:t>
      </w:r>
      <w:r w:rsidR="00887BF7">
        <w:rPr>
          <w:rFonts w:ascii="Times New Roman" w:hAnsi="Times New Roman"/>
        </w:rPr>
        <w:t>22. decembra 2017</w:t>
      </w:r>
    </w:p>
    <w:p w14:paraId="4553289B" w14:textId="77777777" w:rsidR="008C37D4" w:rsidRPr="000F3FD9" w:rsidRDefault="008C37D4" w:rsidP="00716578">
      <w:pPr>
        <w:spacing w:after="0" w:line="240" w:lineRule="auto"/>
        <w:rPr>
          <w:rFonts w:ascii="Times New Roman" w:eastAsia="Arial" w:hAnsi="Times New Roman" w:cs="Times New Roman"/>
        </w:rPr>
      </w:pPr>
    </w:p>
    <w:p w14:paraId="224992DC" w14:textId="77777777" w:rsidR="008C37D4" w:rsidRPr="000F3FD9" w:rsidRDefault="008C37D4" w:rsidP="00716578">
      <w:pPr>
        <w:spacing w:after="0" w:line="240" w:lineRule="auto"/>
        <w:rPr>
          <w:rFonts w:ascii="Times New Roman" w:eastAsia="Arial" w:hAnsi="Times New Roman" w:cs="Times New Roman"/>
        </w:rPr>
      </w:pPr>
    </w:p>
    <w:p w14:paraId="7B93BF82" w14:textId="77777777" w:rsidR="00503656" w:rsidRPr="000F3FD9" w:rsidRDefault="00716578" w:rsidP="009073D9">
      <w:pPr>
        <w:spacing w:after="0" w:line="240" w:lineRule="auto"/>
        <w:ind w:left="567" w:hanging="567"/>
        <w:rPr>
          <w:rFonts w:ascii="Times New Roman" w:eastAsia="Arial" w:hAnsi="Times New Roman" w:cs="Times New Roman"/>
          <w:b/>
          <w:caps/>
        </w:rPr>
      </w:pPr>
      <w:r w:rsidRPr="000F3FD9">
        <w:rPr>
          <w:rFonts w:ascii="Times New Roman" w:hAnsi="Times New Roman"/>
          <w:b/>
          <w:caps/>
        </w:rPr>
        <w:t>10.</w:t>
      </w:r>
      <w:r w:rsidRPr="000F3FD9">
        <w:tab/>
      </w:r>
      <w:r w:rsidRPr="000F3FD9">
        <w:rPr>
          <w:rFonts w:ascii="Times New Roman" w:hAnsi="Times New Roman"/>
          <w:b/>
          <w:caps/>
        </w:rPr>
        <w:t>DÁTUM REVÍZIE TEXTU</w:t>
      </w:r>
    </w:p>
    <w:p w14:paraId="6E26EA44" w14:textId="77777777" w:rsidR="00716578" w:rsidRPr="000F3FD9" w:rsidRDefault="00716578" w:rsidP="00716578">
      <w:pPr>
        <w:spacing w:after="0" w:line="240" w:lineRule="auto"/>
        <w:rPr>
          <w:rFonts w:ascii="Times New Roman" w:eastAsia="Arial" w:hAnsi="Times New Roman" w:cs="Times New Roman"/>
        </w:rPr>
      </w:pPr>
    </w:p>
    <w:p w14:paraId="451F5BD1" w14:textId="0A892145" w:rsidR="00233BBB" w:rsidRDefault="00553EDF" w:rsidP="00716578">
      <w:pPr>
        <w:spacing w:after="0" w:line="240" w:lineRule="auto"/>
        <w:rPr>
          <w:rFonts w:ascii="Times New Roman" w:hAnsi="Times New Roman"/>
        </w:rPr>
      </w:pPr>
      <w:r>
        <w:rPr>
          <w:rFonts w:ascii="Times New Roman" w:hAnsi="Times New Roman"/>
        </w:rPr>
        <w:t>02/2019</w:t>
      </w:r>
    </w:p>
    <w:p w14:paraId="5F122D0D" w14:textId="77777777" w:rsidR="00233BBB" w:rsidRPr="005C276B" w:rsidRDefault="00233BBB" w:rsidP="00716578">
      <w:pPr>
        <w:spacing w:after="0" w:line="240" w:lineRule="auto"/>
        <w:rPr>
          <w:rFonts w:ascii="Times New Roman" w:eastAsia="Arial" w:hAnsi="Times New Roman" w:cs="Times New Roman"/>
        </w:rPr>
      </w:pPr>
    </w:p>
    <w:sectPr w:rsidR="00233BBB" w:rsidRPr="005C276B" w:rsidSect="00B07E42">
      <w:headerReference w:type="default" r:id="rId22"/>
      <w:footerReference w:type="default" r:id="rId23"/>
      <w:headerReference w:type="first" r:id="rId24"/>
      <w:footerReference w:type="first" r:id="rId25"/>
      <w:pgSz w:w="11900" w:h="16840" w:code="9"/>
      <w:pgMar w:top="1134" w:right="1418" w:bottom="1134" w:left="1418" w:header="737" w:footer="737" w:gutter="0"/>
      <w:cols w:space="1187"/>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AB2E44" w14:textId="77777777" w:rsidR="00355AA4" w:rsidRDefault="00355AA4">
      <w:pPr>
        <w:spacing w:after="0" w:line="240" w:lineRule="auto"/>
      </w:pPr>
      <w:r>
        <w:separator/>
      </w:r>
    </w:p>
  </w:endnote>
  <w:endnote w:type="continuationSeparator" w:id="0">
    <w:p w14:paraId="4125FF84" w14:textId="77777777" w:rsidR="00355AA4" w:rsidRDefault="00355A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Bold">
    <w:altName w:val="Arial"/>
    <w:charset w:val="00"/>
    <w:family w:val="auto"/>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432E93" w14:textId="77777777" w:rsidR="003539E1" w:rsidRPr="0060213D" w:rsidRDefault="0031721D" w:rsidP="0060213D">
    <w:pPr>
      <w:widowControl/>
      <w:tabs>
        <w:tab w:val="left" w:pos="567"/>
      </w:tabs>
      <w:spacing w:after="0" w:line="260" w:lineRule="exact"/>
      <w:jc w:val="center"/>
    </w:pPr>
    <w:r w:rsidRPr="0060213D">
      <w:rPr>
        <w:rFonts w:ascii="Times New Roman" w:eastAsia="Times New Roman" w:hAnsi="Times New Roman" w:cs="Times New Roman"/>
        <w:szCs w:val="20"/>
      </w:rPr>
      <w:fldChar w:fldCharType="begin"/>
    </w:r>
    <w:r w:rsidR="003539E1" w:rsidRPr="0060213D">
      <w:rPr>
        <w:rFonts w:ascii="Times New Roman" w:eastAsia="Times New Roman" w:hAnsi="Times New Roman" w:cs="Times New Roman"/>
        <w:szCs w:val="20"/>
      </w:rPr>
      <w:instrText xml:space="preserve"> EQ </w:instrText>
    </w:r>
    <w:r w:rsidRPr="0060213D">
      <w:rPr>
        <w:rFonts w:ascii="Times New Roman" w:eastAsia="Times New Roman" w:hAnsi="Times New Roman" w:cs="Times New Roman"/>
        <w:szCs w:val="20"/>
      </w:rPr>
      <w:fldChar w:fldCharType="end"/>
    </w:r>
    <w:r w:rsidRPr="0060213D">
      <w:rPr>
        <w:rFonts w:ascii="Times New Roman" w:eastAsia="Times New Roman" w:hAnsi="Times New Roman" w:cs="Times New Roman"/>
        <w:sz w:val="18"/>
        <w:szCs w:val="18"/>
      </w:rPr>
      <w:fldChar w:fldCharType="begin"/>
    </w:r>
    <w:r w:rsidR="003539E1" w:rsidRPr="0060213D">
      <w:rPr>
        <w:rFonts w:ascii="Times New Roman" w:eastAsia="Times New Roman" w:hAnsi="Times New Roman" w:cs="Times New Roman"/>
        <w:sz w:val="18"/>
        <w:szCs w:val="18"/>
      </w:rPr>
      <w:instrText xml:space="preserve"> PAGE </w:instrText>
    </w:r>
    <w:r w:rsidRPr="0060213D">
      <w:rPr>
        <w:rFonts w:ascii="Times New Roman" w:eastAsia="Times New Roman" w:hAnsi="Times New Roman" w:cs="Times New Roman"/>
        <w:sz w:val="18"/>
        <w:szCs w:val="18"/>
      </w:rPr>
      <w:fldChar w:fldCharType="separate"/>
    </w:r>
    <w:r w:rsidR="004122FE">
      <w:rPr>
        <w:rFonts w:ascii="Times New Roman" w:eastAsia="Times New Roman" w:hAnsi="Times New Roman" w:cs="Times New Roman"/>
        <w:noProof/>
        <w:sz w:val="18"/>
        <w:szCs w:val="18"/>
      </w:rPr>
      <w:t>1</w:t>
    </w:r>
    <w:r w:rsidRPr="0060213D">
      <w:rPr>
        <w:rFonts w:ascii="Times New Roman" w:eastAsia="Times New Roman" w:hAnsi="Times New Roman" w:cs="Times New Roman"/>
        <w:sz w:val="18"/>
        <w:szCs w:val="18"/>
      </w:rPr>
      <w:fldChar w:fldCharType="end"/>
    </w:r>
    <w:r w:rsidR="001779F9">
      <w:rPr>
        <w:rFonts w:ascii="Times New Roman" w:hAnsi="Times New Roman"/>
        <w:sz w:val="18"/>
      </w:rPr>
      <w:t>/</w:t>
    </w:r>
    <w:r w:rsidRPr="0060213D">
      <w:rPr>
        <w:rFonts w:ascii="Times New Roman" w:eastAsia="Times New Roman" w:hAnsi="Times New Roman" w:cs="Times New Roman"/>
        <w:sz w:val="18"/>
        <w:szCs w:val="18"/>
      </w:rPr>
      <w:fldChar w:fldCharType="begin"/>
    </w:r>
    <w:r w:rsidR="003539E1" w:rsidRPr="0060213D">
      <w:rPr>
        <w:rFonts w:ascii="Times New Roman" w:eastAsia="Times New Roman" w:hAnsi="Times New Roman" w:cs="Times New Roman"/>
        <w:sz w:val="18"/>
        <w:szCs w:val="18"/>
      </w:rPr>
      <w:instrText xml:space="preserve"> NUMPAGES  </w:instrText>
    </w:r>
    <w:r w:rsidRPr="0060213D">
      <w:rPr>
        <w:rFonts w:ascii="Times New Roman" w:eastAsia="Times New Roman" w:hAnsi="Times New Roman" w:cs="Times New Roman"/>
        <w:sz w:val="18"/>
        <w:szCs w:val="18"/>
      </w:rPr>
      <w:fldChar w:fldCharType="separate"/>
    </w:r>
    <w:r w:rsidR="004122FE">
      <w:rPr>
        <w:rFonts w:ascii="Times New Roman" w:eastAsia="Times New Roman" w:hAnsi="Times New Roman" w:cs="Times New Roman"/>
        <w:noProof/>
        <w:sz w:val="18"/>
        <w:szCs w:val="18"/>
      </w:rPr>
      <w:t>12</w:t>
    </w:r>
    <w:r w:rsidRPr="0060213D">
      <w:rPr>
        <w:rFonts w:ascii="Times New Roman" w:eastAsia="Times New Roman" w:hAnsi="Times New Roman" w:cs="Times New Roman"/>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4610529"/>
      <w:docPartObj>
        <w:docPartGallery w:val="Page Numbers (Bottom of Page)"/>
        <w:docPartUnique/>
      </w:docPartObj>
    </w:sdtPr>
    <w:sdtEndPr>
      <w:rPr>
        <w:rFonts w:ascii="Times New Roman" w:hAnsi="Times New Roman" w:cs="Times New Roman"/>
        <w:sz w:val="18"/>
        <w:szCs w:val="18"/>
      </w:rPr>
    </w:sdtEndPr>
    <w:sdtContent>
      <w:p w14:paraId="640C78E1" w14:textId="77777777" w:rsidR="00E339A7" w:rsidRPr="006655AB" w:rsidRDefault="00E339A7">
        <w:pPr>
          <w:pStyle w:val="Pta"/>
          <w:jc w:val="center"/>
          <w:rPr>
            <w:rFonts w:ascii="Times New Roman" w:hAnsi="Times New Roman" w:cs="Times New Roman"/>
            <w:sz w:val="18"/>
            <w:szCs w:val="18"/>
          </w:rPr>
        </w:pPr>
        <w:r w:rsidRPr="006655AB">
          <w:rPr>
            <w:rFonts w:ascii="Times New Roman" w:hAnsi="Times New Roman" w:cs="Times New Roman"/>
            <w:sz w:val="18"/>
            <w:szCs w:val="18"/>
          </w:rPr>
          <w:fldChar w:fldCharType="begin"/>
        </w:r>
        <w:r w:rsidRPr="006655AB">
          <w:rPr>
            <w:rFonts w:ascii="Times New Roman" w:hAnsi="Times New Roman" w:cs="Times New Roman"/>
            <w:sz w:val="18"/>
            <w:szCs w:val="18"/>
          </w:rPr>
          <w:instrText>PAGE   \* MERGEFORMAT</w:instrText>
        </w:r>
        <w:r w:rsidRPr="006655AB">
          <w:rPr>
            <w:rFonts w:ascii="Times New Roman" w:hAnsi="Times New Roman" w:cs="Times New Roman"/>
            <w:sz w:val="18"/>
            <w:szCs w:val="18"/>
          </w:rPr>
          <w:fldChar w:fldCharType="separate"/>
        </w:r>
        <w:r w:rsidR="00887BF7">
          <w:rPr>
            <w:rFonts w:ascii="Times New Roman" w:hAnsi="Times New Roman" w:cs="Times New Roman"/>
            <w:noProof/>
            <w:sz w:val="18"/>
            <w:szCs w:val="18"/>
          </w:rPr>
          <w:t>1</w:t>
        </w:r>
        <w:r w:rsidRPr="006655AB">
          <w:rPr>
            <w:rFonts w:ascii="Times New Roman" w:hAnsi="Times New Roman" w:cs="Times New Roman"/>
            <w:sz w:val="18"/>
            <w:szCs w:val="18"/>
          </w:rPr>
          <w:fldChar w:fldCharType="end"/>
        </w:r>
        <w:r w:rsidRPr="006655AB">
          <w:rPr>
            <w:rFonts w:ascii="Times New Roman" w:hAnsi="Times New Roman" w:cs="Times New Roman"/>
            <w:sz w:val="18"/>
            <w:szCs w:val="18"/>
          </w:rPr>
          <w:t>/12</w:t>
        </w:r>
      </w:p>
    </w:sdtContent>
  </w:sdt>
  <w:p w14:paraId="4D863378" w14:textId="77777777" w:rsidR="00D42262" w:rsidRDefault="00D42262">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8A1632" w14:textId="77777777" w:rsidR="00355AA4" w:rsidRDefault="00355AA4">
      <w:pPr>
        <w:spacing w:after="0" w:line="240" w:lineRule="auto"/>
      </w:pPr>
      <w:r>
        <w:separator/>
      </w:r>
    </w:p>
  </w:footnote>
  <w:footnote w:type="continuationSeparator" w:id="0">
    <w:p w14:paraId="0FA9B568" w14:textId="77777777" w:rsidR="00355AA4" w:rsidRDefault="00355A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1AC2EF" w14:textId="019F3EAE" w:rsidR="003C4628" w:rsidRPr="00B07E42" w:rsidRDefault="00EE1DE9">
    <w:pPr>
      <w:pStyle w:val="Hlavika"/>
      <w:rPr>
        <w:rFonts w:ascii="Times New Roman" w:hAnsi="Times New Roman" w:cs="Times New Roman"/>
        <w:sz w:val="18"/>
        <w:szCs w:val="18"/>
      </w:rPr>
    </w:pPr>
    <w:r>
      <w:rPr>
        <w:rFonts w:ascii="Times New Roman" w:hAnsi="Times New Roman" w:cs="Times New Roman"/>
        <w:sz w:val="18"/>
        <w:szCs w:val="18"/>
      </w:rPr>
      <w:t xml:space="preserve">Schválený text k rozhodnutiu o prevode, </w:t>
    </w:r>
    <w:r w:rsidR="00887BF7">
      <w:rPr>
        <w:rFonts w:ascii="Times New Roman" w:hAnsi="Times New Roman" w:cs="Times New Roman"/>
        <w:sz w:val="18"/>
        <w:szCs w:val="18"/>
      </w:rPr>
      <w:t xml:space="preserve">ev. č.: </w:t>
    </w:r>
    <w:r w:rsidR="00553EDF" w:rsidRPr="00553EDF">
      <w:rPr>
        <w:rFonts w:ascii="Times New Roman" w:hAnsi="Times New Roman" w:cs="Times New Roman"/>
        <w:sz w:val="18"/>
        <w:szCs w:val="18"/>
      </w:rPr>
      <w:t>2019/00917-TR</w:t>
    </w:r>
    <w:r w:rsidR="00553EDF">
      <w:rPr>
        <w:rFonts w:ascii="Times New Roman" w:hAnsi="Times New Roman" w:cs="Times New Roman"/>
        <w:sz w:val="18"/>
        <w:szCs w:val="18"/>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B51006" w14:textId="572DC151" w:rsidR="00D42262" w:rsidRPr="006655AB" w:rsidRDefault="003C4628">
    <w:pPr>
      <w:pStyle w:val="Hlavika"/>
      <w:rPr>
        <w:rFonts w:ascii="Times New Roman" w:hAnsi="Times New Roman" w:cs="Times New Roman"/>
        <w:sz w:val="18"/>
        <w:szCs w:val="18"/>
      </w:rPr>
    </w:pPr>
    <w:r>
      <w:rPr>
        <w:rFonts w:ascii="Times New Roman" w:hAnsi="Times New Roman" w:cs="Times New Roman"/>
        <w:sz w:val="18"/>
        <w:szCs w:val="18"/>
      </w:rPr>
      <w:t>Príloha č. 1 k notifikácii o zmene, ev</w:t>
    </w:r>
    <w:r w:rsidR="00887BF7">
      <w:rPr>
        <w:rFonts w:ascii="Times New Roman" w:hAnsi="Times New Roman" w:cs="Times New Roman"/>
        <w:sz w:val="18"/>
        <w:szCs w:val="18"/>
      </w:rPr>
      <w:t>.</w:t>
    </w:r>
    <w:r>
      <w:rPr>
        <w:rFonts w:ascii="Times New Roman" w:hAnsi="Times New Roman" w:cs="Times New Roman"/>
        <w:sz w:val="18"/>
        <w:szCs w:val="18"/>
      </w:rPr>
      <w:t xml:space="preserve"> č.: </w:t>
    </w:r>
    <w:r w:rsidR="00887BF7">
      <w:rPr>
        <w:rFonts w:ascii="Times New Roman" w:hAnsi="Times New Roman" w:cs="Times New Roman"/>
        <w:sz w:val="18"/>
        <w:szCs w:val="18"/>
      </w:rPr>
      <w:t>2018/03658-ZIB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A5FEF"/>
    <w:multiLevelType w:val="hybridMultilevel"/>
    <w:tmpl w:val="33547266"/>
    <w:lvl w:ilvl="0" w:tplc="F684E21E">
      <w:numFmt w:val="bullet"/>
      <w:lvlText w:val="-"/>
      <w:lvlJc w:val="left"/>
      <w:pPr>
        <w:ind w:left="720" w:hanging="360"/>
      </w:pPr>
      <w:rPr>
        <w:rFonts w:ascii="Times New Roman" w:eastAsia="Arial"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0FB17C9"/>
    <w:multiLevelType w:val="hybridMultilevel"/>
    <w:tmpl w:val="EC9262C4"/>
    <w:lvl w:ilvl="0" w:tplc="1FCC52C2">
      <w:start w:val="1"/>
      <w:numFmt w:val="bullet"/>
      <w:lvlText w:val="-"/>
      <w:lvlJc w:val="left"/>
      <w:pPr>
        <w:ind w:left="720" w:hanging="360"/>
      </w:pPr>
      <w:rPr>
        <w:rFonts w:ascii="Times New Roman" w:hAnsi="Times New Roman" w:cs="Times New Roman" w:hint="default"/>
      </w:rPr>
    </w:lvl>
    <w:lvl w:ilvl="1" w:tplc="50B6D250">
      <w:numFmt w:val="bullet"/>
      <w:lvlText w:val=""/>
      <w:lvlJc w:val="left"/>
      <w:pPr>
        <w:ind w:left="1650" w:hanging="570"/>
      </w:pPr>
      <w:rPr>
        <w:rFonts w:ascii="Symbol" w:eastAsia="Arial" w:hAnsi="Symbol"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B617DC2"/>
    <w:multiLevelType w:val="hybridMultilevel"/>
    <w:tmpl w:val="242C18F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33C007EF"/>
    <w:multiLevelType w:val="hybridMultilevel"/>
    <w:tmpl w:val="242C18F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36DE19D9"/>
    <w:multiLevelType w:val="hybridMultilevel"/>
    <w:tmpl w:val="0C72CBBC"/>
    <w:lvl w:ilvl="0" w:tplc="63FC48EC">
      <w:start w:val="1"/>
      <w:numFmt w:val="decimal"/>
      <w:lvlText w:val="%1."/>
      <w:lvlJc w:val="left"/>
      <w:pPr>
        <w:ind w:left="720" w:hanging="360"/>
      </w:pPr>
      <w:rPr>
        <w:rFonts w:ascii="Times New Roman" w:hAnsi="Times New Roman" w:cs="Times New Roman"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3BB43598"/>
    <w:multiLevelType w:val="hybridMultilevel"/>
    <w:tmpl w:val="242C18F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3EDA70DA"/>
    <w:multiLevelType w:val="hybridMultilevel"/>
    <w:tmpl w:val="242C18F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46266C1B"/>
    <w:multiLevelType w:val="hybridMultilevel"/>
    <w:tmpl w:val="51221B8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52606D5B"/>
    <w:multiLevelType w:val="multilevel"/>
    <w:tmpl w:val="29CCE48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54AD4430"/>
    <w:multiLevelType w:val="hybridMultilevel"/>
    <w:tmpl w:val="242C18F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5CCC43A5"/>
    <w:multiLevelType w:val="hybridMultilevel"/>
    <w:tmpl w:val="242C18F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5FD24737"/>
    <w:multiLevelType w:val="hybridMultilevel"/>
    <w:tmpl w:val="3598587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600C78A2"/>
    <w:multiLevelType w:val="hybridMultilevel"/>
    <w:tmpl w:val="783E5B1A"/>
    <w:lvl w:ilvl="0" w:tplc="1FCC52C2">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67B25D8D"/>
    <w:multiLevelType w:val="hybridMultilevel"/>
    <w:tmpl w:val="242C18F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nsid w:val="7E1D60D7"/>
    <w:multiLevelType w:val="hybridMultilevel"/>
    <w:tmpl w:val="B0846452"/>
    <w:lvl w:ilvl="0" w:tplc="1FCC52C2">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12"/>
  </w:num>
  <w:num w:numId="4">
    <w:abstractNumId w:val="1"/>
  </w:num>
  <w:num w:numId="5">
    <w:abstractNumId w:val="7"/>
  </w:num>
  <w:num w:numId="6">
    <w:abstractNumId w:val="13"/>
  </w:num>
  <w:num w:numId="7">
    <w:abstractNumId w:val="11"/>
  </w:num>
  <w:num w:numId="8">
    <w:abstractNumId w:val="10"/>
  </w:num>
  <w:num w:numId="9">
    <w:abstractNumId w:val="3"/>
  </w:num>
  <w:num w:numId="10">
    <w:abstractNumId w:val="9"/>
  </w:num>
  <w:num w:numId="11">
    <w:abstractNumId w:val="6"/>
  </w:num>
  <w:num w:numId="12">
    <w:abstractNumId w:val="2"/>
  </w:num>
  <w:num w:numId="13">
    <w:abstractNumId w:val="5"/>
  </w:num>
  <w:num w:numId="14">
    <w:abstractNumId w:val="4"/>
  </w:num>
  <w:num w:numId="15">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veta Kelova">
    <w15:presenceInfo w15:providerId="AD" w15:userId="S::Iveta.Kelova@xantispharma.com::0418e79b-95c6-41f5-bd60-2c4a705faf14"/>
  </w15:person>
  <w15:person w15:author="Michelle Fennen">
    <w15:presenceInfo w15:providerId="AD" w15:userId="S-1-5-21-2299574737-2246957702-1001357663-1828"/>
  </w15:person>
  <w15:person w15:author="Silke Gaux">
    <w15:presenceInfo w15:providerId="AD" w15:userId="S-1-5-21-2299574737-2246957702-1001357663-12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trackRevisions/>
  <w:defaultTabStop w:val="567"/>
  <w:hyphenationZone w:val="425"/>
  <w:drawingGridHorizontalSpacing w:val="110"/>
  <w:displayHorizontalDrawingGridEvery w:val="2"/>
  <w:characterSpacingControl w:val="doNotCompress"/>
  <w:hdrShapeDefaults>
    <o:shapedefaults v:ext="edit" spidmax="69633"/>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656"/>
    <w:rsid w:val="0000181E"/>
    <w:rsid w:val="00003BC8"/>
    <w:rsid w:val="00004A53"/>
    <w:rsid w:val="000058C2"/>
    <w:rsid w:val="000168FF"/>
    <w:rsid w:val="00017CC6"/>
    <w:rsid w:val="00025FA0"/>
    <w:rsid w:val="00031152"/>
    <w:rsid w:val="00032245"/>
    <w:rsid w:val="00040C1D"/>
    <w:rsid w:val="00040CC3"/>
    <w:rsid w:val="00046713"/>
    <w:rsid w:val="0005168E"/>
    <w:rsid w:val="0005478F"/>
    <w:rsid w:val="00063ECA"/>
    <w:rsid w:val="0007039D"/>
    <w:rsid w:val="00080516"/>
    <w:rsid w:val="000843AE"/>
    <w:rsid w:val="000873BE"/>
    <w:rsid w:val="00092608"/>
    <w:rsid w:val="000A583C"/>
    <w:rsid w:val="000A6111"/>
    <w:rsid w:val="000A6C46"/>
    <w:rsid w:val="000B0C54"/>
    <w:rsid w:val="000B4364"/>
    <w:rsid w:val="000B746E"/>
    <w:rsid w:val="000C0843"/>
    <w:rsid w:val="000E2D97"/>
    <w:rsid w:val="000E326B"/>
    <w:rsid w:val="000E6ACB"/>
    <w:rsid w:val="000F02EC"/>
    <w:rsid w:val="000F1D28"/>
    <w:rsid w:val="000F3FD9"/>
    <w:rsid w:val="000F6719"/>
    <w:rsid w:val="00107DD7"/>
    <w:rsid w:val="00114DB1"/>
    <w:rsid w:val="001245D6"/>
    <w:rsid w:val="00126791"/>
    <w:rsid w:val="001306FA"/>
    <w:rsid w:val="00140361"/>
    <w:rsid w:val="001527EF"/>
    <w:rsid w:val="001563B2"/>
    <w:rsid w:val="0017125C"/>
    <w:rsid w:val="0017453D"/>
    <w:rsid w:val="00175CE6"/>
    <w:rsid w:val="00176693"/>
    <w:rsid w:val="00177836"/>
    <w:rsid w:val="001779F9"/>
    <w:rsid w:val="00181D94"/>
    <w:rsid w:val="00182C01"/>
    <w:rsid w:val="00184658"/>
    <w:rsid w:val="00195D10"/>
    <w:rsid w:val="001975AF"/>
    <w:rsid w:val="001A2E82"/>
    <w:rsid w:val="001B0F6B"/>
    <w:rsid w:val="001B48CE"/>
    <w:rsid w:val="001B6004"/>
    <w:rsid w:val="001C70FB"/>
    <w:rsid w:val="001D2B69"/>
    <w:rsid w:val="001E7169"/>
    <w:rsid w:val="001F1C04"/>
    <w:rsid w:val="001F6744"/>
    <w:rsid w:val="00205509"/>
    <w:rsid w:val="00216E59"/>
    <w:rsid w:val="00222355"/>
    <w:rsid w:val="00224834"/>
    <w:rsid w:val="00226042"/>
    <w:rsid w:val="00231204"/>
    <w:rsid w:val="002314BB"/>
    <w:rsid w:val="00233BBB"/>
    <w:rsid w:val="002533B7"/>
    <w:rsid w:val="00256C5D"/>
    <w:rsid w:val="002654FC"/>
    <w:rsid w:val="00275DBE"/>
    <w:rsid w:val="0027652A"/>
    <w:rsid w:val="00280377"/>
    <w:rsid w:val="00282D7C"/>
    <w:rsid w:val="00284F89"/>
    <w:rsid w:val="00286B6A"/>
    <w:rsid w:val="00287470"/>
    <w:rsid w:val="00291462"/>
    <w:rsid w:val="00293433"/>
    <w:rsid w:val="00296A68"/>
    <w:rsid w:val="002A52A4"/>
    <w:rsid w:val="002B01E6"/>
    <w:rsid w:val="002C01C2"/>
    <w:rsid w:val="002C2C97"/>
    <w:rsid w:val="002C7728"/>
    <w:rsid w:val="002D6F8A"/>
    <w:rsid w:val="002F1437"/>
    <w:rsid w:val="002F24DB"/>
    <w:rsid w:val="002F4FDA"/>
    <w:rsid w:val="002F68FA"/>
    <w:rsid w:val="00300B90"/>
    <w:rsid w:val="00302217"/>
    <w:rsid w:val="00302AE1"/>
    <w:rsid w:val="0030363A"/>
    <w:rsid w:val="0031721D"/>
    <w:rsid w:val="003200D3"/>
    <w:rsid w:val="00321DB0"/>
    <w:rsid w:val="003254C8"/>
    <w:rsid w:val="00332917"/>
    <w:rsid w:val="003329A1"/>
    <w:rsid w:val="00340CC9"/>
    <w:rsid w:val="00342555"/>
    <w:rsid w:val="00346110"/>
    <w:rsid w:val="003539E1"/>
    <w:rsid w:val="00355AA4"/>
    <w:rsid w:val="00364728"/>
    <w:rsid w:val="00364EA1"/>
    <w:rsid w:val="003723D4"/>
    <w:rsid w:val="00373F21"/>
    <w:rsid w:val="003816CC"/>
    <w:rsid w:val="00384AB3"/>
    <w:rsid w:val="00392A14"/>
    <w:rsid w:val="003A144F"/>
    <w:rsid w:val="003A2DF8"/>
    <w:rsid w:val="003A33E3"/>
    <w:rsid w:val="003B5040"/>
    <w:rsid w:val="003C2640"/>
    <w:rsid w:val="003C4628"/>
    <w:rsid w:val="003D0A80"/>
    <w:rsid w:val="003D26E9"/>
    <w:rsid w:val="003E1F6D"/>
    <w:rsid w:val="003E28BB"/>
    <w:rsid w:val="003E3691"/>
    <w:rsid w:val="003E511B"/>
    <w:rsid w:val="003E6FAD"/>
    <w:rsid w:val="003F1CAE"/>
    <w:rsid w:val="003F25B2"/>
    <w:rsid w:val="003F316A"/>
    <w:rsid w:val="003F3D21"/>
    <w:rsid w:val="004033BF"/>
    <w:rsid w:val="00404418"/>
    <w:rsid w:val="004067FC"/>
    <w:rsid w:val="00406D24"/>
    <w:rsid w:val="00407226"/>
    <w:rsid w:val="004122FE"/>
    <w:rsid w:val="00412CBC"/>
    <w:rsid w:val="00423A40"/>
    <w:rsid w:val="004276C6"/>
    <w:rsid w:val="0043252C"/>
    <w:rsid w:val="004553C1"/>
    <w:rsid w:val="00456DE0"/>
    <w:rsid w:val="0045777F"/>
    <w:rsid w:val="0046152D"/>
    <w:rsid w:val="00463097"/>
    <w:rsid w:val="00470649"/>
    <w:rsid w:val="00475575"/>
    <w:rsid w:val="00481DA4"/>
    <w:rsid w:val="00485542"/>
    <w:rsid w:val="00486AB9"/>
    <w:rsid w:val="0049060F"/>
    <w:rsid w:val="004928EF"/>
    <w:rsid w:val="004935EC"/>
    <w:rsid w:val="0049364A"/>
    <w:rsid w:val="004A001E"/>
    <w:rsid w:val="004A2D99"/>
    <w:rsid w:val="004A539C"/>
    <w:rsid w:val="004A6EE9"/>
    <w:rsid w:val="004A762F"/>
    <w:rsid w:val="004A7AC9"/>
    <w:rsid w:val="004B063A"/>
    <w:rsid w:val="004B08C9"/>
    <w:rsid w:val="004B3513"/>
    <w:rsid w:val="004B43D9"/>
    <w:rsid w:val="004B47E0"/>
    <w:rsid w:val="004B5147"/>
    <w:rsid w:val="004B602D"/>
    <w:rsid w:val="004B781E"/>
    <w:rsid w:val="004C249F"/>
    <w:rsid w:val="004C2B44"/>
    <w:rsid w:val="004C2F1C"/>
    <w:rsid w:val="004C3FB8"/>
    <w:rsid w:val="004D233E"/>
    <w:rsid w:val="004D68B1"/>
    <w:rsid w:val="004D7C7A"/>
    <w:rsid w:val="004E1DB7"/>
    <w:rsid w:val="004E4F8E"/>
    <w:rsid w:val="004F0C12"/>
    <w:rsid w:val="004F291C"/>
    <w:rsid w:val="005005FD"/>
    <w:rsid w:val="00503656"/>
    <w:rsid w:val="005100F3"/>
    <w:rsid w:val="005107E4"/>
    <w:rsid w:val="00515C78"/>
    <w:rsid w:val="00517203"/>
    <w:rsid w:val="00520AF9"/>
    <w:rsid w:val="00524DB4"/>
    <w:rsid w:val="005274E7"/>
    <w:rsid w:val="00527842"/>
    <w:rsid w:val="0053400D"/>
    <w:rsid w:val="005348CF"/>
    <w:rsid w:val="005446D0"/>
    <w:rsid w:val="00546B96"/>
    <w:rsid w:val="00551FAD"/>
    <w:rsid w:val="00553EDF"/>
    <w:rsid w:val="00563F5E"/>
    <w:rsid w:val="005666D2"/>
    <w:rsid w:val="00567513"/>
    <w:rsid w:val="00574FFF"/>
    <w:rsid w:val="00580364"/>
    <w:rsid w:val="005804B9"/>
    <w:rsid w:val="00585019"/>
    <w:rsid w:val="005907F4"/>
    <w:rsid w:val="00595D66"/>
    <w:rsid w:val="005A1865"/>
    <w:rsid w:val="005A42F4"/>
    <w:rsid w:val="005B162C"/>
    <w:rsid w:val="005B276E"/>
    <w:rsid w:val="005B55CB"/>
    <w:rsid w:val="005C276B"/>
    <w:rsid w:val="005C5B7E"/>
    <w:rsid w:val="005D335A"/>
    <w:rsid w:val="005D373E"/>
    <w:rsid w:val="005F185B"/>
    <w:rsid w:val="005F5E7F"/>
    <w:rsid w:val="00600925"/>
    <w:rsid w:val="006009E1"/>
    <w:rsid w:val="0060213D"/>
    <w:rsid w:val="00603C73"/>
    <w:rsid w:val="0061342E"/>
    <w:rsid w:val="0061416D"/>
    <w:rsid w:val="00614EF7"/>
    <w:rsid w:val="0061528E"/>
    <w:rsid w:val="00617078"/>
    <w:rsid w:val="00625A30"/>
    <w:rsid w:val="00627181"/>
    <w:rsid w:val="00627981"/>
    <w:rsid w:val="00632ABE"/>
    <w:rsid w:val="0063599C"/>
    <w:rsid w:val="006374D0"/>
    <w:rsid w:val="006454F7"/>
    <w:rsid w:val="00645713"/>
    <w:rsid w:val="00647D40"/>
    <w:rsid w:val="00650A0D"/>
    <w:rsid w:val="00654325"/>
    <w:rsid w:val="006554EF"/>
    <w:rsid w:val="006577F7"/>
    <w:rsid w:val="0066012A"/>
    <w:rsid w:val="00660D03"/>
    <w:rsid w:val="006655AB"/>
    <w:rsid w:val="0066799B"/>
    <w:rsid w:val="00685B1D"/>
    <w:rsid w:val="006A0E60"/>
    <w:rsid w:val="006B5FD2"/>
    <w:rsid w:val="006C00E1"/>
    <w:rsid w:val="006C0887"/>
    <w:rsid w:val="006C201B"/>
    <w:rsid w:val="006C6B19"/>
    <w:rsid w:val="006D028E"/>
    <w:rsid w:val="006D3AD3"/>
    <w:rsid w:val="006E1EA2"/>
    <w:rsid w:val="006E4CAC"/>
    <w:rsid w:val="006F02E4"/>
    <w:rsid w:val="0070215F"/>
    <w:rsid w:val="00705651"/>
    <w:rsid w:val="00707F5C"/>
    <w:rsid w:val="00715B75"/>
    <w:rsid w:val="00716578"/>
    <w:rsid w:val="00716A4D"/>
    <w:rsid w:val="00721886"/>
    <w:rsid w:val="00722350"/>
    <w:rsid w:val="00722FE4"/>
    <w:rsid w:val="00730E53"/>
    <w:rsid w:val="00731C82"/>
    <w:rsid w:val="0075001F"/>
    <w:rsid w:val="007509DA"/>
    <w:rsid w:val="0075472D"/>
    <w:rsid w:val="007552C0"/>
    <w:rsid w:val="00766446"/>
    <w:rsid w:val="00767B2F"/>
    <w:rsid w:val="00772584"/>
    <w:rsid w:val="007773F2"/>
    <w:rsid w:val="00780092"/>
    <w:rsid w:val="00782DB4"/>
    <w:rsid w:val="00795A2C"/>
    <w:rsid w:val="007A169C"/>
    <w:rsid w:val="007A2442"/>
    <w:rsid w:val="007A3D54"/>
    <w:rsid w:val="007B03B4"/>
    <w:rsid w:val="007B0616"/>
    <w:rsid w:val="007B338E"/>
    <w:rsid w:val="007B36E2"/>
    <w:rsid w:val="007B37FB"/>
    <w:rsid w:val="007B5BF5"/>
    <w:rsid w:val="007C1D94"/>
    <w:rsid w:val="007C663F"/>
    <w:rsid w:val="007C6C51"/>
    <w:rsid w:val="007D210D"/>
    <w:rsid w:val="007D293A"/>
    <w:rsid w:val="007D373F"/>
    <w:rsid w:val="007D61A9"/>
    <w:rsid w:val="007E4F29"/>
    <w:rsid w:val="007E5CB5"/>
    <w:rsid w:val="007F14A4"/>
    <w:rsid w:val="007F2F40"/>
    <w:rsid w:val="007F56AF"/>
    <w:rsid w:val="007F7F76"/>
    <w:rsid w:val="00800D73"/>
    <w:rsid w:val="008123F6"/>
    <w:rsid w:val="00812600"/>
    <w:rsid w:val="00827419"/>
    <w:rsid w:val="00827AB5"/>
    <w:rsid w:val="00831801"/>
    <w:rsid w:val="00833EA2"/>
    <w:rsid w:val="00842EB1"/>
    <w:rsid w:val="00845DBB"/>
    <w:rsid w:val="00847422"/>
    <w:rsid w:val="00851CAD"/>
    <w:rsid w:val="008721E4"/>
    <w:rsid w:val="00884CED"/>
    <w:rsid w:val="00887BF7"/>
    <w:rsid w:val="00892D90"/>
    <w:rsid w:val="00893626"/>
    <w:rsid w:val="0089697D"/>
    <w:rsid w:val="008A3F25"/>
    <w:rsid w:val="008A666A"/>
    <w:rsid w:val="008B0541"/>
    <w:rsid w:val="008C37D4"/>
    <w:rsid w:val="008C7833"/>
    <w:rsid w:val="008D2B2D"/>
    <w:rsid w:val="008D5044"/>
    <w:rsid w:val="008E14C0"/>
    <w:rsid w:val="008E6CF1"/>
    <w:rsid w:val="008F15C8"/>
    <w:rsid w:val="008F1EE9"/>
    <w:rsid w:val="008F40F9"/>
    <w:rsid w:val="00900C96"/>
    <w:rsid w:val="009013AD"/>
    <w:rsid w:val="0090398D"/>
    <w:rsid w:val="009073D9"/>
    <w:rsid w:val="00913C49"/>
    <w:rsid w:val="00914858"/>
    <w:rsid w:val="0091598F"/>
    <w:rsid w:val="009217D3"/>
    <w:rsid w:val="00924810"/>
    <w:rsid w:val="00925245"/>
    <w:rsid w:val="0093064F"/>
    <w:rsid w:val="0094344D"/>
    <w:rsid w:val="00945821"/>
    <w:rsid w:val="00953419"/>
    <w:rsid w:val="00954234"/>
    <w:rsid w:val="00963DF6"/>
    <w:rsid w:val="00966025"/>
    <w:rsid w:val="009722D4"/>
    <w:rsid w:val="00973F45"/>
    <w:rsid w:val="00974D88"/>
    <w:rsid w:val="0098080D"/>
    <w:rsid w:val="009812A2"/>
    <w:rsid w:val="00981A47"/>
    <w:rsid w:val="00987361"/>
    <w:rsid w:val="00995F79"/>
    <w:rsid w:val="009B160E"/>
    <w:rsid w:val="009B2320"/>
    <w:rsid w:val="009C05DF"/>
    <w:rsid w:val="009C36A9"/>
    <w:rsid w:val="009C3BFB"/>
    <w:rsid w:val="009C79AD"/>
    <w:rsid w:val="009D0D63"/>
    <w:rsid w:val="009D4F08"/>
    <w:rsid w:val="009E72F4"/>
    <w:rsid w:val="009F0B87"/>
    <w:rsid w:val="009F408F"/>
    <w:rsid w:val="009F4397"/>
    <w:rsid w:val="009F5D8D"/>
    <w:rsid w:val="009F5F63"/>
    <w:rsid w:val="00A004EB"/>
    <w:rsid w:val="00A02BA8"/>
    <w:rsid w:val="00A0624A"/>
    <w:rsid w:val="00A078F3"/>
    <w:rsid w:val="00A1020F"/>
    <w:rsid w:val="00A1382B"/>
    <w:rsid w:val="00A14EC3"/>
    <w:rsid w:val="00A151E5"/>
    <w:rsid w:val="00A2667E"/>
    <w:rsid w:val="00A267B4"/>
    <w:rsid w:val="00A35D19"/>
    <w:rsid w:val="00A3745B"/>
    <w:rsid w:val="00A42DDD"/>
    <w:rsid w:val="00A42F50"/>
    <w:rsid w:val="00A44253"/>
    <w:rsid w:val="00A464D2"/>
    <w:rsid w:val="00A60ED6"/>
    <w:rsid w:val="00A62E6F"/>
    <w:rsid w:val="00A72D0F"/>
    <w:rsid w:val="00A74567"/>
    <w:rsid w:val="00A74C6A"/>
    <w:rsid w:val="00A75BDE"/>
    <w:rsid w:val="00A83422"/>
    <w:rsid w:val="00A92165"/>
    <w:rsid w:val="00AA076A"/>
    <w:rsid w:val="00AA29E4"/>
    <w:rsid w:val="00AB01CC"/>
    <w:rsid w:val="00AB046B"/>
    <w:rsid w:val="00AB2612"/>
    <w:rsid w:val="00AB4593"/>
    <w:rsid w:val="00AC2841"/>
    <w:rsid w:val="00AC3C76"/>
    <w:rsid w:val="00AD7A01"/>
    <w:rsid w:val="00AD7A7C"/>
    <w:rsid w:val="00AE4A55"/>
    <w:rsid w:val="00AF1AB1"/>
    <w:rsid w:val="00B012C7"/>
    <w:rsid w:val="00B02D5C"/>
    <w:rsid w:val="00B07E42"/>
    <w:rsid w:val="00B1346A"/>
    <w:rsid w:val="00B209D1"/>
    <w:rsid w:val="00B231A8"/>
    <w:rsid w:val="00B32A67"/>
    <w:rsid w:val="00B365A8"/>
    <w:rsid w:val="00B37E58"/>
    <w:rsid w:val="00B41203"/>
    <w:rsid w:val="00B459C3"/>
    <w:rsid w:val="00B47434"/>
    <w:rsid w:val="00B52E58"/>
    <w:rsid w:val="00B65B92"/>
    <w:rsid w:val="00B741D1"/>
    <w:rsid w:val="00B76873"/>
    <w:rsid w:val="00B917D1"/>
    <w:rsid w:val="00B92440"/>
    <w:rsid w:val="00B95AFB"/>
    <w:rsid w:val="00BA0F5F"/>
    <w:rsid w:val="00BA36E5"/>
    <w:rsid w:val="00BA42C0"/>
    <w:rsid w:val="00BA47F0"/>
    <w:rsid w:val="00BB3BB5"/>
    <w:rsid w:val="00BB79CA"/>
    <w:rsid w:val="00BC5401"/>
    <w:rsid w:val="00BD10EF"/>
    <w:rsid w:val="00BD4F3F"/>
    <w:rsid w:val="00BE3FA8"/>
    <w:rsid w:val="00BE7213"/>
    <w:rsid w:val="00BF0B1B"/>
    <w:rsid w:val="00BF1938"/>
    <w:rsid w:val="00BF3E9F"/>
    <w:rsid w:val="00BF5F10"/>
    <w:rsid w:val="00BF6750"/>
    <w:rsid w:val="00C02622"/>
    <w:rsid w:val="00C0371B"/>
    <w:rsid w:val="00C04168"/>
    <w:rsid w:val="00C0456C"/>
    <w:rsid w:val="00C06261"/>
    <w:rsid w:val="00C10094"/>
    <w:rsid w:val="00C12F3A"/>
    <w:rsid w:val="00C14FD2"/>
    <w:rsid w:val="00C152D2"/>
    <w:rsid w:val="00C275FD"/>
    <w:rsid w:val="00C3402A"/>
    <w:rsid w:val="00C417A3"/>
    <w:rsid w:val="00C42233"/>
    <w:rsid w:val="00C44C46"/>
    <w:rsid w:val="00C45CBA"/>
    <w:rsid w:val="00C54C43"/>
    <w:rsid w:val="00C557D2"/>
    <w:rsid w:val="00C56853"/>
    <w:rsid w:val="00C57A9D"/>
    <w:rsid w:val="00C620A2"/>
    <w:rsid w:val="00C63C8C"/>
    <w:rsid w:val="00C66439"/>
    <w:rsid w:val="00C75054"/>
    <w:rsid w:val="00C8229C"/>
    <w:rsid w:val="00CA058E"/>
    <w:rsid w:val="00CA1135"/>
    <w:rsid w:val="00CA2894"/>
    <w:rsid w:val="00CA346C"/>
    <w:rsid w:val="00CB6893"/>
    <w:rsid w:val="00CC2A9F"/>
    <w:rsid w:val="00CC2B4F"/>
    <w:rsid w:val="00CD66FE"/>
    <w:rsid w:val="00CE02DF"/>
    <w:rsid w:val="00CE131F"/>
    <w:rsid w:val="00CE5327"/>
    <w:rsid w:val="00CE752D"/>
    <w:rsid w:val="00CE7A30"/>
    <w:rsid w:val="00CF31E5"/>
    <w:rsid w:val="00CF634B"/>
    <w:rsid w:val="00D02D7F"/>
    <w:rsid w:val="00D0324B"/>
    <w:rsid w:val="00D03655"/>
    <w:rsid w:val="00D047ED"/>
    <w:rsid w:val="00D05656"/>
    <w:rsid w:val="00D071FE"/>
    <w:rsid w:val="00D1035E"/>
    <w:rsid w:val="00D1267E"/>
    <w:rsid w:val="00D141A8"/>
    <w:rsid w:val="00D26155"/>
    <w:rsid w:val="00D37070"/>
    <w:rsid w:val="00D370D3"/>
    <w:rsid w:val="00D3745A"/>
    <w:rsid w:val="00D42262"/>
    <w:rsid w:val="00D43EFD"/>
    <w:rsid w:val="00D4478C"/>
    <w:rsid w:val="00D45E43"/>
    <w:rsid w:val="00D5423F"/>
    <w:rsid w:val="00D57422"/>
    <w:rsid w:val="00D57920"/>
    <w:rsid w:val="00D64A24"/>
    <w:rsid w:val="00D6741C"/>
    <w:rsid w:val="00D72355"/>
    <w:rsid w:val="00D752B7"/>
    <w:rsid w:val="00D7605C"/>
    <w:rsid w:val="00D76855"/>
    <w:rsid w:val="00D91A7E"/>
    <w:rsid w:val="00DA370B"/>
    <w:rsid w:val="00DB08E9"/>
    <w:rsid w:val="00DB4905"/>
    <w:rsid w:val="00DB5840"/>
    <w:rsid w:val="00DC39B8"/>
    <w:rsid w:val="00DD39E9"/>
    <w:rsid w:val="00DD4819"/>
    <w:rsid w:val="00DE12A5"/>
    <w:rsid w:val="00DE1659"/>
    <w:rsid w:val="00DE35D3"/>
    <w:rsid w:val="00DE791C"/>
    <w:rsid w:val="00DF197E"/>
    <w:rsid w:val="00DF5C26"/>
    <w:rsid w:val="00E00C36"/>
    <w:rsid w:val="00E05960"/>
    <w:rsid w:val="00E06565"/>
    <w:rsid w:val="00E072E5"/>
    <w:rsid w:val="00E07BFB"/>
    <w:rsid w:val="00E10E6B"/>
    <w:rsid w:val="00E151CC"/>
    <w:rsid w:val="00E1687E"/>
    <w:rsid w:val="00E171AC"/>
    <w:rsid w:val="00E251FB"/>
    <w:rsid w:val="00E25D15"/>
    <w:rsid w:val="00E3052B"/>
    <w:rsid w:val="00E32BDA"/>
    <w:rsid w:val="00E339A7"/>
    <w:rsid w:val="00E33A1E"/>
    <w:rsid w:val="00E35081"/>
    <w:rsid w:val="00E364A5"/>
    <w:rsid w:val="00E43987"/>
    <w:rsid w:val="00E441A0"/>
    <w:rsid w:val="00E448AD"/>
    <w:rsid w:val="00E45495"/>
    <w:rsid w:val="00E51499"/>
    <w:rsid w:val="00E524A8"/>
    <w:rsid w:val="00E539BF"/>
    <w:rsid w:val="00E60CDE"/>
    <w:rsid w:val="00E61DA6"/>
    <w:rsid w:val="00E7128F"/>
    <w:rsid w:val="00E722A7"/>
    <w:rsid w:val="00E74BBA"/>
    <w:rsid w:val="00E775D2"/>
    <w:rsid w:val="00E77BEB"/>
    <w:rsid w:val="00E80EA6"/>
    <w:rsid w:val="00E82811"/>
    <w:rsid w:val="00E861A4"/>
    <w:rsid w:val="00E9160F"/>
    <w:rsid w:val="00EA178E"/>
    <w:rsid w:val="00EA1870"/>
    <w:rsid w:val="00EA575A"/>
    <w:rsid w:val="00EA7950"/>
    <w:rsid w:val="00EB1838"/>
    <w:rsid w:val="00EB36B1"/>
    <w:rsid w:val="00EB37CA"/>
    <w:rsid w:val="00EB4520"/>
    <w:rsid w:val="00EB45B5"/>
    <w:rsid w:val="00EC7330"/>
    <w:rsid w:val="00EC75EC"/>
    <w:rsid w:val="00ED0A5A"/>
    <w:rsid w:val="00ED141E"/>
    <w:rsid w:val="00ED47E9"/>
    <w:rsid w:val="00ED7C69"/>
    <w:rsid w:val="00EE1091"/>
    <w:rsid w:val="00EE1ADE"/>
    <w:rsid w:val="00EE1DE9"/>
    <w:rsid w:val="00EE2662"/>
    <w:rsid w:val="00EE7B3C"/>
    <w:rsid w:val="00EF5CA2"/>
    <w:rsid w:val="00F02C36"/>
    <w:rsid w:val="00F05830"/>
    <w:rsid w:val="00F1072A"/>
    <w:rsid w:val="00F126EC"/>
    <w:rsid w:val="00F13D35"/>
    <w:rsid w:val="00F14ABE"/>
    <w:rsid w:val="00F17114"/>
    <w:rsid w:val="00F17230"/>
    <w:rsid w:val="00F24286"/>
    <w:rsid w:val="00F2489C"/>
    <w:rsid w:val="00F24B9B"/>
    <w:rsid w:val="00F26307"/>
    <w:rsid w:val="00F265BD"/>
    <w:rsid w:val="00F31417"/>
    <w:rsid w:val="00F32DD8"/>
    <w:rsid w:val="00F40802"/>
    <w:rsid w:val="00F408F4"/>
    <w:rsid w:val="00F42D56"/>
    <w:rsid w:val="00F46E4A"/>
    <w:rsid w:val="00F551AF"/>
    <w:rsid w:val="00F608F1"/>
    <w:rsid w:val="00F611B4"/>
    <w:rsid w:val="00F76FB8"/>
    <w:rsid w:val="00F8511B"/>
    <w:rsid w:val="00F86B3A"/>
    <w:rsid w:val="00F95A8C"/>
    <w:rsid w:val="00F95B5C"/>
    <w:rsid w:val="00F95F87"/>
    <w:rsid w:val="00FA43C8"/>
    <w:rsid w:val="00FB57CB"/>
    <w:rsid w:val="00FB5CBF"/>
    <w:rsid w:val="00FB7929"/>
    <w:rsid w:val="00FC2491"/>
    <w:rsid w:val="00FD0B03"/>
    <w:rsid w:val="00FD1CAE"/>
    <w:rsid w:val="00FD3D17"/>
    <w:rsid w:val="00FD6015"/>
    <w:rsid w:val="00FE01DE"/>
    <w:rsid w:val="00FE0718"/>
    <w:rsid w:val="00FF4B00"/>
    <w:rsid w:val="00FF555D"/>
    <w:rsid w:val="00FF6C5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0AAC3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sk-SK" w:bidi="sk-SK"/>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3102B"/>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EA795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A7950"/>
  </w:style>
  <w:style w:type="paragraph" w:styleId="Pta">
    <w:name w:val="footer"/>
    <w:basedOn w:val="Normlny"/>
    <w:link w:val="PtaChar"/>
    <w:uiPriority w:val="99"/>
    <w:unhideWhenUsed/>
    <w:rsid w:val="00EA7950"/>
    <w:pPr>
      <w:tabs>
        <w:tab w:val="center" w:pos="4536"/>
        <w:tab w:val="right" w:pos="9072"/>
      </w:tabs>
      <w:spacing w:after="0" w:line="240" w:lineRule="auto"/>
    </w:pPr>
  </w:style>
  <w:style w:type="character" w:customStyle="1" w:styleId="PtaChar">
    <w:name w:val="Päta Char"/>
    <w:basedOn w:val="Predvolenpsmoodseku"/>
    <w:link w:val="Pta"/>
    <w:uiPriority w:val="99"/>
    <w:rsid w:val="00EA7950"/>
  </w:style>
  <w:style w:type="paragraph" w:styleId="Odsekzoznamu">
    <w:name w:val="List Paragraph"/>
    <w:basedOn w:val="Normlny"/>
    <w:uiPriority w:val="34"/>
    <w:qFormat/>
    <w:rsid w:val="00782DB4"/>
    <w:pPr>
      <w:ind w:left="720"/>
      <w:contextualSpacing/>
    </w:pPr>
  </w:style>
  <w:style w:type="table" w:styleId="Mriekatabuky">
    <w:name w:val="Table Grid"/>
    <w:basedOn w:val="Normlnatabuka"/>
    <w:uiPriority w:val="59"/>
    <w:rsid w:val="00F95B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0168FF"/>
    <w:rPr>
      <w:sz w:val="16"/>
      <w:szCs w:val="16"/>
    </w:rPr>
  </w:style>
  <w:style w:type="paragraph" w:styleId="Textkomentra">
    <w:name w:val="annotation text"/>
    <w:basedOn w:val="Normlny"/>
    <w:link w:val="TextkomentraChar"/>
    <w:uiPriority w:val="99"/>
    <w:semiHidden/>
    <w:unhideWhenUsed/>
    <w:rsid w:val="000168FF"/>
    <w:pPr>
      <w:spacing w:line="240" w:lineRule="auto"/>
    </w:pPr>
    <w:rPr>
      <w:sz w:val="20"/>
      <w:szCs w:val="20"/>
    </w:rPr>
  </w:style>
  <w:style w:type="character" w:customStyle="1" w:styleId="TextkomentraChar">
    <w:name w:val="Text komentára Char"/>
    <w:basedOn w:val="Predvolenpsmoodseku"/>
    <w:link w:val="Textkomentra"/>
    <w:uiPriority w:val="99"/>
    <w:semiHidden/>
    <w:rsid w:val="000168FF"/>
    <w:rPr>
      <w:sz w:val="20"/>
      <w:szCs w:val="20"/>
    </w:rPr>
  </w:style>
  <w:style w:type="paragraph" w:styleId="Predmetkomentra">
    <w:name w:val="annotation subject"/>
    <w:basedOn w:val="Textkomentra"/>
    <w:next w:val="Textkomentra"/>
    <w:link w:val="PredmetkomentraChar"/>
    <w:uiPriority w:val="99"/>
    <w:semiHidden/>
    <w:unhideWhenUsed/>
    <w:rsid w:val="000168FF"/>
    <w:rPr>
      <w:b/>
      <w:bCs/>
    </w:rPr>
  </w:style>
  <w:style w:type="character" w:customStyle="1" w:styleId="PredmetkomentraChar">
    <w:name w:val="Predmet komentára Char"/>
    <w:basedOn w:val="TextkomentraChar"/>
    <w:link w:val="Predmetkomentra"/>
    <w:uiPriority w:val="99"/>
    <w:semiHidden/>
    <w:rsid w:val="000168FF"/>
    <w:rPr>
      <w:b/>
      <w:bCs/>
      <w:sz w:val="20"/>
      <w:szCs w:val="20"/>
    </w:rPr>
  </w:style>
  <w:style w:type="paragraph" w:styleId="Textbubliny">
    <w:name w:val="Balloon Text"/>
    <w:basedOn w:val="Normlny"/>
    <w:link w:val="TextbublinyChar"/>
    <w:uiPriority w:val="99"/>
    <w:semiHidden/>
    <w:unhideWhenUsed/>
    <w:rsid w:val="000168FF"/>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168FF"/>
    <w:rPr>
      <w:rFonts w:ascii="Tahoma" w:hAnsi="Tahoma" w:cs="Tahoma"/>
      <w:sz w:val="16"/>
      <w:szCs w:val="16"/>
    </w:rPr>
  </w:style>
  <w:style w:type="paragraph" w:styleId="Revzia">
    <w:name w:val="Revision"/>
    <w:hidden/>
    <w:uiPriority w:val="99"/>
    <w:semiHidden/>
    <w:rsid w:val="006F02E4"/>
    <w:pPr>
      <w:widowControl/>
      <w:spacing w:after="0" w:line="240" w:lineRule="auto"/>
    </w:pPr>
  </w:style>
  <w:style w:type="paragraph" w:customStyle="1" w:styleId="Table-Text">
    <w:name w:val="Table-Text"/>
    <w:basedOn w:val="Normlny"/>
    <w:rsid w:val="009F4397"/>
    <w:pPr>
      <w:keepLines/>
      <w:widowControl/>
      <w:spacing w:before="40" w:after="40" w:line="240" w:lineRule="auto"/>
    </w:pPr>
    <w:rPr>
      <w:rFonts w:ascii="Times New Roman" w:eastAsia="Times New Roman" w:hAnsi="Times New Roman" w:cs="Times New Roman"/>
      <w:i/>
      <w:szCs w:val="24"/>
    </w:rPr>
  </w:style>
  <w:style w:type="paragraph" w:customStyle="1" w:styleId="Default">
    <w:name w:val="Default"/>
    <w:rsid w:val="007773F2"/>
    <w:pPr>
      <w:widowControl/>
      <w:autoSpaceDE w:val="0"/>
      <w:autoSpaceDN w:val="0"/>
      <w:adjustRightInd w:val="0"/>
      <w:spacing w:after="0" w:line="240" w:lineRule="auto"/>
    </w:pPr>
    <w:rPr>
      <w:rFonts w:ascii="Times New Roman" w:hAnsi="Times New Roman" w:cs="Times New Roman"/>
      <w:color w:val="000000"/>
      <w:sz w:val="24"/>
      <w:szCs w:val="24"/>
    </w:rPr>
  </w:style>
  <w:style w:type="character" w:styleId="Hypertextovprepojenie">
    <w:name w:val="Hyperlink"/>
    <w:basedOn w:val="Predvolenpsmoodseku"/>
    <w:uiPriority w:val="99"/>
    <w:unhideWhenUsed/>
    <w:rsid w:val="00F13D3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sk-SK" w:bidi="sk-SK"/>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3102B"/>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EA795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A7950"/>
  </w:style>
  <w:style w:type="paragraph" w:styleId="Pta">
    <w:name w:val="footer"/>
    <w:basedOn w:val="Normlny"/>
    <w:link w:val="PtaChar"/>
    <w:uiPriority w:val="99"/>
    <w:unhideWhenUsed/>
    <w:rsid w:val="00EA7950"/>
    <w:pPr>
      <w:tabs>
        <w:tab w:val="center" w:pos="4536"/>
        <w:tab w:val="right" w:pos="9072"/>
      </w:tabs>
      <w:spacing w:after="0" w:line="240" w:lineRule="auto"/>
    </w:pPr>
  </w:style>
  <w:style w:type="character" w:customStyle="1" w:styleId="PtaChar">
    <w:name w:val="Päta Char"/>
    <w:basedOn w:val="Predvolenpsmoodseku"/>
    <w:link w:val="Pta"/>
    <w:uiPriority w:val="99"/>
    <w:rsid w:val="00EA7950"/>
  </w:style>
  <w:style w:type="paragraph" w:styleId="Odsekzoznamu">
    <w:name w:val="List Paragraph"/>
    <w:basedOn w:val="Normlny"/>
    <w:uiPriority w:val="34"/>
    <w:qFormat/>
    <w:rsid w:val="00782DB4"/>
    <w:pPr>
      <w:ind w:left="720"/>
      <w:contextualSpacing/>
    </w:pPr>
  </w:style>
  <w:style w:type="table" w:styleId="Mriekatabuky">
    <w:name w:val="Table Grid"/>
    <w:basedOn w:val="Normlnatabuka"/>
    <w:uiPriority w:val="59"/>
    <w:rsid w:val="00F95B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0168FF"/>
    <w:rPr>
      <w:sz w:val="16"/>
      <w:szCs w:val="16"/>
    </w:rPr>
  </w:style>
  <w:style w:type="paragraph" w:styleId="Textkomentra">
    <w:name w:val="annotation text"/>
    <w:basedOn w:val="Normlny"/>
    <w:link w:val="TextkomentraChar"/>
    <w:uiPriority w:val="99"/>
    <w:semiHidden/>
    <w:unhideWhenUsed/>
    <w:rsid w:val="000168FF"/>
    <w:pPr>
      <w:spacing w:line="240" w:lineRule="auto"/>
    </w:pPr>
    <w:rPr>
      <w:sz w:val="20"/>
      <w:szCs w:val="20"/>
    </w:rPr>
  </w:style>
  <w:style w:type="character" w:customStyle="1" w:styleId="TextkomentraChar">
    <w:name w:val="Text komentára Char"/>
    <w:basedOn w:val="Predvolenpsmoodseku"/>
    <w:link w:val="Textkomentra"/>
    <w:uiPriority w:val="99"/>
    <w:semiHidden/>
    <w:rsid w:val="000168FF"/>
    <w:rPr>
      <w:sz w:val="20"/>
      <w:szCs w:val="20"/>
    </w:rPr>
  </w:style>
  <w:style w:type="paragraph" w:styleId="Predmetkomentra">
    <w:name w:val="annotation subject"/>
    <w:basedOn w:val="Textkomentra"/>
    <w:next w:val="Textkomentra"/>
    <w:link w:val="PredmetkomentraChar"/>
    <w:uiPriority w:val="99"/>
    <w:semiHidden/>
    <w:unhideWhenUsed/>
    <w:rsid w:val="000168FF"/>
    <w:rPr>
      <w:b/>
      <w:bCs/>
    </w:rPr>
  </w:style>
  <w:style w:type="character" w:customStyle="1" w:styleId="PredmetkomentraChar">
    <w:name w:val="Predmet komentára Char"/>
    <w:basedOn w:val="TextkomentraChar"/>
    <w:link w:val="Predmetkomentra"/>
    <w:uiPriority w:val="99"/>
    <w:semiHidden/>
    <w:rsid w:val="000168FF"/>
    <w:rPr>
      <w:b/>
      <w:bCs/>
      <w:sz w:val="20"/>
      <w:szCs w:val="20"/>
    </w:rPr>
  </w:style>
  <w:style w:type="paragraph" w:styleId="Textbubliny">
    <w:name w:val="Balloon Text"/>
    <w:basedOn w:val="Normlny"/>
    <w:link w:val="TextbublinyChar"/>
    <w:uiPriority w:val="99"/>
    <w:semiHidden/>
    <w:unhideWhenUsed/>
    <w:rsid w:val="000168FF"/>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168FF"/>
    <w:rPr>
      <w:rFonts w:ascii="Tahoma" w:hAnsi="Tahoma" w:cs="Tahoma"/>
      <w:sz w:val="16"/>
      <w:szCs w:val="16"/>
    </w:rPr>
  </w:style>
  <w:style w:type="paragraph" w:styleId="Revzia">
    <w:name w:val="Revision"/>
    <w:hidden/>
    <w:uiPriority w:val="99"/>
    <w:semiHidden/>
    <w:rsid w:val="006F02E4"/>
    <w:pPr>
      <w:widowControl/>
      <w:spacing w:after="0" w:line="240" w:lineRule="auto"/>
    </w:pPr>
  </w:style>
  <w:style w:type="paragraph" w:customStyle="1" w:styleId="Table-Text">
    <w:name w:val="Table-Text"/>
    <w:basedOn w:val="Normlny"/>
    <w:rsid w:val="009F4397"/>
    <w:pPr>
      <w:keepLines/>
      <w:widowControl/>
      <w:spacing w:before="40" w:after="40" w:line="240" w:lineRule="auto"/>
    </w:pPr>
    <w:rPr>
      <w:rFonts w:ascii="Times New Roman" w:eastAsia="Times New Roman" w:hAnsi="Times New Roman" w:cs="Times New Roman"/>
      <w:i/>
      <w:szCs w:val="24"/>
    </w:rPr>
  </w:style>
  <w:style w:type="paragraph" w:customStyle="1" w:styleId="Default">
    <w:name w:val="Default"/>
    <w:rsid w:val="007773F2"/>
    <w:pPr>
      <w:widowControl/>
      <w:autoSpaceDE w:val="0"/>
      <w:autoSpaceDN w:val="0"/>
      <w:adjustRightInd w:val="0"/>
      <w:spacing w:after="0" w:line="240" w:lineRule="auto"/>
    </w:pPr>
    <w:rPr>
      <w:rFonts w:ascii="Times New Roman" w:hAnsi="Times New Roman" w:cs="Times New Roman"/>
      <w:color w:val="000000"/>
      <w:sz w:val="24"/>
      <w:szCs w:val="24"/>
    </w:rPr>
  </w:style>
  <w:style w:type="character" w:styleId="Hypertextovprepojenie">
    <w:name w:val="Hyperlink"/>
    <w:basedOn w:val="Predvolenpsmoodseku"/>
    <w:uiPriority w:val="99"/>
    <w:unhideWhenUsed/>
    <w:rsid w:val="00F13D3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2941537">
      <w:bodyDiv w:val="1"/>
      <w:marLeft w:val="0"/>
      <w:marRight w:val="0"/>
      <w:marTop w:val="0"/>
      <w:marBottom w:val="0"/>
      <w:divBdr>
        <w:top w:val="none" w:sz="0" w:space="0" w:color="auto"/>
        <w:left w:val="none" w:sz="0" w:space="0" w:color="auto"/>
        <w:bottom w:val="none" w:sz="0" w:space="0" w:color="auto"/>
        <w:right w:val="none" w:sz="0" w:space="0" w:color="auto"/>
      </w:divBdr>
    </w:div>
    <w:div w:id="13417345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0.png"/><Relationship Id="rId18" Type="http://schemas.openxmlformats.org/officeDocument/2006/relationships/image" Target="media/image8.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7.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image" Target="media/image1.png"/><Relationship Id="rId19" Type="http://schemas.openxmlformats.org/officeDocument/2006/relationships/image" Target="media/image9.png"/><Relationship Id="rId4" Type="http://schemas.microsoft.com/office/2007/relationships/stylesWithEffects" Target="stylesWithEffect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image" Target="media/image4.png"/><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3A02FC-3B17-47DF-8D8C-88DCE0BA1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3986</Words>
  <Characters>22725</Characters>
  <Application>Microsoft Office Word</Application>
  <DocSecurity>0</DocSecurity>
  <Lines>189</Lines>
  <Paragraphs>53</Paragraphs>
  <ScaleCrop>false</ScaleCrop>
  <HeadingPairs>
    <vt:vector size="6" baseType="variant">
      <vt:variant>
        <vt:lpstr>Názov</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AGES GmbH</Company>
  <LinksUpToDate>false</LinksUpToDate>
  <CharactersWithSpaces>26658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Mathias Gering</dc:creator>
  <cp:lastModifiedBy>Valovičová, Monika</cp:lastModifiedBy>
  <cp:revision>5</cp:revision>
  <cp:lastPrinted>2019-02-26T12:54:00Z</cp:lastPrinted>
  <dcterms:created xsi:type="dcterms:W3CDTF">2019-02-26T12:39:00Z</dcterms:created>
  <dcterms:modified xsi:type="dcterms:W3CDTF">2019-02-26T12:54:00Z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2014-11-07T00:00:00Z</vt:filetime>
  </property>
  <property fmtid="{D5CDD505-2E9C-101B-9397-08002B2CF9AE}" pid="3" name="LastSaved">
    <vt:filetime>2014-11-07T00:00:00Z</vt:filetime>
  </property>
</Properties>
</file>