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E1A03" w14:textId="77777777" w:rsidR="0051085A" w:rsidRPr="0007361E" w:rsidRDefault="0051085A" w:rsidP="0051085A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bookmarkStart w:id="0" w:name="_GoBack"/>
      <w:bookmarkEnd w:id="0"/>
    </w:p>
    <w:p w14:paraId="0298A72E" w14:textId="77777777" w:rsidR="00C83DE9" w:rsidRPr="0007361E" w:rsidRDefault="00C83DE9">
      <w:pPr>
        <w:tabs>
          <w:tab w:val="left" w:pos="480"/>
        </w:tabs>
        <w:jc w:val="center"/>
        <w:outlineLvl w:val="0"/>
        <w:rPr>
          <w:b/>
          <w:sz w:val="22"/>
          <w:szCs w:val="22"/>
          <w:lang w:val="sk-SK"/>
        </w:rPr>
      </w:pPr>
      <w:r w:rsidRPr="0007361E">
        <w:rPr>
          <w:b/>
          <w:sz w:val="22"/>
          <w:szCs w:val="22"/>
          <w:lang w:val="sk-SK"/>
        </w:rPr>
        <w:t>SÚHRN CHARAKTERISTICKÝCH VLASTNOSTÍ LIEKU</w:t>
      </w:r>
    </w:p>
    <w:p w14:paraId="35524B21" w14:textId="77777777" w:rsidR="00C83DE9" w:rsidRPr="0007361E" w:rsidRDefault="00C83DE9">
      <w:pPr>
        <w:tabs>
          <w:tab w:val="left" w:pos="-1440"/>
          <w:tab w:val="left" w:pos="-720"/>
          <w:tab w:val="left" w:pos="480"/>
        </w:tabs>
        <w:jc w:val="center"/>
        <w:rPr>
          <w:sz w:val="22"/>
          <w:szCs w:val="22"/>
          <w:lang w:val="sk-SK"/>
        </w:rPr>
      </w:pPr>
    </w:p>
    <w:p w14:paraId="31190C68" w14:textId="77777777" w:rsidR="00C83DE9" w:rsidRPr="001110D7" w:rsidRDefault="00C83DE9">
      <w:pPr>
        <w:pStyle w:val="Nzov"/>
        <w:tabs>
          <w:tab w:val="left" w:pos="480"/>
        </w:tabs>
        <w:jc w:val="left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1.</w:t>
      </w:r>
      <w:r w:rsidRPr="001110D7">
        <w:rPr>
          <w:sz w:val="22"/>
          <w:szCs w:val="22"/>
          <w:lang w:val="sk-SK"/>
        </w:rPr>
        <w:tab/>
        <w:t>NÁZOV LIEKU</w:t>
      </w:r>
    </w:p>
    <w:p w14:paraId="28FDACFA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26E1B954" w14:textId="77777777" w:rsidR="003652A1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Hexvix</w:t>
      </w:r>
      <w:proofErr w:type="spellEnd"/>
      <w:r w:rsidRPr="001110D7">
        <w:rPr>
          <w:sz w:val="22"/>
          <w:szCs w:val="22"/>
          <w:lang w:val="sk-SK"/>
        </w:rPr>
        <w:t xml:space="preserve"> </w:t>
      </w:r>
    </w:p>
    <w:p w14:paraId="3C8FA26F" w14:textId="77777777" w:rsidR="00C83DE9" w:rsidRPr="001110D7" w:rsidRDefault="00463266" w:rsidP="0098580D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85 mg prášok a rozpúšťadlo na </w:t>
      </w:r>
      <w:proofErr w:type="spellStart"/>
      <w:r w:rsidRPr="001110D7">
        <w:rPr>
          <w:sz w:val="22"/>
          <w:szCs w:val="22"/>
          <w:lang w:val="sk-SK"/>
        </w:rPr>
        <w:t>intravezikáln</w:t>
      </w:r>
      <w:r w:rsidR="002E00CE" w:rsidRPr="001110D7">
        <w:rPr>
          <w:sz w:val="22"/>
          <w:szCs w:val="22"/>
          <w:lang w:val="sk-SK"/>
        </w:rPr>
        <w:t>y</w:t>
      </w:r>
      <w:proofErr w:type="spellEnd"/>
      <w:r w:rsidR="002E00CE" w:rsidRPr="001110D7">
        <w:rPr>
          <w:sz w:val="22"/>
          <w:szCs w:val="22"/>
          <w:lang w:val="sk-SK"/>
        </w:rPr>
        <w:t xml:space="preserve"> roztok</w:t>
      </w:r>
      <w:r w:rsidRPr="001110D7">
        <w:rPr>
          <w:sz w:val="22"/>
          <w:szCs w:val="22"/>
          <w:lang w:val="sk-SK"/>
        </w:rPr>
        <w:t xml:space="preserve"> </w:t>
      </w:r>
    </w:p>
    <w:p w14:paraId="6D574AC6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8DC6E96" w14:textId="77777777" w:rsidR="00081016" w:rsidRPr="001110D7" w:rsidRDefault="00081016">
      <w:pPr>
        <w:tabs>
          <w:tab w:val="left" w:pos="480"/>
        </w:tabs>
        <w:rPr>
          <w:sz w:val="22"/>
          <w:szCs w:val="22"/>
          <w:lang w:val="sk-SK"/>
        </w:rPr>
      </w:pPr>
    </w:p>
    <w:p w14:paraId="4B8B569E" w14:textId="77777777" w:rsidR="00C83DE9" w:rsidRPr="001110D7" w:rsidRDefault="00C83DE9">
      <w:pPr>
        <w:tabs>
          <w:tab w:val="left" w:pos="480"/>
          <w:tab w:val="left" w:pos="720"/>
        </w:tabs>
        <w:ind w:left="720" w:hanging="720"/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2.</w:t>
      </w:r>
      <w:r w:rsidRPr="001110D7">
        <w:rPr>
          <w:b/>
          <w:sz w:val="22"/>
          <w:szCs w:val="22"/>
          <w:lang w:val="sk-SK"/>
        </w:rPr>
        <w:tab/>
        <w:t>KVALITATÍVNE A KVANTITATÍVNE ZLOŽENIE</w:t>
      </w:r>
    </w:p>
    <w:p w14:paraId="3B86DB58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3F9980AE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Každá injekčná liekovka prášku obsahuje 85 mg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 xml:space="preserve"> vo forme </w:t>
      </w:r>
      <w:proofErr w:type="spellStart"/>
      <w:r w:rsidRPr="001110D7">
        <w:rPr>
          <w:sz w:val="22"/>
          <w:szCs w:val="22"/>
          <w:lang w:val="sk-SK"/>
        </w:rPr>
        <w:t>hexaminolevulinátchloridu</w:t>
      </w:r>
      <w:proofErr w:type="spellEnd"/>
      <w:r w:rsidRPr="001110D7">
        <w:rPr>
          <w:sz w:val="22"/>
          <w:szCs w:val="22"/>
          <w:lang w:val="sk-SK"/>
        </w:rPr>
        <w:t>.</w:t>
      </w:r>
    </w:p>
    <w:p w14:paraId="7EEA7883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041E299D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Po rozpustení v 50 ml rozpúšťadla, 1 ml roztoku obsahuje 1,7 mg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 xml:space="preserve">, čo zodpovedá 8 mmol/l roztoku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>.</w:t>
      </w:r>
    </w:p>
    <w:p w14:paraId="142F0E6E" w14:textId="77777777" w:rsidR="00C83DE9" w:rsidRPr="001110D7" w:rsidRDefault="00C83DE9" w:rsidP="0098580D">
      <w:pPr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Úplný zoznam pomocných látok, pozri časť 6.1.</w:t>
      </w:r>
    </w:p>
    <w:p w14:paraId="6C4953BF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41EB2A8" w14:textId="77777777" w:rsidR="00081016" w:rsidRPr="001110D7" w:rsidRDefault="00081016">
      <w:pPr>
        <w:tabs>
          <w:tab w:val="left" w:pos="480"/>
        </w:tabs>
        <w:rPr>
          <w:sz w:val="22"/>
          <w:szCs w:val="22"/>
          <w:lang w:val="sk-SK"/>
        </w:rPr>
      </w:pPr>
    </w:p>
    <w:p w14:paraId="38B8C301" w14:textId="77777777" w:rsidR="00C83DE9" w:rsidRPr="001110D7" w:rsidRDefault="00C83DE9">
      <w:pPr>
        <w:tabs>
          <w:tab w:val="left" w:pos="480"/>
        </w:tabs>
        <w:ind w:left="720" w:hanging="720"/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3.</w:t>
      </w:r>
      <w:r w:rsidRPr="001110D7">
        <w:rPr>
          <w:b/>
          <w:sz w:val="22"/>
          <w:szCs w:val="22"/>
          <w:lang w:val="sk-SK"/>
        </w:rPr>
        <w:tab/>
        <w:t>LIEKOVÁ FORMA</w:t>
      </w:r>
    </w:p>
    <w:p w14:paraId="231DCD64" w14:textId="77777777" w:rsidR="00C83DE9" w:rsidRPr="001110D7" w:rsidRDefault="00C83DE9">
      <w:pPr>
        <w:tabs>
          <w:tab w:val="left" w:pos="480"/>
        </w:tabs>
        <w:ind w:left="720" w:hanging="720"/>
        <w:outlineLvl w:val="0"/>
        <w:rPr>
          <w:sz w:val="22"/>
          <w:szCs w:val="22"/>
          <w:lang w:val="sk-SK"/>
        </w:rPr>
      </w:pPr>
    </w:p>
    <w:p w14:paraId="495D2881" w14:textId="77777777" w:rsidR="00C83DE9" w:rsidRPr="001110D7" w:rsidRDefault="00C83DE9">
      <w:pPr>
        <w:tabs>
          <w:tab w:val="left" w:pos="480"/>
        </w:tabs>
        <w:jc w:val="both"/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Prášok a rozpúšťadlo na </w:t>
      </w:r>
      <w:proofErr w:type="spellStart"/>
      <w:r w:rsidRPr="001110D7">
        <w:rPr>
          <w:sz w:val="22"/>
          <w:szCs w:val="22"/>
          <w:lang w:val="sk-SK"/>
        </w:rPr>
        <w:t>intravezikáln</w:t>
      </w:r>
      <w:r w:rsidR="002E00CE" w:rsidRPr="001110D7">
        <w:rPr>
          <w:sz w:val="22"/>
          <w:szCs w:val="22"/>
          <w:lang w:val="sk-SK"/>
        </w:rPr>
        <w:t>y</w:t>
      </w:r>
      <w:proofErr w:type="spellEnd"/>
      <w:r w:rsidR="002E00CE" w:rsidRPr="001110D7">
        <w:rPr>
          <w:sz w:val="22"/>
          <w:szCs w:val="22"/>
          <w:lang w:val="sk-SK"/>
        </w:rPr>
        <w:t xml:space="preserve"> roztok</w:t>
      </w:r>
      <w:r w:rsidRPr="001110D7">
        <w:rPr>
          <w:sz w:val="22"/>
          <w:szCs w:val="22"/>
          <w:lang w:val="sk-SK"/>
        </w:rPr>
        <w:t>.</w:t>
      </w:r>
    </w:p>
    <w:p w14:paraId="15E7B90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75B2050D" w14:textId="77777777" w:rsidR="00C83DE9" w:rsidRPr="001110D7" w:rsidRDefault="00C83DE9">
      <w:pPr>
        <w:tabs>
          <w:tab w:val="left" w:pos="144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Prášok: </w:t>
      </w:r>
      <w:r w:rsidRPr="001110D7">
        <w:rPr>
          <w:sz w:val="22"/>
          <w:szCs w:val="22"/>
          <w:lang w:val="sk-SK"/>
        </w:rPr>
        <w:tab/>
        <w:t xml:space="preserve">biely až sivobiely alebo bledožltý </w:t>
      </w:r>
    </w:p>
    <w:p w14:paraId="4978B6D0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Rozpúšťadlo: </w:t>
      </w:r>
      <w:r w:rsidRPr="001110D7">
        <w:rPr>
          <w:sz w:val="22"/>
          <w:szCs w:val="22"/>
          <w:lang w:val="sk-SK"/>
        </w:rPr>
        <w:tab/>
        <w:t>priezračný, bezfarebný roztok</w:t>
      </w:r>
    </w:p>
    <w:p w14:paraId="370A236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1AFCF818" w14:textId="77777777" w:rsidR="00081016" w:rsidRPr="001110D7" w:rsidRDefault="00081016">
      <w:pPr>
        <w:tabs>
          <w:tab w:val="left" w:pos="480"/>
        </w:tabs>
        <w:rPr>
          <w:sz w:val="22"/>
          <w:szCs w:val="22"/>
          <w:lang w:val="sk-SK"/>
        </w:rPr>
      </w:pPr>
    </w:p>
    <w:p w14:paraId="75C663BE" w14:textId="77777777" w:rsidR="00C83DE9" w:rsidRPr="001110D7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4.</w:t>
      </w:r>
      <w:r w:rsidRPr="001110D7">
        <w:rPr>
          <w:b/>
          <w:sz w:val="22"/>
          <w:szCs w:val="22"/>
          <w:lang w:val="sk-SK"/>
        </w:rPr>
        <w:tab/>
        <w:t>KLINICKÉ ÚDAJE</w:t>
      </w:r>
    </w:p>
    <w:p w14:paraId="56ED649C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6C39A6C9" w14:textId="77777777" w:rsidR="00C83DE9" w:rsidRPr="001110D7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4.1</w:t>
      </w:r>
      <w:r w:rsidRPr="001110D7">
        <w:rPr>
          <w:b/>
          <w:sz w:val="22"/>
          <w:szCs w:val="22"/>
          <w:lang w:val="sk-SK"/>
        </w:rPr>
        <w:tab/>
        <w:t>Terapeutické indikácie</w:t>
      </w:r>
    </w:p>
    <w:p w14:paraId="7AC05F5B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1172D74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Tento liek je len na diagnostické použitie.</w:t>
      </w:r>
    </w:p>
    <w:p w14:paraId="31379DAC" w14:textId="77777777" w:rsidR="00C83DE9" w:rsidRPr="001110D7" w:rsidRDefault="00F37440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Fluorescenčná </w:t>
      </w:r>
      <w:proofErr w:type="spellStart"/>
      <w:r w:rsidRPr="001110D7">
        <w:rPr>
          <w:sz w:val="22"/>
          <w:szCs w:val="22"/>
          <w:lang w:val="sk-SK"/>
        </w:rPr>
        <w:t>cystoskopia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sz w:val="22"/>
          <w:szCs w:val="22"/>
          <w:lang w:val="sk-SK"/>
        </w:rPr>
        <w:t>Hexvixu</w:t>
      </w:r>
      <w:proofErr w:type="spellEnd"/>
      <w:r w:rsidRPr="001110D7">
        <w:rPr>
          <w:sz w:val="22"/>
          <w:szCs w:val="22"/>
          <w:lang w:val="sk-SK"/>
        </w:rPr>
        <w:t xml:space="preserve"> v modrom svetle je indikovaná ako doplnok k </w:t>
      </w:r>
      <w:proofErr w:type="spellStart"/>
      <w:r w:rsidRPr="001110D7">
        <w:rPr>
          <w:sz w:val="22"/>
          <w:szCs w:val="22"/>
          <w:lang w:val="sk-SK"/>
        </w:rPr>
        <w:t>cystoskopii</w:t>
      </w:r>
      <w:proofErr w:type="spellEnd"/>
      <w:r w:rsidRPr="001110D7">
        <w:rPr>
          <w:sz w:val="22"/>
          <w:szCs w:val="22"/>
          <w:lang w:val="sk-SK"/>
        </w:rPr>
        <w:t xml:space="preserve"> v bielom svetle pre diagnostiku a </w:t>
      </w:r>
      <w:r w:rsidR="00596D9C" w:rsidRPr="001110D7">
        <w:rPr>
          <w:sz w:val="22"/>
          <w:szCs w:val="22"/>
          <w:lang w:val="sk-SK"/>
        </w:rPr>
        <w:t>riadenie</w:t>
      </w:r>
      <w:r w:rsidRPr="001110D7">
        <w:rPr>
          <w:sz w:val="22"/>
          <w:szCs w:val="22"/>
          <w:lang w:val="sk-SK"/>
        </w:rPr>
        <w:t xml:space="preserve"> rakoviny močového mechúra</w:t>
      </w:r>
      <w:r w:rsidR="00866D57" w:rsidRPr="001110D7">
        <w:rPr>
          <w:sz w:val="22"/>
          <w:szCs w:val="22"/>
          <w:lang w:val="sk-SK"/>
        </w:rPr>
        <w:t xml:space="preserve"> u pacientov s potvrdenou rakovinou alebo s vysokým podozrením na rakovinu močového mechúra</w:t>
      </w:r>
      <w:r w:rsidRPr="001110D7">
        <w:rPr>
          <w:sz w:val="22"/>
          <w:szCs w:val="22"/>
          <w:lang w:val="sk-SK"/>
        </w:rPr>
        <w:t>. Pozri časť 5.1.</w:t>
      </w:r>
    </w:p>
    <w:p w14:paraId="3DA8A3DB" w14:textId="77777777" w:rsidR="00A75571" w:rsidRPr="001110D7" w:rsidRDefault="00A75571">
      <w:pPr>
        <w:tabs>
          <w:tab w:val="left" w:pos="480"/>
        </w:tabs>
        <w:rPr>
          <w:sz w:val="22"/>
          <w:szCs w:val="22"/>
          <w:lang w:val="sk-SK"/>
        </w:rPr>
      </w:pPr>
    </w:p>
    <w:p w14:paraId="09A2D045" w14:textId="77777777" w:rsidR="00C83DE9" w:rsidRPr="001110D7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4.2</w:t>
      </w:r>
      <w:r w:rsidRPr="001110D7">
        <w:rPr>
          <w:b/>
          <w:sz w:val="22"/>
          <w:szCs w:val="22"/>
          <w:lang w:val="sk-SK"/>
        </w:rPr>
        <w:tab/>
        <w:t>Dávkovanie a spôsob podávania</w:t>
      </w:r>
    </w:p>
    <w:p w14:paraId="461C9406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167836B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Cystoskopiu</w:t>
      </w:r>
      <w:proofErr w:type="spellEnd"/>
      <w:r w:rsidRPr="001110D7">
        <w:rPr>
          <w:sz w:val="22"/>
          <w:szCs w:val="22"/>
          <w:lang w:val="sk-SK"/>
        </w:rPr>
        <w:t xml:space="preserve"> s použitím </w:t>
      </w:r>
      <w:proofErr w:type="spellStart"/>
      <w:r w:rsidRPr="001110D7">
        <w:rPr>
          <w:sz w:val="22"/>
          <w:szCs w:val="22"/>
          <w:lang w:val="sk-SK"/>
        </w:rPr>
        <w:t>Hexvixu</w:t>
      </w:r>
      <w:proofErr w:type="spellEnd"/>
      <w:r w:rsidRPr="001110D7">
        <w:rPr>
          <w:sz w:val="22"/>
          <w:szCs w:val="22"/>
          <w:lang w:val="sk-SK"/>
        </w:rPr>
        <w:t xml:space="preserve"> majú vykonávať iba odborní lekári, ktorí boli špecificky zaškolení na  </w:t>
      </w:r>
      <w:proofErr w:type="spellStart"/>
      <w:r w:rsidRPr="001110D7">
        <w:rPr>
          <w:sz w:val="22"/>
          <w:szCs w:val="22"/>
          <w:lang w:val="sk-SK"/>
        </w:rPr>
        <w:t>cystoskopiu</w:t>
      </w:r>
      <w:proofErr w:type="spellEnd"/>
      <w:r w:rsidRPr="001110D7">
        <w:rPr>
          <w:sz w:val="22"/>
          <w:szCs w:val="22"/>
          <w:lang w:val="sk-SK"/>
        </w:rPr>
        <w:t xml:space="preserve"> s použitím prípravku </w:t>
      </w:r>
      <w:proofErr w:type="spellStart"/>
      <w:r w:rsidRPr="001110D7">
        <w:rPr>
          <w:sz w:val="22"/>
          <w:szCs w:val="22"/>
          <w:lang w:val="sk-SK"/>
        </w:rPr>
        <w:t>Hexvix</w:t>
      </w:r>
      <w:proofErr w:type="spellEnd"/>
      <w:r w:rsidRPr="001110D7">
        <w:rPr>
          <w:sz w:val="22"/>
          <w:szCs w:val="22"/>
          <w:lang w:val="sk-SK"/>
        </w:rPr>
        <w:t xml:space="preserve">. Pred </w:t>
      </w:r>
      <w:proofErr w:type="spellStart"/>
      <w:r w:rsidRPr="001110D7">
        <w:rPr>
          <w:sz w:val="22"/>
          <w:szCs w:val="22"/>
          <w:lang w:val="sk-SK"/>
        </w:rPr>
        <w:t>instiláciou</w:t>
      </w:r>
      <w:proofErr w:type="spellEnd"/>
      <w:r w:rsidRPr="001110D7">
        <w:rPr>
          <w:sz w:val="22"/>
          <w:szCs w:val="22"/>
          <w:lang w:val="sk-SK"/>
        </w:rPr>
        <w:t xml:space="preserve"> je potrebná drenáž močového mechúra.</w:t>
      </w:r>
    </w:p>
    <w:p w14:paraId="0B29868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31A96AC" w14:textId="77777777" w:rsidR="00C83DE9" w:rsidRPr="001110D7" w:rsidRDefault="00C83DE9">
      <w:pPr>
        <w:tabs>
          <w:tab w:val="left" w:pos="480"/>
        </w:tabs>
        <w:rPr>
          <w:i/>
          <w:sz w:val="22"/>
          <w:szCs w:val="22"/>
          <w:lang w:val="sk-SK"/>
        </w:rPr>
      </w:pPr>
      <w:r w:rsidRPr="001110D7">
        <w:rPr>
          <w:i/>
          <w:sz w:val="22"/>
          <w:szCs w:val="22"/>
          <w:lang w:val="sk-SK"/>
        </w:rPr>
        <w:t>Dospelí (vrátane starších osôb):</w:t>
      </w:r>
    </w:p>
    <w:p w14:paraId="3E133613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50 ml 8 mmol/l roztoku </w:t>
      </w:r>
      <w:proofErr w:type="spellStart"/>
      <w:r w:rsidRPr="001110D7">
        <w:rPr>
          <w:sz w:val="22"/>
          <w:szCs w:val="22"/>
          <w:lang w:val="sk-SK"/>
        </w:rPr>
        <w:t>Hexvixu</w:t>
      </w:r>
      <w:proofErr w:type="spellEnd"/>
      <w:r w:rsidRPr="001110D7">
        <w:rPr>
          <w:sz w:val="22"/>
          <w:szCs w:val="22"/>
          <w:lang w:val="sk-SK"/>
        </w:rPr>
        <w:t xml:space="preserve"> (pozri časť 6.6) sa zavedie do močového mechúra cez katéter. Pacient by si mal udržať v sebe tento roztok približne 60 minút.</w:t>
      </w:r>
    </w:p>
    <w:p w14:paraId="020E5ED5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7C58C261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Cystoskopické</w:t>
      </w:r>
      <w:proofErr w:type="spellEnd"/>
      <w:r w:rsidRPr="001110D7">
        <w:rPr>
          <w:sz w:val="22"/>
          <w:szCs w:val="22"/>
          <w:lang w:val="sk-SK"/>
        </w:rPr>
        <w:t xml:space="preserve"> vyšetrenie sa v modrom svetle musí začať približne do 60 minút po vyprázdnení močového mechúra.</w:t>
      </w:r>
      <w:r w:rsidR="00607935" w:rsidRPr="001110D7">
        <w:rPr>
          <w:sz w:val="22"/>
          <w:szCs w:val="22"/>
          <w:lang w:val="sk-SK"/>
        </w:rPr>
        <w:t xml:space="preserve"> </w:t>
      </w:r>
      <w:proofErr w:type="spellStart"/>
      <w:r w:rsidR="00BD508B" w:rsidRPr="001110D7">
        <w:rPr>
          <w:sz w:val="22"/>
          <w:szCs w:val="22"/>
          <w:lang w:val="sk-SK"/>
        </w:rPr>
        <w:t>Cystoskopické</w:t>
      </w:r>
      <w:proofErr w:type="spellEnd"/>
      <w:r w:rsidR="00BD508B" w:rsidRPr="001110D7">
        <w:rPr>
          <w:sz w:val="22"/>
          <w:szCs w:val="22"/>
          <w:lang w:val="sk-SK"/>
        </w:rPr>
        <w:t xml:space="preserve"> vyšetrenie sa nemá vykonávať </w:t>
      </w:r>
      <w:r w:rsidR="008B0EA7" w:rsidRPr="001110D7">
        <w:rPr>
          <w:sz w:val="22"/>
          <w:szCs w:val="22"/>
          <w:lang w:val="sk-SK"/>
        </w:rPr>
        <w:t>neskôr</w:t>
      </w:r>
      <w:r w:rsidR="00BD508B" w:rsidRPr="001110D7">
        <w:rPr>
          <w:sz w:val="22"/>
          <w:szCs w:val="22"/>
          <w:lang w:val="sk-SK"/>
        </w:rPr>
        <w:t xml:space="preserve"> ako 3 hodiny po </w:t>
      </w:r>
      <w:proofErr w:type="spellStart"/>
      <w:r w:rsidR="00BD508B" w:rsidRPr="001110D7">
        <w:rPr>
          <w:sz w:val="22"/>
          <w:szCs w:val="22"/>
          <w:lang w:val="sk-SK"/>
        </w:rPr>
        <w:t>instilovaní</w:t>
      </w:r>
      <w:proofErr w:type="spellEnd"/>
      <w:r w:rsidR="00BD508B" w:rsidRPr="001110D7">
        <w:rPr>
          <w:sz w:val="22"/>
          <w:szCs w:val="22"/>
          <w:lang w:val="sk-SK"/>
        </w:rPr>
        <w:t xml:space="preserve"> </w:t>
      </w:r>
      <w:proofErr w:type="spellStart"/>
      <w:r w:rsidR="00BD508B" w:rsidRPr="001110D7">
        <w:rPr>
          <w:sz w:val="22"/>
          <w:szCs w:val="22"/>
          <w:lang w:val="sk-SK"/>
        </w:rPr>
        <w:t>Hexvixu</w:t>
      </w:r>
      <w:proofErr w:type="spellEnd"/>
      <w:r w:rsidR="00BD508B" w:rsidRPr="001110D7">
        <w:rPr>
          <w:sz w:val="22"/>
          <w:szCs w:val="22"/>
          <w:lang w:val="sk-SK"/>
        </w:rPr>
        <w:t xml:space="preserve"> do močového mechúra. </w:t>
      </w:r>
      <w:r w:rsidR="00CA4D0E" w:rsidRPr="001110D7">
        <w:rPr>
          <w:sz w:val="22"/>
          <w:szCs w:val="22"/>
          <w:lang w:val="sk-SK"/>
        </w:rPr>
        <w:t>Vyšetrenie sa nemá začať skôr ako po 60 minútach a</w:t>
      </w:r>
      <w:r w:rsidR="008B0EA7" w:rsidRPr="001110D7">
        <w:rPr>
          <w:sz w:val="22"/>
          <w:szCs w:val="22"/>
          <w:lang w:val="sk-SK"/>
        </w:rPr>
        <w:t xml:space="preserve">j v prípade, že je retenčná doba v mechúre </w:t>
      </w:r>
      <w:r w:rsidR="00CA4D0E" w:rsidRPr="001110D7">
        <w:rPr>
          <w:sz w:val="22"/>
          <w:szCs w:val="22"/>
          <w:lang w:val="sk-SK"/>
        </w:rPr>
        <w:t xml:space="preserve">značne kratšia ako jedna hodina. Nebola určená žiadna minimálna retenčná doba, pri ktorej by vyšetrenie nebolo informatívne. </w:t>
      </w:r>
      <w:r w:rsidR="008B0EA7" w:rsidRPr="001110D7">
        <w:rPr>
          <w:sz w:val="22"/>
          <w:szCs w:val="22"/>
          <w:lang w:val="sk-SK"/>
        </w:rPr>
        <w:t xml:space="preserve"> </w:t>
      </w:r>
    </w:p>
    <w:p w14:paraId="7425FB7F" w14:textId="77777777" w:rsidR="008B0EA7" w:rsidRPr="001110D7" w:rsidRDefault="008B0EA7">
      <w:pPr>
        <w:tabs>
          <w:tab w:val="left" w:pos="480"/>
        </w:tabs>
        <w:rPr>
          <w:sz w:val="22"/>
          <w:szCs w:val="22"/>
          <w:lang w:val="sk-SK"/>
        </w:rPr>
      </w:pPr>
    </w:p>
    <w:p w14:paraId="702E3C6E" w14:textId="77777777" w:rsidR="00C83DE9" w:rsidRPr="001110D7" w:rsidRDefault="00F37440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Pre opti</w:t>
      </w:r>
      <w:r w:rsidR="0027769D" w:rsidRPr="001110D7">
        <w:rPr>
          <w:sz w:val="22"/>
          <w:szCs w:val="22"/>
          <w:lang w:val="sk-SK"/>
        </w:rPr>
        <w:t>málnu vizualizáciu sa odporúča</w:t>
      </w:r>
      <w:r w:rsidRPr="001110D7">
        <w:rPr>
          <w:sz w:val="22"/>
          <w:szCs w:val="22"/>
          <w:lang w:val="sk-SK"/>
        </w:rPr>
        <w:t> vyšetriť a zmapovať celý močový mechúr</w:t>
      </w:r>
      <w:r w:rsidR="0027769D" w:rsidRPr="001110D7">
        <w:rPr>
          <w:sz w:val="22"/>
          <w:szCs w:val="22"/>
          <w:lang w:val="sk-SK"/>
        </w:rPr>
        <w:t xml:space="preserve"> </w:t>
      </w:r>
      <w:r w:rsidR="003A7682" w:rsidRPr="001110D7">
        <w:rPr>
          <w:sz w:val="22"/>
          <w:szCs w:val="22"/>
          <w:lang w:val="sk-SK"/>
        </w:rPr>
        <w:t>pod</w:t>
      </w:r>
      <w:r w:rsidR="0027769D" w:rsidRPr="001110D7">
        <w:rPr>
          <w:sz w:val="22"/>
          <w:szCs w:val="22"/>
          <w:lang w:val="sk-SK"/>
        </w:rPr>
        <w:t xml:space="preserve"> </w:t>
      </w:r>
      <w:r w:rsidR="00222A89" w:rsidRPr="001110D7">
        <w:rPr>
          <w:sz w:val="22"/>
          <w:szCs w:val="22"/>
          <w:lang w:val="sk-SK"/>
        </w:rPr>
        <w:t>biely</w:t>
      </w:r>
      <w:r w:rsidR="0027769D" w:rsidRPr="001110D7">
        <w:rPr>
          <w:sz w:val="22"/>
          <w:szCs w:val="22"/>
          <w:lang w:val="sk-SK"/>
        </w:rPr>
        <w:t>m a</w:t>
      </w:r>
      <w:r w:rsidR="00222A89" w:rsidRPr="001110D7">
        <w:rPr>
          <w:sz w:val="22"/>
          <w:szCs w:val="22"/>
          <w:lang w:val="sk-SK"/>
        </w:rPr>
        <w:t>j</w:t>
      </w:r>
      <w:r w:rsidR="0027769D" w:rsidRPr="001110D7">
        <w:rPr>
          <w:sz w:val="22"/>
          <w:szCs w:val="22"/>
          <w:lang w:val="sk-SK"/>
        </w:rPr>
        <w:t> modrým</w:t>
      </w:r>
      <w:r w:rsidR="00222A89" w:rsidRPr="001110D7">
        <w:rPr>
          <w:sz w:val="22"/>
          <w:szCs w:val="22"/>
          <w:lang w:val="sk-SK"/>
        </w:rPr>
        <w:t xml:space="preserve"> svetlom</w:t>
      </w:r>
      <w:r w:rsidR="0027769D" w:rsidRPr="001110D7">
        <w:rPr>
          <w:sz w:val="22"/>
          <w:szCs w:val="22"/>
          <w:lang w:val="sk-SK"/>
        </w:rPr>
        <w:t xml:space="preserve"> predtým</w:t>
      </w:r>
      <w:r w:rsidR="00222A89" w:rsidRPr="001110D7">
        <w:rPr>
          <w:sz w:val="22"/>
          <w:szCs w:val="22"/>
          <w:lang w:val="sk-SK"/>
        </w:rPr>
        <w:t>,</w:t>
      </w:r>
      <w:r w:rsidR="0027769D" w:rsidRPr="001110D7">
        <w:rPr>
          <w:sz w:val="22"/>
          <w:szCs w:val="22"/>
          <w:lang w:val="sk-SK"/>
        </w:rPr>
        <w:t xml:space="preserve"> ako sa začnú akékoľvek chirurgické opatrenia</w:t>
      </w:r>
      <w:r w:rsidR="00C83DE9" w:rsidRPr="001110D7">
        <w:rPr>
          <w:sz w:val="22"/>
          <w:szCs w:val="22"/>
          <w:lang w:val="sk-SK"/>
        </w:rPr>
        <w:t xml:space="preserve">. </w:t>
      </w:r>
      <w:proofErr w:type="spellStart"/>
      <w:r w:rsidR="00C83DE9" w:rsidRPr="001110D7">
        <w:rPr>
          <w:sz w:val="22"/>
          <w:szCs w:val="22"/>
          <w:lang w:val="sk-SK"/>
        </w:rPr>
        <w:t>Biopsie</w:t>
      </w:r>
      <w:proofErr w:type="spellEnd"/>
      <w:r w:rsidR="00C83DE9" w:rsidRPr="001110D7">
        <w:rPr>
          <w:sz w:val="22"/>
          <w:szCs w:val="22"/>
          <w:lang w:val="sk-SK"/>
        </w:rPr>
        <w:t xml:space="preserve"> všetkých </w:t>
      </w:r>
      <w:r w:rsidR="003A7682" w:rsidRPr="001110D7">
        <w:rPr>
          <w:sz w:val="22"/>
          <w:szCs w:val="22"/>
          <w:lang w:val="sk-SK"/>
        </w:rPr>
        <w:t>z</w:t>
      </w:r>
      <w:r w:rsidR="00C83DE9" w:rsidRPr="001110D7">
        <w:rPr>
          <w:sz w:val="22"/>
          <w:szCs w:val="22"/>
          <w:lang w:val="sk-SK"/>
        </w:rPr>
        <w:t>mapovaných lézií sa majú spravidla odoberať pod bielym svetlom</w:t>
      </w:r>
      <w:r w:rsidR="0027769D" w:rsidRPr="001110D7">
        <w:rPr>
          <w:sz w:val="22"/>
          <w:szCs w:val="22"/>
          <w:lang w:val="sk-SK"/>
        </w:rPr>
        <w:t xml:space="preserve"> a kompletnú resekciu je potrebné overiť zmenou na modré svetlo</w:t>
      </w:r>
      <w:r w:rsidR="00C83DE9" w:rsidRPr="001110D7">
        <w:rPr>
          <w:sz w:val="22"/>
          <w:szCs w:val="22"/>
          <w:lang w:val="sk-SK"/>
        </w:rPr>
        <w:t>.</w:t>
      </w:r>
    </w:p>
    <w:p w14:paraId="38D14D8F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0993BB1" w14:textId="77777777" w:rsidR="00C83DE9" w:rsidRPr="001110D7" w:rsidRDefault="009B6035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lastRenderedPageBreak/>
        <w:t xml:space="preserve">Majú </w:t>
      </w:r>
      <w:r w:rsidR="00C83DE9" w:rsidRPr="001110D7">
        <w:rPr>
          <w:sz w:val="22"/>
          <w:szCs w:val="22"/>
          <w:lang w:val="sk-SK"/>
        </w:rPr>
        <w:t xml:space="preserve">sa používať iba </w:t>
      </w:r>
      <w:proofErr w:type="spellStart"/>
      <w:r w:rsidR="00C83DE9" w:rsidRPr="001110D7">
        <w:rPr>
          <w:sz w:val="22"/>
          <w:szCs w:val="22"/>
          <w:lang w:val="sk-SK"/>
        </w:rPr>
        <w:t>cystoskopické</w:t>
      </w:r>
      <w:proofErr w:type="spellEnd"/>
      <w:r w:rsidR="00C83DE9" w:rsidRPr="001110D7">
        <w:rPr>
          <w:sz w:val="22"/>
          <w:szCs w:val="22"/>
          <w:lang w:val="sk-SK"/>
        </w:rPr>
        <w:t xml:space="preserve"> zariadenia označené symbolom </w:t>
      </w:r>
      <w:proofErr w:type="spellStart"/>
      <w:r w:rsidR="00C83DE9" w:rsidRPr="001110D7">
        <w:rPr>
          <w:sz w:val="22"/>
          <w:szCs w:val="22"/>
          <w:lang w:val="sk-SK"/>
        </w:rPr>
        <w:t>CE</w:t>
      </w:r>
      <w:proofErr w:type="spellEnd"/>
      <w:r w:rsidR="00C83DE9" w:rsidRPr="001110D7">
        <w:rPr>
          <w:sz w:val="22"/>
          <w:szCs w:val="22"/>
          <w:lang w:val="sk-SK"/>
        </w:rPr>
        <w:t xml:space="preserve"> a vybavené potrebnými filtrami, ktoré umožňujú vykonávať štandardnú </w:t>
      </w:r>
      <w:proofErr w:type="spellStart"/>
      <w:r w:rsidR="00C83DE9" w:rsidRPr="001110D7">
        <w:rPr>
          <w:sz w:val="22"/>
          <w:szCs w:val="22"/>
          <w:lang w:val="sk-SK"/>
        </w:rPr>
        <w:t>cystoskopiu</w:t>
      </w:r>
      <w:proofErr w:type="spellEnd"/>
      <w:r w:rsidR="00C83DE9" w:rsidRPr="001110D7">
        <w:rPr>
          <w:sz w:val="22"/>
          <w:szCs w:val="22"/>
          <w:lang w:val="sk-SK"/>
        </w:rPr>
        <w:t xml:space="preserve"> v bielom svetle aj </w:t>
      </w:r>
      <w:proofErr w:type="spellStart"/>
      <w:r w:rsidR="00C83DE9" w:rsidRPr="001110D7">
        <w:rPr>
          <w:sz w:val="22"/>
          <w:szCs w:val="22"/>
          <w:lang w:val="sk-SK"/>
        </w:rPr>
        <w:t>fluorescentnú</w:t>
      </w:r>
      <w:proofErr w:type="spellEnd"/>
      <w:r w:rsidR="00C83DE9" w:rsidRPr="001110D7">
        <w:rPr>
          <w:sz w:val="22"/>
          <w:szCs w:val="22"/>
          <w:lang w:val="sk-SK"/>
        </w:rPr>
        <w:t xml:space="preserve"> </w:t>
      </w:r>
      <w:proofErr w:type="spellStart"/>
      <w:r w:rsidR="00C83DE9" w:rsidRPr="001110D7">
        <w:rPr>
          <w:sz w:val="22"/>
          <w:szCs w:val="22"/>
          <w:lang w:val="sk-SK"/>
        </w:rPr>
        <w:t>cystoskopiu</w:t>
      </w:r>
      <w:proofErr w:type="spellEnd"/>
      <w:r w:rsidR="00C83DE9" w:rsidRPr="001110D7">
        <w:rPr>
          <w:sz w:val="22"/>
          <w:szCs w:val="22"/>
          <w:lang w:val="sk-SK"/>
        </w:rPr>
        <w:t xml:space="preserve"> v modrom svetle (vlnová dĺžka 380 – 450 nm).</w:t>
      </w:r>
    </w:p>
    <w:p w14:paraId="2193DFDA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0FF6CE9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Pri </w:t>
      </w:r>
      <w:proofErr w:type="spellStart"/>
      <w:r w:rsidRPr="001110D7">
        <w:rPr>
          <w:sz w:val="22"/>
          <w:szCs w:val="22"/>
          <w:lang w:val="sk-SK"/>
        </w:rPr>
        <w:t>cystoskopii</w:t>
      </w:r>
      <w:proofErr w:type="spellEnd"/>
      <w:r w:rsidRPr="001110D7">
        <w:rPr>
          <w:sz w:val="22"/>
          <w:szCs w:val="22"/>
          <w:lang w:val="sk-SK"/>
        </w:rPr>
        <w:t xml:space="preserve"> môžu byť použité rôzne svetelné dávky. Typické svetelné dávky (bieleho svetla a modrého svetla) sa pohybujú v rozsahu od 180 do 360 J pri intenzite 0,25 </w:t>
      </w:r>
      <w:proofErr w:type="spellStart"/>
      <w:r w:rsidRPr="001110D7">
        <w:rPr>
          <w:sz w:val="22"/>
          <w:szCs w:val="22"/>
          <w:lang w:val="sk-SK"/>
        </w:rPr>
        <w:t>mW</w:t>
      </w:r>
      <w:proofErr w:type="spellEnd"/>
      <w:r w:rsidRPr="001110D7">
        <w:rPr>
          <w:sz w:val="22"/>
          <w:szCs w:val="22"/>
          <w:lang w:val="sk-SK"/>
        </w:rPr>
        <w:t>/</w:t>
      </w:r>
      <w:proofErr w:type="spellStart"/>
      <w:r w:rsidRPr="001110D7">
        <w:rPr>
          <w:sz w:val="22"/>
          <w:szCs w:val="22"/>
          <w:lang w:val="sk-SK"/>
        </w:rPr>
        <w:t>cm</w:t>
      </w:r>
      <w:r w:rsidRPr="001110D7">
        <w:rPr>
          <w:sz w:val="22"/>
          <w:szCs w:val="22"/>
          <w:vertAlign w:val="superscript"/>
          <w:lang w:val="sk-SK"/>
        </w:rPr>
        <w:t>2</w:t>
      </w:r>
      <w:proofErr w:type="spellEnd"/>
      <w:r w:rsidRPr="001110D7">
        <w:rPr>
          <w:sz w:val="22"/>
          <w:szCs w:val="22"/>
          <w:lang w:val="sk-SK"/>
        </w:rPr>
        <w:t>.</w:t>
      </w:r>
    </w:p>
    <w:p w14:paraId="220201C2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20A4485" w14:textId="77777777" w:rsidR="00C83DE9" w:rsidRPr="001110D7" w:rsidRDefault="00C83DE9">
      <w:pPr>
        <w:tabs>
          <w:tab w:val="left" w:pos="480"/>
        </w:tabs>
        <w:rPr>
          <w:i/>
          <w:sz w:val="22"/>
          <w:szCs w:val="22"/>
          <w:lang w:val="sk-SK"/>
        </w:rPr>
      </w:pPr>
      <w:r w:rsidRPr="001110D7">
        <w:rPr>
          <w:i/>
          <w:sz w:val="22"/>
          <w:szCs w:val="22"/>
          <w:lang w:val="sk-SK"/>
        </w:rPr>
        <w:t>Deti a </w:t>
      </w:r>
      <w:r w:rsidR="0098580D" w:rsidRPr="001110D7">
        <w:rPr>
          <w:i/>
          <w:sz w:val="22"/>
          <w:szCs w:val="22"/>
          <w:lang w:val="sk-SK"/>
        </w:rPr>
        <w:t>dospievajúci</w:t>
      </w:r>
      <w:r w:rsidRPr="001110D7">
        <w:rPr>
          <w:i/>
          <w:sz w:val="22"/>
          <w:szCs w:val="22"/>
          <w:lang w:val="sk-SK"/>
        </w:rPr>
        <w:t>:</w:t>
      </w:r>
    </w:p>
    <w:p w14:paraId="1EF38260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Nie sú žiadne skúsenosti s liečením pacientov mladších ako 18 rokov.</w:t>
      </w:r>
    </w:p>
    <w:p w14:paraId="7EDD7177" w14:textId="77777777" w:rsidR="002E00CE" w:rsidRPr="001110D7" w:rsidRDefault="002E00CE">
      <w:pPr>
        <w:tabs>
          <w:tab w:val="left" w:pos="480"/>
        </w:tabs>
        <w:rPr>
          <w:sz w:val="22"/>
          <w:szCs w:val="22"/>
          <w:lang w:val="sk-SK"/>
        </w:rPr>
      </w:pPr>
    </w:p>
    <w:p w14:paraId="1056E535" w14:textId="77777777" w:rsidR="002E00CE" w:rsidRPr="001110D7" w:rsidRDefault="002E00CE" w:rsidP="002E00CE">
      <w:pPr>
        <w:rPr>
          <w:sz w:val="22"/>
          <w:szCs w:val="22"/>
          <w:u w:val="single"/>
          <w:lang w:val="sk-SK"/>
        </w:rPr>
      </w:pPr>
      <w:r w:rsidRPr="001110D7">
        <w:rPr>
          <w:sz w:val="22"/>
          <w:szCs w:val="22"/>
          <w:u w:val="single"/>
          <w:lang w:val="sk-SK"/>
        </w:rPr>
        <w:t>Spôsob podávania</w:t>
      </w:r>
    </w:p>
    <w:p w14:paraId="70A3E935" w14:textId="77777777" w:rsidR="002E00CE" w:rsidRPr="001110D7" w:rsidRDefault="002E00CE" w:rsidP="002E00CE">
      <w:pPr>
        <w:rPr>
          <w:i/>
          <w:sz w:val="22"/>
          <w:szCs w:val="22"/>
          <w:lang w:val="sk-SK"/>
        </w:rPr>
      </w:pPr>
      <w:r w:rsidRPr="001110D7">
        <w:rPr>
          <w:i/>
          <w:sz w:val="22"/>
          <w:szCs w:val="22"/>
          <w:lang w:val="sk-SK"/>
        </w:rPr>
        <w:t>Opatrenia pred zaobchádzaním alebo podaním lieku.</w:t>
      </w:r>
    </w:p>
    <w:p w14:paraId="5B3696FB" w14:textId="77777777" w:rsidR="002E00CE" w:rsidRPr="001110D7" w:rsidRDefault="002E00CE" w:rsidP="002E00CE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Pokyny na rekonštitúciu lieku pred podaním, pozri časť 6.6.</w:t>
      </w:r>
    </w:p>
    <w:p w14:paraId="584AF76B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F02B4B6" w14:textId="77777777" w:rsidR="00C83DE9" w:rsidRPr="001110D7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4.3</w:t>
      </w:r>
      <w:r w:rsidRPr="001110D7">
        <w:rPr>
          <w:b/>
          <w:sz w:val="22"/>
          <w:szCs w:val="22"/>
          <w:lang w:val="sk-SK"/>
        </w:rPr>
        <w:tab/>
        <w:t>Kontraindikácie</w:t>
      </w:r>
    </w:p>
    <w:p w14:paraId="35DB9916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48CBB35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Precitlivenosť na liečivo alebo na ktorúkoľvek z pomocných látok </w:t>
      </w:r>
      <w:r w:rsidR="0098580D" w:rsidRPr="001110D7">
        <w:rPr>
          <w:sz w:val="22"/>
          <w:szCs w:val="22"/>
          <w:lang w:val="sk-SK"/>
        </w:rPr>
        <w:t> uvedených v časti 6.1</w:t>
      </w:r>
      <w:r w:rsidRPr="001110D7">
        <w:rPr>
          <w:sz w:val="22"/>
          <w:szCs w:val="22"/>
          <w:lang w:val="sk-SK"/>
        </w:rPr>
        <w:t>.</w:t>
      </w:r>
    </w:p>
    <w:p w14:paraId="65F6AE6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Porfýria.</w:t>
      </w:r>
    </w:p>
    <w:p w14:paraId="438D9091" w14:textId="77777777" w:rsidR="00C83DE9" w:rsidRPr="0007361E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28EFDAC7" w14:textId="77777777" w:rsidR="00C83DE9" w:rsidRPr="001110D7" w:rsidRDefault="00C83DE9">
      <w:pPr>
        <w:tabs>
          <w:tab w:val="left" w:pos="480"/>
          <w:tab w:val="left" w:pos="72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4.4</w:t>
      </w:r>
      <w:r w:rsidRPr="001110D7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14A8BE71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289EA6BB" w14:textId="77777777" w:rsidR="0051085A" w:rsidRPr="001110D7" w:rsidRDefault="0051085A" w:rsidP="0051085A">
      <w:pPr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 w:eastAsia="sv-SE"/>
        </w:rPr>
        <w:t xml:space="preserve">Vždy sa má zohľadniť možnosť precitlivenosti, ktorá zahŕňa závažné </w:t>
      </w:r>
      <w:proofErr w:type="spellStart"/>
      <w:r w:rsidRPr="001110D7">
        <w:rPr>
          <w:sz w:val="22"/>
          <w:szCs w:val="22"/>
          <w:lang w:val="sk-SK" w:eastAsia="sv-SE"/>
        </w:rPr>
        <w:t>anafylaktické</w:t>
      </w:r>
      <w:proofErr w:type="spellEnd"/>
      <w:r w:rsidRPr="001110D7">
        <w:rPr>
          <w:sz w:val="22"/>
          <w:szCs w:val="22"/>
          <w:lang w:val="sk-SK" w:eastAsia="sv-SE"/>
        </w:rPr>
        <w:t>/</w:t>
      </w:r>
      <w:proofErr w:type="spellStart"/>
      <w:r w:rsidRPr="001110D7">
        <w:rPr>
          <w:sz w:val="22"/>
          <w:szCs w:val="22"/>
          <w:lang w:val="sk-SK" w:eastAsia="sv-SE"/>
        </w:rPr>
        <w:t>anafylaktoidné</w:t>
      </w:r>
      <w:proofErr w:type="spellEnd"/>
      <w:r w:rsidRPr="001110D7">
        <w:rPr>
          <w:sz w:val="22"/>
          <w:szCs w:val="22"/>
          <w:lang w:val="sk-SK" w:eastAsia="sv-SE"/>
        </w:rPr>
        <w:t xml:space="preserve"> reakcie (pozri časť 4.8). </w:t>
      </w:r>
      <w:r w:rsidR="00740223" w:rsidRPr="001110D7">
        <w:rPr>
          <w:sz w:val="22"/>
          <w:szCs w:val="22"/>
          <w:lang w:val="sk-SK" w:eastAsia="sv-SE"/>
        </w:rPr>
        <w:t>Moderné, životu podporné vybavenie m</w:t>
      </w:r>
      <w:r w:rsidR="00BB78EF" w:rsidRPr="001110D7">
        <w:rPr>
          <w:sz w:val="22"/>
          <w:szCs w:val="22"/>
          <w:lang w:val="sk-SK" w:eastAsia="sv-SE"/>
        </w:rPr>
        <w:t>á byť ľahko dostupné</w:t>
      </w:r>
      <w:r w:rsidRPr="0007361E">
        <w:rPr>
          <w:sz w:val="22"/>
          <w:szCs w:val="22"/>
          <w:lang w:val="sk-SK"/>
        </w:rPr>
        <w:t xml:space="preserve">. </w:t>
      </w:r>
    </w:p>
    <w:p w14:paraId="696F17D1" w14:textId="77777777" w:rsidR="0051085A" w:rsidRPr="0007361E" w:rsidRDefault="0051085A">
      <w:pPr>
        <w:tabs>
          <w:tab w:val="left" w:pos="480"/>
        </w:tabs>
        <w:rPr>
          <w:sz w:val="22"/>
          <w:szCs w:val="22"/>
          <w:lang w:val="sk-SK"/>
        </w:rPr>
      </w:pPr>
    </w:p>
    <w:p w14:paraId="65F19C7E" w14:textId="77777777" w:rsidR="004422E1" w:rsidRPr="001110D7" w:rsidRDefault="00B55497">
      <w:pPr>
        <w:tabs>
          <w:tab w:val="left" w:pos="480"/>
        </w:tabs>
        <w:rPr>
          <w:sz w:val="22"/>
          <w:szCs w:val="22"/>
          <w:lang w:val="sk-SK"/>
        </w:rPr>
      </w:pPr>
      <w:proofErr w:type="spellStart"/>
      <w:r w:rsidRPr="0007361E">
        <w:rPr>
          <w:sz w:val="22"/>
          <w:szCs w:val="22"/>
          <w:lang w:val="sk-SK"/>
        </w:rPr>
        <w:t>Post-marketingové</w:t>
      </w:r>
      <w:proofErr w:type="spellEnd"/>
      <w:r w:rsidRPr="0007361E">
        <w:rPr>
          <w:sz w:val="22"/>
          <w:szCs w:val="22"/>
          <w:lang w:val="sk-SK"/>
        </w:rPr>
        <w:t xml:space="preserve"> skúsenosti s opakovaným použitím </w:t>
      </w:r>
      <w:proofErr w:type="spellStart"/>
      <w:r w:rsidRPr="0007361E">
        <w:rPr>
          <w:sz w:val="22"/>
          <w:szCs w:val="22"/>
          <w:lang w:val="sk-SK"/>
        </w:rPr>
        <w:t>Hexvixu</w:t>
      </w:r>
      <w:proofErr w:type="spellEnd"/>
      <w:r w:rsidRPr="0007361E">
        <w:rPr>
          <w:sz w:val="22"/>
          <w:szCs w:val="22"/>
          <w:lang w:val="sk-SK"/>
        </w:rPr>
        <w:t xml:space="preserve"> nepoukazujú na to, že by u pacientov s rakovinou močového mechúra predstavoval riziko v súvislosti s jeho použitím.</w:t>
      </w:r>
    </w:p>
    <w:p w14:paraId="010D7960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7CF6050E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Hexaminolevulinát</w:t>
      </w:r>
      <w:proofErr w:type="spellEnd"/>
      <w:r w:rsidRPr="001110D7">
        <w:rPr>
          <w:sz w:val="22"/>
          <w:szCs w:val="22"/>
          <w:lang w:val="sk-SK"/>
        </w:rPr>
        <w:t xml:space="preserve"> sa nesmie používať u pacientov s vysokým rizikom zápalu močového mechúra, napr. pri liečbe </w:t>
      </w:r>
      <w:proofErr w:type="spellStart"/>
      <w:r w:rsidRPr="001110D7">
        <w:rPr>
          <w:sz w:val="22"/>
          <w:szCs w:val="22"/>
          <w:lang w:val="sk-SK"/>
        </w:rPr>
        <w:t>BCG</w:t>
      </w:r>
      <w:proofErr w:type="spellEnd"/>
      <w:r w:rsidRPr="001110D7">
        <w:rPr>
          <w:sz w:val="22"/>
          <w:szCs w:val="22"/>
          <w:lang w:val="sk-SK"/>
        </w:rPr>
        <w:t xml:space="preserve"> alebo pri miernej či ťažkej </w:t>
      </w:r>
      <w:proofErr w:type="spellStart"/>
      <w:r w:rsidRPr="001110D7">
        <w:rPr>
          <w:sz w:val="22"/>
          <w:szCs w:val="22"/>
          <w:lang w:val="sk-SK"/>
        </w:rPr>
        <w:t>leukocytúrii</w:t>
      </w:r>
      <w:proofErr w:type="spellEnd"/>
      <w:r w:rsidRPr="001110D7">
        <w:rPr>
          <w:sz w:val="22"/>
          <w:szCs w:val="22"/>
          <w:lang w:val="sk-SK"/>
        </w:rPr>
        <w:t xml:space="preserve">. Pred podaním prípravku je nevyhnutné </w:t>
      </w:r>
      <w:proofErr w:type="spellStart"/>
      <w:r w:rsidRPr="001110D7">
        <w:rPr>
          <w:sz w:val="22"/>
          <w:szCs w:val="22"/>
          <w:lang w:val="sk-SK"/>
        </w:rPr>
        <w:t>cystoskopicky</w:t>
      </w:r>
      <w:proofErr w:type="spellEnd"/>
      <w:r w:rsidRPr="001110D7">
        <w:rPr>
          <w:sz w:val="22"/>
          <w:szCs w:val="22"/>
          <w:lang w:val="sk-SK"/>
        </w:rPr>
        <w:t xml:space="preserve"> vylúčiť rozsiahle zápaly močového mechúra.  Zápal môže spôsobiť zvýšené hromadenie </w:t>
      </w:r>
      <w:proofErr w:type="spellStart"/>
      <w:r w:rsidRPr="001110D7">
        <w:rPr>
          <w:sz w:val="22"/>
          <w:szCs w:val="22"/>
          <w:lang w:val="sk-SK"/>
        </w:rPr>
        <w:t>porfyrínu</w:t>
      </w:r>
      <w:proofErr w:type="spellEnd"/>
      <w:r w:rsidRPr="001110D7">
        <w:rPr>
          <w:sz w:val="22"/>
          <w:szCs w:val="22"/>
          <w:lang w:val="sk-SK"/>
        </w:rPr>
        <w:t>, zvýšené riziko lokálnej toxicity po ožiarení a falošne pozitívnu fluorescenciu.</w:t>
      </w:r>
    </w:p>
    <w:p w14:paraId="052CD83C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24703543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Ak sa pri vyšetrení v bielom svetle preukáže rozsiahly zápal močového mechúra, treba sa vystríhať vyšetrenia v modrom svetle.</w:t>
      </w:r>
    </w:p>
    <w:p w14:paraId="7FB81F68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599D15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Zvýšené riziko nesprávnej fluorescencie v oblastiach resekcie hrozí u pacientov, ktorí v nedávnej minulosti absolvovali chirurgický zákrok na močovom mechúre.</w:t>
      </w:r>
    </w:p>
    <w:p w14:paraId="0900DA7D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00CAA5C3" w14:textId="77777777" w:rsidR="00C83DE9" w:rsidRPr="001110D7" w:rsidRDefault="00C83DE9">
      <w:pPr>
        <w:pStyle w:val="Zarkazkladnhotextu"/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4.5</w:t>
      </w:r>
      <w:r w:rsidRPr="001110D7">
        <w:rPr>
          <w:sz w:val="22"/>
          <w:szCs w:val="22"/>
          <w:lang w:val="sk-SK"/>
        </w:rPr>
        <w:tab/>
        <w:t>Liekové a iné interakcie</w:t>
      </w:r>
    </w:p>
    <w:p w14:paraId="7945CDBA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05F25901" w14:textId="77777777" w:rsidR="00C83DE9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S </w:t>
      </w:r>
      <w:proofErr w:type="spellStart"/>
      <w:r w:rsidRPr="001110D7">
        <w:rPr>
          <w:sz w:val="22"/>
          <w:szCs w:val="22"/>
          <w:lang w:val="sk-SK"/>
        </w:rPr>
        <w:t>hexaminolevulinátom</w:t>
      </w:r>
      <w:proofErr w:type="spellEnd"/>
      <w:r w:rsidRPr="001110D7">
        <w:rPr>
          <w:sz w:val="22"/>
          <w:szCs w:val="22"/>
          <w:lang w:val="sk-SK"/>
        </w:rPr>
        <w:t xml:space="preserve"> neboli vykonané žiadne štúdie možných interakcií.</w:t>
      </w:r>
    </w:p>
    <w:p w14:paraId="3D4D20C1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2EE5817" w14:textId="77777777" w:rsidR="00C83DE9" w:rsidRPr="001110D7" w:rsidRDefault="00C83DE9">
      <w:pPr>
        <w:tabs>
          <w:tab w:val="left" w:pos="480"/>
        </w:tabs>
        <w:ind w:left="720" w:hanging="720"/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4.6</w:t>
      </w:r>
      <w:r w:rsidRPr="001110D7">
        <w:rPr>
          <w:b/>
          <w:sz w:val="22"/>
          <w:szCs w:val="22"/>
          <w:lang w:val="sk-SK"/>
        </w:rPr>
        <w:tab/>
      </w:r>
      <w:r w:rsidR="00EA0EA5" w:rsidRPr="001110D7">
        <w:rPr>
          <w:b/>
          <w:sz w:val="22"/>
          <w:szCs w:val="22"/>
          <w:lang w:val="sk-SK"/>
        </w:rPr>
        <w:t>Fertilita, g</w:t>
      </w:r>
      <w:r w:rsidRPr="001110D7">
        <w:rPr>
          <w:b/>
          <w:sz w:val="22"/>
          <w:szCs w:val="22"/>
          <w:lang w:val="sk-SK"/>
        </w:rPr>
        <w:t>ravidita a laktácia</w:t>
      </w:r>
    </w:p>
    <w:p w14:paraId="1CB64B3D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ab/>
      </w:r>
    </w:p>
    <w:p w14:paraId="187137AF" w14:textId="77777777" w:rsidR="003A7682" w:rsidRPr="001110D7" w:rsidRDefault="00F25C98">
      <w:pPr>
        <w:tabs>
          <w:tab w:val="left" w:pos="480"/>
        </w:tabs>
        <w:rPr>
          <w:sz w:val="22"/>
          <w:szCs w:val="22"/>
          <w:u w:val="single"/>
          <w:lang w:val="sk-SK"/>
        </w:rPr>
      </w:pPr>
      <w:r w:rsidRPr="001110D7">
        <w:rPr>
          <w:sz w:val="22"/>
          <w:szCs w:val="22"/>
          <w:u w:val="single"/>
          <w:lang w:val="sk-SK"/>
        </w:rPr>
        <w:t>Gravidita</w:t>
      </w:r>
    </w:p>
    <w:p w14:paraId="4A71E3DB" w14:textId="77777777" w:rsidR="003A7682" w:rsidRPr="001110D7" w:rsidRDefault="00F25C98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Neexistujú žiadne alebo existujú obmedzené údaje o použití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 xml:space="preserve"> u tehotných žien. </w:t>
      </w:r>
      <w:r w:rsidRPr="001110D7">
        <w:rPr>
          <w:rStyle w:val="hps"/>
          <w:sz w:val="22"/>
          <w:szCs w:val="22"/>
          <w:lang w:val="sk-SK"/>
        </w:rPr>
        <w:t>Štúdie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na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zvieratách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nepreukázali priame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alebo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nepriame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škodlivé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účinky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s ohľadom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na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reprodukčnú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toxicitu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(</w:t>
      </w:r>
      <w:r w:rsidRPr="001110D7">
        <w:rPr>
          <w:sz w:val="22"/>
          <w:szCs w:val="22"/>
          <w:lang w:val="sk-SK"/>
        </w:rPr>
        <w:t xml:space="preserve">pozri </w:t>
      </w:r>
      <w:r w:rsidRPr="001110D7">
        <w:rPr>
          <w:rStyle w:val="hps"/>
          <w:sz w:val="22"/>
          <w:szCs w:val="22"/>
          <w:lang w:val="sk-SK"/>
        </w:rPr>
        <w:t>časť 5.3</w:t>
      </w:r>
      <w:r w:rsidRPr="001110D7">
        <w:rPr>
          <w:sz w:val="22"/>
          <w:szCs w:val="22"/>
          <w:lang w:val="sk-SK"/>
        </w:rPr>
        <w:t xml:space="preserve">). </w:t>
      </w:r>
      <w:r w:rsidRPr="001110D7">
        <w:rPr>
          <w:rStyle w:val="hps"/>
          <w:sz w:val="22"/>
          <w:szCs w:val="22"/>
          <w:lang w:val="sk-SK"/>
        </w:rPr>
        <w:t>Z preventívneho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hľadiska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je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vhodné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sa vyhnúť používaniu lieku</w:t>
      </w:r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rStyle w:val="hps"/>
          <w:sz w:val="22"/>
          <w:szCs w:val="22"/>
          <w:lang w:val="sk-SK"/>
        </w:rPr>
        <w:t>Hexvix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počas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tehotenstva</w:t>
      </w:r>
      <w:r w:rsidRPr="001110D7">
        <w:rPr>
          <w:sz w:val="22"/>
          <w:szCs w:val="22"/>
          <w:lang w:val="sk-SK"/>
        </w:rPr>
        <w:t>.</w:t>
      </w:r>
    </w:p>
    <w:p w14:paraId="0E3F13A4" w14:textId="77777777" w:rsidR="00F25C98" w:rsidRPr="001110D7" w:rsidRDefault="00F25C98">
      <w:pPr>
        <w:tabs>
          <w:tab w:val="left" w:pos="480"/>
        </w:tabs>
        <w:rPr>
          <w:sz w:val="22"/>
          <w:szCs w:val="22"/>
          <w:lang w:val="sk-SK"/>
        </w:rPr>
      </w:pPr>
    </w:p>
    <w:p w14:paraId="24E12E35" w14:textId="77777777" w:rsidR="00F25C98" w:rsidRPr="001110D7" w:rsidRDefault="00F25C98">
      <w:pPr>
        <w:tabs>
          <w:tab w:val="left" w:pos="480"/>
        </w:tabs>
        <w:rPr>
          <w:sz w:val="22"/>
          <w:szCs w:val="22"/>
          <w:u w:val="single"/>
          <w:lang w:val="sk-SK"/>
        </w:rPr>
      </w:pPr>
      <w:r w:rsidRPr="001110D7">
        <w:rPr>
          <w:sz w:val="22"/>
          <w:szCs w:val="22"/>
          <w:u w:val="single"/>
          <w:lang w:val="sk-SK"/>
        </w:rPr>
        <w:t>Dojčenie</w:t>
      </w:r>
    </w:p>
    <w:p w14:paraId="6DB6607F" w14:textId="77777777" w:rsidR="00F25C98" w:rsidRPr="001110D7" w:rsidRDefault="00F25C98">
      <w:pPr>
        <w:tabs>
          <w:tab w:val="left" w:pos="480"/>
        </w:tabs>
        <w:rPr>
          <w:rStyle w:val="hps"/>
          <w:sz w:val="22"/>
          <w:szCs w:val="22"/>
          <w:lang w:val="sk-SK"/>
        </w:rPr>
      </w:pPr>
      <w:r w:rsidRPr="001110D7">
        <w:rPr>
          <w:rStyle w:val="hps"/>
          <w:sz w:val="22"/>
          <w:szCs w:val="22"/>
          <w:lang w:val="sk-SK"/>
        </w:rPr>
        <w:t>Nie je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známe či sa</w:t>
      </w:r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rStyle w:val="hps"/>
          <w:sz w:val="22"/>
          <w:szCs w:val="22"/>
          <w:lang w:val="sk-SK"/>
        </w:rPr>
        <w:t>hexaminolevulinát</w:t>
      </w:r>
      <w:proofErr w:type="spellEnd"/>
      <w:r w:rsidR="00905C7F" w:rsidRPr="001110D7">
        <w:rPr>
          <w:rStyle w:val="hps"/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/</w:t>
      </w:r>
      <w:r w:rsidR="00905C7F" w:rsidRPr="001110D7">
        <w:rPr>
          <w:rStyle w:val="hps"/>
          <w:sz w:val="22"/>
          <w:szCs w:val="22"/>
          <w:lang w:val="sk-SK"/>
        </w:rPr>
        <w:t xml:space="preserve"> </w:t>
      </w:r>
      <w:proofErr w:type="spellStart"/>
      <w:r w:rsidRPr="001110D7">
        <w:rPr>
          <w:rStyle w:val="hps"/>
          <w:sz w:val="22"/>
          <w:szCs w:val="22"/>
          <w:lang w:val="sk-SK"/>
        </w:rPr>
        <w:t>metabolity</w:t>
      </w:r>
      <w:proofErr w:type="spellEnd"/>
      <w:r w:rsidR="00905C7F"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vylučujú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do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ľudského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materského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mlieka</w:t>
      </w:r>
      <w:r w:rsidRPr="001110D7">
        <w:rPr>
          <w:sz w:val="22"/>
          <w:szCs w:val="22"/>
          <w:lang w:val="sk-SK"/>
        </w:rPr>
        <w:t xml:space="preserve">. </w:t>
      </w:r>
      <w:r w:rsidR="00905C7F" w:rsidRPr="001110D7">
        <w:rPr>
          <w:rStyle w:val="hps"/>
          <w:sz w:val="22"/>
          <w:szCs w:val="22"/>
          <w:lang w:val="sk-SK"/>
        </w:rPr>
        <w:t>Nie je možné vylúčiť r</w:t>
      </w:r>
      <w:r w:rsidRPr="001110D7">
        <w:rPr>
          <w:rStyle w:val="hps"/>
          <w:sz w:val="22"/>
          <w:szCs w:val="22"/>
          <w:lang w:val="sk-SK"/>
        </w:rPr>
        <w:t>iziko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pre novorodencov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/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dojčatá</w:t>
      </w:r>
      <w:r w:rsidRPr="001110D7">
        <w:rPr>
          <w:sz w:val="22"/>
          <w:szCs w:val="22"/>
          <w:lang w:val="sk-SK"/>
        </w:rPr>
        <w:t xml:space="preserve">. </w:t>
      </w:r>
      <w:r w:rsidRPr="001110D7">
        <w:rPr>
          <w:rStyle w:val="hps"/>
          <w:sz w:val="22"/>
          <w:szCs w:val="22"/>
          <w:lang w:val="sk-SK"/>
        </w:rPr>
        <w:t>Dojčenie</w:t>
      </w:r>
      <w:r w:rsidRPr="001110D7">
        <w:rPr>
          <w:sz w:val="22"/>
          <w:szCs w:val="22"/>
          <w:lang w:val="sk-SK"/>
        </w:rPr>
        <w:t xml:space="preserve"> </w:t>
      </w:r>
      <w:r w:rsidR="00905C7F" w:rsidRPr="001110D7">
        <w:rPr>
          <w:rStyle w:val="hps"/>
          <w:sz w:val="22"/>
          <w:szCs w:val="22"/>
          <w:lang w:val="sk-SK"/>
        </w:rPr>
        <w:t xml:space="preserve">sa má </w:t>
      </w:r>
      <w:r w:rsidRPr="001110D7">
        <w:rPr>
          <w:rStyle w:val="hps"/>
          <w:sz w:val="22"/>
          <w:szCs w:val="22"/>
          <w:lang w:val="sk-SK"/>
        </w:rPr>
        <w:t>preruš</w:t>
      </w:r>
      <w:r w:rsidR="00905C7F" w:rsidRPr="001110D7">
        <w:rPr>
          <w:rStyle w:val="hps"/>
          <w:sz w:val="22"/>
          <w:szCs w:val="22"/>
          <w:lang w:val="sk-SK"/>
        </w:rPr>
        <w:t>iť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počas</w:t>
      </w:r>
      <w:r w:rsidRPr="001110D7">
        <w:rPr>
          <w:sz w:val="22"/>
          <w:szCs w:val="22"/>
          <w:lang w:val="sk-SK"/>
        </w:rPr>
        <w:t xml:space="preserve"> </w:t>
      </w:r>
      <w:r w:rsidRPr="001110D7">
        <w:rPr>
          <w:rStyle w:val="hps"/>
          <w:sz w:val="22"/>
          <w:szCs w:val="22"/>
          <w:lang w:val="sk-SK"/>
        </w:rPr>
        <w:t>liečby</w:t>
      </w:r>
      <w:r w:rsidRPr="001110D7">
        <w:rPr>
          <w:sz w:val="22"/>
          <w:szCs w:val="22"/>
          <w:lang w:val="sk-SK"/>
        </w:rPr>
        <w:t xml:space="preserve"> </w:t>
      </w:r>
      <w:r w:rsidR="00905C7F" w:rsidRPr="001110D7">
        <w:rPr>
          <w:sz w:val="22"/>
          <w:szCs w:val="22"/>
          <w:lang w:val="sk-SK"/>
        </w:rPr>
        <w:t xml:space="preserve">s </w:t>
      </w:r>
      <w:proofErr w:type="spellStart"/>
      <w:r w:rsidRPr="001110D7">
        <w:rPr>
          <w:rStyle w:val="hps"/>
          <w:sz w:val="22"/>
          <w:szCs w:val="22"/>
          <w:lang w:val="sk-SK"/>
        </w:rPr>
        <w:t>Hexvix</w:t>
      </w:r>
      <w:r w:rsidR="00905C7F" w:rsidRPr="001110D7">
        <w:rPr>
          <w:rStyle w:val="hps"/>
          <w:sz w:val="22"/>
          <w:szCs w:val="22"/>
          <w:lang w:val="sk-SK"/>
        </w:rPr>
        <w:t>om</w:t>
      </w:r>
      <w:proofErr w:type="spellEnd"/>
      <w:r w:rsidR="00905C7F" w:rsidRPr="001110D7">
        <w:rPr>
          <w:rStyle w:val="hps"/>
          <w:sz w:val="22"/>
          <w:szCs w:val="22"/>
          <w:lang w:val="sk-SK"/>
        </w:rPr>
        <w:t>.</w:t>
      </w:r>
    </w:p>
    <w:p w14:paraId="08A0DFA7" w14:textId="77777777" w:rsidR="00905C7F" w:rsidRPr="001110D7" w:rsidRDefault="00905C7F">
      <w:pPr>
        <w:tabs>
          <w:tab w:val="left" w:pos="480"/>
        </w:tabs>
        <w:rPr>
          <w:rStyle w:val="hps"/>
          <w:sz w:val="22"/>
          <w:szCs w:val="22"/>
          <w:lang w:val="sk-SK"/>
        </w:rPr>
      </w:pPr>
    </w:p>
    <w:p w14:paraId="1EB0B25B" w14:textId="77777777" w:rsidR="00905C7F" w:rsidRPr="001110D7" w:rsidRDefault="00905C7F">
      <w:pPr>
        <w:tabs>
          <w:tab w:val="left" w:pos="480"/>
        </w:tabs>
        <w:rPr>
          <w:sz w:val="22"/>
          <w:szCs w:val="22"/>
          <w:u w:val="single"/>
          <w:lang w:val="sk-SK"/>
        </w:rPr>
      </w:pPr>
      <w:r w:rsidRPr="001110D7">
        <w:rPr>
          <w:sz w:val="22"/>
          <w:szCs w:val="22"/>
          <w:u w:val="single"/>
          <w:lang w:val="sk-SK"/>
        </w:rPr>
        <w:t>Fertilita</w:t>
      </w:r>
    </w:p>
    <w:p w14:paraId="7BB718BC" w14:textId="77777777" w:rsidR="00905C7F" w:rsidRPr="001110D7" w:rsidRDefault="00905C7F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Štúdie na zvieratách nepreukazujú účinok na </w:t>
      </w:r>
      <w:proofErr w:type="spellStart"/>
      <w:r w:rsidRPr="001110D7">
        <w:rPr>
          <w:sz w:val="22"/>
          <w:szCs w:val="22"/>
          <w:lang w:val="sk-SK"/>
        </w:rPr>
        <w:t>fertilitu</w:t>
      </w:r>
      <w:proofErr w:type="spellEnd"/>
      <w:r w:rsidRPr="001110D7">
        <w:rPr>
          <w:sz w:val="22"/>
          <w:szCs w:val="22"/>
          <w:lang w:val="sk-SK"/>
        </w:rPr>
        <w:t xml:space="preserve"> samíc (pozri časť 5.3). Fertilita sa u samcov nevyšetrovala. </w:t>
      </w:r>
    </w:p>
    <w:p w14:paraId="3A3CCFAB" w14:textId="77777777" w:rsidR="00B55497" w:rsidRPr="001110D7" w:rsidRDefault="00B55497" w:rsidP="00B55497">
      <w:pPr>
        <w:tabs>
          <w:tab w:val="left" w:pos="0"/>
        </w:tabs>
        <w:rPr>
          <w:sz w:val="22"/>
          <w:szCs w:val="22"/>
          <w:lang w:val="sk-SK"/>
        </w:rPr>
      </w:pPr>
    </w:p>
    <w:p w14:paraId="49F7B833" w14:textId="77777777" w:rsidR="00C83DE9" w:rsidRPr="001110D7" w:rsidRDefault="00C83DE9">
      <w:pPr>
        <w:tabs>
          <w:tab w:val="left" w:pos="480"/>
        </w:tabs>
        <w:ind w:left="720" w:hanging="720"/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4.7</w:t>
      </w:r>
      <w:r w:rsidRPr="001110D7">
        <w:rPr>
          <w:b/>
          <w:sz w:val="22"/>
          <w:szCs w:val="22"/>
          <w:lang w:val="sk-SK"/>
        </w:rPr>
        <w:tab/>
        <w:t>Ovplyvnenie schopnosti viesť vozidlá a obsluhovať stroje</w:t>
      </w:r>
    </w:p>
    <w:p w14:paraId="3F6257A4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3AC9039F" w14:textId="77777777" w:rsidR="00C83DE9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Neuskutočnili sa žiadne štúdie o účinkoch na schopnosť viesť vozidlá a obsluhovať stroje.</w:t>
      </w:r>
    </w:p>
    <w:p w14:paraId="4C9CCAD2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361DAEE2" w14:textId="77777777" w:rsidR="00C83DE9" w:rsidRPr="001110D7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4.8</w:t>
      </w:r>
      <w:r w:rsidRPr="001110D7">
        <w:rPr>
          <w:b/>
          <w:sz w:val="22"/>
          <w:szCs w:val="22"/>
          <w:lang w:val="sk-SK"/>
        </w:rPr>
        <w:tab/>
        <w:t>Nežiaduce účinky</w:t>
      </w:r>
    </w:p>
    <w:p w14:paraId="2BCAF0B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23816371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Väčšina hlásených nežiaducich účinkov boli vo väčšine prípadov prechodné a slabej až miernej intenzity. Najčastejšie hlásené nežiaduce účinky </w:t>
      </w:r>
      <w:r w:rsidR="00EA0EA5" w:rsidRPr="001110D7">
        <w:rPr>
          <w:sz w:val="22"/>
          <w:szCs w:val="22"/>
          <w:lang w:val="sk-SK"/>
        </w:rPr>
        <w:t xml:space="preserve">z klinických štúdií </w:t>
      </w:r>
      <w:r w:rsidRPr="001110D7">
        <w:rPr>
          <w:sz w:val="22"/>
          <w:szCs w:val="22"/>
          <w:lang w:val="sk-SK"/>
        </w:rPr>
        <w:t>sú kŕče močového mechúra, hlásené u</w:t>
      </w:r>
      <w:r w:rsidR="00CB6628" w:rsidRPr="001110D7">
        <w:rPr>
          <w:sz w:val="22"/>
          <w:szCs w:val="22"/>
          <w:lang w:val="sk-SK"/>
        </w:rPr>
        <w:t> 2,4</w:t>
      </w:r>
      <w:r w:rsidRPr="001110D7">
        <w:rPr>
          <w:sz w:val="22"/>
          <w:szCs w:val="22"/>
          <w:lang w:val="sk-SK"/>
        </w:rPr>
        <w:t xml:space="preserve"> % pacientov,</w:t>
      </w:r>
      <w:r w:rsidR="00CB6628" w:rsidRPr="001110D7">
        <w:rPr>
          <w:sz w:val="22"/>
          <w:szCs w:val="22"/>
          <w:lang w:val="sk-SK"/>
        </w:rPr>
        <w:t xml:space="preserve"> </w:t>
      </w:r>
      <w:proofErr w:type="spellStart"/>
      <w:r w:rsidR="00CB6628" w:rsidRPr="001110D7">
        <w:rPr>
          <w:sz w:val="22"/>
          <w:szCs w:val="22"/>
          <w:lang w:val="sk-SK"/>
        </w:rPr>
        <w:t>d</w:t>
      </w:r>
      <w:r w:rsidR="00374664" w:rsidRPr="001110D7">
        <w:rPr>
          <w:sz w:val="22"/>
          <w:szCs w:val="22"/>
          <w:lang w:val="sk-SK"/>
        </w:rPr>
        <w:t>y</w:t>
      </w:r>
      <w:r w:rsidR="00CB6628" w:rsidRPr="001110D7">
        <w:rPr>
          <w:sz w:val="22"/>
          <w:szCs w:val="22"/>
          <w:lang w:val="sk-SK"/>
        </w:rPr>
        <w:t>zúria</w:t>
      </w:r>
      <w:proofErr w:type="spellEnd"/>
      <w:r w:rsidR="00CB6628" w:rsidRPr="001110D7">
        <w:rPr>
          <w:sz w:val="22"/>
          <w:szCs w:val="22"/>
          <w:lang w:val="sk-SK"/>
        </w:rPr>
        <w:t xml:space="preserve"> u 1,8 %,</w:t>
      </w:r>
      <w:r w:rsidRPr="001110D7">
        <w:rPr>
          <w:sz w:val="22"/>
          <w:szCs w:val="22"/>
          <w:lang w:val="sk-SK"/>
        </w:rPr>
        <w:t xml:space="preserve"> bolesti močového mechúra</w:t>
      </w:r>
      <w:r w:rsidR="00CB6628" w:rsidRPr="001110D7">
        <w:rPr>
          <w:sz w:val="22"/>
          <w:szCs w:val="22"/>
          <w:lang w:val="sk-SK"/>
        </w:rPr>
        <w:t xml:space="preserve"> u 1,7 % a</w:t>
      </w:r>
      <w:r w:rsidR="00414B4E" w:rsidRPr="001110D7">
        <w:rPr>
          <w:sz w:val="22"/>
          <w:szCs w:val="22"/>
          <w:lang w:val="sk-SK"/>
        </w:rPr>
        <w:t> </w:t>
      </w:r>
      <w:proofErr w:type="spellStart"/>
      <w:r w:rsidR="00414B4E" w:rsidRPr="001110D7">
        <w:rPr>
          <w:sz w:val="22"/>
          <w:szCs w:val="22"/>
          <w:lang w:val="sk-SK"/>
        </w:rPr>
        <w:t>hematúria</w:t>
      </w:r>
      <w:proofErr w:type="spellEnd"/>
      <w:r w:rsidR="00414B4E" w:rsidRPr="001110D7">
        <w:rPr>
          <w:sz w:val="22"/>
          <w:szCs w:val="22"/>
          <w:lang w:val="sk-SK"/>
        </w:rPr>
        <w:t xml:space="preserve"> u 1,7 % pacientov.</w:t>
      </w:r>
      <w:r w:rsidRPr="001110D7">
        <w:rPr>
          <w:sz w:val="22"/>
          <w:szCs w:val="22"/>
          <w:lang w:val="sk-SK"/>
        </w:rPr>
        <w:t xml:space="preserve"> Takéto pozorované nežiaduce účinky sa očakávali na základe predchádzajúcich skúseností so štandardnou </w:t>
      </w:r>
      <w:proofErr w:type="spellStart"/>
      <w:r w:rsidRPr="001110D7">
        <w:rPr>
          <w:sz w:val="22"/>
          <w:szCs w:val="22"/>
          <w:lang w:val="sk-SK"/>
        </w:rPr>
        <w:t>cystoskopiou</w:t>
      </w:r>
      <w:proofErr w:type="spellEnd"/>
      <w:r w:rsidRPr="001110D7">
        <w:rPr>
          <w:sz w:val="22"/>
          <w:szCs w:val="22"/>
          <w:lang w:val="sk-SK"/>
        </w:rPr>
        <w:t xml:space="preserve"> a zákrokmi súvisiacimi s </w:t>
      </w:r>
      <w:proofErr w:type="spellStart"/>
      <w:r w:rsidRPr="001110D7">
        <w:rPr>
          <w:sz w:val="22"/>
          <w:szCs w:val="22"/>
          <w:lang w:val="sk-SK"/>
        </w:rPr>
        <w:t>transuretrálnou</w:t>
      </w:r>
      <w:proofErr w:type="spellEnd"/>
      <w:r w:rsidRPr="001110D7">
        <w:rPr>
          <w:sz w:val="22"/>
          <w:szCs w:val="22"/>
          <w:lang w:val="sk-SK"/>
        </w:rPr>
        <w:t xml:space="preserve"> resekciou močového mechúra (</w:t>
      </w:r>
      <w:proofErr w:type="spellStart"/>
      <w:r w:rsidRPr="001110D7">
        <w:rPr>
          <w:sz w:val="22"/>
          <w:szCs w:val="22"/>
          <w:lang w:val="sk-SK"/>
        </w:rPr>
        <w:t>TURB</w:t>
      </w:r>
      <w:proofErr w:type="spellEnd"/>
      <w:r w:rsidRPr="001110D7">
        <w:rPr>
          <w:sz w:val="22"/>
          <w:szCs w:val="22"/>
          <w:lang w:val="sk-SK"/>
        </w:rPr>
        <w:t>).</w:t>
      </w:r>
    </w:p>
    <w:p w14:paraId="35D09A0D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1EB2C0D0" w14:textId="77777777" w:rsidR="00EA0EA5" w:rsidRPr="001110D7" w:rsidRDefault="00EA0EA5" w:rsidP="00EA0EA5">
      <w:pPr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Tabuľka nižšie zahŕňa nežiaduce účinky z klinických skúšaní a zo spontánnych hlásení. </w:t>
      </w:r>
      <w:r w:rsidR="00AB2755" w:rsidRPr="001110D7">
        <w:rPr>
          <w:sz w:val="22"/>
          <w:szCs w:val="22"/>
          <w:lang w:val="sk-SK"/>
        </w:rPr>
        <w:t xml:space="preserve">Nežiaduce účinky sú klasifikované podľa tried orgánových systémov </w:t>
      </w:r>
      <w:r w:rsidRPr="001110D7">
        <w:rPr>
          <w:sz w:val="22"/>
          <w:szCs w:val="22"/>
          <w:lang w:val="sk-SK"/>
        </w:rPr>
        <w:t>a</w:t>
      </w:r>
      <w:r w:rsidR="00AB2755" w:rsidRPr="001110D7">
        <w:rPr>
          <w:sz w:val="22"/>
          <w:szCs w:val="22"/>
          <w:lang w:val="sk-SK"/>
        </w:rPr>
        <w:t> </w:t>
      </w:r>
      <w:r w:rsidRPr="001110D7">
        <w:rPr>
          <w:sz w:val="22"/>
          <w:szCs w:val="22"/>
          <w:lang w:val="sk-SK"/>
        </w:rPr>
        <w:t>fre</w:t>
      </w:r>
      <w:r w:rsidR="00AB2755" w:rsidRPr="001110D7">
        <w:rPr>
          <w:sz w:val="22"/>
          <w:szCs w:val="22"/>
          <w:lang w:val="sk-SK"/>
        </w:rPr>
        <w:t>kvencie</w:t>
      </w:r>
      <w:r w:rsidRPr="001110D7">
        <w:rPr>
          <w:sz w:val="22"/>
          <w:szCs w:val="22"/>
          <w:lang w:val="sk-SK"/>
        </w:rPr>
        <w:t xml:space="preserve">, </w:t>
      </w:r>
      <w:r w:rsidR="00AB2755" w:rsidRPr="001110D7">
        <w:rPr>
          <w:sz w:val="22"/>
          <w:szCs w:val="22"/>
          <w:lang w:val="sk-SK"/>
        </w:rPr>
        <w:t>s použitím nasledovnej konvencie</w:t>
      </w:r>
      <w:r w:rsidRPr="001110D7">
        <w:rPr>
          <w:sz w:val="22"/>
          <w:szCs w:val="22"/>
          <w:lang w:val="sk-SK"/>
        </w:rPr>
        <w:t xml:space="preserve">: </w:t>
      </w:r>
      <w:r w:rsidR="00AB2755" w:rsidRPr="001110D7">
        <w:rPr>
          <w:sz w:val="22"/>
          <w:szCs w:val="22"/>
          <w:lang w:val="sk-SK"/>
        </w:rPr>
        <w:t>v</w:t>
      </w:r>
      <w:r w:rsidRPr="001110D7">
        <w:rPr>
          <w:sz w:val="22"/>
          <w:szCs w:val="22"/>
          <w:lang w:val="sk-SK"/>
        </w:rPr>
        <w:t>e</w:t>
      </w:r>
      <w:r w:rsidR="00AB2755" w:rsidRPr="001110D7">
        <w:rPr>
          <w:sz w:val="22"/>
          <w:szCs w:val="22"/>
          <w:lang w:val="sk-SK"/>
        </w:rPr>
        <w:t>ľmi časté</w:t>
      </w:r>
      <w:r w:rsidRPr="001110D7">
        <w:rPr>
          <w:sz w:val="22"/>
          <w:szCs w:val="22"/>
          <w:lang w:val="sk-SK"/>
        </w:rPr>
        <w:t xml:space="preserve"> (&gt;1/10), </w:t>
      </w:r>
      <w:r w:rsidR="00AB2755" w:rsidRPr="001110D7">
        <w:rPr>
          <w:sz w:val="22"/>
          <w:szCs w:val="22"/>
          <w:lang w:val="sk-SK"/>
        </w:rPr>
        <w:t>časté</w:t>
      </w:r>
      <w:r w:rsidRPr="001110D7">
        <w:rPr>
          <w:sz w:val="22"/>
          <w:szCs w:val="22"/>
          <w:lang w:val="sk-SK"/>
        </w:rPr>
        <w:t xml:space="preserve"> (&gt;1/100 </w:t>
      </w:r>
      <w:r w:rsidR="00AB2755" w:rsidRPr="001110D7">
        <w:rPr>
          <w:sz w:val="22"/>
          <w:szCs w:val="22"/>
          <w:lang w:val="sk-SK"/>
        </w:rPr>
        <w:t>až</w:t>
      </w:r>
      <w:r w:rsidRPr="001110D7">
        <w:rPr>
          <w:sz w:val="22"/>
          <w:szCs w:val="22"/>
          <w:lang w:val="sk-SK"/>
        </w:rPr>
        <w:t xml:space="preserve"> &lt; 1/10), </w:t>
      </w:r>
      <w:r w:rsidR="00AB2755" w:rsidRPr="001110D7">
        <w:rPr>
          <w:sz w:val="22"/>
          <w:szCs w:val="22"/>
          <w:lang w:val="sk-SK"/>
        </w:rPr>
        <w:t xml:space="preserve">menej časté (&gt; 1/1 </w:t>
      </w:r>
      <w:r w:rsidRPr="001110D7">
        <w:rPr>
          <w:sz w:val="22"/>
          <w:szCs w:val="22"/>
          <w:lang w:val="sk-SK"/>
        </w:rPr>
        <w:t xml:space="preserve">000 </w:t>
      </w:r>
      <w:r w:rsidR="00AB2755" w:rsidRPr="001110D7">
        <w:rPr>
          <w:sz w:val="22"/>
          <w:szCs w:val="22"/>
          <w:lang w:val="sk-SK"/>
        </w:rPr>
        <w:t xml:space="preserve">až </w:t>
      </w:r>
      <w:r w:rsidRPr="001110D7">
        <w:rPr>
          <w:sz w:val="22"/>
          <w:szCs w:val="22"/>
          <w:lang w:val="sk-SK"/>
        </w:rPr>
        <w:t xml:space="preserve">&lt; 1/100), </w:t>
      </w:r>
      <w:r w:rsidR="00AB2755" w:rsidRPr="001110D7">
        <w:rPr>
          <w:sz w:val="22"/>
          <w:szCs w:val="22"/>
          <w:lang w:val="sk-SK"/>
        </w:rPr>
        <w:t xml:space="preserve">zriedkavé </w:t>
      </w:r>
      <w:r w:rsidRPr="001110D7">
        <w:rPr>
          <w:sz w:val="22"/>
          <w:szCs w:val="22"/>
          <w:lang w:val="sk-SK"/>
        </w:rPr>
        <w:t>(&gt; 1/10</w:t>
      </w:r>
      <w:r w:rsidR="00AB2755" w:rsidRPr="001110D7">
        <w:rPr>
          <w:sz w:val="22"/>
          <w:szCs w:val="22"/>
          <w:lang w:val="sk-SK"/>
        </w:rPr>
        <w:t xml:space="preserve"> </w:t>
      </w:r>
      <w:r w:rsidRPr="001110D7">
        <w:rPr>
          <w:sz w:val="22"/>
          <w:szCs w:val="22"/>
          <w:lang w:val="sk-SK"/>
        </w:rPr>
        <w:t xml:space="preserve">000 </w:t>
      </w:r>
      <w:r w:rsidR="00AB2755" w:rsidRPr="001110D7">
        <w:rPr>
          <w:sz w:val="22"/>
          <w:szCs w:val="22"/>
          <w:lang w:val="sk-SK"/>
        </w:rPr>
        <w:t xml:space="preserve">až </w:t>
      </w:r>
      <w:r w:rsidRPr="001110D7">
        <w:rPr>
          <w:sz w:val="22"/>
          <w:szCs w:val="22"/>
          <w:lang w:val="sk-SK"/>
        </w:rPr>
        <w:t>&lt; 1/1</w:t>
      </w:r>
      <w:r w:rsidR="00AB2755" w:rsidRPr="001110D7">
        <w:rPr>
          <w:sz w:val="22"/>
          <w:szCs w:val="22"/>
          <w:lang w:val="sk-SK"/>
        </w:rPr>
        <w:t xml:space="preserve"> </w:t>
      </w:r>
      <w:r w:rsidRPr="001110D7">
        <w:rPr>
          <w:sz w:val="22"/>
          <w:szCs w:val="22"/>
          <w:lang w:val="sk-SK"/>
        </w:rPr>
        <w:t xml:space="preserve">000), </w:t>
      </w:r>
      <w:r w:rsidR="00AB2755" w:rsidRPr="001110D7">
        <w:rPr>
          <w:sz w:val="22"/>
          <w:szCs w:val="22"/>
          <w:lang w:val="sk-SK"/>
        </w:rPr>
        <w:t xml:space="preserve">veľmi časté </w:t>
      </w:r>
      <w:r w:rsidRPr="001110D7">
        <w:rPr>
          <w:sz w:val="22"/>
          <w:szCs w:val="22"/>
          <w:lang w:val="sk-SK"/>
        </w:rPr>
        <w:t>(&lt; 1/10</w:t>
      </w:r>
      <w:r w:rsidR="00AB2755" w:rsidRPr="001110D7">
        <w:rPr>
          <w:sz w:val="22"/>
          <w:szCs w:val="22"/>
          <w:lang w:val="sk-SK"/>
        </w:rPr>
        <w:t xml:space="preserve"> </w:t>
      </w:r>
      <w:r w:rsidRPr="001110D7">
        <w:rPr>
          <w:sz w:val="22"/>
          <w:szCs w:val="22"/>
          <w:lang w:val="sk-SK"/>
        </w:rPr>
        <w:t xml:space="preserve">000), </w:t>
      </w:r>
      <w:r w:rsidR="00AB2755" w:rsidRPr="001110D7">
        <w:rPr>
          <w:sz w:val="22"/>
          <w:szCs w:val="22"/>
          <w:lang w:val="sk-SK"/>
        </w:rPr>
        <w:t>neznáme</w:t>
      </w:r>
      <w:r w:rsidRPr="001110D7">
        <w:rPr>
          <w:sz w:val="22"/>
          <w:szCs w:val="22"/>
          <w:lang w:val="sk-SK"/>
        </w:rPr>
        <w:t xml:space="preserve"> (</w:t>
      </w:r>
      <w:r w:rsidR="00AB2755" w:rsidRPr="001110D7">
        <w:rPr>
          <w:sz w:val="22"/>
          <w:szCs w:val="22"/>
          <w:lang w:val="sk-SK"/>
        </w:rPr>
        <w:t>z dostupných údajov</w:t>
      </w:r>
      <w:r w:rsidRPr="001110D7">
        <w:rPr>
          <w:sz w:val="22"/>
          <w:szCs w:val="22"/>
          <w:lang w:val="sk-SK"/>
        </w:rPr>
        <w:t>).</w:t>
      </w:r>
    </w:p>
    <w:p w14:paraId="4A9BA81B" w14:textId="77777777" w:rsidR="00EA0EA5" w:rsidRPr="001110D7" w:rsidRDefault="00EA0EA5">
      <w:pPr>
        <w:tabs>
          <w:tab w:val="left" w:pos="480"/>
        </w:tabs>
        <w:rPr>
          <w:sz w:val="22"/>
          <w:szCs w:val="22"/>
          <w:lang w:val="sk-SK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440"/>
        <w:gridCol w:w="3960"/>
      </w:tblGrid>
      <w:tr w:rsidR="00C83DE9" w:rsidRPr="0007361E" w14:paraId="135B28F2" w14:textId="77777777" w:rsidTr="00CD279F">
        <w:trPr>
          <w:cantSplit/>
        </w:trPr>
        <w:tc>
          <w:tcPr>
            <w:tcW w:w="3840" w:type="dxa"/>
          </w:tcPr>
          <w:p w14:paraId="508CE4A8" w14:textId="77777777" w:rsidR="00C83DE9" w:rsidRPr="001110D7" w:rsidRDefault="00CD279F">
            <w:pPr>
              <w:tabs>
                <w:tab w:val="left" w:pos="480"/>
              </w:tabs>
              <w:rPr>
                <w:b/>
                <w:sz w:val="22"/>
                <w:szCs w:val="22"/>
                <w:lang w:val="sk-SK"/>
              </w:rPr>
            </w:pPr>
            <w:r w:rsidRPr="001110D7">
              <w:rPr>
                <w:b/>
                <w:sz w:val="22"/>
                <w:szCs w:val="22"/>
                <w:lang w:val="sk-SK"/>
              </w:rPr>
              <w:t>Trieda o</w:t>
            </w:r>
            <w:r w:rsidR="00C83DE9" w:rsidRPr="001110D7">
              <w:rPr>
                <w:b/>
                <w:sz w:val="22"/>
                <w:szCs w:val="22"/>
                <w:lang w:val="sk-SK"/>
              </w:rPr>
              <w:t>rgánov</w:t>
            </w:r>
            <w:r w:rsidRPr="001110D7">
              <w:rPr>
                <w:b/>
                <w:sz w:val="22"/>
                <w:szCs w:val="22"/>
                <w:lang w:val="sk-SK"/>
              </w:rPr>
              <w:t xml:space="preserve">ého systému </w:t>
            </w:r>
            <w:r w:rsidR="00C83DE9" w:rsidRPr="001110D7">
              <w:rPr>
                <w:b/>
                <w:sz w:val="22"/>
                <w:szCs w:val="22"/>
                <w:lang w:val="sk-SK"/>
              </w:rPr>
              <w:t xml:space="preserve"> (</w:t>
            </w:r>
            <w:proofErr w:type="spellStart"/>
            <w:r w:rsidR="00C83DE9" w:rsidRPr="001110D7">
              <w:rPr>
                <w:b/>
                <w:sz w:val="22"/>
                <w:szCs w:val="22"/>
                <w:lang w:val="sk-SK"/>
              </w:rPr>
              <w:t>MedDRA</w:t>
            </w:r>
            <w:proofErr w:type="spellEnd"/>
            <w:r w:rsidR="00C83DE9" w:rsidRPr="001110D7">
              <w:rPr>
                <w:b/>
                <w:sz w:val="22"/>
                <w:szCs w:val="22"/>
                <w:lang w:val="sk-SK"/>
              </w:rPr>
              <w:t>)</w:t>
            </w:r>
          </w:p>
          <w:p w14:paraId="482CDA7F" w14:textId="77777777" w:rsidR="00C83DE9" w:rsidRPr="001110D7" w:rsidRDefault="00C83DE9">
            <w:pPr>
              <w:tabs>
                <w:tab w:val="left" w:pos="48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7BC70F54" w14:textId="77777777" w:rsidR="00C83DE9" w:rsidRPr="001110D7" w:rsidRDefault="00C83DE9">
            <w:pPr>
              <w:tabs>
                <w:tab w:val="left" w:pos="480"/>
              </w:tabs>
              <w:rPr>
                <w:b/>
                <w:sz w:val="22"/>
                <w:szCs w:val="22"/>
                <w:lang w:val="sk-SK"/>
              </w:rPr>
            </w:pPr>
            <w:r w:rsidRPr="001110D7">
              <w:rPr>
                <w:b/>
                <w:sz w:val="22"/>
                <w:szCs w:val="22"/>
                <w:lang w:val="sk-SK"/>
              </w:rPr>
              <w:t>Frekvencia*</w:t>
            </w:r>
          </w:p>
        </w:tc>
        <w:tc>
          <w:tcPr>
            <w:tcW w:w="3960" w:type="dxa"/>
          </w:tcPr>
          <w:p w14:paraId="1EA3F783" w14:textId="77777777" w:rsidR="00C83DE9" w:rsidRPr="001110D7" w:rsidRDefault="00C83DE9">
            <w:pPr>
              <w:tabs>
                <w:tab w:val="left" w:pos="480"/>
              </w:tabs>
              <w:rPr>
                <w:b/>
                <w:sz w:val="22"/>
                <w:szCs w:val="22"/>
                <w:lang w:val="sk-SK"/>
              </w:rPr>
            </w:pPr>
            <w:r w:rsidRPr="001110D7">
              <w:rPr>
                <w:b/>
                <w:sz w:val="22"/>
                <w:szCs w:val="22"/>
                <w:lang w:val="sk-SK"/>
              </w:rPr>
              <w:t>Nežiaduce účinky</w:t>
            </w:r>
          </w:p>
        </w:tc>
      </w:tr>
      <w:tr w:rsidR="00C83DE9" w:rsidRPr="0007361E" w14:paraId="49A315AE" w14:textId="77777777" w:rsidTr="00CD279F">
        <w:trPr>
          <w:cantSplit/>
        </w:trPr>
        <w:tc>
          <w:tcPr>
            <w:tcW w:w="3840" w:type="dxa"/>
          </w:tcPr>
          <w:p w14:paraId="2B3E82EA" w14:textId="77777777" w:rsidR="00C83DE9" w:rsidRPr="0007361E" w:rsidRDefault="00C83DE9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Infekcie a nákazy</w:t>
            </w:r>
          </w:p>
        </w:tc>
        <w:tc>
          <w:tcPr>
            <w:tcW w:w="1440" w:type="dxa"/>
          </w:tcPr>
          <w:p w14:paraId="18310AED" w14:textId="77777777" w:rsidR="00C83DE9" w:rsidRPr="0007361E" w:rsidRDefault="00C83DE9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Menej časté</w:t>
            </w:r>
          </w:p>
          <w:p w14:paraId="2C7CD741" w14:textId="77777777" w:rsidR="00C83DE9" w:rsidRPr="0007361E" w:rsidRDefault="00C83DE9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3960" w:type="dxa"/>
          </w:tcPr>
          <w:p w14:paraId="4C5A9215" w14:textId="77777777" w:rsidR="00C83DE9" w:rsidRPr="001110D7" w:rsidRDefault="00C83DE9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1110D7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Pr="001110D7">
              <w:rPr>
                <w:sz w:val="22"/>
                <w:szCs w:val="22"/>
                <w:lang w:val="sk-SK"/>
              </w:rPr>
              <w:t>, sepsa, infekcie močového traktu</w:t>
            </w:r>
          </w:p>
        </w:tc>
      </w:tr>
      <w:tr w:rsidR="00CD279F" w:rsidRPr="0007361E" w14:paraId="3AA772D0" w14:textId="77777777" w:rsidTr="00CD279F">
        <w:trPr>
          <w:cantSplit/>
        </w:trPr>
        <w:tc>
          <w:tcPr>
            <w:tcW w:w="3840" w:type="dxa"/>
          </w:tcPr>
          <w:p w14:paraId="10839D30" w14:textId="77777777" w:rsidR="00CD279F" w:rsidRPr="0007361E" w:rsidRDefault="00CD279F" w:rsidP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 xml:space="preserve">Poruchy krvi a lymfatického systému </w:t>
            </w:r>
          </w:p>
        </w:tc>
        <w:tc>
          <w:tcPr>
            <w:tcW w:w="1440" w:type="dxa"/>
          </w:tcPr>
          <w:p w14:paraId="24320046" w14:textId="77777777" w:rsidR="00CD279F" w:rsidRPr="0007361E" w:rsidRDefault="00CD279F" w:rsidP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2D413BFF" w14:textId="77777777" w:rsidR="00CD279F" w:rsidRPr="0007361E" w:rsidRDefault="00CD279F" w:rsidP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Zvýšenie počtu bielych krviniek, anémia</w:t>
            </w:r>
          </w:p>
        </w:tc>
      </w:tr>
      <w:tr w:rsidR="00CD279F" w:rsidRPr="0007361E" w14:paraId="236F49F1" w14:textId="77777777" w:rsidTr="00CD279F">
        <w:trPr>
          <w:cantSplit/>
        </w:trPr>
        <w:tc>
          <w:tcPr>
            <w:tcW w:w="3840" w:type="dxa"/>
          </w:tcPr>
          <w:p w14:paraId="44EC72D9" w14:textId="77777777" w:rsidR="00CD279F" w:rsidRPr="0007361E" w:rsidRDefault="00CD279F" w:rsidP="00E328D2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sz w:val="22"/>
                <w:szCs w:val="22"/>
                <w:lang w:val="sk-SK"/>
              </w:rPr>
              <w:t xml:space="preserve">Poruchy imunitného </w:t>
            </w:r>
            <w:r w:rsidR="00E328D2" w:rsidRPr="001110D7">
              <w:rPr>
                <w:sz w:val="22"/>
                <w:szCs w:val="22"/>
                <w:lang w:val="sk-SK"/>
              </w:rPr>
              <w:t>systému</w:t>
            </w:r>
            <w:r w:rsidRPr="001110D7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40" w:type="dxa"/>
          </w:tcPr>
          <w:p w14:paraId="3DFECE24" w14:textId="77777777" w:rsidR="00CD279F" w:rsidRPr="0007361E" w:rsidRDefault="00CD279F" w:rsidP="00E328D2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N</w:t>
            </w:r>
            <w:r w:rsidR="00E328D2" w:rsidRPr="0007361E">
              <w:rPr>
                <w:sz w:val="22"/>
                <w:szCs w:val="22"/>
                <w:lang w:val="sk-SK"/>
              </w:rPr>
              <w:t xml:space="preserve">eznáme </w:t>
            </w:r>
          </w:p>
        </w:tc>
        <w:tc>
          <w:tcPr>
            <w:tcW w:w="3960" w:type="dxa"/>
          </w:tcPr>
          <w:p w14:paraId="733716B6" w14:textId="77777777" w:rsidR="00CD279F" w:rsidRPr="001110D7" w:rsidRDefault="00CD279F" w:rsidP="00E328D2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1110D7">
              <w:rPr>
                <w:sz w:val="22"/>
                <w:szCs w:val="22"/>
                <w:lang w:val="sk-SK"/>
              </w:rPr>
              <w:t>Ana</w:t>
            </w:r>
            <w:r w:rsidR="00E328D2" w:rsidRPr="001110D7">
              <w:rPr>
                <w:sz w:val="22"/>
                <w:szCs w:val="22"/>
                <w:lang w:val="sk-SK"/>
              </w:rPr>
              <w:t>f</w:t>
            </w:r>
            <w:r w:rsidRPr="001110D7">
              <w:rPr>
                <w:sz w:val="22"/>
                <w:szCs w:val="22"/>
                <w:lang w:val="sk-SK"/>
              </w:rPr>
              <w:t>yla</w:t>
            </w:r>
            <w:r w:rsidR="00E328D2" w:rsidRPr="001110D7">
              <w:rPr>
                <w:sz w:val="22"/>
                <w:szCs w:val="22"/>
                <w:lang w:val="sk-SK"/>
              </w:rPr>
              <w:t>ktoidný</w:t>
            </w:r>
            <w:proofErr w:type="spellEnd"/>
            <w:r w:rsidR="00E328D2" w:rsidRPr="001110D7">
              <w:rPr>
                <w:sz w:val="22"/>
                <w:szCs w:val="22"/>
                <w:lang w:val="sk-SK"/>
              </w:rPr>
              <w:t xml:space="preserve"> šok </w:t>
            </w:r>
          </w:p>
        </w:tc>
      </w:tr>
      <w:tr w:rsidR="00CD279F" w:rsidRPr="0007361E" w14:paraId="2DA58C77" w14:textId="77777777" w:rsidTr="00CD279F">
        <w:trPr>
          <w:cantSplit/>
        </w:trPr>
        <w:tc>
          <w:tcPr>
            <w:tcW w:w="3840" w:type="dxa"/>
          </w:tcPr>
          <w:p w14:paraId="7F7465E8" w14:textId="77777777" w:rsidR="00CD279F" w:rsidRPr="0007361E" w:rsidRDefault="00CD279F" w:rsidP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440" w:type="dxa"/>
          </w:tcPr>
          <w:p w14:paraId="2F7680CD" w14:textId="77777777" w:rsidR="00CD279F" w:rsidRPr="0007361E" w:rsidRDefault="00CD279F" w:rsidP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7037F456" w14:textId="77777777" w:rsidR="00CD279F" w:rsidRPr="0007361E" w:rsidRDefault="00CD279F" w:rsidP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Dna</w:t>
            </w:r>
          </w:p>
        </w:tc>
      </w:tr>
      <w:tr w:rsidR="00CD279F" w:rsidRPr="0007361E" w14:paraId="30934304" w14:textId="77777777" w:rsidTr="00CD279F">
        <w:trPr>
          <w:cantSplit/>
        </w:trPr>
        <w:tc>
          <w:tcPr>
            <w:tcW w:w="3840" w:type="dxa"/>
          </w:tcPr>
          <w:p w14:paraId="430A8992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440" w:type="dxa"/>
          </w:tcPr>
          <w:p w14:paraId="064C85CD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Menej časté</w:t>
            </w:r>
          </w:p>
          <w:p w14:paraId="40B5C232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3960" w:type="dxa"/>
          </w:tcPr>
          <w:p w14:paraId="17E7BEE6" w14:textId="77777777" w:rsidR="00CD279F" w:rsidRPr="001110D7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sz w:val="22"/>
                <w:szCs w:val="22"/>
                <w:lang w:val="sk-SK"/>
              </w:rPr>
              <w:t>Nespavosť</w:t>
            </w:r>
          </w:p>
        </w:tc>
      </w:tr>
      <w:tr w:rsidR="00CD279F" w:rsidRPr="0007361E" w14:paraId="28F0F2F5" w14:textId="77777777" w:rsidTr="00CD279F">
        <w:trPr>
          <w:cantSplit/>
        </w:trPr>
        <w:tc>
          <w:tcPr>
            <w:tcW w:w="3840" w:type="dxa"/>
          </w:tcPr>
          <w:p w14:paraId="1C7EB28B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40" w:type="dxa"/>
          </w:tcPr>
          <w:p w14:paraId="439439EA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Časté</w:t>
            </w:r>
          </w:p>
          <w:p w14:paraId="287EA16C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3960" w:type="dxa"/>
          </w:tcPr>
          <w:p w14:paraId="1D0376CA" w14:textId="77777777" w:rsidR="00CD279F" w:rsidRPr="001110D7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sz w:val="22"/>
                <w:szCs w:val="22"/>
                <w:lang w:val="sk-SK"/>
              </w:rPr>
              <w:t>Bolesti hlavy</w:t>
            </w:r>
          </w:p>
        </w:tc>
      </w:tr>
      <w:tr w:rsidR="00CD279F" w:rsidRPr="0007361E" w14:paraId="15735077" w14:textId="77777777" w:rsidTr="00CD279F">
        <w:trPr>
          <w:cantSplit/>
        </w:trPr>
        <w:tc>
          <w:tcPr>
            <w:tcW w:w="3840" w:type="dxa"/>
          </w:tcPr>
          <w:p w14:paraId="3EA57719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 xml:space="preserve">Poruchy gastrointestinálneho traktu </w:t>
            </w:r>
          </w:p>
        </w:tc>
        <w:tc>
          <w:tcPr>
            <w:tcW w:w="1440" w:type="dxa"/>
          </w:tcPr>
          <w:p w14:paraId="6CD6C89B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Časté</w:t>
            </w:r>
          </w:p>
          <w:p w14:paraId="06DAC9F0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3960" w:type="dxa"/>
          </w:tcPr>
          <w:p w14:paraId="1281B7C2" w14:textId="77777777" w:rsidR="00CD279F" w:rsidRPr="001110D7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1110D7">
              <w:rPr>
                <w:sz w:val="22"/>
                <w:szCs w:val="22"/>
                <w:lang w:val="sk-SK"/>
              </w:rPr>
              <w:t>Nauzea</w:t>
            </w:r>
            <w:proofErr w:type="spellEnd"/>
            <w:r w:rsidRPr="001110D7">
              <w:rPr>
                <w:sz w:val="22"/>
                <w:szCs w:val="22"/>
                <w:lang w:val="sk-SK"/>
              </w:rPr>
              <w:t>, vracanie, zápcha</w:t>
            </w:r>
            <w:r w:rsidR="00414B4E" w:rsidRPr="001110D7">
              <w:rPr>
                <w:sz w:val="22"/>
                <w:szCs w:val="22"/>
                <w:lang w:val="sk-SK"/>
              </w:rPr>
              <w:t>, hnačka</w:t>
            </w:r>
          </w:p>
        </w:tc>
      </w:tr>
      <w:tr w:rsidR="00CD279F" w:rsidRPr="0007361E" w14:paraId="014A60AF" w14:textId="77777777" w:rsidTr="00CD279F">
        <w:trPr>
          <w:cantSplit/>
        </w:trPr>
        <w:tc>
          <w:tcPr>
            <w:tcW w:w="3840" w:type="dxa"/>
          </w:tcPr>
          <w:p w14:paraId="03E2A78C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1440" w:type="dxa"/>
          </w:tcPr>
          <w:p w14:paraId="29424FD2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Menej časté</w:t>
            </w:r>
          </w:p>
          <w:p w14:paraId="6FFCFA56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3960" w:type="dxa"/>
          </w:tcPr>
          <w:p w14:paraId="571CA748" w14:textId="77777777" w:rsidR="00CD279F" w:rsidRPr="001110D7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1110D7">
              <w:rPr>
                <w:sz w:val="22"/>
                <w:szCs w:val="22"/>
                <w:lang w:val="sk-SK"/>
              </w:rPr>
              <w:t>bilirubínu</w:t>
            </w:r>
            <w:proofErr w:type="spellEnd"/>
            <w:r w:rsidRPr="001110D7">
              <w:rPr>
                <w:sz w:val="22"/>
                <w:szCs w:val="22"/>
                <w:lang w:val="sk-SK"/>
              </w:rPr>
              <w:t xml:space="preserve"> v sére, zvýšenie pečeňových enzýmov</w:t>
            </w:r>
          </w:p>
        </w:tc>
      </w:tr>
      <w:tr w:rsidR="00E328D2" w:rsidRPr="0007361E" w14:paraId="79272D12" w14:textId="77777777" w:rsidTr="000F4D77">
        <w:trPr>
          <w:cantSplit/>
        </w:trPr>
        <w:tc>
          <w:tcPr>
            <w:tcW w:w="3840" w:type="dxa"/>
          </w:tcPr>
          <w:p w14:paraId="1D6BBFCA" w14:textId="77777777" w:rsidR="00E328D2" w:rsidRPr="0007361E" w:rsidRDefault="00E328D2" w:rsidP="000F4D77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440" w:type="dxa"/>
          </w:tcPr>
          <w:p w14:paraId="49A97449" w14:textId="77777777" w:rsidR="00E328D2" w:rsidRPr="0007361E" w:rsidRDefault="00E328D2" w:rsidP="000F4D77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04DEF9F0" w14:textId="77777777" w:rsidR="00E328D2" w:rsidRPr="0007361E" w:rsidRDefault="00E328D2" w:rsidP="000F4D77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Vyrážky</w:t>
            </w:r>
          </w:p>
        </w:tc>
      </w:tr>
      <w:tr w:rsidR="00414B4E" w:rsidRPr="0007361E" w14:paraId="12026F4D" w14:textId="77777777" w:rsidTr="000F4D77">
        <w:trPr>
          <w:cantSplit/>
        </w:trPr>
        <w:tc>
          <w:tcPr>
            <w:tcW w:w="3840" w:type="dxa"/>
          </w:tcPr>
          <w:p w14:paraId="6EF91747" w14:textId="77777777" w:rsidR="00414B4E" w:rsidRPr="0007361E" w:rsidRDefault="00414B4E" w:rsidP="000F4D77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bCs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440" w:type="dxa"/>
          </w:tcPr>
          <w:p w14:paraId="64FEF5DA" w14:textId="77777777" w:rsidR="00414B4E" w:rsidRPr="0007361E" w:rsidRDefault="00414B4E" w:rsidP="000F4D77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242A9E2A" w14:textId="77777777" w:rsidR="00414B4E" w:rsidRPr="0007361E" w:rsidRDefault="00414B4E" w:rsidP="000F4D77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Bolesť chrbta</w:t>
            </w:r>
          </w:p>
        </w:tc>
      </w:tr>
      <w:tr w:rsidR="00CD279F" w:rsidRPr="0007361E" w14:paraId="0E7270D2" w14:textId="77777777" w:rsidTr="00CD279F">
        <w:trPr>
          <w:cantSplit/>
        </w:trPr>
        <w:tc>
          <w:tcPr>
            <w:tcW w:w="3840" w:type="dxa"/>
            <w:vMerge w:val="restart"/>
          </w:tcPr>
          <w:p w14:paraId="02749FBD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440" w:type="dxa"/>
          </w:tcPr>
          <w:p w14:paraId="4F20C311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Časté</w:t>
            </w:r>
          </w:p>
          <w:p w14:paraId="36E83FDE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  <w:p w14:paraId="06E6E638" w14:textId="77777777" w:rsidR="00414B4E" w:rsidRPr="001110D7" w:rsidRDefault="00414B4E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3960" w:type="dxa"/>
          </w:tcPr>
          <w:p w14:paraId="631A9928" w14:textId="77777777" w:rsidR="00CD279F" w:rsidRPr="001110D7" w:rsidRDefault="00CD279F" w:rsidP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sz w:val="22"/>
                <w:szCs w:val="22"/>
                <w:lang w:val="sk-SK"/>
              </w:rPr>
              <w:t xml:space="preserve">Kŕče močového mechúra, bolesti močového mechúra, </w:t>
            </w:r>
            <w:proofErr w:type="spellStart"/>
            <w:r w:rsidRPr="001110D7">
              <w:rPr>
                <w:sz w:val="22"/>
                <w:szCs w:val="22"/>
                <w:lang w:val="sk-SK"/>
              </w:rPr>
              <w:t>dyzúria</w:t>
            </w:r>
            <w:proofErr w:type="spellEnd"/>
            <w:r w:rsidRPr="001110D7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110D7">
              <w:rPr>
                <w:sz w:val="22"/>
                <w:szCs w:val="22"/>
                <w:lang w:val="sk-SK"/>
              </w:rPr>
              <w:t>retencia</w:t>
            </w:r>
            <w:proofErr w:type="spellEnd"/>
            <w:r w:rsidRPr="001110D7">
              <w:rPr>
                <w:sz w:val="22"/>
                <w:szCs w:val="22"/>
                <w:lang w:val="sk-SK"/>
              </w:rPr>
              <w:t xml:space="preserve"> moču, </w:t>
            </w:r>
            <w:proofErr w:type="spellStart"/>
            <w:r w:rsidRPr="001110D7">
              <w:rPr>
                <w:sz w:val="22"/>
                <w:szCs w:val="22"/>
                <w:lang w:val="sk-SK"/>
              </w:rPr>
              <w:t>hematúria</w:t>
            </w:r>
            <w:proofErr w:type="spellEnd"/>
          </w:p>
        </w:tc>
      </w:tr>
      <w:tr w:rsidR="00CD279F" w:rsidRPr="0007361E" w14:paraId="3D94BF64" w14:textId="77777777" w:rsidTr="00CD279F">
        <w:trPr>
          <w:cantSplit/>
        </w:trPr>
        <w:tc>
          <w:tcPr>
            <w:tcW w:w="3840" w:type="dxa"/>
            <w:vMerge/>
          </w:tcPr>
          <w:p w14:paraId="575EE13C" w14:textId="77777777" w:rsidR="00CD279F" w:rsidRPr="001110D7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6DF3966F" w14:textId="77777777" w:rsidR="00CD279F" w:rsidRPr="001110D7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sz w:val="22"/>
                <w:szCs w:val="22"/>
                <w:lang w:val="sk-SK"/>
              </w:rPr>
              <w:t>Menej časté</w:t>
            </w:r>
          </w:p>
          <w:p w14:paraId="34DEFFC9" w14:textId="77777777" w:rsidR="00CD279F" w:rsidRPr="001110D7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3960" w:type="dxa"/>
          </w:tcPr>
          <w:p w14:paraId="6A078561" w14:textId="77777777" w:rsidR="00CD279F" w:rsidRPr="001110D7" w:rsidRDefault="00CD279F" w:rsidP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1110D7">
              <w:rPr>
                <w:sz w:val="22"/>
                <w:szCs w:val="22"/>
                <w:lang w:val="sk-SK"/>
              </w:rPr>
              <w:t>Uretrálne</w:t>
            </w:r>
            <w:proofErr w:type="spellEnd"/>
            <w:r w:rsidRPr="001110D7">
              <w:rPr>
                <w:sz w:val="22"/>
                <w:szCs w:val="22"/>
                <w:lang w:val="sk-SK"/>
              </w:rPr>
              <w:t xml:space="preserve"> bolesti, </w:t>
            </w:r>
            <w:proofErr w:type="spellStart"/>
            <w:r w:rsidR="00414B4E" w:rsidRPr="001110D7">
              <w:rPr>
                <w:sz w:val="22"/>
                <w:szCs w:val="22"/>
                <w:lang w:val="sk-SK"/>
              </w:rPr>
              <w:t>polakizúria</w:t>
            </w:r>
            <w:proofErr w:type="spellEnd"/>
            <w:r w:rsidR="00F82C43" w:rsidRPr="001110D7">
              <w:rPr>
                <w:sz w:val="22"/>
                <w:szCs w:val="22"/>
                <w:lang w:val="sk-SK"/>
              </w:rPr>
              <w:t>, nutkanie na močenie, porucha močových ciest</w:t>
            </w:r>
          </w:p>
        </w:tc>
      </w:tr>
      <w:tr w:rsidR="00F82C43" w:rsidRPr="0007361E" w14:paraId="422ED265" w14:textId="77777777" w:rsidTr="00CD279F">
        <w:trPr>
          <w:cantSplit/>
        </w:trPr>
        <w:tc>
          <w:tcPr>
            <w:tcW w:w="3840" w:type="dxa"/>
          </w:tcPr>
          <w:p w14:paraId="0E7F416A" w14:textId="77777777" w:rsidR="00F82C43" w:rsidRPr="0007361E" w:rsidRDefault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bCs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440" w:type="dxa"/>
          </w:tcPr>
          <w:p w14:paraId="42FD2A11" w14:textId="77777777" w:rsidR="00F82C43" w:rsidRPr="0007361E" w:rsidRDefault="00F82C43" w:rsidP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Menej časté</w:t>
            </w:r>
          </w:p>
          <w:p w14:paraId="0543AE9D" w14:textId="77777777" w:rsidR="00F82C43" w:rsidRPr="0007361E" w:rsidRDefault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3960" w:type="dxa"/>
          </w:tcPr>
          <w:p w14:paraId="108E67BF" w14:textId="77777777" w:rsidR="00F82C43" w:rsidRPr="001110D7" w:rsidRDefault="00F82C43" w:rsidP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1110D7">
              <w:rPr>
                <w:sz w:val="22"/>
                <w:szCs w:val="22"/>
                <w:lang w:val="sk-SK"/>
              </w:rPr>
              <w:t>Balanitída</w:t>
            </w:r>
            <w:proofErr w:type="spellEnd"/>
          </w:p>
        </w:tc>
      </w:tr>
      <w:tr w:rsidR="00CD279F" w:rsidRPr="0007361E" w14:paraId="7127BE3A" w14:textId="77777777" w:rsidTr="00CD279F">
        <w:trPr>
          <w:cantSplit/>
        </w:trPr>
        <w:tc>
          <w:tcPr>
            <w:tcW w:w="3840" w:type="dxa"/>
          </w:tcPr>
          <w:p w14:paraId="194A3586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440" w:type="dxa"/>
          </w:tcPr>
          <w:p w14:paraId="4EF41E6F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960" w:type="dxa"/>
          </w:tcPr>
          <w:p w14:paraId="0640707A" w14:textId="77777777" w:rsidR="00CD279F" w:rsidRPr="0007361E" w:rsidRDefault="00CD279F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07361E">
              <w:rPr>
                <w:sz w:val="22"/>
                <w:szCs w:val="22"/>
                <w:lang w:val="sk-SK"/>
              </w:rPr>
              <w:t>Pyrexia</w:t>
            </w:r>
            <w:proofErr w:type="spellEnd"/>
          </w:p>
        </w:tc>
      </w:tr>
      <w:tr w:rsidR="00F82C43" w:rsidRPr="0007361E" w14:paraId="55E59904" w14:textId="77777777" w:rsidTr="00F82C43">
        <w:trPr>
          <w:cantSplit/>
          <w:trHeight w:val="407"/>
        </w:trPr>
        <w:tc>
          <w:tcPr>
            <w:tcW w:w="3840" w:type="dxa"/>
            <w:vMerge w:val="restart"/>
          </w:tcPr>
          <w:p w14:paraId="1CB9A2F8" w14:textId="77777777" w:rsidR="00F82C43" w:rsidRPr="0007361E" w:rsidRDefault="00F82C43" w:rsidP="00635B25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1440" w:type="dxa"/>
          </w:tcPr>
          <w:p w14:paraId="18ADCD27" w14:textId="77777777" w:rsidR="00F82C43" w:rsidRPr="0007361E" w:rsidRDefault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07361E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3960" w:type="dxa"/>
          </w:tcPr>
          <w:p w14:paraId="5EA40877" w14:textId="77777777" w:rsidR="00F82C43" w:rsidRPr="001110D7" w:rsidRDefault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sz w:val="22"/>
                <w:szCs w:val="22"/>
                <w:lang w:val="sk-SK"/>
              </w:rPr>
              <w:t>Bolesti po zákroku</w:t>
            </w:r>
          </w:p>
        </w:tc>
      </w:tr>
      <w:tr w:rsidR="00F82C43" w:rsidRPr="0007361E" w14:paraId="1878D43D" w14:textId="77777777" w:rsidTr="00F82C43">
        <w:trPr>
          <w:cantSplit/>
          <w:trHeight w:val="70"/>
        </w:trPr>
        <w:tc>
          <w:tcPr>
            <w:tcW w:w="3840" w:type="dxa"/>
            <w:vMerge/>
          </w:tcPr>
          <w:p w14:paraId="642C1BD9" w14:textId="77777777" w:rsidR="00F82C43" w:rsidRPr="001110D7" w:rsidRDefault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0B35352B" w14:textId="77777777" w:rsidR="00F82C43" w:rsidRPr="001110D7" w:rsidRDefault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sz w:val="22"/>
                <w:szCs w:val="22"/>
                <w:lang w:val="sk-SK"/>
              </w:rPr>
              <w:t>Menej časté</w:t>
            </w:r>
          </w:p>
          <w:p w14:paraId="1345643A" w14:textId="77777777" w:rsidR="00F82C43" w:rsidRPr="001110D7" w:rsidRDefault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3960" w:type="dxa"/>
          </w:tcPr>
          <w:p w14:paraId="6822C1FC" w14:textId="77777777" w:rsidR="00F82C43" w:rsidRPr="001110D7" w:rsidRDefault="00F82C43">
            <w:pPr>
              <w:tabs>
                <w:tab w:val="left" w:pos="480"/>
              </w:tabs>
              <w:rPr>
                <w:sz w:val="22"/>
                <w:szCs w:val="22"/>
                <w:lang w:val="sk-SK"/>
              </w:rPr>
            </w:pPr>
            <w:r w:rsidRPr="001110D7">
              <w:rPr>
                <w:sz w:val="22"/>
                <w:szCs w:val="22"/>
                <w:lang w:val="sk-SK"/>
              </w:rPr>
              <w:t>Pooperačná horúčka</w:t>
            </w:r>
          </w:p>
        </w:tc>
      </w:tr>
    </w:tbl>
    <w:p w14:paraId="6E72ED04" w14:textId="77777777" w:rsidR="00C83DE9" w:rsidRPr="0007361E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9FBAFE2" w14:textId="77777777" w:rsidR="002E00CE" w:rsidRPr="0007361E" w:rsidRDefault="002E00CE" w:rsidP="002E00CE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7974DA3" w14:textId="77777777" w:rsidR="002E00CE" w:rsidRPr="0007361E" w:rsidRDefault="002E00CE" w:rsidP="002E00CE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28A4C91" w14:textId="77777777" w:rsidR="002E00CE" w:rsidRPr="001110D7" w:rsidRDefault="002E00CE" w:rsidP="001110D7">
      <w:pPr>
        <w:keepNext/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7361E">
        <w:rPr>
          <w:sz w:val="22"/>
          <w:szCs w:val="22"/>
          <w:u w:val="single"/>
          <w:lang w:val="sk-SK"/>
        </w:rPr>
        <w:lastRenderedPageBreak/>
        <w:t>Hlásenie podozrení na nežiaduce reakcie</w:t>
      </w:r>
    </w:p>
    <w:p w14:paraId="6EA83528" w14:textId="74D8485A" w:rsidR="002024EC" w:rsidRPr="0007361E" w:rsidRDefault="002E00CE" w:rsidP="001110D7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1110D7">
        <w:rPr>
          <w:sz w:val="22"/>
          <w:szCs w:val="22"/>
          <w:highlight w:val="lightGray"/>
          <w:lang w:val="sk-SK"/>
        </w:rPr>
        <w:t>národného systému hlásenia uvedeného v</w:t>
      </w:r>
      <w:r w:rsidR="0007361E">
        <w:rPr>
          <w:sz w:val="22"/>
          <w:szCs w:val="22"/>
          <w:highlight w:val="lightGray"/>
          <w:lang w:val="sk-SK"/>
        </w:rPr>
        <w:t> </w:t>
      </w:r>
      <w:hyperlink r:id="rId8" w:history="1">
        <w:r w:rsidRPr="0007361E">
          <w:rPr>
            <w:rStyle w:val="Hypertextovprepojenie"/>
            <w:sz w:val="22"/>
            <w:szCs w:val="22"/>
            <w:highlight w:val="lightGray"/>
            <w:lang w:val="sk-SK"/>
          </w:rPr>
          <w:t>Prílohe</w:t>
        </w:r>
        <w:r w:rsidR="0007361E">
          <w:rPr>
            <w:rStyle w:val="Hypertextovprepojenie"/>
            <w:sz w:val="22"/>
            <w:szCs w:val="22"/>
            <w:highlight w:val="lightGray"/>
            <w:lang w:val="sk-SK"/>
          </w:rPr>
          <w:t> </w:t>
        </w:r>
        <w:r w:rsidRPr="0007361E">
          <w:rPr>
            <w:rStyle w:val="Hypertextovprepojenie"/>
            <w:sz w:val="22"/>
            <w:szCs w:val="22"/>
            <w:highlight w:val="lightGray"/>
            <w:lang w:val="sk-SK"/>
          </w:rPr>
          <w:t>V</w:t>
        </w:r>
      </w:hyperlink>
      <w:r w:rsidRPr="0007361E">
        <w:rPr>
          <w:sz w:val="22"/>
          <w:szCs w:val="22"/>
          <w:lang w:val="sk-SK"/>
        </w:rPr>
        <w:t>.</w:t>
      </w:r>
    </w:p>
    <w:p w14:paraId="460C419B" w14:textId="77777777" w:rsidR="002024EC" w:rsidRPr="0007361E" w:rsidRDefault="002024EC">
      <w:pPr>
        <w:tabs>
          <w:tab w:val="left" w:pos="480"/>
        </w:tabs>
        <w:rPr>
          <w:sz w:val="22"/>
          <w:szCs w:val="22"/>
          <w:lang w:val="sk-SK"/>
        </w:rPr>
      </w:pPr>
    </w:p>
    <w:p w14:paraId="5F3DBDBC" w14:textId="77777777" w:rsidR="00C83DE9" w:rsidRPr="0007361E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07361E">
        <w:rPr>
          <w:b/>
          <w:sz w:val="22"/>
          <w:szCs w:val="22"/>
          <w:lang w:val="sk-SK"/>
        </w:rPr>
        <w:t>4.9</w:t>
      </w:r>
      <w:r w:rsidRPr="0007361E">
        <w:rPr>
          <w:b/>
          <w:sz w:val="22"/>
          <w:szCs w:val="22"/>
          <w:lang w:val="sk-SK"/>
        </w:rPr>
        <w:tab/>
        <w:t>Predávkovanie</w:t>
      </w:r>
    </w:p>
    <w:p w14:paraId="5EA4BAC0" w14:textId="77777777" w:rsidR="00C83DE9" w:rsidRPr="0007361E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709D2F57" w14:textId="77777777" w:rsidR="00C83DE9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Neboli hlásené žiadne prípady predávkovania.</w:t>
      </w:r>
    </w:p>
    <w:p w14:paraId="592E0368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5458EB6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V prípade </w:t>
      </w:r>
      <w:proofErr w:type="spellStart"/>
      <w:r w:rsidRPr="001110D7">
        <w:rPr>
          <w:sz w:val="22"/>
          <w:szCs w:val="22"/>
          <w:lang w:val="sk-SK"/>
        </w:rPr>
        <w:t>instilácie</w:t>
      </w:r>
      <w:proofErr w:type="spellEnd"/>
      <w:r w:rsidRPr="001110D7">
        <w:rPr>
          <w:sz w:val="22"/>
          <w:szCs w:val="22"/>
          <w:lang w:val="sk-SK"/>
        </w:rPr>
        <w:t xml:space="preserve">, ktorá trvala dlhšie ako 180 minút (čo je </w:t>
      </w:r>
      <w:proofErr w:type="spellStart"/>
      <w:r w:rsidRPr="001110D7">
        <w:rPr>
          <w:sz w:val="22"/>
          <w:szCs w:val="22"/>
          <w:lang w:val="sk-SK"/>
        </w:rPr>
        <w:t>3-násobok</w:t>
      </w:r>
      <w:proofErr w:type="spellEnd"/>
      <w:r w:rsidRPr="001110D7">
        <w:rPr>
          <w:sz w:val="22"/>
          <w:szCs w:val="22"/>
          <w:lang w:val="sk-SK"/>
        </w:rPr>
        <w:t xml:space="preserve"> odporúčaného času na </w:t>
      </w:r>
      <w:proofErr w:type="spellStart"/>
      <w:r w:rsidRPr="001110D7">
        <w:rPr>
          <w:sz w:val="22"/>
          <w:szCs w:val="22"/>
          <w:lang w:val="sk-SK"/>
        </w:rPr>
        <w:t>instiláciu</w:t>
      </w:r>
      <w:proofErr w:type="spellEnd"/>
      <w:r w:rsidRPr="001110D7">
        <w:rPr>
          <w:sz w:val="22"/>
          <w:szCs w:val="22"/>
          <w:lang w:val="sk-SK"/>
        </w:rPr>
        <w:t xml:space="preserve">), v jednom prípade až 343 minút, neboli hlásené žiadne nežiaduce účinky. V štúdiách zameraných na zistenie vhodného dávkovania neboli zistené žiadne nežiaduce účinky ani pri použití dvojnásobnej odporúčanej koncentrácie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>.</w:t>
      </w:r>
    </w:p>
    <w:p w14:paraId="6880C57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2F244EE8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Nie sú žiadne skúsenosti s používaním vyššej, ako odporúčanej intenzity svetla, ani s predĺženým pôsobením svetla.</w:t>
      </w:r>
    </w:p>
    <w:p w14:paraId="1EF3EA9B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0E7C0B5C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7CC9419" w14:textId="77777777" w:rsidR="00C83DE9" w:rsidRPr="001110D7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5.</w:t>
      </w:r>
      <w:r w:rsidRPr="001110D7">
        <w:rPr>
          <w:b/>
          <w:sz w:val="22"/>
          <w:szCs w:val="22"/>
          <w:lang w:val="sk-SK"/>
        </w:rPr>
        <w:tab/>
        <w:t>FARMAKOLOGICKÉ VLASTNOSTI</w:t>
      </w:r>
    </w:p>
    <w:p w14:paraId="0E5A6E75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3E4C3D25" w14:textId="77777777" w:rsidR="00C83DE9" w:rsidRPr="001110D7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5.1</w:t>
      </w:r>
      <w:r w:rsidRPr="001110D7">
        <w:rPr>
          <w:b/>
          <w:sz w:val="22"/>
          <w:szCs w:val="22"/>
          <w:lang w:val="sk-SK"/>
        </w:rPr>
        <w:tab/>
      </w:r>
      <w:proofErr w:type="spellStart"/>
      <w:r w:rsidRPr="001110D7">
        <w:rPr>
          <w:b/>
          <w:sz w:val="22"/>
          <w:szCs w:val="22"/>
          <w:lang w:val="sk-SK"/>
        </w:rPr>
        <w:t>Farmakodynamické</w:t>
      </w:r>
      <w:proofErr w:type="spellEnd"/>
      <w:r w:rsidRPr="001110D7">
        <w:rPr>
          <w:b/>
          <w:sz w:val="22"/>
          <w:szCs w:val="22"/>
          <w:lang w:val="sk-SK"/>
        </w:rPr>
        <w:t xml:space="preserve"> vlastnosti</w:t>
      </w:r>
    </w:p>
    <w:p w14:paraId="0DD2889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ab/>
      </w:r>
    </w:p>
    <w:p w14:paraId="60CEBBA8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Farmakoterapeutická</w:t>
      </w:r>
      <w:proofErr w:type="spellEnd"/>
      <w:r w:rsidRPr="001110D7">
        <w:rPr>
          <w:sz w:val="22"/>
          <w:szCs w:val="22"/>
          <w:lang w:val="sk-SK"/>
        </w:rPr>
        <w:t xml:space="preserve"> skupina: Diagnostický prípravok, kód </w:t>
      </w:r>
      <w:proofErr w:type="spellStart"/>
      <w:r w:rsidRPr="001110D7">
        <w:rPr>
          <w:sz w:val="22"/>
          <w:szCs w:val="22"/>
          <w:lang w:val="sk-SK"/>
        </w:rPr>
        <w:t>ATC</w:t>
      </w:r>
      <w:proofErr w:type="spellEnd"/>
      <w:r w:rsidRPr="001110D7">
        <w:rPr>
          <w:sz w:val="22"/>
          <w:szCs w:val="22"/>
          <w:lang w:val="sk-SK"/>
        </w:rPr>
        <w:t xml:space="preserve">: </w:t>
      </w:r>
      <w:proofErr w:type="spellStart"/>
      <w:r w:rsidRPr="001110D7">
        <w:rPr>
          <w:sz w:val="22"/>
          <w:szCs w:val="22"/>
          <w:lang w:val="sk-SK"/>
        </w:rPr>
        <w:t>V04CX</w:t>
      </w:r>
      <w:proofErr w:type="spellEnd"/>
      <w:r w:rsidRPr="001110D7">
        <w:rPr>
          <w:sz w:val="22"/>
          <w:szCs w:val="22"/>
          <w:lang w:val="sk-SK"/>
        </w:rPr>
        <w:br/>
      </w:r>
    </w:p>
    <w:p w14:paraId="7601FBB6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Štúdie </w:t>
      </w:r>
      <w:r w:rsidRPr="001110D7">
        <w:rPr>
          <w:i/>
          <w:sz w:val="22"/>
          <w:szCs w:val="22"/>
          <w:lang w:val="sk-SK"/>
        </w:rPr>
        <w:t xml:space="preserve">in </w:t>
      </w:r>
      <w:proofErr w:type="spellStart"/>
      <w:r w:rsidRPr="001110D7">
        <w:rPr>
          <w:i/>
          <w:sz w:val="22"/>
          <w:szCs w:val="22"/>
          <w:lang w:val="sk-SK"/>
        </w:rPr>
        <w:t>vitro</w:t>
      </w:r>
      <w:proofErr w:type="spellEnd"/>
      <w:r w:rsidRPr="001110D7">
        <w:rPr>
          <w:sz w:val="22"/>
          <w:szCs w:val="22"/>
          <w:lang w:val="sk-SK"/>
        </w:rPr>
        <w:t xml:space="preserve"> preukázali značné zosilnenie </w:t>
      </w:r>
      <w:proofErr w:type="spellStart"/>
      <w:r w:rsidRPr="001110D7">
        <w:rPr>
          <w:sz w:val="22"/>
          <w:szCs w:val="22"/>
          <w:lang w:val="sk-SK"/>
        </w:rPr>
        <w:t>porfyrínovej</w:t>
      </w:r>
      <w:proofErr w:type="spellEnd"/>
      <w:r w:rsidRPr="001110D7">
        <w:rPr>
          <w:sz w:val="22"/>
          <w:szCs w:val="22"/>
          <w:lang w:val="sk-SK"/>
        </w:rPr>
        <w:t xml:space="preserve"> fluorescencie v malígnom </w:t>
      </w:r>
      <w:proofErr w:type="spellStart"/>
      <w:r w:rsidRPr="001110D7">
        <w:rPr>
          <w:sz w:val="22"/>
          <w:szCs w:val="22"/>
          <w:lang w:val="sk-SK"/>
        </w:rPr>
        <w:t>urotéliu</w:t>
      </w:r>
      <w:proofErr w:type="spellEnd"/>
      <w:r w:rsidRPr="001110D7">
        <w:rPr>
          <w:sz w:val="22"/>
          <w:szCs w:val="22"/>
          <w:lang w:val="sk-SK"/>
        </w:rPr>
        <w:t xml:space="preserve"> po pôsobení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>.</w:t>
      </w:r>
    </w:p>
    <w:p w14:paraId="45227399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5B97F6F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U ľudí sa pomocou </w:t>
      </w:r>
      <w:proofErr w:type="spellStart"/>
      <w:r w:rsidRPr="001110D7">
        <w:rPr>
          <w:sz w:val="22"/>
          <w:szCs w:val="22"/>
          <w:lang w:val="sk-SK"/>
        </w:rPr>
        <w:t>Hexvixu</w:t>
      </w:r>
      <w:proofErr w:type="spellEnd"/>
      <w:r w:rsidRPr="001110D7">
        <w:rPr>
          <w:sz w:val="22"/>
          <w:szCs w:val="22"/>
          <w:lang w:val="sk-SK"/>
        </w:rPr>
        <w:t xml:space="preserve"> zistila zvýšená akumulácia </w:t>
      </w:r>
      <w:proofErr w:type="spellStart"/>
      <w:r w:rsidRPr="001110D7">
        <w:rPr>
          <w:sz w:val="22"/>
          <w:szCs w:val="22"/>
          <w:lang w:val="sk-SK"/>
        </w:rPr>
        <w:t>porfyrínu</w:t>
      </w:r>
      <w:proofErr w:type="spellEnd"/>
      <w:r w:rsidRPr="001110D7">
        <w:rPr>
          <w:sz w:val="22"/>
          <w:szCs w:val="22"/>
          <w:lang w:val="sk-SK"/>
        </w:rPr>
        <w:t xml:space="preserve"> v  léziách v porovnaní s normálnym </w:t>
      </w:r>
      <w:proofErr w:type="spellStart"/>
      <w:r w:rsidRPr="001110D7">
        <w:rPr>
          <w:sz w:val="22"/>
          <w:szCs w:val="22"/>
          <w:lang w:val="sk-SK"/>
        </w:rPr>
        <w:t>urotéliom</w:t>
      </w:r>
      <w:proofErr w:type="spellEnd"/>
      <w:r w:rsidRPr="001110D7">
        <w:rPr>
          <w:sz w:val="22"/>
          <w:szCs w:val="22"/>
          <w:lang w:val="sk-SK"/>
        </w:rPr>
        <w:t xml:space="preserve"> v močovom mechúre. Po hodinovej </w:t>
      </w:r>
      <w:proofErr w:type="spellStart"/>
      <w:r w:rsidRPr="001110D7">
        <w:rPr>
          <w:sz w:val="22"/>
          <w:szCs w:val="22"/>
          <w:lang w:val="sk-SK"/>
        </w:rPr>
        <w:t>instilácii</w:t>
      </w:r>
      <w:proofErr w:type="spellEnd"/>
      <w:r w:rsidRPr="001110D7">
        <w:rPr>
          <w:sz w:val="22"/>
          <w:szCs w:val="22"/>
          <w:lang w:val="sk-SK"/>
        </w:rPr>
        <w:t xml:space="preserve"> pripraveného roztoku a následnej iluminácii modrým svetlom, fluorescencia jasne zviditeľní tumory.</w:t>
      </w:r>
    </w:p>
    <w:p w14:paraId="485AB0C5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A3C6189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Na klinických skúškach s použitím </w:t>
      </w:r>
      <w:proofErr w:type="spellStart"/>
      <w:r w:rsidRPr="001110D7">
        <w:rPr>
          <w:sz w:val="22"/>
          <w:szCs w:val="22"/>
          <w:lang w:val="sk-SK"/>
        </w:rPr>
        <w:t>Hexvixu</w:t>
      </w:r>
      <w:proofErr w:type="spellEnd"/>
      <w:r w:rsidRPr="001110D7">
        <w:rPr>
          <w:sz w:val="22"/>
          <w:szCs w:val="22"/>
          <w:lang w:val="sk-SK"/>
        </w:rPr>
        <w:t xml:space="preserve"> sa zúčastnilo </w:t>
      </w:r>
      <w:r w:rsidR="00F82C43" w:rsidRPr="001110D7">
        <w:rPr>
          <w:sz w:val="22"/>
          <w:szCs w:val="22"/>
          <w:lang w:val="sk-SK"/>
        </w:rPr>
        <w:t xml:space="preserve">1072 </w:t>
      </w:r>
      <w:r w:rsidRPr="001110D7">
        <w:rPr>
          <w:sz w:val="22"/>
          <w:szCs w:val="22"/>
          <w:lang w:val="sk-SK"/>
        </w:rPr>
        <w:t xml:space="preserve">vhodných pacientov s potvrdenou rakovinou močového mechúra alebo s vysokým podozrením na rakovinu močového mechúra, ktorí absolvovali </w:t>
      </w:r>
      <w:proofErr w:type="spellStart"/>
      <w:r w:rsidRPr="001110D7">
        <w:rPr>
          <w:sz w:val="22"/>
          <w:szCs w:val="22"/>
          <w:lang w:val="sk-SK"/>
        </w:rPr>
        <w:t>cystoskopické</w:t>
      </w:r>
      <w:proofErr w:type="spellEnd"/>
      <w:r w:rsidRPr="001110D7">
        <w:rPr>
          <w:sz w:val="22"/>
          <w:szCs w:val="22"/>
          <w:lang w:val="sk-SK"/>
        </w:rPr>
        <w:t xml:space="preserve"> vyšetrenie v bielom svetle, nasledované </w:t>
      </w:r>
      <w:proofErr w:type="spellStart"/>
      <w:r w:rsidRPr="001110D7">
        <w:rPr>
          <w:sz w:val="22"/>
          <w:szCs w:val="22"/>
          <w:lang w:val="sk-SK"/>
        </w:rPr>
        <w:t>cystoskopiou</w:t>
      </w:r>
      <w:proofErr w:type="spellEnd"/>
      <w:r w:rsidRPr="001110D7">
        <w:rPr>
          <w:sz w:val="22"/>
          <w:szCs w:val="22"/>
          <w:lang w:val="sk-SK"/>
        </w:rPr>
        <w:t xml:space="preserve"> v modrom svetle a </w:t>
      </w:r>
      <w:proofErr w:type="spellStart"/>
      <w:r w:rsidRPr="001110D7">
        <w:rPr>
          <w:sz w:val="22"/>
          <w:szCs w:val="22"/>
          <w:lang w:val="sk-SK"/>
        </w:rPr>
        <w:t>biopsie</w:t>
      </w:r>
      <w:proofErr w:type="spellEnd"/>
      <w:r w:rsidRPr="001110D7">
        <w:rPr>
          <w:sz w:val="22"/>
          <w:szCs w:val="22"/>
          <w:lang w:val="sk-SK"/>
        </w:rPr>
        <w:t xml:space="preserve">. </w:t>
      </w:r>
    </w:p>
    <w:p w14:paraId="5976BB28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3AF6C712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Pacienti v klinických skúškach mali rakovinu močového mechúra potvrdenú alebo predpokladanú na základe </w:t>
      </w:r>
      <w:proofErr w:type="spellStart"/>
      <w:r w:rsidRPr="001110D7">
        <w:rPr>
          <w:sz w:val="22"/>
          <w:szCs w:val="22"/>
          <w:lang w:val="sk-SK"/>
        </w:rPr>
        <w:t>cystoskopie</w:t>
      </w:r>
      <w:proofErr w:type="spellEnd"/>
      <w:r w:rsidRPr="001110D7">
        <w:rPr>
          <w:sz w:val="22"/>
          <w:szCs w:val="22"/>
          <w:lang w:val="sk-SK"/>
        </w:rPr>
        <w:t xml:space="preserve"> alebo na základe pozitívneho cytologického vyšetrenia moču.</w:t>
      </w:r>
    </w:p>
    <w:p w14:paraId="283FD9B4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348F91E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V porovnaní so štandardným </w:t>
      </w:r>
      <w:proofErr w:type="spellStart"/>
      <w:r w:rsidRPr="001110D7">
        <w:rPr>
          <w:sz w:val="22"/>
          <w:szCs w:val="22"/>
          <w:lang w:val="sk-SK"/>
        </w:rPr>
        <w:t>cystoskopickým</w:t>
      </w:r>
      <w:proofErr w:type="spellEnd"/>
      <w:r w:rsidRPr="001110D7">
        <w:rPr>
          <w:sz w:val="22"/>
          <w:szCs w:val="22"/>
          <w:lang w:val="sk-SK"/>
        </w:rPr>
        <w:t xml:space="preserve"> vyšetrením v bielom svetle bolo pri </w:t>
      </w:r>
      <w:proofErr w:type="spellStart"/>
      <w:r w:rsidRPr="001110D7">
        <w:rPr>
          <w:sz w:val="22"/>
          <w:szCs w:val="22"/>
          <w:lang w:val="sk-SK"/>
        </w:rPr>
        <w:t>cystoskopii</w:t>
      </w:r>
      <w:proofErr w:type="spellEnd"/>
      <w:r w:rsidRPr="001110D7">
        <w:rPr>
          <w:sz w:val="22"/>
          <w:szCs w:val="22"/>
          <w:lang w:val="sk-SK"/>
        </w:rPr>
        <w:t xml:space="preserve"> v modrom svetle</w:t>
      </w:r>
      <w:r w:rsidR="00F82C43" w:rsidRPr="001110D7">
        <w:rPr>
          <w:sz w:val="22"/>
          <w:szCs w:val="22"/>
          <w:lang w:val="sk-SK"/>
        </w:rPr>
        <w:t xml:space="preserve">, v štúdiách u pacientov so zvýšeným rizikom </w:t>
      </w:r>
      <w:proofErr w:type="spellStart"/>
      <w:r w:rsidR="00F82C43" w:rsidRPr="001110D7">
        <w:rPr>
          <w:sz w:val="22"/>
          <w:szCs w:val="22"/>
          <w:lang w:val="sk-SK"/>
        </w:rPr>
        <w:t>CIS</w:t>
      </w:r>
      <w:proofErr w:type="spellEnd"/>
      <w:r w:rsidR="00F82C43" w:rsidRPr="001110D7">
        <w:rPr>
          <w:sz w:val="22"/>
          <w:szCs w:val="22"/>
          <w:lang w:val="sk-SK"/>
        </w:rPr>
        <w:t>,</w:t>
      </w:r>
      <w:r w:rsidRPr="001110D7">
        <w:rPr>
          <w:sz w:val="22"/>
          <w:szCs w:val="22"/>
          <w:lang w:val="sk-SK"/>
        </w:rPr>
        <w:t xml:space="preserve"> diagnostikovaných podstatne viac karcinómov </w:t>
      </w:r>
      <w:r w:rsidRPr="001110D7">
        <w:rPr>
          <w:i/>
          <w:sz w:val="22"/>
          <w:szCs w:val="22"/>
          <w:lang w:val="sk-SK"/>
        </w:rPr>
        <w:t>in situ</w:t>
      </w:r>
      <w:r w:rsidRPr="001110D7">
        <w:rPr>
          <w:sz w:val="22"/>
          <w:szCs w:val="22"/>
          <w:lang w:val="sk-SK"/>
        </w:rPr>
        <w:t xml:space="preserve"> (</w:t>
      </w:r>
      <w:proofErr w:type="spellStart"/>
      <w:r w:rsidRPr="001110D7">
        <w:rPr>
          <w:sz w:val="22"/>
          <w:szCs w:val="22"/>
          <w:lang w:val="sk-SK"/>
        </w:rPr>
        <w:t>CIS</w:t>
      </w:r>
      <w:proofErr w:type="spellEnd"/>
      <w:r w:rsidRPr="001110D7">
        <w:rPr>
          <w:sz w:val="22"/>
          <w:szCs w:val="22"/>
          <w:lang w:val="sk-SK"/>
        </w:rPr>
        <w:t xml:space="preserve">) a </w:t>
      </w:r>
      <w:proofErr w:type="spellStart"/>
      <w:r w:rsidRPr="001110D7">
        <w:rPr>
          <w:sz w:val="22"/>
          <w:szCs w:val="22"/>
          <w:lang w:val="sk-SK"/>
        </w:rPr>
        <w:t>papilárnych</w:t>
      </w:r>
      <w:proofErr w:type="spellEnd"/>
      <w:r w:rsidRPr="001110D7">
        <w:rPr>
          <w:sz w:val="22"/>
          <w:szCs w:val="22"/>
          <w:lang w:val="sk-SK"/>
        </w:rPr>
        <w:t xml:space="preserve"> lézií. Podiel diagnostikovaných karcinómov in situ bol 49,5 % pri štandardnej </w:t>
      </w:r>
      <w:proofErr w:type="spellStart"/>
      <w:r w:rsidRPr="001110D7">
        <w:rPr>
          <w:sz w:val="22"/>
          <w:szCs w:val="22"/>
          <w:lang w:val="sk-SK"/>
        </w:rPr>
        <w:t>cystoskopii</w:t>
      </w:r>
      <w:proofErr w:type="spellEnd"/>
      <w:r w:rsidRPr="001110D7">
        <w:rPr>
          <w:sz w:val="22"/>
          <w:szCs w:val="22"/>
          <w:lang w:val="sk-SK"/>
        </w:rPr>
        <w:t xml:space="preserve"> v bielom svetle a 95,0 % pri </w:t>
      </w:r>
      <w:proofErr w:type="spellStart"/>
      <w:r w:rsidRPr="001110D7">
        <w:rPr>
          <w:sz w:val="22"/>
          <w:szCs w:val="22"/>
          <w:lang w:val="sk-SK"/>
        </w:rPr>
        <w:t>cystoskopii</w:t>
      </w:r>
      <w:proofErr w:type="spellEnd"/>
      <w:r w:rsidRPr="001110D7">
        <w:rPr>
          <w:sz w:val="22"/>
          <w:szCs w:val="22"/>
          <w:lang w:val="sk-SK"/>
        </w:rPr>
        <w:t xml:space="preserve"> v modrom svetle, podiel diagnostikovaných </w:t>
      </w:r>
      <w:proofErr w:type="spellStart"/>
      <w:r w:rsidRPr="001110D7">
        <w:rPr>
          <w:sz w:val="22"/>
          <w:szCs w:val="22"/>
          <w:lang w:val="sk-SK"/>
        </w:rPr>
        <w:t>papilárnych</w:t>
      </w:r>
      <w:proofErr w:type="spellEnd"/>
      <w:r w:rsidRPr="001110D7">
        <w:rPr>
          <w:sz w:val="22"/>
          <w:szCs w:val="22"/>
          <w:lang w:val="sk-SK"/>
        </w:rPr>
        <w:t xml:space="preserve"> lézií sa pohyboval v rozsahu od 85,4 % po 94,3 % u </w:t>
      </w:r>
      <w:proofErr w:type="spellStart"/>
      <w:r w:rsidRPr="001110D7">
        <w:rPr>
          <w:sz w:val="22"/>
          <w:szCs w:val="22"/>
          <w:lang w:val="sk-SK"/>
        </w:rPr>
        <w:t>cystoskopie</w:t>
      </w:r>
      <w:proofErr w:type="spellEnd"/>
      <w:r w:rsidRPr="001110D7">
        <w:rPr>
          <w:sz w:val="22"/>
          <w:szCs w:val="22"/>
          <w:lang w:val="sk-SK"/>
        </w:rPr>
        <w:t xml:space="preserve"> v bielom svetle a v rozsahu od 90,6 % po 100 % u </w:t>
      </w:r>
      <w:proofErr w:type="spellStart"/>
      <w:r w:rsidRPr="001110D7">
        <w:rPr>
          <w:sz w:val="22"/>
          <w:szCs w:val="22"/>
          <w:lang w:val="sk-SK"/>
        </w:rPr>
        <w:t>cystoskopie</w:t>
      </w:r>
      <w:proofErr w:type="spellEnd"/>
      <w:r w:rsidRPr="001110D7">
        <w:rPr>
          <w:sz w:val="22"/>
          <w:szCs w:val="22"/>
          <w:lang w:val="sk-SK"/>
        </w:rPr>
        <w:t xml:space="preserve"> v modrom svetle.</w:t>
      </w:r>
    </w:p>
    <w:p w14:paraId="02DD17A6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76E0EEC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Jedna </w:t>
      </w:r>
      <w:r w:rsidR="00F82C43" w:rsidRPr="001110D7">
        <w:rPr>
          <w:sz w:val="22"/>
          <w:szCs w:val="22"/>
          <w:lang w:val="sk-SK"/>
        </w:rPr>
        <w:t xml:space="preserve">z vyššie uvedených </w:t>
      </w:r>
      <w:r w:rsidRPr="001110D7">
        <w:rPr>
          <w:sz w:val="22"/>
          <w:szCs w:val="22"/>
          <w:lang w:val="sk-SK"/>
        </w:rPr>
        <w:t>štúdi</w:t>
      </w:r>
      <w:r w:rsidR="00F82C43" w:rsidRPr="001110D7">
        <w:rPr>
          <w:sz w:val="22"/>
          <w:szCs w:val="22"/>
          <w:lang w:val="sk-SK"/>
        </w:rPr>
        <w:t>í</w:t>
      </w:r>
      <w:r w:rsidRPr="001110D7">
        <w:rPr>
          <w:sz w:val="22"/>
          <w:szCs w:val="22"/>
          <w:lang w:val="sk-SK"/>
        </w:rPr>
        <w:t xml:space="preserve"> bola navrhnutá na výskum vplyvu terapie pacienta, určenej podľa Odporúčaní Európskej urologickej asociácie, na liečbu povrchovej rakoviny močového mechúra. Výsledky </w:t>
      </w:r>
      <w:proofErr w:type="spellStart"/>
      <w:r w:rsidRPr="001110D7">
        <w:rPr>
          <w:sz w:val="22"/>
          <w:szCs w:val="22"/>
          <w:lang w:val="sk-SK"/>
        </w:rPr>
        <w:t>cystoskopického</w:t>
      </w:r>
      <w:proofErr w:type="spellEnd"/>
      <w:r w:rsidRPr="001110D7">
        <w:rPr>
          <w:sz w:val="22"/>
          <w:szCs w:val="22"/>
          <w:lang w:val="sk-SK"/>
        </w:rPr>
        <w:t xml:space="preserve"> vyšetrenia v modrom svetle viedli u 17 % pacientov ku komplexnejšej terapii, zatiaľ čo u 5,5 % pacientov mohla byť menej komplexná terapia diagnostikovaná iba na základe </w:t>
      </w:r>
      <w:proofErr w:type="spellStart"/>
      <w:r w:rsidRPr="001110D7">
        <w:rPr>
          <w:sz w:val="22"/>
          <w:szCs w:val="22"/>
          <w:lang w:val="sk-SK"/>
        </w:rPr>
        <w:t>cystoskopie</w:t>
      </w:r>
      <w:proofErr w:type="spellEnd"/>
      <w:r w:rsidRPr="001110D7">
        <w:rPr>
          <w:sz w:val="22"/>
          <w:szCs w:val="22"/>
          <w:lang w:val="sk-SK"/>
        </w:rPr>
        <w:t xml:space="preserve"> v modrom svetle. Dôvodom na komplexnejšiu terapiu bola zlepšená diagnostika tumoru v porovnaní so štandardnou </w:t>
      </w:r>
      <w:proofErr w:type="spellStart"/>
      <w:r w:rsidRPr="001110D7">
        <w:rPr>
          <w:sz w:val="22"/>
          <w:szCs w:val="22"/>
          <w:lang w:val="sk-SK"/>
        </w:rPr>
        <w:t>cystoskopiou</w:t>
      </w:r>
      <w:proofErr w:type="spellEnd"/>
      <w:r w:rsidRPr="001110D7">
        <w:rPr>
          <w:sz w:val="22"/>
          <w:szCs w:val="22"/>
          <w:lang w:val="sk-SK"/>
        </w:rPr>
        <w:t xml:space="preserve">, vrátane väčšieho počtu lézií </w:t>
      </w:r>
      <w:proofErr w:type="spellStart"/>
      <w:r w:rsidRPr="001110D7">
        <w:rPr>
          <w:sz w:val="22"/>
          <w:szCs w:val="22"/>
          <w:lang w:val="sk-SK"/>
        </w:rPr>
        <w:t>pTa</w:t>
      </w:r>
      <w:proofErr w:type="spellEnd"/>
      <w:r w:rsidRPr="001110D7">
        <w:rPr>
          <w:sz w:val="22"/>
          <w:szCs w:val="22"/>
          <w:lang w:val="sk-SK"/>
        </w:rPr>
        <w:t xml:space="preserve"> (20 % pacientov), väčší počet lézií </w:t>
      </w:r>
      <w:proofErr w:type="spellStart"/>
      <w:r w:rsidRPr="001110D7">
        <w:rPr>
          <w:sz w:val="22"/>
          <w:szCs w:val="22"/>
          <w:lang w:val="sk-SK"/>
        </w:rPr>
        <w:t>CIS</w:t>
      </w:r>
      <w:proofErr w:type="spellEnd"/>
      <w:r w:rsidRPr="001110D7">
        <w:rPr>
          <w:sz w:val="22"/>
          <w:szCs w:val="22"/>
          <w:lang w:val="sk-SK"/>
        </w:rPr>
        <w:t xml:space="preserve"> (14 %) a väčší počet lézií </w:t>
      </w:r>
      <w:proofErr w:type="spellStart"/>
      <w:r w:rsidRPr="001110D7">
        <w:rPr>
          <w:sz w:val="22"/>
          <w:szCs w:val="22"/>
          <w:lang w:val="sk-SK"/>
        </w:rPr>
        <w:t>pT1</w:t>
      </w:r>
      <w:proofErr w:type="spellEnd"/>
      <w:r w:rsidRPr="001110D7">
        <w:rPr>
          <w:sz w:val="22"/>
          <w:szCs w:val="22"/>
          <w:lang w:val="sk-SK"/>
        </w:rPr>
        <w:t xml:space="preserve"> (11 %), diagnostikovaných iba </w:t>
      </w:r>
      <w:proofErr w:type="spellStart"/>
      <w:r w:rsidRPr="001110D7">
        <w:rPr>
          <w:sz w:val="22"/>
          <w:szCs w:val="22"/>
          <w:lang w:val="sk-SK"/>
        </w:rPr>
        <w:t>cystoskopiou</w:t>
      </w:r>
      <w:proofErr w:type="spellEnd"/>
      <w:r w:rsidRPr="001110D7">
        <w:rPr>
          <w:sz w:val="22"/>
          <w:szCs w:val="22"/>
          <w:lang w:val="sk-SK"/>
        </w:rPr>
        <w:t xml:space="preserve"> s použitím </w:t>
      </w:r>
      <w:proofErr w:type="spellStart"/>
      <w:r w:rsidRPr="001110D7">
        <w:rPr>
          <w:sz w:val="22"/>
          <w:szCs w:val="22"/>
          <w:lang w:val="sk-SK"/>
        </w:rPr>
        <w:t>Hexvixu</w:t>
      </w:r>
      <w:proofErr w:type="spellEnd"/>
      <w:r w:rsidRPr="001110D7">
        <w:rPr>
          <w:sz w:val="22"/>
          <w:szCs w:val="22"/>
          <w:lang w:val="sk-SK"/>
        </w:rPr>
        <w:t xml:space="preserve">. </w:t>
      </w:r>
    </w:p>
    <w:p w14:paraId="2E354055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BF1C6FC" w14:textId="77777777" w:rsidR="00A93264" w:rsidRPr="001110D7" w:rsidRDefault="00E44A22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lastRenderedPageBreak/>
        <w:t>U pacientov s </w:t>
      </w:r>
      <w:proofErr w:type="spellStart"/>
      <w:r w:rsidRPr="001110D7">
        <w:rPr>
          <w:sz w:val="22"/>
          <w:szCs w:val="22"/>
          <w:lang w:val="sk-SK"/>
        </w:rPr>
        <w:t>papilárnymi</w:t>
      </w:r>
      <w:proofErr w:type="spellEnd"/>
      <w:r w:rsidRPr="001110D7">
        <w:rPr>
          <w:sz w:val="22"/>
          <w:szCs w:val="22"/>
          <w:lang w:val="sk-SK"/>
        </w:rPr>
        <w:t xml:space="preserve"> tumormi a zvýšeným rizikom recidívy bola vykonaná porovnávacia, </w:t>
      </w:r>
      <w:proofErr w:type="spellStart"/>
      <w:r w:rsidRPr="001110D7">
        <w:rPr>
          <w:sz w:val="22"/>
          <w:szCs w:val="22"/>
          <w:lang w:val="sk-SK"/>
        </w:rPr>
        <w:t>randomizovaná</w:t>
      </w:r>
      <w:proofErr w:type="spellEnd"/>
      <w:r w:rsidRPr="001110D7">
        <w:rPr>
          <w:sz w:val="22"/>
          <w:szCs w:val="22"/>
          <w:lang w:val="sk-SK"/>
        </w:rPr>
        <w:t xml:space="preserve"> štúdia iba s bielym svetlom. S pomedzi porovnávaných pacientov sa ukázalo, že celkom 16,4% (47/286) pacientov s </w:t>
      </w:r>
      <w:proofErr w:type="spellStart"/>
      <w:r w:rsidRPr="001110D7">
        <w:rPr>
          <w:sz w:val="22"/>
          <w:szCs w:val="22"/>
          <w:lang w:val="sk-SK"/>
        </w:rPr>
        <w:t>pTa</w:t>
      </w:r>
      <w:proofErr w:type="spellEnd"/>
      <w:r w:rsidRPr="001110D7">
        <w:rPr>
          <w:sz w:val="22"/>
          <w:szCs w:val="22"/>
          <w:lang w:val="sk-SK"/>
        </w:rPr>
        <w:t>/</w:t>
      </w:r>
      <w:proofErr w:type="spellStart"/>
      <w:r w:rsidRPr="001110D7">
        <w:rPr>
          <w:sz w:val="22"/>
          <w:szCs w:val="22"/>
          <w:lang w:val="sk-SK"/>
        </w:rPr>
        <w:t>pT1</w:t>
      </w:r>
      <w:proofErr w:type="spellEnd"/>
      <w:r w:rsidRPr="001110D7">
        <w:rPr>
          <w:sz w:val="22"/>
          <w:szCs w:val="22"/>
          <w:lang w:val="sk-SK"/>
        </w:rPr>
        <w:t xml:space="preserve"> léziami</w:t>
      </w:r>
      <w:r w:rsidR="00DD5C27" w:rsidRPr="001110D7">
        <w:rPr>
          <w:sz w:val="22"/>
          <w:szCs w:val="22"/>
          <w:lang w:val="sk-SK"/>
        </w:rPr>
        <w:t>,</w:t>
      </w:r>
      <w:r w:rsidRPr="001110D7">
        <w:rPr>
          <w:sz w:val="22"/>
          <w:szCs w:val="22"/>
          <w:lang w:val="sk-SK"/>
        </w:rPr>
        <w:t xml:space="preserve"> mali ďalšie takéto lézie zistené </w:t>
      </w:r>
      <w:r w:rsidR="00DD5C27" w:rsidRPr="001110D7">
        <w:rPr>
          <w:sz w:val="22"/>
          <w:szCs w:val="22"/>
          <w:lang w:val="sk-SK"/>
        </w:rPr>
        <w:t>s </w:t>
      </w:r>
      <w:proofErr w:type="spellStart"/>
      <w:r w:rsidR="00DD5C27" w:rsidRPr="001110D7">
        <w:rPr>
          <w:sz w:val="22"/>
          <w:szCs w:val="22"/>
          <w:lang w:val="sk-SK"/>
        </w:rPr>
        <w:t>Hexvixom</w:t>
      </w:r>
      <w:proofErr w:type="spellEnd"/>
      <w:r w:rsidR="00DD5C27" w:rsidRPr="001110D7">
        <w:rPr>
          <w:sz w:val="22"/>
          <w:szCs w:val="22"/>
          <w:lang w:val="sk-SK"/>
        </w:rPr>
        <w:t xml:space="preserve"> </w:t>
      </w:r>
      <w:r w:rsidRPr="001110D7">
        <w:rPr>
          <w:sz w:val="22"/>
          <w:szCs w:val="22"/>
          <w:lang w:val="sk-SK"/>
        </w:rPr>
        <w:t xml:space="preserve">iba pri </w:t>
      </w:r>
      <w:proofErr w:type="spellStart"/>
      <w:r w:rsidRPr="001110D7">
        <w:rPr>
          <w:sz w:val="22"/>
          <w:szCs w:val="22"/>
          <w:lang w:val="sk-SK"/>
        </w:rPr>
        <w:t>cystoskopii</w:t>
      </w:r>
      <w:proofErr w:type="spellEnd"/>
      <w:r w:rsidRPr="001110D7">
        <w:rPr>
          <w:sz w:val="22"/>
          <w:szCs w:val="22"/>
          <w:lang w:val="sk-SK"/>
        </w:rPr>
        <w:t xml:space="preserve"> v modrom svetle.</w:t>
      </w:r>
    </w:p>
    <w:p w14:paraId="156B7DAD" w14:textId="77777777" w:rsidR="00FC03F8" w:rsidRPr="0007361E" w:rsidRDefault="00B96567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Pacienti </w:t>
      </w:r>
      <w:r w:rsidR="002A7FAA" w:rsidRPr="001110D7">
        <w:rPr>
          <w:sz w:val="22"/>
          <w:szCs w:val="22"/>
          <w:lang w:val="sk-SK"/>
        </w:rPr>
        <w:t>s </w:t>
      </w:r>
      <w:proofErr w:type="spellStart"/>
      <w:r w:rsidR="002A7FAA" w:rsidRPr="001110D7">
        <w:rPr>
          <w:sz w:val="22"/>
          <w:szCs w:val="22"/>
          <w:lang w:val="sk-SK"/>
        </w:rPr>
        <w:t>pTa</w:t>
      </w:r>
      <w:proofErr w:type="spellEnd"/>
      <w:r w:rsidR="002A7FAA" w:rsidRPr="001110D7">
        <w:rPr>
          <w:sz w:val="22"/>
          <w:szCs w:val="22"/>
          <w:lang w:val="sk-SK"/>
        </w:rPr>
        <w:t>/</w:t>
      </w:r>
      <w:proofErr w:type="spellStart"/>
      <w:r w:rsidR="002A7FAA" w:rsidRPr="001110D7">
        <w:rPr>
          <w:sz w:val="22"/>
          <w:szCs w:val="22"/>
          <w:lang w:val="sk-SK"/>
        </w:rPr>
        <w:t>pT1</w:t>
      </w:r>
      <w:proofErr w:type="spellEnd"/>
      <w:r w:rsidR="002A7FAA" w:rsidRPr="001110D7">
        <w:rPr>
          <w:sz w:val="22"/>
          <w:szCs w:val="22"/>
          <w:lang w:val="sk-SK"/>
        </w:rPr>
        <w:t xml:space="preserve"> léziami </w:t>
      </w:r>
      <w:r w:rsidRPr="001110D7">
        <w:rPr>
          <w:sz w:val="22"/>
          <w:szCs w:val="22"/>
          <w:lang w:val="sk-SK"/>
        </w:rPr>
        <w:t xml:space="preserve">boli sledovaní po dobu 9 mesiacov po </w:t>
      </w:r>
      <w:proofErr w:type="spellStart"/>
      <w:r w:rsidR="002A7FAA" w:rsidRPr="001110D7">
        <w:rPr>
          <w:sz w:val="22"/>
          <w:szCs w:val="22"/>
          <w:lang w:val="sk-SK"/>
        </w:rPr>
        <w:t>cystoskopii</w:t>
      </w:r>
      <w:proofErr w:type="spellEnd"/>
      <w:r w:rsidR="002A7FAA" w:rsidRPr="001110D7">
        <w:rPr>
          <w:sz w:val="22"/>
          <w:szCs w:val="22"/>
          <w:lang w:val="sk-SK"/>
        </w:rPr>
        <w:t xml:space="preserve"> </w:t>
      </w:r>
      <w:r w:rsidRPr="001110D7">
        <w:rPr>
          <w:sz w:val="22"/>
          <w:szCs w:val="22"/>
          <w:lang w:val="sk-SK"/>
        </w:rPr>
        <w:t xml:space="preserve">a podiel pacientov s recidívou </w:t>
      </w:r>
      <w:r w:rsidR="00224179" w:rsidRPr="001110D7">
        <w:rPr>
          <w:sz w:val="22"/>
          <w:szCs w:val="22"/>
          <w:lang w:val="sk-SK"/>
        </w:rPr>
        <w:t>bol</w:t>
      </w:r>
      <w:r w:rsidR="002A7FAA" w:rsidRPr="001110D7">
        <w:rPr>
          <w:sz w:val="22"/>
          <w:szCs w:val="22"/>
          <w:lang w:val="sk-SK"/>
        </w:rPr>
        <w:t xml:space="preserve"> štatisticky významne</w:t>
      </w:r>
      <w:r w:rsidR="00224179" w:rsidRPr="001110D7">
        <w:rPr>
          <w:sz w:val="22"/>
          <w:szCs w:val="22"/>
          <w:lang w:val="sk-SK"/>
        </w:rPr>
        <w:t xml:space="preserve"> nižší</w:t>
      </w:r>
      <w:r w:rsidRPr="001110D7">
        <w:rPr>
          <w:sz w:val="22"/>
          <w:szCs w:val="22"/>
          <w:lang w:val="sk-SK"/>
        </w:rPr>
        <w:t xml:space="preserve"> </w:t>
      </w:r>
      <w:r w:rsidR="002A7FAA" w:rsidRPr="001110D7">
        <w:rPr>
          <w:sz w:val="22"/>
          <w:szCs w:val="22"/>
          <w:lang w:val="sk-SK"/>
        </w:rPr>
        <w:t xml:space="preserve">(p=0,026) </w:t>
      </w:r>
      <w:r w:rsidRPr="001110D7">
        <w:rPr>
          <w:sz w:val="22"/>
          <w:szCs w:val="22"/>
          <w:lang w:val="sk-SK"/>
        </w:rPr>
        <w:t xml:space="preserve">v skupine </w:t>
      </w:r>
      <w:proofErr w:type="spellStart"/>
      <w:r w:rsidRPr="001110D7">
        <w:rPr>
          <w:sz w:val="22"/>
          <w:szCs w:val="22"/>
          <w:lang w:val="sk-SK"/>
        </w:rPr>
        <w:t>Hex</w:t>
      </w:r>
      <w:r w:rsidR="00224179" w:rsidRPr="001110D7">
        <w:rPr>
          <w:sz w:val="22"/>
          <w:szCs w:val="22"/>
          <w:lang w:val="sk-SK"/>
        </w:rPr>
        <w:t>vix</w:t>
      </w:r>
      <w:proofErr w:type="spellEnd"/>
      <w:r w:rsidRPr="001110D7">
        <w:rPr>
          <w:sz w:val="22"/>
          <w:szCs w:val="22"/>
          <w:lang w:val="sk-SK"/>
        </w:rPr>
        <w:t xml:space="preserve"> (47,2 %</w:t>
      </w:r>
      <w:r w:rsidR="002A7FAA" w:rsidRPr="001110D7">
        <w:rPr>
          <w:sz w:val="22"/>
          <w:szCs w:val="22"/>
          <w:lang w:val="sk-SK"/>
        </w:rPr>
        <w:t>, 128/271</w:t>
      </w:r>
      <w:r w:rsidRPr="001110D7">
        <w:rPr>
          <w:sz w:val="22"/>
          <w:szCs w:val="22"/>
          <w:lang w:val="sk-SK"/>
        </w:rPr>
        <w:t xml:space="preserve">) ako v skupine </w:t>
      </w:r>
      <w:proofErr w:type="spellStart"/>
      <w:r w:rsidR="00224179" w:rsidRPr="001110D7">
        <w:rPr>
          <w:sz w:val="22"/>
          <w:szCs w:val="22"/>
          <w:lang w:val="sk-SK"/>
        </w:rPr>
        <w:t>cystoskopie</w:t>
      </w:r>
      <w:proofErr w:type="spellEnd"/>
      <w:r w:rsidR="00224179" w:rsidRPr="001110D7">
        <w:rPr>
          <w:sz w:val="22"/>
          <w:szCs w:val="22"/>
          <w:lang w:val="sk-SK"/>
        </w:rPr>
        <w:t xml:space="preserve"> s bielym svetlom</w:t>
      </w:r>
      <w:r w:rsidRPr="001110D7">
        <w:rPr>
          <w:sz w:val="22"/>
          <w:szCs w:val="22"/>
          <w:lang w:val="sk-SK"/>
        </w:rPr>
        <w:t xml:space="preserve"> (56,1 %</w:t>
      </w:r>
      <w:r w:rsidR="002A7FAA" w:rsidRPr="001110D7">
        <w:rPr>
          <w:sz w:val="22"/>
          <w:szCs w:val="22"/>
          <w:lang w:val="sk-SK"/>
        </w:rPr>
        <w:t>, 157/280</w:t>
      </w:r>
      <w:r w:rsidRPr="001110D7">
        <w:rPr>
          <w:sz w:val="22"/>
          <w:szCs w:val="22"/>
          <w:lang w:val="sk-SK"/>
        </w:rPr>
        <w:t>)</w:t>
      </w:r>
      <w:r w:rsidR="002A7FAA" w:rsidRPr="001110D7">
        <w:rPr>
          <w:sz w:val="22"/>
          <w:szCs w:val="22"/>
          <w:lang w:val="sk-SK"/>
        </w:rPr>
        <w:t xml:space="preserve"> u populácie </w:t>
      </w:r>
      <w:proofErr w:type="spellStart"/>
      <w:r w:rsidR="002A7FAA" w:rsidRPr="001110D7">
        <w:rPr>
          <w:sz w:val="22"/>
          <w:szCs w:val="22"/>
          <w:lang w:val="sk-SK"/>
        </w:rPr>
        <w:t>ITT</w:t>
      </w:r>
      <w:proofErr w:type="spellEnd"/>
      <w:r w:rsidR="002A7FAA" w:rsidRPr="001110D7">
        <w:rPr>
          <w:sz w:val="22"/>
          <w:szCs w:val="22"/>
          <w:lang w:val="sk-SK"/>
        </w:rPr>
        <w:t>, kde sa u všetkých pacientov s chýbajúcimi údajmi predpokladá recidíva</w:t>
      </w:r>
      <w:r w:rsidRPr="001110D7">
        <w:rPr>
          <w:sz w:val="22"/>
          <w:szCs w:val="22"/>
          <w:lang w:val="sk-SK"/>
        </w:rPr>
        <w:t xml:space="preserve">. </w:t>
      </w:r>
      <w:r w:rsidR="00C712DC" w:rsidRPr="001110D7">
        <w:rPr>
          <w:sz w:val="22"/>
          <w:szCs w:val="22"/>
          <w:lang w:val="sk-SK"/>
        </w:rPr>
        <w:t xml:space="preserve">Počet pacientov v štúdii s chýbajúcimi údajmi bol príliš vysoký (56/128 v skupine </w:t>
      </w:r>
      <w:proofErr w:type="spellStart"/>
      <w:r w:rsidR="00C712DC" w:rsidRPr="001110D7">
        <w:rPr>
          <w:sz w:val="22"/>
          <w:szCs w:val="22"/>
          <w:lang w:val="sk-SK"/>
        </w:rPr>
        <w:t>Hexvix</w:t>
      </w:r>
      <w:proofErr w:type="spellEnd"/>
      <w:r w:rsidR="00C712DC" w:rsidRPr="001110D7">
        <w:rPr>
          <w:sz w:val="22"/>
          <w:szCs w:val="22"/>
          <w:lang w:val="sk-SK"/>
        </w:rPr>
        <w:t xml:space="preserve"> a 59/147 v kontrolnej skupine), kvôli </w:t>
      </w:r>
      <w:r w:rsidR="003963E3" w:rsidRPr="001110D7">
        <w:rPr>
          <w:sz w:val="22"/>
          <w:szCs w:val="22"/>
          <w:lang w:val="sk-SK"/>
        </w:rPr>
        <w:t>štatisticky masívnemu rozdielu.</w:t>
      </w:r>
      <w:r w:rsidR="003840B9" w:rsidRPr="001110D7">
        <w:rPr>
          <w:sz w:val="22"/>
          <w:szCs w:val="22"/>
          <w:lang w:val="sk-SK"/>
        </w:rPr>
        <w:t xml:space="preserve"> Ďalšie doplňujúce informácie boli získané od 86% účastníkov. Medián sledovania iba pri bielom svetle bol 53 mesiacov a v skupine </w:t>
      </w:r>
      <w:proofErr w:type="spellStart"/>
      <w:r w:rsidR="003840B9" w:rsidRPr="001110D7">
        <w:rPr>
          <w:sz w:val="22"/>
          <w:szCs w:val="22"/>
          <w:lang w:val="sk-SK"/>
        </w:rPr>
        <w:t>Hexvix</w:t>
      </w:r>
      <w:proofErr w:type="spellEnd"/>
      <w:r w:rsidR="003840B9" w:rsidRPr="001110D7">
        <w:rPr>
          <w:sz w:val="22"/>
          <w:szCs w:val="22"/>
          <w:lang w:val="sk-SK"/>
        </w:rPr>
        <w:t xml:space="preserve"> bol 55 mesiacov. </w:t>
      </w:r>
      <w:r w:rsidR="00FB74BB" w:rsidRPr="001110D7">
        <w:rPr>
          <w:sz w:val="22"/>
          <w:szCs w:val="22"/>
          <w:lang w:val="sk-SK"/>
        </w:rPr>
        <w:t xml:space="preserve">Pacienti v skupine </w:t>
      </w:r>
      <w:proofErr w:type="spellStart"/>
      <w:r w:rsidR="00FB74BB" w:rsidRPr="001110D7">
        <w:rPr>
          <w:sz w:val="22"/>
          <w:szCs w:val="22"/>
          <w:lang w:val="sk-SK"/>
        </w:rPr>
        <w:t>Hexvix</w:t>
      </w:r>
      <w:proofErr w:type="spellEnd"/>
      <w:r w:rsidR="00FB74BB" w:rsidRPr="001110D7">
        <w:rPr>
          <w:sz w:val="22"/>
          <w:szCs w:val="22"/>
          <w:lang w:val="sk-SK"/>
        </w:rPr>
        <w:t xml:space="preserve"> mali priemerne</w:t>
      </w:r>
      <w:r w:rsidR="00224179" w:rsidRPr="001110D7">
        <w:rPr>
          <w:sz w:val="22"/>
          <w:szCs w:val="22"/>
          <w:lang w:val="sk-SK"/>
        </w:rPr>
        <w:t xml:space="preserve"> o 7 mesiacov dlhšiu dobu</w:t>
      </w:r>
      <w:r w:rsidR="00E94F09" w:rsidRPr="001110D7">
        <w:rPr>
          <w:sz w:val="22"/>
          <w:szCs w:val="22"/>
          <w:lang w:val="sk-SK"/>
        </w:rPr>
        <w:t xml:space="preserve"> </w:t>
      </w:r>
      <w:r w:rsidR="00A54107" w:rsidRPr="001110D7">
        <w:rPr>
          <w:sz w:val="22"/>
          <w:szCs w:val="22"/>
          <w:lang w:val="sk-SK"/>
        </w:rPr>
        <w:t>k</w:t>
      </w:r>
      <w:r w:rsidR="00E94F09" w:rsidRPr="001110D7">
        <w:rPr>
          <w:sz w:val="22"/>
          <w:szCs w:val="22"/>
          <w:lang w:val="sk-SK"/>
        </w:rPr>
        <w:t xml:space="preserve"> recidív</w:t>
      </w:r>
      <w:r w:rsidR="00A54107" w:rsidRPr="001110D7">
        <w:rPr>
          <w:sz w:val="22"/>
          <w:szCs w:val="22"/>
          <w:lang w:val="sk-SK"/>
        </w:rPr>
        <w:t>e</w:t>
      </w:r>
      <w:r w:rsidR="00E94F09" w:rsidRPr="001110D7">
        <w:rPr>
          <w:sz w:val="22"/>
          <w:szCs w:val="22"/>
          <w:lang w:val="sk-SK"/>
        </w:rPr>
        <w:t xml:space="preserve"> (16 mesiacov v skupine </w:t>
      </w:r>
      <w:proofErr w:type="spellStart"/>
      <w:r w:rsidR="00E94F09" w:rsidRPr="001110D7">
        <w:rPr>
          <w:sz w:val="22"/>
          <w:szCs w:val="22"/>
          <w:lang w:val="sk-SK"/>
        </w:rPr>
        <w:t>Hexvix</w:t>
      </w:r>
      <w:proofErr w:type="spellEnd"/>
      <w:r w:rsidR="00E94F09" w:rsidRPr="001110D7">
        <w:rPr>
          <w:sz w:val="22"/>
          <w:szCs w:val="22"/>
          <w:lang w:val="sk-SK"/>
        </w:rPr>
        <w:t xml:space="preserve"> </w:t>
      </w:r>
      <w:r w:rsidR="00A54107" w:rsidRPr="001110D7">
        <w:rPr>
          <w:sz w:val="22"/>
          <w:szCs w:val="22"/>
          <w:lang w:val="sk-SK"/>
        </w:rPr>
        <w:t>verzus</w:t>
      </w:r>
      <w:r w:rsidR="00E94F09" w:rsidRPr="001110D7">
        <w:rPr>
          <w:sz w:val="22"/>
          <w:szCs w:val="22"/>
          <w:lang w:val="sk-SK"/>
        </w:rPr>
        <w:t xml:space="preserve"> 9 mesiacov v skupine s bielym svetlom</w:t>
      </w:r>
      <w:r w:rsidR="00A54107" w:rsidRPr="001110D7">
        <w:rPr>
          <w:sz w:val="22"/>
          <w:szCs w:val="22"/>
          <w:lang w:val="sk-SK"/>
        </w:rPr>
        <w:t>, p=0,041</w:t>
      </w:r>
      <w:r w:rsidR="00E94F09" w:rsidRPr="001110D7">
        <w:rPr>
          <w:sz w:val="22"/>
          <w:szCs w:val="22"/>
          <w:lang w:val="sk-SK"/>
        </w:rPr>
        <w:t>)</w:t>
      </w:r>
      <w:r w:rsidR="00A54107" w:rsidRPr="001110D7">
        <w:rPr>
          <w:sz w:val="22"/>
          <w:szCs w:val="22"/>
          <w:lang w:val="sk-SK"/>
        </w:rPr>
        <w:t xml:space="preserve"> a podiel žijúcich pacientov bez recidívy bolo 36%</w:t>
      </w:r>
      <w:r w:rsidR="00044B87" w:rsidRPr="001110D7">
        <w:rPr>
          <w:sz w:val="22"/>
          <w:szCs w:val="22"/>
          <w:lang w:val="sk-SK"/>
        </w:rPr>
        <w:t xml:space="preserve"> v skupine </w:t>
      </w:r>
      <w:proofErr w:type="spellStart"/>
      <w:r w:rsidR="00044B87" w:rsidRPr="001110D7">
        <w:rPr>
          <w:sz w:val="22"/>
          <w:szCs w:val="22"/>
          <w:lang w:val="sk-SK"/>
        </w:rPr>
        <w:t>Hexvix</w:t>
      </w:r>
      <w:proofErr w:type="spellEnd"/>
      <w:r w:rsidR="00044B87" w:rsidRPr="001110D7">
        <w:rPr>
          <w:sz w:val="22"/>
          <w:szCs w:val="22"/>
          <w:lang w:val="sk-SK"/>
        </w:rPr>
        <w:t xml:space="preserve"> v porovnaní s 32% v kontrolnej skupine (p=0,098)</w:t>
      </w:r>
      <w:r w:rsidR="00E94F09" w:rsidRPr="001110D7">
        <w:rPr>
          <w:sz w:val="22"/>
          <w:szCs w:val="22"/>
          <w:lang w:val="sk-SK"/>
        </w:rPr>
        <w:t>.</w:t>
      </w:r>
      <w:r w:rsidR="00FB74BB" w:rsidRPr="001110D7">
        <w:rPr>
          <w:sz w:val="22"/>
          <w:szCs w:val="22"/>
          <w:lang w:val="sk-SK"/>
        </w:rPr>
        <w:t xml:space="preserve"> </w:t>
      </w:r>
    </w:p>
    <w:p w14:paraId="57C11E4D" w14:textId="77777777" w:rsidR="00FC03F8" w:rsidRPr="0007361E" w:rsidRDefault="00FC03F8">
      <w:pPr>
        <w:tabs>
          <w:tab w:val="left" w:pos="480"/>
        </w:tabs>
        <w:rPr>
          <w:sz w:val="22"/>
          <w:szCs w:val="22"/>
          <w:lang w:val="sk-SK"/>
        </w:rPr>
      </w:pPr>
    </w:p>
    <w:p w14:paraId="26B4629D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07361E">
        <w:rPr>
          <w:sz w:val="22"/>
          <w:szCs w:val="22"/>
          <w:lang w:val="sk-SK"/>
        </w:rPr>
        <w:t xml:space="preserve">Pri </w:t>
      </w:r>
      <w:proofErr w:type="spellStart"/>
      <w:r w:rsidRPr="0007361E">
        <w:rPr>
          <w:sz w:val="22"/>
          <w:szCs w:val="22"/>
          <w:lang w:val="sk-SK"/>
        </w:rPr>
        <w:t>cystoskopii</w:t>
      </w:r>
      <w:proofErr w:type="spellEnd"/>
      <w:r w:rsidRPr="0007361E">
        <w:rPr>
          <w:sz w:val="22"/>
          <w:szCs w:val="22"/>
          <w:lang w:val="sk-SK"/>
        </w:rPr>
        <w:t xml:space="preserve"> v modrom svetle sa zvýšil </w:t>
      </w:r>
      <w:r w:rsidR="00F82C43" w:rsidRPr="0007361E">
        <w:rPr>
          <w:sz w:val="22"/>
          <w:szCs w:val="22"/>
          <w:lang w:val="sk-SK"/>
        </w:rPr>
        <w:t xml:space="preserve">celkový </w:t>
      </w:r>
      <w:r w:rsidRPr="0007361E">
        <w:rPr>
          <w:sz w:val="22"/>
          <w:szCs w:val="22"/>
          <w:lang w:val="sk-SK"/>
        </w:rPr>
        <w:t xml:space="preserve">podiel nesprávne diagnostikovaných pozitívnych lézií, </w:t>
      </w:r>
      <w:r w:rsidR="00F82C43" w:rsidRPr="001110D7">
        <w:rPr>
          <w:sz w:val="22"/>
          <w:szCs w:val="22"/>
          <w:lang w:val="sk-SK"/>
        </w:rPr>
        <w:t>17</w:t>
      </w:r>
      <w:r w:rsidRPr="001110D7">
        <w:rPr>
          <w:sz w:val="22"/>
          <w:szCs w:val="22"/>
          <w:lang w:val="sk-SK"/>
        </w:rPr>
        <w:t xml:space="preserve">,3 % u </w:t>
      </w:r>
      <w:proofErr w:type="spellStart"/>
      <w:r w:rsidRPr="001110D7">
        <w:rPr>
          <w:sz w:val="22"/>
          <w:szCs w:val="22"/>
          <w:lang w:val="sk-SK"/>
        </w:rPr>
        <w:t>cystoskopie</w:t>
      </w:r>
      <w:proofErr w:type="spellEnd"/>
      <w:r w:rsidRPr="001110D7">
        <w:rPr>
          <w:sz w:val="22"/>
          <w:szCs w:val="22"/>
          <w:lang w:val="sk-SK"/>
        </w:rPr>
        <w:t xml:space="preserve"> v bielom svetle a </w:t>
      </w:r>
      <w:r w:rsidR="00F82C43" w:rsidRPr="001110D7">
        <w:rPr>
          <w:sz w:val="22"/>
          <w:szCs w:val="22"/>
          <w:lang w:val="sk-SK"/>
        </w:rPr>
        <w:t>21,9</w:t>
      </w:r>
      <w:r w:rsidRPr="001110D7">
        <w:rPr>
          <w:sz w:val="22"/>
          <w:szCs w:val="22"/>
          <w:lang w:val="sk-SK"/>
        </w:rPr>
        <w:t xml:space="preserve"> % u </w:t>
      </w:r>
      <w:proofErr w:type="spellStart"/>
      <w:r w:rsidRPr="001110D7">
        <w:rPr>
          <w:sz w:val="22"/>
          <w:szCs w:val="22"/>
          <w:lang w:val="sk-SK"/>
        </w:rPr>
        <w:t>cystoskopie</w:t>
      </w:r>
      <w:proofErr w:type="spellEnd"/>
      <w:r w:rsidRPr="001110D7">
        <w:rPr>
          <w:sz w:val="22"/>
          <w:szCs w:val="22"/>
          <w:lang w:val="sk-SK"/>
        </w:rPr>
        <w:t xml:space="preserve"> v modrom svetle.</w:t>
      </w:r>
    </w:p>
    <w:p w14:paraId="7137F76D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br/>
      </w:r>
      <w:r w:rsidRPr="001110D7">
        <w:rPr>
          <w:sz w:val="22"/>
          <w:szCs w:val="22"/>
          <w:u w:val="single"/>
          <w:lang w:val="sk-SK"/>
        </w:rPr>
        <w:t>Mechanizmus pôsobenia</w:t>
      </w:r>
      <w:r w:rsidRPr="001110D7">
        <w:rPr>
          <w:sz w:val="22"/>
          <w:szCs w:val="22"/>
          <w:lang w:val="sk-SK"/>
        </w:rPr>
        <w:t>:</w:t>
      </w:r>
    </w:p>
    <w:p w14:paraId="0B1BFB00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Po </w:t>
      </w:r>
      <w:proofErr w:type="spellStart"/>
      <w:r w:rsidRPr="001110D7">
        <w:rPr>
          <w:sz w:val="22"/>
          <w:szCs w:val="22"/>
          <w:lang w:val="sk-SK"/>
        </w:rPr>
        <w:t>intravezikálnej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sz w:val="22"/>
          <w:szCs w:val="22"/>
          <w:lang w:val="sk-SK"/>
        </w:rPr>
        <w:t>instilácii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 xml:space="preserve"> sa </w:t>
      </w:r>
      <w:proofErr w:type="spellStart"/>
      <w:r w:rsidRPr="001110D7">
        <w:rPr>
          <w:sz w:val="22"/>
          <w:szCs w:val="22"/>
          <w:lang w:val="sk-SK"/>
        </w:rPr>
        <w:t>porfyríny</w:t>
      </w:r>
      <w:proofErr w:type="spellEnd"/>
      <w:r w:rsidRPr="001110D7">
        <w:rPr>
          <w:sz w:val="22"/>
          <w:szCs w:val="22"/>
          <w:lang w:val="sk-SK"/>
        </w:rPr>
        <w:t xml:space="preserve"> akumulujú intracelulárne na léziách stien močového mechúra. Intracelulárne </w:t>
      </w:r>
      <w:proofErr w:type="spellStart"/>
      <w:r w:rsidRPr="001110D7">
        <w:rPr>
          <w:sz w:val="22"/>
          <w:szCs w:val="22"/>
          <w:lang w:val="sk-SK"/>
        </w:rPr>
        <w:t>porfyríny</w:t>
      </w:r>
      <w:proofErr w:type="spellEnd"/>
      <w:r w:rsidRPr="001110D7">
        <w:rPr>
          <w:sz w:val="22"/>
          <w:szCs w:val="22"/>
          <w:lang w:val="sk-SK"/>
        </w:rPr>
        <w:t xml:space="preserve"> (vrátane </w:t>
      </w:r>
      <w:proofErr w:type="spellStart"/>
      <w:r w:rsidRPr="001110D7">
        <w:rPr>
          <w:sz w:val="22"/>
          <w:szCs w:val="22"/>
          <w:lang w:val="sk-SK"/>
        </w:rPr>
        <w:t>PpIX</w:t>
      </w:r>
      <w:proofErr w:type="spellEnd"/>
      <w:r w:rsidRPr="001110D7">
        <w:rPr>
          <w:sz w:val="22"/>
          <w:szCs w:val="22"/>
          <w:lang w:val="sk-SK"/>
        </w:rPr>
        <w:t xml:space="preserve">) sú </w:t>
      </w:r>
      <w:proofErr w:type="spellStart"/>
      <w:r w:rsidRPr="001110D7">
        <w:rPr>
          <w:sz w:val="22"/>
          <w:szCs w:val="22"/>
          <w:lang w:val="sk-SK"/>
        </w:rPr>
        <w:t>fotoaktívne</w:t>
      </w:r>
      <w:proofErr w:type="spellEnd"/>
      <w:r w:rsidRPr="001110D7">
        <w:rPr>
          <w:sz w:val="22"/>
          <w:szCs w:val="22"/>
          <w:lang w:val="sk-SK"/>
        </w:rPr>
        <w:t xml:space="preserve">, fluoreskujúce zlúčeniny, ktoré po </w:t>
      </w:r>
      <w:proofErr w:type="spellStart"/>
      <w:r w:rsidRPr="001110D7">
        <w:rPr>
          <w:sz w:val="22"/>
          <w:szCs w:val="22"/>
          <w:lang w:val="sk-SK"/>
        </w:rPr>
        <w:t>excitácii</w:t>
      </w:r>
      <w:proofErr w:type="spellEnd"/>
      <w:r w:rsidRPr="001110D7">
        <w:rPr>
          <w:sz w:val="22"/>
          <w:szCs w:val="22"/>
          <w:lang w:val="sk-SK"/>
        </w:rPr>
        <w:t xml:space="preserve"> modrým svetlom emitujú červené svetlo. V dôsledku toho </w:t>
      </w:r>
      <w:proofErr w:type="spellStart"/>
      <w:r w:rsidRPr="001110D7">
        <w:rPr>
          <w:sz w:val="22"/>
          <w:szCs w:val="22"/>
          <w:lang w:val="sk-SK"/>
        </w:rPr>
        <w:t>premalígne</w:t>
      </w:r>
      <w:proofErr w:type="spellEnd"/>
      <w:r w:rsidRPr="001110D7">
        <w:rPr>
          <w:sz w:val="22"/>
          <w:szCs w:val="22"/>
          <w:lang w:val="sk-SK"/>
        </w:rPr>
        <w:t xml:space="preserve"> a malígne lézie vyžarujú na modrom pozadí červené svetlo. V prípade zápalu je možný falošne pozitívny fluorescenčný nález.</w:t>
      </w:r>
    </w:p>
    <w:p w14:paraId="4B78DFC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772DB8A5" w14:textId="77777777" w:rsidR="00C83DE9" w:rsidRPr="001110D7" w:rsidRDefault="00C83DE9">
      <w:pPr>
        <w:tabs>
          <w:tab w:val="left" w:pos="480"/>
        </w:tabs>
        <w:ind w:left="720" w:hanging="720"/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5.2</w:t>
      </w:r>
      <w:r w:rsidRPr="001110D7">
        <w:rPr>
          <w:b/>
          <w:sz w:val="22"/>
          <w:szCs w:val="22"/>
          <w:lang w:val="sk-SK"/>
        </w:rPr>
        <w:tab/>
      </w:r>
      <w:proofErr w:type="spellStart"/>
      <w:r w:rsidRPr="001110D7">
        <w:rPr>
          <w:b/>
          <w:sz w:val="22"/>
          <w:szCs w:val="22"/>
          <w:lang w:val="sk-SK"/>
        </w:rPr>
        <w:t>Farmakokinetické</w:t>
      </w:r>
      <w:proofErr w:type="spellEnd"/>
      <w:r w:rsidRPr="001110D7">
        <w:rPr>
          <w:b/>
          <w:sz w:val="22"/>
          <w:szCs w:val="22"/>
          <w:lang w:val="sk-SK"/>
        </w:rPr>
        <w:t xml:space="preserve"> vlastnosti</w:t>
      </w:r>
    </w:p>
    <w:p w14:paraId="30118C9A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2C4BB0C3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Autorádiografické</w:t>
      </w:r>
      <w:proofErr w:type="spellEnd"/>
      <w:r w:rsidRPr="001110D7">
        <w:rPr>
          <w:sz w:val="22"/>
          <w:szCs w:val="22"/>
          <w:lang w:val="sk-SK"/>
        </w:rPr>
        <w:t xml:space="preserve"> štúdie </w:t>
      </w:r>
      <w:r w:rsidRPr="001110D7">
        <w:rPr>
          <w:i/>
          <w:sz w:val="22"/>
          <w:szCs w:val="22"/>
          <w:lang w:val="sk-SK"/>
        </w:rPr>
        <w:t xml:space="preserve">in </w:t>
      </w:r>
      <w:proofErr w:type="spellStart"/>
      <w:r w:rsidRPr="001110D7">
        <w:rPr>
          <w:i/>
          <w:sz w:val="22"/>
          <w:szCs w:val="22"/>
          <w:lang w:val="sk-SK"/>
        </w:rPr>
        <w:t>vivo</w:t>
      </w:r>
      <w:proofErr w:type="spellEnd"/>
      <w:r w:rsidRPr="001110D7">
        <w:rPr>
          <w:sz w:val="22"/>
          <w:szCs w:val="22"/>
          <w:lang w:val="sk-SK"/>
        </w:rPr>
        <w:t xml:space="preserve"> na potkanoch po </w:t>
      </w:r>
      <w:proofErr w:type="spellStart"/>
      <w:r w:rsidRPr="001110D7">
        <w:rPr>
          <w:sz w:val="22"/>
          <w:szCs w:val="22"/>
          <w:lang w:val="sk-SK"/>
        </w:rPr>
        <w:t>intravezikálnej</w:t>
      </w:r>
      <w:proofErr w:type="spellEnd"/>
      <w:r w:rsidRPr="001110D7">
        <w:rPr>
          <w:sz w:val="22"/>
          <w:szCs w:val="22"/>
          <w:lang w:val="sk-SK"/>
        </w:rPr>
        <w:t xml:space="preserve"> aplikácii poukazujú na vysokú koncentráciu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 xml:space="preserve"> v stenách močového mechúra.</w:t>
      </w:r>
    </w:p>
    <w:p w14:paraId="6EC8E0E2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2B683936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Po </w:t>
      </w:r>
      <w:proofErr w:type="spellStart"/>
      <w:r w:rsidRPr="001110D7">
        <w:rPr>
          <w:sz w:val="22"/>
          <w:szCs w:val="22"/>
          <w:lang w:val="sk-SK"/>
        </w:rPr>
        <w:t>intravezikálnej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sz w:val="22"/>
          <w:szCs w:val="22"/>
          <w:lang w:val="sk-SK"/>
        </w:rPr>
        <w:t>instilácii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 xml:space="preserve"> obsahujúceho rádioaktívny izotop zdravým dobrovoľníkom bola systémová </w:t>
      </w:r>
      <w:proofErr w:type="spellStart"/>
      <w:r w:rsidRPr="001110D7">
        <w:rPr>
          <w:sz w:val="22"/>
          <w:szCs w:val="22"/>
          <w:lang w:val="sk-SK"/>
        </w:rPr>
        <w:t>biodostupnosť</w:t>
      </w:r>
      <w:proofErr w:type="spellEnd"/>
      <w:r w:rsidRPr="001110D7">
        <w:rPr>
          <w:sz w:val="22"/>
          <w:szCs w:val="22"/>
          <w:lang w:val="sk-SK"/>
        </w:rPr>
        <w:t xml:space="preserve"> celkovej rádioaktivity približne 5 – 10 %.</w:t>
      </w:r>
    </w:p>
    <w:p w14:paraId="586790E0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182DCD6D" w14:textId="77777777" w:rsidR="00C83DE9" w:rsidRPr="001110D7" w:rsidRDefault="00C83DE9">
      <w:pPr>
        <w:tabs>
          <w:tab w:val="left" w:pos="480"/>
        </w:tabs>
        <w:ind w:left="720" w:hanging="720"/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5.3</w:t>
      </w:r>
      <w:r w:rsidRPr="001110D7">
        <w:rPr>
          <w:b/>
          <w:sz w:val="22"/>
          <w:szCs w:val="22"/>
          <w:lang w:val="sk-SK"/>
        </w:rPr>
        <w:tab/>
        <w:t>Predklinické údaje o bezpečnosti</w:t>
      </w:r>
    </w:p>
    <w:p w14:paraId="302E7F3A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02D3A97E" w14:textId="77777777" w:rsidR="00C83DE9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Štúdie na potkanoch a psoch nezistili žiadne riziko systémovej toxicity.</w:t>
      </w:r>
    </w:p>
    <w:p w14:paraId="0D19FCF3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3909B645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Sedem dní trvajúce </w:t>
      </w:r>
      <w:proofErr w:type="spellStart"/>
      <w:r w:rsidRPr="001110D7">
        <w:rPr>
          <w:sz w:val="22"/>
          <w:szCs w:val="22"/>
          <w:lang w:val="sk-SK"/>
        </w:rPr>
        <w:t>intravesikálne</w:t>
      </w:r>
      <w:proofErr w:type="spellEnd"/>
      <w:r w:rsidRPr="001110D7">
        <w:rPr>
          <w:sz w:val="22"/>
          <w:szCs w:val="22"/>
          <w:lang w:val="sk-SK"/>
        </w:rPr>
        <w:t xml:space="preserve"> tolerančné štúdie, bez pôsobenia svetla, sa uskutočnili na potkanoch a psoch. Štúdia na potkanoch preukázala prípady leukocytózy, naznačujúce </w:t>
      </w:r>
      <w:proofErr w:type="spellStart"/>
      <w:r w:rsidRPr="001110D7">
        <w:rPr>
          <w:sz w:val="22"/>
          <w:szCs w:val="22"/>
          <w:lang w:val="sk-SK"/>
        </w:rPr>
        <w:t>prozápalový</w:t>
      </w:r>
      <w:proofErr w:type="spellEnd"/>
      <w:r w:rsidRPr="001110D7">
        <w:rPr>
          <w:sz w:val="22"/>
          <w:szCs w:val="22"/>
          <w:lang w:val="sk-SK"/>
        </w:rPr>
        <w:t xml:space="preserve"> účinok </w:t>
      </w:r>
      <w:proofErr w:type="spellStart"/>
      <w:r w:rsidRPr="001110D7">
        <w:rPr>
          <w:sz w:val="22"/>
          <w:szCs w:val="22"/>
          <w:lang w:val="sk-SK"/>
        </w:rPr>
        <w:t>hexaminolevulinátu</w:t>
      </w:r>
      <w:proofErr w:type="spellEnd"/>
      <w:r w:rsidRPr="001110D7">
        <w:rPr>
          <w:sz w:val="22"/>
          <w:szCs w:val="22"/>
          <w:lang w:val="sk-SK"/>
        </w:rPr>
        <w:t xml:space="preserve">. Boli zaznamenané aj prípady </w:t>
      </w:r>
      <w:proofErr w:type="spellStart"/>
      <w:r w:rsidRPr="001110D7">
        <w:rPr>
          <w:sz w:val="22"/>
          <w:szCs w:val="22"/>
          <w:lang w:val="sk-SK"/>
        </w:rPr>
        <w:t>azotémie</w:t>
      </w:r>
      <w:proofErr w:type="spellEnd"/>
      <w:r w:rsidRPr="001110D7">
        <w:rPr>
          <w:sz w:val="22"/>
          <w:szCs w:val="22"/>
          <w:lang w:val="sk-SK"/>
        </w:rPr>
        <w:t xml:space="preserve">, červeného sfarbenia moču a straty hmotnosti. U psov, ktorým bol podávaný </w:t>
      </w:r>
      <w:proofErr w:type="spellStart"/>
      <w:r w:rsidRPr="001110D7">
        <w:rPr>
          <w:sz w:val="22"/>
          <w:szCs w:val="22"/>
          <w:lang w:val="sk-SK"/>
        </w:rPr>
        <w:t>hexaminolevuilinát</w:t>
      </w:r>
      <w:proofErr w:type="spellEnd"/>
      <w:r w:rsidRPr="001110D7">
        <w:rPr>
          <w:sz w:val="22"/>
          <w:szCs w:val="22"/>
          <w:lang w:val="sk-SK"/>
        </w:rPr>
        <w:t xml:space="preserve">, sa zaznamenalo marginálne zvýšenie výskytu a závažnosti </w:t>
      </w:r>
      <w:proofErr w:type="spellStart"/>
      <w:r w:rsidRPr="001110D7">
        <w:rPr>
          <w:sz w:val="22"/>
          <w:szCs w:val="22"/>
          <w:lang w:val="sk-SK"/>
        </w:rPr>
        <w:t>hyperplázie</w:t>
      </w:r>
      <w:proofErr w:type="spellEnd"/>
      <w:r w:rsidRPr="001110D7">
        <w:rPr>
          <w:sz w:val="22"/>
          <w:szCs w:val="22"/>
          <w:lang w:val="sk-SK"/>
        </w:rPr>
        <w:t xml:space="preserve"> a </w:t>
      </w:r>
      <w:proofErr w:type="spellStart"/>
      <w:r w:rsidRPr="001110D7">
        <w:rPr>
          <w:sz w:val="22"/>
          <w:szCs w:val="22"/>
          <w:lang w:val="sk-SK"/>
        </w:rPr>
        <w:t>bazofílie</w:t>
      </w:r>
      <w:proofErr w:type="spellEnd"/>
      <w:r w:rsidRPr="001110D7">
        <w:rPr>
          <w:sz w:val="22"/>
          <w:szCs w:val="22"/>
          <w:lang w:val="sk-SK"/>
        </w:rPr>
        <w:t xml:space="preserve"> prechodných buniek močového mechúra.</w:t>
      </w:r>
    </w:p>
    <w:p w14:paraId="44A2442E" w14:textId="77777777" w:rsidR="00F82C43" w:rsidRPr="001110D7" w:rsidRDefault="00F82C43">
      <w:pPr>
        <w:tabs>
          <w:tab w:val="left" w:pos="480"/>
        </w:tabs>
        <w:rPr>
          <w:sz w:val="22"/>
          <w:szCs w:val="22"/>
          <w:lang w:val="sk-SK"/>
        </w:rPr>
      </w:pPr>
    </w:p>
    <w:p w14:paraId="201E8270" w14:textId="77777777" w:rsidR="00DD5C27" w:rsidRPr="001110D7" w:rsidRDefault="00DD5C27" w:rsidP="00DD5C27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Lokálny test lymfatických uzlín u myší preukázal, že </w:t>
      </w:r>
      <w:proofErr w:type="spellStart"/>
      <w:r w:rsidRPr="001110D7">
        <w:rPr>
          <w:sz w:val="22"/>
          <w:szCs w:val="22"/>
          <w:lang w:val="sk-SK"/>
        </w:rPr>
        <w:t>hexaminolevulinát</w:t>
      </w:r>
      <w:proofErr w:type="spellEnd"/>
      <w:r w:rsidRPr="001110D7">
        <w:rPr>
          <w:sz w:val="22"/>
          <w:szCs w:val="22"/>
          <w:lang w:val="sk-SK"/>
        </w:rPr>
        <w:t xml:space="preserve"> môže spôsobiť kožnú precitlivenosť.  </w:t>
      </w:r>
    </w:p>
    <w:p w14:paraId="4D7EC17A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12D14768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Potenciálna </w:t>
      </w:r>
      <w:proofErr w:type="spellStart"/>
      <w:r w:rsidRPr="001110D7">
        <w:rPr>
          <w:sz w:val="22"/>
          <w:szCs w:val="22"/>
          <w:lang w:val="sk-SK"/>
        </w:rPr>
        <w:t>genotoxicita</w:t>
      </w:r>
      <w:proofErr w:type="spellEnd"/>
      <w:r w:rsidRPr="001110D7">
        <w:rPr>
          <w:sz w:val="22"/>
          <w:szCs w:val="22"/>
          <w:lang w:val="sk-SK"/>
        </w:rPr>
        <w:t xml:space="preserve"> sa skúmala </w:t>
      </w:r>
      <w:r w:rsidRPr="001110D7">
        <w:rPr>
          <w:i/>
          <w:sz w:val="22"/>
          <w:szCs w:val="22"/>
          <w:lang w:val="sk-SK"/>
        </w:rPr>
        <w:t xml:space="preserve">in </w:t>
      </w:r>
      <w:proofErr w:type="spellStart"/>
      <w:r w:rsidRPr="001110D7">
        <w:rPr>
          <w:i/>
          <w:sz w:val="22"/>
          <w:szCs w:val="22"/>
          <w:lang w:val="sk-SK"/>
        </w:rPr>
        <w:t>vitro</w:t>
      </w:r>
      <w:proofErr w:type="spellEnd"/>
      <w:r w:rsidRPr="001110D7">
        <w:rPr>
          <w:sz w:val="22"/>
          <w:szCs w:val="22"/>
          <w:lang w:val="sk-SK"/>
        </w:rPr>
        <w:t xml:space="preserve"> v </w:t>
      </w:r>
      <w:proofErr w:type="spellStart"/>
      <w:r w:rsidRPr="001110D7">
        <w:rPr>
          <w:sz w:val="22"/>
          <w:szCs w:val="22"/>
          <w:lang w:val="sk-SK"/>
        </w:rPr>
        <w:t>prokaryotických</w:t>
      </w:r>
      <w:proofErr w:type="spellEnd"/>
      <w:r w:rsidRPr="001110D7">
        <w:rPr>
          <w:sz w:val="22"/>
          <w:szCs w:val="22"/>
          <w:lang w:val="sk-SK"/>
        </w:rPr>
        <w:t xml:space="preserve"> a </w:t>
      </w:r>
      <w:proofErr w:type="spellStart"/>
      <w:r w:rsidRPr="001110D7">
        <w:rPr>
          <w:sz w:val="22"/>
          <w:szCs w:val="22"/>
          <w:lang w:val="sk-SK"/>
        </w:rPr>
        <w:t>eukaryotických</w:t>
      </w:r>
      <w:proofErr w:type="spellEnd"/>
      <w:r w:rsidRPr="001110D7">
        <w:rPr>
          <w:sz w:val="22"/>
          <w:szCs w:val="22"/>
          <w:lang w:val="sk-SK"/>
        </w:rPr>
        <w:t xml:space="preserve"> bunkách, v prítomnosti a neprítomnosti </w:t>
      </w:r>
      <w:proofErr w:type="spellStart"/>
      <w:r w:rsidRPr="001110D7">
        <w:rPr>
          <w:sz w:val="22"/>
          <w:szCs w:val="22"/>
          <w:lang w:val="sk-SK"/>
        </w:rPr>
        <w:t>fotoaktivačnej</w:t>
      </w:r>
      <w:proofErr w:type="spellEnd"/>
      <w:r w:rsidRPr="001110D7">
        <w:rPr>
          <w:sz w:val="22"/>
          <w:szCs w:val="22"/>
          <w:lang w:val="sk-SK"/>
        </w:rPr>
        <w:t xml:space="preserve"> iluminácie a </w:t>
      </w:r>
      <w:r w:rsidRPr="001110D7">
        <w:rPr>
          <w:i/>
          <w:sz w:val="22"/>
          <w:szCs w:val="22"/>
          <w:lang w:val="sk-SK"/>
        </w:rPr>
        <w:t xml:space="preserve">in </w:t>
      </w:r>
      <w:proofErr w:type="spellStart"/>
      <w:r w:rsidRPr="001110D7">
        <w:rPr>
          <w:i/>
          <w:sz w:val="22"/>
          <w:szCs w:val="22"/>
          <w:lang w:val="sk-SK"/>
        </w:rPr>
        <w:t>vivo</w:t>
      </w:r>
      <w:proofErr w:type="spellEnd"/>
      <w:r w:rsidRPr="001110D7">
        <w:rPr>
          <w:sz w:val="22"/>
          <w:szCs w:val="22"/>
          <w:lang w:val="sk-SK"/>
        </w:rPr>
        <w:t xml:space="preserve">. </w:t>
      </w:r>
      <w:r w:rsidR="00DD5C27" w:rsidRPr="001110D7">
        <w:rPr>
          <w:sz w:val="22"/>
          <w:szCs w:val="22"/>
          <w:lang w:val="sk-SK"/>
        </w:rPr>
        <w:t xml:space="preserve">Všetky </w:t>
      </w:r>
      <w:r w:rsidRPr="001110D7">
        <w:rPr>
          <w:sz w:val="22"/>
          <w:szCs w:val="22"/>
          <w:lang w:val="sk-SK"/>
        </w:rPr>
        <w:t xml:space="preserve">štúdie </w:t>
      </w:r>
      <w:proofErr w:type="spellStart"/>
      <w:r w:rsidRPr="001110D7">
        <w:rPr>
          <w:sz w:val="22"/>
          <w:szCs w:val="22"/>
          <w:lang w:val="sk-SK"/>
        </w:rPr>
        <w:t>genotoxického</w:t>
      </w:r>
      <w:proofErr w:type="spellEnd"/>
      <w:r w:rsidRPr="001110D7">
        <w:rPr>
          <w:sz w:val="22"/>
          <w:szCs w:val="22"/>
          <w:lang w:val="sk-SK"/>
        </w:rPr>
        <w:t xml:space="preserve"> potenciálu (</w:t>
      </w:r>
      <w:proofErr w:type="spellStart"/>
      <w:r w:rsidRPr="001110D7">
        <w:rPr>
          <w:sz w:val="22"/>
          <w:szCs w:val="22"/>
          <w:lang w:val="sk-SK"/>
        </w:rPr>
        <w:t>Amesov</w:t>
      </w:r>
      <w:proofErr w:type="spellEnd"/>
      <w:r w:rsidRPr="001110D7">
        <w:rPr>
          <w:sz w:val="22"/>
          <w:szCs w:val="22"/>
          <w:lang w:val="sk-SK"/>
        </w:rPr>
        <w:t xml:space="preserve"> test, metóda </w:t>
      </w:r>
      <w:proofErr w:type="spellStart"/>
      <w:r w:rsidRPr="001110D7">
        <w:rPr>
          <w:sz w:val="22"/>
          <w:szCs w:val="22"/>
          <w:lang w:val="sk-SK"/>
        </w:rPr>
        <w:t>TK</w:t>
      </w:r>
      <w:proofErr w:type="spellEnd"/>
      <w:r w:rsidRPr="001110D7">
        <w:rPr>
          <w:sz w:val="22"/>
          <w:szCs w:val="22"/>
          <w:lang w:val="sk-SK"/>
        </w:rPr>
        <w:t xml:space="preserve">, </w:t>
      </w:r>
      <w:proofErr w:type="spellStart"/>
      <w:r w:rsidRPr="001110D7">
        <w:rPr>
          <w:sz w:val="22"/>
          <w:szCs w:val="22"/>
          <w:lang w:val="sk-SK"/>
        </w:rPr>
        <w:t>mikronukleárny</w:t>
      </w:r>
      <w:proofErr w:type="spellEnd"/>
      <w:r w:rsidRPr="001110D7">
        <w:rPr>
          <w:sz w:val="22"/>
          <w:szCs w:val="22"/>
          <w:lang w:val="sk-SK"/>
        </w:rPr>
        <w:t xml:space="preserve"> model bunky </w:t>
      </w:r>
      <w:r w:rsidRPr="001110D7">
        <w:rPr>
          <w:i/>
          <w:sz w:val="22"/>
          <w:szCs w:val="22"/>
          <w:lang w:val="sk-SK"/>
        </w:rPr>
        <w:t xml:space="preserve">in </w:t>
      </w:r>
      <w:proofErr w:type="spellStart"/>
      <w:r w:rsidRPr="001110D7">
        <w:rPr>
          <w:i/>
          <w:sz w:val="22"/>
          <w:szCs w:val="22"/>
          <w:lang w:val="sk-SK"/>
        </w:rPr>
        <w:t>vivo</w:t>
      </w:r>
      <w:proofErr w:type="spellEnd"/>
      <w:r w:rsidR="00DD5C27" w:rsidRPr="001110D7">
        <w:rPr>
          <w:i/>
          <w:sz w:val="22"/>
          <w:szCs w:val="22"/>
          <w:lang w:val="sk-SK"/>
        </w:rPr>
        <w:t xml:space="preserve">, chromozómové aberácie v bunkách </w:t>
      </w:r>
      <w:proofErr w:type="spellStart"/>
      <w:r w:rsidR="00DD5C27" w:rsidRPr="001110D7">
        <w:rPr>
          <w:i/>
          <w:sz w:val="22"/>
          <w:szCs w:val="22"/>
          <w:lang w:val="sk-SK"/>
        </w:rPr>
        <w:t>CHO</w:t>
      </w:r>
      <w:proofErr w:type="spellEnd"/>
      <w:r w:rsidRPr="001110D7">
        <w:rPr>
          <w:sz w:val="22"/>
          <w:szCs w:val="22"/>
          <w:lang w:val="sk-SK"/>
        </w:rPr>
        <w:t xml:space="preserve"> a </w:t>
      </w:r>
      <w:proofErr w:type="spellStart"/>
      <w:r w:rsidRPr="001110D7">
        <w:rPr>
          <w:sz w:val="22"/>
          <w:szCs w:val="22"/>
          <w:lang w:val="sk-SK"/>
        </w:rPr>
        <w:t>Cometova</w:t>
      </w:r>
      <w:proofErr w:type="spellEnd"/>
      <w:r w:rsidRPr="001110D7">
        <w:rPr>
          <w:sz w:val="22"/>
          <w:szCs w:val="22"/>
          <w:lang w:val="sk-SK"/>
        </w:rPr>
        <w:t xml:space="preserve"> metóda na </w:t>
      </w:r>
      <w:proofErr w:type="spellStart"/>
      <w:r w:rsidRPr="001110D7">
        <w:rPr>
          <w:sz w:val="22"/>
          <w:szCs w:val="22"/>
          <w:lang w:val="sk-SK"/>
        </w:rPr>
        <w:t>vezikálnych</w:t>
      </w:r>
      <w:proofErr w:type="spellEnd"/>
      <w:r w:rsidRPr="001110D7">
        <w:rPr>
          <w:sz w:val="22"/>
          <w:szCs w:val="22"/>
          <w:lang w:val="sk-SK"/>
        </w:rPr>
        <w:t xml:space="preserve"> vzorkách z lokálnej štúdie tolerancie na psoch s aktiváciou modrým svetlom) boli negatívne. </w:t>
      </w:r>
    </w:p>
    <w:p w14:paraId="01AD0B58" w14:textId="77777777" w:rsidR="00464BE7" w:rsidRPr="001110D7" w:rsidRDefault="00464BE7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Reprodukčná toxicita bola vyšetrovaná u potkanov a králikov. Prípady </w:t>
      </w:r>
      <w:proofErr w:type="spellStart"/>
      <w:r w:rsidRPr="001110D7">
        <w:rPr>
          <w:sz w:val="22"/>
          <w:szCs w:val="22"/>
          <w:lang w:val="sk-SK"/>
        </w:rPr>
        <w:t>embryofetálnej</w:t>
      </w:r>
      <w:proofErr w:type="spellEnd"/>
      <w:r w:rsidRPr="001110D7">
        <w:rPr>
          <w:sz w:val="22"/>
          <w:szCs w:val="22"/>
          <w:lang w:val="sk-SK"/>
        </w:rPr>
        <w:t xml:space="preserve"> mortality, váhy plodu, plodových abnormalít a variantov vrátane parametrov </w:t>
      </w:r>
      <w:proofErr w:type="spellStart"/>
      <w:r w:rsidRPr="001110D7">
        <w:rPr>
          <w:sz w:val="22"/>
          <w:szCs w:val="22"/>
          <w:lang w:val="sk-SK"/>
        </w:rPr>
        <w:t>skeletálnej</w:t>
      </w:r>
      <w:proofErr w:type="spellEnd"/>
      <w:r w:rsidRPr="001110D7">
        <w:rPr>
          <w:sz w:val="22"/>
          <w:szCs w:val="22"/>
          <w:lang w:val="sk-SK"/>
        </w:rPr>
        <w:t xml:space="preserve"> osifikácie, nepreukázali žiadny zjavný účinok liečby. </w:t>
      </w:r>
      <w:r w:rsidR="00740223" w:rsidRPr="001110D7">
        <w:rPr>
          <w:sz w:val="22"/>
          <w:szCs w:val="22"/>
          <w:lang w:val="sk-SK"/>
        </w:rPr>
        <w:t xml:space="preserve">Počas </w:t>
      </w:r>
      <w:r w:rsidR="00E508E5" w:rsidRPr="001110D7">
        <w:rPr>
          <w:sz w:val="22"/>
          <w:szCs w:val="22"/>
          <w:lang w:val="sk-SK"/>
        </w:rPr>
        <w:t>vyšetrenia</w:t>
      </w:r>
      <w:r w:rsidR="00740223" w:rsidRPr="001110D7">
        <w:rPr>
          <w:sz w:val="22"/>
          <w:szCs w:val="22"/>
          <w:lang w:val="sk-SK"/>
        </w:rPr>
        <w:t xml:space="preserve"> u potkanov neboli zistené žiadne účinky na plodnosť samíc a</w:t>
      </w:r>
      <w:r w:rsidR="00E508E5" w:rsidRPr="001110D7">
        <w:rPr>
          <w:sz w:val="22"/>
          <w:szCs w:val="22"/>
          <w:lang w:val="sk-SK"/>
        </w:rPr>
        <w:t>ni</w:t>
      </w:r>
      <w:r w:rsidR="00740223" w:rsidRPr="001110D7">
        <w:rPr>
          <w:sz w:val="22"/>
          <w:szCs w:val="22"/>
          <w:lang w:val="sk-SK"/>
        </w:rPr>
        <w:t xml:space="preserve"> na </w:t>
      </w:r>
      <w:r w:rsidR="00E508E5" w:rsidRPr="001110D7">
        <w:rPr>
          <w:sz w:val="22"/>
          <w:szCs w:val="22"/>
          <w:lang w:val="sk-SK"/>
        </w:rPr>
        <w:t>začiatok</w:t>
      </w:r>
      <w:r w:rsidR="00740223" w:rsidRPr="001110D7">
        <w:rPr>
          <w:sz w:val="22"/>
          <w:szCs w:val="22"/>
          <w:lang w:val="sk-SK"/>
        </w:rPr>
        <w:t xml:space="preserve"> embryonálneho vývoja</w:t>
      </w:r>
      <w:r w:rsidR="00E508E5" w:rsidRPr="001110D7">
        <w:rPr>
          <w:sz w:val="22"/>
          <w:szCs w:val="22"/>
          <w:lang w:val="sk-SK"/>
        </w:rPr>
        <w:t>.</w:t>
      </w:r>
    </w:p>
    <w:p w14:paraId="6698E909" w14:textId="77777777" w:rsidR="00464BE7" w:rsidRPr="001110D7" w:rsidRDefault="00464BE7">
      <w:pPr>
        <w:tabs>
          <w:tab w:val="left" w:pos="480"/>
        </w:tabs>
        <w:rPr>
          <w:sz w:val="22"/>
          <w:szCs w:val="22"/>
          <w:lang w:val="sk-SK"/>
        </w:rPr>
      </w:pPr>
    </w:p>
    <w:p w14:paraId="1330F5B6" w14:textId="77777777" w:rsidR="00C83DE9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S </w:t>
      </w:r>
      <w:proofErr w:type="spellStart"/>
      <w:r w:rsidRPr="001110D7">
        <w:rPr>
          <w:sz w:val="22"/>
          <w:szCs w:val="22"/>
          <w:lang w:val="sk-SK"/>
        </w:rPr>
        <w:t>hexaminolevulinátom</w:t>
      </w:r>
      <w:proofErr w:type="spellEnd"/>
      <w:r w:rsidRPr="001110D7">
        <w:rPr>
          <w:sz w:val="22"/>
          <w:szCs w:val="22"/>
          <w:lang w:val="sk-SK"/>
        </w:rPr>
        <w:t xml:space="preserve"> ešte neboli vykonané štúdie </w:t>
      </w:r>
      <w:proofErr w:type="spellStart"/>
      <w:r w:rsidRPr="001110D7">
        <w:rPr>
          <w:sz w:val="22"/>
          <w:szCs w:val="22"/>
          <w:lang w:val="sk-SK"/>
        </w:rPr>
        <w:t>karcinogenicity</w:t>
      </w:r>
      <w:proofErr w:type="spellEnd"/>
      <w:r w:rsidRPr="001110D7">
        <w:rPr>
          <w:sz w:val="22"/>
          <w:szCs w:val="22"/>
          <w:lang w:val="sk-SK"/>
        </w:rPr>
        <w:t>.</w:t>
      </w:r>
    </w:p>
    <w:p w14:paraId="584EFFC3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69B6C1F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233C10AD" w14:textId="77777777" w:rsidR="00C83DE9" w:rsidRPr="001110D7" w:rsidRDefault="00C83DE9">
      <w:pPr>
        <w:keepNext/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6.</w:t>
      </w:r>
      <w:r w:rsidRPr="001110D7">
        <w:rPr>
          <w:b/>
          <w:sz w:val="22"/>
          <w:szCs w:val="22"/>
          <w:lang w:val="sk-SK"/>
        </w:rPr>
        <w:tab/>
        <w:t>FARMACEUTICKÉ INFORMÁCIE</w:t>
      </w:r>
    </w:p>
    <w:p w14:paraId="52587E8F" w14:textId="77777777" w:rsidR="00C83DE9" w:rsidRPr="001110D7" w:rsidRDefault="00C83DE9">
      <w:pPr>
        <w:keepNext/>
        <w:tabs>
          <w:tab w:val="left" w:pos="480"/>
        </w:tabs>
        <w:rPr>
          <w:sz w:val="22"/>
          <w:szCs w:val="22"/>
          <w:lang w:val="sk-SK"/>
        </w:rPr>
      </w:pPr>
    </w:p>
    <w:p w14:paraId="27FC1941" w14:textId="77777777" w:rsidR="00C83DE9" w:rsidRPr="001110D7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6.1</w:t>
      </w:r>
      <w:r w:rsidRPr="001110D7">
        <w:rPr>
          <w:b/>
          <w:sz w:val="22"/>
          <w:szCs w:val="22"/>
          <w:lang w:val="sk-SK"/>
        </w:rPr>
        <w:tab/>
        <w:t>Zoznam pomocných látok</w:t>
      </w:r>
    </w:p>
    <w:p w14:paraId="0D619C45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74B4CBBE" w14:textId="77777777" w:rsidR="00C83DE9" w:rsidRPr="001110D7" w:rsidRDefault="00C83DE9">
      <w:pPr>
        <w:tabs>
          <w:tab w:val="left" w:pos="480"/>
        </w:tabs>
        <w:rPr>
          <w:i/>
          <w:sz w:val="22"/>
          <w:szCs w:val="22"/>
          <w:lang w:val="sk-SK"/>
        </w:rPr>
      </w:pPr>
      <w:r w:rsidRPr="001110D7">
        <w:rPr>
          <w:i/>
          <w:sz w:val="22"/>
          <w:szCs w:val="22"/>
          <w:lang w:val="sk-SK"/>
        </w:rPr>
        <w:t>Prášok:</w:t>
      </w:r>
    </w:p>
    <w:p w14:paraId="56F93F91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Žiadne</w:t>
      </w:r>
    </w:p>
    <w:p w14:paraId="33088E25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6A41ED91" w14:textId="77777777" w:rsidR="00C83DE9" w:rsidRPr="001110D7" w:rsidRDefault="00C83DE9">
      <w:pPr>
        <w:tabs>
          <w:tab w:val="left" w:pos="480"/>
        </w:tabs>
        <w:rPr>
          <w:i/>
          <w:sz w:val="22"/>
          <w:szCs w:val="22"/>
          <w:lang w:val="sk-SK"/>
        </w:rPr>
      </w:pPr>
      <w:r w:rsidRPr="001110D7">
        <w:rPr>
          <w:i/>
          <w:sz w:val="22"/>
          <w:szCs w:val="22"/>
          <w:lang w:val="sk-SK"/>
        </w:rPr>
        <w:t>Rozpúšťadlo:</w:t>
      </w:r>
    </w:p>
    <w:p w14:paraId="7E43C27E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Dihydrát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sz w:val="22"/>
          <w:szCs w:val="22"/>
          <w:lang w:val="sk-SK"/>
        </w:rPr>
        <w:t>hydrogenfosforečnanu</w:t>
      </w:r>
      <w:proofErr w:type="spellEnd"/>
      <w:r w:rsidRPr="001110D7">
        <w:rPr>
          <w:sz w:val="22"/>
          <w:szCs w:val="22"/>
          <w:lang w:val="sk-SK"/>
        </w:rPr>
        <w:t xml:space="preserve"> sodného </w:t>
      </w:r>
    </w:p>
    <w:p w14:paraId="08894E6B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Dihydrofosforečnan</w:t>
      </w:r>
      <w:proofErr w:type="spellEnd"/>
      <w:r w:rsidRPr="001110D7">
        <w:rPr>
          <w:sz w:val="22"/>
          <w:szCs w:val="22"/>
          <w:lang w:val="sk-SK"/>
        </w:rPr>
        <w:t xml:space="preserve"> draselný</w:t>
      </w:r>
    </w:p>
    <w:p w14:paraId="16920F0E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Chlorid sodný</w:t>
      </w:r>
    </w:p>
    <w:p w14:paraId="7C5837B1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Kyselina chlorovodíková</w:t>
      </w:r>
    </w:p>
    <w:p w14:paraId="5F5D7690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Hydroxid sodný </w:t>
      </w:r>
    </w:p>
    <w:p w14:paraId="1F9A567E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Voda na injekciu </w:t>
      </w:r>
    </w:p>
    <w:p w14:paraId="7EF4F3FD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16413769" w14:textId="77777777" w:rsidR="00C83DE9" w:rsidRPr="001110D7" w:rsidRDefault="00C83DE9">
      <w:pPr>
        <w:keepNext/>
        <w:numPr>
          <w:ilvl w:val="0"/>
          <w:numId w:val="1"/>
        </w:numPr>
        <w:tabs>
          <w:tab w:val="left" w:pos="480"/>
        </w:tabs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 xml:space="preserve"> </w:t>
      </w:r>
      <w:r w:rsidRPr="001110D7">
        <w:rPr>
          <w:b/>
          <w:sz w:val="22"/>
          <w:szCs w:val="22"/>
          <w:lang w:val="sk-SK"/>
        </w:rPr>
        <w:tab/>
        <w:t>Inkompatibility</w:t>
      </w:r>
    </w:p>
    <w:p w14:paraId="5EF76C6B" w14:textId="77777777" w:rsidR="00C83DE9" w:rsidRPr="001110D7" w:rsidRDefault="00C83DE9">
      <w:pPr>
        <w:keepNext/>
        <w:tabs>
          <w:tab w:val="left" w:pos="480"/>
        </w:tabs>
        <w:rPr>
          <w:sz w:val="22"/>
          <w:szCs w:val="22"/>
          <w:lang w:val="sk-SK"/>
        </w:rPr>
      </w:pPr>
    </w:p>
    <w:p w14:paraId="55072454" w14:textId="77777777" w:rsidR="00C83DE9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Tento liek sa nesmie miešať s inými liekmi.</w:t>
      </w:r>
    </w:p>
    <w:p w14:paraId="0E099418" w14:textId="77777777" w:rsidR="00C83DE9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</w:p>
    <w:p w14:paraId="20830D93" w14:textId="77777777" w:rsidR="00C83DE9" w:rsidRPr="001110D7" w:rsidRDefault="00C83DE9">
      <w:pPr>
        <w:tabs>
          <w:tab w:val="left" w:pos="480"/>
        </w:tabs>
        <w:ind w:left="720" w:hanging="720"/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6.3</w:t>
      </w:r>
      <w:r w:rsidRPr="001110D7">
        <w:rPr>
          <w:b/>
          <w:sz w:val="22"/>
          <w:szCs w:val="22"/>
          <w:lang w:val="sk-SK"/>
        </w:rPr>
        <w:tab/>
        <w:t>Čas použiteľnosti</w:t>
      </w:r>
    </w:p>
    <w:p w14:paraId="5EAC845C" w14:textId="55DFA6F1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1B5EB3F6" w14:textId="285CA4AD" w:rsidR="00C83DE9" w:rsidRPr="0007361E" w:rsidRDefault="00414350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4</w:t>
      </w:r>
      <w:r w:rsidR="00C83DE9" w:rsidRPr="0007361E">
        <w:rPr>
          <w:sz w:val="22"/>
          <w:szCs w:val="22"/>
          <w:lang w:val="sk-SK"/>
        </w:rPr>
        <w:t xml:space="preserve"> roky</w:t>
      </w:r>
    </w:p>
    <w:p w14:paraId="1B2AA57C" w14:textId="77777777" w:rsidR="00C83DE9" w:rsidRPr="0007361E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E1B339A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07361E">
        <w:rPr>
          <w:sz w:val="22"/>
          <w:szCs w:val="22"/>
          <w:lang w:val="sk-SK"/>
        </w:rPr>
        <w:t xml:space="preserve">Po nariedení s rozpúšťadlom: Chemická a fyzikálna stabilita roztoku bola preukázaná počas 2 hodín pri teplote </w:t>
      </w:r>
      <w:smartTag w:uri="urn:schemas-microsoft-com:office:smarttags" w:element="metricconverter">
        <w:smartTagPr>
          <w:attr w:name="ProductID" w:val="2ﾰC"/>
        </w:smartTagPr>
        <w:r w:rsidRPr="0007361E">
          <w:rPr>
            <w:sz w:val="22"/>
            <w:szCs w:val="22"/>
            <w:lang w:val="sk-SK"/>
          </w:rPr>
          <w:t>2°C</w:t>
        </w:r>
      </w:smartTag>
      <w:r w:rsidRPr="0007361E">
        <w:rPr>
          <w:sz w:val="22"/>
          <w:szCs w:val="22"/>
          <w:lang w:val="sk-SK"/>
        </w:rPr>
        <w:t xml:space="preserve"> - </w:t>
      </w:r>
      <w:smartTag w:uri="urn:schemas-microsoft-com:office:smarttags" w:element="metricconverter">
        <w:smartTagPr>
          <w:attr w:name="ProductID" w:val="8ﾰC"/>
        </w:smartTagPr>
        <w:r w:rsidRPr="0007361E">
          <w:rPr>
            <w:sz w:val="22"/>
            <w:szCs w:val="22"/>
            <w:lang w:val="sk-SK"/>
          </w:rPr>
          <w:t>8°C</w:t>
        </w:r>
      </w:smartTag>
      <w:r w:rsidRPr="0007361E">
        <w:rPr>
          <w:sz w:val="22"/>
          <w:szCs w:val="22"/>
          <w:lang w:val="sk-SK"/>
        </w:rPr>
        <w:t>. Z mikrobiologického hľadiska sa má liek použiť okamžite. Ak sa</w:t>
      </w:r>
      <w:r w:rsidRPr="001110D7">
        <w:rPr>
          <w:sz w:val="22"/>
          <w:szCs w:val="22"/>
          <w:lang w:val="sk-SK"/>
        </w:rPr>
        <w:t xml:space="preserve"> liek nepoužije okamžite, za čas uchovávania a za podmienky, ktoré sa musia dodržať pred aplikáciou, zodpovedá používateľ</w:t>
      </w:r>
      <w:r w:rsidR="009461D5" w:rsidRPr="001110D7">
        <w:rPr>
          <w:sz w:val="22"/>
          <w:szCs w:val="22"/>
          <w:lang w:val="sk-SK"/>
        </w:rPr>
        <w:t xml:space="preserve"> a</w:t>
      </w:r>
      <w:r w:rsidRPr="001110D7">
        <w:rPr>
          <w:sz w:val="22"/>
          <w:szCs w:val="22"/>
          <w:lang w:val="sk-SK"/>
        </w:rPr>
        <w:t xml:space="preserve"> spravidla nemá byť dlhší ako 2 hodiny pri teplote </w:t>
      </w:r>
      <w:smartTag w:uri="urn:schemas-microsoft-com:office:smarttags" w:element="metricconverter">
        <w:smartTagPr>
          <w:attr w:name="ProductID" w:val="2ﾰC"/>
        </w:smartTagPr>
        <w:r w:rsidRPr="001110D7">
          <w:rPr>
            <w:sz w:val="22"/>
            <w:szCs w:val="22"/>
            <w:lang w:val="sk-SK"/>
          </w:rPr>
          <w:t>2°C</w:t>
        </w:r>
      </w:smartTag>
      <w:r w:rsidRPr="001110D7">
        <w:rPr>
          <w:sz w:val="22"/>
          <w:szCs w:val="22"/>
          <w:lang w:val="sk-SK"/>
        </w:rPr>
        <w:t xml:space="preserve"> - </w:t>
      </w:r>
      <w:smartTag w:uri="urn:schemas-microsoft-com:office:smarttags" w:element="metricconverter">
        <w:smartTagPr>
          <w:attr w:name="ProductID" w:val="8ﾰC"/>
        </w:smartTagPr>
        <w:r w:rsidRPr="001110D7">
          <w:rPr>
            <w:sz w:val="22"/>
            <w:szCs w:val="22"/>
            <w:lang w:val="sk-SK"/>
          </w:rPr>
          <w:t>8°C</w:t>
        </w:r>
      </w:smartTag>
      <w:r w:rsidRPr="001110D7">
        <w:rPr>
          <w:sz w:val="22"/>
          <w:szCs w:val="22"/>
          <w:lang w:val="sk-SK"/>
        </w:rPr>
        <w:t>.</w:t>
      </w:r>
    </w:p>
    <w:p w14:paraId="04978592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3EBF7B9" w14:textId="77777777" w:rsidR="00C83DE9" w:rsidRPr="001110D7" w:rsidRDefault="00C83DE9">
      <w:pPr>
        <w:tabs>
          <w:tab w:val="left" w:pos="480"/>
        </w:tabs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6.4</w:t>
      </w:r>
      <w:r w:rsidRPr="001110D7">
        <w:rPr>
          <w:b/>
          <w:sz w:val="22"/>
          <w:szCs w:val="22"/>
          <w:lang w:val="sk-SK"/>
        </w:rPr>
        <w:tab/>
        <w:t>Špeciálne upozornenia na uchovávanie</w:t>
      </w:r>
    </w:p>
    <w:p w14:paraId="4E8B4B33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0D0B8F2" w14:textId="77777777" w:rsidR="00C83DE9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Tento liek nevyžaduje žiadne zvláštne podmienky na uchovávanie.</w:t>
      </w:r>
    </w:p>
    <w:p w14:paraId="7253F873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1A6F3A22" w14:textId="77777777" w:rsidR="00C83DE9" w:rsidRPr="001110D7" w:rsidRDefault="002E00CE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Podmienky na uchovávanie </w:t>
      </w:r>
      <w:r w:rsidR="00C83DE9" w:rsidRPr="001110D7">
        <w:rPr>
          <w:sz w:val="22"/>
          <w:szCs w:val="22"/>
          <w:lang w:val="sk-SK"/>
        </w:rPr>
        <w:t xml:space="preserve">po </w:t>
      </w:r>
      <w:r w:rsidRPr="001110D7">
        <w:rPr>
          <w:sz w:val="22"/>
          <w:szCs w:val="22"/>
          <w:lang w:val="sk-SK"/>
        </w:rPr>
        <w:t>rekonštitúcii</w:t>
      </w:r>
      <w:r w:rsidR="004625B2" w:rsidRPr="001110D7">
        <w:rPr>
          <w:sz w:val="22"/>
          <w:szCs w:val="22"/>
          <w:lang w:val="sk-SK"/>
        </w:rPr>
        <w:t xml:space="preserve"> lieku, p</w:t>
      </w:r>
      <w:r w:rsidR="00C83DE9" w:rsidRPr="001110D7">
        <w:rPr>
          <w:sz w:val="22"/>
          <w:szCs w:val="22"/>
          <w:lang w:val="sk-SK"/>
        </w:rPr>
        <w:t>ozri časť 6.3.</w:t>
      </w:r>
    </w:p>
    <w:p w14:paraId="3815E2A0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3AA3D769" w14:textId="77777777" w:rsidR="00C83DE9" w:rsidRPr="001110D7" w:rsidRDefault="00C83DE9">
      <w:pPr>
        <w:keepNext/>
        <w:tabs>
          <w:tab w:val="left" w:pos="480"/>
        </w:tabs>
        <w:ind w:left="709" w:hanging="709"/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6.5</w:t>
      </w:r>
      <w:r w:rsidRPr="001110D7">
        <w:rPr>
          <w:b/>
          <w:sz w:val="22"/>
          <w:szCs w:val="22"/>
          <w:lang w:val="sk-SK"/>
        </w:rPr>
        <w:tab/>
        <w:t>Druh obalu a obsah balenia</w:t>
      </w:r>
    </w:p>
    <w:p w14:paraId="3A8BB554" w14:textId="77777777" w:rsidR="00C83DE9" w:rsidRPr="001110D7" w:rsidRDefault="00C83DE9">
      <w:pPr>
        <w:keepNext/>
        <w:tabs>
          <w:tab w:val="left" w:pos="480"/>
        </w:tabs>
        <w:rPr>
          <w:sz w:val="22"/>
          <w:szCs w:val="22"/>
          <w:lang w:val="sk-SK"/>
        </w:rPr>
      </w:pPr>
    </w:p>
    <w:p w14:paraId="1CB83DB8" w14:textId="655ABD3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Balenie s jednou bezfarebnou sklenenou injekčnou liekovkou s objemom 10</w:t>
      </w:r>
      <w:r w:rsidR="0007361E">
        <w:rPr>
          <w:sz w:val="22"/>
          <w:szCs w:val="22"/>
          <w:lang w:val="sk-SK"/>
        </w:rPr>
        <w:t> </w:t>
      </w:r>
      <w:r w:rsidRPr="0007361E">
        <w:rPr>
          <w:sz w:val="22"/>
          <w:szCs w:val="22"/>
          <w:lang w:val="sk-SK"/>
        </w:rPr>
        <w:t>ml typu</w:t>
      </w:r>
      <w:r w:rsidR="0007361E">
        <w:rPr>
          <w:sz w:val="22"/>
          <w:szCs w:val="22"/>
          <w:lang w:val="sk-SK"/>
        </w:rPr>
        <w:t> </w:t>
      </w:r>
      <w:r w:rsidRPr="0007361E">
        <w:rPr>
          <w:sz w:val="22"/>
          <w:szCs w:val="22"/>
          <w:lang w:val="sk-SK"/>
        </w:rPr>
        <w:t>I s</w:t>
      </w:r>
      <w:r w:rsidR="0007361E">
        <w:rPr>
          <w:sz w:val="22"/>
          <w:szCs w:val="22"/>
          <w:lang w:val="sk-SK"/>
        </w:rPr>
        <w:t> </w:t>
      </w:r>
      <w:proofErr w:type="spellStart"/>
      <w:r w:rsidRPr="0007361E">
        <w:rPr>
          <w:sz w:val="22"/>
          <w:szCs w:val="22"/>
          <w:lang w:val="sk-SK"/>
        </w:rPr>
        <w:t>butylkaučukovou</w:t>
      </w:r>
      <w:proofErr w:type="spellEnd"/>
      <w:r w:rsidRPr="0007361E">
        <w:rPr>
          <w:sz w:val="22"/>
          <w:szCs w:val="22"/>
          <w:lang w:val="sk-SK"/>
        </w:rPr>
        <w:t xml:space="preserve"> zátkou, obsahujúcou prášok, a s </w:t>
      </w:r>
      <w:r w:rsidR="004625B2" w:rsidRPr="0007361E">
        <w:rPr>
          <w:sz w:val="22"/>
          <w:szCs w:val="22"/>
          <w:lang w:val="sk-SK"/>
        </w:rPr>
        <w:t xml:space="preserve">jednou 50 ml </w:t>
      </w:r>
      <w:r w:rsidR="00271821" w:rsidRPr="0007361E">
        <w:rPr>
          <w:sz w:val="22"/>
          <w:szCs w:val="22"/>
          <w:lang w:val="sk-SK"/>
        </w:rPr>
        <w:t xml:space="preserve">striekačkou z cyklického </w:t>
      </w:r>
      <w:proofErr w:type="spellStart"/>
      <w:r w:rsidR="00271821" w:rsidRPr="0007361E">
        <w:rPr>
          <w:sz w:val="22"/>
          <w:szCs w:val="22"/>
          <w:lang w:val="sk-SK"/>
        </w:rPr>
        <w:t>olefínového</w:t>
      </w:r>
      <w:proofErr w:type="spellEnd"/>
      <w:r w:rsidR="00271821" w:rsidRPr="0007361E">
        <w:rPr>
          <w:sz w:val="22"/>
          <w:szCs w:val="22"/>
          <w:lang w:val="sk-SK"/>
        </w:rPr>
        <w:t xml:space="preserve"> kopolyméru</w:t>
      </w:r>
      <w:r w:rsidR="004625B2" w:rsidRPr="0007361E">
        <w:rPr>
          <w:sz w:val="22"/>
          <w:szCs w:val="22"/>
          <w:lang w:val="sk-SK"/>
        </w:rPr>
        <w:t xml:space="preserve"> s piestovou zátkou (</w:t>
      </w:r>
      <w:proofErr w:type="spellStart"/>
      <w:r w:rsidR="004625B2" w:rsidRPr="0007361E">
        <w:rPr>
          <w:sz w:val="22"/>
          <w:szCs w:val="22"/>
          <w:lang w:val="sk-SK"/>
        </w:rPr>
        <w:t>brómbutylová</w:t>
      </w:r>
      <w:proofErr w:type="spellEnd"/>
      <w:r w:rsidR="004625B2" w:rsidRPr="0007361E">
        <w:rPr>
          <w:sz w:val="22"/>
          <w:szCs w:val="22"/>
          <w:lang w:val="sk-SK"/>
        </w:rPr>
        <w:t xml:space="preserve"> guma) a piestom,</w:t>
      </w:r>
      <w:r w:rsidRPr="001110D7">
        <w:rPr>
          <w:sz w:val="22"/>
          <w:szCs w:val="22"/>
          <w:lang w:val="sk-SK"/>
        </w:rPr>
        <w:t xml:space="preserve"> obsahujúcou rozpúšťadlo. </w:t>
      </w:r>
    </w:p>
    <w:p w14:paraId="63248C64" w14:textId="77777777" w:rsidR="004625B2" w:rsidRPr="001110D7" w:rsidRDefault="004625B2">
      <w:pPr>
        <w:tabs>
          <w:tab w:val="left" w:pos="480"/>
        </w:tabs>
        <w:rPr>
          <w:sz w:val="22"/>
          <w:szCs w:val="22"/>
          <w:lang w:val="sk-SK"/>
        </w:rPr>
      </w:pPr>
    </w:p>
    <w:p w14:paraId="0C2ABC49" w14:textId="77777777" w:rsidR="004625B2" w:rsidRPr="001110D7" w:rsidRDefault="004625B2">
      <w:pPr>
        <w:tabs>
          <w:tab w:val="left" w:pos="480"/>
        </w:tabs>
        <w:rPr>
          <w:sz w:val="22"/>
          <w:szCs w:val="22"/>
          <w:u w:val="single"/>
          <w:lang w:val="sk-SK"/>
        </w:rPr>
      </w:pPr>
      <w:r w:rsidRPr="001110D7">
        <w:rPr>
          <w:sz w:val="22"/>
          <w:szCs w:val="22"/>
          <w:u w:val="single"/>
          <w:lang w:val="sk-SK"/>
        </w:rPr>
        <w:t>Veľkosti balenia:</w:t>
      </w:r>
    </w:p>
    <w:p w14:paraId="551B06E0" w14:textId="039713CF" w:rsidR="007014E8" w:rsidRPr="0007361E" w:rsidRDefault="007014E8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Balenie obsahujúce 1 liekovku s práškom a 1 </w:t>
      </w:r>
      <w:r w:rsidR="00414350" w:rsidRPr="001110D7">
        <w:rPr>
          <w:sz w:val="22"/>
          <w:szCs w:val="22"/>
          <w:lang w:val="sk-SK"/>
        </w:rPr>
        <w:t>naplnenú</w:t>
      </w:r>
      <w:r w:rsidRPr="0007361E">
        <w:rPr>
          <w:sz w:val="22"/>
          <w:szCs w:val="22"/>
          <w:lang w:val="sk-SK"/>
        </w:rPr>
        <w:t xml:space="preserve"> striekačku s rozpúšťadlom, s alebo bez </w:t>
      </w:r>
      <w:proofErr w:type="spellStart"/>
      <w:r w:rsidRPr="0007361E">
        <w:rPr>
          <w:sz w:val="22"/>
          <w:szCs w:val="22"/>
          <w:lang w:val="sk-SK"/>
        </w:rPr>
        <w:t>Mini</w:t>
      </w:r>
      <w:r w:rsidR="001110D7">
        <w:rPr>
          <w:sz w:val="22"/>
          <w:szCs w:val="22"/>
          <w:lang w:val="sk-SK"/>
        </w:rPr>
        <w:noBreakHyphen/>
      </w:r>
      <w:r w:rsidRPr="0007361E">
        <w:rPr>
          <w:sz w:val="22"/>
          <w:szCs w:val="22"/>
          <w:lang w:val="sk-SK"/>
        </w:rPr>
        <w:t>Spike</w:t>
      </w:r>
      <w:proofErr w:type="spellEnd"/>
      <w:r w:rsidR="0032686D" w:rsidRPr="0007361E">
        <w:rPr>
          <w:sz w:val="22"/>
          <w:szCs w:val="22"/>
          <w:lang w:val="sk-SK"/>
        </w:rPr>
        <w:t xml:space="preserve"> zariadenia </w:t>
      </w:r>
      <w:r w:rsidR="0007361E" w:rsidRPr="0007361E">
        <w:rPr>
          <w:sz w:val="22"/>
          <w:szCs w:val="22"/>
          <w:lang w:val="sk-SK"/>
        </w:rPr>
        <w:t>na</w:t>
      </w:r>
      <w:r w:rsidR="0007361E">
        <w:rPr>
          <w:sz w:val="22"/>
          <w:szCs w:val="22"/>
          <w:lang w:val="sk-SK"/>
        </w:rPr>
        <w:t> </w:t>
      </w:r>
      <w:r w:rsidR="0032686D" w:rsidRPr="0007361E">
        <w:rPr>
          <w:sz w:val="22"/>
          <w:szCs w:val="22"/>
          <w:lang w:val="sk-SK"/>
        </w:rPr>
        <w:t>prenos</w:t>
      </w:r>
      <w:r w:rsidRPr="0007361E">
        <w:rPr>
          <w:sz w:val="22"/>
          <w:szCs w:val="22"/>
          <w:lang w:val="sk-SK"/>
        </w:rPr>
        <w:t>.</w:t>
      </w:r>
    </w:p>
    <w:p w14:paraId="08E399D1" w14:textId="77777777" w:rsidR="007014E8" w:rsidRPr="0007361E" w:rsidRDefault="007014E8">
      <w:pPr>
        <w:tabs>
          <w:tab w:val="left" w:pos="480"/>
        </w:tabs>
        <w:rPr>
          <w:sz w:val="22"/>
          <w:szCs w:val="22"/>
          <w:lang w:val="sk-SK"/>
        </w:rPr>
      </w:pPr>
    </w:p>
    <w:p w14:paraId="1E90A39F" w14:textId="77777777" w:rsidR="007014E8" w:rsidRPr="0007361E" w:rsidRDefault="007014E8">
      <w:pPr>
        <w:tabs>
          <w:tab w:val="left" w:pos="480"/>
        </w:tabs>
        <w:rPr>
          <w:sz w:val="22"/>
          <w:szCs w:val="22"/>
          <w:lang w:val="sk-SK"/>
        </w:rPr>
      </w:pPr>
      <w:r w:rsidRPr="0007361E">
        <w:rPr>
          <w:sz w:val="22"/>
          <w:szCs w:val="22"/>
          <w:lang w:val="sk-SK"/>
        </w:rPr>
        <w:t>Na trh nemusia byť uvedené všetky veľkosti balenia.</w:t>
      </w:r>
    </w:p>
    <w:p w14:paraId="4909B34C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1430408E" w14:textId="77777777" w:rsidR="00C83DE9" w:rsidRPr="001110D7" w:rsidRDefault="00C83DE9">
      <w:pPr>
        <w:tabs>
          <w:tab w:val="left" w:pos="480"/>
        </w:tabs>
        <w:ind w:left="720" w:hanging="720"/>
        <w:outlineLvl w:val="0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6.6</w:t>
      </w:r>
      <w:r w:rsidRPr="001110D7">
        <w:rPr>
          <w:b/>
          <w:sz w:val="22"/>
          <w:szCs w:val="22"/>
          <w:lang w:val="sk-SK"/>
        </w:rPr>
        <w:tab/>
      </w:r>
      <w:r w:rsidR="0098580D" w:rsidRPr="001110D7">
        <w:rPr>
          <w:b/>
          <w:sz w:val="22"/>
          <w:szCs w:val="22"/>
          <w:lang w:val="sk-SK"/>
        </w:rPr>
        <w:t> Špeciálne opatrenia na likvidáciu a iné zaobchádzanie s</w:t>
      </w:r>
      <w:r w:rsidR="00E84D5A" w:rsidRPr="001110D7">
        <w:rPr>
          <w:b/>
          <w:sz w:val="22"/>
          <w:szCs w:val="22"/>
          <w:lang w:val="sk-SK"/>
        </w:rPr>
        <w:t> </w:t>
      </w:r>
      <w:r w:rsidR="0098580D" w:rsidRPr="001110D7">
        <w:rPr>
          <w:b/>
          <w:sz w:val="22"/>
          <w:szCs w:val="22"/>
          <w:lang w:val="sk-SK"/>
        </w:rPr>
        <w:t>liekom</w:t>
      </w:r>
    </w:p>
    <w:p w14:paraId="1A29482D" w14:textId="77777777" w:rsidR="00E84D5A" w:rsidRPr="001110D7" w:rsidRDefault="00E84D5A">
      <w:pPr>
        <w:tabs>
          <w:tab w:val="left" w:pos="480"/>
        </w:tabs>
        <w:ind w:left="720" w:hanging="720"/>
        <w:outlineLvl w:val="0"/>
        <w:rPr>
          <w:sz w:val="22"/>
          <w:szCs w:val="22"/>
          <w:lang w:val="sk-SK"/>
        </w:rPr>
      </w:pPr>
    </w:p>
    <w:p w14:paraId="3CC2AFDA" w14:textId="77777777" w:rsidR="00E84D5A" w:rsidRPr="001110D7" w:rsidRDefault="00E84D5A" w:rsidP="00E84D5A">
      <w:pPr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Žiadne špeciálne požiadavky.</w:t>
      </w:r>
    </w:p>
    <w:p w14:paraId="13E11F4E" w14:textId="77777777" w:rsidR="00C83DE9" w:rsidRPr="001110D7" w:rsidRDefault="00C83DE9" w:rsidP="00E84D5A">
      <w:pPr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ab/>
      </w:r>
    </w:p>
    <w:p w14:paraId="3E7AB666" w14:textId="77777777" w:rsidR="00C83DE9" w:rsidRPr="001110D7" w:rsidRDefault="00C83DE9">
      <w:pPr>
        <w:tabs>
          <w:tab w:val="left" w:pos="480"/>
        </w:tabs>
        <w:outlineLvl w:val="0"/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Hexaminolevulinát</w:t>
      </w:r>
      <w:proofErr w:type="spellEnd"/>
      <w:r w:rsidRPr="001110D7">
        <w:rPr>
          <w:sz w:val="22"/>
          <w:szCs w:val="22"/>
          <w:lang w:val="sk-SK"/>
        </w:rPr>
        <w:t xml:space="preserve"> môže spôsobiť podráždenie pri kontakte s pokožkou.</w:t>
      </w:r>
    </w:p>
    <w:p w14:paraId="04B43057" w14:textId="77777777" w:rsidR="00E84D5A" w:rsidRPr="001110D7" w:rsidRDefault="00E84D5A">
      <w:pPr>
        <w:tabs>
          <w:tab w:val="left" w:pos="480"/>
        </w:tabs>
        <w:outlineLvl w:val="0"/>
        <w:rPr>
          <w:sz w:val="22"/>
          <w:szCs w:val="22"/>
          <w:lang w:val="sk-SK"/>
        </w:rPr>
      </w:pPr>
    </w:p>
    <w:p w14:paraId="0FAF1F73" w14:textId="77777777" w:rsidR="00E84D5A" w:rsidRPr="001110D7" w:rsidRDefault="00E84D5A" w:rsidP="001110D7">
      <w:pPr>
        <w:keepNext/>
        <w:tabs>
          <w:tab w:val="left" w:pos="480"/>
        </w:tabs>
        <w:outlineLvl w:val="0"/>
        <w:rPr>
          <w:sz w:val="22"/>
          <w:szCs w:val="22"/>
          <w:u w:val="single"/>
          <w:lang w:val="sk-SK"/>
        </w:rPr>
      </w:pPr>
      <w:r w:rsidRPr="001110D7">
        <w:rPr>
          <w:sz w:val="22"/>
          <w:szCs w:val="22"/>
          <w:u w:val="single"/>
          <w:lang w:val="sk-SK"/>
        </w:rPr>
        <w:lastRenderedPageBreak/>
        <w:t>Pokyny pre zaobchádzanie</w:t>
      </w:r>
      <w:r w:rsidR="006E57FE" w:rsidRPr="001110D7">
        <w:rPr>
          <w:sz w:val="22"/>
          <w:szCs w:val="22"/>
          <w:u w:val="single"/>
          <w:lang w:val="sk-SK"/>
        </w:rPr>
        <w:t xml:space="preserve"> s liekom pre lekárnika alebo iných </w:t>
      </w:r>
      <w:r w:rsidR="00285829" w:rsidRPr="001110D7">
        <w:rPr>
          <w:sz w:val="22"/>
          <w:szCs w:val="22"/>
          <w:u w:val="single"/>
          <w:lang w:val="sk-SK"/>
        </w:rPr>
        <w:t>zdravotníckych</w:t>
      </w:r>
      <w:r w:rsidR="006E57FE" w:rsidRPr="001110D7">
        <w:rPr>
          <w:sz w:val="22"/>
          <w:szCs w:val="22"/>
          <w:u w:val="single"/>
          <w:lang w:val="sk-SK"/>
        </w:rPr>
        <w:t xml:space="preserve"> pracovníkov:</w:t>
      </w:r>
    </w:p>
    <w:p w14:paraId="4C5627D6" w14:textId="77777777" w:rsidR="00C83DE9" w:rsidRPr="001110D7" w:rsidRDefault="00C83DE9" w:rsidP="001110D7">
      <w:pPr>
        <w:keepNext/>
        <w:tabs>
          <w:tab w:val="left" w:pos="480"/>
        </w:tabs>
        <w:outlineLvl w:val="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Všetky úkony je potrebné vykonávať so sterilnými pomôckami a v aseptickom prostredí.</w:t>
      </w:r>
      <w:r w:rsidR="00211A33" w:rsidRPr="001110D7">
        <w:rPr>
          <w:sz w:val="22"/>
          <w:szCs w:val="22"/>
          <w:lang w:val="sk-SK"/>
        </w:rPr>
        <w:t xml:space="preserve"> Stručný návod na rekonštitúciu je uvedený nižšie. Pre detailné inštrukcie, pozri písomnú informáciu, časť </w:t>
      </w:r>
      <w:r w:rsidR="00211A33" w:rsidRPr="001110D7">
        <w:rPr>
          <w:i/>
          <w:sz w:val="22"/>
          <w:szCs w:val="22"/>
          <w:lang w:val="sk-SK"/>
        </w:rPr>
        <w:t>Pokyny na použitie</w:t>
      </w:r>
      <w:r w:rsidR="00211A33" w:rsidRPr="001110D7">
        <w:rPr>
          <w:sz w:val="22"/>
          <w:szCs w:val="22"/>
          <w:lang w:val="sk-SK"/>
        </w:rPr>
        <w:t>.</w:t>
      </w:r>
    </w:p>
    <w:p w14:paraId="20432B44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4BDF801B" w14:textId="2020A6CB" w:rsidR="00FC03F8" w:rsidRPr="0007361E" w:rsidRDefault="00211A33" w:rsidP="006A63EC">
      <w:pPr>
        <w:numPr>
          <w:ilvl w:val="0"/>
          <w:numId w:val="2"/>
        </w:numPr>
        <w:tabs>
          <w:tab w:val="clear" w:pos="1080"/>
          <w:tab w:val="left" w:pos="480"/>
        </w:tabs>
        <w:ind w:left="480" w:hanging="48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Použitím </w:t>
      </w:r>
      <w:r w:rsidR="00414350" w:rsidRPr="001110D7">
        <w:rPr>
          <w:sz w:val="22"/>
          <w:szCs w:val="22"/>
          <w:lang w:val="sk-SK"/>
        </w:rPr>
        <w:t>naplnenej</w:t>
      </w:r>
      <w:r w:rsidRPr="0007361E">
        <w:rPr>
          <w:sz w:val="22"/>
          <w:szCs w:val="22"/>
          <w:lang w:val="sk-SK"/>
        </w:rPr>
        <w:t xml:space="preserve"> striekačky, i</w:t>
      </w:r>
      <w:r w:rsidR="00FC03F8" w:rsidRPr="0007361E">
        <w:rPr>
          <w:sz w:val="22"/>
          <w:szCs w:val="22"/>
          <w:lang w:val="sk-SK"/>
        </w:rPr>
        <w:t xml:space="preserve">njektujte okolo 10 ml roztoku do liekovky s práškom </w:t>
      </w:r>
      <w:proofErr w:type="spellStart"/>
      <w:r w:rsidR="00FC03F8" w:rsidRPr="0007361E">
        <w:rPr>
          <w:sz w:val="22"/>
          <w:szCs w:val="22"/>
          <w:lang w:val="sk-SK"/>
        </w:rPr>
        <w:t>Hexvix</w:t>
      </w:r>
      <w:proofErr w:type="spellEnd"/>
      <w:r w:rsidR="00FC03F8" w:rsidRPr="0007361E">
        <w:rPr>
          <w:sz w:val="22"/>
          <w:szCs w:val="22"/>
          <w:lang w:val="sk-SK"/>
        </w:rPr>
        <w:t>.</w:t>
      </w:r>
      <w:r w:rsidRPr="0007361E">
        <w:rPr>
          <w:sz w:val="22"/>
          <w:szCs w:val="22"/>
          <w:lang w:val="sk-SK"/>
        </w:rPr>
        <w:t xml:space="preserve"> Liekovka by mala byť vyplnená do </w:t>
      </w:r>
      <w:r w:rsidRPr="001110D7">
        <w:rPr>
          <w:sz w:val="22"/>
          <w:szCs w:val="22"/>
          <w:lang w:val="sk-SK"/>
        </w:rPr>
        <w:t>¾.</w:t>
      </w:r>
    </w:p>
    <w:p w14:paraId="584272AF" w14:textId="77777777" w:rsidR="006E57FE" w:rsidRPr="001110D7" w:rsidRDefault="00211A33">
      <w:pPr>
        <w:numPr>
          <w:ilvl w:val="0"/>
          <w:numId w:val="2"/>
        </w:numPr>
        <w:tabs>
          <w:tab w:val="clear" w:pos="1080"/>
          <w:tab w:val="left" w:pos="480"/>
        </w:tabs>
        <w:ind w:left="480" w:hanging="480"/>
        <w:rPr>
          <w:sz w:val="22"/>
          <w:szCs w:val="22"/>
          <w:lang w:val="sk-SK"/>
        </w:rPr>
      </w:pPr>
      <w:r w:rsidRPr="0007361E">
        <w:rPr>
          <w:sz w:val="22"/>
          <w:szCs w:val="22"/>
          <w:lang w:val="sk-SK"/>
        </w:rPr>
        <w:t>Bez toho, aby ste odstránili striekačku z liekovky, l</w:t>
      </w:r>
      <w:r w:rsidR="006E57FE" w:rsidRPr="0007361E">
        <w:rPr>
          <w:sz w:val="22"/>
          <w:szCs w:val="22"/>
          <w:lang w:val="sk-SK"/>
        </w:rPr>
        <w:t>iekovku s práškom a striekačku držte pevne zovret</w:t>
      </w:r>
      <w:r w:rsidR="00F42693" w:rsidRPr="0007361E">
        <w:rPr>
          <w:sz w:val="22"/>
          <w:szCs w:val="22"/>
          <w:lang w:val="sk-SK"/>
        </w:rPr>
        <w:t>é</w:t>
      </w:r>
      <w:r w:rsidR="006E57FE" w:rsidRPr="0007361E">
        <w:rPr>
          <w:sz w:val="22"/>
          <w:szCs w:val="22"/>
          <w:lang w:val="sk-SK"/>
        </w:rPr>
        <w:t xml:space="preserve"> a jemným potrasením sa uistite</w:t>
      </w:r>
      <w:r w:rsidR="004C1DC4" w:rsidRPr="001110D7">
        <w:rPr>
          <w:sz w:val="22"/>
          <w:szCs w:val="22"/>
          <w:lang w:val="sk-SK"/>
        </w:rPr>
        <w:t>,</w:t>
      </w:r>
      <w:r w:rsidR="006E57FE" w:rsidRPr="001110D7">
        <w:rPr>
          <w:sz w:val="22"/>
          <w:szCs w:val="22"/>
          <w:lang w:val="sk-SK"/>
        </w:rPr>
        <w:t xml:space="preserve"> že sa prášok úplne rozpustil.</w:t>
      </w:r>
    </w:p>
    <w:p w14:paraId="08368C7A" w14:textId="77777777" w:rsidR="007135BA" w:rsidRPr="001110D7" w:rsidRDefault="00FC03F8" w:rsidP="004C1DC4">
      <w:pPr>
        <w:numPr>
          <w:ilvl w:val="0"/>
          <w:numId w:val="2"/>
        </w:numPr>
        <w:tabs>
          <w:tab w:val="clear" w:pos="1080"/>
          <w:tab w:val="left" w:pos="480"/>
        </w:tabs>
        <w:ind w:left="480" w:hanging="48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Vytiahnite </w:t>
      </w:r>
      <w:r w:rsidR="00C83DE9" w:rsidRPr="001110D7">
        <w:rPr>
          <w:sz w:val="22"/>
          <w:szCs w:val="22"/>
          <w:lang w:val="sk-SK"/>
        </w:rPr>
        <w:t>celý</w:t>
      </w:r>
      <w:r w:rsidRPr="001110D7">
        <w:rPr>
          <w:sz w:val="22"/>
          <w:szCs w:val="22"/>
          <w:lang w:val="sk-SK"/>
        </w:rPr>
        <w:t xml:space="preserve"> rozpustený</w:t>
      </w:r>
      <w:r w:rsidR="00C83DE9" w:rsidRPr="001110D7">
        <w:rPr>
          <w:sz w:val="22"/>
          <w:szCs w:val="22"/>
          <w:lang w:val="sk-SK"/>
        </w:rPr>
        <w:t xml:space="preserve"> roztok </w:t>
      </w:r>
      <w:r w:rsidRPr="001110D7">
        <w:rPr>
          <w:sz w:val="22"/>
          <w:szCs w:val="22"/>
          <w:lang w:val="sk-SK"/>
        </w:rPr>
        <w:t>z liekovky s práškom do</w:t>
      </w:r>
      <w:r w:rsidR="00F42693" w:rsidRPr="001110D7">
        <w:rPr>
          <w:sz w:val="22"/>
          <w:szCs w:val="22"/>
          <w:lang w:val="sk-SK"/>
        </w:rPr>
        <w:t xml:space="preserve"> </w:t>
      </w:r>
      <w:r w:rsidRPr="001110D7">
        <w:rPr>
          <w:sz w:val="22"/>
          <w:szCs w:val="22"/>
          <w:lang w:val="sk-SK"/>
        </w:rPr>
        <w:t>striekačky.</w:t>
      </w:r>
    </w:p>
    <w:p w14:paraId="2FB7E330" w14:textId="77777777" w:rsidR="007135BA" w:rsidRPr="001110D7" w:rsidRDefault="007135BA" w:rsidP="004C1DC4">
      <w:pPr>
        <w:numPr>
          <w:ilvl w:val="0"/>
          <w:numId w:val="2"/>
        </w:numPr>
        <w:tabs>
          <w:tab w:val="clear" w:pos="1080"/>
          <w:tab w:val="left" w:pos="480"/>
        </w:tabs>
        <w:ind w:left="480" w:hanging="48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Oddeľte prázdnu liekovku od striekačky a liekovku odstráňte. </w:t>
      </w:r>
    </w:p>
    <w:p w14:paraId="3C936B20" w14:textId="77777777" w:rsidR="008B60F1" w:rsidRPr="001110D7" w:rsidRDefault="00FC03F8" w:rsidP="004C1DC4">
      <w:pPr>
        <w:numPr>
          <w:ilvl w:val="0"/>
          <w:numId w:val="2"/>
        </w:numPr>
        <w:tabs>
          <w:tab w:val="clear" w:pos="1080"/>
          <w:tab w:val="left" w:pos="480"/>
        </w:tabs>
        <w:ind w:left="480" w:hanging="48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Jemne miešajte obsah v injekčnej striekačke. </w:t>
      </w:r>
    </w:p>
    <w:p w14:paraId="7E81776C" w14:textId="77777777" w:rsidR="00C83DE9" w:rsidRPr="001110D7" w:rsidRDefault="00FC03F8" w:rsidP="004C1DC4">
      <w:pPr>
        <w:numPr>
          <w:ilvl w:val="0"/>
          <w:numId w:val="2"/>
        </w:numPr>
        <w:tabs>
          <w:tab w:val="clear" w:pos="1080"/>
          <w:tab w:val="left" w:pos="480"/>
        </w:tabs>
        <w:ind w:left="480" w:hanging="480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Teraz je </w:t>
      </w:r>
      <w:proofErr w:type="spellStart"/>
      <w:r w:rsidRPr="001110D7">
        <w:rPr>
          <w:sz w:val="22"/>
          <w:szCs w:val="22"/>
          <w:lang w:val="sk-SK"/>
        </w:rPr>
        <w:t>Hexvix</w:t>
      </w:r>
      <w:proofErr w:type="spellEnd"/>
      <w:r w:rsidRPr="001110D7">
        <w:rPr>
          <w:sz w:val="22"/>
          <w:szCs w:val="22"/>
          <w:lang w:val="sk-SK"/>
        </w:rPr>
        <w:t xml:space="preserve"> rekonštituovaný a pripravený na použitie. </w:t>
      </w:r>
      <w:r w:rsidR="00C83DE9" w:rsidRPr="001110D7">
        <w:rPr>
          <w:sz w:val="22"/>
          <w:szCs w:val="22"/>
          <w:lang w:val="sk-SK"/>
        </w:rPr>
        <w:t>Pripravený roztok je číry až jemne opal</w:t>
      </w:r>
      <w:r w:rsidR="006860CB" w:rsidRPr="001110D7">
        <w:rPr>
          <w:sz w:val="22"/>
          <w:szCs w:val="22"/>
          <w:lang w:val="sk-SK"/>
        </w:rPr>
        <w:t>izujúci</w:t>
      </w:r>
      <w:r w:rsidR="00C83DE9" w:rsidRPr="001110D7">
        <w:rPr>
          <w:sz w:val="22"/>
          <w:szCs w:val="22"/>
          <w:lang w:val="sk-SK"/>
        </w:rPr>
        <w:t xml:space="preserve"> a bezfarebný až slabo žltý. </w:t>
      </w:r>
    </w:p>
    <w:p w14:paraId="47CF7168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7C3E7054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Iba na jedno použitie. Všetok nepoužitý liek sa m</w:t>
      </w:r>
      <w:r w:rsidR="00753DAF" w:rsidRPr="001110D7">
        <w:rPr>
          <w:sz w:val="22"/>
          <w:szCs w:val="22"/>
          <w:lang w:val="sk-SK"/>
        </w:rPr>
        <w:t>á</w:t>
      </w:r>
      <w:r w:rsidRPr="001110D7">
        <w:rPr>
          <w:sz w:val="22"/>
          <w:szCs w:val="22"/>
          <w:lang w:val="sk-SK"/>
        </w:rPr>
        <w:t xml:space="preserve"> </w:t>
      </w:r>
      <w:r w:rsidR="00DD0DDA" w:rsidRPr="001110D7">
        <w:rPr>
          <w:sz w:val="22"/>
          <w:szCs w:val="22"/>
          <w:lang w:val="sk-SK"/>
        </w:rPr>
        <w:t>zlikvidovať v súlade s národnými požiadavkami</w:t>
      </w:r>
      <w:r w:rsidRPr="001110D7">
        <w:rPr>
          <w:sz w:val="22"/>
          <w:szCs w:val="22"/>
          <w:lang w:val="sk-SK"/>
        </w:rPr>
        <w:t>.</w:t>
      </w:r>
      <w:r w:rsidRPr="001110D7">
        <w:rPr>
          <w:i/>
          <w:sz w:val="22"/>
          <w:szCs w:val="22"/>
          <w:lang w:val="sk-SK"/>
        </w:rPr>
        <w:br/>
      </w:r>
    </w:p>
    <w:p w14:paraId="026846A6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756AF2CB" w14:textId="77777777" w:rsidR="00C83DE9" w:rsidRPr="001110D7" w:rsidRDefault="00C83DE9">
      <w:pPr>
        <w:tabs>
          <w:tab w:val="left" w:pos="480"/>
        </w:tabs>
        <w:ind w:left="709" w:hanging="709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7.</w:t>
      </w:r>
      <w:r w:rsidRPr="001110D7">
        <w:rPr>
          <w:b/>
          <w:sz w:val="22"/>
          <w:szCs w:val="22"/>
          <w:lang w:val="sk-SK"/>
        </w:rPr>
        <w:tab/>
        <w:t>DRŽITEĽ ROZHODNUTIA O REGISTRÁCII</w:t>
      </w:r>
    </w:p>
    <w:p w14:paraId="22F14133" w14:textId="2D806EE2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1C5EF7DA" w14:textId="77777777" w:rsidR="003C22FD" w:rsidRPr="001110D7" w:rsidRDefault="003C22FD" w:rsidP="003C22FD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proofErr w:type="spellStart"/>
      <w:r w:rsidRPr="001110D7">
        <w:rPr>
          <w:sz w:val="22"/>
          <w:szCs w:val="22"/>
          <w:lang w:val="sk-SK"/>
        </w:rPr>
        <w:t>Ipsen</w:t>
      </w:r>
      <w:proofErr w:type="spellEnd"/>
      <w:r w:rsidRPr="001110D7">
        <w:rPr>
          <w:sz w:val="22"/>
          <w:szCs w:val="22"/>
          <w:lang w:val="sk-SK"/>
        </w:rPr>
        <w:t xml:space="preserve"> Pharma </w:t>
      </w:r>
    </w:p>
    <w:p w14:paraId="02573420" w14:textId="77777777" w:rsidR="003C22FD" w:rsidRPr="001110D7" w:rsidRDefault="003C22FD" w:rsidP="003C22FD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65 </w:t>
      </w:r>
      <w:proofErr w:type="spellStart"/>
      <w:r w:rsidRPr="001110D7">
        <w:rPr>
          <w:sz w:val="22"/>
          <w:szCs w:val="22"/>
          <w:lang w:val="sk-SK"/>
        </w:rPr>
        <w:t>quai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sz w:val="22"/>
          <w:szCs w:val="22"/>
          <w:lang w:val="sk-SK"/>
        </w:rPr>
        <w:t>Georges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proofErr w:type="spellStart"/>
      <w:r w:rsidRPr="001110D7">
        <w:rPr>
          <w:sz w:val="22"/>
          <w:szCs w:val="22"/>
          <w:lang w:val="sk-SK"/>
        </w:rPr>
        <w:t>Gorse</w:t>
      </w:r>
      <w:proofErr w:type="spellEnd"/>
      <w:r w:rsidRPr="001110D7">
        <w:rPr>
          <w:sz w:val="22"/>
          <w:szCs w:val="22"/>
          <w:lang w:val="sk-SK"/>
        </w:rPr>
        <w:t xml:space="preserve"> </w:t>
      </w:r>
    </w:p>
    <w:p w14:paraId="66775F81" w14:textId="77777777" w:rsidR="003C22FD" w:rsidRPr="001110D7" w:rsidRDefault="003C22FD" w:rsidP="003C22FD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92100 </w:t>
      </w:r>
      <w:proofErr w:type="spellStart"/>
      <w:r w:rsidRPr="001110D7">
        <w:rPr>
          <w:sz w:val="22"/>
          <w:szCs w:val="22"/>
          <w:lang w:val="sk-SK"/>
        </w:rPr>
        <w:t>Boulogne-Billancourt</w:t>
      </w:r>
      <w:proofErr w:type="spellEnd"/>
    </w:p>
    <w:p w14:paraId="0C97B455" w14:textId="77777777" w:rsidR="003C22FD" w:rsidRPr="001110D7" w:rsidRDefault="003C22FD" w:rsidP="003C22FD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Francúzsko</w:t>
      </w:r>
    </w:p>
    <w:p w14:paraId="32EDCA8A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677FE9AC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313447A6" w14:textId="77777777" w:rsidR="00C83DE9" w:rsidRPr="001110D7" w:rsidRDefault="00C83DE9">
      <w:pPr>
        <w:tabs>
          <w:tab w:val="left" w:pos="480"/>
        </w:tabs>
        <w:ind w:left="709" w:hanging="709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8.</w:t>
      </w:r>
      <w:r w:rsidRPr="001110D7">
        <w:rPr>
          <w:b/>
          <w:sz w:val="22"/>
          <w:szCs w:val="22"/>
          <w:lang w:val="sk-SK"/>
        </w:rPr>
        <w:tab/>
        <w:t xml:space="preserve">REGISTRAČNÉ ČÍSLO </w:t>
      </w:r>
    </w:p>
    <w:p w14:paraId="3DAD6ED1" w14:textId="77777777" w:rsidR="00C83DE9" w:rsidRPr="001110D7" w:rsidRDefault="00C83DE9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</w:p>
    <w:p w14:paraId="418114A7" w14:textId="77777777" w:rsidR="00C83DE9" w:rsidRPr="001110D7" w:rsidRDefault="00C83DE9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48/0383/05-S</w:t>
      </w:r>
    </w:p>
    <w:p w14:paraId="10022483" w14:textId="77777777" w:rsidR="00C83DE9" w:rsidRPr="001110D7" w:rsidRDefault="00C83DE9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</w:p>
    <w:p w14:paraId="3D3F60E6" w14:textId="77777777" w:rsidR="00C83DE9" w:rsidRPr="001110D7" w:rsidRDefault="00C83DE9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</w:p>
    <w:p w14:paraId="437530F2" w14:textId="77777777" w:rsidR="00C83DE9" w:rsidRPr="001110D7" w:rsidRDefault="00C83DE9">
      <w:pPr>
        <w:tabs>
          <w:tab w:val="left" w:pos="480"/>
        </w:tabs>
        <w:ind w:left="709" w:hanging="709"/>
        <w:rPr>
          <w:b/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9.</w:t>
      </w:r>
      <w:r w:rsidRPr="001110D7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01E38225" w14:textId="77777777" w:rsidR="00C83DE9" w:rsidRPr="001110D7" w:rsidRDefault="00C83DE9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</w:p>
    <w:p w14:paraId="10046AD5" w14:textId="77777777" w:rsidR="00C83DE9" w:rsidRPr="001110D7" w:rsidRDefault="0098580D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 xml:space="preserve">Dátum prvej registrácie: </w:t>
      </w:r>
      <w:proofErr w:type="spellStart"/>
      <w:r w:rsidR="00C83DE9" w:rsidRPr="001110D7">
        <w:rPr>
          <w:sz w:val="22"/>
          <w:szCs w:val="22"/>
          <w:lang w:val="sk-SK"/>
        </w:rPr>
        <w:t>28.</w:t>
      </w:r>
      <w:r w:rsidRPr="001110D7">
        <w:rPr>
          <w:sz w:val="22"/>
          <w:szCs w:val="22"/>
          <w:lang w:val="sk-SK"/>
        </w:rPr>
        <w:t>októbra</w:t>
      </w:r>
      <w:proofErr w:type="spellEnd"/>
      <w:r w:rsidRPr="001110D7">
        <w:rPr>
          <w:sz w:val="22"/>
          <w:szCs w:val="22"/>
          <w:lang w:val="sk-SK"/>
        </w:rPr>
        <w:t xml:space="preserve"> </w:t>
      </w:r>
      <w:r w:rsidR="00C83DE9" w:rsidRPr="001110D7">
        <w:rPr>
          <w:sz w:val="22"/>
          <w:szCs w:val="22"/>
          <w:lang w:val="sk-SK"/>
        </w:rPr>
        <w:t>2005</w:t>
      </w:r>
    </w:p>
    <w:p w14:paraId="1483395D" w14:textId="114475F5" w:rsidR="00C83DE9" w:rsidRPr="0007361E" w:rsidRDefault="0098580D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  <w:r w:rsidRPr="001110D7">
        <w:rPr>
          <w:sz w:val="22"/>
          <w:szCs w:val="22"/>
          <w:lang w:val="sk-SK"/>
        </w:rPr>
        <w:t>Dátum posledného predĺženia</w:t>
      </w:r>
      <w:r w:rsidR="00F50122" w:rsidRPr="001110D7">
        <w:rPr>
          <w:sz w:val="22"/>
          <w:szCs w:val="22"/>
          <w:lang w:val="sk-SK"/>
        </w:rPr>
        <w:t xml:space="preserve"> registrácie</w:t>
      </w:r>
      <w:r w:rsidRPr="001110D7">
        <w:rPr>
          <w:sz w:val="22"/>
          <w:szCs w:val="22"/>
          <w:lang w:val="sk-SK"/>
        </w:rPr>
        <w:t xml:space="preserve">: </w:t>
      </w:r>
      <w:proofErr w:type="spellStart"/>
      <w:r w:rsidR="00A56BAA" w:rsidRPr="001110D7">
        <w:rPr>
          <w:sz w:val="22"/>
          <w:szCs w:val="22"/>
          <w:lang w:val="sk-SK"/>
        </w:rPr>
        <w:t>30.</w:t>
      </w:r>
      <w:r w:rsidR="0007361E">
        <w:rPr>
          <w:sz w:val="22"/>
          <w:szCs w:val="22"/>
          <w:lang w:val="sk-SK"/>
        </w:rPr>
        <w:t>augusta</w:t>
      </w:r>
      <w:proofErr w:type="spellEnd"/>
      <w:r w:rsidR="00A56BAA" w:rsidRPr="0007361E">
        <w:rPr>
          <w:sz w:val="22"/>
          <w:szCs w:val="22"/>
          <w:lang w:val="sk-SK"/>
        </w:rPr>
        <w:t xml:space="preserve"> 2010</w:t>
      </w:r>
    </w:p>
    <w:p w14:paraId="093C4FF3" w14:textId="77777777" w:rsidR="00C83DE9" w:rsidRPr="0007361E" w:rsidRDefault="00C83DE9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</w:p>
    <w:p w14:paraId="69D3C25D" w14:textId="77777777" w:rsidR="00F50122" w:rsidRPr="0007361E" w:rsidRDefault="00F50122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</w:p>
    <w:p w14:paraId="7BD4669D" w14:textId="77777777" w:rsidR="00C83DE9" w:rsidRPr="001110D7" w:rsidRDefault="00C83DE9">
      <w:pPr>
        <w:tabs>
          <w:tab w:val="left" w:pos="480"/>
        </w:tabs>
        <w:ind w:left="709" w:hanging="709"/>
        <w:rPr>
          <w:sz w:val="22"/>
          <w:szCs w:val="22"/>
          <w:lang w:val="sk-SK"/>
        </w:rPr>
      </w:pPr>
      <w:r w:rsidRPr="001110D7">
        <w:rPr>
          <w:b/>
          <w:sz w:val="22"/>
          <w:szCs w:val="22"/>
          <w:lang w:val="sk-SK"/>
        </w:rPr>
        <w:t>10.</w:t>
      </w:r>
      <w:r w:rsidRPr="001110D7">
        <w:rPr>
          <w:b/>
          <w:sz w:val="22"/>
          <w:szCs w:val="22"/>
          <w:lang w:val="sk-SK"/>
        </w:rPr>
        <w:tab/>
        <w:t>DÁTUM REVÍZIE TEXTU</w:t>
      </w:r>
    </w:p>
    <w:p w14:paraId="1E718667" w14:textId="77777777" w:rsidR="00C83DE9" w:rsidRPr="001110D7" w:rsidRDefault="00C83DE9">
      <w:pPr>
        <w:tabs>
          <w:tab w:val="left" w:pos="480"/>
        </w:tabs>
        <w:rPr>
          <w:sz w:val="22"/>
          <w:szCs w:val="22"/>
          <w:lang w:val="sk-SK"/>
        </w:rPr>
      </w:pPr>
    </w:p>
    <w:p w14:paraId="5740BC49" w14:textId="0215710B" w:rsidR="0098580D" w:rsidRPr="001110D7" w:rsidRDefault="000736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02/2019</w:t>
      </w:r>
    </w:p>
    <w:p w14:paraId="69842F88" w14:textId="77777777" w:rsidR="0098580D" w:rsidRPr="001110D7" w:rsidRDefault="0098580D">
      <w:pPr>
        <w:rPr>
          <w:sz w:val="22"/>
          <w:szCs w:val="22"/>
          <w:lang w:val="sk-SK"/>
        </w:rPr>
      </w:pPr>
    </w:p>
    <w:sectPr w:rsidR="0098580D" w:rsidRPr="001110D7" w:rsidSect="001110D7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418" w:bottom="1134" w:left="1418" w:header="734" w:footer="7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3E19E" w14:textId="77777777" w:rsidR="0007361E" w:rsidRDefault="0007361E">
      <w:r>
        <w:separator/>
      </w:r>
    </w:p>
  </w:endnote>
  <w:endnote w:type="continuationSeparator" w:id="0">
    <w:p w14:paraId="00AEE90F" w14:textId="77777777" w:rsidR="0007361E" w:rsidRDefault="0007361E">
      <w:r>
        <w:continuationSeparator/>
      </w:r>
    </w:p>
  </w:endnote>
  <w:endnote w:type="continuationNotice" w:id="1">
    <w:p w14:paraId="4B29880C" w14:textId="77777777" w:rsidR="0007361E" w:rsidRDefault="00073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43FCA" w14:textId="77777777" w:rsidR="00CD279F" w:rsidRDefault="00CD279F">
    <w:pPr>
      <w:pStyle w:val="Pta"/>
      <w:framePr w:wrap="auto" w:vAnchor="text" w:hAnchor="margin" w:xAlign="right" w:y="1"/>
      <w:rPr>
        <w:rStyle w:val="slostrany"/>
        <w:sz w:val="22"/>
      </w:rPr>
    </w:pPr>
    <w:r>
      <w:rPr>
        <w:rStyle w:val="slostrany"/>
        <w:sz w:val="22"/>
      </w:rPr>
      <w:fldChar w:fldCharType="begin"/>
    </w:r>
    <w:r>
      <w:rPr>
        <w:rStyle w:val="slostrany"/>
        <w:sz w:val="22"/>
      </w:rPr>
      <w:instrText xml:space="preserve">PAGE  </w:instrText>
    </w:r>
    <w:r>
      <w:rPr>
        <w:rStyle w:val="slostrany"/>
        <w:sz w:val="22"/>
      </w:rPr>
      <w:fldChar w:fldCharType="separate"/>
    </w:r>
    <w:r>
      <w:rPr>
        <w:rStyle w:val="slostrany"/>
        <w:noProof/>
        <w:sz w:val="22"/>
      </w:rPr>
      <w:t>5</w:t>
    </w:r>
    <w:r>
      <w:rPr>
        <w:rStyle w:val="slostrany"/>
        <w:sz w:val="22"/>
      </w:rPr>
      <w:fldChar w:fldCharType="end"/>
    </w:r>
  </w:p>
  <w:p w14:paraId="21D008BE" w14:textId="77777777" w:rsidR="00CD279F" w:rsidRDefault="00CD279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9024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94782C" w14:textId="7AEE2635" w:rsidR="0007361E" w:rsidRPr="001110D7" w:rsidRDefault="0007361E">
        <w:pPr>
          <w:pStyle w:val="Pta"/>
          <w:jc w:val="center"/>
          <w:rPr>
            <w:sz w:val="18"/>
            <w:szCs w:val="18"/>
          </w:rPr>
        </w:pPr>
        <w:r w:rsidRPr="001110D7">
          <w:rPr>
            <w:sz w:val="18"/>
            <w:szCs w:val="18"/>
          </w:rPr>
          <w:fldChar w:fldCharType="begin"/>
        </w:r>
        <w:r w:rsidRPr="001110D7">
          <w:rPr>
            <w:sz w:val="18"/>
            <w:szCs w:val="18"/>
          </w:rPr>
          <w:instrText>PAGE   \* MERGEFORMAT</w:instrText>
        </w:r>
        <w:r w:rsidRPr="001110D7">
          <w:rPr>
            <w:sz w:val="18"/>
            <w:szCs w:val="18"/>
          </w:rPr>
          <w:fldChar w:fldCharType="separate"/>
        </w:r>
        <w:r w:rsidR="00C237A0" w:rsidRPr="00C237A0">
          <w:rPr>
            <w:noProof/>
            <w:sz w:val="18"/>
            <w:szCs w:val="18"/>
            <w:lang w:val="sk-SK"/>
          </w:rPr>
          <w:t>1</w:t>
        </w:r>
        <w:r w:rsidRPr="001110D7">
          <w:rPr>
            <w:sz w:val="18"/>
            <w:szCs w:val="18"/>
          </w:rPr>
          <w:fldChar w:fldCharType="end"/>
        </w:r>
      </w:p>
    </w:sdtContent>
  </w:sdt>
  <w:p w14:paraId="7B60E0E1" w14:textId="77777777" w:rsidR="0007361E" w:rsidRDefault="0007361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8B51C" w14:textId="77777777" w:rsidR="0007361E" w:rsidRDefault="0007361E">
      <w:r>
        <w:separator/>
      </w:r>
    </w:p>
  </w:footnote>
  <w:footnote w:type="continuationSeparator" w:id="0">
    <w:p w14:paraId="2F129FB4" w14:textId="77777777" w:rsidR="0007361E" w:rsidRDefault="0007361E">
      <w:r>
        <w:continuationSeparator/>
      </w:r>
    </w:p>
  </w:footnote>
  <w:footnote w:type="continuationNotice" w:id="1">
    <w:p w14:paraId="6ADE90CE" w14:textId="77777777" w:rsidR="0007361E" w:rsidRDefault="000736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06DA5" w14:textId="6C69CFA7" w:rsidR="002E286D" w:rsidRPr="0007361E" w:rsidRDefault="002E286D">
    <w:pPr>
      <w:pStyle w:val="Hlavika"/>
      <w:rPr>
        <w:sz w:val="18"/>
        <w:szCs w:val="18"/>
      </w:rPr>
    </w:pPr>
    <w:r w:rsidRPr="0007361E">
      <w:rPr>
        <w:sz w:val="18"/>
        <w:szCs w:val="18"/>
        <w:lang w:val="sk-SK"/>
      </w:rPr>
      <w:t>P</w:t>
    </w:r>
    <w:r w:rsidR="00C237A0">
      <w:rPr>
        <w:sz w:val="18"/>
        <w:szCs w:val="18"/>
        <w:lang w:val="sk-SK"/>
      </w:rPr>
      <w:t>ríloha č. 2</w:t>
    </w:r>
    <w:r w:rsidRPr="0007361E">
      <w:rPr>
        <w:sz w:val="18"/>
        <w:szCs w:val="18"/>
        <w:lang w:val="sk-SK"/>
      </w:rPr>
      <w:t xml:space="preserve"> k notifikácii o zmene, ev. č.: 2018/</w:t>
    </w:r>
    <w:proofErr w:type="spellStart"/>
    <w:r w:rsidR="009F1DF1" w:rsidRPr="009F1DF1">
      <w:rPr>
        <w:sz w:val="18"/>
        <w:szCs w:val="18"/>
        <w:lang w:val="sk-SK"/>
      </w:rPr>
      <w:t>07171-Z1B</w:t>
    </w:r>
    <w:proofErr w:type="spellEnd"/>
  </w:p>
  <w:p w14:paraId="6A1B025E" w14:textId="77777777" w:rsidR="002E286D" w:rsidRDefault="002E286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F5D1E" w14:textId="77777777" w:rsidR="002E286D" w:rsidRPr="001110D7" w:rsidRDefault="002E286D">
    <w:pPr>
      <w:pStyle w:val="Hlavika"/>
      <w:rPr>
        <w:sz w:val="18"/>
      </w:rPr>
    </w:pPr>
    <w:r w:rsidRPr="0007361E">
      <w:rPr>
        <w:sz w:val="18"/>
        <w:szCs w:val="18"/>
        <w:lang w:val="sk-SK"/>
      </w:rPr>
      <w:t>Príloha č. 1 k notifikácii o zmene, ev. č.: 2018/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CB"/>
    <w:multiLevelType w:val="singleLevel"/>
    <w:tmpl w:val="DD34D830"/>
    <w:lvl w:ilvl="0">
      <w:start w:val="2"/>
      <w:numFmt w:val="decimal"/>
      <w:lvlText w:val="6.%1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1">
    <w:nsid w:val="59C5129A"/>
    <w:multiLevelType w:val="multilevel"/>
    <w:tmpl w:val="A77835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266"/>
    <w:rsid w:val="00044B87"/>
    <w:rsid w:val="00053F34"/>
    <w:rsid w:val="0007361E"/>
    <w:rsid w:val="00081016"/>
    <w:rsid w:val="000936FC"/>
    <w:rsid w:val="000C38FC"/>
    <w:rsid w:val="000C3BCA"/>
    <w:rsid w:val="000C681B"/>
    <w:rsid w:val="000D5A7E"/>
    <w:rsid w:val="000F4D77"/>
    <w:rsid w:val="00100114"/>
    <w:rsid w:val="00107FBA"/>
    <w:rsid w:val="001110D7"/>
    <w:rsid w:val="00190501"/>
    <w:rsid w:val="001B31FF"/>
    <w:rsid w:val="001F3BAC"/>
    <w:rsid w:val="001F5958"/>
    <w:rsid w:val="002022AA"/>
    <w:rsid w:val="002024EC"/>
    <w:rsid w:val="00211A33"/>
    <w:rsid w:val="00222A89"/>
    <w:rsid w:val="00224179"/>
    <w:rsid w:val="00257C9B"/>
    <w:rsid w:val="002707AB"/>
    <w:rsid w:val="00271821"/>
    <w:rsid w:val="0027769D"/>
    <w:rsid w:val="002822E2"/>
    <w:rsid w:val="00285829"/>
    <w:rsid w:val="002A0CCA"/>
    <w:rsid w:val="002A164E"/>
    <w:rsid w:val="002A7FAA"/>
    <w:rsid w:val="002C1FEB"/>
    <w:rsid w:val="002E00CE"/>
    <w:rsid w:val="002E286D"/>
    <w:rsid w:val="00323400"/>
    <w:rsid w:val="0032686D"/>
    <w:rsid w:val="003652A1"/>
    <w:rsid w:val="0036789B"/>
    <w:rsid w:val="00374664"/>
    <w:rsid w:val="003840B9"/>
    <w:rsid w:val="003963E3"/>
    <w:rsid w:val="003A7682"/>
    <w:rsid w:val="003C22FD"/>
    <w:rsid w:val="003D2E7E"/>
    <w:rsid w:val="00414350"/>
    <w:rsid w:val="00414B4E"/>
    <w:rsid w:val="00423D8E"/>
    <w:rsid w:val="004422E1"/>
    <w:rsid w:val="004475A4"/>
    <w:rsid w:val="00457B90"/>
    <w:rsid w:val="004625B2"/>
    <w:rsid w:val="00463266"/>
    <w:rsid w:val="00464BE7"/>
    <w:rsid w:val="0049192A"/>
    <w:rsid w:val="004A14FB"/>
    <w:rsid w:val="004A45EE"/>
    <w:rsid w:val="004B0C29"/>
    <w:rsid w:val="004C1DC4"/>
    <w:rsid w:val="0051085A"/>
    <w:rsid w:val="00527C30"/>
    <w:rsid w:val="005320F3"/>
    <w:rsid w:val="00587769"/>
    <w:rsid w:val="005957D5"/>
    <w:rsid w:val="00596D9C"/>
    <w:rsid w:val="005A3B72"/>
    <w:rsid w:val="005F7548"/>
    <w:rsid w:val="00604E09"/>
    <w:rsid w:val="00607935"/>
    <w:rsid w:val="00610788"/>
    <w:rsid w:val="006208FD"/>
    <w:rsid w:val="00635B25"/>
    <w:rsid w:val="006605A6"/>
    <w:rsid w:val="0067432F"/>
    <w:rsid w:val="00677A83"/>
    <w:rsid w:val="00683109"/>
    <w:rsid w:val="006860CB"/>
    <w:rsid w:val="006A63EC"/>
    <w:rsid w:val="006C1C3F"/>
    <w:rsid w:val="006E345F"/>
    <w:rsid w:val="006E57FE"/>
    <w:rsid w:val="006F3153"/>
    <w:rsid w:val="007014E8"/>
    <w:rsid w:val="007135BA"/>
    <w:rsid w:val="0072400A"/>
    <w:rsid w:val="00733708"/>
    <w:rsid w:val="00740223"/>
    <w:rsid w:val="007473C4"/>
    <w:rsid w:val="00753DAF"/>
    <w:rsid w:val="00796332"/>
    <w:rsid w:val="007B1959"/>
    <w:rsid w:val="007B620D"/>
    <w:rsid w:val="007F33C9"/>
    <w:rsid w:val="008242C8"/>
    <w:rsid w:val="0084105B"/>
    <w:rsid w:val="00843D63"/>
    <w:rsid w:val="00865878"/>
    <w:rsid w:val="00866D57"/>
    <w:rsid w:val="008717C1"/>
    <w:rsid w:val="008B0EA7"/>
    <w:rsid w:val="008B60F1"/>
    <w:rsid w:val="008D300A"/>
    <w:rsid w:val="008D3E54"/>
    <w:rsid w:val="008E7AB1"/>
    <w:rsid w:val="008F6EFE"/>
    <w:rsid w:val="008F77C9"/>
    <w:rsid w:val="00905C7F"/>
    <w:rsid w:val="009226D6"/>
    <w:rsid w:val="009242C2"/>
    <w:rsid w:val="00933DBA"/>
    <w:rsid w:val="00943000"/>
    <w:rsid w:val="009461D5"/>
    <w:rsid w:val="009517DD"/>
    <w:rsid w:val="0098580D"/>
    <w:rsid w:val="009B6035"/>
    <w:rsid w:val="009F1DF1"/>
    <w:rsid w:val="00A238B5"/>
    <w:rsid w:val="00A50BA8"/>
    <w:rsid w:val="00A5391C"/>
    <w:rsid w:val="00A54107"/>
    <w:rsid w:val="00A56BAA"/>
    <w:rsid w:val="00A61BFB"/>
    <w:rsid w:val="00A73B4E"/>
    <w:rsid w:val="00A74521"/>
    <w:rsid w:val="00A7556C"/>
    <w:rsid w:val="00A75571"/>
    <w:rsid w:val="00A872EC"/>
    <w:rsid w:val="00A93264"/>
    <w:rsid w:val="00AA6FE2"/>
    <w:rsid w:val="00AB2755"/>
    <w:rsid w:val="00B01722"/>
    <w:rsid w:val="00B15F24"/>
    <w:rsid w:val="00B30A06"/>
    <w:rsid w:val="00B55497"/>
    <w:rsid w:val="00B8473C"/>
    <w:rsid w:val="00B91C2B"/>
    <w:rsid w:val="00B96567"/>
    <w:rsid w:val="00BA1ED3"/>
    <w:rsid w:val="00BB78EF"/>
    <w:rsid w:val="00BD508B"/>
    <w:rsid w:val="00BF6609"/>
    <w:rsid w:val="00BF6E0F"/>
    <w:rsid w:val="00C133E0"/>
    <w:rsid w:val="00C237A0"/>
    <w:rsid w:val="00C54600"/>
    <w:rsid w:val="00C712DC"/>
    <w:rsid w:val="00C83DE9"/>
    <w:rsid w:val="00CA4D0E"/>
    <w:rsid w:val="00CB6628"/>
    <w:rsid w:val="00CD279F"/>
    <w:rsid w:val="00CD6F42"/>
    <w:rsid w:val="00D16EDE"/>
    <w:rsid w:val="00D25A83"/>
    <w:rsid w:val="00D26E42"/>
    <w:rsid w:val="00D55BF9"/>
    <w:rsid w:val="00D73932"/>
    <w:rsid w:val="00D749D6"/>
    <w:rsid w:val="00D807FD"/>
    <w:rsid w:val="00DD0DDA"/>
    <w:rsid w:val="00DD5C27"/>
    <w:rsid w:val="00DE0CA9"/>
    <w:rsid w:val="00DF5DA3"/>
    <w:rsid w:val="00E15C51"/>
    <w:rsid w:val="00E328D2"/>
    <w:rsid w:val="00E44A22"/>
    <w:rsid w:val="00E508E5"/>
    <w:rsid w:val="00E84D5A"/>
    <w:rsid w:val="00E94F09"/>
    <w:rsid w:val="00EA0EA5"/>
    <w:rsid w:val="00EC5A19"/>
    <w:rsid w:val="00F024CC"/>
    <w:rsid w:val="00F21654"/>
    <w:rsid w:val="00F25C98"/>
    <w:rsid w:val="00F26FB7"/>
    <w:rsid w:val="00F37440"/>
    <w:rsid w:val="00F37BAE"/>
    <w:rsid w:val="00F42693"/>
    <w:rsid w:val="00F50122"/>
    <w:rsid w:val="00F62447"/>
    <w:rsid w:val="00F63573"/>
    <w:rsid w:val="00F64570"/>
    <w:rsid w:val="00F763C2"/>
    <w:rsid w:val="00F82C43"/>
    <w:rsid w:val="00FA1E4F"/>
    <w:rsid w:val="00FB74BB"/>
    <w:rsid w:val="00FC03F8"/>
    <w:rsid w:val="00F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2"/>
      <w:szCs w:val="20"/>
      <w:lang w:val="en-AU"/>
    </w:rPr>
  </w:style>
  <w:style w:type="character" w:styleId="slostrany">
    <w:name w:val="page number"/>
    <w:rPr>
      <w:sz w:val="20"/>
    </w:rPr>
  </w:style>
  <w:style w:type="paragraph" w:styleId="Zarkazkladnhotextu">
    <w:name w:val="Body Text Indent"/>
    <w:basedOn w:val="Normlny"/>
    <w:pPr>
      <w:tabs>
        <w:tab w:val="left" w:pos="720"/>
      </w:tabs>
      <w:ind w:left="720" w:hanging="720"/>
    </w:pPr>
    <w:rPr>
      <w:b/>
      <w:szCs w:val="20"/>
      <w:lang w:val="en-AU"/>
    </w:rPr>
  </w:style>
  <w:style w:type="paragraph" w:styleId="Nzov">
    <w:name w:val="Title"/>
    <w:basedOn w:val="Normlny"/>
    <w:qFormat/>
    <w:pPr>
      <w:jc w:val="center"/>
    </w:pPr>
    <w:rPr>
      <w:b/>
      <w:szCs w:val="20"/>
      <w:lang w:val="en-AU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</w:rPr>
  </w:style>
  <w:style w:type="character" w:styleId="Odkaznakomentr">
    <w:name w:val="annotation reference"/>
    <w:semiHidden/>
    <w:rsid w:val="00A5391C"/>
    <w:rPr>
      <w:sz w:val="16"/>
      <w:szCs w:val="16"/>
    </w:rPr>
  </w:style>
  <w:style w:type="paragraph" w:styleId="Textkomentra">
    <w:name w:val="annotation text"/>
    <w:basedOn w:val="Normlny"/>
    <w:semiHidden/>
    <w:rsid w:val="00A5391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5391C"/>
    <w:rPr>
      <w:b/>
      <w:bCs/>
    </w:rPr>
  </w:style>
  <w:style w:type="character" w:styleId="Hypertextovprepojenie">
    <w:name w:val="Hyperlink"/>
    <w:rsid w:val="0098580D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21654"/>
    <w:rPr>
      <w:rFonts w:eastAsia="Times New Roman"/>
      <w:sz w:val="24"/>
      <w:szCs w:val="24"/>
      <w:lang w:val="en-US" w:eastAsia="en-US"/>
    </w:rPr>
  </w:style>
  <w:style w:type="character" w:customStyle="1" w:styleId="shorttext">
    <w:name w:val="short_text"/>
    <w:basedOn w:val="Predvolenpsmoodseku"/>
    <w:rsid w:val="000C681B"/>
  </w:style>
  <w:style w:type="character" w:customStyle="1" w:styleId="hps">
    <w:name w:val="hps"/>
    <w:basedOn w:val="Predvolenpsmoodseku"/>
    <w:rsid w:val="000C681B"/>
  </w:style>
  <w:style w:type="character" w:styleId="PouitHypertextovPrepojenie">
    <w:name w:val="FollowedHyperlink"/>
    <w:rsid w:val="002E00CE"/>
    <w:rPr>
      <w:color w:val="954F72"/>
      <w:u w:val="single"/>
    </w:rPr>
  </w:style>
  <w:style w:type="paragraph" w:styleId="Hlavika">
    <w:name w:val="header"/>
    <w:basedOn w:val="Normlny"/>
    <w:link w:val="HlavikaChar"/>
    <w:uiPriority w:val="99"/>
    <w:rsid w:val="002E28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86D"/>
    <w:rPr>
      <w:rFonts w:eastAsia="Times New Roman"/>
      <w:sz w:val="24"/>
      <w:szCs w:val="24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07361E"/>
    <w:rPr>
      <w:rFonts w:eastAsia="Times New Roman"/>
      <w:sz w:val="22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2"/>
      <w:szCs w:val="20"/>
      <w:lang w:val="en-AU"/>
    </w:rPr>
  </w:style>
  <w:style w:type="character" w:styleId="slostrany">
    <w:name w:val="page number"/>
    <w:rPr>
      <w:sz w:val="20"/>
    </w:rPr>
  </w:style>
  <w:style w:type="paragraph" w:styleId="Zarkazkladnhotextu">
    <w:name w:val="Body Text Indent"/>
    <w:basedOn w:val="Normlny"/>
    <w:pPr>
      <w:tabs>
        <w:tab w:val="left" w:pos="720"/>
      </w:tabs>
      <w:ind w:left="720" w:hanging="720"/>
    </w:pPr>
    <w:rPr>
      <w:b/>
      <w:szCs w:val="20"/>
      <w:lang w:val="en-AU"/>
    </w:rPr>
  </w:style>
  <w:style w:type="paragraph" w:styleId="Nzov">
    <w:name w:val="Title"/>
    <w:basedOn w:val="Normlny"/>
    <w:qFormat/>
    <w:pPr>
      <w:jc w:val="center"/>
    </w:pPr>
    <w:rPr>
      <w:b/>
      <w:szCs w:val="20"/>
      <w:lang w:val="en-AU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</w:rPr>
  </w:style>
  <w:style w:type="character" w:styleId="Odkaznakomentr">
    <w:name w:val="annotation reference"/>
    <w:semiHidden/>
    <w:rsid w:val="00A5391C"/>
    <w:rPr>
      <w:sz w:val="16"/>
      <w:szCs w:val="16"/>
    </w:rPr>
  </w:style>
  <w:style w:type="paragraph" w:styleId="Textkomentra">
    <w:name w:val="annotation text"/>
    <w:basedOn w:val="Normlny"/>
    <w:semiHidden/>
    <w:rsid w:val="00A5391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5391C"/>
    <w:rPr>
      <w:b/>
      <w:bCs/>
    </w:rPr>
  </w:style>
  <w:style w:type="character" w:styleId="Hypertextovprepojenie">
    <w:name w:val="Hyperlink"/>
    <w:rsid w:val="0098580D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21654"/>
    <w:rPr>
      <w:rFonts w:eastAsia="Times New Roman"/>
      <w:sz w:val="24"/>
      <w:szCs w:val="24"/>
      <w:lang w:val="en-US" w:eastAsia="en-US"/>
    </w:rPr>
  </w:style>
  <w:style w:type="character" w:customStyle="1" w:styleId="shorttext">
    <w:name w:val="short_text"/>
    <w:basedOn w:val="Predvolenpsmoodseku"/>
    <w:rsid w:val="000C681B"/>
  </w:style>
  <w:style w:type="character" w:customStyle="1" w:styleId="hps">
    <w:name w:val="hps"/>
    <w:basedOn w:val="Predvolenpsmoodseku"/>
    <w:rsid w:val="000C681B"/>
  </w:style>
  <w:style w:type="character" w:styleId="PouitHypertextovPrepojenie">
    <w:name w:val="FollowedHyperlink"/>
    <w:rsid w:val="002E00CE"/>
    <w:rPr>
      <w:color w:val="954F72"/>
      <w:u w:val="single"/>
    </w:rPr>
  </w:style>
  <w:style w:type="paragraph" w:styleId="Hlavika">
    <w:name w:val="header"/>
    <w:basedOn w:val="Normlny"/>
    <w:link w:val="HlavikaChar"/>
    <w:uiPriority w:val="99"/>
    <w:rsid w:val="002E28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86D"/>
    <w:rPr>
      <w:rFonts w:eastAsia="Times New Roman"/>
      <w:sz w:val="24"/>
      <w:szCs w:val="24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07361E"/>
    <w:rPr>
      <w:rFonts w:eastAsia="Times New Roman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2279</Words>
  <Characters>14531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/>
  <LinksUpToDate>false</LinksUpToDate>
  <CharactersWithSpaces>16777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MPRC</dc:creator>
  <cp:lastModifiedBy>Natalia </cp:lastModifiedBy>
  <cp:revision>3</cp:revision>
  <cp:lastPrinted>2015-12-28T16:17:00Z</cp:lastPrinted>
  <dcterms:created xsi:type="dcterms:W3CDTF">2019-02-26T13:14:00Z</dcterms:created>
  <dcterms:modified xsi:type="dcterms:W3CDTF">2019-02-26T13:17:00Z</dcterms:modified>
</cp:coreProperties>
</file>