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993" w:rsidRPr="00287504" w:rsidRDefault="00C15993" w:rsidP="00A3787C">
      <w:pPr>
        <w:widowControl w:val="0"/>
        <w:rPr>
          <w:b/>
          <w:bCs/>
          <w:iCs/>
          <w:noProof/>
          <w:szCs w:val="22"/>
          <w:lang w:val="sk-SK"/>
        </w:rPr>
      </w:pPr>
      <w:bookmarkStart w:id="0" w:name="_GoBack"/>
      <w:bookmarkEnd w:id="0"/>
    </w:p>
    <w:p w:rsidR="00A3787C" w:rsidRDefault="00A3787C" w:rsidP="00385FE0">
      <w:pPr>
        <w:widowControl w:val="0"/>
        <w:jc w:val="center"/>
        <w:rPr>
          <w:b/>
          <w:bCs/>
          <w:iCs/>
          <w:noProof/>
          <w:szCs w:val="22"/>
          <w:lang w:val="sk-SK"/>
        </w:rPr>
      </w:pPr>
      <w:r w:rsidRPr="00287504">
        <w:rPr>
          <w:b/>
          <w:bCs/>
          <w:iCs/>
          <w:noProof/>
          <w:szCs w:val="22"/>
          <w:lang w:val="sk-SK"/>
        </w:rPr>
        <w:t>SÚHRN CHARAKTERISTICKÝCH VLASTNOSTÍ LIEKU</w:t>
      </w:r>
    </w:p>
    <w:p w:rsidR="00772C42" w:rsidRPr="00287504" w:rsidRDefault="00772C42" w:rsidP="00385FE0">
      <w:pPr>
        <w:widowControl w:val="0"/>
        <w:jc w:val="center"/>
        <w:rPr>
          <w:b/>
          <w:bCs/>
          <w:iCs/>
          <w:noProof/>
          <w:szCs w:val="22"/>
          <w:lang w:val="sk-SK"/>
        </w:rPr>
      </w:pPr>
    </w:p>
    <w:p w:rsidR="00A3787C" w:rsidRPr="00716A63" w:rsidRDefault="00772C42" w:rsidP="00A3787C">
      <w:pPr>
        <w:widowControl w:val="0"/>
        <w:rPr>
          <w:lang w:val="sk-SK"/>
        </w:rPr>
      </w:pPr>
      <w:r>
        <w:rPr>
          <w:noProof/>
          <w:lang w:val="sk-SK" w:eastAsia="sk-SK"/>
        </w:rPr>
        <w:drawing>
          <wp:inline distT="0" distB="0" distL="0" distR="0" wp14:anchorId="2286497B" wp14:editId="14BDB181">
            <wp:extent cx="197485" cy="168275"/>
            <wp:effectExtent l="0" t="0" r="0" b="0"/>
            <wp:docPr id="4" name="Picture 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485" cy="168275"/>
                    </a:xfrm>
                    <a:prstGeom prst="rect">
                      <a:avLst/>
                    </a:prstGeom>
                    <a:noFill/>
                    <a:ln>
                      <a:noFill/>
                    </a:ln>
                  </pic:spPr>
                </pic:pic>
              </a:graphicData>
            </a:graphic>
          </wp:inline>
        </w:drawing>
      </w:r>
      <w:r w:rsidRPr="00716A63">
        <w:rPr>
          <w:lang w:val="sk-SK"/>
        </w:rPr>
        <w:t>Tento liek je predmetom ďalšieho monitorovania. To umožní rýchle získanie nových informácií o bezpečnosti. Od zdravotníckych pracovníkov sa vyžaduje, aby hlásili akékoľvek podozrenia na nežiaduce reakcie. Informácie o tom, ako hlásiť nežiaduce reakcie, nájdete v časti 4.8</w:t>
      </w:r>
    </w:p>
    <w:p w:rsidR="00772C42" w:rsidRDefault="00772C42" w:rsidP="00A3787C">
      <w:pPr>
        <w:widowControl w:val="0"/>
        <w:rPr>
          <w:bCs/>
          <w:iCs/>
          <w:noProof/>
          <w:szCs w:val="22"/>
          <w:lang w:val="sk-SK"/>
        </w:rPr>
      </w:pPr>
    </w:p>
    <w:p w:rsidR="001456E9" w:rsidRPr="00287504" w:rsidRDefault="001456E9" w:rsidP="00A3787C">
      <w:pPr>
        <w:widowControl w:val="0"/>
        <w:rPr>
          <w:bCs/>
          <w:iCs/>
          <w:noProof/>
          <w:szCs w:val="22"/>
          <w:lang w:val="sk-SK"/>
        </w:rPr>
      </w:pPr>
    </w:p>
    <w:p w:rsidR="00A3787C" w:rsidRPr="00287504" w:rsidRDefault="00A3787C" w:rsidP="00A3787C">
      <w:pPr>
        <w:widowControl w:val="0"/>
        <w:rPr>
          <w:bCs/>
          <w:iCs/>
          <w:noProof/>
          <w:szCs w:val="22"/>
          <w:lang w:val="sk-SK"/>
        </w:rPr>
      </w:pPr>
      <w:r w:rsidRPr="00287504">
        <w:rPr>
          <w:b/>
          <w:bCs/>
          <w:iCs/>
          <w:noProof/>
          <w:szCs w:val="22"/>
          <w:lang w:val="sk-SK"/>
        </w:rPr>
        <w:t>1</w:t>
      </w:r>
      <w:r w:rsidRPr="00287504">
        <w:rPr>
          <w:bCs/>
          <w:iCs/>
          <w:noProof/>
          <w:szCs w:val="22"/>
          <w:lang w:val="sk-SK"/>
        </w:rPr>
        <w:t>.</w:t>
      </w:r>
      <w:r w:rsidRPr="00287504">
        <w:rPr>
          <w:bCs/>
          <w:iCs/>
          <w:noProof/>
          <w:szCs w:val="22"/>
          <w:lang w:val="sk-SK"/>
        </w:rPr>
        <w:tab/>
      </w:r>
      <w:r w:rsidRPr="00287504">
        <w:rPr>
          <w:b/>
          <w:szCs w:val="22"/>
          <w:lang w:val="sk-SK"/>
        </w:rPr>
        <w:t>NÁZOV LIEKU</w:t>
      </w:r>
    </w:p>
    <w:p w:rsidR="00A3787C" w:rsidRPr="00287504" w:rsidRDefault="00A3787C" w:rsidP="00A3787C">
      <w:pPr>
        <w:rPr>
          <w:iCs/>
          <w:szCs w:val="22"/>
          <w:lang w:val="sk-SK"/>
        </w:rPr>
      </w:pPr>
    </w:p>
    <w:p w:rsidR="00A3787C" w:rsidRPr="00287504" w:rsidRDefault="00A3787C" w:rsidP="00A3787C">
      <w:pPr>
        <w:rPr>
          <w:szCs w:val="22"/>
          <w:lang w:val="sk-SK"/>
        </w:rPr>
      </w:pPr>
      <w:r w:rsidRPr="00287504">
        <w:rPr>
          <w:szCs w:val="22"/>
          <w:lang w:val="sk-SK"/>
        </w:rPr>
        <w:t xml:space="preserve">Yanimo Respimat 2,5 </w:t>
      </w:r>
      <w:r w:rsidR="00C15993" w:rsidRPr="00287504">
        <w:rPr>
          <w:szCs w:val="22"/>
          <w:lang w:val="sk-SK"/>
        </w:rPr>
        <w:t>mikrogramu</w:t>
      </w:r>
      <w:r w:rsidRPr="00287504">
        <w:rPr>
          <w:szCs w:val="22"/>
          <w:lang w:val="sk-SK"/>
        </w:rPr>
        <w:t xml:space="preserve">/2,5 </w:t>
      </w:r>
      <w:r w:rsidR="00C15993" w:rsidRPr="00287504">
        <w:rPr>
          <w:szCs w:val="22"/>
          <w:lang w:val="sk-SK"/>
        </w:rPr>
        <w:t>mikrogramu</w:t>
      </w:r>
      <w:r w:rsidRPr="00287504">
        <w:rPr>
          <w:szCs w:val="22"/>
          <w:lang w:val="sk-SK"/>
        </w:rPr>
        <w:t xml:space="preserve"> inhalačný roztok</w:t>
      </w:r>
    </w:p>
    <w:p w:rsidR="00A3787C" w:rsidRPr="00287504" w:rsidRDefault="00A3787C" w:rsidP="00A3787C">
      <w:pPr>
        <w:autoSpaceDE w:val="0"/>
        <w:autoSpaceDN w:val="0"/>
        <w:adjustRightInd w:val="0"/>
        <w:jc w:val="both"/>
        <w:rPr>
          <w:noProof/>
          <w:szCs w:val="22"/>
          <w:lang w:val="sk-SK"/>
        </w:rPr>
      </w:pPr>
    </w:p>
    <w:p w:rsidR="00A3787C" w:rsidRPr="00287504" w:rsidRDefault="00A3787C" w:rsidP="00A3787C">
      <w:pPr>
        <w:widowControl w:val="0"/>
        <w:rPr>
          <w:b/>
          <w:szCs w:val="22"/>
          <w:lang w:val="sk-SK"/>
        </w:rPr>
      </w:pPr>
    </w:p>
    <w:p w:rsidR="00A3787C" w:rsidRPr="00287504" w:rsidRDefault="00A3787C" w:rsidP="00A3787C">
      <w:pPr>
        <w:widowControl w:val="0"/>
        <w:rPr>
          <w:szCs w:val="22"/>
          <w:lang w:val="sk-SK"/>
        </w:rPr>
      </w:pPr>
      <w:r w:rsidRPr="00287504">
        <w:rPr>
          <w:b/>
          <w:szCs w:val="22"/>
          <w:lang w:val="sk-SK"/>
        </w:rPr>
        <w:t>2.</w:t>
      </w:r>
      <w:r w:rsidRPr="00287504">
        <w:rPr>
          <w:b/>
          <w:szCs w:val="22"/>
          <w:lang w:val="sk-SK"/>
        </w:rPr>
        <w:tab/>
        <w:t>KVALITATÍVNE A KVANTITATÍVNE ZLOŽENIE</w:t>
      </w:r>
    </w:p>
    <w:p w:rsidR="00A3787C" w:rsidRPr="00287504" w:rsidRDefault="00A3787C" w:rsidP="00A3787C">
      <w:pPr>
        <w:rPr>
          <w:szCs w:val="22"/>
          <w:lang w:val="sk-SK"/>
        </w:rPr>
      </w:pPr>
    </w:p>
    <w:p w:rsidR="00A3787C" w:rsidRPr="00287504" w:rsidRDefault="00A3787C" w:rsidP="00A3787C">
      <w:pPr>
        <w:rPr>
          <w:szCs w:val="22"/>
          <w:lang w:val="sk-SK"/>
        </w:rPr>
      </w:pPr>
      <w:r w:rsidRPr="00287504">
        <w:rPr>
          <w:szCs w:val="22"/>
          <w:lang w:val="sk-SK"/>
        </w:rPr>
        <w:t xml:space="preserve">Podaná dávka je 2,5 </w:t>
      </w:r>
      <w:r w:rsidR="00C15993" w:rsidRPr="00287504">
        <w:rPr>
          <w:szCs w:val="22"/>
          <w:lang w:val="sk-SK"/>
        </w:rPr>
        <w:t xml:space="preserve">mikrogramu </w:t>
      </w:r>
      <w:r w:rsidRPr="00287504">
        <w:rPr>
          <w:szCs w:val="22"/>
          <w:lang w:val="sk-SK"/>
        </w:rPr>
        <w:t xml:space="preserve">tiotropia (ako monohydrát bromidu) a 2,5 </w:t>
      </w:r>
      <w:r w:rsidR="00C15993" w:rsidRPr="00287504">
        <w:rPr>
          <w:szCs w:val="22"/>
          <w:lang w:val="sk-SK"/>
        </w:rPr>
        <w:t xml:space="preserve">mikrogramu </w:t>
      </w:r>
      <w:r w:rsidRPr="00287504">
        <w:rPr>
          <w:szCs w:val="22"/>
          <w:lang w:val="sk-SK"/>
        </w:rPr>
        <w:t xml:space="preserve">olodaterolu (ako hydrochlorid) na jeden vstrek. </w:t>
      </w:r>
    </w:p>
    <w:p w:rsidR="00A3787C" w:rsidRPr="00287504" w:rsidRDefault="00A3787C" w:rsidP="00A3787C">
      <w:pPr>
        <w:rPr>
          <w:szCs w:val="22"/>
          <w:lang w:val="sk-SK"/>
        </w:rPr>
      </w:pPr>
    </w:p>
    <w:p w:rsidR="00A3787C" w:rsidRPr="00287504" w:rsidRDefault="00A3787C" w:rsidP="00A3787C">
      <w:pPr>
        <w:autoSpaceDE w:val="0"/>
        <w:autoSpaceDN w:val="0"/>
        <w:adjustRightInd w:val="0"/>
        <w:jc w:val="both"/>
        <w:rPr>
          <w:bCs/>
          <w:noProof/>
          <w:szCs w:val="22"/>
          <w:lang w:val="sk-SK"/>
        </w:rPr>
      </w:pPr>
      <w:r w:rsidRPr="00287504">
        <w:rPr>
          <w:szCs w:val="22"/>
          <w:lang w:val="sk-SK"/>
        </w:rPr>
        <w:t>Podaná dávka je dávka, ktorá je dostupná pre pacienta po stlačení náustku</w:t>
      </w:r>
      <w:r w:rsidRPr="00287504">
        <w:rPr>
          <w:bCs/>
          <w:noProof/>
          <w:szCs w:val="22"/>
          <w:lang w:val="sk-SK"/>
        </w:rPr>
        <w:t>.</w:t>
      </w:r>
    </w:p>
    <w:p w:rsidR="00A3787C" w:rsidRPr="00287504" w:rsidRDefault="00A3787C" w:rsidP="00A3787C">
      <w:pPr>
        <w:autoSpaceDE w:val="0"/>
        <w:autoSpaceDN w:val="0"/>
        <w:adjustRightInd w:val="0"/>
        <w:jc w:val="both"/>
        <w:rPr>
          <w:noProof/>
          <w:szCs w:val="22"/>
          <w:lang w:val="sk-SK"/>
        </w:rPr>
      </w:pPr>
    </w:p>
    <w:p w:rsidR="00A3787C" w:rsidRPr="00287504" w:rsidRDefault="00A3787C" w:rsidP="00A3787C">
      <w:pPr>
        <w:autoSpaceDE w:val="0"/>
        <w:autoSpaceDN w:val="0"/>
        <w:adjustRightInd w:val="0"/>
        <w:jc w:val="both"/>
        <w:rPr>
          <w:noProof/>
          <w:szCs w:val="22"/>
          <w:lang w:val="sk-SK"/>
        </w:rPr>
      </w:pPr>
      <w:r w:rsidRPr="00287504">
        <w:rPr>
          <w:szCs w:val="22"/>
          <w:lang w:val="sk-SK"/>
        </w:rPr>
        <w:t>Úplný zoznam pomocných látok, pozri časť 6.1</w:t>
      </w:r>
      <w:r w:rsidRPr="00287504">
        <w:rPr>
          <w:noProof/>
          <w:szCs w:val="22"/>
          <w:lang w:val="sk-SK"/>
        </w:rPr>
        <w:t>.</w:t>
      </w:r>
    </w:p>
    <w:p w:rsidR="00A3787C" w:rsidRPr="00287504" w:rsidRDefault="00A3787C" w:rsidP="00A3787C">
      <w:pPr>
        <w:autoSpaceDE w:val="0"/>
        <w:autoSpaceDN w:val="0"/>
        <w:adjustRightInd w:val="0"/>
        <w:jc w:val="both"/>
        <w:rPr>
          <w:noProof/>
          <w:szCs w:val="22"/>
          <w:lang w:val="sk-SK"/>
        </w:rPr>
      </w:pPr>
    </w:p>
    <w:p w:rsidR="00A3787C" w:rsidRPr="00287504" w:rsidRDefault="00A3787C" w:rsidP="00A3787C">
      <w:pPr>
        <w:rPr>
          <w:szCs w:val="22"/>
          <w:lang w:val="sk-SK"/>
        </w:rPr>
      </w:pPr>
    </w:p>
    <w:p w:rsidR="00A3787C" w:rsidRPr="00287504" w:rsidRDefault="00A3787C" w:rsidP="00A3787C">
      <w:pPr>
        <w:ind w:left="567" w:hanging="567"/>
        <w:rPr>
          <w:b/>
          <w:caps/>
          <w:szCs w:val="22"/>
          <w:lang w:val="sk-SK"/>
        </w:rPr>
      </w:pPr>
      <w:r w:rsidRPr="00287504">
        <w:rPr>
          <w:b/>
          <w:szCs w:val="22"/>
          <w:lang w:val="sk-SK"/>
        </w:rPr>
        <w:t>3.</w:t>
      </w:r>
      <w:r w:rsidRPr="00287504">
        <w:rPr>
          <w:b/>
          <w:szCs w:val="22"/>
          <w:lang w:val="sk-SK"/>
        </w:rPr>
        <w:tab/>
        <w:t>LIEKOVÁ FORMA</w:t>
      </w:r>
    </w:p>
    <w:p w:rsidR="00A3787C" w:rsidRPr="00287504" w:rsidRDefault="00A3787C" w:rsidP="00A3787C">
      <w:pPr>
        <w:rPr>
          <w:szCs w:val="22"/>
          <w:lang w:val="sk-SK"/>
        </w:rPr>
      </w:pPr>
    </w:p>
    <w:p w:rsidR="00A3787C" w:rsidRPr="00287504" w:rsidRDefault="00A3787C" w:rsidP="00A3787C">
      <w:pPr>
        <w:pStyle w:val="Nzov"/>
        <w:jc w:val="left"/>
        <w:rPr>
          <w:b w:val="0"/>
          <w:bCs w:val="0"/>
          <w:sz w:val="22"/>
          <w:szCs w:val="22"/>
        </w:rPr>
      </w:pPr>
      <w:r w:rsidRPr="00287504">
        <w:rPr>
          <w:b w:val="0"/>
          <w:bCs w:val="0"/>
          <w:sz w:val="22"/>
          <w:szCs w:val="22"/>
        </w:rPr>
        <w:t>Inhalačný roztok</w:t>
      </w:r>
    </w:p>
    <w:p w:rsidR="00A3787C" w:rsidRPr="00287504" w:rsidRDefault="00A3787C" w:rsidP="00A3787C">
      <w:pPr>
        <w:rPr>
          <w:szCs w:val="22"/>
          <w:lang w:val="sk-SK"/>
        </w:rPr>
      </w:pPr>
      <w:r w:rsidRPr="00287504">
        <w:rPr>
          <w:szCs w:val="22"/>
          <w:lang w:val="sk-SK"/>
        </w:rPr>
        <w:t>Číry, bezfarebný inhalačný roztok</w:t>
      </w:r>
    </w:p>
    <w:p w:rsidR="00A3787C" w:rsidRPr="00287504" w:rsidRDefault="00A3787C" w:rsidP="00A3787C">
      <w:pPr>
        <w:rPr>
          <w:szCs w:val="22"/>
          <w:lang w:val="sk-SK"/>
        </w:rPr>
      </w:pPr>
    </w:p>
    <w:p w:rsidR="00A3787C" w:rsidRPr="00287504" w:rsidRDefault="00A3787C" w:rsidP="00A3787C">
      <w:pPr>
        <w:rPr>
          <w:szCs w:val="22"/>
          <w:lang w:val="sk-SK"/>
        </w:rPr>
      </w:pPr>
    </w:p>
    <w:p w:rsidR="00A3787C" w:rsidRPr="00287504" w:rsidRDefault="00A3787C" w:rsidP="00A3787C">
      <w:pPr>
        <w:ind w:left="567" w:hanging="567"/>
        <w:rPr>
          <w:caps/>
          <w:szCs w:val="22"/>
          <w:lang w:val="sk-SK"/>
        </w:rPr>
      </w:pPr>
      <w:r w:rsidRPr="00287504">
        <w:rPr>
          <w:b/>
          <w:caps/>
          <w:szCs w:val="22"/>
          <w:lang w:val="sk-SK"/>
        </w:rPr>
        <w:t>4.</w:t>
      </w:r>
      <w:r w:rsidRPr="00287504">
        <w:rPr>
          <w:b/>
          <w:caps/>
          <w:szCs w:val="22"/>
          <w:lang w:val="sk-SK"/>
        </w:rPr>
        <w:tab/>
      </w:r>
      <w:r w:rsidRPr="00287504">
        <w:rPr>
          <w:b/>
          <w:szCs w:val="22"/>
          <w:lang w:val="sk-SK"/>
        </w:rPr>
        <w:t>KLINICKÉ ÚDAJE</w:t>
      </w:r>
    </w:p>
    <w:p w:rsidR="00A3787C" w:rsidRPr="00287504" w:rsidRDefault="00A3787C" w:rsidP="00A3787C">
      <w:pPr>
        <w:rPr>
          <w:szCs w:val="22"/>
          <w:lang w:val="sk-SK"/>
        </w:rPr>
      </w:pPr>
    </w:p>
    <w:p w:rsidR="00A3787C" w:rsidRPr="00287504" w:rsidRDefault="00A3787C" w:rsidP="00A3787C">
      <w:pPr>
        <w:ind w:left="567" w:hanging="567"/>
        <w:rPr>
          <w:szCs w:val="22"/>
          <w:lang w:val="sk-SK"/>
        </w:rPr>
      </w:pPr>
      <w:r w:rsidRPr="00287504">
        <w:rPr>
          <w:b/>
          <w:szCs w:val="22"/>
          <w:lang w:val="sk-SK"/>
        </w:rPr>
        <w:t>4.1</w:t>
      </w:r>
      <w:r w:rsidRPr="00287504">
        <w:rPr>
          <w:b/>
          <w:szCs w:val="22"/>
          <w:lang w:val="sk-SK"/>
        </w:rPr>
        <w:tab/>
        <w:t>Terapeutické indikácie</w:t>
      </w:r>
    </w:p>
    <w:p w:rsidR="00A3787C" w:rsidRPr="00287504" w:rsidRDefault="00A3787C" w:rsidP="00A3787C">
      <w:pPr>
        <w:rPr>
          <w:szCs w:val="22"/>
          <w:lang w:val="sk-SK"/>
        </w:rPr>
      </w:pPr>
    </w:p>
    <w:p w:rsidR="00A3787C" w:rsidRPr="00287504" w:rsidRDefault="00A3787C" w:rsidP="00A3787C">
      <w:pPr>
        <w:rPr>
          <w:szCs w:val="22"/>
          <w:lang w:val="sk-SK"/>
        </w:rPr>
      </w:pPr>
      <w:r w:rsidRPr="00287504">
        <w:rPr>
          <w:szCs w:val="22"/>
          <w:lang w:val="sk-SK"/>
        </w:rPr>
        <w:t>Yanimo Respimat je indikovaný ako bronchodilatans na udržiavaciu liečbu na zmiernenie príznakov u dospelých pacientov s chronickou obštrukčnou chorobou pľúc (CHOCHP).</w:t>
      </w:r>
    </w:p>
    <w:p w:rsidR="00A3787C" w:rsidRPr="00287504" w:rsidRDefault="00A3787C" w:rsidP="00A3787C">
      <w:pPr>
        <w:rPr>
          <w:szCs w:val="22"/>
          <w:lang w:val="sk-SK"/>
        </w:rPr>
      </w:pPr>
    </w:p>
    <w:p w:rsidR="00A3787C" w:rsidRPr="00287504" w:rsidRDefault="00A3787C" w:rsidP="00A3787C">
      <w:pPr>
        <w:ind w:left="567" w:hanging="567"/>
        <w:rPr>
          <w:b/>
          <w:szCs w:val="22"/>
          <w:lang w:val="sk-SK"/>
        </w:rPr>
      </w:pPr>
      <w:r w:rsidRPr="00287504">
        <w:rPr>
          <w:b/>
          <w:szCs w:val="22"/>
          <w:lang w:val="sk-SK"/>
        </w:rPr>
        <w:t>4.2</w:t>
      </w:r>
      <w:r w:rsidRPr="00287504">
        <w:rPr>
          <w:b/>
          <w:szCs w:val="22"/>
          <w:lang w:val="sk-SK"/>
        </w:rPr>
        <w:tab/>
        <w:t>Dávkovanie a spôsob podávania</w:t>
      </w:r>
    </w:p>
    <w:p w:rsidR="00A3787C" w:rsidRPr="00287504" w:rsidRDefault="00A3787C" w:rsidP="00A3787C">
      <w:pPr>
        <w:ind w:left="567" w:hanging="567"/>
        <w:rPr>
          <w:b/>
          <w:szCs w:val="22"/>
          <w:lang w:val="sk-SK"/>
        </w:rPr>
      </w:pPr>
    </w:p>
    <w:p w:rsidR="00A3787C" w:rsidRPr="00287504" w:rsidRDefault="00A3787C" w:rsidP="00A3787C">
      <w:pPr>
        <w:rPr>
          <w:szCs w:val="22"/>
          <w:lang w:val="sk-SK"/>
        </w:rPr>
      </w:pPr>
      <w:r w:rsidRPr="00287504">
        <w:rPr>
          <w:szCs w:val="22"/>
          <w:u w:val="single"/>
          <w:lang w:val="sk-SK"/>
        </w:rPr>
        <w:t>Dávkovanie</w:t>
      </w:r>
      <w:r w:rsidRPr="00287504">
        <w:rPr>
          <w:szCs w:val="22"/>
          <w:lang w:val="sk-SK"/>
        </w:rPr>
        <w:br/>
        <w:t>Liek je určený len na inhalačné použitie. Náplň môže byť vložená a použitá len s inhalátorom Respimat.</w:t>
      </w:r>
    </w:p>
    <w:p w:rsidR="00A3787C" w:rsidRPr="00287504" w:rsidRDefault="00A3787C" w:rsidP="00A3787C">
      <w:pPr>
        <w:rPr>
          <w:szCs w:val="22"/>
          <w:lang w:val="sk-SK"/>
        </w:rPr>
      </w:pPr>
    </w:p>
    <w:p w:rsidR="00A3787C" w:rsidRPr="00287504" w:rsidRDefault="00A3787C" w:rsidP="00A3787C">
      <w:pPr>
        <w:rPr>
          <w:szCs w:val="22"/>
          <w:lang w:val="sk-SK"/>
        </w:rPr>
      </w:pPr>
      <w:r w:rsidRPr="00287504">
        <w:rPr>
          <w:szCs w:val="22"/>
          <w:lang w:val="sk-SK"/>
        </w:rPr>
        <w:t>Dve vstreknutia z inhalátora Respimat predstavujú jednu liečebnú dávku.</w:t>
      </w:r>
    </w:p>
    <w:p w:rsidR="00A3787C" w:rsidRPr="00287504" w:rsidRDefault="00A3787C" w:rsidP="00A3787C">
      <w:pPr>
        <w:rPr>
          <w:szCs w:val="22"/>
          <w:lang w:val="sk-SK"/>
        </w:rPr>
      </w:pPr>
    </w:p>
    <w:p w:rsidR="00A3787C" w:rsidRPr="00287504" w:rsidRDefault="00A3787C" w:rsidP="00A3787C">
      <w:pPr>
        <w:rPr>
          <w:i/>
          <w:szCs w:val="22"/>
          <w:u w:val="single"/>
          <w:lang w:val="sk-SK"/>
        </w:rPr>
      </w:pPr>
      <w:r w:rsidRPr="00287504">
        <w:rPr>
          <w:i/>
          <w:szCs w:val="22"/>
          <w:u w:val="single"/>
          <w:lang w:val="sk-SK"/>
        </w:rPr>
        <w:t>Dospelí</w:t>
      </w:r>
    </w:p>
    <w:p w:rsidR="00A3787C" w:rsidRPr="00287504" w:rsidRDefault="00A3787C" w:rsidP="00A3787C">
      <w:pPr>
        <w:rPr>
          <w:szCs w:val="22"/>
          <w:lang w:val="sk-SK"/>
        </w:rPr>
      </w:pPr>
      <w:r w:rsidRPr="00287504">
        <w:rPr>
          <w:szCs w:val="22"/>
          <w:lang w:val="sk-SK"/>
        </w:rPr>
        <w:t>Odporúčaná dávka pre dospelých je 5 mikrogramov tiotropia a 5 mikrogramov olodaterolu podaná v dvoch vstrekoch z inhalátora Respimat jedenkrát denne, vždy v rovnakom čase.</w:t>
      </w:r>
    </w:p>
    <w:p w:rsidR="00A3787C" w:rsidRPr="00287504" w:rsidRDefault="00A3787C" w:rsidP="00A3787C">
      <w:pPr>
        <w:rPr>
          <w:szCs w:val="22"/>
          <w:lang w:val="sk-SK"/>
        </w:rPr>
      </w:pPr>
    </w:p>
    <w:p w:rsidR="00A3787C" w:rsidRPr="00287504" w:rsidRDefault="00A3787C" w:rsidP="00A3787C">
      <w:pPr>
        <w:rPr>
          <w:szCs w:val="22"/>
          <w:lang w:val="sk-SK"/>
        </w:rPr>
      </w:pPr>
      <w:r w:rsidRPr="00287504">
        <w:rPr>
          <w:szCs w:val="22"/>
          <w:lang w:val="sk-SK"/>
        </w:rPr>
        <w:t xml:space="preserve">Odporúčaná dávka sa </w:t>
      </w:r>
      <w:r w:rsidR="00C15993" w:rsidRPr="00287504">
        <w:rPr>
          <w:szCs w:val="22"/>
          <w:lang w:val="sk-SK"/>
        </w:rPr>
        <w:t xml:space="preserve">nemá </w:t>
      </w:r>
      <w:r w:rsidRPr="00287504">
        <w:rPr>
          <w:szCs w:val="22"/>
          <w:lang w:val="sk-SK"/>
        </w:rPr>
        <w:t>prekročiť.</w:t>
      </w:r>
    </w:p>
    <w:p w:rsidR="00A3787C" w:rsidRPr="00287504" w:rsidRDefault="00A3787C" w:rsidP="00A3787C">
      <w:pPr>
        <w:rPr>
          <w:szCs w:val="22"/>
          <w:lang w:val="sk-SK"/>
        </w:rPr>
      </w:pPr>
    </w:p>
    <w:p w:rsidR="00A3787C" w:rsidRPr="00287504" w:rsidRDefault="00A3787C" w:rsidP="00A3787C">
      <w:pPr>
        <w:rPr>
          <w:i/>
          <w:szCs w:val="22"/>
          <w:u w:val="single"/>
          <w:lang w:val="sk-SK"/>
        </w:rPr>
      </w:pPr>
      <w:r w:rsidRPr="00287504">
        <w:rPr>
          <w:i/>
          <w:szCs w:val="22"/>
          <w:u w:val="single"/>
          <w:lang w:val="sk-SK"/>
        </w:rPr>
        <w:t>Starší pacienti</w:t>
      </w:r>
    </w:p>
    <w:p w:rsidR="00A3787C" w:rsidRPr="00287504" w:rsidRDefault="00A3787C" w:rsidP="00A3787C">
      <w:pPr>
        <w:rPr>
          <w:szCs w:val="22"/>
          <w:lang w:val="sk-SK"/>
        </w:rPr>
      </w:pPr>
      <w:r w:rsidRPr="00287504">
        <w:rPr>
          <w:szCs w:val="22"/>
          <w:lang w:val="sk-SK"/>
        </w:rPr>
        <w:t xml:space="preserve">Starší pacienti môžu </w:t>
      </w:r>
      <w:r w:rsidR="00017834">
        <w:rPr>
          <w:szCs w:val="22"/>
          <w:lang w:val="sk-SK"/>
        </w:rPr>
        <w:t>po</w:t>
      </w:r>
      <w:r w:rsidRPr="00287504">
        <w:rPr>
          <w:szCs w:val="22"/>
          <w:lang w:val="sk-SK"/>
        </w:rPr>
        <w:t>užívať Yanimo Respimat podľa odporúčaného dávkovania.</w:t>
      </w:r>
    </w:p>
    <w:p w:rsidR="00A3787C" w:rsidRPr="00287504" w:rsidRDefault="00A3787C" w:rsidP="00A3787C">
      <w:pPr>
        <w:rPr>
          <w:szCs w:val="22"/>
          <w:lang w:val="sk-SK"/>
        </w:rPr>
      </w:pPr>
    </w:p>
    <w:p w:rsidR="00A3787C" w:rsidRPr="00287504" w:rsidRDefault="00A3787C" w:rsidP="00A3787C">
      <w:pPr>
        <w:rPr>
          <w:i/>
          <w:szCs w:val="22"/>
          <w:u w:val="single"/>
          <w:lang w:val="sk-SK"/>
        </w:rPr>
      </w:pPr>
      <w:r w:rsidRPr="00287504">
        <w:rPr>
          <w:i/>
          <w:szCs w:val="22"/>
          <w:u w:val="single"/>
          <w:lang w:val="sk-SK"/>
        </w:rPr>
        <w:lastRenderedPageBreak/>
        <w:t>Po</w:t>
      </w:r>
      <w:r w:rsidR="0049773C">
        <w:rPr>
          <w:i/>
          <w:szCs w:val="22"/>
          <w:u w:val="single"/>
          <w:lang w:val="sk-SK"/>
        </w:rPr>
        <w:t>rucha</w:t>
      </w:r>
      <w:r w:rsidRPr="00287504">
        <w:rPr>
          <w:i/>
          <w:szCs w:val="22"/>
          <w:u w:val="single"/>
          <w:lang w:val="sk-SK"/>
        </w:rPr>
        <w:t xml:space="preserve"> funkcie pečene a  funkcie obličiek</w:t>
      </w:r>
    </w:p>
    <w:p w:rsidR="00A3787C" w:rsidRPr="00287504" w:rsidRDefault="00A3787C" w:rsidP="00A3787C">
      <w:pPr>
        <w:rPr>
          <w:szCs w:val="22"/>
          <w:lang w:val="sk-SK"/>
        </w:rPr>
      </w:pPr>
      <w:r w:rsidRPr="00287504">
        <w:rPr>
          <w:szCs w:val="22"/>
          <w:lang w:val="sk-SK"/>
        </w:rPr>
        <w:t>Yanimo Respimat obsahuje tiotropium, ktoré sa vylučuje prevažne renálne, a olodaterol, ktorý sa metabolizuje prevažne v pečeni.</w:t>
      </w:r>
    </w:p>
    <w:p w:rsidR="00A3787C" w:rsidRPr="00287504" w:rsidRDefault="00A3787C" w:rsidP="00A3787C">
      <w:pPr>
        <w:rPr>
          <w:szCs w:val="22"/>
          <w:lang w:val="sk-SK"/>
        </w:rPr>
      </w:pPr>
    </w:p>
    <w:p w:rsidR="00A3787C" w:rsidRPr="00287504" w:rsidRDefault="00A3787C" w:rsidP="00A3787C">
      <w:pPr>
        <w:rPr>
          <w:i/>
          <w:iCs/>
          <w:szCs w:val="22"/>
          <w:u w:val="single"/>
          <w:lang w:val="sk-SK"/>
        </w:rPr>
      </w:pPr>
      <w:r w:rsidRPr="00287504">
        <w:rPr>
          <w:i/>
          <w:iCs/>
          <w:szCs w:val="22"/>
          <w:u w:val="single"/>
          <w:lang w:val="sk-SK"/>
        </w:rPr>
        <w:t>Po</w:t>
      </w:r>
      <w:r w:rsidR="0049773C">
        <w:rPr>
          <w:i/>
          <w:iCs/>
          <w:szCs w:val="22"/>
          <w:u w:val="single"/>
          <w:lang w:val="sk-SK"/>
        </w:rPr>
        <w:t>rucha</w:t>
      </w:r>
      <w:r w:rsidRPr="00287504">
        <w:rPr>
          <w:i/>
          <w:iCs/>
          <w:szCs w:val="22"/>
          <w:u w:val="single"/>
          <w:lang w:val="sk-SK"/>
        </w:rPr>
        <w:t xml:space="preserve"> funkcie pečene</w:t>
      </w:r>
    </w:p>
    <w:p w:rsidR="00A3787C" w:rsidRPr="00287504" w:rsidRDefault="00A3787C" w:rsidP="00A3787C">
      <w:pPr>
        <w:rPr>
          <w:szCs w:val="22"/>
          <w:lang w:val="sk-SK"/>
        </w:rPr>
      </w:pPr>
      <w:r w:rsidRPr="00287504">
        <w:rPr>
          <w:szCs w:val="22"/>
          <w:lang w:val="sk-SK"/>
        </w:rPr>
        <w:t>Pacienti s </w:t>
      </w:r>
      <w:r w:rsidR="0049773C">
        <w:rPr>
          <w:szCs w:val="22"/>
          <w:lang w:val="sk-SK"/>
        </w:rPr>
        <w:t>ľahkou</w:t>
      </w:r>
      <w:r w:rsidRPr="00287504">
        <w:rPr>
          <w:szCs w:val="22"/>
          <w:lang w:val="sk-SK"/>
        </w:rPr>
        <w:t xml:space="preserve"> a stredne ťažkou poruchou funkcie pečene môžu </w:t>
      </w:r>
      <w:r w:rsidR="00017834">
        <w:rPr>
          <w:szCs w:val="22"/>
          <w:lang w:val="sk-SK"/>
        </w:rPr>
        <w:t>po</w:t>
      </w:r>
      <w:r w:rsidRPr="00287504">
        <w:rPr>
          <w:szCs w:val="22"/>
          <w:lang w:val="sk-SK"/>
        </w:rPr>
        <w:t>užívať Yanimo Respimat v odporúčanej dávke.</w:t>
      </w:r>
    </w:p>
    <w:p w:rsidR="00A3787C" w:rsidRPr="00287504" w:rsidRDefault="00A3787C" w:rsidP="00A3787C">
      <w:pPr>
        <w:rPr>
          <w:szCs w:val="22"/>
          <w:lang w:val="sk-SK"/>
        </w:rPr>
      </w:pPr>
    </w:p>
    <w:p w:rsidR="00A3787C" w:rsidRPr="00287504" w:rsidRDefault="00A3787C" w:rsidP="00A3787C">
      <w:pPr>
        <w:rPr>
          <w:szCs w:val="22"/>
          <w:lang w:val="sk-SK"/>
        </w:rPr>
      </w:pPr>
      <w:r w:rsidRPr="00287504">
        <w:rPr>
          <w:szCs w:val="22"/>
          <w:lang w:val="sk-SK"/>
        </w:rPr>
        <w:t>Údaje o používaní olodaterolu u pacientov s ťažkou poruchou funkcie pečene nie sú k dispozícii.</w:t>
      </w:r>
    </w:p>
    <w:p w:rsidR="00A3787C" w:rsidRPr="00287504" w:rsidRDefault="00A3787C" w:rsidP="00A3787C">
      <w:pPr>
        <w:rPr>
          <w:szCs w:val="22"/>
          <w:lang w:val="sk-SK"/>
        </w:rPr>
      </w:pPr>
    </w:p>
    <w:p w:rsidR="00A3787C" w:rsidRPr="00287504" w:rsidRDefault="00A3787C" w:rsidP="00A3787C">
      <w:pPr>
        <w:rPr>
          <w:i/>
          <w:szCs w:val="22"/>
          <w:u w:val="single"/>
          <w:lang w:val="sk-SK"/>
        </w:rPr>
      </w:pPr>
      <w:r w:rsidRPr="00287504">
        <w:rPr>
          <w:i/>
          <w:iCs/>
          <w:szCs w:val="22"/>
          <w:u w:val="single"/>
          <w:lang w:val="sk-SK"/>
        </w:rPr>
        <w:t>Po</w:t>
      </w:r>
      <w:r w:rsidR="0049773C">
        <w:rPr>
          <w:i/>
          <w:iCs/>
          <w:szCs w:val="22"/>
          <w:u w:val="single"/>
          <w:lang w:val="sk-SK"/>
        </w:rPr>
        <w:t>rucha</w:t>
      </w:r>
      <w:r w:rsidRPr="00287504">
        <w:rPr>
          <w:i/>
          <w:iCs/>
          <w:szCs w:val="22"/>
          <w:u w:val="single"/>
          <w:lang w:val="sk-SK"/>
        </w:rPr>
        <w:t xml:space="preserve"> funkcie obličiek</w:t>
      </w:r>
    </w:p>
    <w:p w:rsidR="00A3787C" w:rsidRPr="00287504" w:rsidRDefault="00A3787C" w:rsidP="00A3787C">
      <w:pPr>
        <w:rPr>
          <w:szCs w:val="22"/>
          <w:lang w:val="sk-SK"/>
        </w:rPr>
      </w:pPr>
      <w:r w:rsidRPr="00287504">
        <w:rPr>
          <w:szCs w:val="22"/>
          <w:lang w:val="sk-SK"/>
        </w:rPr>
        <w:t>Pacienti s po</w:t>
      </w:r>
      <w:r w:rsidR="0049773C">
        <w:rPr>
          <w:szCs w:val="22"/>
          <w:lang w:val="sk-SK"/>
        </w:rPr>
        <w:t>ruchou</w:t>
      </w:r>
      <w:r w:rsidRPr="00287504">
        <w:rPr>
          <w:szCs w:val="22"/>
          <w:lang w:val="sk-SK"/>
        </w:rPr>
        <w:t xml:space="preserve"> funkcie obličiek môžu </w:t>
      </w:r>
      <w:r w:rsidR="00017834">
        <w:rPr>
          <w:szCs w:val="22"/>
          <w:lang w:val="sk-SK"/>
        </w:rPr>
        <w:t>po</w:t>
      </w:r>
      <w:r w:rsidRPr="00287504">
        <w:rPr>
          <w:szCs w:val="22"/>
          <w:lang w:val="sk-SK"/>
        </w:rPr>
        <w:t xml:space="preserve">užívať Yanimo Respimat v odporúčanej dávke. </w:t>
      </w:r>
    </w:p>
    <w:p w:rsidR="00A3787C" w:rsidRPr="00287504" w:rsidRDefault="00A3787C" w:rsidP="00A3787C">
      <w:pPr>
        <w:rPr>
          <w:szCs w:val="22"/>
          <w:lang w:val="sk-SK"/>
        </w:rPr>
      </w:pPr>
      <w:r w:rsidRPr="00287504">
        <w:rPr>
          <w:szCs w:val="22"/>
          <w:lang w:val="sk-SK"/>
        </w:rPr>
        <w:t>U pacientov so stredne ťažk</w:t>
      </w:r>
      <w:r w:rsidR="0049773C">
        <w:rPr>
          <w:szCs w:val="22"/>
          <w:lang w:val="sk-SK"/>
        </w:rPr>
        <w:t>ou</w:t>
      </w:r>
      <w:r w:rsidRPr="00287504">
        <w:rPr>
          <w:szCs w:val="22"/>
          <w:lang w:val="sk-SK"/>
        </w:rPr>
        <w:t xml:space="preserve"> až ťažk</w:t>
      </w:r>
      <w:r w:rsidR="0049773C">
        <w:rPr>
          <w:szCs w:val="22"/>
          <w:lang w:val="sk-SK"/>
        </w:rPr>
        <w:t>ou</w:t>
      </w:r>
      <w:r w:rsidRPr="00287504">
        <w:rPr>
          <w:szCs w:val="22"/>
          <w:lang w:val="sk-SK"/>
        </w:rPr>
        <w:t xml:space="preserve"> po</w:t>
      </w:r>
      <w:r w:rsidR="0049773C">
        <w:rPr>
          <w:szCs w:val="22"/>
          <w:lang w:val="sk-SK"/>
        </w:rPr>
        <w:t>ruchou</w:t>
      </w:r>
      <w:r w:rsidRPr="00287504">
        <w:rPr>
          <w:szCs w:val="22"/>
          <w:lang w:val="sk-SK"/>
        </w:rPr>
        <w:t xml:space="preserve"> funkcie obličiek (klírens kreatinínu </w:t>
      </w:r>
      <w:r w:rsidRPr="00287504">
        <w:rPr>
          <w:szCs w:val="22"/>
          <w:lang w:val="sk-SK"/>
        </w:rPr>
        <w:sym w:font="Symbol" w:char="F0A3"/>
      </w:r>
      <w:r w:rsidRPr="00287504">
        <w:rPr>
          <w:szCs w:val="22"/>
          <w:lang w:val="sk-SK"/>
        </w:rPr>
        <w:t xml:space="preserve"> 50 ml/min), pozri časti 4.4 a 5.2.</w:t>
      </w:r>
    </w:p>
    <w:p w:rsidR="00A3787C" w:rsidRPr="00287504" w:rsidRDefault="00A3787C" w:rsidP="00A3787C">
      <w:pPr>
        <w:rPr>
          <w:szCs w:val="22"/>
          <w:lang w:val="sk-SK"/>
        </w:rPr>
      </w:pPr>
    </w:p>
    <w:p w:rsidR="00A3787C" w:rsidRPr="00287504" w:rsidRDefault="00A3787C" w:rsidP="00A3787C">
      <w:pPr>
        <w:rPr>
          <w:b/>
          <w:szCs w:val="22"/>
          <w:lang w:val="sk-SK"/>
        </w:rPr>
      </w:pPr>
      <w:r w:rsidRPr="00287504">
        <w:rPr>
          <w:szCs w:val="22"/>
          <w:lang w:val="sk-SK"/>
        </w:rPr>
        <w:t>Yanimo Respimat obsahuje olodaterol. Skúsenosti s používaním olodaterolu u pacientov s ťažkou poruchou funkcie obličiek sú obmedzené.</w:t>
      </w:r>
    </w:p>
    <w:p w:rsidR="00A3787C" w:rsidRPr="00287504" w:rsidRDefault="00A3787C" w:rsidP="00A3787C">
      <w:pPr>
        <w:rPr>
          <w:b/>
          <w:szCs w:val="22"/>
          <w:lang w:val="sk-SK"/>
        </w:rPr>
      </w:pPr>
    </w:p>
    <w:p w:rsidR="00A3787C" w:rsidRPr="00287504" w:rsidRDefault="00A3787C" w:rsidP="00A3787C">
      <w:pPr>
        <w:rPr>
          <w:i/>
          <w:szCs w:val="22"/>
          <w:u w:val="single"/>
          <w:lang w:val="sk-SK"/>
        </w:rPr>
      </w:pPr>
      <w:r w:rsidRPr="00287504">
        <w:rPr>
          <w:i/>
          <w:szCs w:val="22"/>
          <w:u w:val="single"/>
          <w:lang w:val="sk-SK"/>
        </w:rPr>
        <w:t>Pediatrická populácia</w:t>
      </w:r>
    </w:p>
    <w:p w:rsidR="00A3787C" w:rsidRPr="00287504" w:rsidRDefault="00A3787C" w:rsidP="00A3787C">
      <w:pPr>
        <w:tabs>
          <w:tab w:val="left" w:pos="0"/>
        </w:tabs>
        <w:rPr>
          <w:szCs w:val="22"/>
          <w:lang w:val="sk-SK"/>
        </w:rPr>
      </w:pPr>
      <w:r w:rsidRPr="00287504">
        <w:rPr>
          <w:szCs w:val="22"/>
          <w:lang w:val="sk-SK"/>
        </w:rPr>
        <w:t>V pediatrickej populácii (do 18 rokov) neexistuje žiadne náležité použitie Yanim</w:t>
      </w:r>
      <w:r w:rsidR="00467444" w:rsidRPr="00287504">
        <w:rPr>
          <w:szCs w:val="22"/>
          <w:lang w:val="sk-SK"/>
        </w:rPr>
        <w:t>a</w:t>
      </w:r>
      <w:r w:rsidRPr="00287504">
        <w:rPr>
          <w:szCs w:val="22"/>
          <w:lang w:val="sk-SK"/>
        </w:rPr>
        <w:t xml:space="preserve"> Respimat.</w:t>
      </w:r>
    </w:p>
    <w:p w:rsidR="00A3787C" w:rsidRPr="00287504" w:rsidRDefault="00A3787C" w:rsidP="00A3787C">
      <w:pPr>
        <w:rPr>
          <w:i/>
          <w:szCs w:val="22"/>
          <w:u w:val="single"/>
          <w:lang w:val="sk-SK"/>
        </w:rPr>
      </w:pPr>
    </w:p>
    <w:p w:rsidR="00A3787C" w:rsidRPr="00287504" w:rsidRDefault="00A3787C" w:rsidP="00A3787C">
      <w:pPr>
        <w:rPr>
          <w:szCs w:val="22"/>
          <w:lang w:val="sk-SK"/>
        </w:rPr>
      </w:pPr>
      <w:r w:rsidRPr="00287504">
        <w:rPr>
          <w:szCs w:val="22"/>
          <w:u w:val="single"/>
          <w:lang w:val="sk-SK"/>
        </w:rPr>
        <w:t>Spôsob podávania</w:t>
      </w:r>
      <w:r w:rsidRPr="00287504">
        <w:rPr>
          <w:szCs w:val="22"/>
          <w:u w:val="single"/>
          <w:lang w:val="sk-SK"/>
        </w:rPr>
        <w:br/>
      </w:r>
      <w:r w:rsidRPr="00287504">
        <w:rPr>
          <w:szCs w:val="22"/>
          <w:lang w:val="sk-SK"/>
        </w:rPr>
        <w:t>Pre zabezpečenie správneho podávania lieku má  lekár alebo iný zdravotnícky pracovník poučiť pacienta ako používať inhalátor.</w:t>
      </w:r>
    </w:p>
    <w:p w:rsidR="00A3787C" w:rsidRPr="00287504" w:rsidRDefault="00A3787C" w:rsidP="00A3787C">
      <w:pPr>
        <w:tabs>
          <w:tab w:val="clear" w:pos="567"/>
        </w:tabs>
        <w:rPr>
          <w:szCs w:val="22"/>
          <w:lang w:val="sk-SK"/>
        </w:rPr>
      </w:pPr>
    </w:p>
    <w:p w:rsidR="000F2901" w:rsidRPr="00F82BDB" w:rsidRDefault="000F2901" w:rsidP="000F2901">
      <w:pPr>
        <w:rPr>
          <w:b/>
          <w:szCs w:val="22"/>
          <w:lang w:val="sk-SK"/>
        </w:rPr>
      </w:pPr>
      <w:r w:rsidRPr="00761E20">
        <w:rPr>
          <w:b/>
          <w:szCs w:val="22"/>
          <w:lang w:val="sk-SK"/>
        </w:rPr>
        <w:t>Návod na použitie</w:t>
      </w:r>
    </w:p>
    <w:p w:rsidR="000F2901" w:rsidRPr="00F40AD8" w:rsidRDefault="000F2901" w:rsidP="000F2901">
      <w:pPr>
        <w:rPr>
          <w:b/>
          <w:szCs w:val="22"/>
          <w:lang w:val="sk-SK"/>
        </w:rPr>
      </w:pPr>
      <w:r w:rsidRPr="00F40AD8">
        <w:rPr>
          <w:b/>
          <w:szCs w:val="22"/>
          <w:lang w:val="sk-SK"/>
        </w:rPr>
        <w:t xml:space="preserve"> </w:t>
      </w:r>
    </w:p>
    <w:p w:rsidR="000F2901" w:rsidRPr="00DA663B" w:rsidRDefault="000F2901" w:rsidP="000F2901">
      <w:pPr>
        <w:rPr>
          <w:b/>
          <w:szCs w:val="22"/>
          <w:lang w:val="sk-SK"/>
        </w:rPr>
      </w:pPr>
      <w:r w:rsidRPr="00DA663B">
        <w:rPr>
          <w:b/>
          <w:szCs w:val="22"/>
          <w:lang w:val="sk-SK"/>
        </w:rPr>
        <w:t>Úvod</w:t>
      </w:r>
    </w:p>
    <w:p w:rsidR="000F2901" w:rsidRPr="00BE1EDF" w:rsidRDefault="000F2901" w:rsidP="000F2901">
      <w:pPr>
        <w:rPr>
          <w:b/>
          <w:szCs w:val="22"/>
          <w:lang w:val="sk-SK"/>
        </w:rPr>
      </w:pPr>
    </w:p>
    <w:p w:rsidR="000F2901" w:rsidRPr="00F40AD8" w:rsidRDefault="00F82BDB" w:rsidP="000F2901">
      <w:pPr>
        <w:autoSpaceDE w:val="0"/>
        <w:autoSpaceDN w:val="0"/>
        <w:adjustRightInd w:val="0"/>
        <w:spacing w:after="240" w:line="240" w:lineRule="auto"/>
        <w:rPr>
          <w:color w:val="000000"/>
          <w:szCs w:val="22"/>
          <w:lang w:val="sk-SK"/>
        </w:rPr>
      </w:pPr>
      <w:r>
        <w:rPr>
          <w:color w:val="000000"/>
          <w:szCs w:val="22"/>
          <w:lang w:val="sk-SK"/>
        </w:rPr>
        <w:t>Yanimo Respimat</w:t>
      </w:r>
      <w:r w:rsidR="000F2901" w:rsidRPr="00F40AD8">
        <w:rPr>
          <w:color w:val="000000"/>
          <w:szCs w:val="22"/>
          <w:lang w:val="sk-SK"/>
        </w:rPr>
        <w:t xml:space="preserve"> (tiotropium a olodaterol). Prečítajte si tento návod na použitie predtým, ako z</w:t>
      </w:r>
      <w:r>
        <w:rPr>
          <w:color w:val="000000"/>
          <w:szCs w:val="22"/>
          <w:lang w:val="sk-SK"/>
        </w:rPr>
        <w:t>ačnete používať Yanimo Respimat</w:t>
      </w:r>
      <w:r w:rsidR="000F2901" w:rsidRPr="00F40AD8">
        <w:rPr>
          <w:color w:val="000000"/>
          <w:szCs w:val="22"/>
          <w:lang w:val="sk-SK"/>
        </w:rPr>
        <w:t xml:space="preserve">. </w:t>
      </w:r>
    </w:p>
    <w:p w:rsidR="000F2901" w:rsidRDefault="000F2901" w:rsidP="000F2901">
      <w:pPr>
        <w:autoSpaceDE w:val="0"/>
        <w:autoSpaceDN w:val="0"/>
        <w:adjustRightInd w:val="0"/>
        <w:spacing w:after="240" w:line="240" w:lineRule="auto"/>
        <w:rPr>
          <w:color w:val="000000"/>
          <w:szCs w:val="22"/>
          <w:lang w:val="sk-SK"/>
        </w:rPr>
      </w:pPr>
      <w:r w:rsidRPr="00F40AD8">
        <w:rPr>
          <w:color w:val="000000"/>
          <w:szCs w:val="22"/>
          <w:lang w:val="sk-SK"/>
        </w:rPr>
        <w:t xml:space="preserve">Tento inhalátor bude potrebné použiť len RAZ DENNE. Pri každom použití užite DVE INHALÁCIE. </w:t>
      </w:r>
    </w:p>
    <w:p w:rsidR="000F2901" w:rsidRPr="008F561A" w:rsidRDefault="00BE1EDF" w:rsidP="008F561A">
      <w:pPr>
        <w:autoSpaceDE w:val="0"/>
        <w:autoSpaceDN w:val="0"/>
        <w:adjustRightInd w:val="0"/>
        <w:spacing w:after="240" w:line="240" w:lineRule="auto"/>
        <w:rPr>
          <w:color w:val="000000"/>
          <w:lang w:val="sk-SK"/>
        </w:rPr>
      </w:pPr>
      <w:r>
        <w:rPr>
          <w:noProof/>
          <w:color w:val="000000"/>
          <w:szCs w:val="22"/>
          <w:lang w:val="sk-SK" w:eastAsia="sk-SK"/>
        </w:rPr>
        <w:drawing>
          <wp:inline distT="0" distB="0" distL="0" distR="0" wp14:anchorId="032097CB" wp14:editId="146BF355">
            <wp:extent cx="3782060" cy="3240405"/>
            <wp:effectExtent l="0" t="0" r="8890" b="0"/>
            <wp:docPr id="2" name="Picture 2" descr="\\eu.boehringer.com\users\brt\users1\malicevt\Desktop\Respimat-Spiolto-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boehringer.com\users\brt\users1\malicevt\Desktop\Respimat-Spiolto-Im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2060" cy="3240405"/>
                    </a:xfrm>
                    <a:prstGeom prst="rect">
                      <a:avLst/>
                    </a:prstGeom>
                    <a:noFill/>
                    <a:ln>
                      <a:noFill/>
                    </a:ln>
                  </pic:spPr>
                </pic:pic>
              </a:graphicData>
            </a:graphic>
          </wp:inline>
        </w:drawing>
      </w:r>
    </w:p>
    <w:p w:rsidR="000F2901" w:rsidRPr="00287504" w:rsidRDefault="00F82BDB" w:rsidP="000F2901">
      <w:pPr>
        <w:pStyle w:val="Odsekzoznamu"/>
        <w:numPr>
          <w:ilvl w:val="0"/>
          <w:numId w:val="34"/>
        </w:numPr>
        <w:tabs>
          <w:tab w:val="clear" w:pos="567"/>
          <w:tab w:val="left" w:pos="252"/>
        </w:tabs>
        <w:autoSpaceDE w:val="0"/>
        <w:autoSpaceDN w:val="0"/>
        <w:adjustRightInd w:val="0"/>
        <w:spacing w:before="240" w:after="200" w:line="360" w:lineRule="auto"/>
        <w:rPr>
          <w:color w:val="000000"/>
          <w:lang w:val="sk-SK"/>
        </w:rPr>
      </w:pPr>
      <w:r>
        <w:rPr>
          <w:color w:val="000000"/>
          <w:lang w:val="sk-SK"/>
        </w:rPr>
        <w:lastRenderedPageBreak/>
        <w:t>Ak sa Yanimo Respimat</w:t>
      </w:r>
      <w:r w:rsidR="000F2901" w:rsidRPr="00287504">
        <w:rPr>
          <w:color w:val="000000"/>
          <w:lang w:val="sk-SK"/>
        </w:rPr>
        <w:t xml:space="preserve"> nepoužíval dlhšie ako 7 dní, uvoľnite smerom na zem jednu inhaláciu. </w:t>
      </w:r>
    </w:p>
    <w:p w:rsidR="000F2901" w:rsidRPr="00287504" w:rsidRDefault="00F82BDB" w:rsidP="000F2901">
      <w:pPr>
        <w:pStyle w:val="Odsekzoznamu"/>
        <w:numPr>
          <w:ilvl w:val="0"/>
          <w:numId w:val="34"/>
        </w:numPr>
        <w:tabs>
          <w:tab w:val="clear" w:pos="567"/>
          <w:tab w:val="left" w:pos="252"/>
        </w:tabs>
        <w:autoSpaceDE w:val="0"/>
        <w:autoSpaceDN w:val="0"/>
        <w:adjustRightInd w:val="0"/>
        <w:spacing w:before="240" w:after="200" w:line="360" w:lineRule="auto"/>
        <w:rPr>
          <w:color w:val="000000"/>
          <w:lang w:val="sk-SK"/>
        </w:rPr>
      </w:pPr>
      <w:r>
        <w:rPr>
          <w:color w:val="000000"/>
          <w:lang w:val="sk-SK"/>
        </w:rPr>
        <w:t>Ak sa Yanimo Respimat</w:t>
      </w:r>
      <w:r w:rsidR="000F2901" w:rsidRPr="00287504">
        <w:rPr>
          <w:color w:val="000000"/>
          <w:lang w:val="sk-SK"/>
        </w:rPr>
        <w:t xml:space="preserve"> nepoužíval dlhšie ako 21 dní, zopakujte kroky 4 až 6, ako sú uvedené v časti „Príprava na prvé použitie“, kým neuvidíte obláčik. Potom zopakujte kroky 4 až 6 ešte trikrát. </w:t>
      </w:r>
    </w:p>
    <w:p w:rsidR="000F2901" w:rsidRPr="00287504" w:rsidRDefault="000F2901" w:rsidP="000F2901">
      <w:pPr>
        <w:pStyle w:val="Odsekzoznamu"/>
        <w:numPr>
          <w:ilvl w:val="0"/>
          <w:numId w:val="34"/>
        </w:numPr>
        <w:tabs>
          <w:tab w:val="clear" w:pos="567"/>
          <w:tab w:val="left" w:pos="252"/>
        </w:tabs>
        <w:autoSpaceDE w:val="0"/>
        <w:autoSpaceDN w:val="0"/>
        <w:adjustRightInd w:val="0"/>
        <w:spacing w:before="240" w:after="200" w:line="360" w:lineRule="auto"/>
        <w:rPr>
          <w:color w:val="000000"/>
          <w:lang w:val="sk-SK"/>
        </w:rPr>
      </w:pPr>
      <w:r w:rsidRPr="00287504">
        <w:rPr>
          <w:color w:val="000000"/>
          <w:lang w:val="sk-SK"/>
        </w:rPr>
        <w:t>Nedotýkajte sa tlačidla</w:t>
      </w:r>
      <w:r w:rsidR="00D60657">
        <w:rPr>
          <w:color w:val="000000"/>
          <w:lang w:val="sk-SK"/>
        </w:rPr>
        <w:t xml:space="preserve"> na prepichovanie vo vnútri priesvitného krytu</w:t>
      </w:r>
      <w:r w:rsidRPr="00287504">
        <w:rPr>
          <w:color w:val="000000"/>
          <w:lang w:val="sk-SK"/>
        </w:rPr>
        <w:t xml:space="preserve">. </w:t>
      </w:r>
    </w:p>
    <w:p w:rsidR="000F2901" w:rsidRPr="00F82BDB" w:rsidRDefault="000F2901" w:rsidP="000F2901">
      <w:pPr>
        <w:tabs>
          <w:tab w:val="left" w:pos="252"/>
        </w:tabs>
        <w:autoSpaceDE w:val="0"/>
        <w:autoSpaceDN w:val="0"/>
        <w:adjustRightInd w:val="0"/>
        <w:spacing w:after="200" w:line="240" w:lineRule="auto"/>
        <w:rPr>
          <w:b/>
          <w:color w:val="000000"/>
          <w:szCs w:val="22"/>
          <w:lang w:val="sk-SK"/>
        </w:rPr>
      </w:pPr>
      <w:r w:rsidRPr="00761E20">
        <w:rPr>
          <w:b/>
          <w:color w:val="000000"/>
          <w:szCs w:val="22"/>
          <w:lang w:val="sk-SK"/>
        </w:rPr>
        <w:t>Ako</w:t>
      </w:r>
      <w:r w:rsidR="00F82BDB">
        <w:rPr>
          <w:b/>
          <w:color w:val="000000"/>
          <w:szCs w:val="22"/>
          <w:lang w:val="sk-SK"/>
        </w:rPr>
        <w:t xml:space="preserve"> sa starať o váš Yanimo Respimat</w:t>
      </w:r>
    </w:p>
    <w:p w:rsidR="000F2901" w:rsidRPr="00DA663B" w:rsidRDefault="000F2901" w:rsidP="000F2901">
      <w:pPr>
        <w:autoSpaceDE w:val="0"/>
        <w:autoSpaceDN w:val="0"/>
        <w:adjustRightInd w:val="0"/>
        <w:spacing w:line="240" w:lineRule="auto"/>
        <w:rPr>
          <w:color w:val="000000"/>
          <w:szCs w:val="22"/>
          <w:lang w:val="sk-SK"/>
        </w:rPr>
      </w:pPr>
      <w:r w:rsidRPr="00F40AD8">
        <w:rPr>
          <w:color w:val="000000"/>
          <w:szCs w:val="22"/>
          <w:lang w:val="sk-SK"/>
        </w:rPr>
        <w:t xml:space="preserve">Aspoň raz do týždňa vyčistite náustok vrátane kovovej časti vo vnútri náustku len vlhkou handričkou alebo utierkou. </w:t>
      </w:r>
    </w:p>
    <w:p w:rsidR="000F2901" w:rsidRDefault="0049773C" w:rsidP="000F2901">
      <w:pPr>
        <w:autoSpaceDE w:val="0"/>
        <w:autoSpaceDN w:val="0"/>
        <w:adjustRightInd w:val="0"/>
        <w:spacing w:line="240" w:lineRule="auto"/>
        <w:rPr>
          <w:color w:val="000000"/>
          <w:szCs w:val="22"/>
          <w:lang w:val="sk-SK"/>
        </w:rPr>
      </w:pPr>
      <w:r>
        <w:rPr>
          <w:color w:val="000000"/>
          <w:szCs w:val="22"/>
          <w:lang w:val="sk-SK"/>
        </w:rPr>
        <w:t>Žiadne</w:t>
      </w:r>
      <w:r w:rsidR="000F2901" w:rsidRPr="00BE1EDF">
        <w:rPr>
          <w:color w:val="000000"/>
          <w:szCs w:val="22"/>
          <w:lang w:val="sk-SK"/>
        </w:rPr>
        <w:t xml:space="preserve"> malé zmeny sfarbenia náustku nemajú vplyv na funk</w:t>
      </w:r>
      <w:r w:rsidR="00F82BDB">
        <w:rPr>
          <w:color w:val="000000"/>
          <w:szCs w:val="22"/>
          <w:lang w:val="sk-SK"/>
        </w:rPr>
        <w:t>čnosť inhalátora Yanimo Respimat</w:t>
      </w:r>
      <w:r w:rsidR="000F2901" w:rsidRPr="00F40AD8">
        <w:rPr>
          <w:color w:val="000000"/>
          <w:szCs w:val="22"/>
          <w:lang w:val="sk-SK"/>
        </w:rPr>
        <w:t>.</w:t>
      </w:r>
    </w:p>
    <w:p w:rsidR="00D60657" w:rsidRPr="00F40AD8" w:rsidRDefault="00D60657" w:rsidP="000F2901">
      <w:pPr>
        <w:autoSpaceDE w:val="0"/>
        <w:autoSpaceDN w:val="0"/>
        <w:adjustRightInd w:val="0"/>
        <w:spacing w:line="240" w:lineRule="auto"/>
        <w:rPr>
          <w:color w:val="000000"/>
          <w:szCs w:val="22"/>
          <w:lang w:val="sk-SK"/>
        </w:rPr>
      </w:pPr>
      <w:r>
        <w:rPr>
          <w:color w:val="000000"/>
          <w:szCs w:val="22"/>
          <w:lang w:val="sk-SK"/>
        </w:rPr>
        <w:t>A je to potrebné, očistite vonkajší povrch inhalátora Yanimo Respimat vlhkou utierkou.</w:t>
      </w:r>
    </w:p>
    <w:p w:rsidR="000F2901" w:rsidRPr="00DA663B" w:rsidRDefault="000F2901" w:rsidP="000F2901">
      <w:pPr>
        <w:rPr>
          <w:szCs w:val="22"/>
          <w:lang w:val="sk-SK"/>
        </w:rPr>
      </w:pPr>
    </w:p>
    <w:p w:rsidR="000F2901" w:rsidRPr="00F40AD8" w:rsidRDefault="000F2901" w:rsidP="000F2901">
      <w:pPr>
        <w:tabs>
          <w:tab w:val="left" w:pos="252"/>
        </w:tabs>
        <w:autoSpaceDE w:val="0"/>
        <w:autoSpaceDN w:val="0"/>
        <w:adjustRightInd w:val="0"/>
        <w:spacing w:after="200" w:line="240" w:lineRule="auto"/>
        <w:rPr>
          <w:b/>
          <w:color w:val="000000"/>
          <w:szCs w:val="22"/>
          <w:lang w:val="sk-SK"/>
        </w:rPr>
      </w:pPr>
      <w:r w:rsidRPr="00BE1EDF">
        <w:rPr>
          <w:b/>
          <w:color w:val="000000"/>
          <w:szCs w:val="22"/>
          <w:lang w:val="sk-SK"/>
        </w:rPr>
        <w:t xml:space="preserve">Kedy </w:t>
      </w:r>
      <w:r w:rsidR="00F82BDB">
        <w:rPr>
          <w:b/>
          <w:color w:val="000000"/>
          <w:szCs w:val="22"/>
          <w:lang w:val="sk-SK"/>
        </w:rPr>
        <w:t>máte dostať nový Yanimo Respimat</w:t>
      </w:r>
    </w:p>
    <w:p w:rsidR="000F2901" w:rsidRPr="00287504" w:rsidRDefault="000F2901" w:rsidP="000F2901">
      <w:pPr>
        <w:tabs>
          <w:tab w:val="left" w:pos="252"/>
        </w:tabs>
        <w:autoSpaceDE w:val="0"/>
        <w:autoSpaceDN w:val="0"/>
        <w:adjustRightInd w:val="0"/>
        <w:spacing w:after="200" w:line="240" w:lineRule="auto"/>
        <w:rPr>
          <w:color w:val="000000"/>
          <w:szCs w:val="22"/>
          <w:lang w:val="sk-SK"/>
        </w:rPr>
      </w:pPr>
      <w:r w:rsidRPr="00287504">
        <w:rPr>
          <w:noProof/>
          <w:szCs w:val="22"/>
          <w:lang w:val="sk-SK" w:eastAsia="sk-SK"/>
        </w:rPr>
        <w:drawing>
          <wp:inline distT="0" distB="0" distL="0" distR="0" wp14:anchorId="0C62BA48" wp14:editId="429121B1">
            <wp:extent cx="1850745" cy="1211639"/>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50639" cy="1211570"/>
                    </a:xfrm>
                    <a:prstGeom prst="rect">
                      <a:avLst/>
                    </a:prstGeom>
                  </pic:spPr>
                </pic:pic>
              </a:graphicData>
            </a:graphic>
          </wp:inline>
        </w:drawing>
      </w:r>
    </w:p>
    <w:p w:rsidR="000F2901" w:rsidRPr="00F40AD8" w:rsidRDefault="000F2901" w:rsidP="000F2901">
      <w:pPr>
        <w:tabs>
          <w:tab w:val="left" w:pos="252"/>
        </w:tabs>
        <w:autoSpaceDE w:val="0"/>
        <w:autoSpaceDN w:val="0"/>
        <w:adjustRightInd w:val="0"/>
        <w:spacing w:after="200" w:line="240" w:lineRule="auto"/>
        <w:ind w:left="252" w:hanging="251"/>
        <w:rPr>
          <w:color w:val="000000"/>
          <w:szCs w:val="22"/>
          <w:lang w:val="sk-SK"/>
        </w:rPr>
      </w:pPr>
      <w:r w:rsidRPr="00761E20">
        <w:rPr>
          <w:color w:val="000000"/>
          <w:szCs w:val="22"/>
          <w:lang w:val="sk-SK"/>
        </w:rPr>
        <w:t>•</w:t>
      </w:r>
      <w:r w:rsidRPr="00761E20">
        <w:rPr>
          <w:color w:val="000000"/>
          <w:szCs w:val="22"/>
          <w:lang w:val="sk-SK"/>
        </w:rPr>
        <w:tab/>
        <w:t xml:space="preserve">Váš </w:t>
      </w:r>
      <w:r w:rsidR="00F82BDB">
        <w:rPr>
          <w:color w:val="000000"/>
          <w:szCs w:val="22"/>
          <w:lang w:val="sk-SK"/>
        </w:rPr>
        <w:t>inhalátor Yanimo Respimat</w:t>
      </w:r>
      <w:r w:rsidRPr="00F82BDB">
        <w:rPr>
          <w:color w:val="000000"/>
          <w:szCs w:val="22"/>
          <w:lang w:val="sk-SK"/>
        </w:rPr>
        <w:t xml:space="preserve"> obsahuje 60 inhalácií (30 dávok), ak sa používa podľa indikácie (dve inhalácie/raz denne).</w:t>
      </w:r>
    </w:p>
    <w:p w:rsidR="000F2901" w:rsidRPr="00DA663B" w:rsidRDefault="000F2901" w:rsidP="000F2901">
      <w:pPr>
        <w:tabs>
          <w:tab w:val="left" w:pos="252"/>
        </w:tabs>
        <w:autoSpaceDE w:val="0"/>
        <w:autoSpaceDN w:val="0"/>
        <w:adjustRightInd w:val="0"/>
        <w:spacing w:after="200" w:line="240" w:lineRule="auto"/>
        <w:ind w:left="252" w:hanging="251"/>
        <w:rPr>
          <w:color w:val="000000"/>
          <w:szCs w:val="22"/>
          <w:lang w:val="sk-SK"/>
        </w:rPr>
      </w:pPr>
      <w:r w:rsidRPr="00DA663B">
        <w:rPr>
          <w:color w:val="000000"/>
          <w:szCs w:val="22"/>
          <w:lang w:val="sk-SK"/>
        </w:rPr>
        <w:t>•</w:t>
      </w:r>
      <w:r w:rsidRPr="00DA663B">
        <w:rPr>
          <w:color w:val="000000"/>
          <w:szCs w:val="22"/>
          <w:lang w:val="sk-SK"/>
        </w:rPr>
        <w:tab/>
        <w:t xml:space="preserve">Indikátor dávky ukazuje približne koľko lieku ešte ostalo. </w:t>
      </w:r>
    </w:p>
    <w:p w:rsidR="000F2901" w:rsidRPr="00A46552" w:rsidRDefault="000F2901" w:rsidP="000F2901">
      <w:pPr>
        <w:tabs>
          <w:tab w:val="left" w:pos="252"/>
        </w:tabs>
        <w:autoSpaceDE w:val="0"/>
        <w:autoSpaceDN w:val="0"/>
        <w:adjustRightInd w:val="0"/>
        <w:spacing w:after="200" w:line="240" w:lineRule="auto"/>
        <w:ind w:left="252" w:hanging="251"/>
        <w:rPr>
          <w:color w:val="000000"/>
          <w:szCs w:val="22"/>
          <w:lang w:val="sk-SK"/>
        </w:rPr>
      </w:pPr>
      <w:r w:rsidRPr="00BE1EDF">
        <w:rPr>
          <w:color w:val="000000"/>
          <w:szCs w:val="22"/>
          <w:lang w:val="sk-SK"/>
        </w:rPr>
        <w:t>•</w:t>
      </w:r>
      <w:r w:rsidRPr="00BE1EDF">
        <w:rPr>
          <w:color w:val="000000"/>
          <w:szCs w:val="22"/>
          <w:lang w:val="sk-SK"/>
        </w:rPr>
        <w:tab/>
        <w:t>Keď sa indikátor dávky dotkne červenej časti stupnice, potrebujete dostať nový predpis; ostala  liečba približne na 7 dní (14 inhalácií).</w:t>
      </w:r>
    </w:p>
    <w:p w:rsidR="000F2901" w:rsidRPr="00DA663B" w:rsidRDefault="000F2901" w:rsidP="000F2901">
      <w:pPr>
        <w:tabs>
          <w:tab w:val="left" w:pos="252"/>
        </w:tabs>
        <w:autoSpaceDE w:val="0"/>
        <w:autoSpaceDN w:val="0"/>
        <w:adjustRightInd w:val="0"/>
        <w:spacing w:after="200" w:line="240" w:lineRule="auto"/>
        <w:ind w:left="252" w:hanging="251"/>
        <w:rPr>
          <w:color w:val="000000"/>
          <w:szCs w:val="22"/>
          <w:lang w:val="sk-SK"/>
        </w:rPr>
      </w:pPr>
      <w:r w:rsidRPr="00D60657">
        <w:rPr>
          <w:color w:val="000000"/>
          <w:szCs w:val="22"/>
          <w:lang w:val="sk-SK"/>
        </w:rPr>
        <w:t>•</w:t>
      </w:r>
      <w:r w:rsidRPr="00D60657">
        <w:rPr>
          <w:color w:val="000000"/>
          <w:szCs w:val="22"/>
          <w:lang w:val="sk-SK"/>
        </w:rPr>
        <w:tab/>
        <w:t>Keď indikátor dávky dosiahne koniec červen</w:t>
      </w:r>
      <w:r w:rsidR="00F82BDB">
        <w:rPr>
          <w:color w:val="000000"/>
          <w:szCs w:val="22"/>
          <w:lang w:val="sk-SK"/>
        </w:rPr>
        <w:t>ej stupnice, váš Yanimo Respimat</w:t>
      </w:r>
      <w:r w:rsidRPr="00F40AD8">
        <w:rPr>
          <w:color w:val="000000"/>
          <w:szCs w:val="22"/>
          <w:lang w:val="sk-SK"/>
        </w:rPr>
        <w:t xml:space="preserve"> sa automaticky zablokuje – viac dávok sa nedá uvoľniť. V tomto čase sa priesvitný kryt inhalátora ďalej nedá otočiť. </w:t>
      </w:r>
    </w:p>
    <w:p w:rsidR="000F2901" w:rsidRPr="00F82BDB" w:rsidRDefault="00D60657" w:rsidP="000F2901">
      <w:pPr>
        <w:tabs>
          <w:tab w:val="left" w:pos="252"/>
        </w:tabs>
        <w:autoSpaceDE w:val="0"/>
        <w:autoSpaceDN w:val="0"/>
        <w:adjustRightInd w:val="0"/>
        <w:spacing w:after="200" w:line="240" w:lineRule="auto"/>
        <w:ind w:left="252" w:hanging="251"/>
        <w:rPr>
          <w:color w:val="000000"/>
          <w:szCs w:val="22"/>
          <w:lang w:val="sk-SK"/>
        </w:rPr>
      </w:pPr>
      <w:r>
        <w:rPr>
          <w:color w:val="000000"/>
          <w:szCs w:val="22"/>
          <w:lang w:val="sk-SK"/>
        </w:rPr>
        <w:t>•</w:t>
      </w:r>
      <w:r>
        <w:rPr>
          <w:color w:val="000000"/>
          <w:szCs w:val="22"/>
          <w:lang w:val="sk-SK"/>
        </w:rPr>
        <w:tab/>
        <w:t xml:space="preserve">Yanimo Respimat sa má zlikvidovať </w:t>
      </w:r>
      <w:r w:rsidR="0049773C">
        <w:rPr>
          <w:color w:val="000000"/>
          <w:szCs w:val="22"/>
          <w:lang w:val="sk-SK"/>
        </w:rPr>
        <w:t>po troch mesiacoch</w:t>
      </w:r>
      <w:r>
        <w:rPr>
          <w:color w:val="000000"/>
          <w:szCs w:val="22"/>
          <w:lang w:val="sk-SK"/>
        </w:rPr>
        <w:t xml:space="preserve"> </w:t>
      </w:r>
      <w:r w:rsidR="0049773C">
        <w:rPr>
          <w:color w:val="000000"/>
          <w:szCs w:val="22"/>
          <w:lang w:val="sk-SK"/>
        </w:rPr>
        <w:t xml:space="preserve">odkedy bol pripravený na </w:t>
      </w:r>
      <w:r>
        <w:rPr>
          <w:color w:val="000000"/>
          <w:szCs w:val="22"/>
          <w:lang w:val="sk-SK"/>
        </w:rPr>
        <w:t>prvé použitie, dokonca aj ak sa nespotreboval úplne alebo sa nepoužil vôbec.</w:t>
      </w:r>
      <w:r w:rsidR="000F2901" w:rsidRPr="00F82BDB">
        <w:rPr>
          <w:color w:val="000000"/>
          <w:szCs w:val="22"/>
          <w:lang w:val="sk-SK"/>
        </w:rPr>
        <w:t xml:space="preserve"> </w:t>
      </w:r>
    </w:p>
    <w:p w:rsidR="000F2901" w:rsidRPr="00F40AD8" w:rsidRDefault="000F2901" w:rsidP="000F2901">
      <w:pPr>
        <w:tabs>
          <w:tab w:val="left" w:pos="252"/>
        </w:tabs>
        <w:autoSpaceDE w:val="0"/>
        <w:autoSpaceDN w:val="0"/>
        <w:adjustRightInd w:val="0"/>
        <w:spacing w:after="200" w:line="240" w:lineRule="auto"/>
        <w:rPr>
          <w:b/>
          <w:color w:val="000000"/>
          <w:szCs w:val="22"/>
          <w:lang w:val="sk-SK"/>
        </w:rPr>
      </w:pPr>
      <w:r w:rsidRPr="00F40AD8">
        <w:rPr>
          <w:b/>
          <w:color w:val="000000"/>
          <w:szCs w:val="22"/>
          <w:lang w:val="sk-SK"/>
        </w:rPr>
        <w:t xml:space="preserve">Príprava na prvé použitie </w:t>
      </w:r>
    </w:p>
    <w:tbl>
      <w:tblPr>
        <w:tblStyle w:val="Mriekatabuky"/>
        <w:tblW w:w="0" w:type="auto"/>
        <w:tblLook w:val="04A0" w:firstRow="1" w:lastRow="0" w:firstColumn="1" w:lastColumn="0" w:noHBand="0" w:noVBand="1"/>
      </w:tblPr>
      <w:tblGrid>
        <w:gridCol w:w="4077"/>
        <w:gridCol w:w="5210"/>
      </w:tblGrid>
      <w:tr w:rsidR="000F2901" w:rsidRPr="00287504" w:rsidTr="00F40AD8">
        <w:tc>
          <w:tcPr>
            <w:tcW w:w="4077" w:type="dxa"/>
          </w:tcPr>
          <w:p w:rsidR="000F2901" w:rsidRPr="00D60657" w:rsidRDefault="000F2901" w:rsidP="000F2901">
            <w:pPr>
              <w:pStyle w:val="Odsekzoznamu"/>
              <w:numPr>
                <w:ilvl w:val="0"/>
                <w:numId w:val="26"/>
              </w:numPr>
              <w:tabs>
                <w:tab w:val="clear" w:pos="567"/>
                <w:tab w:val="left" w:pos="252"/>
              </w:tabs>
              <w:autoSpaceDE w:val="0"/>
              <w:autoSpaceDN w:val="0"/>
              <w:adjustRightInd w:val="0"/>
              <w:spacing w:line="240" w:lineRule="auto"/>
              <w:ind w:left="644"/>
              <w:rPr>
                <w:b/>
                <w:color w:val="000000"/>
                <w:sz w:val="22"/>
                <w:lang w:val="sk-SK"/>
              </w:rPr>
            </w:pPr>
            <w:r w:rsidRPr="00D60657">
              <w:rPr>
                <w:b/>
                <w:color w:val="000000"/>
                <w:sz w:val="22"/>
                <w:lang w:val="sk-SK"/>
              </w:rPr>
              <w:t>Odstráňte priesvitný kryt</w:t>
            </w:r>
          </w:p>
          <w:p w:rsidR="000F2901" w:rsidRPr="00D60657" w:rsidRDefault="000F2901" w:rsidP="000F2901">
            <w:pPr>
              <w:pStyle w:val="Odsekzoznamu"/>
              <w:numPr>
                <w:ilvl w:val="0"/>
                <w:numId w:val="27"/>
              </w:numPr>
              <w:tabs>
                <w:tab w:val="clear" w:pos="567"/>
                <w:tab w:val="left" w:pos="251"/>
              </w:tabs>
              <w:autoSpaceDE w:val="0"/>
              <w:autoSpaceDN w:val="0"/>
              <w:adjustRightInd w:val="0"/>
              <w:spacing w:line="240" w:lineRule="auto"/>
              <w:rPr>
                <w:color w:val="000000"/>
                <w:sz w:val="22"/>
                <w:lang w:val="sk-SK"/>
              </w:rPr>
            </w:pPr>
            <w:r w:rsidRPr="00D60657">
              <w:rPr>
                <w:color w:val="000000"/>
                <w:sz w:val="22"/>
                <w:lang w:val="sk-SK"/>
              </w:rPr>
              <w:t>Ponechajte uzáver.</w:t>
            </w:r>
          </w:p>
          <w:p w:rsidR="000F2901" w:rsidRPr="00D60657" w:rsidRDefault="000F2901" w:rsidP="000F2901">
            <w:pPr>
              <w:pStyle w:val="Odsekzoznamu"/>
              <w:numPr>
                <w:ilvl w:val="0"/>
                <w:numId w:val="27"/>
              </w:numPr>
              <w:tabs>
                <w:tab w:val="clear" w:pos="567"/>
                <w:tab w:val="left" w:pos="251"/>
              </w:tabs>
              <w:autoSpaceDE w:val="0"/>
              <w:autoSpaceDN w:val="0"/>
              <w:adjustRightInd w:val="0"/>
              <w:spacing w:line="240" w:lineRule="auto"/>
              <w:rPr>
                <w:color w:val="000000"/>
                <w:sz w:val="22"/>
                <w:lang w:val="sk-SK"/>
              </w:rPr>
            </w:pPr>
            <w:r w:rsidRPr="00D60657">
              <w:rPr>
                <w:color w:val="000000"/>
                <w:sz w:val="22"/>
                <w:lang w:val="sk-SK"/>
              </w:rPr>
              <w:t xml:space="preserve">Stlačte bezpečnostnú západku a zároveň pevne druhou rukou vytiahnite priesvitný kryt. </w:t>
            </w:r>
          </w:p>
          <w:p w:rsidR="000F2901" w:rsidRPr="00D60657" w:rsidRDefault="000F2901" w:rsidP="00F40AD8">
            <w:pPr>
              <w:tabs>
                <w:tab w:val="left" w:pos="252"/>
              </w:tabs>
              <w:autoSpaceDE w:val="0"/>
              <w:autoSpaceDN w:val="0"/>
              <w:adjustRightInd w:val="0"/>
              <w:spacing w:after="200" w:line="240" w:lineRule="auto"/>
              <w:rPr>
                <w:b/>
                <w:color w:val="000000"/>
                <w:sz w:val="22"/>
                <w:szCs w:val="22"/>
                <w:lang w:val="sk-SK"/>
              </w:rPr>
            </w:pPr>
          </w:p>
        </w:tc>
        <w:tc>
          <w:tcPr>
            <w:tcW w:w="5210" w:type="dxa"/>
          </w:tcPr>
          <w:p w:rsidR="000F2901" w:rsidRPr="00D60657" w:rsidRDefault="000F2901" w:rsidP="00F40AD8">
            <w:pPr>
              <w:tabs>
                <w:tab w:val="left" w:pos="252"/>
              </w:tabs>
              <w:autoSpaceDE w:val="0"/>
              <w:autoSpaceDN w:val="0"/>
              <w:adjustRightInd w:val="0"/>
              <w:spacing w:after="200" w:line="240" w:lineRule="auto"/>
              <w:rPr>
                <w:b/>
                <w:color w:val="000000"/>
                <w:sz w:val="22"/>
                <w:szCs w:val="22"/>
                <w:lang w:val="sk-SK"/>
              </w:rPr>
            </w:pPr>
            <w:r w:rsidRPr="00761E20">
              <w:rPr>
                <w:b/>
                <w:noProof/>
                <w:color w:val="000000"/>
                <w:szCs w:val="22"/>
                <w:lang w:val="sk-SK" w:eastAsia="sk-SK"/>
              </w:rPr>
              <w:drawing>
                <wp:inline distT="0" distB="0" distL="0" distR="0" wp14:anchorId="54C64C5B" wp14:editId="566C1CB8">
                  <wp:extent cx="3045349" cy="18844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4093" cy="1889869"/>
                          </a:xfrm>
                          <a:prstGeom prst="rect">
                            <a:avLst/>
                          </a:prstGeom>
                          <a:noFill/>
                        </pic:spPr>
                      </pic:pic>
                    </a:graphicData>
                  </a:graphic>
                </wp:inline>
              </w:drawing>
            </w:r>
          </w:p>
        </w:tc>
      </w:tr>
      <w:tr w:rsidR="000F2901" w:rsidRPr="00287504" w:rsidTr="00F40AD8">
        <w:tc>
          <w:tcPr>
            <w:tcW w:w="4077" w:type="dxa"/>
          </w:tcPr>
          <w:p w:rsidR="000F2901" w:rsidRPr="00D60657" w:rsidRDefault="000F2901" w:rsidP="000F2901">
            <w:pPr>
              <w:pStyle w:val="Odsekzoznamu"/>
              <w:numPr>
                <w:ilvl w:val="0"/>
                <w:numId w:val="26"/>
              </w:numPr>
              <w:tabs>
                <w:tab w:val="clear" w:pos="567"/>
                <w:tab w:val="left" w:pos="251"/>
              </w:tabs>
              <w:autoSpaceDE w:val="0"/>
              <w:autoSpaceDN w:val="0"/>
              <w:adjustRightInd w:val="0"/>
              <w:spacing w:line="240" w:lineRule="auto"/>
              <w:ind w:left="644"/>
              <w:rPr>
                <w:b/>
                <w:color w:val="000000"/>
                <w:sz w:val="22"/>
                <w:lang w:val="sk-SK"/>
              </w:rPr>
            </w:pPr>
            <w:r w:rsidRPr="00D60657">
              <w:rPr>
                <w:b/>
                <w:color w:val="000000"/>
                <w:sz w:val="22"/>
                <w:lang w:val="sk-SK"/>
              </w:rPr>
              <w:lastRenderedPageBreak/>
              <w:t>Zasuňte náplň</w:t>
            </w:r>
          </w:p>
          <w:p w:rsidR="000F2901" w:rsidRPr="00D60657" w:rsidRDefault="000F2901" w:rsidP="000F2901">
            <w:pPr>
              <w:pStyle w:val="Odsekzoznamu"/>
              <w:numPr>
                <w:ilvl w:val="0"/>
                <w:numId w:val="28"/>
              </w:numPr>
              <w:tabs>
                <w:tab w:val="clear" w:pos="567"/>
                <w:tab w:val="left" w:pos="241"/>
              </w:tabs>
              <w:autoSpaceDE w:val="0"/>
              <w:autoSpaceDN w:val="0"/>
              <w:adjustRightInd w:val="0"/>
              <w:spacing w:line="240" w:lineRule="auto"/>
              <w:rPr>
                <w:color w:val="000000"/>
                <w:sz w:val="22"/>
                <w:lang w:val="sk-SK"/>
              </w:rPr>
            </w:pPr>
            <w:r w:rsidRPr="00D60657">
              <w:rPr>
                <w:color w:val="000000"/>
                <w:sz w:val="22"/>
                <w:lang w:val="sk-SK"/>
              </w:rPr>
              <w:t xml:space="preserve">Vložte úzky koniec náplne do inhalátora. </w:t>
            </w:r>
          </w:p>
          <w:p w:rsidR="000F2901" w:rsidRDefault="000F2901" w:rsidP="000F2901">
            <w:pPr>
              <w:pStyle w:val="Odsekzoznamu"/>
              <w:numPr>
                <w:ilvl w:val="0"/>
                <w:numId w:val="28"/>
              </w:numPr>
              <w:tabs>
                <w:tab w:val="clear" w:pos="567"/>
                <w:tab w:val="left" w:pos="241"/>
              </w:tabs>
              <w:autoSpaceDE w:val="0"/>
              <w:autoSpaceDN w:val="0"/>
              <w:adjustRightInd w:val="0"/>
              <w:spacing w:line="240" w:lineRule="auto"/>
              <w:rPr>
                <w:color w:val="000000"/>
                <w:sz w:val="22"/>
                <w:lang w:val="sk-SK"/>
              </w:rPr>
            </w:pPr>
            <w:r w:rsidRPr="00D60657">
              <w:rPr>
                <w:color w:val="000000"/>
                <w:sz w:val="22"/>
                <w:lang w:val="sk-SK"/>
              </w:rPr>
              <w:t>Po</w:t>
            </w:r>
            <w:r w:rsidR="00D60657" w:rsidRPr="00D60657">
              <w:rPr>
                <w:color w:val="000000"/>
                <w:sz w:val="22"/>
                <w:lang w:val="sk-SK"/>
              </w:rPr>
              <w:t xml:space="preserve">ložte inhalátor na pevný </w:t>
            </w:r>
            <w:r w:rsidR="00D60657">
              <w:rPr>
                <w:color w:val="000000"/>
                <w:sz w:val="22"/>
                <w:lang w:val="sk-SK"/>
              </w:rPr>
              <w:t>povrch</w:t>
            </w:r>
            <w:r w:rsidRPr="00D60657">
              <w:rPr>
                <w:color w:val="000000"/>
                <w:sz w:val="22"/>
                <w:lang w:val="sk-SK"/>
              </w:rPr>
              <w:t xml:space="preserve"> a pevne </w:t>
            </w:r>
            <w:r w:rsidR="00D60657">
              <w:rPr>
                <w:color w:val="000000"/>
                <w:sz w:val="22"/>
                <w:lang w:val="sk-SK"/>
              </w:rPr>
              <w:t xml:space="preserve">ho </w:t>
            </w:r>
            <w:r w:rsidRPr="00D60657">
              <w:rPr>
                <w:color w:val="000000"/>
                <w:sz w:val="22"/>
                <w:lang w:val="sk-SK"/>
              </w:rPr>
              <w:t xml:space="preserve">zatlačte nadol, až kým nezapadne na miesto. </w:t>
            </w:r>
          </w:p>
          <w:p w:rsidR="004B47AE" w:rsidRPr="00D60657" w:rsidRDefault="004B47AE" w:rsidP="000F2901">
            <w:pPr>
              <w:pStyle w:val="Odsekzoznamu"/>
              <w:numPr>
                <w:ilvl w:val="0"/>
                <w:numId w:val="28"/>
              </w:numPr>
              <w:tabs>
                <w:tab w:val="clear" w:pos="567"/>
                <w:tab w:val="left" w:pos="241"/>
              </w:tabs>
              <w:autoSpaceDE w:val="0"/>
              <w:autoSpaceDN w:val="0"/>
              <w:adjustRightInd w:val="0"/>
              <w:spacing w:line="240" w:lineRule="auto"/>
              <w:rPr>
                <w:color w:val="000000"/>
                <w:sz w:val="22"/>
                <w:lang w:val="sk-SK"/>
              </w:rPr>
            </w:pPr>
            <w:r>
              <w:rPr>
                <w:color w:val="000000"/>
                <w:sz w:val="22"/>
                <w:lang w:val="sk-SK"/>
              </w:rPr>
              <w:t>Keď ste náplň vložili do inhalátora, už ju neodstraňujte.</w:t>
            </w:r>
          </w:p>
          <w:p w:rsidR="000F2901" w:rsidRPr="00D60657" w:rsidRDefault="000F2901" w:rsidP="00F40AD8">
            <w:pPr>
              <w:tabs>
                <w:tab w:val="left" w:pos="252"/>
              </w:tabs>
              <w:autoSpaceDE w:val="0"/>
              <w:autoSpaceDN w:val="0"/>
              <w:adjustRightInd w:val="0"/>
              <w:spacing w:after="200" w:line="240" w:lineRule="auto"/>
              <w:rPr>
                <w:b/>
                <w:color w:val="000000"/>
                <w:sz w:val="22"/>
                <w:szCs w:val="22"/>
                <w:lang w:val="sk-SK"/>
              </w:rPr>
            </w:pPr>
          </w:p>
        </w:tc>
        <w:tc>
          <w:tcPr>
            <w:tcW w:w="5210" w:type="dxa"/>
          </w:tcPr>
          <w:p w:rsidR="000F2901" w:rsidRPr="00D60657" w:rsidRDefault="000F2901" w:rsidP="00F40AD8">
            <w:pPr>
              <w:tabs>
                <w:tab w:val="left" w:pos="252"/>
              </w:tabs>
              <w:autoSpaceDE w:val="0"/>
              <w:autoSpaceDN w:val="0"/>
              <w:adjustRightInd w:val="0"/>
              <w:spacing w:after="200" w:line="240" w:lineRule="auto"/>
              <w:rPr>
                <w:b/>
                <w:color w:val="000000"/>
                <w:sz w:val="22"/>
                <w:szCs w:val="22"/>
                <w:lang w:val="sk-SK"/>
              </w:rPr>
            </w:pPr>
            <w:r w:rsidRPr="00761E20">
              <w:rPr>
                <w:b/>
                <w:noProof/>
                <w:color w:val="000000"/>
                <w:szCs w:val="22"/>
                <w:lang w:val="sk-SK" w:eastAsia="sk-SK"/>
              </w:rPr>
              <w:drawing>
                <wp:inline distT="0" distB="0" distL="0" distR="0" wp14:anchorId="0C969AA2" wp14:editId="08B6FFE3">
                  <wp:extent cx="3045349" cy="17333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1205" cy="1736717"/>
                          </a:xfrm>
                          <a:prstGeom prst="rect">
                            <a:avLst/>
                          </a:prstGeom>
                          <a:noFill/>
                        </pic:spPr>
                      </pic:pic>
                    </a:graphicData>
                  </a:graphic>
                </wp:inline>
              </w:drawing>
            </w:r>
          </w:p>
        </w:tc>
      </w:tr>
      <w:tr w:rsidR="000F2901" w:rsidRPr="00287504" w:rsidTr="00F40AD8">
        <w:tc>
          <w:tcPr>
            <w:tcW w:w="4077" w:type="dxa"/>
          </w:tcPr>
          <w:p w:rsidR="000F2901" w:rsidRPr="00287504" w:rsidRDefault="000F2901" w:rsidP="000F2901">
            <w:pPr>
              <w:pStyle w:val="Odsekzoznamu"/>
              <w:numPr>
                <w:ilvl w:val="0"/>
                <w:numId w:val="26"/>
              </w:numPr>
              <w:tabs>
                <w:tab w:val="clear" w:pos="567"/>
                <w:tab w:val="left" w:pos="251"/>
              </w:tabs>
              <w:autoSpaceDE w:val="0"/>
              <w:autoSpaceDN w:val="0"/>
              <w:adjustRightInd w:val="0"/>
              <w:spacing w:line="240" w:lineRule="auto"/>
              <w:ind w:left="644"/>
              <w:rPr>
                <w:b/>
                <w:color w:val="000000"/>
                <w:sz w:val="22"/>
                <w:lang w:val="sk-SK"/>
              </w:rPr>
            </w:pPr>
            <w:r w:rsidRPr="00287504">
              <w:rPr>
                <w:b/>
                <w:color w:val="000000"/>
                <w:sz w:val="22"/>
                <w:lang w:val="sk-SK"/>
              </w:rPr>
              <w:t>Znovu nasaďte priesvitný kryt</w:t>
            </w:r>
          </w:p>
          <w:p w:rsidR="004B47AE" w:rsidRDefault="000F2901" w:rsidP="000F2901">
            <w:pPr>
              <w:pStyle w:val="Odsekzoznamu"/>
              <w:numPr>
                <w:ilvl w:val="0"/>
                <w:numId w:val="29"/>
              </w:numPr>
              <w:tabs>
                <w:tab w:val="clear" w:pos="567"/>
                <w:tab w:val="left" w:pos="241"/>
              </w:tabs>
              <w:autoSpaceDE w:val="0"/>
              <w:autoSpaceDN w:val="0"/>
              <w:adjustRightInd w:val="0"/>
              <w:spacing w:line="240" w:lineRule="auto"/>
              <w:rPr>
                <w:color w:val="000000"/>
                <w:sz w:val="22"/>
                <w:lang w:val="sk-SK"/>
              </w:rPr>
            </w:pPr>
            <w:r w:rsidRPr="00287504">
              <w:rPr>
                <w:color w:val="000000"/>
                <w:sz w:val="22"/>
                <w:lang w:val="sk-SK"/>
              </w:rPr>
              <w:t>Dajte priesvitný kryt späť na miesto, až kým nebudete počuť kliknutie.</w:t>
            </w:r>
          </w:p>
          <w:p w:rsidR="000F2901" w:rsidRPr="00287504" w:rsidRDefault="004B47AE" w:rsidP="000F2901">
            <w:pPr>
              <w:pStyle w:val="Odsekzoznamu"/>
              <w:numPr>
                <w:ilvl w:val="0"/>
                <w:numId w:val="29"/>
              </w:numPr>
              <w:tabs>
                <w:tab w:val="clear" w:pos="567"/>
                <w:tab w:val="left" w:pos="241"/>
              </w:tabs>
              <w:autoSpaceDE w:val="0"/>
              <w:autoSpaceDN w:val="0"/>
              <w:adjustRightInd w:val="0"/>
              <w:spacing w:line="240" w:lineRule="auto"/>
              <w:rPr>
                <w:color w:val="000000"/>
                <w:sz w:val="22"/>
                <w:lang w:val="sk-SK"/>
              </w:rPr>
            </w:pPr>
            <w:r>
              <w:rPr>
                <w:color w:val="000000"/>
                <w:sz w:val="22"/>
                <w:lang w:val="sk-SK"/>
              </w:rPr>
              <w:t>Opätovne neodstraňujte priesvitný kryt.</w:t>
            </w:r>
            <w:r w:rsidR="000F2901" w:rsidRPr="00287504">
              <w:rPr>
                <w:color w:val="000000"/>
                <w:sz w:val="22"/>
                <w:lang w:val="sk-SK"/>
              </w:rPr>
              <w:t xml:space="preserve">  </w:t>
            </w:r>
          </w:p>
          <w:p w:rsidR="000F2901" w:rsidRPr="00287504" w:rsidRDefault="000F2901" w:rsidP="00F40AD8">
            <w:pPr>
              <w:tabs>
                <w:tab w:val="left" w:pos="252"/>
              </w:tabs>
              <w:autoSpaceDE w:val="0"/>
              <w:autoSpaceDN w:val="0"/>
              <w:adjustRightInd w:val="0"/>
              <w:spacing w:after="200" w:line="240" w:lineRule="auto"/>
              <w:rPr>
                <w:b/>
                <w:color w:val="000000"/>
                <w:sz w:val="22"/>
                <w:szCs w:val="22"/>
                <w:lang w:val="sk-SK"/>
              </w:rPr>
            </w:pPr>
          </w:p>
        </w:tc>
        <w:tc>
          <w:tcPr>
            <w:tcW w:w="5210" w:type="dxa"/>
          </w:tcPr>
          <w:p w:rsidR="000F2901" w:rsidRPr="00287504" w:rsidRDefault="000F2901" w:rsidP="00F40AD8">
            <w:pPr>
              <w:tabs>
                <w:tab w:val="left" w:pos="252"/>
              </w:tabs>
              <w:autoSpaceDE w:val="0"/>
              <w:autoSpaceDN w:val="0"/>
              <w:adjustRightInd w:val="0"/>
              <w:spacing w:after="200" w:line="240" w:lineRule="auto"/>
              <w:rPr>
                <w:b/>
                <w:color w:val="000000"/>
                <w:sz w:val="22"/>
                <w:szCs w:val="22"/>
                <w:lang w:val="sk-SK"/>
              </w:rPr>
            </w:pPr>
            <w:r w:rsidRPr="00287504">
              <w:rPr>
                <w:b/>
                <w:noProof/>
                <w:color w:val="000000"/>
                <w:szCs w:val="22"/>
                <w:lang w:val="sk-SK" w:eastAsia="sk-SK"/>
              </w:rPr>
              <w:drawing>
                <wp:inline distT="0" distB="0" distL="0" distR="0" wp14:anchorId="6F83626E" wp14:editId="1E64144B">
                  <wp:extent cx="3013544" cy="17174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8069" cy="1720060"/>
                          </a:xfrm>
                          <a:prstGeom prst="rect">
                            <a:avLst/>
                          </a:prstGeom>
                          <a:noFill/>
                        </pic:spPr>
                      </pic:pic>
                    </a:graphicData>
                  </a:graphic>
                </wp:inline>
              </w:drawing>
            </w:r>
          </w:p>
        </w:tc>
      </w:tr>
      <w:tr w:rsidR="000F2901" w:rsidRPr="00287504" w:rsidTr="00F40AD8">
        <w:tc>
          <w:tcPr>
            <w:tcW w:w="4077" w:type="dxa"/>
          </w:tcPr>
          <w:p w:rsidR="000F2901" w:rsidRPr="00287504" w:rsidRDefault="000F2901" w:rsidP="000F2901">
            <w:pPr>
              <w:pStyle w:val="Odsekzoznamu"/>
              <w:numPr>
                <w:ilvl w:val="0"/>
                <w:numId w:val="26"/>
              </w:numPr>
              <w:tabs>
                <w:tab w:val="clear" w:pos="567"/>
                <w:tab w:val="left" w:pos="251"/>
              </w:tabs>
              <w:autoSpaceDE w:val="0"/>
              <w:autoSpaceDN w:val="0"/>
              <w:adjustRightInd w:val="0"/>
              <w:spacing w:line="240" w:lineRule="auto"/>
              <w:ind w:left="644"/>
              <w:rPr>
                <w:b/>
                <w:color w:val="000000"/>
                <w:sz w:val="22"/>
                <w:lang w:val="sk-SK"/>
              </w:rPr>
            </w:pPr>
            <w:r w:rsidRPr="00287504">
              <w:rPr>
                <w:b/>
                <w:color w:val="000000"/>
                <w:sz w:val="22"/>
                <w:lang w:val="sk-SK"/>
              </w:rPr>
              <w:t>Otočte</w:t>
            </w:r>
          </w:p>
          <w:p w:rsidR="000F2901" w:rsidRPr="00287504" w:rsidRDefault="000F2901" w:rsidP="000F2901">
            <w:pPr>
              <w:pStyle w:val="Odsekzoznamu"/>
              <w:numPr>
                <w:ilvl w:val="0"/>
                <w:numId w:val="30"/>
              </w:numPr>
              <w:tabs>
                <w:tab w:val="clear" w:pos="567"/>
                <w:tab w:val="left" w:pos="241"/>
              </w:tabs>
              <w:autoSpaceDE w:val="0"/>
              <w:autoSpaceDN w:val="0"/>
              <w:adjustRightInd w:val="0"/>
              <w:spacing w:line="240" w:lineRule="auto"/>
              <w:rPr>
                <w:color w:val="000000"/>
                <w:sz w:val="22"/>
                <w:lang w:val="sk-SK"/>
              </w:rPr>
            </w:pPr>
            <w:r w:rsidRPr="00287504">
              <w:rPr>
                <w:color w:val="000000"/>
                <w:sz w:val="22"/>
                <w:lang w:val="sk-SK"/>
              </w:rPr>
              <w:t>Ponechajte uzáver zatvorený.</w:t>
            </w:r>
          </w:p>
          <w:p w:rsidR="000F2901" w:rsidRPr="00287504" w:rsidRDefault="000F2901" w:rsidP="000F2901">
            <w:pPr>
              <w:pStyle w:val="Odsekzoznamu"/>
              <w:numPr>
                <w:ilvl w:val="0"/>
                <w:numId w:val="30"/>
              </w:numPr>
              <w:tabs>
                <w:tab w:val="clear" w:pos="567"/>
                <w:tab w:val="left" w:pos="241"/>
              </w:tabs>
              <w:autoSpaceDE w:val="0"/>
              <w:autoSpaceDN w:val="0"/>
              <w:adjustRightInd w:val="0"/>
              <w:spacing w:line="240" w:lineRule="auto"/>
              <w:rPr>
                <w:color w:val="000000"/>
                <w:sz w:val="22"/>
                <w:lang w:val="sk-SK"/>
              </w:rPr>
            </w:pPr>
            <w:r w:rsidRPr="00287504">
              <w:rPr>
                <w:color w:val="000000"/>
                <w:sz w:val="22"/>
                <w:lang w:val="sk-SK"/>
              </w:rPr>
              <w:t>Otáčajte priesvitným krytom v smere šípok na obale, až kým nezapadne (polovičné otočenie).</w:t>
            </w:r>
          </w:p>
          <w:p w:rsidR="000F2901" w:rsidRPr="00287504" w:rsidRDefault="000F2901" w:rsidP="00F40AD8">
            <w:pPr>
              <w:tabs>
                <w:tab w:val="left" w:pos="252"/>
              </w:tabs>
              <w:autoSpaceDE w:val="0"/>
              <w:autoSpaceDN w:val="0"/>
              <w:adjustRightInd w:val="0"/>
              <w:spacing w:after="200" w:line="240" w:lineRule="auto"/>
              <w:rPr>
                <w:b/>
                <w:color w:val="000000"/>
                <w:sz w:val="22"/>
                <w:szCs w:val="22"/>
                <w:lang w:val="sk-SK"/>
              </w:rPr>
            </w:pPr>
          </w:p>
        </w:tc>
        <w:tc>
          <w:tcPr>
            <w:tcW w:w="5210" w:type="dxa"/>
          </w:tcPr>
          <w:p w:rsidR="000F2901" w:rsidRPr="00287504" w:rsidRDefault="000F2901" w:rsidP="00F40AD8">
            <w:pPr>
              <w:tabs>
                <w:tab w:val="left" w:pos="252"/>
              </w:tabs>
              <w:autoSpaceDE w:val="0"/>
              <w:autoSpaceDN w:val="0"/>
              <w:adjustRightInd w:val="0"/>
              <w:spacing w:after="200" w:line="240" w:lineRule="auto"/>
              <w:rPr>
                <w:b/>
                <w:color w:val="000000"/>
                <w:sz w:val="22"/>
                <w:szCs w:val="22"/>
                <w:lang w:val="sk-SK"/>
              </w:rPr>
            </w:pPr>
            <w:r w:rsidRPr="00287504">
              <w:rPr>
                <w:b/>
                <w:noProof/>
                <w:color w:val="000000"/>
                <w:szCs w:val="22"/>
                <w:lang w:val="sk-SK" w:eastAsia="sk-SK"/>
              </w:rPr>
              <w:drawing>
                <wp:inline distT="0" distB="0" distL="0" distR="0" wp14:anchorId="006B3E51" wp14:editId="2D425E54">
                  <wp:extent cx="3013544" cy="173338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1589" cy="1732259"/>
                          </a:xfrm>
                          <a:prstGeom prst="rect">
                            <a:avLst/>
                          </a:prstGeom>
                          <a:noFill/>
                        </pic:spPr>
                      </pic:pic>
                    </a:graphicData>
                  </a:graphic>
                </wp:inline>
              </w:drawing>
            </w:r>
          </w:p>
        </w:tc>
      </w:tr>
      <w:tr w:rsidR="000F2901" w:rsidRPr="00287504" w:rsidTr="00F40AD8">
        <w:tc>
          <w:tcPr>
            <w:tcW w:w="4077" w:type="dxa"/>
          </w:tcPr>
          <w:p w:rsidR="000F2901" w:rsidRPr="00287504" w:rsidRDefault="000F2901" w:rsidP="000F2901">
            <w:pPr>
              <w:pStyle w:val="Odsekzoznamu"/>
              <w:numPr>
                <w:ilvl w:val="0"/>
                <w:numId w:val="26"/>
              </w:numPr>
              <w:tabs>
                <w:tab w:val="clear" w:pos="567"/>
                <w:tab w:val="left" w:pos="251"/>
              </w:tabs>
              <w:autoSpaceDE w:val="0"/>
              <w:autoSpaceDN w:val="0"/>
              <w:adjustRightInd w:val="0"/>
              <w:spacing w:line="240" w:lineRule="auto"/>
              <w:ind w:left="644"/>
              <w:rPr>
                <w:b/>
                <w:color w:val="000000"/>
                <w:sz w:val="22"/>
                <w:lang w:val="sk-SK"/>
              </w:rPr>
            </w:pPr>
            <w:r w:rsidRPr="00287504">
              <w:rPr>
                <w:b/>
                <w:color w:val="000000"/>
                <w:sz w:val="22"/>
                <w:lang w:val="sk-SK"/>
              </w:rPr>
              <w:t>Otvorte</w:t>
            </w:r>
          </w:p>
          <w:p w:rsidR="000F2901" w:rsidRPr="00287504" w:rsidRDefault="000F2901" w:rsidP="000F2901">
            <w:pPr>
              <w:pStyle w:val="Odsekzoznamu"/>
              <w:numPr>
                <w:ilvl w:val="0"/>
                <w:numId w:val="31"/>
              </w:numPr>
              <w:tabs>
                <w:tab w:val="clear" w:pos="567"/>
                <w:tab w:val="left" w:pos="241"/>
              </w:tabs>
              <w:autoSpaceDE w:val="0"/>
              <w:autoSpaceDN w:val="0"/>
              <w:adjustRightInd w:val="0"/>
              <w:spacing w:line="240" w:lineRule="auto"/>
              <w:rPr>
                <w:color w:val="000000"/>
                <w:sz w:val="22"/>
                <w:lang w:val="sk-SK"/>
              </w:rPr>
            </w:pPr>
            <w:r w:rsidRPr="00287504">
              <w:rPr>
                <w:color w:val="000000"/>
                <w:sz w:val="22"/>
                <w:lang w:val="sk-SK"/>
              </w:rPr>
              <w:t xml:space="preserve">Otvárajte uzáver, až kým nepovolí a nie je úplne otvorený. </w:t>
            </w:r>
          </w:p>
          <w:p w:rsidR="000F2901" w:rsidRPr="00287504" w:rsidRDefault="000F2901" w:rsidP="00F40AD8">
            <w:pPr>
              <w:tabs>
                <w:tab w:val="left" w:pos="252"/>
              </w:tabs>
              <w:autoSpaceDE w:val="0"/>
              <w:autoSpaceDN w:val="0"/>
              <w:adjustRightInd w:val="0"/>
              <w:spacing w:after="200" w:line="240" w:lineRule="auto"/>
              <w:rPr>
                <w:b/>
                <w:color w:val="000000"/>
                <w:sz w:val="22"/>
                <w:szCs w:val="22"/>
                <w:lang w:val="sk-SK"/>
              </w:rPr>
            </w:pPr>
          </w:p>
        </w:tc>
        <w:tc>
          <w:tcPr>
            <w:tcW w:w="5210" w:type="dxa"/>
          </w:tcPr>
          <w:p w:rsidR="000F2901" w:rsidRPr="00287504" w:rsidRDefault="000F2901" w:rsidP="00F40AD8">
            <w:pPr>
              <w:tabs>
                <w:tab w:val="left" w:pos="252"/>
              </w:tabs>
              <w:autoSpaceDE w:val="0"/>
              <w:autoSpaceDN w:val="0"/>
              <w:adjustRightInd w:val="0"/>
              <w:spacing w:after="200" w:line="240" w:lineRule="auto"/>
              <w:rPr>
                <w:b/>
                <w:color w:val="000000"/>
                <w:sz w:val="22"/>
                <w:szCs w:val="22"/>
                <w:lang w:val="sk-SK"/>
              </w:rPr>
            </w:pPr>
            <w:r w:rsidRPr="00287504">
              <w:rPr>
                <w:b/>
                <w:noProof/>
                <w:color w:val="000000"/>
                <w:szCs w:val="22"/>
                <w:lang w:val="sk-SK" w:eastAsia="sk-SK"/>
              </w:rPr>
              <w:drawing>
                <wp:inline distT="0" distB="0" distL="0" distR="0" wp14:anchorId="66297922" wp14:editId="6018F0AB">
                  <wp:extent cx="3013544" cy="15982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3696" cy="1603595"/>
                          </a:xfrm>
                          <a:prstGeom prst="rect">
                            <a:avLst/>
                          </a:prstGeom>
                          <a:noFill/>
                        </pic:spPr>
                      </pic:pic>
                    </a:graphicData>
                  </a:graphic>
                </wp:inline>
              </w:drawing>
            </w:r>
          </w:p>
        </w:tc>
      </w:tr>
      <w:tr w:rsidR="000F2901" w:rsidRPr="00287504" w:rsidTr="00F40AD8">
        <w:tc>
          <w:tcPr>
            <w:tcW w:w="4077" w:type="dxa"/>
          </w:tcPr>
          <w:p w:rsidR="000F2901" w:rsidRPr="00287504" w:rsidRDefault="000F2901" w:rsidP="000F2901">
            <w:pPr>
              <w:pStyle w:val="Odsekzoznamu"/>
              <w:numPr>
                <w:ilvl w:val="0"/>
                <w:numId w:val="26"/>
              </w:numPr>
              <w:tabs>
                <w:tab w:val="clear" w:pos="567"/>
                <w:tab w:val="left" w:pos="251"/>
              </w:tabs>
              <w:autoSpaceDE w:val="0"/>
              <w:autoSpaceDN w:val="0"/>
              <w:adjustRightInd w:val="0"/>
              <w:spacing w:line="240" w:lineRule="auto"/>
              <w:ind w:left="644"/>
              <w:rPr>
                <w:b/>
                <w:color w:val="000000"/>
                <w:sz w:val="22"/>
                <w:lang w:val="sk-SK"/>
              </w:rPr>
            </w:pPr>
            <w:r w:rsidRPr="00287504">
              <w:rPr>
                <w:b/>
                <w:color w:val="000000"/>
                <w:sz w:val="22"/>
                <w:lang w:val="sk-SK"/>
              </w:rPr>
              <w:t>Stlačte</w:t>
            </w:r>
          </w:p>
          <w:p w:rsidR="000F2901" w:rsidRPr="00287504" w:rsidRDefault="000F2901" w:rsidP="000F2901">
            <w:pPr>
              <w:pStyle w:val="Odsekzoznamu"/>
              <w:numPr>
                <w:ilvl w:val="0"/>
                <w:numId w:val="31"/>
              </w:numPr>
              <w:tabs>
                <w:tab w:val="clear" w:pos="567"/>
                <w:tab w:val="left" w:pos="241"/>
              </w:tabs>
              <w:autoSpaceDE w:val="0"/>
              <w:autoSpaceDN w:val="0"/>
              <w:adjustRightInd w:val="0"/>
              <w:spacing w:line="240" w:lineRule="auto"/>
              <w:rPr>
                <w:color w:val="000000"/>
                <w:sz w:val="22"/>
                <w:lang w:val="sk-SK"/>
              </w:rPr>
            </w:pPr>
            <w:r w:rsidRPr="00287504">
              <w:rPr>
                <w:color w:val="000000"/>
                <w:sz w:val="22"/>
                <w:lang w:val="sk-SK"/>
              </w:rPr>
              <w:t>Nasmerujte inhalátor smerom na zem.</w:t>
            </w:r>
          </w:p>
          <w:p w:rsidR="000F2901" w:rsidRPr="00287504" w:rsidRDefault="000F2901" w:rsidP="000F2901">
            <w:pPr>
              <w:pStyle w:val="Odsekzoznamu"/>
              <w:numPr>
                <w:ilvl w:val="0"/>
                <w:numId w:val="31"/>
              </w:numPr>
              <w:tabs>
                <w:tab w:val="clear" w:pos="567"/>
                <w:tab w:val="left" w:pos="241"/>
              </w:tabs>
              <w:autoSpaceDE w:val="0"/>
              <w:autoSpaceDN w:val="0"/>
              <w:adjustRightInd w:val="0"/>
              <w:spacing w:line="240" w:lineRule="auto"/>
              <w:rPr>
                <w:color w:val="000000"/>
                <w:sz w:val="22"/>
                <w:lang w:val="sk-SK"/>
              </w:rPr>
            </w:pPr>
            <w:r w:rsidRPr="00287504">
              <w:rPr>
                <w:color w:val="000000"/>
                <w:sz w:val="22"/>
                <w:lang w:val="sk-SK"/>
              </w:rPr>
              <w:t>Stlačte tlačidlo na uvoľnenie dávky.</w:t>
            </w:r>
          </w:p>
          <w:p w:rsidR="000F2901" w:rsidRPr="00287504" w:rsidRDefault="000F2901" w:rsidP="000F2901">
            <w:pPr>
              <w:pStyle w:val="Odsekzoznamu"/>
              <w:numPr>
                <w:ilvl w:val="0"/>
                <w:numId w:val="31"/>
              </w:numPr>
              <w:tabs>
                <w:tab w:val="clear" w:pos="567"/>
                <w:tab w:val="left" w:pos="241"/>
              </w:tabs>
              <w:autoSpaceDE w:val="0"/>
              <w:autoSpaceDN w:val="0"/>
              <w:adjustRightInd w:val="0"/>
              <w:spacing w:line="240" w:lineRule="auto"/>
              <w:rPr>
                <w:color w:val="000000"/>
                <w:sz w:val="22"/>
                <w:lang w:val="sk-SK"/>
              </w:rPr>
            </w:pPr>
            <w:r w:rsidRPr="00287504">
              <w:rPr>
                <w:color w:val="000000"/>
                <w:sz w:val="22"/>
                <w:lang w:val="sk-SK"/>
              </w:rPr>
              <w:t xml:space="preserve">Zatvorte uzáver. </w:t>
            </w:r>
          </w:p>
          <w:p w:rsidR="000F2901" w:rsidRPr="00287504" w:rsidRDefault="000F2901" w:rsidP="000F2901">
            <w:pPr>
              <w:pStyle w:val="Odsekzoznamu"/>
              <w:numPr>
                <w:ilvl w:val="0"/>
                <w:numId w:val="31"/>
              </w:numPr>
              <w:tabs>
                <w:tab w:val="clear" w:pos="567"/>
                <w:tab w:val="left" w:pos="241"/>
              </w:tabs>
              <w:autoSpaceDE w:val="0"/>
              <w:autoSpaceDN w:val="0"/>
              <w:adjustRightInd w:val="0"/>
              <w:spacing w:line="240" w:lineRule="auto"/>
              <w:rPr>
                <w:color w:val="000000"/>
                <w:sz w:val="22"/>
                <w:lang w:val="sk-SK"/>
              </w:rPr>
            </w:pPr>
            <w:r w:rsidRPr="00287504">
              <w:rPr>
                <w:color w:val="000000"/>
                <w:sz w:val="22"/>
                <w:lang w:val="sk-SK"/>
              </w:rPr>
              <w:t xml:space="preserve">Zopakujte kroky 4-6, až kým sa neobjaví obláčik. </w:t>
            </w:r>
          </w:p>
          <w:p w:rsidR="004B47AE" w:rsidRDefault="000F2901" w:rsidP="000F2901">
            <w:pPr>
              <w:pStyle w:val="Odsekzoznamu"/>
              <w:numPr>
                <w:ilvl w:val="0"/>
                <w:numId w:val="31"/>
              </w:numPr>
              <w:tabs>
                <w:tab w:val="clear" w:pos="567"/>
                <w:tab w:val="left" w:pos="241"/>
              </w:tabs>
              <w:autoSpaceDE w:val="0"/>
              <w:autoSpaceDN w:val="0"/>
              <w:adjustRightInd w:val="0"/>
              <w:spacing w:line="240" w:lineRule="auto"/>
              <w:rPr>
                <w:color w:val="000000"/>
                <w:sz w:val="22"/>
                <w:lang w:val="sk-SK"/>
              </w:rPr>
            </w:pPr>
            <w:r w:rsidRPr="00287504">
              <w:rPr>
                <w:b/>
                <w:bCs/>
                <w:color w:val="000000"/>
                <w:sz w:val="22"/>
                <w:lang w:val="sk-SK"/>
              </w:rPr>
              <w:t xml:space="preserve">Keď sa objaví obláčik, </w:t>
            </w:r>
            <w:r w:rsidRPr="00287504">
              <w:rPr>
                <w:color w:val="000000"/>
                <w:sz w:val="22"/>
                <w:lang w:val="sk-SK"/>
              </w:rPr>
              <w:t xml:space="preserve">zopakujte </w:t>
            </w:r>
            <w:r w:rsidRPr="00287504">
              <w:rPr>
                <w:color w:val="000000"/>
                <w:sz w:val="22"/>
                <w:lang w:val="sk-SK"/>
              </w:rPr>
              <w:lastRenderedPageBreak/>
              <w:t>kroky 4-6 ešte trikrát.</w:t>
            </w:r>
          </w:p>
          <w:p w:rsidR="000F2901" w:rsidRPr="004B47AE" w:rsidRDefault="004B47AE" w:rsidP="004B47AE">
            <w:pPr>
              <w:pStyle w:val="Odsekzoznamu"/>
              <w:tabs>
                <w:tab w:val="clear" w:pos="567"/>
                <w:tab w:val="left" w:pos="241"/>
              </w:tabs>
              <w:autoSpaceDE w:val="0"/>
              <w:autoSpaceDN w:val="0"/>
              <w:adjustRightInd w:val="0"/>
              <w:spacing w:line="240" w:lineRule="auto"/>
              <w:ind w:left="361"/>
              <w:rPr>
                <w:color w:val="000000"/>
                <w:sz w:val="22"/>
                <w:lang w:val="sk-SK"/>
              </w:rPr>
            </w:pPr>
            <w:r w:rsidRPr="004B47AE">
              <w:rPr>
                <w:bCs/>
                <w:color w:val="000000"/>
                <w:sz w:val="22"/>
                <w:lang w:val="sk-SK"/>
              </w:rPr>
              <w:t>Teraz je váš inhalátor pripravený na použitie.</w:t>
            </w:r>
            <w:r w:rsidR="000F2901" w:rsidRPr="004B47AE">
              <w:rPr>
                <w:color w:val="000000"/>
                <w:sz w:val="22"/>
                <w:lang w:val="sk-SK"/>
              </w:rPr>
              <w:t xml:space="preserve"> </w:t>
            </w:r>
            <w:r>
              <w:rPr>
                <w:color w:val="000000"/>
                <w:sz w:val="22"/>
                <w:lang w:val="sk-SK"/>
              </w:rPr>
              <w:t>Tieto kroky nebudú mať vplyv na počet dostupných dávok. Po príprave bude môcť váš inhalátor poskytnúť 60 vstrekov (30 dávok).</w:t>
            </w:r>
          </w:p>
        </w:tc>
        <w:tc>
          <w:tcPr>
            <w:tcW w:w="5210" w:type="dxa"/>
          </w:tcPr>
          <w:p w:rsidR="000F2901" w:rsidRPr="00287504" w:rsidRDefault="005259EF" w:rsidP="00F40AD8">
            <w:pPr>
              <w:tabs>
                <w:tab w:val="left" w:pos="252"/>
              </w:tabs>
              <w:autoSpaceDE w:val="0"/>
              <w:autoSpaceDN w:val="0"/>
              <w:adjustRightInd w:val="0"/>
              <w:spacing w:after="200" w:line="240" w:lineRule="auto"/>
              <w:rPr>
                <w:b/>
                <w:color w:val="000000"/>
                <w:sz w:val="22"/>
                <w:szCs w:val="22"/>
                <w:lang w:val="sk-SK"/>
              </w:rPr>
            </w:pPr>
            <w:r>
              <w:rPr>
                <w:noProof/>
                <w:lang w:val="sk-SK" w:eastAsia="sk-SK"/>
              </w:rPr>
              <w:lastRenderedPageBreak/>
              <w:drawing>
                <wp:inline distT="0" distB="0" distL="0" distR="0" wp14:anchorId="37D5B414" wp14:editId="1C6A2295">
                  <wp:extent cx="3057356" cy="13752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62202" cy="1377438"/>
                          </a:xfrm>
                          <a:prstGeom prst="rect">
                            <a:avLst/>
                          </a:prstGeom>
                        </pic:spPr>
                      </pic:pic>
                    </a:graphicData>
                  </a:graphic>
                </wp:inline>
              </w:drawing>
            </w:r>
          </w:p>
        </w:tc>
      </w:tr>
    </w:tbl>
    <w:p w:rsidR="000F2901" w:rsidRPr="00761E20" w:rsidRDefault="000F2901" w:rsidP="000F2901">
      <w:pPr>
        <w:tabs>
          <w:tab w:val="left" w:pos="252"/>
        </w:tabs>
        <w:autoSpaceDE w:val="0"/>
        <w:autoSpaceDN w:val="0"/>
        <w:adjustRightInd w:val="0"/>
        <w:spacing w:after="200" w:line="240" w:lineRule="auto"/>
        <w:rPr>
          <w:b/>
          <w:color w:val="000000"/>
          <w:szCs w:val="22"/>
          <w:lang w:val="sk-SK"/>
        </w:rPr>
      </w:pPr>
    </w:p>
    <w:p w:rsidR="000F2901" w:rsidRPr="00DA663B" w:rsidRDefault="000F2901" w:rsidP="000F2901">
      <w:pPr>
        <w:tabs>
          <w:tab w:val="left" w:pos="241"/>
        </w:tabs>
        <w:autoSpaceDE w:val="0"/>
        <w:autoSpaceDN w:val="0"/>
        <w:adjustRightInd w:val="0"/>
        <w:spacing w:line="240" w:lineRule="auto"/>
        <w:ind w:left="241" w:hanging="240"/>
        <w:rPr>
          <w:b/>
          <w:color w:val="000000"/>
          <w:szCs w:val="22"/>
          <w:lang w:val="sk-SK"/>
        </w:rPr>
      </w:pPr>
    </w:p>
    <w:p w:rsidR="000F2901" w:rsidRPr="00BE1EDF" w:rsidRDefault="000F2901" w:rsidP="000F2901">
      <w:pPr>
        <w:tabs>
          <w:tab w:val="left" w:pos="241"/>
        </w:tabs>
        <w:autoSpaceDE w:val="0"/>
        <w:autoSpaceDN w:val="0"/>
        <w:adjustRightInd w:val="0"/>
        <w:spacing w:line="240" w:lineRule="auto"/>
        <w:ind w:left="241" w:hanging="240"/>
        <w:rPr>
          <w:b/>
          <w:color w:val="000000"/>
          <w:szCs w:val="22"/>
          <w:lang w:val="sk-SK"/>
        </w:rPr>
      </w:pPr>
      <w:r w:rsidRPr="00BE1EDF">
        <w:rPr>
          <w:b/>
          <w:color w:val="000000"/>
          <w:szCs w:val="22"/>
          <w:lang w:val="sk-SK"/>
        </w:rPr>
        <w:t xml:space="preserve">Každodenné použitie </w:t>
      </w:r>
    </w:p>
    <w:tbl>
      <w:tblPr>
        <w:tblStyle w:val="Mriekatabuky"/>
        <w:tblW w:w="0" w:type="auto"/>
        <w:tblInd w:w="241" w:type="dxa"/>
        <w:tblLook w:val="04A0" w:firstRow="1" w:lastRow="0" w:firstColumn="1" w:lastColumn="0" w:noHBand="0" w:noVBand="1"/>
      </w:tblPr>
      <w:tblGrid>
        <w:gridCol w:w="3836"/>
        <w:gridCol w:w="5210"/>
      </w:tblGrid>
      <w:tr w:rsidR="000F2901" w:rsidRPr="00287504" w:rsidTr="00F40AD8">
        <w:tc>
          <w:tcPr>
            <w:tcW w:w="3836" w:type="dxa"/>
          </w:tcPr>
          <w:p w:rsidR="000F2901" w:rsidRPr="00287504" w:rsidRDefault="000F2901" w:rsidP="00F40AD8">
            <w:pPr>
              <w:tabs>
                <w:tab w:val="left" w:pos="241"/>
              </w:tabs>
              <w:autoSpaceDE w:val="0"/>
              <w:autoSpaceDN w:val="0"/>
              <w:adjustRightInd w:val="0"/>
              <w:ind w:left="241" w:hanging="240"/>
              <w:rPr>
                <w:b/>
                <w:color w:val="000000"/>
                <w:sz w:val="22"/>
                <w:szCs w:val="22"/>
                <w:lang w:val="sk-SK"/>
              </w:rPr>
            </w:pPr>
            <w:r w:rsidRPr="00287504">
              <w:rPr>
                <w:b/>
                <w:color w:val="000000"/>
                <w:sz w:val="22"/>
                <w:szCs w:val="22"/>
                <w:lang w:val="sk-SK"/>
              </w:rPr>
              <w:t>OTOČTE</w:t>
            </w:r>
          </w:p>
          <w:p w:rsidR="000F2901" w:rsidRPr="00287504" w:rsidRDefault="000F2901" w:rsidP="000F2901">
            <w:pPr>
              <w:pStyle w:val="Odsekzoznamu"/>
              <w:numPr>
                <w:ilvl w:val="0"/>
                <w:numId w:val="32"/>
              </w:numPr>
              <w:tabs>
                <w:tab w:val="clear" w:pos="567"/>
                <w:tab w:val="left" w:pos="241"/>
              </w:tabs>
              <w:autoSpaceDE w:val="0"/>
              <w:autoSpaceDN w:val="0"/>
              <w:adjustRightInd w:val="0"/>
              <w:spacing w:line="240" w:lineRule="auto"/>
              <w:rPr>
                <w:color w:val="000000"/>
                <w:sz w:val="22"/>
                <w:lang w:val="sk-SK"/>
              </w:rPr>
            </w:pPr>
            <w:r w:rsidRPr="00287504">
              <w:rPr>
                <w:color w:val="000000"/>
                <w:sz w:val="22"/>
                <w:lang w:val="sk-SK"/>
              </w:rPr>
              <w:t>Ponechajte uzáver zatvorený.</w:t>
            </w:r>
          </w:p>
          <w:p w:rsidR="000F2901" w:rsidRPr="00287504" w:rsidRDefault="000F2901" w:rsidP="000F2901">
            <w:pPr>
              <w:pStyle w:val="Odsekzoznamu"/>
              <w:numPr>
                <w:ilvl w:val="0"/>
                <w:numId w:val="32"/>
              </w:numPr>
              <w:tabs>
                <w:tab w:val="clear" w:pos="567"/>
                <w:tab w:val="left" w:pos="241"/>
              </w:tabs>
              <w:autoSpaceDE w:val="0"/>
              <w:autoSpaceDN w:val="0"/>
              <w:adjustRightInd w:val="0"/>
              <w:spacing w:line="240" w:lineRule="auto"/>
              <w:rPr>
                <w:color w:val="000000"/>
                <w:sz w:val="22"/>
                <w:lang w:val="sk-SK"/>
              </w:rPr>
            </w:pPr>
            <w:r w:rsidRPr="00287504">
              <w:rPr>
                <w:b/>
                <w:bCs/>
                <w:color w:val="000000"/>
                <w:sz w:val="22"/>
                <w:lang w:val="sk-SK"/>
              </w:rPr>
              <w:t xml:space="preserve">OTÁČAJTE </w:t>
            </w:r>
            <w:r w:rsidRPr="00287504">
              <w:rPr>
                <w:color w:val="000000"/>
                <w:sz w:val="22"/>
                <w:lang w:val="sk-SK"/>
              </w:rPr>
              <w:t>priesvitný kryt v smere šípok na obale, až kým nezapadne (polovičné otočenie).</w:t>
            </w:r>
          </w:p>
          <w:p w:rsidR="000F2901" w:rsidRPr="00287504" w:rsidRDefault="000F2901" w:rsidP="00F40AD8">
            <w:pPr>
              <w:tabs>
                <w:tab w:val="left" w:pos="241"/>
              </w:tabs>
              <w:autoSpaceDE w:val="0"/>
              <w:autoSpaceDN w:val="0"/>
              <w:adjustRightInd w:val="0"/>
              <w:spacing w:line="240" w:lineRule="auto"/>
              <w:rPr>
                <w:color w:val="000000"/>
                <w:sz w:val="22"/>
                <w:szCs w:val="22"/>
                <w:lang w:val="sk-SK"/>
              </w:rPr>
            </w:pPr>
          </w:p>
        </w:tc>
        <w:tc>
          <w:tcPr>
            <w:tcW w:w="5210" w:type="dxa"/>
          </w:tcPr>
          <w:p w:rsidR="000F2901" w:rsidRPr="00287504" w:rsidRDefault="000F2901" w:rsidP="00F40AD8">
            <w:pPr>
              <w:tabs>
                <w:tab w:val="left" w:pos="241"/>
              </w:tabs>
              <w:autoSpaceDE w:val="0"/>
              <w:autoSpaceDN w:val="0"/>
              <w:adjustRightInd w:val="0"/>
              <w:spacing w:line="240" w:lineRule="auto"/>
              <w:rPr>
                <w:color w:val="000000"/>
                <w:sz w:val="22"/>
                <w:szCs w:val="22"/>
                <w:lang w:val="sk-SK"/>
              </w:rPr>
            </w:pPr>
            <w:r w:rsidRPr="00287504">
              <w:rPr>
                <w:noProof/>
                <w:color w:val="000000"/>
                <w:szCs w:val="22"/>
                <w:lang w:val="sk-SK" w:eastAsia="sk-SK"/>
              </w:rPr>
              <w:drawing>
                <wp:inline distT="0" distB="0" distL="0" distR="0" wp14:anchorId="0E0DB814" wp14:editId="3F5B94EF">
                  <wp:extent cx="3012385" cy="18141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0627" cy="1813111"/>
                          </a:xfrm>
                          <a:prstGeom prst="rect">
                            <a:avLst/>
                          </a:prstGeom>
                          <a:noFill/>
                        </pic:spPr>
                      </pic:pic>
                    </a:graphicData>
                  </a:graphic>
                </wp:inline>
              </w:drawing>
            </w:r>
          </w:p>
        </w:tc>
      </w:tr>
      <w:tr w:rsidR="000F2901" w:rsidRPr="00287504" w:rsidTr="00F40AD8">
        <w:tc>
          <w:tcPr>
            <w:tcW w:w="3836" w:type="dxa"/>
          </w:tcPr>
          <w:p w:rsidR="000F2901" w:rsidRPr="00287504" w:rsidRDefault="000F2901" w:rsidP="00F40AD8">
            <w:pPr>
              <w:tabs>
                <w:tab w:val="left" w:pos="241"/>
              </w:tabs>
              <w:autoSpaceDE w:val="0"/>
              <w:autoSpaceDN w:val="0"/>
              <w:adjustRightInd w:val="0"/>
              <w:ind w:left="241" w:hanging="240"/>
              <w:rPr>
                <w:b/>
                <w:color w:val="000000"/>
                <w:sz w:val="22"/>
                <w:szCs w:val="22"/>
                <w:lang w:val="sk-SK"/>
              </w:rPr>
            </w:pPr>
            <w:r w:rsidRPr="00287504">
              <w:rPr>
                <w:b/>
                <w:color w:val="000000"/>
                <w:sz w:val="22"/>
                <w:szCs w:val="22"/>
                <w:lang w:val="sk-SK"/>
              </w:rPr>
              <w:t>OTVORTE</w:t>
            </w:r>
          </w:p>
          <w:p w:rsidR="000F2901" w:rsidRPr="00287504" w:rsidRDefault="000F2901" w:rsidP="000F2901">
            <w:pPr>
              <w:pStyle w:val="Odsekzoznamu"/>
              <w:numPr>
                <w:ilvl w:val="0"/>
                <w:numId w:val="31"/>
              </w:numPr>
              <w:tabs>
                <w:tab w:val="clear" w:pos="567"/>
                <w:tab w:val="left" w:pos="241"/>
              </w:tabs>
              <w:autoSpaceDE w:val="0"/>
              <w:autoSpaceDN w:val="0"/>
              <w:adjustRightInd w:val="0"/>
              <w:spacing w:line="240" w:lineRule="auto"/>
              <w:rPr>
                <w:color w:val="000000"/>
                <w:sz w:val="22"/>
                <w:lang w:val="sk-SK"/>
              </w:rPr>
            </w:pPr>
            <w:r w:rsidRPr="00287504">
              <w:rPr>
                <w:b/>
                <w:bCs/>
                <w:color w:val="000000"/>
                <w:sz w:val="22"/>
                <w:lang w:val="sk-SK"/>
              </w:rPr>
              <w:t>OTVORTE</w:t>
            </w:r>
            <w:r w:rsidRPr="00287504">
              <w:rPr>
                <w:color w:val="000000"/>
                <w:sz w:val="22"/>
                <w:lang w:val="sk-SK"/>
              </w:rPr>
              <w:t xml:space="preserve"> uzáver, až kým nepovolí a nie je úplne otvorený. </w:t>
            </w:r>
          </w:p>
          <w:p w:rsidR="000F2901" w:rsidRPr="00287504" w:rsidRDefault="000F2901" w:rsidP="00287504">
            <w:pPr>
              <w:tabs>
                <w:tab w:val="clear" w:pos="567"/>
                <w:tab w:val="left" w:pos="241"/>
              </w:tabs>
              <w:autoSpaceDE w:val="0"/>
              <w:autoSpaceDN w:val="0"/>
              <w:adjustRightInd w:val="0"/>
              <w:spacing w:line="240" w:lineRule="auto"/>
              <w:rPr>
                <w:color w:val="000000"/>
                <w:sz w:val="22"/>
                <w:szCs w:val="22"/>
                <w:lang w:val="sk-SK"/>
              </w:rPr>
            </w:pPr>
          </w:p>
          <w:p w:rsidR="000F2901" w:rsidRPr="00287504" w:rsidRDefault="000F2901" w:rsidP="00287504">
            <w:pPr>
              <w:tabs>
                <w:tab w:val="clear" w:pos="567"/>
                <w:tab w:val="left" w:pos="241"/>
              </w:tabs>
              <w:autoSpaceDE w:val="0"/>
              <w:autoSpaceDN w:val="0"/>
              <w:adjustRightInd w:val="0"/>
              <w:spacing w:line="240" w:lineRule="auto"/>
              <w:rPr>
                <w:color w:val="000000"/>
                <w:sz w:val="22"/>
                <w:szCs w:val="22"/>
                <w:lang w:val="sk-SK"/>
              </w:rPr>
            </w:pPr>
          </w:p>
          <w:p w:rsidR="000F2901" w:rsidRPr="00287504" w:rsidRDefault="000F2901" w:rsidP="00287504">
            <w:pPr>
              <w:tabs>
                <w:tab w:val="clear" w:pos="567"/>
                <w:tab w:val="left" w:pos="241"/>
              </w:tabs>
              <w:autoSpaceDE w:val="0"/>
              <w:autoSpaceDN w:val="0"/>
              <w:adjustRightInd w:val="0"/>
              <w:spacing w:line="240" w:lineRule="auto"/>
              <w:rPr>
                <w:color w:val="000000"/>
                <w:sz w:val="22"/>
                <w:szCs w:val="22"/>
                <w:lang w:val="sk-SK"/>
              </w:rPr>
            </w:pPr>
          </w:p>
          <w:p w:rsidR="000F2901" w:rsidRPr="00287504" w:rsidRDefault="000F2901" w:rsidP="00287504">
            <w:pPr>
              <w:tabs>
                <w:tab w:val="clear" w:pos="567"/>
                <w:tab w:val="left" w:pos="241"/>
              </w:tabs>
              <w:autoSpaceDE w:val="0"/>
              <w:autoSpaceDN w:val="0"/>
              <w:adjustRightInd w:val="0"/>
              <w:spacing w:line="240" w:lineRule="auto"/>
              <w:rPr>
                <w:color w:val="000000"/>
                <w:sz w:val="22"/>
                <w:szCs w:val="22"/>
                <w:lang w:val="sk-SK"/>
              </w:rPr>
            </w:pPr>
          </w:p>
          <w:p w:rsidR="000F2901" w:rsidRPr="00287504" w:rsidRDefault="000F2901" w:rsidP="00287504">
            <w:pPr>
              <w:tabs>
                <w:tab w:val="clear" w:pos="567"/>
                <w:tab w:val="left" w:pos="241"/>
              </w:tabs>
              <w:autoSpaceDE w:val="0"/>
              <w:autoSpaceDN w:val="0"/>
              <w:adjustRightInd w:val="0"/>
              <w:spacing w:line="240" w:lineRule="auto"/>
              <w:rPr>
                <w:color w:val="000000"/>
                <w:sz w:val="22"/>
                <w:szCs w:val="22"/>
                <w:lang w:val="sk-SK"/>
              </w:rPr>
            </w:pPr>
          </w:p>
          <w:p w:rsidR="000F2901" w:rsidRPr="00287504" w:rsidRDefault="000F2901" w:rsidP="00F40AD8">
            <w:pPr>
              <w:tabs>
                <w:tab w:val="left" w:pos="241"/>
              </w:tabs>
              <w:autoSpaceDE w:val="0"/>
              <w:autoSpaceDN w:val="0"/>
              <w:adjustRightInd w:val="0"/>
              <w:spacing w:line="240" w:lineRule="auto"/>
              <w:rPr>
                <w:color w:val="000000"/>
                <w:sz w:val="22"/>
                <w:szCs w:val="22"/>
                <w:lang w:val="sk-SK"/>
              </w:rPr>
            </w:pPr>
          </w:p>
        </w:tc>
        <w:tc>
          <w:tcPr>
            <w:tcW w:w="5210" w:type="dxa"/>
          </w:tcPr>
          <w:p w:rsidR="000F2901" w:rsidRPr="00287504" w:rsidRDefault="000F2901" w:rsidP="00F40AD8">
            <w:pPr>
              <w:tabs>
                <w:tab w:val="left" w:pos="241"/>
              </w:tabs>
              <w:autoSpaceDE w:val="0"/>
              <w:autoSpaceDN w:val="0"/>
              <w:adjustRightInd w:val="0"/>
              <w:spacing w:line="240" w:lineRule="auto"/>
              <w:rPr>
                <w:color w:val="000000"/>
                <w:sz w:val="22"/>
                <w:szCs w:val="22"/>
                <w:lang w:val="sk-SK"/>
              </w:rPr>
            </w:pPr>
            <w:r w:rsidRPr="00761E20">
              <w:rPr>
                <w:noProof/>
                <w:color w:val="000000"/>
                <w:szCs w:val="22"/>
                <w:lang w:val="sk-SK" w:eastAsia="sk-SK"/>
              </w:rPr>
              <w:drawing>
                <wp:inline distT="0" distB="0" distL="0" distR="0" wp14:anchorId="376D5B1C" wp14:editId="794D032E">
                  <wp:extent cx="3011899" cy="18946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4721" cy="1902702"/>
                          </a:xfrm>
                          <a:prstGeom prst="rect">
                            <a:avLst/>
                          </a:prstGeom>
                          <a:noFill/>
                        </pic:spPr>
                      </pic:pic>
                    </a:graphicData>
                  </a:graphic>
                </wp:inline>
              </w:drawing>
            </w:r>
          </w:p>
        </w:tc>
      </w:tr>
      <w:tr w:rsidR="000F2901" w:rsidRPr="00287504" w:rsidTr="00F40AD8">
        <w:tc>
          <w:tcPr>
            <w:tcW w:w="3836" w:type="dxa"/>
          </w:tcPr>
          <w:p w:rsidR="000F2901" w:rsidRPr="00287504" w:rsidRDefault="000F2901" w:rsidP="00F40AD8">
            <w:pPr>
              <w:tabs>
                <w:tab w:val="left" w:pos="241"/>
              </w:tabs>
              <w:autoSpaceDE w:val="0"/>
              <w:autoSpaceDN w:val="0"/>
              <w:adjustRightInd w:val="0"/>
              <w:ind w:left="241" w:hanging="240"/>
              <w:rPr>
                <w:b/>
                <w:color w:val="000000"/>
                <w:sz w:val="22"/>
                <w:szCs w:val="22"/>
                <w:lang w:val="sk-SK"/>
              </w:rPr>
            </w:pPr>
            <w:r w:rsidRPr="00287504">
              <w:rPr>
                <w:b/>
                <w:color w:val="000000"/>
                <w:sz w:val="22"/>
                <w:szCs w:val="22"/>
                <w:lang w:val="sk-SK"/>
              </w:rPr>
              <w:t>STLAČTE</w:t>
            </w:r>
          </w:p>
          <w:p w:rsidR="000F2901" w:rsidRPr="00287504" w:rsidRDefault="000F2901" w:rsidP="00D60657">
            <w:pPr>
              <w:pStyle w:val="Odsekzoznamu"/>
              <w:numPr>
                <w:ilvl w:val="0"/>
                <w:numId w:val="33"/>
              </w:numPr>
              <w:tabs>
                <w:tab w:val="clear" w:pos="567"/>
                <w:tab w:val="left" w:pos="241"/>
              </w:tabs>
              <w:autoSpaceDE w:val="0"/>
              <w:autoSpaceDN w:val="0"/>
              <w:adjustRightInd w:val="0"/>
              <w:spacing w:line="240" w:lineRule="auto"/>
              <w:ind w:left="610" w:hanging="284"/>
              <w:rPr>
                <w:sz w:val="22"/>
                <w:lang w:val="sk-SK"/>
              </w:rPr>
            </w:pPr>
            <w:r w:rsidRPr="00287504">
              <w:rPr>
                <w:color w:val="191919"/>
                <w:sz w:val="22"/>
                <w:lang w:val="sk-SK"/>
              </w:rPr>
              <w:t xml:space="preserve">Pomaly a úplne vydýchnite. </w:t>
            </w:r>
          </w:p>
          <w:p w:rsidR="00D60657" w:rsidRPr="00D60657" w:rsidRDefault="00D60657" w:rsidP="00D60657">
            <w:pPr>
              <w:pStyle w:val="Odsekzoznamu"/>
              <w:numPr>
                <w:ilvl w:val="0"/>
                <w:numId w:val="33"/>
              </w:numPr>
              <w:tabs>
                <w:tab w:val="clear" w:pos="567"/>
                <w:tab w:val="left" w:pos="241"/>
                <w:tab w:val="left" w:pos="468"/>
              </w:tabs>
              <w:autoSpaceDE w:val="0"/>
              <w:autoSpaceDN w:val="0"/>
              <w:adjustRightInd w:val="0"/>
              <w:spacing w:line="240" w:lineRule="auto"/>
              <w:ind w:left="610" w:hanging="249"/>
              <w:rPr>
                <w:color w:val="191919"/>
                <w:sz w:val="22"/>
                <w:lang w:val="sk-SK"/>
              </w:rPr>
            </w:pPr>
            <w:r>
              <w:rPr>
                <w:color w:val="191919"/>
                <w:sz w:val="22"/>
                <w:lang w:val="sk-SK"/>
              </w:rPr>
              <w:t xml:space="preserve">  </w:t>
            </w:r>
            <w:r w:rsidRPr="00D60657">
              <w:rPr>
                <w:color w:val="191919"/>
                <w:sz w:val="22"/>
                <w:lang w:val="sk-SK"/>
              </w:rPr>
              <w:t>Zovrite pery okolo náustku bez toho, a</w:t>
            </w:r>
            <w:r w:rsidR="004B47AE">
              <w:rPr>
                <w:color w:val="191919"/>
                <w:sz w:val="22"/>
                <w:lang w:val="sk-SK"/>
              </w:rPr>
              <w:t>by ste zakryli vzduchové otvory</w:t>
            </w:r>
            <w:r w:rsidRPr="00D60657">
              <w:rPr>
                <w:color w:val="191919"/>
                <w:sz w:val="22"/>
                <w:lang w:val="sk-SK"/>
              </w:rPr>
              <w:t>. Nasmerujte inhalátor na zadnú stranu vášho hrdla.</w:t>
            </w:r>
          </w:p>
          <w:p w:rsidR="00D60657" w:rsidRPr="00D60657" w:rsidRDefault="00D60657" w:rsidP="00D60657">
            <w:pPr>
              <w:pStyle w:val="Odsekzoznamu"/>
              <w:numPr>
                <w:ilvl w:val="0"/>
                <w:numId w:val="33"/>
              </w:numPr>
              <w:tabs>
                <w:tab w:val="left" w:pos="241"/>
              </w:tabs>
              <w:autoSpaceDE w:val="0"/>
              <w:autoSpaceDN w:val="0"/>
              <w:adjustRightInd w:val="0"/>
              <w:spacing w:line="240" w:lineRule="auto"/>
              <w:ind w:left="610" w:hanging="249"/>
              <w:rPr>
                <w:color w:val="191919"/>
                <w:sz w:val="22"/>
                <w:lang w:val="sk-SK"/>
              </w:rPr>
            </w:pPr>
            <w:r>
              <w:rPr>
                <w:color w:val="191919"/>
                <w:sz w:val="22"/>
                <w:lang w:val="sk-SK"/>
              </w:rPr>
              <w:t xml:space="preserve"> </w:t>
            </w:r>
            <w:r w:rsidRPr="00D60657">
              <w:rPr>
                <w:color w:val="191919"/>
                <w:sz w:val="22"/>
                <w:lang w:val="sk-SK"/>
              </w:rPr>
              <w:t xml:space="preserve">Zatiaľ čo sa pomaly hlboko nadýchnete ústami, </w:t>
            </w:r>
            <w:r w:rsidRPr="00716A63">
              <w:rPr>
                <w:b/>
                <w:color w:val="191919"/>
                <w:lang w:val="sk-SK"/>
              </w:rPr>
              <w:t>STLAČTE</w:t>
            </w:r>
            <w:r w:rsidRPr="00D60657">
              <w:rPr>
                <w:color w:val="191919"/>
                <w:sz w:val="22"/>
                <w:lang w:val="sk-SK"/>
              </w:rPr>
              <w:t xml:space="preserve"> tlačidlo uvoľňujúce dávku  a pokračujte pomaly v nádychu, kým vydržíte.</w:t>
            </w:r>
          </w:p>
          <w:p w:rsidR="00D60657" w:rsidRPr="00D60657" w:rsidRDefault="00D60657" w:rsidP="00D60657">
            <w:pPr>
              <w:pStyle w:val="Odsekzoznamu"/>
              <w:numPr>
                <w:ilvl w:val="0"/>
                <w:numId w:val="33"/>
              </w:numPr>
              <w:tabs>
                <w:tab w:val="left" w:pos="241"/>
              </w:tabs>
              <w:autoSpaceDE w:val="0"/>
              <w:autoSpaceDN w:val="0"/>
              <w:adjustRightInd w:val="0"/>
              <w:spacing w:line="240" w:lineRule="auto"/>
              <w:ind w:left="610" w:hanging="249"/>
              <w:rPr>
                <w:color w:val="191919"/>
                <w:sz w:val="22"/>
                <w:lang w:val="sk-SK"/>
              </w:rPr>
            </w:pPr>
            <w:r>
              <w:rPr>
                <w:color w:val="191919"/>
                <w:sz w:val="22"/>
                <w:lang w:val="sk-SK"/>
              </w:rPr>
              <w:t xml:space="preserve"> </w:t>
            </w:r>
            <w:r w:rsidRPr="00D60657">
              <w:rPr>
                <w:color w:val="191919"/>
                <w:sz w:val="22"/>
                <w:lang w:val="sk-SK"/>
              </w:rPr>
              <w:t>Zadržte dych na 10 sekúnd alebo</w:t>
            </w:r>
            <w:r w:rsidR="00C77F54">
              <w:rPr>
                <w:color w:val="191919"/>
                <w:sz w:val="22"/>
                <w:lang w:val="sk-SK"/>
              </w:rPr>
              <w:t xml:space="preserve"> tak dlho ako </w:t>
            </w:r>
            <w:r w:rsidRPr="00D60657">
              <w:rPr>
                <w:color w:val="191919"/>
                <w:sz w:val="22"/>
                <w:lang w:val="sk-SK"/>
              </w:rPr>
              <w:t xml:space="preserve">vydržíte. </w:t>
            </w:r>
          </w:p>
          <w:p w:rsidR="00D60657" w:rsidRPr="00D60657" w:rsidRDefault="00D60657" w:rsidP="00D60657">
            <w:pPr>
              <w:pStyle w:val="Odsekzoznamu"/>
              <w:numPr>
                <w:ilvl w:val="0"/>
                <w:numId w:val="33"/>
              </w:numPr>
              <w:tabs>
                <w:tab w:val="left" w:pos="241"/>
              </w:tabs>
              <w:autoSpaceDE w:val="0"/>
              <w:autoSpaceDN w:val="0"/>
              <w:adjustRightInd w:val="0"/>
              <w:spacing w:line="240" w:lineRule="auto"/>
              <w:ind w:left="610" w:hanging="249"/>
              <w:rPr>
                <w:color w:val="191919"/>
                <w:sz w:val="22"/>
                <w:lang w:val="sk-SK"/>
              </w:rPr>
            </w:pPr>
            <w:r>
              <w:rPr>
                <w:color w:val="191919"/>
                <w:sz w:val="22"/>
                <w:lang w:val="sk-SK"/>
              </w:rPr>
              <w:t xml:space="preserve"> </w:t>
            </w:r>
            <w:r w:rsidR="0049773C">
              <w:rPr>
                <w:color w:val="191919"/>
                <w:sz w:val="22"/>
                <w:lang w:val="sk-SK"/>
              </w:rPr>
              <w:t>Pri obidvoch vstrekoch</w:t>
            </w:r>
            <w:r w:rsidRPr="00D60657">
              <w:rPr>
                <w:color w:val="191919"/>
                <w:sz w:val="22"/>
                <w:lang w:val="sk-SK"/>
              </w:rPr>
              <w:t xml:space="preserve"> zopakujte</w:t>
            </w:r>
            <w:r w:rsidR="0049773C">
              <w:rPr>
                <w:color w:val="191919"/>
                <w:sz w:val="22"/>
                <w:lang w:val="sk-SK"/>
              </w:rPr>
              <w:t>:</w:t>
            </w:r>
            <w:r w:rsidRPr="00D60657">
              <w:rPr>
                <w:color w:val="191919"/>
                <w:sz w:val="22"/>
                <w:lang w:val="sk-SK"/>
              </w:rPr>
              <w:t xml:space="preserve"> </w:t>
            </w:r>
            <w:r w:rsidRPr="00716A63">
              <w:rPr>
                <w:b/>
                <w:color w:val="191919"/>
                <w:lang w:val="sk-SK"/>
              </w:rPr>
              <w:t>O</w:t>
            </w:r>
            <w:r w:rsidR="00305F2F" w:rsidRPr="00716A63">
              <w:rPr>
                <w:b/>
                <w:color w:val="191919"/>
                <w:lang w:val="sk-SK"/>
              </w:rPr>
              <w:t>TOČTE</w:t>
            </w:r>
            <w:r w:rsidRPr="00716A63">
              <w:rPr>
                <w:b/>
                <w:color w:val="191919"/>
                <w:lang w:val="sk-SK"/>
              </w:rPr>
              <w:t>, O</w:t>
            </w:r>
            <w:r w:rsidR="00305F2F" w:rsidRPr="00716A63">
              <w:rPr>
                <w:b/>
                <w:color w:val="191919"/>
                <w:lang w:val="sk-SK"/>
              </w:rPr>
              <w:t>TVORTE</w:t>
            </w:r>
            <w:r w:rsidRPr="00716A63">
              <w:rPr>
                <w:b/>
                <w:color w:val="191919"/>
                <w:lang w:val="sk-SK"/>
              </w:rPr>
              <w:t>, Z</w:t>
            </w:r>
            <w:r w:rsidR="00305F2F" w:rsidRPr="00716A63">
              <w:rPr>
                <w:b/>
                <w:color w:val="191919"/>
                <w:lang w:val="sk-SK"/>
              </w:rPr>
              <w:t>ATLAČTE</w:t>
            </w:r>
            <w:r w:rsidRPr="00D60657">
              <w:rPr>
                <w:color w:val="191919"/>
                <w:sz w:val="22"/>
                <w:lang w:val="sk-SK"/>
              </w:rPr>
              <w:t>.</w:t>
            </w:r>
          </w:p>
          <w:p w:rsidR="00D60657" w:rsidRPr="00D60657" w:rsidRDefault="00D60657" w:rsidP="00D60657">
            <w:pPr>
              <w:pStyle w:val="Odsekzoznamu"/>
              <w:numPr>
                <w:ilvl w:val="0"/>
                <w:numId w:val="33"/>
              </w:numPr>
              <w:tabs>
                <w:tab w:val="left" w:pos="241"/>
              </w:tabs>
              <w:autoSpaceDE w:val="0"/>
              <w:autoSpaceDN w:val="0"/>
              <w:adjustRightInd w:val="0"/>
              <w:spacing w:line="240" w:lineRule="auto"/>
              <w:ind w:left="610" w:hanging="249"/>
              <w:rPr>
                <w:color w:val="191919"/>
                <w:sz w:val="22"/>
                <w:lang w:val="sk-SK"/>
              </w:rPr>
            </w:pPr>
            <w:r w:rsidRPr="00D60657">
              <w:rPr>
                <w:color w:val="191919"/>
                <w:sz w:val="22"/>
                <w:lang w:val="sk-SK"/>
              </w:rPr>
              <w:t xml:space="preserve">Zatvorte kryt, kým znovu použijete váš inhalátor. </w:t>
            </w:r>
          </w:p>
          <w:p w:rsidR="000F2901" w:rsidRPr="00287504" w:rsidRDefault="000F2901" w:rsidP="00D60657">
            <w:pPr>
              <w:pStyle w:val="Odsekzoznamu"/>
              <w:tabs>
                <w:tab w:val="clear" w:pos="567"/>
                <w:tab w:val="left" w:pos="241"/>
              </w:tabs>
              <w:autoSpaceDE w:val="0"/>
              <w:autoSpaceDN w:val="0"/>
              <w:adjustRightInd w:val="0"/>
              <w:spacing w:line="240" w:lineRule="auto"/>
              <w:ind w:left="361"/>
              <w:rPr>
                <w:color w:val="000000"/>
                <w:sz w:val="22"/>
                <w:lang w:val="sk-SK"/>
              </w:rPr>
            </w:pPr>
          </w:p>
        </w:tc>
        <w:tc>
          <w:tcPr>
            <w:tcW w:w="5210" w:type="dxa"/>
          </w:tcPr>
          <w:p w:rsidR="000F2901" w:rsidRPr="00287504" w:rsidRDefault="00EC5EA3" w:rsidP="00F40AD8">
            <w:pPr>
              <w:tabs>
                <w:tab w:val="left" w:pos="241"/>
              </w:tabs>
              <w:autoSpaceDE w:val="0"/>
              <w:autoSpaceDN w:val="0"/>
              <w:adjustRightInd w:val="0"/>
              <w:spacing w:line="240" w:lineRule="auto"/>
              <w:rPr>
                <w:color w:val="000000"/>
                <w:sz w:val="22"/>
                <w:szCs w:val="22"/>
                <w:lang w:val="sk-SK"/>
              </w:rPr>
            </w:pPr>
            <w:r>
              <w:rPr>
                <w:noProof/>
                <w:lang w:val="sk-SK" w:eastAsia="sk-SK"/>
              </w:rPr>
              <w:drawing>
                <wp:inline distT="0" distB="0" distL="0" distR="0" wp14:anchorId="70E5ECE8" wp14:editId="3FBE6C1A">
                  <wp:extent cx="3013863" cy="22603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19975" cy="2264981"/>
                          </a:xfrm>
                          <a:prstGeom prst="rect">
                            <a:avLst/>
                          </a:prstGeom>
                        </pic:spPr>
                      </pic:pic>
                    </a:graphicData>
                  </a:graphic>
                </wp:inline>
              </w:drawing>
            </w:r>
          </w:p>
        </w:tc>
      </w:tr>
    </w:tbl>
    <w:p w:rsidR="00F82BDB" w:rsidRPr="00287504" w:rsidRDefault="00F82BDB" w:rsidP="00A3787C">
      <w:pPr>
        <w:rPr>
          <w:b/>
          <w:szCs w:val="22"/>
          <w:lang w:val="sk-SK"/>
        </w:rPr>
      </w:pPr>
    </w:p>
    <w:p w:rsidR="001456E9" w:rsidRDefault="001456E9" w:rsidP="00A3787C">
      <w:pPr>
        <w:ind w:left="567" w:hanging="567"/>
        <w:rPr>
          <w:b/>
          <w:szCs w:val="22"/>
          <w:lang w:val="sk-SK"/>
        </w:rPr>
      </w:pPr>
    </w:p>
    <w:p w:rsidR="00A3787C" w:rsidRPr="00287504" w:rsidRDefault="00A3787C" w:rsidP="00A3787C">
      <w:pPr>
        <w:ind w:left="567" w:hanging="567"/>
        <w:rPr>
          <w:szCs w:val="22"/>
          <w:lang w:val="sk-SK"/>
        </w:rPr>
      </w:pPr>
      <w:r w:rsidRPr="00287504">
        <w:rPr>
          <w:b/>
          <w:szCs w:val="22"/>
          <w:lang w:val="sk-SK"/>
        </w:rPr>
        <w:lastRenderedPageBreak/>
        <w:t>4.3</w:t>
      </w:r>
      <w:r w:rsidRPr="00287504">
        <w:rPr>
          <w:b/>
          <w:szCs w:val="22"/>
          <w:lang w:val="sk-SK"/>
        </w:rPr>
        <w:tab/>
        <w:t>Kontraindikácie</w:t>
      </w:r>
    </w:p>
    <w:p w:rsidR="00A3787C" w:rsidRPr="00287504" w:rsidRDefault="00A3787C" w:rsidP="00A3787C">
      <w:pPr>
        <w:rPr>
          <w:szCs w:val="22"/>
          <w:lang w:val="sk-SK"/>
        </w:rPr>
      </w:pPr>
    </w:p>
    <w:p w:rsidR="00A3787C" w:rsidRPr="00287504" w:rsidRDefault="00A3787C" w:rsidP="00A3787C">
      <w:pPr>
        <w:rPr>
          <w:szCs w:val="22"/>
          <w:lang w:val="sk-SK"/>
        </w:rPr>
      </w:pPr>
      <w:r w:rsidRPr="00287504">
        <w:rPr>
          <w:szCs w:val="22"/>
          <w:lang w:val="sk-SK"/>
        </w:rPr>
        <w:t xml:space="preserve">Precitlivenosť na tiotropium, olodaterol alebo na ktorúkoľvek z pomocných látok </w:t>
      </w:r>
      <w:r w:rsidR="00C15993" w:rsidRPr="00287504">
        <w:rPr>
          <w:szCs w:val="22"/>
          <w:lang w:val="sk-SK"/>
        </w:rPr>
        <w:t>uvedených v časti</w:t>
      </w:r>
      <w:r w:rsidRPr="00287504">
        <w:rPr>
          <w:szCs w:val="22"/>
          <w:lang w:val="sk-SK"/>
        </w:rPr>
        <w:t xml:space="preserve"> 6.1.</w:t>
      </w:r>
    </w:p>
    <w:p w:rsidR="00A3787C" w:rsidRPr="00287504" w:rsidRDefault="00A3787C" w:rsidP="00A3787C">
      <w:pPr>
        <w:rPr>
          <w:szCs w:val="22"/>
          <w:highlight w:val="green"/>
          <w:lang w:val="sk-SK"/>
        </w:rPr>
      </w:pPr>
    </w:p>
    <w:p w:rsidR="00A3787C" w:rsidRPr="00287504" w:rsidRDefault="00A3787C" w:rsidP="00A3787C">
      <w:pPr>
        <w:rPr>
          <w:szCs w:val="22"/>
          <w:lang w:val="sk-SK"/>
        </w:rPr>
      </w:pPr>
      <w:r w:rsidRPr="00287504">
        <w:rPr>
          <w:szCs w:val="22"/>
          <w:lang w:val="sk-SK"/>
        </w:rPr>
        <w:t>Precitlivenosť na atropín alebo jeho deriváty, napr. ipratropium  alebo oxitropium, v anamnéze.</w:t>
      </w:r>
    </w:p>
    <w:p w:rsidR="00A3787C" w:rsidRPr="00287504" w:rsidRDefault="00A3787C" w:rsidP="00A3787C">
      <w:pPr>
        <w:rPr>
          <w:szCs w:val="22"/>
          <w:lang w:val="sk-SK"/>
        </w:rPr>
      </w:pPr>
    </w:p>
    <w:p w:rsidR="00A3787C" w:rsidRPr="00287504" w:rsidRDefault="00A3787C" w:rsidP="00A3787C">
      <w:pPr>
        <w:ind w:left="567" w:hanging="567"/>
        <w:rPr>
          <w:szCs w:val="22"/>
          <w:lang w:val="sk-SK"/>
        </w:rPr>
      </w:pPr>
      <w:r w:rsidRPr="00287504">
        <w:rPr>
          <w:b/>
          <w:szCs w:val="22"/>
          <w:lang w:val="sk-SK"/>
        </w:rPr>
        <w:t>4.4</w:t>
      </w:r>
      <w:r w:rsidRPr="00287504">
        <w:rPr>
          <w:b/>
          <w:szCs w:val="22"/>
          <w:lang w:val="sk-SK"/>
        </w:rPr>
        <w:tab/>
        <w:t>Osobitné upozornenia a opatrenia pri používaní</w:t>
      </w:r>
    </w:p>
    <w:p w:rsidR="00A3787C" w:rsidRPr="00287504" w:rsidRDefault="00A3787C" w:rsidP="00A3787C">
      <w:pPr>
        <w:rPr>
          <w:szCs w:val="22"/>
          <w:lang w:val="sk-SK"/>
        </w:rPr>
      </w:pPr>
    </w:p>
    <w:p w:rsidR="00A3787C" w:rsidRPr="00287504" w:rsidRDefault="00A3787C" w:rsidP="00A3787C">
      <w:pPr>
        <w:rPr>
          <w:szCs w:val="22"/>
          <w:u w:val="single"/>
          <w:lang w:val="sk-SK"/>
        </w:rPr>
      </w:pPr>
      <w:r w:rsidRPr="00287504">
        <w:rPr>
          <w:szCs w:val="22"/>
          <w:u w:val="single"/>
          <w:lang w:val="sk-SK"/>
        </w:rPr>
        <w:t>Astma</w:t>
      </w:r>
    </w:p>
    <w:p w:rsidR="00A3787C" w:rsidRPr="00287504" w:rsidRDefault="00A3787C" w:rsidP="00A3787C">
      <w:pPr>
        <w:rPr>
          <w:szCs w:val="22"/>
          <w:lang w:val="sk-SK"/>
        </w:rPr>
      </w:pPr>
      <w:r w:rsidRPr="00287504">
        <w:rPr>
          <w:szCs w:val="22"/>
          <w:lang w:val="sk-SK"/>
        </w:rPr>
        <w:t>Yanimo Respimat sa nemá používať pri astme. Účinnosť a bezpečnosť Yanim</w:t>
      </w:r>
      <w:r w:rsidR="00467444" w:rsidRPr="00287504">
        <w:rPr>
          <w:szCs w:val="22"/>
          <w:lang w:val="sk-SK"/>
        </w:rPr>
        <w:t>a</w:t>
      </w:r>
      <w:r w:rsidRPr="00287504">
        <w:rPr>
          <w:szCs w:val="22"/>
          <w:lang w:val="sk-SK"/>
        </w:rPr>
        <w:t xml:space="preserve"> Respimat pri astme neboli sledované.</w:t>
      </w:r>
    </w:p>
    <w:p w:rsidR="00A3787C" w:rsidRPr="00287504" w:rsidRDefault="00A3787C" w:rsidP="00A3787C">
      <w:pPr>
        <w:rPr>
          <w:szCs w:val="22"/>
          <w:lang w:val="sk-SK"/>
        </w:rPr>
      </w:pPr>
    </w:p>
    <w:p w:rsidR="00A3787C" w:rsidRPr="00287504" w:rsidRDefault="00A3787C" w:rsidP="00A3787C">
      <w:pPr>
        <w:rPr>
          <w:szCs w:val="22"/>
          <w:u w:val="single"/>
          <w:lang w:val="sk-SK"/>
        </w:rPr>
      </w:pPr>
      <w:r w:rsidRPr="00287504">
        <w:rPr>
          <w:szCs w:val="22"/>
          <w:u w:val="single"/>
          <w:lang w:val="sk-SK" w:eastAsia="zh-CN" w:bidi="th-TH"/>
        </w:rPr>
        <w:t xml:space="preserve">Liek nie je určený na akútne použitie </w:t>
      </w:r>
    </w:p>
    <w:p w:rsidR="00A3787C" w:rsidRPr="00287504" w:rsidRDefault="00A3787C" w:rsidP="00A3787C">
      <w:pPr>
        <w:rPr>
          <w:szCs w:val="22"/>
          <w:lang w:val="sk-SK"/>
        </w:rPr>
      </w:pPr>
      <w:r w:rsidRPr="00287504">
        <w:rPr>
          <w:szCs w:val="22"/>
          <w:lang w:val="sk-SK"/>
        </w:rPr>
        <w:t>Yanimo Respimat nie je indikovaný na liečbu akútnych záchvatov bronchospazmu, t. j. ako záchranná liečba.</w:t>
      </w:r>
    </w:p>
    <w:p w:rsidR="00A3787C" w:rsidRPr="00287504" w:rsidRDefault="00A3787C" w:rsidP="00A3787C">
      <w:pPr>
        <w:rPr>
          <w:szCs w:val="22"/>
          <w:lang w:val="sk-SK"/>
        </w:rPr>
      </w:pPr>
    </w:p>
    <w:p w:rsidR="00A3787C" w:rsidRPr="00287504" w:rsidRDefault="00A3787C" w:rsidP="00A3787C">
      <w:pPr>
        <w:rPr>
          <w:szCs w:val="22"/>
          <w:u w:val="single"/>
          <w:lang w:val="sk-SK"/>
        </w:rPr>
      </w:pPr>
      <w:r w:rsidRPr="00287504">
        <w:rPr>
          <w:szCs w:val="22"/>
          <w:u w:val="single"/>
          <w:lang w:val="sk-SK"/>
        </w:rPr>
        <w:t>Paradoxný bronchospazmus</w:t>
      </w:r>
    </w:p>
    <w:p w:rsidR="00A3787C" w:rsidRPr="00287504" w:rsidRDefault="00A3787C" w:rsidP="00A3787C">
      <w:pPr>
        <w:rPr>
          <w:szCs w:val="22"/>
          <w:lang w:val="sk-SK"/>
        </w:rPr>
      </w:pPr>
      <w:r w:rsidRPr="00287504">
        <w:rPr>
          <w:szCs w:val="22"/>
          <w:lang w:val="sk-SK"/>
        </w:rPr>
        <w:t>Tak ako pri iných inhalačných liekoch, aj Yanimo Respimat môže viesť k paradoxnému bronchospazmu, ktorý môže ohrozovať život. Ak sa vyskytne paradoxný bronchospazmus, Yanimo Respimat sa má okamžite vysadiť a nahradiť alternatívnou liečbou.</w:t>
      </w:r>
    </w:p>
    <w:p w:rsidR="00A3787C" w:rsidRPr="008F561A" w:rsidRDefault="00A3787C" w:rsidP="00A3787C">
      <w:pPr>
        <w:rPr>
          <w:szCs w:val="22"/>
          <w:highlight w:val="cyan"/>
          <w:u w:val="single"/>
          <w:lang w:val="sk-SK"/>
        </w:rPr>
      </w:pPr>
    </w:p>
    <w:p w:rsidR="00A3787C" w:rsidRPr="00287504" w:rsidRDefault="0034791A" w:rsidP="00A3787C">
      <w:pPr>
        <w:autoSpaceDE w:val="0"/>
        <w:autoSpaceDN w:val="0"/>
        <w:adjustRightInd w:val="0"/>
        <w:rPr>
          <w:szCs w:val="22"/>
          <w:u w:val="single"/>
          <w:lang w:val="sk-SK" w:eastAsia="zh-CN" w:bidi="th-TH"/>
        </w:rPr>
      </w:pPr>
      <w:r w:rsidRPr="00287504">
        <w:rPr>
          <w:szCs w:val="22"/>
          <w:u w:val="single"/>
          <w:lang w:val="sk-SK" w:eastAsia="zh-CN" w:bidi="th-TH"/>
        </w:rPr>
        <w:t>Anticholín</w:t>
      </w:r>
      <w:r w:rsidR="00A3787C" w:rsidRPr="00287504">
        <w:rPr>
          <w:szCs w:val="22"/>
          <w:u w:val="single"/>
          <w:lang w:val="sk-SK" w:eastAsia="zh-CN" w:bidi="th-TH"/>
        </w:rPr>
        <w:t>ergické účinky súvisiace s tiotropiom</w:t>
      </w:r>
    </w:p>
    <w:p w:rsidR="00A3787C" w:rsidRPr="008F561A" w:rsidRDefault="00A3787C" w:rsidP="00A3787C">
      <w:pPr>
        <w:rPr>
          <w:szCs w:val="22"/>
          <w:u w:val="single"/>
          <w:lang w:val="sk-SK"/>
        </w:rPr>
      </w:pPr>
    </w:p>
    <w:p w:rsidR="00A3787C" w:rsidRPr="00287504" w:rsidRDefault="00A3787C" w:rsidP="00A3787C">
      <w:pPr>
        <w:rPr>
          <w:szCs w:val="22"/>
          <w:u w:val="single"/>
          <w:lang w:val="sk-SK"/>
        </w:rPr>
      </w:pPr>
      <w:r w:rsidRPr="00287504">
        <w:rPr>
          <w:szCs w:val="22"/>
          <w:u w:val="single"/>
          <w:lang w:val="sk-SK"/>
        </w:rPr>
        <w:t>Glaukóm so zatvoreným uhlom, hyperplázia prostaty alebo obštrukcia hrdla močového mechúra</w:t>
      </w:r>
    </w:p>
    <w:p w:rsidR="00A3787C" w:rsidRPr="00287504" w:rsidRDefault="00A3787C" w:rsidP="00A3787C">
      <w:pPr>
        <w:rPr>
          <w:szCs w:val="22"/>
          <w:lang w:val="sk-SK"/>
        </w:rPr>
      </w:pPr>
      <w:r w:rsidRPr="00287504">
        <w:rPr>
          <w:szCs w:val="22"/>
          <w:lang w:val="sk-SK"/>
        </w:rPr>
        <w:t xml:space="preserve">Pre </w:t>
      </w:r>
      <w:r w:rsidR="0034791A" w:rsidRPr="00287504">
        <w:rPr>
          <w:szCs w:val="22"/>
          <w:lang w:val="sk-SK"/>
        </w:rPr>
        <w:t>anticholín</w:t>
      </w:r>
      <w:r w:rsidRPr="00287504">
        <w:rPr>
          <w:szCs w:val="22"/>
          <w:lang w:val="sk-SK"/>
        </w:rPr>
        <w:t>ergickú aktivitu tiotropia sa má Yanimo Respimat podávať opatrne u pacientov s glaukómom so zatvoreným uhlom, hyperpláziou prostaty alebo obštrukciou hrdla močového mechúra.</w:t>
      </w:r>
    </w:p>
    <w:p w:rsidR="001B542A" w:rsidRPr="00287504" w:rsidRDefault="001B542A" w:rsidP="00A3787C">
      <w:pPr>
        <w:rPr>
          <w:szCs w:val="22"/>
          <w:u w:val="single"/>
          <w:lang w:val="sk-SK"/>
        </w:rPr>
      </w:pPr>
    </w:p>
    <w:p w:rsidR="00A3787C" w:rsidRPr="00287504" w:rsidRDefault="00A3787C" w:rsidP="00A3787C">
      <w:pPr>
        <w:rPr>
          <w:szCs w:val="22"/>
          <w:u w:val="single"/>
          <w:lang w:val="sk-SK"/>
        </w:rPr>
      </w:pPr>
      <w:r w:rsidRPr="00287504">
        <w:rPr>
          <w:szCs w:val="22"/>
          <w:u w:val="single"/>
          <w:lang w:val="sk-SK"/>
        </w:rPr>
        <w:t>Očné príznaky</w:t>
      </w:r>
    </w:p>
    <w:p w:rsidR="00A3787C" w:rsidRPr="00287504" w:rsidRDefault="00A3787C" w:rsidP="00A3787C">
      <w:pPr>
        <w:rPr>
          <w:szCs w:val="22"/>
          <w:lang w:val="sk-SK"/>
        </w:rPr>
      </w:pPr>
      <w:r w:rsidRPr="00287504">
        <w:rPr>
          <w:szCs w:val="22"/>
          <w:lang w:val="sk-SK"/>
        </w:rPr>
        <w:t xml:space="preserve">Pacienti si majú dávať pozor, aby im roztok nevnikol do očí. Majú byť poučení, že to môže spôsobiť precipitáciu alebo zhoršenie glaukómu so zatvoreným uhlom, bolesť očí alebo diskomfort, prechodné neostré videnie, irizáciu videnia alebo farebné obrazce spojené s červenými očami z konjunktiválnej kongescie a korneálneho edému. Ak sa objaví ktorákoľvek z kombinácii týchto očných príznakov, pacienti majú prestať </w:t>
      </w:r>
      <w:r w:rsidR="00017834">
        <w:rPr>
          <w:szCs w:val="22"/>
          <w:lang w:val="sk-SK"/>
        </w:rPr>
        <w:t>po</w:t>
      </w:r>
      <w:r w:rsidRPr="00287504">
        <w:rPr>
          <w:szCs w:val="22"/>
          <w:lang w:val="sk-SK"/>
        </w:rPr>
        <w:t>užívať Yanimo Respimat a okamžite to konzultovať so špecialistom.</w:t>
      </w:r>
    </w:p>
    <w:p w:rsidR="00A3787C" w:rsidRPr="00287504" w:rsidRDefault="00A3787C" w:rsidP="00A3787C">
      <w:pPr>
        <w:rPr>
          <w:szCs w:val="22"/>
          <w:lang w:val="sk-SK"/>
        </w:rPr>
      </w:pPr>
    </w:p>
    <w:p w:rsidR="00A3787C" w:rsidRPr="00287504" w:rsidRDefault="00A3787C" w:rsidP="00A3787C">
      <w:pPr>
        <w:rPr>
          <w:szCs w:val="22"/>
          <w:u w:val="single"/>
          <w:lang w:val="sk-SK"/>
        </w:rPr>
      </w:pPr>
      <w:r w:rsidRPr="00287504">
        <w:rPr>
          <w:szCs w:val="22"/>
          <w:u w:val="single"/>
          <w:lang w:val="sk-SK"/>
        </w:rPr>
        <w:t>Zubné kazy</w:t>
      </w:r>
    </w:p>
    <w:p w:rsidR="00A3787C" w:rsidRPr="00287504" w:rsidRDefault="00A3787C" w:rsidP="00A3787C">
      <w:pPr>
        <w:rPr>
          <w:szCs w:val="22"/>
          <w:lang w:val="sk-SK"/>
        </w:rPr>
      </w:pPr>
      <w:r w:rsidRPr="00287504">
        <w:rPr>
          <w:szCs w:val="22"/>
          <w:lang w:val="sk-SK"/>
        </w:rPr>
        <w:t xml:space="preserve">Sucho v ústach, ktoré bolo zaznamenané pri </w:t>
      </w:r>
      <w:r w:rsidR="0034791A" w:rsidRPr="00287504">
        <w:rPr>
          <w:szCs w:val="22"/>
          <w:lang w:val="sk-SK"/>
        </w:rPr>
        <w:t>anticholín</w:t>
      </w:r>
      <w:r w:rsidRPr="00287504">
        <w:rPr>
          <w:szCs w:val="22"/>
          <w:lang w:val="sk-SK"/>
        </w:rPr>
        <w:t>ergickej liečbe, môže pri dlhodobom používaní viesť k zubným kazom</w:t>
      </w:r>
      <w:r w:rsidRPr="00287504">
        <w:rPr>
          <w:snapToGrid w:val="0"/>
          <w:szCs w:val="22"/>
          <w:lang w:val="sk-SK"/>
        </w:rPr>
        <w:t>.</w:t>
      </w:r>
    </w:p>
    <w:p w:rsidR="00A3787C" w:rsidRPr="00287504" w:rsidRDefault="00A3787C" w:rsidP="00A3787C">
      <w:pPr>
        <w:rPr>
          <w:szCs w:val="22"/>
          <w:lang w:val="sk-SK"/>
        </w:rPr>
      </w:pPr>
    </w:p>
    <w:p w:rsidR="00A3787C" w:rsidRPr="00287504" w:rsidRDefault="00A3787C" w:rsidP="00A3787C">
      <w:pPr>
        <w:rPr>
          <w:szCs w:val="22"/>
          <w:u w:val="single"/>
          <w:lang w:val="sk-SK"/>
        </w:rPr>
      </w:pPr>
      <w:r w:rsidRPr="00287504">
        <w:rPr>
          <w:szCs w:val="22"/>
          <w:u w:val="single"/>
          <w:lang w:val="sk-SK"/>
        </w:rPr>
        <w:t xml:space="preserve">Pacienti s </w:t>
      </w:r>
      <w:r w:rsidR="00B85C6C">
        <w:rPr>
          <w:szCs w:val="22"/>
          <w:u w:val="single"/>
          <w:lang w:val="sk-SK"/>
        </w:rPr>
        <w:t>poruchou</w:t>
      </w:r>
      <w:r w:rsidR="00B85C6C" w:rsidRPr="00287504">
        <w:rPr>
          <w:szCs w:val="22"/>
          <w:u w:val="single"/>
          <w:lang w:val="sk-SK"/>
        </w:rPr>
        <w:t xml:space="preserve"> </w:t>
      </w:r>
      <w:r w:rsidRPr="00287504">
        <w:rPr>
          <w:szCs w:val="22"/>
          <w:u w:val="single"/>
          <w:lang w:val="sk-SK"/>
        </w:rPr>
        <w:t>funkcie obličiek</w:t>
      </w:r>
    </w:p>
    <w:p w:rsidR="00A3787C" w:rsidRPr="00287504" w:rsidRDefault="00A3787C" w:rsidP="00A3787C">
      <w:pPr>
        <w:rPr>
          <w:szCs w:val="22"/>
          <w:lang w:val="sk-SK"/>
        </w:rPr>
      </w:pPr>
      <w:r w:rsidRPr="00287504">
        <w:rPr>
          <w:szCs w:val="22"/>
          <w:lang w:val="sk-SK"/>
        </w:rPr>
        <w:t>Keďže pri znížených obličkových funkciách stúpa plazmatická koncentrácia tiotropia, u pacientov so stredne ťažkou až ťažkou poruchou funkcie obličiek (klírens kreatinínu ≤ ako 50 ml/min) sa Yanimo Respimat podáva</w:t>
      </w:r>
      <w:r w:rsidR="00467444" w:rsidRPr="00287504">
        <w:rPr>
          <w:szCs w:val="22"/>
          <w:lang w:val="sk-SK"/>
        </w:rPr>
        <w:t>,</w:t>
      </w:r>
      <w:r w:rsidRPr="00287504">
        <w:rPr>
          <w:szCs w:val="22"/>
          <w:lang w:val="sk-SK"/>
        </w:rPr>
        <w:t xml:space="preserve">  ak očakávaný prínos prevyšuje potenciálne riziko. U pacientov s ťažkou poruchou funkcie obličiek nie sú dlhodobé skúsenosti (pozri časť 5.2).</w:t>
      </w:r>
    </w:p>
    <w:p w:rsidR="00A3787C" w:rsidRPr="00287504" w:rsidRDefault="00A3787C" w:rsidP="00A3787C">
      <w:pPr>
        <w:rPr>
          <w:szCs w:val="22"/>
          <w:lang w:val="sk-SK"/>
        </w:rPr>
      </w:pPr>
    </w:p>
    <w:p w:rsidR="00A3787C" w:rsidRPr="00287504" w:rsidRDefault="00A3787C" w:rsidP="00A3787C">
      <w:pPr>
        <w:rPr>
          <w:szCs w:val="22"/>
          <w:u w:val="single"/>
          <w:lang w:val="sk-SK"/>
        </w:rPr>
      </w:pPr>
      <w:r w:rsidRPr="00287504">
        <w:rPr>
          <w:szCs w:val="22"/>
          <w:u w:val="single"/>
          <w:lang w:val="sk-SK"/>
        </w:rPr>
        <w:t>Kardiovaskulárne účinky</w:t>
      </w:r>
    </w:p>
    <w:p w:rsidR="00A3787C" w:rsidRPr="00287504" w:rsidRDefault="00A3787C" w:rsidP="00A3787C">
      <w:pPr>
        <w:rPr>
          <w:szCs w:val="22"/>
          <w:lang w:val="sk-SK"/>
        </w:rPr>
      </w:pPr>
      <w:r w:rsidRPr="00287504">
        <w:rPr>
          <w:szCs w:val="22"/>
          <w:lang w:val="sk-SK" w:eastAsia="zh-CN" w:bidi="th-TH"/>
        </w:rPr>
        <w:t xml:space="preserve">Skúsenosti s liekom Yanimo Respimat sú obmedzené u pacientov </w:t>
      </w:r>
      <w:r w:rsidRPr="00287504">
        <w:rPr>
          <w:szCs w:val="22"/>
          <w:lang w:val="sk-SK"/>
        </w:rPr>
        <w:t xml:space="preserve">s infarktom myokardu počas  predchádzajúceho roka, nestabilnou alebo život ohrozujúcou srdcovou arytmiou, hospitalizovaných z dôvodu srdcového zlyhania počas predchádzajúceho roka alebo s diagnózou paroxyzmálnej tachykardie (&gt; 100 tepov  za minútu) v anamnéze, </w:t>
      </w:r>
      <w:r w:rsidRPr="00287504">
        <w:rPr>
          <w:szCs w:val="22"/>
          <w:lang w:val="sk-SK" w:eastAsia="zh-CN" w:bidi="th-TH"/>
        </w:rPr>
        <w:t>pretože títo pacienti boli z klinických štúdií vylúčení</w:t>
      </w:r>
      <w:r w:rsidRPr="00287504">
        <w:rPr>
          <w:szCs w:val="22"/>
          <w:lang w:val="sk-SK"/>
        </w:rPr>
        <w:t>. V týchto skupinách pacientov sa má Yanimo Respimat používať opatrne.</w:t>
      </w:r>
    </w:p>
    <w:p w:rsidR="00A3787C" w:rsidRPr="00287504" w:rsidRDefault="00A3787C" w:rsidP="00A3787C">
      <w:pPr>
        <w:rPr>
          <w:szCs w:val="22"/>
          <w:lang w:val="sk-SK"/>
        </w:rPr>
      </w:pPr>
    </w:p>
    <w:p w:rsidR="00A3787C" w:rsidRPr="00287504" w:rsidRDefault="00A3787C" w:rsidP="00A3787C">
      <w:pPr>
        <w:rPr>
          <w:szCs w:val="22"/>
          <w:lang w:val="sk-SK"/>
        </w:rPr>
      </w:pPr>
      <w:r w:rsidRPr="00287504">
        <w:rPr>
          <w:color w:val="000000"/>
          <w:szCs w:val="22"/>
          <w:lang w:val="sk-SK"/>
        </w:rPr>
        <w:lastRenderedPageBreak/>
        <w:t>Tak ako iné beta</w:t>
      </w:r>
      <w:r w:rsidRPr="00287504">
        <w:rPr>
          <w:color w:val="000000"/>
          <w:szCs w:val="22"/>
          <w:vertAlign w:val="subscript"/>
          <w:lang w:val="sk-SK"/>
        </w:rPr>
        <w:t>2</w:t>
      </w:r>
      <w:r w:rsidRPr="00287504">
        <w:rPr>
          <w:color w:val="000000"/>
          <w:szCs w:val="22"/>
          <w:lang w:val="sk-SK"/>
        </w:rPr>
        <w:t xml:space="preserve">-adrenergické agonisty, aj </w:t>
      </w:r>
      <w:r w:rsidRPr="00287504">
        <w:rPr>
          <w:szCs w:val="22"/>
          <w:lang w:val="sk-SK"/>
        </w:rPr>
        <w:t>olodaterol</w:t>
      </w:r>
      <w:r w:rsidRPr="00287504">
        <w:rPr>
          <w:color w:val="000000"/>
          <w:szCs w:val="22"/>
          <w:lang w:val="sk-SK"/>
        </w:rPr>
        <w:t xml:space="preserve"> môže mať u niektorých pacientov klinicky významný účinok na kardiovaskulárny systém, čo sa môže prejaviť ako zvýšená tepová frekvencia, zvýšený krvný tlak a/alebo iné </w:t>
      </w:r>
      <w:r w:rsidR="00C15993" w:rsidRPr="00287504">
        <w:rPr>
          <w:color w:val="000000"/>
          <w:szCs w:val="22"/>
          <w:lang w:val="sk-SK"/>
        </w:rPr>
        <w:t>príznaky</w:t>
      </w:r>
      <w:r w:rsidRPr="00287504">
        <w:rPr>
          <w:color w:val="000000"/>
          <w:szCs w:val="22"/>
          <w:lang w:val="sk-SK"/>
        </w:rPr>
        <w:t>. V prípade výskytu takýchto účinkov môže byť</w:t>
      </w:r>
      <w:r w:rsidRPr="00287504">
        <w:rPr>
          <w:szCs w:val="22"/>
          <w:lang w:val="sk-SK"/>
        </w:rPr>
        <w:t xml:space="preserve"> potrebné prerušiť liečbu</w:t>
      </w:r>
      <w:r w:rsidRPr="00287504">
        <w:rPr>
          <w:color w:val="000000"/>
          <w:szCs w:val="22"/>
          <w:lang w:val="sk-SK"/>
        </w:rPr>
        <w:t>. Ďalej sa hlásili zmeny na elektrokardiograme (EKG) vyvolané beta-adrenergnými agonistami, ako je sploštenie vlny T a depresia segmentu ST, hoci klinický význam týchto pozorovaní nie je známy.</w:t>
      </w:r>
    </w:p>
    <w:p w:rsidR="00A3787C" w:rsidRPr="00287504" w:rsidRDefault="00A3787C" w:rsidP="00A3787C">
      <w:pPr>
        <w:rPr>
          <w:szCs w:val="22"/>
          <w:lang w:val="sk-SK"/>
        </w:rPr>
      </w:pPr>
    </w:p>
    <w:p w:rsidR="00A3787C" w:rsidRPr="00287504" w:rsidRDefault="00A3787C" w:rsidP="00A3787C">
      <w:pPr>
        <w:rPr>
          <w:szCs w:val="22"/>
          <w:lang w:val="sk-SK"/>
        </w:rPr>
      </w:pPr>
      <w:r w:rsidRPr="00287504">
        <w:rPr>
          <w:szCs w:val="22"/>
          <w:lang w:val="sk-SK"/>
        </w:rPr>
        <w:t>Dlhodobo pôsobiace beta</w:t>
      </w:r>
      <w:r w:rsidRPr="00287504">
        <w:rPr>
          <w:szCs w:val="22"/>
          <w:vertAlign w:val="subscript"/>
          <w:lang w:val="sk-SK"/>
        </w:rPr>
        <w:t>2</w:t>
      </w:r>
      <w:r w:rsidRPr="00287504">
        <w:rPr>
          <w:szCs w:val="22"/>
          <w:lang w:val="sk-SK"/>
        </w:rPr>
        <w:t>-adrenergné agonisty sa majú podávať s opatrnosťou  pacientom s kardiovaskulárnymi ochoreniami, najmä s ischemickou chorobou srdca,</w:t>
      </w:r>
      <w:r w:rsidR="00771A72" w:rsidRPr="00287504">
        <w:rPr>
          <w:szCs w:val="22"/>
          <w:lang w:val="sk-SK"/>
        </w:rPr>
        <w:t xml:space="preserve"> </w:t>
      </w:r>
      <w:r w:rsidRPr="00287504">
        <w:rPr>
          <w:szCs w:val="22"/>
          <w:lang w:val="sk-SK"/>
        </w:rPr>
        <w:t>ťažkou kardiálnou dekompenzáciou, srdcovými arytmiami, hypertrofickou obštrukčnou kardiomyopatiou</w:t>
      </w:r>
      <w:r w:rsidRPr="00287504">
        <w:rPr>
          <w:b/>
          <w:szCs w:val="22"/>
          <w:lang w:val="sk-SK"/>
        </w:rPr>
        <w:t>,</w:t>
      </w:r>
      <w:r w:rsidRPr="00287504">
        <w:rPr>
          <w:szCs w:val="22"/>
          <w:lang w:val="sk-SK"/>
        </w:rPr>
        <w:t xml:space="preserve"> hypertenziou a aneuryzmou,  pacientom s konvulzívnymi poruchami alebo tyreotoxikózou,  pacientom so známym alebo suspektným predĺžením intervalu QT (napr. QT &gt; 0,44 s) a  pacientom, ktorí  na sympatomimetické amíny neprimerane reagujú.</w:t>
      </w:r>
    </w:p>
    <w:p w:rsidR="00A3787C" w:rsidRPr="00287504" w:rsidRDefault="00A3787C" w:rsidP="00A3787C">
      <w:pPr>
        <w:rPr>
          <w:szCs w:val="22"/>
          <w:lang w:val="sk-SK"/>
        </w:rPr>
      </w:pPr>
    </w:p>
    <w:p w:rsidR="00A3787C" w:rsidRPr="00287504" w:rsidRDefault="00A3787C" w:rsidP="00A3787C">
      <w:pPr>
        <w:rPr>
          <w:szCs w:val="22"/>
          <w:u w:val="single"/>
          <w:lang w:val="sk-SK"/>
        </w:rPr>
      </w:pPr>
      <w:r w:rsidRPr="00287504">
        <w:rPr>
          <w:szCs w:val="22"/>
          <w:u w:val="single"/>
          <w:lang w:val="sk-SK"/>
        </w:rPr>
        <w:t>Hypokaliémia</w:t>
      </w:r>
    </w:p>
    <w:p w:rsidR="00A3787C" w:rsidRPr="00287504" w:rsidRDefault="00A3787C" w:rsidP="00A3787C">
      <w:pPr>
        <w:rPr>
          <w:szCs w:val="22"/>
          <w:lang w:val="sk-SK"/>
        </w:rPr>
      </w:pPr>
      <w:r w:rsidRPr="00287504">
        <w:rPr>
          <w:color w:val="000000"/>
          <w:szCs w:val="22"/>
          <w:lang w:val="sk-SK"/>
        </w:rPr>
        <w:t>U niektorých pacientov môžu beta</w:t>
      </w:r>
      <w:r w:rsidRPr="00287504">
        <w:rPr>
          <w:color w:val="000000"/>
          <w:szCs w:val="22"/>
          <w:vertAlign w:val="subscript"/>
          <w:lang w:val="sk-SK"/>
        </w:rPr>
        <w:t>2</w:t>
      </w:r>
      <w:r w:rsidRPr="00287504">
        <w:rPr>
          <w:color w:val="000000"/>
          <w:szCs w:val="22"/>
          <w:lang w:val="sk-SK"/>
        </w:rPr>
        <w:t>-adrenergné agonisty spôsobiť významnú hypokaliémiu, ktorá môže eventuálne vyvolať nežiaduce účinky na kardiovaskulárny systém. Zníženie hladiny draslíka v sére je zvyčajne prechodné, nevyžaduje si suplementáciu. U pacientov s ťažkou CHOCHP môže hypoxia a súčasná liečba ďalšími liekmi zosilniť hypokaliémiu (pozri časť 4.5), čo môže zvýšiť náchylnosť na srdcové arytmie.</w:t>
      </w:r>
    </w:p>
    <w:p w:rsidR="006413AC" w:rsidRPr="00287504" w:rsidRDefault="006413AC" w:rsidP="00A3787C">
      <w:pPr>
        <w:rPr>
          <w:szCs w:val="22"/>
          <w:lang w:val="sk-SK"/>
        </w:rPr>
      </w:pPr>
    </w:p>
    <w:p w:rsidR="00A3787C" w:rsidRPr="00287504" w:rsidRDefault="00A3787C" w:rsidP="00A3787C">
      <w:pPr>
        <w:rPr>
          <w:szCs w:val="22"/>
          <w:u w:val="single"/>
          <w:lang w:val="sk-SK"/>
        </w:rPr>
      </w:pPr>
      <w:r w:rsidRPr="00287504">
        <w:rPr>
          <w:szCs w:val="22"/>
          <w:u w:val="single"/>
          <w:lang w:val="sk-SK"/>
        </w:rPr>
        <w:t>Hyperglykémia</w:t>
      </w:r>
    </w:p>
    <w:p w:rsidR="00A3787C" w:rsidRPr="00287504" w:rsidRDefault="00A3787C" w:rsidP="00A3787C">
      <w:pPr>
        <w:autoSpaceDE w:val="0"/>
        <w:autoSpaceDN w:val="0"/>
        <w:adjustRightInd w:val="0"/>
        <w:rPr>
          <w:szCs w:val="22"/>
          <w:lang w:val="sk-SK" w:eastAsia="de-DE"/>
        </w:rPr>
      </w:pPr>
      <w:r w:rsidRPr="00287504">
        <w:rPr>
          <w:color w:val="000000"/>
          <w:szCs w:val="22"/>
          <w:lang w:val="sk-SK"/>
        </w:rPr>
        <w:t>Inhalácia vysokých dávok beta</w:t>
      </w:r>
      <w:r w:rsidRPr="00287504">
        <w:rPr>
          <w:color w:val="000000"/>
          <w:szCs w:val="22"/>
          <w:vertAlign w:val="subscript"/>
          <w:lang w:val="sk-SK"/>
        </w:rPr>
        <w:t>2</w:t>
      </w:r>
      <w:r w:rsidRPr="00287504">
        <w:rPr>
          <w:color w:val="000000"/>
          <w:szCs w:val="22"/>
          <w:lang w:val="sk-SK"/>
        </w:rPr>
        <w:t>-adrenergných agonistov môže viesť k zvýšeniu hladiny glukózy v plazme</w:t>
      </w:r>
      <w:r w:rsidRPr="00287504">
        <w:rPr>
          <w:szCs w:val="22"/>
          <w:lang w:val="sk-SK" w:eastAsia="de-DE"/>
        </w:rPr>
        <w:t>.</w:t>
      </w:r>
    </w:p>
    <w:p w:rsidR="00A3787C" w:rsidRPr="00287504" w:rsidRDefault="00A3787C" w:rsidP="00A3787C">
      <w:pPr>
        <w:rPr>
          <w:szCs w:val="22"/>
          <w:lang w:val="sk-SK"/>
        </w:rPr>
      </w:pPr>
    </w:p>
    <w:p w:rsidR="00A3787C" w:rsidRPr="00287504" w:rsidRDefault="00A3787C" w:rsidP="00A3787C">
      <w:pPr>
        <w:autoSpaceDE w:val="0"/>
        <w:autoSpaceDN w:val="0"/>
        <w:adjustRightInd w:val="0"/>
        <w:rPr>
          <w:szCs w:val="22"/>
          <w:u w:val="single"/>
          <w:lang w:val="sk-SK"/>
        </w:rPr>
      </w:pPr>
      <w:r w:rsidRPr="00287504">
        <w:rPr>
          <w:szCs w:val="22"/>
          <w:u w:val="single"/>
          <w:lang w:val="sk-SK"/>
        </w:rPr>
        <w:t>Anestézia</w:t>
      </w:r>
    </w:p>
    <w:p w:rsidR="00A3787C" w:rsidRPr="00287504" w:rsidRDefault="00A3787C" w:rsidP="00A3787C">
      <w:pPr>
        <w:autoSpaceDE w:val="0"/>
        <w:autoSpaceDN w:val="0"/>
        <w:adjustRightInd w:val="0"/>
        <w:rPr>
          <w:szCs w:val="22"/>
          <w:lang w:val="sk-SK"/>
        </w:rPr>
      </w:pPr>
      <w:r w:rsidRPr="00287504">
        <w:rPr>
          <w:iCs/>
          <w:szCs w:val="22"/>
          <w:lang w:val="sk-SK"/>
        </w:rPr>
        <w:t xml:space="preserve">Opatrnosť je potrebná v prípade plánovaných operácií s anestetikami na báze halogénových uhľovodíkov z dôvodu zvýšenej </w:t>
      </w:r>
      <w:r w:rsidRPr="00287504">
        <w:rPr>
          <w:color w:val="000000"/>
          <w:szCs w:val="22"/>
          <w:lang w:val="sk-SK"/>
        </w:rPr>
        <w:t>náchylnosti na nežiaduce účinky beta-agonisticky pôsobiacich bronchodilatancií na srdce</w:t>
      </w:r>
      <w:r w:rsidRPr="00287504">
        <w:rPr>
          <w:iCs/>
          <w:szCs w:val="22"/>
          <w:lang w:val="sk-SK"/>
        </w:rPr>
        <w:t>.</w:t>
      </w:r>
    </w:p>
    <w:p w:rsidR="00A3787C" w:rsidRPr="00287504" w:rsidRDefault="00A3787C" w:rsidP="00A3787C">
      <w:pPr>
        <w:ind w:left="-15"/>
        <w:rPr>
          <w:szCs w:val="22"/>
          <w:lang w:val="sk-SK"/>
        </w:rPr>
      </w:pPr>
    </w:p>
    <w:p w:rsidR="00A3787C" w:rsidRPr="00287504" w:rsidRDefault="00A3787C" w:rsidP="00A3787C">
      <w:pPr>
        <w:ind w:left="-15"/>
        <w:rPr>
          <w:szCs w:val="22"/>
          <w:lang w:val="sk-SK"/>
        </w:rPr>
      </w:pPr>
      <w:r w:rsidRPr="00287504">
        <w:rPr>
          <w:szCs w:val="22"/>
          <w:lang w:val="sk-SK"/>
        </w:rPr>
        <w:t>Yanimo Respimat sa nemá používať v kombinácii s inými liekmi, ktoré obsahujú dlhodobo pôsobiace beta</w:t>
      </w:r>
      <w:r w:rsidRPr="00287504">
        <w:rPr>
          <w:szCs w:val="22"/>
          <w:vertAlign w:val="subscript"/>
          <w:lang w:val="sk-SK"/>
        </w:rPr>
        <w:t>2</w:t>
      </w:r>
      <w:r w:rsidRPr="00287504">
        <w:rPr>
          <w:szCs w:val="22"/>
          <w:lang w:val="sk-SK"/>
        </w:rPr>
        <w:t xml:space="preserve">-adrenergné agonisty. </w:t>
      </w:r>
    </w:p>
    <w:p w:rsidR="00A3787C" w:rsidRPr="00287504" w:rsidRDefault="00A3787C" w:rsidP="00A3787C">
      <w:pPr>
        <w:ind w:left="-15"/>
        <w:rPr>
          <w:szCs w:val="22"/>
          <w:lang w:val="sk-SK"/>
        </w:rPr>
      </w:pPr>
      <w:r w:rsidRPr="00287504">
        <w:rPr>
          <w:szCs w:val="22"/>
          <w:lang w:val="sk-SK"/>
        </w:rPr>
        <w:t xml:space="preserve">Pacienti, ktorí </w:t>
      </w:r>
      <w:r w:rsidR="00017834">
        <w:rPr>
          <w:szCs w:val="22"/>
          <w:lang w:val="sk-SK"/>
        </w:rPr>
        <w:t>po</w:t>
      </w:r>
      <w:r w:rsidRPr="00287504">
        <w:rPr>
          <w:szCs w:val="22"/>
          <w:lang w:val="sk-SK"/>
        </w:rPr>
        <w:t>užívajú inhalačné krátkodobo pôsobiace beta</w:t>
      </w:r>
      <w:r w:rsidRPr="00287504">
        <w:rPr>
          <w:szCs w:val="22"/>
          <w:vertAlign w:val="subscript"/>
          <w:lang w:val="sk-SK"/>
        </w:rPr>
        <w:t>2</w:t>
      </w:r>
      <w:r w:rsidRPr="00287504">
        <w:rPr>
          <w:szCs w:val="22"/>
          <w:lang w:val="sk-SK"/>
        </w:rPr>
        <w:t>-adrenergné agonisty na pravidelnej báze (napr. štyrikrát denne) majú byť poučení o tom, ako ich používať len na symptomatickú úľavu akútnych respiračných príznakov.</w:t>
      </w:r>
    </w:p>
    <w:p w:rsidR="00A3787C" w:rsidRPr="00287504" w:rsidRDefault="00A3787C" w:rsidP="00A3787C">
      <w:pPr>
        <w:ind w:left="-15"/>
        <w:rPr>
          <w:szCs w:val="22"/>
          <w:lang w:val="sk-SK"/>
        </w:rPr>
      </w:pPr>
    </w:p>
    <w:p w:rsidR="00A3787C" w:rsidRPr="00287504" w:rsidRDefault="00A3787C" w:rsidP="00A3787C">
      <w:pPr>
        <w:rPr>
          <w:szCs w:val="22"/>
          <w:lang w:val="sk-SK"/>
        </w:rPr>
      </w:pPr>
      <w:r w:rsidRPr="00287504">
        <w:rPr>
          <w:szCs w:val="22"/>
          <w:lang w:val="sk-SK"/>
        </w:rPr>
        <w:t xml:space="preserve">Yanimo Respimat sa nemá </w:t>
      </w:r>
      <w:r w:rsidR="00017834">
        <w:rPr>
          <w:szCs w:val="22"/>
          <w:lang w:val="sk-SK"/>
        </w:rPr>
        <w:t>po</w:t>
      </w:r>
      <w:r w:rsidRPr="00287504">
        <w:rPr>
          <w:szCs w:val="22"/>
          <w:lang w:val="sk-SK"/>
        </w:rPr>
        <w:t>užívať častejšie než jedenkrát denne.</w:t>
      </w:r>
    </w:p>
    <w:p w:rsidR="00A3787C" w:rsidRPr="00287504" w:rsidRDefault="00A3787C" w:rsidP="00A3787C">
      <w:pPr>
        <w:rPr>
          <w:szCs w:val="22"/>
          <w:lang w:val="sk-SK"/>
        </w:rPr>
      </w:pPr>
    </w:p>
    <w:p w:rsidR="00A3787C" w:rsidRPr="00287504" w:rsidRDefault="00A3787C" w:rsidP="00A3787C">
      <w:pPr>
        <w:rPr>
          <w:szCs w:val="22"/>
          <w:u w:val="single"/>
          <w:lang w:val="sk-SK"/>
        </w:rPr>
      </w:pPr>
      <w:r w:rsidRPr="00287504">
        <w:rPr>
          <w:szCs w:val="22"/>
          <w:u w:val="single"/>
          <w:lang w:val="sk-SK"/>
        </w:rPr>
        <w:t>Precitlivenosť</w:t>
      </w:r>
    </w:p>
    <w:p w:rsidR="00A3787C" w:rsidRPr="00287504" w:rsidRDefault="00A3787C" w:rsidP="00A3787C">
      <w:pPr>
        <w:rPr>
          <w:szCs w:val="22"/>
          <w:highlight w:val="green"/>
          <w:lang w:val="sk-SK"/>
        </w:rPr>
      </w:pPr>
      <w:r w:rsidRPr="00287504">
        <w:rPr>
          <w:szCs w:val="22"/>
          <w:lang w:val="sk-SK"/>
        </w:rPr>
        <w:t>Tak ako pri všetkých liekoch, aj po podaní Yanim</w:t>
      </w:r>
      <w:r w:rsidR="00467444" w:rsidRPr="00287504">
        <w:rPr>
          <w:szCs w:val="22"/>
          <w:lang w:val="sk-SK"/>
        </w:rPr>
        <w:t>a</w:t>
      </w:r>
      <w:r w:rsidRPr="00287504">
        <w:rPr>
          <w:szCs w:val="22"/>
          <w:lang w:val="sk-SK"/>
        </w:rPr>
        <w:t xml:space="preserve"> Respimat sa môžu vyskytnúť okamžité reakcie z precitlivenosti.</w:t>
      </w:r>
    </w:p>
    <w:p w:rsidR="002618A1" w:rsidRPr="00287504" w:rsidRDefault="002618A1" w:rsidP="00A3787C">
      <w:pPr>
        <w:rPr>
          <w:szCs w:val="22"/>
          <w:lang w:val="sk-SK"/>
        </w:rPr>
      </w:pPr>
    </w:p>
    <w:p w:rsidR="00A3787C" w:rsidRPr="00287504" w:rsidRDefault="00A3787C" w:rsidP="00A3787C">
      <w:pPr>
        <w:ind w:left="567" w:hanging="567"/>
        <w:rPr>
          <w:szCs w:val="22"/>
          <w:lang w:val="sk-SK"/>
        </w:rPr>
      </w:pPr>
      <w:r w:rsidRPr="00287504">
        <w:rPr>
          <w:b/>
          <w:szCs w:val="22"/>
          <w:lang w:val="sk-SK"/>
        </w:rPr>
        <w:t>4.5</w:t>
      </w:r>
      <w:r w:rsidRPr="00287504">
        <w:rPr>
          <w:b/>
          <w:szCs w:val="22"/>
          <w:lang w:val="sk-SK"/>
        </w:rPr>
        <w:tab/>
        <w:t>Liekové a iné interakcie</w:t>
      </w:r>
    </w:p>
    <w:p w:rsidR="00A3787C" w:rsidRPr="00287504" w:rsidRDefault="00A3787C" w:rsidP="00A3787C">
      <w:pPr>
        <w:tabs>
          <w:tab w:val="clear" w:pos="567"/>
        </w:tabs>
        <w:spacing w:line="240" w:lineRule="auto"/>
        <w:rPr>
          <w:noProof/>
          <w:szCs w:val="22"/>
          <w:lang w:val="sk-SK"/>
        </w:rPr>
      </w:pPr>
    </w:p>
    <w:p w:rsidR="00A3787C" w:rsidRPr="00287504" w:rsidRDefault="00A3787C" w:rsidP="00A3787C">
      <w:pPr>
        <w:autoSpaceDE w:val="0"/>
        <w:autoSpaceDN w:val="0"/>
        <w:adjustRightInd w:val="0"/>
        <w:rPr>
          <w:b/>
          <w:szCs w:val="22"/>
          <w:lang w:val="sk-SK"/>
        </w:rPr>
      </w:pPr>
      <w:r w:rsidRPr="00287504">
        <w:rPr>
          <w:szCs w:val="22"/>
          <w:lang w:val="sk-SK"/>
        </w:rPr>
        <w:t xml:space="preserve">Aj keď sa nevykonali žiadne formálne štúdie </w:t>
      </w:r>
      <w:r w:rsidRPr="00287504">
        <w:rPr>
          <w:i/>
          <w:iCs/>
          <w:szCs w:val="22"/>
          <w:lang w:val="sk-SK" w:eastAsia="zh-CN" w:bidi="th-TH"/>
        </w:rPr>
        <w:t>in vivo</w:t>
      </w:r>
      <w:r w:rsidRPr="00287504">
        <w:rPr>
          <w:szCs w:val="22"/>
          <w:lang w:val="sk-SK" w:eastAsia="zh-CN" w:bidi="th-TH"/>
        </w:rPr>
        <w:t xml:space="preserve"> </w:t>
      </w:r>
      <w:r w:rsidRPr="00287504">
        <w:rPr>
          <w:szCs w:val="22"/>
          <w:lang w:val="sk-SK"/>
        </w:rPr>
        <w:t>zamerané na liekové interakcie</w:t>
      </w:r>
      <w:r w:rsidRPr="00287504">
        <w:rPr>
          <w:szCs w:val="22"/>
          <w:lang w:val="sk-SK" w:eastAsia="zh-CN" w:bidi="th-TH"/>
        </w:rPr>
        <w:t xml:space="preserve"> medzi Yanimo</w:t>
      </w:r>
      <w:r w:rsidR="00467444" w:rsidRPr="00287504">
        <w:rPr>
          <w:szCs w:val="22"/>
          <w:lang w:val="sk-SK" w:eastAsia="zh-CN" w:bidi="th-TH"/>
        </w:rPr>
        <w:t>m</w:t>
      </w:r>
      <w:r w:rsidRPr="00287504">
        <w:rPr>
          <w:szCs w:val="22"/>
          <w:lang w:val="sk-SK" w:eastAsia="zh-CN" w:bidi="th-TH"/>
        </w:rPr>
        <w:t xml:space="preserve"> Respimat a inými liekmi, inhalačný Yanimo Respimat </w:t>
      </w:r>
      <w:r w:rsidRPr="00287504">
        <w:rPr>
          <w:rFonts w:eastAsia="Arial Unicode MS"/>
          <w:color w:val="000000"/>
          <w:szCs w:val="22"/>
          <w:lang w:val="sk-SK"/>
        </w:rPr>
        <w:t>sa používa súbežne s inými liekmi na CHOCHP</w:t>
      </w:r>
      <w:r w:rsidRPr="00287504">
        <w:rPr>
          <w:szCs w:val="22"/>
          <w:lang w:val="sk-SK" w:eastAsia="zh-CN" w:bidi="th-TH"/>
        </w:rPr>
        <w:t xml:space="preserve"> vrátane krátkodobo pôsobiacich sympatomimetických bronchodilatancií a inhalačných kortikosteroidov </w:t>
      </w:r>
      <w:r w:rsidRPr="00287504">
        <w:rPr>
          <w:rFonts w:eastAsia="Arial Unicode MS"/>
          <w:color w:val="000000"/>
          <w:szCs w:val="22"/>
          <w:lang w:val="sk-SK"/>
        </w:rPr>
        <w:t>bez klinických dôkazov liekových interakcií</w:t>
      </w:r>
      <w:r w:rsidRPr="00287504">
        <w:rPr>
          <w:szCs w:val="22"/>
          <w:lang w:val="sk-SK" w:eastAsia="zh-CN" w:bidi="th-TH"/>
        </w:rPr>
        <w:t>.</w:t>
      </w:r>
    </w:p>
    <w:p w:rsidR="00A3787C" w:rsidRPr="00287504" w:rsidRDefault="00A3787C" w:rsidP="00A3787C">
      <w:pPr>
        <w:tabs>
          <w:tab w:val="clear" w:pos="567"/>
        </w:tabs>
        <w:spacing w:line="240" w:lineRule="auto"/>
        <w:rPr>
          <w:noProof/>
          <w:szCs w:val="22"/>
          <w:lang w:val="sk-SK"/>
        </w:rPr>
      </w:pPr>
    </w:p>
    <w:p w:rsidR="00A3787C" w:rsidRPr="00287504" w:rsidRDefault="00771A72" w:rsidP="00A3787C">
      <w:pPr>
        <w:rPr>
          <w:szCs w:val="22"/>
          <w:u w:val="single"/>
          <w:lang w:val="sk-SK"/>
        </w:rPr>
      </w:pPr>
      <w:r w:rsidRPr="00287504">
        <w:rPr>
          <w:szCs w:val="22"/>
          <w:u w:val="single"/>
          <w:lang w:val="sk-SK"/>
        </w:rPr>
        <w:t>Anticholínergiká</w:t>
      </w:r>
    </w:p>
    <w:p w:rsidR="00A3787C" w:rsidRPr="00287504" w:rsidRDefault="00A3787C" w:rsidP="00A3787C">
      <w:pPr>
        <w:rPr>
          <w:szCs w:val="22"/>
          <w:lang w:val="sk-SK"/>
        </w:rPr>
      </w:pPr>
      <w:r w:rsidRPr="00287504">
        <w:rPr>
          <w:szCs w:val="22"/>
          <w:lang w:val="sk-SK"/>
        </w:rPr>
        <w:t xml:space="preserve">Súbežné podávanie tiotropiumbromidu, jednej zložky lieku Yanimo Respimat, s inými liekmi obsahujúcimi </w:t>
      </w:r>
      <w:r w:rsidR="00771A72" w:rsidRPr="00287504">
        <w:rPr>
          <w:szCs w:val="22"/>
          <w:lang w:val="sk-SK"/>
        </w:rPr>
        <w:t xml:space="preserve">anticholínergiká </w:t>
      </w:r>
      <w:r w:rsidRPr="00287504">
        <w:rPr>
          <w:szCs w:val="22"/>
          <w:lang w:val="sk-SK"/>
        </w:rPr>
        <w:t>sa neskúmalo, a preto sa neodporúča.</w:t>
      </w:r>
    </w:p>
    <w:p w:rsidR="00A3787C" w:rsidRPr="00287504" w:rsidRDefault="00A3787C" w:rsidP="00A3787C">
      <w:pPr>
        <w:tabs>
          <w:tab w:val="clear" w:pos="567"/>
        </w:tabs>
        <w:spacing w:line="240" w:lineRule="auto"/>
        <w:rPr>
          <w:noProof/>
          <w:szCs w:val="22"/>
          <w:lang w:val="sk-SK"/>
        </w:rPr>
      </w:pPr>
    </w:p>
    <w:p w:rsidR="00A3787C" w:rsidRPr="00287504" w:rsidRDefault="00A3787C" w:rsidP="00A3787C">
      <w:pPr>
        <w:pStyle w:val="PLRHeading2"/>
        <w:rPr>
          <w:rFonts w:ascii="Times New Roman" w:hAnsi="Times New Roman" w:cs="Times New Roman"/>
          <w:b w:val="0"/>
          <w:bCs/>
          <w:iCs/>
          <w:sz w:val="22"/>
          <w:szCs w:val="22"/>
          <w:u w:val="single"/>
          <w:lang w:val="sk-SK"/>
        </w:rPr>
      </w:pPr>
      <w:r w:rsidRPr="00287504">
        <w:rPr>
          <w:rFonts w:ascii="Times New Roman" w:hAnsi="Times New Roman" w:cs="Times New Roman"/>
          <w:b w:val="0"/>
          <w:bCs/>
          <w:iCs/>
          <w:sz w:val="22"/>
          <w:szCs w:val="22"/>
          <w:u w:val="single"/>
          <w:lang w:val="sk-SK"/>
        </w:rPr>
        <w:lastRenderedPageBreak/>
        <w:t>Adrenergné látky</w:t>
      </w:r>
    </w:p>
    <w:p w:rsidR="00A3787C" w:rsidRPr="00287504" w:rsidRDefault="00A3787C" w:rsidP="00A3787C">
      <w:pPr>
        <w:tabs>
          <w:tab w:val="clear" w:pos="567"/>
        </w:tabs>
        <w:spacing w:line="240" w:lineRule="auto"/>
        <w:rPr>
          <w:szCs w:val="22"/>
          <w:lang w:val="sk-SK"/>
        </w:rPr>
      </w:pPr>
      <w:r w:rsidRPr="00287504">
        <w:rPr>
          <w:szCs w:val="22"/>
          <w:lang w:val="sk-SK"/>
        </w:rPr>
        <w:t>Súbežné podávanie iných adrenergných látok (samotných alebo ako súčasť kombinovanej liečby) môže zosilniť nežiaduce účinky lieku Yanimo Respimat.</w:t>
      </w:r>
    </w:p>
    <w:p w:rsidR="00A3787C" w:rsidRPr="00287504" w:rsidRDefault="00A3787C" w:rsidP="00A3787C">
      <w:pPr>
        <w:tabs>
          <w:tab w:val="clear" w:pos="567"/>
        </w:tabs>
        <w:spacing w:line="240" w:lineRule="auto"/>
        <w:rPr>
          <w:szCs w:val="22"/>
          <w:lang w:val="sk-SK"/>
        </w:rPr>
      </w:pPr>
    </w:p>
    <w:p w:rsidR="00A3787C" w:rsidRPr="00287504" w:rsidRDefault="00A3787C" w:rsidP="00A3787C">
      <w:pPr>
        <w:pStyle w:val="PLRHeading2"/>
        <w:rPr>
          <w:rFonts w:ascii="Times New Roman" w:hAnsi="Times New Roman" w:cs="Times New Roman"/>
          <w:b w:val="0"/>
          <w:bCs/>
          <w:iCs/>
          <w:sz w:val="22"/>
          <w:szCs w:val="22"/>
          <w:u w:val="single"/>
          <w:lang w:val="sk-SK"/>
        </w:rPr>
      </w:pPr>
      <w:r w:rsidRPr="00287504">
        <w:rPr>
          <w:rFonts w:ascii="Times New Roman" w:hAnsi="Times New Roman" w:cs="Times New Roman"/>
          <w:b w:val="0"/>
          <w:bCs/>
          <w:iCs/>
          <w:sz w:val="22"/>
          <w:szCs w:val="22"/>
          <w:u w:val="single"/>
          <w:lang w:val="sk-SK"/>
        </w:rPr>
        <w:t>Deriváty xantínu, steroidy alebo diuretiká</w:t>
      </w:r>
    </w:p>
    <w:p w:rsidR="00A3787C" w:rsidRPr="00287504" w:rsidRDefault="00A3787C" w:rsidP="00A3787C">
      <w:pPr>
        <w:rPr>
          <w:szCs w:val="22"/>
          <w:lang w:val="sk-SK"/>
        </w:rPr>
      </w:pPr>
      <w:r w:rsidRPr="00287504">
        <w:rPr>
          <w:szCs w:val="22"/>
          <w:lang w:val="sk-SK"/>
        </w:rPr>
        <w:t>Súbežná liečba derivátmi xantínu, steroidmi alebo diuretikami nešetriacimi draslík môže zosilniť akýkoľvek hypokaliemizujúci účinok adrenergných agonistov (pozri časť 4.4).</w:t>
      </w:r>
    </w:p>
    <w:p w:rsidR="00A3787C" w:rsidRPr="00287504" w:rsidRDefault="00A3787C" w:rsidP="00A3787C">
      <w:pPr>
        <w:pStyle w:val="PLRHeading2"/>
        <w:rPr>
          <w:rFonts w:ascii="Times New Roman" w:hAnsi="Times New Roman" w:cs="Times New Roman"/>
          <w:b w:val="0"/>
          <w:bCs/>
          <w:iCs/>
          <w:sz w:val="22"/>
          <w:szCs w:val="22"/>
          <w:u w:val="single"/>
          <w:lang w:val="sk-SK"/>
        </w:rPr>
      </w:pPr>
    </w:p>
    <w:p w:rsidR="00A3787C" w:rsidRPr="00287504" w:rsidRDefault="00A3787C" w:rsidP="00A3787C">
      <w:pPr>
        <w:pStyle w:val="PLRHeading2"/>
        <w:rPr>
          <w:rFonts w:ascii="Times New Roman" w:hAnsi="Times New Roman" w:cs="Times New Roman"/>
          <w:b w:val="0"/>
          <w:bCs/>
          <w:iCs/>
          <w:sz w:val="22"/>
          <w:szCs w:val="22"/>
          <w:u w:val="single"/>
          <w:lang w:val="sk-SK"/>
        </w:rPr>
      </w:pPr>
      <w:r w:rsidRPr="00287504">
        <w:rPr>
          <w:rFonts w:ascii="Times New Roman" w:hAnsi="Times New Roman" w:cs="Times New Roman"/>
          <w:b w:val="0"/>
          <w:bCs/>
          <w:iCs/>
          <w:sz w:val="22"/>
          <w:szCs w:val="22"/>
          <w:u w:val="single"/>
          <w:lang w:val="sk-SK"/>
        </w:rPr>
        <w:t>Betablokátory</w:t>
      </w:r>
    </w:p>
    <w:p w:rsidR="00A3787C" w:rsidRPr="00287504" w:rsidRDefault="00A3787C" w:rsidP="00A3787C">
      <w:pPr>
        <w:rPr>
          <w:szCs w:val="22"/>
          <w:lang w:val="sk-SK"/>
        </w:rPr>
      </w:pPr>
      <w:r w:rsidRPr="00287504">
        <w:rPr>
          <w:szCs w:val="22"/>
          <w:lang w:val="sk-SK"/>
        </w:rPr>
        <w:t>Beta-adrenergné blokátory môžu oslabiť alebo antagonizovať účinok olodaterolu. Podľa potreby možno zvážiť kardioselektívne beta-adrenergné blokátory, musia sa však podávať s opatrnosťou.</w:t>
      </w:r>
    </w:p>
    <w:p w:rsidR="00A3787C" w:rsidRPr="00287504" w:rsidRDefault="00A3787C" w:rsidP="00A3787C">
      <w:pPr>
        <w:tabs>
          <w:tab w:val="clear" w:pos="567"/>
        </w:tabs>
        <w:spacing w:line="240" w:lineRule="auto"/>
        <w:rPr>
          <w:szCs w:val="22"/>
          <w:lang w:val="sk-SK"/>
        </w:rPr>
      </w:pPr>
    </w:p>
    <w:p w:rsidR="00A3787C" w:rsidRPr="00287504" w:rsidRDefault="00A3787C" w:rsidP="00A3787C">
      <w:pPr>
        <w:pStyle w:val="PLRHeading2"/>
        <w:rPr>
          <w:rFonts w:ascii="Times New Roman" w:hAnsi="Times New Roman" w:cs="Times New Roman"/>
          <w:b w:val="0"/>
          <w:bCs/>
          <w:iCs/>
          <w:sz w:val="22"/>
          <w:szCs w:val="22"/>
          <w:u w:val="single"/>
          <w:lang w:val="sk-SK"/>
        </w:rPr>
      </w:pPr>
      <w:bookmarkStart w:id="1" w:name="_Toc182813117"/>
      <w:r w:rsidRPr="00287504">
        <w:rPr>
          <w:rFonts w:ascii="Times New Roman" w:hAnsi="Times New Roman" w:cs="Times New Roman"/>
          <w:b w:val="0"/>
          <w:bCs/>
          <w:iCs/>
          <w:sz w:val="22"/>
          <w:szCs w:val="22"/>
          <w:u w:val="single"/>
          <w:lang w:val="sk-SK"/>
        </w:rPr>
        <w:t>Inhibítory MAO a tricyklické antidepres</w:t>
      </w:r>
      <w:bookmarkEnd w:id="1"/>
      <w:r w:rsidRPr="00287504">
        <w:rPr>
          <w:rFonts w:ascii="Times New Roman" w:hAnsi="Times New Roman" w:cs="Times New Roman"/>
          <w:b w:val="0"/>
          <w:bCs/>
          <w:iCs/>
          <w:sz w:val="22"/>
          <w:szCs w:val="22"/>
          <w:u w:val="single"/>
          <w:lang w:val="sk-SK"/>
        </w:rPr>
        <w:t xml:space="preserve">íva, </w:t>
      </w:r>
      <w:bookmarkStart w:id="2" w:name="OLE_LINK5"/>
      <w:bookmarkStart w:id="3" w:name="OLE_LINK7"/>
      <w:r w:rsidRPr="00287504">
        <w:rPr>
          <w:rFonts w:ascii="Times New Roman" w:hAnsi="Times New Roman" w:cs="Times New Roman"/>
          <w:b w:val="0"/>
          <w:bCs/>
          <w:iCs/>
          <w:sz w:val="22"/>
          <w:szCs w:val="22"/>
          <w:u w:val="single"/>
          <w:lang w:val="sk-SK"/>
        </w:rPr>
        <w:t>lieky predlžujúce QTc</w:t>
      </w:r>
      <w:bookmarkEnd w:id="2"/>
      <w:bookmarkEnd w:id="3"/>
    </w:p>
    <w:p w:rsidR="00A3787C" w:rsidRPr="00287504" w:rsidRDefault="00A3787C" w:rsidP="00A3787C">
      <w:pPr>
        <w:rPr>
          <w:szCs w:val="22"/>
          <w:lang w:val="sk-SK"/>
        </w:rPr>
      </w:pPr>
      <w:r w:rsidRPr="00287504">
        <w:rPr>
          <w:szCs w:val="22"/>
          <w:lang w:val="sk-SK"/>
        </w:rPr>
        <w:t>Inhibítory monoaminooxidázy alebo tricyklické antidepresíva alebo iné liečivá, o ktorých je známe, že predlžujú interval QTc, môžu zosilniť účinok Yanim</w:t>
      </w:r>
      <w:r w:rsidR="00467444" w:rsidRPr="00287504">
        <w:rPr>
          <w:szCs w:val="22"/>
          <w:lang w:val="sk-SK"/>
        </w:rPr>
        <w:t>a</w:t>
      </w:r>
      <w:r w:rsidRPr="00287504">
        <w:rPr>
          <w:szCs w:val="22"/>
          <w:lang w:val="sk-SK"/>
        </w:rPr>
        <w:t xml:space="preserve"> Respimat na kardiovaskulárny systém.</w:t>
      </w:r>
    </w:p>
    <w:p w:rsidR="00A3787C" w:rsidRPr="00287504" w:rsidRDefault="00A3787C" w:rsidP="00A3787C">
      <w:pPr>
        <w:tabs>
          <w:tab w:val="clear" w:pos="567"/>
        </w:tabs>
        <w:spacing w:line="240" w:lineRule="auto"/>
        <w:rPr>
          <w:szCs w:val="22"/>
          <w:lang w:val="sk-SK"/>
        </w:rPr>
      </w:pPr>
    </w:p>
    <w:p w:rsidR="00A3787C" w:rsidRPr="00287504" w:rsidRDefault="00A3787C" w:rsidP="00A3787C">
      <w:pPr>
        <w:rPr>
          <w:szCs w:val="22"/>
          <w:u w:val="single"/>
          <w:lang w:val="sk-SK"/>
        </w:rPr>
      </w:pPr>
      <w:r w:rsidRPr="00287504">
        <w:rPr>
          <w:szCs w:val="22"/>
          <w:u w:val="single"/>
          <w:lang w:val="sk-SK"/>
        </w:rPr>
        <w:t>Farmakokinetické  interakcie liečivo liečivo</w:t>
      </w:r>
    </w:p>
    <w:p w:rsidR="00A3787C" w:rsidRPr="00287504" w:rsidRDefault="00A3787C" w:rsidP="00A3787C">
      <w:pPr>
        <w:pStyle w:val="Textkomentra"/>
        <w:rPr>
          <w:iCs/>
          <w:sz w:val="22"/>
          <w:szCs w:val="22"/>
          <w:lang w:val="sk-SK"/>
        </w:rPr>
      </w:pPr>
      <w:r w:rsidRPr="00287504">
        <w:rPr>
          <w:sz w:val="22"/>
          <w:szCs w:val="22"/>
          <w:lang w:val="sk-SK"/>
        </w:rPr>
        <w:t>V štúdiách  interakcií liečivo liečivo so súbežným podaním flukonazolu, ktorý sa použil ako modelový inhibítor CYP2C9, sa nepozoroval žiaden významný účinok na systémovú expozíciu</w:t>
      </w:r>
      <w:r w:rsidRPr="00287504">
        <w:rPr>
          <w:rFonts w:eastAsia="MS Mincho"/>
          <w:color w:val="FF0000"/>
          <w:sz w:val="22"/>
          <w:szCs w:val="22"/>
          <w:lang w:val="sk-SK"/>
        </w:rPr>
        <w:t xml:space="preserve"> </w:t>
      </w:r>
      <w:r w:rsidRPr="00287504">
        <w:rPr>
          <w:rFonts w:eastAsia="MS Mincho"/>
          <w:sz w:val="22"/>
          <w:szCs w:val="22"/>
          <w:lang w:val="sk-SK"/>
        </w:rPr>
        <w:t>olodaterolu</w:t>
      </w:r>
      <w:r w:rsidRPr="00287504">
        <w:rPr>
          <w:iCs/>
          <w:sz w:val="22"/>
          <w:szCs w:val="22"/>
          <w:lang w:val="sk-SK"/>
        </w:rPr>
        <w:t>. </w:t>
      </w:r>
    </w:p>
    <w:p w:rsidR="00A3787C" w:rsidRPr="00287504" w:rsidRDefault="00A3787C" w:rsidP="00A3787C">
      <w:pPr>
        <w:pStyle w:val="Textkomentra"/>
        <w:rPr>
          <w:iCs/>
          <w:sz w:val="22"/>
          <w:szCs w:val="22"/>
          <w:lang w:val="sk-SK"/>
        </w:rPr>
      </w:pPr>
    </w:p>
    <w:p w:rsidR="00A3787C" w:rsidRPr="00287504" w:rsidRDefault="00A3787C" w:rsidP="00A3787C">
      <w:pPr>
        <w:pStyle w:val="Textkomentra"/>
        <w:rPr>
          <w:iCs/>
          <w:sz w:val="22"/>
          <w:szCs w:val="22"/>
          <w:lang w:val="sk-SK"/>
        </w:rPr>
      </w:pPr>
      <w:r w:rsidRPr="00287504">
        <w:rPr>
          <w:sz w:val="22"/>
          <w:szCs w:val="22"/>
          <w:lang w:val="sk-SK"/>
        </w:rPr>
        <w:t xml:space="preserve">Súbežné podanie </w:t>
      </w:r>
      <w:r w:rsidRPr="00287504">
        <w:rPr>
          <w:rFonts w:eastAsia="MS Mincho"/>
          <w:sz w:val="22"/>
          <w:szCs w:val="22"/>
          <w:lang w:val="sk-SK"/>
        </w:rPr>
        <w:t xml:space="preserve">ketokonazolu </w:t>
      </w:r>
      <w:r w:rsidRPr="00287504">
        <w:rPr>
          <w:sz w:val="22"/>
          <w:szCs w:val="22"/>
          <w:lang w:val="sk-SK"/>
        </w:rPr>
        <w:t xml:space="preserve">ako silného inhibítora P-gp </w:t>
      </w:r>
      <w:r w:rsidRPr="00287504">
        <w:rPr>
          <w:rFonts w:eastAsia="MS Mincho"/>
          <w:sz w:val="22"/>
          <w:szCs w:val="22"/>
          <w:lang w:val="sk-SK"/>
        </w:rPr>
        <w:t xml:space="preserve">a CYP zvýšilo systémovú expozíciu olodaterolu približne o 70 %. </w:t>
      </w:r>
      <w:r w:rsidRPr="00287504">
        <w:rPr>
          <w:iCs/>
          <w:sz w:val="22"/>
          <w:szCs w:val="22"/>
          <w:lang w:val="sk-SK"/>
        </w:rPr>
        <w:t>Nie je potrebná úprava dávky lieku Yanimo Respimat.</w:t>
      </w:r>
    </w:p>
    <w:p w:rsidR="00A3787C" w:rsidRPr="00287504" w:rsidRDefault="00A3787C" w:rsidP="00A3787C">
      <w:pPr>
        <w:tabs>
          <w:tab w:val="center" w:pos="1333"/>
        </w:tabs>
        <w:rPr>
          <w:szCs w:val="22"/>
          <w:lang w:val="sk-SK"/>
        </w:rPr>
      </w:pPr>
    </w:p>
    <w:p w:rsidR="00A3787C" w:rsidRPr="00287504" w:rsidRDefault="00A3787C" w:rsidP="00A3787C">
      <w:pPr>
        <w:rPr>
          <w:b/>
          <w:strike/>
          <w:szCs w:val="22"/>
          <w:lang w:val="sk-SK"/>
        </w:rPr>
      </w:pPr>
      <w:r w:rsidRPr="00287504">
        <w:rPr>
          <w:i/>
          <w:iCs/>
          <w:szCs w:val="22"/>
          <w:lang w:val="sk-SK"/>
        </w:rPr>
        <w:t>In vitro</w:t>
      </w:r>
      <w:r w:rsidRPr="00287504">
        <w:rPr>
          <w:iCs/>
          <w:szCs w:val="22"/>
          <w:lang w:val="sk-SK"/>
        </w:rPr>
        <w:t xml:space="preserve"> výskumy potvrdili, že olodaterol</w:t>
      </w:r>
      <w:r w:rsidRPr="00287504">
        <w:rPr>
          <w:szCs w:val="22"/>
          <w:lang w:val="sk-SK"/>
        </w:rPr>
        <w:t xml:space="preserve"> </w:t>
      </w:r>
      <w:r w:rsidRPr="00287504">
        <w:rPr>
          <w:iCs/>
          <w:szCs w:val="22"/>
          <w:lang w:val="sk-SK"/>
        </w:rPr>
        <w:t>neinhibuje enzýmy CYP ani transportéry liečiv pri plazmatických koncentráciách dosiahnutých v klinickej praxi.</w:t>
      </w:r>
    </w:p>
    <w:p w:rsidR="001B542A" w:rsidRPr="00287504" w:rsidRDefault="001B542A" w:rsidP="00A3787C">
      <w:pPr>
        <w:tabs>
          <w:tab w:val="clear" w:pos="567"/>
        </w:tabs>
        <w:spacing w:line="240" w:lineRule="auto"/>
        <w:rPr>
          <w:szCs w:val="22"/>
          <w:lang w:val="sk-SK"/>
        </w:rPr>
      </w:pPr>
    </w:p>
    <w:p w:rsidR="00A3787C" w:rsidRPr="00287504" w:rsidRDefault="00A3787C" w:rsidP="00A3787C">
      <w:pPr>
        <w:rPr>
          <w:szCs w:val="22"/>
          <w:lang w:val="sk-SK"/>
        </w:rPr>
      </w:pPr>
      <w:r w:rsidRPr="00287504">
        <w:rPr>
          <w:b/>
          <w:szCs w:val="22"/>
          <w:lang w:val="sk-SK"/>
        </w:rPr>
        <w:t>4.6</w:t>
      </w:r>
      <w:r w:rsidRPr="00287504">
        <w:rPr>
          <w:b/>
          <w:szCs w:val="22"/>
          <w:lang w:val="sk-SK"/>
        </w:rPr>
        <w:tab/>
        <w:t>Fertilita, gravidita a laktácia</w:t>
      </w:r>
    </w:p>
    <w:p w:rsidR="00A3787C" w:rsidRPr="00287504" w:rsidRDefault="00A3787C" w:rsidP="00A3787C">
      <w:pPr>
        <w:rPr>
          <w:szCs w:val="22"/>
          <w:lang w:val="sk-SK"/>
        </w:rPr>
      </w:pPr>
    </w:p>
    <w:p w:rsidR="00A3787C" w:rsidRPr="00287504" w:rsidRDefault="00A3787C" w:rsidP="00A3787C">
      <w:pPr>
        <w:autoSpaceDE w:val="0"/>
        <w:autoSpaceDN w:val="0"/>
        <w:adjustRightInd w:val="0"/>
        <w:spacing w:before="20" w:after="20"/>
        <w:rPr>
          <w:noProof/>
          <w:szCs w:val="22"/>
          <w:u w:val="single"/>
          <w:lang w:val="sk-SK"/>
        </w:rPr>
      </w:pPr>
      <w:r w:rsidRPr="00287504">
        <w:rPr>
          <w:noProof/>
          <w:szCs w:val="22"/>
          <w:u w:val="single"/>
          <w:lang w:val="sk-SK"/>
        </w:rPr>
        <w:t>Gravidita</w:t>
      </w:r>
    </w:p>
    <w:p w:rsidR="00A3787C" w:rsidRPr="00287504" w:rsidRDefault="00A3787C" w:rsidP="00A3787C">
      <w:pPr>
        <w:rPr>
          <w:i/>
          <w:szCs w:val="22"/>
          <w:u w:val="single"/>
          <w:lang w:val="sk-SK"/>
        </w:rPr>
      </w:pPr>
    </w:p>
    <w:p w:rsidR="00A3787C" w:rsidRPr="00287504" w:rsidRDefault="00A3787C" w:rsidP="00A3787C">
      <w:pPr>
        <w:rPr>
          <w:i/>
          <w:szCs w:val="22"/>
          <w:u w:val="single"/>
          <w:lang w:val="sk-SK"/>
        </w:rPr>
      </w:pPr>
      <w:r w:rsidRPr="00287504">
        <w:rPr>
          <w:i/>
          <w:szCs w:val="22"/>
          <w:u w:val="single"/>
          <w:lang w:val="sk-SK"/>
        </w:rPr>
        <w:t>Tiotropium</w:t>
      </w:r>
    </w:p>
    <w:p w:rsidR="00467444" w:rsidRPr="00287504" w:rsidRDefault="00A3787C" w:rsidP="00A3787C">
      <w:pPr>
        <w:rPr>
          <w:szCs w:val="22"/>
          <w:lang w:val="sk-SK"/>
        </w:rPr>
      </w:pPr>
      <w:r w:rsidRPr="00287504">
        <w:rPr>
          <w:szCs w:val="22"/>
          <w:lang w:val="sk-SK"/>
        </w:rPr>
        <w:t xml:space="preserve">O používaní tiotropia u tehotných žien je veľmi obmedzené množstvo údajov. Štúdie na zvieratách nenasvedčujú žiaden priamy ani </w:t>
      </w:r>
      <w:r w:rsidR="0034791A" w:rsidRPr="00287504">
        <w:rPr>
          <w:szCs w:val="22"/>
          <w:lang w:val="sk-SK"/>
        </w:rPr>
        <w:t>nepriamy</w:t>
      </w:r>
      <w:r w:rsidRPr="00287504">
        <w:rPr>
          <w:szCs w:val="22"/>
          <w:lang w:val="sk-SK"/>
        </w:rPr>
        <w:t xml:space="preserve"> škodlivý účinok, pokiaľ ide o reprodukčnú toxicitu v klinicky relevantných dávkach (pozri časť 5.3).</w:t>
      </w:r>
    </w:p>
    <w:p w:rsidR="00A3787C" w:rsidRPr="00287504" w:rsidRDefault="00A3787C" w:rsidP="00A3787C">
      <w:pPr>
        <w:rPr>
          <w:szCs w:val="22"/>
          <w:lang w:val="sk-SK"/>
        </w:rPr>
      </w:pPr>
    </w:p>
    <w:p w:rsidR="00A3787C" w:rsidRPr="00287504" w:rsidRDefault="00A3787C" w:rsidP="00A3787C">
      <w:pPr>
        <w:rPr>
          <w:i/>
          <w:szCs w:val="22"/>
          <w:u w:val="single"/>
          <w:lang w:val="sk-SK"/>
        </w:rPr>
      </w:pPr>
      <w:r w:rsidRPr="00287504">
        <w:rPr>
          <w:i/>
          <w:szCs w:val="22"/>
          <w:u w:val="single"/>
          <w:lang w:val="sk-SK"/>
        </w:rPr>
        <w:t>Olodaterol</w:t>
      </w:r>
    </w:p>
    <w:p w:rsidR="00A3787C" w:rsidRPr="00287504" w:rsidRDefault="00A3787C" w:rsidP="00A3787C">
      <w:pPr>
        <w:rPr>
          <w:szCs w:val="22"/>
          <w:lang w:val="sk-SK"/>
        </w:rPr>
      </w:pPr>
      <w:r w:rsidRPr="00287504">
        <w:rPr>
          <w:szCs w:val="22"/>
          <w:lang w:val="sk-SK"/>
        </w:rPr>
        <w:t xml:space="preserve">Nie sú k dispozícii žiadne údaje o gravidných ženách vystavených účinku olodaterolu. Predklinické údaje </w:t>
      </w:r>
      <w:r w:rsidR="00856CC6" w:rsidRPr="00287504">
        <w:rPr>
          <w:szCs w:val="22"/>
          <w:lang w:val="sk-SK"/>
        </w:rPr>
        <w:t>pre</w:t>
      </w:r>
      <w:r w:rsidRPr="00287504">
        <w:rPr>
          <w:szCs w:val="22"/>
          <w:lang w:val="sk-SK"/>
        </w:rPr>
        <w:t xml:space="preserve"> olodaterol preukázali účinky typické pre beta-adrenergné agonisty pri vysokých násobkoch liečebných dávok (pozri časť 5.3).</w:t>
      </w:r>
    </w:p>
    <w:p w:rsidR="00A3787C" w:rsidRPr="00287504" w:rsidRDefault="00A3787C" w:rsidP="00A3787C">
      <w:pPr>
        <w:pStyle w:val="Textvysvetlivky"/>
        <w:tabs>
          <w:tab w:val="clear" w:pos="567"/>
        </w:tabs>
        <w:rPr>
          <w:szCs w:val="22"/>
          <w:lang w:val="sk-SK"/>
        </w:rPr>
      </w:pPr>
    </w:p>
    <w:p w:rsidR="00A3787C" w:rsidRPr="00287504" w:rsidRDefault="00A3787C" w:rsidP="00A3787C">
      <w:pPr>
        <w:rPr>
          <w:szCs w:val="22"/>
          <w:lang w:val="sk-SK"/>
        </w:rPr>
      </w:pPr>
      <w:r w:rsidRPr="00287504">
        <w:rPr>
          <w:szCs w:val="22"/>
          <w:lang w:val="sk-SK"/>
        </w:rPr>
        <w:t xml:space="preserve">Ako preventívne opatrenie je vhodnejšie vyhnúť sa </w:t>
      </w:r>
      <w:r w:rsidR="00017834">
        <w:rPr>
          <w:szCs w:val="22"/>
          <w:lang w:val="sk-SK"/>
        </w:rPr>
        <w:t>po</w:t>
      </w:r>
      <w:r w:rsidRPr="00287504">
        <w:rPr>
          <w:szCs w:val="22"/>
          <w:lang w:val="sk-SK"/>
        </w:rPr>
        <w:t>užívaniu lieku Yanimo Respimat počas gravidity.</w:t>
      </w:r>
    </w:p>
    <w:p w:rsidR="00A3787C" w:rsidRPr="00287504" w:rsidRDefault="00A3787C" w:rsidP="00A3787C">
      <w:pPr>
        <w:rPr>
          <w:b/>
          <w:szCs w:val="22"/>
          <w:lang w:val="sk-SK"/>
        </w:rPr>
      </w:pPr>
    </w:p>
    <w:p w:rsidR="00A3787C" w:rsidRPr="00287504" w:rsidRDefault="00A3787C" w:rsidP="00A3787C">
      <w:pPr>
        <w:rPr>
          <w:szCs w:val="22"/>
          <w:lang w:val="sk-SK"/>
        </w:rPr>
      </w:pPr>
      <w:r w:rsidRPr="00287504">
        <w:rPr>
          <w:szCs w:val="22"/>
          <w:lang w:val="sk-SK"/>
        </w:rPr>
        <w:t>Tak ako iné beta</w:t>
      </w:r>
      <w:r w:rsidRPr="00287504">
        <w:rPr>
          <w:szCs w:val="22"/>
          <w:vertAlign w:val="subscript"/>
          <w:lang w:val="sk-SK"/>
        </w:rPr>
        <w:t>2</w:t>
      </w:r>
      <w:r w:rsidRPr="00287504">
        <w:rPr>
          <w:szCs w:val="22"/>
          <w:lang w:val="sk-SK"/>
        </w:rPr>
        <w:t>-adrenergné agonisty, aj olodaterol, jedna zložka lieku Yanimo Respimat, môže inhibovať pôrodné kontrakcie v dôsledku relaxačného účinku na hladké svalstvo maternice.</w:t>
      </w:r>
    </w:p>
    <w:p w:rsidR="00A3787C" w:rsidRPr="00287504" w:rsidRDefault="00A3787C" w:rsidP="00A3787C">
      <w:pPr>
        <w:rPr>
          <w:b/>
          <w:szCs w:val="22"/>
          <w:lang w:val="sk-SK"/>
        </w:rPr>
      </w:pPr>
    </w:p>
    <w:p w:rsidR="00A3787C" w:rsidRPr="00287504" w:rsidRDefault="00964529" w:rsidP="00A3787C">
      <w:pPr>
        <w:spacing w:before="20" w:after="20"/>
        <w:rPr>
          <w:szCs w:val="22"/>
          <w:u w:val="single"/>
          <w:lang w:val="sk-SK"/>
        </w:rPr>
      </w:pPr>
      <w:r>
        <w:rPr>
          <w:szCs w:val="22"/>
          <w:u w:val="single"/>
          <w:lang w:val="sk-SK"/>
        </w:rPr>
        <w:t>Dojčenie</w:t>
      </w:r>
    </w:p>
    <w:p w:rsidR="00A3787C" w:rsidRPr="00287504" w:rsidRDefault="00A3787C" w:rsidP="00A3787C">
      <w:pPr>
        <w:rPr>
          <w:szCs w:val="22"/>
          <w:lang w:val="sk-SK"/>
        </w:rPr>
      </w:pPr>
      <w:r w:rsidRPr="00287504">
        <w:rPr>
          <w:szCs w:val="22"/>
          <w:lang w:val="sk-SK"/>
        </w:rPr>
        <w:t>Nie sú dostupné klinické údaje od dojčiacich žien vystavených účinkom tiotropia a/alebo olodaterolu.</w:t>
      </w:r>
    </w:p>
    <w:p w:rsidR="00A3787C" w:rsidRPr="00287504" w:rsidRDefault="00A3787C" w:rsidP="00A3787C">
      <w:pPr>
        <w:rPr>
          <w:szCs w:val="22"/>
          <w:lang w:val="sk-SK"/>
        </w:rPr>
      </w:pPr>
    </w:p>
    <w:p w:rsidR="00A3787C" w:rsidRPr="00287504" w:rsidRDefault="00A3787C" w:rsidP="00A3787C">
      <w:pPr>
        <w:rPr>
          <w:szCs w:val="22"/>
          <w:lang w:val="sk-SK"/>
        </w:rPr>
      </w:pPr>
      <w:r w:rsidRPr="00287504">
        <w:rPr>
          <w:szCs w:val="22"/>
          <w:lang w:val="sk-SK"/>
        </w:rPr>
        <w:t>V štúdiách na zvieratách sa tak pri tiotropiu, ako aj pri olodaterole zistili účinné látky a/alebo ich metabolity v mlieku dojčiacich potkanov, nie je však známe, či sa tiotropium a/alebo olodaterol vylučuje do ľudského materského mlieka</w:t>
      </w:r>
    </w:p>
    <w:p w:rsidR="00A3787C" w:rsidRPr="00287504" w:rsidRDefault="00A3787C" w:rsidP="00A3787C">
      <w:pPr>
        <w:rPr>
          <w:szCs w:val="22"/>
          <w:lang w:val="sk-SK"/>
        </w:rPr>
      </w:pPr>
    </w:p>
    <w:p w:rsidR="00A3787C" w:rsidRPr="00287504" w:rsidRDefault="00A3787C" w:rsidP="00A3787C">
      <w:pPr>
        <w:rPr>
          <w:szCs w:val="22"/>
          <w:lang w:val="sk-SK"/>
        </w:rPr>
      </w:pPr>
      <w:r w:rsidRPr="00287504">
        <w:rPr>
          <w:szCs w:val="22"/>
          <w:lang w:val="sk-SK"/>
        </w:rPr>
        <w:lastRenderedPageBreak/>
        <w:t>Rozhodnutie o tom, či pokračovať v dojčení alebo ukončiť ho, alebo pokračovať v liečbe Yanimom Respimat alebo ukončiť ju, sa má urobiť po zohľadnení prínosu dojčenia pre dieťa a prínosu liečby Yanimo</w:t>
      </w:r>
      <w:r w:rsidR="00856CC6" w:rsidRPr="00287504">
        <w:rPr>
          <w:szCs w:val="22"/>
          <w:lang w:val="sk-SK"/>
        </w:rPr>
        <w:t>m</w:t>
      </w:r>
      <w:r w:rsidRPr="00287504">
        <w:rPr>
          <w:szCs w:val="22"/>
          <w:lang w:val="sk-SK"/>
        </w:rPr>
        <w:t xml:space="preserve"> Respimat pre ženu.</w:t>
      </w:r>
    </w:p>
    <w:p w:rsidR="00A3787C" w:rsidRPr="00287504" w:rsidRDefault="00A3787C" w:rsidP="00A3787C">
      <w:pPr>
        <w:rPr>
          <w:szCs w:val="22"/>
          <w:lang w:val="sk-SK"/>
        </w:rPr>
      </w:pPr>
    </w:p>
    <w:p w:rsidR="00A3787C" w:rsidRPr="00287504" w:rsidRDefault="00A3787C" w:rsidP="00A3787C">
      <w:pPr>
        <w:tabs>
          <w:tab w:val="left" w:pos="7920"/>
        </w:tabs>
        <w:rPr>
          <w:szCs w:val="22"/>
          <w:u w:val="single"/>
          <w:lang w:val="sk-SK"/>
        </w:rPr>
      </w:pPr>
      <w:r w:rsidRPr="00287504">
        <w:rPr>
          <w:szCs w:val="22"/>
          <w:u w:val="single"/>
          <w:lang w:val="sk-SK"/>
        </w:rPr>
        <w:t>Fertilita</w:t>
      </w:r>
    </w:p>
    <w:p w:rsidR="00A3787C" w:rsidRPr="00287504" w:rsidRDefault="00A3787C" w:rsidP="00A3787C">
      <w:pPr>
        <w:rPr>
          <w:szCs w:val="22"/>
          <w:lang w:val="sk-SK"/>
        </w:rPr>
      </w:pPr>
      <w:r w:rsidRPr="00287504">
        <w:rPr>
          <w:szCs w:val="22"/>
          <w:lang w:val="sk-SK"/>
        </w:rPr>
        <w:t>Klinické údaje týkajúce sa fertility nie sú pre tiotropium a olodaterol ani pre kombináciu oboch zložiek dostupné. Predklinické štúdie vykonané s jednotlivými zložkami, tiotropiom a olodaterolom, nepreukázali žiadne náznaky nežiaducich účinkov na fertilitu (pozri časť 5.3).</w:t>
      </w:r>
    </w:p>
    <w:p w:rsidR="00A3787C" w:rsidRPr="00287504" w:rsidRDefault="00A3787C" w:rsidP="00A3787C">
      <w:pPr>
        <w:rPr>
          <w:b/>
          <w:szCs w:val="22"/>
          <w:u w:val="single"/>
          <w:lang w:val="sk-SK"/>
        </w:rPr>
      </w:pPr>
    </w:p>
    <w:p w:rsidR="00A3787C" w:rsidRPr="00287504" w:rsidRDefault="00A3787C" w:rsidP="00A3787C">
      <w:pPr>
        <w:keepNext/>
        <w:keepLines/>
        <w:ind w:left="567" w:hanging="567"/>
        <w:rPr>
          <w:szCs w:val="22"/>
          <w:lang w:val="sk-SK"/>
        </w:rPr>
      </w:pPr>
      <w:r w:rsidRPr="00287504">
        <w:rPr>
          <w:b/>
          <w:szCs w:val="22"/>
          <w:lang w:val="sk-SK"/>
        </w:rPr>
        <w:t>4.7</w:t>
      </w:r>
      <w:r w:rsidRPr="00287504">
        <w:rPr>
          <w:b/>
          <w:szCs w:val="22"/>
          <w:lang w:val="sk-SK"/>
        </w:rPr>
        <w:tab/>
        <w:t>Ovplyvnenie schopnosti viesť vozidlá a obsluhovať stroje</w:t>
      </w:r>
    </w:p>
    <w:p w:rsidR="00A3787C" w:rsidRPr="00287504" w:rsidRDefault="00A3787C" w:rsidP="00A3787C">
      <w:pPr>
        <w:keepNext/>
        <w:keepLines/>
        <w:rPr>
          <w:szCs w:val="22"/>
          <w:lang w:val="sk-SK"/>
        </w:rPr>
      </w:pPr>
    </w:p>
    <w:p w:rsidR="00A3787C" w:rsidRPr="00287504" w:rsidRDefault="00A3787C" w:rsidP="00A3787C">
      <w:pPr>
        <w:tabs>
          <w:tab w:val="left" w:pos="7920"/>
        </w:tabs>
        <w:rPr>
          <w:szCs w:val="22"/>
          <w:lang w:val="sk-SK"/>
        </w:rPr>
      </w:pPr>
      <w:r w:rsidRPr="00287504">
        <w:rPr>
          <w:szCs w:val="22"/>
          <w:lang w:val="sk-SK"/>
        </w:rPr>
        <w:t>Nevykonali sa žiadne štúdie o účinkoch na schopnosť viesť vozidlá a obsluhovať stroje.</w:t>
      </w:r>
    </w:p>
    <w:p w:rsidR="00A3787C" w:rsidRPr="00287504" w:rsidRDefault="00A3787C" w:rsidP="00A3787C">
      <w:pPr>
        <w:tabs>
          <w:tab w:val="left" w:pos="7920"/>
        </w:tabs>
        <w:rPr>
          <w:szCs w:val="22"/>
          <w:lang w:val="sk-SK"/>
        </w:rPr>
      </w:pPr>
    </w:p>
    <w:p w:rsidR="00A3787C" w:rsidRPr="00287504" w:rsidRDefault="00A3787C" w:rsidP="00A3787C">
      <w:pPr>
        <w:rPr>
          <w:szCs w:val="22"/>
          <w:lang w:val="sk-SK"/>
        </w:rPr>
      </w:pPr>
      <w:r w:rsidRPr="00287504">
        <w:rPr>
          <w:szCs w:val="22"/>
          <w:lang w:val="sk-SK" w:eastAsia="de-DE"/>
        </w:rPr>
        <w:t>Pacientov však treba upozorniť, aby pri používaní Yanim</w:t>
      </w:r>
      <w:r w:rsidR="00467444" w:rsidRPr="00287504">
        <w:rPr>
          <w:szCs w:val="22"/>
          <w:lang w:val="sk-SK" w:eastAsia="de-DE"/>
        </w:rPr>
        <w:t>a</w:t>
      </w:r>
      <w:r w:rsidRPr="00287504">
        <w:rPr>
          <w:szCs w:val="22"/>
          <w:lang w:val="sk-SK" w:eastAsia="de-DE"/>
        </w:rPr>
        <w:t xml:space="preserve"> Respimat hlásili závrat a neostré videnie. </w:t>
      </w:r>
      <w:r w:rsidRPr="00287504">
        <w:rPr>
          <w:szCs w:val="22"/>
          <w:lang w:val="sk-SK"/>
        </w:rPr>
        <w:t>Preto sa má pri vedení vozidiel a obsluhe strojov  odporučiť opatrnosť. Ak sa u pacientov tieto príznaky vyskytnú, majú sa  vyvarovať potenciálne nebezpečným činnostiam, ako je vedenie vozidiel či obsluha strojov.</w:t>
      </w:r>
    </w:p>
    <w:p w:rsidR="00305F2F" w:rsidRPr="00287504" w:rsidRDefault="00305F2F" w:rsidP="00A3787C">
      <w:pPr>
        <w:rPr>
          <w:szCs w:val="22"/>
          <w:lang w:val="sk-SK"/>
        </w:rPr>
      </w:pPr>
    </w:p>
    <w:p w:rsidR="00A3787C" w:rsidRPr="00287504" w:rsidRDefault="00A3787C" w:rsidP="00A3787C">
      <w:pPr>
        <w:numPr>
          <w:ilvl w:val="1"/>
          <w:numId w:val="2"/>
        </w:numPr>
        <w:rPr>
          <w:b/>
          <w:szCs w:val="22"/>
          <w:lang w:val="sk-SK"/>
        </w:rPr>
      </w:pPr>
      <w:r w:rsidRPr="00287504">
        <w:rPr>
          <w:b/>
          <w:szCs w:val="22"/>
          <w:lang w:val="sk-SK"/>
        </w:rPr>
        <w:t>Nežiaduce účinky</w:t>
      </w:r>
    </w:p>
    <w:p w:rsidR="00A3787C" w:rsidRPr="00287504" w:rsidRDefault="00A3787C" w:rsidP="00A3787C">
      <w:pPr>
        <w:tabs>
          <w:tab w:val="clear" w:pos="567"/>
        </w:tabs>
        <w:spacing w:line="240" w:lineRule="auto"/>
        <w:ind w:left="567" w:hanging="567"/>
        <w:rPr>
          <w:b/>
          <w:noProof/>
          <w:szCs w:val="22"/>
          <w:lang w:val="sk-SK"/>
        </w:rPr>
      </w:pPr>
    </w:p>
    <w:p w:rsidR="00A3787C" w:rsidRPr="00287504" w:rsidRDefault="00A3787C" w:rsidP="00A3787C">
      <w:pPr>
        <w:numPr>
          <w:ilvl w:val="1"/>
          <w:numId w:val="5"/>
        </w:numPr>
        <w:ind w:left="357" w:hanging="357"/>
        <w:rPr>
          <w:szCs w:val="22"/>
          <w:u w:val="single"/>
          <w:lang w:val="sk-SK"/>
        </w:rPr>
      </w:pPr>
      <w:r w:rsidRPr="00287504">
        <w:rPr>
          <w:szCs w:val="22"/>
          <w:u w:val="single"/>
          <w:lang w:val="sk-SK"/>
        </w:rPr>
        <w:t>Súhrn profilu bezpečnosti</w:t>
      </w:r>
    </w:p>
    <w:p w:rsidR="00A3787C" w:rsidRPr="00287504" w:rsidRDefault="00A3787C" w:rsidP="00A3787C">
      <w:pPr>
        <w:rPr>
          <w:b/>
          <w:szCs w:val="22"/>
          <w:highlight w:val="yellow"/>
          <w:lang w:val="sk-SK"/>
        </w:rPr>
      </w:pPr>
    </w:p>
    <w:p w:rsidR="00A3787C" w:rsidRPr="00287504" w:rsidRDefault="00A3787C" w:rsidP="00A3787C">
      <w:pPr>
        <w:rPr>
          <w:szCs w:val="22"/>
          <w:lang w:val="sk-SK"/>
        </w:rPr>
      </w:pPr>
      <w:r w:rsidRPr="00287504">
        <w:rPr>
          <w:szCs w:val="22"/>
          <w:lang w:val="sk-SK"/>
        </w:rPr>
        <w:t xml:space="preserve">Mnoho uvedených nežiaducich účinkov možno pripísať </w:t>
      </w:r>
      <w:r w:rsidR="0034791A" w:rsidRPr="00287504">
        <w:rPr>
          <w:szCs w:val="22"/>
          <w:lang w:val="sk-SK"/>
        </w:rPr>
        <w:t>anticholín</w:t>
      </w:r>
      <w:r w:rsidRPr="00287504">
        <w:rPr>
          <w:szCs w:val="22"/>
          <w:lang w:val="sk-SK"/>
        </w:rPr>
        <w:t>ergickým vlastnostiam tiotropiumbromidu alebo ß</w:t>
      </w:r>
      <w:r w:rsidRPr="00287504">
        <w:rPr>
          <w:szCs w:val="22"/>
          <w:vertAlign w:val="subscript"/>
          <w:lang w:val="sk-SK"/>
        </w:rPr>
        <w:t>2</w:t>
      </w:r>
      <w:r w:rsidRPr="00287504">
        <w:rPr>
          <w:szCs w:val="22"/>
          <w:lang w:val="sk-SK"/>
        </w:rPr>
        <w:t>-adrenergným vlastnostiam olodaterolu, zložkám  lieku Yanimo Respimat.</w:t>
      </w:r>
    </w:p>
    <w:p w:rsidR="001B542A" w:rsidRPr="00287504" w:rsidRDefault="001B542A" w:rsidP="00A3787C">
      <w:pPr>
        <w:rPr>
          <w:szCs w:val="22"/>
          <w:lang w:val="sk-SK"/>
        </w:rPr>
      </w:pPr>
    </w:p>
    <w:p w:rsidR="00A3787C" w:rsidRPr="00287504" w:rsidRDefault="00A3787C" w:rsidP="00A3787C">
      <w:pPr>
        <w:numPr>
          <w:ilvl w:val="1"/>
          <w:numId w:val="5"/>
        </w:numPr>
        <w:ind w:left="357" w:hanging="357"/>
        <w:rPr>
          <w:szCs w:val="22"/>
          <w:u w:val="single"/>
          <w:lang w:val="sk-SK"/>
        </w:rPr>
      </w:pPr>
      <w:r w:rsidRPr="00287504">
        <w:rPr>
          <w:szCs w:val="22"/>
          <w:u w:val="single"/>
          <w:lang w:val="sk-SK"/>
        </w:rPr>
        <w:t>Tabuľkový zoznam nežiaducich účinkov</w:t>
      </w:r>
    </w:p>
    <w:p w:rsidR="00A3787C" w:rsidRPr="00287504" w:rsidRDefault="00A3787C" w:rsidP="00A3787C">
      <w:pPr>
        <w:rPr>
          <w:szCs w:val="22"/>
          <w:u w:val="single"/>
          <w:lang w:val="sk-SK"/>
        </w:rPr>
      </w:pPr>
    </w:p>
    <w:p w:rsidR="00A3787C" w:rsidRPr="00287504" w:rsidRDefault="00A3787C" w:rsidP="00A3787C">
      <w:pPr>
        <w:rPr>
          <w:color w:val="000000"/>
          <w:szCs w:val="22"/>
          <w:lang w:val="sk-SK"/>
        </w:rPr>
      </w:pPr>
      <w:r w:rsidRPr="00287504">
        <w:rPr>
          <w:szCs w:val="22"/>
          <w:lang w:val="sk-SK"/>
        </w:rPr>
        <w:t xml:space="preserve">Frekvencie </w:t>
      </w:r>
      <w:r w:rsidR="001220E0" w:rsidRPr="00287504">
        <w:rPr>
          <w:szCs w:val="22"/>
          <w:lang w:val="sk-SK"/>
        </w:rPr>
        <w:t>pri</w:t>
      </w:r>
      <w:r w:rsidR="001220E0">
        <w:rPr>
          <w:szCs w:val="22"/>
          <w:lang w:val="sk-SK"/>
        </w:rPr>
        <w:t>rade</w:t>
      </w:r>
      <w:r w:rsidR="001220E0" w:rsidRPr="00287504">
        <w:rPr>
          <w:szCs w:val="22"/>
          <w:lang w:val="sk-SK"/>
        </w:rPr>
        <w:t xml:space="preserve">né </w:t>
      </w:r>
      <w:r w:rsidRPr="00287504">
        <w:rPr>
          <w:szCs w:val="22"/>
          <w:lang w:val="sk-SK"/>
        </w:rPr>
        <w:t>nežiaducim účinkom uvedeným nižšie sa zakladajú na odhadovaných pomeroch incidencie  nežiaducich liekových reakcií (t. j. udalostí pripisovaných</w:t>
      </w:r>
      <w:r w:rsidRPr="00287504">
        <w:rPr>
          <w:color w:val="000000"/>
          <w:szCs w:val="22"/>
          <w:lang w:val="sk-SK"/>
        </w:rPr>
        <w:t xml:space="preserve"> Yanim</w:t>
      </w:r>
      <w:r w:rsidR="00467444" w:rsidRPr="00287504">
        <w:rPr>
          <w:color w:val="000000"/>
          <w:szCs w:val="22"/>
          <w:lang w:val="sk-SK"/>
        </w:rPr>
        <w:t>u</w:t>
      </w:r>
      <w:r w:rsidRPr="00287504">
        <w:rPr>
          <w:color w:val="000000"/>
          <w:szCs w:val="22"/>
          <w:lang w:val="sk-SK"/>
        </w:rPr>
        <w:t xml:space="preserve"> Respimat), pozorovaných v skupine s tiotropiom v dávke 5 mikrogramov/s olodaterolom v dávke 5 mikrogramov (1 </w:t>
      </w:r>
      <w:r w:rsidR="007F0EAB">
        <w:rPr>
          <w:color w:val="000000"/>
          <w:szCs w:val="22"/>
          <w:lang w:val="sk-SK"/>
        </w:rPr>
        <w:t>707</w:t>
      </w:r>
      <w:r w:rsidR="007F0EAB" w:rsidRPr="00287504">
        <w:rPr>
          <w:color w:val="000000"/>
          <w:szCs w:val="22"/>
          <w:lang w:val="sk-SK"/>
        </w:rPr>
        <w:t xml:space="preserve"> </w:t>
      </w:r>
      <w:r w:rsidRPr="00287504">
        <w:rPr>
          <w:color w:val="000000"/>
          <w:szCs w:val="22"/>
          <w:lang w:val="sk-SK"/>
        </w:rPr>
        <w:t>pacientov), získaných z</w:t>
      </w:r>
      <w:r w:rsidR="007F0EAB">
        <w:rPr>
          <w:color w:val="000000"/>
          <w:szCs w:val="22"/>
          <w:lang w:val="sk-SK"/>
        </w:rPr>
        <w:t>o</w:t>
      </w:r>
      <w:r w:rsidRPr="00287504">
        <w:rPr>
          <w:color w:val="000000"/>
          <w:szCs w:val="22"/>
          <w:lang w:val="sk-SK"/>
        </w:rPr>
        <w:t xml:space="preserve"> </w:t>
      </w:r>
      <w:r w:rsidR="007F0EAB">
        <w:rPr>
          <w:color w:val="000000"/>
          <w:szCs w:val="22"/>
          <w:lang w:val="sk-SK"/>
        </w:rPr>
        <w:t>7</w:t>
      </w:r>
      <w:r w:rsidR="007F0EAB" w:rsidRPr="00287504">
        <w:rPr>
          <w:color w:val="000000"/>
          <w:szCs w:val="22"/>
          <w:lang w:val="sk-SK"/>
        </w:rPr>
        <w:t xml:space="preserve"> </w:t>
      </w:r>
      <w:r w:rsidRPr="00287504">
        <w:rPr>
          <w:color w:val="000000"/>
          <w:szCs w:val="22"/>
          <w:lang w:val="sk-SK"/>
        </w:rPr>
        <w:t>klinických štúdií kontrolovaných liečivom alebo placebom prebiehajúcich v paralelných skupinách s pacientmi s CHOCHP s trvaním liečby v rozsahu medzi 4 až 52 týždňov.</w:t>
      </w:r>
    </w:p>
    <w:p w:rsidR="00A3787C" w:rsidRPr="00287504" w:rsidRDefault="00A3787C" w:rsidP="00A3787C">
      <w:pPr>
        <w:rPr>
          <w:bCs/>
          <w:color w:val="000000"/>
          <w:szCs w:val="22"/>
          <w:lang w:val="sk-SK"/>
        </w:rPr>
      </w:pPr>
    </w:p>
    <w:p w:rsidR="00A3787C" w:rsidRPr="00287504" w:rsidRDefault="00A3787C" w:rsidP="00A3787C">
      <w:pPr>
        <w:autoSpaceDE w:val="0"/>
        <w:autoSpaceDN w:val="0"/>
        <w:adjustRightInd w:val="0"/>
        <w:rPr>
          <w:color w:val="000000"/>
          <w:szCs w:val="22"/>
          <w:lang w:val="sk-SK"/>
        </w:rPr>
      </w:pPr>
      <w:r w:rsidRPr="00287504">
        <w:rPr>
          <w:color w:val="000000"/>
          <w:szCs w:val="22"/>
          <w:lang w:val="sk-SK"/>
        </w:rPr>
        <w:t>Nežiaduce účinky hlásené vo všetkých klinických štúdiách  lieku Yanimo Respimat sú uvedené nižšie podľa tried systémových orgánov.</w:t>
      </w:r>
    </w:p>
    <w:p w:rsidR="00A3787C" w:rsidRPr="00287504" w:rsidRDefault="00A3787C" w:rsidP="00A3787C">
      <w:pPr>
        <w:pStyle w:val="Textkomentra"/>
        <w:rPr>
          <w:color w:val="000000"/>
          <w:sz w:val="22"/>
          <w:szCs w:val="22"/>
          <w:lang w:val="sk-SK"/>
        </w:rPr>
      </w:pPr>
      <w:r w:rsidRPr="00287504">
        <w:rPr>
          <w:color w:val="000000"/>
          <w:sz w:val="22"/>
          <w:szCs w:val="22"/>
          <w:lang w:val="sk-SK"/>
        </w:rPr>
        <w:t>Patria medzi ne aj všetky nežiaduce účinky, ktoré sa vyskytli pri každej zložke podávanej samostatne.</w:t>
      </w:r>
    </w:p>
    <w:p w:rsidR="00A3787C" w:rsidRPr="00287504" w:rsidRDefault="00A3787C" w:rsidP="00A3787C">
      <w:pPr>
        <w:rPr>
          <w:bCs/>
          <w:color w:val="000000"/>
          <w:szCs w:val="22"/>
          <w:lang w:val="sk-SK"/>
        </w:rPr>
      </w:pPr>
    </w:p>
    <w:p w:rsidR="00A3787C" w:rsidRPr="00287504" w:rsidRDefault="00A3787C" w:rsidP="00A3787C">
      <w:pPr>
        <w:rPr>
          <w:bCs/>
          <w:color w:val="000000"/>
          <w:szCs w:val="22"/>
          <w:lang w:val="sk-SK"/>
        </w:rPr>
      </w:pPr>
      <w:r w:rsidRPr="00761E20">
        <w:rPr>
          <w:color w:val="000000"/>
          <w:szCs w:val="22"/>
          <w:lang w:val="sk-SK"/>
        </w:rPr>
        <w:t>Frekvencia je uvedená s použitím nasledujúcej konvencie</w:t>
      </w:r>
      <w:r w:rsidRPr="00287504">
        <w:rPr>
          <w:bCs/>
          <w:color w:val="000000"/>
          <w:szCs w:val="22"/>
          <w:lang w:val="sk-SK"/>
        </w:rPr>
        <w:t>:</w:t>
      </w:r>
    </w:p>
    <w:p w:rsidR="00A3787C" w:rsidRPr="00287504" w:rsidRDefault="00A3787C" w:rsidP="00A3787C">
      <w:pPr>
        <w:pStyle w:val="Zkladntext"/>
        <w:rPr>
          <w:color w:val="000000"/>
          <w:szCs w:val="22"/>
          <w:lang w:val="sk-SK"/>
        </w:rPr>
      </w:pPr>
      <w:r w:rsidRPr="00287504">
        <w:rPr>
          <w:bCs/>
          <w:color w:val="000000"/>
          <w:szCs w:val="22"/>
          <w:lang w:val="sk-SK" w:bidi="ml-IN"/>
        </w:rPr>
        <w:t>Veľmi časté (≥ 1/10); časté (≥ 1/100 až &lt; 1/10); menej časté (≥ 1/1 000 až &lt; 1/100); zriedkavé (≥ 1/10 000 až &lt;1/1</w:t>
      </w:r>
      <w:r w:rsidR="001220E0">
        <w:rPr>
          <w:szCs w:val="22"/>
          <w:lang w:val="sk-SK"/>
        </w:rPr>
        <w:t xml:space="preserve"> </w:t>
      </w:r>
      <w:r w:rsidRPr="00287504">
        <w:rPr>
          <w:bCs/>
          <w:color w:val="000000"/>
          <w:szCs w:val="22"/>
          <w:lang w:val="sk-SK" w:bidi="ml-IN"/>
        </w:rPr>
        <w:t>000); veľmi zriedkavé (&lt;1/10</w:t>
      </w:r>
      <w:r w:rsidR="001220E0">
        <w:rPr>
          <w:szCs w:val="22"/>
          <w:lang w:val="sk-SK"/>
        </w:rPr>
        <w:t xml:space="preserve"> </w:t>
      </w:r>
      <w:r w:rsidRPr="00287504">
        <w:rPr>
          <w:bCs/>
          <w:color w:val="000000"/>
          <w:szCs w:val="22"/>
          <w:lang w:val="sk-SK" w:bidi="ml-IN"/>
        </w:rPr>
        <w:t xml:space="preserve">000), </w:t>
      </w:r>
      <w:r w:rsidRPr="00761E20">
        <w:rPr>
          <w:bCs/>
          <w:color w:val="000000"/>
          <w:szCs w:val="22"/>
          <w:lang w:val="sk-SK"/>
        </w:rPr>
        <w:t>neznáme (nedajú sa odhadnúť z dostupných údajov</w:t>
      </w:r>
      <w:r w:rsidRPr="00287504">
        <w:rPr>
          <w:color w:val="000000"/>
          <w:szCs w:val="22"/>
          <w:lang w:val="sk-SK"/>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A3787C" w:rsidRPr="00287504" w:rsidTr="00771A72">
        <w:tc>
          <w:tcPr>
            <w:tcW w:w="2029" w:type="pct"/>
            <w:tcBorders>
              <w:top w:val="nil"/>
              <w:left w:val="nil"/>
              <w:bottom w:val="nil"/>
              <w:right w:val="nil"/>
            </w:tcBorders>
          </w:tcPr>
          <w:p w:rsidR="00A3787C" w:rsidRPr="00287504" w:rsidRDefault="00A3787C" w:rsidP="00771A72">
            <w:pPr>
              <w:rPr>
                <w:szCs w:val="22"/>
                <w:lang w:val="sk-S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6"/>
              <w:gridCol w:w="3123"/>
              <w:gridCol w:w="3123"/>
            </w:tblGrid>
            <w:tr w:rsidR="00A3787C" w:rsidRPr="00287504" w:rsidTr="00771A72">
              <w:trPr>
                <w:tblHeader/>
              </w:trPr>
              <w:tc>
                <w:tcPr>
                  <w:tcW w:w="1554" w:type="pct"/>
                  <w:shd w:val="clear" w:color="auto" w:fill="F2F2F2"/>
                </w:tcPr>
                <w:p w:rsidR="00A3787C" w:rsidRPr="00287504" w:rsidRDefault="00A3787C" w:rsidP="00771A72">
                  <w:pPr>
                    <w:pStyle w:val="Tabellestd"/>
                    <w:rPr>
                      <w:b/>
                      <w:sz w:val="22"/>
                      <w:szCs w:val="22"/>
                      <w:lang w:val="sk-SK"/>
                    </w:rPr>
                  </w:pPr>
                  <w:r w:rsidRPr="00287504">
                    <w:rPr>
                      <w:b/>
                      <w:sz w:val="22"/>
                      <w:szCs w:val="22"/>
                      <w:lang w:val="sk-SK"/>
                    </w:rPr>
                    <w:t>Trieda orgánových systémov</w:t>
                  </w:r>
                </w:p>
                <w:p w:rsidR="00A3787C" w:rsidRPr="00287504" w:rsidRDefault="00A3787C" w:rsidP="00771A72">
                  <w:pPr>
                    <w:pStyle w:val="Tabellestd"/>
                    <w:rPr>
                      <w:b/>
                      <w:sz w:val="22"/>
                      <w:szCs w:val="22"/>
                      <w:lang w:val="sk-SK"/>
                    </w:rPr>
                  </w:pPr>
                </w:p>
              </w:tc>
              <w:tc>
                <w:tcPr>
                  <w:tcW w:w="1723" w:type="pct"/>
                  <w:shd w:val="clear" w:color="auto" w:fill="F2F2F2"/>
                </w:tcPr>
                <w:p w:rsidR="00A3787C" w:rsidRPr="00287504" w:rsidRDefault="00A3787C" w:rsidP="00771A72">
                  <w:pPr>
                    <w:pStyle w:val="Tabellestd"/>
                    <w:rPr>
                      <w:b/>
                      <w:sz w:val="22"/>
                      <w:szCs w:val="22"/>
                      <w:lang w:val="sk-SK"/>
                    </w:rPr>
                  </w:pPr>
                  <w:r w:rsidRPr="00287504">
                    <w:rPr>
                      <w:b/>
                      <w:sz w:val="22"/>
                      <w:szCs w:val="22"/>
                      <w:lang w:val="sk-SK"/>
                    </w:rPr>
                    <w:t>Nežiaduca reakcia</w:t>
                  </w:r>
                </w:p>
              </w:tc>
              <w:tc>
                <w:tcPr>
                  <w:tcW w:w="1723" w:type="pct"/>
                  <w:shd w:val="clear" w:color="auto" w:fill="F2F2F2"/>
                </w:tcPr>
                <w:p w:rsidR="00A3787C" w:rsidRPr="00287504" w:rsidRDefault="00A3787C" w:rsidP="00771A72">
                  <w:pPr>
                    <w:pStyle w:val="Tabellestd"/>
                    <w:rPr>
                      <w:b/>
                      <w:sz w:val="22"/>
                      <w:szCs w:val="22"/>
                      <w:lang w:val="sk-SK"/>
                    </w:rPr>
                  </w:pPr>
                  <w:r w:rsidRPr="00287504">
                    <w:rPr>
                      <w:b/>
                      <w:sz w:val="22"/>
                      <w:szCs w:val="22"/>
                      <w:lang w:val="sk-SK"/>
                    </w:rPr>
                    <w:t>Frekvencia</w:t>
                  </w:r>
                </w:p>
              </w:tc>
            </w:tr>
            <w:tr w:rsidR="00A3787C" w:rsidRPr="00287504" w:rsidTr="00771A72">
              <w:tblPrEx>
                <w:tblLook w:val="04A0" w:firstRow="1" w:lastRow="0" w:firstColumn="1" w:lastColumn="0" w:noHBand="0" w:noVBand="1"/>
              </w:tblPrEx>
              <w:trPr>
                <w:trHeight w:val="405"/>
              </w:trPr>
              <w:tc>
                <w:tcPr>
                  <w:tcW w:w="1554" w:type="pct"/>
                  <w:shd w:val="clear" w:color="auto" w:fill="auto"/>
                  <w:hideMark/>
                </w:tcPr>
                <w:p w:rsidR="00A3787C" w:rsidRPr="00287504" w:rsidRDefault="00A3787C" w:rsidP="00771A72">
                  <w:pPr>
                    <w:rPr>
                      <w:b/>
                      <w:szCs w:val="22"/>
                      <w:lang w:val="sk-SK" w:bidi="th-TH"/>
                    </w:rPr>
                  </w:pPr>
                  <w:r w:rsidRPr="00287504">
                    <w:rPr>
                      <w:b/>
                      <w:szCs w:val="22"/>
                      <w:lang w:val="sk-SK" w:bidi="th-TH"/>
                    </w:rPr>
                    <w:t>Infekcie a nákazy</w:t>
                  </w:r>
                </w:p>
              </w:tc>
              <w:tc>
                <w:tcPr>
                  <w:tcW w:w="1723" w:type="pct"/>
                  <w:shd w:val="clear" w:color="auto" w:fill="auto"/>
                  <w:hideMark/>
                </w:tcPr>
                <w:p w:rsidR="00A3787C" w:rsidRPr="00287504" w:rsidRDefault="00A3787C" w:rsidP="00771A72">
                  <w:pPr>
                    <w:rPr>
                      <w:szCs w:val="22"/>
                      <w:lang w:val="sk-SK" w:bidi="th-TH"/>
                    </w:rPr>
                  </w:pPr>
                  <w:r w:rsidRPr="00287504">
                    <w:rPr>
                      <w:szCs w:val="22"/>
                      <w:lang w:val="sk-SK" w:bidi="th-TH"/>
                    </w:rPr>
                    <w:t>Nazofaryngitída</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zriedkavé</w:t>
                  </w:r>
                </w:p>
              </w:tc>
            </w:tr>
            <w:tr w:rsidR="00A3787C" w:rsidRPr="00287504" w:rsidTr="00771A72">
              <w:tblPrEx>
                <w:tblLook w:val="04A0" w:firstRow="1" w:lastRow="0" w:firstColumn="1" w:lastColumn="0" w:noHBand="0" w:noVBand="1"/>
              </w:tblPrEx>
              <w:trPr>
                <w:trHeight w:val="405"/>
              </w:trPr>
              <w:tc>
                <w:tcPr>
                  <w:tcW w:w="1554" w:type="pct"/>
                  <w:shd w:val="clear" w:color="auto" w:fill="auto"/>
                  <w:hideMark/>
                </w:tcPr>
                <w:p w:rsidR="00A3787C" w:rsidRPr="00287504" w:rsidRDefault="00A3787C" w:rsidP="00771A72">
                  <w:pPr>
                    <w:rPr>
                      <w:b/>
                      <w:szCs w:val="22"/>
                      <w:lang w:val="sk-SK" w:bidi="th-TH"/>
                    </w:rPr>
                  </w:pPr>
                  <w:r w:rsidRPr="00287504">
                    <w:rPr>
                      <w:b/>
                      <w:szCs w:val="22"/>
                      <w:lang w:val="sk-SK"/>
                    </w:rPr>
                    <w:t>Poruchy metabolizmu a výživy</w:t>
                  </w:r>
                </w:p>
              </w:tc>
              <w:tc>
                <w:tcPr>
                  <w:tcW w:w="1723" w:type="pct"/>
                  <w:shd w:val="clear" w:color="auto" w:fill="auto"/>
                  <w:hideMark/>
                </w:tcPr>
                <w:p w:rsidR="00A3787C" w:rsidRPr="00287504" w:rsidRDefault="00A3787C" w:rsidP="00771A72">
                  <w:pPr>
                    <w:rPr>
                      <w:szCs w:val="22"/>
                      <w:lang w:val="sk-SK" w:bidi="th-TH"/>
                    </w:rPr>
                  </w:pPr>
                  <w:r w:rsidRPr="00287504">
                    <w:rPr>
                      <w:szCs w:val="22"/>
                      <w:lang w:val="sk-SK" w:bidi="th-TH"/>
                    </w:rPr>
                    <w:t>Dehydratácia</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neznáme</w:t>
                  </w:r>
                </w:p>
              </w:tc>
            </w:tr>
            <w:tr w:rsidR="00A3787C" w:rsidRPr="00287504" w:rsidTr="00771A72">
              <w:tblPrEx>
                <w:tblLook w:val="04A0" w:firstRow="1" w:lastRow="0" w:firstColumn="1" w:lastColumn="0" w:noHBand="0" w:noVBand="1"/>
              </w:tblPrEx>
              <w:trPr>
                <w:trHeight w:val="405"/>
              </w:trPr>
              <w:tc>
                <w:tcPr>
                  <w:tcW w:w="1554" w:type="pct"/>
                  <w:vMerge w:val="restart"/>
                  <w:shd w:val="clear" w:color="auto" w:fill="auto"/>
                  <w:hideMark/>
                </w:tcPr>
                <w:p w:rsidR="00A3787C" w:rsidRPr="00287504" w:rsidRDefault="00A3787C" w:rsidP="00771A72">
                  <w:pPr>
                    <w:rPr>
                      <w:b/>
                      <w:szCs w:val="22"/>
                      <w:lang w:val="sk-SK" w:bidi="th-TH"/>
                    </w:rPr>
                  </w:pPr>
                  <w:r w:rsidRPr="00287504">
                    <w:rPr>
                      <w:b/>
                      <w:szCs w:val="22"/>
                      <w:lang w:val="sk-SK"/>
                    </w:rPr>
                    <w:t>Poruchy nervového systému</w:t>
                  </w:r>
                </w:p>
              </w:tc>
              <w:tc>
                <w:tcPr>
                  <w:tcW w:w="1723" w:type="pct"/>
                  <w:shd w:val="clear" w:color="auto" w:fill="auto"/>
                  <w:hideMark/>
                </w:tcPr>
                <w:p w:rsidR="00A3787C" w:rsidRPr="00287504" w:rsidRDefault="00A3787C" w:rsidP="00771A72">
                  <w:pPr>
                    <w:rPr>
                      <w:szCs w:val="22"/>
                      <w:lang w:val="sk-SK" w:bidi="th-TH"/>
                    </w:rPr>
                  </w:pPr>
                  <w:r w:rsidRPr="00287504">
                    <w:rPr>
                      <w:szCs w:val="22"/>
                      <w:lang w:val="sk-SK" w:bidi="th-TH"/>
                    </w:rPr>
                    <w:t>Závraty</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menej časté</w:t>
                  </w:r>
                </w:p>
              </w:tc>
            </w:tr>
            <w:tr w:rsidR="00A3787C" w:rsidRPr="00287504" w:rsidTr="00771A72">
              <w:tblPrEx>
                <w:tblLook w:val="04A0" w:firstRow="1" w:lastRow="0" w:firstColumn="1" w:lastColumn="0" w:noHBand="0" w:noVBand="1"/>
              </w:tblPrEx>
              <w:trPr>
                <w:trHeight w:val="405"/>
              </w:trPr>
              <w:tc>
                <w:tcPr>
                  <w:tcW w:w="1554" w:type="pct"/>
                  <w:vMerge/>
                  <w:shd w:val="clear" w:color="auto" w:fill="auto"/>
                  <w:hideMark/>
                </w:tcPr>
                <w:p w:rsidR="00A3787C" w:rsidRPr="00287504" w:rsidRDefault="00A3787C" w:rsidP="00771A72">
                  <w:pPr>
                    <w:rPr>
                      <w:b/>
                      <w:szCs w:val="22"/>
                      <w:lang w:val="sk-SK" w:bidi="th-TH"/>
                    </w:rPr>
                  </w:pPr>
                </w:p>
              </w:tc>
              <w:tc>
                <w:tcPr>
                  <w:tcW w:w="1723" w:type="pct"/>
                  <w:shd w:val="clear" w:color="auto" w:fill="auto"/>
                  <w:hideMark/>
                </w:tcPr>
                <w:p w:rsidR="00A3787C" w:rsidRPr="00287504" w:rsidRDefault="00A3787C" w:rsidP="00771A72">
                  <w:pPr>
                    <w:rPr>
                      <w:szCs w:val="22"/>
                      <w:lang w:val="sk-SK" w:bidi="th-TH"/>
                    </w:rPr>
                  </w:pPr>
                  <w:r w:rsidRPr="00287504">
                    <w:rPr>
                      <w:szCs w:val="22"/>
                      <w:lang w:val="sk-SK" w:bidi="th-TH"/>
                    </w:rPr>
                    <w:t>Insomnia</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menej časté</w:t>
                  </w:r>
                </w:p>
              </w:tc>
            </w:tr>
            <w:tr w:rsidR="00A3787C" w:rsidRPr="00287504" w:rsidTr="00771A72">
              <w:tblPrEx>
                <w:tblLook w:val="04A0" w:firstRow="1" w:lastRow="0" w:firstColumn="1" w:lastColumn="0" w:noHBand="0" w:noVBand="1"/>
              </w:tblPrEx>
              <w:trPr>
                <w:trHeight w:val="405"/>
              </w:trPr>
              <w:tc>
                <w:tcPr>
                  <w:tcW w:w="1554" w:type="pct"/>
                  <w:vMerge/>
                  <w:shd w:val="clear" w:color="auto" w:fill="auto"/>
                  <w:hideMark/>
                </w:tcPr>
                <w:p w:rsidR="00A3787C" w:rsidRPr="00287504" w:rsidRDefault="00A3787C" w:rsidP="00771A72">
                  <w:pPr>
                    <w:rPr>
                      <w:b/>
                      <w:szCs w:val="22"/>
                      <w:lang w:val="sk-SK" w:bidi="th-TH"/>
                    </w:rPr>
                  </w:pPr>
                </w:p>
              </w:tc>
              <w:tc>
                <w:tcPr>
                  <w:tcW w:w="1723" w:type="pct"/>
                  <w:shd w:val="clear" w:color="auto" w:fill="auto"/>
                  <w:hideMark/>
                </w:tcPr>
                <w:p w:rsidR="00A3787C" w:rsidRPr="00287504" w:rsidRDefault="00A3787C" w:rsidP="00771A72">
                  <w:pPr>
                    <w:rPr>
                      <w:szCs w:val="22"/>
                      <w:lang w:val="sk-SK" w:bidi="th-TH"/>
                    </w:rPr>
                  </w:pPr>
                  <w:r w:rsidRPr="00287504">
                    <w:rPr>
                      <w:szCs w:val="22"/>
                      <w:lang w:val="sk-SK" w:bidi="th-TH"/>
                    </w:rPr>
                    <w:t>Bolesti hlavy</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menej časté</w:t>
                  </w:r>
                </w:p>
              </w:tc>
            </w:tr>
            <w:tr w:rsidR="00A3787C" w:rsidRPr="00287504" w:rsidTr="00771A72">
              <w:tblPrEx>
                <w:tblLook w:val="04A0" w:firstRow="1" w:lastRow="0" w:firstColumn="1" w:lastColumn="0" w:noHBand="0" w:noVBand="1"/>
              </w:tblPrEx>
              <w:trPr>
                <w:trHeight w:val="405"/>
              </w:trPr>
              <w:tc>
                <w:tcPr>
                  <w:tcW w:w="1554" w:type="pct"/>
                  <w:vMerge w:val="restart"/>
                  <w:shd w:val="clear" w:color="auto" w:fill="auto"/>
                  <w:hideMark/>
                </w:tcPr>
                <w:p w:rsidR="00A3787C" w:rsidRPr="00287504" w:rsidRDefault="00A3787C" w:rsidP="00771A72">
                  <w:pPr>
                    <w:rPr>
                      <w:b/>
                      <w:szCs w:val="22"/>
                      <w:lang w:val="sk-SK" w:bidi="th-TH"/>
                    </w:rPr>
                  </w:pPr>
                  <w:r w:rsidRPr="00287504">
                    <w:rPr>
                      <w:b/>
                      <w:szCs w:val="22"/>
                      <w:lang w:val="sk-SK" w:bidi="th-TH"/>
                    </w:rPr>
                    <w:t>Poruchy oka</w:t>
                  </w:r>
                </w:p>
              </w:tc>
              <w:tc>
                <w:tcPr>
                  <w:tcW w:w="1723" w:type="pct"/>
                  <w:shd w:val="clear" w:color="auto" w:fill="auto"/>
                  <w:hideMark/>
                </w:tcPr>
                <w:p w:rsidR="00A3787C" w:rsidRPr="00287504" w:rsidRDefault="00A3787C" w:rsidP="00771A72">
                  <w:pPr>
                    <w:rPr>
                      <w:szCs w:val="22"/>
                      <w:lang w:val="sk-SK" w:bidi="th-TH"/>
                    </w:rPr>
                  </w:pPr>
                  <w:r w:rsidRPr="00287504">
                    <w:rPr>
                      <w:szCs w:val="22"/>
                      <w:lang w:val="sk-SK" w:bidi="th-TH"/>
                    </w:rPr>
                    <w:t>Neostré videnie</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zriedkavé</w:t>
                  </w:r>
                </w:p>
              </w:tc>
            </w:tr>
            <w:tr w:rsidR="00A3787C" w:rsidRPr="00287504" w:rsidTr="00771A72">
              <w:tblPrEx>
                <w:tblLook w:val="04A0" w:firstRow="1" w:lastRow="0" w:firstColumn="1" w:lastColumn="0" w:noHBand="0" w:noVBand="1"/>
              </w:tblPrEx>
              <w:trPr>
                <w:trHeight w:val="405"/>
              </w:trPr>
              <w:tc>
                <w:tcPr>
                  <w:tcW w:w="1554" w:type="pct"/>
                  <w:vMerge/>
                  <w:shd w:val="clear" w:color="auto" w:fill="auto"/>
                  <w:hideMark/>
                </w:tcPr>
                <w:p w:rsidR="00A3787C" w:rsidRPr="00287504" w:rsidRDefault="00A3787C" w:rsidP="00771A72">
                  <w:pPr>
                    <w:rPr>
                      <w:b/>
                      <w:szCs w:val="22"/>
                      <w:lang w:val="sk-SK" w:bidi="th-TH"/>
                    </w:rPr>
                  </w:pPr>
                </w:p>
              </w:tc>
              <w:tc>
                <w:tcPr>
                  <w:tcW w:w="1723" w:type="pct"/>
                  <w:shd w:val="clear" w:color="auto" w:fill="auto"/>
                  <w:hideMark/>
                </w:tcPr>
                <w:p w:rsidR="00A3787C" w:rsidRPr="00287504" w:rsidRDefault="00A3787C" w:rsidP="00771A72">
                  <w:pPr>
                    <w:rPr>
                      <w:szCs w:val="22"/>
                      <w:lang w:val="sk-SK" w:bidi="th-TH"/>
                    </w:rPr>
                  </w:pPr>
                  <w:r w:rsidRPr="00287504">
                    <w:rPr>
                      <w:szCs w:val="22"/>
                      <w:lang w:val="sk-SK" w:bidi="th-TH"/>
                    </w:rPr>
                    <w:t>Glaukóm</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neznáme</w:t>
                  </w:r>
                </w:p>
              </w:tc>
            </w:tr>
            <w:tr w:rsidR="00A3787C" w:rsidRPr="00287504" w:rsidTr="00771A72">
              <w:tblPrEx>
                <w:tblLook w:val="04A0" w:firstRow="1" w:lastRow="0" w:firstColumn="1" w:lastColumn="0" w:noHBand="0" w:noVBand="1"/>
              </w:tblPrEx>
              <w:trPr>
                <w:trHeight w:val="405"/>
              </w:trPr>
              <w:tc>
                <w:tcPr>
                  <w:tcW w:w="1554" w:type="pct"/>
                  <w:vMerge/>
                  <w:shd w:val="clear" w:color="auto" w:fill="auto"/>
                  <w:hideMark/>
                </w:tcPr>
                <w:p w:rsidR="00A3787C" w:rsidRPr="00287504" w:rsidRDefault="00A3787C" w:rsidP="00771A72">
                  <w:pPr>
                    <w:rPr>
                      <w:b/>
                      <w:szCs w:val="22"/>
                      <w:lang w:val="sk-SK" w:bidi="th-TH"/>
                    </w:rPr>
                  </w:pPr>
                </w:p>
              </w:tc>
              <w:tc>
                <w:tcPr>
                  <w:tcW w:w="1723" w:type="pct"/>
                  <w:shd w:val="clear" w:color="auto" w:fill="auto"/>
                  <w:hideMark/>
                </w:tcPr>
                <w:p w:rsidR="00A3787C" w:rsidRPr="00287504" w:rsidRDefault="00A3787C" w:rsidP="00771A72">
                  <w:pPr>
                    <w:rPr>
                      <w:szCs w:val="22"/>
                      <w:lang w:val="sk-SK" w:bidi="th-TH"/>
                    </w:rPr>
                  </w:pPr>
                  <w:r w:rsidRPr="00287504">
                    <w:rPr>
                      <w:szCs w:val="22"/>
                      <w:lang w:val="sk-SK"/>
                    </w:rPr>
                    <w:t>Zvýšený vnútroočný tlak</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neznáme</w:t>
                  </w:r>
                </w:p>
              </w:tc>
            </w:tr>
            <w:tr w:rsidR="00A3787C" w:rsidRPr="00287504" w:rsidTr="00771A72">
              <w:tblPrEx>
                <w:tblLook w:val="04A0" w:firstRow="1" w:lastRow="0" w:firstColumn="1" w:lastColumn="0" w:noHBand="0" w:noVBand="1"/>
              </w:tblPrEx>
              <w:trPr>
                <w:trHeight w:val="405"/>
              </w:trPr>
              <w:tc>
                <w:tcPr>
                  <w:tcW w:w="1554" w:type="pct"/>
                  <w:vMerge w:val="restart"/>
                  <w:shd w:val="clear" w:color="auto" w:fill="auto"/>
                  <w:hideMark/>
                </w:tcPr>
                <w:p w:rsidR="00A3787C" w:rsidRPr="00287504" w:rsidRDefault="00A3787C" w:rsidP="00771A72">
                  <w:pPr>
                    <w:rPr>
                      <w:b/>
                      <w:szCs w:val="22"/>
                      <w:lang w:val="sk-SK" w:bidi="th-TH"/>
                    </w:rPr>
                  </w:pPr>
                  <w:r w:rsidRPr="00287504">
                    <w:rPr>
                      <w:b/>
                      <w:szCs w:val="22"/>
                      <w:lang w:val="sk-SK"/>
                    </w:rPr>
                    <w:t>Poruchy srdca a srdcovej činnosti</w:t>
                  </w:r>
                </w:p>
              </w:tc>
              <w:tc>
                <w:tcPr>
                  <w:tcW w:w="1723" w:type="pct"/>
                  <w:shd w:val="clear" w:color="auto" w:fill="auto"/>
                  <w:hideMark/>
                </w:tcPr>
                <w:p w:rsidR="00A3787C" w:rsidRPr="00287504" w:rsidRDefault="00A3787C" w:rsidP="00771A72">
                  <w:pPr>
                    <w:rPr>
                      <w:szCs w:val="22"/>
                      <w:lang w:val="sk-SK" w:bidi="th-TH"/>
                    </w:rPr>
                  </w:pPr>
                  <w:r w:rsidRPr="00287504">
                    <w:rPr>
                      <w:szCs w:val="22"/>
                      <w:lang w:val="sk-SK"/>
                    </w:rPr>
                    <w:t>Atriálna fibrilácia</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menej časté</w:t>
                  </w:r>
                </w:p>
              </w:tc>
            </w:tr>
            <w:tr w:rsidR="00A3787C" w:rsidRPr="00287504" w:rsidTr="00771A72">
              <w:tblPrEx>
                <w:tblLook w:val="04A0" w:firstRow="1" w:lastRow="0" w:firstColumn="1" w:lastColumn="0" w:noHBand="0" w:noVBand="1"/>
              </w:tblPrEx>
              <w:trPr>
                <w:trHeight w:val="405"/>
              </w:trPr>
              <w:tc>
                <w:tcPr>
                  <w:tcW w:w="1554" w:type="pct"/>
                  <w:vMerge/>
                  <w:shd w:val="clear" w:color="auto" w:fill="auto"/>
                  <w:hideMark/>
                </w:tcPr>
                <w:p w:rsidR="00A3787C" w:rsidRPr="00287504" w:rsidRDefault="00A3787C" w:rsidP="00771A72">
                  <w:pPr>
                    <w:rPr>
                      <w:b/>
                      <w:szCs w:val="22"/>
                      <w:lang w:val="sk-SK" w:bidi="th-TH"/>
                    </w:rPr>
                  </w:pPr>
                </w:p>
              </w:tc>
              <w:tc>
                <w:tcPr>
                  <w:tcW w:w="1723" w:type="pct"/>
                  <w:shd w:val="clear" w:color="auto" w:fill="auto"/>
                  <w:hideMark/>
                </w:tcPr>
                <w:p w:rsidR="00A3787C" w:rsidRPr="00287504" w:rsidRDefault="007F0EAB" w:rsidP="00771A72">
                  <w:pPr>
                    <w:rPr>
                      <w:szCs w:val="22"/>
                      <w:lang w:val="sk-SK" w:bidi="th-TH"/>
                    </w:rPr>
                  </w:pPr>
                  <w:r>
                    <w:rPr>
                      <w:szCs w:val="22"/>
                      <w:lang w:val="sk-SK" w:bidi="th-TH"/>
                    </w:rPr>
                    <w:t>Tachykardia</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menej časté</w:t>
                  </w:r>
                </w:p>
              </w:tc>
            </w:tr>
            <w:tr w:rsidR="00A3787C" w:rsidRPr="00287504" w:rsidTr="00771A72">
              <w:tblPrEx>
                <w:tblLook w:val="04A0" w:firstRow="1" w:lastRow="0" w:firstColumn="1" w:lastColumn="0" w:noHBand="0" w:noVBand="1"/>
              </w:tblPrEx>
              <w:trPr>
                <w:trHeight w:val="405"/>
              </w:trPr>
              <w:tc>
                <w:tcPr>
                  <w:tcW w:w="1554" w:type="pct"/>
                  <w:vMerge/>
                  <w:shd w:val="clear" w:color="auto" w:fill="auto"/>
                  <w:hideMark/>
                </w:tcPr>
                <w:p w:rsidR="00A3787C" w:rsidRPr="00287504" w:rsidRDefault="00A3787C" w:rsidP="00771A72">
                  <w:pPr>
                    <w:rPr>
                      <w:b/>
                      <w:szCs w:val="22"/>
                      <w:lang w:val="sk-SK" w:bidi="th-TH"/>
                    </w:rPr>
                  </w:pPr>
                </w:p>
              </w:tc>
              <w:tc>
                <w:tcPr>
                  <w:tcW w:w="1723" w:type="pct"/>
                  <w:shd w:val="clear" w:color="auto" w:fill="auto"/>
                  <w:hideMark/>
                </w:tcPr>
                <w:p w:rsidR="00A3787C" w:rsidRPr="00287504" w:rsidRDefault="007F0EAB" w:rsidP="007F0EAB">
                  <w:pPr>
                    <w:rPr>
                      <w:szCs w:val="22"/>
                      <w:lang w:val="sk-SK" w:bidi="th-TH"/>
                    </w:rPr>
                  </w:pPr>
                  <w:r>
                    <w:rPr>
                      <w:szCs w:val="22"/>
                      <w:lang w:val="sk-SK" w:bidi="th-TH"/>
                    </w:rPr>
                    <w:t>Palpitácie</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menej časté</w:t>
                  </w:r>
                </w:p>
              </w:tc>
            </w:tr>
            <w:tr w:rsidR="00A3787C" w:rsidRPr="00287504" w:rsidTr="00771A72">
              <w:tblPrEx>
                <w:tblLook w:val="04A0" w:firstRow="1" w:lastRow="0" w:firstColumn="1" w:lastColumn="0" w:noHBand="0" w:noVBand="1"/>
              </w:tblPrEx>
              <w:trPr>
                <w:trHeight w:val="405"/>
              </w:trPr>
              <w:tc>
                <w:tcPr>
                  <w:tcW w:w="1554" w:type="pct"/>
                  <w:vMerge/>
                  <w:shd w:val="clear" w:color="auto" w:fill="auto"/>
                  <w:hideMark/>
                </w:tcPr>
                <w:p w:rsidR="00A3787C" w:rsidRPr="00287504" w:rsidRDefault="00A3787C" w:rsidP="00771A72">
                  <w:pPr>
                    <w:rPr>
                      <w:b/>
                      <w:szCs w:val="22"/>
                      <w:lang w:val="sk-SK" w:bidi="th-TH"/>
                    </w:rPr>
                  </w:pPr>
                </w:p>
              </w:tc>
              <w:tc>
                <w:tcPr>
                  <w:tcW w:w="1723" w:type="pct"/>
                  <w:shd w:val="clear" w:color="auto" w:fill="auto"/>
                  <w:hideMark/>
                </w:tcPr>
                <w:p w:rsidR="00A3787C" w:rsidRPr="00287504" w:rsidRDefault="00A3787C" w:rsidP="00771A72">
                  <w:pPr>
                    <w:rPr>
                      <w:szCs w:val="22"/>
                      <w:lang w:val="sk-SK" w:bidi="th-TH"/>
                    </w:rPr>
                  </w:pPr>
                  <w:r w:rsidRPr="00287504">
                    <w:rPr>
                      <w:szCs w:val="22"/>
                      <w:lang w:val="sk-SK"/>
                    </w:rPr>
                    <w:t>Supraventrikulárna tachykardia</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zriedkavé</w:t>
                  </w:r>
                </w:p>
              </w:tc>
            </w:tr>
            <w:tr w:rsidR="00A3787C" w:rsidRPr="00287504" w:rsidTr="00771A72">
              <w:tblPrEx>
                <w:tblLook w:val="04A0" w:firstRow="1" w:lastRow="0" w:firstColumn="1" w:lastColumn="0" w:noHBand="0" w:noVBand="1"/>
              </w:tblPrEx>
              <w:trPr>
                <w:trHeight w:val="405"/>
              </w:trPr>
              <w:tc>
                <w:tcPr>
                  <w:tcW w:w="1554" w:type="pct"/>
                  <w:vMerge/>
                  <w:shd w:val="clear" w:color="auto" w:fill="auto"/>
                  <w:hideMark/>
                </w:tcPr>
                <w:p w:rsidR="00A3787C" w:rsidRPr="00287504" w:rsidRDefault="00A3787C" w:rsidP="00771A72">
                  <w:pPr>
                    <w:rPr>
                      <w:b/>
                      <w:szCs w:val="22"/>
                      <w:lang w:val="sk-SK" w:bidi="th-TH"/>
                    </w:rPr>
                  </w:pPr>
                </w:p>
              </w:tc>
              <w:tc>
                <w:tcPr>
                  <w:tcW w:w="1723" w:type="pct"/>
                  <w:shd w:val="clear" w:color="auto" w:fill="auto"/>
                  <w:hideMark/>
                </w:tcPr>
                <w:p w:rsidR="00A3787C" w:rsidRPr="00287504" w:rsidRDefault="00A3787C" w:rsidP="00771A72">
                  <w:pPr>
                    <w:rPr>
                      <w:szCs w:val="22"/>
                      <w:lang w:val="sk-SK" w:bidi="th-TH"/>
                    </w:rPr>
                  </w:pPr>
                  <w:r w:rsidRPr="00287504">
                    <w:rPr>
                      <w:szCs w:val="22"/>
                      <w:lang w:val="sk-SK" w:bidi="th-TH"/>
                    </w:rPr>
                    <w:t>Hypertenzia</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menej časté</w:t>
                  </w:r>
                </w:p>
              </w:tc>
            </w:tr>
            <w:tr w:rsidR="00A3787C" w:rsidRPr="00287504" w:rsidTr="00771A72">
              <w:tblPrEx>
                <w:tblLook w:val="04A0" w:firstRow="1" w:lastRow="0" w:firstColumn="1" w:lastColumn="0" w:noHBand="0" w:noVBand="1"/>
              </w:tblPrEx>
              <w:trPr>
                <w:trHeight w:val="405"/>
              </w:trPr>
              <w:tc>
                <w:tcPr>
                  <w:tcW w:w="1554" w:type="pct"/>
                  <w:vMerge w:val="restart"/>
                  <w:shd w:val="clear" w:color="auto" w:fill="auto"/>
                  <w:hideMark/>
                </w:tcPr>
                <w:p w:rsidR="00A3787C" w:rsidRPr="00287504" w:rsidRDefault="00A3787C" w:rsidP="00771A72">
                  <w:pPr>
                    <w:rPr>
                      <w:b/>
                      <w:szCs w:val="22"/>
                      <w:lang w:val="sk-SK" w:bidi="th-TH"/>
                    </w:rPr>
                  </w:pPr>
                  <w:r w:rsidRPr="00287504">
                    <w:rPr>
                      <w:b/>
                      <w:szCs w:val="22"/>
                      <w:lang w:val="sk-SK"/>
                    </w:rPr>
                    <w:t>Poruchy dýchacej sústavy, hrudníka a mediastína</w:t>
                  </w:r>
                </w:p>
              </w:tc>
              <w:tc>
                <w:tcPr>
                  <w:tcW w:w="1723" w:type="pct"/>
                  <w:shd w:val="clear" w:color="auto" w:fill="auto"/>
                  <w:hideMark/>
                </w:tcPr>
                <w:p w:rsidR="00A3787C" w:rsidRPr="00287504" w:rsidRDefault="00A3787C" w:rsidP="00771A72">
                  <w:pPr>
                    <w:rPr>
                      <w:szCs w:val="22"/>
                      <w:lang w:val="sk-SK" w:bidi="th-TH"/>
                    </w:rPr>
                  </w:pPr>
                  <w:r w:rsidRPr="00287504">
                    <w:rPr>
                      <w:szCs w:val="22"/>
                      <w:lang w:val="sk-SK" w:bidi="th-TH"/>
                    </w:rPr>
                    <w:t>Kašeľ</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menej časté</w:t>
                  </w:r>
                </w:p>
              </w:tc>
            </w:tr>
            <w:tr w:rsidR="00A3787C" w:rsidRPr="00287504" w:rsidTr="00771A72">
              <w:tblPrEx>
                <w:tblLook w:val="04A0" w:firstRow="1" w:lastRow="0" w:firstColumn="1" w:lastColumn="0" w:noHBand="0" w:noVBand="1"/>
              </w:tblPrEx>
              <w:trPr>
                <w:trHeight w:val="405"/>
              </w:trPr>
              <w:tc>
                <w:tcPr>
                  <w:tcW w:w="1554" w:type="pct"/>
                  <w:vMerge/>
                  <w:shd w:val="clear" w:color="auto" w:fill="auto"/>
                  <w:hideMark/>
                </w:tcPr>
                <w:p w:rsidR="00A3787C" w:rsidRPr="00287504" w:rsidRDefault="00A3787C" w:rsidP="00771A72">
                  <w:pPr>
                    <w:rPr>
                      <w:b/>
                      <w:szCs w:val="22"/>
                      <w:lang w:val="sk-SK" w:bidi="th-TH"/>
                    </w:rPr>
                  </w:pPr>
                </w:p>
              </w:tc>
              <w:tc>
                <w:tcPr>
                  <w:tcW w:w="1723" w:type="pct"/>
                  <w:shd w:val="clear" w:color="auto" w:fill="auto"/>
                  <w:hideMark/>
                </w:tcPr>
                <w:p w:rsidR="00A3787C" w:rsidRPr="00287504" w:rsidRDefault="00A3787C" w:rsidP="00771A72">
                  <w:pPr>
                    <w:rPr>
                      <w:szCs w:val="22"/>
                      <w:lang w:val="sk-SK" w:bidi="th-TH"/>
                    </w:rPr>
                  </w:pPr>
                  <w:r w:rsidRPr="00287504">
                    <w:rPr>
                      <w:szCs w:val="22"/>
                      <w:lang w:val="sk-SK" w:bidi="th-TH"/>
                    </w:rPr>
                    <w:t>Dysfónia</w:t>
                  </w:r>
                </w:p>
              </w:tc>
              <w:tc>
                <w:tcPr>
                  <w:tcW w:w="1723" w:type="pct"/>
                  <w:shd w:val="clear" w:color="auto" w:fill="auto"/>
                  <w:noWrap/>
                  <w:hideMark/>
                </w:tcPr>
                <w:p w:rsidR="00A3787C" w:rsidRPr="00287504" w:rsidRDefault="007F0EAB" w:rsidP="00771A72">
                  <w:pPr>
                    <w:rPr>
                      <w:color w:val="000000"/>
                      <w:szCs w:val="22"/>
                      <w:lang w:val="sk-SK" w:bidi="th-TH"/>
                    </w:rPr>
                  </w:pPr>
                  <w:r>
                    <w:rPr>
                      <w:color w:val="000000"/>
                      <w:szCs w:val="22"/>
                      <w:lang w:val="sk-SK" w:bidi="th-TH"/>
                    </w:rPr>
                    <w:t>menej časté</w:t>
                  </w:r>
                </w:p>
              </w:tc>
            </w:tr>
            <w:tr w:rsidR="00A3787C" w:rsidRPr="00287504" w:rsidTr="00771A72">
              <w:tblPrEx>
                <w:tblLook w:val="04A0" w:firstRow="1" w:lastRow="0" w:firstColumn="1" w:lastColumn="0" w:noHBand="0" w:noVBand="1"/>
              </w:tblPrEx>
              <w:trPr>
                <w:trHeight w:val="405"/>
              </w:trPr>
              <w:tc>
                <w:tcPr>
                  <w:tcW w:w="1554" w:type="pct"/>
                  <w:vMerge/>
                  <w:shd w:val="clear" w:color="auto" w:fill="auto"/>
                  <w:hideMark/>
                </w:tcPr>
                <w:p w:rsidR="00A3787C" w:rsidRPr="00287504" w:rsidRDefault="00A3787C" w:rsidP="00771A72">
                  <w:pPr>
                    <w:rPr>
                      <w:b/>
                      <w:szCs w:val="22"/>
                      <w:lang w:val="sk-SK" w:bidi="th-TH"/>
                    </w:rPr>
                  </w:pPr>
                </w:p>
              </w:tc>
              <w:tc>
                <w:tcPr>
                  <w:tcW w:w="1723" w:type="pct"/>
                  <w:shd w:val="clear" w:color="auto" w:fill="auto"/>
                  <w:hideMark/>
                </w:tcPr>
                <w:p w:rsidR="00A3787C" w:rsidRPr="00287504" w:rsidRDefault="00A3787C" w:rsidP="00771A72">
                  <w:pPr>
                    <w:rPr>
                      <w:szCs w:val="22"/>
                      <w:lang w:val="sk-SK" w:bidi="th-TH"/>
                    </w:rPr>
                  </w:pPr>
                  <w:r w:rsidRPr="00287504">
                    <w:rPr>
                      <w:szCs w:val="22"/>
                      <w:lang w:val="sk-SK" w:bidi="th-TH"/>
                    </w:rPr>
                    <w:t>Laryngitída</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zriedkavé</w:t>
                  </w:r>
                </w:p>
              </w:tc>
            </w:tr>
            <w:tr w:rsidR="00A3787C" w:rsidRPr="00287504" w:rsidTr="00771A72">
              <w:tblPrEx>
                <w:tblLook w:val="04A0" w:firstRow="1" w:lastRow="0" w:firstColumn="1" w:lastColumn="0" w:noHBand="0" w:noVBand="1"/>
              </w:tblPrEx>
              <w:trPr>
                <w:trHeight w:val="405"/>
              </w:trPr>
              <w:tc>
                <w:tcPr>
                  <w:tcW w:w="1554" w:type="pct"/>
                  <w:vMerge/>
                  <w:shd w:val="clear" w:color="auto" w:fill="auto"/>
                  <w:hideMark/>
                </w:tcPr>
                <w:p w:rsidR="00A3787C" w:rsidRPr="00287504" w:rsidRDefault="00A3787C" w:rsidP="00771A72">
                  <w:pPr>
                    <w:rPr>
                      <w:b/>
                      <w:szCs w:val="22"/>
                      <w:lang w:val="sk-SK" w:bidi="th-TH"/>
                    </w:rPr>
                  </w:pPr>
                </w:p>
              </w:tc>
              <w:tc>
                <w:tcPr>
                  <w:tcW w:w="1723" w:type="pct"/>
                  <w:shd w:val="clear" w:color="auto" w:fill="auto"/>
                  <w:hideMark/>
                </w:tcPr>
                <w:p w:rsidR="00A3787C" w:rsidRPr="00287504" w:rsidRDefault="00A3787C" w:rsidP="00771A72">
                  <w:pPr>
                    <w:rPr>
                      <w:szCs w:val="22"/>
                      <w:lang w:val="sk-SK" w:bidi="th-TH"/>
                    </w:rPr>
                  </w:pPr>
                  <w:r w:rsidRPr="00287504">
                    <w:rPr>
                      <w:szCs w:val="22"/>
                      <w:lang w:val="sk-SK" w:bidi="th-TH"/>
                    </w:rPr>
                    <w:t>Faryngitída</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zriedkavé</w:t>
                  </w:r>
                </w:p>
              </w:tc>
            </w:tr>
            <w:tr w:rsidR="007F0EAB" w:rsidRPr="00287504" w:rsidTr="00771A72">
              <w:tblPrEx>
                <w:tblLook w:val="04A0" w:firstRow="1" w:lastRow="0" w:firstColumn="1" w:lastColumn="0" w:noHBand="0" w:noVBand="1"/>
              </w:tblPrEx>
              <w:trPr>
                <w:trHeight w:val="405"/>
              </w:trPr>
              <w:tc>
                <w:tcPr>
                  <w:tcW w:w="1554" w:type="pct"/>
                  <w:vMerge/>
                  <w:shd w:val="clear" w:color="auto" w:fill="auto"/>
                  <w:hideMark/>
                </w:tcPr>
                <w:p w:rsidR="007F0EAB" w:rsidRPr="00287504" w:rsidRDefault="007F0EAB" w:rsidP="00771A72">
                  <w:pPr>
                    <w:rPr>
                      <w:b/>
                      <w:szCs w:val="22"/>
                      <w:lang w:val="sk-SK" w:bidi="th-TH"/>
                    </w:rPr>
                  </w:pPr>
                </w:p>
              </w:tc>
              <w:tc>
                <w:tcPr>
                  <w:tcW w:w="1723" w:type="pct"/>
                  <w:shd w:val="clear" w:color="auto" w:fill="auto"/>
                  <w:hideMark/>
                </w:tcPr>
                <w:p w:rsidR="007F0EAB" w:rsidRPr="00287504" w:rsidRDefault="007F0EAB" w:rsidP="00771A72">
                  <w:pPr>
                    <w:rPr>
                      <w:szCs w:val="22"/>
                      <w:lang w:val="sk-SK" w:bidi="th-TH"/>
                    </w:rPr>
                  </w:pPr>
                  <w:r>
                    <w:rPr>
                      <w:color w:val="000000"/>
                      <w:szCs w:val="22"/>
                      <w:lang w:val="sk-SK" w:bidi="th-TH"/>
                    </w:rPr>
                    <w:t>Epistaxa</w:t>
                  </w:r>
                </w:p>
              </w:tc>
              <w:tc>
                <w:tcPr>
                  <w:tcW w:w="1723" w:type="pct"/>
                  <w:shd w:val="clear" w:color="auto" w:fill="auto"/>
                  <w:noWrap/>
                  <w:hideMark/>
                </w:tcPr>
                <w:p w:rsidR="007F0EAB" w:rsidRPr="00287504" w:rsidRDefault="007F0EAB" w:rsidP="00771A72">
                  <w:pPr>
                    <w:rPr>
                      <w:color w:val="000000"/>
                      <w:szCs w:val="22"/>
                      <w:lang w:val="sk-SK" w:bidi="th-TH"/>
                    </w:rPr>
                  </w:pPr>
                  <w:r>
                    <w:rPr>
                      <w:szCs w:val="22"/>
                      <w:lang w:val="sk-SK" w:bidi="th-TH"/>
                    </w:rPr>
                    <w:t>zriedkavé</w:t>
                  </w:r>
                </w:p>
              </w:tc>
            </w:tr>
            <w:tr w:rsidR="00A3787C" w:rsidRPr="00287504" w:rsidTr="00771A72">
              <w:tblPrEx>
                <w:tblLook w:val="04A0" w:firstRow="1" w:lastRow="0" w:firstColumn="1" w:lastColumn="0" w:noHBand="0" w:noVBand="1"/>
              </w:tblPrEx>
              <w:trPr>
                <w:trHeight w:val="405"/>
              </w:trPr>
              <w:tc>
                <w:tcPr>
                  <w:tcW w:w="1554" w:type="pct"/>
                  <w:vMerge/>
                  <w:shd w:val="clear" w:color="auto" w:fill="auto"/>
                  <w:hideMark/>
                </w:tcPr>
                <w:p w:rsidR="00A3787C" w:rsidRPr="00287504" w:rsidRDefault="00A3787C" w:rsidP="00771A72">
                  <w:pPr>
                    <w:rPr>
                      <w:b/>
                      <w:szCs w:val="22"/>
                      <w:lang w:val="sk-SK" w:bidi="th-TH"/>
                    </w:rPr>
                  </w:pPr>
                </w:p>
              </w:tc>
              <w:tc>
                <w:tcPr>
                  <w:tcW w:w="1723" w:type="pct"/>
                  <w:shd w:val="clear" w:color="auto" w:fill="auto"/>
                  <w:hideMark/>
                </w:tcPr>
                <w:p w:rsidR="00A3787C" w:rsidRPr="00287504" w:rsidRDefault="00A3787C" w:rsidP="00771A72">
                  <w:pPr>
                    <w:rPr>
                      <w:szCs w:val="22"/>
                      <w:lang w:val="sk-SK" w:bidi="th-TH"/>
                    </w:rPr>
                  </w:pPr>
                  <w:r w:rsidRPr="00287504">
                    <w:rPr>
                      <w:szCs w:val="22"/>
                      <w:lang w:val="sk-SK" w:bidi="th-TH"/>
                    </w:rPr>
                    <w:t>Bronchospazmus</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neznáme</w:t>
                  </w:r>
                </w:p>
              </w:tc>
            </w:tr>
            <w:tr w:rsidR="00A3787C" w:rsidRPr="00287504" w:rsidTr="00771A72">
              <w:tblPrEx>
                <w:tblLook w:val="04A0" w:firstRow="1" w:lastRow="0" w:firstColumn="1" w:lastColumn="0" w:noHBand="0" w:noVBand="1"/>
              </w:tblPrEx>
              <w:trPr>
                <w:trHeight w:val="405"/>
              </w:trPr>
              <w:tc>
                <w:tcPr>
                  <w:tcW w:w="1554" w:type="pct"/>
                  <w:vMerge/>
                  <w:shd w:val="clear" w:color="auto" w:fill="auto"/>
                  <w:hideMark/>
                </w:tcPr>
                <w:p w:rsidR="00A3787C" w:rsidRPr="00287504" w:rsidRDefault="00A3787C" w:rsidP="00771A72">
                  <w:pPr>
                    <w:rPr>
                      <w:b/>
                      <w:szCs w:val="22"/>
                      <w:lang w:val="sk-SK" w:bidi="th-TH"/>
                    </w:rPr>
                  </w:pPr>
                </w:p>
              </w:tc>
              <w:tc>
                <w:tcPr>
                  <w:tcW w:w="1723" w:type="pct"/>
                  <w:shd w:val="clear" w:color="auto" w:fill="auto"/>
                  <w:hideMark/>
                </w:tcPr>
                <w:p w:rsidR="00A3787C" w:rsidRPr="00287504" w:rsidRDefault="00A3787C" w:rsidP="00771A72">
                  <w:pPr>
                    <w:rPr>
                      <w:szCs w:val="22"/>
                      <w:lang w:val="sk-SK" w:bidi="th-TH"/>
                    </w:rPr>
                  </w:pPr>
                  <w:r w:rsidRPr="00287504">
                    <w:rPr>
                      <w:szCs w:val="22"/>
                      <w:lang w:val="sk-SK" w:bidi="th-TH"/>
                    </w:rPr>
                    <w:t>Sinusitída</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neznáme</w:t>
                  </w:r>
                </w:p>
              </w:tc>
            </w:tr>
            <w:tr w:rsidR="002C2BC6" w:rsidRPr="00287504" w:rsidTr="00771A72">
              <w:tblPrEx>
                <w:tblLook w:val="04A0" w:firstRow="1" w:lastRow="0" w:firstColumn="1" w:lastColumn="0" w:noHBand="0" w:noVBand="1"/>
              </w:tblPrEx>
              <w:trPr>
                <w:trHeight w:val="405"/>
              </w:trPr>
              <w:tc>
                <w:tcPr>
                  <w:tcW w:w="1554" w:type="pct"/>
                  <w:vMerge w:val="restart"/>
                  <w:shd w:val="clear" w:color="auto" w:fill="auto"/>
                  <w:hideMark/>
                </w:tcPr>
                <w:p w:rsidR="002C2BC6" w:rsidRPr="00287504" w:rsidRDefault="002C2BC6" w:rsidP="00771A72">
                  <w:pPr>
                    <w:rPr>
                      <w:b/>
                      <w:szCs w:val="22"/>
                      <w:lang w:val="sk-SK" w:bidi="th-TH"/>
                    </w:rPr>
                  </w:pPr>
                  <w:r w:rsidRPr="00287504">
                    <w:rPr>
                      <w:b/>
                      <w:szCs w:val="22"/>
                      <w:lang w:val="sk-SK"/>
                    </w:rPr>
                    <w:t>Poruchy gastrointestinálneho traktu</w:t>
                  </w:r>
                </w:p>
              </w:tc>
              <w:tc>
                <w:tcPr>
                  <w:tcW w:w="1723" w:type="pct"/>
                  <w:shd w:val="clear" w:color="auto" w:fill="auto"/>
                  <w:hideMark/>
                </w:tcPr>
                <w:p w:rsidR="002C2BC6" w:rsidRPr="00287504" w:rsidRDefault="002C2BC6" w:rsidP="00771A72">
                  <w:pPr>
                    <w:rPr>
                      <w:szCs w:val="22"/>
                      <w:lang w:val="sk-SK" w:bidi="th-TH"/>
                    </w:rPr>
                  </w:pPr>
                  <w:r w:rsidRPr="00287504">
                    <w:rPr>
                      <w:szCs w:val="22"/>
                      <w:lang w:val="sk-SK" w:bidi="th-TH"/>
                    </w:rPr>
                    <w:t>Sucho v ústach</w:t>
                  </w:r>
                </w:p>
              </w:tc>
              <w:tc>
                <w:tcPr>
                  <w:tcW w:w="1723" w:type="pct"/>
                  <w:shd w:val="clear" w:color="auto" w:fill="auto"/>
                  <w:noWrap/>
                  <w:hideMark/>
                </w:tcPr>
                <w:p w:rsidR="002C2BC6" w:rsidRPr="00287504" w:rsidRDefault="002C2BC6" w:rsidP="00771A72">
                  <w:pPr>
                    <w:rPr>
                      <w:color w:val="000000"/>
                      <w:szCs w:val="22"/>
                      <w:lang w:val="sk-SK" w:bidi="th-TH"/>
                    </w:rPr>
                  </w:pPr>
                  <w:r w:rsidRPr="00287504">
                    <w:rPr>
                      <w:color w:val="000000"/>
                      <w:szCs w:val="22"/>
                      <w:lang w:val="sk-SK" w:bidi="th-TH"/>
                    </w:rPr>
                    <w:t>časté</w:t>
                  </w:r>
                </w:p>
              </w:tc>
            </w:tr>
            <w:tr w:rsidR="002C2BC6" w:rsidRPr="00287504" w:rsidTr="00771A72">
              <w:tblPrEx>
                <w:tblLook w:val="04A0" w:firstRow="1" w:lastRow="0" w:firstColumn="1" w:lastColumn="0" w:noHBand="0" w:noVBand="1"/>
              </w:tblPrEx>
              <w:trPr>
                <w:trHeight w:val="405"/>
              </w:trPr>
              <w:tc>
                <w:tcPr>
                  <w:tcW w:w="1554" w:type="pct"/>
                  <w:vMerge/>
                  <w:shd w:val="clear" w:color="auto" w:fill="auto"/>
                  <w:hideMark/>
                </w:tcPr>
                <w:p w:rsidR="002C2BC6" w:rsidRPr="00287504" w:rsidRDefault="002C2BC6" w:rsidP="00771A72">
                  <w:pPr>
                    <w:rPr>
                      <w:b/>
                      <w:szCs w:val="22"/>
                      <w:lang w:val="sk-SK" w:bidi="th-TH"/>
                    </w:rPr>
                  </w:pPr>
                </w:p>
              </w:tc>
              <w:tc>
                <w:tcPr>
                  <w:tcW w:w="1723" w:type="pct"/>
                  <w:shd w:val="clear" w:color="auto" w:fill="auto"/>
                  <w:hideMark/>
                </w:tcPr>
                <w:p w:rsidR="002C2BC6" w:rsidRPr="00287504" w:rsidRDefault="002C2BC6" w:rsidP="00771A72">
                  <w:pPr>
                    <w:rPr>
                      <w:szCs w:val="22"/>
                      <w:lang w:val="sk-SK" w:bidi="th-TH"/>
                    </w:rPr>
                  </w:pPr>
                  <w:r w:rsidRPr="00287504">
                    <w:rPr>
                      <w:szCs w:val="22"/>
                      <w:lang w:val="sk-SK" w:bidi="th-TH"/>
                    </w:rPr>
                    <w:t>Zápcha</w:t>
                  </w:r>
                </w:p>
              </w:tc>
              <w:tc>
                <w:tcPr>
                  <w:tcW w:w="1723" w:type="pct"/>
                  <w:shd w:val="clear" w:color="auto" w:fill="auto"/>
                  <w:noWrap/>
                  <w:hideMark/>
                </w:tcPr>
                <w:p w:rsidR="002C2BC6" w:rsidRPr="00287504" w:rsidRDefault="002C2BC6" w:rsidP="00771A72">
                  <w:pPr>
                    <w:rPr>
                      <w:color w:val="000000"/>
                      <w:szCs w:val="22"/>
                      <w:lang w:val="sk-SK" w:bidi="th-TH"/>
                    </w:rPr>
                  </w:pPr>
                  <w:r w:rsidRPr="00287504">
                    <w:rPr>
                      <w:color w:val="000000"/>
                      <w:szCs w:val="22"/>
                      <w:lang w:val="sk-SK" w:bidi="th-TH"/>
                    </w:rPr>
                    <w:t>menej časté</w:t>
                  </w:r>
                </w:p>
              </w:tc>
            </w:tr>
            <w:tr w:rsidR="002C2BC6" w:rsidRPr="00287504" w:rsidTr="00771A72">
              <w:tblPrEx>
                <w:tblLook w:val="04A0" w:firstRow="1" w:lastRow="0" w:firstColumn="1" w:lastColumn="0" w:noHBand="0" w:noVBand="1"/>
              </w:tblPrEx>
              <w:trPr>
                <w:trHeight w:val="405"/>
              </w:trPr>
              <w:tc>
                <w:tcPr>
                  <w:tcW w:w="1554" w:type="pct"/>
                  <w:vMerge/>
                  <w:shd w:val="clear" w:color="auto" w:fill="auto"/>
                  <w:hideMark/>
                </w:tcPr>
                <w:p w:rsidR="002C2BC6" w:rsidRPr="00287504" w:rsidRDefault="002C2BC6" w:rsidP="00771A72">
                  <w:pPr>
                    <w:rPr>
                      <w:b/>
                      <w:szCs w:val="22"/>
                      <w:lang w:val="sk-SK" w:bidi="th-TH"/>
                    </w:rPr>
                  </w:pPr>
                </w:p>
              </w:tc>
              <w:tc>
                <w:tcPr>
                  <w:tcW w:w="1723" w:type="pct"/>
                  <w:shd w:val="clear" w:color="auto" w:fill="auto"/>
                  <w:hideMark/>
                </w:tcPr>
                <w:p w:rsidR="002C2BC6" w:rsidRPr="00287504" w:rsidRDefault="002C2BC6" w:rsidP="00771A72">
                  <w:pPr>
                    <w:rPr>
                      <w:szCs w:val="22"/>
                      <w:lang w:val="sk-SK" w:bidi="th-TH"/>
                    </w:rPr>
                  </w:pPr>
                  <w:r w:rsidRPr="00C1615A">
                    <w:rPr>
                      <w:szCs w:val="22"/>
                      <w:lang w:val="sk-SK"/>
                    </w:rPr>
                    <w:t>Orofaryngeálna kandidóza</w:t>
                  </w:r>
                </w:p>
              </w:tc>
              <w:tc>
                <w:tcPr>
                  <w:tcW w:w="1723" w:type="pct"/>
                  <w:shd w:val="clear" w:color="auto" w:fill="auto"/>
                  <w:noWrap/>
                  <w:hideMark/>
                </w:tcPr>
                <w:p w:rsidR="002C2BC6" w:rsidRPr="00287504" w:rsidRDefault="002C2BC6" w:rsidP="00771A72">
                  <w:pPr>
                    <w:rPr>
                      <w:color w:val="000000"/>
                      <w:szCs w:val="22"/>
                      <w:lang w:val="sk-SK" w:bidi="th-TH"/>
                    </w:rPr>
                  </w:pPr>
                  <w:r>
                    <w:rPr>
                      <w:szCs w:val="22"/>
                      <w:lang w:val="sk-SK"/>
                    </w:rPr>
                    <w:t>zriedkavé</w:t>
                  </w:r>
                </w:p>
              </w:tc>
            </w:tr>
            <w:tr w:rsidR="002C2BC6" w:rsidRPr="00287504" w:rsidTr="00771A72">
              <w:tblPrEx>
                <w:tblLook w:val="04A0" w:firstRow="1" w:lastRow="0" w:firstColumn="1" w:lastColumn="0" w:noHBand="0" w:noVBand="1"/>
              </w:tblPrEx>
              <w:trPr>
                <w:trHeight w:val="405"/>
              </w:trPr>
              <w:tc>
                <w:tcPr>
                  <w:tcW w:w="1554" w:type="pct"/>
                  <w:vMerge/>
                  <w:shd w:val="clear" w:color="auto" w:fill="auto"/>
                  <w:hideMark/>
                </w:tcPr>
                <w:p w:rsidR="002C2BC6" w:rsidRPr="00287504" w:rsidRDefault="002C2BC6" w:rsidP="00771A72">
                  <w:pPr>
                    <w:rPr>
                      <w:b/>
                      <w:szCs w:val="22"/>
                      <w:lang w:val="sk-SK" w:bidi="th-TH"/>
                    </w:rPr>
                  </w:pPr>
                </w:p>
              </w:tc>
              <w:tc>
                <w:tcPr>
                  <w:tcW w:w="1723" w:type="pct"/>
                  <w:shd w:val="clear" w:color="auto" w:fill="auto"/>
                  <w:hideMark/>
                </w:tcPr>
                <w:p w:rsidR="002C2BC6" w:rsidRPr="00287504" w:rsidRDefault="002C2BC6" w:rsidP="00771A72">
                  <w:pPr>
                    <w:rPr>
                      <w:szCs w:val="22"/>
                      <w:lang w:val="sk-SK" w:bidi="th-TH"/>
                    </w:rPr>
                  </w:pPr>
                  <w:r w:rsidRPr="00287504">
                    <w:rPr>
                      <w:szCs w:val="22"/>
                      <w:lang w:val="sk-SK" w:bidi="th-TH"/>
                    </w:rPr>
                    <w:t>Gingivitída</w:t>
                  </w:r>
                </w:p>
              </w:tc>
              <w:tc>
                <w:tcPr>
                  <w:tcW w:w="1723" w:type="pct"/>
                  <w:shd w:val="clear" w:color="auto" w:fill="auto"/>
                  <w:noWrap/>
                  <w:hideMark/>
                </w:tcPr>
                <w:p w:rsidR="002C2BC6" w:rsidRPr="00287504" w:rsidRDefault="002C2BC6" w:rsidP="00771A72">
                  <w:pPr>
                    <w:rPr>
                      <w:color w:val="000000"/>
                      <w:szCs w:val="22"/>
                      <w:lang w:val="sk-SK" w:bidi="th-TH"/>
                    </w:rPr>
                  </w:pPr>
                  <w:r w:rsidRPr="00287504">
                    <w:rPr>
                      <w:color w:val="000000"/>
                      <w:szCs w:val="22"/>
                      <w:lang w:val="sk-SK" w:bidi="th-TH"/>
                    </w:rPr>
                    <w:t>zriedkavé</w:t>
                  </w:r>
                </w:p>
              </w:tc>
            </w:tr>
            <w:tr w:rsidR="002C2BC6" w:rsidRPr="00287504" w:rsidTr="00771A72">
              <w:tblPrEx>
                <w:tblLook w:val="04A0" w:firstRow="1" w:lastRow="0" w:firstColumn="1" w:lastColumn="0" w:noHBand="0" w:noVBand="1"/>
              </w:tblPrEx>
              <w:trPr>
                <w:trHeight w:val="405"/>
              </w:trPr>
              <w:tc>
                <w:tcPr>
                  <w:tcW w:w="1554" w:type="pct"/>
                  <w:vMerge/>
                  <w:shd w:val="clear" w:color="auto" w:fill="auto"/>
                  <w:hideMark/>
                </w:tcPr>
                <w:p w:rsidR="002C2BC6" w:rsidRPr="00287504" w:rsidRDefault="002C2BC6" w:rsidP="00771A72">
                  <w:pPr>
                    <w:rPr>
                      <w:b/>
                      <w:szCs w:val="22"/>
                      <w:lang w:val="sk-SK" w:bidi="th-TH"/>
                    </w:rPr>
                  </w:pPr>
                </w:p>
              </w:tc>
              <w:tc>
                <w:tcPr>
                  <w:tcW w:w="1723" w:type="pct"/>
                  <w:shd w:val="clear" w:color="auto" w:fill="auto"/>
                  <w:hideMark/>
                </w:tcPr>
                <w:p w:rsidR="002C2BC6" w:rsidRPr="00287504" w:rsidRDefault="002C2BC6" w:rsidP="00771A72">
                  <w:pPr>
                    <w:rPr>
                      <w:szCs w:val="22"/>
                      <w:lang w:val="sk-SK" w:bidi="th-TH"/>
                    </w:rPr>
                  </w:pPr>
                  <w:r w:rsidRPr="00287504">
                    <w:rPr>
                      <w:szCs w:val="22"/>
                      <w:lang w:val="sk-SK" w:bidi="th-TH"/>
                    </w:rPr>
                    <w:t>Nauzea</w:t>
                  </w:r>
                </w:p>
                <w:p w:rsidR="002C2BC6" w:rsidRPr="00287504" w:rsidRDefault="002C2BC6" w:rsidP="00771A72">
                  <w:pPr>
                    <w:jc w:val="right"/>
                    <w:rPr>
                      <w:szCs w:val="22"/>
                      <w:lang w:val="sk-SK" w:bidi="th-TH"/>
                    </w:rPr>
                  </w:pPr>
                </w:p>
              </w:tc>
              <w:tc>
                <w:tcPr>
                  <w:tcW w:w="1723" w:type="pct"/>
                  <w:shd w:val="clear" w:color="auto" w:fill="auto"/>
                  <w:noWrap/>
                  <w:hideMark/>
                </w:tcPr>
                <w:p w:rsidR="002C2BC6" w:rsidRPr="00287504" w:rsidRDefault="002C2BC6" w:rsidP="00771A72">
                  <w:pPr>
                    <w:rPr>
                      <w:color w:val="000000"/>
                      <w:szCs w:val="22"/>
                      <w:lang w:val="sk-SK" w:bidi="th-TH"/>
                    </w:rPr>
                  </w:pPr>
                  <w:r w:rsidRPr="00287504">
                    <w:rPr>
                      <w:color w:val="000000"/>
                      <w:szCs w:val="22"/>
                      <w:lang w:val="sk-SK" w:bidi="th-TH"/>
                    </w:rPr>
                    <w:t>zriedkavé</w:t>
                  </w:r>
                </w:p>
              </w:tc>
            </w:tr>
            <w:tr w:rsidR="002C2BC6" w:rsidRPr="00287504" w:rsidTr="00771A72">
              <w:tblPrEx>
                <w:tblLook w:val="04A0" w:firstRow="1" w:lastRow="0" w:firstColumn="1" w:lastColumn="0" w:noHBand="0" w:noVBand="1"/>
              </w:tblPrEx>
              <w:trPr>
                <w:trHeight w:val="405"/>
              </w:trPr>
              <w:tc>
                <w:tcPr>
                  <w:tcW w:w="1554" w:type="pct"/>
                  <w:vMerge/>
                  <w:shd w:val="clear" w:color="auto" w:fill="auto"/>
                  <w:hideMark/>
                </w:tcPr>
                <w:p w:rsidR="002C2BC6" w:rsidRPr="00287504" w:rsidRDefault="002C2BC6" w:rsidP="00771A72">
                  <w:pPr>
                    <w:rPr>
                      <w:b/>
                      <w:szCs w:val="22"/>
                      <w:lang w:val="sk-SK" w:bidi="th-TH"/>
                    </w:rPr>
                  </w:pPr>
                </w:p>
              </w:tc>
              <w:tc>
                <w:tcPr>
                  <w:tcW w:w="1723" w:type="pct"/>
                  <w:shd w:val="clear" w:color="auto" w:fill="auto"/>
                  <w:hideMark/>
                </w:tcPr>
                <w:p w:rsidR="002C2BC6" w:rsidRPr="00287504" w:rsidRDefault="002C2BC6" w:rsidP="00771A72">
                  <w:pPr>
                    <w:pStyle w:val="Nzov"/>
                    <w:jc w:val="left"/>
                    <w:rPr>
                      <w:b w:val="0"/>
                      <w:bCs w:val="0"/>
                      <w:sz w:val="22"/>
                      <w:szCs w:val="22"/>
                    </w:rPr>
                  </w:pPr>
                  <w:r w:rsidRPr="00287504">
                    <w:rPr>
                      <w:b w:val="0"/>
                      <w:bCs w:val="0"/>
                      <w:sz w:val="22"/>
                      <w:szCs w:val="22"/>
                    </w:rPr>
                    <w:t xml:space="preserve">Intestinálna obštrukcia vrátane </w:t>
                  </w:r>
                </w:p>
                <w:p w:rsidR="002C2BC6" w:rsidRPr="00287504" w:rsidRDefault="002C2BC6" w:rsidP="00771A72">
                  <w:pPr>
                    <w:rPr>
                      <w:szCs w:val="22"/>
                      <w:lang w:val="sk-SK" w:bidi="th-TH"/>
                    </w:rPr>
                  </w:pPr>
                  <w:r w:rsidRPr="00287504">
                    <w:rPr>
                      <w:szCs w:val="22"/>
                      <w:lang w:val="sk-SK"/>
                    </w:rPr>
                    <w:t>paralytického ilea</w:t>
                  </w:r>
                </w:p>
              </w:tc>
              <w:tc>
                <w:tcPr>
                  <w:tcW w:w="1723" w:type="pct"/>
                  <w:shd w:val="clear" w:color="auto" w:fill="auto"/>
                  <w:noWrap/>
                  <w:hideMark/>
                </w:tcPr>
                <w:p w:rsidR="002C2BC6" w:rsidRPr="00287504" w:rsidRDefault="002C2BC6" w:rsidP="00771A72">
                  <w:pPr>
                    <w:rPr>
                      <w:color w:val="000000"/>
                      <w:szCs w:val="22"/>
                      <w:lang w:val="sk-SK" w:bidi="th-TH"/>
                    </w:rPr>
                  </w:pPr>
                  <w:r w:rsidRPr="00287504">
                    <w:rPr>
                      <w:color w:val="000000"/>
                      <w:szCs w:val="22"/>
                      <w:lang w:val="sk-SK" w:bidi="th-TH"/>
                    </w:rPr>
                    <w:t>neznáme</w:t>
                  </w:r>
                </w:p>
              </w:tc>
            </w:tr>
            <w:tr w:rsidR="002C2BC6" w:rsidRPr="00287504" w:rsidTr="002C2BC6">
              <w:tblPrEx>
                <w:tblLook w:val="04A0" w:firstRow="1" w:lastRow="0" w:firstColumn="1" w:lastColumn="0" w:noHBand="0" w:noVBand="1"/>
              </w:tblPrEx>
              <w:trPr>
                <w:trHeight w:val="405"/>
              </w:trPr>
              <w:tc>
                <w:tcPr>
                  <w:tcW w:w="1554" w:type="pct"/>
                  <w:vMerge/>
                  <w:shd w:val="clear" w:color="auto" w:fill="auto"/>
                  <w:hideMark/>
                </w:tcPr>
                <w:p w:rsidR="002C2BC6" w:rsidRPr="00287504" w:rsidRDefault="002C2BC6" w:rsidP="00771A72">
                  <w:pPr>
                    <w:rPr>
                      <w:b/>
                      <w:szCs w:val="22"/>
                      <w:lang w:val="sk-SK" w:bidi="th-TH"/>
                    </w:rPr>
                  </w:pPr>
                </w:p>
              </w:tc>
              <w:tc>
                <w:tcPr>
                  <w:tcW w:w="1723" w:type="pct"/>
                  <w:tcBorders>
                    <w:top w:val="single" w:sz="4" w:space="0" w:color="auto"/>
                    <w:bottom w:val="single" w:sz="4" w:space="0" w:color="auto"/>
                    <w:right w:val="single" w:sz="4" w:space="0" w:color="auto"/>
                  </w:tcBorders>
                  <w:shd w:val="clear" w:color="auto" w:fill="auto"/>
                  <w:hideMark/>
                </w:tcPr>
                <w:p w:rsidR="002C2BC6" w:rsidRPr="00287504" w:rsidRDefault="002C2BC6" w:rsidP="00771A72">
                  <w:pPr>
                    <w:rPr>
                      <w:szCs w:val="22"/>
                      <w:lang w:val="sk-SK" w:bidi="th-TH"/>
                    </w:rPr>
                  </w:pPr>
                  <w:r w:rsidRPr="00287504">
                    <w:rPr>
                      <w:szCs w:val="22"/>
                      <w:lang w:val="sk-SK" w:bidi="th-TH"/>
                    </w:rPr>
                    <w:t>Dysfágia</w:t>
                  </w:r>
                </w:p>
              </w:tc>
              <w:tc>
                <w:tcPr>
                  <w:tcW w:w="1723" w:type="pct"/>
                  <w:tcBorders>
                    <w:top w:val="single" w:sz="4" w:space="0" w:color="auto"/>
                    <w:left w:val="single" w:sz="4" w:space="0" w:color="auto"/>
                    <w:bottom w:val="single" w:sz="4" w:space="0" w:color="auto"/>
                    <w:right w:val="single" w:sz="4" w:space="0" w:color="auto"/>
                  </w:tcBorders>
                  <w:shd w:val="clear" w:color="auto" w:fill="auto"/>
                  <w:noWrap/>
                  <w:hideMark/>
                </w:tcPr>
                <w:p w:rsidR="002C2BC6" w:rsidRPr="00287504" w:rsidRDefault="002C2BC6" w:rsidP="00771A72">
                  <w:pPr>
                    <w:rPr>
                      <w:color w:val="000000"/>
                      <w:szCs w:val="22"/>
                      <w:lang w:val="sk-SK" w:bidi="th-TH"/>
                    </w:rPr>
                  </w:pPr>
                  <w:r w:rsidRPr="00287504">
                    <w:rPr>
                      <w:color w:val="000000"/>
                      <w:szCs w:val="22"/>
                      <w:lang w:val="sk-SK" w:bidi="th-TH"/>
                    </w:rPr>
                    <w:t>neznáme</w:t>
                  </w:r>
                </w:p>
              </w:tc>
            </w:tr>
            <w:tr w:rsidR="002C2BC6" w:rsidRPr="00287504" w:rsidTr="002C2BC6">
              <w:tblPrEx>
                <w:tblLook w:val="04A0" w:firstRow="1" w:lastRow="0" w:firstColumn="1" w:lastColumn="0" w:noHBand="0" w:noVBand="1"/>
              </w:tblPrEx>
              <w:trPr>
                <w:trHeight w:val="405"/>
              </w:trPr>
              <w:tc>
                <w:tcPr>
                  <w:tcW w:w="1554" w:type="pct"/>
                  <w:vMerge/>
                  <w:shd w:val="clear" w:color="auto" w:fill="auto"/>
                  <w:hideMark/>
                </w:tcPr>
                <w:p w:rsidR="002C2BC6" w:rsidRPr="00287504" w:rsidRDefault="002C2BC6" w:rsidP="00771A72">
                  <w:pPr>
                    <w:rPr>
                      <w:b/>
                      <w:szCs w:val="22"/>
                      <w:lang w:val="sk-SK" w:bidi="th-TH"/>
                    </w:rPr>
                  </w:pPr>
                </w:p>
              </w:tc>
              <w:tc>
                <w:tcPr>
                  <w:tcW w:w="1723" w:type="pct"/>
                  <w:tcBorders>
                    <w:top w:val="single" w:sz="4" w:space="0" w:color="auto"/>
                    <w:bottom w:val="single" w:sz="4" w:space="0" w:color="auto"/>
                    <w:right w:val="single" w:sz="4" w:space="0" w:color="auto"/>
                  </w:tcBorders>
                  <w:shd w:val="clear" w:color="auto" w:fill="auto"/>
                  <w:hideMark/>
                </w:tcPr>
                <w:p w:rsidR="002C2BC6" w:rsidRPr="00287504" w:rsidRDefault="002C2BC6" w:rsidP="00771A72">
                  <w:pPr>
                    <w:rPr>
                      <w:szCs w:val="22"/>
                      <w:lang w:val="sk-SK" w:bidi="th-TH"/>
                    </w:rPr>
                  </w:pPr>
                  <w:r w:rsidRPr="00287504">
                    <w:rPr>
                      <w:szCs w:val="22"/>
                      <w:lang w:val="sk-SK"/>
                    </w:rPr>
                    <w:t>Porucha gastroezofageálneho refluxu</w:t>
                  </w:r>
                </w:p>
              </w:tc>
              <w:tc>
                <w:tcPr>
                  <w:tcW w:w="1723" w:type="pct"/>
                  <w:tcBorders>
                    <w:top w:val="single" w:sz="4" w:space="0" w:color="auto"/>
                    <w:left w:val="single" w:sz="4" w:space="0" w:color="auto"/>
                    <w:bottom w:val="single" w:sz="4" w:space="0" w:color="auto"/>
                    <w:right w:val="single" w:sz="4" w:space="0" w:color="auto"/>
                  </w:tcBorders>
                  <w:shd w:val="clear" w:color="auto" w:fill="auto"/>
                  <w:noWrap/>
                  <w:hideMark/>
                </w:tcPr>
                <w:p w:rsidR="002C2BC6" w:rsidRPr="00287504" w:rsidRDefault="002C2BC6" w:rsidP="00771A72">
                  <w:pPr>
                    <w:rPr>
                      <w:color w:val="000000"/>
                      <w:szCs w:val="22"/>
                      <w:lang w:val="sk-SK" w:bidi="th-TH"/>
                    </w:rPr>
                  </w:pPr>
                  <w:r w:rsidRPr="00287504">
                    <w:rPr>
                      <w:color w:val="000000"/>
                      <w:szCs w:val="22"/>
                      <w:lang w:val="sk-SK" w:bidi="th-TH"/>
                    </w:rPr>
                    <w:t>neznáme</w:t>
                  </w:r>
                </w:p>
              </w:tc>
            </w:tr>
            <w:tr w:rsidR="002C2BC6" w:rsidRPr="00287504" w:rsidTr="002C2BC6">
              <w:tblPrEx>
                <w:tblLook w:val="04A0" w:firstRow="1" w:lastRow="0" w:firstColumn="1" w:lastColumn="0" w:noHBand="0" w:noVBand="1"/>
              </w:tblPrEx>
              <w:trPr>
                <w:trHeight w:val="405"/>
              </w:trPr>
              <w:tc>
                <w:tcPr>
                  <w:tcW w:w="1554" w:type="pct"/>
                  <w:vMerge/>
                  <w:shd w:val="clear" w:color="auto" w:fill="auto"/>
                  <w:hideMark/>
                </w:tcPr>
                <w:p w:rsidR="002C2BC6" w:rsidRPr="00287504" w:rsidRDefault="002C2BC6" w:rsidP="00771A72">
                  <w:pPr>
                    <w:rPr>
                      <w:b/>
                      <w:szCs w:val="22"/>
                      <w:lang w:val="sk-SK" w:bidi="th-TH"/>
                    </w:rPr>
                  </w:pPr>
                </w:p>
              </w:tc>
              <w:tc>
                <w:tcPr>
                  <w:tcW w:w="1723" w:type="pct"/>
                  <w:tcBorders>
                    <w:top w:val="single" w:sz="4" w:space="0" w:color="auto"/>
                  </w:tcBorders>
                  <w:shd w:val="clear" w:color="auto" w:fill="auto"/>
                  <w:hideMark/>
                </w:tcPr>
                <w:p w:rsidR="002C2BC6" w:rsidRPr="00287504" w:rsidRDefault="002C2BC6" w:rsidP="00771A72">
                  <w:pPr>
                    <w:rPr>
                      <w:szCs w:val="22"/>
                      <w:lang w:val="sk-SK" w:bidi="th-TH"/>
                    </w:rPr>
                  </w:pPr>
                  <w:r w:rsidRPr="00287504">
                    <w:rPr>
                      <w:szCs w:val="22"/>
                      <w:lang w:val="sk-SK" w:bidi="th-TH"/>
                    </w:rPr>
                    <w:t>Glositída</w:t>
                  </w:r>
                </w:p>
              </w:tc>
              <w:tc>
                <w:tcPr>
                  <w:tcW w:w="1723" w:type="pct"/>
                  <w:tcBorders>
                    <w:top w:val="single" w:sz="4" w:space="0" w:color="auto"/>
                    <w:right w:val="single" w:sz="4" w:space="0" w:color="auto"/>
                  </w:tcBorders>
                  <w:shd w:val="clear" w:color="auto" w:fill="auto"/>
                  <w:noWrap/>
                  <w:hideMark/>
                </w:tcPr>
                <w:p w:rsidR="002C2BC6" w:rsidRPr="00287504" w:rsidRDefault="002C2BC6" w:rsidP="00771A72">
                  <w:pPr>
                    <w:rPr>
                      <w:color w:val="000000"/>
                      <w:szCs w:val="22"/>
                      <w:lang w:val="sk-SK" w:bidi="th-TH"/>
                    </w:rPr>
                  </w:pPr>
                  <w:r w:rsidRPr="00287504">
                    <w:rPr>
                      <w:color w:val="000000"/>
                      <w:szCs w:val="22"/>
                      <w:lang w:val="sk-SK" w:bidi="th-TH"/>
                    </w:rPr>
                    <w:t>neznáme</w:t>
                  </w:r>
                </w:p>
              </w:tc>
            </w:tr>
            <w:tr w:rsidR="002C2BC6" w:rsidRPr="00287504" w:rsidTr="002C2BC6">
              <w:tblPrEx>
                <w:tblLook w:val="04A0" w:firstRow="1" w:lastRow="0" w:firstColumn="1" w:lastColumn="0" w:noHBand="0" w:noVBand="1"/>
              </w:tblPrEx>
              <w:trPr>
                <w:trHeight w:val="405"/>
              </w:trPr>
              <w:tc>
                <w:tcPr>
                  <w:tcW w:w="1554" w:type="pct"/>
                  <w:vMerge/>
                  <w:shd w:val="clear" w:color="auto" w:fill="auto"/>
                  <w:hideMark/>
                </w:tcPr>
                <w:p w:rsidR="002C2BC6" w:rsidRPr="00287504" w:rsidRDefault="002C2BC6" w:rsidP="00771A72">
                  <w:pPr>
                    <w:rPr>
                      <w:b/>
                      <w:szCs w:val="22"/>
                      <w:lang w:val="sk-SK" w:bidi="th-TH"/>
                    </w:rPr>
                  </w:pPr>
                </w:p>
              </w:tc>
              <w:tc>
                <w:tcPr>
                  <w:tcW w:w="1723" w:type="pct"/>
                  <w:tcBorders>
                    <w:bottom w:val="single" w:sz="4" w:space="0" w:color="auto"/>
                    <w:right w:val="single" w:sz="4" w:space="0" w:color="auto"/>
                  </w:tcBorders>
                  <w:shd w:val="clear" w:color="auto" w:fill="auto"/>
                  <w:hideMark/>
                </w:tcPr>
                <w:p w:rsidR="002C2BC6" w:rsidRPr="00287504" w:rsidRDefault="002C2BC6" w:rsidP="00771A72">
                  <w:pPr>
                    <w:rPr>
                      <w:szCs w:val="22"/>
                      <w:lang w:val="sk-SK" w:bidi="th-TH"/>
                    </w:rPr>
                  </w:pPr>
                  <w:r w:rsidRPr="00287504">
                    <w:rPr>
                      <w:szCs w:val="22"/>
                      <w:lang w:val="sk-SK" w:bidi="th-TH"/>
                    </w:rPr>
                    <w:t>Stomatitída</w:t>
                  </w:r>
                </w:p>
              </w:tc>
              <w:tc>
                <w:tcPr>
                  <w:tcW w:w="1723" w:type="pct"/>
                  <w:tcBorders>
                    <w:left w:val="single" w:sz="4" w:space="0" w:color="auto"/>
                    <w:bottom w:val="single" w:sz="4" w:space="0" w:color="auto"/>
                    <w:right w:val="single" w:sz="4" w:space="0" w:color="auto"/>
                  </w:tcBorders>
                  <w:shd w:val="clear" w:color="auto" w:fill="auto"/>
                  <w:noWrap/>
                  <w:hideMark/>
                </w:tcPr>
                <w:p w:rsidR="002C2BC6" w:rsidRPr="00287504" w:rsidRDefault="002C2BC6" w:rsidP="00771A72">
                  <w:pPr>
                    <w:rPr>
                      <w:color w:val="000000"/>
                      <w:szCs w:val="22"/>
                      <w:lang w:val="sk-SK" w:bidi="th-TH"/>
                    </w:rPr>
                  </w:pPr>
                  <w:r w:rsidRPr="00287504">
                    <w:rPr>
                      <w:color w:val="000000"/>
                      <w:szCs w:val="22"/>
                      <w:lang w:val="sk-SK" w:bidi="th-TH"/>
                    </w:rPr>
                    <w:t>neznáme</w:t>
                  </w:r>
                </w:p>
              </w:tc>
            </w:tr>
            <w:tr w:rsidR="002C2BC6" w:rsidRPr="00287504" w:rsidTr="002C2BC6">
              <w:tblPrEx>
                <w:tblLook w:val="04A0" w:firstRow="1" w:lastRow="0" w:firstColumn="1" w:lastColumn="0" w:noHBand="0" w:noVBand="1"/>
              </w:tblPrEx>
              <w:trPr>
                <w:trHeight w:val="405"/>
              </w:trPr>
              <w:tc>
                <w:tcPr>
                  <w:tcW w:w="1554" w:type="pct"/>
                  <w:vMerge/>
                  <w:shd w:val="clear" w:color="auto" w:fill="auto"/>
                  <w:hideMark/>
                </w:tcPr>
                <w:p w:rsidR="002C2BC6" w:rsidRPr="00287504" w:rsidRDefault="002C2BC6" w:rsidP="00771A72">
                  <w:pPr>
                    <w:rPr>
                      <w:b/>
                      <w:szCs w:val="22"/>
                      <w:lang w:val="sk-SK" w:bidi="th-TH"/>
                    </w:rPr>
                  </w:pPr>
                </w:p>
              </w:tc>
              <w:tc>
                <w:tcPr>
                  <w:tcW w:w="1723" w:type="pct"/>
                  <w:tcBorders>
                    <w:bottom w:val="single" w:sz="4" w:space="0" w:color="auto"/>
                    <w:right w:val="single" w:sz="4" w:space="0" w:color="auto"/>
                  </w:tcBorders>
                  <w:shd w:val="clear" w:color="auto" w:fill="auto"/>
                  <w:hideMark/>
                </w:tcPr>
                <w:p w:rsidR="002C2BC6" w:rsidRPr="00287504" w:rsidRDefault="002C2BC6" w:rsidP="00771A72">
                  <w:pPr>
                    <w:rPr>
                      <w:szCs w:val="22"/>
                      <w:lang w:val="sk-SK" w:bidi="th-TH"/>
                    </w:rPr>
                  </w:pPr>
                  <w:r>
                    <w:rPr>
                      <w:szCs w:val="22"/>
                      <w:lang w:val="sk-SK" w:bidi="th-TH"/>
                    </w:rPr>
                    <w:t>Zubný kaz</w:t>
                  </w:r>
                </w:p>
              </w:tc>
              <w:tc>
                <w:tcPr>
                  <w:tcW w:w="1723" w:type="pct"/>
                  <w:tcBorders>
                    <w:left w:val="single" w:sz="4" w:space="0" w:color="auto"/>
                    <w:bottom w:val="single" w:sz="4" w:space="0" w:color="auto"/>
                    <w:right w:val="single" w:sz="4" w:space="0" w:color="auto"/>
                  </w:tcBorders>
                  <w:shd w:val="clear" w:color="auto" w:fill="auto"/>
                  <w:noWrap/>
                  <w:hideMark/>
                </w:tcPr>
                <w:p w:rsidR="002C2BC6" w:rsidRPr="00287504" w:rsidRDefault="002C2BC6" w:rsidP="00771A72">
                  <w:pPr>
                    <w:rPr>
                      <w:color w:val="000000"/>
                      <w:szCs w:val="22"/>
                      <w:lang w:val="sk-SK" w:bidi="th-TH"/>
                    </w:rPr>
                  </w:pPr>
                  <w:r>
                    <w:rPr>
                      <w:color w:val="000000"/>
                      <w:szCs w:val="22"/>
                      <w:lang w:val="sk-SK" w:bidi="th-TH"/>
                    </w:rPr>
                    <w:t>neznáme</w:t>
                  </w:r>
                </w:p>
              </w:tc>
            </w:tr>
            <w:tr w:rsidR="0058339F" w:rsidRPr="00287504" w:rsidTr="00771A72">
              <w:tblPrEx>
                <w:tblLook w:val="04A0" w:firstRow="1" w:lastRow="0" w:firstColumn="1" w:lastColumn="0" w:noHBand="0" w:noVBand="1"/>
              </w:tblPrEx>
              <w:trPr>
                <w:trHeight w:val="405"/>
              </w:trPr>
              <w:tc>
                <w:tcPr>
                  <w:tcW w:w="1554" w:type="pct"/>
                  <w:vMerge w:val="restart"/>
                  <w:shd w:val="clear" w:color="auto" w:fill="auto"/>
                  <w:hideMark/>
                </w:tcPr>
                <w:p w:rsidR="0058339F" w:rsidRPr="00287504" w:rsidRDefault="0058339F" w:rsidP="00771A72">
                  <w:pPr>
                    <w:pStyle w:val="Nzov"/>
                    <w:jc w:val="left"/>
                    <w:rPr>
                      <w:bCs w:val="0"/>
                      <w:sz w:val="22"/>
                      <w:szCs w:val="22"/>
                    </w:rPr>
                  </w:pPr>
                  <w:r w:rsidRPr="00287504">
                    <w:rPr>
                      <w:bCs w:val="0"/>
                      <w:sz w:val="22"/>
                      <w:szCs w:val="22"/>
                    </w:rPr>
                    <w:t>Poruchy kože a podkožného tkaniva,</w:t>
                  </w:r>
                </w:p>
                <w:p w:rsidR="0058339F" w:rsidRPr="00287504" w:rsidRDefault="0058339F" w:rsidP="00771A72">
                  <w:pPr>
                    <w:rPr>
                      <w:b/>
                      <w:szCs w:val="22"/>
                      <w:lang w:val="sk-SK" w:bidi="th-TH"/>
                    </w:rPr>
                  </w:pPr>
                  <w:r w:rsidRPr="00287504">
                    <w:rPr>
                      <w:b/>
                      <w:szCs w:val="22"/>
                      <w:lang w:val="sk-SK"/>
                    </w:rPr>
                    <w:t>poruchy imunitného systému</w:t>
                  </w:r>
                </w:p>
              </w:tc>
              <w:tc>
                <w:tcPr>
                  <w:tcW w:w="1723" w:type="pct"/>
                  <w:tcBorders>
                    <w:top w:val="single" w:sz="4" w:space="0" w:color="auto"/>
                  </w:tcBorders>
                  <w:shd w:val="clear" w:color="auto" w:fill="auto"/>
                  <w:hideMark/>
                </w:tcPr>
                <w:p w:rsidR="0058339F" w:rsidRPr="00287504" w:rsidRDefault="0058339F" w:rsidP="00771A72">
                  <w:pPr>
                    <w:rPr>
                      <w:szCs w:val="22"/>
                      <w:lang w:val="sk-SK" w:bidi="th-TH"/>
                    </w:rPr>
                  </w:pPr>
                  <w:r w:rsidRPr="00287504">
                    <w:rPr>
                      <w:szCs w:val="22"/>
                      <w:lang w:val="sk-SK" w:bidi="th-TH"/>
                    </w:rPr>
                    <w:t>Precitlivenosť</w:t>
                  </w:r>
                </w:p>
              </w:tc>
              <w:tc>
                <w:tcPr>
                  <w:tcW w:w="1723" w:type="pct"/>
                  <w:tcBorders>
                    <w:top w:val="single" w:sz="4" w:space="0" w:color="auto"/>
                  </w:tcBorders>
                  <w:shd w:val="clear" w:color="auto" w:fill="auto"/>
                  <w:noWrap/>
                  <w:hideMark/>
                </w:tcPr>
                <w:p w:rsidR="0058339F" w:rsidRPr="00287504" w:rsidRDefault="0058339F" w:rsidP="00771A72">
                  <w:pPr>
                    <w:rPr>
                      <w:color w:val="000000"/>
                      <w:szCs w:val="22"/>
                      <w:lang w:val="sk-SK" w:bidi="th-TH"/>
                    </w:rPr>
                  </w:pPr>
                  <w:r w:rsidRPr="00287504">
                    <w:rPr>
                      <w:color w:val="000000"/>
                      <w:szCs w:val="22"/>
                      <w:lang w:val="sk-SK" w:bidi="th-TH"/>
                    </w:rPr>
                    <w:t>zriedkavé</w:t>
                  </w:r>
                </w:p>
              </w:tc>
            </w:tr>
            <w:tr w:rsidR="0058339F" w:rsidRPr="00287504" w:rsidTr="00771A72">
              <w:tblPrEx>
                <w:tblLook w:val="04A0" w:firstRow="1" w:lastRow="0" w:firstColumn="1" w:lastColumn="0" w:noHBand="0" w:noVBand="1"/>
              </w:tblPrEx>
              <w:trPr>
                <w:trHeight w:val="405"/>
              </w:trPr>
              <w:tc>
                <w:tcPr>
                  <w:tcW w:w="1554" w:type="pct"/>
                  <w:vMerge/>
                  <w:shd w:val="clear" w:color="auto" w:fill="auto"/>
                  <w:hideMark/>
                </w:tcPr>
                <w:p w:rsidR="0058339F" w:rsidRPr="00287504" w:rsidRDefault="0058339F" w:rsidP="00771A72">
                  <w:pPr>
                    <w:pStyle w:val="Nzov"/>
                    <w:jc w:val="left"/>
                    <w:rPr>
                      <w:bCs w:val="0"/>
                      <w:sz w:val="22"/>
                      <w:szCs w:val="22"/>
                    </w:rPr>
                  </w:pPr>
                </w:p>
              </w:tc>
              <w:tc>
                <w:tcPr>
                  <w:tcW w:w="1723" w:type="pct"/>
                  <w:tcBorders>
                    <w:top w:val="single" w:sz="4" w:space="0" w:color="auto"/>
                  </w:tcBorders>
                  <w:shd w:val="clear" w:color="auto" w:fill="auto"/>
                  <w:hideMark/>
                </w:tcPr>
                <w:p w:rsidR="0058339F" w:rsidRPr="00287504" w:rsidDel="007F0EAB" w:rsidRDefault="0058339F" w:rsidP="00771A72">
                  <w:pPr>
                    <w:rPr>
                      <w:szCs w:val="22"/>
                      <w:lang w:val="sk-SK" w:bidi="th-TH"/>
                    </w:rPr>
                  </w:pPr>
                  <w:r>
                    <w:rPr>
                      <w:szCs w:val="22"/>
                      <w:lang w:val="sk-SK" w:bidi="th-TH"/>
                    </w:rPr>
                    <w:t>Angioedém</w:t>
                  </w:r>
                </w:p>
              </w:tc>
              <w:tc>
                <w:tcPr>
                  <w:tcW w:w="1723" w:type="pct"/>
                  <w:tcBorders>
                    <w:top w:val="single" w:sz="4" w:space="0" w:color="auto"/>
                  </w:tcBorders>
                  <w:shd w:val="clear" w:color="auto" w:fill="auto"/>
                  <w:noWrap/>
                  <w:hideMark/>
                </w:tcPr>
                <w:p w:rsidR="0058339F" w:rsidRPr="00287504" w:rsidDel="007F0EAB" w:rsidRDefault="0058339F" w:rsidP="00771A72">
                  <w:pPr>
                    <w:rPr>
                      <w:color w:val="000000"/>
                      <w:szCs w:val="22"/>
                      <w:lang w:val="sk-SK" w:bidi="th-TH"/>
                    </w:rPr>
                  </w:pPr>
                  <w:r>
                    <w:rPr>
                      <w:color w:val="000000"/>
                      <w:szCs w:val="22"/>
                      <w:lang w:val="sk-SK" w:bidi="th-TH"/>
                    </w:rPr>
                    <w:t>zriedkavé</w:t>
                  </w:r>
                </w:p>
              </w:tc>
            </w:tr>
            <w:tr w:rsidR="0058339F" w:rsidRPr="00287504" w:rsidTr="00771A72">
              <w:tblPrEx>
                <w:tblLook w:val="04A0" w:firstRow="1" w:lastRow="0" w:firstColumn="1" w:lastColumn="0" w:noHBand="0" w:noVBand="1"/>
              </w:tblPrEx>
              <w:trPr>
                <w:trHeight w:val="405"/>
              </w:trPr>
              <w:tc>
                <w:tcPr>
                  <w:tcW w:w="1554" w:type="pct"/>
                  <w:vMerge/>
                  <w:shd w:val="clear" w:color="auto" w:fill="auto"/>
                  <w:hideMark/>
                </w:tcPr>
                <w:p w:rsidR="0058339F" w:rsidRPr="00287504" w:rsidRDefault="0058339F" w:rsidP="00771A72">
                  <w:pPr>
                    <w:pStyle w:val="Nzov"/>
                    <w:jc w:val="left"/>
                    <w:rPr>
                      <w:bCs w:val="0"/>
                      <w:sz w:val="22"/>
                      <w:szCs w:val="22"/>
                    </w:rPr>
                  </w:pPr>
                </w:p>
              </w:tc>
              <w:tc>
                <w:tcPr>
                  <w:tcW w:w="1723" w:type="pct"/>
                  <w:tcBorders>
                    <w:top w:val="single" w:sz="4" w:space="0" w:color="auto"/>
                  </w:tcBorders>
                  <w:shd w:val="clear" w:color="auto" w:fill="auto"/>
                  <w:hideMark/>
                </w:tcPr>
                <w:p w:rsidR="0058339F" w:rsidRPr="00287504" w:rsidDel="007F0EAB" w:rsidRDefault="0058339F" w:rsidP="00771A72">
                  <w:pPr>
                    <w:rPr>
                      <w:szCs w:val="22"/>
                      <w:lang w:val="sk-SK" w:bidi="th-TH"/>
                    </w:rPr>
                  </w:pPr>
                  <w:r w:rsidRPr="00287504">
                    <w:rPr>
                      <w:szCs w:val="22"/>
                      <w:lang w:val="sk-SK" w:bidi="th-TH"/>
                    </w:rPr>
                    <w:t>Žihľavka</w:t>
                  </w:r>
                </w:p>
              </w:tc>
              <w:tc>
                <w:tcPr>
                  <w:tcW w:w="1723" w:type="pct"/>
                  <w:tcBorders>
                    <w:top w:val="single" w:sz="4" w:space="0" w:color="auto"/>
                  </w:tcBorders>
                  <w:shd w:val="clear" w:color="auto" w:fill="auto"/>
                  <w:noWrap/>
                  <w:hideMark/>
                </w:tcPr>
                <w:p w:rsidR="0058339F" w:rsidRPr="00287504" w:rsidDel="007F0EAB" w:rsidRDefault="0058339F" w:rsidP="00771A72">
                  <w:pPr>
                    <w:rPr>
                      <w:color w:val="000000"/>
                      <w:szCs w:val="22"/>
                      <w:lang w:val="sk-SK" w:bidi="th-TH"/>
                    </w:rPr>
                  </w:pPr>
                  <w:r w:rsidRPr="00287504">
                    <w:rPr>
                      <w:color w:val="000000"/>
                      <w:szCs w:val="22"/>
                      <w:lang w:val="sk-SK" w:bidi="th-TH"/>
                    </w:rPr>
                    <w:t>zriedkavé</w:t>
                  </w:r>
                </w:p>
              </w:tc>
            </w:tr>
            <w:tr w:rsidR="0058339F" w:rsidRPr="00287504" w:rsidTr="00771A72">
              <w:tblPrEx>
                <w:tblLook w:val="04A0" w:firstRow="1" w:lastRow="0" w:firstColumn="1" w:lastColumn="0" w:noHBand="0" w:noVBand="1"/>
              </w:tblPrEx>
              <w:trPr>
                <w:trHeight w:val="405"/>
              </w:trPr>
              <w:tc>
                <w:tcPr>
                  <w:tcW w:w="1554" w:type="pct"/>
                  <w:vMerge/>
                  <w:shd w:val="clear" w:color="auto" w:fill="auto"/>
                  <w:hideMark/>
                </w:tcPr>
                <w:p w:rsidR="0058339F" w:rsidRPr="00287504" w:rsidRDefault="0058339F" w:rsidP="00771A72">
                  <w:pPr>
                    <w:rPr>
                      <w:b/>
                      <w:szCs w:val="22"/>
                      <w:lang w:val="sk-SK" w:bidi="th-TH"/>
                    </w:rPr>
                  </w:pPr>
                </w:p>
              </w:tc>
              <w:tc>
                <w:tcPr>
                  <w:tcW w:w="1723" w:type="pct"/>
                  <w:shd w:val="clear" w:color="auto" w:fill="auto"/>
                  <w:hideMark/>
                </w:tcPr>
                <w:p w:rsidR="0058339F" w:rsidRPr="00287504" w:rsidRDefault="0058339F" w:rsidP="00771A72">
                  <w:pPr>
                    <w:rPr>
                      <w:szCs w:val="22"/>
                      <w:lang w:val="sk-SK" w:bidi="th-TH"/>
                    </w:rPr>
                  </w:pPr>
                  <w:r w:rsidRPr="00287504">
                    <w:rPr>
                      <w:szCs w:val="22"/>
                      <w:lang w:val="sk-SK" w:bidi="th-TH"/>
                    </w:rPr>
                    <w:t>Svrbenie</w:t>
                  </w:r>
                </w:p>
              </w:tc>
              <w:tc>
                <w:tcPr>
                  <w:tcW w:w="1723" w:type="pct"/>
                  <w:shd w:val="clear" w:color="auto" w:fill="auto"/>
                  <w:noWrap/>
                  <w:hideMark/>
                </w:tcPr>
                <w:p w:rsidR="0058339F" w:rsidRPr="00287504" w:rsidRDefault="0058339F" w:rsidP="00771A72">
                  <w:pPr>
                    <w:rPr>
                      <w:color w:val="000000"/>
                      <w:szCs w:val="22"/>
                      <w:lang w:val="sk-SK" w:bidi="th-TH"/>
                    </w:rPr>
                  </w:pPr>
                  <w:r w:rsidRPr="00287504">
                    <w:rPr>
                      <w:color w:val="000000"/>
                      <w:szCs w:val="22"/>
                      <w:lang w:val="sk-SK" w:bidi="th-TH"/>
                    </w:rPr>
                    <w:t>zriedkavé</w:t>
                  </w:r>
                </w:p>
              </w:tc>
            </w:tr>
            <w:tr w:rsidR="0058339F" w:rsidRPr="00287504" w:rsidTr="00771A72">
              <w:tblPrEx>
                <w:tblLook w:val="04A0" w:firstRow="1" w:lastRow="0" w:firstColumn="1" w:lastColumn="0" w:noHBand="0" w:noVBand="1"/>
              </w:tblPrEx>
              <w:trPr>
                <w:trHeight w:val="443"/>
              </w:trPr>
              <w:tc>
                <w:tcPr>
                  <w:tcW w:w="1554" w:type="pct"/>
                  <w:vMerge/>
                  <w:shd w:val="clear" w:color="auto" w:fill="auto"/>
                  <w:hideMark/>
                </w:tcPr>
                <w:p w:rsidR="0058339F" w:rsidRPr="00287504" w:rsidRDefault="0058339F" w:rsidP="00771A72">
                  <w:pPr>
                    <w:rPr>
                      <w:b/>
                      <w:szCs w:val="22"/>
                      <w:lang w:val="sk-SK" w:bidi="th-TH"/>
                    </w:rPr>
                  </w:pPr>
                </w:p>
              </w:tc>
              <w:tc>
                <w:tcPr>
                  <w:tcW w:w="1723" w:type="pct"/>
                  <w:shd w:val="clear" w:color="auto" w:fill="auto"/>
                  <w:hideMark/>
                </w:tcPr>
                <w:p w:rsidR="0058339F" w:rsidRPr="00287504" w:rsidRDefault="0058339F" w:rsidP="00771A72">
                  <w:pPr>
                    <w:rPr>
                      <w:szCs w:val="22"/>
                      <w:lang w:val="sk-SK" w:bidi="th-TH"/>
                    </w:rPr>
                  </w:pPr>
                  <w:r w:rsidRPr="00287504">
                    <w:rPr>
                      <w:szCs w:val="22"/>
                      <w:lang w:val="sk-SK"/>
                    </w:rPr>
                    <w:t>Anafylaktická reakcia</w:t>
                  </w:r>
                </w:p>
              </w:tc>
              <w:tc>
                <w:tcPr>
                  <w:tcW w:w="1723" w:type="pct"/>
                  <w:shd w:val="clear" w:color="auto" w:fill="auto"/>
                  <w:noWrap/>
                  <w:hideMark/>
                </w:tcPr>
                <w:p w:rsidR="0058339F" w:rsidRPr="00287504" w:rsidRDefault="0058339F" w:rsidP="00771A72">
                  <w:pPr>
                    <w:rPr>
                      <w:color w:val="000000"/>
                      <w:szCs w:val="22"/>
                      <w:lang w:val="sk-SK" w:bidi="th-TH"/>
                    </w:rPr>
                  </w:pPr>
                  <w:r w:rsidRPr="00287504">
                    <w:rPr>
                      <w:color w:val="000000"/>
                      <w:szCs w:val="22"/>
                      <w:lang w:val="sk-SK" w:bidi="th-TH"/>
                    </w:rPr>
                    <w:t>neznáme</w:t>
                  </w:r>
                </w:p>
              </w:tc>
            </w:tr>
            <w:tr w:rsidR="0058339F" w:rsidRPr="00287504" w:rsidTr="00771A72">
              <w:trPr>
                <w:trHeight w:val="443"/>
              </w:trPr>
              <w:tc>
                <w:tcPr>
                  <w:tcW w:w="1554" w:type="pct"/>
                  <w:vMerge/>
                  <w:shd w:val="clear" w:color="auto" w:fill="auto"/>
                </w:tcPr>
                <w:p w:rsidR="0058339F" w:rsidRPr="00287504" w:rsidRDefault="0058339F" w:rsidP="00771A72">
                  <w:pPr>
                    <w:rPr>
                      <w:b/>
                      <w:szCs w:val="22"/>
                      <w:lang w:val="sk-SK" w:bidi="th-TH"/>
                    </w:rPr>
                  </w:pPr>
                </w:p>
              </w:tc>
              <w:tc>
                <w:tcPr>
                  <w:tcW w:w="1723" w:type="pct"/>
                  <w:shd w:val="clear" w:color="auto" w:fill="auto"/>
                </w:tcPr>
                <w:p w:rsidR="0058339F" w:rsidRPr="00287504" w:rsidRDefault="0058339F" w:rsidP="00771A72">
                  <w:pPr>
                    <w:rPr>
                      <w:szCs w:val="22"/>
                      <w:lang w:val="sk-SK" w:bidi="th-TH"/>
                    </w:rPr>
                  </w:pPr>
                  <w:r w:rsidRPr="00287504">
                    <w:rPr>
                      <w:szCs w:val="22"/>
                      <w:lang w:val="sk-SK" w:bidi="th-TH"/>
                    </w:rPr>
                    <w:t>Vyrážka</w:t>
                  </w:r>
                </w:p>
              </w:tc>
              <w:tc>
                <w:tcPr>
                  <w:tcW w:w="1723" w:type="pct"/>
                  <w:shd w:val="clear" w:color="auto" w:fill="auto"/>
                  <w:noWrap/>
                </w:tcPr>
                <w:p w:rsidR="0058339F" w:rsidRPr="00287504" w:rsidRDefault="0058339F" w:rsidP="00771A72">
                  <w:pPr>
                    <w:rPr>
                      <w:color w:val="000000"/>
                      <w:szCs w:val="22"/>
                      <w:lang w:val="sk-SK" w:bidi="th-TH"/>
                    </w:rPr>
                  </w:pPr>
                  <w:r w:rsidRPr="00287504">
                    <w:rPr>
                      <w:color w:val="000000"/>
                      <w:szCs w:val="22"/>
                      <w:lang w:val="sk-SK" w:bidi="th-TH"/>
                    </w:rPr>
                    <w:t>neznáme</w:t>
                  </w:r>
                </w:p>
              </w:tc>
            </w:tr>
            <w:tr w:rsidR="0058339F" w:rsidRPr="00287504" w:rsidTr="00771A72">
              <w:tblPrEx>
                <w:tblLook w:val="04A0" w:firstRow="1" w:lastRow="0" w:firstColumn="1" w:lastColumn="0" w:noHBand="0" w:noVBand="1"/>
              </w:tblPrEx>
              <w:trPr>
                <w:trHeight w:val="405"/>
              </w:trPr>
              <w:tc>
                <w:tcPr>
                  <w:tcW w:w="1554" w:type="pct"/>
                  <w:vMerge/>
                  <w:shd w:val="clear" w:color="auto" w:fill="auto"/>
                  <w:hideMark/>
                </w:tcPr>
                <w:p w:rsidR="0058339F" w:rsidRPr="00287504" w:rsidRDefault="0058339F" w:rsidP="00771A72">
                  <w:pPr>
                    <w:rPr>
                      <w:b/>
                      <w:szCs w:val="22"/>
                      <w:lang w:val="sk-SK" w:bidi="th-TH"/>
                    </w:rPr>
                  </w:pPr>
                </w:p>
              </w:tc>
              <w:tc>
                <w:tcPr>
                  <w:tcW w:w="1723" w:type="pct"/>
                  <w:shd w:val="clear" w:color="auto" w:fill="auto"/>
                  <w:hideMark/>
                </w:tcPr>
                <w:p w:rsidR="0058339F" w:rsidRPr="00287504" w:rsidRDefault="0058339F" w:rsidP="00771A72">
                  <w:pPr>
                    <w:rPr>
                      <w:szCs w:val="22"/>
                      <w:lang w:val="sk-SK" w:bidi="th-TH"/>
                    </w:rPr>
                  </w:pPr>
                  <w:r w:rsidRPr="00287504">
                    <w:rPr>
                      <w:szCs w:val="22"/>
                      <w:lang w:val="sk-SK"/>
                    </w:rPr>
                    <w:t>Infekcia kože a vred na koži</w:t>
                  </w:r>
                </w:p>
              </w:tc>
              <w:tc>
                <w:tcPr>
                  <w:tcW w:w="1723" w:type="pct"/>
                  <w:shd w:val="clear" w:color="auto" w:fill="auto"/>
                  <w:noWrap/>
                  <w:hideMark/>
                </w:tcPr>
                <w:p w:rsidR="0058339F" w:rsidRPr="00287504" w:rsidRDefault="0058339F" w:rsidP="00771A72">
                  <w:pPr>
                    <w:rPr>
                      <w:color w:val="000000"/>
                      <w:szCs w:val="22"/>
                      <w:lang w:val="sk-SK" w:bidi="th-TH"/>
                    </w:rPr>
                  </w:pPr>
                  <w:r w:rsidRPr="00287504">
                    <w:rPr>
                      <w:color w:val="000000"/>
                      <w:szCs w:val="22"/>
                      <w:lang w:val="sk-SK" w:bidi="th-TH"/>
                    </w:rPr>
                    <w:t>neznáme</w:t>
                  </w:r>
                </w:p>
              </w:tc>
            </w:tr>
            <w:tr w:rsidR="0058339F" w:rsidRPr="00287504" w:rsidTr="00771A72">
              <w:tblPrEx>
                <w:tblLook w:val="04A0" w:firstRow="1" w:lastRow="0" w:firstColumn="1" w:lastColumn="0" w:noHBand="0" w:noVBand="1"/>
              </w:tblPrEx>
              <w:trPr>
                <w:trHeight w:val="405"/>
              </w:trPr>
              <w:tc>
                <w:tcPr>
                  <w:tcW w:w="1554" w:type="pct"/>
                  <w:vMerge/>
                  <w:shd w:val="clear" w:color="auto" w:fill="auto"/>
                  <w:hideMark/>
                </w:tcPr>
                <w:p w:rsidR="0058339F" w:rsidRPr="00287504" w:rsidRDefault="0058339F" w:rsidP="00771A72">
                  <w:pPr>
                    <w:rPr>
                      <w:b/>
                      <w:szCs w:val="22"/>
                      <w:lang w:val="sk-SK" w:bidi="th-TH"/>
                    </w:rPr>
                  </w:pPr>
                </w:p>
              </w:tc>
              <w:tc>
                <w:tcPr>
                  <w:tcW w:w="1723" w:type="pct"/>
                  <w:shd w:val="clear" w:color="auto" w:fill="auto"/>
                  <w:hideMark/>
                </w:tcPr>
                <w:p w:rsidR="0058339F" w:rsidRPr="00287504" w:rsidDel="007F0EAB" w:rsidRDefault="0058339F" w:rsidP="00771A72">
                  <w:pPr>
                    <w:rPr>
                      <w:szCs w:val="22"/>
                      <w:lang w:val="sk-SK"/>
                    </w:rPr>
                  </w:pPr>
                  <w:r>
                    <w:rPr>
                      <w:szCs w:val="22"/>
                      <w:lang w:val="sk-SK"/>
                    </w:rPr>
                    <w:t>Suchá koža</w:t>
                  </w:r>
                </w:p>
              </w:tc>
              <w:tc>
                <w:tcPr>
                  <w:tcW w:w="1723" w:type="pct"/>
                  <w:shd w:val="clear" w:color="auto" w:fill="auto"/>
                  <w:noWrap/>
                  <w:hideMark/>
                </w:tcPr>
                <w:p w:rsidR="0058339F" w:rsidRPr="00287504" w:rsidDel="007F0EAB" w:rsidRDefault="0058339F" w:rsidP="00771A72">
                  <w:pPr>
                    <w:rPr>
                      <w:color w:val="000000"/>
                      <w:szCs w:val="22"/>
                      <w:lang w:val="sk-SK" w:bidi="th-TH"/>
                    </w:rPr>
                  </w:pPr>
                  <w:r>
                    <w:rPr>
                      <w:color w:val="000000"/>
                      <w:szCs w:val="22"/>
                      <w:lang w:val="sk-SK" w:bidi="th-TH"/>
                    </w:rPr>
                    <w:t>neznáme</w:t>
                  </w:r>
                </w:p>
              </w:tc>
            </w:tr>
            <w:tr w:rsidR="0058339F" w:rsidRPr="00287504" w:rsidTr="00771A72">
              <w:tblPrEx>
                <w:tblLook w:val="04A0" w:firstRow="1" w:lastRow="0" w:firstColumn="1" w:lastColumn="0" w:noHBand="0" w:noVBand="1"/>
              </w:tblPrEx>
              <w:trPr>
                <w:trHeight w:val="405"/>
              </w:trPr>
              <w:tc>
                <w:tcPr>
                  <w:tcW w:w="1554" w:type="pct"/>
                  <w:vMerge w:val="restart"/>
                  <w:shd w:val="clear" w:color="auto" w:fill="auto"/>
                  <w:hideMark/>
                </w:tcPr>
                <w:p w:rsidR="0058339F" w:rsidRPr="00287504" w:rsidRDefault="0058339F" w:rsidP="00771A72">
                  <w:pPr>
                    <w:rPr>
                      <w:b/>
                      <w:szCs w:val="22"/>
                      <w:lang w:val="sk-SK" w:bidi="th-TH"/>
                    </w:rPr>
                  </w:pPr>
                  <w:r w:rsidRPr="00287504">
                    <w:rPr>
                      <w:b/>
                      <w:szCs w:val="22"/>
                      <w:lang w:val="sk-SK"/>
                    </w:rPr>
                    <w:t>Poruchy kostrovej a svalovej sústavy a spojivového tkaniva</w:t>
                  </w:r>
                </w:p>
              </w:tc>
              <w:tc>
                <w:tcPr>
                  <w:tcW w:w="1723" w:type="pct"/>
                  <w:shd w:val="clear" w:color="auto" w:fill="auto"/>
                  <w:noWrap/>
                  <w:hideMark/>
                </w:tcPr>
                <w:p w:rsidR="0058339F" w:rsidRPr="00287504" w:rsidRDefault="0058339F" w:rsidP="00771A72">
                  <w:pPr>
                    <w:rPr>
                      <w:szCs w:val="22"/>
                      <w:lang w:val="sk-SK" w:bidi="th-TH"/>
                    </w:rPr>
                  </w:pPr>
                  <w:r w:rsidRPr="00287504">
                    <w:rPr>
                      <w:szCs w:val="22"/>
                      <w:lang w:val="sk-SK" w:bidi="th-TH"/>
                    </w:rPr>
                    <w:t>Artralgia</w:t>
                  </w:r>
                </w:p>
              </w:tc>
              <w:tc>
                <w:tcPr>
                  <w:tcW w:w="1723" w:type="pct"/>
                  <w:shd w:val="clear" w:color="auto" w:fill="auto"/>
                  <w:noWrap/>
                  <w:hideMark/>
                </w:tcPr>
                <w:p w:rsidR="0058339F" w:rsidRPr="00287504" w:rsidRDefault="0058339F" w:rsidP="00771A72">
                  <w:pPr>
                    <w:rPr>
                      <w:szCs w:val="22"/>
                      <w:lang w:val="sk-SK" w:bidi="th-TH"/>
                    </w:rPr>
                  </w:pPr>
                  <w:r w:rsidRPr="00287504">
                    <w:rPr>
                      <w:color w:val="000000"/>
                      <w:szCs w:val="22"/>
                      <w:lang w:val="sk-SK" w:bidi="th-TH"/>
                    </w:rPr>
                    <w:t>zriedkavé</w:t>
                  </w:r>
                </w:p>
              </w:tc>
            </w:tr>
            <w:tr w:rsidR="0058339F" w:rsidRPr="00287504" w:rsidTr="00771A72">
              <w:tblPrEx>
                <w:tblLook w:val="04A0" w:firstRow="1" w:lastRow="0" w:firstColumn="1" w:lastColumn="0" w:noHBand="0" w:noVBand="1"/>
              </w:tblPrEx>
              <w:trPr>
                <w:trHeight w:val="405"/>
              </w:trPr>
              <w:tc>
                <w:tcPr>
                  <w:tcW w:w="1554" w:type="pct"/>
                  <w:vMerge/>
                  <w:shd w:val="clear" w:color="auto" w:fill="auto"/>
                  <w:hideMark/>
                </w:tcPr>
                <w:p w:rsidR="0058339F" w:rsidRPr="00287504" w:rsidRDefault="0058339F" w:rsidP="00771A72">
                  <w:pPr>
                    <w:rPr>
                      <w:b/>
                      <w:szCs w:val="22"/>
                      <w:lang w:val="sk-SK" w:bidi="th-TH"/>
                    </w:rPr>
                  </w:pPr>
                </w:p>
              </w:tc>
              <w:tc>
                <w:tcPr>
                  <w:tcW w:w="1723" w:type="pct"/>
                  <w:shd w:val="clear" w:color="auto" w:fill="auto"/>
                  <w:hideMark/>
                </w:tcPr>
                <w:p w:rsidR="0058339F" w:rsidRPr="00287504" w:rsidRDefault="0058339F" w:rsidP="00771A72">
                  <w:pPr>
                    <w:rPr>
                      <w:szCs w:val="22"/>
                      <w:lang w:val="sk-SK" w:bidi="th-TH"/>
                    </w:rPr>
                  </w:pPr>
                  <w:r w:rsidRPr="00287504">
                    <w:rPr>
                      <w:szCs w:val="22"/>
                      <w:lang w:val="sk-SK" w:bidi="th-TH"/>
                    </w:rPr>
                    <w:t>Bolesť chrbta</w:t>
                  </w:r>
                  <w:r w:rsidRPr="00287504">
                    <w:rPr>
                      <w:szCs w:val="22"/>
                      <w:vertAlign w:val="superscript"/>
                      <w:lang w:val="sk-SK" w:bidi="th-TH"/>
                    </w:rPr>
                    <w:t>1</w:t>
                  </w:r>
                </w:p>
              </w:tc>
              <w:tc>
                <w:tcPr>
                  <w:tcW w:w="1723" w:type="pct"/>
                  <w:shd w:val="clear" w:color="auto" w:fill="auto"/>
                  <w:noWrap/>
                  <w:hideMark/>
                </w:tcPr>
                <w:p w:rsidR="0058339F" w:rsidRPr="00287504" w:rsidRDefault="0058339F" w:rsidP="00771A72">
                  <w:pPr>
                    <w:rPr>
                      <w:color w:val="000000"/>
                      <w:szCs w:val="22"/>
                      <w:lang w:val="sk-SK" w:bidi="th-TH"/>
                    </w:rPr>
                  </w:pPr>
                  <w:r>
                    <w:rPr>
                      <w:color w:val="000000"/>
                      <w:szCs w:val="22"/>
                      <w:lang w:val="sk-SK" w:bidi="th-TH"/>
                    </w:rPr>
                    <w:t>zriedkavé</w:t>
                  </w:r>
                </w:p>
              </w:tc>
            </w:tr>
            <w:tr w:rsidR="0058339F" w:rsidRPr="00287504" w:rsidTr="00771A72">
              <w:tblPrEx>
                <w:tblLook w:val="04A0" w:firstRow="1" w:lastRow="0" w:firstColumn="1" w:lastColumn="0" w:noHBand="0" w:noVBand="1"/>
              </w:tblPrEx>
              <w:trPr>
                <w:trHeight w:val="405"/>
              </w:trPr>
              <w:tc>
                <w:tcPr>
                  <w:tcW w:w="1554" w:type="pct"/>
                  <w:vMerge/>
                  <w:shd w:val="clear" w:color="auto" w:fill="auto"/>
                  <w:hideMark/>
                </w:tcPr>
                <w:p w:rsidR="0058339F" w:rsidRPr="00287504" w:rsidRDefault="0058339F" w:rsidP="00771A72">
                  <w:pPr>
                    <w:rPr>
                      <w:b/>
                      <w:szCs w:val="22"/>
                      <w:lang w:val="sk-SK" w:bidi="th-TH"/>
                    </w:rPr>
                  </w:pPr>
                </w:p>
              </w:tc>
              <w:tc>
                <w:tcPr>
                  <w:tcW w:w="1723" w:type="pct"/>
                  <w:shd w:val="clear" w:color="auto" w:fill="auto"/>
                  <w:hideMark/>
                </w:tcPr>
                <w:p w:rsidR="0058339F" w:rsidRPr="00287504" w:rsidRDefault="0058339F" w:rsidP="00771A72">
                  <w:pPr>
                    <w:rPr>
                      <w:szCs w:val="22"/>
                      <w:lang w:val="sk-SK" w:bidi="th-TH"/>
                    </w:rPr>
                  </w:pPr>
                  <w:r w:rsidRPr="00287504">
                    <w:rPr>
                      <w:szCs w:val="22"/>
                      <w:lang w:val="sk-SK" w:bidi="th-TH"/>
                    </w:rPr>
                    <w:t>Opuch kĺbov</w:t>
                  </w:r>
                </w:p>
              </w:tc>
              <w:tc>
                <w:tcPr>
                  <w:tcW w:w="1723" w:type="pct"/>
                  <w:shd w:val="clear" w:color="auto" w:fill="auto"/>
                  <w:noWrap/>
                  <w:hideMark/>
                </w:tcPr>
                <w:p w:rsidR="0058339F" w:rsidRPr="00287504" w:rsidRDefault="0058339F" w:rsidP="00771A72">
                  <w:pPr>
                    <w:rPr>
                      <w:color w:val="000000"/>
                      <w:szCs w:val="22"/>
                      <w:lang w:val="sk-SK" w:bidi="th-TH"/>
                    </w:rPr>
                  </w:pPr>
                  <w:r w:rsidRPr="00287504">
                    <w:rPr>
                      <w:color w:val="000000"/>
                      <w:szCs w:val="22"/>
                      <w:lang w:val="sk-SK" w:bidi="th-TH"/>
                    </w:rPr>
                    <w:t>neznáme</w:t>
                  </w:r>
                </w:p>
              </w:tc>
            </w:tr>
            <w:tr w:rsidR="00A3787C" w:rsidRPr="00287504" w:rsidTr="00771A72">
              <w:tblPrEx>
                <w:tblLook w:val="04A0" w:firstRow="1" w:lastRow="0" w:firstColumn="1" w:lastColumn="0" w:noHBand="0" w:noVBand="1"/>
              </w:tblPrEx>
              <w:trPr>
                <w:trHeight w:val="405"/>
              </w:trPr>
              <w:tc>
                <w:tcPr>
                  <w:tcW w:w="1554" w:type="pct"/>
                  <w:vMerge w:val="restart"/>
                  <w:shd w:val="clear" w:color="auto" w:fill="auto"/>
                  <w:hideMark/>
                </w:tcPr>
                <w:p w:rsidR="00A3787C" w:rsidRPr="00287504" w:rsidRDefault="00A3787C" w:rsidP="00771A72">
                  <w:pPr>
                    <w:rPr>
                      <w:b/>
                      <w:szCs w:val="22"/>
                      <w:lang w:val="sk-SK" w:bidi="th-TH"/>
                    </w:rPr>
                  </w:pPr>
                  <w:r w:rsidRPr="00287504">
                    <w:rPr>
                      <w:b/>
                      <w:szCs w:val="22"/>
                      <w:lang w:val="sk-SK"/>
                    </w:rPr>
                    <w:t>Poruchy obličiek a močových ciest</w:t>
                  </w:r>
                </w:p>
              </w:tc>
              <w:tc>
                <w:tcPr>
                  <w:tcW w:w="1723" w:type="pct"/>
                  <w:shd w:val="clear" w:color="auto" w:fill="auto"/>
                  <w:hideMark/>
                </w:tcPr>
                <w:p w:rsidR="00A3787C" w:rsidRPr="00287504" w:rsidRDefault="00A3787C" w:rsidP="00771A72">
                  <w:pPr>
                    <w:rPr>
                      <w:szCs w:val="22"/>
                      <w:lang w:val="sk-SK" w:bidi="th-TH"/>
                    </w:rPr>
                  </w:pPr>
                  <w:r w:rsidRPr="00287504">
                    <w:rPr>
                      <w:szCs w:val="22"/>
                      <w:lang w:val="sk-SK" w:bidi="th-TH"/>
                    </w:rPr>
                    <w:t>Retencia moču</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zriedkavé</w:t>
                  </w:r>
                </w:p>
              </w:tc>
            </w:tr>
            <w:tr w:rsidR="007F0EAB" w:rsidRPr="00287504" w:rsidTr="00771A72">
              <w:tblPrEx>
                <w:tblLook w:val="04A0" w:firstRow="1" w:lastRow="0" w:firstColumn="1" w:lastColumn="0" w:noHBand="0" w:noVBand="1"/>
              </w:tblPrEx>
              <w:trPr>
                <w:trHeight w:val="405"/>
              </w:trPr>
              <w:tc>
                <w:tcPr>
                  <w:tcW w:w="1554" w:type="pct"/>
                  <w:vMerge/>
                  <w:shd w:val="clear" w:color="auto" w:fill="auto"/>
                  <w:hideMark/>
                </w:tcPr>
                <w:p w:rsidR="007F0EAB" w:rsidRPr="00287504" w:rsidRDefault="007F0EAB" w:rsidP="00771A72">
                  <w:pPr>
                    <w:rPr>
                      <w:b/>
                      <w:szCs w:val="22"/>
                      <w:lang w:val="sk-SK" w:bidi="th-TH"/>
                    </w:rPr>
                  </w:pPr>
                </w:p>
              </w:tc>
              <w:tc>
                <w:tcPr>
                  <w:tcW w:w="1723" w:type="pct"/>
                  <w:shd w:val="clear" w:color="auto" w:fill="auto"/>
                  <w:hideMark/>
                </w:tcPr>
                <w:p w:rsidR="007F0EAB" w:rsidRPr="00287504" w:rsidDel="007F0EAB" w:rsidRDefault="007F0EAB" w:rsidP="00771A72">
                  <w:pPr>
                    <w:rPr>
                      <w:szCs w:val="22"/>
                      <w:lang w:val="sk-SK" w:bidi="th-TH"/>
                    </w:rPr>
                  </w:pPr>
                  <w:r w:rsidRPr="00287504">
                    <w:rPr>
                      <w:szCs w:val="22"/>
                      <w:lang w:val="sk-SK"/>
                    </w:rPr>
                    <w:t>Infekcia močových ciest</w:t>
                  </w:r>
                </w:p>
              </w:tc>
              <w:tc>
                <w:tcPr>
                  <w:tcW w:w="1723" w:type="pct"/>
                  <w:shd w:val="clear" w:color="auto" w:fill="auto"/>
                  <w:noWrap/>
                  <w:hideMark/>
                </w:tcPr>
                <w:p w:rsidR="007F0EAB" w:rsidRPr="00287504" w:rsidDel="007F0EAB" w:rsidRDefault="007F0EAB" w:rsidP="00771A72">
                  <w:pPr>
                    <w:rPr>
                      <w:color w:val="000000"/>
                      <w:szCs w:val="22"/>
                      <w:lang w:val="sk-SK" w:bidi="th-TH"/>
                    </w:rPr>
                  </w:pPr>
                  <w:r>
                    <w:rPr>
                      <w:color w:val="000000"/>
                      <w:szCs w:val="22"/>
                      <w:lang w:val="sk-SK" w:bidi="th-TH"/>
                    </w:rPr>
                    <w:t>zriedkavé</w:t>
                  </w:r>
                </w:p>
              </w:tc>
            </w:tr>
            <w:tr w:rsidR="007F0EAB" w:rsidRPr="00287504" w:rsidTr="00771A72">
              <w:tblPrEx>
                <w:tblLook w:val="04A0" w:firstRow="1" w:lastRow="0" w:firstColumn="1" w:lastColumn="0" w:noHBand="0" w:noVBand="1"/>
              </w:tblPrEx>
              <w:trPr>
                <w:trHeight w:val="405"/>
              </w:trPr>
              <w:tc>
                <w:tcPr>
                  <w:tcW w:w="1554" w:type="pct"/>
                  <w:vMerge/>
                  <w:shd w:val="clear" w:color="auto" w:fill="auto"/>
                  <w:hideMark/>
                </w:tcPr>
                <w:p w:rsidR="007F0EAB" w:rsidRPr="00287504" w:rsidRDefault="007F0EAB" w:rsidP="00771A72">
                  <w:pPr>
                    <w:rPr>
                      <w:b/>
                      <w:szCs w:val="22"/>
                      <w:lang w:val="sk-SK" w:bidi="th-TH"/>
                    </w:rPr>
                  </w:pPr>
                </w:p>
              </w:tc>
              <w:tc>
                <w:tcPr>
                  <w:tcW w:w="1723" w:type="pct"/>
                  <w:shd w:val="clear" w:color="auto" w:fill="auto"/>
                  <w:hideMark/>
                </w:tcPr>
                <w:p w:rsidR="007F0EAB" w:rsidRPr="00287504" w:rsidDel="007F0EAB" w:rsidRDefault="007F0EAB" w:rsidP="00771A72">
                  <w:pPr>
                    <w:rPr>
                      <w:szCs w:val="22"/>
                      <w:lang w:val="sk-SK" w:bidi="th-TH"/>
                    </w:rPr>
                  </w:pPr>
                  <w:r w:rsidRPr="00287504">
                    <w:rPr>
                      <w:szCs w:val="22"/>
                      <w:lang w:val="sk-SK" w:bidi="th-TH"/>
                    </w:rPr>
                    <w:t>Dyzúria</w:t>
                  </w:r>
                </w:p>
              </w:tc>
              <w:tc>
                <w:tcPr>
                  <w:tcW w:w="1723" w:type="pct"/>
                  <w:shd w:val="clear" w:color="auto" w:fill="auto"/>
                  <w:noWrap/>
                  <w:hideMark/>
                </w:tcPr>
                <w:p w:rsidR="007F0EAB" w:rsidRPr="00287504" w:rsidDel="007F0EAB" w:rsidRDefault="007F0EAB" w:rsidP="00771A72">
                  <w:pPr>
                    <w:rPr>
                      <w:color w:val="000000"/>
                      <w:szCs w:val="22"/>
                      <w:lang w:val="sk-SK" w:bidi="th-TH"/>
                    </w:rPr>
                  </w:pPr>
                  <w:r w:rsidRPr="00287504">
                    <w:rPr>
                      <w:color w:val="000000"/>
                      <w:szCs w:val="22"/>
                      <w:lang w:val="sk-SK" w:bidi="th-TH"/>
                    </w:rPr>
                    <w:t>zriedkavé</w:t>
                  </w:r>
                </w:p>
              </w:tc>
            </w:tr>
          </w:tbl>
          <w:p w:rsidR="00A3787C" w:rsidRPr="00287504" w:rsidRDefault="00A3787C" w:rsidP="00771A72">
            <w:pPr>
              <w:ind w:left="34"/>
              <w:rPr>
                <w:szCs w:val="22"/>
                <w:highlight w:val="red"/>
                <w:u w:val="single"/>
                <w:lang w:val="sk-SK"/>
              </w:rPr>
            </w:pPr>
          </w:p>
        </w:tc>
      </w:tr>
      <w:tr w:rsidR="00A3787C" w:rsidRPr="00287504" w:rsidTr="00771A72">
        <w:tc>
          <w:tcPr>
            <w:tcW w:w="2029" w:type="pct"/>
            <w:tcBorders>
              <w:top w:val="nil"/>
              <w:left w:val="nil"/>
              <w:bottom w:val="nil"/>
              <w:right w:val="nil"/>
            </w:tcBorders>
          </w:tcPr>
          <w:p w:rsidR="00A3787C" w:rsidRPr="00287504" w:rsidRDefault="00A3787C" w:rsidP="00771A72">
            <w:pPr>
              <w:ind w:left="357"/>
              <w:rPr>
                <w:szCs w:val="22"/>
                <w:highlight w:val="red"/>
                <w:u w:val="single"/>
                <w:lang w:val="sk-SK"/>
              </w:rPr>
            </w:pPr>
            <w:r w:rsidRPr="00287504">
              <w:rPr>
                <w:szCs w:val="22"/>
                <w:vertAlign w:val="superscript"/>
                <w:lang w:val="sk-SK"/>
              </w:rPr>
              <w:lastRenderedPageBreak/>
              <w:t>1</w:t>
            </w:r>
            <w:r w:rsidRPr="00287504">
              <w:rPr>
                <w:szCs w:val="22"/>
                <w:lang w:val="sk-SK"/>
              </w:rPr>
              <w:t xml:space="preserve"> nežiaduce účinky hlásené pri Yanim</w:t>
            </w:r>
            <w:r w:rsidR="00467444" w:rsidRPr="00287504">
              <w:rPr>
                <w:szCs w:val="22"/>
                <w:lang w:val="sk-SK"/>
              </w:rPr>
              <w:t>e</w:t>
            </w:r>
            <w:r w:rsidRPr="00287504">
              <w:rPr>
                <w:szCs w:val="22"/>
                <w:lang w:val="sk-SK"/>
              </w:rPr>
              <w:t xml:space="preserve"> Respimat, ale nie pri jednotlivých zložkách podávaných samostatne</w:t>
            </w:r>
          </w:p>
        </w:tc>
      </w:tr>
    </w:tbl>
    <w:p w:rsidR="00305F2F" w:rsidRPr="00287504" w:rsidRDefault="00305F2F" w:rsidP="00A3787C">
      <w:pPr>
        <w:tabs>
          <w:tab w:val="clear" w:pos="567"/>
        </w:tabs>
        <w:spacing w:line="240" w:lineRule="auto"/>
        <w:rPr>
          <w:color w:val="000000"/>
          <w:szCs w:val="22"/>
          <w:lang w:val="sk-SK"/>
        </w:rPr>
      </w:pPr>
    </w:p>
    <w:p w:rsidR="00A3787C" w:rsidRPr="00287504" w:rsidRDefault="00A3787C" w:rsidP="00A3787C">
      <w:pPr>
        <w:numPr>
          <w:ilvl w:val="1"/>
          <w:numId w:val="5"/>
        </w:numPr>
        <w:ind w:left="357" w:hanging="357"/>
        <w:rPr>
          <w:szCs w:val="22"/>
          <w:u w:val="single"/>
          <w:lang w:val="sk-SK"/>
        </w:rPr>
      </w:pPr>
      <w:r w:rsidRPr="00287504">
        <w:rPr>
          <w:szCs w:val="22"/>
          <w:u w:val="single"/>
          <w:lang w:val="sk-SK"/>
        </w:rPr>
        <w:t>Popis vybraných nežiaducich účinkov;</w:t>
      </w:r>
    </w:p>
    <w:p w:rsidR="00A3787C" w:rsidRPr="00287504" w:rsidRDefault="00A3787C" w:rsidP="00A3787C">
      <w:pPr>
        <w:rPr>
          <w:szCs w:val="22"/>
          <w:lang w:val="sk-SK"/>
        </w:rPr>
      </w:pPr>
      <w:r w:rsidRPr="00287504">
        <w:rPr>
          <w:szCs w:val="22"/>
          <w:lang w:val="sk-SK"/>
        </w:rPr>
        <w:t xml:space="preserve">Yanimo Respimat v dôsledku svojich zložiek tiotropium a olodaterol zlučuje </w:t>
      </w:r>
      <w:r w:rsidR="0034791A" w:rsidRPr="00287504">
        <w:rPr>
          <w:szCs w:val="22"/>
          <w:lang w:val="sk-SK"/>
        </w:rPr>
        <w:t>anticholín</w:t>
      </w:r>
      <w:r w:rsidRPr="00287504">
        <w:rPr>
          <w:szCs w:val="22"/>
          <w:lang w:val="sk-SK"/>
        </w:rPr>
        <w:t>ergické a ß</w:t>
      </w:r>
      <w:r w:rsidRPr="00287504">
        <w:rPr>
          <w:szCs w:val="22"/>
          <w:vertAlign w:val="subscript"/>
          <w:lang w:val="sk-SK"/>
        </w:rPr>
        <w:t>2</w:t>
      </w:r>
      <w:r w:rsidRPr="00287504">
        <w:rPr>
          <w:szCs w:val="22"/>
          <w:lang w:val="sk-SK"/>
        </w:rPr>
        <w:t>-adrenergné vlastnosti.</w:t>
      </w:r>
    </w:p>
    <w:p w:rsidR="00A3787C" w:rsidRPr="00287504" w:rsidRDefault="00A3787C" w:rsidP="00A3787C">
      <w:pPr>
        <w:rPr>
          <w:b/>
          <w:szCs w:val="22"/>
          <w:lang w:val="sk-SK"/>
        </w:rPr>
      </w:pPr>
    </w:p>
    <w:p w:rsidR="00A3787C" w:rsidRPr="00287504" w:rsidRDefault="00A3787C" w:rsidP="00A3787C">
      <w:pPr>
        <w:rPr>
          <w:szCs w:val="22"/>
          <w:u w:val="single"/>
          <w:lang w:val="sk-SK"/>
        </w:rPr>
      </w:pPr>
      <w:r w:rsidRPr="00287504">
        <w:rPr>
          <w:szCs w:val="22"/>
          <w:u w:val="single"/>
          <w:lang w:val="sk-SK"/>
        </w:rPr>
        <w:t xml:space="preserve">Profil </w:t>
      </w:r>
      <w:r w:rsidR="0034791A" w:rsidRPr="00287504">
        <w:rPr>
          <w:szCs w:val="22"/>
          <w:u w:val="single"/>
          <w:lang w:val="sk-SK"/>
        </w:rPr>
        <w:t>anticholín</w:t>
      </w:r>
      <w:r w:rsidRPr="00287504">
        <w:rPr>
          <w:szCs w:val="22"/>
          <w:u w:val="single"/>
          <w:lang w:val="sk-SK"/>
        </w:rPr>
        <w:t>ergických nežiaducich reakcií</w:t>
      </w:r>
    </w:p>
    <w:p w:rsidR="00A3787C" w:rsidRPr="00287504" w:rsidRDefault="00A3787C" w:rsidP="00A3787C">
      <w:pPr>
        <w:rPr>
          <w:bCs/>
          <w:color w:val="000000"/>
          <w:szCs w:val="22"/>
          <w:lang w:val="sk-SK"/>
        </w:rPr>
      </w:pPr>
      <w:r w:rsidRPr="00287504">
        <w:rPr>
          <w:iCs/>
          <w:color w:val="000000"/>
          <w:szCs w:val="22"/>
          <w:lang w:val="sk-SK" w:eastAsia="de-DE"/>
        </w:rPr>
        <w:t>V dlhodobých</w:t>
      </w:r>
      <w:r w:rsidRPr="00287504">
        <w:rPr>
          <w:snapToGrid w:val="0"/>
          <w:color w:val="000000"/>
          <w:szCs w:val="22"/>
          <w:lang w:val="sk-SK"/>
        </w:rPr>
        <w:t xml:space="preserve"> 52-týždňových klinických štúdiách </w:t>
      </w:r>
      <w:r w:rsidRPr="00287504">
        <w:rPr>
          <w:iCs/>
          <w:color w:val="000000"/>
          <w:szCs w:val="22"/>
          <w:lang w:val="sk-SK" w:eastAsia="de-DE"/>
        </w:rPr>
        <w:t>Yanim</w:t>
      </w:r>
      <w:r w:rsidR="00467444" w:rsidRPr="00287504">
        <w:rPr>
          <w:iCs/>
          <w:color w:val="000000"/>
          <w:szCs w:val="22"/>
          <w:lang w:val="sk-SK" w:eastAsia="de-DE"/>
        </w:rPr>
        <w:t>a</w:t>
      </w:r>
      <w:r w:rsidRPr="00287504">
        <w:rPr>
          <w:iCs/>
          <w:color w:val="000000"/>
          <w:szCs w:val="22"/>
          <w:lang w:val="sk-SK" w:eastAsia="de-DE"/>
        </w:rPr>
        <w:t xml:space="preserve"> Respimat bolo najčastejšie pozorovaným nežiaducim </w:t>
      </w:r>
      <w:r w:rsidR="0034791A" w:rsidRPr="00287504">
        <w:rPr>
          <w:iCs/>
          <w:color w:val="000000"/>
          <w:szCs w:val="22"/>
          <w:lang w:val="sk-SK" w:eastAsia="de-DE"/>
        </w:rPr>
        <w:t>anticholín</w:t>
      </w:r>
      <w:r w:rsidRPr="00287504">
        <w:rPr>
          <w:iCs/>
          <w:color w:val="000000"/>
          <w:szCs w:val="22"/>
          <w:lang w:val="sk-SK" w:eastAsia="de-DE"/>
        </w:rPr>
        <w:t xml:space="preserve">ergickým účinkom sucho v ústach, ktoré sa vyskytlo približne u 1,7 % pacientov liečených liekom Yanimo Respimat a u 2,7 % v liečebnom ramene s tiotropiom v dávke 5 mikrogramov a u 1 % v liečebnom ramene s olodaterolom v dávke 5 mikrogramov. </w:t>
      </w:r>
      <w:r w:rsidRPr="00287504">
        <w:rPr>
          <w:snapToGrid w:val="0"/>
          <w:color w:val="000000"/>
          <w:szCs w:val="22"/>
          <w:lang w:val="sk-SK"/>
        </w:rPr>
        <w:t>Sucho v ústach viedlo k</w:t>
      </w:r>
      <w:r w:rsidRPr="00287504">
        <w:rPr>
          <w:color w:val="000000"/>
          <w:szCs w:val="22"/>
          <w:lang w:val="sk-SK"/>
        </w:rPr>
        <w:t xml:space="preserve"> prerušeniu liečby </w:t>
      </w:r>
      <w:r w:rsidRPr="00287504">
        <w:rPr>
          <w:bCs/>
          <w:color w:val="000000"/>
          <w:szCs w:val="22"/>
          <w:lang w:val="sk-SK"/>
        </w:rPr>
        <w:t>u 1 z 1 029 pacientov (0,1 %) liečených Yanimo</w:t>
      </w:r>
      <w:r w:rsidR="00467444" w:rsidRPr="00287504">
        <w:rPr>
          <w:bCs/>
          <w:color w:val="000000"/>
          <w:szCs w:val="22"/>
          <w:lang w:val="sk-SK"/>
        </w:rPr>
        <w:t>m</w:t>
      </w:r>
      <w:r w:rsidRPr="00287504">
        <w:rPr>
          <w:bCs/>
          <w:color w:val="000000"/>
          <w:szCs w:val="22"/>
          <w:lang w:val="sk-SK"/>
        </w:rPr>
        <w:t xml:space="preserve"> Respimat.</w:t>
      </w:r>
    </w:p>
    <w:p w:rsidR="00A3787C" w:rsidRPr="00287504" w:rsidRDefault="00A3787C" w:rsidP="00A3787C">
      <w:pPr>
        <w:rPr>
          <w:bCs/>
          <w:color w:val="000000"/>
          <w:szCs w:val="22"/>
          <w:lang w:val="sk-SK"/>
        </w:rPr>
      </w:pPr>
    </w:p>
    <w:p w:rsidR="00A3787C" w:rsidRPr="00287504" w:rsidRDefault="00A3787C" w:rsidP="00A3787C">
      <w:pPr>
        <w:rPr>
          <w:szCs w:val="22"/>
          <w:lang w:val="sk-SK"/>
        </w:rPr>
      </w:pPr>
      <w:r w:rsidRPr="00287504">
        <w:rPr>
          <w:szCs w:val="22"/>
          <w:lang w:val="sk-SK"/>
        </w:rPr>
        <w:t>Medzi závažné nežiaduce účinky v súvislosti s </w:t>
      </w:r>
      <w:r w:rsidR="0034791A" w:rsidRPr="00287504">
        <w:rPr>
          <w:szCs w:val="22"/>
          <w:lang w:val="sk-SK"/>
        </w:rPr>
        <w:t>anticholín</w:t>
      </w:r>
      <w:r w:rsidRPr="00287504">
        <w:rPr>
          <w:szCs w:val="22"/>
          <w:lang w:val="sk-SK"/>
        </w:rPr>
        <w:t xml:space="preserve">ergickými účinkami patrí </w:t>
      </w:r>
      <w:r w:rsidRPr="00287504">
        <w:rPr>
          <w:bCs/>
          <w:color w:val="000000"/>
          <w:szCs w:val="22"/>
          <w:lang w:val="sk-SK"/>
        </w:rPr>
        <w:t>glaukóm</w:t>
      </w:r>
      <w:r w:rsidRPr="00287504">
        <w:rPr>
          <w:color w:val="000000"/>
          <w:szCs w:val="22"/>
          <w:lang w:val="sk-SK"/>
        </w:rPr>
        <w:t>,</w:t>
      </w:r>
      <w:r w:rsidRPr="00287504">
        <w:rPr>
          <w:szCs w:val="22"/>
          <w:lang w:val="sk-SK"/>
        </w:rPr>
        <w:t xml:space="preserve"> zápcha, intestinálna obštrukcia vrátane paralytického ilea a retencia moču.</w:t>
      </w:r>
    </w:p>
    <w:p w:rsidR="00A3787C" w:rsidRPr="00287504" w:rsidRDefault="00A3787C" w:rsidP="00A3787C">
      <w:pPr>
        <w:rPr>
          <w:b/>
          <w:szCs w:val="22"/>
          <w:lang w:val="sk-SK"/>
        </w:rPr>
      </w:pPr>
    </w:p>
    <w:p w:rsidR="00A3787C" w:rsidRPr="00287504" w:rsidRDefault="00A3787C" w:rsidP="00A3787C">
      <w:pPr>
        <w:rPr>
          <w:szCs w:val="22"/>
          <w:u w:val="single"/>
          <w:lang w:val="sk-SK"/>
        </w:rPr>
      </w:pPr>
      <w:r w:rsidRPr="00287504">
        <w:rPr>
          <w:szCs w:val="22"/>
          <w:u w:val="single"/>
          <w:lang w:val="sk-SK"/>
        </w:rPr>
        <w:t>Profil beta2-adrenergných nežiaducich reakcií</w:t>
      </w:r>
    </w:p>
    <w:p w:rsidR="00A3787C" w:rsidRPr="00287504" w:rsidRDefault="00A3787C" w:rsidP="00A3787C">
      <w:pPr>
        <w:rPr>
          <w:szCs w:val="22"/>
          <w:lang w:val="sk-SK"/>
        </w:rPr>
      </w:pPr>
      <w:r w:rsidRPr="00287504">
        <w:rPr>
          <w:szCs w:val="22"/>
          <w:lang w:val="sk-SK"/>
        </w:rPr>
        <w:t xml:space="preserve">V dlhodobých 52-týždňových klinických štúdiách s Yanimom Respimat </w:t>
      </w:r>
      <w:r w:rsidRPr="00287504">
        <w:rPr>
          <w:iCs/>
          <w:color w:val="000000"/>
          <w:szCs w:val="22"/>
          <w:lang w:val="sk-SK" w:eastAsia="de-DE"/>
        </w:rPr>
        <w:t>najčastejšie pozorovanými nežiaducimi účinkami</w:t>
      </w:r>
      <w:r w:rsidRPr="00287504">
        <w:rPr>
          <w:szCs w:val="22"/>
          <w:lang w:val="sk-SK"/>
        </w:rPr>
        <w:t xml:space="preserve"> boli palpitácie, tachykardia a hypertenzia.</w:t>
      </w:r>
    </w:p>
    <w:p w:rsidR="00A3787C" w:rsidRPr="00287504" w:rsidRDefault="00A3787C" w:rsidP="00A3787C">
      <w:pPr>
        <w:rPr>
          <w:szCs w:val="22"/>
          <w:u w:val="single"/>
          <w:lang w:val="sk-SK"/>
        </w:rPr>
      </w:pPr>
    </w:p>
    <w:p w:rsidR="00A3787C" w:rsidRPr="00287504" w:rsidRDefault="00A3787C" w:rsidP="00A3787C">
      <w:pPr>
        <w:autoSpaceDE w:val="0"/>
        <w:autoSpaceDN w:val="0"/>
        <w:adjustRightInd w:val="0"/>
        <w:rPr>
          <w:szCs w:val="22"/>
          <w:highlight w:val="red"/>
          <w:lang w:val="sk-SK"/>
        </w:rPr>
      </w:pPr>
      <w:r w:rsidRPr="00287504">
        <w:rPr>
          <w:szCs w:val="22"/>
          <w:lang w:val="sk-SK"/>
        </w:rPr>
        <w:t>Olodaterol, jedna zložka Yanim</w:t>
      </w:r>
      <w:r w:rsidR="0046705A" w:rsidRPr="00287504">
        <w:rPr>
          <w:szCs w:val="22"/>
          <w:lang w:val="sk-SK"/>
        </w:rPr>
        <w:t>a</w:t>
      </w:r>
      <w:r w:rsidRPr="00287504">
        <w:rPr>
          <w:szCs w:val="22"/>
          <w:lang w:val="sk-SK"/>
        </w:rPr>
        <w:t xml:space="preserve"> Respimat, je členom terapeutickej triedy dlhodobo pôsobiacich beta</w:t>
      </w:r>
      <w:r w:rsidRPr="00287504">
        <w:rPr>
          <w:szCs w:val="22"/>
          <w:vertAlign w:val="subscript"/>
          <w:lang w:val="sk-SK"/>
        </w:rPr>
        <w:t>2</w:t>
      </w:r>
      <w:r w:rsidRPr="00287504">
        <w:rPr>
          <w:szCs w:val="22"/>
          <w:lang w:val="sk-SK"/>
        </w:rPr>
        <w:t>-adrenergných agonistov. Preto sa má zohľadniť výskyt  nežiaducich účinkov súvisiacich s triedou beta-adrenergných agonistov,  ako je arytmia, ischémia myokardu, angína pektoris, hypotenzia, tremor, nervozita, svalové kŕče, únava, malátnosť, hypokaliémia, hyperglykémia a metabolická acidóza.</w:t>
      </w:r>
    </w:p>
    <w:p w:rsidR="00A3787C" w:rsidRPr="00287504" w:rsidRDefault="00A3787C" w:rsidP="00A3787C">
      <w:pPr>
        <w:rPr>
          <w:b/>
          <w:szCs w:val="22"/>
          <w:lang w:val="sk-SK"/>
        </w:rPr>
      </w:pPr>
    </w:p>
    <w:p w:rsidR="00A3787C" w:rsidRPr="00287504" w:rsidRDefault="00A3787C" w:rsidP="00A3787C">
      <w:pPr>
        <w:rPr>
          <w:szCs w:val="22"/>
          <w:lang w:val="sk-SK"/>
        </w:rPr>
      </w:pPr>
      <w:r w:rsidRPr="00287504">
        <w:rPr>
          <w:szCs w:val="22"/>
          <w:lang w:val="sk-SK"/>
        </w:rPr>
        <w:t xml:space="preserve">d. </w:t>
      </w:r>
      <w:r w:rsidRPr="00287504">
        <w:rPr>
          <w:szCs w:val="22"/>
          <w:u w:val="single"/>
          <w:lang w:val="sk-SK"/>
        </w:rPr>
        <w:t>Iné osobitné populácie</w:t>
      </w:r>
    </w:p>
    <w:p w:rsidR="00A3787C" w:rsidRPr="00287504" w:rsidRDefault="00A3787C" w:rsidP="00A3787C">
      <w:pPr>
        <w:rPr>
          <w:szCs w:val="22"/>
          <w:lang w:val="sk-SK"/>
        </w:rPr>
      </w:pPr>
      <w:r w:rsidRPr="00287504">
        <w:rPr>
          <w:szCs w:val="22"/>
          <w:lang w:val="sk-SK"/>
        </w:rPr>
        <w:t xml:space="preserve">Vo vyššom veku sa môže vyskytnúť zvýšenie </w:t>
      </w:r>
      <w:r w:rsidR="0034791A" w:rsidRPr="00287504">
        <w:rPr>
          <w:szCs w:val="22"/>
          <w:lang w:val="sk-SK"/>
        </w:rPr>
        <w:t>anticholín</w:t>
      </w:r>
      <w:r w:rsidRPr="00287504">
        <w:rPr>
          <w:szCs w:val="22"/>
          <w:lang w:val="sk-SK"/>
        </w:rPr>
        <w:t>ergických účinkov.</w:t>
      </w:r>
    </w:p>
    <w:p w:rsidR="00A3787C" w:rsidRPr="00287504" w:rsidRDefault="00A3787C" w:rsidP="00A3787C">
      <w:pPr>
        <w:ind w:left="567" w:hanging="567"/>
        <w:rPr>
          <w:b/>
          <w:szCs w:val="22"/>
          <w:lang w:val="sk-SK"/>
        </w:rPr>
      </w:pPr>
    </w:p>
    <w:p w:rsidR="00A3787C" w:rsidRPr="00287504" w:rsidRDefault="00A3787C" w:rsidP="00A3787C">
      <w:pPr>
        <w:autoSpaceDE w:val="0"/>
        <w:autoSpaceDN w:val="0"/>
        <w:adjustRightInd w:val="0"/>
        <w:rPr>
          <w:szCs w:val="22"/>
          <w:u w:val="single"/>
          <w:lang w:val="sk-SK"/>
        </w:rPr>
      </w:pPr>
      <w:r w:rsidRPr="00287504">
        <w:rPr>
          <w:szCs w:val="22"/>
          <w:u w:val="single"/>
          <w:lang w:val="sk-SK"/>
        </w:rPr>
        <w:t>Hlásenie podozrení na nežiaduce reakcie</w:t>
      </w:r>
    </w:p>
    <w:p w:rsidR="00A3787C" w:rsidRPr="00287504" w:rsidRDefault="00A3787C" w:rsidP="00A3787C">
      <w:pPr>
        <w:autoSpaceDE w:val="0"/>
        <w:autoSpaceDN w:val="0"/>
        <w:adjustRightInd w:val="0"/>
        <w:rPr>
          <w:noProof/>
          <w:szCs w:val="22"/>
          <w:lang w:val="sk-SK"/>
        </w:rPr>
      </w:pPr>
      <w:r w:rsidRPr="00287504">
        <w:rPr>
          <w:szCs w:val="22"/>
          <w:lang w:val="sk-SK"/>
        </w:rPr>
        <w:t xml:space="preserve">Hlásenie podozrení na nežiaduce reakcie po registrácii lieku je dôležité. Umožňuje priebežné monitorovanie pomeru prínosu a rizika lieku. Od zdravotníckych pracovníkov sa vyžaduje, aby hlásili akékoľvek podozrenia na nežiaduce reakcie </w:t>
      </w:r>
      <w:r w:rsidR="001456E9">
        <w:rPr>
          <w:szCs w:val="22"/>
          <w:lang w:val="sk-SK"/>
        </w:rPr>
        <w:t>na</w:t>
      </w:r>
      <w:r w:rsidRPr="00287504">
        <w:rPr>
          <w:szCs w:val="22"/>
          <w:lang w:val="sk-SK"/>
        </w:rPr>
        <w:t xml:space="preserve"> </w:t>
      </w:r>
      <w:r w:rsidRPr="00287504">
        <w:rPr>
          <w:szCs w:val="22"/>
          <w:highlight w:val="lightGray"/>
          <w:lang w:val="sk-SK"/>
        </w:rPr>
        <w:t xml:space="preserve">národné </w:t>
      </w:r>
      <w:r w:rsidR="001456E9">
        <w:rPr>
          <w:szCs w:val="22"/>
          <w:highlight w:val="lightGray"/>
          <w:lang w:val="sk-SK"/>
        </w:rPr>
        <w:t>centrum</w:t>
      </w:r>
      <w:r w:rsidRPr="00287504">
        <w:rPr>
          <w:szCs w:val="22"/>
          <w:highlight w:val="lightGray"/>
          <w:lang w:val="sk-SK"/>
        </w:rPr>
        <w:t xml:space="preserve"> hlásenia uvedené v</w:t>
      </w:r>
      <w:r w:rsidRPr="00287504">
        <w:rPr>
          <w:szCs w:val="22"/>
          <w:lang w:val="sk-SK"/>
        </w:rPr>
        <w:t xml:space="preserve"> </w:t>
      </w:r>
      <w:r w:rsidRPr="00287504">
        <w:rPr>
          <w:szCs w:val="22"/>
          <w:highlight w:val="lightGray"/>
          <w:u w:val="single"/>
          <w:lang w:val="sk-SK"/>
        </w:rPr>
        <w:t>Prílohe V</w:t>
      </w:r>
      <w:r w:rsidRPr="00287504">
        <w:rPr>
          <w:szCs w:val="22"/>
          <w:lang w:val="sk-SK"/>
        </w:rPr>
        <w:t>.</w:t>
      </w:r>
    </w:p>
    <w:p w:rsidR="00A3787C" w:rsidRPr="00287504" w:rsidRDefault="00A3787C" w:rsidP="00A3787C">
      <w:pPr>
        <w:ind w:left="567" w:hanging="567"/>
        <w:rPr>
          <w:b/>
          <w:szCs w:val="22"/>
          <w:lang w:val="sk-SK"/>
        </w:rPr>
      </w:pPr>
    </w:p>
    <w:p w:rsidR="00A3787C" w:rsidRPr="00287504" w:rsidRDefault="00A3787C" w:rsidP="00A3787C">
      <w:pPr>
        <w:ind w:left="567" w:hanging="567"/>
        <w:rPr>
          <w:szCs w:val="22"/>
          <w:lang w:val="sk-SK"/>
        </w:rPr>
      </w:pPr>
      <w:r w:rsidRPr="00287504">
        <w:rPr>
          <w:b/>
          <w:szCs w:val="22"/>
          <w:lang w:val="sk-SK"/>
        </w:rPr>
        <w:t>4.9</w:t>
      </w:r>
      <w:r w:rsidRPr="00287504">
        <w:rPr>
          <w:b/>
          <w:szCs w:val="22"/>
          <w:lang w:val="sk-SK"/>
        </w:rPr>
        <w:tab/>
        <w:t>Predávkovanie</w:t>
      </w:r>
    </w:p>
    <w:p w:rsidR="00A3787C" w:rsidRPr="00287504" w:rsidRDefault="00A3787C" w:rsidP="00A3787C">
      <w:pPr>
        <w:rPr>
          <w:szCs w:val="22"/>
          <w:lang w:val="sk-SK"/>
        </w:rPr>
      </w:pPr>
    </w:p>
    <w:p w:rsidR="00A3787C" w:rsidRPr="00287504" w:rsidRDefault="00A3787C" w:rsidP="00A3787C">
      <w:pPr>
        <w:rPr>
          <w:szCs w:val="22"/>
          <w:lang w:val="sk-SK"/>
        </w:rPr>
      </w:pPr>
      <w:r w:rsidRPr="00287504">
        <w:rPr>
          <w:szCs w:val="22"/>
          <w:lang w:val="sk-SK"/>
        </w:rPr>
        <w:t xml:space="preserve">O predávkovaní  liekom Yanimo Respimat je obmedzené množstvo informácií. Yanimo Respimat bol sledovaný v dávke 5 mikrogramov/10 mikrogramov (tiotropium/olodaterol) u pacientov s CHOCHP </w:t>
      </w:r>
      <w:r w:rsidRPr="00287504">
        <w:rPr>
          <w:szCs w:val="22"/>
          <w:lang w:val="sk-SK"/>
        </w:rPr>
        <w:lastRenderedPageBreak/>
        <w:t>a v dávke 10 mikrogramov/40 mikrogramov (tiotropium/olodaterol) u zdravých dobrovoľníkov; nepozorovali sa žiadne klinicky relevantné účinky. Predávkovanie by mohlo viesť k zosilneným antimuskarínovým účinkom tiotropia a/alebo nadmerným β</w:t>
      </w:r>
      <w:r w:rsidRPr="00287504">
        <w:rPr>
          <w:szCs w:val="22"/>
          <w:vertAlign w:val="subscript"/>
          <w:lang w:val="sk-SK"/>
        </w:rPr>
        <w:t>2</w:t>
      </w:r>
      <w:r w:rsidRPr="00287504">
        <w:rPr>
          <w:color w:val="000000"/>
          <w:szCs w:val="22"/>
          <w:lang w:val="sk-SK" w:eastAsia="zh-CN" w:bidi="th-TH"/>
        </w:rPr>
        <w:t>-</w:t>
      </w:r>
      <w:r w:rsidRPr="00287504">
        <w:rPr>
          <w:szCs w:val="22"/>
          <w:lang w:val="sk-SK"/>
        </w:rPr>
        <w:t>agonistickým účinkom olodaterolu.</w:t>
      </w:r>
    </w:p>
    <w:p w:rsidR="00A3787C" w:rsidRPr="00287504" w:rsidRDefault="00A3787C" w:rsidP="00A3787C">
      <w:pPr>
        <w:tabs>
          <w:tab w:val="left" w:pos="7920"/>
        </w:tabs>
        <w:rPr>
          <w:szCs w:val="22"/>
          <w:u w:val="single"/>
          <w:lang w:val="sk-SK"/>
        </w:rPr>
      </w:pPr>
    </w:p>
    <w:p w:rsidR="00A3787C" w:rsidRPr="00287504" w:rsidRDefault="00A3787C" w:rsidP="00A3787C">
      <w:pPr>
        <w:autoSpaceDE w:val="0"/>
        <w:autoSpaceDN w:val="0"/>
        <w:adjustRightInd w:val="0"/>
        <w:rPr>
          <w:i/>
          <w:iCs/>
          <w:color w:val="000000"/>
          <w:szCs w:val="22"/>
          <w:lang w:val="sk-SK" w:eastAsia="zh-CN" w:bidi="th-TH"/>
        </w:rPr>
      </w:pPr>
      <w:r w:rsidRPr="00287504">
        <w:rPr>
          <w:i/>
          <w:iCs/>
          <w:color w:val="000000"/>
          <w:szCs w:val="22"/>
          <w:lang w:val="sk-SK" w:eastAsia="zh-CN" w:bidi="th-TH"/>
        </w:rPr>
        <w:t xml:space="preserve">Predávkovanie </w:t>
      </w:r>
      <w:r w:rsidR="0034791A" w:rsidRPr="00287504">
        <w:rPr>
          <w:i/>
          <w:iCs/>
          <w:color w:val="000000"/>
          <w:szCs w:val="22"/>
          <w:lang w:val="sk-SK" w:eastAsia="zh-CN" w:bidi="th-TH"/>
        </w:rPr>
        <w:t>anticholín</w:t>
      </w:r>
      <w:r w:rsidRPr="00287504">
        <w:rPr>
          <w:i/>
          <w:iCs/>
          <w:color w:val="000000"/>
          <w:szCs w:val="22"/>
          <w:lang w:val="sk-SK" w:eastAsia="zh-CN" w:bidi="th-TH"/>
        </w:rPr>
        <w:t>ergikom tiotropium</w:t>
      </w:r>
    </w:p>
    <w:p w:rsidR="00A3787C" w:rsidRPr="00287504" w:rsidRDefault="00A3787C" w:rsidP="00A3787C">
      <w:pPr>
        <w:pStyle w:val="Zkladntext"/>
        <w:rPr>
          <w:i w:val="0"/>
          <w:color w:val="000000"/>
          <w:szCs w:val="22"/>
          <w:lang w:val="sk-SK"/>
        </w:rPr>
      </w:pPr>
      <w:r w:rsidRPr="00287504">
        <w:rPr>
          <w:i w:val="0"/>
          <w:color w:val="000000"/>
          <w:szCs w:val="22"/>
          <w:lang w:val="sk-SK"/>
        </w:rPr>
        <w:t xml:space="preserve">Vysoké dávky </w:t>
      </w:r>
      <w:r w:rsidRPr="00287504">
        <w:rPr>
          <w:bCs/>
          <w:i w:val="0"/>
          <w:color w:val="000000"/>
          <w:szCs w:val="22"/>
          <w:lang w:val="sk-SK"/>
        </w:rPr>
        <w:t xml:space="preserve">tiotropia </w:t>
      </w:r>
      <w:r w:rsidRPr="00287504">
        <w:rPr>
          <w:i w:val="0"/>
          <w:color w:val="000000"/>
          <w:szCs w:val="22"/>
          <w:lang w:val="sk-SK"/>
        </w:rPr>
        <w:t>môžu viesť k </w:t>
      </w:r>
      <w:r w:rsidR="0034791A" w:rsidRPr="00287504">
        <w:rPr>
          <w:i w:val="0"/>
          <w:color w:val="000000"/>
          <w:szCs w:val="22"/>
          <w:lang w:val="sk-SK"/>
        </w:rPr>
        <w:t>anticholín</w:t>
      </w:r>
      <w:r w:rsidRPr="00287504">
        <w:rPr>
          <w:i w:val="0"/>
          <w:color w:val="000000"/>
          <w:szCs w:val="22"/>
          <w:lang w:val="sk-SK"/>
        </w:rPr>
        <w:t xml:space="preserve">ergickým </w:t>
      </w:r>
      <w:r w:rsidR="00FB4CF1">
        <w:rPr>
          <w:i w:val="0"/>
          <w:color w:val="000000"/>
          <w:szCs w:val="22"/>
          <w:lang w:val="sk-SK"/>
        </w:rPr>
        <w:t>prejavom</w:t>
      </w:r>
      <w:r w:rsidR="00FB4CF1" w:rsidRPr="00287504">
        <w:rPr>
          <w:i w:val="0"/>
          <w:color w:val="000000"/>
          <w:szCs w:val="22"/>
          <w:lang w:val="sk-SK"/>
        </w:rPr>
        <w:t xml:space="preserve"> </w:t>
      </w:r>
      <w:r w:rsidRPr="00287504">
        <w:rPr>
          <w:i w:val="0"/>
          <w:color w:val="000000"/>
          <w:szCs w:val="22"/>
          <w:lang w:val="sk-SK"/>
        </w:rPr>
        <w:t>a príznakom.</w:t>
      </w:r>
    </w:p>
    <w:p w:rsidR="00A3787C" w:rsidRPr="00287504" w:rsidRDefault="00A3787C" w:rsidP="00A3787C">
      <w:pPr>
        <w:pStyle w:val="Textkomentra"/>
        <w:rPr>
          <w:sz w:val="22"/>
          <w:szCs w:val="22"/>
          <w:lang w:val="sk-SK"/>
        </w:rPr>
      </w:pPr>
    </w:p>
    <w:p w:rsidR="00A3787C" w:rsidRPr="00287504" w:rsidRDefault="00A3787C" w:rsidP="00A3787C">
      <w:pPr>
        <w:rPr>
          <w:szCs w:val="22"/>
          <w:lang w:val="sk-SK"/>
        </w:rPr>
      </w:pPr>
      <w:r w:rsidRPr="00287504">
        <w:rPr>
          <w:rFonts w:eastAsia="Arial Unicode MS"/>
          <w:color w:val="000000"/>
          <w:szCs w:val="22"/>
          <w:lang w:val="sk-SK"/>
        </w:rPr>
        <w:t xml:space="preserve">U zdravých dobrovoľníkov sa  nevyskytli žiadne nežiaduce systémové </w:t>
      </w:r>
      <w:r w:rsidR="0034791A" w:rsidRPr="00287504">
        <w:rPr>
          <w:rFonts w:eastAsia="Arial Unicode MS"/>
          <w:color w:val="000000"/>
          <w:szCs w:val="22"/>
          <w:lang w:val="sk-SK"/>
        </w:rPr>
        <w:t>anticholín</w:t>
      </w:r>
      <w:r w:rsidRPr="00287504">
        <w:rPr>
          <w:rFonts w:eastAsia="Arial Unicode MS"/>
          <w:color w:val="000000"/>
          <w:szCs w:val="22"/>
          <w:lang w:val="sk-SK"/>
        </w:rPr>
        <w:t xml:space="preserve">ergické účinky po jednorazovej inhalačnej dávke do 340 mikrogramov </w:t>
      </w:r>
      <w:r w:rsidRPr="00287504">
        <w:rPr>
          <w:rFonts w:eastAsia="Arial Unicode MS"/>
          <w:bCs/>
          <w:color w:val="000000"/>
          <w:szCs w:val="22"/>
          <w:lang w:val="sk-SK"/>
        </w:rPr>
        <w:t>tiotropiumbromidu.</w:t>
      </w:r>
      <w:r w:rsidRPr="00287504">
        <w:rPr>
          <w:szCs w:val="22"/>
          <w:lang w:val="sk-SK"/>
        </w:rPr>
        <w:t xml:space="preserve"> Navyše u zdravých dobrovoľníkov neboli  pozorované žiadne relevantné nežiaduce účinky okrem sucha v ústach/krku a suchej sliznice nosa, po 14-dňovej liečbe do 40 mikrogramov inhalačným roztokom tiotropia s výnimkou výrazne zníženej produkcie slín od 7. dňa.</w:t>
      </w:r>
    </w:p>
    <w:p w:rsidR="00A3787C" w:rsidRPr="00287504" w:rsidRDefault="00A3787C" w:rsidP="00A3787C">
      <w:pPr>
        <w:rPr>
          <w:szCs w:val="22"/>
          <w:lang w:val="sk-SK"/>
        </w:rPr>
      </w:pPr>
    </w:p>
    <w:p w:rsidR="00A3787C" w:rsidRPr="00287504" w:rsidRDefault="00A3787C" w:rsidP="00A3787C">
      <w:pPr>
        <w:autoSpaceDE w:val="0"/>
        <w:autoSpaceDN w:val="0"/>
        <w:adjustRightInd w:val="0"/>
        <w:rPr>
          <w:i/>
          <w:iCs/>
          <w:color w:val="000000"/>
          <w:szCs w:val="22"/>
          <w:lang w:val="sk-SK" w:eastAsia="zh-CN" w:bidi="th-TH"/>
        </w:rPr>
      </w:pPr>
      <w:r w:rsidRPr="00287504">
        <w:rPr>
          <w:i/>
          <w:iCs/>
          <w:color w:val="000000"/>
          <w:szCs w:val="22"/>
          <w:lang w:val="sk-SK" w:eastAsia="zh-CN" w:bidi="th-TH"/>
        </w:rPr>
        <w:t xml:space="preserve">Predávkovanie </w:t>
      </w:r>
      <w:r w:rsidRPr="00287504">
        <w:rPr>
          <w:i/>
          <w:iCs/>
          <w:szCs w:val="22"/>
          <w:lang w:val="sk-SK" w:eastAsia="zh-CN" w:bidi="th-TH"/>
        </w:rPr>
        <w:t>ß</w:t>
      </w:r>
      <w:r w:rsidRPr="00287504">
        <w:rPr>
          <w:i/>
          <w:iCs/>
          <w:szCs w:val="22"/>
          <w:vertAlign w:val="subscript"/>
          <w:lang w:val="sk-SK" w:eastAsia="zh-CN" w:bidi="th-TH"/>
        </w:rPr>
        <w:t>2</w:t>
      </w:r>
      <w:r w:rsidRPr="00287504">
        <w:rPr>
          <w:i/>
          <w:iCs/>
          <w:szCs w:val="22"/>
          <w:lang w:val="sk-SK" w:eastAsia="zh-CN" w:bidi="th-TH"/>
        </w:rPr>
        <w:t>-agonistom olodaterol</w:t>
      </w:r>
    </w:p>
    <w:p w:rsidR="00A3787C" w:rsidRPr="00287504" w:rsidRDefault="00A3787C" w:rsidP="00A3787C">
      <w:pPr>
        <w:autoSpaceDE w:val="0"/>
        <w:autoSpaceDN w:val="0"/>
        <w:adjustRightInd w:val="0"/>
        <w:rPr>
          <w:szCs w:val="22"/>
          <w:lang w:val="sk-SK"/>
        </w:rPr>
      </w:pPr>
      <w:r w:rsidRPr="00287504">
        <w:rPr>
          <w:szCs w:val="22"/>
          <w:lang w:val="sk-SK" w:eastAsia="ko-KR" w:bidi="bn-IN"/>
        </w:rPr>
        <w:t>Predávkovanie olodaterolom bude pravdepodobne viesť k nadmerným účinkom typickým pre beta</w:t>
      </w:r>
      <w:r w:rsidRPr="00287504">
        <w:rPr>
          <w:szCs w:val="22"/>
          <w:vertAlign w:val="subscript"/>
          <w:lang w:val="sk-SK" w:eastAsia="ko-KR" w:bidi="bn-IN"/>
        </w:rPr>
        <w:t>2</w:t>
      </w:r>
      <w:r w:rsidRPr="00287504">
        <w:rPr>
          <w:szCs w:val="22"/>
          <w:lang w:val="sk-SK" w:eastAsia="ko-KR" w:bidi="bn-IN"/>
        </w:rPr>
        <w:t xml:space="preserve">-adrenergné agonisty, </w:t>
      </w:r>
      <w:r w:rsidRPr="00287504">
        <w:rPr>
          <w:szCs w:val="22"/>
          <w:lang w:val="sk-SK" w:eastAsia="de-DE"/>
        </w:rPr>
        <w:t xml:space="preserve">napr. k ischémii </w:t>
      </w:r>
      <w:r w:rsidRPr="00287504">
        <w:rPr>
          <w:szCs w:val="22"/>
          <w:lang w:val="sk-SK"/>
        </w:rPr>
        <w:t>myokardu</w:t>
      </w:r>
      <w:r w:rsidRPr="00287504">
        <w:rPr>
          <w:szCs w:val="22"/>
          <w:lang w:val="sk-SK" w:eastAsia="de-DE"/>
        </w:rPr>
        <w:t xml:space="preserve">, hypertenzii alebo hypotenzii, tachykardii, arytmiám, palpitácii, </w:t>
      </w:r>
      <w:r w:rsidRPr="00287504">
        <w:rPr>
          <w:szCs w:val="22"/>
          <w:lang w:val="sk-SK"/>
        </w:rPr>
        <w:t xml:space="preserve">závratu, </w:t>
      </w:r>
      <w:r w:rsidRPr="00287504">
        <w:rPr>
          <w:szCs w:val="22"/>
          <w:lang w:val="sk-SK" w:eastAsia="de-DE"/>
        </w:rPr>
        <w:t xml:space="preserve">nervozite, </w:t>
      </w:r>
      <w:r w:rsidRPr="00287504">
        <w:rPr>
          <w:szCs w:val="22"/>
          <w:lang w:val="sk-SK"/>
        </w:rPr>
        <w:t>insomnii, úzkosti,</w:t>
      </w:r>
      <w:r w:rsidRPr="00287504">
        <w:rPr>
          <w:szCs w:val="22"/>
          <w:lang w:val="sk-SK" w:eastAsia="de-DE"/>
        </w:rPr>
        <w:t xml:space="preserve"> bolesti hlavy, tremoru, suchu v ústach, </w:t>
      </w:r>
      <w:r w:rsidRPr="00287504">
        <w:rPr>
          <w:szCs w:val="22"/>
          <w:lang w:val="sk-SK"/>
        </w:rPr>
        <w:t>svalovým kŕčom, nauzei, únave, malátnosti, hypokaliémii, hyperglykémii a metabolickej acidóze.</w:t>
      </w:r>
    </w:p>
    <w:p w:rsidR="00A3787C" w:rsidRPr="00287504" w:rsidRDefault="00A3787C" w:rsidP="00A3787C">
      <w:pPr>
        <w:autoSpaceDE w:val="0"/>
        <w:autoSpaceDN w:val="0"/>
        <w:adjustRightInd w:val="0"/>
        <w:rPr>
          <w:szCs w:val="22"/>
          <w:lang w:val="sk-SK"/>
        </w:rPr>
      </w:pPr>
    </w:p>
    <w:p w:rsidR="00A3787C" w:rsidRPr="00287504" w:rsidRDefault="00A3787C" w:rsidP="00A3787C">
      <w:pPr>
        <w:tabs>
          <w:tab w:val="left" w:pos="7920"/>
        </w:tabs>
        <w:rPr>
          <w:szCs w:val="22"/>
          <w:u w:val="single"/>
          <w:lang w:val="sk-SK"/>
        </w:rPr>
      </w:pPr>
      <w:r w:rsidRPr="00287504">
        <w:rPr>
          <w:szCs w:val="22"/>
          <w:u w:val="single"/>
          <w:lang w:val="sk-SK"/>
        </w:rPr>
        <w:t>Liečba predávkovania</w:t>
      </w:r>
    </w:p>
    <w:p w:rsidR="00A3787C" w:rsidRPr="00287504" w:rsidRDefault="00A3787C" w:rsidP="00A3787C">
      <w:pPr>
        <w:rPr>
          <w:szCs w:val="22"/>
          <w:lang w:val="sk-SK"/>
        </w:rPr>
      </w:pPr>
      <w:r w:rsidRPr="00287504">
        <w:rPr>
          <w:szCs w:val="22"/>
          <w:lang w:val="sk-SK"/>
        </w:rPr>
        <w:t>Liečba liekom Yanimo Respimat sa má ukončiť. Indikovaná je podporná a symptomatická liečba. V závažných prípadoch majú byť pacienti hospitalizovaní. Možno uvažovať o použití kardioselektívnych beta-blokátorov, no len v prípade maximálnej opatrnosti, pretože použitie beta-adrenergného blokátora môže vyvolať bronchospazmus.</w:t>
      </w:r>
    </w:p>
    <w:p w:rsidR="00A3787C" w:rsidRPr="00287504" w:rsidRDefault="00A3787C" w:rsidP="001B542A">
      <w:pPr>
        <w:rPr>
          <w:b/>
          <w:szCs w:val="22"/>
          <w:lang w:val="sk-SK"/>
        </w:rPr>
      </w:pPr>
    </w:p>
    <w:p w:rsidR="00A3787C" w:rsidRPr="00287504" w:rsidRDefault="00A3787C" w:rsidP="00A3787C">
      <w:pPr>
        <w:ind w:left="567" w:hanging="567"/>
        <w:rPr>
          <w:szCs w:val="22"/>
          <w:lang w:val="sk-SK"/>
        </w:rPr>
      </w:pPr>
      <w:r w:rsidRPr="00287504">
        <w:rPr>
          <w:b/>
          <w:szCs w:val="22"/>
          <w:lang w:val="sk-SK"/>
        </w:rPr>
        <w:t>5.</w:t>
      </w:r>
      <w:r w:rsidRPr="00287504">
        <w:rPr>
          <w:b/>
          <w:szCs w:val="22"/>
          <w:lang w:val="sk-SK"/>
        </w:rPr>
        <w:tab/>
        <w:t>FARMAKOLOGICKÉ VLASTNOSTI</w:t>
      </w:r>
    </w:p>
    <w:p w:rsidR="00A3787C" w:rsidRPr="00287504" w:rsidRDefault="00A3787C" w:rsidP="00A3787C">
      <w:pPr>
        <w:rPr>
          <w:b/>
          <w:szCs w:val="22"/>
          <w:lang w:val="sk-SK"/>
        </w:rPr>
      </w:pPr>
    </w:p>
    <w:p w:rsidR="00A3787C" w:rsidRPr="00287504" w:rsidRDefault="00A3787C" w:rsidP="00A3787C">
      <w:pPr>
        <w:ind w:left="567" w:hanging="567"/>
        <w:rPr>
          <w:szCs w:val="22"/>
          <w:lang w:val="sk-SK"/>
        </w:rPr>
      </w:pPr>
      <w:r w:rsidRPr="00287504">
        <w:rPr>
          <w:b/>
          <w:szCs w:val="22"/>
          <w:lang w:val="sk-SK"/>
        </w:rPr>
        <w:t xml:space="preserve">5.1 </w:t>
      </w:r>
      <w:r w:rsidRPr="00287504">
        <w:rPr>
          <w:b/>
          <w:szCs w:val="22"/>
          <w:lang w:val="sk-SK"/>
        </w:rPr>
        <w:tab/>
        <w:t>Farmakodynamické vlastnosti</w:t>
      </w:r>
    </w:p>
    <w:p w:rsidR="00A3787C" w:rsidRPr="00287504" w:rsidRDefault="00A3787C" w:rsidP="00A3787C">
      <w:pPr>
        <w:rPr>
          <w:szCs w:val="22"/>
          <w:lang w:val="sk-SK"/>
        </w:rPr>
      </w:pPr>
    </w:p>
    <w:p w:rsidR="00A3787C" w:rsidRPr="00287504" w:rsidRDefault="00A3787C" w:rsidP="00A3787C">
      <w:pPr>
        <w:tabs>
          <w:tab w:val="left" w:pos="2850"/>
        </w:tabs>
        <w:rPr>
          <w:szCs w:val="22"/>
          <w:lang w:val="sk-SK" w:eastAsia="en-GB"/>
        </w:rPr>
      </w:pPr>
      <w:r w:rsidRPr="00287504">
        <w:rPr>
          <w:szCs w:val="22"/>
          <w:lang w:val="sk-SK"/>
        </w:rPr>
        <w:t>Farmakoterapeutická skupina</w:t>
      </w:r>
      <w:r w:rsidRPr="00287504">
        <w:rPr>
          <w:szCs w:val="22"/>
          <w:lang w:val="sk-SK" w:eastAsia="en-GB"/>
        </w:rPr>
        <w:t xml:space="preserve">: </w:t>
      </w:r>
      <w:r w:rsidRPr="00287504">
        <w:rPr>
          <w:color w:val="000000"/>
          <w:szCs w:val="22"/>
          <w:lang w:val="sk-SK"/>
        </w:rPr>
        <w:t xml:space="preserve">Liečivá na obštrukčné </w:t>
      </w:r>
      <w:r w:rsidRPr="00287504">
        <w:rPr>
          <w:bCs/>
          <w:color w:val="000000"/>
          <w:szCs w:val="22"/>
          <w:lang w:val="sk-SK"/>
        </w:rPr>
        <w:t>choroby dýchacích ciest</w:t>
      </w:r>
      <w:r w:rsidRPr="00287504">
        <w:rPr>
          <w:color w:val="000000"/>
          <w:szCs w:val="22"/>
          <w:lang w:val="sk-SK"/>
        </w:rPr>
        <w:t xml:space="preserve">, </w:t>
      </w:r>
      <w:r w:rsidRPr="00287504">
        <w:rPr>
          <w:bCs/>
          <w:color w:val="000000"/>
          <w:szCs w:val="22"/>
          <w:lang w:val="sk-SK"/>
        </w:rPr>
        <w:t>adrenergiká</w:t>
      </w:r>
      <w:r w:rsidRPr="00287504">
        <w:rPr>
          <w:color w:val="000000"/>
          <w:szCs w:val="22"/>
          <w:lang w:val="sk-SK"/>
        </w:rPr>
        <w:t xml:space="preserve"> v kombinácii s </w:t>
      </w:r>
      <w:r w:rsidR="0034791A" w:rsidRPr="00287504">
        <w:rPr>
          <w:color w:val="000000"/>
          <w:szCs w:val="22"/>
          <w:lang w:val="sk-SK"/>
        </w:rPr>
        <w:t>anticholín</w:t>
      </w:r>
      <w:r w:rsidRPr="00287504">
        <w:rPr>
          <w:color w:val="000000"/>
          <w:szCs w:val="22"/>
          <w:lang w:val="sk-SK"/>
        </w:rPr>
        <w:t>ergikami</w:t>
      </w:r>
      <w:r w:rsidRPr="00287504">
        <w:rPr>
          <w:szCs w:val="22"/>
          <w:lang w:val="sk-SK"/>
        </w:rPr>
        <w:br/>
        <w:t>ATC kód</w:t>
      </w:r>
      <w:r w:rsidRPr="00287504">
        <w:rPr>
          <w:szCs w:val="22"/>
          <w:lang w:val="sk-SK" w:eastAsia="zh-CN" w:bidi="th-TH"/>
        </w:rPr>
        <w:t>: R03AL06</w:t>
      </w:r>
    </w:p>
    <w:p w:rsidR="00A3787C" w:rsidRPr="00287504" w:rsidRDefault="00A3787C" w:rsidP="00A3787C">
      <w:pPr>
        <w:rPr>
          <w:szCs w:val="22"/>
          <w:lang w:val="sk-SK"/>
        </w:rPr>
      </w:pPr>
    </w:p>
    <w:p w:rsidR="00A3787C" w:rsidRPr="00287504" w:rsidRDefault="00A3787C" w:rsidP="00A3787C">
      <w:pPr>
        <w:rPr>
          <w:szCs w:val="22"/>
          <w:u w:val="single"/>
          <w:lang w:val="sk-SK"/>
        </w:rPr>
      </w:pPr>
      <w:r w:rsidRPr="00287504">
        <w:rPr>
          <w:szCs w:val="22"/>
          <w:u w:val="single"/>
          <w:lang w:val="sk-SK"/>
        </w:rPr>
        <w:t>Mechanizmus účinku</w:t>
      </w:r>
    </w:p>
    <w:p w:rsidR="00A3787C" w:rsidRPr="00287504" w:rsidRDefault="00A3787C" w:rsidP="00A3787C">
      <w:pPr>
        <w:autoSpaceDE w:val="0"/>
        <w:autoSpaceDN w:val="0"/>
        <w:adjustRightInd w:val="0"/>
        <w:rPr>
          <w:i/>
          <w:iCs/>
          <w:szCs w:val="22"/>
          <w:lang w:val="sk-SK" w:eastAsia="zh-CN" w:bidi="th-TH"/>
        </w:rPr>
      </w:pPr>
      <w:r w:rsidRPr="00287504">
        <w:rPr>
          <w:i/>
          <w:iCs/>
          <w:szCs w:val="22"/>
          <w:lang w:val="sk-SK" w:eastAsia="zh-CN" w:bidi="th-TH"/>
        </w:rPr>
        <w:t xml:space="preserve">Yanimo Respimat </w:t>
      </w:r>
    </w:p>
    <w:p w:rsidR="00A3787C" w:rsidRPr="00287504" w:rsidRDefault="00A3787C" w:rsidP="00A3787C">
      <w:pPr>
        <w:autoSpaceDE w:val="0"/>
        <w:autoSpaceDN w:val="0"/>
        <w:adjustRightInd w:val="0"/>
        <w:rPr>
          <w:color w:val="000000"/>
          <w:szCs w:val="22"/>
          <w:lang w:val="sk-SK" w:eastAsia="zh-CN" w:bidi="th-TH"/>
        </w:rPr>
      </w:pPr>
      <w:r w:rsidRPr="00287504">
        <w:rPr>
          <w:szCs w:val="22"/>
          <w:lang w:val="sk-SK" w:eastAsia="zh-CN" w:bidi="th-TH"/>
        </w:rPr>
        <w:t xml:space="preserve">Yanimo Respimat je </w:t>
      </w:r>
      <w:r w:rsidRPr="00287504">
        <w:rPr>
          <w:color w:val="000000"/>
          <w:szCs w:val="22"/>
          <w:lang w:val="sk-SK" w:eastAsia="zh-CN" w:bidi="th-TH"/>
        </w:rPr>
        <w:t xml:space="preserve">inhalačný roztok s fixnou kombináciou </w:t>
      </w:r>
      <w:r w:rsidRPr="00287504">
        <w:rPr>
          <w:bCs/>
          <w:color w:val="000000"/>
          <w:szCs w:val="22"/>
          <w:lang w:val="sk-SK"/>
        </w:rPr>
        <w:t>antagonistu muskarínových receptorov s dlhodobým</w:t>
      </w:r>
      <w:r w:rsidRPr="00287504">
        <w:rPr>
          <w:color w:val="000000"/>
          <w:szCs w:val="22"/>
          <w:lang w:val="sk-SK"/>
        </w:rPr>
        <w:t xml:space="preserve"> </w:t>
      </w:r>
      <w:r w:rsidRPr="00287504">
        <w:rPr>
          <w:vanish/>
          <w:color w:val="000000"/>
          <w:szCs w:val="22"/>
          <w:lang w:val="sk-SK"/>
        </w:rPr>
        <w:br/>
      </w:r>
      <w:r w:rsidRPr="00287504">
        <w:rPr>
          <w:bCs/>
          <w:color w:val="000000"/>
          <w:szCs w:val="22"/>
          <w:lang w:val="sk-SK"/>
        </w:rPr>
        <w:t>účinkom</w:t>
      </w:r>
      <w:r w:rsidRPr="00287504">
        <w:rPr>
          <w:color w:val="000000"/>
          <w:szCs w:val="22"/>
          <w:lang w:val="sk-SK" w:eastAsia="zh-CN" w:bidi="th-TH"/>
        </w:rPr>
        <w:t xml:space="preserve">, tiotropium, a </w:t>
      </w:r>
      <w:r w:rsidRPr="00287504">
        <w:rPr>
          <w:rStyle w:val="st1"/>
          <w:color w:val="000000"/>
          <w:szCs w:val="22"/>
          <w:lang w:val="sk-SK"/>
        </w:rPr>
        <w:t xml:space="preserve">dlhodobo pôsobiaceho </w:t>
      </w:r>
      <w:r w:rsidRPr="00287504">
        <w:rPr>
          <w:rStyle w:val="st1"/>
          <w:bCs/>
          <w:color w:val="000000"/>
          <w:szCs w:val="22"/>
          <w:lang w:val="sk-SK"/>
        </w:rPr>
        <w:t>agonistu</w:t>
      </w:r>
      <w:r w:rsidRPr="00287504">
        <w:rPr>
          <w:rStyle w:val="st1"/>
          <w:color w:val="000000"/>
          <w:szCs w:val="22"/>
          <w:lang w:val="sk-SK"/>
        </w:rPr>
        <w:t xml:space="preserve"> beta2-</w:t>
      </w:r>
      <w:r w:rsidRPr="00287504">
        <w:rPr>
          <w:vanish/>
          <w:color w:val="000000"/>
          <w:szCs w:val="22"/>
          <w:highlight w:val="green"/>
          <w:lang w:val="sk-SK"/>
        </w:rPr>
        <w:br/>
      </w:r>
      <w:r w:rsidRPr="00287504">
        <w:rPr>
          <w:rStyle w:val="st1"/>
          <w:color w:val="000000"/>
          <w:szCs w:val="22"/>
          <w:lang w:val="sk-SK"/>
        </w:rPr>
        <w:t>adrenergných receptorov</w:t>
      </w:r>
      <w:r w:rsidRPr="00287504">
        <w:rPr>
          <w:color w:val="000000"/>
          <w:szCs w:val="22"/>
          <w:lang w:val="sk-SK" w:eastAsia="zh-CN" w:bidi="th-TH"/>
        </w:rPr>
        <w:t>, olodaterol (LAMA/LABA), ktorý je podaný prostredníctvom inhalátora produkujúceho jemnú hmlovinu Yanim</w:t>
      </w:r>
      <w:r w:rsidR="0046705A" w:rsidRPr="00287504">
        <w:rPr>
          <w:color w:val="000000"/>
          <w:szCs w:val="22"/>
          <w:lang w:val="sk-SK" w:eastAsia="zh-CN" w:bidi="th-TH"/>
        </w:rPr>
        <w:t>a</w:t>
      </w:r>
      <w:r w:rsidRPr="00287504">
        <w:rPr>
          <w:color w:val="000000"/>
          <w:szCs w:val="22"/>
          <w:lang w:val="sk-SK" w:eastAsia="zh-CN" w:bidi="th-TH"/>
        </w:rPr>
        <w:t xml:space="preserve"> Respimat. </w:t>
      </w:r>
    </w:p>
    <w:p w:rsidR="00A3787C" w:rsidRPr="00287504" w:rsidRDefault="00A3787C" w:rsidP="00A3787C">
      <w:pPr>
        <w:autoSpaceDE w:val="0"/>
        <w:autoSpaceDN w:val="0"/>
        <w:adjustRightInd w:val="0"/>
        <w:rPr>
          <w:szCs w:val="22"/>
          <w:lang w:val="sk-SK" w:eastAsia="zh-CN" w:bidi="th-TH"/>
        </w:rPr>
      </w:pPr>
    </w:p>
    <w:p w:rsidR="00A3787C" w:rsidRPr="00287504" w:rsidRDefault="00A3787C" w:rsidP="00A3787C">
      <w:pPr>
        <w:pStyle w:val="Textkomentra"/>
        <w:rPr>
          <w:sz w:val="22"/>
          <w:szCs w:val="22"/>
          <w:lang w:val="sk-SK"/>
        </w:rPr>
      </w:pPr>
      <w:r w:rsidRPr="00287504">
        <w:rPr>
          <w:sz w:val="22"/>
          <w:szCs w:val="22"/>
          <w:lang w:val="sk-SK"/>
        </w:rPr>
        <w:t xml:space="preserve">Dve aktívne zložky lieku poskytujú aditívny bronchodilatačný účinok v dôsledku ich odlišného mechanizmu účinkovania. Keďže sa ukazuje, že </w:t>
      </w:r>
      <w:r w:rsidRPr="00287504">
        <w:rPr>
          <w:bCs/>
          <w:sz w:val="22"/>
          <w:szCs w:val="22"/>
          <w:lang w:val="sk-SK"/>
        </w:rPr>
        <w:t>muskarínové receptory</w:t>
      </w:r>
      <w:r w:rsidRPr="00287504">
        <w:rPr>
          <w:sz w:val="22"/>
          <w:szCs w:val="22"/>
          <w:lang w:val="sk-SK"/>
        </w:rPr>
        <w:t xml:space="preserve"> sú výraznejšie umiestnené v centrálnych dýchacích cestách, zatiaľ čo ß</w:t>
      </w:r>
      <w:r w:rsidRPr="00287504">
        <w:rPr>
          <w:sz w:val="22"/>
          <w:szCs w:val="22"/>
          <w:vertAlign w:val="subscript"/>
          <w:lang w:val="sk-SK"/>
        </w:rPr>
        <w:t>2</w:t>
      </w:r>
      <w:r w:rsidRPr="00287504">
        <w:rPr>
          <w:sz w:val="22"/>
          <w:szCs w:val="22"/>
          <w:lang w:val="sk-SK"/>
        </w:rPr>
        <w:t>-adrenoceptory majú vyššiu hladinu expresie v periférnych dýchacích cestách, kombinácia tiotropia a olodaterolu by mala zabezpečiť optimálnu bronchodilatáciu vo všetkých oblastiach pľúc.</w:t>
      </w:r>
    </w:p>
    <w:p w:rsidR="00A3787C" w:rsidRPr="00287504" w:rsidRDefault="00A3787C" w:rsidP="00A3787C">
      <w:pPr>
        <w:rPr>
          <w:b/>
          <w:szCs w:val="22"/>
          <w:lang w:val="sk-SK"/>
        </w:rPr>
      </w:pPr>
    </w:p>
    <w:p w:rsidR="00A3787C" w:rsidRPr="00287504" w:rsidRDefault="00A3787C" w:rsidP="00A3787C">
      <w:pPr>
        <w:rPr>
          <w:i/>
          <w:iCs/>
          <w:szCs w:val="22"/>
          <w:lang w:val="sk-SK"/>
        </w:rPr>
      </w:pPr>
      <w:r w:rsidRPr="00287504">
        <w:rPr>
          <w:i/>
          <w:iCs/>
          <w:szCs w:val="22"/>
          <w:lang w:val="sk-SK"/>
        </w:rPr>
        <w:t>Tiotropium</w:t>
      </w:r>
    </w:p>
    <w:p w:rsidR="00A3787C" w:rsidRPr="00287504" w:rsidRDefault="00A3787C" w:rsidP="00A3787C">
      <w:pPr>
        <w:rPr>
          <w:szCs w:val="22"/>
          <w:lang w:val="sk-SK"/>
        </w:rPr>
      </w:pPr>
      <w:r w:rsidRPr="00287504">
        <w:rPr>
          <w:bCs/>
          <w:szCs w:val="22"/>
          <w:lang w:val="sk-SK"/>
        </w:rPr>
        <w:t>Tiotropiumbromid je dlhodobo účinkujúci, špecifický antagonista muskarínových receptorov. Má podobnú afinitu k subtypom M</w:t>
      </w:r>
      <w:r w:rsidRPr="00287504">
        <w:rPr>
          <w:bCs/>
          <w:szCs w:val="22"/>
          <w:vertAlign w:val="subscript"/>
          <w:lang w:val="sk-SK"/>
        </w:rPr>
        <w:t xml:space="preserve">1 </w:t>
      </w:r>
      <w:r w:rsidRPr="00287504">
        <w:rPr>
          <w:bCs/>
          <w:szCs w:val="22"/>
          <w:lang w:val="sk-SK"/>
        </w:rPr>
        <w:t>– M</w:t>
      </w:r>
      <w:r w:rsidRPr="00287504">
        <w:rPr>
          <w:bCs/>
          <w:szCs w:val="22"/>
          <w:vertAlign w:val="subscript"/>
          <w:lang w:val="sk-SK"/>
        </w:rPr>
        <w:t xml:space="preserve">5 </w:t>
      </w:r>
      <w:r w:rsidRPr="00287504">
        <w:rPr>
          <w:bCs/>
          <w:szCs w:val="22"/>
          <w:lang w:val="sk-SK"/>
        </w:rPr>
        <w:t>. V dýchacích cestách sa tiotropiumbromid kompetitívne a reverzibilne viaže na M</w:t>
      </w:r>
      <w:r w:rsidRPr="00287504">
        <w:rPr>
          <w:bCs/>
          <w:szCs w:val="22"/>
          <w:vertAlign w:val="subscript"/>
          <w:lang w:val="sk-SK"/>
        </w:rPr>
        <w:t xml:space="preserve">3 </w:t>
      </w:r>
      <w:r w:rsidRPr="00287504">
        <w:rPr>
          <w:bCs/>
          <w:szCs w:val="22"/>
          <w:lang w:val="sk-SK"/>
        </w:rPr>
        <w:t xml:space="preserve">receptory hladkého svalstva bronchov, antagonizuje cholinergický (bronchokonstrikčný) účinok acetylcholínu, čím spôsobuje relaxáciu hladkého svalstva bronchov. Účinok je závislý od dávky a trvá viac než 24 hodín. Tiotropiumbromid ako N-kvartérne </w:t>
      </w:r>
      <w:r w:rsidR="0034791A" w:rsidRPr="00287504">
        <w:rPr>
          <w:bCs/>
          <w:szCs w:val="22"/>
          <w:lang w:val="sk-SK"/>
        </w:rPr>
        <w:lastRenderedPageBreak/>
        <w:t>anticholín</w:t>
      </w:r>
      <w:r w:rsidRPr="00287504">
        <w:rPr>
          <w:bCs/>
          <w:szCs w:val="22"/>
          <w:lang w:val="sk-SK"/>
        </w:rPr>
        <w:t xml:space="preserve">ergikum je topicky (broncho-)selektívny pri inhalačnom podávaní, čím je daný akceptovateľný terapeutický rozsah, skôr než sa prejavia systémové </w:t>
      </w:r>
      <w:r w:rsidR="0034791A" w:rsidRPr="00287504">
        <w:rPr>
          <w:bCs/>
          <w:szCs w:val="22"/>
          <w:lang w:val="sk-SK"/>
        </w:rPr>
        <w:t>anticholín</w:t>
      </w:r>
      <w:r w:rsidRPr="00287504">
        <w:rPr>
          <w:bCs/>
          <w:szCs w:val="22"/>
          <w:lang w:val="sk-SK"/>
        </w:rPr>
        <w:t>ergické účinky</w:t>
      </w:r>
      <w:r w:rsidRPr="00287504">
        <w:rPr>
          <w:szCs w:val="22"/>
          <w:lang w:val="sk-SK"/>
        </w:rPr>
        <w:t>.</w:t>
      </w:r>
    </w:p>
    <w:p w:rsidR="00A3787C" w:rsidRPr="00287504" w:rsidRDefault="00A3787C" w:rsidP="00A3787C">
      <w:pPr>
        <w:rPr>
          <w:szCs w:val="22"/>
          <w:lang w:val="sk-SK"/>
        </w:rPr>
      </w:pPr>
    </w:p>
    <w:p w:rsidR="00A3787C" w:rsidRPr="00287504" w:rsidRDefault="00A3787C" w:rsidP="00A3787C">
      <w:pPr>
        <w:rPr>
          <w:i/>
          <w:iCs/>
          <w:szCs w:val="22"/>
          <w:lang w:val="sk-SK"/>
        </w:rPr>
      </w:pPr>
      <w:r w:rsidRPr="00287504">
        <w:rPr>
          <w:i/>
          <w:iCs/>
          <w:szCs w:val="22"/>
          <w:lang w:val="sk-SK"/>
        </w:rPr>
        <w:t>Olodaterol</w:t>
      </w:r>
    </w:p>
    <w:p w:rsidR="00A3787C" w:rsidRPr="00287504" w:rsidRDefault="00A3787C" w:rsidP="00A3787C">
      <w:pPr>
        <w:rPr>
          <w:color w:val="000000" w:themeColor="text1"/>
          <w:szCs w:val="22"/>
          <w:lang w:val="sk-SK"/>
        </w:rPr>
      </w:pPr>
      <w:r w:rsidRPr="00287504">
        <w:rPr>
          <w:szCs w:val="22"/>
          <w:lang w:val="sk-SK"/>
        </w:rPr>
        <w:t xml:space="preserve">Olodaterol má vysokú </w:t>
      </w:r>
      <w:r w:rsidRPr="00287504">
        <w:rPr>
          <w:color w:val="000000" w:themeColor="text1"/>
          <w:szCs w:val="22"/>
          <w:lang w:val="sk-SK"/>
        </w:rPr>
        <w:t>afinitu a vysokú selektivitu k ľudskému beta</w:t>
      </w:r>
      <w:r w:rsidRPr="00287504">
        <w:rPr>
          <w:color w:val="000000" w:themeColor="text1"/>
          <w:szCs w:val="22"/>
          <w:vertAlign w:val="subscript"/>
          <w:lang w:val="sk-SK"/>
        </w:rPr>
        <w:t>2</w:t>
      </w:r>
      <w:r w:rsidRPr="00287504">
        <w:rPr>
          <w:color w:val="000000" w:themeColor="text1"/>
          <w:szCs w:val="22"/>
          <w:lang w:val="sk-SK"/>
        </w:rPr>
        <w:t xml:space="preserve">-adrenoceptoru. </w:t>
      </w:r>
    </w:p>
    <w:p w:rsidR="00A3787C" w:rsidRPr="00F40AD8" w:rsidRDefault="00A3787C" w:rsidP="00A3787C">
      <w:pPr>
        <w:rPr>
          <w:rStyle w:val="Odkaznakomentr"/>
          <w:sz w:val="22"/>
          <w:szCs w:val="22"/>
          <w:lang w:val="sk-SK" w:eastAsia="de-DE"/>
        </w:rPr>
      </w:pPr>
      <w:r w:rsidRPr="008F561A">
        <w:rPr>
          <w:i/>
          <w:iCs/>
          <w:color w:val="000000" w:themeColor="text1"/>
          <w:szCs w:val="22"/>
          <w:lang w:val="sk-SK"/>
        </w:rPr>
        <w:t xml:space="preserve">In </w:t>
      </w:r>
      <w:r w:rsidRPr="00287504">
        <w:rPr>
          <w:i/>
          <w:iCs/>
          <w:color w:val="000000" w:themeColor="text1"/>
          <w:szCs w:val="22"/>
          <w:lang w:val="sk-SK"/>
        </w:rPr>
        <w:t xml:space="preserve">vitro </w:t>
      </w:r>
      <w:r w:rsidRPr="00287504">
        <w:rPr>
          <w:color w:val="000000" w:themeColor="text1"/>
          <w:szCs w:val="22"/>
          <w:lang w:val="sk-SK"/>
        </w:rPr>
        <w:t>štúdie preukázali, že olodaterol vykazuje 241-násobne vyššiu agonistickú aktivitu na beta</w:t>
      </w:r>
      <w:r w:rsidRPr="00287504">
        <w:rPr>
          <w:color w:val="000000" w:themeColor="text1"/>
          <w:szCs w:val="22"/>
          <w:vertAlign w:val="subscript"/>
          <w:lang w:val="sk-SK"/>
        </w:rPr>
        <w:t>2</w:t>
      </w:r>
      <w:r w:rsidRPr="00287504">
        <w:rPr>
          <w:color w:val="000000" w:themeColor="text1"/>
          <w:szCs w:val="22"/>
          <w:lang w:val="sk-SK"/>
        </w:rPr>
        <w:t>-adrenoceptoroch v porovnaní s beta</w:t>
      </w:r>
      <w:r w:rsidRPr="00287504">
        <w:rPr>
          <w:color w:val="000000" w:themeColor="text1"/>
          <w:szCs w:val="22"/>
          <w:vertAlign w:val="subscript"/>
          <w:lang w:val="sk-SK"/>
        </w:rPr>
        <w:t>1</w:t>
      </w:r>
      <w:r w:rsidRPr="00287504">
        <w:rPr>
          <w:szCs w:val="22"/>
          <w:lang w:val="sk-SK"/>
        </w:rPr>
        <w:t xml:space="preserve">-adrenoceptormi a 2 299- násobne </w:t>
      </w:r>
      <w:r w:rsidRPr="00287504">
        <w:rPr>
          <w:color w:val="000000" w:themeColor="text1"/>
          <w:szCs w:val="22"/>
          <w:lang w:val="sk-SK"/>
        </w:rPr>
        <w:t xml:space="preserve">vyššiu agonistickú aktivitu </w:t>
      </w:r>
      <w:r w:rsidRPr="00287504">
        <w:rPr>
          <w:szCs w:val="22"/>
          <w:lang w:val="sk-SK"/>
        </w:rPr>
        <w:t>v porovnaní s beta</w:t>
      </w:r>
      <w:r w:rsidRPr="00287504">
        <w:rPr>
          <w:szCs w:val="22"/>
          <w:vertAlign w:val="subscript"/>
          <w:lang w:val="sk-SK"/>
        </w:rPr>
        <w:t>3</w:t>
      </w:r>
      <w:r w:rsidRPr="00287504">
        <w:rPr>
          <w:szCs w:val="22"/>
          <w:lang w:val="sk-SK"/>
        </w:rPr>
        <w:t>-adrenoceptormi.</w:t>
      </w:r>
    </w:p>
    <w:p w:rsidR="00A3787C" w:rsidRPr="00287504" w:rsidRDefault="00A3787C" w:rsidP="00A3787C">
      <w:pPr>
        <w:rPr>
          <w:color w:val="000000" w:themeColor="text1"/>
          <w:szCs w:val="22"/>
          <w:lang w:val="sk-SK"/>
        </w:rPr>
      </w:pPr>
      <w:r w:rsidRPr="00287504">
        <w:rPr>
          <w:color w:val="000000" w:themeColor="text1"/>
          <w:szCs w:val="22"/>
          <w:lang w:val="sk-SK"/>
        </w:rPr>
        <w:t>Zlúčenina vykazuje svoje farmakologické účinky prostredníctvom naviazania sa na beta</w:t>
      </w:r>
      <w:r w:rsidRPr="00287504">
        <w:rPr>
          <w:color w:val="000000" w:themeColor="text1"/>
          <w:szCs w:val="22"/>
          <w:vertAlign w:val="subscript"/>
          <w:lang w:val="sk-SK"/>
        </w:rPr>
        <w:t>2</w:t>
      </w:r>
      <w:r w:rsidRPr="00287504">
        <w:rPr>
          <w:color w:val="000000" w:themeColor="text1"/>
          <w:szCs w:val="22"/>
          <w:lang w:val="sk-SK"/>
        </w:rPr>
        <w:t>-adrenoceptory a ich aktiváciou po lokálnom podaní vo forme inhalácie.</w:t>
      </w:r>
    </w:p>
    <w:p w:rsidR="00A3787C" w:rsidRPr="00287504" w:rsidRDefault="00A3787C" w:rsidP="00A3787C">
      <w:pPr>
        <w:autoSpaceDE w:val="0"/>
        <w:autoSpaceDN w:val="0"/>
        <w:adjustRightInd w:val="0"/>
        <w:rPr>
          <w:color w:val="000000" w:themeColor="text1"/>
          <w:szCs w:val="22"/>
          <w:lang w:val="sk-SK" w:eastAsia="de-DE"/>
        </w:rPr>
      </w:pPr>
    </w:p>
    <w:p w:rsidR="00A3787C" w:rsidRPr="00287504" w:rsidRDefault="00A3787C" w:rsidP="00A3787C">
      <w:pPr>
        <w:autoSpaceDE w:val="0"/>
        <w:autoSpaceDN w:val="0"/>
        <w:adjustRightInd w:val="0"/>
        <w:rPr>
          <w:color w:val="000000" w:themeColor="text1"/>
          <w:szCs w:val="22"/>
          <w:lang w:val="sk-SK" w:eastAsia="de-DE"/>
        </w:rPr>
      </w:pPr>
      <w:r w:rsidRPr="00287504">
        <w:rPr>
          <w:color w:val="000000" w:themeColor="text1"/>
          <w:szCs w:val="22"/>
          <w:lang w:val="sk-SK"/>
        </w:rPr>
        <w:t>Aktivácia týchto receptorov v dýchacích cestách vedie k stimulácii intracelulárnej adenylátcyklázy, enzýmu, ktorý sprostredkúva syntézu cyklického-3’,5’-adenozínmonofosfátu (cAMP). Zvýšené hladiny cAMP indukujú bronchodilatáciu relaxáciou hladkých svalových buniek dýchacích ciest</w:t>
      </w:r>
      <w:r w:rsidRPr="00287504">
        <w:rPr>
          <w:color w:val="000000" w:themeColor="text1"/>
          <w:szCs w:val="22"/>
          <w:lang w:val="sk-SK" w:eastAsia="de-DE"/>
        </w:rPr>
        <w:t>.</w:t>
      </w:r>
    </w:p>
    <w:p w:rsidR="00A3787C" w:rsidRPr="00287504" w:rsidRDefault="00A3787C" w:rsidP="00A3787C">
      <w:pPr>
        <w:autoSpaceDE w:val="0"/>
        <w:autoSpaceDN w:val="0"/>
        <w:adjustRightInd w:val="0"/>
        <w:rPr>
          <w:szCs w:val="22"/>
          <w:lang w:val="sk-SK" w:eastAsia="de-DE"/>
        </w:rPr>
      </w:pPr>
      <w:r w:rsidRPr="00287504">
        <w:rPr>
          <w:color w:val="000000" w:themeColor="text1"/>
          <w:szCs w:val="22"/>
          <w:lang w:val="sk-SK"/>
        </w:rPr>
        <w:t>Olodaterol má predklinický profil dlhodobo pôsobiaceho selektívneho agonistu beta</w:t>
      </w:r>
      <w:r w:rsidRPr="00287504">
        <w:rPr>
          <w:color w:val="000000" w:themeColor="text1"/>
          <w:szCs w:val="22"/>
          <w:vertAlign w:val="subscript"/>
          <w:lang w:val="sk-SK"/>
        </w:rPr>
        <w:t>2</w:t>
      </w:r>
      <w:r w:rsidRPr="00287504">
        <w:rPr>
          <w:color w:val="000000" w:themeColor="text1"/>
          <w:szCs w:val="22"/>
          <w:lang w:val="sk-SK"/>
        </w:rPr>
        <w:t>-adrenoceptorov (LABA) s rýchlym nástupom účinku a trvaním účinku minimálne 24 hodín</w:t>
      </w:r>
      <w:r w:rsidRPr="00287504">
        <w:rPr>
          <w:szCs w:val="22"/>
          <w:lang w:val="sk-SK" w:eastAsia="de-DE"/>
        </w:rPr>
        <w:t>.</w:t>
      </w:r>
    </w:p>
    <w:p w:rsidR="00A3787C" w:rsidRPr="00287504" w:rsidRDefault="00A3787C" w:rsidP="00A3787C">
      <w:pPr>
        <w:autoSpaceDE w:val="0"/>
        <w:autoSpaceDN w:val="0"/>
        <w:adjustRightInd w:val="0"/>
        <w:rPr>
          <w:szCs w:val="22"/>
          <w:lang w:val="sk-SK" w:eastAsia="de-DE"/>
        </w:rPr>
      </w:pPr>
    </w:p>
    <w:p w:rsidR="00A3787C" w:rsidRPr="00287504" w:rsidRDefault="00A3787C" w:rsidP="00A3787C">
      <w:pPr>
        <w:rPr>
          <w:szCs w:val="22"/>
          <w:lang w:val="sk-SK"/>
        </w:rPr>
      </w:pPr>
      <w:r w:rsidRPr="00287504">
        <w:rPr>
          <w:color w:val="000000" w:themeColor="text1"/>
          <w:szCs w:val="22"/>
          <w:lang w:val="sk-SK"/>
        </w:rPr>
        <w:t>Beta</w:t>
      </w:r>
      <w:r w:rsidRPr="00287504">
        <w:rPr>
          <w:color w:val="000000" w:themeColor="text1"/>
          <w:szCs w:val="22"/>
          <w:lang w:val="sk-SK"/>
        </w:rPr>
        <w:noBreakHyphen/>
        <w:t>adrenoceptory sú rozdelené na tri podtypy: beta</w:t>
      </w:r>
      <w:r w:rsidRPr="00287504">
        <w:rPr>
          <w:color w:val="000000" w:themeColor="text1"/>
          <w:szCs w:val="22"/>
          <w:vertAlign w:val="subscript"/>
          <w:lang w:val="sk-SK"/>
        </w:rPr>
        <w:t>1</w:t>
      </w:r>
      <w:r w:rsidRPr="00287504">
        <w:rPr>
          <w:color w:val="000000" w:themeColor="text1"/>
          <w:szCs w:val="22"/>
          <w:lang w:val="sk-SK"/>
        </w:rPr>
        <w:noBreakHyphen/>
        <w:t>adrenoceptory prevažne expresované v hladkom svalstve srdca, beta</w:t>
      </w:r>
      <w:r w:rsidRPr="00287504">
        <w:rPr>
          <w:color w:val="000000" w:themeColor="text1"/>
          <w:szCs w:val="22"/>
          <w:vertAlign w:val="subscript"/>
          <w:lang w:val="sk-SK"/>
        </w:rPr>
        <w:t>2</w:t>
      </w:r>
      <w:r w:rsidRPr="00287504">
        <w:rPr>
          <w:color w:val="000000" w:themeColor="text1"/>
          <w:szCs w:val="22"/>
          <w:lang w:val="sk-SK"/>
        </w:rPr>
        <w:t>-adrenoceptory prevažne expresované v hladkom svalstve dýchacích ciest a beta</w:t>
      </w:r>
      <w:r w:rsidRPr="00287504">
        <w:rPr>
          <w:color w:val="000000" w:themeColor="text1"/>
          <w:szCs w:val="22"/>
          <w:vertAlign w:val="subscript"/>
          <w:lang w:val="sk-SK"/>
        </w:rPr>
        <w:t>3</w:t>
      </w:r>
      <w:r w:rsidRPr="00287504">
        <w:rPr>
          <w:color w:val="000000" w:themeColor="text1"/>
          <w:szCs w:val="22"/>
          <w:lang w:val="sk-SK"/>
        </w:rPr>
        <w:t>-adrenoceptory prevažne expresované v tukovom tkanive. Beta</w:t>
      </w:r>
      <w:r w:rsidRPr="00287504">
        <w:rPr>
          <w:color w:val="000000" w:themeColor="text1"/>
          <w:szCs w:val="22"/>
          <w:vertAlign w:val="subscript"/>
          <w:lang w:val="sk-SK"/>
        </w:rPr>
        <w:t>2</w:t>
      </w:r>
      <w:r w:rsidRPr="00287504">
        <w:rPr>
          <w:color w:val="000000" w:themeColor="text1"/>
          <w:szCs w:val="22"/>
          <w:lang w:val="sk-SK"/>
        </w:rPr>
        <w:t>-agonisty spôsobujú bronchodilatáciu. I napriek tomu, že beta</w:t>
      </w:r>
      <w:r w:rsidRPr="00287504">
        <w:rPr>
          <w:color w:val="000000" w:themeColor="text1"/>
          <w:szCs w:val="22"/>
          <w:vertAlign w:val="subscript"/>
          <w:lang w:val="sk-SK"/>
        </w:rPr>
        <w:t>2</w:t>
      </w:r>
      <w:r w:rsidRPr="00287504">
        <w:rPr>
          <w:color w:val="000000" w:themeColor="text1"/>
          <w:szCs w:val="22"/>
          <w:lang w:val="sk-SK"/>
        </w:rPr>
        <w:t>-adrenoceptor je prevažne adrenergný receptor v hladkých svaloch dýchacích ciest, je prítomný aj na povrchu rôznych ďalších buniek vrátane epitelu pľúc a endotelových buniek a v srdci. Presná funkcia beta</w:t>
      </w:r>
      <w:r w:rsidRPr="00287504">
        <w:rPr>
          <w:color w:val="000000" w:themeColor="text1"/>
          <w:szCs w:val="22"/>
          <w:vertAlign w:val="subscript"/>
          <w:lang w:val="sk-SK"/>
        </w:rPr>
        <w:t>2</w:t>
      </w:r>
      <w:r w:rsidRPr="00287504">
        <w:rPr>
          <w:color w:val="000000" w:themeColor="text1"/>
          <w:szCs w:val="22"/>
          <w:lang w:val="sk-SK"/>
        </w:rPr>
        <w:t>-receptorov v srdci nie je známa, no ich prítomnosť zvyšuje pravdepodobnosť, že aj vysoko selektívne beta</w:t>
      </w:r>
      <w:r w:rsidRPr="00287504">
        <w:rPr>
          <w:color w:val="000000" w:themeColor="text1"/>
          <w:szCs w:val="22"/>
          <w:vertAlign w:val="subscript"/>
          <w:lang w:val="sk-SK"/>
        </w:rPr>
        <w:t>2</w:t>
      </w:r>
      <w:r w:rsidRPr="00287504">
        <w:rPr>
          <w:color w:val="000000" w:themeColor="text1"/>
          <w:szCs w:val="22"/>
          <w:lang w:val="sk-SK"/>
        </w:rPr>
        <w:t>-adrenergné agonisty môžu mať účinky na srdce</w:t>
      </w:r>
      <w:r w:rsidRPr="00287504">
        <w:rPr>
          <w:szCs w:val="22"/>
          <w:lang w:val="sk-SK"/>
        </w:rPr>
        <w:t>.</w:t>
      </w:r>
    </w:p>
    <w:p w:rsidR="00A3787C" w:rsidRPr="00287504" w:rsidRDefault="00A3787C" w:rsidP="00A3787C">
      <w:pPr>
        <w:rPr>
          <w:szCs w:val="22"/>
          <w:u w:val="single"/>
          <w:lang w:val="sk-SK"/>
        </w:rPr>
      </w:pPr>
    </w:p>
    <w:p w:rsidR="00A3787C" w:rsidRPr="00287504" w:rsidRDefault="00A3787C" w:rsidP="00A3787C">
      <w:pPr>
        <w:rPr>
          <w:i/>
          <w:color w:val="000000" w:themeColor="text1"/>
          <w:szCs w:val="22"/>
          <w:u w:val="single"/>
          <w:lang w:val="sk-SK"/>
        </w:rPr>
      </w:pPr>
      <w:r w:rsidRPr="00287504">
        <w:rPr>
          <w:i/>
          <w:iCs/>
          <w:color w:val="000000" w:themeColor="text1"/>
          <w:szCs w:val="22"/>
          <w:u w:val="single"/>
          <w:lang w:val="sk-SK"/>
        </w:rPr>
        <w:t>Účinky na elektrofyziológiu srdca</w:t>
      </w:r>
    </w:p>
    <w:p w:rsidR="00A3787C" w:rsidRPr="00287504" w:rsidRDefault="00A3787C" w:rsidP="00A3787C">
      <w:pPr>
        <w:rPr>
          <w:iCs/>
          <w:szCs w:val="22"/>
          <w:lang w:val="sk-SK"/>
        </w:rPr>
      </w:pPr>
    </w:p>
    <w:p w:rsidR="00A3787C" w:rsidRPr="00287504" w:rsidRDefault="00A3787C" w:rsidP="00A3787C">
      <w:pPr>
        <w:rPr>
          <w:i/>
          <w:iCs/>
          <w:szCs w:val="22"/>
          <w:lang w:val="sk-SK"/>
        </w:rPr>
      </w:pPr>
      <w:r w:rsidRPr="00287504">
        <w:rPr>
          <w:i/>
          <w:iCs/>
          <w:szCs w:val="22"/>
          <w:lang w:val="sk-SK"/>
        </w:rPr>
        <w:t>Tiotropium</w:t>
      </w:r>
    </w:p>
    <w:p w:rsidR="00A3787C" w:rsidRPr="00761E20" w:rsidRDefault="00A3787C" w:rsidP="00A3787C">
      <w:pPr>
        <w:rPr>
          <w:rFonts w:eastAsia="Times New Roman"/>
          <w:szCs w:val="22"/>
          <w:lang w:val="sk-SK"/>
        </w:rPr>
      </w:pPr>
      <w:r w:rsidRPr="00287504">
        <w:rPr>
          <w:rFonts w:eastAsia="Arial Unicode MS"/>
          <w:szCs w:val="22"/>
          <w:lang w:val="sk-SK"/>
        </w:rPr>
        <w:t>V štúdii zameranej na QT interval, zahŕňajúcej 53 zdravých dobrovoľníkov, podávanie inhalačného prášku tiotropium v dávke18 mikrogramov a 54 mikrogramov (t. j. trojnásobok terapeutickej dávky) počas 12 dní neviedlo k významnému predĺženiu QT intervalov na EKG.</w:t>
      </w:r>
    </w:p>
    <w:p w:rsidR="00A3787C" w:rsidRPr="00287504" w:rsidRDefault="00A3787C" w:rsidP="00A3787C">
      <w:pPr>
        <w:rPr>
          <w:szCs w:val="22"/>
          <w:lang w:val="sk-SK" w:eastAsia="de-DE"/>
        </w:rPr>
      </w:pPr>
    </w:p>
    <w:p w:rsidR="00A3787C" w:rsidRPr="00287504" w:rsidRDefault="00A3787C" w:rsidP="00A3787C">
      <w:pPr>
        <w:rPr>
          <w:i/>
          <w:szCs w:val="22"/>
          <w:lang w:val="sk-SK"/>
        </w:rPr>
      </w:pPr>
      <w:r w:rsidRPr="00287504">
        <w:rPr>
          <w:i/>
          <w:szCs w:val="22"/>
          <w:lang w:val="sk-SK"/>
        </w:rPr>
        <w:t>Olodaterol</w:t>
      </w:r>
    </w:p>
    <w:p w:rsidR="00A3787C" w:rsidRPr="00287504" w:rsidRDefault="00A3787C" w:rsidP="00A3787C">
      <w:pPr>
        <w:pStyle w:val="CSText"/>
        <w:rPr>
          <w:color w:val="000000" w:themeColor="text1"/>
          <w:sz w:val="22"/>
          <w:szCs w:val="22"/>
          <w:lang w:val="sk-SK"/>
        </w:rPr>
      </w:pPr>
      <w:r w:rsidRPr="00287504">
        <w:rPr>
          <w:color w:val="000000" w:themeColor="text1"/>
          <w:sz w:val="22"/>
          <w:szCs w:val="22"/>
          <w:lang w:val="sk-SK"/>
        </w:rPr>
        <w:t>Účinok olodaterolu na interval QT/QTc na EKG sa skúmal u 24 zdravých mužov a žien dobrovoľníkov v dvojito zaslepenej, randomizovanej, placebom a liečivom (moxifloxacín) kontrolovanej štúdii. Olodaterol v jednorazových dávkach 10, 20, 30 a 50 mikrogramov preukázal, že v porovnaní s placebom priemerne menil východiskový stav predĺžením intervalu QT po 20 minútach až 2 hodinách po podaní zvýšil v závislosti od dávky od 1,6 (10 mikrogramov olodaterolu) do 6,5 ms (50 mikrogramov olodaterolu), pričom horný limit obojstranného 90 % intervalu spoľahlivosti bol kratší než 10 ms pri všetkých hladinách  dávok  pre jednotlivé zodpovedajúce  QT (QTcI).</w:t>
      </w:r>
    </w:p>
    <w:p w:rsidR="00A3787C" w:rsidRPr="00287504" w:rsidRDefault="00A3787C" w:rsidP="00A3787C">
      <w:pPr>
        <w:autoSpaceDE w:val="0"/>
        <w:autoSpaceDN w:val="0"/>
        <w:adjustRightInd w:val="0"/>
        <w:rPr>
          <w:szCs w:val="22"/>
          <w:lang w:val="sk-SK" w:eastAsia="de-DE"/>
        </w:rPr>
      </w:pPr>
    </w:p>
    <w:p w:rsidR="00A3787C" w:rsidRPr="00287504" w:rsidRDefault="00A3787C" w:rsidP="00A3787C">
      <w:pPr>
        <w:autoSpaceDE w:val="0"/>
        <w:autoSpaceDN w:val="0"/>
        <w:adjustRightInd w:val="0"/>
        <w:rPr>
          <w:szCs w:val="22"/>
          <w:lang w:val="sk-SK"/>
        </w:rPr>
      </w:pPr>
      <w:r w:rsidRPr="00287504">
        <w:rPr>
          <w:color w:val="000000" w:themeColor="text1"/>
          <w:szCs w:val="22"/>
          <w:lang w:val="sk-SK"/>
        </w:rPr>
        <w:t>Účinok 5 mikrogramov a 10 mikrogramov olodaterolu na tepovú frekvenciu a rytmus srdca sa hodnotil pomocou priebežného 24-hodinového zaznamenávania EKG (monitorovanie Holterom) v podskupine 772 pacientov v 48-týždňových, placebom kontrolovaných štúdiách fázy 3. Nepozorovala sa dávková ani časová súvislosť s tendenciami alebo vzormi závažných priemerných zmien tepovej frekvencie alebo predčasných úderov. Posuny východiskových hodnôt na konci liečby pri predčasných úderoch nenaznačili významné rozdiely medzi 5 mikrogramami olodaterolu, 10 mikrogramami olodaterolu a placebom</w:t>
      </w:r>
      <w:r w:rsidRPr="00287504">
        <w:rPr>
          <w:szCs w:val="22"/>
          <w:lang w:val="sk-SK"/>
        </w:rPr>
        <w:t>.</w:t>
      </w:r>
    </w:p>
    <w:p w:rsidR="00A3787C" w:rsidRPr="00287504" w:rsidRDefault="00A3787C" w:rsidP="00A3787C">
      <w:pPr>
        <w:rPr>
          <w:color w:val="000000"/>
          <w:szCs w:val="22"/>
          <w:lang w:val="sk-SK" w:eastAsia="de-DE"/>
        </w:rPr>
      </w:pPr>
    </w:p>
    <w:p w:rsidR="00A3787C" w:rsidRPr="00287504" w:rsidRDefault="00A3787C" w:rsidP="00A3787C">
      <w:pPr>
        <w:rPr>
          <w:bCs/>
          <w:i/>
          <w:iCs/>
          <w:szCs w:val="22"/>
          <w:lang w:val="sk-SK"/>
        </w:rPr>
      </w:pPr>
      <w:r w:rsidRPr="00287504">
        <w:rPr>
          <w:bCs/>
          <w:i/>
          <w:iCs/>
          <w:szCs w:val="22"/>
          <w:lang w:val="sk-SK"/>
        </w:rPr>
        <w:t>Yanimo Respimat</w:t>
      </w:r>
    </w:p>
    <w:p w:rsidR="00A3787C" w:rsidRPr="00287504" w:rsidRDefault="00A3787C" w:rsidP="00A3787C">
      <w:pPr>
        <w:autoSpaceDE w:val="0"/>
        <w:autoSpaceDN w:val="0"/>
        <w:adjustRightInd w:val="0"/>
        <w:rPr>
          <w:szCs w:val="22"/>
          <w:lang w:val="sk-SK"/>
        </w:rPr>
      </w:pPr>
      <w:r w:rsidRPr="00287504">
        <w:rPr>
          <w:szCs w:val="22"/>
          <w:lang w:val="sk-SK"/>
        </w:rPr>
        <w:t>Vo dvoch 52-týždňových randomizovaných, dvojito zaslepených štúdiách s</w:t>
      </w:r>
      <w:r w:rsidR="00856CC6" w:rsidRPr="00287504">
        <w:rPr>
          <w:szCs w:val="22"/>
          <w:lang w:val="sk-SK"/>
        </w:rPr>
        <w:t xml:space="preserve"> liekom</w:t>
      </w:r>
      <w:r w:rsidRPr="00287504">
        <w:rPr>
          <w:szCs w:val="22"/>
          <w:lang w:val="sk-SK"/>
        </w:rPr>
        <w:t xml:space="preserve"> Yanimo Respimat bolo zaradených 5162 pacientov s CHOCHP. V združenej analýze sa počet účastníkov so zmenami QTcF (s korekciou podľa Fridericia) intervalu &gt; 30 msec oproti východiskovej hodnote 40 minút po podaní dávky v 85., 169. a 365. deň pohyboval v rozpätí od 3,1 %, 4,7 % a 3,6 % v skupine s </w:t>
      </w:r>
      <w:r w:rsidRPr="00287504">
        <w:rPr>
          <w:szCs w:val="22"/>
          <w:lang w:val="sk-SK"/>
        </w:rPr>
        <w:lastRenderedPageBreak/>
        <w:t>Yanimo</w:t>
      </w:r>
      <w:r w:rsidR="0046705A" w:rsidRPr="00287504">
        <w:rPr>
          <w:szCs w:val="22"/>
          <w:lang w:val="sk-SK"/>
        </w:rPr>
        <w:t>m</w:t>
      </w:r>
      <w:r w:rsidRPr="00287504">
        <w:rPr>
          <w:szCs w:val="22"/>
          <w:lang w:val="sk-SK"/>
        </w:rPr>
        <w:t xml:space="preserve"> Respimat v porovnaní s 4,1%, 4,4 % a 3,6 % v skupine s olodaterolom 5 mikrogramov a 3,4 %, 2,3 % a 4,6 % v skupine s tiotropiom 5 mikrogramov, v danom poradí.</w:t>
      </w:r>
    </w:p>
    <w:p w:rsidR="00A3787C" w:rsidRPr="00287504" w:rsidRDefault="00A3787C" w:rsidP="00A3787C">
      <w:pPr>
        <w:rPr>
          <w:szCs w:val="22"/>
          <w:lang w:val="sk-SK"/>
        </w:rPr>
      </w:pPr>
    </w:p>
    <w:p w:rsidR="00A3787C" w:rsidRPr="00287504" w:rsidRDefault="00A3787C" w:rsidP="00A3787C">
      <w:pPr>
        <w:snapToGrid w:val="0"/>
        <w:outlineLvl w:val="0"/>
        <w:rPr>
          <w:bCs/>
          <w:szCs w:val="22"/>
          <w:u w:val="single"/>
          <w:lang w:val="sk-SK"/>
        </w:rPr>
      </w:pPr>
      <w:r w:rsidRPr="00287504">
        <w:rPr>
          <w:szCs w:val="22"/>
          <w:u w:val="single"/>
          <w:lang w:val="sk-SK"/>
        </w:rPr>
        <w:t>Klinická účinnosť a bezpečnosť</w:t>
      </w:r>
    </w:p>
    <w:p w:rsidR="00A3787C" w:rsidRPr="00287504" w:rsidRDefault="00A3787C" w:rsidP="00A3787C">
      <w:pPr>
        <w:snapToGrid w:val="0"/>
        <w:rPr>
          <w:szCs w:val="22"/>
          <w:lang w:val="sk-SK"/>
        </w:rPr>
      </w:pPr>
      <w:r w:rsidRPr="00287504">
        <w:rPr>
          <w:szCs w:val="22"/>
          <w:lang w:val="sk-SK"/>
        </w:rPr>
        <w:t>Klinický vývojový program fázy III Yanim</w:t>
      </w:r>
      <w:r w:rsidR="0046705A" w:rsidRPr="00287504">
        <w:rPr>
          <w:szCs w:val="22"/>
          <w:lang w:val="sk-SK"/>
        </w:rPr>
        <w:t>a</w:t>
      </w:r>
      <w:r w:rsidRPr="00287504">
        <w:rPr>
          <w:szCs w:val="22"/>
          <w:lang w:val="sk-SK"/>
        </w:rPr>
        <w:t xml:space="preserve"> Respimat zahŕňal</w:t>
      </w:r>
      <w:r w:rsidRPr="008F561A">
        <w:rPr>
          <w:color w:val="333333"/>
          <w:szCs w:val="22"/>
          <w:lang w:val="sk-SK"/>
        </w:rPr>
        <w:t xml:space="preserve"> </w:t>
      </w:r>
      <w:r w:rsidRPr="00287504">
        <w:rPr>
          <w:szCs w:val="22"/>
          <w:lang w:val="sk-SK"/>
        </w:rPr>
        <w:t>tri randomizované, dvojito zaslepené štúdie:</w:t>
      </w:r>
    </w:p>
    <w:p w:rsidR="00A3787C" w:rsidRPr="00287504" w:rsidRDefault="00A3787C" w:rsidP="00A3787C">
      <w:pPr>
        <w:snapToGrid w:val="0"/>
        <w:rPr>
          <w:szCs w:val="22"/>
          <w:lang w:val="sk-SK"/>
        </w:rPr>
      </w:pPr>
      <w:r w:rsidRPr="00287504">
        <w:rPr>
          <w:szCs w:val="22"/>
          <w:lang w:val="sk-SK"/>
        </w:rPr>
        <w:t xml:space="preserve">(i) dve opakované, 52-týždňové klinické štúdie s paralelnými skupinami porovnávajúce Yanimo Respimat s tiotropiom 5 mikrogramov a olodaterolom 5 mikrogramov (1 029 účastníkov </w:t>
      </w:r>
      <w:r w:rsidR="00017834">
        <w:rPr>
          <w:szCs w:val="22"/>
          <w:lang w:val="sk-SK"/>
        </w:rPr>
        <w:t>po</w:t>
      </w:r>
      <w:r w:rsidRPr="00287504">
        <w:rPr>
          <w:szCs w:val="22"/>
          <w:lang w:val="sk-SK"/>
        </w:rPr>
        <w:t>užívalo Yanimo Respimat) [Klinické štúdie 1 a 2]</w:t>
      </w:r>
    </w:p>
    <w:p w:rsidR="00A3787C" w:rsidRPr="00287504" w:rsidRDefault="00A3787C" w:rsidP="00A3787C">
      <w:pPr>
        <w:rPr>
          <w:szCs w:val="22"/>
          <w:lang w:val="sk-SK"/>
        </w:rPr>
      </w:pPr>
      <w:r w:rsidRPr="00287504">
        <w:rPr>
          <w:szCs w:val="22"/>
          <w:lang w:val="sk-SK"/>
        </w:rPr>
        <w:t xml:space="preserve">(ii) jedna 6-týždňová skrížená klinická štúdia porovnávajúca Yanimo Respimat s tiotropiom </w:t>
      </w:r>
    </w:p>
    <w:p w:rsidR="00A3787C" w:rsidRPr="00287504" w:rsidRDefault="00A3787C" w:rsidP="00A3787C">
      <w:pPr>
        <w:rPr>
          <w:szCs w:val="22"/>
          <w:lang w:val="sk-SK"/>
        </w:rPr>
      </w:pPr>
      <w:r w:rsidRPr="00287504">
        <w:rPr>
          <w:szCs w:val="22"/>
          <w:lang w:val="sk-SK"/>
        </w:rPr>
        <w:t xml:space="preserve">5 mikrogramov a olodaterolom 5 mikrogramov a placebom (139 účastníkov </w:t>
      </w:r>
      <w:r w:rsidR="00017834">
        <w:rPr>
          <w:szCs w:val="22"/>
          <w:lang w:val="sk-SK"/>
        </w:rPr>
        <w:t>po</w:t>
      </w:r>
      <w:r w:rsidRPr="00287504">
        <w:rPr>
          <w:szCs w:val="22"/>
          <w:lang w:val="sk-SK"/>
        </w:rPr>
        <w:t>užívalo Yanimo Respimat) [Klinická štúdia 3]</w:t>
      </w:r>
    </w:p>
    <w:p w:rsidR="00A3787C" w:rsidRPr="00287504" w:rsidRDefault="00A3787C" w:rsidP="00A3787C">
      <w:pPr>
        <w:snapToGrid w:val="0"/>
        <w:outlineLvl w:val="0"/>
        <w:rPr>
          <w:szCs w:val="22"/>
          <w:lang w:val="sk-SK"/>
        </w:rPr>
      </w:pPr>
    </w:p>
    <w:p w:rsidR="00A3787C" w:rsidRPr="00287504" w:rsidRDefault="00A3787C" w:rsidP="00A3787C">
      <w:pPr>
        <w:snapToGrid w:val="0"/>
        <w:outlineLvl w:val="0"/>
        <w:rPr>
          <w:szCs w:val="22"/>
          <w:lang w:val="sk-SK"/>
        </w:rPr>
      </w:pPr>
      <w:r w:rsidRPr="00287504">
        <w:rPr>
          <w:szCs w:val="22"/>
          <w:lang w:val="sk-SK"/>
        </w:rPr>
        <w:t>V týchto klinických štúdiách sa komparátory, tiotropium 5 mikrogramov, olodaterol 5 mikrogramov a placebo, podávali prostredníctvom inhalátora Respimat.</w:t>
      </w:r>
    </w:p>
    <w:p w:rsidR="00A3787C" w:rsidRPr="00287504" w:rsidRDefault="00A3787C" w:rsidP="00A3787C">
      <w:pPr>
        <w:snapToGrid w:val="0"/>
        <w:outlineLvl w:val="0"/>
        <w:rPr>
          <w:szCs w:val="22"/>
          <w:lang w:val="sk-SK"/>
        </w:rPr>
      </w:pPr>
    </w:p>
    <w:p w:rsidR="00A3787C" w:rsidRPr="00287504" w:rsidRDefault="00A3787C" w:rsidP="00A3787C">
      <w:pPr>
        <w:rPr>
          <w:i/>
          <w:szCs w:val="22"/>
          <w:u w:val="single"/>
          <w:lang w:val="sk-SK"/>
        </w:rPr>
      </w:pPr>
      <w:r w:rsidRPr="00287504">
        <w:rPr>
          <w:i/>
          <w:szCs w:val="22"/>
          <w:u w:val="single"/>
          <w:lang w:val="sk-SK"/>
        </w:rPr>
        <w:t>Charakteristiky pacientov</w:t>
      </w:r>
    </w:p>
    <w:p w:rsidR="00A3787C" w:rsidRPr="00287504" w:rsidRDefault="00A3787C" w:rsidP="00A3787C">
      <w:pPr>
        <w:rPr>
          <w:szCs w:val="22"/>
          <w:lang w:val="sk-SK"/>
        </w:rPr>
      </w:pPr>
      <w:r w:rsidRPr="00287504">
        <w:rPr>
          <w:szCs w:val="22"/>
          <w:lang w:val="sk-SK"/>
        </w:rPr>
        <w:t>Väčšina z 5 162 pacientov zaradených do globálnych 52-týždňových klinických štúdií [Klinické štúdie 1 a 2] boli muži (73 %), belosi (71 %) alebo aziati (25 %), s priemerným vekom 64,0 rokov. Priemerný FEV</w:t>
      </w:r>
      <w:r w:rsidRPr="00287504">
        <w:rPr>
          <w:szCs w:val="22"/>
          <w:vertAlign w:val="subscript"/>
          <w:lang w:val="sk-SK"/>
        </w:rPr>
        <w:t xml:space="preserve">1 </w:t>
      </w:r>
      <w:r w:rsidRPr="00287504">
        <w:rPr>
          <w:szCs w:val="22"/>
          <w:lang w:val="sk-SK"/>
        </w:rPr>
        <w:t>po podaní bronchodilatátora bol 1,37 l (GOLD 2 [50 %], GOLD 3 [39 %], GOLD 4 [11 %]). Priemerná schopnosť reagovať na podanie β</w:t>
      </w:r>
      <w:r w:rsidRPr="00287504">
        <w:rPr>
          <w:szCs w:val="22"/>
          <w:vertAlign w:val="subscript"/>
          <w:lang w:val="sk-SK"/>
        </w:rPr>
        <w:t>2</w:t>
      </w:r>
      <w:r w:rsidRPr="00287504">
        <w:rPr>
          <w:szCs w:val="22"/>
          <w:lang w:val="sk-SK"/>
        </w:rPr>
        <w:t>-agonistu bola 16,6 % východiskovej hodnoty (0,171 l)). Medzi respiračné lieky povolené v rámci súbežnej liečby patrili inhalačné steroidy [47 %] a xantíny [10 %].</w:t>
      </w:r>
    </w:p>
    <w:p w:rsidR="00A3787C" w:rsidRPr="00287504" w:rsidRDefault="00A3787C" w:rsidP="00A3787C">
      <w:pPr>
        <w:rPr>
          <w:szCs w:val="22"/>
          <w:lang w:val="sk-SK"/>
        </w:rPr>
      </w:pPr>
    </w:p>
    <w:p w:rsidR="00A3787C" w:rsidRPr="00287504" w:rsidRDefault="00A3787C" w:rsidP="00A3787C">
      <w:pPr>
        <w:snapToGrid w:val="0"/>
        <w:rPr>
          <w:szCs w:val="22"/>
          <w:lang w:val="sk-SK"/>
        </w:rPr>
      </w:pPr>
      <w:r w:rsidRPr="00287504">
        <w:rPr>
          <w:szCs w:val="22"/>
          <w:lang w:val="sk-SK"/>
        </w:rPr>
        <w:t>6-týždňová klinická štúdia [Klinická štúdia 3] sa vykonala v Európe a Severnej Amerike. Väčšina zo zaradených 219 pacientov boli muži (59 %) a belosi (99 %), s priemerným vekom 61,1 roka. Priemerný FEV</w:t>
      </w:r>
      <w:r w:rsidRPr="00287504">
        <w:rPr>
          <w:szCs w:val="22"/>
          <w:vertAlign w:val="subscript"/>
          <w:lang w:val="sk-SK"/>
        </w:rPr>
        <w:t xml:space="preserve">1 </w:t>
      </w:r>
      <w:r w:rsidRPr="00287504">
        <w:rPr>
          <w:szCs w:val="22"/>
          <w:lang w:val="sk-SK"/>
        </w:rPr>
        <w:t>po podaní bronchodilatátora bol 1,55 l (GOLD 2 [64 %], GOLD 3 [34 %], GOLD 4 [2 %]). Priemerná schopnosť reagovať na podanie β</w:t>
      </w:r>
      <w:r w:rsidRPr="00287504">
        <w:rPr>
          <w:szCs w:val="22"/>
          <w:vertAlign w:val="subscript"/>
          <w:lang w:val="sk-SK"/>
        </w:rPr>
        <w:t>2</w:t>
      </w:r>
      <w:r w:rsidRPr="00287504">
        <w:rPr>
          <w:szCs w:val="22"/>
          <w:lang w:val="sk-SK"/>
        </w:rPr>
        <w:t>-agonistu bola 15,9 % východiskovej hodnoty (0,193 l). Medzi respiračné lieky povolené v rámci súbežnej liečby patrili inhalačné steroidy [41 %] a xantíny [4 %].</w:t>
      </w:r>
    </w:p>
    <w:p w:rsidR="00A3787C" w:rsidRPr="00287504" w:rsidRDefault="00A3787C" w:rsidP="00A3787C">
      <w:pPr>
        <w:snapToGrid w:val="0"/>
        <w:spacing w:line="276" w:lineRule="auto"/>
        <w:rPr>
          <w:i/>
          <w:iCs/>
          <w:szCs w:val="22"/>
          <w:u w:val="single"/>
          <w:lang w:val="sk-SK"/>
        </w:rPr>
      </w:pPr>
    </w:p>
    <w:p w:rsidR="00A3787C" w:rsidRPr="00287504" w:rsidRDefault="00A3787C" w:rsidP="00A3787C">
      <w:pPr>
        <w:snapToGrid w:val="0"/>
        <w:spacing w:line="276" w:lineRule="auto"/>
        <w:rPr>
          <w:i/>
          <w:iCs/>
          <w:szCs w:val="22"/>
          <w:u w:val="single"/>
          <w:lang w:val="sk-SK"/>
        </w:rPr>
      </w:pPr>
      <w:r w:rsidRPr="00287504">
        <w:rPr>
          <w:i/>
          <w:iCs/>
          <w:szCs w:val="22"/>
          <w:u w:val="single"/>
          <w:lang w:val="sk-SK"/>
        </w:rPr>
        <w:t>Účinky na pľúcne funkcie</w:t>
      </w:r>
    </w:p>
    <w:p w:rsidR="00A3787C" w:rsidRPr="00287504" w:rsidRDefault="00A3787C" w:rsidP="00A3787C">
      <w:pPr>
        <w:rPr>
          <w:szCs w:val="22"/>
          <w:lang w:val="sk-SK"/>
        </w:rPr>
      </w:pPr>
      <w:r w:rsidRPr="00287504">
        <w:rPr>
          <w:szCs w:val="22"/>
          <w:lang w:val="sk-SK"/>
        </w:rPr>
        <w:t>V 52-týždňových štúdiách poskytol Yanimo Respimat podávaný raz denne ráno jasné zlepšenie pľúcnych funkcií v priebehu 5 minút po prvej dávke</w:t>
      </w:r>
      <w:r w:rsidRPr="008F561A">
        <w:rPr>
          <w:color w:val="333333"/>
          <w:szCs w:val="22"/>
          <w:lang w:val="sk-SK"/>
        </w:rPr>
        <w:t xml:space="preserve"> </w:t>
      </w:r>
      <w:r w:rsidRPr="00287504">
        <w:rPr>
          <w:szCs w:val="22"/>
          <w:lang w:val="sk-SK"/>
        </w:rPr>
        <w:t>v porovnaní s tiotropiom 5 mikrogramov (priemerné 0,137 l zvýšenie FEV</w:t>
      </w:r>
      <w:r w:rsidRPr="00287504">
        <w:rPr>
          <w:szCs w:val="22"/>
          <w:vertAlign w:val="subscript"/>
          <w:lang w:val="sk-SK"/>
        </w:rPr>
        <w:t>1</w:t>
      </w:r>
      <w:r w:rsidRPr="00287504">
        <w:rPr>
          <w:szCs w:val="22"/>
          <w:lang w:val="sk-SK"/>
        </w:rPr>
        <w:t xml:space="preserve"> pri Yanim</w:t>
      </w:r>
      <w:r w:rsidR="0046705A" w:rsidRPr="00287504">
        <w:rPr>
          <w:szCs w:val="22"/>
          <w:lang w:val="sk-SK"/>
        </w:rPr>
        <w:t>e</w:t>
      </w:r>
      <w:r w:rsidRPr="00287504">
        <w:rPr>
          <w:szCs w:val="22"/>
          <w:lang w:val="sk-SK"/>
        </w:rPr>
        <w:t xml:space="preserve"> Respimat vs 0,058 l pri tiotropiu 5 mikrogramov [p &lt; 0,0001] a 0,125 l pri olodaterole 5 mikrogramov [p = 0,16]).</w:t>
      </w:r>
    </w:p>
    <w:p w:rsidR="00A3787C" w:rsidRPr="00287504" w:rsidRDefault="00A3787C" w:rsidP="00A3787C">
      <w:pPr>
        <w:rPr>
          <w:color w:val="000000"/>
          <w:szCs w:val="22"/>
          <w:lang w:val="sk-SK" w:eastAsia="de-DE"/>
        </w:rPr>
      </w:pPr>
      <w:r w:rsidRPr="00287504">
        <w:rPr>
          <w:szCs w:val="22"/>
          <w:lang w:val="sk-SK"/>
        </w:rPr>
        <w:t>V oboch štúdiách sa pozorovali signifikantné zlepšenia v odpovedi FEV</w:t>
      </w:r>
      <w:r w:rsidRPr="00287504">
        <w:rPr>
          <w:szCs w:val="22"/>
          <w:vertAlign w:val="subscript"/>
          <w:lang w:val="sk-SK"/>
        </w:rPr>
        <w:t xml:space="preserve">1 </w:t>
      </w:r>
      <w:r w:rsidRPr="00287504">
        <w:rPr>
          <w:szCs w:val="22"/>
          <w:lang w:val="sk-SK"/>
        </w:rPr>
        <w:t>AUC</w:t>
      </w:r>
      <w:r w:rsidRPr="00287504">
        <w:rPr>
          <w:szCs w:val="22"/>
          <w:vertAlign w:val="subscript"/>
          <w:lang w:val="sk-SK"/>
        </w:rPr>
        <w:t xml:space="preserve">0-3h </w:t>
      </w:r>
      <w:r w:rsidRPr="00287504">
        <w:rPr>
          <w:szCs w:val="22"/>
          <w:lang w:val="sk-SK"/>
        </w:rPr>
        <w:t>a odpovedi minimálneho FEV</w:t>
      </w:r>
      <w:r w:rsidRPr="00287504">
        <w:rPr>
          <w:szCs w:val="22"/>
          <w:vertAlign w:val="subscript"/>
          <w:lang w:val="sk-SK"/>
        </w:rPr>
        <w:t>1</w:t>
      </w:r>
      <w:r w:rsidRPr="00287504">
        <w:rPr>
          <w:szCs w:val="22"/>
          <w:lang w:val="sk-SK"/>
        </w:rPr>
        <w:t xml:space="preserve"> po 24 týždňoch (primárne koncové ukazovatele pľúcnych funkcií) pri Yanim</w:t>
      </w:r>
      <w:r w:rsidR="0046705A" w:rsidRPr="00287504">
        <w:rPr>
          <w:szCs w:val="22"/>
          <w:lang w:val="sk-SK"/>
        </w:rPr>
        <w:t>e</w:t>
      </w:r>
      <w:r w:rsidRPr="00287504">
        <w:rPr>
          <w:szCs w:val="22"/>
          <w:lang w:val="sk-SK"/>
        </w:rPr>
        <w:t xml:space="preserve"> Respimat v porovnaní s tiotropiom 5 mikrogramov a olodaterolom 5 mikrogramov (tabuľka 1)</w:t>
      </w:r>
      <w:r w:rsidRPr="00287504">
        <w:rPr>
          <w:color w:val="000000"/>
          <w:szCs w:val="22"/>
          <w:lang w:val="sk-SK" w:eastAsia="de-DE"/>
        </w:rPr>
        <w:t>.</w:t>
      </w:r>
    </w:p>
    <w:p w:rsidR="00A3787C" w:rsidRDefault="00A3787C" w:rsidP="00A3787C">
      <w:pPr>
        <w:rPr>
          <w:szCs w:val="22"/>
          <w:lang w:val="sk-SK" w:eastAsia="de-DE"/>
        </w:rPr>
      </w:pPr>
    </w:p>
    <w:p w:rsidR="00EC5EA3" w:rsidRPr="00287504" w:rsidRDefault="00EC5EA3" w:rsidP="00A3787C">
      <w:pPr>
        <w:rPr>
          <w:szCs w:val="22"/>
          <w:lang w:val="sk-SK" w:eastAsia="de-DE"/>
        </w:rPr>
      </w:pPr>
    </w:p>
    <w:p w:rsidR="00A3787C" w:rsidRPr="00287504" w:rsidRDefault="00A3787C" w:rsidP="00A3787C">
      <w:pPr>
        <w:pStyle w:val="Default"/>
        <w:ind w:left="1418" w:hanging="1418"/>
        <w:rPr>
          <w:b/>
          <w:sz w:val="22"/>
          <w:szCs w:val="22"/>
          <w:lang w:val="sk-SK" w:eastAsia="ko-KR" w:bidi="bn-IN"/>
        </w:rPr>
      </w:pPr>
      <w:r w:rsidRPr="00287504">
        <w:rPr>
          <w:b/>
          <w:sz w:val="22"/>
          <w:szCs w:val="22"/>
          <w:lang w:val="sk-SK" w:eastAsia="ko-KR" w:bidi="bn-IN"/>
        </w:rPr>
        <w:t xml:space="preserve">Tabuľka 1 </w:t>
      </w:r>
      <w:r w:rsidRPr="00287504">
        <w:rPr>
          <w:b/>
          <w:sz w:val="22"/>
          <w:szCs w:val="22"/>
          <w:lang w:val="sk-SK" w:eastAsia="ko-KR" w:bidi="bn-IN"/>
        </w:rPr>
        <w:tab/>
        <w:t>Rozdiel v odpovedi FEV</w:t>
      </w:r>
      <w:r w:rsidRPr="00287504">
        <w:rPr>
          <w:b/>
          <w:sz w:val="22"/>
          <w:szCs w:val="22"/>
          <w:vertAlign w:val="subscript"/>
          <w:lang w:val="sk-SK" w:eastAsia="ko-KR" w:bidi="bn-IN"/>
        </w:rPr>
        <w:t>1</w:t>
      </w:r>
      <w:r w:rsidRPr="00287504">
        <w:rPr>
          <w:b/>
          <w:sz w:val="22"/>
          <w:szCs w:val="22"/>
          <w:lang w:val="sk-SK" w:eastAsia="ko-KR" w:bidi="bn-IN"/>
        </w:rPr>
        <w:t xml:space="preserve"> AUC</w:t>
      </w:r>
      <w:r w:rsidRPr="00287504">
        <w:rPr>
          <w:b/>
          <w:sz w:val="22"/>
          <w:szCs w:val="22"/>
          <w:vertAlign w:val="subscript"/>
          <w:lang w:val="sk-SK" w:eastAsia="ko-KR" w:bidi="bn-IN"/>
        </w:rPr>
        <w:t>0-3h</w:t>
      </w:r>
      <w:r w:rsidRPr="00287504">
        <w:rPr>
          <w:b/>
          <w:sz w:val="22"/>
          <w:szCs w:val="22"/>
          <w:lang w:val="sk-SK" w:eastAsia="ko-KR" w:bidi="bn-IN"/>
        </w:rPr>
        <w:t xml:space="preserve"> a odpovedi minimálneho FEV</w:t>
      </w:r>
      <w:r w:rsidRPr="00287504">
        <w:rPr>
          <w:b/>
          <w:sz w:val="22"/>
          <w:szCs w:val="22"/>
          <w:vertAlign w:val="subscript"/>
          <w:lang w:val="sk-SK" w:eastAsia="ko-KR" w:bidi="bn-IN"/>
        </w:rPr>
        <w:t>1</w:t>
      </w:r>
      <w:r w:rsidRPr="00287504">
        <w:rPr>
          <w:b/>
          <w:sz w:val="22"/>
          <w:szCs w:val="22"/>
          <w:lang w:val="sk-SK" w:eastAsia="ko-KR" w:bidi="bn-IN"/>
        </w:rPr>
        <w:t xml:space="preserve"> pri Yanim</w:t>
      </w:r>
      <w:r w:rsidR="0046705A" w:rsidRPr="00287504">
        <w:rPr>
          <w:b/>
          <w:sz w:val="22"/>
          <w:szCs w:val="22"/>
          <w:lang w:val="sk-SK" w:eastAsia="ko-KR" w:bidi="bn-IN"/>
        </w:rPr>
        <w:t>e</w:t>
      </w:r>
      <w:r w:rsidRPr="00287504">
        <w:rPr>
          <w:b/>
          <w:sz w:val="22"/>
          <w:szCs w:val="22"/>
          <w:lang w:val="sk-SK" w:eastAsia="ko-KR" w:bidi="bn-IN"/>
        </w:rPr>
        <w:t xml:space="preserve"> Respimat v porovnaní s tiotropiom 5 </w:t>
      </w:r>
      <w:r w:rsidRPr="00287504">
        <w:rPr>
          <w:b/>
          <w:sz w:val="22"/>
          <w:szCs w:val="22"/>
          <w:lang w:val="sk-SK"/>
        </w:rPr>
        <w:t>mikrogramov</w:t>
      </w:r>
      <w:r w:rsidRPr="00287504">
        <w:rPr>
          <w:b/>
          <w:sz w:val="22"/>
          <w:szCs w:val="22"/>
          <w:lang w:val="sk-SK" w:eastAsia="ko-KR" w:bidi="bn-IN"/>
        </w:rPr>
        <w:t xml:space="preserve">, olodaterolom 5 </w:t>
      </w:r>
      <w:r w:rsidRPr="00287504">
        <w:rPr>
          <w:b/>
          <w:sz w:val="22"/>
          <w:szCs w:val="22"/>
          <w:lang w:val="sk-SK"/>
        </w:rPr>
        <w:t>mikrogramov</w:t>
      </w:r>
      <w:r w:rsidRPr="00287504">
        <w:rPr>
          <w:b/>
          <w:sz w:val="22"/>
          <w:szCs w:val="22"/>
          <w:lang w:val="sk-SK" w:eastAsia="ko-KR" w:bidi="bn-IN"/>
        </w:rPr>
        <w:t xml:space="preserve"> po 24 týždňoch (Klinická štúdia 1 a 2)</w:t>
      </w:r>
    </w:p>
    <w:p w:rsidR="00A3787C" w:rsidRPr="00287504" w:rsidRDefault="00A3787C" w:rsidP="00A3787C">
      <w:pPr>
        <w:rPr>
          <w:szCs w:val="22"/>
          <w:lang w:val="sk-SK" w:eastAsia="de-DE"/>
        </w:rPr>
      </w:pPr>
    </w:p>
    <w:tbl>
      <w:tblPr>
        <w:tblW w:w="0" w:type="auto"/>
        <w:tblLayout w:type="fixed"/>
        <w:tblCellMar>
          <w:left w:w="0" w:type="dxa"/>
          <w:right w:w="0" w:type="dxa"/>
        </w:tblCellMar>
        <w:tblLook w:val="04A0" w:firstRow="1" w:lastRow="0" w:firstColumn="1" w:lastColumn="0" w:noHBand="0" w:noVBand="1"/>
      </w:tblPr>
      <w:tblGrid>
        <w:gridCol w:w="1951"/>
        <w:gridCol w:w="567"/>
        <w:gridCol w:w="1134"/>
        <w:gridCol w:w="567"/>
        <w:gridCol w:w="1134"/>
        <w:gridCol w:w="567"/>
        <w:gridCol w:w="1134"/>
        <w:gridCol w:w="567"/>
        <w:gridCol w:w="1134"/>
      </w:tblGrid>
      <w:tr w:rsidR="00A3787C" w:rsidRPr="00287504" w:rsidTr="00771A72">
        <w:trPr>
          <w:trHeight w:hRule="exact" w:val="340"/>
        </w:trPr>
        <w:tc>
          <w:tcPr>
            <w:tcW w:w="19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3787C" w:rsidRPr="00287504" w:rsidRDefault="00A3787C" w:rsidP="00771A72">
            <w:pPr>
              <w:jc w:val="center"/>
              <w:rPr>
                <w:rFonts w:eastAsia="SimSun"/>
                <w:b/>
                <w:bCs/>
                <w:szCs w:val="22"/>
                <w:lang w:val="sk-SK"/>
              </w:rPr>
            </w:pPr>
          </w:p>
        </w:tc>
        <w:tc>
          <w:tcPr>
            <w:tcW w:w="3402" w:type="dxa"/>
            <w:gridSpan w:val="4"/>
            <w:tcBorders>
              <w:top w:val="single" w:sz="8" w:space="0" w:color="auto"/>
              <w:left w:val="nil"/>
              <w:bottom w:val="single" w:sz="8" w:space="0" w:color="auto"/>
              <w:right w:val="single" w:sz="8" w:space="0" w:color="auto"/>
            </w:tcBorders>
            <w:hideMark/>
          </w:tcPr>
          <w:p w:rsidR="00A3787C" w:rsidRPr="00287504" w:rsidRDefault="00A3787C" w:rsidP="00771A72">
            <w:pPr>
              <w:jc w:val="center"/>
              <w:rPr>
                <w:rFonts w:eastAsia="SimSun"/>
                <w:b/>
                <w:bCs/>
                <w:szCs w:val="22"/>
                <w:lang w:val="sk-SK"/>
              </w:rPr>
            </w:pPr>
            <w:r w:rsidRPr="00287504">
              <w:rPr>
                <w:b/>
                <w:bCs/>
                <w:szCs w:val="22"/>
                <w:lang w:val="sk-SK" w:eastAsia="ko-KR"/>
              </w:rPr>
              <w:t>Odpoveď FEV</w:t>
            </w:r>
            <w:r w:rsidRPr="00287504">
              <w:rPr>
                <w:b/>
                <w:bCs/>
                <w:szCs w:val="22"/>
                <w:vertAlign w:val="subscript"/>
                <w:lang w:val="sk-SK" w:eastAsia="ko-KR"/>
              </w:rPr>
              <w:t>1</w:t>
            </w:r>
            <w:r w:rsidRPr="00287504">
              <w:rPr>
                <w:b/>
                <w:bCs/>
                <w:szCs w:val="22"/>
                <w:lang w:val="sk-SK" w:eastAsia="ko-KR"/>
              </w:rPr>
              <w:t xml:space="preserve"> AUC</w:t>
            </w:r>
            <w:r w:rsidRPr="00287504">
              <w:rPr>
                <w:b/>
                <w:bCs/>
                <w:szCs w:val="22"/>
                <w:vertAlign w:val="subscript"/>
                <w:lang w:val="sk-SK" w:eastAsia="ko-KR"/>
              </w:rPr>
              <w:t xml:space="preserve">0-3h </w:t>
            </w:r>
          </w:p>
        </w:tc>
        <w:tc>
          <w:tcPr>
            <w:tcW w:w="3402" w:type="dxa"/>
            <w:gridSpan w:val="4"/>
            <w:tcBorders>
              <w:top w:val="single" w:sz="8" w:space="0" w:color="auto"/>
              <w:left w:val="nil"/>
              <w:bottom w:val="single" w:sz="8" w:space="0" w:color="auto"/>
              <w:right w:val="single" w:sz="8" w:space="0" w:color="auto"/>
            </w:tcBorders>
            <w:hideMark/>
          </w:tcPr>
          <w:p w:rsidR="00A3787C" w:rsidRPr="00287504" w:rsidRDefault="00A3787C" w:rsidP="00771A72">
            <w:pPr>
              <w:jc w:val="center"/>
              <w:rPr>
                <w:rFonts w:eastAsia="SimSun"/>
                <w:b/>
                <w:bCs/>
                <w:szCs w:val="22"/>
                <w:lang w:val="sk-SK"/>
              </w:rPr>
            </w:pPr>
            <w:r w:rsidRPr="00287504">
              <w:rPr>
                <w:b/>
                <w:bCs/>
                <w:szCs w:val="22"/>
                <w:lang w:val="sk-SK" w:eastAsia="ko-KR"/>
              </w:rPr>
              <w:t>Odpoveď minimálneho FEV</w:t>
            </w:r>
            <w:r w:rsidRPr="00287504">
              <w:rPr>
                <w:b/>
                <w:bCs/>
                <w:szCs w:val="22"/>
                <w:vertAlign w:val="subscript"/>
                <w:lang w:val="sk-SK" w:eastAsia="ko-KR"/>
              </w:rPr>
              <w:t>1</w:t>
            </w:r>
            <w:r w:rsidRPr="00287504">
              <w:rPr>
                <w:b/>
                <w:bCs/>
                <w:szCs w:val="22"/>
                <w:lang w:val="sk-SK" w:eastAsia="ko-KR"/>
              </w:rPr>
              <w:t xml:space="preserve"> </w:t>
            </w:r>
          </w:p>
        </w:tc>
      </w:tr>
      <w:tr w:rsidR="00A3787C" w:rsidRPr="00287504" w:rsidTr="00771A72">
        <w:trPr>
          <w:trHeight w:hRule="exact" w:val="397"/>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3787C" w:rsidRPr="00287504" w:rsidRDefault="00A3787C" w:rsidP="00771A72">
            <w:pPr>
              <w:jc w:val="center"/>
              <w:rPr>
                <w:rFonts w:eastAsia="SimSun"/>
                <w:b/>
                <w:bCs/>
                <w:szCs w:val="22"/>
                <w:lang w:val="sk-SK"/>
              </w:rPr>
            </w:pPr>
          </w:p>
        </w:tc>
        <w:tc>
          <w:tcPr>
            <w:tcW w:w="170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A3787C" w:rsidRPr="00287504" w:rsidRDefault="00A3787C" w:rsidP="00771A72">
            <w:pPr>
              <w:jc w:val="center"/>
              <w:rPr>
                <w:rFonts w:eastAsia="SimSun"/>
                <w:b/>
                <w:bCs/>
                <w:szCs w:val="22"/>
                <w:lang w:val="sk-SK"/>
              </w:rPr>
            </w:pPr>
            <w:r w:rsidRPr="00287504">
              <w:rPr>
                <w:b/>
                <w:bCs/>
                <w:szCs w:val="22"/>
                <w:lang w:val="sk-SK"/>
              </w:rPr>
              <w:t>Štúdia 1</w:t>
            </w:r>
          </w:p>
        </w:tc>
        <w:tc>
          <w:tcPr>
            <w:tcW w:w="1701" w:type="dxa"/>
            <w:gridSpan w:val="2"/>
            <w:tcBorders>
              <w:top w:val="nil"/>
              <w:left w:val="nil"/>
              <w:bottom w:val="single" w:sz="8" w:space="0" w:color="auto"/>
              <w:right w:val="single" w:sz="8" w:space="0" w:color="auto"/>
            </w:tcBorders>
            <w:vAlign w:val="center"/>
            <w:hideMark/>
          </w:tcPr>
          <w:p w:rsidR="00A3787C" w:rsidRPr="00287504" w:rsidRDefault="00A3787C" w:rsidP="00771A72">
            <w:pPr>
              <w:jc w:val="center"/>
              <w:rPr>
                <w:rFonts w:eastAsia="SimSun"/>
                <w:b/>
                <w:bCs/>
                <w:szCs w:val="22"/>
                <w:lang w:val="sk-SK"/>
              </w:rPr>
            </w:pPr>
            <w:r w:rsidRPr="00287504">
              <w:rPr>
                <w:b/>
                <w:bCs/>
                <w:szCs w:val="22"/>
                <w:lang w:val="sk-SK"/>
              </w:rPr>
              <w:t>Štúdia 2</w:t>
            </w:r>
          </w:p>
        </w:tc>
        <w:tc>
          <w:tcPr>
            <w:tcW w:w="170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A3787C" w:rsidRPr="00287504" w:rsidRDefault="00A3787C" w:rsidP="00771A72">
            <w:pPr>
              <w:jc w:val="center"/>
              <w:rPr>
                <w:rFonts w:eastAsia="SimSun"/>
                <w:b/>
                <w:bCs/>
                <w:szCs w:val="22"/>
                <w:lang w:val="sk-SK"/>
              </w:rPr>
            </w:pPr>
            <w:r w:rsidRPr="00287504">
              <w:rPr>
                <w:b/>
                <w:bCs/>
                <w:szCs w:val="22"/>
                <w:lang w:val="sk-SK"/>
              </w:rPr>
              <w:t>Štúdia 1</w:t>
            </w:r>
          </w:p>
        </w:tc>
        <w:tc>
          <w:tcPr>
            <w:tcW w:w="1701" w:type="dxa"/>
            <w:gridSpan w:val="2"/>
            <w:tcBorders>
              <w:top w:val="nil"/>
              <w:left w:val="nil"/>
              <w:bottom w:val="single" w:sz="8" w:space="0" w:color="auto"/>
              <w:right w:val="single" w:sz="8" w:space="0" w:color="auto"/>
            </w:tcBorders>
            <w:vAlign w:val="center"/>
            <w:hideMark/>
          </w:tcPr>
          <w:p w:rsidR="00A3787C" w:rsidRPr="00287504" w:rsidRDefault="00A3787C" w:rsidP="00771A72">
            <w:pPr>
              <w:jc w:val="center"/>
              <w:rPr>
                <w:rFonts w:eastAsia="SimSun"/>
                <w:b/>
                <w:bCs/>
                <w:szCs w:val="22"/>
                <w:lang w:val="sk-SK"/>
              </w:rPr>
            </w:pPr>
            <w:r w:rsidRPr="00287504">
              <w:rPr>
                <w:b/>
                <w:bCs/>
                <w:szCs w:val="22"/>
                <w:lang w:val="sk-SK"/>
              </w:rPr>
              <w:t>Štúdia 2</w:t>
            </w:r>
          </w:p>
        </w:tc>
      </w:tr>
      <w:tr w:rsidR="00A3787C" w:rsidRPr="00287504" w:rsidTr="00771A72">
        <w:trPr>
          <w:trHeight w:hRule="exact" w:val="34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3787C" w:rsidRPr="00287504" w:rsidRDefault="00A3787C" w:rsidP="00771A72">
            <w:pPr>
              <w:pStyle w:val="CS-Text"/>
              <w:spacing w:after="0"/>
              <w:rPr>
                <w:b/>
                <w:bCs/>
                <w:sz w:val="22"/>
                <w:szCs w:val="22"/>
                <w:lang w:val="sk-SK"/>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szCs w:val="22"/>
                <w:lang w:val="sk-SK"/>
              </w:rPr>
            </w:pPr>
            <w:r w:rsidRPr="00287504">
              <w:rPr>
                <w:b/>
                <w:bCs/>
                <w:szCs w:val="22"/>
                <w:lang w:val="sk-SK"/>
              </w:rPr>
              <w:t>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b/>
                <w:bCs/>
                <w:szCs w:val="22"/>
                <w:lang w:val="sk-SK"/>
              </w:rPr>
            </w:pPr>
            <w:r w:rsidRPr="00287504">
              <w:rPr>
                <w:b/>
                <w:bCs/>
                <w:szCs w:val="22"/>
                <w:lang w:val="sk-SK"/>
              </w:rPr>
              <w:t>Priemer</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b/>
                <w:bCs/>
                <w:szCs w:val="22"/>
                <w:lang w:val="sk-SK"/>
              </w:rPr>
            </w:pPr>
            <w:r w:rsidRPr="00287504">
              <w:rPr>
                <w:b/>
                <w:bCs/>
                <w:szCs w:val="22"/>
                <w:lang w:val="sk-SK"/>
              </w:rPr>
              <w:t>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b/>
                <w:bCs/>
                <w:szCs w:val="22"/>
                <w:lang w:val="sk-SK"/>
              </w:rPr>
            </w:pPr>
            <w:r w:rsidRPr="00287504">
              <w:rPr>
                <w:b/>
                <w:bCs/>
                <w:szCs w:val="22"/>
                <w:lang w:val="sk-SK"/>
              </w:rPr>
              <w:t>Priemer</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szCs w:val="22"/>
                <w:lang w:val="sk-SK"/>
              </w:rPr>
            </w:pPr>
            <w:r w:rsidRPr="00287504">
              <w:rPr>
                <w:szCs w:val="22"/>
                <w:lang w:val="sk-SK"/>
              </w:rPr>
              <w:t>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b/>
                <w:bCs/>
                <w:szCs w:val="22"/>
                <w:lang w:val="sk-SK"/>
              </w:rPr>
            </w:pPr>
            <w:r w:rsidRPr="00287504">
              <w:rPr>
                <w:b/>
                <w:bCs/>
                <w:szCs w:val="22"/>
                <w:lang w:val="sk-SK"/>
              </w:rPr>
              <w:t>Priemer</w:t>
            </w:r>
          </w:p>
        </w:tc>
        <w:tc>
          <w:tcPr>
            <w:tcW w:w="567" w:type="dxa"/>
            <w:tcBorders>
              <w:top w:val="nil"/>
              <w:left w:val="nil"/>
              <w:bottom w:val="single" w:sz="8" w:space="0" w:color="auto"/>
              <w:right w:val="single" w:sz="8" w:space="0" w:color="auto"/>
            </w:tcBorders>
            <w:hideMark/>
          </w:tcPr>
          <w:p w:rsidR="00A3787C" w:rsidRPr="00287504" w:rsidRDefault="00A3787C" w:rsidP="00771A72">
            <w:pPr>
              <w:jc w:val="center"/>
              <w:rPr>
                <w:rFonts w:eastAsia="SimSun"/>
                <w:b/>
                <w:bCs/>
                <w:szCs w:val="22"/>
                <w:lang w:val="sk-SK"/>
              </w:rPr>
            </w:pPr>
            <w:r w:rsidRPr="00287504">
              <w:rPr>
                <w:b/>
                <w:bCs/>
                <w:szCs w:val="22"/>
                <w:lang w:val="sk-SK"/>
              </w:rPr>
              <w:t>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b/>
                <w:bCs/>
                <w:szCs w:val="22"/>
                <w:lang w:val="sk-SK"/>
              </w:rPr>
            </w:pPr>
            <w:r w:rsidRPr="00287504">
              <w:rPr>
                <w:b/>
                <w:bCs/>
                <w:szCs w:val="22"/>
                <w:lang w:val="sk-SK"/>
              </w:rPr>
              <w:t>Priemer</w:t>
            </w:r>
          </w:p>
        </w:tc>
      </w:tr>
      <w:tr w:rsidR="00A3787C" w:rsidRPr="00287504" w:rsidTr="00771A72">
        <w:trPr>
          <w:trHeight w:hRule="exact" w:val="567"/>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pStyle w:val="CS-Text"/>
              <w:spacing w:after="0"/>
              <w:rPr>
                <w:b/>
                <w:bCs/>
                <w:sz w:val="22"/>
                <w:szCs w:val="22"/>
                <w:lang w:val="sk-SK"/>
              </w:rPr>
            </w:pPr>
            <w:r w:rsidRPr="00287504">
              <w:rPr>
                <w:b/>
                <w:bCs/>
                <w:sz w:val="22"/>
                <w:szCs w:val="22"/>
                <w:lang w:val="sk-SK"/>
              </w:rPr>
              <w:t>Yanimo Respimat verzus</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szCs w:val="22"/>
                <w:lang w:val="sk-SK"/>
              </w:rPr>
            </w:pPr>
            <w:r w:rsidRPr="00287504">
              <w:rPr>
                <w:szCs w:val="22"/>
                <w:lang w:val="sk-SK"/>
              </w:rPr>
              <w:t>522</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b/>
                <w:bCs/>
                <w:szCs w:val="22"/>
                <w:lang w:val="sk-SK"/>
              </w:rPr>
            </w:pPr>
            <w:r w:rsidRPr="00287504">
              <w:rPr>
                <w:b/>
                <w:bCs/>
                <w:szCs w:val="22"/>
                <w:lang w:val="sk-SK"/>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szCs w:val="22"/>
                <w:lang w:val="sk-SK"/>
              </w:rPr>
            </w:pPr>
            <w:r w:rsidRPr="00287504">
              <w:rPr>
                <w:szCs w:val="22"/>
                <w:lang w:val="sk-SK"/>
              </w:rPr>
              <w:t>502</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b/>
                <w:bCs/>
                <w:szCs w:val="22"/>
                <w:lang w:val="sk-SK"/>
              </w:rPr>
            </w:pPr>
            <w:r w:rsidRPr="00287504">
              <w:rPr>
                <w:b/>
                <w:bCs/>
                <w:szCs w:val="22"/>
                <w:lang w:val="sk-SK"/>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szCs w:val="22"/>
                <w:lang w:val="sk-SK"/>
              </w:rPr>
            </w:pPr>
            <w:r w:rsidRPr="00287504">
              <w:rPr>
                <w:szCs w:val="22"/>
                <w:lang w:val="sk-SK"/>
              </w:rPr>
              <w:t>521</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b/>
                <w:bCs/>
                <w:szCs w:val="22"/>
                <w:lang w:val="sk-SK"/>
              </w:rPr>
            </w:pPr>
            <w:r w:rsidRPr="00287504">
              <w:rPr>
                <w:b/>
                <w:bCs/>
                <w:szCs w:val="22"/>
                <w:lang w:val="sk-SK"/>
              </w:rPr>
              <w:t>--</w:t>
            </w:r>
          </w:p>
        </w:tc>
        <w:tc>
          <w:tcPr>
            <w:tcW w:w="567" w:type="dxa"/>
            <w:tcBorders>
              <w:top w:val="nil"/>
              <w:left w:val="nil"/>
              <w:bottom w:val="single" w:sz="8" w:space="0" w:color="auto"/>
              <w:right w:val="single" w:sz="8" w:space="0" w:color="auto"/>
            </w:tcBorders>
            <w:hideMark/>
          </w:tcPr>
          <w:p w:rsidR="00A3787C" w:rsidRPr="00287504" w:rsidRDefault="00A3787C" w:rsidP="00771A72">
            <w:pPr>
              <w:jc w:val="center"/>
              <w:rPr>
                <w:rFonts w:eastAsia="SimSun"/>
                <w:szCs w:val="22"/>
                <w:lang w:val="sk-SK"/>
              </w:rPr>
            </w:pPr>
            <w:r w:rsidRPr="00287504">
              <w:rPr>
                <w:szCs w:val="22"/>
                <w:lang w:val="sk-SK"/>
              </w:rPr>
              <w:t>497</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b/>
                <w:bCs/>
                <w:szCs w:val="22"/>
                <w:lang w:val="sk-SK"/>
              </w:rPr>
            </w:pPr>
            <w:r w:rsidRPr="00287504">
              <w:rPr>
                <w:b/>
                <w:bCs/>
                <w:szCs w:val="22"/>
                <w:lang w:val="sk-SK"/>
              </w:rPr>
              <w:t>--</w:t>
            </w:r>
          </w:p>
        </w:tc>
      </w:tr>
      <w:tr w:rsidR="00A3787C" w:rsidRPr="00287504" w:rsidTr="00771A72">
        <w:trPr>
          <w:trHeight w:hRule="exact" w:val="567"/>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pStyle w:val="CS-Text"/>
              <w:spacing w:after="0"/>
              <w:jc w:val="right"/>
              <w:rPr>
                <w:b/>
                <w:bCs/>
                <w:sz w:val="22"/>
                <w:szCs w:val="22"/>
                <w:lang w:val="sk-SK"/>
              </w:rPr>
            </w:pPr>
            <w:r w:rsidRPr="00287504">
              <w:rPr>
                <w:b/>
                <w:bCs/>
                <w:sz w:val="22"/>
                <w:szCs w:val="22"/>
                <w:lang w:val="sk-SK"/>
              </w:rPr>
              <w:t xml:space="preserve">Tiotropium 5 </w:t>
            </w:r>
            <w:r w:rsidRPr="00287504">
              <w:rPr>
                <w:b/>
                <w:sz w:val="22"/>
                <w:szCs w:val="22"/>
                <w:lang w:val="sk-SK"/>
              </w:rPr>
              <w:t>mikrogramov</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szCs w:val="22"/>
                <w:lang w:val="sk-SK"/>
              </w:rPr>
            </w:pPr>
            <w:r w:rsidRPr="00287504">
              <w:rPr>
                <w:szCs w:val="22"/>
                <w:lang w:val="sk-SK"/>
              </w:rPr>
              <w:t>526</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pStyle w:val="CS-Text"/>
              <w:spacing w:after="0"/>
              <w:jc w:val="center"/>
              <w:rPr>
                <w:sz w:val="22"/>
                <w:szCs w:val="22"/>
                <w:lang w:val="sk-SK"/>
              </w:rPr>
            </w:pPr>
            <w:r w:rsidRPr="00287504">
              <w:rPr>
                <w:sz w:val="22"/>
                <w:szCs w:val="22"/>
                <w:lang w:val="sk-SK"/>
              </w:rPr>
              <w:t>0,117 l</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pStyle w:val="CS-Text"/>
              <w:spacing w:after="0"/>
              <w:jc w:val="center"/>
              <w:rPr>
                <w:sz w:val="22"/>
                <w:szCs w:val="22"/>
                <w:lang w:val="sk-SK"/>
              </w:rPr>
            </w:pPr>
            <w:r w:rsidRPr="00287504">
              <w:rPr>
                <w:sz w:val="22"/>
                <w:szCs w:val="22"/>
                <w:lang w:val="sk-SK"/>
              </w:rPr>
              <w:t>500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pStyle w:val="CS-Text"/>
              <w:spacing w:after="0"/>
              <w:jc w:val="center"/>
              <w:rPr>
                <w:sz w:val="22"/>
                <w:szCs w:val="22"/>
                <w:lang w:val="sk-SK"/>
              </w:rPr>
            </w:pPr>
            <w:r w:rsidRPr="00287504">
              <w:rPr>
                <w:sz w:val="22"/>
                <w:szCs w:val="22"/>
                <w:lang w:val="sk-SK"/>
              </w:rPr>
              <w:t>0,103 l</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szCs w:val="22"/>
                <w:lang w:val="sk-SK"/>
              </w:rPr>
            </w:pPr>
            <w:r w:rsidRPr="00287504">
              <w:rPr>
                <w:szCs w:val="22"/>
                <w:lang w:val="sk-SK"/>
              </w:rPr>
              <w:t>520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pStyle w:val="CS-Text"/>
              <w:spacing w:after="0"/>
              <w:jc w:val="center"/>
              <w:rPr>
                <w:sz w:val="22"/>
                <w:szCs w:val="22"/>
                <w:lang w:val="sk-SK"/>
              </w:rPr>
            </w:pPr>
            <w:r w:rsidRPr="00287504">
              <w:rPr>
                <w:sz w:val="22"/>
                <w:szCs w:val="22"/>
                <w:lang w:val="sk-SK"/>
              </w:rPr>
              <w:t>0,071 l</w:t>
            </w:r>
          </w:p>
        </w:tc>
        <w:tc>
          <w:tcPr>
            <w:tcW w:w="567" w:type="dxa"/>
            <w:tcBorders>
              <w:top w:val="nil"/>
              <w:left w:val="nil"/>
              <w:bottom w:val="single" w:sz="8" w:space="0" w:color="auto"/>
              <w:right w:val="single" w:sz="8" w:space="0" w:color="auto"/>
            </w:tcBorders>
            <w:hideMark/>
          </w:tcPr>
          <w:p w:rsidR="00A3787C" w:rsidRPr="00287504" w:rsidRDefault="00A3787C" w:rsidP="00771A72">
            <w:pPr>
              <w:pStyle w:val="CS-Text"/>
              <w:spacing w:after="0"/>
              <w:jc w:val="center"/>
              <w:rPr>
                <w:sz w:val="22"/>
                <w:szCs w:val="22"/>
                <w:lang w:val="sk-SK"/>
              </w:rPr>
            </w:pPr>
            <w:r w:rsidRPr="00287504">
              <w:rPr>
                <w:sz w:val="22"/>
                <w:szCs w:val="22"/>
                <w:lang w:val="sk-SK"/>
              </w:rPr>
              <w:t>498</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pStyle w:val="CS-Text"/>
              <w:spacing w:after="0"/>
              <w:jc w:val="center"/>
              <w:rPr>
                <w:sz w:val="22"/>
                <w:szCs w:val="22"/>
                <w:lang w:val="sk-SK"/>
              </w:rPr>
            </w:pPr>
            <w:r w:rsidRPr="00287504">
              <w:rPr>
                <w:sz w:val="22"/>
                <w:szCs w:val="22"/>
                <w:lang w:val="sk-SK"/>
              </w:rPr>
              <w:t>0,050 l</w:t>
            </w:r>
          </w:p>
        </w:tc>
      </w:tr>
      <w:tr w:rsidR="00A3787C" w:rsidRPr="00287504" w:rsidTr="00771A72">
        <w:trPr>
          <w:trHeight w:hRule="exact" w:val="567"/>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pStyle w:val="CS-Text"/>
              <w:spacing w:after="0"/>
              <w:jc w:val="right"/>
              <w:rPr>
                <w:b/>
                <w:bCs/>
                <w:sz w:val="22"/>
                <w:szCs w:val="22"/>
                <w:lang w:val="sk-SK"/>
              </w:rPr>
            </w:pPr>
            <w:r w:rsidRPr="00287504">
              <w:rPr>
                <w:b/>
                <w:bCs/>
                <w:sz w:val="22"/>
                <w:szCs w:val="22"/>
                <w:lang w:val="sk-SK"/>
              </w:rPr>
              <w:lastRenderedPageBreak/>
              <w:t xml:space="preserve">Olodaterol 5 </w:t>
            </w:r>
            <w:r w:rsidRPr="00287504">
              <w:rPr>
                <w:b/>
                <w:sz w:val="22"/>
                <w:szCs w:val="22"/>
                <w:lang w:val="sk-SK"/>
              </w:rPr>
              <w:t>mikrogramov</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szCs w:val="22"/>
                <w:lang w:val="sk-SK"/>
              </w:rPr>
            </w:pPr>
            <w:r w:rsidRPr="00287504">
              <w:rPr>
                <w:szCs w:val="22"/>
                <w:lang w:val="sk-SK"/>
              </w:rPr>
              <w:t>525</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pStyle w:val="CS-Text"/>
              <w:spacing w:after="0"/>
              <w:jc w:val="center"/>
              <w:rPr>
                <w:sz w:val="22"/>
                <w:szCs w:val="22"/>
                <w:lang w:val="sk-SK"/>
              </w:rPr>
            </w:pPr>
            <w:r w:rsidRPr="00287504">
              <w:rPr>
                <w:sz w:val="22"/>
                <w:szCs w:val="22"/>
                <w:lang w:val="sk-SK"/>
              </w:rPr>
              <w:t>0,123 l</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pStyle w:val="CS-Text"/>
              <w:spacing w:after="0"/>
              <w:jc w:val="center"/>
              <w:rPr>
                <w:sz w:val="22"/>
                <w:szCs w:val="22"/>
                <w:lang w:val="sk-SK"/>
              </w:rPr>
            </w:pPr>
            <w:r w:rsidRPr="00287504">
              <w:rPr>
                <w:sz w:val="22"/>
                <w:szCs w:val="22"/>
                <w:lang w:val="sk-SK"/>
              </w:rPr>
              <w:t>507</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pStyle w:val="CS-Text"/>
              <w:spacing w:after="0"/>
              <w:jc w:val="center"/>
              <w:rPr>
                <w:sz w:val="22"/>
                <w:szCs w:val="22"/>
                <w:lang w:val="sk-SK"/>
              </w:rPr>
            </w:pPr>
            <w:r w:rsidRPr="00287504">
              <w:rPr>
                <w:sz w:val="22"/>
                <w:szCs w:val="22"/>
                <w:lang w:val="sk-SK"/>
              </w:rPr>
              <w:t>0,132 l</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szCs w:val="22"/>
                <w:lang w:val="sk-SK"/>
              </w:rPr>
            </w:pPr>
            <w:r w:rsidRPr="00287504">
              <w:rPr>
                <w:szCs w:val="22"/>
                <w:lang w:val="sk-SK"/>
              </w:rPr>
              <w:t>519</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pStyle w:val="CS-Text"/>
              <w:spacing w:after="0"/>
              <w:jc w:val="center"/>
              <w:rPr>
                <w:sz w:val="22"/>
                <w:szCs w:val="22"/>
                <w:lang w:val="sk-SK"/>
              </w:rPr>
            </w:pPr>
            <w:r w:rsidRPr="00287504">
              <w:rPr>
                <w:sz w:val="22"/>
                <w:szCs w:val="22"/>
                <w:lang w:val="sk-SK"/>
              </w:rPr>
              <w:t>0,082 l</w:t>
            </w:r>
          </w:p>
        </w:tc>
        <w:tc>
          <w:tcPr>
            <w:tcW w:w="567" w:type="dxa"/>
            <w:tcBorders>
              <w:top w:val="nil"/>
              <w:left w:val="nil"/>
              <w:bottom w:val="single" w:sz="8" w:space="0" w:color="auto"/>
              <w:right w:val="single" w:sz="8" w:space="0" w:color="auto"/>
            </w:tcBorders>
            <w:hideMark/>
          </w:tcPr>
          <w:p w:rsidR="00A3787C" w:rsidRPr="00287504" w:rsidRDefault="00A3787C" w:rsidP="00771A72">
            <w:pPr>
              <w:pStyle w:val="CS-Text"/>
              <w:spacing w:after="0"/>
              <w:jc w:val="center"/>
              <w:rPr>
                <w:sz w:val="22"/>
                <w:szCs w:val="22"/>
                <w:lang w:val="sk-SK"/>
              </w:rPr>
            </w:pPr>
            <w:r w:rsidRPr="00287504">
              <w:rPr>
                <w:sz w:val="22"/>
                <w:szCs w:val="22"/>
                <w:lang w:val="sk-SK"/>
              </w:rPr>
              <w:t>503</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pStyle w:val="CS-Text"/>
              <w:spacing w:after="0"/>
              <w:jc w:val="center"/>
              <w:rPr>
                <w:sz w:val="22"/>
                <w:szCs w:val="22"/>
                <w:lang w:val="sk-SK"/>
              </w:rPr>
            </w:pPr>
            <w:r w:rsidRPr="00287504">
              <w:rPr>
                <w:sz w:val="22"/>
                <w:szCs w:val="22"/>
                <w:lang w:val="sk-SK"/>
              </w:rPr>
              <w:t>0,088 l</w:t>
            </w:r>
          </w:p>
        </w:tc>
      </w:tr>
    </w:tbl>
    <w:p w:rsidR="00A3787C" w:rsidRPr="00287504" w:rsidRDefault="00A3787C" w:rsidP="00A3787C">
      <w:pPr>
        <w:rPr>
          <w:szCs w:val="22"/>
          <w:lang w:val="sk-SK" w:eastAsia="de-DE"/>
        </w:rPr>
      </w:pPr>
      <w:r w:rsidRPr="00287504">
        <w:rPr>
          <w:szCs w:val="22"/>
          <w:lang w:val="sk-SK"/>
        </w:rPr>
        <w:t>východisková hodnota FEV</w:t>
      </w:r>
      <w:r w:rsidRPr="00287504">
        <w:rPr>
          <w:szCs w:val="22"/>
          <w:vertAlign w:val="subscript"/>
          <w:lang w:val="sk-SK"/>
        </w:rPr>
        <w:t>1</w:t>
      </w:r>
      <w:r w:rsidRPr="00287504">
        <w:rPr>
          <w:szCs w:val="22"/>
          <w:lang w:val="sk-SK"/>
        </w:rPr>
        <w:t xml:space="preserve"> pred liečbou: Štúdia 1 = 1,16 l; Štúdia 2 = 1,15 l</w:t>
      </w:r>
    </w:p>
    <w:p w:rsidR="00A3787C" w:rsidRPr="00287504" w:rsidRDefault="00A3787C" w:rsidP="00A3787C">
      <w:pPr>
        <w:rPr>
          <w:szCs w:val="22"/>
          <w:lang w:val="sk-SK"/>
        </w:rPr>
      </w:pPr>
      <w:r w:rsidRPr="00287504">
        <w:rPr>
          <w:szCs w:val="22"/>
          <w:lang w:val="sk-SK"/>
        </w:rPr>
        <w:t>p ≤ 0,0001 pri všetkých porovnaniach</w:t>
      </w:r>
    </w:p>
    <w:p w:rsidR="00A3787C" w:rsidRPr="00287504" w:rsidRDefault="00A3787C" w:rsidP="00A3787C">
      <w:pPr>
        <w:rPr>
          <w:szCs w:val="22"/>
          <w:lang w:val="sk-SK"/>
        </w:rPr>
      </w:pPr>
      <w:r w:rsidRPr="00287504">
        <w:rPr>
          <w:szCs w:val="22"/>
          <w:lang w:val="sk-SK"/>
        </w:rPr>
        <w:t>n</w:t>
      </w:r>
      <w:r w:rsidR="003759DD">
        <w:rPr>
          <w:szCs w:val="22"/>
          <w:lang w:val="sk-SK"/>
        </w:rPr>
        <w:t> </w:t>
      </w:r>
      <w:r w:rsidRPr="00287504">
        <w:rPr>
          <w:szCs w:val="22"/>
          <w:lang w:val="sk-SK"/>
        </w:rPr>
        <w:t>= počet pacientov</w:t>
      </w:r>
    </w:p>
    <w:p w:rsidR="00A3787C" w:rsidRPr="00287504" w:rsidRDefault="00A3787C" w:rsidP="00A3787C">
      <w:pPr>
        <w:rPr>
          <w:szCs w:val="22"/>
          <w:lang w:val="sk-SK"/>
        </w:rPr>
      </w:pPr>
    </w:p>
    <w:p w:rsidR="00A3787C" w:rsidRPr="00287504" w:rsidRDefault="00A3787C" w:rsidP="00A3787C">
      <w:pPr>
        <w:rPr>
          <w:szCs w:val="22"/>
          <w:lang w:val="sk-SK" w:eastAsia="de-DE"/>
        </w:rPr>
      </w:pPr>
      <w:r w:rsidRPr="00287504">
        <w:rPr>
          <w:szCs w:val="22"/>
          <w:lang w:val="sk-SK"/>
        </w:rPr>
        <w:t>Pacienti s vyšším stupňom reverzibility pri meraní východiskových hodnôt vo všeobecnosti preukázali s Yanimo</w:t>
      </w:r>
      <w:r w:rsidR="0046705A" w:rsidRPr="00287504">
        <w:rPr>
          <w:szCs w:val="22"/>
          <w:lang w:val="sk-SK"/>
        </w:rPr>
        <w:t>m</w:t>
      </w:r>
      <w:r w:rsidRPr="00287504">
        <w:rPr>
          <w:szCs w:val="22"/>
          <w:lang w:val="sk-SK"/>
        </w:rPr>
        <w:t xml:space="preserve"> Respimat vyššiu bronchodilatačnú odpoveď ako pacienti s nižším stupňom reverzibility pri meraní východiskových hodnôt.</w:t>
      </w:r>
    </w:p>
    <w:p w:rsidR="00A3787C" w:rsidRPr="00287504" w:rsidRDefault="00A3787C" w:rsidP="00A3787C">
      <w:pPr>
        <w:snapToGrid w:val="0"/>
        <w:rPr>
          <w:szCs w:val="22"/>
          <w:lang w:val="sk-SK"/>
        </w:rPr>
      </w:pPr>
    </w:p>
    <w:p w:rsidR="00A3787C" w:rsidRPr="00287504" w:rsidRDefault="00A3787C" w:rsidP="00A3787C">
      <w:pPr>
        <w:snapToGrid w:val="0"/>
        <w:rPr>
          <w:szCs w:val="22"/>
          <w:lang w:val="sk-SK"/>
        </w:rPr>
      </w:pPr>
      <w:r w:rsidRPr="00287504">
        <w:rPr>
          <w:szCs w:val="22"/>
          <w:lang w:val="sk-SK"/>
        </w:rPr>
        <w:t>Zvýšené bronchodilatačné účinky Yanim</w:t>
      </w:r>
      <w:r w:rsidR="0046705A" w:rsidRPr="00287504">
        <w:rPr>
          <w:szCs w:val="22"/>
          <w:lang w:val="sk-SK"/>
        </w:rPr>
        <w:t>a</w:t>
      </w:r>
      <w:r w:rsidRPr="00287504">
        <w:rPr>
          <w:szCs w:val="22"/>
          <w:lang w:val="sk-SK"/>
        </w:rPr>
        <w:t xml:space="preserve"> Respimat v porovnaní s tiotropiom 5 mikrogramov a olodaterolom 5 mikrogramov sa zachovali počas celého 52-týždňového obdobia liečby. Yanimo Respimat zlepšil aj rannú a večernú maximálnu výdychovú rýchlosť (PEFR, peak expiratory flow rate)</w:t>
      </w:r>
      <w:r w:rsidRPr="00287504">
        <w:rPr>
          <w:szCs w:val="22"/>
          <w:lang w:val="sk-SK" w:eastAsia="de-DE"/>
        </w:rPr>
        <w:t xml:space="preserve"> v porovnaní s tiotropiom 5 mikrogramov a olodaterolom</w:t>
      </w:r>
      <w:r w:rsidRPr="00287504">
        <w:rPr>
          <w:szCs w:val="22"/>
          <w:lang w:val="sk-SK"/>
        </w:rPr>
        <w:t xml:space="preserve"> 5 </w:t>
      </w:r>
      <w:r w:rsidRPr="00287504">
        <w:rPr>
          <w:szCs w:val="22"/>
          <w:lang w:val="sk-SK" w:eastAsia="de-DE"/>
        </w:rPr>
        <w:t xml:space="preserve">mikrogramov </w:t>
      </w:r>
      <w:r w:rsidRPr="00287504">
        <w:rPr>
          <w:szCs w:val="22"/>
          <w:lang w:val="sk-SK"/>
        </w:rPr>
        <w:t>meranú podľa denných záznamov pacienta.</w:t>
      </w:r>
    </w:p>
    <w:p w:rsidR="00A3787C" w:rsidRPr="00287504" w:rsidRDefault="00A3787C" w:rsidP="00A3787C">
      <w:pPr>
        <w:rPr>
          <w:szCs w:val="22"/>
          <w:lang w:val="sk-SK"/>
        </w:rPr>
      </w:pPr>
    </w:p>
    <w:p w:rsidR="00A3787C" w:rsidRPr="00287504" w:rsidRDefault="00A3787C" w:rsidP="00A3787C">
      <w:pPr>
        <w:snapToGrid w:val="0"/>
        <w:rPr>
          <w:szCs w:val="22"/>
          <w:lang w:val="sk-SK"/>
        </w:rPr>
      </w:pPr>
      <w:r w:rsidRPr="00287504">
        <w:rPr>
          <w:szCs w:val="22"/>
          <w:lang w:val="sk-SK"/>
        </w:rPr>
        <w:t>V 6-týždňovej klinickej štúdii Yanimo Respimat preukázal signifikantne vyššiu odpoveď FEV</w:t>
      </w:r>
      <w:r w:rsidRPr="00287504">
        <w:rPr>
          <w:szCs w:val="22"/>
          <w:vertAlign w:val="subscript"/>
          <w:lang w:val="sk-SK"/>
        </w:rPr>
        <w:t>1</w:t>
      </w:r>
      <w:r w:rsidRPr="00287504">
        <w:rPr>
          <w:szCs w:val="22"/>
          <w:lang w:val="sk-SK"/>
        </w:rPr>
        <w:t xml:space="preserve"> v porovnaní s </w:t>
      </w:r>
      <w:r w:rsidRPr="00287504">
        <w:rPr>
          <w:szCs w:val="22"/>
          <w:lang w:val="sk-SK" w:eastAsia="de-DE"/>
        </w:rPr>
        <w:t>tiotropiom 5 mikrogramov</w:t>
      </w:r>
      <w:r w:rsidRPr="00287504">
        <w:rPr>
          <w:szCs w:val="22"/>
          <w:lang w:val="sk-SK"/>
        </w:rPr>
        <w:t xml:space="preserve">, </w:t>
      </w:r>
      <w:r w:rsidRPr="00287504">
        <w:rPr>
          <w:szCs w:val="22"/>
          <w:lang w:val="sk-SK" w:eastAsia="de-DE"/>
        </w:rPr>
        <w:t>olodaterolom</w:t>
      </w:r>
      <w:r w:rsidRPr="00287504">
        <w:rPr>
          <w:szCs w:val="22"/>
          <w:lang w:val="sk-SK"/>
        </w:rPr>
        <w:t xml:space="preserve"> 5 </w:t>
      </w:r>
      <w:r w:rsidRPr="00287504">
        <w:rPr>
          <w:szCs w:val="22"/>
          <w:lang w:val="sk-SK" w:eastAsia="de-DE"/>
        </w:rPr>
        <w:t xml:space="preserve">mikrogramov </w:t>
      </w:r>
      <w:r w:rsidRPr="00287504">
        <w:rPr>
          <w:szCs w:val="22"/>
          <w:lang w:val="sk-SK"/>
        </w:rPr>
        <w:t>a placebom (p &lt; 0,0001) počas celého 24-hodinového dávkovacieho intervalu (tabuľka 2).</w:t>
      </w:r>
    </w:p>
    <w:p w:rsidR="001B542A" w:rsidRPr="00287504" w:rsidRDefault="001B542A" w:rsidP="008F561A">
      <w:pPr>
        <w:pStyle w:val="Default"/>
        <w:rPr>
          <w:b/>
          <w:sz w:val="22"/>
          <w:szCs w:val="22"/>
          <w:lang w:val="sk-SK" w:eastAsia="ko-KR" w:bidi="bn-IN"/>
        </w:rPr>
      </w:pPr>
    </w:p>
    <w:p w:rsidR="00A3787C" w:rsidRPr="00287504" w:rsidRDefault="00A3787C" w:rsidP="00A3787C">
      <w:pPr>
        <w:tabs>
          <w:tab w:val="clear" w:pos="567"/>
          <w:tab w:val="left" w:pos="1134"/>
        </w:tabs>
        <w:autoSpaceDE w:val="0"/>
        <w:autoSpaceDN w:val="0"/>
        <w:adjustRightInd w:val="0"/>
        <w:ind w:left="1134" w:hanging="1134"/>
        <w:rPr>
          <w:b/>
          <w:bCs/>
          <w:szCs w:val="22"/>
          <w:lang w:val="sk-SK" w:eastAsia="zh-CN" w:bidi="th-TH"/>
        </w:rPr>
      </w:pPr>
      <w:r w:rsidRPr="00287504">
        <w:rPr>
          <w:b/>
          <w:szCs w:val="22"/>
          <w:lang w:val="sk-SK" w:eastAsia="ko-KR" w:bidi="bn-IN"/>
        </w:rPr>
        <w:t xml:space="preserve">Tabuľka 2 </w:t>
      </w:r>
      <w:r w:rsidRPr="00287504">
        <w:rPr>
          <w:b/>
          <w:szCs w:val="22"/>
          <w:lang w:val="sk-SK" w:eastAsia="ko-KR" w:bidi="bn-IN"/>
        </w:rPr>
        <w:tab/>
      </w:r>
      <w:r w:rsidRPr="00287504">
        <w:rPr>
          <w:b/>
          <w:bCs/>
          <w:szCs w:val="22"/>
          <w:lang w:val="sk-SK" w:eastAsia="zh-CN" w:bidi="th-TH"/>
        </w:rPr>
        <w:t>Priemerný rozdiel v FEV1 (l) za 3, 12 a 24 hodín a rozdiel v minimálnom FEV1 (l) pri Yanim</w:t>
      </w:r>
      <w:r w:rsidR="0046705A" w:rsidRPr="00287504">
        <w:rPr>
          <w:b/>
          <w:bCs/>
          <w:szCs w:val="22"/>
          <w:lang w:val="sk-SK" w:eastAsia="zh-CN" w:bidi="th-TH"/>
        </w:rPr>
        <w:t>e</w:t>
      </w:r>
      <w:r w:rsidRPr="00287504">
        <w:rPr>
          <w:b/>
          <w:bCs/>
          <w:szCs w:val="22"/>
          <w:lang w:val="sk-SK" w:eastAsia="zh-CN" w:bidi="th-TH"/>
        </w:rPr>
        <w:t xml:space="preserve"> Respimat v porovnaní s tiotropiom 5 mikrogramov, olodaterolom 5 mikrogramov a placebo po 6 týždňoch (Klinická štúdia 3)</w:t>
      </w:r>
    </w:p>
    <w:p w:rsidR="00A3787C" w:rsidRPr="00287504" w:rsidRDefault="00A3787C" w:rsidP="00A3787C">
      <w:pPr>
        <w:pStyle w:val="Default"/>
        <w:rPr>
          <w:sz w:val="22"/>
          <w:szCs w:val="22"/>
          <w:lang w:val="sk-SK" w:eastAsia="ko-KR" w:bidi="bn-IN"/>
        </w:rPr>
      </w:pPr>
      <w:bookmarkStart w:id="4" w:name="_Toc31448484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6"/>
        <w:gridCol w:w="701"/>
        <w:gridCol w:w="1276"/>
        <w:gridCol w:w="850"/>
        <w:gridCol w:w="1323"/>
        <w:gridCol w:w="1323"/>
        <w:gridCol w:w="1323"/>
      </w:tblGrid>
      <w:tr w:rsidR="00A3787C" w:rsidRPr="00287504" w:rsidTr="00771A72">
        <w:tc>
          <w:tcPr>
            <w:tcW w:w="2276" w:type="dxa"/>
            <w:tcBorders>
              <w:right w:val="single" w:sz="4" w:space="0" w:color="auto"/>
            </w:tcBorders>
          </w:tcPr>
          <w:p w:rsidR="00A3787C" w:rsidRPr="00287504" w:rsidRDefault="00A3787C" w:rsidP="00771A72">
            <w:pPr>
              <w:pStyle w:val="CS-Text"/>
              <w:spacing w:after="0"/>
              <w:jc w:val="center"/>
              <w:rPr>
                <w:b/>
                <w:sz w:val="22"/>
                <w:szCs w:val="22"/>
                <w:lang w:val="sk-SK" w:eastAsia="ko-KR" w:bidi="bn-IN"/>
              </w:rPr>
            </w:pPr>
          </w:p>
        </w:tc>
        <w:tc>
          <w:tcPr>
            <w:tcW w:w="701" w:type="dxa"/>
            <w:tcBorders>
              <w:right w:val="single" w:sz="4" w:space="0" w:color="auto"/>
            </w:tcBorders>
          </w:tcPr>
          <w:p w:rsidR="00A3787C" w:rsidRPr="00287504" w:rsidRDefault="00A3787C" w:rsidP="00771A72">
            <w:pPr>
              <w:pStyle w:val="CS-Text"/>
              <w:spacing w:after="0"/>
              <w:jc w:val="center"/>
              <w:rPr>
                <w:b/>
                <w:sz w:val="22"/>
                <w:szCs w:val="22"/>
                <w:lang w:val="sk-SK" w:eastAsia="ko-KR" w:bidi="bn-IN"/>
              </w:rPr>
            </w:pPr>
            <w:r w:rsidRPr="00287504">
              <w:rPr>
                <w:b/>
                <w:sz w:val="22"/>
                <w:szCs w:val="22"/>
                <w:lang w:val="sk-SK" w:eastAsia="ko-KR" w:bidi="bn-IN"/>
              </w:rPr>
              <w:t>n</w:t>
            </w:r>
          </w:p>
        </w:tc>
        <w:tc>
          <w:tcPr>
            <w:tcW w:w="1276" w:type="dxa"/>
            <w:tcBorders>
              <w:left w:val="single" w:sz="4" w:space="0" w:color="auto"/>
            </w:tcBorders>
            <w:vAlign w:val="center"/>
          </w:tcPr>
          <w:p w:rsidR="00A3787C" w:rsidRPr="00287504" w:rsidRDefault="00A3787C" w:rsidP="00771A72">
            <w:pPr>
              <w:pStyle w:val="CS-Text"/>
              <w:spacing w:after="0"/>
              <w:jc w:val="center"/>
              <w:rPr>
                <w:b/>
                <w:sz w:val="22"/>
                <w:szCs w:val="22"/>
                <w:lang w:val="sk-SK"/>
              </w:rPr>
            </w:pPr>
            <w:r w:rsidRPr="00287504">
              <w:rPr>
                <w:b/>
                <w:sz w:val="22"/>
                <w:szCs w:val="22"/>
                <w:lang w:val="sk-SK" w:eastAsia="ko-KR" w:bidi="bn-IN"/>
              </w:rPr>
              <w:t>3 h priemer</w:t>
            </w:r>
          </w:p>
        </w:tc>
        <w:tc>
          <w:tcPr>
            <w:tcW w:w="850" w:type="dxa"/>
          </w:tcPr>
          <w:p w:rsidR="00A3787C" w:rsidRPr="00287504" w:rsidRDefault="00A3787C" w:rsidP="00771A72">
            <w:pPr>
              <w:pStyle w:val="CS-Text"/>
              <w:spacing w:after="0"/>
              <w:jc w:val="center"/>
              <w:rPr>
                <w:b/>
                <w:sz w:val="22"/>
                <w:szCs w:val="22"/>
                <w:lang w:val="sk-SK" w:eastAsia="ko-KR" w:bidi="bn-IN"/>
              </w:rPr>
            </w:pPr>
            <w:r w:rsidRPr="00287504">
              <w:rPr>
                <w:b/>
                <w:sz w:val="22"/>
                <w:szCs w:val="22"/>
                <w:lang w:val="sk-SK" w:eastAsia="ko-KR" w:bidi="bn-IN"/>
              </w:rPr>
              <w:t>n</w:t>
            </w:r>
          </w:p>
        </w:tc>
        <w:tc>
          <w:tcPr>
            <w:tcW w:w="1323" w:type="dxa"/>
            <w:tcBorders>
              <w:right w:val="single" w:sz="4" w:space="0" w:color="auto"/>
            </w:tcBorders>
            <w:vAlign w:val="center"/>
          </w:tcPr>
          <w:p w:rsidR="00A3787C" w:rsidRPr="00287504" w:rsidRDefault="00A3787C" w:rsidP="00771A72">
            <w:pPr>
              <w:pStyle w:val="CS-Text"/>
              <w:spacing w:after="0"/>
              <w:jc w:val="center"/>
              <w:rPr>
                <w:b/>
                <w:sz w:val="22"/>
                <w:szCs w:val="22"/>
                <w:lang w:val="sk-SK"/>
              </w:rPr>
            </w:pPr>
            <w:r w:rsidRPr="00287504">
              <w:rPr>
                <w:b/>
                <w:sz w:val="22"/>
                <w:szCs w:val="22"/>
                <w:lang w:val="sk-SK" w:eastAsia="ko-KR" w:bidi="bn-IN"/>
              </w:rPr>
              <w:t>12 h priemer</w:t>
            </w:r>
          </w:p>
        </w:tc>
        <w:tc>
          <w:tcPr>
            <w:tcW w:w="1323" w:type="dxa"/>
            <w:tcBorders>
              <w:right w:val="single" w:sz="4" w:space="0" w:color="auto"/>
            </w:tcBorders>
            <w:vAlign w:val="center"/>
          </w:tcPr>
          <w:p w:rsidR="00A3787C" w:rsidRPr="00287504" w:rsidRDefault="00A3787C" w:rsidP="00771A72">
            <w:pPr>
              <w:pStyle w:val="CS-Text"/>
              <w:spacing w:after="0"/>
              <w:jc w:val="center"/>
              <w:rPr>
                <w:b/>
                <w:sz w:val="22"/>
                <w:szCs w:val="22"/>
                <w:lang w:val="sk-SK" w:eastAsia="ko-KR" w:bidi="bn-IN"/>
              </w:rPr>
            </w:pPr>
            <w:r w:rsidRPr="00287504">
              <w:rPr>
                <w:b/>
                <w:sz w:val="22"/>
                <w:szCs w:val="22"/>
                <w:lang w:val="sk-SK" w:eastAsia="ko-KR" w:bidi="bn-IN"/>
              </w:rPr>
              <w:t>24 h priemer</w:t>
            </w:r>
            <w:r w:rsidRPr="00287504">
              <w:rPr>
                <w:b/>
                <w:sz w:val="22"/>
                <w:szCs w:val="22"/>
                <w:vertAlign w:val="superscript"/>
                <w:lang w:val="sk-SK" w:eastAsia="ko-KR" w:bidi="bn-IN"/>
              </w:rPr>
              <w:t>1</w:t>
            </w:r>
          </w:p>
        </w:tc>
        <w:tc>
          <w:tcPr>
            <w:tcW w:w="1323" w:type="dxa"/>
            <w:tcBorders>
              <w:right w:val="single" w:sz="4" w:space="0" w:color="auto"/>
            </w:tcBorders>
            <w:vAlign w:val="center"/>
          </w:tcPr>
          <w:p w:rsidR="00A3787C" w:rsidRPr="00287504" w:rsidRDefault="00A3787C" w:rsidP="00771A72">
            <w:pPr>
              <w:pStyle w:val="CS-Text"/>
              <w:spacing w:after="0"/>
              <w:jc w:val="center"/>
              <w:rPr>
                <w:b/>
                <w:sz w:val="22"/>
                <w:szCs w:val="22"/>
                <w:lang w:val="sk-SK" w:eastAsia="ko-KR" w:bidi="bn-IN"/>
              </w:rPr>
            </w:pPr>
            <w:r w:rsidRPr="00287504">
              <w:rPr>
                <w:b/>
                <w:sz w:val="22"/>
                <w:szCs w:val="22"/>
                <w:lang w:val="sk-SK" w:eastAsia="ko-KR" w:bidi="bn-IN"/>
              </w:rPr>
              <w:t>Minimálne</w:t>
            </w:r>
          </w:p>
        </w:tc>
      </w:tr>
      <w:tr w:rsidR="00A3787C" w:rsidRPr="00287504" w:rsidTr="00771A72">
        <w:tc>
          <w:tcPr>
            <w:tcW w:w="2276" w:type="dxa"/>
            <w:tcBorders>
              <w:top w:val="single" w:sz="4" w:space="0" w:color="auto"/>
              <w:left w:val="single" w:sz="4" w:space="0" w:color="auto"/>
              <w:bottom w:val="single" w:sz="4" w:space="0" w:color="auto"/>
              <w:right w:val="nil"/>
            </w:tcBorders>
            <w:vAlign w:val="center"/>
          </w:tcPr>
          <w:p w:rsidR="00A3787C" w:rsidRPr="00287504" w:rsidRDefault="00A3787C" w:rsidP="00771A72">
            <w:pPr>
              <w:pStyle w:val="CS-Text"/>
              <w:spacing w:after="0"/>
              <w:rPr>
                <w:b/>
                <w:sz w:val="22"/>
                <w:szCs w:val="22"/>
                <w:lang w:val="sk-SK"/>
              </w:rPr>
            </w:pPr>
            <w:r w:rsidRPr="00287504">
              <w:rPr>
                <w:b/>
                <w:sz w:val="22"/>
                <w:szCs w:val="22"/>
                <w:lang w:val="sk-SK"/>
              </w:rPr>
              <w:t>Yanimo Respimat verzus</w:t>
            </w:r>
          </w:p>
        </w:tc>
        <w:tc>
          <w:tcPr>
            <w:tcW w:w="701" w:type="dxa"/>
            <w:tcBorders>
              <w:top w:val="single" w:sz="4" w:space="0" w:color="auto"/>
              <w:left w:val="single" w:sz="4" w:space="0" w:color="auto"/>
              <w:bottom w:val="single" w:sz="4" w:space="0" w:color="auto"/>
              <w:right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138</w:t>
            </w:r>
          </w:p>
        </w:tc>
        <w:tc>
          <w:tcPr>
            <w:tcW w:w="1276" w:type="dxa"/>
            <w:tcBorders>
              <w:top w:val="single" w:sz="4" w:space="0" w:color="auto"/>
              <w:left w:val="single" w:sz="4" w:space="0" w:color="auto"/>
              <w:bottom w:val="single" w:sz="4" w:space="0" w:color="auto"/>
              <w:right w:val="nil"/>
            </w:tcBorders>
            <w:vAlign w:val="center"/>
          </w:tcPr>
          <w:p w:rsidR="00A3787C" w:rsidRPr="00287504" w:rsidRDefault="00A3787C" w:rsidP="00771A72">
            <w:pPr>
              <w:pStyle w:val="CS-Text"/>
              <w:spacing w:after="0"/>
              <w:jc w:val="center"/>
              <w:rPr>
                <w:sz w:val="22"/>
                <w:szCs w:val="22"/>
                <w:lang w:val="sk-SK"/>
              </w:rPr>
            </w:pPr>
          </w:p>
        </w:tc>
        <w:tc>
          <w:tcPr>
            <w:tcW w:w="850" w:type="dxa"/>
            <w:tcBorders>
              <w:top w:val="single" w:sz="4" w:space="0" w:color="auto"/>
              <w:bottom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138</w:t>
            </w:r>
          </w:p>
        </w:tc>
        <w:tc>
          <w:tcPr>
            <w:tcW w:w="1323" w:type="dxa"/>
            <w:tcBorders>
              <w:top w:val="single" w:sz="4" w:space="0" w:color="auto"/>
              <w:bottom w:val="single" w:sz="4" w:space="0" w:color="auto"/>
              <w:right w:val="single" w:sz="4" w:space="0" w:color="auto"/>
            </w:tcBorders>
          </w:tcPr>
          <w:p w:rsidR="00A3787C" w:rsidRPr="00287504" w:rsidRDefault="00A3787C" w:rsidP="00771A72">
            <w:pPr>
              <w:pStyle w:val="CS-Text"/>
              <w:spacing w:after="0"/>
              <w:jc w:val="center"/>
              <w:rPr>
                <w:sz w:val="22"/>
                <w:szCs w:val="22"/>
                <w:lang w:val="sk-SK"/>
              </w:rPr>
            </w:pPr>
          </w:p>
        </w:tc>
        <w:tc>
          <w:tcPr>
            <w:tcW w:w="1323" w:type="dxa"/>
            <w:tcBorders>
              <w:top w:val="single" w:sz="4" w:space="0" w:color="auto"/>
              <w:left w:val="single" w:sz="4" w:space="0" w:color="auto"/>
              <w:bottom w:val="single" w:sz="4" w:space="0" w:color="auto"/>
              <w:right w:val="single" w:sz="4" w:space="0" w:color="auto"/>
            </w:tcBorders>
          </w:tcPr>
          <w:p w:rsidR="00A3787C" w:rsidRPr="00287504" w:rsidRDefault="00A3787C" w:rsidP="00771A72">
            <w:pPr>
              <w:pStyle w:val="CS-Text"/>
              <w:spacing w:after="0"/>
              <w:jc w:val="center"/>
              <w:rPr>
                <w:sz w:val="22"/>
                <w:szCs w:val="22"/>
                <w:lang w:val="sk-SK"/>
              </w:rPr>
            </w:pPr>
          </w:p>
        </w:tc>
        <w:tc>
          <w:tcPr>
            <w:tcW w:w="1323" w:type="dxa"/>
            <w:tcBorders>
              <w:top w:val="single" w:sz="4" w:space="0" w:color="auto"/>
              <w:left w:val="single" w:sz="4" w:space="0" w:color="auto"/>
              <w:bottom w:val="single" w:sz="4" w:space="0" w:color="auto"/>
              <w:right w:val="single" w:sz="4" w:space="0" w:color="auto"/>
            </w:tcBorders>
          </w:tcPr>
          <w:p w:rsidR="00A3787C" w:rsidRPr="00287504" w:rsidRDefault="00A3787C" w:rsidP="00771A72">
            <w:pPr>
              <w:pStyle w:val="CS-Text"/>
              <w:spacing w:after="0"/>
              <w:jc w:val="center"/>
              <w:rPr>
                <w:sz w:val="22"/>
                <w:szCs w:val="22"/>
                <w:lang w:val="sk-SK"/>
              </w:rPr>
            </w:pPr>
          </w:p>
        </w:tc>
      </w:tr>
      <w:tr w:rsidR="00A3787C" w:rsidRPr="00287504" w:rsidTr="00771A72">
        <w:tc>
          <w:tcPr>
            <w:tcW w:w="2276" w:type="dxa"/>
            <w:tcBorders>
              <w:top w:val="single" w:sz="4" w:space="0" w:color="auto"/>
              <w:left w:val="single" w:sz="4" w:space="0" w:color="auto"/>
              <w:bottom w:val="single" w:sz="4" w:space="0" w:color="auto"/>
              <w:right w:val="nil"/>
            </w:tcBorders>
          </w:tcPr>
          <w:p w:rsidR="00A3787C" w:rsidRPr="00287504" w:rsidRDefault="00A3787C" w:rsidP="00771A72">
            <w:pPr>
              <w:pStyle w:val="CS-Text"/>
              <w:spacing w:after="0"/>
              <w:jc w:val="right"/>
              <w:rPr>
                <w:b/>
                <w:sz w:val="22"/>
                <w:szCs w:val="22"/>
                <w:lang w:val="sk-SK"/>
              </w:rPr>
            </w:pPr>
            <w:r w:rsidRPr="00287504">
              <w:rPr>
                <w:b/>
                <w:sz w:val="22"/>
                <w:szCs w:val="22"/>
                <w:lang w:val="sk-SK"/>
              </w:rPr>
              <w:t xml:space="preserve">Tiotropium 5 </w:t>
            </w:r>
            <w:r w:rsidRPr="00287504">
              <w:rPr>
                <w:b/>
                <w:bCs/>
                <w:sz w:val="22"/>
                <w:szCs w:val="22"/>
                <w:lang w:val="sk-SK" w:eastAsia="zh-CN" w:bidi="th-TH"/>
              </w:rPr>
              <w:t>mikrogramov</w:t>
            </w:r>
          </w:p>
        </w:tc>
        <w:tc>
          <w:tcPr>
            <w:tcW w:w="701" w:type="dxa"/>
            <w:tcBorders>
              <w:top w:val="single" w:sz="4" w:space="0" w:color="auto"/>
              <w:left w:val="single" w:sz="4" w:space="0" w:color="auto"/>
              <w:bottom w:val="single" w:sz="4" w:space="0" w:color="auto"/>
              <w:right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137</w:t>
            </w:r>
          </w:p>
        </w:tc>
        <w:tc>
          <w:tcPr>
            <w:tcW w:w="1276" w:type="dxa"/>
            <w:tcBorders>
              <w:top w:val="single" w:sz="4" w:space="0" w:color="auto"/>
              <w:left w:val="single" w:sz="4" w:space="0" w:color="auto"/>
              <w:bottom w:val="single" w:sz="4" w:space="0" w:color="auto"/>
              <w:right w:val="nil"/>
            </w:tcBorders>
          </w:tcPr>
          <w:p w:rsidR="00A3787C" w:rsidRPr="00287504" w:rsidRDefault="00A3787C" w:rsidP="00771A72">
            <w:pPr>
              <w:pStyle w:val="CS-Text"/>
              <w:spacing w:after="0"/>
              <w:jc w:val="center"/>
              <w:rPr>
                <w:sz w:val="22"/>
                <w:szCs w:val="22"/>
                <w:lang w:val="sk-SK"/>
              </w:rPr>
            </w:pPr>
            <w:r w:rsidRPr="00287504">
              <w:rPr>
                <w:sz w:val="22"/>
                <w:szCs w:val="22"/>
                <w:lang w:val="sk-SK"/>
              </w:rPr>
              <w:t>0,109</w:t>
            </w:r>
          </w:p>
        </w:tc>
        <w:tc>
          <w:tcPr>
            <w:tcW w:w="850" w:type="dxa"/>
            <w:tcBorders>
              <w:top w:val="single" w:sz="4" w:space="0" w:color="auto"/>
              <w:bottom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135</w:t>
            </w:r>
          </w:p>
        </w:tc>
        <w:tc>
          <w:tcPr>
            <w:tcW w:w="1323" w:type="dxa"/>
            <w:tcBorders>
              <w:top w:val="single" w:sz="4" w:space="0" w:color="auto"/>
              <w:bottom w:val="single" w:sz="4" w:space="0" w:color="auto"/>
              <w:right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 xml:space="preserve">0,119 </w:t>
            </w:r>
          </w:p>
        </w:tc>
        <w:tc>
          <w:tcPr>
            <w:tcW w:w="1323" w:type="dxa"/>
            <w:tcBorders>
              <w:top w:val="single" w:sz="4" w:space="0" w:color="auto"/>
              <w:left w:val="single" w:sz="4" w:space="0" w:color="auto"/>
              <w:bottom w:val="single" w:sz="4" w:space="0" w:color="auto"/>
              <w:right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 xml:space="preserve">0,110 </w:t>
            </w:r>
          </w:p>
        </w:tc>
        <w:tc>
          <w:tcPr>
            <w:tcW w:w="1323" w:type="dxa"/>
            <w:tcBorders>
              <w:top w:val="single" w:sz="4" w:space="0" w:color="auto"/>
              <w:left w:val="single" w:sz="4" w:space="0" w:color="auto"/>
              <w:bottom w:val="single" w:sz="4" w:space="0" w:color="auto"/>
              <w:right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 xml:space="preserve">0,079 </w:t>
            </w:r>
          </w:p>
        </w:tc>
      </w:tr>
      <w:tr w:rsidR="00A3787C" w:rsidRPr="00287504" w:rsidTr="00771A72">
        <w:tc>
          <w:tcPr>
            <w:tcW w:w="2276" w:type="dxa"/>
            <w:tcBorders>
              <w:top w:val="single" w:sz="4" w:space="0" w:color="auto"/>
              <w:left w:val="single" w:sz="4" w:space="0" w:color="auto"/>
              <w:bottom w:val="single" w:sz="4" w:space="0" w:color="auto"/>
              <w:right w:val="nil"/>
            </w:tcBorders>
          </w:tcPr>
          <w:p w:rsidR="00A3787C" w:rsidRPr="00287504" w:rsidRDefault="00A3787C" w:rsidP="00771A72">
            <w:pPr>
              <w:pStyle w:val="CS-Text"/>
              <w:spacing w:after="0"/>
              <w:jc w:val="right"/>
              <w:rPr>
                <w:b/>
                <w:sz w:val="22"/>
                <w:szCs w:val="22"/>
                <w:lang w:val="sk-SK"/>
              </w:rPr>
            </w:pPr>
            <w:r w:rsidRPr="00287504">
              <w:rPr>
                <w:b/>
                <w:sz w:val="22"/>
                <w:szCs w:val="22"/>
                <w:lang w:val="sk-SK"/>
              </w:rPr>
              <w:t xml:space="preserve">Olodaterol 5 </w:t>
            </w:r>
            <w:r w:rsidRPr="00287504">
              <w:rPr>
                <w:b/>
                <w:bCs/>
                <w:sz w:val="22"/>
                <w:szCs w:val="22"/>
                <w:lang w:val="sk-SK" w:eastAsia="zh-CN" w:bidi="th-TH"/>
              </w:rPr>
              <w:t>mikrogramov</w:t>
            </w:r>
          </w:p>
        </w:tc>
        <w:tc>
          <w:tcPr>
            <w:tcW w:w="701" w:type="dxa"/>
            <w:tcBorders>
              <w:top w:val="single" w:sz="4" w:space="0" w:color="auto"/>
              <w:left w:val="single" w:sz="4" w:space="0" w:color="auto"/>
              <w:bottom w:val="single" w:sz="4" w:space="0" w:color="auto"/>
              <w:right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138</w:t>
            </w:r>
          </w:p>
        </w:tc>
        <w:tc>
          <w:tcPr>
            <w:tcW w:w="1276" w:type="dxa"/>
            <w:tcBorders>
              <w:top w:val="single" w:sz="4" w:space="0" w:color="auto"/>
              <w:left w:val="single" w:sz="4" w:space="0" w:color="auto"/>
              <w:bottom w:val="single" w:sz="4" w:space="0" w:color="auto"/>
              <w:right w:val="nil"/>
            </w:tcBorders>
          </w:tcPr>
          <w:p w:rsidR="00A3787C" w:rsidRPr="00287504" w:rsidRDefault="00A3787C" w:rsidP="00771A72">
            <w:pPr>
              <w:pStyle w:val="CS-Text"/>
              <w:spacing w:after="0"/>
              <w:jc w:val="center"/>
              <w:rPr>
                <w:sz w:val="22"/>
                <w:szCs w:val="22"/>
                <w:lang w:val="sk-SK"/>
              </w:rPr>
            </w:pPr>
            <w:r w:rsidRPr="00287504">
              <w:rPr>
                <w:sz w:val="22"/>
                <w:szCs w:val="22"/>
                <w:lang w:val="sk-SK"/>
              </w:rPr>
              <w:t>0,109</w:t>
            </w:r>
          </w:p>
        </w:tc>
        <w:tc>
          <w:tcPr>
            <w:tcW w:w="850" w:type="dxa"/>
            <w:tcBorders>
              <w:top w:val="single" w:sz="4" w:space="0" w:color="auto"/>
              <w:bottom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136</w:t>
            </w:r>
          </w:p>
        </w:tc>
        <w:tc>
          <w:tcPr>
            <w:tcW w:w="1323" w:type="dxa"/>
            <w:tcBorders>
              <w:top w:val="single" w:sz="4" w:space="0" w:color="auto"/>
              <w:bottom w:val="single" w:sz="4" w:space="0" w:color="auto"/>
              <w:right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 xml:space="preserve">0,126 </w:t>
            </w:r>
          </w:p>
        </w:tc>
        <w:tc>
          <w:tcPr>
            <w:tcW w:w="1323" w:type="dxa"/>
            <w:tcBorders>
              <w:top w:val="single" w:sz="4" w:space="0" w:color="auto"/>
              <w:left w:val="single" w:sz="4" w:space="0" w:color="auto"/>
              <w:bottom w:val="single" w:sz="4" w:space="0" w:color="auto"/>
              <w:right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 xml:space="preserve">0,115 </w:t>
            </w:r>
          </w:p>
        </w:tc>
        <w:tc>
          <w:tcPr>
            <w:tcW w:w="1323" w:type="dxa"/>
            <w:tcBorders>
              <w:top w:val="single" w:sz="4" w:space="0" w:color="auto"/>
              <w:left w:val="single" w:sz="4" w:space="0" w:color="auto"/>
              <w:bottom w:val="single" w:sz="4" w:space="0" w:color="auto"/>
              <w:right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 xml:space="preserve">0,092 </w:t>
            </w:r>
          </w:p>
        </w:tc>
      </w:tr>
      <w:tr w:rsidR="00A3787C" w:rsidRPr="00287504" w:rsidTr="00771A72">
        <w:tc>
          <w:tcPr>
            <w:tcW w:w="2276" w:type="dxa"/>
            <w:tcBorders>
              <w:top w:val="single" w:sz="4" w:space="0" w:color="auto"/>
              <w:left w:val="single" w:sz="4" w:space="0" w:color="auto"/>
              <w:bottom w:val="single" w:sz="4" w:space="0" w:color="auto"/>
              <w:right w:val="nil"/>
            </w:tcBorders>
          </w:tcPr>
          <w:p w:rsidR="00A3787C" w:rsidRPr="00287504" w:rsidRDefault="00A3787C" w:rsidP="00771A72">
            <w:pPr>
              <w:pStyle w:val="CS-Text"/>
              <w:spacing w:after="0"/>
              <w:jc w:val="right"/>
              <w:rPr>
                <w:b/>
                <w:sz w:val="22"/>
                <w:szCs w:val="22"/>
                <w:lang w:val="sk-SK"/>
              </w:rPr>
            </w:pPr>
            <w:r w:rsidRPr="00287504">
              <w:rPr>
                <w:b/>
                <w:sz w:val="22"/>
                <w:szCs w:val="22"/>
                <w:lang w:val="sk-SK"/>
              </w:rPr>
              <w:t>Placebo</w:t>
            </w:r>
          </w:p>
          <w:p w:rsidR="00A3787C" w:rsidRPr="00287504" w:rsidRDefault="00A3787C" w:rsidP="00771A72">
            <w:pPr>
              <w:pStyle w:val="CS-Text"/>
              <w:spacing w:after="0"/>
              <w:jc w:val="right"/>
              <w:rPr>
                <w:b/>
                <w:sz w:val="22"/>
                <w:szCs w:val="22"/>
                <w:lang w:val="sk-SK"/>
              </w:rPr>
            </w:pPr>
          </w:p>
        </w:tc>
        <w:tc>
          <w:tcPr>
            <w:tcW w:w="701" w:type="dxa"/>
            <w:tcBorders>
              <w:top w:val="single" w:sz="4" w:space="0" w:color="auto"/>
              <w:left w:val="single" w:sz="4" w:space="0" w:color="auto"/>
              <w:bottom w:val="single" w:sz="4" w:space="0" w:color="auto"/>
              <w:right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135</w:t>
            </w:r>
          </w:p>
        </w:tc>
        <w:tc>
          <w:tcPr>
            <w:tcW w:w="1276" w:type="dxa"/>
            <w:tcBorders>
              <w:top w:val="single" w:sz="4" w:space="0" w:color="auto"/>
              <w:left w:val="single" w:sz="4" w:space="0" w:color="auto"/>
              <w:bottom w:val="single" w:sz="4" w:space="0" w:color="auto"/>
              <w:right w:val="nil"/>
            </w:tcBorders>
          </w:tcPr>
          <w:p w:rsidR="00A3787C" w:rsidRPr="00287504" w:rsidRDefault="00A3787C" w:rsidP="00771A72">
            <w:pPr>
              <w:pStyle w:val="CS-Text"/>
              <w:spacing w:after="0"/>
              <w:jc w:val="center"/>
              <w:rPr>
                <w:sz w:val="22"/>
                <w:szCs w:val="22"/>
                <w:lang w:val="sk-SK"/>
              </w:rPr>
            </w:pPr>
            <w:r w:rsidRPr="00287504">
              <w:rPr>
                <w:sz w:val="22"/>
                <w:szCs w:val="22"/>
                <w:lang w:val="sk-SK"/>
              </w:rPr>
              <w:t>0,325</w:t>
            </w:r>
          </w:p>
        </w:tc>
        <w:tc>
          <w:tcPr>
            <w:tcW w:w="850" w:type="dxa"/>
            <w:tcBorders>
              <w:top w:val="single" w:sz="4" w:space="0" w:color="auto"/>
              <w:bottom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132</w:t>
            </w:r>
          </w:p>
        </w:tc>
        <w:tc>
          <w:tcPr>
            <w:tcW w:w="1323" w:type="dxa"/>
            <w:tcBorders>
              <w:top w:val="single" w:sz="4" w:space="0" w:color="auto"/>
              <w:bottom w:val="single" w:sz="4" w:space="0" w:color="auto"/>
              <w:right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 xml:space="preserve">0,319 </w:t>
            </w:r>
          </w:p>
        </w:tc>
        <w:tc>
          <w:tcPr>
            <w:tcW w:w="1323" w:type="dxa"/>
            <w:tcBorders>
              <w:top w:val="single" w:sz="4" w:space="0" w:color="auto"/>
              <w:left w:val="single" w:sz="4" w:space="0" w:color="auto"/>
              <w:bottom w:val="single" w:sz="4" w:space="0" w:color="auto"/>
              <w:right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 xml:space="preserve">0,280 </w:t>
            </w:r>
          </w:p>
        </w:tc>
        <w:tc>
          <w:tcPr>
            <w:tcW w:w="1323" w:type="dxa"/>
            <w:tcBorders>
              <w:top w:val="single" w:sz="4" w:space="0" w:color="auto"/>
              <w:left w:val="single" w:sz="4" w:space="0" w:color="auto"/>
              <w:bottom w:val="single" w:sz="4" w:space="0" w:color="auto"/>
              <w:right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 xml:space="preserve">0,207 </w:t>
            </w:r>
          </w:p>
        </w:tc>
      </w:tr>
    </w:tbl>
    <w:p w:rsidR="00A3787C" w:rsidRPr="00287504" w:rsidRDefault="00A3787C" w:rsidP="00A3787C">
      <w:pPr>
        <w:pStyle w:val="Default"/>
        <w:rPr>
          <w:sz w:val="22"/>
          <w:szCs w:val="22"/>
          <w:lang w:val="sk-SK" w:eastAsia="ko-KR" w:bidi="bn-IN"/>
        </w:rPr>
      </w:pPr>
      <w:r w:rsidRPr="00287504">
        <w:rPr>
          <w:sz w:val="22"/>
          <w:szCs w:val="22"/>
          <w:lang w:val="sk-SK"/>
        </w:rPr>
        <w:t xml:space="preserve">východisková hodnota </w:t>
      </w:r>
      <w:r w:rsidRPr="00287504">
        <w:rPr>
          <w:sz w:val="22"/>
          <w:szCs w:val="22"/>
          <w:lang w:val="sk-SK" w:eastAsia="ko-KR" w:bidi="bn-IN"/>
        </w:rPr>
        <w:t>FEV</w:t>
      </w:r>
      <w:r w:rsidRPr="00287504">
        <w:rPr>
          <w:sz w:val="22"/>
          <w:szCs w:val="22"/>
          <w:vertAlign w:val="subscript"/>
          <w:lang w:val="sk-SK" w:eastAsia="ko-KR" w:bidi="bn-IN"/>
        </w:rPr>
        <w:t>1</w:t>
      </w:r>
      <w:r w:rsidRPr="00287504">
        <w:rPr>
          <w:sz w:val="22"/>
          <w:szCs w:val="22"/>
          <w:lang w:val="sk-SK" w:eastAsia="ko-KR" w:bidi="bn-IN"/>
        </w:rPr>
        <w:t xml:space="preserve"> pred liečbou = 1,30 l</w:t>
      </w:r>
    </w:p>
    <w:p w:rsidR="00A3787C" w:rsidRPr="00287504" w:rsidRDefault="00A3787C" w:rsidP="00A3787C">
      <w:pPr>
        <w:pStyle w:val="Default"/>
        <w:rPr>
          <w:sz w:val="22"/>
          <w:szCs w:val="22"/>
          <w:lang w:val="sk-SK" w:eastAsia="ko-KR" w:bidi="bn-IN"/>
        </w:rPr>
      </w:pPr>
      <w:r w:rsidRPr="00287504">
        <w:rPr>
          <w:sz w:val="22"/>
          <w:szCs w:val="22"/>
          <w:vertAlign w:val="superscript"/>
          <w:lang w:val="sk-SK" w:eastAsia="ko-KR" w:bidi="bn-IN"/>
        </w:rPr>
        <w:t>1</w:t>
      </w:r>
      <w:r w:rsidRPr="00287504">
        <w:rPr>
          <w:sz w:val="22"/>
          <w:szCs w:val="22"/>
          <w:lang w:val="sk-SK" w:eastAsia="ko-KR" w:bidi="bn-IN"/>
        </w:rPr>
        <w:t xml:space="preserve"> primárny koncový ukazovateľ</w:t>
      </w:r>
      <w:r w:rsidRPr="00287504">
        <w:rPr>
          <w:sz w:val="22"/>
          <w:szCs w:val="22"/>
          <w:lang w:val="sk-SK"/>
        </w:rPr>
        <w:br/>
      </w:r>
      <w:r w:rsidRPr="00287504">
        <w:rPr>
          <w:sz w:val="22"/>
          <w:szCs w:val="22"/>
          <w:lang w:val="sk-SK" w:eastAsia="ko-KR" w:bidi="bn-IN"/>
        </w:rPr>
        <w:t>p &lt; 0,0001 pri všetkých porovnaniach</w:t>
      </w:r>
    </w:p>
    <w:p w:rsidR="00A3787C" w:rsidRPr="00287504" w:rsidRDefault="00A3787C" w:rsidP="00A3787C">
      <w:pPr>
        <w:pStyle w:val="Default"/>
        <w:rPr>
          <w:sz w:val="22"/>
          <w:szCs w:val="22"/>
          <w:lang w:val="sk-SK" w:eastAsia="ko-KR" w:bidi="bn-IN"/>
        </w:rPr>
      </w:pPr>
      <w:r w:rsidRPr="00287504">
        <w:rPr>
          <w:sz w:val="22"/>
          <w:szCs w:val="22"/>
          <w:lang w:val="sk-SK" w:eastAsia="ko-KR" w:bidi="bn-IN"/>
        </w:rPr>
        <w:t>n</w:t>
      </w:r>
      <w:r w:rsidR="003759DD">
        <w:rPr>
          <w:sz w:val="22"/>
          <w:szCs w:val="22"/>
          <w:lang w:val="sk-SK" w:eastAsia="ko-KR" w:bidi="bn-IN"/>
        </w:rPr>
        <w:t> </w:t>
      </w:r>
      <w:r w:rsidRPr="00287504">
        <w:rPr>
          <w:sz w:val="22"/>
          <w:szCs w:val="22"/>
          <w:lang w:val="sk-SK" w:eastAsia="ko-KR" w:bidi="bn-IN"/>
        </w:rPr>
        <w:t>=</w:t>
      </w:r>
      <w:r w:rsidR="003759DD">
        <w:rPr>
          <w:sz w:val="22"/>
          <w:szCs w:val="22"/>
          <w:lang w:val="sk-SK" w:eastAsia="ko-KR" w:bidi="bn-IN"/>
        </w:rPr>
        <w:t> </w:t>
      </w:r>
      <w:r w:rsidRPr="00287504">
        <w:rPr>
          <w:sz w:val="22"/>
          <w:szCs w:val="22"/>
          <w:lang w:val="sk-SK" w:eastAsia="ko-KR" w:bidi="bn-IN"/>
        </w:rPr>
        <w:t>počet pacientov</w:t>
      </w:r>
    </w:p>
    <w:p w:rsidR="00A3787C" w:rsidRPr="00287504" w:rsidRDefault="00A3787C" w:rsidP="00A3787C">
      <w:pPr>
        <w:outlineLvl w:val="0"/>
        <w:rPr>
          <w:iCs/>
          <w:szCs w:val="22"/>
          <w:lang w:val="sk-SK"/>
        </w:rPr>
      </w:pPr>
    </w:p>
    <w:p w:rsidR="00A3787C" w:rsidRPr="00287504" w:rsidRDefault="00A3787C" w:rsidP="00A3787C">
      <w:pPr>
        <w:outlineLvl w:val="0"/>
        <w:rPr>
          <w:i/>
          <w:szCs w:val="22"/>
          <w:u w:val="single"/>
          <w:lang w:val="sk-SK"/>
        </w:rPr>
      </w:pPr>
      <w:r w:rsidRPr="00287504">
        <w:rPr>
          <w:i/>
          <w:szCs w:val="22"/>
          <w:u w:val="single"/>
          <w:lang w:val="sk-SK"/>
        </w:rPr>
        <w:t>Kvalita života ovplyvnená zdravotným stavom</w:t>
      </w:r>
    </w:p>
    <w:p w:rsidR="00A3787C" w:rsidRPr="00287504" w:rsidRDefault="00A3787C" w:rsidP="00A3787C">
      <w:pPr>
        <w:autoSpaceDE w:val="0"/>
        <w:autoSpaceDN w:val="0"/>
        <w:adjustRightInd w:val="0"/>
        <w:rPr>
          <w:szCs w:val="22"/>
          <w:lang w:val="sk-SK"/>
        </w:rPr>
      </w:pPr>
      <w:r w:rsidRPr="00287504">
        <w:rPr>
          <w:szCs w:val="22"/>
          <w:lang w:val="sk-SK"/>
        </w:rPr>
        <w:t xml:space="preserve">Yanimo Respimat preukázal zlepšenie v kvalite života ovplyvnenej zdravotným stavom, o čom svedčí zníženie celkového skóre podľa respiračného dotazníka Nemocnice sv. Juraja (St. George Respiratory Questionnaire, </w:t>
      </w:r>
      <w:r w:rsidRPr="00287504">
        <w:rPr>
          <w:szCs w:val="22"/>
          <w:lang w:val="sk-SK" w:eastAsia="zh-CN" w:bidi="th-TH"/>
        </w:rPr>
        <w:t>SGRQ). Po 24 týždňoch bolo štatisticky signifikantné zlepšenie v priemernom celkovom skóre</w:t>
      </w:r>
      <w:r w:rsidRPr="00287504">
        <w:rPr>
          <w:szCs w:val="22"/>
          <w:lang w:val="sk-SK"/>
        </w:rPr>
        <w:t xml:space="preserve"> SGRQ pri</w:t>
      </w:r>
      <w:r w:rsidRPr="00287504">
        <w:rPr>
          <w:szCs w:val="22"/>
          <w:lang w:val="sk-SK" w:eastAsia="zh-CN" w:bidi="th-TH"/>
        </w:rPr>
        <w:t xml:space="preserve"> </w:t>
      </w:r>
      <w:r w:rsidRPr="00287504">
        <w:rPr>
          <w:szCs w:val="22"/>
          <w:lang w:val="sk-SK"/>
        </w:rPr>
        <w:t>Yanim</w:t>
      </w:r>
      <w:r w:rsidR="0046705A" w:rsidRPr="00287504">
        <w:rPr>
          <w:szCs w:val="22"/>
          <w:lang w:val="sk-SK"/>
        </w:rPr>
        <w:t>e</w:t>
      </w:r>
      <w:r w:rsidRPr="00287504">
        <w:rPr>
          <w:szCs w:val="22"/>
          <w:lang w:val="sk-SK"/>
        </w:rPr>
        <w:t xml:space="preserve"> Respimat </w:t>
      </w:r>
      <w:r w:rsidRPr="00287504">
        <w:rPr>
          <w:szCs w:val="22"/>
          <w:lang w:val="sk-SK" w:eastAsia="zh-CN" w:bidi="th-TH"/>
        </w:rPr>
        <w:t>v porovnaní s tiotropiom 5 mikrogramov a olodaterolom 5 mikrogramov (tabuľka 3); zlepšenia sa pozorovali vo všetkých doménach SGRQ. Viac pacientov liečených Yanimo</w:t>
      </w:r>
      <w:r w:rsidR="0046705A" w:rsidRPr="00287504">
        <w:rPr>
          <w:szCs w:val="22"/>
          <w:lang w:val="sk-SK" w:eastAsia="zh-CN" w:bidi="th-TH"/>
        </w:rPr>
        <w:t>m</w:t>
      </w:r>
      <w:r w:rsidRPr="00287504">
        <w:rPr>
          <w:szCs w:val="22"/>
          <w:lang w:val="sk-SK" w:eastAsia="zh-CN" w:bidi="th-TH"/>
        </w:rPr>
        <w:t xml:space="preserve"> Respimat malo klinicky významnejšie zlepšenie v celkovom skóre SGRQ (MCID, definované ako pokles najmenej o 4 jednotky od začiatku liečby) v porovnaní s tiotropiom 5 mikrogramov (57,5 % vs 48,7 %, p = 0,0001) a olodaterolom 5 mikrogramov (57,5 % vs 44,8 %, p &lt; 0,0001).</w:t>
      </w:r>
    </w:p>
    <w:p w:rsidR="00A3787C" w:rsidRPr="00287504" w:rsidRDefault="00A3787C" w:rsidP="00A3787C">
      <w:pPr>
        <w:pStyle w:val="CaptionTable"/>
        <w:rPr>
          <w:b/>
          <w:bCs/>
          <w:sz w:val="22"/>
          <w:szCs w:val="22"/>
          <w:lang w:val="sk-SK"/>
        </w:rPr>
      </w:pPr>
      <w:r w:rsidRPr="00287504">
        <w:rPr>
          <w:b/>
          <w:bCs/>
          <w:sz w:val="22"/>
          <w:szCs w:val="22"/>
          <w:lang w:val="sk-SK"/>
        </w:rPr>
        <w:lastRenderedPageBreak/>
        <w:t xml:space="preserve">Tabuľka 3: Celkové skóre SGRQ po 24 </w:t>
      </w:r>
      <w:bookmarkEnd w:id="4"/>
      <w:r w:rsidRPr="00287504">
        <w:rPr>
          <w:b/>
          <w:bCs/>
          <w:sz w:val="22"/>
          <w:szCs w:val="22"/>
          <w:lang w:val="sk-SK"/>
        </w:rPr>
        <w:t>týždňoch liečby</w:t>
      </w:r>
    </w:p>
    <w:tbl>
      <w:tblPr>
        <w:tblW w:w="47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349"/>
        <w:gridCol w:w="2410"/>
        <w:gridCol w:w="994"/>
        <w:gridCol w:w="1845"/>
        <w:gridCol w:w="2122"/>
      </w:tblGrid>
      <w:tr w:rsidR="00A3787C" w:rsidRPr="005E00F0" w:rsidTr="00771A72">
        <w:tc>
          <w:tcPr>
            <w:tcW w:w="773" w:type="pct"/>
            <w:tcBorders>
              <w:top w:val="single" w:sz="4" w:space="0" w:color="auto"/>
              <w:left w:val="single" w:sz="4" w:space="0" w:color="auto"/>
              <w:bottom w:val="nil"/>
              <w:right w:val="nil"/>
            </w:tcBorders>
          </w:tcPr>
          <w:p w:rsidR="00A3787C" w:rsidRPr="00287504" w:rsidRDefault="00A3787C" w:rsidP="00771A72">
            <w:pPr>
              <w:keepNext/>
              <w:rPr>
                <w:b/>
                <w:bCs/>
                <w:szCs w:val="22"/>
                <w:lang w:val="sk-SK"/>
              </w:rPr>
            </w:pPr>
          </w:p>
        </w:tc>
        <w:tc>
          <w:tcPr>
            <w:tcW w:w="1382" w:type="pct"/>
            <w:tcBorders>
              <w:top w:val="single" w:sz="4" w:space="0" w:color="auto"/>
              <w:left w:val="nil"/>
              <w:bottom w:val="nil"/>
              <w:right w:val="single" w:sz="4" w:space="0" w:color="auto"/>
            </w:tcBorders>
          </w:tcPr>
          <w:p w:rsidR="00A3787C" w:rsidRPr="00287504" w:rsidRDefault="00A3787C" w:rsidP="00771A72">
            <w:pPr>
              <w:keepNext/>
              <w:rPr>
                <w:b/>
                <w:bCs/>
                <w:szCs w:val="22"/>
                <w:lang w:val="sk-SK"/>
              </w:rPr>
            </w:pPr>
          </w:p>
        </w:tc>
        <w:tc>
          <w:tcPr>
            <w:tcW w:w="570" w:type="pct"/>
            <w:vMerge w:val="restart"/>
            <w:tcBorders>
              <w:left w:val="single" w:sz="4" w:space="0" w:color="auto"/>
              <w:right w:val="single" w:sz="4" w:space="0" w:color="auto"/>
            </w:tcBorders>
          </w:tcPr>
          <w:p w:rsidR="00A3787C" w:rsidRPr="00287504" w:rsidRDefault="00A3787C" w:rsidP="00771A72">
            <w:pPr>
              <w:keepNext/>
              <w:jc w:val="center"/>
              <w:rPr>
                <w:b/>
                <w:bCs/>
                <w:szCs w:val="22"/>
                <w:lang w:val="sk-SK"/>
              </w:rPr>
            </w:pPr>
          </w:p>
          <w:p w:rsidR="00A3787C" w:rsidRPr="00287504" w:rsidRDefault="00A3787C" w:rsidP="00771A72">
            <w:pPr>
              <w:jc w:val="center"/>
              <w:rPr>
                <w:szCs w:val="22"/>
                <w:lang w:val="sk-SK"/>
              </w:rPr>
            </w:pPr>
            <w:r w:rsidRPr="00287504">
              <w:rPr>
                <w:szCs w:val="22"/>
                <w:lang w:val="sk-SK"/>
              </w:rPr>
              <w:t>n</w:t>
            </w:r>
          </w:p>
        </w:tc>
        <w:tc>
          <w:tcPr>
            <w:tcW w:w="1058" w:type="pct"/>
            <w:vMerge w:val="restart"/>
            <w:tcBorders>
              <w:left w:val="single" w:sz="4" w:space="0" w:color="auto"/>
            </w:tcBorders>
          </w:tcPr>
          <w:p w:rsidR="00A3787C" w:rsidRPr="00287504" w:rsidRDefault="00A3787C" w:rsidP="00771A72">
            <w:pPr>
              <w:keepNext/>
              <w:jc w:val="center"/>
              <w:rPr>
                <w:b/>
                <w:bCs/>
                <w:szCs w:val="22"/>
                <w:lang w:val="sk-SK"/>
              </w:rPr>
            </w:pPr>
            <w:r w:rsidRPr="00287504">
              <w:rPr>
                <w:b/>
                <w:bCs/>
                <w:szCs w:val="22"/>
                <w:lang w:val="sk-SK"/>
              </w:rPr>
              <w:t>Priemerná liečba</w:t>
            </w:r>
          </w:p>
          <w:p w:rsidR="00A3787C" w:rsidRPr="00287504" w:rsidRDefault="00A3787C" w:rsidP="00771A72">
            <w:pPr>
              <w:keepNext/>
              <w:jc w:val="center"/>
              <w:rPr>
                <w:b/>
                <w:bCs/>
                <w:szCs w:val="22"/>
                <w:lang w:val="sk-SK"/>
              </w:rPr>
            </w:pPr>
            <w:r w:rsidRPr="00287504">
              <w:rPr>
                <w:b/>
                <w:bCs/>
                <w:szCs w:val="22"/>
                <w:lang w:val="sk-SK"/>
              </w:rPr>
              <w:t>(zmena z  východiskového stavu)</w:t>
            </w:r>
          </w:p>
        </w:tc>
        <w:tc>
          <w:tcPr>
            <w:tcW w:w="1217" w:type="pct"/>
          </w:tcPr>
          <w:p w:rsidR="00A3787C" w:rsidRPr="00287504" w:rsidRDefault="00A3787C" w:rsidP="00771A72">
            <w:pPr>
              <w:keepNext/>
              <w:ind w:hanging="70"/>
              <w:jc w:val="center"/>
              <w:rPr>
                <w:b/>
                <w:bCs/>
                <w:szCs w:val="22"/>
                <w:lang w:val="sk-SK"/>
              </w:rPr>
            </w:pPr>
            <w:r w:rsidRPr="00287504">
              <w:rPr>
                <w:b/>
                <w:bCs/>
                <w:szCs w:val="22"/>
                <w:lang w:val="sk-SK"/>
              </w:rPr>
              <w:t>Rozdiel v porovnaní s Yanimo</w:t>
            </w:r>
            <w:r w:rsidR="0046705A" w:rsidRPr="00287504">
              <w:rPr>
                <w:b/>
                <w:bCs/>
                <w:szCs w:val="22"/>
                <w:lang w:val="sk-SK"/>
              </w:rPr>
              <w:t>m</w:t>
            </w:r>
            <w:r w:rsidRPr="00287504">
              <w:rPr>
                <w:b/>
                <w:bCs/>
                <w:szCs w:val="22"/>
                <w:lang w:val="sk-SK"/>
              </w:rPr>
              <w:t xml:space="preserve"> Respimat</w:t>
            </w:r>
          </w:p>
        </w:tc>
      </w:tr>
      <w:tr w:rsidR="00A3787C" w:rsidRPr="00287504" w:rsidTr="00771A72">
        <w:tc>
          <w:tcPr>
            <w:tcW w:w="773" w:type="pct"/>
            <w:tcBorders>
              <w:top w:val="nil"/>
              <w:left w:val="single" w:sz="4" w:space="0" w:color="auto"/>
              <w:bottom w:val="single" w:sz="4" w:space="0" w:color="auto"/>
              <w:right w:val="nil"/>
            </w:tcBorders>
          </w:tcPr>
          <w:p w:rsidR="00A3787C" w:rsidRPr="00287504" w:rsidRDefault="00A3787C" w:rsidP="00771A72">
            <w:pPr>
              <w:keepNext/>
              <w:tabs>
                <w:tab w:val="left" w:pos="284"/>
                <w:tab w:val="left" w:pos="709"/>
              </w:tabs>
              <w:rPr>
                <w:b/>
                <w:bCs/>
                <w:szCs w:val="22"/>
                <w:lang w:val="sk-SK"/>
              </w:rPr>
            </w:pPr>
          </w:p>
        </w:tc>
        <w:tc>
          <w:tcPr>
            <w:tcW w:w="1382" w:type="pct"/>
            <w:tcBorders>
              <w:top w:val="nil"/>
              <w:left w:val="nil"/>
              <w:bottom w:val="single" w:sz="4" w:space="0" w:color="auto"/>
              <w:right w:val="single" w:sz="4" w:space="0" w:color="auto"/>
            </w:tcBorders>
          </w:tcPr>
          <w:p w:rsidR="00A3787C" w:rsidRPr="00287504" w:rsidRDefault="00A3787C" w:rsidP="00771A72">
            <w:pPr>
              <w:keepNext/>
              <w:rPr>
                <w:b/>
                <w:bCs/>
                <w:szCs w:val="22"/>
                <w:lang w:val="sk-SK"/>
              </w:rPr>
            </w:pPr>
          </w:p>
        </w:tc>
        <w:tc>
          <w:tcPr>
            <w:tcW w:w="570" w:type="pct"/>
            <w:vMerge/>
            <w:tcBorders>
              <w:left w:val="single" w:sz="4" w:space="0" w:color="auto"/>
              <w:right w:val="single" w:sz="4" w:space="0" w:color="auto"/>
            </w:tcBorders>
          </w:tcPr>
          <w:p w:rsidR="00A3787C" w:rsidRPr="00287504" w:rsidRDefault="00A3787C" w:rsidP="00771A72">
            <w:pPr>
              <w:keepNext/>
              <w:jc w:val="center"/>
              <w:rPr>
                <w:b/>
                <w:bCs/>
                <w:szCs w:val="22"/>
                <w:lang w:val="sk-SK"/>
              </w:rPr>
            </w:pPr>
          </w:p>
        </w:tc>
        <w:tc>
          <w:tcPr>
            <w:tcW w:w="1058" w:type="pct"/>
            <w:vMerge/>
            <w:tcBorders>
              <w:left w:val="single" w:sz="4" w:space="0" w:color="auto"/>
            </w:tcBorders>
          </w:tcPr>
          <w:p w:rsidR="00A3787C" w:rsidRPr="00287504" w:rsidRDefault="00A3787C" w:rsidP="00771A72">
            <w:pPr>
              <w:keepNext/>
              <w:jc w:val="center"/>
              <w:rPr>
                <w:b/>
                <w:bCs/>
                <w:szCs w:val="22"/>
                <w:lang w:val="sk-SK"/>
              </w:rPr>
            </w:pPr>
          </w:p>
        </w:tc>
        <w:tc>
          <w:tcPr>
            <w:tcW w:w="1217" w:type="pct"/>
          </w:tcPr>
          <w:p w:rsidR="00A3787C" w:rsidRPr="00287504" w:rsidRDefault="00A3787C" w:rsidP="00771A72">
            <w:pPr>
              <w:keepNext/>
              <w:jc w:val="center"/>
              <w:rPr>
                <w:b/>
                <w:bCs/>
                <w:szCs w:val="22"/>
                <w:lang w:val="sk-SK"/>
              </w:rPr>
            </w:pPr>
            <w:r w:rsidRPr="00287504">
              <w:rPr>
                <w:b/>
                <w:bCs/>
                <w:szCs w:val="22"/>
                <w:lang w:val="sk-SK"/>
              </w:rPr>
              <w:t>Priemer (hodnota p)</w:t>
            </w:r>
          </w:p>
        </w:tc>
      </w:tr>
      <w:tr w:rsidR="00A3787C" w:rsidRPr="00287504" w:rsidTr="00771A72">
        <w:tc>
          <w:tcPr>
            <w:tcW w:w="773" w:type="pct"/>
            <w:tcBorders>
              <w:top w:val="single" w:sz="4" w:space="0" w:color="auto"/>
            </w:tcBorders>
          </w:tcPr>
          <w:p w:rsidR="00A3787C" w:rsidRPr="00287504" w:rsidRDefault="00A3787C" w:rsidP="00771A72">
            <w:pPr>
              <w:pStyle w:val="CSTextinTable10pt"/>
              <w:rPr>
                <w:b/>
                <w:bCs/>
                <w:sz w:val="22"/>
                <w:szCs w:val="22"/>
                <w:lang w:val="sk-SK"/>
              </w:rPr>
            </w:pPr>
            <w:r w:rsidRPr="00287504">
              <w:rPr>
                <w:b/>
                <w:bCs/>
                <w:sz w:val="22"/>
                <w:szCs w:val="22"/>
                <w:lang w:val="sk-SK"/>
              </w:rPr>
              <w:t>Celkové skóre</w:t>
            </w:r>
          </w:p>
        </w:tc>
        <w:tc>
          <w:tcPr>
            <w:tcW w:w="1382" w:type="pct"/>
            <w:tcBorders>
              <w:top w:val="single" w:sz="4" w:space="0" w:color="auto"/>
            </w:tcBorders>
          </w:tcPr>
          <w:p w:rsidR="00A3787C" w:rsidRPr="00287504" w:rsidRDefault="00A3787C" w:rsidP="00771A72">
            <w:pPr>
              <w:pStyle w:val="CSTextinTable10pt"/>
              <w:rPr>
                <w:b/>
                <w:bCs/>
                <w:sz w:val="22"/>
                <w:szCs w:val="22"/>
                <w:lang w:val="sk-SK"/>
              </w:rPr>
            </w:pPr>
            <w:r w:rsidRPr="00287504">
              <w:rPr>
                <w:b/>
                <w:bCs/>
                <w:sz w:val="22"/>
                <w:szCs w:val="22"/>
                <w:lang w:val="sk-SK"/>
              </w:rPr>
              <w:t>Východisková hodnota</w:t>
            </w:r>
          </w:p>
        </w:tc>
        <w:tc>
          <w:tcPr>
            <w:tcW w:w="570" w:type="pct"/>
          </w:tcPr>
          <w:p w:rsidR="00A3787C" w:rsidRPr="00287504" w:rsidRDefault="00A3787C" w:rsidP="00771A72">
            <w:pPr>
              <w:pStyle w:val="CSTextinTable10pt"/>
              <w:jc w:val="center"/>
              <w:rPr>
                <w:sz w:val="22"/>
                <w:szCs w:val="22"/>
                <w:lang w:val="sk-SK"/>
              </w:rPr>
            </w:pPr>
          </w:p>
        </w:tc>
        <w:tc>
          <w:tcPr>
            <w:tcW w:w="1058" w:type="pct"/>
          </w:tcPr>
          <w:p w:rsidR="00A3787C" w:rsidRPr="00287504" w:rsidRDefault="00A3787C" w:rsidP="00771A72">
            <w:pPr>
              <w:pStyle w:val="CSTextinTable10pt"/>
              <w:jc w:val="center"/>
              <w:rPr>
                <w:sz w:val="22"/>
                <w:szCs w:val="22"/>
                <w:lang w:val="sk-SK"/>
              </w:rPr>
            </w:pPr>
            <w:r w:rsidRPr="00287504">
              <w:rPr>
                <w:sz w:val="22"/>
                <w:szCs w:val="22"/>
                <w:lang w:val="sk-SK"/>
              </w:rPr>
              <w:t>43,5</w:t>
            </w:r>
          </w:p>
        </w:tc>
        <w:tc>
          <w:tcPr>
            <w:tcW w:w="1217" w:type="pct"/>
          </w:tcPr>
          <w:p w:rsidR="00A3787C" w:rsidRPr="00287504" w:rsidRDefault="00A3787C" w:rsidP="00771A72">
            <w:pPr>
              <w:pStyle w:val="CSTextinTable10pt"/>
              <w:jc w:val="center"/>
              <w:rPr>
                <w:sz w:val="22"/>
                <w:szCs w:val="22"/>
                <w:lang w:val="sk-SK"/>
              </w:rPr>
            </w:pPr>
          </w:p>
        </w:tc>
      </w:tr>
      <w:tr w:rsidR="00A3787C" w:rsidRPr="00287504" w:rsidTr="00771A72">
        <w:tc>
          <w:tcPr>
            <w:tcW w:w="773" w:type="pct"/>
          </w:tcPr>
          <w:p w:rsidR="00A3787C" w:rsidRPr="00287504" w:rsidRDefault="00A3787C" w:rsidP="00771A72">
            <w:pPr>
              <w:pStyle w:val="CSTextinTable10pt"/>
              <w:rPr>
                <w:b/>
                <w:bCs/>
                <w:sz w:val="22"/>
                <w:szCs w:val="22"/>
                <w:lang w:val="sk-SK"/>
              </w:rPr>
            </w:pPr>
          </w:p>
        </w:tc>
        <w:tc>
          <w:tcPr>
            <w:tcW w:w="1382" w:type="pct"/>
          </w:tcPr>
          <w:p w:rsidR="00A3787C" w:rsidRPr="00287504" w:rsidRDefault="00A3787C" w:rsidP="00771A72">
            <w:pPr>
              <w:pStyle w:val="CSTextinTable10pt"/>
              <w:tabs>
                <w:tab w:val="clear" w:pos="144"/>
              </w:tabs>
              <w:rPr>
                <w:b/>
                <w:bCs/>
                <w:sz w:val="22"/>
                <w:szCs w:val="22"/>
                <w:lang w:val="sk-SK"/>
              </w:rPr>
            </w:pPr>
            <w:r w:rsidRPr="00287504">
              <w:rPr>
                <w:b/>
                <w:bCs/>
                <w:sz w:val="22"/>
                <w:szCs w:val="22"/>
                <w:lang w:val="sk-SK"/>
              </w:rPr>
              <w:t>Yanimo Respimat</w:t>
            </w:r>
          </w:p>
        </w:tc>
        <w:tc>
          <w:tcPr>
            <w:tcW w:w="570" w:type="pct"/>
          </w:tcPr>
          <w:p w:rsidR="00A3787C" w:rsidRPr="00287504" w:rsidRDefault="00A3787C" w:rsidP="00771A72">
            <w:pPr>
              <w:pStyle w:val="CSTextinTable10pt"/>
              <w:jc w:val="center"/>
              <w:rPr>
                <w:sz w:val="22"/>
                <w:szCs w:val="22"/>
                <w:lang w:val="sk-SK"/>
              </w:rPr>
            </w:pPr>
            <w:r w:rsidRPr="00287504">
              <w:rPr>
                <w:sz w:val="22"/>
                <w:szCs w:val="22"/>
                <w:lang w:val="sk-SK"/>
              </w:rPr>
              <w:t>979</w:t>
            </w:r>
          </w:p>
        </w:tc>
        <w:tc>
          <w:tcPr>
            <w:tcW w:w="1058" w:type="pct"/>
          </w:tcPr>
          <w:p w:rsidR="00A3787C" w:rsidRPr="00287504" w:rsidRDefault="00A3787C" w:rsidP="00771A72">
            <w:pPr>
              <w:pStyle w:val="CSTextinTable10pt"/>
              <w:jc w:val="center"/>
              <w:rPr>
                <w:sz w:val="22"/>
                <w:szCs w:val="22"/>
                <w:lang w:val="sk-SK"/>
              </w:rPr>
            </w:pPr>
            <w:r w:rsidRPr="00287504">
              <w:rPr>
                <w:sz w:val="22"/>
                <w:szCs w:val="22"/>
                <w:lang w:val="sk-SK"/>
              </w:rPr>
              <w:t xml:space="preserve">36,7 (−6,8) </w:t>
            </w:r>
          </w:p>
        </w:tc>
        <w:tc>
          <w:tcPr>
            <w:tcW w:w="1217" w:type="pct"/>
          </w:tcPr>
          <w:p w:rsidR="00A3787C" w:rsidRPr="00287504" w:rsidRDefault="00A3787C" w:rsidP="00771A72">
            <w:pPr>
              <w:pStyle w:val="CSTextinTable10pt"/>
              <w:jc w:val="center"/>
              <w:rPr>
                <w:sz w:val="22"/>
                <w:szCs w:val="22"/>
                <w:lang w:val="sk-SK"/>
              </w:rPr>
            </w:pPr>
          </w:p>
        </w:tc>
      </w:tr>
      <w:tr w:rsidR="00A3787C" w:rsidRPr="00287504" w:rsidTr="00771A72">
        <w:tc>
          <w:tcPr>
            <w:tcW w:w="773" w:type="pct"/>
          </w:tcPr>
          <w:p w:rsidR="00A3787C" w:rsidRPr="00287504" w:rsidRDefault="00A3787C" w:rsidP="00771A72">
            <w:pPr>
              <w:pStyle w:val="CSTextinTable10pt"/>
              <w:rPr>
                <w:b/>
                <w:bCs/>
                <w:sz w:val="22"/>
                <w:szCs w:val="22"/>
                <w:lang w:val="sk-SK"/>
              </w:rPr>
            </w:pPr>
          </w:p>
        </w:tc>
        <w:tc>
          <w:tcPr>
            <w:tcW w:w="1382" w:type="pct"/>
          </w:tcPr>
          <w:p w:rsidR="00A3787C" w:rsidRPr="00287504" w:rsidRDefault="00A3787C" w:rsidP="00771A72">
            <w:pPr>
              <w:pStyle w:val="CSTextinTable10pt"/>
              <w:tabs>
                <w:tab w:val="clear" w:pos="144"/>
              </w:tabs>
              <w:rPr>
                <w:b/>
                <w:bCs/>
                <w:sz w:val="22"/>
                <w:szCs w:val="22"/>
                <w:lang w:val="sk-SK"/>
              </w:rPr>
            </w:pPr>
            <w:r w:rsidRPr="00287504">
              <w:rPr>
                <w:b/>
                <w:bCs/>
                <w:sz w:val="22"/>
                <w:szCs w:val="22"/>
                <w:lang w:val="sk-SK"/>
              </w:rPr>
              <w:t>Tiotropium 5 mikrogramov</w:t>
            </w:r>
          </w:p>
        </w:tc>
        <w:tc>
          <w:tcPr>
            <w:tcW w:w="570" w:type="pct"/>
          </w:tcPr>
          <w:p w:rsidR="00A3787C" w:rsidRPr="00287504" w:rsidRDefault="00A3787C" w:rsidP="00771A72">
            <w:pPr>
              <w:pStyle w:val="CSTextinTable10pt"/>
              <w:jc w:val="center"/>
              <w:rPr>
                <w:sz w:val="22"/>
                <w:szCs w:val="22"/>
                <w:lang w:val="sk-SK"/>
              </w:rPr>
            </w:pPr>
            <w:r w:rsidRPr="00287504">
              <w:rPr>
                <w:sz w:val="22"/>
                <w:szCs w:val="22"/>
                <w:lang w:val="sk-SK"/>
              </w:rPr>
              <w:t>954</w:t>
            </w:r>
          </w:p>
        </w:tc>
        <w:tc>
          <w:tcPr>
            <w:tcW w:w="1058" w:type="pct"/>
          </w:tcPr>
          <w:p w:rsidR="00A3787C" w:rsidRPr="00287504" w:rsidRDefault="00A3787C" w:rsidP="00771A72">
            <w:pPr>
              <w:pStyle w:val="CSTextinTable10pt"/>
              <w:jc w:val="center"/>
              <w:rPr>
                <w:sz w:val="22"/>
                <w:szCs w:val="22"/>
                <w:lang w:val="sk-SK"/>
              </w:rPr>
            </w:pPr>
            <w:r w:rsidRPr="00287504">
              <w:rPr>
                <w:sz w:val="22"/>
                <w:szCs w:val="22"/>
                <w:lang w:val="sk-SK"/>
              </w:rPr>
              <w:t>37,9 (−5,6)</w:t>
            </w:r>
          </w:p>
        </w:tc>
        <w:tc>
          <w:tcPr>
            <w:tcW w:w="1217" w:type="pct"/>
          </w:tcPr>
          <w:p w:rsidR="00A3787C" w:rsidRPr="00287504" w:rsidRDefault="00A3787C" w:rsidP="00771A72">
            <w:pPr>
              <w:pStyle w:val="CSTextinTable10pt"/>
              <w:jc w:val="center"/>
              <w:rPr>
                <w:sz w:val="22"/>
                <w:szCs w:val="22"/>
                <w:lang w:val="sk-SK"/>
              </w:rPr>
            </w:pPr>
            <w:r w:rsidRPr="00287504">
              <w:rPr>
                <w:sz w:val="22"/>
                <w:szCs w:val="22"/>
                <w:lang w:val="sk-SK"/>
              </w:rPr>
              <w:t xml:space="preserve">−1,23 (p = 0,025) </w:t>
            </w:r>
          </w:p>
        </w:tc>
      </w:tr>
      <w:tr w:rsidR="00A3787C" w:rsidRPr="00287504" w:rsidTr="00771A72">
        <w:tc>
          <w:tcPr>
            <w:tcW w:w="773" w:type="pct"/>
          </w:tcPr>
          <w:p w:rsidR="00A3787C" w:rsidRPr="00287504" w:rsidRDefault="00A3787C" w:rsidP="00771A72">
            <w:pPr>
              <w:pStyle w:val="CSTextinTable10pt"/>
              <w:rPr>
                <w:b/>
                <w:bCs/>
                <w:sz w:val="22"/>
                <w:szCs w:val="22"/>
                <w:lang w:val="sk-SK"/>
              </w:rPr>
            </w:pPr>
          </w:p>
        </w:tc>
        <w:tc>
          <w:tcPr>
            <w:tcW w:w="1382" w:type="pct"/>
          </w:tcPr>
          <w:p w:rsidR="00A3787C" w:rsidRPr="00287504" w:rsidRDefault="00A3787C" w:rsidP="00771A72">
            <w:pPr>
              <w:pStyle w:val="CSTextinTable10pt"/>
              <w:tabs>
                <w:tab w:val="clear" w:pos="144"/>
              </w:tabs>
              <w:rPr>
                <w:b/>
                <w:bCs/>
                <w:sz w:val="22"/>
                <w:szCs w:val="22"/>
                <w:lang w:val="sk-SK"/>
              </w:rPr>
            </w:pPr>
            <w:r w:rsidRPr="00287504">
              <w:rPr>
                <w:b/>
                <w:bCs/>
                <w:sz w:val="22"/>
                <w:szCs w:val="22"/>
                <w:lang w:val="sk-SK"/>
              </w:rPr>
              <w:t>Olodaterol 5 mikrogramov</w:t>
            </w:r>
          </w:p>
        </w:tc>
        <w:tc>
          <w:tcPr>
            <w:tcW w:w="570" w:type="pct"/>
          </w:tcPr>
          <w:p w:rsidR="00A3787C" w:rsidRPr="00287504" w:rsidRDefault="00A3787C" w:rsidP="00771A72">
            <w:pPr>
              <w:pStyle w:val="CSTextinTable10pt"/>
              <w:jc w:val="center"/>
              <w:rPr>
                <w:sz w:val="22"/>
                <w:szCs w:val="22"/>
                <w:lang w:val="sk-SK"/>
              </w:rPr>
            </w:pPr>
            <w:r w:rsidRPr="00287504">
              <w:rPr>
                <w:sz w:val="22"/>
                <w:szCs w:val="22"/>
                <w:lang w:val="sk-SK"/>
              </w:rPr>
              <w:t>954</w:t>
            </w:r>
          </w:p>
        </w:tc>
        <w:tc>
          <w:tcPr>
            <w:tcW w:w="1058" w:type="pct"/>
          </w:tcPr>
          <w:p w:rsidR="00A3787C" w:rsidRPr="00287504" w:rsidRDefault="00A3787C" w:rsidP="00771A72">
            <w:pPr>
              <w:pStyle w:val="CSTextinTable10pt"/>
              <w:jc w:val="center"/>
              <w:rPr>
                <w:sz w:val="22"/>
                <w:szCs w:val="22"/>
                <w:lang w:val="sk-SK"/>
              </w:rPr>
            </w:pPr>
            <w:r w:rsidRPr="00287504">
              <w:rPr>
                <w:sz w:val="22"/>
                <w:szCs w:val="22"/>
                <w:lang w:val="sk-SK"/>
              </w:rPr>
              <w:t>38,4 (−5,1)</w:t>
            </w:r>
          </w:p>
        </w:tc>
        <w:tc>
          <w:tcPr>
            <w:tcW w:w="1217" w:type="pct"/>
          </w:tcPr>
          <w:p w:rsidR="00A3787C" w:rsidRPr="00287504" w:rsidRDefault="00A3787C" w:rsidP="00771A72">
            <w:pPr>
              <w:pStyle w:val="CSTextinTable10pt"/>
              <w:jc w:val="center"/>
              <w:rPr>
                <w:sz w:val="22"/>
                <w:szCs w:val="22"/>
                <w:lang w:val="sk-SK"/>
              </w:rPr>
            </w:pPr>
            <w:r w:rsidRPr="00287504">
              <w:rPr>
                <w:sz w:val="22"/>
                <w:szCs w:val="22"/>
                <w:lang w:val="sk-SK"/>
              </w:rPr>
              <w:t>−1,69 (p = 0,002)</w:t>
            </w:r>
          </w:p>
        </w:tc>
      </w:tr>
    </w:tbl>
    <w:p w:rsidR="00A3787C" w:rsidRDefault="00A3787C" w:rsidP="00A3787C">
      <w:pPr>
        <w:pStyle w:val="Default"/>
        <w:rPr>
          <w:sz w:val="22"/>
          <w:szCs w:val="22"/>
          <w:lang w:val="sk-SK" w:eastAsia="ko-KR" w:bidi="bn-IN"/>
        </w:rPr>
      </w:pPr>
      <w:r w:rsidRPr="00287504">
        <w:rPr>
          <w:sz w:val="22"/>
          <w:szCs w:val="22"/>
          <w:lang w:val="sk-SK" w:eastAsia="ko-KR" w:bidi="bn-IN"/>
        </w:rPr>
        <w:t>n</w:t>
      </w:r>
      <w:r w:rsidR="007F0EAB">
        <w:rPr>
          <w:sz w:val="22"/>
          <w:szCs w:val="22"/>
          <w:lang w:val="sk-SK" w:eastAsia="ko-KR" w:bidi="bn-IN"/>
        </w:rPr>
        <w:t> </w:t>
      </w:r>
      <w:r w:rsidRPr="00287504">
        <w:rPr>
          <w:sz w:val="22"/>
          <w:szCs w:val="22"/>
          <w:lang w:val="sk-SK" w:eastAsia="ko-KR" w:bidi="bn-IN"/>
        </w:rPr>
        <w:t>=</w:t>
      </w:r>
      <w:r w:rsidR="007F0EAB">
        <w:rPr>
          <w:sz w:val="22"/>
          <w:szCs w:val="22"/>
          <w:lang w:val="sk-SK" w:eastAsia="ko-KR" w:bidi="bn-IN"/>
        </w:rPr>
        <w:t> </w:t>
      </w:r>
      <w:r w:rsidRPr="00287504">
        <w:rPr>
          <w:sz w:val="22"/>
          <w:szCs w:val="22"/>
          <w:lang w:val="sk-SK" w:eastAsia="ko-KR" w:bidi="bn-IN"/>
        </w:rPr>
        <w:t>počet pacientov</w:t>
      </w:r>
    </w:p>
    <w:p w:rsidR="007F0EAB" w:rsidRDefault="007F0EAB" w:rsidP="00A3787C">
      <w:pPr>
        <w:pStyle w:val="Default"/>
        <w:rPr>
          <w:sz w:val="22"/>
          <w:szCs w:val="22"/>
          <w:lang w:val="sk-SK" w:eastAsia="ko-KR" w:bidi="bn-IN"/>
        </w:rPr>
      </w:pPr>
    </w:p>
    <w:p w:rsidR="00B449FD" w:rsidRPr="00BA085F" w:rsidRDefault="00B449FD" w:rsidP="00B449FD">
      <w:pPr>
        <w:autoSpaceDE w:val="0"/>
        <w:autoSpaceDN w:val="0"/>
        <w:adjustRightInd w:val="0"/>
        <w:rPr>
          <w:szCs w:val="22"/>
          <w:lang w:val="sk-SK" w:eastAsia="zh-CN" w:bidi="th-TH"/>
        </w:rPr>
      </w:pPr>
      <w:r w:rsidRPr="00BA085F">
        <w:rPr>
          <w:szCs w:val="22"/>
          <w:lang w:val="sk-SK" w:eastAsia="zh-CN" w:bidi="th-TH"/>
        </w:rPr>
        <w:t xml:space="preserve">Vo dvoch doplnkových 12-týždňových, placebom kontrolovaných klinických </w:t>
      </w:r>
      <w:r w:rsidR="00440E64">
        <w:rPr>
          <w:szCs w:val="22"/>
          <w:lang w:val="sk-SK" w:eastAsia="zh-CN" w:bidi="th-TH"/>
        </w:rPr>
        <w:t>skúšaniach</w:t>
      </w:r>
      <w:r w:rsidRPr="00BA085F">
        <w:rPr>
          <w:szCs w:val="22"/>
          <w:lang w:val="sk-SK" w:eastAsia="zh-CN" w:bidi="th-TH"/>
        </w:rPr>
        <w:t xml:space="preserve"> bolo celkové skóre SGRQ po 12. týždni ako primárny koncový ukazovateľ zaradené ako meradlo kvality života ovplyvnenej zdravotným stavom.</w:t>
      </w:r>
    </w:p>
    <w:p w:rsidR="00B449FD" w:rsidRPr="00BA085F" w:rsidRDefault="00B449FD" w:rsidP="00B449FD">
      <w:pPr>
        <w:autoSpaceDE w:val="0"/>
        <w:autoSpaceDN w:val="0"/>
        <w:adjustRightInd w:val="0"/>
        <w:rPr>
          <w:szCs w:val="22"/>
          <w:lang w:val="sk-SK" w:eastAsia="zh-CN" w:bidi="th-TH"/>
        </w:rPr>
      </w:pPr>
    </w:p>
    <w:p w:rsidR="007F0EAB" w:rsidRPr="00287504" w:rsidRDefault="00B449FD" w:rsidP="00B449FD">
      <w:pPr>
        <w:pStyle w:val="Default"/>
        <w:rPr>
          <w:sz w:val="22"/>
          <w:szCs w:val="22"/>
          <w:lang w:val="sk-SK" w:eastAsia="ko-KR" w:bidi="bn-IN"/>
        </w:rPr>
      </w:pPr>
      <w:r w:rsidRPr="00BA085F">
        <w:rPr>
          <w:sz w:val="22"/>
          <w:szCs w:val="22"/>
          <w:lang w:val="sk-SK" w:eastAsia="zh-CN" w:bidi="th-TH"/>
        </w:rPr>
        <w:t xml:space="preserve">V 12-týždňových klinických </w:t>
      </w:r>
      <w:r w:rsidR="00440E64">
        <w:rPr>
          <w:sz w:val="22"/>
          <w:szCs w:val="22"/>
          <w:lang w:val="sk-SK" w:eastAsia="zh-CN" w:bidi="th-TH"/>
        </w:rPr>
        <w:t>skúšaniach</w:t>
      </w:r>
      <w:r w:rsidRPr="00BA085F">
        <w:rPr>
          <w:sz w:val="22"/>
          <w:szCs w:val="22"/>
          <w:lang w:val="sk-SK" w:eastAsia="zh-CN" w:bidi="th-TH"/>
        </w:rPr>
        <w:t xml:space="preserve"> Yanimo Respimat preukázal</w:t>
      </w:r>
      <w:r w:rsidR="00440E64">
        <w:rPr>
          <w:sz w:val="22"/>
          <w:szCs w:val="22"/>
          <w:lang w:val="sk-SK" w:eastAsia="zh-CN" w:bidi="th-TH"/>
        </w:rPr>
        <w:t>o</w:t>
      </w:r>
      <w:r w:rsidRPr="00BA085F">
        <w:rPr>
          <w:sz w:val="22"/>
          <w:szCs w:val="22"/>
          <w:lang w:val="sk-SK" w:eastAsia="zh-CN" w:bidi="th-TH"/>
        </w:rPr>
        <w:t xml:space="preserve"> zlepšenie v porovnaní s placebom v 12. týžd</w:t>
      </w:r>
      <w:r w:rsidR="00440E64">
        <w:rPr>
          <w:sz w:val="22"/>
          <w:szCs w:val="22"/>
          <w:lang w:val="sk-SK" w:eastAsia="zh-CN" w:bidi="th-TH"/>
        </w:rPr>
        <w:t>ni</w:t>
      </w:r>
      <w:r w:rsidRPr="00BA085F">
        <w:rPr>
          <w:sz w:val="22"/>
          <w:szCs w:val="22"/>
          <w:lang w:val="sk-SK" w:eastAsia="zh-CN" w:bidi="th-TH"/>
        </w:rPr>
        <w:t xml:space="preserve"> v priemernom celkovom skóre SGRQ (primárny koncový ukazovateľ) −4,9 (95 % CI: −6,9; −2,9; p &lt; 0,0001) a −4,6 (95 % CI: −6,5; −2.6; p &lt; 0,0001). </w:t>
      </w:r>
      <w:r w:rsidRPr="00BA085F">
        <w:rPr>
          <w:sz w:val="22"/>
          <w:szCs w:val="22"/>
          <w:lang w:val="sk-SK"/>
        </w:rPr>
        <w:t>V združenej analýze 12-týždňových klinických</w:t>
      </w:r>
      <w:r w:rsidR="00440E64">
        <w:rPr>
          <w:sz w:val="22"/>
          <w:szCs w:val="22"/>
          <w:lang w:val="sk-SK"/>
        </w:rPr>
        <w:t xml:space="preserve"> skúšaní</w:t>
      </w:r>
      <w:r w:rsidRPr="00BA085F">
        <w:rPr>
          <w:sz w:val="22"/>
          <w:szCs w:val="22"/>
          <w:lang w:val="sk-SK"/>
        </w:rPr>
        <w:t xml:space="preserve"> bol podiel pacientov s klinicky významným znížením celkového skóre SGRQ (</w:t>
      </w:r>
      <w:r w:rsidRPr="00621001">
        <w:rPr>
          <w:sz w:val="22"/>
          <w:szCs w:val="22"/>
          <w:lang w:val="sk-SK" w:eastAsia="zh-CN" w:bidi="th-TH"/>
        </w:rPr>
        <w:t>definovaným ako pokles najmenej o 4 jednotky od začiatku liečby</w:t>
      </w:r>
      <w:r w:rsidRPr="00BA085F">
        <w:rPr>
          <w:sz w:val="22"/>
          <w:szCs w:val="22"/>
          <w:lang w:val="sk-SK"/>
        </w:rPr>
        <w:t xml:space="preserve">) v 12. týždni vyšší pri </w:t>
      </w:r>
      <w:r w:rsidRPr="00BA085F">
        <w:rPr>
          <w:sz w:val="22"/>
          <w:szCs w:val="22"/>
          <w:lang w:val="sk-SK" w:eastAsia="zh-CN" w:bidi="th-TH"/>
        </w:rPr>
        <w:t xml:space="preserve">Yanime Respimat </w:t>
      </w:r>
      <w:r w:rsidRPr="00BA085F">
        <w:rPr>
          <w:sz w:val="22"/>
          <w:szCs w:val="22"/>
          <w:lang w:val="sk-SK"/>
        </w:rPr>
        <w:t>(52 %</w:t>
      </w:r>
      <w:r w:rsidR="004318B4" w:rsidRPr="00BA085F">
        <w:rPr>
          <w:sz w:val="22"/>
          <w:szCs w:val="22"/>
          <w:lang w:val="sk-SK"/>
        </w:rPr>
        <w:t xml:space="preserve"> [206/393]</w:t>
      </w:r>
      <w:r w:rsidRPr="00BA085F">
        <w:rPr>
          <w:sz w:val="22"/>
          <w:szCs w:val="22"/>
          <w:lang w:val="sk-SK"/>
        </w:rPr>
        <w:t>) v porovnaní s tiotropiom 5 mikrogramov (41%</w:t>
      </w:r>
      <w:r w:rsidR="004318B4" w:rsidRPr="00BA085F">
        <w:rPr>
          <w:sz w:val="22"/>
          <w:szCs w:val="22"/>
          <w:lang w:val="sk-SK"/>
        </w:rPr>
        <w:t xml:space="preserve"> [159/384]</w:t>
      </w:r>
      <w:r w:rsidRPr="00BA085F">
        <w:rPr>
          <w:sz w:val="22"/>
          <w:szCs w:val="22"/>
          <w:lang w:val="sk-SK"/>
        </w:rPr>
        <w:t>; pomer pravdepodobnosti: 1,56 (95 % CI: 1,17; 2,07), p = 0,0022) a placebom (32 %</w:t>
      </w:r>
      <w:r w:rsidR="004318B4" w:rsidRPr="00BA085F">
        <w:rPr>
          <w:sz w:val="22"/>
          <w:szCs w:val="22"/>
          <w:lang w:val="sk-SK"/>
        </w:rPr>
        <w:t xml:space="preserve"> [118/370]</w:t>
      </w:r>
      <w:r w:rsidRPr="00BA085F">
        <w:rPr>
          <w:sz w:val="22"/>
          <w:szCs w:val="22"/>
          <w:lang w:val="sk-SK"/>
        </w:rPr>
        <w:t>; pomer pravdepodobnosti: 2,35 (95 % CI: 1,75; 3,16), p &lt; 0,0001).</w:t>
      </w:r>
    </w:p>
    <w:p w:rsidR="00A3787C" w:rsidRPr="00287504" w:rsidRDefault="00A3787C" w:rsidP="00A3787C">
      <w:pPr>
        <w:rPr>
          <w:szCs w:val="22"/>
          <w:lang w:val="sk-SK"/>
        </w:rPr>
      </w:pPr>
    </w:p>
    <w:p w:rsidR="00A3787C" w:rsidRPr="00287504" w:rsidRDefault="00A3787C" w:rsidP="00A3787C">
      <w:pPr>
        <w:autoSpaceDE w:val="0"/>
        <w:autoSpaceDN w:val="0"/>
        <w:adjustRightInd w:val="0"/>
        <w:rPr>
          <w:i/>
          <w:szCs w:val="22"/>
          <w:u w:val="single"/>
          <w:lang w:val="sk-SK"/>
        </w:rPr>
      </w:pPr>
      <w:r w:rsidRPr="00287504">
        <w:rPr>
          <w:i/>
          <w:szCs w:val="22"/>
          <w:u w:val="single"/>
          <w:lang w:val="sk-SK"/>
        </w:rPr>
        <w:t>Dyspnoe</w:t>
      </w:r>
    </w:p>
    <w:p w:rsidR="00A3787C" w:rsidRPr="00287504" w:rsidRDefault="00A3787C" w:rsidP="00A3787C">
      <w:pPr>
        <w:autoSpaceDE w:val="0"/>
        <w:autoSpaceDN w:val="0"/>
        <w:adjustRightInd w:val="0"/>
        <w:rPr>
          <w:szCs w:val="22"/>
          <w:lang w:val="sk-SK"/>
        </w:rPr>
      </w:pPr>
      <w:r w:rsidRPr="00287504">
        <w:rPr>
          <w:szCs w:val="22"/>
          <w:lang w:val="sk-SK"/>
        </w:rPr>
        <w:t>Po 24 týždňoch bolo priemerné fokálne skóre TDI 1,98 jednotky pri Yanim</w:t>
      </w:r>
      <w:r w:rsidR="0046705A" w:rsidRPr="00287504">
        <w:rPr>
          <w:szCs w:val="22"/>
          <w:lang w:val="sk-SK"/>
        </w:rPr>
        <w:t>e</w:t>
      </w:r>
      <w:r w:rsidRPr="00287504">
        <w:rPr>
          <w:szCs w:val="22"/>
          <w:lang w:val="sk-SK"/>
        </w:rPr>
        <w:t xml:space="preserve"> Respimat, so signifikantným zlepšením v porovnaní s tiotropiom </w:t>
      </w:r>
      <w:r w:rsidRPr="00287504">
        <w:rPr>
          <w:szCs w:val="22"/>
          <w:lang w:val="sk-SK" w:eastAsia="zh-CN" w:bidi="th-TH"/>
        </w:rPr>
        <w:t xml:space="preserve">5 mikrogramov </w:t>
      </w:r>
      <w:r w:rsidRPr="00287504">
        <w:rPr>
          <w:szCs w:val="22"/>
          <w:lang w:val="sk-SK"/>
        </w:rPr>
        <w:t xml:space="preserve">(priemerný rozdiel 0,36, p = 0,008) a olodaterolom </w:t>
      </w:r>
      <w:r w:rsidRPr="00287504">
        <w:rPr>
          <w:szCs w:val="22"/>
          <w:lang w:val="sk-SK" w:eastAsia="zh-CN" w:bidi="th-TH"/>
        </w:rPr>
        <w:t xml:space="preserve">5 mikrogramov </w:t>
      </w:r>
      <w:r w:rsidRPr="00287504">
        <w:rPr>
          <w:szCs w:val="22"/>
          <w:lang w:val="sk-SK"/>
        </w:rPr>
        <w:t>(priemerný rozdiel 0,42 (p = 0,002).</w:t>
      </w:r>
    </w:p>
    <w:p w:rsidR="00A3787C" w:rsidRPr="00287504" w:rsidRDefault="00A3787C" w:rsidP="00A3787C">
      <w:pPr>
        <w:autoSpaceDE w:val="0"/>
        <w:autoSpaceDN w:val="0"/>
        <w:adjustRightInd w:val="0"/>
        <w:rPr>
          <w:szCs w:val="22"/>
          <w:lang w:val="sk-SK"/>
        </w:rPr>
      </w:pPr>
    </w:p>
    <w:p w:rsidR="00A3787C" w:rsidRPr="00287504" w:rsidRDefault="00A3787C" w:rsidP="00A3787C">
      <w:pPr>
        <w:autoSpaceDE w:val="0"/>
        <w:autoSpaceDN w:val="0"/>
        <w:adjustRightInd w:val="0"/>
        <w:rPr>
          <w:szCs w:val="22"/>
          <w:lang w:val="sk-SK" w:eastAsia="de-DE"/>
        </w:rPr>
      </w:pPr>
      <w:r w:rsidRPr="00287504">
        <w:rPr>
          <w:szCs w:val="22"/>
          <w:lang w:val="sk-SK"/>
        </w:rPr>
        <w:t>Viac pacientov liečených</w:t>
      </w:r>
      <w:r w:rsidRPr="00287504">
        <w:rPr>
          <w:szCs w:val="22"/>
          <w:lang w:val="sk-SK" w:eastAsia="de-DE"/>
        </w:rPr>
        <w:t xml:space="preserve"> </w:t>
      </w:r>
      <w:r w:rsidRPr="00287504">
        <w:rPr>
          <w:szCs w:val="22"/>
          <w:lang w:val="sk-SK"/>
        </w:rPr>
        <w:t>Yanimo</w:t>
      </w:r>
      <w:r w:rsidR="0046705A" w:rsidRPr="00287504">
        <w:rPr>
          <w:szCs w:val="22"/>
          <w:lang w:val="sk-SK"/>
        </w:rPr>
        <w:t>m</w:t>
      </w:r>
      <w:r w:rsidRPr="00287504">
        <w:rPr>
          <w:szCs w:val="22"/>
          <w:lang w:val="sk-SK"/>
        </w:rPr>
        <w:t xml:space="preserve"> Respimat </w:t>
      </w:r>
      <w:r w:rsidRPr="00287504">
        <w:rPr>
          <w:szCs w:val="22"/>
          <w:lang w:val="sk-SK" w:eastAsia="de-DE"/>
        </w:rPr>
        <w:t xml:space="preserve">malo klinicky významné zlepšenie fokálneho skóre TDI (MCID, definované ako hodnota najmenej 1 jednotky) v </w:t>
      </w:r>
      <w:r w:rsidRPr="00287504">
        <w:rPr>
          <w:szCs w:val="22"/>
          <w:lang w:val="sk-SK"/>
        </w:rPr>
        <w:t xml:space="preserve">porovnaní s tiotropiom </w:t>
      </w:r>
      <w:r w:rsidRPr="00287504">
        <w:rPr>
          <w:szCs w:val="22"/>
          <w:lang w:val="sk-SK" w:eastAsia="zh-CN" w:bidi="th-TH"/>
        </w:rPr>
        <w:t xml:space="preserve">5 mikrogramov </w:t>
      </w:r>
      <w:r w:rsidRPr="00287504">
        <w:rPr>
          <w:szCs w:val="22"/>
          <w:lang w:val="sk-SK"/>
        </w:rPr>
        <w:t xml:space="preserve">(54,9 % vs 50,6 %, p = 0,0546) a olodaterolom </w:t>
      </w:r>
      <w:r w:rsidRPr="00287504">
        <w:rPr>
          <w:szCs w:val="22"/>
          <w:lang w:val="sk-SK" w:eastAsia="zh-CN" w:bidi="th-TH"/>
        </w:rPr>
        <w:t xml:space="preserve">5 mikrogramov </w:t>
      </w:r>
      <w:r w:rsidRPr="00287504">
        <w:rPr>
          <w:szCs w:val="22"/>
          <w:lang w:val="sk-SK"/>
        </w:rPr>
        <w:t>(54,9 % vs 48,2 %, p = 0,0026).</w:t>
      </w:r>
    </w:p>
    <w:p w:rsidR="00A3787C" w:rsidRPr="00287504" w:rsidRDefault="00A3787C" w:rsidP="00A3787C">
      <w:pPr>
        <w:rPr>
          <w:szCs w:val="22"/>
          <w:lang w:val="sk-SK"/>
        </w:rPr>
      </w:pPr>
    </w:p>
    <w:p w:rsidR="00A3787C" w:rsidRPr="00287504" w:rsidRDefault="00A3787C" w:rsidP="00A3787C">
      <w:pPr>
        <w:rPr>
          <w:i/>
          <w:szCs w:val="22"/>
          <w:u w:val="single"/>
          <w:lang w:val="sk-SK"/>
        </w:rPr>
      </w:pPr>
      <w:r w:rsidRPr="00287504">
        <w:rPr>
          <w:i/>
          <w:szCs w:val="22"/>
          <w:u w:val="single"/>
          <w:lang w:val="sk-SK"/>
        </w:rPr>
        <w:t>Použitie záchrannej liečby</w:t>
      </w:r>
    </w:p>
    <w:p w:rsidR="00A3787C" w:rsidRPr="00287504" w:rsidRDefault="00A3787C" w:rsidP="00A3787C">
      <w:pPr>
        <w:autoSpaceDE w:val="0"/>
        <w:autoSpaceDN w:val="0"/>
        <w:adjustRightInd w:val="0"/>
        <w:rPr>
          <w:iCs/>
          <w:szCs w:val="22"/>
          <w:lang w:val="sk-SK"/>
        </w:rPr>
      </w:pPr>
      <w:r w:rsidRPr="00287504">
        <w:rPr>
          <w:szCs w:val="22"/>
          <w:lang w:val="sk-SK"/>
        </w:rPr>
        <w:t>Pacienti liečení Yanimo</w:t>
      </w:r>
      <w:r w:rsidR="0046705A" w:rsidRPr="00287504">
        <w:rPr>
          <w:szCs w:val="22"/>
          <w:lang w:val="sk-SK"/>
        </w:rPr>
        <w:t>m</w:t>
      </w:r>
      <w:r w:rsidRPr="00287504">
        <w:rPr>
          <w:szCs w:val="22"/>
          <w:lang w:val="sk-SK"/>
        </w:rPr>
        <w:t xml:space="preserve"> Respimat použili menej záchranného salbutamolu počas dňa a noci v porovnaní s</w:t>
      </w:r>
      <w:r w:rsidRPr="00287504">
        <w:rPr>
          <w:iCs/>
          <w:szCs w:val="22"/>
          <w:lang w:val="sk-SK"/>
        </w:rPr>
        <w:t xml:space="preserve"> pacientmi liečenými tiotropiom 5 </w:t>
      </w:r>
      <w:r w:rsidRPr="00287504">
        <w:rPr>
          <w:szCs w:val="22"/>
          <w:lang w:val="sk-SK" w:eastAsia="zh-CN" w:bidi="th-TH"/>
        </w:rPr>
        <w:t xml:space="preserve">mikrogramov </w:t>
      </w:r>
      <w:r w:rsidRPr="00287504">
        <w:rPr>
          <w:szCs w:val="22"/>
          <w:lang w:val="sk-SK"/>
        </w:rPr>
        <w:t xml:space="preserve">a olodaterolom </w:t>
      </w:r>
      <w:r w:rsidRPr="00287504">
        <w:rPr>
          <w:szCs w:val="22"/>
          <w:lang w:val="sk-SK" w:eastAsia="zh-CN" w:bidi="th-TH"/>
        </w:rPr>
        <w:t xml:space="preserve">5 mikrogramov </w:t>
      </w:r>
      <w:r w:rsidRPr="00287504">
        <w:rPr>
          <w:szCs w:val="22"/>
          <w:lang w:val="sk-SK" w:eastAsia="de-DE"/>
        </w:rPr>
        <w:t xml:space="preserve">(priemerné použitie záchranného lieku cez deň pri </w:t>
      </w:r>
      <w:r w:rsidRPr="00287504">
        <w:rPr>
          <w:szCs w:val="22"/>
          <w:lang w:val="sk-SK"/>
        </w:rPr>
        <w:t>Yanim</w:t>
      </w:r>
      <w:r w:rsidR="0046705A" w:rsidRPr="00287504">
        <w:rPr>
          <w:szCs w:val="22"/>
          <w:lang w:val="sk-SK"/>
        </w:rPr>
        <w:t>e</w:t>
      </w:r>
      <w:r w:rsidRPr="00287504">
        <w:rPr>
          <w:szCs w:val="22"/>
          <w:lang w:val="sk-SK"/>
        </w:rPr>
        <w:t xml:space="preserve"> Respimat 0,76 </w:t>
      </w:r>
      <w:r w:rsidRPr="00287504">
        <w:rPr>
          <w:szCs w:val="22"/>
          <w:lang w:val="sk-SK" w:eastAsia="de-DE"/>
        </w:rPr>
        <w:t xml:space="preserve">prípadu za deň v porovnaní s 0,97 prípadu za deň pri tiotropiu 5 mikrogramov a 0,87 prípadu za deň pri olodaterole 5 mikrogramov, p &lt; 0,0001; priemerné použitie záchranného lieku cez noc pri </w:t>
      </w:r>
      <w:r w:rsidRPr="00287504">
        <w:rPr>
          <w:szCs w:val="22"/>
          <w:lang w:val="sk-SK"/>
        </w:rPr>
        <w:t>Yanim</w:t>
      </w:r>
      <w:r w:rsidR="0046705A" w:rsidRPr="00287504">
        <w:rPr>
          <w:szCs w:val="22"/>
          <w:lang w:val="sk-SK"/>
        </w:rPr>
        <w:t>e</w:t>
      </w:r>
      <w:r w:rsidRPr="00287504">
        <w:rPr>
          <w:szCs w:val="22"/>
          <w:lang w:val="sk-SK"/>
        </w:rPr>
        <w:t xml:space="preserve"> Respimat 1,24 </w:t>
      </w:r>
      <w:r w:rsidRPr="00287504">
        <w:rPr>
          <w:szCs w:val="22"/>
          <w:lang w:val="sk-SK" w:eastAsia="de-DE"/>
        </w:rPr>
        <w:t>prípadu za deň v porovnaní s 1,69 prípadu za deň pri tiotropiu 5 mikrogramov a 1,52 prípadu za deň pri olodaterole 5 mikrogramov, p &lt; 0,0001).</w:t>
      </w:r>
    </w:p>
    <w:p w:rsidR="00A3787C" w:rsidRPr="00287504" w:rsidRDefault="00A3787C" w:rsidP="00A3787C">
      <w:pPr>
        <w:rPr>
          <w:szCs w:val="22"/>
          <w:lang w:val="sk-SK" w:eastAsia="de-DE"/>
        </w:rPr>
      </w:pPr>
    </w:p>
    <w:p w:rsidR="00A3787C" w:rsidRPr="00287504" w:rsidRDefault="00A3787C" w:rsidP="00A3787C">
      <w:pPr>
        <w:pStyle w:val="CS-Text"/>
        <w:spacing w:after="0"/>
        <w:rPr>
          <w:i/>
          <w:sz w:val="22"/>
          <w:szCs w:val="22"/>
          <w:u w:val="single"/>
          <w:lang w:val="sk-SK"/>
        </w:rPr>
      </w:pPr>
      <w:r w:rsidRPr="00287504">
        <w:rPr>
          <w:i/>
          <w:sz w:val="22"/>
          <w:szCs w:val="22"/>
          <w:u w:val="single"/>
          <w:lang w:val="sk-SK"/>
        </w:rPr>
        <w:t>Celkové hodnotenie pacienta</w:t>
      </w:r>
    </w:p>
    <w:p w:rsidR="00A3787C" w:rsidRPr="00287504" w:rsidRDefault="00A3787C" w:rsidP="00A3787C">
      <w:pPr>
        <w:pStyle w:val="CS-Text"/>
        <w:rPr>
          <w:color w:val="000000"/>
          <w:sz w:val="22"/>
          <w:szCs w:val="22"/>
          <w:lang w:val="sk-SK"/>
        </w:rPr>
      </w:pPr>
      <w:r w:rsidRPr="00287504">
        <w:rPr>
          <w:sz w:val="22"/>
          <w:szCs w:val="22"/>
          <w:lang w:val="sk-SK"/>
        </w:rPr>
        <w:t>Pacienti liečení Yanimo</w:t>
      </w:r>
      <w:r w:rsidR="0046705A" w:rsidRPr="00287504">
        <w:rPr>
          <w:sz w:val="22"/>
          <w:szCs w:val="22"/>
          <w:lang w:val="sk-SK"/>
        </w:rPr>
        <w:t>m</w:t>
      </w:r>
      <w:r w:rsidRPr="00287504">
        <w:rPr>
          <w:sz w:val="22"/>
          <w:szCs w:val="22"/>
          <w:lang w:val="sk-SK"/>
        </w:rPr>
        <w:t xml:space="preserve"> Respimat si všimli významnejšie zlepšenie svojho respiračného stavu v porovnaní s tiotropiom</w:t>
      </w:r>
      <w:r w:rsidRPr="00287504">
        <w:rPr>
          <w:color w:val="000000"/>
          <w:sz w:val="22"/>
          <w:szCs w:val="22"/>
          <w:lang w:val="sk-SK"/>
        </w:rPr>
        <w:t xml:space="preserve"> 5 </w:t>
      </w:r>
      <w:r w:rsidRPr="00287504">
        <w:rPr>
          <w:sz w:val="22"/>
          <w:szCs w:val="22"/>
          <w:lang w:val="sk-SK"/>
        </w:rPr>
        <w:t xml:space="preserve">mikrogramov </w:t>
      </w:r>
      <w:r w:rsidRPr="00287504">
        <w:rPr>
          <w:color w:val="000000"/>
          <w:sz w:val="22"/>
          <w:szCs w:val="22"/>
          <w:lang w:val="sk-SK"/>
        </w:rPr>
        <w:t xml:space="preserve">a olodaterolom 5 </w:t>
      </w:r>
      <w:r w:rsidRPr="00287504">
        <w:rPr>
          <w:sz w:val="22"/>
          <w:szCs w:val="22"/>
          <w:lang w:val="sk-SK"/>
        </w:rPr>
        <w:t>mikrogramov</w:t>
      </w:r>
      <w:r w:rsidRPr="00287504">
        <w:rPr>
          <w:color w:val="000000"/>
          <w:sz w:val="22"/>
          <w:szCs w:val="22"/>
          <w:lang w:val="sk-SK"/>
        </w:rPr>
        <w:t>, a to na základe škály Celkového hodnotenia pacientom (Patient's Global Rating, PGR).</w:t>
      </w:r>
    </w:p>
    <w:p w:rsidR="00A3787C" w:rsidRPr="00287504" w:rsidRDefault="00A3787C" w:rsidP="00A3787C">
      <w:pPr>
        <w:pStyle w:val="CS-Text"/>
        <w:spacing w:after="0"/>
        <w:rPr>
          <w:i/>
          <w:iCs/>
          <w:color w:val="000000"/>
          <w:sz w:val="22"/>
          <w:szCs w:val="22"/>
          <w:u w:val="single"/>
          <w:lang w:val="sk-SK" w:eastAsia="en-US"/>
        </w:rPr>
      </w:pPr>
      <w:r w:rsidRPr="00287504">
        <w:rPr>
          <w:i/>
          <w:iCs/>
          <w:color w:val="000000"/>
          <w:sz w:val="22"/>
          <w:szCs w:val="22"/>
          <w:u w:val="single"/>
          <w:lang w:val="sk-SK" w:eastAsia="en-US"/>
        </w:rPr>
        <w:t>Exacerbácie</w:t>
      </w:r>
    </w:p>
    <w:p w:rsidR="00A3787C" w:rsidRPr="00287504" w:rsidRDefault="00A3787C" w:rsidP="00A3787C">
      <w:pPr>
        <w:tabs>
          <w:tab w:val="left" w:pos="7920"/>
        </w:tabs>
        <w:outlineLvl w:val="0"/>
        <w:rPr>
          <w:color w:val="000000"/>
          <w:szCs w:val="22"/>
          <w:lang w:val="sk-SK"/>
        </w:rPr>
      </w:pPr>
      <w:r w:rsidRPr="00287504">
        <w:rPr>
          <w:color w:val="000000"/>
          <w:szCs w:val="22"/>
          <w:lang w:val="sk-SK"/>
        </w:rPr>
        <w:t xml:space="preserve">Tiotropium v dávke 5 mikrogramov už v minulosti preukázal štatisticky signifikantné zníženie rizika exacerbácií CHOCHP v porovnaní s placebom. Exacerbácie CHOCHP boli zaradené ako ďalší </w:t>
      </w:r>
      <w:r w:rsidRPr="00287504">
        <w:rPr>
          <w:color w:val="000000"/>
          <w:szCs w:val="22"/>
          <w:lang w:val="sk-SK"/>
        </w:rPr>
        <w:lastRenderedPageBreak/>
        <w:t xml:space="preserve">koncový ukazovateľ v 52-týždňových pivotných klinických štúdiách (klinické štúdie 1 a 2). V spoločnom súbore údajov bol podiel pacientov, u ktorých sa vyskytla najmenej jedna stredne závažná/závažná exacerbácia CHOCHP, 27,7 % pri </w:t>
      </w:r>
      <w:r w:rsidRPr="00287504">
        <w:rPr>
          <w:szCs w:val="22"/>
          <w:lang w:val="sk-SK"/>
        </w:rPr>
        <w:t>Yanim</w:t>
      </w:r>
      <w:r w:rsidR="0046705A" w:rsidRPr="00287504">
        <w:rPr>
          <w:szCs w:val="22"/>
          <w:lang w:val="sk-SK"/>
        </w:rPr>
        <w:t>e</w:t>
      </w:r>
      <w:r w:rsidRPr="00287504">
        <w:rPr>
          <w:szCs w:val="22"/>
          <w:lang w:val="sk-SK"/>
        </w:rPr>
        <w:t xml:space="preserve"> Respimat </w:t>
      </w:r>
      <w:r w:rsidRPr="00287504">
        <w:rPr>
          <w:color w:val="000000"/>
          <w:szCs w:val="22"/>
          <w:lang w:val="sk-SK"/>
        </w:rPr>
        <w:t xml:space="preserve">a 28,8 % pri tiotropiu 5 mikrogramov </w:t>
      </w:r>
      <w:r w:rsidRPr="00287504">
        <w:rPr>
          <w:szCs w:val="22"/>
          <w:lang w:val="sk-SK" w:eastAsia="zh-CN" w:bidi="th-TH"/>
        </w:rPr>
        <w:t>(p = 0,39).</w:t>
      </w:r>
      <w:r w:rsidRPr="00287504">
        <w:rPr>
          <w:color w:val="000000"/>
          <w:szCs w:val="22"/>
          <w:lang w:val="sk-SK"/>
        </w:rPr>
        <w:t xml:space="preserve"> </w:t>
      </w:r>
      <w:r w:rsidRPr="00287504">
        <w:rPr>
          <w:szCs w:val="22"/>
          <w:lang w:val="sk-SK" w:eastAsia="zh-CN" w:bidi="th-TH"/>
        </w:rPr>
        <w:t>Tieto štúdie neboli špecificky navrhnuté na hodnotenie účinku liečby z hľadiska exacerbácií CHOCHP.</w:t>
      </w:r>
    </w:p>
    <w:p w:rsidR="00A3787C" w:rsidRPr="00287504" w:rsidRDefault="00A3787C" w:rsidP="00A3787C">
      <w:pPr>
        <w:tabs>
          <w:tab w:val="left" w:pos="7920"/>
        </w:tabs>
        <w:outlineLvl w:val="0"/>
        <w:rPr>
          <w:color w:val="000000"/>
          <w:szCs w:val="22"/>
          <w:lang w:val="sk-SK"/>
        </w:rPr>
      </w:pPr>
    </w:p>
    <w:p w:rsidR="00A3787C" w:rsidRPr="00287504" w:rsidRDefault="00A3787C" w:rsidP="00A3787C">
      <w:pPr>
        <w:tabs>
          <w:tab w:val="left" w:pos="7920"/>
        </w:tabs>
        <w:outlineLvl w:val="0"/>
        <w:rPr>
          <w:i/>
          <w:iCs/>
          <w:szCs w:val="22"/>
          <w:u w:val="single"/>
          <w:lang w:val="sk-SK" w:eastAsia="de-DE"/>
        </w:rPr>
      </w:pPr>
      <w:r w:rsidRPr="00287504">
        <w:rPr>
          <w:i/>
          <w:iCs/>
          <w:szCs w:val="22"/>
          <w:u w:val="single"/>
          <w:lang w:val="sk-SK" w:eastAsia="de-DE"/>
        </w:rPr>
        <w:t>Inspiračná kapacita, ťažkosti pri dýchaní a tolerancia fyzickej záťaže</w:t>
      </w:r>
    </w:p>
    <w:p w:rsidR="00A3787C" w:rsidRPr="00287504" w:rsidRDefault="00A3787C" w:rsidP="00A3787C">
      <w:pPr>
        <w:tabs>
          <w:tab w:val="left" w:pos="7920"/>
        </w:tabs>
        <w:outlineLvl w:val="0"/>
        <w:rPr>
          <w:i/>
          <w:iCs/>
          <w:szCs w:val="22"/>
          <w:u w:val="single"/>
          <w:lang w:val="sk-SK" w:eastAsia="de-DE"/>
        </w:rPr>
      </w:pPr>
    </w:p>
    <w:p w:rsidR="00A3787C" w:rsidRPr="00287504" w:rsidRDefault="00A3787C" w:rsidP="00A3787C">
      <w:pPr>
        <w:rPr>
          <w:szCs w:val="22"/>
          <w:lang w:val="sk-SK"/>
        </w:rPr>
      </w:pPr>
      <w:r w:rsidRPr="00287504">
        <w:rPr>
          <w:szCs w:val="22"/>
          <w:lang w:val="sk-SK"/>
        </w:rPr>
        <w:t>Účinok lieku Yanimo Respimat na inspiračnú kapacitu, ťažkosti pri dýchaní a toleranciu fyzickej záťaže obmedzenú príznakmi sa skúmal</w:t>
      </w:r>
      <w:r w:rsidRPr="00287504">
        <w:rPr>
          <w:szCs w:val="22"/>
          <w:lang w:val="sk-SK" w:eastAsia="de-DE"/>
        </w:rPr>
        <w:t xml:space="preserve"> v troch randomizovaných, dvojito zaslepených klinických štúdiách u pacientov s CHOCHP</w:t>
      </w:r>
      <w:r w:rsidRPr="00287504">
        <w:rPr>
          <w:szCs w:val="22"/>
          <w:lang w:val="sk-SK"/>
        </w:rPr>
        <w:t>:</w:t>
      </w:r>
    </w:p>
    <w:p w:rsidR="00A3787C" w:rsidRPr="00287504" w:rsidRDefault="00A3787C" w:rsidP="00A3787C">
      <w:pPr>
        <w:numPr>
          <w:ilvl w:val="0"/>
          <w:numId w:val="14"/>
        </w:numPr>
        <w:tabs>
          <w:tab w:val="clear" w:pos="567"/>
        </w:tabs>
        <w:spacing w:line="240" w:lineRule="auto"/>
        <w:ind w:left="450" w:hanging="450"/>
        <w:rPr>
          <w:szCs w:val="22"/>
          <w:lang w:val="sk-SK"/>
        </w:rPr>
      </w:pPr>
      <w:r w:rsidRPr="00287504">
        <w:rPr>
          <w:szCs w:val="22"/>
          <w:lang w:val="sk-SK"/>
        </w:rPr>
        <w:t>dve opakované, 6-týždňové krížové klinické štúdie porovnávajúce Yanimo Respimat s tiotropiom 5 mikrogramov, olodaterolom 5 mikrogramov a placebo počas bicyklovania s konštantnou záťažou (450 účastníkov dostávalo Yanimo Respimat) [Klinické štúdie 4 a 5]</w:t>
      </w:r>
    </w:p>
    <w:p w:rsidR="00A3787C" w:rsidRPr="00287504" w:rsidRDefault="00A3787C" w:rsidP="00A3787C">
      <w:pPr>
        <w:numPr>
          <w:ilvl w:val="0"/>
          <w:numId w:val="14"/>
        </w:numPr>
        <w:tabs>
          <w:tab w:val="clear" w:pos="567"/>
        </w:tabs>
        <w:spacing w:line="240" w:lineRule="auto"/>
        <w:ind w:left="450" w:hanging="450"/>
        <w:rPr>
          <w:szCs w:val="22"/>
          <w:lang w:val="sk-SK"/>
        </w:rPr>
      </w:pPr>
      <w:r w:rsidRPr="00287504">
        <w:rPr>
          <w:szCs w:val="22"/>
          <w:lang w:val="sk-SK"/>
        </w:rPr>
        <w:t>jedna 12-týždňová klinická štúdia s paralelnými skupinami porovnávajúca Yanimo Respimat s placebom počas bicyklovania s konštantnou záťažou (139 účastníkov dostávalo Yanimo Respimat) a chôdze s konštantnou rýchlosťou (podskupina pacientov) [Klinická štúdia 6]</w:t>
      </w:r>
    </w:p>
    <w:p w:rsidR="00A3787C" w:rsidRPr="00287504" w:rsidRDefault="00A3787C" w:rsidP="00A3787C">
      <w:pPr>
        <w:tabs>
          <w:tab w:val="left" w:pos="7920"/>
        </w:tabs>
        <w:rPr>
          <w:szCs w:val="22"/>
          <w:lang w:val="sk-SK"/>
        </w:rPr>
      </w:pPr>
    </w:p>
    <w:p w:rsidR="00A3787C" w:rsidRPr="00287504" w:rsidRDefault="00A3787C" w:rsidP="00A3787C">
      <w:pPr>
        <w:tabs>
          <w:tab w:val="left" w:pos="7920"/>
        </w:tabs>
        <w:rPr>
          <w:szCs w:val="22"/>
          <w:lang w:val="sk-SK" w:eastAsia="de-DE"/>
        </w:rPr>
      </w:pPr>
      <w:r w:rsidRPr="00287504">
        <w:rPr>
          <w:szCs w:val="22"/>
          <w:lang w:val="sk-SK"/>
        </w:rPr>
        <w:t xml:space="preserve">Yanimo Respimat </w:t>
      </w:r>
      <w:r w:rsidRPr="00287504">
        <w:rPr>
          <w:szCs w:val="22"/>
          <w:lang w:val="sk-SK" w:eastAsia="de-DE"/>
        </w:rPr>
        <w:t xml:space="preserve">signifikantne zlepšil respiračnú kapacitu v pokoji </w:t>
      </w:r>
      <w:r w:rsidRPr="00287504">
        <w:rPr>
          <w:szCs w:val="22"/>
          <w:lang w:val="sk-SK" w:eastAsia="zh-CN" w:bidi="th-TH"/>
        </w:rPr>
        <w:t>dve hodiny po podaní dávky</w:t>
      </w:r>
      <w:r w:rsidRPr="00287504">
        <w:rPr>
          <w:szCs w:val="22"/>
          <w:lang w:val="sk-SK" w:eastAsia="de-DE"/>
        </w:rPr>
        <w:t xml:space="preserve"> v porovnaní s tiotropiom 5 mikrogramov (0,114 l, p &lt; 0,0001; </w:t>
      </w:r>
      <w:r w:rsidRPr="00287504">
        <w:rPr>
          <w:szCs w:val="22"/>
          <w:lang w:val="sk-SK"/>
        </w:rPr>
        <w:t xml:space="preserve">klinická štúdia </w:t>
      </w:r>
      <w:r w:rsidRPr="00287504">
        <w:rPr>
          <w:szCs w:val="22"/>
          <w:lang w:val="sk-SK" w:eastAsia="de-DE"/>
        </w:rPr>
        <w:t xml:space="preserve">4, 0,088 l, p = 0,0005; </w:t>
      </w:r>
      <w:r w:rsidRPr="00287504">
        <w:rPr>
          <w:szCs w:val="22"/>
          <w:lang w:val="sk-SK"/>
        </w:rPr>
        <w:t xml:space="preserve">klinická štúdia </w:t>
      </w:r>
      <w:r w:rsidRPr="00287504">
        <w:rPr>
          <w:szCs w:val="22"/>
          <w:lang w:val="sk-SK" w:eastAsia="de-DE"/>
        </w:rPr>
        <w:t xml:space="preserve">5), olodaterolom 5 mikrogramov (0,119 l, p &lt; 0,0001; </w:t>
      </w:r>
      <w:r w:rsidRPr="00287504">
        <w:rPr>
          <w:szCs w:val="22"/>
          <w:lang w:val="sk-SK"/>
        </w:rPr>
        <w:t xml:space="preserve">klinická štúdia </w:t>
      </w:r>
      <w:r w:rsidRPr="00287504">
        <w:rPr>
          <w:szCs w:val="22"/>
          <w:lang w:val="sk-SK" w:eastAsia="de-DE"/>
        </w:rPr>
        <w:t xml:space="preserve">4, 0,080 L, p = 0,0015; </w:t>
      </w:r>
      <w:r w:rsidRPr="00287504">
        <w:rPr>
          <w:szCs w:val="22"/>
          <w:lang w:val="sk-SK"/>
        </w:rPr>
        <w:t xml:space="preserve">klinická štúdia </w:t>
      </w:r>
      <w:r w:rsidRPr="00287504">
        <w:rPr>
          <w:szCs w:val="22"/>
          <w:lang w:val="sk-SK" w:eastAsia="de-DE"/>
        </w:rPr>
        <w:t xml:space="preserve">5) a placebom (0,244 l, p &lt; 0,0001; </w:t>
      </w:r>
      <w:r w:rsidRPr="00287504">
        <w:rPr>
          <w:szCs w:val="22"/>
          <w:lang w:val="sk-SK"/>
        </w:rPr>
        <w:t xml:space="preserve">klinická štúdia </w:t>
      </w:r>
      <w:r w:rsidRPr="00287504">
        <w:rPr>
          <w:szCs w:val="22"/>
          <w:lang w:val="sk-SK" w:eastAsia="de-DE"/>
        </w:rPr>
        <w:t xml:space="preserve">4, 0,265 L, p &lt; 0,0001; </w:t>
      </w:r>
      <w:r w:rsidRPr="00287504">
        <w:rPr>
          <w:szCs w:val="22"/>
          <w:lang w:val="sk-SK"/>
        </w:rPr>
        <w:t xml:space="preserve">klinická štúdia </w:t>
      </w:r>
      <w:r w:rsidRPr="00287504">
        <w:rPr>
          <w:szCs w:val="22"/>
          <w:lang w:val="sk-SK" w:eastAsia="de-DE"/>
        </w:rPr>
        <w:t>5) po 6 týždňoch.</w:t>
      </w:r>
    </w:p>
    <w:p w:rsidR="00A3787C" w:rsidRPr="00287504" w:rsidRDefault="00A3787C" w:rsidP="00A3787C">
      <w:pPr>
        <w:tabs>
          <w:tab w:val="left" w:pos="7920"/>
        </w:tabs>
        <w:rPr>
          <w:szCs w:val="22"/>
          <w:lang w:val="sk-SK"/>
        </w:rPr>
      </w:pPr>
    </w:p>
    <w:p w:rsidR="00A3787C" w:rsidRPr="00287504" w:rsidRDefault="00A3787C" w:rsidP="00A3787C">
      <w:pPr>
        <w:autoSpaceDE w:val="0"/>
        <w:autoSpaceDN w:val="0"/>
        <w:adjustRightInd w:val="0"/>
        <w:rPr>
          <w:szCs w:val="22"/>
          <w:lang w:val="sk-SK" w:eastAsia="zh-CN" w:bidi="th-TH"/>
        </w:rPr>
      </w:pPr>
      <w:r w:rsidRPr="00287504">
        <w:rPr>
          <w:szCs w:val="22"/>
          <w:lang w:val="sk-SK" w:eastAsia="zh-CN" w:bidi="th-TH"/>
        </w:rPr>
        <w:t xml:space="preserve">V klinických štúdiách 4 a 5, Yanimo Respimat </w:t>
      </w:r>
      <w:r w:rsidRPr="00287504">
        <w:rPr>
          <w:szCs w:val="22"/>
          <w:lang w:val="sk-SK" w:eastAsia="de-DE"/>
        </w:rPr>
        <w:t xml:space="preserve">signifikantne zlepšil </w:t>
      </w:r>
      <w:r w:rsidRPr="00287504">
        <w:rPr>
          <w:szCs w:val="22"/>
          <w:lang w:val="sk-SK" w:eastAsia="zh-CN" w:bidi="th-TH"/>
        </w:rPr>
        <w:t xml:space="preserve">čas tolerancie fyzickej záťaže počas </w:t>
      </w:r>
      <w:r w:rsidRPr="00287504">
        <w:rPr>
          <w:szCs w:val="22"/>
          <w:lang w:val="sk-SK"/>
        </w:rPr>
        <w:t xml:space="preserve">bicyklovania s konštantnou záťažou v porovnaní s placebom po 6 týždňoch (Klinická štúdia 4: geometrický priemer </w:t>
      </w:r>
      <w:r w:rsidRPr="00287504">
        <w:rPr>
          <w:szCs w:val="22"/>
          <w:lang w:val="sk-SK" w:eastAsia="zh-CN" w:bidi="th-TH"/>
        </w:rPr>
        <w:t xml:space="preserve">času tolerancie fyzickej záťaže </w:t>
      </w:r>
      <w:r w:rsidRPr="00287504">
        <w:rPr>
          <w:szCs w:val="22"/>
          <w:lang w:val="sk-SK"/>
        </w:rPr>
        <w:t>454 sekúnd pri Yanim</w:t>
      </w:r>
      <w:r w:rsidR="0046705A" w:rsidRPr="00287504">
        <w:rPr>
          <w:szCs w:val="22"/>
          <w:lang w:val="sk-SK"/>
        </w:rPr>
        <w:t>e</w:t>
      </w:r>
      <w:r w:rsidRPr="00287504">
        <w:rPr>
          <w:szCs w:val="22"/>
          <w:lang w:val="sk-SK"/>
        </w:rPr>
        <w:t xml:space="preserve"> Respimat </w:t>
      </w:r>
      <w:r w:rsidRPr="00287504">
        <w:rPr>
          <w:bCs/>
          <w:szCs w:val="22"/>
          <w:lang w:val="sk-SK"/>
        </w:rPr>
        <w:t xml:space="preserve">v porovnaní so 375 sekundami pri placebe (20,9 % zlepšenie, p &lt; 0,0001); </w:t>
      </w:r>
      <w:r w:rsidRPr="00287504">
        <w:rPr>
          <w:szCs w:val="22"/>
          <w:lang w:val="sk-SK"/>
        </w:rPr>
        <w:t xml:space="preserve">Klinická štúdia 5: geometrický priemerný </w:t>
      </w:r>
      <w:r w:rsidRPr="00287504">
        <w:rPr>
          <w:szCs w:val="22"/>
          <w:lang w:val="sk-SK" w:eastAsia="zh-CN" w:bidi="th-TH"/>
        </w:rPr>
        <w:t>čas tolerancie fyzickej záťaže</w:t>
      </w:r>
      <w:r w:rsidRPr="00287504">
        <w:rPr>
          <w:szCs w:val="22"/>
          <w:lang w:val="sk-SK"/>
        </w:rPr>
        <w:t xml:space="preserve"> 466 sekúnd </w:t>
      </w:r>
      <w:r w:rsidRPr="00287504">
        <w:rPr>
          <w:bCs/>
          <w:szCs w:val="22"/>
          <w:lang w:val="sk-SK"/>
        </w:rPr>
        <w:t xml:space="preserve">pri </w:t>
      </w:r>
      <w:r w:rsidRPr="00287504">
        <w:rPr>
          <w:szCs w:val="22"/>
          <w:lang w:val="sk-SK"/>
        </w:rPr>
        <w:t>Yanim</w:t>
      </w:r>
      <w:r w:rsidR="0046705A" w:rsidRPr="00287504">
        <w:rPr>
          <w:szCs w:val="22"/>
          <w:lang w:val="sk-SK"/>
        </w:rPr>
        <w:t>e</w:t>
      </w:r>
      <w:r w:rsidRPr="00287504">
        <w:rPr>
          <w:szCs w:val="22"/>
          <w:lang w:val="sk-SK"/>
        </w:rPr>
        <w:t xml:space="preserve"> Respimat </w:t>
      </w:r>
      <w:r w:rsidRPr="00287504">
        <w:rPr>
          <w:bCs/>
          <w:szCs w:val="22"/>
          <w:lang w:val="sk-SK"/>
        </w:rPr>
        <w:t>v porovnaní so 411 sekundami pri placebe (13,4 % zlepšenie, p &lt; 0,0001).</w:t>
      </w:r>
    </w:p>
    <w:p w:rsidR="00A3787C" w:rsidRPr="00287504" w:rsidRDefault="00A3787C" w:rsidP="00A3787C">
      <w:pPr>
        <w:tabs>
          <w:tab w:val="left" w:pos="7920"/>
        </w:tabs>
        <w:rPr>
          <w:bCs/>
          <w:szCs w:val="22"/>
          <w:lang w:val="sk-SK"/>
        </w:rPr>
      </w:pPr>
    </w:p>
    <w:p w:rsidR="00A3787C" w:rsidRPr="00287504" w:rsidRDefault="00A3787C" w:rsidP="00A3787C">
      <w:pPr>
        <w:autoSpaceDE w:val="0"/>
        <w:autoSpaceDN w:val="0"/>
        <w:adjustRightInd w:val="0"/>
        <w:rPr>
          <w:szCs w:val="22"/>
          <w:lang w:val="sk-SK" w:eastAsia="zh-CN" w:bidi="th-TH"/>
        </w:rPr>
      </w:pPr>
      <w:r w:rsidRPr="00287504">
        <w:rPr>
          <w:szCs w:val="22"/>
          <w:lang w:val="sk-SK" w:eastAsia="zh-CN" w:bidi="th-TH"/>
        </w:rPr>
        <w:t xml:space="preserve">V klinickej štúdii 6 Yanimo Respimat </w:t>
      </w:r>
      <w:r w:rsidRPr="00287504">
        <w:rPr>
          <w:szCs w:val="22"/>
          <w:lang w:val="sk-SK" w:eastAsia="de-DE"/>
        </w:rPr>
        <w:t xml:space="preserve">signifikantne zlepšil </w:t>
      </w:r>
      <w:r w:rsidRPr="00287504">
        <w:rPr>
          <w:szCs w:val="22"/>
          <w:lang w:val="sk-SK" w:eastAsia="zh-CN" w:bidi="th-TH"/>
        </w:rPr>
        <w:t xml:space="preserve">čas tolerancie fyzickej záťaže počas </w:t>
      </w:r>
      <w:r w:rsidRPr="00287504">
        <w:rPr>
          <w:szCs w:val="22"/>
          <w:lang w:val="sk-SK"/>
        </w:rPr>
        <w:t>bicyklovania s konštantnou záťažou</w:t>
      </w:r>
      <w:r w:rsidRPr="00287504">
        <w:rPr>
          <w:bCs/>
          <w:szCs w:val="22"/>
          <w:lang w:val="sk-SK"/>
        </w:rPr>
        <w:t xml:space="preserve"> v porovnaní s placebom po 12 týždňoch (geometrický </w:t>
      </w:r>
      <w:r w:rsidRPr="00287504">
        <w:rPr>
          <w:szCs w:val="22"/>
          <w:lang w:val="sk-SK" w:eastAsia="zh-CN" w:bidi="th-TH"/>
        </w:rPr>
        <w:t xml:space="preserve">čas tolerancie fyzickej záťaže </w:t>
      </w:r>
      <w:r w:rsidRPr="00287504">
        <w:rPr>
          <w:bCs/>
          <w:szCs w:val="22"/>
          <w:lang w:val="sk-SK"/>
        </w:rPr>
        <w:t xml:space="preserve">528 sekúnd pri </w:t>
      </w:r>
      <w:r w:rsidRPr="00287504">
        <w:rPr>
          <w:szCs w:val="22"/>
          <w:lang w:val="sk-SK"/>
        </w:rPr>
        <w:t>Yanim</w:t>
      </w:r>
      <w:r w:rsidR="0046705A" w:rsidRPr="00287504">
        <w:rPr>
          <w:szCs w:val="22"/>
          <w:lang w:val="sk-SK"/>
        </w:rPr>
        <w:t>e</w:t>
      </w:r>
      <w:r w:rsidRPr="00287504">
        <w:rPr>
          <w:szCs w:val="22"/>
          <w:lang w:val="sk-SK"/>
        </w:rPr>
        <w:t xml:space="preserve"> Respimat </w:t>
      </w:r>
      <w:r w:rsidRPr="00287504">
        <w:rPr>
          <w:bCs/>
          <w:szCs w:val="22"/>
          <w:lang w:val="sk-SK"/>
        </w:rPr>
        <w:t>v porovnaní so 464 sekundami pri placebe (13,8 % zlepšenie, p = 0,021).</w:t>
      </w:r>
    </w:p>
    <w:p w:rsidR="001B542A" w:rsidRPr="00287504" w:rsidRDefault="001B542A" w:rsidP="00A3787C">
      <w:pPr>
        <w:numPr>
          <w:ilvl w:val="12"/>
          <w:numId w:val="0"/>
        </w:numPr>
        <w:ind w:right="-2"/>
        <w:rPr>
          <w:iCs/>
          <w:noProof/>
          <w:szCs w:val="22"/>
          <w:lang w:val="sk-SK"/>
        </w:rPr>
      </w:pPr>
    </w:p>
    <w:p w:rsidR="00A3787C" w:rsidRPr="00287504" w:rsidRDefault="00A3787C" w:rsidP="00A3787C">
      <w:pPr>
        <w:autoSpaceDE w:val="0"/>
        <w:autoSpaceDN w:val="0"/>
        <w:adjustRightInd w:val="0"/>
        <w:rPr>
          <w:color w:val="000000"/>
          <w:szCs w:val="22"/>
          <w:u w:val="single"/>
          <w:lang w:val="sk-SK" w:eastAsia="de-DE"/>
        </w:rPr>
      </w:pPr>
      <w:r w:rsidRPr="00287504">
        <w:rPr>
          <w:color w:val="000000"/>
          <w:szCs w:val="22"/>
          <w:u w:val="single"/>
          <w:lang w:val="sk-SK" w:eastAsia="de-DE"/>
        </w:rPr>
        <w:t xml:space="preserve">Pediatrická populácia </w:t>
      </w:r>
    </w:p>
    <w:p w:rsidR="00A3787C" w:rsidRPr="00287504" w:rsidRDefault="00A3787C" w:rsidP="00A3787C">
      <w:pPr>
        <w:rPr>
          <w:szCs w:val="22"/>
          <w:lang w:val="sk-SK"/>
        </w:rPr>
      </w:pPr>
      <w:r w:rsidRPr="00287504">
        <w:rPr>
          <w:szCs w:val="22"/>
          <w:lang w:val="sk-SK"/>
        </w:rPr>
        <w:t>Európska agentúra pre lieky udelila odklad z povinnosti predložiť výsledky štúdií s Yanimo</w:t>
      </w:r>
      <w:r w:rsidR="0046705A" w:rsidRPr="00287504">
        <w:rPr>
          <w:szCs w:val="22"/>
          <w:lang w:val="sk-SK"/>
        </w:rPr>
        <w:t>m</w:t>
      </w:r>
      <w:r w:rsidRPr="00287504">
        <w:rPr>
          <w:szCs w:val="22"/>
          <w:lang w:val="sk-SK"/>
        </w:rPr>
        <w:t xml:space="preserve"> Respimat vo všetkých podskupinách pediatrickej populácie s chronickou obštrukčnou chorobou pľúc (CHOCHP) podľa rozhodnutia o výnimkách pre určitú triedu (informácie o použití v pediatrickej populácii, pozri časť 4.2).</w:t>
      </w:r>
    </w:p>
    <w:p w:rsidR="00A3787C" w:rsidRPr="00287504" w:rsidRDefault="00A3787C" w:rsidP="00A3787C">
      <w:pPr>
        <w:numPr>
          <w:ilvl w:val="12"/>
          <w:numId w:val="0"/>
        </w:numPr>
        <w:ind w:right="-2"/>
        <w:rPr>
          <w:iCs/>
          <w:noProof/>
          <w:szCs w:val="22"/>
          <w:lang w:val="sk-SK"/>
        </w:rPr>
      </w:pPr>
    </w:p>
    <w:p w:rsidR="00A3787C" w:rsidRPr="00287504" w:rsidRDefault="00A3787C" w:rsidP="00A3787C">
      <w:pPr>
        <w:ind w:left="567" w:hanging="567"/>
        <w:rPr>
          <w:szCs w:val="22"/>
          <w:lang w:val="sk-SK"/>
        </w:rPr>
      </w:pPr>
      <w:r w:rsidRPr="00287504">
        <w:rPr>
          <w:b/>
          <w:szCs w:val="22"/>
          <w:lang w:val="sk-SK"/>
        </w:rPr>
        <w:t>5.2</w:t>
      </w:r>
      <w:r w:rsidRPr="00287504">
        <w:rPr>
          <w:b/>
          <w:szCs w:val="22"/>
          <w:lang w:val="sk-SK"/>
        </w:rPr>
        <w:tab/>
        <w:t>Farmakokinetické vlastnosti</w:t>
      </w:r>
    </w:p>
    <w:p w:rsidR="00A3787C" w:rsidRPr="00287504" w:rsidRDefault="00A3787C" w:rsidP="00A3787C">
      <w:pPr>
        <w:rPr>
          <w:b/>
          <w:szCs w:val="22"/>
          <w:lang w:val="sk-SK"/>
        </w:rPr>
      </w:pPr>
    </w:p>
    <w:p w:rsidR="00A3787C" w:rsidRPr="00287504" w:rsidRDefault="00A3787C" w:rsidP="00A3787C">
      <w:pPr>
        <w:numPr>
          <w:ilvl w:val="1"/>
          <w:numId w:val="7"/>
        </w:numPr>
        <w:tabs>
          <w:tab w:val="clear" w:pos="1440"/>
          <w:tab w:val="num" w:pos="1560"/>
        </w:tabs>
        <w:ind w:left="426" w:hanging="426"/>
        <w:rPr>
          <w:szCs w:val="22"/>
          <w:u w:val="single"/>
          <w:lang w:val="sk-SK"/>
        </w:rPr>
      </w:pPr>
      <w:r w:rsidRPr="00287504">
        <w:rPr>
          <w:szCs w:val="22"/>
          <w:u w:val="single"/>
          <w:lang w:val="sk-SK"/>
        </w:rPr>
        <w:t xml:space="preserve"> Všeobecný úvod</w:t>
      </w:r>
    </w:p>
    <w:p w:rsidR="00A3787C" w:rsidRPr="00287504" w:rsidRDefault="00A3787C" w:rsidP="00A3787C">
      <w:pPr>
        <w:rPr>
          <w:iCs/>
          <w:szCs w:val="22"/>
          <w:lang w:val="sk-SK"/>
        </w:rPr>
      </w:pPr>
    </w:p>
    <w:p w:rsidR="00A3787C" w:rsidRPr="00287504" w:rsidRDefault="00A3787C" w:rsidP="00A3787C">
      <w:pPr>
        <w:rPr>
          <w:bCs/>
          <w:iCs/>
          <w:szCs w:val="22"/>
          <w:lang w:val="sk-SK"/>
        </w:rPr>
      </w:pPr>
      <w:r w:rsidRPr="00287504">
        <w:rPr>
          <w:szCs w:val="22"/>
          <w:lang w:val="sk-SK"/>
        </w:rPr>
        <w:t xml:space="preserve">Keď sa tiotropium a olodaterol podávali spolu inhalačne, farmakokinetické parametre každej zložky sa podobali farmakokinetickým parametrom pozorovaným , keď sa každá účinná látka podala samostatne. </w:t>
      </w:r>
    </w:p>
    <w:p w:rsidR="00A3787C" w:rsidRPr="00287504" w:rsidRDefault="00A3787C" w:rsidP="00A3787C">
      <w:pPr>
        <w:rPr>
          <w:szCs w:val="22"/>
          <w:u w:val="single"/>
          <w:lang w:val="sk-SK"/>
        </w:rPr>
      </w:pPr>
    </w:p>
    <w:p w:rsidR="00A3787C" w:rsidRPr="00DA663B" w:rsidRDefault="00A3787C" w:rsidP="00A3787C">
      <w:pPr>
        <w:tabs>
          <w:tab w:val="left" w:pos="426"/>
          <w:tab w:val="left" w:pos="7371"/>
        </w:tabs>
        <w:spacing w:after="120"/>
        <w:rPr>
          <w:rFonts w:eastAsia="Times New Roman"/>
          <w:szCs w:val="22"/>
          <w:lang w:val="sk-SK" w:eastAsia="ko-KR" w:bidi="bn-IN"/>
        </w:rPr>
      </w:pPr>
      <w:r w:rsidRPr="00287504">
        <w:rPr>
          <w:rFonts w:eastAsia="Times New Roman"/>
          <w:szCs w:val="22"/>
          <w:lang w:val="sk-SK" w:eastAsia="ko-KR" w:bidi="bn-IN"/>
        </w:rPr>
        <w:t>Tiotropium a olodaterol vykazovali lineárnu farmakokinetiku</w:t>
      </w:r>
      <w:r w:rsidRPr="00761E20">
        <w:rPr>
          <w:rFonts w:eastAsia="Times New Roman"/>
          <w:szCs w:val="22"/>
          <w:lang w:val="sk-SK" w:eastAsia="ko-KR" w:bidi="bn-IN"/>
        </w:rPr>
        <w:t xml:space="preserve"> v terapeutickom rozpätí. Po opakovanom podávaní inhalácií jedenkrát denne sa rovnovážny stav tiotropia dosiahol do 7. dňa</w:t>
      </w:r>
      <w:r w:rsidRPr="00F82BDB">
        <w:rPr>
          <w:szCs w:val="22"/>
          <w:lang w:val="sk-SK" w:eastAsia="ko-KR" w:bidi="bn-IN"/>
        </w:rPr>
        <w:t xml:space="preserve">. Rovnovážny stav olodaterolu sa dosiahne po </w:t>
      </w:r>
      <w:r w:rsidRPr="00F40AD8">
        <w:rPr>
          <w:rFonts w:eastAsia="Times New Roman"/>
          <w:bCs/>
          <w:iCs/>
          <w:szCs w:val="22"/>
          <w:lang w:val="sk-SK" w:eastAsia="ko-KR" w:bidi="bn-IN"/>
        </w:rPr>
        <w:t>8 dňoch inhalácie raz denne a kumulácia v porovnaní s jednorazovou dávkou je 1,8-násobná</w:t>
      </w:r>
      <w:r w:rsidRPr="00DA663B">
        <w:rPr>
          <w:rFonts w:eastAsia="Times New Roman"/>
          <w:szCs w:val="22"/>
          <w:lang w:val="sk-SK" w:eastAsia="ko-KR" w:bidi="bn-IN"/>
        </w:rPr>
        <w:t>.</w:t>
      </w:r>
    </w:p>
    <w:p w:rsidR="00A3787C" w:rsidRPr="00287504" w:rsidRDefault="00A3787C" w:rsidP="00A3787C">
      <w:pPr>
        <w:rPr>
          <w:szCs w:val="22"/>
          <w:u w:val="single"/>
          <w:lang w:val="sk-SK"/>
        </w:rPr>
      </w:pPr>
    </w:p>
    <w:p w:rsidR="00A3787C" w:rsidRPr="00287504" w:rsidRDefault="00A3787C" w:rsidP="00A3787C">
      <w:pPr>
        <w:numPr>
          <w:ilvl w:val="1"/>
          <w:numId w:val="7"/>
        </w:numPr>
        <w:tabs>
          <w:tab w:val="clear" w:pos="1440"/>
          <w:tab w:val="num" w:pos="1560"/>
        </w:tabs>
        <w:ind w:left="426" w:hanging="426"/>
        <w:rPr>
          <w:szCs w:val="22"/>
          <w:u w:val="single"/>
          <w:lang w:val="sk-SK"/>
        </w:rPr>
      </w:pPr>
      <w:r w:rsidRPr="00287504">
        <w:rPr>
          <w:bCs/>
          <w:szCs w:val="22"/>
          <w:u w:val="single"/>
          <w:lang w:val="sk-SK"/>
        </w:rPr>
        <w:t>Všeobecná charakteristika liečiva po podaní lieku</w:t>
      </w:r>
    </w:p>
    <w:p w:rsidR="00A3787C" w:rsidRPr="00287504" w:rsidRDefault="00A3787C" w:rsidP="00A3787C">
      <w:pPr>
        <w:rPr>
          <w:iCs/>
          <w:szCs w:val="22"/>
          <w:u w:val="single"/>
          <w:lang w:val="sk-SK"/>
        </w:rPr>
      </w:pPr>
    </w:p>
    <w:p w:rsidR="00A3787C" w:rsidRPr="00F82BDB" w:rsidRDefault="00A3787C" w:rsidP="00A3787C">
      <w:pPr>
        <w:tabs>
          <w:tab w:val="left" w:pos="426"/>
          <w:tab w:val="left" w:pos="7371"/>
        </w:tabs>
        <w:rPr>
          <w:rFonts w:eastAsia="Times New Roman"/>
          <w:iCs/>
          <w:szCs w:val="22"/>
          <w:u w:val="single"/>
          <w:lang w:val="sk-SK" w:eastAsia="ko-KR" w:bidi="bn-IN"/>
        </w:rPr>
      </w:pPr>
      <w:r w:rsidRPr="00761E20">
        <w:rPr>
          <w:rFonts w:eastAsia="Times New Roman"/>
          <w:iCs/>
          <w:szCs w:val="22"/>
          <w:u w:val="single"/>
          <w:lang w:val="sk-SK" w:eastAsia="ko-KR" w:bidi="bn-IN"/>
        </w:rPr>
        <w:t>Absorpcia</w:t>
      </w:r>
    </w:p>
    <w:p w:rsidR="00A3787C" w:rsidRPr="00F40AD8" w:rsidRDefault="00A3787C" w:rsidP="00A3787C">
      <w:pPr>
        <w:tabs>
          <w:tab w:val="left" w:pos="426"/>
          <w:tab w:val="left" w:pos="7371"/>
        </w:tabs>
        <w:spacing w:after="120"/>
        <w:rPr>
          <w:rFonts w:eastAsia="Times New Roman"/>
          <w:i/>
          <w:szCs w:val="22"/>
          <w:lang w:val="sk-SK" w:eastAsia="ko-KR" w:bidi="bn-IN"/>
        </w:rPr>
      </w:pPr>
      <w:r w:rsidRPr="00F40AD8">
        <w:rPr>
          <w:rFonts w:eastAsia="Times New Roman"/>
          <w:i/>
          <w:szCs w:val="22"/>
          <w:lang w:val="sk-SK" w:eastAsia="ko-KR" w:bidi="bn-IN"/>
        </w:rPr>
        <w:t>Tiotropium:</w:t>
      </w:r>
      <w:r w:rsidRPr="00F40AD8">
        <w:rPr>
          <w:szCs w:val="22"/>
          <w:lang w:val="sk-SK" w:eastAsia="ko-KR" w:bidi="bn-IN"/>
        </w:rPr>
        <w:t xml:space="preserve"> Údaje od mladých zdravých dobrovoľníkov o vylučovaní do moču dokazujú, že </w:t>
      </w:r>
      <w:r w:rsidRPr="00287504">
        <w:rPr>
          <w:szCs w:val="22"/>
          <w:lang w:val="sk-SK"/>
        </w:rPr>
        <w:t>približne 33 % dávky inhalovanej inhalátorom RESPIMAT sa dostane do systémovej cirkulácie</w:t>
      </w:r>
      <w:r w:rsidRPr="00761E20">
        <w:rPr>
          <w:szCs w:val="22"/>
          <w:lang w:val="sk-SK" w:eastAsia="ko-KR" w:bidi="bn-IN"/>
        </w:rPr>
        <w:t xml:space="preserve"> </w:t>
      </w:r>
      <w:r w:rsidR="00955083" w:rsidRPr="008F561A">
        <w:rPr>
          <w:rFonts w:eastAsia="Times New Roman"/>
          <w:szCs w:val="22"/>
          <w:lang w:val="sk-SK" w:eastAsia="ko-KR" w:bidi="bn-IN"/>
        </w:rPr>
        <w:fldChar w:fldCharType="begin"/>
      </w:r>
      <w:r w:rsidRPr="008F561A">
        <w:rPr>
          <w:rFonts w:eastAsia="Times New Roman"/>
          <w:szCs w:val="22"/>
          <w:lang w:val="sk-SK" w:eastAsia="ko-KR" w:bidi="bn-IN"/>
        </w:rPr>
        <w:instrText xml:space="preserve"> ADDIN REFMGR.CITE &lt;Refman&gt;&lt;Cite&gt;&lt;Author&gt;Feifel&lt;/Author&gt;&lt;RecNum&gt;22&lt;/RecNum&gt;&lt;IDText&gt;Pharmacokinetics and bioavailability of Tiotropium after intravenous (14.4 mcg), oral (64 mcg) and inhalational (108 mcg) administration in healthy male volunteers (open, randomised, 3 parallel groups)&lt;/IDText&gt;&lt;MDL Ref_Type="Journal"&gt;&lt;Ref_Type&gt;Journal&lt;/Ref_Type&gt;&lt;Ref_ID&gt;22&lt;/Ref_ID&gt;&lt;Title_Primary&gt;Pharmacokinetics and bioavailability of Tiotropium after intravenous (14.4 mcg), oral (64 mcg) and inhalational (108 mcg) administration in healthy male volunteers (open, randomised, 3 parallel groups)&lt;/Title_Primary&gt;&lt;Authors_Primary&gt;Feifel,U.&lt;/Authors_Primary&gt;&lt;Authors_Primary&gt;Rominger,K.L.&lt;/Authors_Primary&gt;&lt;Authors_Primary&gt;Neubacher,D.&lt;/Authors_Primary&gt;&lt;Reprint&gt;Not in File&lt;/Reprint&gt;&lt;User_Def_1&gt;U99-1315&lt;/User_Def_1&gt;&lt;ZZ_WorkformID&gt;1&lt;/ZZ_WorkformID&gt;&lt;/MDL&gt;&lt;/Cite&gt;&lt;/Refman&gt;</w:instrText>
      </w:r>
      <w:r w:rsidR="00955083" w:rsidRPr="008F561A">
        <w:rPr>
          <w:rFonts w:eastAsia="Times New Roman"/>
          <w:szCs w:val="22"/>
          <w:lang w:val="sk-SK" w:eastAsia="ko-KR" w:bidi="bn-IN"/>
        </w:rPr>
        <w:fldChar w:fldCharType="end"/>
      </w:r>
      <w:r w:rsidRPr="00287504">
        <w:rPr>
          <w:szCs w:val="22"/>
          <w:lang w:val="sk-SK" w:eastAsia="ko-KR" w:bidi="bn-IN"/>
        </w:rPr>
        <w:t xml:space="preserve">. Zistilo sa, že absolútna biologická dostupnosť perorálne podaného roztoku je 2 – 3 %. </w:t>
      </w:r>
      <w:r w:rsidRPr="00287504">
        <w:rPr>
          <w:szCs w:val="22"/>
          <w:lang w:val="sk-SK"/>
        </w:rPr>
        <w:t>Maximálne plazmatické koncentrácie tiotropia sú pozorované 5 – 7 minút po inhalácii cez</w:t>
      </w:r>
      <w:r w:rsidRPr="00761E20">
        <w:rPr>
          <w:szCs w:val="22"/>
          <w:lang w:val="sk-SK" w:eastAsia="ko-KR" w:bidi="bn-IN"/>
        </w:rPr>
        <w:t xml:space="preserve"> RESPIMAT</w:t>
      </w:r>
      <w:r w:rsidRPr="00F82BDB">
        <w:rPr>
          <w:rFonts w:eastAsia="Times New Roman"/>
          <w:szCs w:val="22"/>
          <w:lang w:val="sk-SK" w:eastAsia="ko-KR" w:bidi="bn-IN"/>
        </w:rPr>
        <w:t>.</w:t>
      </w:r>
    </w:p>
    <w:p w:rsidR="00A3787C" w:rsidRPr="004B47AE" w:rsidRDefault="00A3787C" w:rsidP="00A3787C">
      <w:pPr>
        <w:tabs>
          <w:tab w:val="left" w:pos="426"/>
          <w:tab w:val="left" w:pos="7371"/>
        </w:tabs>
        <w:spacing w:after="120"/>
        <w:rPr>
          <w:rFonts w:eastAsia="Times New Roman"/>
          <w:szCs w:val="22"/>
          <w:lang w:val="sk-SK" w:eastAsia="ko-KR" w:bidi="bn-IN"/>
        </w:rPr>
      </w:pPr>
      <w:r w:rsidRPr="00F40AD8">
        <w:rPr>
          <w:rFonts w:eastAsia="Times New Roman"/>
          <w:i/>
          <w:iCs/>
          <w:szCs w:val="22"/>
          <w:lang w:val="sk-SK" w:eastAsia="ko-KR" w:bidi="bn-IN"/>
        </w:rPr>
        <w:t>Olodaterol</w:t>
      </w:r>
      <w:r w:rsidRPr="00F40AD8">
        <w:rPr>
          <w:rFonts w:eastAsia="Times New Roman"/>
          <w:szCs w:val="22"/>
          <w:lang w:val="sk-SK" w:eastAsia="ko-KR" w:bidi="bn-IN"/>
        </w:rPr>
        <w:t xml:space="preserve">: U zdravých dobrovoľníkov bola absolútna biologická dostupnosť olodaterolu po inhalácii odhadnutá približne na 30 %,ak sa </w:t>
      </w:r>
      <w:r w:rsidR="00856CC6" w:rsidRPr="00F40AD8">
        <w:rPr>
          <w:rFonts w:eastAsia="Times New Roman"/>
          <w:szCs w:val="22"/>
          <w:lang w:val="sk-SK" w:eastAsia="ko-KR" w:bidi="bn-IN"/>
        </w:rPr>
        <w:t xml:space="preserve">však </w:t>
      </w:r>
      <w:r w:rsidRPr="00F40AD8">
        <w:rPr>
          <w:rFonts w:eastAsia="Times New Roman"/>
          <w:szCs w:val="22"/>
          <w:lang w:val="sk-SK" w:eastAsia="ko-KR" w:bidi="bn-IN"/>
        </w:rPr>
        <w:t xml:space="preserve">podával vo forme perorálneho roztoku bola </w:t>
      </w:r>
      <w:r w:rsidRPr="00BE1EDF">
        <w:rPr>
          <w:rFonts w:eastAsia="Times New Roman"/>
          <w:szCs w:val="22"/>
          <w:lang w:val="sk-SK" w:eastAsia="ko-KR" w:bidi="bn-IN"/>
        </w:rPr>
        <w:t>absolútna biologická dostupnosť  nižšia než 1%. Maximálne plazmatické koncentrácie olodaterolu</w:t>
      </w:r>
      <w:r w:rsidRPr="00A46552">
        <w:rPr>
          <w:rFonts w:eastAsia="Times New Roman"/>
          <w:szCs w:val="22"/>
          <w:lang w:val="sk-SK" w:eastAsia="ko-KR" w:bidi="bn-IN"/>
        </w:rPr>
        <w:t xml:space="preserve"> sa vo všeobecnosti dosiahnu v priebehu 10 až 20 minút po inhalácii liečiva cez</w:t>
      </w:r>
      <w:r w:rsidRPr="00D60657">
        <w:rPr>
          <w:szCs w:val="22"/>
          <w:lang w:val="sk-SK" w:eastAsia="ko-KR" w:bidi="bn-IN"/>
        </w:rPr>
        <w:t xml:space="preserve"> RESPIMAT</w:t>
      </w:r>
      <w:r w:rsidRPr="00D60657">
        <w:rPr>
          <w:rFonts w:eastAsia="Times New Roman"/>
          <w:szCs w:val="22"/>
          <w:lang w:val="sk-SK" w:eastAsia="ko-KR" w:bidi="bn-IN"/>
        </w:rPr>
        <w:t>.</w:t>
      </w:r>
    </w:p>
    <w:p w:rsidR="00A3787C" w:rsidRPr="0049773C" w:rsidRDefault="00A3787C" w:rsidP="00A3787C">
      <w:pPr>
        <w:tabs>
          <w:tab w:val="left" w:pos="426"/>
          <w:tab w:val="left" w:pos="7371"/>
        </w:tabs>
        <w:rPr>
          <w:rFonts w:eastAsia="Times New Roman"/>
          <w:iCs/>
          <w:szCs w:val="22"/>
          <w:u w:val="single"/>
          <w:lang w:val="sk-SK" w:eastAsia="ko-KR" w:bidi="bn-IN"/>
        </w:rPr>
      </w:pPr>
      <w:r w:rsidRPr="00696F15">
        <w:rPr>
          <w:rFonts w:eastAsia="Times New Roman"/>
          <w:iCs/>
          <w:szCs w:val="22"/>
          <w:u w:val="single"/>
          <w:lang w:val="sk-SK" w:eastAsia="ko-KR" w:bidi="bn-IN"/>
        </w:rPr>
        <w:t>Distribúcia</w:t>
      </w:r>
    </w:p>
    <w:p w:rsidR="00A3787C" w:rsidRPr="00287504" w:rsidRDefault="00A3787C" w:rsidP="00A3787C">
      <w:pPr>
        <w:tabs>
          <w:tab w:val="left" w:pos="426"/>
          <w:tab w:val="left" w:pos="7371"/>
        </w:tabs>
        <w:spacing w:after="120"/>
        <w:rPr>
          <w:rFonts w:eastAsia="Times New Roman"/>
          <w:iCs/>
          <w:szCs w:val="22"/>
          <w:u w:val="single"/>
          <w:lang w:val="sk-SK" w:eastAsia="ko-KR" w:bidi="bn-IN"/>
        </w:rPr>
      </w:pPr>
      <w:r w:rsidRPr="00964529">
        <w:rPr>
          <w:rFonts w:eastAsia="Times New Roman"/>
          <w:szCs w:val="22"/>
          <w:lang w:val="sk-SK" w:eastAsia="ko-KR" w:bidi="bn-IN"/>
        </w:rPr>
        <w:t>Väzba</w:t>
      </w:r>
      <w:r w:rsidRPr="00964529">
        <w:rPr>
          <w:rFonts w:eastAsia="Times New Roman"/>
          <w:i/>
          <w:szCs w:val="22"/>
          <w:lang w:val="sk-SK" w:eastAsia="ko-KR" w:bidi="bn-IN"/>
        </w:rPr>
        <w:t xml:space="preserve"> tiotropia</w:t>
      </w:r>
      <w:r w:rsidRPr="00964529">
        <w:rPr>
          <w:rFonts w:eastAsia="Times New Roman"/>
          <w:szCs w:val="22"/>
          <w:lang w:val="sk-SK" w:eastAsia="ko-KR" w:bidi="bn-IN"/>
        </w:rPr>
        <w:t xml:space="preserve"> na plazmatické bielkoviny je 72 % a </w:t>
      </w:r>
      <w:r w:rsidRPr="00287504">
        <w:rPr>
          <w:szCs w:val="22"/>
          <w:lang w:val="sk-SK"/>
        </w:rPr>
        <w:t>distribučný objem je</w:t>
      </w:r>
      <w:r w:rsidRPr="00761E20">
        <w:rPr>
          <w:rFonts w:eastAsia="Times New Roman"/>
          <w:szCs w:val="22"/>
          <w:lang w:val="sk-SK" w:eastAsia="ko-KR" w:bidi="bn-IN"/>
        </w:rPr>
        <w:t xml:space="preserve"> 32 l/kg. </w:t>
      </w:r>
      <w:r w:rsidRPr="00287504">
        <w:rPr>
          <w:szCs w:val="22"/>
          <w:lang w:val="sk-SK"/>
        </w:rPr>
        <w:t>Štúdie na potkanoch ukazujú, že tiotropium vo významnom rozsahu neprechádza hematoencefalickou bariérou</w:t>
      </w:r>
      <w:r w:rsidR="00955083" w:rsidRPr="008F561A">
        <w:rPr>
          <w:rFonts w:eastAsia="Times New Roman"/>
          <w:szCs w:val="22"/>
          <w:lang w:val="sk-SK" w:eastAsia="ko-KR" w:bidi="bn-IN"/>
        </w:rPr>
        <w:fldChar w:fldCharType="begin"/>
      </w:r>
      <w:r w:rsidRPr="008F561A">
        <w:rPr>
          <w:rFonts w:eastAsia="Times New Roman"/>
          <w:szCs w:val="22"/>
          <w:lang w:val="sk-SK" w:eastAsia="ko-KR" w:bidi="bn-IN"/>
        </w:rPr>
        <w:instrText xml:space="preserve"> ADDIN REFMGR.CITE &lt;Refman&gt;&lt;Cite&gt;&lt;Author&gt;Richter&lt;/Author&gt;&lt;RecNum&gt;26&lt;/RecNum&gt;&lt;IDText&gt;Whole-body autoradiographical investigations with Ba 679 BR in rats after intravenous, intratracheal and oral administration&lt;/IDText&gt;&lt;MDL Ref_Type="Journal"&gt;&lt;Ref_Type&gt;Journal&lt;/Ref_Type&gt;&lt;Ref_ID&gt;26&lt;/Ref_ID&gt;&lt;Title_Primary&gt;Whole-body autoradiographical investigations with Ba 679 BR in rats after intravenous, intratracheal and oral administration&lt;/Title_Primary&gt;&lt;Authors_Primary&gt;Richter,I.&lt;/Authors_Primary&gt;&lt;Reprint&gt;Not in File&lt;/Reprint&gt;&lt;User_Def_1&gt;U90-0448&lt;/User_Def_1&gt;&lt;ZZ_WorkformID&gt;1&lt;/ZZ_WorkformID&gt;&lt;/MDL&gt;&lt;/Cite&gt;&lt;Cite&gt;&lt;Author&gt;Oiwa&lt;/Author&gt;&lt;RecNum&gt;27&lt;/RecNum&gt;&lt;IDText&gt;Tissue distribution of 14C-BA 679 BR after intravenous administration to male rats&lt;/IDText&gt;&lt;MDL Ref_Type="Journal"&gt;&lt;Ref_Type&gt;Journal&lt;/Ref_Type&gt;&lt;Ref_ID&gt;27&lt;/Ref_ID&gt;&lt;Title_Primary&gt;Tissue distribution of 14C-BA 679 BR after intravenous administration to male rats&lt;/Title_Primary&gt;&lt;Authors_Primary&gt;Oiwa,Y.&lt;/Authors_Primary&gt;&lt;Authors_Primary&gt;Yokoyama,K.&lt;/Authors_Primary&gt;&lt;Reprint&gt;Not in File&lt;/Reprint&gt;&lt;User_Def_1&gt;U99-0210&lt;/User_Def_1&gt;&lt;ZZ_WorkformID&gt;1&lt;/ZZ_WorkformID&gt;&lt;/MDL&gt;&lt;/Cite&gt;&lt;/Refman&gt;</w:instrText>
      </w:r>
      <w:r w:rsidR="00955083" w:rsidRPr="008F561A">
        <w:rPr>
          <w:rFonts w:eastAsia="Times New Roman"/>
          <w:szCs w:val="22"/>
          <w:lang w:val="sk-SK" w:eastAsia="ko-KR" w:bidi="bn-IN"/>
        </w:rPr>
        <w:fldChar w:fldCharType="end"/>
      </w:r>
      <w:r w:rsidRPr="00287504">
        <w:rPr>
          <w:rFonts w:eastAsia="Times New Roman"/>
          <w:szCs w:val="22"/>
          <w:lang w:val="sk-SK" w:eastAsia="ko-KR" w:bidi="bn-IN"/>
        </w:rPr>
        <w:t>.</w:t>
      </w:r>
    </w:p>
    <w:p w:rsidR="00A3787C" w:rsidRPr="00287504" w:rsidRDefault="00A3787C" w:rsidP="00A3787C">
      <w:pPr>
        <w:rPr>
          <w:szCs w:val="22"/>
          <w:lang w:val="sk-SK"/>
        </w:rPr>
      </w:pPr>
      <w:r w:rsidRPr="00287504">
        <w:rPr>
          <w:rFonts w:eastAsia="Times New Roman"/>
          <w:szCs w:val="22"/>
          <w:lang w:val="sk-SK" w:eastAsia="ko-KR" w:bidi="bn-IN"/>
        </w:rPr>
        <w:t>Väzba</w:t>
      </w:r>
      <w:r w:rsidRPr="00761E20">
        <w:rPr>
          <w:rFonts w:eastAsia="Times New Roman"/>
          <w:i/>
          <w:szCs w:val="22"/>
          <w:lang w:val="sk-SK" w:eastAsia="ko-KR" w:bidi="bn-IN"/>
        </w:rPr>
        <w:t xml:space="preserve"> </w:t>
      </w:r>
      <w:r w:rsidRPr="00F82BDB">
        <w:rPr>
          <w:rFonts w:eastAsia="Times New Roman"/>
          <w:i/>
          <w:iCs/>
          <w:szCs w:val="22"/>
          <w:lang w:val="sk-SK" w:eastAsia="ko-KR" w:bidi="bn-IN"/>
        </w:rPr>
        <w:t>olodaterolu</w:t>
      </w:r>
      <w:r w:rsidRPr="00F40AD8">
        <w:rPr>
          <w:rFonts w:eastAsia="Times New Roman"/>
          <w:szCs w:val="22"/>
          <w:lang w:val="sk-SK" w:eastAsia="ko-KR" w:bidi="bn-IN"/>
        </w:rPr>
        <w:t xml:space="preserve"> na plazmatické bielkoviny je približne 60 % a </w:t>
      </w:r>
      <w:r w:rsidRPr="00287504">
        <w:rPr>
          <w:szCs w:val="22"/>
          <w:lang w:val="sk-SK"/>
        </w:rPr>
        <w:t>distribučný objem je</w:t>
      </w:r>
      <w:r w:rsidRPr="00761E20">
        <w:rPr>
          <w:rFonts w:eastAsia="Times New Roman"/>
          <w:szCs w:val="22"/>
          <w:lang w:val="sk-SK" w:eastAsia="ko-KR" w:bidi="bn-IN"/>
        </w:rPr>
        <w:t xml:space="preserve"> 1 110 l</w:t>
      </w:r>
      <w:r w:rsidR="00955083" w:rsidRPr="008F561A">
        <w:rPr>
          <w:rFonts w:eastAsia="Times New Roman"/>
          <w:szCs w:val="22"/>
          <w:lang w:val="sk-SK" w:eastAsia="ko-KR" w:bidi="bn-IN"/>
        </w:rPr>
        <w:fldChar w:fldCharType="begin"/>
      </w:r>
      <w:r w:rsidRPr="008F561A">
        <w:rPr>
          <w:rFonts w:eastAsia="Times New Roman"/>
          <w:szCs w:val="22"/>
          <w:lang w:val="sk-SK" w:eastAsia="ko-KR" w:bidi="bn-IN"/>
        </w:rPr>
        <w:instrText xml:space="preserve"> ADDIN REFMGR.CITE &lt;Refman&gt;&lt;Cite&gt;&lt;Author&gt;Formella&lt;/Author&gt;&lt;RecNum&gt;28&lt;/RecNum&gt;&lt;IDText&gt;Investigation of the metabolism and pharmacokinetics of 20 mcg (calculated as free base) [14C]BI 1744 CL administered as a 3-hour infusion and 40 mcg (calculated as free base) [14C]BI 1744 CL administered as an oral solution&lt;/IDText&gt;&lt;MDL Ref_Type="Journal"&gt;&lt;Ref_Type&gt;Journal&lt;/Ref_Type&gt;&lt;Ref_ID&gt;28&lt;/Ref_ID&gt;&lt;Title_Primary&gt;Investigation of the metabolism and pharmacokinetics of 20 mcg (calculated as free base) [14C]BI 1744 CL administered as a 3-hour infusion and 40 mcg (calculated as free base) [14C]BI 1744 CL administered as an oral solution&lt;/Title_Primary&gt;&lt;Authors_Primary&gt;Formella,Stephan&lt;/Authors_Primary&gt;&lt;Authors_Primary&gt;Breithaupt,Kerstin&lt;/Authors_Primary&gt;&lt;Authors_Primary&gt;Platz,Juliane&lt;/Authors_Primary&gt;&lt;Authors_Primary&gt;Pivovarova,Anna&lt;/Authors_Primary&gt;&lt;Authors_Primary&gt;Martina,Wein&lt;/Authors_Primary&gt;&lt;Reprint&gt;Not in File&lt;/Reprint&gt;&lt;User_Def_1&gt;U08-2268-01&lt;/User_Def_1&gt;&lt;ZZ_WorkformID&gt;1&lt;/ZZ_WorkformID&gt;&lt;/MDL&gt;&lt;/Cite&gt;&lt;/Refman&gt;</w:instrText>
      </w:r>
      <w:r w:rsidR="00955083" w:rsidRPr="008F561A">
        <w:rPr>
          <w:rFonts w:eastAsia="Times New Roman"/>
          <w:szCs w:val="22"/>
          <w:lang w:val="sk-SK" w:eastAsia="ko-KR" w:bidi="bn-IN"/>
        </w:rPr>
        <w:fldChar w:fldCharType="end"/>
      </w:r>
      <w:r w:rsidRPr="00287504">
        <w:rPr>
          <w:rFonts w:eastAsia="Times New Roman"/>
          <w:szCs w:val="22"/>
          <w:lang w:val="sk-SK" w:eastAsia="ko-KR" w:bidi="bn-IN"/>
        </w:rPr>
        <w:t xml:space="preserve">. </w:t>
      </w:r>
      <w:r w:rsidRPr="00287504">
        <w:rPr>
          <w:szCs w:val="22"/>
          <w:lang w:val="sk-SK"/>
        </w:rPr>
        <w:t>Olodaterol je substrátom transportérov P-gp, OAT1, OAT3 a OCT1. Olodaterol nie je substrátom nasledujúcich transportérov: BCRP, MRP, OATP2, OATP8, OATP-B, OCT2 a OCT3</w:t>
      </w:r>
      <w:r w:rsidRPr="00287504">
        <w:rPr>
          <w:color w:val="0070C0"/>
          <w:szCs w:val="22"/>
          <w:lang w:val="sk-SK"/>
        </w:rPr>
        <w:t>.</w:t>
      </w:r>
    </w:p>
    <w:p w:rsidR="00A3787C" w:rsidRPr="00287504" w:rsidRDefault="00A3787C" w:rsidP="00A3787C">
      <w:pPr>
        <w:rPr>
          <w:szCs w:val="22"/>
          <w:u w:val="single"/>
          <w:lang w:val="sk-SK"/>
        </w:rPr>
      </w:pPr>
    </w:p>
    <w:p w:rsidR="00A3787C" w:rsidRPr="00F82BDB" w:rsidRDefault="00A3787C" w:rsidP="00A3787C">
      <w:pPr>
        <w:tabs>
          <w:tab w:val="left" w:pos="426"/>
          <w:tab w:val="left" w:pos="7371"/>
        </w:tabs>
        <w:rPr>
          <w:rFonts w:eastAsia="Times New Roman"/>
          <w:iCs/>
          <w:szCs w:val="22"/>
          <w:u w:val="single"/>
          <w:lang w:val="sk-SK" w:eastAsia="ko-KR" w:bidi="bn-IN"/>
        </w:rPr>
      </w:pPr>
      <w:r w:rsidRPr="00761E20">
        <w:rPr>
          <w:rFonts w:eastAsia="Times New Roman"/>
          <w:iCs/>
          <w:szCs w:val="22"/>
          <w:u w:val="single"/>
          <w:lang w:val="sk-SK" w:eastAsia="ko-KR" w:bidi="bn-IN"/>
        </w:rPr>
        <w:t>Biotransformácia</w:t>
      </w:r>
    </w:p>
    <w:p w:rsidR="00A3787C" w:rsidRPr="00F82BDB" w:rsidRDefault="00A3787C" w:rsidP="00A3787C">
      <w:pPr>
        <w:tabs>
          <w:tab w:val="left" w:pos="426"/>
          <w:tab w:val="left" w:pos="7371"/>
        </w:tabs>
        <w:rPr>
          <w:rFonts w:eastAsia="Times New Roman"/>
          <w:i/>
          <w:iCs/>
          <w:szCs w:val="22"/>
          <w:lang w:val="sk-SK" w:eastAsia="ko-KR" w:bidi="bn-IN"/>
        </w:rPr>
      </w:pPr>
      <w:r w:rsidRPr="00F40AD8">
        <w:rPr>
          <w:rFonts w:eastAsia="Times New Roman"/>
          <w:i/>
          <w:szCs w:val="22"/>
          <w:lang w:val="sk-SK" w:eastAsia="ko-KR" w:bidi="bn-IN"/>
        </w:rPr>
        <w:t>Tiotropium:</w:t>
      </w:r>
      <w:r w:rsidRPr="00F40AD8">
        <w:rPr>
          <w:szCs w:val="22"/>
          <w:lang w:val="sk-SK" w:eastAsia="ko-KR" w:bidi="bn-IN"/>
        </w:rPr>
        <w:t xml:space="preserve"> </w:t>
      </w:r>
      <w:r w:rsidRPr="00287504">
        <w:rPr>
          <w:szCs w:val="22"/>
          <w:lang w:val="sk-SK"/>
        </w:rPr>
        <w:t>Rozsah biotransformácie je malý. Je to zrejmé z renálnej exkrécie 74 % nezmenenej látky po intravenóznom podaní</w:t>
      </w:r>
      <w:r w:rsidRPr="00761E20">
        <w:rPr>
          <w:szCs w:val="22"/>
          <w:lang w:val="sk-SK" w:eastAsia="ko-KR" w:bidi="bn-IN"/>
        </w:rPr>
        <w:t xml:space="preserve">. </w:t>
      </w:r>
      <w:r w:rsidRPr="00287504">
        <w:rPr>
          <w:szCs w:val="22"/>
          <w:lang w:val="sk-SK"/>
        </w:rPr>
        <w:t>Ester tiotropiumbromidu sa neenzymaticky štiepi na alkohol a kyselinu</w:t>
      </w:r>
      <w:r w:rsidRPr="00761E20">
        <w:rPr>
          <w:szCs w:val="22"/>
          <w:lang w:val="sk-SK" w:eastAsia="ko-KR" w:bidi="bn-IN"/>
        </w:rPr>
        <w:t xml:space="preserve"> (</w:t>
      </w:r>
      <w:r w:rsidRPr="00287504">
        <w:rPr>
          <w:szCs w:val="22"/>
          <w:lang w:val="sk-SK"/>
        </w:rPr>
        <w:t>N-metylskopín</w:t>
      </w:r>
      <w:r w:rsidRPr="00761E20">
        <w:rPr>
          <w:szCs w:val="22"/>
          <w:lang w:val="sk-SK" w:eastAsia="ko-KR" w:bidi="bn-IN"/>
        </w:rPr>
        <w:t xml:space="preserve"> a </w:t>
      </w:r>
      <w:r w:rsidRPr="00287504">
        <w:rPr>
          <w:szCs w:val="22"/>
          <w:lang w:val="sk-SK"/>
        </w:rPr>
        <w:t>kyselinu dietylénglykolovú</w:t>
      </w:r>
      <w:r w:rsidRPr="00761E20">
        <w:rPr>
          <w:szCs w:val="22"/>
          <w:lang w:val="sk-SK" w:eastAsia="ko-KR" w:bidi="bn-IN"/>
        </w:rPr>
        <w:t>), ktoré sa neviažu na muskarí</w:t>
      </w:r>
      <w:r w:rsidRPr="00F82BDB">
        <w:rPr>
          <w:szCs w:val="22"/>
          <w:lang w:val="sk-SK" w:eastAsia="ko-KR" w:bidi="bn-IN"/>
        </w:rPr>
        <w:t xml:space="preserve">nové receptory. </w:t>
      </w:r>
      <w:r w:rsidRPr="00F40AD8">
        <w:rPr>
          <w:i/>
          <w:iCs/>
          <w:szCs w:val="22"/>
          <w:lang w:val="sk-SK" w:eastAsia="ko-KR" w:bidi="bn-IN"/>
        </w:rPr>
        <w:t>In vitro</w:t>
      </w:r>
      <w:r w:rsidRPr="00F40AD8">
        <w:rPr>
          <w:szCs w:val="22"/>
          <w:lang w:val="sk-SK" w:eastAsia="ko-KR" w:bidi="bn-IN"/>
        </w:rPr>
        <w:t xml:space="preserve"> </w:t>
      </w:r>
      <w:r w:rsidRPr="00287504">
        <w:rPr>
          <w:szCs w:val="22"/>
          <w:lang w:val="sk-SK"/>
        </w:rPr>
        <w:t>experimenty na mikrozómoch ľudskej pečene a ľudských hepatocytoch naznačujú, že určité množstvo látky (&lt; 20 % dávky po intravenóznom podaní) sa metabolizuje oxidáciou závislou od cytochrómu P450 (CYP) 2D6 a 3A4 a následne konjugáciou s glutatiónom na rôzne metabolity fázy II</w:t>
      </w:r>
      <w:r w:rsidRPr="00761E20">
        <w:rPr>
          <w:szCs w:val="22"/>
          <w:lang w:val="sk-SK" w:eastAsia="ko-KR" w:bidi="bn-IN"/>
        </w:rPr>
        <w:t>.</w:t>
      </w:r>
    </w:p>
    <w:p w:rsidR="00A3787C" w:rsidRPr="00F40AD8" w:rsidRDefault="00A3787C" w:rsidP="00A3787C">
      <w:pPr>
        <w:tabs>
          <w:tab w:val="left" w:pos="426"/>
          <w:tab w:val="left" w:pos="7371"/>
        </w:tabs>
        <w:rPr>
          <w:rFonts w:eastAsia="Times New Roman"/>
          <w:i/>
          <w:iCs/>
          <w:szCs w:val="22"/>
          <w:lang w:val="sk-SK" w:eastAsia="ko-KR" w:bidi="bn-IN"/>
        </w:rPr>
      </w:pPr>
    </w:p>
    <w:p w:rsidR="00A3787C" w:rsidRPr="00761E20" w:rsidRDefault="00A3787C" w:rsidP="00A3787C">
      <w:pPr>
        <w:tabs>
          <w:tab w:val="left" w:pos="426"/>
          <w:tab w:val="left" w:pos="7371"/>
        </w:tabs>
        <w:rPr>
          <w:rFonts w:eastAsia="Times New Roman"/>
          <w:szCs w:val="22"/>
          <w:lang w:val="sk-SK" w:eastAsia="ko-KR" w:bidi="bn-IN"/>
        </w:rPr>
      </w:pPr>
      <w:r w:rsidRPr="00287504">
        <w:rPr>
          <w:rFonts w:eastAsia="Times New Roman"/>
          <w:i/>
          <w:iCs/>
          <w:szCs w:val="22"/>
          <w:lang w:val="sk-SK" w:eastAsia="ko-KR" w:bidi="bn-IN"/>
        </w:rPr>
        <w:t>Olodaterol</w:t>
      </w:r>
      <w:r w:rsidRPr="00287504">
        <w:rPr>
          <w:rFonts w:eastAsia="Times New Roman"/>
          <w:szCs w:val="22"/>
          <w:lang w:val="sk-SK" w:eastAsia="ko-KR" w:bidi="bn-IN"/>
        </w:rPr>
        <w:t xml:space="preserve"> </w:t>
      </w:r>
      <w:r w:rsidRPr="00287504">
        <w:rPr>
          <w:szCs w:val="22"/>
          <w:lang w:val="sk-SK"/>
        </w:rPr>
        <w:t>sa značne metabolizuje priamou glukuronidáciou a O-demetyláciou na metoxy skupine, po ktorej nasleduje konjugácia. Zo šiestich identifikovaných metabolitov sa iba nekonjugovaný produkt demetylácie viaže na beta</w:t>
      </w:r>
      <w:r w:rsidRPr="00287504">
        <w:rPr>
          <w:szCs w:val="22"/>
          <w:vertAlign w:val="subscript"/>
          <w:lang w:val="sk-SK"/>
        </w:rPr>
        <w:t>2</w:t>
      </w:r>
      <w:r w:rsidRPr="00287504">
        <w:rPr>
          <w:szCs w:val="22"/>
          <w:lang w:val="sk-SK"/>
        </w:rPr>
        <w:t>-receptory. Tento metabolit však nie je v plazme detekovateľný po dlhodobej inhalácii odporúčanej terapeutickej dávky ani po dávkach 4-násobne vyšších</w:t>
      </w:r>
      <w:r w:rsidRPr="00287504">
        <w:rPr>
          <w:rFonts w:eastAsia="Times New Roman"/>
          <w:szCs w:val="22"/>
          <w:lang w:val="sk-SK" w:eastAsia="ko-KR" w:bidi="bn-IN"/>
        </w:rPr>
        <w:t xml:space="preserve">. </w:t>
      </w:r>
      <w:r w:rsidRPr="00287504">
        <w:rPr>
          <w:szCs w:val="22"/>
          <w:lang w:val="sk-SK"/>
        </w:rPr>
        <w:t>Izoenzýmy cytochrómu P450 CYP2C9 a CYP2C8, so zanedbateľným vplyvom CYP3A4, sa podieľajú na O-demetylácii olodaterolu, zatiaľ čo sa potvrdilo, že izoformy uridín-difosfát-glykozyl-transferázy UGT2B7, UGT1A1, 1A7 a 1A9 sa podieľajú na vzniku glukuronidov olodaterolu</w:t>
      </w:r>
      <w:r w:rsidRPr="00287504">
        <w:rPr>
          <w:rFonts w:eastAsia="Times New Roman"/>
          <w:szCs w:val="22"/>
          <w:lang w:val="sk-SK" w:eastAsia="ko-KR" w:bidi="bn-IN"/>
        </w:rPr>
        <w:t>.</w:t>
      </w:r>
    </w:p>
    <w:p w:rsidR="00A3787C" w:rsidRPr="00287504" w:rsidRDefault="00A3787C" w:rsidP="00A3787C">
      <w:pPr>
        <w:rPr>
          <w:szCs w:val="22"/>
          <w:u w:val="single"/>
          <w:lang w:val="sk-SK"/>
        </w:rPr>
      </w:pPr>
    </w:p>
    <w:p w:rsidR="00A3787C" w:rsidRPr="00F82BDB" w:rsidRDefault="00A3787C" w:rsidP="00A3787C">
      <w:pPr>
        <w:tabs>
          <w:tab w:val="left" w:pos="426"/>
          <w:tab w:val="left" w:pos="7371"/>
        </w:tabs>
        <w:rPr>
          <w:rFonts w:eastAsia="Times New Roman"/>
          <w:iCs/>
          <w:szCs w:val="22"/>
          <w:u w:val="single"/>
          <w:lang w:val="sk-SK" w:eastAsia="ko-KR" w:bidi="bn-IN"/>
        </w:rPr>
      </w:pPr>
      <w:r w:rsidRPr="00761E20">
        <w:rPr>
          <w:rFonts w:eastAsia="Times New Roman"/>
          <w:iCs/>
          <w:szCs w:val="22"/>
          <w:u w:val="single"/>
          <w:lang w:val="sk-SK" w:eastAsia="ko-KR" w:bidi="bn-IN"/>
        </w:rPr>
        <w:t>Eliminácia</w:t>
      </w:r>
    </w:p>
    <w:p w:rsidR="00A3787C" w:rsidRPr="00D60657" w:rsidRDefault="00A3787C" w:rsidP="00A3787C">
      <w:pPr>
        <w:tabs>
          <w:tab w:val="left" w:pos="426"/>
          <w:tab w:val="left" w:pos="7371"/>
        </w:tabs>
        <w:spacing w:after="120"/>
        <w:rPr>
          <w:rFonts w:eastAsia="Times New Roman"/>
          <w:iCs/>
          <w:szCs w:val="22"/>
          <w:lang w:val="sk-SK" w:eastAsia="ko-KR" w:bidi="bn-IN"/>
        </w:rPr>
      </w:pPr>
      <w:r w:rsidRPr="00F40AD8">
        <w:rPr>
          <w:rFonts w:eastAsia="Times New Roman"/>
          <w:i/>
          <w:szCs w:val="22"/>
          <w:lang w:val="sk-SK" w:eastAsia="ko-KR" w:bidi="bn-IN"/>
        </w:rPr>
        <w:t>Tiotropium</w:t>
      </w:r>
      <w:r w:rsidRPr="00F40AD8">
        <w:rPr>
          <w:rFonts w:eastAsia="Times New Roman"/>
          <w:iCs/>
          <w:szCs w:val="22"/>
          <w:lang w:val="sk-SK" w:eastAsia="ko-KR" w:bidi="bn-IN"/>
        </w:rPr>
        <w:t>:</w:t>
      </w:r>
      <w:r w:rsidRPr="00F40AD8">
        <w:rPr>
          <w:szCs w:val="22"/>
          <w:lang w:val="sk-SK" w:eastAsia="ko-KR" w:bidi="bn-IN"/>
        </w:rPr>
        <w:t xml:space="preserve"> Celkový klírens u zdravých dobrovoľníkov je 880 ml/min. </w:t>
      </w:r>
      <w:r w:rsidRPr="00287504">
        <w:rPr>
          <w:szCs w:val="22"/>
          <w:lang w:val="sk-SK"/>
        </w:rPr>
        <w:t>Intravenózne podané tiotropium sa zväčša nezmenené vylúči močom</w:t>
      </w:r>
      <w:r w:rsidRPr="00761E20">
        <w:rPr>
          <w:szCs w:val="22"/>
          <w:lang w:val="sk-SK" w:eastAsia="ko-KR" w:bidi="bn-IN"/>
        </w:rPr>
        <w:t xml:space="preserve"> (74 %). </w:t>
      </w:r>
      <w:r w:rsidRPr="00287504">
        <w:rPr>
          <w:szCs w:val="22"/>
          <w:lang w:val="sk-SK"/>
        </w:rPr>
        <w:t>Po inhalácii roztoku pacientmi s CHOCHP do dosiahnutia rovnovážneho stavu tvorí renálne vylučovanie 18,6 % dávky, zvyšok predstavuje neabsorbovanú látku v čreve, ktorá je vylúčená stolicou</w:t>
      </w:r>
      <w:r w:rsidRPr="00761E20">
        <w:rPr>
          <w:szCs w:val="22"/>
          <w:lang w:val="sk-SK" w:eastAsia="ko-KR" w:bidi="bn-IN"/>
        </w:rPr>
        <w:t xml:space="preserve">. </w:t>
      </w:r>
      <w:r w:rsidRPr="00287504">
        <w:rPr>
          <w:szCs w:val="22"/>
          <w:lang w:val="sk-SK"/>
        </w:rPr>
        <w:t>Renálny klírens tiotropia prevyšuje glomerulárnu filtráciu, čo naznačuje sekréciu látky do moču</w:t>
      </w:r>
      <w:r w:rsidRPr="00761E20">
        <w:rPr>
          <w:szCs w:val="22"/>
          <w:lang w:val="sk-SK" w:eastAsia="ko-KR" w:bidi="bn-IN"/>
        </w:rPr>
        <w:t>.</w:t>
      </w:r>
      <w:r w:rsidRPr="00F82BDB">
        <w:rPr>
          <w:rFonts w:eastAsia="SimSun"/>
          <w:szCs w:val="22"/>
          <w:lang w:val="sk-SK" w:eastAsia="ko-KR" w:bidi="bn-IN"/>
        </w:rPr>
        <w:t xml:space="preserve"> </w:t>
      </w:r>
      <w:r w:rsidRPr="00F40AD8">
        <w:rPr>
          <w:szCs w:val="22"/>
          <w:lang w:val="sk-SK" w:eastAsia="de-DE" w:bidi="bn-IN"/>
        </w:rPr>
        <w:t>Účinný polčas tiotropia po inhalácii pacientmi s CHOCHP</w:t>
      </w:r>
      <w:r w:rsidRPr="00DA663B">
        <w:rPr>
          <w:szCs w:val="22"/>
          <w:lang w:val="sk-SK" w:eastAsia="ko-KR" w:bidi="bn-IN"/>
        </w:rPr>
        <w:t xml:space="preserve"> </w:t>
      </w:r>
      <w:r w:rsidRPr="00BE1EDF">
        <w:rPr>
          <w:szCs w:val="22"/>
          <w:lang w:val="sk-SK" w:eastAsia="de-DE" w:bidi="bn-IN"/>
        </w:rPr>
        <w:t xml:space="preserve">sa pohybuje medzi 27 </w:t>
      </w:r>
      <w:r w:rsidRPr="00BE1EDF">
        <w:rPr>
          <w:szCs w:val="22"/>
          <w:lang w:val="sk-SK" w:eastAsia="ko-KR" w:bidi="bn-IN"/>
        </w:rPr>
        <w:t>a</w:t>
      </w:r>
      <w:r w:rsidRPr="00BE1EDF">
        <w:rPr>
          <w:szCs w:val="22"/>
          <w:lang w:val="sk-SK" w:eastAsia="de-DE" w:bidi="bn-IN"/>
        </w:rPr>
        <w:t xml:space="preserve"> 45 h</w:t>
      </w:r>
      <w:r w:rsidRPr="00A46552">
        <w:rPr>
          <w:szCs w:val="22"/>
          <w:lang w:val="sk-SK" w:eastAsia="ko-KR" w:bidi="bn-IN"/>
        </w:rPr>
        <w:t>.</w:t>
      </w:r>
    </w:p>
    <w:p w:rsidR="00A3787C" w:rsidRPr="00287504" w:rsidRDefault="00A3787C" w:rsidP="00A3787C">
      <w:pPr>
        <w:rPr>
          <w:szCs w:val="22"/>
          <w:lang w:val="sk-SK"/>
        </w:rPr>
      </w:pPr>
      <w:r w:rsidRPr="00D60657">
        <w:rPr>
          <w:rFonts w:eastAsia="Times New Roman"/>
          <w:i/>
          <w:iCs/>
          <w:szCs w:val="22"/>
          <w:lang w:val="sk-SK" w:eastAsia="ko-KR" w:bidi="bn-IN"/>
        </w:rPr>
        <w:t>Olodaterol</w:t>
      </w:r>
      <w:r w:rsidRPr="004B47AE">
        <w:rPr>
          <w:rFonts w:eastAsia="Times New Roman"/>
          <w:szCs w:val="22"/>
          <w:lang w:val="sk-SK" w:eastAsia="ko-KR" w:bidi="bn-IN"/>
        </w:rPr>
        <w:t xml:space="preserve">: </w:t>
      </w:r>
      <w:r w:rsidRPr="004B47AE">
        <w:rPr>
          <w:szCs w:val="22"/>
          <w:lang w:val="sk-SK" w:eastAsia="ko-KR" w:bidi="bn-IN"/>
        </w:rPr>
        <w:t>Celkový klírens olodaterolu u zdravých dobrovoľníkov je 872 ml/min a renálny klírens je 173 ml/min. Po intravenóznom podaní [</w:t>
      </w:r>
      <w:r w:rsidRPr="00287504">
        <w:rPr>
          <w:szCs w:val="22"/>
          <w:vertAlign w:val="superscript"/>
          <w:lang w:val="sk-SK" w:eastAsia="ko-KR" w:bidi="bn-IN"/>
        </w:rPr>
        <w:t>14</w:t>
      </w:r>
      <w:r w:rsidRPr="00287504">
        <w:rPr>
          <w:szCs w:val="22"/>
          <w:lang w:val="sk-SK" w:eastAsia="ko-KR" w:bidi="bn-IN"/>
        </w:rPr>
        <w:t>C]-</w:t>
      </w:r>
      <w:r w:rsidRPr="00287504">
        <w:rPr>
          <w:szCs w:val="22"/>
          <w:lang w:val="sk-SK"/>
        </w:rPr>
        <w:t xml:space="preserve"> značeného olodaterolu sa 38 % rádioaktívnej dávky objavilo v moči a 53 % sa objavilo v stolici. Množstvo nezmeneného olodaterolu zisteného v moči po intravenóznom podaní bolo 19 %. Po perorálnom podaní sa v moči zistilo iba 9 % rádioaktivity (0,7 % nezmeneného olodaterolu), zatiaľ čo v stolici bol zistený hlavný podiel (84 %). Viac než 90 % dávky sa vylúčilo v priebehu 6 a 5 dní po intravenóznom a perorálnom podaní, v danom poradí. Po inhalácii vylučovanie nezmeneného olodaterolu močom počas dávkovacieho intervalu u zdravých dobrovoľníkov v rovnovážnom stave predstavovalo 5 % – 7 % dávky</w:t>
      </w:r>
      <w:r w:rsidRPr="00287504">
        <w:rPr>
          <w:szCs w:val="22"/>
          <w:lang w:val="sk-SK" w:eastAsia="ko-KR" w:bidi="bn-IN"/>
        </w:rPr>
        <w:t xml:space="preserve">. </w:t>
      </w:r>
      <w:r w:rsidRPr="00287504">
        <w:rPr>
          <w:szCs w:val="22"/>
          <w:lang w:val="sk-SK"/>
        </w:rPr>
        <w:t>Plazmatické koncentrácie olodaterolu po inhalácii klesajú multifázicky s terminálnym polčasom približne 45 hodín</w:t>
      </w:r>
      <w:r w:rsidRPr="00287504">
        <w:rPr>
          <w:szCs w:val="22"/>
          <w:lang w:val="sk-SK" w:eastAsia="ko-KR" w:bidi="bn-IN"/>
        </w:rPr>
        <w:t>.</w:t>
      </w:r>
    </w:p>
    <w:p w:rsidR="00A3787C" w:rsidRPr="00287504" w:rsidRDefault="00A3787C" w:rsidP="00A3787C">
      <w:pPr>
        <w:rPr>
          <w:szCs w:val="22"/>
          <w:u w:val="single"/>
          <w:lang w:val="sk-SK"/>
        </w:rPr>
      </w:pPr>
    </w:p>
    <w:p w:rsidR="00A3787C" w:rsidRPr="00287504" w:rsidRDefault="00A3787C" w:rsidP="00A3787C">
      <w:pPr>
        <w:numPr>
          <w:ilvl w:val="1"/>
          <w:numId w:val="7"/>
        </w:numPr>
        <w:tabs>
          <w:tab w:val="clear" w:pos="1440"/>
          <w:tab w:val="num" w:pos="1560"/>
        </w:tabs>
        <w:ind w:left="426" w:hanging="426"/>
        <w:rPr>
          <w:szCs w:val="22"/>
          <w:u w:val="single"/>
          <w:lang w:val="sk-SK"/>
        </w:rPr>
      </w:pPr>
      <w:r w:rsidRPr="00287504">
        <w:rPr>
          <w:szCs w:val="22"/>
          <w:u w:val="single"/>
          <w:lang w:val="sk-SK"/>
        </w:rPr>
        <w:lastRenderedPageBreak/>
        <w:t>Osobitné skupiny pacientov</w:t>
      </w:r>
    </w:p>
    <w:p w:rsidR="00A3787C" w:rsidRPr="00287504" w:rsidRDefault="008651B6" w:rsidP="00A3787C">
      <w:pPr>
        <w:tabs>
          <w:tab w:val="center" w:pos="1333"/>
        </w:tabs>
        <w:rPr>
          <w:szCs w:val="22"/>
          <w:lang w:val="sk-SK"/>
        </w:rPr>
      </w:pPr>
      <w:r w:rsidRPr="00287504">
        <w:rPr>
          <w:szCs w:val="22"/>
          <w:lang w:val="sk-SK"/>
        </w:rPr>
        <w:t xml:space="preserve">Geriatrickí </w:t>
      </w:r>
      <w:r w:rsidR="00A3787C" w:rsidRPr="00287504">
        <w:rPr>
          <w:szCs w:val="22"/>
          <w:lang w:val="sk-SK"/>
        </w:rPr>
        <w:t>pacienti:</w:t>
      </w:r>
    </w:p>
    <w:p w:rsidR="00A3787C" w:rsidRPr="00F82BDB" w:rsidRDefault="00A3787C" w:rsidP="00A3787C">
      <w:pPr>
        <w:tabs>
          <w:tab w:val="left" w:pos="426"/>
          <w:tab w:val="center" w:pos="1333"/>
          <w:tab w:val="left" w:pos="7371"/>
        </w:tabs>
        <w:rPr>
          <w:rFonts w:eastAsia="Times New Roman"/>
          <w:szCs w:val="22"/>
          <w:shd w:val="clear" w:color="auto" w:fill="F2DBDB"/>
          <w:lang w:val="sk-SK" w:eastAsia="ko-KR" w:bidi="bn-IN"/>
        </w:rPr>
      </w:pPr>
      <w:r w:rsidRPr="00761E20">
        <w:rPr>
          <w:rFonts w:eastAsia="Times New Roman"/>
          <w:i/>
          <w:szCs w:val="22"/>
          <w:lang w:val="sk-SK" w:eastAsia="ko-KR" w:bidi="bn-IN"/>
        </w:rPr>
        <w:t xml:space="preserve">Tiotropium: </w:t>
      </w:r>
      <w:r w:rsidRPr="00287504">
        <w:rPr>
          <w:bCs/>
          <w:szCs w:val="22"/>
          <w:lang w:val="sk-SK"/>
        </w:rPr>
        <w:t>Tak ako sa očakáva pri všetkých prevažne renálne vylučovaných liekoch, zvyšujúci sa vek sa spájal so znížením renálneho klírensu tiotropia z 347 ml/min u pacientov s CHOCHP vo veku &lt; 65 rokov na 275 ml/min u pacientov s CHOCHP vo veku &gt; 65 rokov.</w:t>
      </w:r>
      <w:r w:rsidRPr="00287504">
        <w:rPr>
          <w:b/>
          <w:bCs/>
          <w:szCs w:val="22"/>
          <w:lang w:val="sk-SK"/>
        </w:rPr>
        <w:t xml:space="preserve"> </w:t>
      </w:r>
      <w:r w:rsidRPr="00287504">
        <w:rPr>
          <w:bCs/>
          <w:szCs w:val="22"/>
          <w:lang w:val="sk-SK"/>
        </w:rPr>
        <w:t>Toto neviedlo k zodpovedajúcemu zvýšeniu hodnôt AUC</w:t>
      </w:r>
      <w:r w:rsidRPr="00287504">
        <w:rPr>
          <w:bCs/>
          <w:szCs w:val="22"/>
          <w:vertAlign w:val="subscript"/>
          <w:lang w:val="sk-SK"/>
        </w:rPr>
        <w:t xml:space="preserve">0-6, ss </w:t>
      </w:r>
      <w:r w:rsidRPr="00287504">
        <w:rPr>
          <w:bCs/>
          <w:szCs w:val="22"/>
          <w:lang w:val="sk-SK"/>
        </w:rPr>
        <w:t xml:space="preserve">ani </w:t>
      </w:r>
      <w:r w:rsidRPr="00287504">
        <w:rPr>
          <w:color w:val="000000"/>
          <w:szCs w:val="22"/>
          <w:lang w:val="sk-SK"/>
        </w:rPr>
        <w:t>C</w:t>
      </w:r>
      <w:r w:rsidRPr="00287504">
        <w:rPr>
          <w:color w:val="000000"/>
          <w:szCs w:val="22"/>
          <w:vertAlign w:val="subscript"/>
          <w:lang w:val="sk-SK"/>
        </w:rPr>
        <w:t>max,ss</w:t>
      </w:r>
      <w:r w:rsidRPr="00761E20">
        <w:rPr>
          <w:rFonts w:eastAsia="Times New Roman"/>
          <w:color w:val="000000"/>
          <w:szCs w:val="22"/>
          <w:lang w:val="sk-SK" w:eastAsia="ko-KR" w:bidi="bn-IN"/>
        </w:rPr>
        <w:t>.</w:t>
      </w:r>
    </w:p>
    <w:p w:rsidR="00A3787C" w:rsidRPr="00F40AD8" w:rsidRDefault="00A3787C" w:rsidP="00A3787C">
      <w:pPr>
        <w:tabs>
          <w:tab w:val="left" w:pos="426"/>
          <w:tab w:val="center" w:pos="1333"/>
          <w:tab w:val="left" w:pos="7371"/>
        </w:tabs>
        <w:rPr>
          <w:rFonts w:eastAsia="Times New Roman"/>
          <w:i/>
          <w:iCs/>
          <w:szCs w:val="22"/>
          <w:lang w:val="sk-SK" w:eastAsia="ko-KR" w:bidi="bn-IN"/>
        </w:rPr>
      </w:pPr>
    </w:p>
    <w:p w:rsidR="00A3787C" w:rsidRPr="00F82BDB" w:rsidRDefault="00A3787C" w:rsidP="00A3787C">
      <w:pPr>
        <w:tabs>
          <w:tab w:val="left" w:pos="426"/>
          <w:tab w:val="left" w:pos="7371"/>
        </w:tabs>
        <w:spacing w:after="120"/>
        <w:rPr>
          <w:rFonts w:eastAsia="Times New Roman"/>
          <w:szCs w:val="22"/>
          <w:u w:val="single"/>
          <w:lang w:val="sk-SK" w:eastAsia="ko-KR" w:bidi="bn-IN"/>
        </w:rPr>
      </w:pPr>
      <w:r w:rsidRPr="00F40AD8">
        <w:rPr>
          <w:rFonts w:eastAsia="Times New Roman"/>
          <w:i/>
          <w:iCs/>
          <w:szCs w:val="22"/>
          <w:lang w:val="sk-SK" w:eastAsia="ko-KR" w:bidi="bn-IN"/>
        </w:rPr>
        <w:t>Olodaterol</w:t>
      </w:r>
      <w:r w:rsidRPr="00F40AD8">
        <w:rPr>
          <w:rFonts w:eastAsia="Times New Roman"/>
          <w:szCs w:val="22"/>
          <w:lang w:val="sk-SK" w:eastAsia="ko-KR" w:bidi="bn-IN"/>
        </w:rPr>
        <w:t xml:space="preserve">: Farmakokinetická metaanalýza s použitím údajov z dvoch kontrolovaných klinických štúdií, ktoré zahŕňali 405 pacientov s CHOCHP a 296 pacientov s astmou, preukázala, že </w:t>
      </w:r>
      <w:r w:rsidRPr="00287504">
        <w:rPr>
          <w:szCs w:val="22"/>
          <w:lang w:val="sk-SK"/>
        </w:rPr>
        <w:t xml:space="preserve">nie je potrebná úprava dávky na základe vplyvu veku, pohlavia a telesnej hmotnosti na systémovú expozíciu </w:t>
      </w:r>
      <w:r w:rsidRPr="00287504">
        <w:rPr>
          <w:rFonts w:eastAsia="Times New Roman"/>
          <w:szCs w:val="22"/>
          <w:lang w:val="sk-SK" w:eastAsia="ko-KR" w:bidi="bn-IN"/>
        </w:rPr>
        <w:t>olodaterolu</w:t>
      </w:r>
      <w:r w:rsidRPr="00761E20">
        <w:rPr>
          <w:rFonts w:eastAsia="Times New Roman"/>
          <w:szCs w:val="22"/>
          <w:lang w:val="sk-SK" w:eastAsia="ko-KR" w:bidi="bn-IN"/>
        </w:rPr>
        <w:t>.</w:t>
      </w:r>
    </w:p>
    <w:p w:rsidR="00A3787C" w:rsidRPr="00F40AD8" w:rsidRDefault="00A3787C" w:rsidP="00A3787C">
      <w:pPr>
        <w:tabs>
          <w:tab w:val="left" w:pos="426"/>
          <w:tab w:val="left" w:pos="7371"/>
        </w:tabs>
        <w:rPr>
          <w:rFonts w:eastAsia="Times New Roman"/>
          <w:i/>
          <w:iCs/>
          <w:szCs w:val="22"/>
          <w:u w:val="single"/>
          <w:lang w:val="sk-SK" w:eastAsia="ko-KR" w:bidi="bn-IN"/>
        </w:rPr>
      </w:pPr>
      <w:r w:rsidRPr="00F40AD8">
        <w:rPr>
          <w:rFonts w:eastAsia="Times New Roman"/>
          <w:i/>
          <w:iCs/>
          <w:szCs w:val="22"/>
          <w:u w:val="single"/>
          <w:lang w:val="sk-SK" w:eastAsia="ko-KR" w:bidi="bn-IN"/>
        </w:rPr>
        <w:t>Rasa</w:t>
      </w:r>
    </w:p>
    <w:p w:rsidR="00A3787C" w:rsidRPr="00287504" w:rsidRDefault="00A3787C" w:rsidP="00A3787C">
      <w:pPr>
        <w:tabs>
          <w:tab w:val="left" w:pos="426"/>
          <w:tab w:val="left" w:pos="7371"/>
          <w:tab w:val="left" w:pos="7920"/>
        </w:tabs>
        <w:rPr>
          <w:rFonts w:eastAsia="Times New Roman"/>
          <w:szCs w:val="22"/>
          <w:lang w:val="sk-SK" w:eastAsia="ko-KR" w:bidi="bn-IN"/>
        </w:rPr>
      </w:pPr>
      <w:r w:rsidRPr="00287504">
        <w:rPr>
          <w:rFonts w:eastAsia="Times New Roman"/>
          <w:i/>
          <w:iCs/>
          <w:szCs w:val="22"/>
          <w:lang w:val="sk-SK" w:eastAsia="ko-KR" w:bidi="bn-IN"/>
        </w:rPr>
        <w:t>Olodaterol:</w:t>
      </w:r>
      <w:r w:rsidRPr="00287504">
        <w:rPr>
          <w:szCs w:val="22"/>
          <w:lang w:val="sk-SK"/>
        </w:rPr>
        <w:t xml:space="preserve"> Porovnanie farmakokinetických údajov v štúdiách a skrížene medzi štúdiami s olodaterolom odhalilo tendenciu vyššej systémovej expozície u Japoncov a iných Aziatov v porovnaní s belochmi</w:t>
      </w:r>
      <w:r w:rsidRPr="00287504">
        <w:rPr>
          <w:rFonts w:eastAsia="Times New Roman"/>
          <w:szCs w:val="22"/>
          <w:lang w:val="sk-SK" w:eastAsia="ko-KR" w:bidi="bn-IN"/>
        </w:rPr>
        <w:t xml:space="preserve">. </w:t>
      </w:r>
    </w:p>
    <w:p w:rsidR="00A3787C" w:rsidRPr="00287504" w:rsidRDefault="00A3787C" w:rsidP="00A3787C">
      <w:pPr>
        <w:tabs>
          <w:tab w:val="left" w:pos="426"/>
          <w:tab w:val="left" w:pos="7371"/>
          <w:tab w:val="left" w:pos="7920"/>
        </w:tabs>
        <w:rPr>
          <w:rFonts w:eastAsia="Times New Roman"/>
          <w:szCs w:val="22"/>
          <w:lang w:val="sk-SK" w:eastAsia="ko-KR" w:bidi="bn-IN"/>
        </w:rPr>
      </w:pPr>
      <w:r w:rsidRPr="00287504">
        <w:rPr>
          <w:szCs w:val="22"/>
          <w:lang w:val="sk-SK"/>
        </w:rPr>
        <w:t>V klinických štúdiách s belochmi a Aziatmi sa neidentifikovali žiadne bezpečnostné obavy pri dvojnásobných dávkach odporúčanej terapeutickej dávky olodaterolu Respimat do jedného roka</w:t>
      </w:r>
      <w:r w:rsidRPr="00287504">
        <w:rPr>
          <w:rFonts w:eastAsia="Times New Roman"/>
          <w:szCs w:val="22"/>
          <w:lang w:val="sk-SK" w:eastAsia="ko-KR" w:bidi="bn-IN"/>
        </w:rPr>
        <w:t>.</w:t>
      </w:r>
    </w:p>
    <w:p w:rsidR="00A3787C" w:rsidRPr="00287504" w:rsidRDefault="00A3787C" w:rsidP="00A3787C">
      <w:pPr>
        <w:rPr>
          <w:szCs w:val="22"/>
          <w:u w:val="single"/>
          <w:lang w:val="sk-SK"/>
        </w:rPr>
      </w:pPr>
    </w:p>
    <w:p w:rsidR="00A3787C" w:rsidRPr="00F82BDB" w:rsidRDefault="00A3787C" w:rsidP="00A3787C">
      <w:pPr>
        <w:tabs>
          <w:tab w:val="left" w:pos="426"/>
          <w:tab w:val="left" w:pos="7371"/>
        </w:tabs>
        <w:rPr>
          <w:rFonts w:eastAsia="Times New Roman"/>
          <w:i/>
          <w:iCs/>
          <w:szCs w:val="22"/>
          <w:u w:val="single"/>
          <w:lang w:val="sk-SK" w:eastAsia="ko-KR" w:bidi="bn-IN"/>
        </w:rPr>
      </w:pPr>
      <w:r w:rsidRPr="00761E20">
        <w:rPr>
          <w:rFonts w:eastAsia="Times New Roman"/>
          <w:i/>
          <w:iCs/>
          <w:szCs w:val="22"/>
          <w:u w:val="single"/>
          <w:lang w:val="sk-SK" w:eastAsia="ko-KR" w:bidi="bn-IN"/>
        </w:rPr>
        <w:t>Insuficiencia obličiek</w:t>
      </w:r>
    </w:p>
    <w:p w:rsidR="00A3787C" w:rsidRPr="00761E20" w:rsidRDefault="00A3787C" w:rsidP="00A3787C">
      <w:pPr>
        <w:tabs>
          <w:tab w:val="left" w:pos="426"/>
          <w:tab w:val="center" w:pos="1333"/>
          <w:tab w:val="left" w:pos="7371"/>
        </w:tabs>
        <w:spacing w:after="120"/>
        <w:rPr>
          <w:rFonts w:eastAsia="Times New Roman"/>
          <w:szCs w:val="22"/>
          <w:lang w:val="sk-SK" w:eastAsia="ko-KR" w:bidi="bn-IN"/>
        </w:rPr>
      </w:pPr>
      <w:r w:rsidRPr="00F40AD8">
        <w:rPr>
          <w:rFonts w:eastAsia="Times New Roman"/>
          <w:i/>
          <w:szCs w:val="22"/>
          <w:lang w:val="sk-SK" w:eastAsia="ko-KR" w:bidi="bn-IN"/>
        </w:rPr>
        <w:t>Tiotropium:</w:t>
      </w:r>
      <w:r w:rsidRPr="00F40AD8">
        <w:rPr>
          <w:rFonts w:eastAsia="Times New Roman"/>
          <w:szCs w:val="22"/>
          <w:lang w:val="sk-SK" w:eastAsia="ko-KR" w:bidi="bn-IN"/>
        </w:rPr>
        <w:t xml:space="preserve"> </w:t>
      </w:r>
      <w:r w:rsidRPr="00287504">
        <w:rPr>
          <w:color w:val="000000"/>
          <w:szCs w:val="22"/>
          <w:lang w:val="sk-SK"/>
        </w:rPr>
        <w:t xml:space="preserve">Po inhalačnom podaní tiotropia raz denne do dosiahnutia rovnovážneho stavu u pacientov s CHOCHP viedla </w:t>
      </w:r>
      <w:r w:rsidR="00017834">
        <w:rPr>
          <w:color w:val="000000"/>
          <w:szCs w:val="22"/>
          <w:lang w:val="sk-SK"/>
        </w:rPr>
        <w:t>ľahká</w:t>
      </w:r>
      <w:r w:rsidR="00017834" w:rsidRPr="00287504">
        <w:rPr>
          <w:color w:val="000000"/>
          <w:szCs w:val="22"/>
          <w:lang w:val="sk-SK"/>
        </w:rPr>
        <w:t xml:space="preserve"> </w:t>
      </w:r>
      <w:r w:rsidRPr="00287504">
        <w:rPr>
          <w:color w:val="000000"/>
          <w:szCs w:val="22"/>
          <w:lang w:val="sk-SK"/>
        </w:rPr>
        <w:t>porucha funkcie obličiek (CL</w:t>
      </w:r>
      <w:r w:rsidRPr="00287504">
        <w:rPr>
          <w:color w:val="000000"/>
          <w:szCs w:val="22"/>
          <w:vertAlign w:val="subscript"/>
          <w:lang w:val="sk-SK"/>
        </w:rPr>
        <w:t xml:space="preserve">CR </w:t>
      </w:r>
      <w:r w:rsidRPr="00287504">
        <w:rPr>
          <w:color w:val="000000"/>
          <w:szCs w:val="22"/>
          <w:lang w:val="sk-SK"/>
        </w:rPr>
        <w:t>50 – 80 ml/min) k mierne vyšším hodnotám AUC</w:t>
      </w:r>
      <w:r w:rsidRPr="00287504">
        <w:rPr>
          <w:color w:val="000000"/>
          <w:szCs w:val="22"/>
          <w:vertAlign w:val="subscript"/>
          <w:lang w:val="sk-SK"/>
        </w:rPr>
        <w:t xml:space="preserve">0-6,ss </w:t>
      </w:r>
      <w:r w:rsidRPr="00287504">
        <w:rPr>
          <w:color w:val="000000"/>
          <w:szCs w:val="22"/>
          <w:lang w:val="sk-SK"/>
        </w:rPr>
        <w:t>(o 1,8 – 30 % vyššej) a podobným hodnotám C</w:t>
      </w:r>
      <w:r w:rsidRPr="00287504">
        <w:rPr>
          <w:color w:val="000000"/>
          <w:szCs w:val="22"/>
          <w:vertAlign w:val="subscript"/>
          <w:lang w:val="sk-SK"/>
        </w:rPr>
        <w:t xml:space="preserve">max,ss </w:t>
      </w:r>
      <w:r w:rsidRPr="00287504">
        <w:rPr>
          <w:color w:val="000000"/>
          <w:szCs w:val="22"/>
          <w:lang w:val="sk-SK"/>
        </w:rPr>
        <w:t>v porovnaní s pacientmi s normálnou funkciou obličiek (CL</w:t>
      </w:r>
      <w:r w:rsidRPr="00287504">
        <w:rPr>
          <w:color w:val="000000"/>
          <w:szCs w:val="22"/>
          <w:vertAlign w:val="subscript"/>
          <w:lang w:val="sk-SK"/>
        </w:rPr>
        <w:t>CR</w:t>
      </w:r>
      <w:r w:rsidRPr="00287504">
        <w:rPr>
          <w:color w:val="000000"/>
          <w:szCs w:val="22"/>
          <w:lang w:val="sk-SK"/>
        </w:rPr>
        <w:t xml:space="preserve"> &gt; 80 ml/min</w:t>
      </w:r>
      <w:r w:rsidRPr="00761E20">
        <w:rPr>
          <w:rFonts w:eastAsia="Times New Roman"/>
          <w:szCs w:val="22"/>
          <w:lang w:val="sk-SK" w:eastAsia="ko-KR" w:bidi="bn-IN"/>
        </w:rPr>
        <w:t xml:space="preserve">). </w:t>
      </w:r>
      <w:r w:rsidRPr="00287504">
        <w:rPr>
          <w:bCs/>
          <w:szCs w:val="22"/>
          <w:lang w:val="sk-SK"/>
        </w:rPr>
        <w:t>U pacientov, ktorí majú stredne ťažkú až ťažkú poruchu funkcie obličiek (CL</w:t>
      </w:r>
      <w:r w:rsidRPr="00287504">
        <w:rPr>
          <w:bCs/>
          <w:szCs w:val="22"/>
          <w:vertAlign w:val="subscript"/>
          <w:lang w:val="sk-SK"/>
        </w:rPr>
        <w:t xml:space="preserve">CR </w:t>
      </w:r>
      <w:r w:rsidRPr="00287504">
        <w:rPr>
          <w:bCs/>
          <w:szCs w:val="22"/>
          <w:lang w:val="sk-SK"/>
        </w:rPr>
        <w:t>&lt; 50 ml/min), intravenózne podávanie tiotropia viedlo k dvojnásobne vyššej celkovej expozícii (o 82 % vyššej AUC</w:t>
      </w:r>
      <w:r w:rsidRPr="00287504">
        <w:rPr>
          <w:bCs/>
          <w:szCs w:val="22"/>
          <w:vertAlign w:val="subscript"/>
          <w:lang w:val="sk-SK"/>
        </w:rPr>
        <w:t xml:space="preserve">0-4h </w:t>
      </w:r>
      <w:r w:rsidRPr="00287504">
        <w:rPr>
          <w:szCs w:val="22"/>
          <w:lang w:val="sk-SK"/>
        </w:rPr>
        <w:t>a o 52 % vyššej C</w:t>
      </w:r>
      <w:r w:rsidRPr="00287504">
        <w:rPr>
          <w:szCs w:val="22"/>
          <w:vertAlign w:val="subscript"/>
          <w:lang w:val="sk-SK"/>
        </w:rPr>
        <w:t>max</w:t>
      </w:r>
      <w:r w:rsidRPr="00287504">
        <w:rPr>
          <w:bCs/>
          <w:szCs w:val="22"/>
          <w:lang w:val="sk-SK"/>
        </w:rPr>
        <w:t>) v porovnaní s pacientmi s normálnou funkciou obličiek, čo sa potvrdilo aj pozorovaniami po inhalácii suchého prášku.</w:t>
      </w:r>
    </w:p>
    <w:p w:rsidR="00A3787C" w:rsidRPr="00287504" w:rsidRDefault="00A3787C" w:rsidP="00A3787C">
      <w:pPr>
        <w:pStyle w:val="PLRText"/>
        <w:spacing w:after="0"/>
        <w:rPr>
          <w:rFonts w:eastAsia="MS Mincho"/>
          <w:sz w:val="22"/>
          <w:szCs w:val="22"/>
          <w:lang w:val="sk-SK" w:eastAsia="ko-KR" w:bidi="bn-IN"/>
        </w:rPr>
      </w:pPr>
      <w:r w:rsidRPr="00F82BDB">
        <w:rPr>
          <w:i/>
          <w:iCs/>
          <w:sz w:val="22"/>
          <w:szCs w:val="22"/>
          <w:lang w:val="sk-SK" w:eastAsia="ko-KR" w:bidi="bn-IN"/>
        </w:rPr>
        <w:t>Olodaterol</w:t>
      </w:r>
      <w:r w:rsidRPr="00F40AD8">
        <w:rPr>
          <w:sz w:val="22"/>
          <w:szCs w:val="22"/>
          <w:lang w:val="sk-SK" w:eastAsia="ko-KR" w:bidi="bn-IN"/>
        </w:rPr>
        <w:t xml:space="preserve">: </w:t>
      </w:r>
      <w:r w:rsidRPr="00287504">
        <w:rPr>
          <w:sz w:val="22"/>
          <w:szCs w:val="22"/>
          <w:lang w:val="sk-SK"/>
        </w:rPr>
        <w:t>U pacientov s po</w:t>
      </w:r>
      <w:r w:rsidR="00017834">
        <w:rPr>
          <w:sz w:val="22"/>
          <w:szCs w:val="22"/>
          <w:lang w:val="sk-SK"/>
        </w:rPr>
        <w:t>ruchou</w:t>
      </w:r>
      <w:r w:rsidRPr="00287504">
        <w:rPr>
          <w:sz w:val="22"/>
          <w:szCs w:val="22"/>
          <w:lang w:val="sk-SK"/>
        </w:rPr>
        <w:t xml:space="preserve"> funkci</w:t>
      </w:r>
      <w:r w:rsidR="00017834">
        <w:rPr>
          <w:sz w:val="22"/>
          <w:szCs w:val="22"/>
          <w:lang w:val="sk-SK"/>
        </w:rPr>
        <w:t>e</w:t>
      </w:r>
      <w:r w:rsidRPr="00287504">
        <w:rPr>
          <w:sz w:val="22"/>
          <w:szCs w:val="22"/>
          <w:lang w:val="sk-SK"/>
        </w:rPr>
        <w:t xml:space="preserve"> obličiek neboli klinicky významné zvýšenia systémovej expozície</w:t>
      </w:r>
      <w:r w:rsidRPr="00287504">
        <w:rPr>
          <w:rFonts w:eastAsia="MS Mincho"/>
          <w:sz w:val="22"/>
          <w:szCs w:val="22"/>
          <w:lang w:val="sk-SK" w:eastAsia="ko-KR" w:bidi="bn-IN"/>
        </w:rPr>
        <w:t>.</w:t>
      </w:r>
    </w:p>
    <w:p w:rsidR="00A3787C" w:rsidRPr="00287504" w:rsidRDefault="00A3787C" w:rsidP="00A3787C">
      <w:pPr>
        <w:rPr>
          <w:szCs w:val="22"/>
          <w:u w:val="single"/>
          <w:lang w:val="sk-SK"/>
        </w:rPr>
      </w:pPr>
    </w:p>
    <w:p w:rsidR="00A3787C" w:rsidRPr="00F82BDB" w:rsidRDefault="00A3787C" w:rsidP="00A3787C">
      <w:pPr>
        <w:tabs>
          <w:tab w:val="left" w:pos="426"/>
          <w:tab w:val="left" w:pos="7371"/>
        </w:tabs>
        <w:rPr>
          <w:rFonts w:eastAsia="Times New Roman"/>
          <w:i/>
          <w:iCs/>
          <w:szCs w:val="22"/>
          <w:u w:val="single"/>
          <w:lang w:val="sk-SK" w:eastAsia="ko-KR" w:bidi="bn-IN"/>
        </w:rPr>
      </w:pPr>
      <w:r w:rsidRPr="00761E20">
        <w:rPr>
          <w:rFonts w:eastAsia="Times New Roman"/>
          <w:i/>
          <w:iCs/>
          <w:szCs w:val="22"/>
          <w:u w:val="single"/>
          <w:lang w:val="sk-SK" w:eastAsia="ko-KR" w:bidi="bn-IN"/>
        </w:rPr>
        <w:t>Insuficiencia pečene</w:t>
      </w:r>
    </w:p>
    <w:p w:rsidR="00A3787C" w:rsidRPr="00F82BDB" w:rsidRDefault="00A3787C" w:rsidP="00A3787C">
      <w:pPr>
        <w:tabs>
          <w:tab w:val="left" w:pos="426"/>
          <w:tab w:val="left" w:pos="7371"/>
          <w:tab w:val="left" w:pos="7920"/>
        </w:tabs>
        <w:spacing w:after="120"/>
        <w:rPr>
          <w:rFonts w:eastAsia="Times New Roman"/>
          <w:i/>
          <w:iCs/>
          <w:szCs w:val="22"/>
          <w:lang w:val="sk-SK" w:eastAsia="ko-KR" w:bidi="bn-IN"/>
        </w:rPr>
      </w:pPr>
      <w:r w:rsidRPr="00F40AD8">
        <w:rPr>
          <w:rFonts w:eastAsia="Times New Roman"/>
          <w:i/>
          <w:szCs w:val="22"/>
          <w:lang w:val="sk-SK" w:eastAsia="ko-KR" w:bidi="bn-IN"/>
        </w:rPr>
        <w:t>Tiotropium:</w:t>
      </w:r>
      <w:r w:rsidRPr="00F40AD8">
        <w:rPr>
          <w:rFonts w:eastAsia="Times New Roman"/>
          <w:szCs w:val="22"/>
          <w:lang w:val="sk-SK" w:eastAsia="ko-KR" w:bidi="bn-IN"/>
        </w:rPr>
        <w:t xml:space="preserve"> </w:t>
      </w:r>
      <w:r w:rsidRPr="00287504">
        <w:rPr>
          <w:bCs/>
          <w:szCs w:val="22"/>
          <w:lang w:val="sk-SK"/>
        </w:rPr>
        <w:t>Neočakáva sa, že by pečeňová nedostatočnosť mala relevantný vplyv na farmakokinetiku tiotropia. Tiotropium je predominantne eliminované renálnou exkréciou (74 % u mladých zdravých dobrovoľníkov) a jednoduchý ester sa neenzymaticky štiepi na farmakokineticky neaktívne látky</w:t>
      </w:r>
      <w:r w:rsidRPr="00761E20">
        <w:rPr>
          <w:rFonts w:eastAsia="Times New Roman"/>
          <w:szCs w:val="22"/>
          <w:lang w:val="sk-SK" w:eastAsia="ko-KR" w:bidi="bn-IN"/>
        </w:rPr>
        <w:t>.</w:t>
      </w:r>
    </w:p>
    <w:p w:rsidR="00A3787C" w:rsidRPr="00F82BDB" w:rsidRDefault="00A3787C" w:rsidP="00A3787C">
      <w:pPr>
        <w:tabs>
          <w:tab w:val="left" w:pos="426"/>
          <w:tab w:val="left" w:pos="7371"/>
          <w:tab w:val="left" w:pos="7920"/>
        </w:tabs>
        <w:rPr>
          <w:rFonts w:eastAsia="Times New Roman"/>
          <w:i/>
          <w:szCs w:val="22"/>
          <w:lang w:val="sk-SK" w:eastAsia="ko-KR" w:bidi="bn-IN"/>
        </w:rPr>
      </w:pPr>
      <w:r w:rsidRPr="00F40AD8">
        <w:rPr>
          <w:rFonts w:eastAsia="Times New Roman"/>
          <w:i/>
          <w:iCs/>
          <w:szCs w:val="22"/>
          <w:lang w:val="sk-SK" w:eastAsia="ko-KR" w:bidi="bn-IN"/>
        </w:rPr>
        <w:t>Olodaterol:</w:t>
      </w:r>
      <w:r w:rsidRPr="00287504">
        <w:rPr>
          <w:szCs w:val="22"/>
          <w:lang w:val="sk-SK"/>
        </w:rPr>
        <w:t xml:space="preserve"> Medzi jedincami s</w:t>
      </w:r>
      <w:r w:rsidR="00B85C6C">
        <w:rPr>
          <w:szCs w:val="22"/>
          <w:lang w:val="sk-SK"/>
        </w:rPr>
        <w:t xml:space="preserve"> ľahkou </w:t>
      </w:r>
      <w:r w:rsidRPr="00287504">
        <w:rPr>
          <w:szCs w:val="22"/>
          <w:lang w:val="sk-SK"/>
        </w:rPr>
        <w:t>až stredne ťažk</w:t>
      </w:r>
      <w:r w:rsidR="00B85C6C">
        <w:rPr>
          <w:szCs w:val="22"/>
          <w:lang w:val="sk-SK"/>
        </w:rPr>
        <w:t>ou</w:t>
      </w:r>
      <w:r w:rsidRPr="00287504">
        <w:rPr>
          <w:szCs w:val="22"/>
          <w:lang w:val="sk-SK"/>
        </w:rPr>
        <w:t xml:space="preserve"> </w:t>
      </w:r>
      <w:r w:rsidR="00B85C6C" w:rsidRPr="00287504">
        <w:rPr>
          <w:szCs w:val="22"/>
          <w:lang w:val="sk-SK"/>
        </w:rPr>
        <w:t>po</w:t>
      </w:r>
      <w:r w:rsidR="00B85C6C">
        <w:rPr>
          <w:szCs w:val="22"/>
          <w:lang w:val="sk-SK"/>
        </w:rPr>
        <w:t>ruchou</w:t>
      </w:r>
      <w:r w:rsidR="00B85C6C" w:rsidRPr="00287504">
        <w:rPr>
          <w:szCs w:val="22"/>
          <w:lang w:val="sk-SK"/>
        </w:rPr>
        <w:t xml:space="preserve"> </w:t>
      </w:r>
      <w:r w:rsidRPr="00287504">
        <w:rPr>
          <w:szCs w:val="22"/>
          <w:lang w:val="sk-SK"/>
        </w:rPr>
        <w:t>funkcie pečene a ich zdravými kontrolami neboli viditeľné rozdiely v eliminácii olodaterolu ani väzba na bielkoviny sa nelíšila. Nevykonala sa štúdia s jedincami s ťažk</w:t>
      </w:r>
      <w:r w:rsidR="00B85C6C">
        <w:rPr>
          <w:szCs w:val="22"/>
          <w:lang w:val="sk-SK"/>
        </w:rPr>
        <w:t>ou</w:t>
      </w:r>
      <w:r w:rsidRPr="00287504">
        <w:rPr>
          <w:szCs w:val="22"/>
          <w:lang w:val="sk-SK"/>
        </w:rPr>
        <w:t xml:space="preserve"> </w:t>
      </w:r>
      <w:r w:rsidR="00B85C6C" w:rsidRPr="00287504">
        <w:rPr>
          <w:szCs w:val="22"/>
          <w:lang w:val="sk-SK"/>
        </w:rPr>
        <w:t>po</w:t>
      </w:r>
      <w:r w:rsidR="00B85C6C">
        <w:rPr>
          <w:szCs w:val="22"/>
          <w:lang w:val="sk-SK"/>
        </w:rPr>
        <w:t>ruchou</w:t>
      </w:r>
      <w:r w:rsidR="00B85C6C" w:rsidRPr="00287504">
        <w:rPr>
          <w:szCs w:val="22"/>
          <w:lang w:val="sk-SK"/>
        </w:rPr>
        <w:t xml:space="preserve"> </w:t>
      </w:r>
      <w:r w:rsidRPr="00287504">
        <w:rPr>
          <w:szCs w:val="22"/>
          <w:lang w:val="sk-SK"/>
        </w:rPr>
        <w:t>funkcie pečene</w:t>
      </w:r>
      <w:r w:rsidRPr="00761E20">
        <w:rPr>
          <w:rFonts w:eastAsia="Times New Roman"/>
          <w:szCs w:val="22"/>
          <w:lang w:val="sk-SK" w:eastAsia="ko-KR" w:bidi="bn-IN"/>
        </w:rPr>
        <w:t xml:space="preserve">. </w:t>
      </w:r>
    </w:p>
    <w:p w:rsidR="00A3787C" w:rsidRPr="00287504" w:rsidRDefault="00A3787C" w:rsidP="00A3787C">
      <w:pPr>
        <w:rPr>
          <w:szCs w:val="22"/>
          <w:u w:val="single"/>
          <w:lang w:val="sk-SK"/>
        </w:rPr>
      </w:pPr>
    </w:p>
    <w:p w:rsidR="00A3787C" w:rsidRPr="00287504" w:rsidRDefault="00A3787C" w:rsidP="00A3787C">
      <w:pPr>
        <w:ind w:left="567" w:hanging="567"/>
        <w:rPr>
          <w:szCs w:val="22"/>
          <w:lang w:val="sk-SK"/>
        </w:rPr>
      </w:pPr>
      <w:r w:rsidRPr="00287504">
        <w:rPr>
          <w:b/>
          <w:szCs w:val="22"/>
          <w:lang w:val="sk-SK"/>
        </w:rPr>
        <w:t>5.3</w:t>
      </w:r>
      <w:r w:rsidRPr="00287504">
        <w:rPr>
          <w:b/>
          <w:szCs w:val="22"/>
          <w:lang w:val="sk-SK"/>
        </w:rPr>
        <w:tab/>
        <w:t>Predklinické údaje o bezpečnosti</w:t>
      </w:r>
    </w:p>
    <w:p w:rsidR="00A3787C" w:rsidRPr="00287504" w:rsidRDefault="00A3787C" w:rsidP="00A3787C">
      <w:pPr>
        <w:rPr>
          <w:b/>
          <w:szCs w:val="22"/>
          <w:u w:val="single"/>
          <w:lang w:val="sk-SK"/>
        </w:rPr>
      </w:pPr>
    </w:p>
    <w:p w:rsidR="00A3787C" w:rsidRPr="00287504" w:rsidRDefault="00A3787C" w:rsidP="00A3787C">
      <w:pPr>
        <w:rPr>
          <w:bCs/>
          <w:i/>
          <w:iCs/>
          <w:szCs w:val="22"/>
          <w:lang w:val="sk-SK"/>
        </w:rPr>
      </w:pPr>
      <w:r w:rsidRPr="00287504">
        <w:rPr>
          <w:bCs/>
          <w:i/>
          <w:iCs/>
          <w:szCs w:val="22"/>
          <w:lang w:val="sk-SK"/>
        </w:rPr>
        <w:t>Tiotropium + olodaterol</w:t>
      </w:r>
    </w:p>
    <w:p w:rsidR="00A3787C" w:rsidRPr="00287504" w:rsidRDefault="00A3787C" w:rsidP="00A3787C">
      <w:pPr>
        <w:rPr>
          <w:szCs w:val="22"/>
          <w:lang w:val="sk-SK"/>
        </w:rPr>
      </w:pPr>
      <w:r w:rsidRPr="00287504">
        <w:rPr>
          <w:szCs w:val="22"/>
          <w:lang w:val="sk-SK"/>
        </w:rPr>
        <w:t xml:space="preserve">Účinky v predklinických štúdiách s kombináciou tiotropium/olodaterol sa pozorovali iba pri expozíciách považovaných za dostatočne prekračujúce maximálnu expozíciu u ľudí, čo poukazuje na malý význam pre klinické používanie. </w:t>
      </w:r>
    </w:p>
    <w:p w:rsidR="00A3787C" w:rsidRPr="00287504" w:rsidRDefault="00A3787C" w:rsidP="00A3787C">
      <w:pPr>
        <w:rPr>
          <w:szCs w:val="22"/>
          <w:lang w:val="sk-SK"/>
        </w:rPr>
      </w:pPr>
    </w:p>
    <w:p w:rsidR="00A3787C" w:rsidRPr="00287504" w:rsidRDefault="00A3787C" w:rsidP="00A3787C">
      <w:pPr>
        <w:rPr>
          <w:bCs/>
          <w:i/>
          <w:iCs/>
          <w:szCs w:val="22"/>
          <w:lang w:val="sk-SK"/>
        </w:rPr>
      </w:pPr>
      <w:r w:rsidRPr="00287504">
        <w:rPr>
          <w:bCs/>
          <w:i/>
          <w:iCs/>
          <w:szCs w:val="22"/>
          <w:lang w:val="sk-SK"/>
        </w:rPr>
        <w:t>Tiotropium</w:t>
      </w:r>
    </w:p>
    <w:p w:rsidR="00A3787C" w:rsidRPr="00287504" w:rsidRDefault="00A3787C" w:rsidP="00A3787C">
      <w:pPr>
        <w:rPr>
          <w:snapToGrid w:val="0"/>
          <w:szCs w:val="22"/>
          <w:lang w:val="sk-SK"/>
        </w:rPr>
      </w:pPr>
      <w:r w:rsidRPr="00287504">
        <w:rPr>
          <w:szCs w:val="22"/>
          <w:lang w:val="sk-SK"/>
        </w:rPr>
        <w:t>Štúdie zamerané na genotoxicitu a karcinogénny potenciál nepreukázali u ľudí žiadne výnimočné riziko. Škodlivý vplyv na tehotenstvo, embryonálny/fetálny vývoj, pôrod alebo postnatálny vývoj sa zistil len pri maternálnych toxických dávkach. Tiotropiumbromid nie je teratogénny u potkano</w:t>
      </w:r>
      <w:r w:rsidR="00856CC6" w:rsidRPr="00287504">
        <w:rPr>
          <w:szCs w:val="22"/>
          <w:lang w:val="sk-SK"/>
        </w:rPr>
        <w:t>v</w:t>
      </w:r>
      <w:r w:rsidRPr="00287504">
        <w:rPr>
          <w:szCs w:val="22"/>
          <w:lang w:val="sk-SK"/>
        </w:rPr>
        <w:t xml:space="preserve"> ani králiko</w:t>
      </w:r>
      <w:r w:rsidR="00856CC6" w:rsidRPr="00287504">
        <w:rPr>
          <w:szCs w:val="22"/>
          <w:lang w:val="sk-SK"/>
        </w:rPr>
        <w:t>v</w:t>
      </w:r>
      <w:r w:rsidRPr="00287504">
        <w:rPr>
          <w:snapToGrid w:val="0"/>
          <w:szCs w:val="22"/>
          <w:lang w:val="sk-SK"/>
        </w:rPr>
        <w:t xml:space="preserve">. </w:t>
      </w:r>
      <w:r w:rsidRPr="00287504">
        <w:rPr>
          <w:szCs w:val="22"/>
          <w:lang w:val="sk-SK"/>
        </w:rPr>
        <w:t>Zmeny na respiračnom (iritácia) a urogenitálnom (prostatitída) systéme a reprodukčná toxicita sa zistili</w:t>
      </w:r>
      <w:r w:rsidRPr="00287504">
        <w:rPr>
          <w:color w:val="FF0000"/>
          <w:szCs w:val="22"/>
          <w:lang w:val="sk-SK"/>
        </w:rPr>
        <w:t xml:space="preserve"> </w:t>
      </w:r>
      <w:r w:rsidRPr="00287504">
        <w:rPr>
          <w:szCs w:val="22"/>
          <w:lang w:val="sk-SK"/>
        </w:rPr>
        <w:t>pri lokálnom a systémovom podávaní dávok vyšších ako päťnásobok terapeutickej dávky</w:t>
      </w:r>
      <w:r w:rsidRPr="00287504">
        <w:rPr>
          <w:snapToGrid w:val="0"/>
          <w:szCs w:val="22"/>
          <w:lang w:val="sk-SK"/>
        </w:rPr>
        <w:t>.</w:t>
      </w:r>
    </w:p>
    <w:p w:rsidR="00A3787C" w:rsidRPr="00287504" w:rsidRDefault="00A3787C" w:rsidP="00A3787C">
      <w:pPr>
        <w:rPr>
          <w:szCs w:val="22"/>
          <w:lang w:val="sk-SK"/>
        </w:rPr>
      </w:pPr>
    </w:p>
    <w:p w:rsidR="00A3787C" w:rsidRPr="00287504" w:rsidRDefault="00A3787C" w:rsidP="00A3787C">
      <w:pPr>
        <w:rPr>
          <w:bCs/>
          <w:i/>
          <w:iCs/>
          <w:szCs w:val="22"/>
          <w:lang w:val="sk-SK"/>
        </w:rPr>
      </w:pPr>
      <w:r w:rsidRPr="00287504">
        <w:rPr>
          <w:bCs/>
          <w:i/>
          <w:iCs/>
          <w:szCs w:val="22"/>
          <w:lang w:val="sk-SK"/>
        </w:rPr>
        <w:lastRenderedPageBreak/>
        <w:t>Olodaterol</w:t>
      </w:r>
    </w:p>
    <w:p w:rsidR="00A3787C" w:rsidRPr="00287504" w:rsidRDefault="00A3787C" w:rsidP="00A3787C">
      <w:pPr>
        <w:rPr>
          <w:szCs w:val="22"/>
          <w:lang w:val="sk-SK"/>
        </w:rPr>
      </w:pPr>
      <w:r w:rsidRPr="00287504">
        <w:rPr>
          <w:szCs w:val="22"/>
          <w:lang w:val="sk-SK"/>
        </w:rPr>
        <w:t xml:space="preserve">Štúdie zamerané na genotoxicitu a karcinogénny potenciál nepreukázali u ľudí žiadne výnimočné riziko. Pozorovala sa zvýšená incidencia leiomyómu mezoovária u </w:t>
      </w:r>
      <w:r w:rsidR="008651B6" w:rsidRPr="00287504">
        <w:rPr>
          <w:szCs w:val="22"/>
          <w:lang w:val="sk-SK"/>
        </w:rPr>
        <w:t xml:space="preserve">potkanov </w:t>
      </w:r>
      <w:r w:rsidRPr="00287504">
        <w:rPr>
          <w:szCs w:val="22"/>
          <w:lang w:val="sk-SK"/>
        </w:rPr>
        <w:t xml:space="preserve">a leiomyómu maternice a leiomyosarkómu u </w:t>
      </w:r>
      <w:r w:rsidR="008651B6" w:rsidRPr="00287504">
        <w:rPr>
          <w:szCs w:val="22"/>
          <w:lang w:val="sk-SK"/>
        </w:rPr>
        <w:t>myší</w:t>
      </w:r>
      <w:r w:rsidRPr="00287504">
        <w:rPr>
          <w:szCs w:val="22"/>
          <w:lang w:val="sk-SK"/>
        </w:rPr>
        <w:t>. Toto sa považuje za účinok triedy liekov, ktorý sa pozoroval u hlodavcov po dlhodobej expozícii vysokým dávkam β</w:t>
      </w:r>
      <w:r w:rsidRPr="00287504">
        <w:rPr>
          <w:szCs w:val="22"/>
          <w:vertAlign w:val="subscript"/>
          <w:lang w:val="sk-SK"/>
        </w:rPr>
        <w:t>2</w:t>
      </w:r>
      <w:r w:rsidRPr="00287504">
        <w:rPr>
          <w:szCs w:val="22"/>
          <w:lang w:val="sk-SK"/>
        </w:rPr>
        <w:t>-agonistov. Dosiaľ sa β</w:t>
      </w:r>
      <w:r w:rsidRPr="00287504">
        <w:rPr>
          <w:szCs w:val="22"/>
          <w:vertAlign w:val="subscript"/>
          <w:lang w:val="sk-SK"/>
        </w:rPr>
        <w:t>2</w:t>
      </w:r>
      <w:r w:rsidRPr="00287504">
        <w:rPr>
          <w:szCs w:val="22"/>
          <w:lang w:val="sk-SK"/>
        </w:rPr>
        <w:t>-agonisty nespájali s nádorovými ochoreniami u ľudí.</w:t>
      </w:r>
    </w:p>
    <w:p w:rsidR="00A3787C" w:rsidRPr="00287504" w:rsidRDefault="00A3787C" w:rsidP="00A3787C">
      <w:pPr>
        <w:rPr>
          <w:szCs w:val="22"/>
          <w:lang w:val="sk-SK"/>
        </w:rPr>
      </w:pPr>
    </w:p>
    <w:p w:rsidR="001456E9" w:rsidRDefault="00A3787C" w:rsidP="00A3787C">
      <w:pPr>
        <w:rPr>
          <w:szCs w:val="22"/>
          <w:lang w:val="sk-SK"/>
        </w:rPr>
      </w:pPr>
      <w:r w:rsidRPr="00287504">
        <w:rPr>
          <w:szCs w:val="22"/>
          <w:lang w:val="sk-SK"/>
        </w:rPr>
        <w:t>Pri potkanoch sa nevyskytli teratogénne účinky po inhalácii dávok do 1 054 mikrogramov/kg/deň (&gt; 2 600-násobok expozície u ľudí (AUC</w:t>
      </w:r>
      <w:r w:rsidRPr="00287504">
        <w:rPr>
          <w:szCs w:val="22"/>
          <w:vertAlign w:val="subscript"/>
          <w:lang w:val="sk-SK"/>
        </w:rPr>
        <w:t>(0-24h)</w:t>
      </w:r>
      <w:r w:rsidRPr="00287504">
        <w:rPr>
          <w:szCs w:val="22"/>
          <w:lang w:val="sk-SK"/>
        </w:rPr>
        <w:t>) pri dávke 5 mcg). Pri gravidných NZW králikoch (NZW, novozélandský biely králik) vykazovala inhalačná dávka olodaterolu 2489 mikrogramov/kg/deň (približne 7 130-násobok expozície u ľudí pri 5 mikrogramoch na základe AUC</w:t>
      </w:r>
      <w:r w:rsidRPr="00287504">
        <w:rPr>
          <w:szCs w:val="22"/>
          <w:vertAlign w:val="subscript"/>
          <w:lang w:val="sk-SK"/>
        </w:rPr>
        <w:t>(0-24h)</w:t>
      </w:r>
      <w:r w:rsidRPr="00287504">
        <w:rPr>
          <w:szCs w:val="22"/>
          <w:lang w:val="sk-SK"/>
        </w:rPr>
        <w:t>) toxicitu na plod následkom charakteristickej stimulácie beta-adrenoceptorov; patrí sem nepravidelná osifikácia, krátke/zakrivené kosti, čiastočne otvorené oko, rázštep podnebia, kardiovaskulárne abnormality. Po inhalácii dávky 974 mikrogramov/kg/deň (približne 1 353-násobok dávky 5 mikrogramov na základe AUC</w:t>
      </w:r>
      <w:r w:rsidRPr="00287504">
        <w:rPr>
          <w:szCs w:val="22"/>
          <w:vertAlign w:val="subscript"/>
          <w:lang w:val="sk-SK"/>
        </w:rPr>
        <w:t>(0-24h)</w:t>
      </w:r>
      <w:r w:rsidRPr="00287504">
        <w:rPr>
          <w:szCs w:val="22"/>
          <w:lang w:val="sk-SK"/>
        </w:rPr>
        <w:t>) sa nevyskytli významné účinky.</w:t>
      </w:r>
    </w:p>
    <w:p w:rsidR="001456E9" w:rsidRDefault="001456E9" w:rsidP="00A3787C">
      <w:pPr>
        <w:rPr>
          <w:szCs w:val="22"/>
          <w:lang w:val="sk-SK"/>
        </w:rPr>
      </w:pPr>
    </w:p>
    <w:p w:rsidR="00A3787C" w:rsidRPr="00287504" w:rsidRDefault="00A3787C" w:rsidP="00A3787C">
      <w:pPr>
        <w:rPr>
          <w:szCs w:val="22"/>
          <w:lang w:val="sk-SK"/>
        </w:rPr>
      </w:pPr>
      <w:r w:rsidRPr="00287504">
        <w:rPr>
          <w:szCs w:val="22"/>
          <w:lang w:val="sk-SK"/>
        </w:rPr>
        <w:t xml:space="preserve"> </w:t>
      </w:r>
    </w:p>
    <w:p w:rsidR="00A3787C" w:rsidRPr="00287504" w:rsidRDefault="00A3787C" w:rsidP="00A3787C">
      <w:pPr>
        <w:ind w:left="567" w:hanging="567"/>
        <w:rPr>
          <w:b/>
          <w:szCs w:val="22"/>
          <w:lang w:val="sk-SK"/>
        </w:rPr>
      </w:pPr>
      <w:r w:rsidRPr="00287504">
        <w:rPr>
          <w:b/>
          <w:szCs w:val="22"/>
          <w:lang w:val="sk-SK"/>
        </w:rPr>
        <w:t>6.</w:t>
      </w:r>
      <w:r w:rsidRPr="00287504">
        <w:rPr>
          <w:b/>
          <w:szCs w:val="22"/>
          <w:lang w:val="sk-SK"/>
        </w:rPr>
        <w:tab/>
        <w:t>FARMACEUTICKÉ INFORMÁCIE</w:t>
      </w:r>
    </w:p>
    <w:p w:rsidR="00A3787C" w:rsidRPr="00287504" w:rsidRDefault="00A3787C" w:rsidP="00A3787C">
      <w:pPr>
        <w:rPr>
          <w:b/>
          <w:szCs w:val="22"/>
          <w:lang w:val="sk-SK"/>
        </w:rPr>
      </w:pPr>
    </w:p>
    <w:p w:rsidR="00A3787C" w:rsidRPr="00287504" w:rsidRDefault="00A3787C" w:rsidP="00A3787C">
      <w:pPr>
        <w:ind w:left="567" w:hanging="567"/>
        <w:rPr>
          <w:b/>
          <w:szCs w:val="22"/>
          <w:lang w:val="sk-SK"/>
        </w:rPr>
      </w:pPr>
      <w:r w:rsidRPr="00287504">
        <w:rPr>
          <w:b/>
          <w:szCs w:val="22"/>
          <w:lang w:val="sk-SK"/>
        </w:rPr>
        <w:t>6.1</w:t>
      </w:r>
      <w:r w:rsidRPr="00287504">
        <w:rPr>
          <w:b/>
          <w:szCs w:val="22"/>
          <w:lang w:val="sk-SK"/>
        </w:rPr>
        <w:tab/>
        <w:t>Zoznam pomocných látok</w:t>
      </w:r>
    </w:p>
    <w:p w:rsidR="00A3787C" w:rsidRPr="00287504" w:rsidRDefault="00A3787C" w:rsidP="00A3787C">
      <w:pPr>
        <w:rPr>
          <w:szCs w:val="22"/>
          <w:lang w:val="sk-SK"/>
        </w:rPr>
      </w:pPr>
    </w:p>
    <w:p w:rsidR="00A3787C" w:rsidRPr="00287504" w:rsidRDefault="00503CF5" w:rsidP="00A3787C">
      <w:pPr>
        <w:pStyle w:val="Nzov"/>
        <w:jc w:val="left"/>
        <w:rPr>
          <w:b w:val="0"/>
          <w:bCs w:val="0"/>
          <w:sz w:val="22"/>
          <w:szCs w:val="22"/>
        </w:rPr>
      </w:pPr>
      <w:r>
        <w:rPr>
          <w:b w:val="0"/>
          <w:bCs w:val="0"/>
          <w:sz w:val="22"/>
          <w:szCs w:val="22"/>
        </w:rPr>
        <w:t>b</w:t>
      </w:r>
      <w:r w:rsidR="00A3787C" w:rsidRPr="00287504">
        <w:rPr>
          <w:b w:val="0"/>
          <w:bCs w:val="0"/>
          <w:sz w:val="22"/>
          <w:szCs w:val="22"/>
        </w:rPr>
        <w:t>enzalkóniumchlorid</w:t>
      </w:r>
    </w:p>
    <w:p w:rsidR="00A3787C" w:rsidRPr="00287504" w:rsidRDefault="00503CF5" w:rsidP="00A3787C">
      <w:pPr>
        <w:pStyle w:val="Nzov"/>
        <w:jc w:val="left"/>
        <w:rPr>
          <w:b w:val="0"/>
          <w:bCs w:val="0"/>
          <w:sz w:val="22"/>
          <w:szCs w:val="22"/>
        </w:rPr>
      </w:pPr>
      <w:r>
        <w:rPr>
          <w:b w:val="0"/>
          <w:bCs w:val="0"/>
          <w:sz w:val="22"/>
          <w:szCs w:val="22"/>
        </w:rPr>
        <w:t>d</w:t>
      </w:r>
      <w:r w:rsidR="00A3787C" w:rsidRPr="00287504">
        <w:rPr>
          <w:b w:val="0"/>
          <w:bCs w:val="0"/>
          <w:sz w:val="22"/>
          <w:szCs w:val="22"/>
        </w:rPr>
        <w:t>inátriumedetát</w:t>
      </w:r>
    </w:p>
    <w:p w:rsidR="00A3787C" w:rsidRPr="00287504" w:rsidRDefault="00503CF5" w:rsidP="00A3787C">
      <w:pPr>
        <w:rPr>
          <w:szCs w:val="22"/>
          <w:lang w:val="sk-SK"/>
        </w:rPr>
      </w:pPr>
      <w:r>
        <w:rPr>
          <w:bCs/>
          <w:szCs w:val="22"/>
          <w:lang w:val="sk-SK"/>
        </w:rPr>
        <w:t>č</w:t>
      </w:r>
      <w:r w:rsidR="00A3787C" w:rsidRPr="00287504">
        <w:rPr>
          <w:bCs/>
          <w:szCs w:val="22"/>
          <w:lang w:val="sk-SK"/>
        </w:rPr>
        <w:t>istená voda</w:t>
      </w:r>
    </w:p>
    <w:p w:rsidR="00A3787C" w:rsidRPr="00287504" w:rsidRDefault="00A3787C" w:rsidP="00A3787C">
      <w:pPr>
        <w:rPr>
          <w:szCs w:val="22"/>
          <w:lang w:val="sk-SK"/>
        </w:rPr>
      </w:pPr>
      <w:r w:rsidRPr="00287504">
        <w:rPr>
          <w:szCs w:val="22"/>
          <w:lang w:val="sk-SK"/>
        </w:rPr>
        <w:t xml:space="preserve">1M </w:t>
      </w:r>
      <w:r w:rsidRPr="00287504">
        <w:rPr>
          <w:bCs/>
          <w:szCs w:val="22"/>
          <w:lang w:val="sk-SK"/>
        </w:rPr>
        <w:t>kyselina chlorovodíková</w:t>
      </w:r>
      <w:r w:rsidRPr="00287504">
        <w:rPr>
          <w:b/>
          <w:bCs/>
          <w:szCs w:val="22"/>
          <w:lang w:val="sk-SK"/>
        </w:rPr>
        <w:t xml:space="preserve"> </w:t>
      </w:r>
      <w:r w:rsidRPr="00287504">
        <w:rPr>
          <w:szCs w:val="22"/>
          <w:lang w:val="sk-SK"/>
        </w:rPr>
        <w:t>(na úpravu pH)</w:t>
      </w:r>
    </w:p>
    <w:p w:rsidR="00A3787C" w:rsidRPr="00287504" w:rsidRDefault="00A3787C" w:rsidP="00A3787C">
      <w:pPr>
        <w:rPr>
          <w:szCs w:val="22"/>
          <w:lang w:val="sk-SK"/>
        </w:rPr>
      </w:pPr>
    </w:p>
    <w:p w:rsidR="00A3787C" w:rsidRPr="00287504" w:rsidRDefault="00A3787C" w:rsidP="00A3787C">
      <w:pPr>
        <w:ind w:left="567" w:hanging="567"/>
        <w:rPr>
          <w:szCs w:val="22"/>
          <w:lang w:val="sk-SK"/>
        </w:rPr>
      </w:pPr>
      <w:r w:rsidRPr="00287504">
        <w:rPr>
          <w:b/>
          <w:szCs w:val="22"/>
          <w:lang w:val="sk-SK"/>
        </w:rPr>
        <w:t>6.2</w:t>
      </w:r>
      <w:r w:rsidRPr="00287504">
        <w:rPr>
          <w:b/>
          <w:szCs w:val="22"/>
          <w:lang w:val="sk-SK"/>
        </w:rPr>
        <w:tab/>
        <w:t>Inkompatibility</w:t>
      </w:r>
    </w:p>
    <w:p w:rsidR="00A3787C" w:rsidRPr="00287504" w:rsidRDefault="00A3787C" w:rsidP="00A3787C">
      <w:pPr>
        <w:rPr>
          <w:szCs w:val="22"/>
          <w:lang w:val="sk-SK"/>
        </w:rPr>
      </w:pPr>
    </w:p>
    <w:p w:rsidR="00A3787C" w:rsidRPr="00287504" w:rsidRDefault="00A3787C" w:rsidP="00A3787C">
      <w:pPr>
        <w:rPr>
          <w:szCs w:val="22"/>
          <w:lang w:val="sk-SK"/>
        </w:rPr>
      </w:pPr>
      <w:r w:rsidRPr="00287504">
        <w:rPr>
          <w:bCs/>
          <w:szCs w:val="22"/>
          <w:lang w:val="sk-SK"/>
        </w:rPr>
        <w:t>Neaplikovateľné</w:t>
      </w:r>
      <w:r w:rsidRPr="00287504">
        <w:rPr>
          <w:szCs w:val="22"/>
          <w:lang w:val="sk-SK"/>
        </w:rPr>
        <w:t>.</w:t>
      </w:r>
    </w:p>
    <w:p w:rsidR="00A3787C" w:rsidRPr="00287504" w:rsidRDefault="00A3787C" w:rsidP="00A3787C">
      <w:pPr>
        <w:rPr>
          <w:szCs w:val="22"/>
          <w:lang w:val="sk-SK"/>
        </w:rPr>
      </w:pPr>
    </w:p>
    <w:p w:rsidR="00A3787C" w:rsidRPr="00287504" w:rsidRDefault="00A3787C" w:rsidP="00A3787C">
      <w:pPr>
        <w:ind w:left="567" w:hanging="567"/>
        <w:rPr>
          <w:szCs w:val="22"/>
          <w:lang w:val="sk-SK"/>
        </w:rPr>
      </w:pPr>
      <w:r w:rsidRPr="00287504">
        <w:rPr>
          <w:b/>
          <w:szCs w:val="22"/>
          <w:lang w:val="sk-SK"/>
        </w:rPr>
        <w:t>6.3</w:t>
      </w:r>
      <w:r w:rsidRPr="00287504">
        <w:rPr>
          <w:b/>
          <w:szCs w:val="22"/>
          <w:lang w:val="sk-SK"/>
        </w:rPr>
        <w:tab/>
        <w:t>Čas použiteľnosti</w:t>
      </w:r>
    </w:p>
    <w:p w:rsidR="00A3787C" w:rsidRPr="00287504" w:rsidRDefault="00A3787C" w:rsidP="00A3787C">
      <w:pPr>
        <w:tabs>
          <w:tab w:val="clear" w:pos="567"/>
        </w:tabs>
        <w:spacing w:line="240" w:lineRule="auto"/>
        <w:rPr>
          <w:noProof/>
          <w:szCs w:val="22"/>
          <w:lang w:val="sk-SK"/>
        </w:rPr>
      </w:pPr>
    </w:p>
    <w:p w:rsidR="00A3787C" w:rsidRPr="00287504" w:rsidRDefault="00A3787C" w:rsidP="00A3787C">
      <w:pPr>
        <w:rPr>
          <w:szCs w:val="22"/>
          <w:lang w:val="sk-SK"/>
        </w:rPr>
      </w:pPr>
      <w:r w:rsidRPr="00287504">
        <w:rPr>
          <w:szCs w:val="22"/>
          <w:lang w:val="sk-SK"/>
        </w:rPr>
        <w:t>3 roky</w:t>
      </w:r>
    </w:p>
    <w:p w:rsidR="00A3787C" w:rsidRPr="00287504" w:rsidRDefault="00A3787C" w:rsidP="00A3787C">
      <w:pPr>
        <w:rPr>
          <w:szCs w:val="22"/>
          <w:lang w:val="sk-SK"/>
        </w:rPr>
      </w:pPr>
      <w:r w:rsidRPr="00287504">
        <w:rPr>
          <w:szCs w:val="22"/>
          <w:lang w:val="sk-SK"/>
        </w:rPr>
        <w:t>Čas použiteľnosti po prvom otvorení: 3 mesiace</w:t>
      </w:r>
    </w:p>
    <w:p w:rsidR="00A3787C" w:rsidRPr="00287504" w:rsidRDefault="00A3787C" w:rsidP="00A3787C">
      <w:pPr>
        <w:rPr>
          <w:b/>
          <w:szCs w:val="22"/>
          <w:lang w:val="sk-SK"/>
        </w:rPr>
      </w:pPr>
    </w:p>
    <w:p w:rsidR="00A3787C" w:rsidRPr="00287504" w:rsidRDefault="00A3787C" w:rsidP="00A3787C">
      <w:pPr>
        <w:ind w:left="567" w:hanging="567"/>
        <w:rPr>
          <w:b/>
          <w:szCs w:val="22"/>
          <w:lang w:val="sk-SK"/>
        </w:rPr>
      </w:pPr>
      <w:r w:rsidRPr="00287504">
        <w:rPr>
          <w:b/>
          <w:szCs w:val="22"/>
          <w:lang w:val="sk-SK"/>
        </w:rPr>
        <w:t>6.4</w:t>
      </w:r>
      <w:r w:rsidRPr="00287504">
        <w:rPr>
          <w:b/>
          <w:szCs w:val="22"/>
          <w:lang w:val="sk-SK"/>
        </w:rPr>
        <w:tab/>
        <w:t>Špeciálne upozornenia na uchovávanie</w:t>
      </w:r>
    </w:p>
    <w:p w:rsidR="00A3787C" w:rsidRPr="00287504" w:rsidRDefault="00A3787C" w:rsidP="00A3787C">
      <w:pPr>
        <w:rPr>
          <w:iCs/>
          <w:szCs w:val="22"/>
          <w:lang w:val="sk-SK"/>
        </w:rPr>
      </w:pPr>
    </w:p>
    <w:p w:rsidR="00A3787C" w:rsidRPr="00287504" w:rsidRDefault="00A3787C" w:rsidP="00A3787C">
      <w:pPr>
        <w:rPr>
          <w:szCs w:val="22"/>
          <w:lang w:val="sk-SK"/>
        </w:rPr>
      </w:pPr>
      <w:r w:rsidRPr="00287504">
        <w:rPr>
          <w:szCs w:val="22"/>
          <w:lang w:val="sk-SK"/>
        </w:rPr>
        <w:t>Nezmrazujte.</w:t>
      </w:r>
    </w:p>
    <w:p w:rsidR="00A3787C" w:rsidRPr="00287504" w:rsidRDefault="00A3787C" w:rsidP="00A3787C">
      <w:pPr>
        <w:rPr>
          <w:szCs w:val="22"/>
          <w:lang w:val="sk-SK"/>
        </w:rPr>
      </w:pPr>
    </w:p>
    <w:p w:rsidR="00A3787C" w:rsidRPr="00287504" w:rsidRDefault="00A3787C" w:rsidP="00A3787C">
      <w:pPr>
        <w:numPr>
          <w:ilvl w:val="1"/>
          <w:numId w:val="3"/>
        </w:numPr>
        <w:rPr>
          <w:b/>
          <w:szCs w:val="22"/>
          <w:lang w:val="sk-SK"/>
        </w:rPr>
      </w:pPr>
      <w:r w:rsidRPr="00287504">
        <w:rPr>
          <w:b/>
          <w:szCs w:val="22"/>
          <w:lang w:val="sk-SK"/>
        </w:rPr>
        <w:t>Druh obalu a obsah balenia</w:t>
      </w:r>
    </w:p>
    <w:p w:rsidR="00A3787C" w:rsidRPr="00287504" w:rsidRDefault="00A3787C" w:rsidP="00A3787C">
      <w:pPr>
        <w:tabs>
          <w:tab w:val="clear" w:pos="567"/>
        </w:tabs>
        <w:spacing w:line="240" w:lineRule="auto"/>
        <w:rPr>
          <w:iCs/>
          <w:noProof/>
          <w:szCs w:val="22"/>
          <w:lang w:val="sk-SK"/>
        </w:rPr>
      </w:pPr>
    </w:p>
    <w:p w:rsidR="00A3787C" w:rsidRPr="00287504" w:rsidRDefault="00A3787C" w:rsidP="00A3787C">
      <w:pPr>
        <w:pStyle w:val="Nzov"/>
        <w:jc w:val="left"/>
        <w:rPr>
          <w:b w:val="0"/>
          <w:bCs w:val="0"/>
          <w:sz w:val="22"/>
          <w:szCs w:val="22"/>
        </w:rPr>
      </w:pPr>
      <w:r w:rsidRPr="00287504">
        <w:rPr>
          <w:b w:val="0"/>
          <w:bCs w:val="0"/>
          <w:sz w:val="22"/>
          <w:szCs w:val="22"/>
        </w:rPr>
        <w:t>Druh a materiál kontajnera, ktorý je v kontakte s liekom:</w:t>
      </w:r>
    </w:p>
    <w:p w:rsidR="00A3787C" w:rsidRPr="00287504" w:rsidRDefault="00A3787C" w:rsidP="00A3787C">
      <w:pPr>
        <w:rPr>
          <w:szCs w:val="22"/>
          <w:lang w:val="sk-SK"/>
        </w:rPr>
      </w:pPr>
      <w:r w:rsidRPr="00287504">
        <w:rPr>
          <w:bCs/>
          <w:szCs w:val="22"/>
          <w:lang w:val="sk-SK"/>
        </w:rPr>
        <w:t>Roztok je naplnený do polyetylén/polypropylénových náplní s polypropylénovým ochranným uzáverom s integrovaným silikónovým tesniacim krúžkom. Náplň je uložená v hliníkovom valci</w:t>
      </w:r>
      <w:r w:rsidRPr="00287504">
        <w:rPr>
          <w:szCs w:val="22"/>
          <w:lang w:val="sk-SK"/>
        </w:rPr>
        <w:t>.</w:t>
      </w:r>
    </w:p>
    <w:p w:rsidR="00A3787C" w:rsidRPr="00287504" w:rsidRDefault="00A3787C" w:rsidP="00A3787C">
      <w:pPr>
        <w:rPr>
          <w:szCs w:val="22"/>
          <w:lang w:val="sk-SK"/>
        </w:rPr>
      </w:pPr>
      <w:r w:rsidRPr="00287504">
        <w:rPr>
          <w:szCs w:val="22"/>
          <w:lang w:val="sk-SK"/>
        </w:rPr>
        <w:t>Každá náplň obsahuje 4 ml inhalačného roztoku.</w:t>
      </w:r>
    </w:p>
    <w:p w:rsidR="00A3787C" w:rsidRPr="00287504" w:rsidRDefault="00A3787C" w:rsidP="00A3787C">
      <w:pPr>
        <w:rPr>
          <w:szCs w:val="22"/>
          <w:lang w:val="sk-SK"/>
        </w:rPr>
      </w:pPr>
    </w:p>
    <w:p w:rsidR="00A3787C" w:rsidRPr="00287504" w:rsidRDefault="00A3787C" w:rsidP="00A3787C">
      <w:pPr>
        <w:rPr>
          <w:szCs w:val="22"/>
          <w:lang w:val="sk-SK"/>
        </w:rPr>
      </w:pPr>
      <w:r w:rsidRPr="00287504">
        <w:rPr>
          <w:szCs w:val="22"/>
          <w:lang w:val="sk-SK"/>
        </w:rPr>
        <w:t>Veľkosť balenia a priložené pomôcky:</w:t>
      </w:r>
    </w:p>
    <w:p w:rsidR="00A3787C" w:rsidRPr="00287504" w:rsidRDefault="00A3787C" w:rsidP="00A3787C">
      <w:pPr>
        <w:rPr>
          <w:szCs w:val="22"/>
          <w:lang w:val="sk-SK"/>
        </w:rPr>
      </w:pPr>
    </w:p>
    <w:p w:rsidR="00A3787C" w:rsidRPr="00287504" w:rsidRDefault="00A3787C" w:rsidP="00A3787C">
      <w:pPr>
        <w:rPr>
          <w:szCs w:val="22"/>
          <w:lang w:val="sk-SK"/>
        </w:rPr>
      </w:pPr>
      <w:r w:rsidRPr="00287504">
        <w:rPr>
          <w:szCs w:val="22"/>
          <w:lang w:val="sk-SK"/>
        </w:rPr>
        <w:t>Jednotlivé balenie: 1 inhalátor Respimat a 1 náplň, obsahujúca 60 vstrekov (30 liečebných dávok)</w:t>
      </w:r>
    </w:p>
    <w:p w:rsidR="00A3787C" w:rsidRPr="00287504" w:rsidRDefault="00A3787C" w:rsidP="00A3787C">
      <w:pPr>
        <w:rPr>
          <w:szCs w:val="22"/>
          <w:lang w:val="sk-SK"/>
        </w:rPr>
      </w:pPr>
    </w:p>
    <w:p w:rsidR="00A3787C" w:rsidRPr="00287504" w:rsidRDefault="00A3787C" w:rsidP="00A3787C">
      <w:pPr>
        <w:rPr>
          <w:szCs w:val="22"/>
          <w:lang w:val="sk-SK"/>
        </w:rPr>
      </w:pPr>
      <w:r w:rsidRPr="00287504">
        <w:rPr>
          <w:szCs w:val="22"/>
          <w:lang w:val="sk-SK"/>
        </w:rPr>
        <w:t>Dvojité balenie: 2 samostatné balenia, každé obsahuje 1 inhalátor Respimat a 1 náplň, obsahujúcu 60 vstrekov (30 liečebných dávok)</w:t>
      </w:r>
    </w:p>
    <w:p w:rsidR="00A3787C" w:rsidRPr="00287504" w:rsidRDefault="00A3787C" w:rsidP="00A3787C">
      <w:pPr>
        <w:rPr>
          <w:szCs w:val="22"/>
          <w:lang w:val="sk-SK"/>
        </w:rPr>
      </w:pPr>
    </w:p>
    <w:p w:rsidR="00A3787C" w:rsidRPr="00287504" w:rsidRDefault="00A3787C" w:rsidP="00A3787C">
      <w:pPr>
        <w:rPr>
          <w:szCs w:val="22"/>
          <w:lang w:val="sk-SK"/>
        </w:rPr>
      </w:pPr>
      <w:r w:rsidRPr="00287504">
        <w:rPr>
          <w:szCs w:val="22"/>
          <w:lang w:val="sk-SK"/>
        </w:rPr>
        <w:lastRenderedPageBreak/>
        <w:t>Trojité balenie: 3 samostatné balenia, každé obsahuje 1 inhalátor Respimat a 1 náplň, obsahujúcu 60 vstrekov (30 liečebných dávok)</w:t>
      </w:r>
    </w:p>
    <w:p w:rsidR="00A3787C" w:rsidRPr="00287504" w:rsidRDefault="00A3787C" w:rsidP="00A3787C">
      <w:pPr>
        <w:rPr>
          <w:szCs w:val="22"/>
          <w:lang w:val="sk-SK"/>
        </w:rPr>
      </w:pPr>
    </w:p>
    <w:p w:rsidR="00A3787C" w:rsidRPr="00287504" w:rsidRDefault="00A3787C" w:rsidP="00A3787C">
      <w:pPr>
        <w:rPr>
          <w:szCs w:val="22"/>
          <w:lang w:val="sk-SK"/>
        </w:rPr>
      </w:pPr>
      <w:r w:rsidRPr="00287504">
        <w:rPr>
          <w:szCs w:val="22"/>
          <w:lang w:val="sk-SK"/>
        </w:rPr>
        <w:t>Osembalenie: 8 samostatných balení, každé obsahuje 1 inhalátor Respimat a 1 náplň, obsahujúcu 60 vstrekov (30 liečebných dávok)</w:t>
      </w:r>
    </w:p>
    <w:p w:rsidR="00A3787C" w:rsidRPr="00287504" w:rsidRDefault="00A3787C" w:rsidP="00A3787C">
      <w:pPr>
        <w:rPr>
          <w:szCs w:val="22"/>
          <w:lang w:val="sk-SK"/>
        </w:rPr>
      </w:pPr>
    </w:p>
    <w:p w:rsidR="00A3787C" w:rsidRPr="00287504" w:rsidRDefault="00A3787C" w:rsidP="00A3787C">
      <w:pPr>
        <w:rPr>
          <w:szCs w:val="22"/>
          <w:lang w:val="sk-SK"/>
        </w:rPr>
      </w:pPr>
      <w:r w:rsidRPr="00287504">
        <w:rPr>
          <w:szCs w:val="22"/>
          <w:lang w:val="sk-SK"/>
        </w:rPr>
        <w:t>Na trh nemusia byť uvedené všetky veľkosti balenia.</w:t>
      </w:r>
    </w:p>
    <w:p w:rsidR="00A3787C" w:rsidRPr="00287504" w:rsidRDefault="00A3787C" w:rsidP="00A3787C">
      <w:pPr>
        <w:rPr>
          <w:szCs w:val="22"/>
          <w:lang w:val="sk-SK"/>
        </w:rPr>
      </w:pPr>
    </w:p>
    <w:p w:rsidR="00A3787C" w:rsidRPr="00287504" w:rsidRDefault="00A3787C" w:rsidP="00A3787C">
      <w:pPr>
        <w:ind w:left="567" w:hanging="567"/>
        <w:outlineLvl w:val="0"/>
        <w:rPr>
          <w:szCs w:val="22"/>
          <w:lang w:val="sk-SK"/>
        </w:rPr>
      </w:pPr>
      <w:r w:rsidRPr="00287504">
        <w:rPr>
          <w:b/>
          <w:szCs w:val="22"/>
          <w:lang w:val="sk-SK"/>
        </w:rPr>
        <w:t>6.6</w:t>
      </w:r>
      <w:r w:rsidRPr="00287504">
        <w:rPr>
          <w:b/>
          <w:szCs w:val="22"/>
          <w:lang w:val="sk-SK"/>
        </w:rPr>
        <w:tab/>
        <w:t>Špeciálne opatrenia na likvidáciu a iné zaobchádzanie s liekom</w:t>
      </w:r>
    </w:p>
    <w:p w:rsidR="00A3787C" w:rsidRPr="00287504" w:rsidRDefault="00A3787C" w:rsidP="00A3787C">
      <w:pPr>
        <w:rPr>
          <w:szCs w:val="22"/>
          <w:lang w:val="sk-SK"/>
        </w:rPr>
      </w:pPr>
    </w:p>
    <w:p w:rsidR="00A3787C" w:rsidRPr="00287504" w:rsidRDefault="00A3787C" w:rsidP="00A3787C">
      <w:pPr>
        <w:rPr>
          <w:szCs w:val="22"/>
          <w:lang w:val="sk-SK"/>
        </w:rPr>
      </w:pPr>
      <w:r w:rsidRPr="00287504">
        <w:rPr>
          <w:bCs/>
          <w:szCs w:val="22"/>
          <w:lang w:val="sk-SK"/>
        </w:rPr>
        <w:t xml:space="preserve">Nepoužitý liek alebo odpad vzniknutý z lieku </w:t>
      </w:r>
      <w:r w:rsidR="00965489" w:rsidRPr="00965489">
        <w:rPr>
          <w:bCs/>
          <w:szCs w:val="22"/>
          <w:lang w:val="sk-SK"/>
        </w:rPr>
        <w:t>sa má zlikvidovať v súlade s národnými požiadavkami</w:t>
      </w:r>
      <w:r w:rsidRPr="00287504">
        <w:rPr>
          <w:szCs w:val="22"/>
          <w:lang w:val="sk-SK"/>
        </w:rPr>
        <w:t>.</w:t>
      </w:r>
    </w:p>
    <w:p w:rsidR="00A3787C" w:rsidRPr="00287504" w:rsidRDefault="00A3787C" w:rsidP="00A3787C">
      <w:pPr>
        <w:rPr>
          <w:szCs w:val="22"/>
          <w:lang w:val="sk-SK"/>
        </w:rPr>
      </w:pPr>
    </w:p>
    <w:p w:rsidR="00A3787C" w:rsidRPr="00287504" w:rsidRDefault="00A3787C" w:rsidP="00A3787C">
      <w:pPr>
        <w:rPr>
          <w:szCs w:val="22"/>
          <w:lang w:val="sk-SK"/>
        </w:rPr>
      </w:pPr>
    </w:p>
    <w:p w:rsidR="00A3787C" w:rsidRPr="00287504" w:rsidRDefault="00A3787C" w:rsidP="00A3787C">
      <w:pPr>
        <w:ind w:left="567" w:hanging="567"/>
        <w:rPr>
          <w:szCs w:val="22"/>
          <w:lang w:val="sk-SK"/>
        </w:rPr>
      </w:pPr>
      <w:r w:rsidRPr="00287504">
        <w:rPr>
          <w:b/>
          <w:szCs w:val="22"/>
          <w:lang w:val="sk-SK"/>
        </w:rPr>
        <w:t>7.</w:t>
      </w:r>
      <w:r w:rsidRPr="00287504">
        <w:rPr>
          <w:b/>
          <w:szCs w:val="22"/>
          <w:lang w:val="sk-SK"/>
        </w:rPr>
        <w:tab/>
        <w:t>DRŽITEĽ ROZHODNUTIA O REGISTRÁCII</w:t>
      </w:r>
    </w:p>
    <w:p w:rsidR="00A3787C" w:rsidRPr="00287504" w:rsidRDefault="00A3787C" w:rsidP="00A3787C">
      <w:pPr>
        <w:rPr>
          <w:szCs w:val="22"/>
          <w:lang w:val="sk-SK"/>
        </w:rPr>
      </w:pPr>
    </w:p>
    <w:p w:rsidR="00A3787C" w:rsidRPr="00287504" w:rsidRDefault="00A3787C" w:rsidP="00A3787C">
      <w:pPr>
        <w:rPr>
          <w:color w:val="000000"/>
          <w:szCs w:val="22"/>
          <w:lang w:val="sk-SK"/>
        </w:rPr>
      </w:pPr>
      <w:r w:rsidRPr="00287504">
        <w:rPr>
          <w:color w:val="000000"/>
          <w:szCs w:val="22"/>
          <w:lang w:val="sk-SK"/>
        </w:rPr>
        <w:t>Boehringer Ingelheim International GmbH</w:t>
      </w:r>
    </w:p>
    <w:p w:rsidR="00A3787C" w:rsidRPr="00287504" w:rsidRDefault="00A3787C" w:rsidP="00A3787C">
      <w:pPr>
        <w:rPr>
          <w:color w:val="000000"/>
          <w:szCs w:val="22"/>
          <w:lang w:val="sk-SK"/>
        </w:rPr>
      </w:pPr>
      <w:r w:rsidRPr="00287504">
        <w:rPr>
          <w:color w:val="000000"/>
          <w:szCs w:val="22"/>
          <w:lang w:val="sk-SK"/>
        </w:rPr>
        <w:t>Binger Strasse 173</w:t>
      </w:r>
      <w:r w:rsidRPr="00287504">
        <w:rPr>
          <w:color w:val="000000"/>
          <w:szCs w:val="22"/>
          <w:lang w:val="sk-SK"/>
        </w:rPr>
        <w:br/>
        <w:t>D-55216 Ingelheim nad Rýnom</w:t>
      </w:r>
    </w:p>
    <w:p w:rsidR="00A3787C" w:rsidRPr="00287504" w:rsidRDefault="00A3787C" w:rsidP="00A3787C">
      <w:pPr>
        <w:rPr>
          <w:color w:val="000000"/>
          <w:szCs w:val="22"/>
          <w:lang w:val="sk-SK"/>
        </w:rPr>
      </w:pPr>
      <w:r w:rsidRPr="00287504">
        <w:rPr>
          <w:color w:val="000000"/>
          <w:szCs w:val="22"/>
          <w:lang w:val="sk-SK"/>
        </w:rPr>
        <w:t>Nemecko</w:t>
      </w:r>
    </w:p>
    <w:p w:rsidR="00A3787C" w:rsidRPr="00287504" w:rsidRDefault="00A3787C" w:rsidP="00A3787C">
      <w:pPr>
        <w:rPr>
          <w:szCs w:val="22"/>
          <w:lang w:val="sk-SK"/>
        </w:rPr>
      </w:pPr>
    </w:p>
    <w:p w:rsidR="00A3787C" w:rsidRPr="00287504" w:rsidRDefault="00A3787C" w:rsidP="00A3787C">
      <w:pPr>
        <w:rPr>
          <w:szCs w:val="22"/>
          <w:lang w:val="sk-SK"/>
        </w:rPr>
      </w:pPr>
    </w:p>
    <w:p w:rsidR="00A3787C" w:rsidRPr="00287504" w:rsidRDefault="00A3787C" w:rsidP="00A3787C">
      <w:pPr>
        <w:ind w:left="567" w:hanging="567"/>
        <w:rPr>
          <w:b/>
          <w:szCs w:val="22"/>
          <w:lang w:val="sk-SK"/>
        </w:rPr>
      </w:pPr>
      <w:r w:rsidRPr="00287504">
        <w:rPr>
          <w:b/>
          <w:szCs w:val="22"/>
          <w:lang w:val="sk-SK"/>
        </w:rPr>
        <w:t>8.</w:t>
      </w:r>
      <w:r w:rsidRPr="00287504">
        <w:rPr>
          <w:b/>
          <w:szCs w:val="22"/>
          <w:lang w:val="sk-SK"/>
        </w:rPr>
        <w:tab/>
        <w:t xml:space="preserve">REGISTRAČNÉ ČÍSLO </w:t>
      </w:r>
    </w:p>
    <w:p w:rsidR="00A3787C" w:rsidRDefault="00A3787C" w:rsidP="00A3787C">
      <w:pPr>
        <w:rPr>
          <w:szCs w:val="22"/>
          <w:lang w:val="sk-SK"/>
        </w:rPr>
      </w:pPr>
    </w:p>
    <w:p w:rsidR="002618A1" w:rsidRPr="00287504" w:rsidRDefault="002618A1" w:rsidP="00A3787C">
      <w:pPr>
        <w:rPr>
          <w:szCs w:val="22"/>
          <w:lang w:val="sk-SK"/>
        </w:rPr>
      </w:pPr>
      <w:r>
        <w:rPr>
          <w:szCs w:val="22"/>
          <w:lang w:val="sk-SK"/>
        </w:rPr>
        <w:t>14/0204/15-S</w:t>
      </w:r>
    </w:p>
    <w:p w:rsidR="00A3787C" w:rsidRDefault="00A3787C" w:rsidP="00A3787C">
      <w:pPr>
        <w:rPr>
          <w:szCs w:val="22"/>
          <w:lang w:val="sk-SK"/>
        </w:rPr>
      </w:pPr>
    </w:p>
    <w:p w:rsidR="00DE74AF" w:rsidRPr="00287504" w:rsidRDefault="00DE74AF" w:rsidP="00A3787C">
      <w:pPr>
        <w:rPr>
          <w:szCs w:val="22"/>
          <w:lang w:val="sk-SK"/>
        </w:rPr>
      </w:pPr>
    </w:p>
    <w:p w:rsidR="00A3787C" w:rsidRPr="00287504" w:rsidRDefault="00A3787C" w:rsidP="00A3787C">
      <w:pPr>
        <w:ind w:left="567" w:hanging="567"/>
        <w:rPr>
          <w:szCs w:val="22"/>
          <w:lang w:val="sk-SK"/>
        </w:rPr>
      </w:pPr>
      <w:r w:rsidRPr="00287504">
        <w:rPr>
          <w:b/>
          <w:szCs w:val="22"/>
          <w:lang w:val="sk-SK"/>
        </w:rPr>
        <w:t>9.</w:t>
      </w:r>
      <w:r w:rsidRPr="00287504">
        <w:rPr>
          <w:b/>
          <w:szCs w:val="22"/>
          <w:lang w:val="sk-SK"/>
        </w:rPr>
        <w:tab/>
        <w:t>DÁTUM PRVEJ REGISTRÁCIE/PREDĹŽENIA REGISTRÁCIE</w:t>
      </w:r>
    </w:p>
    <w:p w:rsidR="00A3787C" w:rsidRPr="00287504" w:rsidRDefault="00A3787C" w:rsidP="00A3787C">
      <w:pPr>
        <w:rPr>
          <w:szCs w:val="22"/>
          <w:lang w:val="sk-SK"/>
        </w:rPr>
      </w:pPr>
    </w:p>
    <w:p w:rsidR="00A3787C" w:rsidRDefault="00964529" w:rsidP="00A3787C">
      <w:pPr>
        <w:rPr>
          <w:szCs w:val="22"/>
          <w:lang w:val="sk-SK"/>
        </w:rPr>
      </w:pPr>
      <w:r>
        <w:rPr>
          <w:szCs w:val="22"/>
          <w:lang w:val="sk-SK"/>
        </w:rPr>
        <w:t>Dát</w:t>
      </w:r>
      <w:r w:rsidR="00503CF5">
        <w:rPr>
          <w:szCs w:val="22"/>
          <w:lang w:val="sk-SK"/>
        </w:rPr>
        <w:t>um prvej registrácie: 16.06.201</w:t>
      </w:r>
      <w:r w:rsidR="002618A1">
        <w:rPr>
          <w:szCs w:val="22"/>
          <w:lang w:val="sk-SK"/>
        </w:rPr>
        <w:t>5</w:t>
      </w:r>
    </w:p>
    <w:p w:rsidR="00964529" w:rsidRDefault="00964529" w:rsidP="00A3787C">
      <w:pPr>
        <w:rPr>
          <w:szCs w:val="22"/>
          <w:lang w:val="sk-SK"/>
        </w:rPr>
      </w:pPr>
    </w:p>
    <w:p w:rsidR="00964529" w:rsidRPr="00287504" w:rsidRDefault="00964529" w:rsidP="00A3787C">
      <w:pPr>
        <w:rPr>
          <w:szCs w:val="22"/>
          <w:lang w:val="sk-SK"/>
        </w:rPr>
      </w:pPr>
    </w:p>
    <w:p w:rsidR="00A3787C" w:rsidRPr="00287504" w:rsidRDefault="00A3787C" w:rsidP="00A3787C">
      <w:pPr>
        <w:ind w:left="567" w:hanging="567"/>
        <w:rPr>
          <w:b/>
          <w:szCs w:val="22"/>
          <w:lang w:val="sk-SK"/>
        </w:rPr>
      </w:pPr>
      <w:r w:rsidRPr="00287504">
        <w:rPr>
          <w:b/>
          <w:szCs w:val="22"/>
          <w:lang w:val="sk-SK"/>
        </w:rPr>
        <w:t>10.</w:t>
      </w:r>
      <w:r w:rsidRPr="00287504">
        <w:rPr>
          <w:b/>
          <w:szCs w:val="22"/>
          <w:lang w:val="sk-SK"/>
        </w:rPr>
        <w:tab/>
        <w:t>DÁTUM REVÍZIE TEXTU</w:t>
      </w:r>
    </w:p>
    <w:p w:rsidR="00593D7D" w:rsidRDefault="00593D7D">
      <w:pPr>
        <w:rPr>
          <w:szCs w:val="22"/>
          <w:lang w:val="sk-SK"/>
        </w:rPr>
      </w:pPr>
    </w:p>
    <w:p w:rsidR="00964529" w:rsidRPr="00761E20" w:rsidRDefault="00440E64">
      <w:pPr>
        <w:rPr>
          <w:szCs w:val="22"/>
          <w:lang w:val="sk-SK"/>
        </w:rPr>
      </w:pPr>
      <w:r>
        <w:rPr>
          <w:szCs w:val="22"/>
          <w:lang w:val="sk-SK"/>
        </w:rPr>
        <w:t>0</w:t>
      </w:r>
      <w:r w:rsidR="001456E9">
        <w:rPr>
          <w:szCs w:val="22"/>
          <w:lang w:val="sk-SK"/>
        </w:rPr>
        <w:t>8</w:t>
      </w:r>
      <w:r>
        <w:rPr>
          <w:szCs w:val="22"/>
          <w:lang w:val="sk-SK"/>
        </w:rPr>
        <w:t>/2018</w:t>
      </w:r>
    </w:p>
    <w:sectPr w:rsidR="00964529" w:rsidRPr="00761E20" w:rsidSect="00381A6A">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C8F" w:rsidRDefault="00033C8F" w:rsidP="001456E9">
      <w:pPr>
        <w:spacing w:line="240" w:lineRule="auto"/>
      </w:pPr>
      <w:r>
        <w:separator/>
      </w:r>
    </w:p>
  </w:endnote>
  <w:endnote w:type="continuationSeparator" w:id="0">
    <w:p w:rsidR="00033C8F" w:rsidRDefault="00033C8F" w:rsidP="001456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EE"/>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PMingLiU">
    <w:altName w:val="新細明體"/>
    <w:panose1 w:val="02020500000000000000"/>
    <w:charset w:val="88"/>
    <w:family w:val="auto"/>
    <w:notTrueType/>
    <w:pitch w:val="variable"/>
    <w:sig w:usb0="00000001" w:usb1="08080000" w:usb2="00000010" w:usb3="00000000" w:csb0="00100000" w:csb1="00000000"/>
  </w:font>
  <w:font w:name="Helvetica">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Vrinda">
    <w:panose1 w:val="020B0502040204020203"/>
    <w:charset w:val="01"/>
    <w:family w:val="roman"/>
    <w:notTrueType/>
    <w:pitch w:val="variabl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0F0" w:rsidRDefault="005E00F0">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6132805"/>
      <w:docPartObj>
        <w:docPartGallery w:val="Page Numbers (Bottom of Page)"/>
        <w:docPartUnique/>
      </w:docPartObj>
    </w:sdtPr>
    <w:sdtEndPr/>
    <w:sdtContent>
      <w:p w:rsidR="005E00F0" w:rsidRDefault="005E00F0">
        <w:pPr>
          <w:pStyle w:val="Pta"/>
          <w:jc w:val="center"/>
        </w:pPr>
        <w:r>
          <w:fldChar w:fldCharType="begin"/>
        </w:r>
        <w:r>
          <w:instrText>PAGE   \* MERGEFORMAT</w:instrText>
        </w:r>
        <w:r>
          <w:fldChar w:fldCharType="separate"/>
        </w:r>
        <w:r w:rsidR="005A4673" w:rsidRPr="005A4673">
          <w:rPr>
            <w:noProof/>
            <w:lang w:val="sk-SK"/>
          </w:rPr>
          <w:t>1</w:t>
        </w:r>
        <w:r>
          <w:fldChar w:fldCharType="end"/>
        </w:r>
      </w:p>
    </w:sdtContent>
  </w:sdt>
  <w:p w:rsidR="005E00F0" w:rsidRDefault="005E00F0">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0F0" w:rsidRDefault="005E00F0">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C8F" w:rsidRDefault="00033C8F" w:rsidP="001456E9">
      <w:pPr>
        <w:spacing w:line="240" w:lineRule="auto"/>
      </w:pPr>
      <w:r>
        <w:separator/>
      </w:r>
    </w:p>
  </w:footnote>
  <w:footnote w:type="continuationSeparator" w:id="0">
    <w:p w:rsidR="00033C8F" w:rsidRDefault="00033C8F" w:rsidP="001456E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0F0" w:rsidRDefault="005E00F0">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0E0" w:rsidRPr="00716A63" w:rsidRDefault="001220E0">
    <w:pPr>
      <w:pStyle w:val="Hlavika"/>
      <w:rPr>
        <w:rFonts w:ascii="Times New Roman" w:hAnsi="Times New Roman"/>
        <w:sz w:val="18"/>
        <w:szCs w:val="18"/>
      </w:rPr>
    </w:pPr>
    <w:r w:rsidRPr="00716A63">
      <w:rPr>
        <w:rFonts w:ascii="Times New Roman" w:hAnsi="Times New Roman"/>
        <w:sz w:val="18"/>
        <w:szCs w:val="18"/>
        <w:lang w:val="sk-SK"/>
      </w:rPr>
      <w:t>Schválený text k rozhodnutiu o zmene, ev.</w:t>
    </w:r>
    <w:r w:rsidRPr="00716A63">
      <w:rPr>
        <w:rFonts w:ascii="Times New Roman" w:hAnsi="Times New Roman" w:hint="cs"/>
        <w:sz w:val="18"/>
        <w:szCs w:val="18"/>
        <w:lang w:val="sk-SK"/>
      </w:rPr>
      <w:t>č</w:t>
    </w:r>
    <w:r w:rsidRPr="00716A63">
      <w:rPr>
        <w:rFonts w:ascii="Times New Roman" w:hAnsi="Times New Roman"/>
        <w:sz w:val="18"/>
        <w:szCs w:val="18"/>
        <w:lang w:val="sk-SK"/>
      </w:rPr>
      <w:t>.: 2016/04466-ZME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0F0" w:rsidRDefault="005E00F0">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3"/>
    <w:multiLevelType w:val="singleLevel"/>
    <w:tmpl w:val="00000000"/>
    <w:lvl w:ilvl="0">
      <w:start w:val="1"/>
      <w:numFmt w:val="lowerLetter"/>
      <w:lvlText w:val="%1)"/>
      <w:lvlJc w:val="left"/>
      <w:pPr>
        <w:tabs>
          <w:tab w:val="num" w:pos="420"/>
        </w:tabs>
        <w:ind w:left="420" w:hanging="420"/>
      </w:pPr>
      <w:rPr>
        <w:rFonts w:hint="default"/>
      </w:rPr>
    </w:lvl>
  </w:abstractNum>
  <w:abstractNum w:abstractNumId="2">
    <w:nsid w:val="10B52B76"/>
    <w:multiLevelType w:val="hybridMultilevel"/>
    <w:tmpl w:val="1D3CF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827124"/>
    <w:multiLevelType w:val="hybridMultilevel"/>
    <w:tmpl w:val="970C265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4">
    <w:nsid w:val="1F9973B3"/>
    <w:multiLevelType w:val="hybridMultilevel"/>
    <w:tmpl w:val="FCB8B502"/>
    <w:lvl w:ilvl="0" w:tplc="29BEE96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6">
    <w:nsid w:val="27510CF4"/>
    <w:multiLevelType w:val="hybridMultilevel"/>
    <w:tmpl w:val="529482A4"/>
    <w:lvl w:ilvl="0" w:tplc="0409000F">
      <w:start w:val="1"/>
      <w:numFmt w:val="decimal"/>
      <w:lvlText w:val="%1."/>
      <w:lvlJc w:val="left"/>
      <w:pPr>
        <w:ind w:left="720" w:hanging="360"/>
      </w:pPr>
      <w:rPr>
        <w:rFonts w:hint="default"/>
      </w:rPr>
    </w:lvl>
    <w:lvl w:ilvl="1" w:tplc="BB82F46A">
      <w:numFmt w:val="bullet"/>
      <w:lvlText w:val="•"/>
      <w:lvlJc w:val="left"/>
      <w:pPr>
        <w:ind w:left="1440" w:hanging="360"/>
      </w:pPr>
      <w:rPr>
        <w:rFonts w:ascii="Arial" w:eastAsiaTheme="minorEastAsia"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07552C"/>
    <w:multiLevelType w:val="hybridMultilevel"/>
    <w:tmpl w:val="DA9AF1CE"/>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8">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F877E4A"/>
    <w:multiLevelType w:val="hybridMultilevel"/>
    <w:tmpl w:val="860873DE"/>
    <w:lvl w:ilvl="0" w:tplc="9508EE6C">
      <w:start w:val="3"/>
      <w:numFmt w:val="decimal"/>
      <w:lvlText w:val="%1"/>
      <w:lvlJc w:val="left"/>
      <w:pPr>
        <w:tabs>
          <w:tab w:val="num" w:pos="720"/>
        </w:tabs>
        <w:ind w:left="720" w:hanging="360"/>
      </w:pPr>
      <w:rPr>
        <w:rFonts w:hint="default"/>
        <w:b/>
        <w:bCs/>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0">
    <w:nsid w:val="34391AD5"/>
    <w:multiLevelType w:val="hybridMultilevel"/>
    <w:tmpl w:val="59F2248C"/>
    <w:lvl w:ilvl="0" w:tplc="67E08AC0">
      <w:start w:val="2"/>
      <w:numFmt w:val="bullet"/>
      <w:lvlText w:val="-"/>
      <w:lvlJc w:val="left"/>
      <w:pPr>
        <w:tabs>
          <w:tab w:val="num" w:pos="720"/>
        </w:tabs>
        <w:ind w:left="720" w:hanging="360"/>
      </w:pPr>
      <w:rPr>
        <w:rFonts w:ascii="Times New Roman" w:eastAsia="MS Mincho" w:hAnsi="Times New Roman" w:cs="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35717000"/>
    <w:multiLevelType w:val="hybridMultilevel"/>
    <w:tmpl w:val="FFAE4B22"/>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2">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36E40BC4"/>
    <w:multiLevelType w:val="hybridMultilevel"/>
    <w:tmpl w:val="DEE0D882"/>
    <w:lvl w:ilvl="0" w:tplc="36E0BE2A">
      <w:start w:val="6"/>
      <w:numFmt w:val="decimal"/>
      <w:lvlText w:val="%1"/>
      <w:lvlJc w:val="left"/>
      <w:pPr>
        <w:tabs>
          <w:tab w:val="num" w:pos="742"/>
        </w:tabs>
        <w:ind w:left="742" w:hanging="360"/>
      </w:pPr>
      <w:rPr>
        <w:rFonts w:hint="default"/>
        <w:b/>
        <w:bCs/>
      </w:rPr>
    </w:lvl>
    <w:lvl w:ilvl="1" w:tplc="04070019">
      <w:start w:val="1"/>
      <w:numFmt w:val="lowerLetter"/>
      <w:lvlText w:val="%2."/>
      <w:lvlJc w:val="left"/>
      <w:pPr>
        <w:tabs>
          <w:tab w:val="num" w:pos="1462"/>
        </w:tabs>
        <w:ind w:left="1462" w:hanging="360"/>
      </w:pPr>
    </w:lvl>
    <w:lvl w:ilvl="2" w:tplc="0407001B">
      <w:start w:val="1"/>
      <w:numFmt w:val="lowerRoman"/>
      <w:lvlText w:val="%3."/>
      <w:lvlJc w:val="right"/>
      <w:pPr>
        <w:tabs>
          <w:tab w:val="num" w:pos="2182"/>
        </w:tabs>
        <w:ind w:left="2182" w:hanging="180"/>
      </w:pPr>
    </w:lvl>
    <w:lvl w:ilvl="3" w:tplc="0407000F">
      <w:start w:val="1"/>
      <w:numFmt w:val="decimal"/>
      <w:lvlText w:val="%4."/>
      <w:lvlJc w:val="left"/>
      <w:pPr>
        <w:tabs>
          <w:tab w:val="num" w:pos="2902"/>
        </w:tabs>
        <w:ind w:left="2902" w:hanging="360"/>
      </w:pPr>
    </w:lvl>
    <w:lvl w:ilvl="4" w:tplc="04070019">
      <w:start w:val="1"/>
      <w:numFmt w:val="lowerLetter"/>
      <w:lvlText w:val="%5."/>
      <w:lvlJc w:val="left"/>
      <w:pPr>
        <w:tabs>
          <w:tab w:val="num" w:pos="3622"/>
        </w:tabs>
        <w:ind w:left="3622" w:hanging="360"/>
      </w:pPr>
    </w:lvl>
    <w:lvl w:ilvl="5" w:tplc="0407001B">
      <w:start w:val="1"/>
      <w:numFmt w:val="lowerRoman"/>
      <w:lvlText w:val="%6."/>
      <w:lvlJc w:val="right"/>
      <w:pPr>
        <w:tabs>
          <w:tab w:val="num" w:pos="4342"/>
        </w:tabs>
        <w:ind w:left="4342" w:hanging="180"/>
      </w:pPr>
    </w:lvl>
    <w:lvl w:ilvl="6" w:tplc="0407000F">
      <w:start w:val="1"/>
      <w:numFmt w:val="decimal"/>
      <w:lvlText w:val="%7."/>
      <w:lvlJc w:val="left"/>
      <w:pPr>
        <w:tabs>
          <w:tab w:val="num" w:pos="5062"/>
        </w:tabs>
        <w:ind w:left="5062" w:hanging="360"/>
      </w:pPr>
    </w:lvl>
    <w:lvl w:ilvl="7" w:tplc="04070019">
      <w:start w:val="1"/>
      <w:numFmt w:val="lowerLetter"/>
      <w:lvlText w:val="%8."/>
      <w:lvlJc w:val="left"/>
      <w:pPr>
        <w:tabs>
          <w:tab w:val="num" w:pos="5782"/>
        </w:tabs>
        <w:ind w:left="5782" w:hanging="360"/>
      </w:pPr>
    </w:lvl>
    <w:lvl w:ilvl="8" w:tplc="0407001B">
      <w:start w:val="1"/>
      <w:numFmt w:val="lowerRoman"/>
      <w:lvlText w:val="%9."/>
      <w:lvlJc w:val="right"/>
      <w:pPr>
        <w:tabs>
          <w:tab w:val="num" w:pos="6502"/>
        </w:tabs>
        <w:ind w:left="6502" w:hanging="180"/>
      </w:pPr>
    </w:lvl>
  </w:abstractNum>
  <w:abstractNum w:abstractNumId="14">
    <w:nsid w:val="39040F13"/>
    <w:multiLevelType w:val="hybridMultilevel"/>
    <w:tmpl w:val="A13880BE"/>
    <w:lvl w:ilvl="0" w:tplc="3956FD22">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3B8B15F0"/>
    <w:multiLevelType w:val="hybridMultilevel"/>
    <w:tmpl w:val="81A2C474"/>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6">
    <w:nsid w:val="3BA60923"/>
    <w:multiLevelType w:val="hybridMultilevel"/>
    <w:tmpl w:val="7DA255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3C9E306D"/>
    <w:multiLevelType w:val="hybridMultilevel"/>
    <w:tmpl w:val="5442C65A"/>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8">
    <w:nsid w:val="43637D01"/>
    <w:multiLevelType w:val="hybridMultilevel"/>
    <w:tmpl w:val="F8D80EA2"/>
    <w:lvl w:ilvl="0" w:tplc="F7B6C19C">
      <w:start w:val="1"/>
      <w:numFmt w:val="lowerRoman"/>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nsid w:val="443153E3"/>
    <w:multiLevelType w:val="hybridMultilevel"/>
    <w:tmpl w:val="50AC6FBE"/>
    <w:lvl w:ilvl="0" w:tplc="59B2952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4E66F0A"/>
    <w:multiLevelType w:val="hybridMultilevel"/>
    <w:tmpl w:val="560EA812"/>
    <w:lvl w:ilvl="0" w:tplc="B12C8AA2">
      <w:start w:val="5"/>
      <w:numFmt w:val="decimal"/>
      <w:lvlText w:val="%1"/>
      <w:lvlJc w:val="left"/>
      <w:pPr>
        <w:tabs>
          <w:tab w:val="num" w:pos="720"/>
        </w:tabs>
        <w:ind w:left="720" w:hanging="360"/>
      </w:pPr>
      <w:rPr>
        <w:rFonts w:hint="default"/>
        <w:b/>
        <w:bCs/>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1">
    <w:nsid w:val="45063A11"/>
    <w:multiLevelType w:val="hybridMultilevel"/>
    <w:tmpl w:val="B84A9F14"/>
    <w:lvl w:ilvl="0" w:tplc="B12C8AA2">
      <w:start w:val="5"/>
      <w:numFmt w:val="decimal"/>
      <w:lvlText w:val="%1"/>
      <w:lvlJc w:val="left"/>
      <w:pPr>
        <w:tabs>
          <w:tab w:val="num" w:pos="720"/>
        </w:tabs>
        <w:ind w:left="720" w:hanging="360"/>
      </w:pPr>
      <w:rPr>
        <w:rFonts w:hint="default"/>
        <w:b/>
        <w:bCs/>
      </w:rPr>
    </w:lvl>
    <w:lvl w:ilvl="1" w:tplc="AD785468">
      <w:start w:val="1"/>
      <w:numFmt w:val="lowerLetter"/>
      <w:lvlText w:val="%2."/>
      <w:lvlJc w:val="left"/>
      <w:pPr>
        <w:tabs>
          <w:tab w:val="num" w:pos="1440"/>
        </w:tabs>
        <w:ind w:left="1440" w:hanging="360"/>
      </w:pPr>
      <w:rPr>
        <w:rFonts w:hint="default"/>
      </w:r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2">
    <w:nsid w:val="477C21A0"/>
    <w:multiLevelType w:val="hybridMultilevel"/>
    <w:tmpl w:val="39B67588"/>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8CB6936"/>
    <w:multiLevelType w:val="hybridMultilevel"/>
    <w:tmpl w:val="9C90E13E"/>
    <w:lvl w:ilvl="0" w:tplc="C0DEAEBA">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50022E16"/>
    <w:multiLevelType w:val="singleLevel"/>
    <w:tmpl w:val="04070017"/>
    <w:lvl w:ilvl="0">
      <w:start w:val="1"/>
      <w:numFmt w:val="lowerLetter"/>
      <w:lvlText w:val="%1)"/>
      <w:lvlJc w:val="left"/>
      <w:pPr>
        <w:tabs>
          <w:tab w:val="num" w:pos="360"/>
        </w:tabs>
        <w:ind w:left="360" w:hanging="360"/>
      </w:pPr>
    </w:lvl>
  </w:abstractNum>
  <w:abstractNum w:abstractNumId="25">
    <w:nsid w:val="51D4702B"/>
    <w:multiLevelType w:val="hybridMultilevel"/>
    <w:tmpl w:val="62DAD680"/>
    <w:lvl w:ilvl="0" w:tplc="93F6CA82">
      <w:start w:val="2"/>
      <w:numFmt w:val="decimal"/>
      <w:lvlText w:val="%1"/>
      <w:lvlJc w:val="left"/>
      <w:pPr>
        <w:tabs>
          <w:tab w:val="num" w:pos="720"/>
        </w:tabs>
        <w:ind w:left="720" w:hanging="360"/>
      </w:pPr>
      <w:rPr>
        <w:rFonts w:hint="default"/>
        <w:b/>
        <w:bCs/>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6">
    <w:nsid w:val="58B56C73"/>
    <w:multiLevelType w:val="hybridMultilevel"/>
    <w:tmpl w:val="5BA42128"/>
    <w:lvl w:ilvl="0" w:tplc="EF94C522">
      <w:start w:val="2"/>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5CC25942"/>
    <w:multiLevelType w:val="hybridMultilevel"/>
    <w:tmpl w:val="26D8810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64F974A4"/>
    <w:multiLevelType w:val="hybridMultilevel"/>
    <w:tmpl w:val="071E56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5315CE2"/>
    <w:multiLevelType w:val="hybridMultilevel"/>
    <w:tmpl w:val="C0D2B2F2"/>
    <w:lvl w:ilvl="0" w:tplc="B2BA05EE">
      <w:start w:val="4"/>
      <w:numFmt w:val="decimal"/>
      <w:lvlText w:val="%1"/>
      <w:lvlJc w:val="left"/>
      <w:pPr>
        <w:tabs>
          <w:tab w:val="num" w:pos="720"/>
        </w:tabs>
        <w:ind w:left="720" w:hanging="360"/>
      </w:pPr>
      <w:rPr>
        <w:rFonts w:hint="default"/>
        <w:b/>
        <w:bCs/>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0">
    <w:nsid w:val="6A82481E"/>
    <w:multiLevelType w:val="hybridMultilevel"/>
    <w:tmpl w:val="D0E69CD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1">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nsid w:val="7A974D2F"/>
    <w:multiLevelType w:val="hybridMultilevel"/>
    <w:tmpl w:val="F0581562"/>
    <w:lvl w:ilvl="0" w:tplc="D90085C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lvl>
    </w:lvlOverride>
  </w:num>
  <w:num w:numId="2">
    <w:abstractNumId w:val="31"/>
  </w:num>
  <w:num w:numId="3">
    <w:abstractNumId w:val="12"/>
  </w:num>
  <w:num w:numId="4">
    <w:abstractNumId w:val="5"/>
  </w:num>
  <w:num w:numId="5">
    <w:abstractNumId w:val="20"/>
  </w:num>
  <w:num w:numId="6">
    <w:abstractNumId w:val="14"/>
  </w:num>
  <w:num w:numId="7">
    <w:abstractNumId w:val="21"/>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num>
  <w:num w:numId="12">
    <w:abstractNumId w:val="24"/>
    <w:lvlOverride w:ilvl="0">
      <w:startOverride w:val="1"/>
    </w:lvlOverride>
  </w:num>
  <w:num w:numId="13">
    <w:abstractNumId w:val="4"/>
  </w:num>
  <w:num w:numId="14">
    <w:abstractNumId w:val="18"/>
  </w:num>
  <w:num w:numId="15">
    <w:abstractNumId w:val="27"/>
  </w:num>
  <w:num w:numId="16">
    <w:abstractNumId w:val="19"/>
  </w:num>
  <w:num w:numId="17">
    <w:abstractNumId w:val="25"/>
  </w:num>
  <w:num w:numId="18">
    <w:abstractNumId w:val="9"/>
  </w:num>
  <w:num w:numId="19">
    <w:abstractNumId w:val="29"/>
  </w:num>
  <w:num w:numId="20">
    <w:abstractNumId w:val="13"/>
  </w:num>
  <w:num w:numId="21">
    <w:abstractNumId w:val="23"/>
  </w:num>
  <w:num w:numId="22">
    <w:abstractNumId w:val="28"/>
  </w:num>
  <w:num w:numId="23">
    <w:abstractNumId w:val="16"/>
  </w:num>
  <w:num w:numId="24">
    <w:abstractNumId w:val="32"/>
  </w:num>
  <w:num w:numId="25">
    <w:abstractNumId w:val="10"/>
  </w:num>
  <w:num w:numId="26">
    <w:abstractNumId w:val="6"/>
  </w:num>
  <w:num w:numId="27">
    <w:abstractNumId w:val="2"/>
  </w:num>
  <w:num w:numId="28">
    <w:abstractNumId w:val="3"/>
  </w:num>
  <w:num w:numId="29">
    <w:abstractNumId w:val="11"/>
  </w:num>
  <w:num w:numId="30">
    <w:abstractNumId w:val="30"/>
  </w:num>
  <w:num w:numId="31">
    <w:abstractNumId w:val="17"/>
  </w:num>
  <w:num w:numId="32">
    <w:abstractNumId w:val="15"/>
  </w:num>
  <w:num w:numId="33">
    <w:abstractNumId w:val="7"/>
  </w:num>
  <w:num w:numId="34">
    <w:abstractNumId w:val="22"/>
  </w:num>
  <w:num w:numId="3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tjana Malicevic">
    <w15:presenceInfo w15:providerId="AD" w15:userId="S-1-5-21-343818398-790525478-682003330-1114224"/>
  </w15:person>
  <w15:person w15:author="Malicevic,Tatjana (HP Med RA) BI-SK-B">
    <w15:presenceInfo w15:providerId="AD" w15:userId="S-1-5-21-343818398-790525478-682003330-11142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A71"/>
    <w:rsid w:val="00017834"/>
    <w:rsid w:val="00033C8F"/>
    <w:rsid w:val="000F2901"/>
    <w:rsid w:val="001220E0"/>
    <w:rsid w:val="001456E9"/>
    <w:rsid w:val="001B542A"/>
    <w:rsid w:val="002618A1"/>
    <w:rsid w:val="00287504"/>
    <w:rsid w:val="002C2BC6"/>
    <w:rsid w:val="00305F2F"/>
    <w:rsid w:val="0034791A"/>
    <w:rsid w:val="003759DD"/>
    <w:rsid w:val="00381A6A"/>
    <w:rsid w:val="00385FE0"/>
    <w:rsid w:val="00417A14"/>
    <w:rsid w:val="004318B4"/>
    <w:rsid w:val="00440E64"/>
    <w:rsid w:val="0046705A"/>
    <w:rsid w:val="00467444"/>
    <w:rsid w:val="0049773C"/>
    <w:rsid w:val="004B47AE"/>
    <w:rsid w:val="004B7DC7"/>
    <w:rsid w:val="00503CF5"/>
    <w:rsid w:val="005259EF"/>
    <w:rsid w:val="0058339F"/>
    <w:rsid w:val="00593D7D"/>
    <w:rsid w:val="005A4673"/>
    <w:rsid w:val="005C1F81"/>
    <w:rsid w:val="005E00F0"/>
    <w:rsid w:val="006413AC"/>
    <w:rsid w:val="00696F15"/>
    <w:rsid w:val="00716A63"/>
    <w:rsid w:val="00747C0C"/>
    <w:rsid w:val="00761E20"/>
    <w:rsid w:val="00771A72"/>
    <w:rsid w:val="00772C42"/>
    <w:rsid w:val="007F0EAB"/>
    <w:rsid w:val="0082032C"/>
    <w:rsid w:val="00856CC6"/>
    <w:rsid w:val="008651B6"/>
    <w:rsid w:val="00886F1A"/>
    <w:rsid w:val="008C2451"/>
    <w:rsid w:val="008F561A"/>
    <w:rsid w:val="00955083"/>
    <w:rsid w:val="00964529"/>
    <w:rsid w:val="00965489"/>
    <w:rsid w:val="0099349B"/>
    <w:rsid w:val="009E2548"/>
    <w:rsid w:val="00A3787C"/>
    <w:rsid w:val="00A46552"/>
    <w:rsid w:val="00AD10B7"/>
    <w:rsid w:val="00AD5C8C"/>
    <w:rsid w:val="00B449FD"/>
    <w:rsid w:val="00B85C6C"/>
    <w:rsid w:val="00BA085F"/>
    <w:rsid w:val="00BE1EDF"/>
    <w:rsid w:val="00C15993"/>
    <w:rsid w:val="00C77F54"/>
    <w:rsid w:val="00CE08A3"/>
    <w:rsid w:val="00CF01F4"/>
    <w:rsid w:val="00D60657"/>
    <w:rsid w:val="00D65909"/>
    <w:rsid w:val="00DA663B"/>
    <w:rsid w:val="00DE74AF"/>
    <w:rsid w:val="00EC5EA3"/>
    <w:rsid w:val="00F15A71"/>
    <w:rsid w:val="00F40AD8"/>
    <w:rsid w:val="00F82BDB"/>
    <w:rsid w:val="00F83B65"/>
    <w:rsid w:val="00FB4CF1"/>
  </w:rsids>
  <m:mathPr>
    <m:mathFont m:val="Cambria Math"/>
    <m:brkBin m:val="before"/>
    <m:brkBinSub m:val="--"/>
    <m:smallFrac/>
    <m:dispDef/>
    <m:lMargin m:val="0"/>
    <m:rMargin m:val="0"/>
    <m:defJc m:val="centerGroup"/>
    <m:wrapIndent m:val="1440"/>
    <m:intLim m:val="subSup"/>
    <m:naryLim m:val="undOvr"/>
  </m:mathPr>
  <w:themeFontLang w:val="cs-C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k-SK"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A3787C"/>
    <w:pPr>
      <w:tabs>
        <w:tab w:val="left" w:pos="567"/>
      </w:tabs>
      <w:spacing w:after="0" w:line="260" w:lineRule="exact"/>
    </w:pPr>
    <w:rPr>
      <w:rFonts w:ascii="Times New Roman" w:eastAsia="PMingLiU" w:hAnsi="Times New Roman" w:cs="Times New Roman"/>
      <w:szCs w:val="20"/>
      <w:lang w:val="en-GB" w:eastAsia="en-US"/>
    </w:rPr>
  </w:style>
  <w:style w:type="paragraph" w:styleId="Nadpis1">
    <w:name w:val="heading 1"/>
    <w:basedOn w:val="Normlny"/>
    <w:next w:val="Normlny"/>
    <w:link w:val="Nadpis1Char"/>
    <w:qFormat/>
    <w:rsid w:val="00A3787C"/>
    <w:pPr>
      <w:spacing w:before="240" w:after="120"/>
      <w:ind w:left="357" w:hanging="357"/>
      <w:outlineLvl w:val="0"/>
    </w:pPr>
    <w:rPr>
      <w:b/>
      <w:caps/>
      <w:sz w:val="26"/>
      <w:lang w:val="en-US"/>
    </w:rPr>
  </w:style>
  <w:style w:type="paragraph" w:styleId="Nadpis2">
    <w:name w:val="heading 2"/>
    <w:basedOn w:val="Normlny"/>
    <w:next w:val="Normlny"/>
    <w:link w:val="Nadpis2Char"/>
    <w:qFormat/>
    <w:rsid w:val="00A3787C"/>
    <w:pPr>
      <w:keepNext/>
      <w:spacing w:before="240" w:after="60"/>
      <w:outlineLvl w:val="1"/>
    </w:pPr>
    <w:rPr>
      <w:rFonts w:ascii="Helvetica" w:hAnsi="Helvetica"/>
      <w:b/>
      <w:i/>
      <w:sz w:val="24"/>
    </w:rPr>
  </w:style>
  <w:style w:type="paragraph" w:styleId="Nadpis3">
    <w:name w:val="heading 3"/>
    <w:basedOn w:val="Normlny"/>
    <w:next w:val="Normlny"/>
    <w:link w:val="Nadpis3Char"/>
    <w:qFormat/>
    <w:rsid w:val="00A3787C"/>
    <w:pPr>
      <w:keepNext/>
      <w:keepLines/>
      <w:spacing w:before="120" w:after="80"/>
      <w:outlineLvl w:val="2"/>
    </w:pPr>
    <w:rPr>
      <w:b/>
      <w:kern w:val="28"/>
      <w:sz w:val="24"/>
      <w:lang w:val="en-US"/>
    </w:rPr>
  </w:style>
  <w:style w:type="paragraph" w:styleId="Nadpis4">
    <w:name w:val="heading 4"/>
    <w:basedOn w:val="Normlny"/>
    <w:next w:val="Normlny"/>
    <w:link w:val="Nadpis4Char"/>
    <w:qFormat/>
    <w:rsid w:val="00A3787C"/>
    <w:pPr>
      <w:keepNext/>
      <w:jc w:val="both"/>
      <w:outlineLvl w:val="3"/>
    </w:pPr>
    <w:rPr>
      <w:b/>
      <w:noProof/>
    </w:rPr>
  </w:style>
  <w:style w:type="paragraph" w:styleId="Nadpis5">
    <w:name w:val="heading 5"/>
    <w:basedOn w:val="Normlny"/>
    <w:next w:val="Normlny"/>
    <w:link w:val="Nadpis5Char"/>
    <w:qFormat/>
    <w:rsid w:val="00A3787C"/>
    <w:pPr>
      <w:keepNext/>
      <w:jc w:val="both"/>
      <w:outlineLvl w:val="4"/>
    </w:pPr>
    <w:rPr>
      <w:noProof/>
    </w:rPr>
  </w:style>
  <w:style w:type="paragraph" w:styleId="Nadpis6">
    <w:name w:val="heading 6"/>
    <w:basedOn w:val="Normlny"/>
    <w:next w:val="Normlny"/>
    <w:link w:val="Nadpis6Char"/>
    <w:qFormat/>
    <w:rsid w:val="00A3787C"/>
    <w:pPr>
      <w:keepNext/>
      <w:tabs>
        <w:tab w:val="left" w:pos="-720"/>
        <w:tab w:val="left" w:pos="4536"/>
      </w:tabs>
      <w:suppressAutoHyphens/>
      <w:outlineLvl w:val="5"/>
    </w:pPr>
    <w:rPr>
      <w:i/>
    </w:rPr>
  </w:style>
  <w:style w:type="paragraph" w:styleId="Nadpis7">
    <w:name w:val="heading 7"/>
    <w:basedOn w:val="Normlny"/>
    <w:next w:val="Normlny"/>
    <w:link w:val="Nadpis7Char"/>
    <w:qFormat/>
    <w:rsid w:val="00A3787C"/>
    <w:pPr>
      <w:keepNext/>
      <w:tabs>
        <w:tab w:val="left" w:pos="-720"/>
        <w:tab w:val="left" w:pos="4536"/>
      </w:tabs>
      <w:suppressAutoHyphens/>
      <w:jc w:val="both"/>
      <w:outlineLvl w:val="6"/>
    </w:pPr>
    <w:rPr>
      <w:i/>
    </w:rPr>
  </w:style>
  <w:style w:type="paragraph" w:styleId="Nadpis8">
    <w:name w:val="heading 8"/>
    <w:basedOn w:val="Normlny"/>
    <w:next w:val="Normlny"/>
    <w:link w:val="Nadpis8Char"/>
    <w:qFormat/>
    <w:rsid w:val="00A3787C"/>
    <w:pPr>
      <w:keepNext/>
      <w:ind w:left="567" w:hanging="567"/>
      <w:jc w:val="both"/>
      <w:outlineLvl w:val="7"/>
    </w:pPr>
    <w:rPr>
      <w:b/>
      <w:i/>
    </w:rPr>
  </w:style>
  <w:style w:type="paragraph" w:styleId="Nadpis9">
    <w:name w:val="heading 9"/>
    <w:basedOn w:val="Normlny"/>
    <w:next w:val="Normlny"/>
    <w:link w:val="Nadpis9Char"/>
    <w:qFormat/>
    <w:rsid w:val="00A3787C"/>
    <w:pPr>
      <w:keepNext/>
      <w:jc w:val="both"/>
      <w:outlineLvl w:val="8"/>
    </w:pPr>
    <w:rPr>
      <w:b/>
      <w:i/>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A3787C"/>
    <w:rPr>
      <w:rFonts w:ascii="Times New Roman" w:eastAsia="PMingLiU" w:hAnsi="Times New Roman" w:cs="Times New Roman"/>
      <w:b/>
      <w:caps/>
      <w:sz w:val="26"/>
      <w:szCs w:val="20"/>
      <w:lang w:val="en-US" w:eastAsia="en-US"/>
    </w:rPr>
  </w:style>
  <w:style w:type="character" w:customStyle="1" w:styleId="Nadpis2Char">
    <w:name w:val="Nadpis 2 Char"/>
    <w:basedOn w:val="Predvolenpsmoodseku"/>
    <w:link w:val="Nadpis2"/>
    <w:rsid w:val="00A3787C"/>
    <w:rPr>
      <w:rFonts w:ascii="Helvetica" w:eastAsia="PMingLiU" w:hAnsi="Helvetica" w:cs="Times New Roman"/>
      <w:b/>
      <w:i/>
      <w:sz w:val="24"/>
      <w:szCs w:val="20"/>
      <w:lang w:val="en-GB" w:eastAsia="en-US"/>
    </w:rPr>
  </w:style>
  <w:style w:type="character" w:customStyle="1" w:styleId="Nadpis3Char">
    <w:name w:val="Nadpis 3 Char"/>
    <w:basedOn w:val="Predvolenpsmoodseku"/>
    <w:link w:val="Nadpis3"/>
    <w:rsid w:val="00A3787C"/>
    <w:rPr>
      <w:rFonts w:ascii="Times New Roman" w:eastAsia="PMingLiU" w:hAnsi="Times New Roman" w:cs="Times New Roman"/>
      <w:b/>
      <w:kern w:val="28"/>
      <w:sz w:val="24"/>
      <w:szCs w:val="20"/>
      <w:lang w:val="en-US" w:eastAsia="en-US"/>
    </w:rPr>
  </w:style>
  <w:style w:type="character" w:customStyle="1" w:styleId="Nadpis4Char">
    <w:name w:val="Nadpis 4 Char"/>
    <w:basedOn w:val="Predvolenpsmoodseku"/>
    <w:link w:val="Nadpis4"/>
    <w:rsid w:val="00A3787C"/>
    <w:rPr>
      <w:rFonts w:ascii="Times New Roman" w:eastAsia="PMingLiU" w:hAnsi="Times New Roman" w:cs="Times New Roman"/>
      <w:b/>
      <w:noProof/>
      <w:szCs w:val="20"/>
      <w:lang w:val="en-GB" w:eastAsia="en-US"/>
    </w:rPr>
  </w:style>
  <w:style w:type="character" w:customStyle="1" w:styleId="Nadpis5Char">
    <w:name w:val="Nadpis 5 Char"/>
    <w:basedOn w:val="Predvolenpsmoodseku"/>
    <w:link w:val="Nadpis5"/>
    <w:rsid w:val="00A3787C"/>
    <w:rPr>
      <w:rFonts w:ascii="Times New Roman" w:eastAsia="PMingLiU" w:hAnsi="Times New Roman" w:cs="Times New Roman"/>
      <w:noProof/>
      <w:szCs w:val="20"/>
      <w:lang w:val="en-GB" w:eastAsia="en-US"/>
    </w:rPr>
  </w:style>
  <w:style w:type="character" w:customStyle="1" w:styleId="Nadpis6Char">
    <w:name w:val="Nadpis 6 Char"/>
    <w:basedOn w:val="Predvolenpsmoodseku"/>
    <w:link w:val="Nadpis6"/>
    <w:rsid w:val="00A3787C"/>
    <w:rPr>
      <w:rFonts w:ascii="Times New Roman" w:eastAsia="PMingLiU" w:hAnsi="Times New Roman" w:cs="Times New Roman"/>
      <w:i/>
      <w:szCs w:val="20"/>
      <w:lang w:val="en-GB" w:eastAsia="en-US"/>
    </w:rPr>
  </w:style>
  <w:style w:type="character" w:customStyle="1" w:styleId="Nadpis7Char">
    <w:name w:val="Nadpis 7 Char"/>
    <w:basedOn w:val="Predvolenpsmoodseku"/>
    <w:link w:val="Nadpis7"/>
    <w:rsid w:val="00A3787C"/>
    <w:rPr>
      <w:rFonts w:ascii="Times New Roman" w:eastAsia="PMingLiU" w:hAnsi="Times New Roman" w:cs="Times New Roman"/>
      <w:i/>
      <w:szCs w:val="20"/>
      <w:lang w:val="en-GB" w:eastAsia="en-US"/>
    </w:rPr>
  </w:style>
  <w:style w:type="character" w:customStyle="1" w:styleId="Nadpis8Char">
    <w:name w:val="Nadpis 8 Char"/>
    <w:basedOn w:val="Predvolenpsmoodseku"/>
    <w:link w:val="Nadpis8"/>
    <w:rsid w:val="00A3787C"/>
    <w:rPr>
      <w:rFonts w:ascii="Times New Roman" w:eastAsia="PMingLiU" w:hAnsi="Times New Roman" w:cs="Times New Roman"/>
      <w:b/>
      <w:i/>
      <w:szCs w:val="20"/>
      <w:lang w:val="en-GB" w:eastAsia="en-US"/>
    </w:rPr>
  </w:style>
  <w:style w:type="character" w:customStyle="1" w:styleId="Nadpis9Char">
    <w:name w:val="Nadpis 9 Char"/>
    <w:basedOn w:val="Predvolenpsmoodseku"/>
    <w:link w:val="Nadpis9"/>
    <w:rsid w:val="00A3787C"/>
    <w:rPr>
      <w:rFonts w:ascii="Times New Roman" w:eastAsia="PMingLiU" w:hAnsi="Times New Roman" w:cs="Times New Roman"/>
      <w:b/>
      <w:i/>
      <w:szCs w:val="20"/>
      <w:lang w:val="en-GB" w:eastAsia="en-US"/>
    </w:rPr>
  </w:style>
  <w:style w:type="paragraph" w:styleId="Hlavika">
    <w:name w:val="header"/>
    <w:basedOn w:val="Normlny"/>
    <w:link w:val="HlavikaChar"/>
    <w:rsid w:val="00A3787C"/>
    <w:pPr>
      <w:tabs>
        <w:tab w:val="center" w:pos="4153"/>
        <w:tab w:val="right" w:pos="8306"/>
      </w:tabs>
      <w:spacing w:line="240" w:lineRule="auto"/>
    </w:pPr>
    <w:rPr>
      <w:rFonts w:ascii="Helvetica" w:hAnsi="Helvetica"/>
      <w:sz w:val="20"/>
    </w:rPr>
  </w:style>
  <w:style w:type="character" w:customStyle="1" w:styleId="HlavikaChar">
    <w:name w:val="Hlavička Char"/>
    <w:basedOn w:val="Predvolenpsmoodseku"/>
    <w:link w:val="Hlavika"/>
    <w:rsid w:val="00A3787C"/>
    <w:rPr>
      <w:rFonts w:ascii="Helvetica" w:eastAsia="PMingLiU" w:hAnsi="Helvetica" w:cs="Times New Roman"/>
      <w:sz w:val="20"/>
      <w:szCs w:val="20"/>
      <w:lang w:val="en-GB" w:eastAsia="en-US"/>
    </w:rPr>
  </w:style>
  <w:style w:type="paragraph" w:styleId="Pta">
    <w:name w:val="footer"/>
    <w:basedOn w:val="Normlny"/>
    <w:link w:val="PtaChar"/>
    <w:uiPriority w:val="99"/>
    <w:rsid w:val="00A3787C"/>
    <w:pPr>
      <w:tabs>
        <w:tab w:val="center" w:pos="4536"/>
        <w:tab w:val="center" w:pos="8930"/>
      </w:tabs>
      <w:spacing w:line="240" w:lineRule="auto"/>
    </w:pPr>
    <w:rPr>
      <w:rFonts w:ascii="Helvetica" w:hAnsi="Helvetica"/>
      <w:sz w:val="16"/>
    </w:rPr>
  </w:style>
  <w:style w:type="character" w:customStyle="1" w:styleId="PtaChar">
    <w:name w:val="Päta Char"/>
    <w:basedOn w:val="Predvolenpsmoodseku"/>
    <w:link w:val="Pta"/>
    <w:uiPriority w:val="99"/>
    <w:rsid w:val="00A3787C"/>
    <w:rPr>
      <w:rFonts w:ascii="Helvetica" w:eastAsia="PMingLiU" w:hAnsi="Helvetica" w:cs="Times New Roman"/>
      <w:sz w:val="16"/>
      <w:szCs w:val="20"/>
      <w:lang w:val="en-GB" w:eastAsia="en-US"/>
    </w:rPr>
  </w:style>
  <w:style w:type="character" w:styleId="slostrany">
    <w:name w:val="page number"/>
    <w:basedOn w:val="Predvolenpsmoodseku"/>
    <w:rsid w:val="00A3787C"/>
  </w:style>
  <w:style w:type="paragraph" w:styleId="Zarkazkladnhotextu">
    <w:name w:val="Body Text Indent"/>
    <w:basedOn w:val="Normlny"/>
    <w:link w:val="ZarkazkladnhotextuChar"/>
    <w:uiPriority w:val="99"/>
    <w:rsid w:val="00A3787C"/>
    <w:pPr>
      <w:tabs>
        <w:tab w:val="clear" w:pos="567"/>
      </w:tabs>
      <w:autoSpaceDE w:val="0"/>
      <w:autoSpaceDN w:val="0"/>
      <w:adjustRightInd w:val="0"/>
      <w:spacing w:line="240" w:lineRule="auto"/>
      <w:ind w:left="720"/>
      <w:jc w:val="both"/>
    </w:pPr>
    <w:rPr>
      <w:szCs w:val="22"/>
      <w:lang w:eastAsia="en-GB"/>
    </w:rPr>
  </w:style>
  <w:style w:type="character" w:customStyle="1" w:styleId="ZarkazkladnhotextuChar">
    <w:name w:val="Zarážka základného textu Char"/>
    <w:basedOn w:val="Predvolenpsmoodseku"/>
    <w:link w:val="Zarkazkladnhotextu"/>
    <w:uiPriority w:val="99"/>
    <w:rsid w:val="00A3787C"/>
    <w:rPr>
      <w:rFonts w:ascii="Times New Roman" w:eastAsia="PMingLiU" w:hAnsi="Times New Roman" w:cs="Times New Roman"/>
      <w:lang w:val="en-GB" w:eastAsia="en-GB"/>
    </w:rPr>
  </w:style>
  <w:style w:type="paragraph" w:styleId="Zkladntext3">
    <w:name w:val="Body Text 3"/>
    <w:basedOn w:val="Normlny"/>
    <w:link w:val="Zkladntext3Char"/>
    <w:rsid w:val="00A3787C"/>
    <w:pPr>
      <w:tabs>
        <w:tab w:val="clear" w:pos="567"/>
      </w:tabs>
      <w:autoSpaceDE w:val="0"/>
      <w:autoSpaceDN w:val="0"/>
      <w:adjustRightInd w:val="0"/>
      <w:spacing w:line="240" w:lineRule="auto"/>
      <w:jc w:val="both"/>
    </w:pPr>
    <w:rPr>
      <w:color w:val="0000FF"/>
      <w:szCs w:val="22"/>
      <w:lang w:eastAsia="en-GB"/>
    </w:rPr>
  </w:style>
  <w:style w:type="character" w:customStyle="1" w:styleId="Zkladntext3Char">
    <w:name w:val="Základný text 3 Char"/>
    <w:basedOn w:val="Predvolenpsmoodseku"/>
    <w:link w:val="Zkladntext3"/>
    <w:rsid w:val="00A3787C"/>
    <w:rPr>
      <w:rFonts w:ascii="Times New Roman" w:eastAsia="PMingLiU" w:hAnsi="Times New Roman" w:cs="Times New Roman"/>
      <w:color w:val="0000FF"/>
      <w:lang w:val="en-GB" w:eastAsia="en-GB"/>
    </w:rPr>
  </w:style>
  <w:style w:type="paragraph" w:styleId="Zarkazkladnhotextu2">
    <w:name w:val="Body Text Indent 2"/>
    <w:basedOn w:val="Normlny"/>
    <w:link w:val="Zarkazkladnhotextu2Char"/>
    <w:rsid w:val="00A3787C"/>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character" w:customStyle="1" w:styleId="Zarkazkladnhotextu2Char">
    <w:name w:val="Zarážka základného textu 2 Char"/>
    <w:basedOn w:val="Predvolenpsmoodseku"/>
    <w:link w:val="Zarkazkladnhotextu2"/>
    <w:rsid w:val="00A3787C"/>
    <w:rPr>
      <w:rFonts w:ascii="Times New Roman" w:eastAsia="PMingLiU" w:hAnsi="Times New Roman" w:cs="Times New Roman"/>
      <w:b/>
      <w:bCs/>
      <w:color w:val="0000FF"/>
      <w:lang w:val="en-GB" w:eastAsia="en-US"/>
    </w:rPr>
  </w:style>
  <w:style w:type="paragraph" w:styleId="Zkladntext">
    <w:name w:val="Body Text"/>
    <w:basedOn w:val="Normlny"/>
    <w:link w:val="ZkladntextChar"/>
    <w:rsid w:val="00A3787C"/>
    <w:pPr>
      <w:tabs>
        <w:tab w:val="clear" w:pos="567"/>
      </w:tabs>
      <w:spacing w:line="240" w:lineRule="auto"/>
    </w:pPr>
    <w:rPr>
      <w:i/>
      <w:color w:val="008000"/>
    </w:rPr>
  </w:style>
  <w:style w:type="character" w:customStyle="1" w:styleId="ZkladntextChar">
    <w:name w:val="Základný text Char"/>
    <w:basedOn w:val="Predvolenpsmoodseku"/>
    <w:link w:val="Zkladntext"/>
    <w:rsid w:val="00A3787C"/>
    <w:rPr>
      <w:rFonts w:ascii="Times New Roman" w:eastAsia="PMingLiU" w:hAnsi="Times New Roman" w:cs="Times New Roman"/>
      <w:i/>
      <w:color w:val="008000"/>
      <w:szCs w:val="20"/>
      <w:lang w:val="en-GB" w:eastAsia="en-US"/>
    </w:rPr>
  </w:style>
  <w:style w:type="paragraph" w:styleId="Zkladntext2">
    <w:name w:val="Body Text 2"/>
    <w:basedOn w:val="Normlny"/>
    <w:link w:val="Zkladntext2Char"/>
    <w:rsid w:val="00A3787C"/>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customStyle="1" w:styleId="Zkladntext2Char">
    <w:name w:val="Základný text 2 Char"/>
    <w:basedOn w:val="Predvolenpsmoodseku"/>
    <w:link w:val="Zkladntext2"/>
    <w:rsid w:val="00A3787C"/>
    <w:rPr>
      <w:rFonts w:ascii="Times New Roman" w:eastAsia="PMingLiU" w:hAnsi="Times New Roman" w:cs="Times New Roman"/>
      <w:b/>
      <w:bCs/>
      <w:color w:val="0000FF"/>
      <w:u w:val="single"/>
      <w:lang w:val="en-GB" w:eastAsia="en-US"/>
    </w:rPr>
  </w:style>
  <w:style w:type="character" w:styleId="Odkaznakomentr">
    <w:name w:val="annotation reference"/>
    <w:uiPriority w:val="99"/>
    <w:semiHidden/>
    <w:rsid w:val="00A3787C"/>
    <w:rPr>
      <w:sz w:val="16"/>
      <w:szCs w:val="16"/>
    </w:rPr>
  </w:style>
  <w:style w:type="paragraph" w:styleId="Textkomentra">
    <w:name w:val="annotation text"/>
    <w:basedOn w:val="Normlny"/>
    <w:link w:val="TextkomentraChar"/>
    <w:uiPriority w:val="99"/>
    <w:rsid w:val="00A3787C"/>
    <w:rPr>
      <w:sz w:val="20"/>
    </w:rPr>
  </w:style>
  <w:style w:type="character" w:customStyle="1" w:styleId="TextkomentraChar">
    <w:name w:val="Text komentára Char"/>
    <w:basedOn w:val="Predvolenpsmoodseku"/>
    <w:link w:val="Textkomentra"/>
    <w:uiPriority w:val="99"/>
    <w:rsid w:val="00A3787C"/>
    <w:rPr>
      <w:rFonts w:ascii="Times New Roman" w:eastAsia="PMingLiU" w:hAnsi="Times New Roman" w:cs="Times New Roman"/>
      <w:sz w:val="20"/>
      <w:szCs w:val="20"/>
      <w:lang w:val="en-GB" w:eastAsia="en-US"/>
    </w:rPr>
  </w:style>
  <w:style w:type="paragraph" w:customStyle="1" w:styleId="EMEAEnBodyText">
    <w:name w:val="EMEA En Body Text"/>
    <w:basedOn w:val="Normlny"/>
    <w:rsid w:val="00A3787C"/>
    <w:pPr>
      <w:tabs>
        <w:tab w:val="clear" w:pos="567"/>
      </w:tabs>
      <w:spacing w:before="120" w:after="120" w:line="240" w:lineRule="auto"/>
      <w:jc w:val="both"/>
    </w:pPr>
    <w:rPr>
      <w:lang w:val="en-US"/>
    </w:rPr>
  </w:style>
  <w:style w:type="paragraph" w:styleId="truktradokumentu">
    <w:name w:val="Document Map"/>
    <w:basedOn w:val="Normlny"/>
    <w:link w:val="truktradokumentuChar"/>
    <w:uiPriority w:val="99"/>
    <w:semiHidden/>
    <w:rsid w:val="00A3787C"/>
    <w:pPr>
      <w:shd w:val="clear" w:color="auto" w:fill="000080"/>
    </w:pPr>
    <w:rPr>
      <w:rFonts w:ascii="Tahoma" w:hAnsi="Tahoma" w:cs="Tahoma"/>
    </w:rPr>
  </w:style>
  <w:style w:type="character" w:customStyle="1" w:styleId="truktradokumentuChar">
    <w:name w:val="Štruktúra dokumentu Char"/>
    <w:basedOn w:val="Predvolenpsmoodseku"/>
    <w:link w:val="truktradokumentu"/>
    <w:uiPriority w:val="99"/>
    <w:semiHidden/>
    <w:rsid w:val="00A3787C"/>
    <w:rPr>
      <w:rFonts w:ascii="Tahoma" w:eastAsia="PMingLiU" w:hAnsi="Tahoma" w:cs="Tahoma"/>
      <w:szCs w:val="20"/>
      <w:shd w:val="clear" w:color="auto" w:fill="000080"/>
      <w:lang w:val="en-GB" w:eastAsia="en-US"/>
    </w:rPr>
  </w:style>
  <w:style w:type="character" w:styleId="Hypertextovprepojenie">
    <w:name w:val="Hyperlink"/>
    <w:rsid w:val="00A3787C"/>
    <w:rPr>
      <w:color w:val="0000FF"/>
      <w:u w:val="single"/>
    </w:rPr>
  </w:style>
  <w:style w:type="paragraph" w:customStyle="1" w:styleId="AHeader1">
    <w:name w:val="AHeader 1"/>
    <w:basedOn w:val="Normlny"/>
    <w:rsid w:val="00A3787C"/>
    <w:pPr>
      <w:numPr>
        <w:numId w:val="4"/>
      </w:numPr>
      <w:tabs>
        <w:tab w:val="clear" w:pos="567"/>
      </w:tabs>
      <w:spacing w:after="120" w:line="240" w:lineRule="auto"/>
    </w:pPr>
    <w:rPr>
      <w:rFonts w:ascii="Arial" w:hAnsi="Arial" w:cs="Arial"/>
      <w:b/>
      <w:bCs/>
      <w:sz w:val="24"/>
    </w:rPr>
  </w:style>
  <w:style w:type="paragraph" w:customStyle="1" w:styleId="AHeader2">
    <w:name w:val="AHeader 2"/>
    <w:basedOn w:val="AHeader1"/>
    <w:rsid w:val="00A3787C"/>
    <w:pPr>
      <w:numPr>
        <w:ilvl w:val="1"/>
      </w:numPr>
      <w:tabs>
        <w:tab w:val="clear" w:pos="709"/>
        <w:tab w:val="num" w:pos="360"/>
      </w:tabs>
    </w:pPr>
    <w:rPr>
      <w:sz w:val="22"/>
    </w:rPr>
  </w:style>
  <w:style w:type="paragraph" w:customStyle="1" w:styleId="AHeader3">
    <w:name w:val="AHeader 3"/>
    <w:basedOn w:val="AHeader2"/>
    <w:rsid w:val="00A3787C"/>
    <w:pPr>
      <w:numPr>
        <w:ilvl w:val="2"/>
      </w:numPr>
      <w:tabs>
        <w:tab w:val="clear" w:pos="1276"/>
        <w:tab w:val="num" w:pos="360"/>
      </w:tabs>
    </w:pPr>
  </w:style>
  <w:style w:type="paragraph" w:customStyle="1" w:styleId="AHeader2abc">
    <w:name w:val="AHeader 2 abc"/>
    <w:basedOn w:val="AHeader3"/>
    <w:rsid w:val="00A3787C"/>
    <w:pPr>
      <w:numPr>
        <w:ilvl w:val="3"/>
      </w:numPr>
      <w:tabs>
        <w:tab w:val="clear" w:pos="1276"/>
        <w:tab w:val="num" w:pos="360"/>
      </w:tabs>
      <w:jc w:val="both"/>
    </w:pPr>
    <w:rPr>
      <w:b w:val="0"/>
      <w:bCs w:val="0"/>
    </w:rPr>
  </w:style>
  <w:style w:type="paragraph" w:customStyle="1" w:styleId="AHeader3abc">
    <w:name w:val="AHeader 3 abc"/>
    <w:basedOn w:val="AHeader2abc"/>
    <w:rsid w:val="00A3787C"/>
    <w:pPr>
      <w:numPr>
        <w:ilvl w:val="4"/>
      </w:numPr>
      <w:tabs>
        <w:tab w:val="clear" w:pos="1701"/>
        <w:tab w:val="num" w:pos="360"/>
      </w:tabs>
    </w:pPr>
  </w:style>
  <w:style w:type="paragraph" w:styleId="Zarkazkladnhotextu3">
    <w:name w:val="Body Text Indent 3"/>
    <w:basedOn w:val="Normlny"/>
    <w:link w:val="Zarkazkladnhotextu3Char"/>
    <w:rsid w:val="00A3787C"/>
    <w:pPr>
      <w:tabs>
        <w:tab w:val="left" w:pos="1134"/>
      </w:tabs>
      <w:autoSpaceDE w:val="0"/>
      <w:autoSpaceDN w:val="0"/>
      <w:adjustRightInd w:val="0"/>
      <w:ind w:left="633"/>
      <w:jc w:val="both"/>
    </w:pPr>
    <w:rPr>
      <w:szCs w:val="21"/>
    </w:rPr>
  </w:style>
  <w:style w:type="character" w:customStyle="1" w:styleId="Zarkazkladnhotextu3Char">
    <w:name w:val="Zarážka základného textu 3 Char"/>
    <w:basedOn w:val="Predvolenpsmoodseku"/>
    <w:link w:val="Zarkazkladnhotextu3"/>
    <w:rsid w:val="00A3787C"/>
    <w:rPr>
      <w:rFonts w:ascii="Times New Roman" w:eastAsia="PMingLiU" w:hAnsi="Times New Roman" w:cs="Times New Roman"/>
      <w:szCs w:val="21"/>
      <w:lang w:val="en-GB" w:eastAsia="en-US"/>
    </w:rPr>
  </w:style>
  <w:style w:type="character" w:styleId="PouitHypertextovPrepojenie">
    <w:name w:val="FollowedHyperlink"/>
    <w:rsid w:val="00A3787C"/>
    <w:rPr>
      <w:color w:val="800080"/>
      <w:u w:val="single"/>
    </w:rPr>
  </w:style>
  <w:style w:type="paragraph" w:customStyle="1" w:styleId="Default">
    <w:name w:val="Default"/>
    <w:rsid w:val="00A3787C"/>
    <w:pPr>
      <w:autoSpaceDE w:val="0"/>
      <w:autoSpaceDN w:val="0"/>
      <w:adjustRightInd w:val="0"/>
      <w:spacing w:after="0" w:line="240" w:lineRule="auto"/>
    </w:pPr>
    <w:rPr>
      <w:rFonts w:ascii="Times New Roman" w:eastAsia="PMingLiU" w:hAnsi="Times New Roman" w:cs="Times New Roman"/>
      <w:sz w:val="20"/>
      <w:szCs w:val="20"/>
      <w:lang w:val="en-US" w:eastAsia="en-US"/>
    </w:rPr>
  </w:style>
  <w:style w:type="paragraph" w:styleId="Textbubliny">
    <w:name w:val="Balloon Text"/>
    <w:basedOn w:val="Normlny"/>
    <w:link w:val="TextbublinyChar"/>
    <w:semiHidden/>
    <w:rsid w:val="00A3787C"/>
    <w:rPr>
      <w:rFonts w:ascii="Tahoma" w:hAnsi="Tahoma" w:cs="Tahoma"/>
      <w:sz w:val="16"/>
      <w:szCs w:val="16"/>
    </w:rPr>
  </w:style>
  <w:style w:type="character" w:customStyle="1" w:styleId="TextbublinyChar">
    <w:name w:val="Text bubliny Char"/>
    <w:basedOn w:val="Predvolenpsmoodseku"/>
    <w:link w:val="Textbubliny"/>
    <w:semiHidden/>
    <w:rsid w:val="00A3787C"/>
    <w:rPr>
      <w:rFonts w:ascii="Tahoma" w:eastAsia="PMingLiU" w:hAnsi="Tahoma" w:cs="Tahoma"/>
      <w:sz w:val="16"/>
      <w:szCs w:val="16"/>
      <w:lang w:val="en-GB" w:eastAsia="en-US"/>
    </w:rPr>
  </w:style>
  <w:style w:type="paragraph" w:customStyle="1" w:styleId="PIText">
    <w:name w:val="PI Text"/>
    <w:basedOn w:val="Normlny"/>
    <w:link w:val="PITextChar"/>
    <w:rsid w:val="00A3787C"/>
    <w:pPr>
      <w:tabs>
        <w:tab w:val="clear" w:pos="567"/>
      </w:tabs>
      <w:spacing w:line="240" w:lineRule="auto"/>
    </w:pPr>
    <w:rPr>
      <w:sz w:val="24"/>
      <w:lang w:val="en-US"/>
    </w:rPr>
  </w:style>
  <w:style w:type="table" w:styleId="Mriekatabuky">
    <w:name w:val="Table Grid"/>
    <w:aliases w:val="Tabellengitternetz"/>
    <w:basedOn w:val="Normlnatabuka"/>
    <w:uiPriority w:val="39"/>
    <w:rsid w:val="00A3787C"/>
    <w:pPr>
      <w:tabs>
        <w:tab w:val="left" w:pos="567"/>
      </w:tabs>
      <w:spacing w:after="0" w:line="260" w:lineRule="exact"/>
    </w:pPr>
    <w:rPr>
      <w:rFonts w:ascii="Times New Roman" w:eastAsia="PMingLiU" w:hAnsi="Times New Roman" w:cs="Times New Roman"/>
      <w:sz w:val="20"/>
      <w:szCs w:val="20"/>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etlivky">
    <w:name w:val="endnote text"/>
    <w:basedOn w:val="Normlny"/>
    <w:link w:val="TextvysvetlivkyChar"/>
    <w:rsid w:val="00A3787C"/>
    <w:pPr>
      <w:spacing w:line="240" w:lineRule="auto"/>
    </w:pPr>
  </w:style>
  <w:style w:type="character" w:customStyle="1" w:styleId="TextvysvetlivkyChar">
    <w:name w:val="Text vysvetlivky Char"/>
    <w:basedOn w:val="Predvolenpsmoodseku"/>
    <w:link w:val="Textvysvetlivky"/>
    <w:rsid w:val="00A3787C"/>
    <w:rPr>
      <w:rFonts w:ascii="Times New Roman" w:eastAsia="PMingLiU" w:hAnsi="Times New Roman" w:cs="Times New Roman"/>
      <w:szCs w:val="20"/>
      <w:lang w:val="en-GB" w:eastAsia="en-US"/>
    </w:rPr>
  </w:style>
  <w:style w:type="paragraph" w:styleId="Textpoznmkypodiarou">
    <w:name w:val="footnote text"/>
    <w:basedOn w:val="Normlny"/>
    <w:link w:val="TextpoznmkypodiarouChar"/>
    <w:rsid w:val="00A3787C"/>
    <w:pPr>
      <w:tabs>
        <w:tab w:val="clear" w:pos="567"/>
      </w:tabs>
      <w:spacing w:line="240" w:lineRule="auto"/>
    </w:pPr>
    <w:rPr>
      <w:sz w:val="20"/>
      <w:lang w:val="de-DE" w:eastAsia="de-DE"/>
    </w:rPr>
  </w:style>
  <w:style w:type="character" w:customStyle="1" w:styleId="TextpoznmkypodiarouChar">
    <w:name w:val="Text poznámky pod čiarou Char"/>
    <w:basedOn w:val="Predvolenpsmoodseku"/>
    <w:link w:val="Textpoznmkypodiarou"/>
    <w:rsid w:val="00A3787C"/>
    <w:rPr>
      <w:rFonts w:ascii="Times New Roman" w:eastAsia="PMingLiU" w:hAnsi="Times New Roman" w:cs="Times New Roman"/>
      <w:sz w:val="20"/>
      <w:szCs w:val="20"/>
      <w:lang w:val="de-DE" w:eastAsia="de-DE"/>
    </w:rPr>
  </w:style>
  <w:style w:type="paragraph" w:styleId="Predmetkomentra">
    <w:name w:val="annotation subject"/>
    <w:basedOn w:val="Textkomentra"/>
    <w:next w:val="Textkomentra"/>
    <w:link w:val="PredmetkomentraChar"/>
    <w:semiHidden/>
    <w:rsid w:val="00A3787C"/>
    <w:rPr>
      <w:b/>
      <w:bCs/>
    </w:rPr>
  </w:style>
  <w:style w:type="character" w:customStyle="1" w:styleId="PredmetkomentraChar">
    <w:name w:val="Predmet komentára Char"/>
    <w:basedOn w:val="TextkomentraChar"/>
    <w:link w:val="Predmetkomentra"/>
    <w:semiHidden/>
    <w:rsid w:val="00A3787C"/>
    <w:rPr>
      <w:rFonts w:ascii="Times New Roman" w:eastAsia="PMingLiU" w:hAnsi="Times New Roman" w:cs="Times New Roman"/>
      <w:b/>
      <w:bCs/>
      <w:sz w:val="20"/>
      <w:szCs w:val="20"/>
      <w:lang w:val="en-GB" w:eastAsia="en-US"/>
    </w:rPr>
  </w:style>
  <w:style w:type="paragraph" w:styleId="Normlnywebov">
    <w:name w:val="Normal (Web)"/>
    <w:basedOn w:val="Normlny"/>
    <w:uiPriority w:val="99"/>
    <w:rsid w:val="00A3787C"/>
    <w:pPr>
      <w:tabs>
        <w:tab w:val="clear" w:pos="567"/>
      </w:tabs>
      <w:spacing w:before="100" w:beforeAutospacing="1" w:after="100" w:afterAutospacing="1" w:line="240" w:lineRule="auto"/>
    </w:pPr>
    <w:rPr>
      <w:sz w:val="24"/>
      <w:szCs w:val="24"/>
      <w:lang w:val="en-US" w:bidi="ne-NP"/>
    </w:rPr>
  </w:style>
  <w:style w:type="character" w:customStyle="1" w:styleId="PLRHeading2Char">
    <w:name w:val="PLR Heading 2 Char"/>
    <w:link w:val="PLRHeading2"/>
    <w:rsid w:val="00A3787C"/>
    <w:rPr>
      <w:b/>
      <w:sz w:val="16"/>
      <w:szCs w:val="16"/>
      <w:lang w:val="en-US" w:eastAsia="en-US"/>
    </w:rPr>
  </w:style>
  <w:style w:type="paragraph" w:customStyle="1" w:styleId="PLRHeading2">
    <w:name w:val="PLR Heading 2"/>
    <w:basedOn w:val="Normlny"/>
    <w:next w:val="Normlny"/>
    <w:link w:val="PLRHeading2Char"/>
    <w:qFormat/>
    <w:rsid w:val="00A3787C"/>
    <w:pPr>
      <w:tabs>
        <w:tab w:val="clear" w:pos="567"/>
      </w:tabs>
      <w:spacing w:before="20" w:after="20" w:line="240" w:lineRule="auto"/>
    </w:pPr>
    <w:rPr>
      <w:rFonts w:asciiTheme="minorHAnsi" w:eastAsiaTheme="minorEastAsia" w:hAnsiTheme="minorHAnsi" w:cstheme="minorBidi"/>
      <w:b/>
      <w:sz w:val="16"/>
      <w:szCs w:val="16"/>
      <w:lang w:val="en-US"/>
    </w:rPr>
  </w:style>
  <w:style w:type="paragraph" w:customStyle="1" w:styleId="Text">
    <w:name w:val="Text"/>
    <w:basedOn w:val="Normlny"/>
    <w:rsid w:val="00A3787C"/>
    <w:pPr>
      <w:tabs>
        <w:tab w:val="clear" w:pos="567"/>
      </w:tabs>
      <w:spacing w:before="180" w:after="180" w:line="360" w:lineRule="atLeast"/>
    </w:pPr>
    <w:rPr>
      <w:sz w:val="24"/>
      <w:lang w:val="en-US" w:eastAsia="de-DE"/>
    </w:rPr>
  </w:style>
  <w:style w:type="paragraph" w:customStyle="1" w:styleId="PLRText">
    <w:name w:val="PLR Text"/>
    <w:basedOn w:val="Normlny"/>
    <w:link w:val="PLRTextChar"/>
    <w:qFormat/>
    <w:rsid w:val="00A3787C"/>
    <w:pPr>
      <w:tabs>
        <w:tab w:val="clear" w:pos="567"/>
      </w:tabs>
      <w:spacing w:before="60" w:after="60" w:line="240" w:lineRule="auto"/>
    </w:pPr>
    <w:rPr>
      <w:sz w:val="16"/>
      <w:szCs w:val="16"/>
      <w:lang w:val="en-US"/>
    </w:rPr>
  </w:style>
  <w:style w:type="character" w:customStyle="1" w:styleId="PLRTextChar">
    <w:name w:val="PLR Text Char"/>
    <w:link w:val="PLRText"/>
    <w:rsid w:val="00A3787C"/>
    <w:rPr>
      <w:rFonts w:ascii="Times New Roman" w:eastAsia="PMingLiU" w:hAnsi="Times New Roman" w:cs="Times New Roman"/>
      <w:sz w:val="16"/>
      <w:szCs w:val="16"/>
      <w:lang w:val="en-US" w:eastAsia="en-US"/>
    </w:rPr>
  </w:style>
  <w:style w:type="paragraph" w:customStyle="1" w:styleId="CS-Text">
    <w:name w:val="CS-Text"/>
    <w:link w:val="CS-TextChar"/>
    <w:qFormat/>
    <w:rsid w:val="00A3787C"/>
    <w:pPr>
      <w:spacing w:after="240" w:line="240" w:lineRule="auto"/>
    </w:pPr>
    <w:rPr>
      <w:rFonts w:ascii="Times New Roman" w:eastAsia="PMingLiU" w:hAnsi="Times New Roman" w:cs="Times New Roman"/>
      <w:sz w:val="24"/>
      <w:szCs w:val="20"/>
      <w:lang w:val="en-GB" w:eastAsia="de-DE"/>
    </w:rPr>
  </w:style>
  <w:style w:type="character" w:customStyle="1" w:styleId="CS-TextChar">
    <w:name w:val="CS-Text Char"/>
    <w:link w:val="CS-Text"/>
    <w:rsid w:val="00A3787C"/>
    <w:rPr>
      <w:rFonts w:ascii="Times New Roman" w:eastAsia="PMingLiU" w:hAnsi="Times New Roman" w:cs="Times New Roman"/>
      <w:sz w:val="24"/>
      <w:szCs w:val="20"/>
      <w:lang w:val="en-GB" w:eastAsia="de-DE"/>
    </w:rPr>
  </w:style>
  <w:style w:type="paragraph" w:customStyle="1" w:styleId="CSTextinTable10pt">
    <w:name w:val="CS Text_in_Table:10pt"/>
    <w:basedOn w:val="Normlny"/>
    <w:uiPriority w:val="99"/>
    <w:qFormat/>
    <w:rsid w:val="00A3787C"/>
    <w:pPr>
      <w:keepNext/>
      <w:keepLines/>
      <w:tabs>
        <w:tab w:val="clear" w:pos="567"/>
        <w:tab w:val="left" w:pos="144"/>
      </w:tabs>
      <w:spacing w:line="240" w:lineRule="auto"/>
    </w:pPr>
    <w:rPr>
      <w:sz w:val="20"/>
      <w:lang w:val="en-US" w:eastAsia="de-DE"/>
    </w:rPr>
  </w:style>
  <w:style w:type="paragraph" w:customStyle="1" w:styleId="CSText">
    <w:name w:val="CS Text"/>
    <w:link w:val="CSTextChar"/>
    <w:rsid w:val="00A3787C"/>
    <w:pPr>
      <w:spacing w:after="0" w:line="240" w:lineRule="auto"/>
    </w:pPr>
    <w:rPr>
      <w:rFonts w:ascii="Times New Roman" w:eastAsia="PMingLiU" w:hAnsi="Times New Roman" w:cs="Times New Roman"/>
      <w:sz w:val="24"/>
      <w:szCs w:val="20"/>
      <w:lang w:val="en-US" w:eastAsia="de-DE"/>
    </w:rPr>
  </w:style>
  <w:style w:type="character" w:customStyle="1" w:styleId="CSTextChar">
    <w:name w:val="CS Text Char"/>
    <w:link w:val="CSText"/>
    <w:rsid w:val="00A3787C"/>
    <w:rPr>
      <w:rFonts w:ascii="Times New Roman" w:eastAsia="PMingLiU" w:hAnsi="Times New Roman" w:cs="Times New Roman"/>
      <w:sz w:val="24"/>
      <w:szCs w:val="20"/>
      <w:lang w:val="en-US" w:eastAsia="de-DE"/>
    </w:rPr>
  </w:style>
  <w:style w:type="paragraph" w:customStyle="1" w:styleId="CaptionTable">
    <w:name w:val="Caption_Table"/>
    <w:basedOn w:val="Normlny"/>
    <w:next w:val="Normlny"/>
    <w:link w:val="CaptionTableChar"/>
    <w:uiPriority w:val="99"/>
    <w:rsid w:val="00A3787C"/>
    <w:pPr>
      <w:keepNext/>
      <w:keepLines/>
      <w:tabs>
        <w:tab w:val="clear" w:pos="567"/>
      </w:tabs>
      <w:spacing w:before="180" w:after="180" w:line="240" w:lineRule="auto"/>
      <w:ind w:left="2268" w:hanging="2268"/>
    </w:pPr>
    <w:rPr>
      <w:sz w:val="24"/>
      <w:szCs w:val="24"/>
      <w:lang w:val="en-US"/>
    </w:rPr>
  </w:style>
  <w:style w:type="character" w:customStyle="1" w:styleId="CaptionTableChar">
    <w:name w:val="Caption_Table Char"/>
    <w:link w:val="CaptionTable"/>
    <w:uiPriority w:val="99"/>
    <w:rsid w:val="00A3787C"/>
    <w:rPr>
      <w:rFonts w:ascii="Times New Roman" w:eastAsia="PMingLiU" w:hAnsi="Times New Roman" w:cs="Times New Roman"/>
      <w:sz w:val="24"/>
      <w:szCs w:val="24"/>
      <w:lang w:val="en-US" w:eastAsia="en-US"/>
    </w:rPr>
  </w:style>
  <w:style w:type="paragraph" w:styleId="Odsekzoznamu">
    <w:name w:val="List Paragraph"/>
    <w:basedOn w:val="Normlny"/>
    <w:uiPriority w:val="34"/>
    <w:qFormat/>
    <w:rsid w:val="00A3787C"/>
    <w:pPr>
      <w:ind w:left="720"/>
      <w:contextualSpacing/>
    </w:pPr>
    <w:rPr>
      <w:szCs w:val="22"/>
    </w:rPr>
  </w:style>
  <w:style w:type="paragraph" w:styleId="Obyajntext">
    <w:name w:val="Plain Text"/>
    <w:basedOn w:val="Normlny"/>
    <w:link w:val="ObyajntextChar"/>
    <w:unhideWhenUsed/>
    <w:rsid w:val="00A3787C"/>
    <w:pPr>
      <w:tabs>
        <w:tab w:val="clear" w:pos="567"/>
      </w:tabs>
      <w:spacing w:line="240" w:lineRule="auto"/>
    </w:pPr>
    <w:rPr>
      <w:rFonts w:ascii="Courier New" w:hAnsi="Courier New"/>
      <w:sz w:val="20"/>
      <w:lang w:eastAsia="en-GB"/>
    </w:rPr>
  </w:style>
  <w:style w:type="character" w:customStyle="1" w:styleId="ObyajntextChar">
    <w:name w:val="Obyčajný text Char"/>
    <w:basedOn w:val="Predvolenpsmoodseku"/>
    <w:link w:val="Obyajntext"/>
    <w:rsid w:val="00A3787C"/>
    <w:rPr>
      <w:rFonts w:ascii="Courier New" w:eastAsia="PMingLiU" w:hAnsi="Courier New" w:cs="Times New Roman"/>
      <w:sz w:val="20"/>
      <w:szCs w:val="20"/>
      <w:lang w:val="en-GB" w:eastAsia="en-GB"/>
    </w:rPr>
  </w:style>
  <w:style w:type="paragraph" w:customStyle="1" w:styleId="BodytextAgency">
    <w:name w:val="Body text (Agency)"/>
    <w:basedOn w:val="Normlny"/>
    <w:link w:val="BodytextAgencyChar"/>
    <w:rsid w:val="00A3787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A3787C"/>
    <w:rPr>
      <w:rFonts w:ascii="Verdana" w:eastAsia="Verdana" w:hAnsi="Verdana" w:cs="Verdana"/>
      <w:sz w:val="18"/>
      <w:szCs w:val="18"/>
      <w:lang w:val="en-GB" w:eastAsia="en-GB"/>
    </w:rPr>
  </w:style>
  <w:style w:type="paragraph" w:customStyle="1" w:styleId="CM4">
    <w:name w:val="CM4"/>
    <w:basedOn w:val="Default"/>
    <w:next w:val="Default"/>
    <w:uiPriority w:val="99"/>
    <w:rsid w:val="00A3787C"/>
    <w:rPr>
      <w:rFonts w:ascii="EUAlbertina" w:hAnsi="EUAlbertina"/>
      <w:sz w:val="24"/>
      <w:szCs w:val="24"/>
      <w:lang w:val="de-DE" w:eastAsia="de-DE"/>
    </w:rPr>
  </w:style>
  <w:style w:type="paragraph" w:customStyle="1" w:styleId="Tabellestd">
    <w:name w:val="Tabelle std"/>
    <w:basedOn w:val="Normlny"/>
    <w:link w:val="TabellestdChar"/>
    <w:rsid w:val="00A3787C"/>
    <w:pPr>
      <w:tabs>
        <w:tab w:val="clear" w:pos="567"/>
      </w:tabs>
      <w:spacing w:before="20" w:after="20" w:line="240" w:lineRule="auto"/>
    </w:pPr>
    <w:rPr>
      <w:rFonts w:eastAsia="Times New Roman"/>
      <w:sz w:val="18"/>
      <w:lang w:val="en-US" w:eastAsia="de-DE"/>
    </w:rPr>
  </w:style>
  <w:style w:type="character" w:customStyle="1" w:styleId="TabellestdChar">
    <w:name w:val="Tabelle std Char"/>
    <w:link w:val="Tabellestd"/>
    <w:rsid w:val="00A3787C"/>
    <w:rPr>
      <w:rFonts w:ascii="Times New Roman" w:eastAsia="Times New Roman" w:hAnsi="Times New Roman" w:cs="Times New Roman"/>
      <w:sz w:val="18"/>
      <w:szCs w:val="20"/>
      <w:lang w:val="en-US" w:eastAsia="de-DE"/>
    </w:rPr>
  </w:style>
  <w:style w:type="paragraph" w:styleId="Normlnysozarkami">
    <w:name w:val="Normal Indent"/>
    <w:basedOn w:val="Normlny"/>
    <w:rsid w:val="00A3787C"/>
    <w:pPr>
      <w:tabs>
        <w:tab w:val="clear" w:pos="567"/>
        <w:tab w:val="left" w:pos="426"/>
        <w:tab w:val="left" w:pos="7371"/>
      </w:tabs>
      <w:spacing w:line="240" w:lineRule="auto"/>
      <w:ind w:left="708"/>
    </w:pPr>
    <w:rPr>
      <w:rFonts w:eastAsia="Times New Roman" w:cs="Vrinda"/>
      <w:sz w:val="24"/>
      <w:szCs w:val="24"/>
      <w:lang w:eastAsia="ko-KR" w:bidi="bn-IN"/>
    </w:rPr>
  </w:style>
  <w:style w:type="character" w:styleId="Odkaznavysvetlivku">
    <w:name w:val="endnote reference"/>
    <w:semiHidden/>
    <w:rsid w:val="00A3787C"/>
    <w:rPr>
      <w:vertAlign w:val="superscript"/>
    </w:rPr>
  </w:style>
  <w:style w:type="character" w:styleId="Odkaznapoznmkupodiarou">
    <w:name w:val="footnote reference"/>
    <w:semiHidden/>
    <w:rsid w:val="00A3787C"/>
    <w:rPr>
      <w:vertAlign w:val="superscript"/>
    </w:rPr>
  </w:style>
  <w:style w:type="paragraph" w:customStyle="1" w:styleId="RubrikBasic">
    <w:name w:val="Rubrik Basic"/>
    <w:basedOn w:val="Normlny"/>
    <w:rsid w:val="00A3787C"/>
    <w:pPr>
      <w:tabs>
        <w:tab w:val="clear" w:pos="567"/>
        <w:tab w:val="left" w:pos="426"/>
        <w:tab w:val="left" w:pos="7371"/>
      </w:tabs>
      <w:spacing w:line="240" w:lineRule="auto"/>
    </w:pPr>
    <w:rPr>
      <w:rFonts w:eastAsia="Times New Roman" w:cs="Vrinda"/>
      <w:b/>
      <w:bCs/>
      <w:sz w:val="26"/>
      <w:szCs w:val="26"/>
      <w:lang w:eastAsia="ko-KR" w:bidi="bn-IN"/>
    </w:rPr>
  </w:style>
  <w:style w:type="paragraph" w:customStyle="1" w:styleId="item">
    <w:name w:val="item"/>
    <w:basedOn w:val="Normlny"/>
    <w:rsid w:val="00A3787C"/>
    <w:pPr>
      <w:tabs>
        <w:tab w:val="clear" w:pos="567"/>
        <w:tab w:val="left" w:pos="426"/>
        <w:tab w:val="left" w:pos="7371"/>
      </w:tabs>
      <w:spacing w:line="240" w:lineRule="auto"/>
      <w:ind w:left="283" w:hanging="283"/>
    </w:pPr>
    <w:rPr>
      <w:rFonts w:eastAsia="Times New Roman" w:cs="Vrinda"/>
      <w:sz w:val="24"/>
      <w:szCs w:val="24"/>
      <w:lang w:eastAsia="ko-KR" w:bidi="bn-IN"/>
    </w:rPr>
  </w:style>
  <w:style w:type="paragraph" w:customStyle="1" w:styleId="CharChar">
    <w:name w:val="Char Char"/>
    <w:basedOn w:val="Normlny"/>
    <w:semiHidden/>
    <w:rsid w:val="00A3787C"/>
    <w:pPr>
      <w:tabs>
        <w:tab w:val="clear" w:pos="567"/>
      </w:tabs>
      <w:spacing w:after="160" w:line="240" w:lineRule="exact"/>
    </w:pPr>
    <w:rPr>
      <w:rFonts w:ascii="Verdana" w:eastAsia="Times New Roman" w:hAnsi="Verdana" w:cs="Verdana"/>
      <w:sz w:val="20"/>
      <w:lang w:val="en-US"/>
    </w:rPr>
  </w:style>
  <w:style w:type="paragraph" w:customStyle="1" w:styleId="Textvysvtlivek1">
    <w:name w:val="Text vysvětlivek1"/>
    <w:basedOn w:val="Normlny"/>
    <w:rsid w:val="00A3787C"/>
    <w:pPr>
      <w:tabs>
        <w:tab w:val="clear" w:pos="567"/>
      </w:tabs>
      <w:spacing w:line="240" w:lineRule="auto"/>
    </w:pPr>
    <w:rPr>
      <w:rFonts w:eastAsia="Times New Roman" w:cs="Vrinda"/>
      <w:sz w:val="20"/>
      <w:lang w:eastAsia="ko-KR" w:bidi="bn-IN"/>
    </w:rPr>
  </w:style>
  <w:style w:type="character" w:customStyle="1" w:styleId="Kommentarzeichen1">
    <w:name w:val="Kommentarzeichen1"/>
    <w:rsid w:val="00A3787C"/>
    <w:rPr>
      <w:sz w:val="16"/>
      <w:szCs w:val="16"/>
    </w:rPr>
  </w:style>
  <w:style w:type="paragraph" w:customStyle="1" w:styleId="Char3">
    <w:name w:val="Char3"/>
    <w:basedOn w:val="Normlny"/>
    <w:semiHidden/>
    <w:rsid w:val="00A3787C"/>
    <w:pPr>
      <w:tabs>
        <w:tab w:val="clear" w:pos="567"/>
      </w:tabs>
      <w:spacing w:after="160" w:line="240" w:lineRule="exact"/>
    </w:pPr>
    <w:rPr>
      <w:rFonts w:ascii="Verdana" w:eastAsia="Times New Roman" w:hAnsi="Verdana" w:cs="Verdana"/>
      <w:sz w:val="20"/>
      <w:lang w:val="en-US"/>
    </w:rPr>
  </w:style>
  <w:style w:type="character" w:customStyle="1" w:styleId="CS-TextCharChar">
    <w:name w:val="CS-Text Char Char"/>
    <w:rsid w:val="00A3787C"/>
    <w:rPr>
      <w:rFonts w:ascii="Times New Roman" w:hAnsi="Times New Roman" w:cs="Vrinda"/>
      <w:sz w:val="24"/>
      <w:szCs w:val="24"/>
      <w:lang w:val="en-GB" w:eastAsia="en-US" w:bidi="ar-SA"/>
    </w:rPr>
  </w:style>
  <w:style w:type="paragraph" w:customStyle="1" w:styleId="cs-text0">
    <w:name w:val="cs-text"/>
    <w:basedOn w:val="Normlny"/>
    <w:semiHidden/>
    <w:rsid w:val="00A3787C"/>
    <w:pPr>
      <w:tabs>
        <w:tab w:val="clear" w:pos="567"/>
      </w:tabs>
      <w:spacing w:before="100" w:beforeAutospacing="1" w:after="100" w:afterAutospacing="1" w:line="240" w:lineRule="auto"/>
    </w:pPr>
    <w:rPr>
      <w:rFonts w:eastAsia="Times New Roman"/>
      <w:sz w:val="24"/>
      <w:szCs w:val="24"/>
      <w:lang w:val="en-US"/>
    </w:rPr>
  </w:style>
  <w:style w:type="paragraph" w:customStyle="1" w:styleId="TextChar">
    <w:name w:val="Text Char"/>
    <w:semiHidden/>
    <w:rsid w:val="00A3787C"/>
    <w:pPr>
      <w:spacing w:after="0" w:line="320" w:lineRule="exact"/>
    </w:pPr>
    <w:rPr>
      <w:rFonts w:ascii="Times New Roman" w:eastAsia="MS Mincho" w:hAnsi="Times New Roman" w:cs="Times New Roman"/>
      <w:sz w:val="24"/>
      <w:szCs w:val="24"/>
      <w:lang w:val="en-GB" w:eastAsia="de-DE"/>
    </w:rPr>
  </w:style>
  <w:style w:type="paragraph" w:customStyle="1" w:styleId="Styleguide">
    <w:name w:val="Styleguide"/>
    <w:semiHidden/>
    <w:rsid w:val="00A3787C"/>
    <w:pPr>
      <w:spacing w:after="0" w:line="320" w:lineRule="exact"/>
    </w:pPr>
    <w:rPr>
      <w:rFonts w:ascii="Times New Roman" w:eastAsia="Times New Roman" w:hAnsi="Times New Roman" w:cs="Times New Roman"/>
      <w:sz w:val="24"/>
      <w:szCs w:val="20"/>
      <w:lang w:val="en-GB" w:eastAsia="de-DE"/>
    </w:rPr>
  </w:style>
  <w:style w:type="paragraph" w:customStyle="1" w:styleId="CS-SynopText">
    <w:name w:val="CS-Synop: Text"/>
    <w:basedOn w:val="CS-Text"/>
    <w:rsid w:val="00A3787C"/>
    <w:pPr>
      <w:tabs>
        <w:tab w:val="left" w:pos="547"/>
      </w:tabs>
      <w:spacing w:before="60" w:after="60"/>
      <w:ind w:left="142"/>
    </w:pPr>
    <w:rPr>
      <w:rFonts w:eastAsia="Times New Roman"/>
      <w:sz w:val="20"/>
    </w:rPr>
  </w:style>
  <w:style w:type="paragraph" w:customStyle="1" w:styleId="Char1">
    <w:name w:val="Char1"/>
    <w:basedOn w:val="Normlny"/>
    <w:semiHidden/>
    <w:rsid w:val="00A3787C"/>
    <w:pPr>
      <w:tabs>
        <w:tab w:val="clear" w:pos="567"/>
      </w:tabs>
      <w:spacing w:after="160" w:line="240" w:lineRule="exact"/>
    </w:pPr>
    <w:rPr>
      <w:rFonts w:ascii="Verdana" w:eastAsia="Times New Roman" w:hAnsi="Verdana" w:cs="Verdana"/>
      <w:sz w:val="20"/>
      <w:lang w:val="en-US"/>
    </w:rPr>
  </w:style>
  <w:style w:type="paragraph" w:customStyle="1" w:styleId="BodyText21">
    <w:name w:val="Body Text 21"/>
    <w:basedOn w:val="Normlny"/>
    <w:rsid w:val="00A3787C"/>
    <w:pPr>
      <w:tabs>
        <w:tab w:val="clear" w:pos="567"/>
        <w:tab w:val="left" w:pos="7920"/>
      </w:tabs>
      <w:spacing w:line="240" w:lineRule="auto"/>
      <w:ind w:right="-141"/>
    </w:pPr>
    <w:rPr>
      <w:rFonts w:eastAsia="Times New Roman"/>
      <w:sz w:val="24"/>
      <w:lang w:val="de-DE" w:eastAsia="de-DE"/>
    </w:rPr>
  </w:style>
  <w:style w:type="paragraph" w:styleId="Revzia">
    <w:name w:val="Revision"/>
    <w:hidden/>
    <w:uiPriority w:val="99"/>
    <w:semiHidden/>
    <w:rsid w:val="00A3787C"/>
    <w:pPr>
      <w:spacing w:after="0" w:line="240" w:lineRule="auto"/>
    </w:pPr>
    <w:rPr>
      <w:rFonts w:ascii="Times New Roman" w:eastAsia="Times New Roman" w:hAnsi="Times New Roman" w:cs="Vrinda"/>
      <w:sz w:val="24"/>
      <w:szCs w:val="30"/>
      <w:lang w:val="en-GB" w:eastAsia="ko-KR" w:bidi="bn-IN"/>
    </w:rPr>
  </w:style>
  <w:style w:type="paragraph" w:customStyle="1" w:styleId="Char">
    <w:name w:val="Char"/>
    <w:basedOn w:val="Normlny"/>
    <w:semiHidden/>
    <w:rsid w:val="00A3787C"/>
    <w:pPr>
      <w:tabs>
        <w:tab w:val="clear" w:pos="567"/>
      </w:tabs>
      <w:spacing w:after="160" w:line="240" w:lineRule="exact"/>
    </w:pPr>
    <w:rPr>
      <w:rFonts w:ascii="Verdana" w:eastAsia="MS Mincho" w:hAnsi="Verdana" w:cs="Verdana"/>
      <w:sz w:val="20"/>
      <w:lang w:val="en-US"/>
    </w:rPr>
  </w:style>
  <w:style w:type="character" w:customStyle="1" w:styleId="PITextChar">
    <w:name w:val="PI Text Char"/>
    <w:link w:val="PIText"/>
    <w:rsid w:val="00A3787C"/>
    <w:rPr>
      <w:rFonts w:ascii="Times New Roman" w:eastAsia="PMingLiU" w:hAnsi="Times New Roman" w:cs="Times New Roman"/>
      <w:sz w:val="24"/>
      <w:szCs w:val="20"/>
      <w:lang w:val="en-US" w:eastAsia="en-US"/>
    </w:rPr>
  </w:style>
  <w:style w:type="paragraph" w:styleId="Nzov">
    <w:name w:val="Title"/>
    <w:basedOn w:val="Normlny"/>
    <w:link w:val="NzovChar"/>
    <w:qFormat/>
    <w:rsid w:val="00A3787C"/>
    <w:pPr>
      <w:tabs>
        <w:tab w:val="clear" w:pos="567"/>
      </w:tabs>
      <w:spacing w:line="240" w:lineRule="auto"/>
      <w:jc w:val="center"/>
    </w:pPr>
    <w:rPr>
      <w:rFonts w:eastAsia="Times New Roman"/>
      <w:b/>
      <w:bCs/>
      <w:sz w:val="24"/>
      <w:szCs w:val="24"/>
      <w:lang w:val="sk-SK" w:eastAsia="cs-CZ"/>
    </w:rPr>
  </w:style>
  <w:style w:type="character" w:customStyle="1" w:styleId="NzovChar">
    <w:name w:val="Názov Char"/>
    <w:basedOn w:val="Predvolenpsmoodseku"/>
    <w:link w:val="Nzov"/>
    <w:rsid w:val="00A3787C"/>
    <w:rPr>
      <w:rFonts w:ascii="Times New Roman" w:eastAsia="Times New Roman" w:hAnsi="Times New Roman" w:cs="Times New Roman"/>
      <w:b/>
      <w:bCs/>
      <w:sz w:val="24"/>
      <w:szCs w:val="24"/>
      <w:lang w:eastAsia="cs-CZ"/>
    </w:rPr>
  </w:style>
  <w:style w:type="character" w:customStyle="1" w:styleId="st1">
    <w:name w:val="st1"/>
    <w:basedOn w:val="Predvolenpsmoodseku"/>
    <w:rsid w:val="00A378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A3787C"/>
    <w:pPr>
      <w:tabs>
        <w:tab w:val="left" w:pos="567"/>
      </w:tabs>
      <w:spacing w:after="0" w:line="260" w:lineRule="exact"/>
    </w:pPr>
    <w:rPr>
      <w:rFonts w:ascii="Times New Roman" w:eastAsia="PMingLiU" w:hAnsi="Times New Roman" w:cs="Times New Roman"/>
      <w:szCs w:val="20"/>
      <w:lang w:val="en-GB" w:eastAsia="en-US"/>
    </w:rPr>
  </w:style>
  <w:style w:type="paragraph" w:styleId="Nadpis1">
    <w:name w:val="heading 1"/>
    <w:basedOn w:val="Normlny"/>
    <w:next w:val="Normlny"/>
    <w:link w:val="Nadpis1Char"/>
    <w:qFormat/>
    <w:rsid w:val="00A3787C"/>
    <w:pPr>
      <w:spacing w:before="240" w:after="120"/>
      <w:ind w:left="357" w:hanging="357"/>
      <w:outlineLvl w:val="0"/>
    </w:pPr>
    <w:rPr>
      <w:b/>
      <w:caps/>
      <w:sz w:val="26"/>
      <w:lang w:val="en-US"/>
    </w:rPr>
  </w:style>
  <w:style w:type="paragraph" w:styleId="Nadpis2">
    <w:name w:val="heading 2"/>
    <w:basedOn w:val="Normlny"/>
    <w:next w:val="Normlny"/>
    <w:link w:val="Nadpis2Char"/>
    <w:qFormat/>
    <w:rsid w:val="00A3787C"/>
    <w:pPr>
      <w:keepNext/>
      <w:spacing w:before="240" w:after="60"/>
      <w:outlineLvl w:val="1"/>
    </w:pPr>
    <w:rPr>
      <w:rFonts w:ascii="Helvetica" w:hAnsi="Helvetica"/>
      <w:b/>
      <w:i/>
      <w:sz w:val="24"/>
    </w:rPr>
  </w:style>
  <w:style w:type="paragraph" w:styleId="Nadpis3">
    <w:name w:val="heading 3"/>
    <w:basedOn w:val="Normlny"/>
    <w:next w:val="Normlny"/>
    <w:link w:val="Nadpis3Char"/>
    <w:qFormat/>
    <w:rsid w:val="00A3787C"/>
    <w:pPr>
      <w:keepNext/>
      <w:keepLines/>
      <w:spacing w:before="120" w:after="80"/>
      <w:outlineLvl w:val="2"/>
    </w:pPr>
    <w:rPr>
      <w:b/>
      <w:kern w:val="28"/>
      <w:sz w:val="24"/>
      <w:lang w:val="en-US"/>
    </w:rPr>
  </w:style>
  <w:style w:type="paragraph" w:styleId="Nadpis4">
    <w:name w:val="heading 4"/>
    <w:basedOn w:val="Normlny"/>
    <w:next w:val="Normlny"/>
    <w:link w:val="Nadpis4Char"/>
    <w:qFormat/>
    <w:rsid w:val="00A3787C"/>
    <w:pPr>
      <w:keepNext/>
      <w:jc w:val="both"/>
      <w:outlineLvl w:val="3"/>
    </w:pPr>
    <w:rPr>
      <w:b/>
      <w:noProof/>
    </w:rPr>
  </w:style>
  <w:style w:type="paragraph" w:styleId="Nadpis5">
    <w:name w:val="heading 5"/>
    <w:basedOn w:val="Normlny"/>
    <w:next w:val="Normlny"/>
    <w:link w:val="Nadpis5Char"/>
    <w:qFormat/>
    <w:rsid w:val="00A3787C"/>
    <w:pPr>
      <w:keepNext/>
      <w:jc w:val="both"/>
      <w:outlineLvl w:val="4"/>
    </w:pPr>
    <w:rPr>
      <w:noProof/>
    </w:rPr>
  </w:style>
  <w:style w:type="paragraph" w:styleId="Nadpis6">
    <w:name w:val="heading 6"/>
    <w:basedOn w:val="Normlny"/>
    <w:next w:val="Normlny"/>
    <w:link w:val="Nadpis6Char"/>
    <w:qFormat/>
    <w:rsid w:val="00A3787C"/>
    <w:pPr>
      <w:keepNext/>
      <w:tabs>
        <w:tab w:val="left" w:pos="-720"/>
        <w:tab w:val="left" w:pos="4536"/>
      </w:tabs>
      <w:suppressAutoHyphens/>
      <w:outlineLvl w:val="5"/>
    </w:pPr>
    <w:rPr>
      <w:i/>
    </w:rPr>
  </w:style>
  <w:style w:type="paragraph" w:styleId="Nadpis7">
    <w:name w:val="heading 7"/>
    <w:basedOn w:val="Normlny"/>
    <w:next w:val="Normlny"/>
    <w:link w:val="Nadpis7Char"/>
    <w:qFormat/>
    <w:rsid w:val="00A3787C"/>
    <w:pPr>
      <w:keepNext/>
      <w:tabs>
        <w:tab w:val="left" w:pos="-720"/>
        <w:tab w:val="left" w:pos="4536"/>
      </w:tabs>
      <w:suppressAutoHyphens/>
      <w:jc w:val="both"/>
      <w:outlineLvl w:val="6"/>
    </w:pPr>
    <w:rPr>
      <w:i/>
    </w:rPr>
  </w:style>
  <w:style w:type="paragraph" w:styleId="Nadpis8">
    <w:name w:val="heading 8"/>
    <w:basedOn w:val="Normlny"/>
    <w:next w:val="Normlny"/>
    <w:link w:val="Nadpis8Char"/>
    <w:qFormat/>
    <w:rsid w:val="00A3787C"/>
    <w:pPr>
      <w:keepNext/>
      <w:ind w:left="567" w:hanging="567"/>
      <w:jc w:val="both"/>
      <w:outlineLvl w:val="7"/>
    </w:pPr>
    <w:rPr>
      <w:b/>
      <w:i/>
    </w:rPr>
  </w:style>
  <w:style w:type="paragraph" w:styleId="Nadpis9">
    <w:name w:val="heading 9"/>
    <w:basedOn w:val="Normlny"/>
    <w:next w:val="Normlny"/>
    <w:link w:val="Nadpis9Char"/>
    <w:qFormat/>
    <w:rsid w:val="00A3787C"/>
    <w:pPr>
      <w:keepNext/>
      <w:jc w:val="both"/>
      <w:outlineLvl w:val="8"/>
    </w:pPr>
    <w:rPr>
      <w:b/>
      <w:i/>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A3787C"/>
    <w:rPr>
      <w:rFonts w:ascii="Times New Roman" w:eastAsia="PMingLiU" w:hAnsi="Times New Roman" w:cs="Times New Roman"/>
      <w:b/>
      <w:caps/>
      <w:sz w:val="26"/>
      <w:szCs w:val="20"/>
      <w:lang w:val="en-US" w:eastAsia="en-US"/>
    </w:rPr>
  </w:style>
  <w:style w:type="character" w:customStyle="1" w:styleId="Nadpis2Char">
    <w:name w:val="Nadpis 2 Char"/>
    <w:basedOn w:val="Predvolenpsmoodseku"/>
    <w:link w:val="Nadpis2"/>
    <w:rsid w:val="00A3787C"/>
    <w:rPr>
      <w:rFonts w:ascii="Helvetica" w:eastAsia="PMingLiU" w:hAnsi="Helvetica" w:cs="Times New Roman"/>
      <w:b/>
      <w:i/>
      <w:sz w:val="24"/>
      <w:szCs w:val="20"/>
      <w:lang w:val="en-GB" w:eastAsia="en-US"/>
    </w:rPr>
  </w:style>
  <w:style w:type="character" w:customStyle="1" w:styleId="Nadpis3Char">
    <w:name w:val="Nadpis 3 Char"/>
    <w:basedOn w:val="Predvolenpsmoodseku"/>
    <w:link w:val="Nadpis3"/>
    <w:rsid w:val="00A3787C"/>
    <w:rPr>
      <w:rFonts w:ascii="Times New Roman" w:eastAsia="PMingLiU" w:hAnsi="Times New Roman" w:cs="Times New Roman"/>
      <w:b/>
      <w:kern w:val="28"/>
      <w:sz w:val="24"/>
      <w:szCs w:val="20"/>
      <w:lang w:val="en-US" w:eastAsia="en-US"/>
    </w:rPr>
  </w:style>
  <w:style w:type="character" w:customStyle="1" w:styleId="Nadpis4Char">
    <w:name w:val="Nadpis 4 Char"/>
    <w:basedOn w:val="Predvolenpsmoodseku"/>
    <w:link w:val="Nadpis4"/>
    <w:rsid w:val="00A3787C"/>
    <w:rPr>
      <w:rFonts w:ascii="Times New Roman" w:eastAsia="PMingLiU" w:hAnsi="Times New Roman" w:cs="Times New Roman"/>
      <w:b/>
      <w:noProof/>
      <w:szCs w:val="20"/>
      <w:lang w:val="en-GB" w:eastAsia="en-US"/>
    </w:rPr>
  </w:style>
  <w:style w:type="character" w:customStyle="1" w:styleId="Nadpis5Char">
    <w:name w:val="Nadpis 5 Char"/>
    <w:basedOn w:val="Predvolenpsmoodseku"/>
    <w:link w:val="Nadpis5"/>
    <w:rsid w:val="00A3787C"/>
    <w:rPr>
      <w:rFonts w:ascii="Times New Roman" w:eastAsia="PMingLiU" w:hAnsi="Times New Roman" w:cs="Times New Roman"/>
      <w:noProof/>
      <w:szCs w:val="20"/>
      <w:lang w:val="en-GB" w:eastAsia="en-US"/>
    </w:rPr>
  </w:style>
  <w:style w:type="character" w:customStyle="1" w:styleId="Nadpis6Char">
    <w:name w:val="Nadpis 6 Char"/>
    <w:basedOn w:val="Predvolenpsmoodseku"/>
    <w:link w:val="Nadpis6"/>
    <w:rsid w:val="00A3787C"/>
    <w:rPr>
      <w:rFonts w:ascii="Times New Roman" w:eastAsia="PMingLiU" w:hAnsi="Times New Roman" w:cs="Times New Roman"/>
      <w:i/>
      <w:szCs w:val="20"/>
      <w:lang w:val="en-GB" w:eastAsia="en-US"/>
    </w:rPr>
  </w:style>
  <w:style w:type="character" w:customStyle="1" w:styleId="Nadpis7Char">
    <w:name w:val="Nadpis 7 Char"/>
    <w:basedOn w:val="Predvolenpsmoodseku"/>
    <w:link w:val="Nadpis7"/>
    <w:rsid w:val="00A3787C"/>
    <w:rPr>
      <w:rFonts w:ascii="Times New Roman" w:eastAsia="PMingLiU" w:hAnsi="Times New Roman" w:cs="Times New Roman"/>
      <w:i/>
      <w:szCs w:val="20"/>
      <w:lang w:val="en-GB" w:eastAsia="en-US"/>
    </w:rPr>
  </w:style>
  <w:style w:type="character" w:customStyle="1" w:styleId="Nadpis8Char">
    <w:name w:val="Nadpis 8 Char"/>
    <w:basedOn w:val="Predvolenpsmoodseku"/>
    <w:link w:val="Nadpis8"/>
    <w:rsid w:val="00A3787C"/>
    <w:rPr>
      <w:rFonts w:ascii="Times New Roman" w:eastAsia="PMingLiU" w:hAnsi="Times New Roman" w:cs="Times New Roman"/>
      <w:b/>
      <w:i/>
      <w:szCs w:val="20"/>
      <w:lang w:val="en-GB" w:eastAsia="en-US"/>
    </w:rPr>
  </w:style>
  <w:style w:type="character" w:customStyle="1" w:styleId="Nadpis9Char">
    <w:name w:val="Nadpis 9 Char"/>
    <w:basedOn w:val="Predvolenpsmoodseku"/>
    <w:link w:val="Nadpis9"/>
    <w:rsid w:val="00A3787C"/>
    <w:rPr>
      <w:rFonts w:ascii="Times New Roman" w:eastAsia="PMingLiU" w:hAnsi="Times New Roman" w:cs="Times New Roman"/>
      <w:b/>
      <w:i/>
      <w:szCs w:val="20"/>
      <w:lang w:val="en-GB" w:eastAsia="en-US"/>
    </w:rPr>
  </w:style>
  <w:style w:type="paragraph" w:styleId="Hlavika">
    <w:name w:val="header"/>
    <w:basedOn w:val="Normlny"/>
    <w:link w:val="HlavikaChar"/>
    <w:rsid w:val="00A3787C"/>
    <w:pPr>
      <w:tabs>
        <w:tab w:val="center" w:pos="4153"/>
        <w:tab w:val="right" w:pos="8306"/>
      </w:tabs>
      <w:spacing w:line="240" w:lineRule="auto"/>
    </w:pPr>
    <w:rPr>
      <w:rFonts w:ascii="Helvetica" w:hAnsi="Helvetica"/>
      <w:sz w:val="20"/>
    </w:rPr>
  </w:style>
  <w:style w:type="character" w:customStyle="1" w:styleId="HlavikaChar">
    <w:name w:val="Hlavička Char"/>
    <w:basedOn w:val="Predvolenpsmoodseku"/>
    <w:link w:val="Hlavika"/>
    <w:rsid w:val="00A3787C"/>
    <w:rPr>
      <w:rFonts w:ascii="Helvetica" w:eastAsia="PMingLiU" w:hAnsi="Helvetica" w:cs="Times New Roman"/>
      <w:sz w:val="20"/>
      <w:szCs w:val="20"/>
      <w:lang w:val="en-GB" w:eastAsia="en-US"/>
    </w:rPr>
  </w:style>
  <w:style w:type="paragraph" w:styleId="Pta">
    <w:name w:val="footer"/>
    <w:basedOn w:val="Normlny"/>
    <w:link w:val="PtaChar"/>
    <w:uiPriority w:val="99"/>
    <w:rsid w:val="00A3787C"/>
    <w:pPr>
      <w:tabs>
        <w:tab w:val="center" w:pos="4536"/>
        <w:tab w:val="center" w:pos="8930"/>
      </w:tabs>
      <w:spacing w:line="240" w:lineRule="auto"/>
    </w:pPr>
    <w:rPr>
      <w:rFonts w:ascii="Helvetica" w:hAnsi="Helvetica"/>
      <w:sz w:val="16"/>
    </w:rPr>
  </w:style>
  <w:style w:type="character" w:customStyle="1" w:styleId="PtaChar">
    <w:name w:val="Päta Char"/>
    <w:basedOn w:val="Predvolenpsmoodseku"/>
    <w:link w:val="Pta"/>
    <w:uiPriority w:val="99"/>
    <w:rsid w:val="00A3787C"/>
    <w:rPr>
      <w:rFonts w:ascii="Helvetica" w:eastAsia="PMingLiU" w:hAnsi="Helvetica" w:cs="Times New Roman"/>
      <w:sz w:val="16"/>
      <w:szCs w:val="20"/>
      <w:lang w:val="en-GB" w:eastAsia="en-US"/>
    </w:rPr>
  </w:style>
  <w:style w:type="character" w:styleId="slostrany">
    <w:name w:val="page number"/>
    <w:basedOn w:val="Predvolenpsmoodseku"/>
    <w:rsid w:val="00A3787C"/>
  </w:style>
  <w:style w:type="paragraph" w:styleId="Zarkazkladnhotextu">
    <w:name w:val="Body Text Indent"/>
    <w:basedOn w:val="Normlny"/>
    <w:link w:val="ZarkazkladnhotextuChar"/>
    <w:uiPriority w:val="99"/>
    <w:rsid w:val="00A3787C"/>
    <w:pPr>
      <w:tabs>
        <w:tab w:val="clear" w:pos="567"/>
      </w:tabs>
      <w:autoSpaceDE w:val="0"/>
      <w:autoSpaceDN w:val="0"/>
      <w:adjustRightInd w:val="0"/>
      <w:spacing w:line="240" w:lineRule="auto"/>
      <w:ind w:left="720"/>
      <w:jc w:val="both"/>
    </w:pPr>
    <w:rPr>
      <w:szCs w:val="22"/>
      <w:lang w:eastAsia="en-GB"/>
    </w:rPr>
  </w:style>
  <w:style w:type="character" w:customStyle="1" w:styleId="ZarkazkladnhotextuChar">
    <w:name w:val="Zarážka základného textu Char"/>
    <w:basedOn w:val="Predvolenpsmoodseku"/>
    <w:link w:val="Zarkazkladnhotextu"/>
    <w:uiPriority w:val="99"/>
    <w:rsid w:val="00A3787C"/>
    <w:rPr>
      <w:rFonts w:ascii="Times New Roman" w:eastAsia="PMingLiU" w:hAnsi="Times New Roman" w:cs="Times New Roman"/>
      <w:lang w:val="en-GB" w:eastAsia="en-GB"/>
    </w:rPr>
  </w:style>
  <w:style w:type="paragraph" w:styleId="Zkladntext3">
    <w:name w:val="Body Text 3"/>
    <w:basedOn w:val="Normlny"/>
    <w:link w:val="Zkladntext3Char"/>
    <w:rsid w:val="00A3787C"/>
    <w:pPr>
      <w:tabs>
        <w:tab w:val="clear" w:pos="567"/>
      </w:tabs>
      <w:autoSpaceDE w:val="0"/>
      <w:autoSpaceDN w:val="0"/>
      <w:adjustRightInd w:val="0"/>
      <w:spacing w:line="240" w:lineRule="auto"/>
      <w:jc w:val="both"/>
    </w:pPr>
    <w:rPr>
      <w:color w:val="0000FF"/>
      <w:szCs w:val="22"/>
      <w:lang w:eastAsia="en-GB"/>
    </w:rPr>
  </w:style>
  <w:style w:type="character" w:customStyle="1" w:styleId="Zkladntext3Char">
    <w:name w:val="Základný text 3 Char"/>
    <w:basedOn w:val="Predvolenpsmoodseku"/>
    <w:link w:val="Zkladntext3"/>
    <w:rsid w:val="00A3787C"/>
    <w:rPr>
      <w:rFonts w:ascii="Times New Roman" w:eastAsia="PMingLiU" w:hAnsi="Times New Roman" w:cs="Times New Roman"/>
      <w:color w:val="0000FF"/>
      <w:lang w:val="en-GB" w:eastAsia="en-GB"/>
    </w:rPr>
  </w:style>
  <w:style w:type="paragraph" w:styleId="Zarkazkladnhotextu2">
    <w:name w:val="Body Text Indent 2"/>
    <w:basedOn w:val="Normlny"/>
    <w:link w:val="Zarkazkladnhotextu2Char"/>
    <w:rsid w:val="00A3787C"/>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character" w:customStyle="1" w:styleId="Zarkazkladnhotextu2Char">
    <w:name w:val="Zarážka základného textu 2 Char"/>
    <w:basedOn w:val="Predvolenpsmoodseku"/>
    <w:link w:val="Zarkazkladnhotextu2"/>
    <w:rsid w:val="00A3787C"/>
    <w:rPr>
      <w:rFonts w:ascii="Times New Roman" w:eastAsia="PMingLiU" w:hAnsi="Times New Roman" w:cs="Times New Roman"/>
      <w:b/>
      <w:bCs/>
      <w:color w:val="0000FF"/>
      <w:lang w:val="en-GB" w:eastAsia="en-US"/>
    </w:rPr>
  </w:style>
  <w:style w:type="paragraph" w:styleId="Zkladntext">
    <w:name w:val="Body Text"/>
    <w:basedOn w:val="Normlny"/>
    <w:link w:val="ZkladntextChar"/>
    <w:rsid w:val="00A3787C"/>
    <w:pPr>
      <w:tabs>
        <w:tab w:val="clear" w:pos="567"/>
      </w:tabs>
      <w:spacing w:line="240" w:lineRule="auto"/>
    </w:pPr>
    <w:rPr>
      <w:i/>
      <w:color w:val="008000"/>
    </w:rPr>
  </w:style>
  <w:style w:type="character" w:customStyle="1" w:styleId="ZkladntextChar">
    <w:name w:val="Základný text Char"/>
    <w:basedOn w:val="Predvolenpsmoodseku"/>
    <w:link w:val="Zkladntext"/>
    <w:rsid w:val="00A3787C"/>
    <w:rPr>
      <w:rFonts w:ascii="Times New Roman" w:eastAsia="PMingLiU" w:hAnsi="Times New Roman" w:cs="Times New Roman"/>
      <w:i/>
      <w:color w:val="008000"/>
      <w:szCs w:val="20"/>
      <w:lang w:val="en-GB" w:eastAsia="en-US"/>
    </w:rPr>
  </w:style>
  <w:style w:type="paragraph" w:styleId="Zkladntext2">
    <w:name w:val="Body Text 2"/>
    <w:basedOn w:val="Normlny"/>
    <w:link w:val="Zkladntext2Char"/>
    <w:rsid w:val="00A3787C"/>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customStyle="1" w:styleId="Zkladntext2Char">
    <w:name w:val="Základný text 2 Char"/>
    <w:basedOn w:val="Predvolenpsmoodseku"/>
    <w:link w:val="Zkladntext2"/>
    <w:rsid w:val="00A3787C"/>
    <w:rPr>
      <w:rFonts w:ascii="Times New Roman" w:eastAsia="PMingLiU" w:hAnsi="Times New Roman" w:cs="Times New Roman"/>
      <w:b/>
      <w:bCs/>
      <w:color w:val="0000FF"/>
      <w:u w:val="single"/>
      <w:lang w:val="en-GB" w:eastAsia="en-US"/>
    </w:rPr>
  </w:style>
  <w:style w:type="character" w:styleId="Odkaznakomentr">
    <w:name w:val="annotation reference"/>
    <w:uiPriority w:val="99"/>
    <w:semiHidden/>
    <w:rsid w:val="00A3787C"/>
    <w:rPr>
      <w:sz w:val="16"/>
      <w:szCs w:val="16"/>
    </w:rPr>
  </w:style>
  <w:style w:type="paragraph" w:styleId="Textkomentra">
    <w:name w:val="annotation text"/>
    <w:basedOn w:val="Normlny"/>
    <w:link w:val="TextkomentraChar"/>
    <w:uiPriority w:val="99"/>
    <w:rsid w:val="00A3787C"/>
    <w:rPr>
      <w:sz w:val="20"/>
    </w:rPr>
  </w:style>
  <w:style w:type="character" w:customStyle="1" w:styleId="TextkomentraChar">
    <w:name w:val="Text komentára Char"/>
    <w:basedOn w:val="Predvolenpsmoodseku"/>
    <w:link w:val="Textkomentra"/>
    <w:uiPriority w:val="99"/>
    <w:rsid w:val="00A3787C"/>
    <w:rPr>
      <w:rFonts w:ascii="Times New Roman" w:eastAsia="PMingLiU" w:hAnsi="Times New Roman" w:cs="Times New Roman"/>
      <w:sz w:val="20"/>
      <w:szCs w:val="20"/>
      <w:lang w:val="en-GB" w:eastAsia="en-US"/>
    </w:rPr>
  </w:style>
  <w:style w:type="paragraph" w:customStyle="1" w:styleId="EMEAEnBodyText">
    <w:name w:val="EMEA En Body Text"/>
    <w:basedOn w:val="Normlny"/>
    <w:rsid w:val="00A3787C"/>
    <w:pPr>
      <w:tabs>
        <w:tab w:val="clear" w:pos="567"/>
      </w:tabs>
      <w:spacing w:before="120" w:after="120" w:line="240" w:lineRule="auto"/>
      <w:jc w:val="both"/>
    </w:pPr>
    <w:rPr>
      <w:lang w:val="en-US"/>
    </w:rPr>
  </w:style>
  <w:style w:type="paragraph" w:styleId="truktradokumentu">
    <w:name w:val="Document Map"/>
    <w:basedOn w:val="Normlny"/>
    <w:link w:val="truktradokumentuChar"/>
    <w:uiPriority w:val="99"/>
    <w:semiHidden/>
    <w:rsid w:val="00A3787C"/>
    <w:pPr>
      <w:shd w:val="clear" w:color="auto" w:fill="000080"/>
    </w:pPr>
    <w:rPr>
      <w:rFonts w:ascii="Tahoma" w:hAnsi="Tahoma" w:cs="Tahoma"/>
    </w:rPr>
  </w:style>
  <w:style w:type="character" w:customStyle="1" w:styleId="truktradokumentuChar">
    <w:name w:val="Štruktúra dokumentu Char"/>
    <w:basedOn w:val="Predvolenpsmoodseku"/>
    <w:link w:val="truktradokumentu"/>
    <w:uiPriority w:val="99"/>
    <w:semiHidden/>
    <w:rsid w:val="00A3787C"/>
    <w:rPr>
      <w:rFonts w:ascii="Tahoma" w:eastAsia="PMingLiU" w:hAnsi="Tahoma" w:cs="Tahoma"/>
      <w:szCs w:val="20"/>
      <w:shd w:val="clear" w:color="auto" w:fill="000080"/>
      <w:lang w:val="en-GB" w:eastAsia="en-US"/>
    </w:rPr>
  </w:style>
  <w:style w:type="character" w:styleId="Hypertextovprepojenie">
    <w:name w:val="Hyperlink"/>
    <w:rsid w:val="00A3787C"/>
    <w:rPr>
      <w:color w:val="0000FF"/>
      <w:u w:val="single"/>
    </w:rPr>
  </w:style>
  <w:style w:type="paragraph" w:customStyle="1" w:styleId="AHeader1">
    <w:name w:val="AHeader 1"/>
    <w:basedOn w:val="Normlny"/>
    <w:rsid w:val="00A3787C"/>
    <w:pPr>
      <w:numPr>
        <w:numId w:val="4"/>
      </w:numPr>
      <w:tabs>
        <w:tab w:val="clear" w:pos="567"/>
      </w:tabs>
      <w:spacing w:after="120" w:line="240" w:lineRule="auto"/>
    </w:pPr>
    <w:rPr>
      <w:rFonts w:ascii="Arial" w:hAnsi="Arial" w:cs="Arial"/>
      <w:b/>
      <w:bCs/>
      <w:sz w:val="24"/>
    </w:rPr>
  </w:style>
  <w:style w:type="paragraph" w:customStyle="1" w:styleId="AHeader2">
    <w:name w:val="AHeader 2"/>
    <w:basedOn w:val="AHeader1"/>
    <w:rsid w:val="00A3787C"/>
    <w:pPr>
      <w:numPr>
        <w:ilvl w:val="1"/>
      </w:numPr>
      <w:tabs>
        <w:tab w:val="clear" w:pos="709"/>
        <w:tab w:val="num" w:pos="360"/>
      </w:tabs>
    </w:pPr>
    <w:rPr>
      <w:sz w:val="22"/>
    </w:rPr>
  </w:style>
  <w:style w:type="paragraph" w:customStyle="1" w:styleId="AHeader3">
    <w:name w:val="AHeader 3"/>
    <w:basedOn w:val="AHeader2"/>
    <w:rsid w:val="00A3787C"/>
    <w:pPr>
      <w:numPr>
        <w:ilvl w:val="2"/>
      </w:numPr>
      <w:tabs>
        <w:tab w:val="clear" w:pos="1276"/>
        <w:tab w:val="num" w:pos="360"/>
      </w:tabs>
    </w:pPr>
  </w:style>
  <w:style w:type="paragraph" w:customStyle="1" w:styleId="AHeader2abc">
    <w:name w:val="AHeader 2 abc"/>
    <w:basedOn w:val="AHeader3"/>
    <w:rsid w:val="00A3787C"/>
    <w:pPr>
      <w:numPr>
        <w:ilvl w:val="3"/>
      </w:numPr>
      <w:tabs>
        <w:tab w:val="clear" w:pos="1276"/>
        <w:tab w:val="num" w:pos="360"/>
      </w:tabs>
      <w:jc w:val="both"/>
    </w:pPr>
    <w:rPr>
      <w:b w:val="0"/>
      <w:bCs w:val="0"/>
    </w:rPr>
  </w:style>
  <w:style w:type="paragraph" w:customStyle="1" w:styleId="AHeader3abc">
    <w:name w:val="AHeader 3 abc"/>
    <w:basedOn w:val="AHeader2abc"/>
    <w:rsid w:val="00A3787C"/>
    <w:pPr>
      <w:numPr>
        <w:ilvl w:val="4"/>
      </w:numPr>
      <w:tabs>
        <w:tab w:val="clear" w:pos="1701"/>
        <w:tab w:val="num" w:pos="360"/>
      </w:tabs>
    </w:pPr>
  </w:style>
  <w:style w:type="paragraph" w:styleId="Zarkazkladnhotextu3">
    <w:name w:val="Body Text Indent 3"/>
    <w:basedOn w:val="Normlny"/>
    <w:link w:val="Zarkazkladnhotextu3Char"/>
    <w:rsid w:val="00A3787C"/>
    <w:pPr>
      <w:tabs>
        <w:tab w:val="left" w:pos="1134"/>
      </w:tabs>
      <w:autoSpaceDE w:val="0"/>
      <w:autoSpaceDN w:val="0"/>
      <w:adjustRightInd w:val="0"/>
      <w:ind w:left="633"/>
      <w:jc w:val="both"/>
    </w:pPr>
    <w:rPr>
      <w:szCs w:val="21"/>
    </w:rPr>
  </w:style>
  <w:style w:type="character" w:customStyle="1" w:styleId="Zarkazkladnhotextu3Char">
    <w:name w:val="Zarážka základného textu 3 Char"/>
    <w:basedOn w:val="Predvolenpsmoodseku"/>
    <w:link w:val="Zarkazkladnhotextu3"/>
    <w:rsid w:val="00A3787C"/>
    <w:rPr>
      <w:rFonts w:ascii="Times New Roman" w:eastAsia="PMingLiU" w:hAnsi="Times New Roman" w:cs="Times New Roman"/>
      <w:szCs w:val="21"/>
      <w:lang w:val="en-GB" w:eastAsia="en-US"/>
    </w:rPr>
  </w:style>
  <w:style w:type="character" w:styleId="PouitHypertextovPrepojenie">
    <w:name w:val="FollowedHyperlink"/>
    <w:rsid w:val="00A3787C"/>
    <w:rPr>
      <w:color w:val="800080"/>
      <w:u w:val="single"/>
    </w:rPr>
  </w:style>
  <w:style w:type="paragraph" w:customStyle="1" w:styleId="Default">
    <w:name w:val="Default"/>
    <w:rsid w:val="00A3787C"/>
    <w:pPr>
      <w:autoSpaceDE w:val="0"/>
      <w:autoSpaceDN w:val="0"/>
      <w:adjustRightInd w:val="0"/>
      <w:spacing w:after="0" w:line="240" w:lineRule="auto"/>
    </w:pPr>
    <w:rPr>
      <w:rFonts w:ascii="Times New Roman" w:eastAsia="PMingLiU" w:hAnsi="Times New Roman" w:cs="Times New Roman"/>
      <w:sz w:val="20"/>
      <w:szCs w:val="20"/>
      <w:lang w:val="en-US" w:eastAsia="en-US"/>
    </w:rPr>
  </w:style>
  <w:style w:type="paragraph" w:styleId="Textbubliny">
    <w:name w:val="Balloon Text"/>
    <w:basedOn w:val="Normlny"/>
    <w:link w:val="TextbublinyChar"/>
    <w:semiHidden/>
    <w:rsid w:val="00A3787C"/>
    <w:rPr>
      <w:rFonts w:ascii="Tahoma" w:hAnsi="Tahoma" w:cs="Tahoma"/>
      <w:sz w:val="16"/>
      <w:szCs w:val="16"/>
    </w:rPr>
  </w:style>
  <w:style w:type="character" w:customStyle="1" w:styleId="TextbublinyChar">
    <w:name w:val="Text bubliny Char"/>
    <w:basedOn w:val="Predvolenpsmoodseku"/>
    <w:link w:val="Textbubliny"/>
    <w:semiHidden/>
    <w:rsid w:val="00A3787C"/>
    <w:rPr>
      <w:rFonts w:ascii="Tahoma" w:eastAsia="PMingLiU" w:hAnsi="Tahoma" w:cs="Tahoma"/>
      <w:sz w:val="16"/>
      <w:szCs w:val="16"/>
      <w:lang w:val="en-GB" w:eastAsia="en-US"/>
    </w:rPr>
  </w:style>
  <w:style w:type="paragraph" w:customStyle="1" w:styleId="PIText">
    <w:name w:val="PI Text"/>
    <w:basedOn w:val="Normlny"/>
    <w:link w:val="PITextChar"/>
    <w:rsid w:val="00A3787C"/>
    <w:pPr>
      <w:tabs>
        <w:tab w:val="clear" w:pos="567"/>
      </w:tabs>
      <w:spacing w:line="240" w:lineRule="auto"/>
    </w:pPr>
    <w:rPr>
      <w:sz w:val="24"/>
      <w:lang w:val="en-US"/>
    </w:rPr>
  </w:style>
  <w:style w:type="table" w:styleId="Mriekatabuky">
    <w:name w:val="Table Grid"/>
    <w:aliases w:val="Tabellengitternetz"/>
    <w:basedOn w:val="Normlnatabuka"/>
    <w:uiPriority w:val="39"/>
    <w:rsid w:val="00A3787C"/>
    <w:pPr>
      <w:tabs>
        <w:tab w:val="left" w:pos="567"/>
      </w:tabs>
      <w:spacing w:after="0" w:line="260" w:lineRule="exact"/>
    </w:pPr>
    <w:rPr>
      <w:rFonts w:ascii="Times New Roman" w:eastAsia="PMingLiU" w:hAnsi="Times New Roman" w:cs="Times New Roman"/>
      <w:sz w:val="20"/>
      <w:szCs w:val="20"/>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etlivky">
    <w:name w:val="endnote text"/>
    <w:basedOn w:val="Normlny"/>
    <w:link w:val="TextvysvetlivkyChar"/>
    <w:rsid w:val="00A3787C"/>
    <w:pPr>
      <w:spacing w:line="240" w:lineRule="auto"/>
    </w:pPr>
  </w:style>
  <w:style w:type="character" w:customStyle="1" w:styleId="TextvysvetlivkyChar">
    <w:name w:val="Text vysvetlivky Char"/>
    <w:basedOn w:val="Predvolenpsmoodseku"/>
    <w:link w:val="Textvysvetlivky"/>
    <w:rsid w:val="00A3787C"/>
    <w:rPr>
      <w:rFonts w:ascii="Times New Roman" w:eastAsia="PMingLiU" w:hAnsi="Times New Roman" w:cs="Times New Roman"/>
      <w:szCs w:val="20"/>
      <w:lang w:val="en-GB" w:eastAsia="en-US"/>
    </w:rPr>
  </w:style>
  <w:style w:type="paragraph" w:styleId="Textpoznmkypodiarou">
    <w:name w:val="footnote text"/>
    <w:basedOn w:val="Normlny"/>
    <w:link w:val="TextpoznmkypodiarouChar"/>
    <w:rsid w:val="00A3787C"/>
    <w:pPr>
      <w:tabs>
        <w:tab w:val="clear" w:pos="567"/>
      </w:tabs>
      <w:spacing w:line="240" w:lineRule="auto"/>
    </w:pPr>
    <w:rPr>
      <w:sz w:val="20"/>
      <w:lang w:val="de-DE" w:eastAsia="de-DE"/>
    </w:rPr>
  </w:style>
  <w:style w:type="character" w:customStyle="1" w:styleId="TextpoznmkypodiarouChar">
    <w:name w:val="Text poznámky pod čiarou Char"/>
    <w:basedOn w:val="Predvolenpsmoodseku"/>
    <w:link w:val="Textpoznmkypodiarou"/>
    <w:rsid w:val="00A3787C"/>
    <w:rPr>
      <w:rFonts w:ascii="Times New Roman" w:eastAsia="PMingLiU" w:hAnsi="Times New Roman" w:cs="Times New Roman"/>
      <w:sz w:val="20"/>
      <w:szCs w:val="20"/>
      <w:lang w:val="de-DE" w:eastAsia="de-DE"/>
    </w:rPr>
  </w:style>
  <w:style w:type="paragraph" w:styleId="Predmetkomentra">
    <w:name w:val="annotation subject"/>
    <w:basedOn w:val="Textkomentra"/>
    <w:next w:val="Textkomentra"/>
    <w:link w:val="PredmetkomentraChar"/>
    <w:semiHidden/>
    <w:rsid w:val="00A3787C"/>
    <w:rPr>
      <w:b/>
      <w:bCs/>
    </w:rPr>
  </w:style>
  <w:style w:type="character" w:customStyle="1" w:styleId="PredmetkomentraChar">
    <w:name w:val="Predmet komentára Char"/>
    <w:basedOn w:val="TextkomentraChar"/>
    <w:link w:val="Predmetkomentra"/>
    <w:semiHidden/>
    <w:rsid w:val="00A3787C"/>
    <w:rPr>
      <w:rFonts w:ascii="Times New Roman" w:eastAsia="PMingLiU" w:hAnsi="Times New Roman" w:cs="Times New Roman"/>
      <w:b/>
      <w:bCs/>
      <w:sz w:val="20"/>
      <w:szCs w:val="20"/>
      <w:lang w:val="en-GB" w:eastAsia="en-US"/>
    </w:rPr>
  </w:style>
  <w:style w:type="paragraph" w:styleId="Normlnywebov">
    <w:name w:val="Normal (Web)"/>
    <w:basedOn w:val="Normlny"/>
    <w:uiPriority w:val="99"/>
    <w:rsid w:val="00A3787C"/>
    <w:pPr>
      <w:tabs>
        <w:tab w:val="clear" w:pos="567"/>
      </w:tabs>
      <w:spacing w:before="100" w:beforeAutospacing="1" w:after="100" w:afterAutospacing="1" w:line="240" w:lineRule="auto"/>
    </w:pPr>
    <w:rPr>
      <w:sz w:val="24"/>
      <w:szCs w:val="24"/>
      <w:lang w:val="en-US" w:bidi="ne-NP"/>
    </w:rPr>
  </w:style>
  <w:style w:type="character" w:customStyle="1" w:styleId="PLRHeading2Char">
    <w:name w:val="PLR Heading 2 Char"/>
    <w:link w:val="PLRHeading2"/>
    <w:rsid w:val="00A3787C"/>
    <w:rPr>
      <w:b/>
      <w:sz w:val="16"/>
      <w:szCs w:val="16"/>
      <w:lang w:val="en-US" w:eastAsia="en-US"/>
    </w:rPr>
  </w:style>
  <w:style w:type="paragraph" w:customStyle="1" w:styleId="PLRHeading2">
    <w:name w:val="PLR Heading 2"/>
    <w:basedOn w:val="Normlny"/>
    <w:next w:val="Normlny"/>
    <w:link w:val="PLRHeading2Char"/>
    <w:qFormat/>
    <w:rsid w:val="00A3787C"/>
    <w:pPr>
      <w:tabs>
        <w:tab w:val="clear" w:pos="567"/>
      </w:tabs>
      <w:spacing w:before="20" w:after="20" w:line="240" w:lineRule="auto"/>
    </w:pPr>
    <w:rPr>
      <w:rFonts w:asciiTheme="minorHAnsi" w:eastAsiaTheme="minorEastAsia" w:hAnsiTheme="minorHAnsi" w:cstheme="minorBidi"/>
      <w:b/>
      <w:sz w:val="16"/>
      <w:szCs w:val="16"/>
      <w:lang w:val="en-US"/>
    </w:rPr>
  </w:style>
  <w:style w:type="paragraph" w:customStyle="1" w:styleId="Text">
    <w:name w:val="Text"/>
    <w:basedOn w:val="Normlny"/>
    <w:rsid w:val="00A3787C"/>
    <w:pPr>
      <w:tabs>
        <w:tab w:val="clear" w:pos="567"/>
      </w:tabs>
      <w:spacing w:before="180" w:after="180" w:line="360" w:lineRule="atLeast"/>
    </w:pPr>
    <w:rPr>
      <w:sz w:val="24"/>
      <w:lang w:val="en-US" w:eastAsia="de-DE"/>
    </w:rPr>
  </w:style>
  <w:style w:type="paragraph" w:customStyle="1" w:styleId="PLRText">
    <w:name w:val="PLR Text"/>
    <w:basedOn w:val="Normlny"/>
    <w:link w:val="PLRTextChar"/>
    <w:qFormat/>
    <w:rsid w:val="00A3787C"/>
    <w:pPr>
      <w:tabs>
        <w:tab w:val="clear" w:pos="567"/>
      </w:tabs>
      <w:spacing w:before="60" w:after="60" w:line="240" w:lineRule="auto"/>
    </w:pPr>
    <w:rPr>
      <w:sz w:val="16"/>
      <w:szCs w:val="16"/>
      <w:lang w:val="en-US"/>
    </w:rPr>
  </w:style>
  <w:style w:type="character" w:customStyle="1" w:styleId="PLRTextChar">
    <w:name w:val="PLR Text Char"/>
    <w:link w:val="PLRText"/>
    <w:rsid w:val="00A3787C"/>
    <w:rPr>
      <w:rFonts w:ascii="Times New Roman" w:eastAsia="PMingLiU" w:hAnsi="Times New Roman" w:cs="Times New Roman"/>
      <w:sz w:val="16"/>
      <w:szCs w:val="16"/>
      <w:lang w:val="en-US" w:eastAsia="en-US"/>
    </w:rPr>
  </w:style>
  <w:style w:type="paragraph" w:customStyle="1" w:styleId="CS-Text">
    <w:name w:val="CS-Text"/>
    <w:link w:val="CS-TextChar"/>
    <w:qFormat/>
    <w:rsid w:val="00A3787C"/>
    <w:pPr>
      <w:spacing w:after="240" w:line="240" w:lineRule="auto"/>
    </w:pPr>
    <w:rPr>
      <w:rFonts w:ascii="Times New Roman" w:eastAsia="PMingLiU" w:hAnsi="Times New Roman" w:cs="Times New Roman"/>
      <w:sz w:val="24"/>
      <w:szCs w:val="20"/>
      <w:lang w:val="en-GB" w:eastAsia="de-DE"/>
    </w:rPr>
  </w:style>
  <w:style w:type="character" w:customStyle="1" w:styleId="CS-TextChar">
    <w:name w:val="CS-Text Char"/>
    <w:link w:val="CS-Text"/>
    <w:rsid w:val="00A3787C"/>
    <w:rPr>
      <w:rFonts w:ascii="Times New Roman" w:eastAsia="PMingLiU" w:hAnsi="Times New Roman" w:cs="Times New Roman"/>
      <w:sz w:val="24"/>
      <w:szCs w:val="20"/>
      <w:lang w:val="en-GB" w:eastAsia="de-DE"/>
    </w:rPr>
  </w:style>
  <w:style w:type="paragraph" w:customStyle="1" w:styleId="CSTextinTable10pt">
    <w:name w:val="CS Text_in_Table:10pt"/>
    <w:basedOn w:val="Normlny"/>
    <w:uiPriority w:val="99"/>
    <w:qFormat/>
    <w:rsid w:val="00A3787C"/>
    <w:pPr>
      <w:keepNext/>
      <w:keepLines/>
      <w:tabs>
        <w:tab w:val="clear" w:pos="567"/>
        <w:tab w:val="left" w:pos="144"/>
      </w:tabs>
      <w:spacing w:line="240" w:lineRule="auto"/>
    </w:pPr>
    <w:rPr>
      <w:sz w:val="20"/>
      <w:lang w:val="en-US" w:eastAsia="de-DE"/>
    </w:rPr>
  </w:style>
  <w:style w:type="paragraph" w:customStyle="1" w:styleId="CSText">
    <w:name w:val="CS Text"/>
    <w:link w:val="CSTextChar"/>
    <w:rsid w:val="00A3787C"/>
    <w:pPr>
      <w:spacing w:after="0" w:line="240" w:lineRule="auto"/>
    </w:pPr>
    <w:rPr>
      <w:rFonts w:ascii="Times New Roman" w:eastAsia="PMingLiU" w:hAnsi="Times New Roman" w:cs="Times New Roman"/>
      <w:sz w:val="24"/>
      <w:szCs w:val="20"/>
      <w:lang w:val="en-US" w:eastAsia="de-DE"/>
    </w:rPr>
  </w:style>
  <w:style w:type="character" w:customStyle="1" w:styleId="CSTextChar">
    <w:name w:val="CS Text Char"/>
    <w:link w:val="CSText"/>
    <w:rsid w:val="00A3787C"/>
    <w:rPr>
      <w:rFonts w:ascii="Times New Roman" w:eastAsia="PMingLiU" w:hAnsi="Times New Roman" w:cs="Times New Roman"/>
      <w:sz w:val="24"/>
      <w:szCs w:val="20"/>
      <w:lang w:val="en-US" w:eastAsia="de-DE"/>
    </w:rPr>
  </w:style>
  <w:style w:type="paragraph" w:customStyle="1" w:styleId="CaptionTable">
    <w:name w:val="Caption_Table"/>
    <w:basedOn w:val="Normlny"/>
    <w:next w:val="Normlny"/>
    <w:link w:val="CaptionTableChar"/>
    <w:uiPriority w:val="99"/>
    <w:rsid w:val="00A3787C"/>
    <w:pPr>
      <w:keepNext/>
      <w:keepLines/>
      <w:tabs>
        <w:tab w:val="clear" w:pos="567"/>
      </w:tabs>
      <w:spacing w:before="180" w:after="180" w:line="240" w:lineRule="auto"/>
      <w:ind w:left="2268" w:hanging="2268"/>
    </w:pPr>
    <w:rPr>
      <w:sz w:val="24"/>
      <w:szCs w:val="24"/>
      <w:lang w:val="en-US"/>
    </w:rPr>
  </w:style>
  <w:style w:type="character" w:customStyle="1" w:styleId="CaptionTableChar">
    <w:name w:val="Caption_Table Char"/>
    <w:link w:val="CaptionTable"/>
    <w:uiPriority w:val="99"/>
    <w:rsid w:val="00A3787C"/>
    <w:rPr>
      <w:rFonts w:ascii="Times New Roman" w:eastAsia="PMingLiU" w:hAnsi="Times New Roman" w:cs="Times New Roman"/>
      <w:sz w:val="24"/>
      <w:szCs w:val="24"/>
      <w:lang w:val="en-US" w:eastAsia="en-US"/>
    </w:rPr>
  </w:style>
  <w:style w:type="paragraph" w:styleId="Odsekzoznamu">
    <w:name w:val="List Paragraph"/>
    <w:basedOn w:val="Normlny"/>
    <w:uiPriority w:val="34"/>
    <w:qFormat/>
    <w:rsid w:val="00A3787C"/>
    <w:pPr>
      <w:ind w:left="720"/>
      <w:contextualSpacing/>
    </w:pPr>
    <w:rPr>
      <w:szCs w:val="22"/>
    </w:rPr>
  </w:style>
  <w:style w:type="paragraph" w:styleId="Obyajntext">
    <w:name w:val="Plain Text"/>
    <w:basedOn w:val="Normlny"/>
    <w:link w:val="ObyajntextChar"/>
    <w:unhideWhenUsed/>
    <w:rsid w:val="00A3787C"/>
    <w:pPr>
      <w:tabs>
        <w:tab w:val="clear" w:pos="567"/>
      </w:tabs>
      <w:spacing w:line="240" w:lineRule="auto"/>
    </w:pPr>
    <w:rPr>
      <w:rFonts w:ascii="Courier New" w:hAnsi="Courier New"/>
      <w:sz w:val="20"/>
      <w:lang w:eastAsia="en-GB"/>
    </w:rPr>
  </w:style>
  <w:style w:type="character" w:customStyle="1" w:styleId="ObyajntextChar">
    <w:name w:val="Obyčajný text Char"/>
    <w:basedOn w:val="Predvolenpsmoodseku"/>
    <w:link w:val="Obyajntext"/>
    <w:rsid w:val="00A3787C"/>
    <w:rPr>
      <w:rFonts w:ascii="Courier New" w:eastAsia="PMingLiU" w:hAnsi="Courier New" w:cs="Times New Roman"/>
      <w:sz w:val="20"/>
      <w:szCs w:val="20"/>
      <w:lang w:val="en-GB" w:eastAsia="en-GB"/>
    </w:rPr>
  </w:style>
  <w:style w:type="paragraph" w:customStyle="1" w:styleId="BodytextAgency">
    <w:name w:val="Body text (Agency)"/>
    <w:basedOn w:val="Normlny"/>
    <w:link w:val="BodytextAgencyChar"/>
    <w:rsid w:val="00A3787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A3787C"/>
    <w:rPr>
      <w:rFonts w:ascii="Verdana" w:eastAsia="Verdana" w:hAnsi="Verdana" w:cs="Verdana"/>
      <w:sz w:val="18"/>
      <w:szCs w:val="18"/>
      <w:lang w:val="en-GB" w:eastAsia="en-GB"/>
    </w:rPr>
  </w:style>
  <w:style w:type="paragraph" w:customStyle="1" w:styleId="CM4">
    <w:name w:val="CM4"/>
    <w:basedOn w:val="Default"/>
    <w:next w:val="Default"/>
    <w:uiPriority w:val="99"/>
    <w:rsid w:val="00A3787C"/>
    <w:rPr>
      <w:rFonts w:ascii="EUAlbertina" w:hAnsi="EUAlbertina"/>
      <w:sz w:val="24"/>
      <w:szCs w:val="24"/>
      <w:lang w:val="de-DE" w:eastAsia="de-DE"/>
    </w:rPr>
  </w:style>
  <w:style w:type="paragraph" w:customStyle="1" w:styleId="Tabellestd">
    <w:name w:val="Tabelle std"/>
    <w:basedOn w:val="Normlny"/>
    <w:link w:val="TabellestdChar"/>
    <w:rsid w:val="00A3787C"/>
    <w:pPr>
      <w:tabs>
        <w:tab w:val="clear" w:pos="567"/>
      </w:tabs>
      <w:spacing w:before="20" w:after="20" w:line="240" w:lineRule="auto"/>
    </w:pPr>
    <w:rPr>
      <w:rFonts w:eastAsia="Times New Roman"/>
      <w:sz w:val="18"/>
      <w:lang w:val="en-US" w:eastAsia="de-DE"/>
    </w:rPr>
  </w:style>
  <w:style w:type="character" w:customStyle="1" w:styleId="TabellestdChar">
    <w:name w:val="Tabelle std Char"/>
    <w:link w:val="Tabellestd"/>
    <w:rsid w:val="00A3787C"/>
    <w:rPr>
      <w:rFonts w:ascii="Times New Roman" w:eastAsia="Times New Roman" w:hAnsi="Times New Roman" w:cs="Times New Roman"/>
      <w:sz w:val="18"/>
      <w:szCs w:val="20"/>
      <w:lang w:val="en-US" w:eastAsia="de-DE"/>
    </w:rPr>
  </w:style>
  <w:style w:type="paragraph" w:styleId="Normlnysozarkami">
    <w:name w:val="Normal Indent"/>
    <w:basedOn w:val="Normlny"/>
    <w:rsid w:val="00A3787C"/>
    <w:pPr>
      <w:tabs>
        <w:tab w:val="clear" w:pos="567"/>
        <w:tab w:val="left" w:pos="426"/>
        <w:tab w:val="left" w:pos="7371"/>
      </w:tabs>
      <w:spacing w:line="240" w:lineRule="auto"/>
      <w:ind w:left="708"/>
    </w:pPr>
    <w:rPr>
      <w:rFonts w:eastAsia="Times New Roman" w:cs="Vrinda"/>
      <w:sz w:val="24"/>
      <w:szCs w:val="24"/>
      <w:lang w:eastAsia="ko-KR" w:bidi="bn-IN"/>
    </w:rPr>
  </w:style>
  <w:style w:type="character" w:styleId="Odkaznavysvetlivku">
    <w:name w:val="endnote reference"/>
    <w:semiHidden/>
    <w:rsid w:val="00A3787C"/>
    <w:rPr>
      <w:vertAlign w:val="superscript"/>
    </w:rPr>
  </w:style>
  <w:style w:type="character" w:styleId="Odkaznapoznmkupodiarou">
    <w:name w:val="footnote reference"/>
    <w:semiHidden/>
    <w:rsid w:val="00A3787C"/>
    <w:rPr>
      <w:vertAlign w:val="superscript"/>
    </w:rPr>
  </w:style>
  <w:style w:type="paragraph" w:customStyle="1" w:styleId="RubrikBasic">
    <w:name w:val="Rubrik Basic"/>
    <w:basedOn w:val="Normlny"/>
    <w:rsid w:val="00A3787C"/>
    <w:pPr>
      <w:tabs>
        <w:tab w:val="clear" w:pos="567"/>
        <w:tab w:val="left" w:pos="426"/>
        <w:tab w:val="left" w:pos="7371"/>
      </w:tabs>
      <w:spacing w:line="240" w:lineRule="auto"/>
    </w:pPr>
    <w:rPr>
      <w:rFonts w:eastAsia="Times New Roman" w:cs="Vrinda"/>
      <w:b/>
      <w:bCs/>
      <w:sz w:val="26"/>
      <w:szCs w:val="26"/>
      <w:lang w:eastAsia="ko-KR" w:bidi="bn-IN"/>
    </w:rPr>
  </w:style>
  <w:style w:type="paragraph" w:customStyle="1" w:styleId="item">
    <w:name w:val="item"/>
    <w:basedOn w:val="Normlny"/>
    <w:rsid w:val="00A3787C"/>
    <w:pPr>
      <w:tabs>
        <w:tab w:val="clear" w:pos="567"/>
        <w:tab w:val="left" w:pos="426"/>
        <w:tab w:val="left" w:pos="7371"/>
      </w:tabs>
      <w:spacing w:line="240" w:lineRule="auto"/>
      <w:ind w:left="283" w:hanging="283"/>
    </w:pPr>
    <w:rPr>
      <w:rFonts w:eastAsia="Times New Roman" w:cs="Vrinda"/>
      <w:sz w:val="24"/>
      <w:szCs w:val="24"/>
      <w:lang w:eastAsia="ko-KR" w:bidi="bn-IN"/>
    </w:rPr>
  </w:style>
  <w:style w:type="paragraph" w:customStyle="1" w:styleId="CharChar">
    <w:name w:val="Char Char"/>
    <w:basedOn w:val="Normlny"/>
    <w:semiHidden/>
    <w:rsid w:val="00A3787C"/>
    <w:pPr>
      <w:tabs>
        <w:tab w:val="clear" w:pos="567"/>
      </w:tabs>
      <w:spacing w:after="160" w:line="240" w:lineRule="exact"/>
    </w:pPr>
    <w:rPr>
      <w:rFonts w:ascii="Verdana" w:eastAsia="Times New Roman" w:hAnsi="Verdana" w:cs="Verdana"/>
      <w:sz w:val="20"/>
      <w:lang w:val="en-US"/>
    </w:rPr>
  </w:style>
  <w:style w:type="paragraph" w:customStyle="1" w:styleId="Textvysvtlivek1">
    <w:name w:val="Text vysvětlivek1"/>
    <w:basedOn w:val="Normlny"/>
    <w:rsid w:val="00A3787C"/>
    <w:pPr>
      <w:tabs>
        <w:tab w:val="clear" w:pos="567"/>
      </w:tabs>
      <w:spacing w:line="240" w:lineRule="auto"/>
    </w:pPr>
    <w:rPr>
      <w:rFonts w:eastAsia="Times New Roman" w:cs="Vrinda"/>
      <w:sz w:val="20"/>
      <w:lang w:eastAsia="ko-KR" w:bidi="bn-IN"/>
    </w:rPr>
  </w:style>
  <w:style w:type="character" w:customStyle="1" w:styleId="Kommentarzeichen1">
    <w:name w:val="Kommentarzeichen1"/>
    <w:rsid w:val="00A3787C"/>
    <w:rPr>
      <w:sz w:val="16"/>
      <w:szCs w:val="16"/>
    </w:rPr>
  </w:style>
  <w:style w:type="paragraph" w:customStyle="1" w:styleId="Char3">
    <w:name w:val="Char3"/>
    <w:basedOn w:val="Normlny"/>
    <w:semiHidden/>
    <w:rsid w:val="00A3787C"/>
    <w:pPr>
      <w:tabs>
        <w:tab w:val="clear" w:pos="567"/>
      </w:tabs>
      <w:spacing w:after="160" w:line="240" w:lineRule="exact"/>
    </w:pPr>
    <w:rPr>
      <w:rFonts w:ascii="Verdana" w:eastAsia="Times New Roman" w:hAnsi="Verdana" w:cs="Verdana"/>
      <w:sz w:val="20"/>
      <w:lang w:val="en-US"/>
    </w:rPr>
  </w:style>
  <w:style w:type="character" w:customStyle="1" w:styleId="CS-TextCharChar">
    <w:name w:val="CS-Text Char Char"/>
    <w:rsid w:val="00A3787C"/>
    <w:rPr>
      <w:rFonts w:ascii="Times New Roman" w:hAnsi="Times New Roman" w:cs="Vrinda"/>
      <w:sz w:val="24"/>
      <w:szCs w:val="24"/>
      <w:lang w:val="en-GB" w:eastAsia="en-US" w:bidi="ar-SA"/>
    </w:rPr>
  </w:style>
  <w:style w:type="paragraph" w:customStyle="1" w:styleId="cs-text0">
    <w:name w:val="cs-text"/>
    <w:basedOn w:val="Normlny"/>
    <w:semiHidden/>
    <w:rsid w:val="00A3787C"/>
    <w:pPr>
      <w:tabs>
        <w:tab w:val="clear" w:pos="567"/>
      </w:tabs>
      <w:spacing w:before="100" w:beforeAutospacing="1" w:after="100" w:afterAutospacing="1" w:line="240" w:lineRule="auto"/>
    </w:pPr>
    <w:rPr>
      <w:rFonts w:eastAsia="Times New Roman"/>
      <w:sz w:val="24"/>
      <w:szCs w:val="24"/>
      <w:lang w:val="en-US"/>
    </w:rPr>
  </w:style>
  <w:style w:type="paragraph" w:customStyle="1" w:styleId="TextChar">
    <w:name w:val="Text Char"/>
    <w:semiHidden/>
    <w:rsid w:val="00A3787C"/>
    <w:pPr>
      <w:spacing w:after="0" w:line="320" w:lineRule="exact"/>
    </w:pPr>
    <w:rPr>
      <w:rFonts w:ascii="Times New Roman" w:eastAsia="MS Mincho" w:hAnsi="Times New Roman" w:cs="Times New Roman"/>
      <w:sz w:val="24"/>
      <w:szCs w:val="24"/>
      <w:lang w:val="en-GB" w:eastAsia="de-DE"/>
    </w:rPr>
  </w:style>
  <w:style w:type="paragraph" w:customStyle="1" w:styleId="Styleguide">
    <w:name w:val="Styleguide"/>
    <w:semiHidden/>
    <w:rsid w:val="00A3787C"/>
    <w:pPr>
      <w:spacing w:after="0" w:line="320" w:lineRule="exact"/>
    </w:pPr>
    <w:rPr>
      <w:rFonts w:ascii="Times New Roman" w:eastAsia="Times New Roman" w:hAnsi="Times New Roman" w:cs="Times New Roman"/>
      <w:sz w:val="24"/>
      <w:szCs w:val="20"/>
      <w:lang w:val="en-GB" w:eastAsia="de-DE"/>
    </w:rPr>
  </w:style>
  <w:style w:type="paragraph" w:customStyle="1" w:styleId="CS-SynopText">
    <w:name w:val="CS-Synop: Text"/>
    <w:basedOn w:val="CS-Text"/>
    <w:rsid w:val="00A3787C"/>
    <w:pPr>
      <w:tabs>
        <w:tab w:val="left" w:pos="547"/>
      </w:tabs>
      <w:spacing w:before="60" w:after="60"/>
      <w:ind w:left="142"/>
    </w:pPr>
    <w:rPr>
      <w:rFonts w:eastAsia="Times New Roman"/>
      <w:sz w:val="20"/>
    </w:rPr>
  </w:style>
  <w:style w:type="paragraph" w:customStyle="1" w:styleId="Char1">
    <w:name w:val="Char1"/>
    <w:basedOn w:val="Normlny"/>
    <w:semiHidden/>
    <w:rsid w:val="00A3787C"/>
    <w:pPr>
      <w:tabs>
        <w:tab w:val="clear" w:pos="567"/>
      </w:tabs>
      <w:spacing w:after="160" w:line="240" w:lineRule="exact"/>
    </w:pPr>
    <w:rPr>
      <w:rFonts w:ascii="Verdana" w:eastAsia="Times New Roman" w:hAnsi="Verdana" w:cs="Verdana"/>
      <w:sz w:val="20"/>
      <w:lang w:val="en-US"/>
    </w:rPr>
  </w:style>
  <w:style w:type="paragraph" w:customStyle="1" w:styleId="BodyText21">
    <w:name w:val="Body Text 21"/>
    <w:basedOn w:val="Normlny"/>
    <w:rsid w:val="00A3787C"/>
    <w:pPr>
      <w:tabs>
        <w:tab w:val="clear" w:pos="567"/>
        <w:tab w:val="left" w:pos="7920"/>
      </w:tabs>
      <w:spacing w:line="240" w:lineRule="auto"/>
      <w:ind w:right="-141"/>
    </w:pPr>
    <w:rPr>
      <w:rFonts w:eastAsia="Times New Roman"/>
      <w:sz w:val="24"/>
      <w:lang w:val="de-DE" w:eastAsia="de-DE"/>
    </w:rPr>
  </w:style>
  <w:style w:type="paragraph" w:styleId="Revzia">
    <w:name w:val="Revision"/>
    <w:hidden/>
    <w:uiPriority w:val="99"/>
    <w:semiHidden/>
    <w:rsid w:val="00A3787C"/>
    <w:pPr>
      <w:spacing w:after="0" w:line="240" w:lineRule="auto"/>
    </w:pPr>
    <w:rPr>
      <w:rFonts w:ascii="Times New Roman" w:eastAsia="Times New Roman" w:hAnsi="Times New Roman" w:cs="Vrinda"/>
      <w:sz w:val="24"/>
      <w:szCs w:val="30"/>
      <w:lang w:val="en-GB" w:eastAsia="ko-KR" w:bidi="bn-IN"/>
    </w:rPr>
  </w:style>
  <w:style w:type="paragraph" w:customStyle="1" w:styleId="Char">
    <w:name w:val="Char"/>
    <w:basedOn w:val="Normlny"/>
    <w:semiHidden/>
    <w:rsid w:val="00A3787C"/>
    <w:pPr>
      <w:tabs>
        <w:tab w:val="clear" w:pos="567"/>
      </w:tabs>
      <w:spacing w:after="160" w:line="240" w:lineRule="exact"/>
    </w:pPr>
    <w:rPr>
      <w:rFonts w:ascii="Verdana" w:eastAsia="MS Mincho" w:hAnsi="Verdana" w:cs="Verdana"/>
      <w:sz w:val="20"/>
      <w:lang w:val="en-US"/>
    </w:rPr>
  </w:style>
  <w:style w:type="character" w:customStyle="1" w:styleId="PITextChar">
    <w:name w:val="PI Text Char"/>
    <w:link w:val="PIText"/>
    <w:rsid w:val="00A3787C"/>
    <w:rPr>
      <w:rFonts w:ascii="Times New Roman" w:eastAsia="PMingLiU" w:hAnsi="Times New Roman" w:cs="Times New Roman"/>
      <w:sz w:val="24"/>
      <w:szCs w:val="20"/>
      <w:lang w:val="en-US" w:eastAsia="en-US"/>
    </w:rPr>
  </w:style>
  <w:style w:type="paragraph" w:styleId="Nzov">
    <w:name w:val="Title"/>
    <w:basedOn w:val="Normlny"/>
    <w:link w:val="NzovChar"/>
    <w:qFormat/>
    <w:rsid w:val="00A3787C"/>
    <w:pPr>
      <w:tabs>
        <w:tab w:val="clear" w:pos="567"/>
      </w:tabs>
      <w:spacing w:line="240" w:lineRule="auto"/>
      <w:jc w:val="center"/>
    </w:pPr>
    <w:rPr>
      <w:rFonts w:eastAsia="Times New Roman"/>
      <w:b/>
      <w:bCs/>
      <w:sz w:val="24"/>
      <w:szCs w:val="24"/>
      <w:lang w:val="sk-SK" w:eastAsia="cs-CZ"/>
    </w:rPr>
  </w:style>
  <w:style w:type="character" w:customStyle="1" w:styleId="NzovChar">
    <w:name w:val="Názov Char"/>
    <w:basedOn w:val="Predvolenpsmoodseku"/>
    <w:link w:val="Nzov"/>
    <w:rsid w:val="00A3787C"/>
    <w:rPr>
      <w:rFonts w:ascii="Times New Roman" w:eastAsia="Times New Roman" w:hAnsi="Times New Roman" w:cs="Times New Roman"/>
      <w:b/>
      <w:bCs/>
      <w:sz w:val="24"/>
      <w:szCs w:val="24"/>
      <w:lang w:eastAsia="cs-CZ"/>
    </w:rPr>
  </w:style>
  <w:style w:type="character" w:customStyle="1" w:styleId="st1">
    <w:name w:val="st1"/>
    <w:basedOn w:val="Predvolenpsmoodseku"/>
    <w:rsid w:val="00A378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42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44AC5-F393-43C1-807E-E09D0EE73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7686</Words>
  <Characters>43815</Characters>
  <Application>Microsoft Office Word</Application>
  <DocSecurity>0</DocSecurity>
  <Lines>365</Lines>
  <Paragraphs>102</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Boehringer Ingelheim</Company>
  <LinksUpToDate>false</LinksUpToDate>
  <CharactersWithSpaces>51399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Malicevic,Tatjana (MED) BI-SK-B</dc:creator>
  <cp:lastModifiedBy>EM</cp:lastModifiedBy>
  <cp:revision>2</cp:revision>
  <dcterms:created xsi:type="dcterms:W3CDTF">2019-03-14T09:37:00Z</dcterms:created>
  <dcterms:modified xsi:type="dcterms:W3CDTF">2019-03-14T09:37:00Z</dcterms:modified>
</cp:coreProperties>
</file>