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24" w:rsidRPr="00CC11BF" w:rsidRDefault="004A1124" w:rsidP="003C4D9E">
      <w:pPr>
        <w:rPr>
          <w:sz w:val="22"/>
          <w:szCs w:val="22"/>
        </w:rPr>
      </w:pPr>
      <w:bookmarkStart w:id="0" w:name="_GoBack"/>
      <w:bookmarkEnd w:id="0"/>
    </w:p>
    <w:p w:rsidR="00736062" w:rsidRPr="00CC11BF" w:rsidRDefault="00770412" w:rsidP="008D594D">
      <w:pPr>
        <w:jc w:val="center"/>
        <w:rPr>
          <w:b/>
          <w:sz w:val="22"/>
          <w:szCs w:val="22"/>
        </w:rPr>
      </w:pPr>
      <w:r w:rsidRPr="00CC11BF">
        <w:rPr>
          <w:b/>
          <w:bCs/>
          <w:sz w:val="22"/>
          <w:szCs w:val="22"/>
        </w:rPr>
        <w:t>SÚHRN CHARAKTERISTICKÝCH VLASTNOSTÍ LIEKU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70412" w:rsidRPr="00CC11BF" w:rsidRDefault="00770412" w:rsidP="003C4D9E">
      <w:pPr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1.</w:t>
      </w:r>
      <w:r w:rsidRPr="00CC11BF">
        <w:rPr>
          <w:b/>
          <w:sz w:val="22"/>
          <w:szCs w:val="22"/>
        </w:rPr>
        <w:tab/>
        <w:t>NÁZOV LIEKU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736062" w:rsidRPr="00CC11BF" w:rsidRDefault="00491108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Perindopril PMCS</w:t>
      </w:r>
      <w:r w:rsidR="00736062" w:rsidRPr="00CC11BF">
        <w:rPr>
          <w:sz w:val="22"/>
          <w:szCs w:val="22"/>
        </w:rPr>
        <w:t xml:space="preserve"> </w:t>
      </w:r>
      <w:r w:rsidR="00770412" w:rsidRPr="00CC11BF">
        <w:rPr>
          <w:sz w:val="22"/>
          <w:szCs w:val="22"/>
        </w:rPr>
        <w:t>4</w:t>
      </w:r>
      <w:r w:rsidR="008D594D" w:rsidRPr="00CC11BF">
        <w:rPr>
          <w:sz w:val="22"/>
          <w:szCs w:val="22"/>
        </w:rPr>
        <w:t> </w:t>
      </w:r>
      <w:r w:rsidR="00770412" w:rsidRPr="00CC11BF">
        <w:rPr>
          <w:sz w:val="22"/>
          <w:szCs w:val="22"/>
        </w:rPr>
        <w:t>mg</w:t>
      </w:r>
    </w:p>
    <w:p w:rsidR="00736062" w:rsidRPr="00CC11BF" w:rsidRDefault="0077041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tablety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770412" w:rsidRPr="00CC11BF" w:rsidRDefault="00770412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tabs>
          <w:tab w:val="left" w:pos="0"/>
        </w:tabs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2.</w:t>
      </w:r>
      <w:r w:rsidRPr="00CC11BF">
        <w:rPr>
          <w:b/>
          <w:sz w:val="22"/>
          <w:szCs w:val="22"/>
        </w:rPr>
        <w:tab/>
        <w:t>KVALITATÍVNE A</w:t>
      </w:r>
      <w:r w:rsidR="008D594D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KVAN</w:t>
      </w:r>
      <w:r w:rsidR="008D594D" w:rsidRPr="00CC11BF">
        <w:rPr>
          <w:b/>
          <w:sz w:val="22"/>
          <w:szCs w:val="22"/>
        </w:rPr>
        <w:t>TITATÍVNE ZLOŽENIE</w:t>
      </w:r>
    </w:p>
    <w:p w:rsidR="00736062" w:rsidRPr="00CC11BF" w:rsidRDefault="00736062" w:rsidP="003C4D9E">
      <w:pPr>
        <w:tabs>
          <w:tab w:val="left" w:pos="270"/>
          <w:tab w:val="left" w:pos="1701"/>
        </w:tabs>
        <w:rPr>
          <w:sz w:val="22"/>
          <w:szCs w:val="22"/>
        </w:rPr>
      </w:pPr>
    </w:p>
    <w:p w:rsidR="00736062" w:rsidRPr="00CC11BF" w:rsidRDefault="006A2241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Jedna tableta obsahuje</w:t>
      </w:r>
      <w:r w:rsidR="00736062" w:rsidRPr="00CC11BF">
        <w:rPr>
          <w:sz w:val="22"/>
          <w:szCs w:val="22"/>
          <w:vertAlign w:val="superscript"/>
        </w:rPr>
        <w:t xml:space="preserve"> </w:t>
      </w:r>
      <w:r w:rsidR="00736062" w:rsidRPr="00CC11BF">
        <w:rPr>
          <w:sz w:val="22"/>
          <w:szCs w:val="22"/>
        </w:rPr>
        <w:t>perindoprilerbum</w:t>
      </w:r>
      <w:r w:rsidR="00766CA2">
        <w:rPr>
          <w:sz w:val="22"/>
          <w:szCs w:val="22"/>
        </w:rPr>
        <w:t>ín</w:t>
      </w:r>
      <w:r w:rsidR="00696FED">
        <w:rPr>
          <w:sz w:val="22"/>
          <w:szCs w:val="22"/>
        </w:rPr>
        <w:t xml:space="preserve"> </w:t>
      </w:r>
      <w:r w:rsidR="00736062" w:rsidRPr="00CC11BF">
        <w:rPr>
          <w:sz w:val="22"/>
          <w:szCs w:val="22"/>
        </w:rPr>
        <w:t>4,000</w:t>
      </w:r>
      <w:r w:rsidR="008D594D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mg (množstvo zodpovedajúce 3,338</w:t>
      </w:r>
      <w:r w:rsidR="008D594D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mg perindoprilu</w:t>
      </w:r>
      <w:r w:rsidR="00E906AE" w:rsidRPr="00CC11BF">
        <w:rPr>
          <w:sz w:val="22"/>
          <w:szCs w:val="22"/>
        </w:rPr>
        <w:t>)</w:t>
      </w:r>
      <w:r w:rsidR="00736062" w:rsidRPr="00CC11BF">
        <w:rPr>
          <w:sz w:val="22"/>
          <w:szCs w:val="22"/>
        </w:rPr>
        <w:t>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CC11BF">
      <w:pPr>
        <w:rPr>
          <w:sz w:val="22"/>
          <w:szCs w:val="22"/>
        </w:rPr>
      </w:pPr>
      <w:r w:rsidRPr="00CC11BF">
        <w:rPr>
          <w:sz w:val="22"/>
          <w:szCs w:val="22"/>
        </w:rPr>
        <w:t>Úplný zoznam pomocných látok, pozri časť 6.1.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3.</w:t>
      </w:r>
      <w:r w:rsidRPr="00CC11BF">
        <w:rPr>
          <w:b/>
          <w:sz w:val="22"/>
          <w:szCs w:val="22"/>
        </w:rPr>
        <w:tab/>
        <w:t>LIEKOVÁ FORMA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70412" w:rsidRPr="00CC11BF" w:rsidRDefault="0077041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Tableta.</w:t>
      </w:r>
    </w:p>
    <w:p w:rsidR="00770412" w:rsidRPr="00CC11BF" w:rsidRDefault="009F70FA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B</w:t>
      </w:r>
      <w:r w:rsidR="00770412" w:rsidRPr="00CC11BF">
        <w:rPr>
          <w:sz w:val="22"/>
          <w:szCs w:val="22"/>
        </w:rPr>
        <w:t>iele šošovkovité tablety s</w:t>
      </w:r>
      <w:r w:rsidR="00D65F4C" w:rsidRPr="00CC11BF">
        <w:rPr>
          <w:sz w:val="22"/>
          <w:szCs w:val="22"/>
        </w:rPr>
        <w:t> </w:t>
      </w:r>
      <w:r w:rsidR="00770412" w:rsidRPr="00CC11BF">
        <w:rPr>
          <w:sz w:val="22"/>
          <w:szCs w:val="22"/>
        </w:rPr>
        <w:t>deliacou ryhou, s</w:t>
      </w:r>
      <w:r w:rsidR="00D65F4C" w:rsidRPr="00CC11BF">
        <w:rPr>
          <w:sz w:val="22"/>
          <w:szCs w:val="22"/>
        </w:rPr>
        <w:t> </w:t>
      </w:r>
      <w:r w:rsidR="00770412" w:rsidRPr="00CC11BF">
        <w:rPr>
          <w:sz w:val="22"/>
          <w:szCs w:val="22"/>
        </w:rPr>
        <w:t>priemerom 8</w:t>
      </w:r>
      <w:r w:rsidR="00D65F4C" w:rsidRPr="00CC11BF">
        <w:rPr>
          <w:sz w:val="22"/>
          <w:szCs w:val="22"/>
        </w:rPr>
        <w:t> </w:t>
      </w:r>
      <w:r w:rsidR="00770412" w:rsidRPr="00CC11BF">
        <w:rPr>
          <w:sz w:val="22"/>
          <w:szCs w:val="22"/>
        </w:rPr>
        <w:t>mm.</w:t>
      </w:r>
    </w:p>
    <w:p w:rsidR="00770412" w:rsidRPr="00CC11BF" w:rsidRDefault="0077041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Tableta sa môže rozdeliť na rovnaké dávky.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</w:t>
      </w:r>
      <w:r w:rsidRPr="00CC11BF">
        <w:rPr>
          <w:b/>
          <w:sz w:val="22"/>
          <w:szCs w:val="22"/>
        </w:rPr>
        <w:tab/>
        <w:t>KLINICKÉ ÚDAJE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4.1</w:t>
      </w:r>
      <w:r w:rsidRPr="00CC11BF">
        <w:rPr>
          <w:b/>
          <w:sz w:val="22"/>
          <w:szCs w:val="22"/>
        </w:rPr>
        <w:tab/>
        <w:t>Terapeutické indikácie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1"/>
        <w:jc w:val="left"/>
        <w:rPr>
          <w:sz w:val="22"/>
          <w:szCs w:val="22"/>
        </w:rPr>
      </w:pPr>
      <w:r w:rsidRPr="00CC11BF">
        <w:rPr>
          <w:sz w:val="22"/>
          <w:szCs w:val="22"/>
        </w:rPr>
        <w:t>Hypertenzia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Liečba hypertenzie.</w:t>
      </w:r>
    </w:p>
    <w:p w:rsidR="00736062" w:rsidRPr="00CC11BF" w:rsidRDefault="00736062" w:rsidP="00AF0FE5">
      <w:pPr>
        <w:pStyle w:val="Nadpis1"/>
        <w:keepNext w:val="0"/>
        <w:jc w:val="left"/>
        <w:rPr>
          <w:sz w:val="22"/>
          <w:szCs w:val="22"/>
        </w:rPr>
      </w:pPr>
    </w:p>
    <w:p w:rsidR="00736062" w:rsidRPr="00CC11BF" w:rsidRDefault="00736062" w:rsidP="003C4D9E">
      <w:pPr>
        <w:pStyle w:val="Nadpis1"/>
        <w:jc w:val="left"/>
        <w:rPr>
          <w:sz w:val="22"/>
          <w:szCs w:val="22"/>
        </w:rPr>
      </w:pPr>
      <w:r w:rsidRPr="00CC11BF">
        <w:rPr>
          <w:sz w:val="22"/>
          <w:szCs w:val="22"/>
        </w:rPr>
        <w:t>Srdcové zlyhanie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Liečba symptomatického srdcového zlyhania.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1"/>
        <w:keepNext w:val="0"/>
        <w:jc w:val="left"/>
        <w:rPr>
          <w:iCs w:val="0"/>
          <w:sz w:val="22"/>
          <w:szCs w:val="22"/>
        </w:rPr>
      </w:pPr>
      <w:r w:rsidRPr="00CC11BF">
        <w:rPr>
          <w:iCs w:val="0"/>
          <w:sz w:val="22"/>
          <w:szCs w:val="22"/>
        </w:rPr>
        <w:t>Stabilné formy ischemickej choroby srdca</w:t>
      </w:r>
    </w:p>
    <w:p w:rsidR="004A1124" w:rsidRPr="00CC11BF" w:rsidRDefault="004A1124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Zníženie rizika kardiovaskulárnych príhod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stabilnými formami ischemickej choroby srdca.</w:t>
      </w:r>
    </w:p>
    <w:p w:rsidR="004A1124" w:rsidRPr="00CC11BF" w:rsidRDefault="004A1124" w:rsidP="003C4D9E">
      <w:pPr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4.2</w:t>
      </w:r>
      <w:r w:rsidRPr="00CC11BF">
        <w:rPr>
          <w:b/>
          <w:sz w:val="22"/>
          <w:szCs w:val="22"/>
        </w:rPr>
        <w:tab/>
        <w:t>Dávkovanie a</w:t>
      </w:r>
      <w:r w:rsidR="00D65F4C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spôsob podania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70412" w:rsidRPr="00CC11BF" w:rsidRDefault="00770412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Dávkovanie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Dávku je potrebné určiť individuálne podľa profilu pacienta (pozri časť 4.4)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miery poklesu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</w:t>
      </w:r>
    </w:p>
    <w:p w:rsidR="00C838C1" w:rsidRPr="00CC11BF" w:rsidRDefault="00C838C1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i/>
          <w:sz w:val="22"/>
          <w:szCs w:val="22"/>
        </w:rPr>
      </w:pPr>
      <w:r w:rsidRPr="00CC11BF">
        <w:rPr>
          <w:i/>
          <w:sz w:val="22"/>
          <w:szCs w:val="22"/>
        </w:rPr>
        <w:t>Hypertenzia</w:t>
      </w:r>
    </w:p>
    <w:p w:rsidR="00736062" w:rsidRPr="00CC11BF" w:rsidRDefault="00491108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Perindopril PMCS</w:t>
      </w:r>
      <w:r w:rsidR="00736062" w:rsidRPr="00CC11BF">
        <w:rPr>
          <w:sz w:val="22"/>
          <w:szCs w:val="22"/>
          <w:lang w:eastAsia="fr-FR"/>
        </w:rPr>
        <w:t xml:space="preserve"> </w:t>
      </w:r>
      <w:r w:rsidRPr="00CC11BF">
        <w:rPr>
          <w:sz w:val="22"/>
          <w:szCs w:val="22"/>
          <w:lang w:eastAsia="fr-FR"/>
        </w:rPr>
        <w:t xml:space="preserve">sa </w:t>
      </w:r>
      <w:r w:rsidR="00736062" w:rsidRPr="00CC11BF">
        <w:rPr>
          <w:sz w:val="22"/>
          <w:szCs w:val="22"/>
        </w:rPr>
        <w:t>môže používa</w:t>
      </w:r>
      <w:r w:rsidRPr="00CC11BF">
        <w:rPr>
          <w:sz w:val="22"/>
          <w:szCs w:val="22"/>
        </w:rPr>
        <w:t>ť</w:t>
      </w:r>
      <w:r w:rsidR="00736062" w:rsidRPr="00CC11BF">
        <w:rPr>
          <w:sz w:val="22"/>
          <w:szCs w:val="22"/>
        </w:rPr>
        <w:t xml:space="preserve"> v</w:t>
      </w:r>
      <w:r w:rsidR="00D65F4C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monoterapii alebo v kombinácii s inými triedami antihypertenzív</w:t>
      </w:r>
      <w:r w:rsidR="00E906AE" w:rsidRPr="00CC11BF">
        <w:rPr>
          <w:sz w:val="22"/>
          <w:szCs w:val="22"/>
        </w:rPr>
        <w:t xml:space="preserve"> (pozri časti 4.3, 4.4, 4.5 a 5.1)</w:t>
      </w:r>
      <w:r w:rsidR="00736062" w:rsidRPr="00CC11BF">
        <w:rPr>
          <w:sz w:val="22"/>
          <w:szCs w:val="22"/>
        </w:rPr>
        <w:t>.</w:t>
      </w:r>
    </w:p>
    <w:p w:rsidR="00736062" w:rsidRPr="00CC11BF" w:rsidRDefault="00736062" w:rsidP="003C4D9E">
      <w:pPr>
        <w:rPr>
          <w:b/>
          <w:i/>
          <w:sz w:val="22"/>
          <w:szCs w:val="22"/>
        </w:rPr>
      </w:pPr>
      <w:r w:rsidRPr="00CC11BF">
        <w:rPr>
          <w:sz w:val="22"/>
          <w:szCs w:val="22"/>
        </w:rPr>
        <w:t>Úvodná odporúčaná dávka je 4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raz denne ráno.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 silno aktivovaným systémom renín-angiotenzín-aldosterón (najmä s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renovaskulárnou hypertenziou, depléciou solí a/alebo objemu, srdcovou dekompenzáciou alebo závažnou hypertenziou) môže dôjsť k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nadmernému poklesu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 xml:space="preserve"> po úvodnej dávke.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takýchto pacientov sa odporúča, úvodná dávka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s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liečbou treba začínať pod lekárskym dohľadom.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Po jednom mesiaci liečby môže byť dávka zvýšená na 8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raz denne.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Po začatí liečby </w:t>
      </w:r>
      <w:r w:rsidR="00984D3D" w:rsidRPr="00CC11BF">
        <w:rPr>
          <w:sz w:val="22"/>
          <w:szCs w:val="22"/>
        </w:rPr>
        <w:t>perindoprilom</w:t>
      </w:r>
      <w:r w:rsidRPr="00CC11BF">
        <w:rPr>
          <w:sz w:val="22"/>
          <w:szCs w:val="22"/>
        </w:rPr>
        <w:t xml:space="preserve"> môže dôjsť k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symptomatickej hypotenzii; </w:t>
      </w:r>
      <w:r w:rsidR="00984D3D" w:rsidRPr="00CC11BF">
        <w:rPr>
          <w:sz w:val="22"/>
          <w:szCs w:val="22"/>
        </w:rPr>
        <w:t>najmä</w:t>
      </w:r>
      <w:r w:rsidRPr="00CC11BF">
        <w:rPr>
          <w:sz w:val="22"/>
          <w:szCs w:val="22"/>
        </w:rPr>
        <w:t xml:space="preserve">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</w:t>
      </w:r>
      <w:r w:rsidR="00861BC2" w:rsidRPr="00CC11BF">
        <w:rPr>
          <w:sz w:val="22"/>
          <w:szCs w:val="22"/>
        </w:rPr>
        <w:t>sú</w:t>
      </w:r>
      <w:r w:rsidR="00861BC2">
        <w:rPr>
          <w:sz w:val="22"/>
          <w:szCs w:val="22"/>
        </w:rPr>
        <w:t>bež</w:t>
      </w:r>
      <w:r w:rsidR="00861BC2" w:rsidRPr="00CC11BF">
        <w:rPr>
          <w:sz w:val="22"/>
          <w:szCs w:val="22"/>
        </w:rPr>
        <w:t xml:space="preserve">ne </w:t>
      </w:r>
      <w:r w:rsidRPr="00CC11BF">
        <w:rPr>
          <w:sz w:val="22"/>
          <w:szCs w:val="22"/>
        </w:rPr>
        <w:t>liečených diuretikami. Preto sa odporúča zvýšená opatrnosť, keďže títo pacienti môžu mať depléciu solí a/alebo objemu.</w:t>
      </w:r>
    </w:p>
    <w:p w:rsidR="00C0458D" w:rsidRPr="00CC11BF" w:rsidRDefault="00C0458D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Ak je to možné, diuretikum </w:t>
      </w:r>
      <w:r w:rsidR="00984D3D" w:rsidRPr="00CC11BF">
        <w:rPr>
          <w:sz w:val="22"/>
          <w:szCs w:val="22"/>
        </w:rPr>
        <w:t>má</w:t>
      </w:r>
      <w:r w:rsidRPr="00CC11BF">
        <w:rPr>
          <w:sz w:val="22"/>
          <w:szCs w:val="22"/>
        </w:rPr>
        <w:t xml:space="preserve"> </w:t>
      </w:r>
      <w:r w:rsidR="00984D3D" w:rsidRPr="00CC11BF">
        <w:rPr>
          <w:sz w:val="22"/>
          <w:szCs w:val="22"/>
        </w:rPr>
        <w:t xml:space="preserve">byť </w:t>
      </w:r>
      <w:r w:rsidRPr="00CC11BF">
        <w:rPr>
          <w:sz w:val="22"/>
          <w:szCs w:val="22"/>
        </w:rPr>
        <w:t>vysad</w:t>
      </w:r>
      <w:r w:rsidR="00984D3D" w:rsidRPr="00CC11BF">
        <w:rPr>
          <w:sz w:val="22"/>
          <w:szCs w:val="22"/>
        </w:rPr>
        <w:t>ené</w:t>
      </w:r>
      <w:r w:rsidRPr="00CC11BF">
        <w:rPr>
          <w:sz w:val="22"/>
          <w:szCs w:val="22"/>
        </w:rPr>
        <w:t xml:space="preserve"> 2–3 dni pred začatím liečby </w:t>
      </w:r>
      <w:r w:rsidR="00984D3D" w:rsidRPr="00CC11BF">
        <w:rPr>
          <w:sz w:val="22"/>
          <w:szCs w:val="22"/>
        </w:rPr>
        <w:t>perindoprilom</w:t>
      </w:r>
      <w:r w:rsidRPr="00CC11BF">
        <w:rPr>
          <w:sz w:val="22"/>
          <w:szCs w:val="22"/>
        </w:rPr>
        <w:t xml:space="preserve"> (pozri časť 4.4).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 hypertenzných pacientov,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ktorých nie je možné diuretikum vysadiť, sa má liečba </w:t>
      </w:r>
      <w:r w:rsidR="00984D3D" w:rsidRPr="00CC11BF">
        <w:rPr>
          <w:sz w:val="22"/>
          <w:szCs w:val="22"/>
        </w:rPr>
        <w:t xml:space="preserve">perindoprilom </w:t>
      </w:r>
      <w:r w:rsidRPr="00CC11BF">
        <w:rPr>
          <w:sz w:val="22"/>
          <w:szCs w:val="22"/>
        </w:rPr>
        <w:t>začínať dávkou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mg. Renálne funkcie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hladina draslíka v sére sa majú monitorovať. Ďalšie dávkovanie </w:t>
      </w:r>
      <w:r w:rsidR="00984D3D" w:rsidRPr="00CC11BF">
        <w:rPr>
          <w:sz w:val="22"/>
          <w:szCs w:val="22"/>
        </w:rPr>
        <w:t>perindoprilu sa má</w:t>
      </w:r>
      <w:r w:rsidRPr="00CC11BF">
        <w:rPr>
          <w:sz w:val="22"/>
          <w:szCs w:val="22"/>
        </w:rPr>
        <w:t xml:space="preserve"> prispôsob</w:t>
      </w:r>
      <w:r w:rsidR="00984D3D" w:rsidRPr="00CC11BF">
        <w:rPr>
          <w:sz w:val="22"/>
          <w:szCs w:val="22"/>
        </w:rPr>
        <w:t xml:space="preserve">iť </w:t>
      </w:r>
      <w:r w:rsidRPr="00CC11BF">
        <w:rPr>
          <w:sz w:val="22"/>
          <w:szCs w:val="22"/>
        </w:rPr>
        <w:t xml:space="preserve">miere poklesu </w:t>
      </w:r>
      <w:r w:rsidR="00984D3D" w:rsidRPr="00CC11BF">
        <w:rPr>
          <w:sz w:val="22"/>
          <w:szCs w:val="22"/>
        </w:rPr>
        <w:t>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 Ak je to potrebné, môže sa znovu začať s diuretickou liečbou.</w:t>
      </w:r>
    </w:p>
    <w:p w:rsidR="003768F4" w:rsidRPr="00CC11BF" w:rsidRDefault="003768F4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starších pacientov sa </w:t>
      </w:r>
      <w:r w:rsidR="003768F4" w:rsidRPr="00CC11BF">
        <w:rPr>
          <w:sz w:val="22"/>
          <w:szCs w:val="22"/>
        </w:rPr>
        <w:t xml:space="preserve">má </w:t>
      </w:r>
      <w:r w:rsidRPr="00CC11BF">
        <w:rPr>
          <w:sz w:val="22"/>
          <w:szCs w:val="22"/>
        </w:rPr>
        <w:t>liečba začínať dávkou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mg, ktorú je možné postupne zvýšiť na 4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po jednom mesiaci, v prípade potreby až na 8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v závislosti od renálnych funkcií (pozri tabuľku uvedenú nižšie).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i/>
          <w:sz w:val="22"/>
          <w:szCs w:val="22"/>
        </w:rPr>
      </w:pPr>
      <w:r w:rsidRPr="00CC11BF">
        <w:rPr>
          <w:i/>
          <w:sz w:val="22"/>
          <w:szCs w:val="22"/>
        </w:rPr>
        <w:t>Symptomatické srdcové zlyhanie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Odporúča sa, aby sa liečba </w:t>
      </w:r>
      <w:r w:rsidR="00EA337C" w:rsidRPr="00CC11BF">
        <w:rPr>
          <w:sz w:val="22"/>
          <w:szCs w:val="22"/>
        </w:rPr>
        <w:t>perindoprilom</w:t>
      </w:r>
      <w:r w:rsidRPr="00CC11BF">
        <w:rPr>
          <w:sz w:val="22"/>
          <w:szCs w:val="22"/>
        </w:rPr>
        <w:t>, zvyčajne v kombinácii spolu s</w:t>
      </w:r>
      <w:r w:rsidR="002E33C3">
        <w:rPr>
          <w:sz w:val="22"/>
          <w:szCs w:val="22"/>
        </w:rPr>
        <w:t> </w:t>
      </w:r>
      <w:r w:rsidRPr="00CC11BF">
        <w:rPr>
          <w:sz w:val="22"/>
          <w:szCs w:val="22"/>
        </w:rPr>
        <w:t>draslík</w:t>
      </w:r>
      <w:r w:rsidR="002E33C3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nešetriacimi diuretikmi a/alebo digoxínom a/alebo betablokátorom, začala pod starostlivým lekárskym dohľadom v odporúčanej úvodnej dávke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ráno. Táto dávka môže byť zvýšená pridaním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najmenej v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dvojtýždňovom intervale na 4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raz denne, ak je táto dávka dobre znášaná. Úprava dávkovania mala byť založená na klinickej odpovedi individuálneho pacienta.</w:t>
      </w:r>
    </w:p>
    <w:p w:rsidR="00EA337C" w:rsidRPr="00CC11BF" w:rsidRDefault="00EA337C" w:rsidP="003C4D9E">
      <w:pPr>
        <w:rPr>
          <w:sz w:val="22"/>
          <w:szCs w:val="22"/>
        </w:rPr>
      </w:pPr>
    </w:p>
    <w:p w:rsidR="00736062" w:rsidRPr="00CC11BF" w:rsidRDefault="00D65F4C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Pri </w:t>
      </w:r>
      <w:r w:rsidR="00736062" w:rsidRPr="00CC11BF">
        <w:rPr>
          <w:sz w:val="22"/>
          <w:szCs w:val="22"/>
        </w:rPr>
        <w:t>závažnom srdcovom zlyhaní a u ďalších pacientov považovaných za vysokorizikových (pacienti s </w:t>
      </w:r>
      <w:r w:rsidR="00BC135E" w:rsidRPr="00CC11BF">
        <w:rPr>
          <w:sz w:val="22"/>
          <w:szCs w:val="22"/>
        </w:rPr>
        <w:t>poruchou</w:t>
      </w:r>
      <w:r w:rsidR="00736062" w:rsidRPr="00CC11BF">
        <w:rPr>
          <w:sz w:val="22"/>
          <w:szCs w:val="22"/>
        </w:rPr>
        <w:t xml:space="preserve"> funkci</w:t>
      </w:r>
      <w:r w:rsidR="00BC135E" w:rsidRPr="00CC11BF">
        <w:rPr>
          <w:sz w:val="22"/>
          <w:szCs w:val="22"/>
        </w:rPr>
        <w:t xml:space="preserve">e </w:t>
      </w:r>
      <w:r w:rsidR="00736062" w:rsidRPr="00CC11BF">
        <w:rPr>
          <w:sz w:val="22"/>
          <w:szCs w:val="22"/>
        </w:rPr>
        <w:t xml:space="preserve">obličiek a tendenciou k vzniku nerovnováhy elektrolytov, pacienti </w:t>
      </w:r>
      <w:r w:rsidR="00861BC2" w:rsidRPr="00CC11BF">
        <w:rPr>
          <w:sz w:val="22"/>
          <w:szCs w:val="22"/>
        </w:rPr>
        <w:t>sú</w:t>
      </w:r>
      <w:r w:rsidR="00861BC2">
        <w:rPr>
          <w:sz w:val="22"/>
          <w:szCs w:val="22"/>
        </w:rPr>
        <w:t>bež</w:t>
      </w:r>
      <w:r w:rsidR="00861BC2" w:rsidRPr="00CC11BF">
        <w:rPr>
          <w:sz w:val="22"/>
          <w:szCs w:val="22"/>
        </w:rPr>
        <w:t xml:space="preserve">ne </w:t>
      </w:r>
      <w:r w:rsidR="00736062" w:rsidRPr="00CC11BF">
        <w:rPr>
          <w:sz w:val="22"/>
          <w:szCs w:val="22"/>
        </w:rPr>
        <w:t>užívajúci diuretiká a/alebo vazodilatanciá), liečba sa má začínať pod starostlivým dohľadom (pozri časť 4.4).</w:t>
      </w:r>
    </w:p>
    <w:p w:rsidR="00BC135E" w:rsidRPr="00CC11BF" w:rsidRDefault="00BC135E" w:rsidP="003C4D9E">
      <w:pPr>
        <w:rPr>
          <w:sz w:val="22"/>
          <w:szCs w:val="22"/>
        </w:rPr>
      </w:pPr>
    </w:p>
    <w:p w:rsidR="00736062" w:rsidRPr="00CC11BF" w:rsidRDefault="00736062" w:rsidP="003C4D9E">
      <w:pPr>
        <w:tabs>
          <w:tab w:val="left" w:pos="3828"/>
        </w:tabs>
        <w:rPr>
          <w:sz w:val="22"/>
          <w:szCs w:val="22"/>
        </w:rPr>
      </w:pPr>
      <w:r w:rsidRPr="00CC11BF">
        <w:rPr>
          <w:sz w:val="22"/>
          <w:szCs w:val="22"/>
        </w:rPr>
        <w:t>Pacienti s vysokým rizikom symptomatickej hypotenzie, napr. pacienti s depléciou solí s</w:t>
      </w:r>
      <w:r w:rsidR="008A5C56" w:rsidRPr="00CC11BF">
        <w:rPr>
          <w:sz w:val="22"/>
          <w:szCs w:val="22"/>
        </w:rPr>
        <w:t xml:space="preserve"> hyponatriémiou </w:t>
      </w:r>
      <w:r w:rsidRPr="00CC11BF">
        <w:rPr>
          <w:sz w:val="22"/>
          <w:szCs w:val="22"/>
        </w:rPr>
        <w:t>alebo bez</w:t>
      </w:r>
      <w:r w:rsidR="008A7FCE">
        <w:rPr>
          <w:sz w:val="22"/>
          <w:szCs w:val="22"/>
        </w:rPr>
        <w:t xml:space="preserve"> </w:t>
      </w:r>
      <w:r w:rsidR="008A5C56" w:rsidRPr="00CC11BF">
        <w:rPr>
          <w:sz w:val="22"/>
          <w:szCs w:val="22"/>
        </w:rPr>
        <w:t>nej</w:t>
      </w:r>
      <w:r w:rsidRPr="00CC11BF">
        <w:rPr>
          <w:sz w:val="22"/>
          <w:szCs w:val="22"/>
        </w:rPr>
        <w:t xml:space="preserve">, pacienti s hypovolémiou alebo pacienti, ktorí užívali intenzívnu liečbu diuretikami, majú byť stabilizovaní, pokiaľ možno ešte pred začatím liečby </w:t>
      </w:r>
      <w:r w:rsidR="00BC135E" w:rsidRPr="00CC11BF">
        <w:rPr>
          <w:sz w:val="22"/>
          <w:szCs w:val="22"/>
        </w:rPr>
        <w:t>perindoprilom</w:t>
      </w:r>
      <w:r w:rsidRPr="00CC11BF">
        <w:rPr>
          <w:sz w:val="22"/>
          <w:szCs w:val="22"/>
        </w:rPr>
        <w:t xml:space="preserve">. Pozorne treba sledovať </w:t>
      </w:r>
      <w:r w:rsidR="004A1124" w:rsidRPr="00CC11BF">
        <w:rPr>
          <w:sz w:val="22"/>
          <w:szCs w:val="22"/>
        </w:rPr>
        <w:t>tlak krvi</w:t>
      </w:r>
      <w:r w:rsidRPr="00CC11BF">
        <w:rPr>
          <w:sz w:val="22"/>
          <w:szCs w:val="22"/>
        </w:rPr>
        <w:t>, renálne funkcie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hladinu draslíka v sére pred začatím liečby </w:t>
      </w:r>
      <w:r w:rsidR="00BC135E" w:rsidRPr="00CC11BF">
        <w:rPr>
          <w:sz w:val="22"/>
          <w:szCs w:val="22"/>
        </w:rPr>
        <w:t>perindoprilom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aj počas nej (pozri časť 4.4).</w:t>
      </w:r>
    </w:p>
    <w:p w:rsidR="007A7E64" w:rsidRPr="00CC11BF" w:rsidRDefault="007A7E64" w:rsidP="003C4D9E">
      <w:pPr>
        <w:tabs>
          <w:tab w:val="left" w:pos="3828"/>
        </w:tabs>
        <w:rPr>
          <w:sz w:val="22"/>
          <w:szCs w:val="22"/>
        </w:rPr>
      </w:pPr>
    </w:p>
    <w:p w:rsidR="007A7E64" w:rsidRPr="00CC11BF" w:rsidRDefault="007A7E64" w:rsidP="003C4D9E">
      <w:pPr>
        <w:rPr>
          <w:i/>
          <w:sz w:val="22"/>
          <w:szCs w:val="22"/>
        </w:rPr>
      </w:pPr>
      <w:r w:rsidRPr="00CC11BF">
        <w:rPr>
          <w:i/>
          <w:iCs/>
          <w:sz w:val="22"/>
          <w:szCs w:val="22"/>
        </w:rPr>
        <w:t>Stabilné formy ischemickej choroby srdca</w:t>
      </w:r>
    </w:p>
    <w:p w:rsidR="00736062" w:rsidRPr="00CC11BF" w:rsidRDefault="00491108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Perindopril PMCS</w:t>
      </w:r>
      <w:r w:rsidR="007A7E64" w:rsidRPr="00CC11BF">
        <w:rPr>
          <w:sz w:val="22"/>
          <w:szCs w:val="22"/>
        </w:rPr>
        <w:t xml:space="preserve"> sa</w:t>
      </w:r>
      <w:r w:rsidR="00736062" w:rsidRPr="00CC11BF">
        <w:rPr>
          <w:sz w:val="22"/>
          <w:szCs w:val="22"/>
        </w:rPr>
        <w:t xml:space="preserve"> má začať podávať v dávke 4</w:t>
      </w:r>
      <w:r w:rsidR="00D65F4C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mg raz denne počas dvoch týždňov, potom zvýšiť na 8</w:t>
      </w:r>
      <w:r w:rsidR="00D65F4C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mg raz denne v závislosti od stavu renálnych funkcií</w:t>
      </w:r>
      <w:r w:rsidR="00554F42" w:rsidRPr="00CC11BF">
        <w:rPr>
          <w:sz w:val="22"/>
          <w:szCs w:val="22"/>
        </w:rPr>
        <w:t xml:space="preserve"> a za predpokladu, že dávka 4</w:t>
      </w:r>
      <w:r w:rsidR="00D65F4C" w:rsidRPr="00CC11BF">
        <w:rPr>
          <w:sz w:val="22"/>
          <w:szCs w:val="22"/>
        </w:rPr>
        <w:t> </w:t>
      </w:r>
      <w:r w:rsidR="00554F42" w:rsidRPr="00CC11BF">
        <w:rPr>
          <w:sz w:val="22"/>
          <w:szCs w:val="22"/>
        </w:rPr>
        <w:t>mg je dobre tolerovaná.</w:t>
      </w:r>
    </w:p>
    <w:p w:rsidR="00736062" w:rsidRPr="00CC11BF" w:rsidRDefault="00736062" w:rsidP="003C4D9E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>Starší pacienti majú dostať 2</w:t>
      </w:r>
      <w:r w:rsidR="00D65F4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mg raz denne počas jedného týždňa, potom 4</w:t>
      </w:r>
      <w:r w:rsidR="00D65F4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mg raz denne ďalší týždeň, pred zvýšením dávky až na 8</w:t>
      </w:r>
      <w:r w:rsidR="00D65F4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 xml:space="preserve">mg raz denne v závislosti od renálnych funkcií (pozri </w:t>
      </w:r>
      <w:r w:rsidR="00476A26" w:rsidRPr="00CC11BF">
        <w:rPr>
          <w:bCs/>
          <w:iCs/>
          <w:sz w:val="22"/>
          <w:szCs w:val="22"/>
        </w:rPr>
        <w:t>T</w:t>
      </w:r>
      <w:r w:rsidRPr="00CC11BF">
        <w:rPr>
          <w:bCs/>
          <w:iCs/>
          <w:sz w:val="22"/>
          <w:szCs w:val="22"/>
        </w:rPr>
        <w:t xml:space="preserve">abuľku č. 1 </w:t>
      </w:r>
      <w:r w:rsidR="008A7FCE" w:rsidRPr="00CC11BF">
        <w:rPr>
          <w:sz w:val="22"/>
          <w:szCs w:val="22"/>
        </w:rPr>
        <w:t>„</w:t>
      </w:r>
      <w:r w:rsidRPr="00CC11BF">
        <w:rPr>
          <w:bCs/>
          <w:iCs/>
          <w:sz w:val="22"/>
          <w:szCs w:val="22"/>
        </w:rPr>
        <w:t>Úprava dávkovania pri p</w:t>
      </w:r>
      <w:r w:rsidR="00476A26" w:rsidRPr="00CC11BF">
        <w:rPr>
          <w:bCs/>
          <w:iCs/>
          <w:sz w:val="22"/>
          <w:szCs w:val="22"/>
        </w:rPr>
        <w:t>oruche funkcie</w:t>
      </w:r>
      <w:r w:rsidRPr="00CC11BF">
        <w:rPr>
          <w:bCs/>
          <w:iCs/>
          <w:sz w:val="22"/>
          <w:szCs w:val="22"/>
        </w:rPr>
        <w:t xml:space="preserve"> obličiek“)</w:t>
      </w:r>
      <w:r w:rsidR="00554F42" w:rsidRPr="00CC11BF">
        <w:rPr>
          <w:bCs/>
          <w:iCs/>
          <w:sz w:val="22"/>
          <w:szCs w:val="22"/>
        </w:rPr>
        <w:t xml:space="preserve">. </w:t>
      </w:r>
      <w:r w:rsidR="00554F42" w:rsidRPr="00CC11BF">
        <w:rPr>
          <w:sz w:val="22"/>
          <w:szCs w:val="22"/>
          <w:lang w:eastAsia="ja-JP"/>
        </w:rPr>
        <w:t>Dávka sa má zvýšiť, len ak je predchádzajúca nižšia dávka dobre tolerovaná</w:t>
      </w:r>
      <w:r w:rsidRPr="00CC11BF">
        <w:rPr>
          <w:bCs/>
          <w:iCs/>
          <w:sz w:val="22"/>
          <w:szCs w:val="22"/>
        </w:rPr>
        <w:t>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513AEC" w:rsidP="003C4D9E">
      <w:pPr>
        <w:rPr>
          <w:i/>
          <w:sz w:val="22"/>
          <w:szCs w:val="22"/>
        </w:rPr>
      </w:pPr>
      <w:r w:rsidRPr="00CC11BF">
        <w:rPr>
          <w:i/>
          <w:sz w:val="22"/>
          <w:szCs w:val="22"/>
        </w:rPr>
        <w:t>Pacienti s</w:t>
      </w:r>
      <w:r w:rsidR="00D65F4C" w:rsidRPr="00CC11BF">
        <w:rPr>
          <w:i/>
          <w:sz w:val="22"/>
          <w:szCs w:val="22"/>
        </w:rPr>
        <w:t> </w:t>
      </w:r>
      <w:r w:rsidRPr="00CC11BF">
        <w:rPr>
          <w:i/>
          <w:sz w:val="22"/>
          <w:szCs w:val="22"/>
        </w:rPr>
        <w:t>p</w:t>
      </w:r>
      <w:r w:rsidR="00476A26" w:rsidRPr="00CC11BF">
        <w:rPr>
          <w:i/>
          <w:sz w:val="22"/>
          <w:szCs w:val="22"/>
        </w:rPr>
        <w:t>oruch</w:t>
      </w:r>
      <w:r w:rsidRPr="00CC11BF">
        <w:rPr>
          <w:i/>
          <w:sz w:val="22"/>
          <w:szCs w:val="22"/>
        </w:rPr>
        <w:t>ou</w:t>
      </w:r>
      <w:r w:rsidR="00736062" w:rsidRPr="00CC11BF">
        <w:rPr>
          <w:i/>
          <w:sz w:val="22"/>
          <w:szCs w:val="22"/>
        </w:rPr>
        <w:t xml:space="preserve"> funkcie obličiek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</w:t>
      </w:r>
      <w:r w:rsidR="00476A26" w:rsidRPr="00CC11BF">
        <w:rPr>
          <w:sz w:val="22"/>
          <w:szCs w:val="22"/>
        </w:rPr>
        <w:t>poruchou</w:t>
      </w:r>
      <w:r w:rsidRPr="00CC11BF">
        <w:rPr>
          <w:sz w:val="22"/>
          <w:szCs w:val="22"/>
        </w:rPr>
        <w:t xml:space="preserve"> funkcie obličiek </w:t>
      </w:r>
      <w:r w:rsidR="00941B86" w:rsidRPr="00CC11BF">
        <w:rPr>
          <w:sz w:val="22"/>
          <w:szCs w:val="22"/>
        </w:rPr>
        <w:t xml:space="preserve">sa </w:t>
      </w:r>
      <w:r w:rsidRPr="00CC11BF">
        <w:rPr>
          <w:sz w:val="22"/>
          <w:szCs w:val="22"/>
        </w:rPr>
        <w:t>m</w:t>
      </w:r>
      <w:r w:rsidR="00941B86" w:rsidRPr="00CC11BF">
        <w:rPr>
          <w:sz w:val="22"/>
          <w:szCs w:val="22"/>
        </w:rPr>
        <w:t>á</w:t>
      </w:r>
      <w:r w:rsidRPr="00CC11BF">
        <w:rPr>
          <w:sz w:val="22"/>
          <w:szCs w:val="22"/>
        </w:rPr>
        <w:t xml:space="preserve"> dávka uprav</w:t>
      </w:r>
      <w:r w:rsidR="00941B86" w:rsidRPr="00CC11BF">
        <w:rPr>
          <w:sz w:val="22"/>
          <w:szCs w:val="22"/>
        </w:rPr>
        <w:t>iť</w:t>
      </w:r>
      <w:r w:rsidRPr="00CC11BF">
        <w:rPr>
          <w:sz w:val="22"/>
          <w:szCs w:val="22"/>
        </w:rPr>
        <w:t xml:space="preserve"> podľa hodnôt klírensu kreatinínu, ako </w:t>
      </w:r>
      <w:r w:rsidR="00941B86" w:rsidRPr="00CC11BF">
        <w:rPr>
          <w:sz w:val="22"/>
          <w:szCs w:val="22"/>
        </w:rPr>
        <w:t>je uvedené v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nasledujúc</w:t>
      </w:r>
      <w:r w:rsidR="00941B86" w:rsidRPr="00CC11BF">
        <w:rPr>
          <w:sz w:val="22"/>
          <w:szCs w:val="22"/>
        </w:rPr>
        <w:t>ej</w:t>
      </w:r>
      <w:r w:rsidRPr="00CC11BF">
        <w:rPr>
          <w:sz w:val="22"/>
          <w:szCs w:val="22"/>
        </w:rPr>
        <w:t xml:space="preserve"> tabuľk</w:t>
      </w:r>
      <w:r w:rsidR="00941B86" w:rsidRPr="00CC11BF">
        <w:rPr>
          <w:sz w:val="22"/>
          <w:szCs w:val="22"/>
        </w:rPr>
        <w:t>e</w:t>
      </w:r>
      <w:r w:rsidRPr="00CC11BF">
        <w:rPr>
          <w:sz w:val="22"/>
          <w:szCs w:val="22"/>
        </w:rPr>
        <w:t>:</w:t>
      </w:r>
    </w:p>
    <w:p w:rsidR="00736062" w:rsidRPr="00CC11BF" w:rsidRDefault="00736062" w:rsidP="003C4D9E">
      <w:pPr>
        <w:rPr>
          <w:b/>
          <w:color w:val="000000"/>
          <w:sz w:val="22"/>
          <w:szCs w:val="22"/>
          <w:lang w:eastAsia="fr-FR"/>
        </w:rPr>
      </w:pPr>
    </w:p>
    <w:p w:rsidR="00736062" w:rsidRPr="00CC11BF" w:rsidRDefault="00736062" w:rsidP="003C4D9E">
      <w:pPr>
        <w:rPr>
          <w:b/>
          <w:color w:val="000000"/>
          <w:sz w:val="22"/>
          <w:szCs w:val="22"/>
          <w:lang w:eastAsia="fr-FR"/>
        </w:rPr>
      </w:pPr>
      <w:r w:rsidRPr="00CC11BF">
        <w:rPr>
          <w:b/>
          <w:color w:val="000000"/>
          <w:sz w:val="22"/>
          <w:szCs w:val="22"/>
          <w:lang w:eastAsia="fr-FR"/>
        </w:rPr>
        <w:t>Tabuľka č.</w:t>
      </w:r>
      <w:r w:rsidR="008A7FCE">
        <w:rPr>
          <w:b/>
          <w:color w:val="000000"/>
          <w:sz w:val="22"/>
          <w:szCs w:val="22"/>
          <w:lang w:eastAsia="fr-FR"/>
        </w:rPr>
        <w:t> </w:t>
      </w:r>
      <w:r w:rsidRPr="00CC11BF">
        <w:rPr>
          <w:b/>
          <w:color w:val="000000"/>
          <w:sz w:val="22"/>
          <w:szCs w:val="22"/>
          <w:lang w:eastAsia="fr-FR"/>
        </w:rPr>
        <w:t xml:space="preserve">1: Úprava dávkovania pri </w:t>
      </w:r>
      <w:r w:rsidR="00941B86" w:rsidRPr="00CC11BF">
        <w:rPr>
          <w:b/>
          <w:color w:val="000000"/>
          <w:sz w:val="22"/>
          <w:szCs w:val="22"/>
          <w:lang w:eastAsia="fr-FR"/>
        </w:rPr>
        <w:t>poruche</w:t>
      </w:r>
      <w:r w:rsidRPr="00CC11BF">
        <w:rPr>
          <w:b/>
          <w:color w:val="000000"/>
          <w:sz w:val="22"/>
          <w:szCs w:val="22"/>
          <w:lang w:eastAsia="fr-FR"/>
        </w:rPr>
        <w:t xml:space="preserve"> funkcie obličiek</w:t>
      </w:r>
    </w:p>
    <w:p w:rsidR="00736062" w:rsidRPr="00CC11BF" w:rsidRDefault="00736062" w:rsidP="003C4D9E">
      <w:pPr>
        <w:rPr>
          <w:b/>
          <w:color w:val="000000"/>
          <w:sz w:val="22"/>
          <w:szCs w:val="22"/>
          <w:lang w:eastAsia="fr-F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642"/>
      </w:tblGrid>
      <w:tr w:rsidR="00736062" w:rsidRPr="00CC11BF">
        <w:tc>
          <w:tcPr>
            <w:tcW w:w="4570" w:type="dxa"/>
          </w:tcPr>
          <w:p w:rsidR="00736062" w:rsidRPr="00CC11BF" w:rsidRDefault="00736062" w:rsidP="003C4D9E">
            <w:pPr>
              <w:rPr>
                <w:b/>
                <w:sz w:val="22"/>
                <w:szCs w:val="22"/>
              </w:rPr>
            </w:pPr>
            <w:r w:rsidRPr="00CC11BF">
              <w:rPr>
                <w:b/>
                <w:sz w:val="22"/>
                <w:szCs w:val="22"/>
              </w:rPr>
              <w:t xml:space="preserve">klírens kreatinínu </w:t>
            </w:r>
            <w:r w:rsidRPr="00CC11BF">
              <w:rPr>
                <w:sz w:val="22"/>
                <w:szCs w:val="22"/>
              </w:rPr>
              <w:t>(ml/</w:t>
            </w:r>
            <w:r w:rsidR="00941B86" w:rsidRPr="00CC11BF">
              <w:rPr>
                <w:sz w:val="22"/>
                <w:szCs w:val="22"/>
              </w:rPr>
              <w:t>min</w:t>
            </w:r>
            <w:r w:rsidRPr="00CC11BF">
              <w:rPr>
                <w:sz w:val="22"/>
                <w:szCs w:val="22"/>
              </w:rPr>
              <w:t>)</w:t>
            </w:r>
          </w:p>
        </w:tc>
        <w:tc>
          <w:tcPr>
            <w:tcW w:w="4642" w:type="dxa"/>
          </w:tcPr>
          <w:p w:rsidR="00736062" w:rsidRPr="00CC11BF" w:rsidRDefault="00736062" w:rsidP="003C4D9E">
            <w:pPr>
              <w:rPr>
                <w:b/>
                <w:sz w:val="22"/>
                <w:szCs w:val="22"/>
              </w:rPr>
            </w:pPr>
            <w:r w:rsidRPr="00CC11BF">
              <w:rPr>
                <w:b/>
                <w:sz w:val="22"/>
                <w:szCs w:val="22"/>
              </w:rPr>
              <w:t>odpor</w:t>
            </w:r>
            <w:r w:rsidR="00941B86" w:rsidRPr="00CC11BF">
              <w:rPr>
                <w:b/>
                <w:sz w:val="22"/>
                <w:szCs w:val="22"/>
              </w:rPr>
              <w:t>ú</w:t>
            </w:r>
            <w:r w:rsidRPr="00CC11BF">
              <w:rPr>
                <w:b/>
                <w:sz w:val="22"/>
                <w:szCs w:val="22"/>
              </w:rPr>
              <w:t>č</w:t>
            </w:r>
            <w:r w:rsidR="00941B86" w:rsidRPr="00CC11BF">
              <w:rPr>
                <w:b/>
                <w:sz w:val="22"/>
                <w:szCs w:val="22"/>
              </w:rPr>
              <w:t>a</w:t>
            </w:r>
            <w:r w:rsidRPr="00CC11BF">
              <w:rPr>
                <w:b/>
                <w:sz w:val="22"/>
                <w:szCs w:val="22"/>
              </w:rPr>
              <w:t>ná dávka</w:t>
            </w:r>
          </w:p>
        </w:tc>
      </w:tr>
      <w:tr w:rsidR="00736062" w:rsidRPr="00CC11BF">
        <w:tc>
          <w:tcPr>
            <w:tcW w:w="4570" w:type="dxa"/>
          </w:tcPr>
          <w:p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Cl</w:t>
            </w:r>
            <w:r w:rsidRPr="00CC11BF">
              <w:rPr>
                <w:sz w:val="22"/>
                <w:szCs w:val="22"/>
                <w:vertAlign w:val="subscript"/>
              </w:rPr>
              <w:t>CR</w:t>
            </w:r>
            <w:r w:rsidR="00F64B8F" w:rsidRPr="00CC11BF">
              <w:rPr>
                <w:sz w:val="22"/>
                <w:szCs w:val="22"/>
              </w:rPr>
              <w:t xml:space="preserve"> ≥ 60</w:t>
            </w:r>
          </w:p>
        </w:tc>
        <w:tc>
          <w:tcPr>
            <w:tcW w:w="4642" w:type="dxa"/>
          </w:tcPr>
          <w:p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4 mg denne</w:t>
            </w:r>
          </w:p>
        </w:tc>
      </w:tr>
      <w:tr w:rsidR="00736062" w:rsidRPr="00CC11BF">
        <w:tc>
          <w:tcPr>
            <w:tcW w:w="4570" w:type="dxa"/>
          </w:tcPr>
          <w:p w:rsidR="00736062" w:rsidRPr="00CC11BF" w:rsidRDefault="00F64B8F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30</w:t>
            </w:r>
            <w:r w:rsidR="00736062" w:rsidRPr="00CC11BF">
              <w:rPr>
                <w:sz w:val="22"/>
                <w:szCs w:val="22"/>
              </w:rPr>
              <w:t xml:space="preserve"> &lt; Cl</w:t>
            </w:r>
            <w:r w:rsidR="00736062" w:rsidRPr="00CC11BF">
              <w:rPr>
                <w:sz w:val="22"/>
                <w:szCs w:val="22"/>
                <w:vertAlign w:val="subscript"/>
              </w:rPr>
              <w:t>CR</w:t>
            </w:r>
            <w:r w:rsidRPr="00CC11BF">
              <w:rPr>
                <w:sz w:val="22"/>
                <w:szCs w:val="22"/>
              </w:rPr>
              <w:t xml:space="preserve"> &lt; 60</w:t>
            </w:r>
            <w:r w:rsidR="00736062" w:rsidRPr="00CC11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42" w:type="dxa"/>
          </w:tcPr>
          <w:p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2 mg denne</w:t>
            </w:r>
          </w:p>
        </w:tc>
      </w:tr>
      <w:tr w:rsidR="00736062" w:rsidRPr="00CC11BF">
        <w:tc>
          <w:tcPr>
            <w:tcW w:w="4570" w:type="dxa"/>
          </w:tcPr>
          <w:p w:rsidR="00736062" w:rsidRPr="00CC11BF" w:rsidRDefault="00F64B8F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15</w:t>
            </w:r>
            <w:r w:rsidR="00736062" w:rsidRPr="00CC11BF">
              <w:rPr>
                <w:sz w:val="22"/>
                <w:szCs w:val="22"/>
              </w:rPr>
              <w:t xml:space="preserve"> &lt; Cl</w:t>
            </w:r>
            <w:r w:rsidR="00736062" w:rsidRPr="00CC11BF">
              <w:rPr>
                <w:sz w:val="22"/>
                <w:szCs w:val="22"/>
                <w:vertAlign w:val="subscript"/>
              </w:rPr>
              <w:t>CR</w:t>
            </w:r>
            <w:r w:rsidR="00736062" w:rsidRPr="00CC11BF">
              <w:rPr>
                <w:sz w:val="22"/>
                <w:szCs w:val="22"/>
              </w:rPr>
              <w:t xml:space="preserve"> &lt; </w:t>
            </w:r>
            <w:r w:rsidRPr="00CC11BF">
              <w:rPr>
                <w:sz w:val="22"/>
                <w:szCs w:val="22"/>
              </w:rPr>
              <w:t>30</w:t>
            </w:r>
          </w:p>
        </w:tc>
        <w:tc>
          <w:tcPr>
            <w:tcW w:w="4642" w:type="dxa"/>
          </w:tcPr>
          <w:p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 xml:space="preserve">2 mg </w:t>
            </w:r>
            <w:r w:rsidR="00941B86" w:rsidRPr="00CC11BF">
              <w:rPr>
                <w:sz w:val="22"/>
                <w:szCs w:val="22"/>
              </w:rPr>
              <w:t>každý druhý deň</w:t>
            </w:r>
          </w:p>
        </w:tc>
      </w:tr>
      <w:tr w:rsidR="00736062" w:rsidRPr="00CC11BF">
        <w:tc>
          <w:tcPr>
            <w:tcW w:w="4570" w:type="dxa"/>
          </w:tcPr>
          <w:p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hemodialyzovaní pacienti*</w:t>
            </w:r>
          </w:p>
          <w:p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Cl</w:t>
            </w:r>
            <w:r w:rsidRPr="00CC11BF">
              <w:rPr>
                <w:sz w:val="22"/>
                <w:szCs w:val="22"/>
                <w:vertAlign w:val="subscript"/>
              </w:rPr>
              <w:t>CR</w:t>
            </w:r>
            <w:r w:rsidR="00F64B8F" w:rsidRPr="00CC11BF">
              <w:rPr>
                <w:sz w:val="22"/>
                <w:szCs w:val="22"/>
              </w:rPr>
              <w:t xml:space="preserve"> &lt; 1</w:t>
            </w:r>
            <w:r w:rsidRPr="00CC11BF">
              <w:rPr>
                <w:sz w:val="22"/>
                <w:szCs w:val="22"/>
              </w:rPr>
              <w:t>5</w:t>
            </w:r>
          </w:p>
        </w:tc>
        <w:tc>
          <w:tcPr>
            <w:tcW w:w="4642" w:type="dxa"/>
          </w:tcPr>
          <w:p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2 mg v deň dialýzy</w:t>
            </w:r>
          </w:p>
        </w:tc>
      </w:tr>
    </w:tbl>
    <w:p w:rsidR="00736062" w:rsidRPr="00CC11BF" w:rsidRDefault="007D7F47" w:rsidP="003C4D9E">
      <w:pPr>
        <w:rPr>
          <w:sz w:val="22"/>
          <w:szCs w:val="22"/>
        </w:rPr>
      </w:pPr>
      <w:r>
        <w:rPr>
          <w:sz w:val="22"/>
          <w:szCs w:val="22"/>
        </w:rPr>
        <w:t>* </w:t>
      </w:r>
      <w:r w:rsidR="00736062" w:rsidRPr="00CC11BF">
        <w:rPr>
          <w:sz w:val="22"/>
          <w:szCs w:val="22"/>
        </w:rPr>
        <w:t>Dialyzačný klír</w:t>
      </w:r>
      <w:r w:rsidR="00F64B8F" w:rsidRPr="00CC11BF">
        <w:rPr>
          <w:sz w:val="22"/>
          <w:szCs w:val="22"/>
        </w:rPr>
        <w:t>ens perindoprilátu je 70</w:t>
      </w:r>
      <w:r w:rsidR="00D65F4C" w:rsidRPr="00CC11BF">
        <w:rPr>
          <w:sz w:val="22"/>
          <w:szCs w:val="22"/>
        </w:rPr>
        <w:t> </w:t>
      </w:r>
      <w:r w:rsidR="00F64B8F" w:rsidRPr="00CC11BF">
        <w:rPr>
          <w:sz w:val="22"/>
          <w:szCs w:val="22"/>
        </w:rPr>
        <w:t>ml/min</w:t>
      </w:r>
      <w:r w:rsidR="00736062" w:rsidRPr="00CC11BF">
        <w:rPr>
          <w:sz w:val="22"/>
          <w:szCs w:val="22"/>
        </w:rPr>
        <w:t>. Hemodialyzovaným pacientom má byť dávka podávaná po dialýze.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513AEC" w:rsidP="003C4D9E">
      <w:pPr>
        <w:rPr>
          <w:i/>
          <w:sz w:val="22"/>
          <w:szCs w:val="22"/>
        </w:rPr>
      </w:pPr>
      <w:r w:rsidRPr="00CC11BF">
        <w:rPr>
          <w:i/>
          <w:sz w:val="22"/>
          <w:szCs w:val="22"/>
        </w:rPr>
        <w:t>Pacienti s</w:t>
      </w:r>
      <w:r w:rsidR="00D65F4C" w:rsidRPr="00CC11BF">
        <w:rPr>
          <w:i/>
          <w:sz w:val="22"/>
          <w:szCs w:val="22"/>
        </w:rPr>
        <w:t> </w:t>
      </w:r>
      <w:r w:rsidRPr="00CC11BF">
        <w:rPr>
          <w:i/>
          <w:sz w:val="22"/>
          <w:szCs w:val="22"/>
        </w:rPr>
        <w:t>poruchou</w:t>
      </w:r>
      <w:r w:rsidR="00736062" w:rsidRPr="00CC11BF">
        <w:rPr>
          <w:i/>
          <w:sz w:val="22"/>
          <w:szCs w:val="22"/>
        </w:rPr>
        <w:t xml:space="preserve"> funkcie pečene</w:t>
      </w:r>
    </w:p>
    <w:p w:rsidR="00736062" w:rsidRPr="007D7F47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</w:t>
      </w:r>
      <w:r w:rsidR="00F64B8F" w:rsidRPr="00CC11BF">
        <w:rPr>
          <w:sz w:val="22"/>
          <w:szCs w:val="22"/>
        </w:rPr>
        <w:t>poruchou</w:t>
      </w:r>
      <w:r w:rsidRPr="00CC11BF">
        <w:rPr>
          <w:sz w:val="22"/>
          <w:szCs w:val="22"/>
        </w:rPr>
        <w:t xml:space="preserve"> funkcie pečene nie je potrebná úprava dávkovania (pozri čas</w:t>
      </w:r>
      <w:r w:rsidR="008A5C56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4.4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5.</w:t>
      </w:r>
      <w:r w:rsidRPr="007D7F47">
        <w:rPr>
          <w:sz w:val="22"/>
          <w:szCs w:val="22"/>
        </w:rPr>
        <w:t>2).</w:t>
      </w:r>
    </w:p>
    <w:p w:rsidR="00736062" w:rsidRPr="007D7F47" w:rsidRDefault="00736062" w:rsidP="003C4D9E">
      <w:pPr>
        <w:rPr>
          <w:sz w:val="22"/>
          <w:szCs w:val="22"/>
        </w:rPr>
      </w:pPr>
    </w:p>
    <w:p w:rsidR="00736062" w:rsidRPr="00CC11BF" w:rsidRDefault="006A2241" w:rsidP="003C4D9E">
      <w:pPr>
        <w:rPr>
          <w:i/>
          <w:sz w:val="22"/>
          <w:szCs w:val="22"/>
        </w:rPr>
      </w:pPr>
      <w:r w:rsidRPr="00CC11BF">
        <w:rPr>
          <w:i/>
          <w:noProof/>
          <w:sz w:val="22"/>
          <w:szCs w:val="22"/>
        </w:rPr>
        <w:lastRenderedPageBreak/>
        <w:t>Pediatrická populácia</w:t>
      </w:r>
    </w:p>
    <w:p w:rsidR="00513AEC" w:rsidRPr="00CC11BF" w:rsidRDefault="00513AEC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Účinnosť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bezpečnosť použitia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detí a dospievajúcich (mladších ako 18 rokov) nebola stanovená. Preto sa použitie u detí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dospievajúcich neodporúča.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770412" w:rsidRPr="00CC11BF" w:rsidRDefault="00770412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Spôsob pod</w:t>
      </w:r>
      <w:r w:rsidR="006A2241" w:rsidRPr="00CC11BF">
        <w:rPr>
          <w:sz w:val="22"/>
          <w:szCs w:val="22"/>
          <w:u w:val="single"/>
        </w:rPr>
        <w:t>áv</w:t>
      </w:r>
      <w:r w:rsidRPr="00CC11BF">
        <w:rPr>
          <w:sz w:val="22"/>
          <w:szCs w:val="22"/>
          <w:u w:val="single"/>
        </w:rPr>
        <w:t>ania</w:t>
      </w:r>
    </w:p>
    <w:p w:rsidR="00770412" w:rsidRPr="00CC11BF" w:rsidRDefault="00491108" w:rsidP="003C4D9E">
      <w:pPr>
        <w:rPr>
          <w:b/>
          <w:i/>
          <w:sz w:val="22"/>
          <w:szCs w:val="22"/>
        </w:rPr>
      </w:pPr>
      <w:r w:rsidRPr="00CC11BF">
        <w:rPr>
          <w:sz w:val="22"/>
          <w:szCs w:val="22"/>
        </w:rPr>
        <w:t>Perindopril PMCS</w:t>
      </w:r>
      <w:r w:rsidR="00770412" w:rsidRPr="00CC11BF">
        <w:rPr>
          <w:sz w:val="22"/>
          <w:szCs w:val="22"/>
        </w:rPr>
        <w:t xml:space="preserve"> sa odporúča užívať raz denne ráno pred jedlom.</w:t>
      </w:r>
    </w:p>
    <w:p w:rsidR="00770412" w:rsidRPr="00CC11BF" w:rsidRDefault="00770412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4.3</w:t>
      </w:r>
      <w:r w:rsidRPr="00CC11BF">
        <w:rPr>
          <w:b/>
          <w:sz w:val="22"/>
          <w:szCs w:val="22"/>
        </w:rPr>
        <w:tab/>
        <w:t>Kontraindikácie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736062" w:rsidRPr="00CC11BF" w:rsidRDefault="00B94A08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P</w:t>
      </w:r>
      <w:r w:rsidR="00736062" w:rsidRPr="00CC11BF">
        <w:rPr>
          <w:sz w:val="22"/>
          <w:szCs w:val="22"/>
        </w:rPr>
        <w:t xml:space="preserve">recitlivenosť na </w:t>
      </w:r>
      <w:r w:rsidR="006A2241" w:rsidRPr="00CC11BF">
        <w:rPr>
          <w:sz w:val="22"/>
          <w:szCs w:val="22"/>
        </w:rPr>
        <w:t>liečivo</w:t>
      </w:r>
      <w:r w:rsidR="00736062" w:rsidRPr="00CC11BF">
        <w:rPr>
          <w:sz w:val="22"/>
          <w:szCs w:val="22"/>
        </w:rPr>
        <w:t>, na ktorúkoľvek</w:t>
      </w:r>
      <w:r w:rsidR="00432172" w:rsidRPr="00CC11BF">
        <w:rPr>
          <w:sz w:val="22"/>
          <w:szCs w:val="22"/>
        </w:rPr>
        <w:t xml:space="preserve"> z pomocných látok uvedených v časti 6.1</w:t>
      </w:r>
      <w:r w:rsidR="00736062" w:rsidRPr="00CC11BF">
        <w:rPr>
          <w:sz w:val="22"/>
          <w:szCs w:val="22"/>
        </w:rPr>
        <w:t xml:space="preserve"> alebo na akýkoľvek iný ACE inhibítor;</w:t>
      </w:r>
    </w:p>
    <w:p w:rsidR="00736062" w:rsidRPr="00CC11BF" w:rsidRDefault="00736062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angioneurotický edém v súvislosti s predchádzajúcou liečbou inhibítorom ACE v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anamnéze;</w:t>
      </w:r>
    </w:p>
    <w:p w:rsidR="00736062" w:rsidRPr="00CC11BF" w:rsidRDefault="00736062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dedičný alebo idiopatický angioneurotický edém;</w:t>
      </w:r>
    </w:p>
    <w:p w:rsidR="00E906AE" w:rsidRPr="00CC11BF" w:rsidRDefault="00E906AE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CC11BF">
        <w:rPr>
          <w:iCs/>
          <w:sz w:val="22"/>
          <w:szCs w:val="22"/>
        </w:rPr>
        <w:t>súbežné</w:t>
      </w:r>
      <w:r w:rsidR="00B94A08" w:rsidRPr="00CC11BF">
        <w:rPr>
          <w:iCs/>
          <w:sz w:val="22"/>
          <w:szCs w:val="22"/>
        </w:rPr>
        <w:t xml:space="preserve"> používanie Perindoprilu PMCS</w:t>
      </w:r>
      <w:r w:rsidRPr="00CC11BF">
        <w:rPr>
          <w:iCs/>
          <w:sz w:val="22"/>
          <w:szCs w:val="22"/>
        </w:rPr>
        <w:t xml:space="preserve"> s liekmi obsahujúcimi aliskiren je kontraindikované u pacientov s diabet</w:t>
      </w:r>
      <w:r w:rsidR="002E33C3">
        <w:rPr>
          <w:iCs/>
          <w:sz w:val="22"/>
          <w:szCs w:val="22"/>
        </w:rPr>
        <w:t>om</w:t>
      </w:r>
      <w:r w:rsidRPr="00CC11BF">
        <w:rPr>
          <w:iCs/>
          <w:sz w:val="22"/>
          <w:szCs w:val="22"/>
        </w:rPr>
        <w:t xml:space="preserve"> mellitus alebo poruchou funkcie obličiek (GFR &lt; 60 ml/min/1,73 m</w:t>
      </w:r>
      <w:r w:rsidRPr="00CC11BF">
        <w:rPr>
          <w:sz w:val="22"/>
          <w:szCs w:val="22"/>
          <w:vertAlign w:val="superscript"/>
        </w:rPr>
        <w:t>2</w:t>
      </w:r>
      <w:r w:rsidRPr="00CC11BF">
        <w:rPr>
          <w:sz w:val="22"/>
          <w:szCs w:val="22"/>
        </w:rPr>
        <w:t>) (pozri časti 4.5 a 5.1);</w:t>
      </w:r>
    </w:p>
    <w:p w:rsidR="00736062" w:rsidRDefault="00736062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druhý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tretí trimester gravidity (pozri čas</w:t>
      </w:r>
      <w:r w:rsidR="008A5C56" w:rsidRPr="00CC11BF">
        <w:rPr>
          <w:sz w:val="22"/>
          <w:szCs w:val="22"/>
        </w:rPr>
        <w:t>ti</w:t>
      </w:r>
      <w:r w:rsidR="00F64B8F" w:rsidRPr="00CC11BF">
        <w:rPr>
          <w:sz w:val="22"/>
          <w:szCs w:val="22"/>
        </w:rPr>
        <w:t xml:space="preserve"> 4.4 a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4.6)</w:t>
      </w:r>
      <w:r w:rsidR="00FB05A4" w:rsidRPr="00CC11BF">
        <w:rPr>
          <w:sz w:val="22"/>
          <w:szCs w:val="22"/>
        </w:rPr>
        <w:t>;</w:t>
      </w:r>
    </w:p>
    <w:p w:rsidR="00D12377" w:rsidRPr="00CC11BF" w:rsidRDefault="00FF2257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EE6DA2">
        <w:rPr>
          <w:bCs/>
          <w:sz w:val="22"/>
          <w:szCs w:val="22"/>
        </w:rPr>
        <w:t xml:space="preserve">súbežná liečba </w:t>
      </w:r>
      <w:r>
        <w:rPr>
          <w:bCs/>
          <w:sz w:val="22"/>
          <w:szCs w:val="22"/>
        </w:rPr>
        <w:t xml:space="preserve">sakubitrilom/valsartanom. Liečba </w:t>
      </w:r>
      <w:r w:rsidR="00B84498">
        <w:rPr>
          <w:bCs/>
          <w:sz w:val="22"/>
          <w:szCs w:val="22"/>
        </w:rPr>
        <w:t>perindoprilom</w:t>
      </w:r>
      <w:r>
        <w:rPr>
          <w:bCs/>
          <w:sz w:val="22"/>
          <w:szCs w:val="22"/>
        </w:rPr>
        <w:t xml:space="preserve"> sa nesmie začať skôr ako po 36</w:t>
      </w:r>
      <w:r w:rsidR="001B55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hodinách od poslednej dávky sakubitrilu/valsartanu (pozri tiež časti 4.4 a 4.5).</w:t>
      </w:r>
    </w:p>
    <w:p w:rsidR="00513AEC" w:rsidRPr="00CC11BF" w:rsidRDefault="00513AEC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4.4</w:t>
      </w:r>
      <w:r w:rsidRPr="00CC11BF">
        <w:rPr>
          <w:b/>
          <w:sz w:val="22"/>
          <w:szCs w:val="22"/>
        </w:rPr>
        <w:tab/>
        <w:t>Osobitné upozornenia a opatrenia pri používaní</w:t>
      </w:r>
    </w:p>
    <w:p w:rsidR="00342DD2" w:rsidRPr="00CC11BF" w:rsidRDefault="00342DD2" w:rsidP="003C4D9E">
      <w:pPr>
        <w:rPr>
          <w:sz w:val="22"/>
          <w:szCs w:val="22"/>
        </w:rPr>
      </w:pPr>
    </w:p>
    <w:p w:rsidR="00342DD2" w:rsidRPr="00CC11BF" w:rsidRDefault="00342DD2" w:rsidP="003C4D9E">
      <w:pPr>
        <w:autoSpaceDE w:val="0"/>
        <w:autoSpaceDN w:val="0"/>
        <w:adjustRightInd w:val="0"/>
        <w:rPr>
          <w:sz w:val="22"/>
          <w:szCs w:val="22"/>
          <w:u w:val="single"/>
          <w:lang w:eastAsia="ja-JP"/>
        </w:rPr>
      </w:pPr>
      <w:r w:rsidRPr="00CC11BF">
        <w:rPr>
          <w:sz w:val="22"/>
          <w:szCs w:val="22"/>
          <w:u w:val="single"/>
          <w:lang w:eastAsia="ja-JP"/>
        </w:rPr>
        <w:t>Stabilná ischemická choroba srdca</w:t>
      </w:r>
    </w:p>
    <w:p w:rsidR="00342DD2" w:rsidRPr="00CC11BF" w:rsidRDefault="00342DD2" w:rsidP="003C4D9E">
      <w:pPr>
        <w:autoSpaceDE w:val="0"/>
        <w:autoSpaceDN w:val="0"/>
        <w:adjustRightInd w:val="0"/>
        <w:rPr>
          <w:sz w:val="22"/>
          <w:szCs w:val="22"/>
        </w:rPr>
      </w:pPr>
      <w:r w:rsidRPr="00CC11BF">
        <w:rPr>
          <w:sz w:val="22"/>
          <w:szCs w:val="22"/>
          <w:lang w:eastAsia="ja-JP"/>
        </w:rPr>
        <w:t>Ak sa počas prvého mesiaca liečby perindoprilom vyskytne príhoda nestabilnej ang</w:t>
      </w:r>
      <w:r w:rsidR="008A5C56" w:rsidRPr="00CC11BF">
        <w:rPr>
          <w:sz w:val="22"/>
          <w:szCs w:val="22"/>
          <w:lang w:eastAsia="ja-JP"/>
        </w:rPr>
        <w:t>í</w:t>
      </w:r>
      <w:r w:rsidRPr="00CC11BF">
        <w:rPr>
          <w:sz w:val="22"/>
          <w:szCs w:val="22"/>
          <w:lang w:eastAsia="ja-JP"/>
        </w:rPr>
        <w:t>ny pe</w:t>
      </w:r>
      <w:r w:rsidR="008A5C56" w:rsidRPr="00CC11BF">
        <w:rPr>
          <w:sz w:val="22"/>
          <w:szCs w:val="22"/>
          <w:lang w:eastAsia="ja-JP"/>
        </w:rPr>
        <w:t>k</w:t>
      </w:r>
      <w:r w:rsidRPr="00CC11BF">
        <w:rPr>
          <w:sz w:val="22"/>
          <w:szCs w:val="22"/>
          <w:lang w:eastAsia="ja-JP"/>
        </w:rPr>
        <w:t>toris (závažná alebo nezávažná), má sa pred ďalším pokračovaním v</w:t>
      </w:r>
      <w:r w:rsidR="00B94A08" w:rsidRPr="00CC11BF">
        <w:rPr>
          <w:sz w:val="22"/>
          <w:szCs w:val="22"/>
          <w:lang w:eastAsia="ja-JP"/>
        </w:rPr>
        <w:t> </w:t>
      </w:r>
      <w:r w:rsidRPr="00CC11BF">
        <w:rPr>
          <w:sz w:val="22"/>
          <w:szCs w:val="22"/>
          <w:lang w:eastAsia="ja-JP"/>
        </w:rPr>
        <w:t xml:space="preserve">liečbe vykonať starostlivé prehodnotenie pomeru </w:t>
      </w:r>
      <w:r w:rsidR="008A5C56" w:rsidRPr="00CC11BF">
        <w:rPr>
          <w:sz w:val="22"/>
          <w:szCs w:val="22"/>
          <w:lang w:eastAsia="ja-JP"/>
        </w:rPr>
        <w:t>prínos</w:t>
      </w:r>
      <w:r w:rsidRPr="00CC11BF">
        <w:rPr>
          <w:sz w:val="22"/>
          <w:szCs w:val="22"/>
          <w:lang w:eastAsia="ja-JP"/>
        </w:rPr>
        <w:t>/riziko.</w:t>
      </w:r>
    </w:p>
    <w:p w:rsidR="00342DD2" w:rsidRPr="00CC11BF" w:rsidRDefault="00342DD2" w:rsidP="003C4D9E">
      <w:pPr>
        <w:rPr>
          <w:sz w:val="22"/>
          <w:szCs w:val="22"/>
        </w:rPr>
      </w:pPr>
    </w:p>
    <w:p w:rsidR="00736062" w:rsidRPr="00CC11BF" w:rsidRDefault="00B94A08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Hypotenzia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ACE inhibítory môžu spôsobiť náhly pokles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 Symptomatická hypotenzia je zriedkavá u pacientov s hypertenziou bez komplikácií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s väčšou pravdepodobnosťou k nej môže dôjsť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zníženým objemom, napr. po liečbe diuretikami, obmedzením príjmu soli v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potrave, dialýzou, hnačkou alebo vracaním, alebo u pacientov, so závažnou renín-dependentnou hypertenziou (pozri čas</w:t>
      </w:r>
      <w:r w:rsidR="008A5C56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4.5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4.8).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symptomatickým srdcovým zlyhaním so sprievodnou</w:t>
      </w:r>
      <w:r w:rsidR="00B94A08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 xml:space="preserve">renálnou insuficienciou, alebo bez nej, bola zaznamenaná symptomatická hypotenzia. Najväčšia pravdepodobnosť jej </w:t>
      </w:r>
      <w:r w:rsidR="00464DFB" w:rsidRPr="00CC11BF">
        <w:rPr>
          <w:sz w:val="22"/>
          <w:szCs w:val="22"/>
        </w:rPr>
        <w:t>výskytu</w:t>
      </w:r>
      <w:r w:rsidRPr="00CC11BF">
        <w:rPr>
          <w:sz w:val="22"/>
          <w:szCs w:val="22"/>
        </w:rPr>
        <w:t xml:space="preserve"> je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vážnejšími stupňami srdcového zlyhania, teda liečených vysokými dávkami slučkových diuretík, alebo u pacientov s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hyponatriémiou alebo s</w:t>
      </w:r>
      <w:r w:rsidR="00B94A08" w:rsidRPr="00CC11BF">
        <w:rPr>
          <w:sz w:val="22"/>
          <w:szCs w:val="22"/>
        </w:rPr>
        <w:t> </w:t>
      </w:r>
      <w:r w:rsidR="00464DFB" w:rsidRPr="00CC11BF">
        <w:rPr>
          <w:sz w:val="22"/>
          <w:szCs w:val="22"/>
        </w:rPr>
        <w:t>poruchou</w:t>
      </w:r>
      <w:r w:rsidRPr="00CC11BF">
        <w:rPr>
          <w:sz w:val="22"/>
          <w:szCs w:val="22"/>
        </w:rPr>
        <w:t xml:space="preserve"> renálnych funkcií. U pacientov so zvýšeným rizikom symptomatickej hypotenzie sa začiatok liečby a úprava dávkovania m</w:t>
      </w:r>
      <w:r w:rsidR="00464DFB" w:rsidRPr="00CC11BF">
        <w:rPr>
          <w:sz w:val="22"/>
          <w:szCs w:val="22"/>
        </w:rPr>
        <w:t>á</w:t>
      </w:r>
      <w:r w:rsidRPr="00CC11BF">
        <w:rPr>
          <w:sz w:val="22"/>
          <w:szCs w:val="22"/>
        </w:rPr>
        <w:t xml:space="preserve"> starostlivo monitorovať (pozri čas</w:t>
      </w:r>
      <w:r w:rsidR="008A5C56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4.2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4.8). Podobné opatrenia platia pre pacientov s ischemickou chorobou srdca alebo cerebrovaskulárnym ochorením, u ktorých by výrazný pokles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 xml:space="preserve"> mohol vyústiť do infarktu myokardu alebo cievnej mozgovej príhody.</w:t>
      </w:r>
    </w:p>
    <w:p w:rsidR="00464DFB" w:rsidRPr="00CC11BF" w:rsidRDefault="00464DFB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Ak dôjde k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hypotenzii, pacienta treba uložiť do polohy ležmo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ak je to nutné, aplikovať intravenóznu infúziu fyziologického roztoku. Prechodná hypotenzná odpoveď nie je kontraindikáciou na podávanie ďalších dávok, ktoré je možno podať zvyčajne bez ťažkostí, keď sa </w:t>
      </w:r>
      <w:r w:rsidR="004A1124" w:rsidRPr="00CC11BF">
        <w:rPr>
          <w:sz w:val="22"/>
          <w:szCs w:val="22"/>
        </w:rPr>
        <w:t>tlak krvi</w:t>
      </w:r>
      <w:r w:rsidRPr="00CC11BF">
        <w:rPr>
          <w:sz w:val="22"/>
          <w:szCs w:val="22"/>
        </w:rPr>
        <w:t xml:space="preserve"> zvýši po zväčšení objemu.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niektorých pacientov s kongestívnym srdcovým zlyhaním, ktorí majú normálny alebo nízky </w:t>
      </w:r>
      <w:r w:rsidR="004A1124" w:rsidRPr="00CC11BF">
        <w:rPr>
          <w:sz w:val="22"/>
          <w:szCs w:val="22"/>
        </w:rPr>
        <w:t>tlak krvi</w:t>
      </w:r>
      <w:r w:rsidRPr="00CC11BF">
        <w:rPr>
          <w:sz w:val="22"/>
          <w:szCs w:val="22"/>
        </w:rPr>
        <w:t xml:space="preserve">, môže pri liečbe </w:t>
      </w:r>
      <w:r w:rsidR="009628BE" w:rsidRPr="00CC11BF">
        <w:rPr>
          <w:sz w:val="22"/>
          <w:szCs w:val="22"/>
        </w:rPr>
        <w:t>perindoprilom</w:t>
      </w:r>
      <w:r w:rsidRPr="00CC11BF">
        <w:rPr>
          <w:sz w:val="22"/>
          <w:szCs w:val="22"/>
          <w:vertAlign w:val="superscript"/>
        </w:rPr>
        <w:t xml:space="preserve"> </w:t>
      </w:r>
      <w:r w:rsidRPr="00CC11BF">
        <w:rPr>
          <w:sz w:val="22"/>
          <w:szCs w:val="22"/>
        </w:rPr>
        <w:t>nastať</w:t>
      </w:r>
      <w:r w:rsidR="00B94A08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 xml:space="preserve">ďalšie zníženie celkového </w:t>
      </w:r>
      <w:r w:rsidR="009628BE" w:rsidRPr="00CC11BF">
        <w:rPr>
          <w:sz w:val="22"/>
          <w:szCs w:val="22"/>
        </w:rPr>
        <w:t>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 Takýto účinok sa predpokladá a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zvyčajne nie je dôvodom na ukončenie liečby. Ak sa hypotenzia stane symptomatickou, môže byť nutné zníženie dávky, alebo vysadenie </w:t>
      </w:r>
      <w:r w:rsidR="00491108" w:rsidRPr="00CC11BF">
        <w:rPr>
          <w:sz w:val="22"/>
          <w:szCs w:val="22"/>
        </w:rPr>
        <w:t>Perindoprilu PMCS</w:t>
      </w:r>
      <w:r w:rsidRPr="00CC11BF">
        <w:rPr>
          <w:sz w:val="22"/>
          <w:szCs w:val="22"/>
        </w:rPr>
        <w:t>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color w:val="000000"/>
          <w:sz w:val="22"/>
          <w:szCs w:val="22"/>
          <w:u w:val="single"/>
          <w:lang w:eastAsia="fr-FR"/>
        </w:rPr>
      </w:pPr>
      <w:bookmarkStart w:id="1" w:name="_Toc29797813"/>
      <w:bookmarkStart w:id="2" w:name="_Toc34031374"/>
      <w:r w:rsidRPr="00CC11BF">
        <w:rPr>
          <w:color w:val="000000"/>
          <w:sz w:val="22"/>
          <w:szCs w:val="22"/>
          <w:u w:val="single"/>
          <w:lang w:eastAsia="fr-FR"/>
        </w:rPr>
        <w:t>Aortálna a</w:t>
      </w:r>
      <w:r w:rsidR="00B94A08" w:rsidRPr="00CC11BF">
        <w:rPr>
          <w:color w:val="000000"/>
          <w:sz w:val="22"/>
          <w:szCs w:val="22"/>
          <w:u w:val="single"/>
          <w:lang w:eastAsia="fr-FR"/>
        </w:rPr>
        <w:t> </w:t>
      </w:r>
      <w:r w:rsidRPr="00CC11BF">
        <w:rPr>
          <w:color w:val="000000"/>
          <w:sz w:val="22"/>
          <w:szCs w:val="22"/>
          <w:u w:val="single"/>
          <w:lang w:eastAsia="fr-FR"/>
        </w:rPr>
        <w:t>mitrálna stenóza/hypertrofická kardiomyopatia</w:t>
      </w:r>
      <w:bookmarkEnd w:id="1"/>
      <w:bookmarkEnd w:id="2"/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Rovnako ako aj iné ACE inhibítory, </w:t>
      </w:r>
      <w:r w:rsidR="009628BE" w:rsidRPr="00CC11BF">
        <w:rPr>
          <w:sz w:val="22"/>
          <w:szCs w:val="22"/>
        </w:rPr>
        <w:t>aj perindopril</w:t>
      </w:r>
      <w:r w:rsidRPr="00CC11BF">
        <w:rPr>
          <w:sz w:val="22"/>
          <w:szCs w:val="22"/>
        </w:rPr>
        <w:t xml:space="preserve"> m</w:t>
      </w:r>
      <w:r w:rsidR="009628BE" w:rsidRPr="00CC11BF">
        <w:rPr>
          <w:sz w:val="22"/>
          <w:szCs w:val="22"/>
        </w:rPr>
        <w:t xml:space="preserve">á byť </w:t>
      </w:r>
      <w:r w:rsidRPr="00CC11BF">
        <w:rPr>
          <w:sz w:val="22"/>
          <w:szCs w:val="22"/>
        </w:rPr>
        <w:t>podáv</w:t>
      </w:r>
      <w:r w:rsidR="009628BE" w:rsidRPr="00CC11BF">
        <w:rPr>
          <w:sz w:val="22"/>
          <w:szCs w:val="22"/>
        </w:rPr>
        <w:t>aný</w:t>
      </w:r>
      <w:r w:rsidRPr="00CC11BF">
        <w:rPr>
          <w:sz w:val="22"/>
          <w:szCs w:val="22"/>
        </w:rPr>
        <w:t xml:space="preserve"> opatrne pacientom so stenózou mitrálnej chlopne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obštrukciou prietoku</w:t>
      </w:r>
      <w:r w:rsidR="00B94A08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ľavej komory, ako je aortálna stenóza alebo hypertrofická kardiomyopatia.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9628BE" w:rsidP="003C4D9E">
      <w:pPr>
        <w:keepNext/>
        <w:rPr>
          <w:color w:val="000000"/>
          <w:sz w:val="22"/>
          <w:szCs w:val="22"/>
          <w:u w:val="single"/>
          <w:lang w:eastAsia="fr-FR"/>
        </w:rPr>
      </w:pPr>
      <w:r w:rsidRPr="00CC11BF">
        <w:rPr>
          <w:color w:val="000000"/>
          <w:sz w:val="22"/>
          <w:szCs w:val="22"/>
          <w:u w:val="single"/>
          <w:lang w:eastAsia="fr-FR"/>
        </w:rPr>
        <w:lastRenderedPageBreak/>
        <w:t>Porucha funkcie</w:t>
      </w:r>
      <w:r w:rsidR="00736062" w:rsidRPr="00CC11BF">
        <w:rPr>
          <w:color w:val="000000"/>
          <w:sz w:val="22"/>
          <w:szCs w:val="22"/>
          <w:u w:val="single"/>
          <w:lang w:eastAsia="fr-FR"/>
        </w:rPr>
        <w:t xml:space="preserve"> obličiek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V prípade </w:t>
      </w:r>
      <w:r w:rsidR="009628BE" w:rsidRPr="00CC11BF">
        <w:rPr>
          <w:sz w:val="22"/>
          <w:szCs w:val="22"/>
        </w:rPr>
        <w:t>poruchy</w:t>
      </w:r>
      <w:r w:rsidRPr="00CC11BF">
        <w:rPr>
          <w:sz w:val="22"/>
          <w:szCs w:val="22"/>
        </w:rPr>
        <w:t xml:space="preserve"> funkcie obličiek (klírens kreatinínu &lt; 60 ml/min) m</w:t>
      </w:r>
      <w:r w:rsidR="009628BE" w:rsidRPr="00CC11BF">
        <w:rPr>
          <w:sz w:val="22"/>
          <w:szCs w:val="22"/>
        </w:rPr>
        <w:t>á</w:t>
      </w:r>
      <w:r w:rsidRPr="00CC11BF">
        <w:rPr>
          <w:sz w:val="22"/>
          <w:szCs w:val="22"/>
        </w:rPr>
        <w:t xml:space="preserve"> byť počiatočné dávkovanie perindoprilu upravené podľa pacientovho klírensu kreatinínu (pozri časť 4.2)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následne podľa pacientovej odpovede na liečbu. U týchto pacientov je rutinné monitorovanie hladín draslíka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kreatinínu súčasťou bežnej lekárskej praxe (pozri časť 4.8).</w:t>
      </w:r>
    </w:p>
    <w:p w:rsidR="00D148F0" w:rsidRPr="00CC11BF" w:rsidRDefault="00D148F0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symptomatickým srdcovým zlyhaním môže hypotenzia po začatí terapie ACE inhibítormi viesť k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ďalšiemu poškodeniu obličkových funkcií. V takejto situácii bolo zaznamenané akútne, zvyčajne reverzibilné zlyhanie obličiek.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niektorých pacientov s bilaterálnou stenózou renálnej artérie alebo stenózou renálnej artérie solitérnej obličky, ktorí boli liečení ACE inhibítormi, boli zaznamenané zvýšené hladiny hodnôt urey v krvi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sérového kreatinínu, ktoré boli zvyčajne reverzibilné po ukončení liečby. Toto je zvlášť pravdepodobné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renálnou insuficienciou. Ak je prítomná aj renovaskulárna hypertenzia, je tu zvýšené riziko závažnej hypotenzie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renálneho zlyhania.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týchto pacientov je potrebné liečbu začať pod prísnym lekárskym dohľadom nízkymi dávkami a dávky zvyšovať opatrne. Vzhľadom na to, že liečba diuretikami môže napomáhať vzniku vyššie uvedených prejavov, diuretiká sa majú vysadiť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počas prvých týždňov liečby </w:t>
      </w:r>
      <w:r w:rsidR="00994AD5" w:rsidRPr="00CC11BF">
        <w:rPr>
          <w:sz w:val="22"/>
          <w:szCs w:val="22"/>
        </w:rPr>
        <w:t>perindoprilom</w:t>
      </w:r>
      <w:r w:rsidRPr="00CC11BF">
        <w:rPr>
          <w:sz w:val="22"/>
          <w:szCs w:val="22"/>
        </w:rPr>
        <w:t xml:space="preserve"> m</w:t>
      </w:r>
      <w:r w:rsidR="00994AD5" w:rsidRPr="00CC11BF">
        <w:rPr>
          <w:sz w:val="22"/>
          <w:szCs w:val="22"/>
        </w:rPr>
        <w:t>á</w:t>
      </w:r>
      <w:r w:rsidRPr="00CC11BF">
        <w:rPr>
          <w:sz w:val="22"/>
          <w:szCs w:val="22"/>
        </w:rPr>
        <w:t xml:space="preserve"> byť monitorovaná funkcia obličiek.</w:t>
      </w:r>
    </w:p>
    <w:p w:rsidR="00994AD5" w:rsidRPr="00CC11BF" w:rsidRDefault="00994AD5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niektorých hypertonikov bez zjavného preexistujúceho renovaskulárneho ochorenia došlo k zvýšeniu hladín urey v krvi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sérového kreatinínu, ktoré bolo zvyčajne mierne a prechodné, najmä ak </w:t>
      </w:r>
      <w:r w:rsidR="006A567E" w:rsidRPr="00CC11BF">
        <w:rPr>
          <w:sz w:val="22"/>
          <w:szCs w:val="22"/>
        </w:rPr>
        <w:t>perindopril</w:t>
      </w:r>
      <w:r w:rsidRPr="00CC11BF">
        <w:rPr>
          <w:sz w:val="22"/>
          <w:szCs w:val="22"/>
        </w:rPr>
        <w:t xml:space="preserve"> bol podávané </w:t>
      </w:r>
      <w:r w:rsidR="00861BC2" w:rsidRPr="00CC11BF">
        <w:rPr>
          <w:sz w:val="22"/>
          <w:szCs w:val="22"/>
        </w:rPr>
        <w:t>sú</w:t>
      </w:r>
      <w:r w:rsidR="00861BC2">
        <w:rPr>
          <w:sz w:val="22"/>
          <w:szCs w:val="22"/>
        </w:rPr>
        <w:t>bež</w:t>
      </w:r>
      <w:r w:rsidR="00861BC2" w:rsidRPr="00CC11BF">
        <w:rPr>
          <w:sz w:val="22"/>
          <w:szCs w:val="22"/>
        </w:rPr>
        <w:t xml:space="preserve">ne </w:t>
      </w:r>
      <w:r w:rsidRPr="00CC11BF">
        <w:rPr>
          <w:sz w:val="22"/>
          <w:szCs w:val="22"/>
        </w:rPr>
        <w:t>s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diuretikom. S väčšou pravdepodobnosťou k tomu môže dôjsť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preexistujúc</w:t>
      </w:r>
      <w:r w:rsidR="00EF7CF9" w:rsidRPr="00CC11BF">
        <w:rPr>
          <w:sz w:val="22"/>
          <w:szCs w:val="22"/>
        </w:rPr>
        <w:t>ou</w:t>
      </w:r>
      <w:r w:rsidRPr="00CC11BF">
        <w:rPr>
          <w:sz w:val="22"/>
          <w:szCs w:val="22"/>
        </w:rPr>
        <w:t xml:space="preserve"> p</w:t>
      </w:r>
      <w:r w:rsidR="00EF7CF9" w:rsidRPr="00CC11BF">
        <w:rPr>
          <w:sz w:val="22"/>
          <w:szCs w:val="22"/>
        </w:rPr>
        <w:t>oruchou</w:t>
      </w:r>
      <w:r w:rsidRPr="00CC11BF">
        <w:rPr>
          <w:sz w:val="22"/>
          <w:szCs w:val="22"/>
        </w:rPr>
        <w:t xml:space="preserve"> obličiek. Môže byť potrebné zníženie dávky a/alebo vysadenie diuretika a/alebo </w:t>
      </w:r>
      <w:r w:rsidR="00491108" w:rsidRPr="00CC11BF">
        <w:rPr>
          <w:sz w:val="22"/>
          <w:szCs w:val="22"/>
        </w:rPr>
        <w:t>Perindoprilu PMCS</w:t>
      </w:r>
      <w:r w:rsidRPr="00CC11BF">
        <w:rPr>
          <w:sz w:val="22"/>
          <w:szCs w:val="22"/>
        </w:rPr>
        <w:t>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color w:val="000000"/>
          <w:sz w:val="22"/>
          <w:szCs w:val="22"/>
          <w:u w:val="single"/>
          <w:lang w:eastAsia="fr-FR"/>
        </w:rPr>
      </w:pPr>
      <w:r w:rsidRPr="00CC11BF">
        <w:rPr>
          <w:color w:val="000000"/>
          <w:sz w:val="22"/>
          <w:szCs w:val="22"/>
          <w:u w:val="single"/>
          <w:lang w:eastAsia="fr-FR"/>
        </w:rPr>
        <w:t>Hemodialyzovaní pacienti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Boli zaznamenané anafylaktoidné reakcie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dialyzovaných pomocou vysokopriepustných membrán a</w:t>
      </w:r>
      <w:r w:rsidR="00B94A08" w:rsidRPr="00CC11BF">
        <w:rPr>
          <w:sz w:val="22"/>
          <w:szCs w:val="22"/>
        </w:rPr>
        <w:t> </w:t>
      </w:r>
      <w:r w:rsidR="00861BC2" w:rsidRPr="00CC11BF">
        <w:rPr>
          <w:sz w:val="22"/>
          <w:szCs w:val="22"/>
        </w:rPr>
        <w:t>sú</w:t>
      </w:r>
      <w:r w:rsidR="00861BC2">
        <w:rPr>
          <w:sz w:val="22"/>
          <w:szCs w:val="22"/>
        </w:rPr>
        <w:t>bež</w:t>
      </w:r>
      <w:r w:rsidR="00861BC2" w:rsidRPr="00CC11BF">
        <w:rPr>
          <w:sz w:val="22"/>
          <w:szCs w:val="22"/>
        </w:rPr>
        <w:t xml:space="preserve">ne </w:t>
      </w:r>
      <w:r w:rsidRPr="00CC11BF">
        <w:rPr>
          <w:sz w:val="22"/>
          <w:szCs w:val="22"/>
        </w:rPr>
        <w:t>liečených ACE inhibítorom.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týchto pacientov treba zvážiť použitie iného typu dialyzačnej membrány alebo antihypertenzíva z inej skupiny.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Transplantácia obličiek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Nie sú skúsenosti s podávaním </w:t>
      </w:r>
      <w:r w:rsidR="004848D4" w:rsidRPr="00CC11BF">
        <w:rPr>
          <w:sz w:val="22"/>
          <w:szCs w:val="22"/>
        </w:rPr>
        <w:t>perindoprilu</w:t>
      </w:r>
      <w:r w:rsidRPr="00CC11BF">
        <w:rPr>
          <w:sz w:val="22"/>
          <w:szCs w:val="22"/>
        </w:rPr>
        <w:t xml:space="preserve"> pacientom po nedávnej transplantácii obličiek.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F72A7C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Hypersenzitivita</w:t>
      </w:r>
      <w:r w:rsidR="00736062" w:rsidRPr="00CC11BF">
        <w:rPr>
          <w:rFonts w:ascii="Times New Roman" w:hAnsi="Times New Roman"/>
          <w:b w:val="0"/>
          <w:sz w:val="22"/>
          <w:szCs w:val="22"/>
          <w:u w:val="single"/>
        </w:rPr>
        <w:t>/angio</w:t>
      </w:r>
      <w:r>
        <w:rPr>
          <w:rFonts w:ascii="Times New Roman" w:hAnsi="Times New Roman"/>
          <w:b w:val="0"/>
          <w:sz w:val="22"/>
          <w:szCs w:val="22"/>
          <w:u w:val="single"/>
        </w:rPr>
        <w:t>edém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Boli pozorované zriedkavé prípady angioedému tváre, končatín, pier, slizníc, jazyka, hlasiviek a/alebo hrtanu, ktoré sa vyskytli u pacientov liečených ACE inhibítormi, vrátane </w:t>
      </w:r>
      <w:r w:rsidR="004A674C" w:rsidRPr="00CC11BF">
        <w:rPr>
          <w:sz w:val="22"/>
          <w:szCs w:val="22"/>
        </w:rPr>
        <w:t>perindoprilu</w:t>
      </w:r>
      <w:r w:rsidRPr="00CC11BF">
        <w:rPr>
          <w:sz w:val="22"/>
          <w:szCs w:val="22"/>
        </w:rPr>
        <w:t xml:space="preserve"> (pozri časť 4.8). Toto sa môže prejaviť kedykoľvek počas liečby. V takomto prípade musí byť </w:t>
      </w:r>
      <w:r w:rsidR="004A674C" w:rsidRPr="00CC11BF">
        <w:rPr>
          <w:sz w:val="22"/>
          <w:szCs w:val="22"/>
        </w:rPr>
        <w:t>perindopril</w:t>
      </w:r>
      <w:r w:rsidRPr="00CC11BF">
        <w:rPr>
          <w:sz w:val="22"/>
          <w:szCs w:val="22"/>
        </w:rPr>
        <w:t xml:space="preserve"> okamžite vysadený a ma sa začať príslušné monitorovanie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pokračovať v ňom až do úplného vymiznutia symptómov. V prípadoch, kde sa opuch obmedzil na oblasť tváre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pier, sa stav zvyčajne upraví bez liečby, hoci antihistaminiká môžu byť pri zmierňovaní symptómov užitočné.</w:t>
      </w:r>
    </w:p>
    <w:p w:rsidR="00E9119A" w:rsidRPr="00CC11BF" w:rsidRDefault="00E9119A" w:rsidP="003C4D9E">
      <w:pPr>
        <w:rPr>
          <w:sz w:val="22"/>
          <w:szCs w:val="22"/>
        </w:rPr>
      </w:pPr>
    </w:p>
    <w:p w:rsidR="00736062" w:rsidRPr="00CC11BF" w:rsidRDefault="00B94A08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Angioedém spojený s</w:t>
      </w:r>
      <w:r w:rsidR="00736062" w:rsidRPr="00CC11BF">
        <w:rPr>
          <w:sz w:val="22"/>
          <w:szCs w:val="22"/>
        </w:rPr>
        <w:t> edémom hrtana môže byť fatálny. Ak je postihnutý jazyk, hlasivky alebo hrtan s</w:t>
      </w:r>
      <w:r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pravdepodobnou obštrukciou dýchacích ciest, okamžite treba poskytnúť akútnu liečbu. Tá má zahŕňať podanie adrenalínu a/alebo zachovanie priechodnosti dýchacích ciest. Pacient má byť pod starostlivým lekárskym dohľadom do úplného a</w:t>
      </w:r>
      <w:r w:rsidR="006A2241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trvalého vymiznutia symptómov.</w:t>
      </w:r>
    </w:p>
    <w:p w:rsidR="00E9119A" w:rsidRPr="00CC11BF" w:rsidRDefault="00E9119A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Inhibítory angiotenzín-konvertujúceho enzýmu spôsobujú vyššie percento výskytu angioedému u pacientov čiernej rasy než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príslušníkov iných rás.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Pacienti s anamnézou angioedému, nesúvisiaceho s liečbou ACE inhibítormi, môžu mať zvýšené riziko angioedému pri užívaní ACE inhibítorov (pozri časť 4.3).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554F42" w:rsidRPr="00CC11BF" w:rsidRDefault="00554F42" w:rsidP="003C4D9E">
      <w:pPr>
        <w:tabs>
          <w:tab w:val="left" w:pos="0"/>
        </w:tabs>
        <w:rPr>
          <w:sz w:val="22"/>
          <w:szCs w:val="22"/>
        </w:rPr>
      </w:pPr>
      <w:r w:rsidRPr="00CC11BF">
        <w:rPr>
          <w:bCs/>
          <w:sz w:val="22"/>
          <w:szCs w:val="22"/>
        </w:rPr>
        <w:t>U pacientov liečených ACE inhibítormi bol zriedkavo hlásený intestinálny angioedém. Títo pacienti mali bolesti brucha (s</w:t>
      </w:r>
      <w:r w:rsidR="00B94A08" w:rsidRPr="00CC11BF">
        <w:rPr>
          <w:bCs/>
          <w:sz w:val="22"/>
          <w:szCs w:val="22"/>
        </w:rPr>
        <w:t> </w:t>
      </w:r>
      <w:r w:rsidRPr="00CC11BF">
        <w:rPr>
          <w:bCs/>
          <w:sz w:val="22"/>
          <w:szCs w:val="22"/>
        </w:rPr>
        <w:t>nauzeou a vracaním alebo bez nich); v niektorých prípadoch bez predchádzajúceho angioedému tváre a</w:t>
      </w:r>
      <w:r w:rsidR="00B94A08" w:rsidRPr="00CC11BF">
        <w:rPr>
          <w:bCs/>
          <w:sz w:val="22"/>
          <w:szCs w:val="22"/>
        </w:rPr>
        <w:t> </w:t>
      </w:r>
      <w:r w:rsidRPr="00CC11BF">
        <w:rPr>
          <w:bCs/>
          <w:sz w:val="22"/>
          <w:szCs w:val="22"/>
        </w:rPr>
        <w:t>s hladinami C-1 esterázy v</w:t>
      </w:r>
      <w:r w:rsidR="00B94A08" w:rsidRPr="00CC11BF">
        <w:rPr>
          <w:bCs/>
          <w:sz w:val="22"/>
          <w:szCs w:val="22"/>
        </w:rPr>
        <w:t> </w:t>
      </w:r>
      <w:r w:rsidRPr="00CC11BF">
        <w:rPr>
          <w:bCs/>
          <w:sz w:val="22"/>
          <w:szCs w:val="22"/>
        </w:rPr>
        <w:t>norme. Angioedém bol diagnostikovaný pri vyšetreniach zahŕňajúcich CT brucha alebo ultrazvuk, alebo pri chirurgickom zákroku a symptómy ustúpili po ukončení podávania ACE inhibítorov. Intestinálny angioedém sa má zahrnúť do diferenciálnej diagnózy pacientov s bolesťou brucha užívajúcich ACE inhibítory.</w:t>
      </w:r>
    </w:p>
    <w:p w:rsidR="003D5781" w:rsidRPr="00BF33EC" w:rsidRDefault="003D5781">
      <w:pPr>
        <w:rPr>
          <w:sz w:val="22"/>
          <w:szCs w:val="22"/>
        </w:rPr>
      </w:pPr>
    </w:p>
    <w:p w:rsidR="001B55E6" w:rsidRPr="00EE6DA2" w:rsidRDefault="001B55E6" w:rsidP="00EE6DA2">
      <w:pPr>
        <w:pStyle w:val="Zkladntext"/>
        <w:ind w:right="1"/>
        <w:jc w:val="left"/>
        <w:rPr>
          <w:bCs/>
          <w:sz w:val="22"/>
          <w:szCs w:val="22"/>
        </w:rPr>
      </w:pPr>
      <w:r w:rsidRPr="00EE6DA2">
        <w:rPr>
          <w:spacing w:val="-1"/>
          <w:sz w:val="22"/>
          <w:szCs w:val="22"/>
          <w:u w:color="000000"/>
        </w:rPr>
        <w:lastRenderedPageBreak/>
        <w:t>Súbežné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užívanie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inhibítorov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angiotenzín konvertujúceho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enzýmu</w:t>
      </w:r>
      <w:r w:rsidRPr="00EE6DA2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(ACE)</w:t>
      </w:r>
      <w:r w:rsidRPr="00EE6DA2">
        <w:rPr>
          <w:sz w:val="22"/>
          <w:szCs w:val="22"/>
          <w:u w:color="000000"/>
        </w:rPr>
        <w:t xml:space="preserve"> so</w:t>
      </w:r>
      <w:r w:rsidR="00BF33EC">
        <w:rPr>
          <w:sz w:val="22"/>
          <w:szCs w:val="22"/>
          <w:u w:color="000000"/>
        </w:rPr>
        <w:t> </w:t>
      </w:r>
      <w:r w:rsidRPr="00EE6DA2">
        <w:rPr>
          <w:spacing w:val="-1"/>
          <w:sz w:val="22"/>
          <w:szCs w:val="22"/>
          <w:u w:color="000000"/>
        </w:rPr>
        <w:t>sakubitrilom/valsartanom</w:t>
      </w:r>
      <w:r w:rsidRPr="00EE6DA2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z w:val="22"/>
          <w:szCs w:val="22"/>
          <w:u w:color="000000"/>
        </w:rPr>
        <w:t xml:space="preserve">je </w:t>
      </w:r>
      <w:r w:rsidRPr="00EE6DA2">
        <w:rPr>
          <w:spacing w:val="-1"/>
          <w:sz w:val="22"/>
          <w:szCs w:val="22"/>
          <w:u w:color="000000"/>
        </w:rPr>
        <w:t>kontraindikované</w:t>
      </w:r>
      <w:r w:rsidRPr="00EE6DA2">
        <w:rPr>
          <w:sz w:val="22"/>
          <w:szCs w:val="22"/>
          <w:u w:color="000000"/>
        </w:rPr>
        <w:t xml:space="preserve"> v</w:t>
      </w:r>
      <w:r w:rsidR="00BF33EC">
        <w:rPr>
          <w:sz w:val="22"/>
          <w:szCs w:val="22"/>
          <w:u w:color="000000"/>
        </w:rPr>
        <w:t> </w:t>
      </w:r>
      <w:r w:rsidRPr="00EE6DA2">
        <w:rPr>
          <w:spacing w:val="-1"/>
          <w:sz w:val="22"/>
          <w:szCs w:val="22"/>
          <w:u w:color="000000"/>
        </w:rPr>
        <w:t>dôsledku zvýšeného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rizika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angioedému.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Liečba</w:t>
      </w:r>
      <w:r w:rsidRPr="00EE6DA2">
        <w:rPr>
          <w:sz w:val="22"/>
          <w:szCs w:val="22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sakubitrilom/valsartanom</w:t>
      </w:r>
      <w:r w:rsidRPr="00EE6DA2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z w:val="22"/>
          <w:szCs w:val="22"/>
          <w:u w:color="000000"/>
        </w:rPr>
        <w:t xml:space="preserve">sa </w:t>
      </w:r>
      <w:r w:rsidRPr="00EE6DA2">
        <w:rPr>
          <w:spacing w:val="-1"/>
          <w:sz w:val="22"/>
          <w:szCs w:val="22"/>
          <w:u w:color="000000"/>
        </w:rPr>
        <w:t>nesmie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začať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skôr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ako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po</w:t>
      </w:r>
      <w:r w:rsidRPr="00EE6DA2">
        <w:rPr>
          <w:sz w:val="22"/>
          <w:szCs w:val="22"/>
          <w:u w:color="000000"/>
        </w:rPr>
        <w:t xml:space="preserve"> 36</w:t>
      </w:r>
      <w:r w:rsidR="00BF33EC">
        <w:rPr>
          <w:sz w:val="22"/>
          <w:szCs w:val="22"/>
          <w:u w:color="000000"/>
        </w:rPr>
        <w:t> </w:t>
      </w:r>
      <w:r w:rsidRPr="00EE6DA2">
        <w:rPr>
          <w:spacing w:val="-1"/>
          <w:sz w:val="22"/>
          <w:szCs w:val="22"/>
          <w:u w:color="000000"/>
        </w:rPr>
        <w:t xml:space="preserve">hodinách </w:t>
      </w:r>
      <w:r w:rsidRPr="00EE6DA2">
        <w:rPr>
          <w:sz w:val="22"/>
          <w:szCs w:val="22"/>
          <w:u w:color="000000"/>
        </w:rPr>
        <w:t>od</w:t>
      </w:r>
      <w:r w:rsidRPr="00EE6DA2">
        <w:rPr>
          <w:spacing w:val="-1"/>
          <w:sz w:val="22"/>
          <w:szCs w:val="22"/>
          <w:u w:color="000000"/>
        </w:rPr>
        <w:t xml:space="preserve"> </w:t>
      </w:r>
      <w:r w:rsidRPr="00EE6DA2">
        <w:rPr>
          <w:spacing w:val="-2"/>
          <w:sz w:val="22"/>
          <w:szCs w:val="22"/>
          <w:u w:color="000000"/>
        </w:rPr>
        <w:t>poslednej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dávky</w:t>
      </w:r>
      <w:r w:rsidRPr="00EE6DA2">
        <w:rPr>
          <w:sz w:val="22"/>
          <w:szCs w:val="22"/>
        </w:rPr>
        <w:t xml:space="preserve"> </w:t>
      </w:r>
      <w:r w:rsidR="00B84498">
        <w:rPr>
          <w:sz w:val="22"/>
          <w:szCs w:val="22"/>
        </w:rPr>
        <w:t>perindoprilu</w:t>
      </w:r>
      <w:r w:rsidRPr="00EE6DA2">
        <w:rPr>
          <w:spacing w:val="-1"/>
          <w:sz w:val="22"/>
          <w:szCs w:val="22"/>
          <w:u w:color="000000"/>
        </w:rPr>
        <w:t>.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Liečba</w:t>
      </w:r>
      <w:r w:rsidRPr="00EE6DA2">
        <w:rPr>
          <w:sz w:val="22"/>
          <w:szCs w:val="22"/>
          <w:u w:color="000000"/>
        </w:rPr>
        <w:t xml:space="preserve"> </w:t>
      </w:r>
      <w:r w:rsidR="00B84498">
        <w:rPr>
          <w:sz w:val="22"/>
          <w:szCs w:val="22"/>
          <w:u w:color="000000"/>
        </w:rPr>
        <w:t>perindoprilom</w:t>
      </w:r>
      <w:r w:rsidRPr="00EE6DA2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z w:val="22"/>
          <w:szCs w:val="22"/>
          <w:u w:color="000000"/>
        </w:rPr>
        <w:t xml:space="preserve">sa </w:t>
      </w:r>
      <w:r w:rsidRPr="00EE6DA2">
        <w:rPr>
          <w:spacing w:val="-1"/>
          <w:sz w:val="22"/>
          <w:szCs w:val="22"/>
          <w:u w:color="000000"/>
        </w:rPr>
        <w:t>nesmie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začať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skôr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ako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po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3"/>
          <w:sz w:val="22"/>
          <w:szCs w:val="22"/>
          <w:u w:color="000000"/>
        </w:rPr>
        <w:t>36</w:t>
      </w:r>
      <w:r w:rsidR="00BF33EC">
        <w:rPr>
          <w:spacing w:val="-3"/>
          <w:sz w:val="22"/>
          <w:szCs w:val="22"/>
          <w:u w:color="000000"/>
        </w:rPr>
        <w:t> </w:t>
      </w:r>
      <w:r w:rsidRPr="00EE6DA2">
        <w:rPr>
          <w:spacing w:val="-1"/>
          <w:sz w:val="22"/>
          <w:szCs w:val="22"/>
          <w:u w:color="000000"/>
        </w:rPr>
        <w:t xml:space="preserve">hodinách </w:t>
      </w:r>
      <w:r w:rsidRPr="00EE6DA2">
        <w:rPr>
          <w:sz w:val="22"/>
          <w:szCs w:val="22"/>
          <w:u w:color="000000"/>
        </w:rPr>
        <w:t>od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poslednej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dávky</w:t>
      </w:r>
      <w:r w:rsidRPr="00EE6DA2">
        <w:rPr>
          <w:spacing w:val="59"/>
          <w:sz w:val="22"/>
          <w:szCs w:val="22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sakubitrilu/valsartanu (pozri</w:t>
      </w:r>
      <w:r w:rsidRPr="00EE6DA2">
        <w:rPr>
          <w:spacing w:val="1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časti</w:t>
      </w:r>
      <w:r w:rsidRPr="00EE6DA2">
        <w:rPr>
          <w:spacing w:val="1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4.3</w:t>
      </w:r>
      <w:r w:rsidRPr="00EE6DA2">
        <w:rPr>
          <w:sz w:val="22"/>
          <w:szCs w:val="22"/>
          <w:u w:color="000000"/>
        </w:rPr>
        <w:t xml:space="preserve"> a </w:t>
      </w:r>
      <w:r w:rsidRPr="00EE6DA2">
        <w:rPr>
          <w:spacing w:val="-1"/>
          <w:sz w:val="22"/>
          <w:szCs w:val="22"/>
          <w:u w:color="000000"/>
        </w:rPr>
        <w:t>4.5).</w:t>
      </w:r>
    </w:p>
    <w:p w:rsidR="00645B1F" w:rsidRDefault="00645B1F" w:rsidP="00EE6DA2">
      <w:pPr>
        <w:pStyle w:val="Zkladntext"/>
        <w:ind w:right="1"/>
        <w:jc w:val="left"/>
        <w:rPr>
          <w:spacing w:val="-2"/>
          <w:sz w:val="22"/>
          <w:szCs w:val="22"/>
          <w:u w:color="000000"/>
        </w:rPr>
      </w:pPr>
    </w:p>
    <w:p w:rsidR="001B55E6" w:rsidRPr="00EE6DA2" w:rsidRDefault="001B55E6" w:rsidP="00EE6DA2">
      <w:pPr>
        <w:pStyle w:val="Zkladntext"/>
        <w:ind w:right="1"/>
        <w:jc w:val="left"/>
        <w:rPr>
          <w:bCs/>
          <w:sz w:val="22"/>
          <w:szCs w:val="22"/>
        </w:rPr>
      </w:pPr>
      <w:r w:rsidRPr="00EE6DA2">
        <w:rPr>
          <w:spacing w:val="-2"/>
          <w:sz w:val="22"/>
          <w:szCs w:val="22"/>
          <w:u w:color="000000"/>
        </w:rPr>
        <w:t>Súbežné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užívanie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inhibítorov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 xml:space="preserve">ACE </w:t>
      </w:r>
      <w:r w:rsidRPr="00EE6DA2">
        <w:rPr>
          <w:sz w:val="22"/>
          <w:szCs w:val="22"/>
          <w:u w:color="000000"/>
        </w:rPr>
        <w:t>s</w:t>
      </w:r>
      <w:r w:rsidR="00BF33EC">
        <w:rPr>
          <w:sz w:val="22"/>
          <w:szCs w:val="22"/>
          <w:u w:color="000000"/>
        </w:rPr>
        <w:t> </w:t>
      </w:r>
      <w:r w:rsidRPr="00EE6DA2">
        <w:rPr>
          <w:spacing w:val="-1"/>
          <w:sz w:val="22"/>
          <w:szCs w:val="22"/>
          <w:u w:color="000000"/>
        </w:rPr>
        <w:t>racekadotrilom,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inhibítormi</w:t>
      </w:r>
      <w:r w:rsidRPr="00EE6DA2">
        <w:rPr>
          <w:spacing w:val="1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mTOR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(mammalian target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2"/>
          <w:sz w:val="22"/>
          <w:szCs w:val="22"/>
          <w:u w:color="000000"/>
        </w:rPr>
        <w:t>of</w:t>
      </w:r>
      <w:r w:rsidR="00BF33EC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rapamycin,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cicavčia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cieľová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kináza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rapamycínu)</w:t>
      </w:r>
      <w:r w:rsidRPr="00EE6DA2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(napr.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sirolimus, everolimus,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temsirolimus)</w:t>
      </w:r>
      <w:r w:rsidR="00BF33EC">
        <w:rPr>
          <w:spacing w:val="-1"/>
          <w:sz w:val="22"/>
          <w:szCs w:val="22"/>
          <w:u w:color="000000"/>
        </w:rPr>
        <w:t xml:space="preserve"> </w:t>
      </w:r>
      <w:r w:rsidRPr="00EE6DA2">
        <w:rPr>
          <w:sz w:val="22"/>
          <w:szCs w:val="22"/>
          <w:u w:color="000000"/>
        </w:rPr>
        <w:t>a</w:t>
      </w:r>
      <w:r w:rsidR="00BF33EC">
        <w:rPr>
          <w:sz w:val="22"/>
          <w:szCs w:val="22"/>
          <w:u w:color="000000"/>
        </w:rPr>
        <w:t> </w:t>
      </w:r>
      <w:r w:rsidRPr="00EE6DA2">
        <w:rPr>
          <w:spacing w:val="-1"/>
          <w:sz w:val="22"/>
          <w:szCs w:val="22"/>
          <w:u w:color="000000"/>
        </w:rPr>
        <w:t>vildagliptínom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2"/>
          <w:sz w:val="22"/>
          <w:szCs w:val="22"/>
          <w:u w:color="000000"/>
        </w:rPr>
        <w:t>môže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viesť</w:t>
      </w:r>
      <w:r w:rsidRPr="00EE6DA2">
        <w:rPr>
          <w:sz w:val="22"/>
          <w:szCs w:val="22"/>
          <w:u w:color="000000"/>
        </w:rPr>
        <w:t xml:space="preserve"> k</w:t>
      </w:r>
      <w:r w:rsidRPr="00EE6DA2">
        <w:rPr>
          <w:spacing w:val="-1"/>
          <w:sz w:val="22"/>
          <w:szCs w:val="22"/>
          <w:u w:color="000000"/>
        </w:rPr>
        <w:t xml:space="preserve"> zvýšenému riziku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angioedému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(napr.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opuch dýchacích ciest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alebo</w:t>
      </w:r>
      <w:r w:rsidRPr="00EE6DA2">
        <w:rPr>
          <w:spacing w:val="60"/>
          <w:sz w:val="22"/>
          <w:szCs w:val="22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jazyka,</w:t>
      </w:r>
      <w:r w:rsidRPr="00EE6DA2">
        <w:rPr>
          <w:sz w:val="22"/>
          <w:szCs w:val="22"/>
          <w:u w:color="000000"/>
        </w:rPr>
        <w:t xml:space="preserve"> s </w:t>
      </w:r>
      <w:r w:rsidRPr="00EE6DA2">
        <w:rPr>
          <w:spacing w:val="-1"/>
          <w:sz w:val="22"/>
          <w:szCs w:val="22"/>
          <w:u w:color="000000"/>
        </w:rPr>
        <w:t>poruchou respiračnej</w:t>
      </w:r>
      <w:r w:rsidRPr="00EE6DA2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funkcie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alebo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bez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nej)</w:t>
      </w:r>
      <w:r w:rsidRPr="00EE6DA2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(pozri</w:t>
      </w:r>
      <w:r w:rsidRPr="00EE6DA2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z w:val="22"/>
          <w:szCs w:val="22"/>
          <w:u w:color="000000"/>
        </w:rPr>
        <w:t>časť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z w:val="22"/>
          <w:szCs w:val="22"/>
          <w:u w:color="000000"/>
        </w:rPr>
        <w:t>4.5).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Pri</w:t>
      </w:r>
      <w:r w:rsidRPr="00EE6DA2">
        <w:rPr>
          <w:spacing w:val="1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začatí</w:t>
      </w:r>
      <w:r w:rsidRPr="00EE6DA2">
        <w:rPr>
          <w:spacing w:val="-2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liečby</w:t>
      </w:r>
      <w:r w:rsidRPr="00EE6DA2">
        <w:rPr>
          <w:sz w:val="22"/>
          <w:szCs w:val="22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racekadotrilom,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inhibítormi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z w:val="22"/>
          <w:szCs w:val="22"/>
          <w:u w:color="000000"/>
        </w:rPr>
        <w:t>mTOR</w:t>
      </w:r>
      <w:r w:rsidRPr="00EE6DA2">
        <w:rPr>
          <w:spacing w:val="-4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(napr.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sirolimus, everolimus, temsirolimus)</w:t>
      </w:r>
      <w:r w:rsidRPr="00EE6DA2">
        <w:rPr>
          <w:sz w:val="22"/>
          <w:szCs w:val="22"/>
          <w:u w:color="000000"/>
        </w:rPr>
        <w:t xml:space="preserve"> a </w:t>
      </w:r>
      <w:r w:rsidRPr="00EE6DA2">
        <w:rPr>
          <w:spacing w:val="-1"/>
          <w:sz w:val="22"/>
          <w:szCs w:val="22"/>
          <w:u w:color="000000"/>
        </w:rPr>
        <w:t>vildagliptínom</w:t>
      </w:r>
      <w:r w:rsidRPr="00EE6DA2">
        <w:rPr>
          <w:spacing w:val="48"/>
          <w:sz w:val="22"/>
          <w:szCs w:val="22"/>
        </w:rPr>
        <w:t xml:space="preserve"> </w:t>
      </w:r>
      <w:r w:rsidRPr="00EE6DA2">
        <w:rPr>
          <w:sz w:val="22"/>
          <w:szCs w:val="22"/>
          <w:u w:color="000000"/>
        </w:rPr>
        <w:t>u</w:t>
      </w:r>
      <w:r w:rsidRPr="00EE6DA2">
        <w:rPr>
          <w:spacing w:val="-1"/>
          <w:sz w:val="22"/>
          <w:szCs w:val="22"/>
          <w:u w:color="000000"/>
        </w:rPr>
        <w:t xml:space="preserve"> pacientov,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2"/>
          <w:sz w:val="22"/>
          <w:szCs w:val="22"/>
          <w:u w:color="000000"/>
        </w:rPr>
        <w:t>ktorí</w:t>
      </w:r>
      <w:r w:rsidRPr="00EE6DA2">
        <w:rPr>
          <w:spacing w:val="1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už</w:t>
      </w:r>
      <w:r w:rsidRPr="00EE6DA2">
        <w:rPr>
          <w:spacing w:val="-3"/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užívajú inhibítor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2"/>
          <w:sz w:val="22"/>
          <w:szCs w:val="22"/>
          <w:u w:color="000000"/>
        </w:rPr>
        <w:t>ACE,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je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2"/>
          <w:sz w:val="22"/>
          <w:szCs w:val="22"/>
          <w:u w:color="000000"/>
        </w:rPr>
        <w:t>potrebná</w:t>
      </w:r>
      <w:r w:rsidRPr="00EE6DA2">
        <w:rPr>
          <w:sz w:val="22"/>
          <w:szCs w:val="22"/>
          <w:u w:color="000000"/>
        </w:rPr>
        <w:t xml:space="preserve"> </w:t>
      </w:r>
      <w:r w:rsidRPr="00EE6DA2">
        <w:rPr>
          <w:spacing w:val="-1"/>
          <w:sz w:val="22"/>
          <w:szCs w:val="22"/>
          <w:u w:color="000000"/>
        </w:rPr>
        <w:t>opatrnosť.</w:t>
      </w:r>
    </w:p>
    <w:p w:rsidR="00E031F3" w:rsidRPr="00CC11BF" w:rsidRDefault="00E031F3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Anafylaktické reakcie počas aferézy lipoproteínmi s nízkou hustotou (LDL)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Zriedkavo sa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užívajúcich ACE inhibítory počas aferézy lipoproteínmi s nízkou hustotou (LDL), so síranom dextránu vyskytli život ohrozujúce anafylaktické reakcie. Týmto reakciám sa predišlo dočasným vysadením liečby ACE inhibítormi pred každou aferézou.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Anafylaktické reakcie počas desenzibilizácie</w:t>
      </w:r>
    </w:p>
    <w:p w:rsidR="00736062" w:rsidRPr="00CC11BF" w:rsidRDefault="00736062" w:rsidP="003C4D9E">
      <w:pPr>
        <w:rPr>
          <w:strike/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užívajúcich ACE inhibítory počas desenzibilizácie (napr. hymenoptera venom) sa zaznamenali anafylaktické reakcie. U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týchto pacientov sa predišlo spomínaným reakciám dočasným vysadením ACE inhibítorov, ale pri náhodnej opätovnej expozícii sa objavili znova. </w:t>
      </w:r>
    </w:p>
    <w:p w:rsidR="00736062" w:rsidRPr="00CC11BF" w:rsidRDefault="00736062" w:rsidP="003C4D9E">
      <w:pPr>
        <w:rPr>
          <w:strike/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Zlyhanie pečene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Užívanie ACE inhibítorov zriedkavo súviselo so vznikom syndrómu, ktorý sa začínal cholestatickou žltačkou a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progredoval do fulminantnej pečeňovej nekrózy a (niekedy) úmrtia. Mechanizmus tohto syndrómu nie je známy.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užívajúcich ACE inhibítory,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ktorých sa rozvinie žltačka alebo výrazné zvýšenie pečeňových enzýmov, je potrebné ukončiť podávanie ACE inhibítora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zostať pod vhodným lekárskym dohľadom (</w:t>
      </w:r>
      <w:r w:rsidR="00023F19" w:rsidRPr="00CC11BF">
        <w:rPr>
          <w:sz w:val="22"/>
          <w:szCs w:val="22"/>
        </w:rPr>
        <w:t xml:space="preserve">pozri </w:t>
      </w:r>
      <w:r w:rsidRPr="00CC11BF">
        <w:rPr>
          <w:sz w:val="22"/>
          <w:szCs w:val="22"/>
        </w:rPr>
        <w:t>časť 4.8).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Neutropénia/Agranulocytóza/Trombocytopénia/Anémia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Neutropénia, agranulocytóza, trombocytopénia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anémia boli zaznamenané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užívajúcich ACE inhibítory. U pacientov s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normálnou funkciou obličiek a bez ďalších komplikujúcich faktorov sa neutropénia vyskytuje zriedkavo. Perindopril má byť používaný s najvyššou opatrnosťou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kolagénovým vaskulárnym ochorením,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užívajúcich imunosupresívnu liečbu, ktorí sú liečení alopurinolom alebo prokaínamidom, alebo pri kombinácii týchto komplikujúcich faktorov, najmä ak je známe preexistujúc</w:t>
      </w:r>
      <w:r w:rsidR="00861105">
        <w:rPr>
          <w:sz w:val="22"/>
          <w:szCs w:val="22"/>
        </w:rPr>
        <w:t>a</w:t>
      </w:r>
      <w:r w:rsidRPr="00CC11BF">
        <w:rPr>
          <w:sz w:val="22"/>
          <w:szCs w:val="22"/>
        </w:rPr>
        <w:t xml:space="preserve"> </w:t>
      </w:r>
      <w:r w:rsidR="00861105" w:rsidRPr="00CC11BF">
        <w:rPr>
          <w:sz w:val="22"/>
          <w:szCs w:val="22"/>
        </w:rPr>
        <w:t>po</w:t>
      </w:r>
      <w:r w:rsidR="00861105">
        <w:rPr>
          <w:sz w:val="22"/>
          <w:szCs w:val="22"/>
        </w:rPr>
        <w:t>rucha</w:t>
      </w:r>
      <w:r w:rsidR="00861105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renálnych funkcií.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niektorých pacientov sa vyvinuli závažné infekcie, ktoré v ojedinelých prípadoch neodpovedali na intenzívnu antibiotickú liečbu. Ak sa u takýchto pacientov používa perindopril, odporúča sa pravidelne monitorovať počet leukocytov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poučiť, aby oznámili akúkoľvek známku infekcie</w:t>
      </w:r>
      <w:r w:rsidR="00844BFE" w:rsidRPr="00CC11BF">
        <w:rPr>
          <w:sz w:val="22"/>
          <w:szCs w:val="22"/>
        </w:rPr>
        <w:t xml:space="preserve"> (napr. zápal hrdla, horúčka)</w:t>
      </w:r>
      <w:r w:rsidRPr="00CC11BF">
        <w:rPr>
          <w:sz w:val="22"/>
          <w:szCs w:val="22"/>
        </w:rPr>
        <w:t>.</w:t>
      </w:r>
    </w:p>
    <w:p w:rsidR="007D7AC4" w:rsidRPr="00CC11BF" w:rsidRDefault="007D7AC4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Rasa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ACE inhibítory spôsobujú vyššie percento angioedému u pacientov čiernej rasy než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iných rás.</w:t>
      </w:r>
      <w:r w:rsidR="00C44E61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Podobne ako iné ACE inhibítory, aj perindopril môže byť menej účinný na zníženie tlaku krvi u pacientov čiernej rasy v porovnaní s inými rasami, možno z dôvodu vyššej prevalencie stavov s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nízkou hladinou renínu v hypertenznej černošskej populácii.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Kašeľ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Pri používaní ACE inhibítorov bol zaznamenaný kašeľ. Tento kašeľ je zvyčajne neproduktívny, trvalý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ustupuje po ukončení liečby. Kašeľ vyvolaný ACE inhibítorom sa má zobrať do úvahy ako súčasť diferenciálnej diagnostiky kašľa.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Operácia/anestézia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pacientov, ktorí sa podrobujú závažnému chirurgickému zákroku, alebo počas anestézie látkami vyvolávajúcimi hypotenziu, môže </w:t>
      </w:r>
      <w:r w:rsidR="000F27DA" w:rsidRPr="00CC11BF">
        <w:rPr>
          <w:sz w:val="22"/>
          <w:szCs w:val="22"/>
        </w:rPr>
        <w:t>perindopril</w:t>
      </w:r>
      <w:r w:rsidRPr="00CC11BF">
        <w:rPr>
          <w:sz w:val="22"/>
          <w:szCs w:val="22"/>
        </w:rPr>
        <w:t xml:space="preserve"> blokovať tvorbu angiotenzínu II sekundárne po</w:t>
      </w:r>
      <w:r w:rsidR="000F27DA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kompenzačnom uvoľnení renínu. Liečbu treba vysadiť jeden deň pred chirurgickým zákrokom. A</w:t>
      </w:r>
      <w:r w:rsidR="00B94A08" w:rsidRPr="00CC11BF">
        <w:rPr>
          <w:sz w:val="22"/>
          <w:szCs w:val="22"/>
        </w:rPr>
        <w:t xml:space="preserve">k sa vyskytne hypotenzia, ktorá </w:t>
      </w:r>
      <w:r w:rsidRPr="00CC11BF">
        <w:rPr>
          <w:sz w:val="22"/>
          <w:szCs w:val="22"/>
        </w:rPr>
        <w:t>je považovaná za dôsledok tohto mechanizmu, je možné korigovať ju zvýšením cirkulujúceho objemu.</w:t>
      </w:r>
    </w:p>
    <w:p w:rsidR="00736062" w:rsidRPr="00675C40" w:rsidRDefault="00736062">
      <w:pPr>
        <w:rPr>
          <w:sz w:val="22"/>
          <w:szCs w:val="22"/>
        </w:rPr>
      </w:pPr>
    </w:p>
    <w:p w:rsidR="001B55E6" w:rsidRPr="00EE6DA2" w:rsidRDefault="001B55E6" w:rsidP="00EE6DA2">
      <w:pPr>
        <w:pStyle w:val="Zkladntext"/>
        <w:jc w:val="left"/>
        <w:rPr>
          <w:b/>
          <w:bCs/>
          <w:sz w:val="22"/>
          <w:szCs w:val="22"/>
          <w:u w:val="single"/>
        </w:rPr>
      </w:pPr>
      <w:bookmarkStart w:id="3" w:name="_Toc29797814"/>
      <w:bookmarkStart w:id="4" w:name="_Toc34031375"/>
      <w:r w:rsidRPr="00EE6DA2">
        <w:rPr>
          <w:spacing w:val="-1"/>
          <w:sz w:val="22"/>
          <w:szCs w:val="22"/>
          <w:u w:val="single"/>
        </w:rPr>
        <w:t>Hladiny draslíka</w:t>
      </w:r>
      <w:r w:rsidRPr="00EE6DA2">
        <w:rPr>
          <w:sz w:val="22"/>
          <w:szCs w:val="22"/>
          <w:u w:val="single"/>
        </w:rPr>
        <w:t xml:space="preserve"> v</w:t>
      </w:r>
      <w:r w:rsidRPr="00EE6DA2">
        <w:rPr>
          <w:spacing w:val="-3"/>
          <w:sz w:val="22"/>
          <w:szCs w:val="22"/>
          <w:u w:val="single"/>
        </w:rPr>
        <w:t xml:space="preserve"> </w:t>
      </w:r>
      <w:r w:rsidRPr="00EE6DA2">
        <w:rPr>
          <w:spacing w:val="-1"/>
          <w:sz w:val="22"/>
          <w:szCs w:val="22"/>
          <w:u w:val="single"/>
        </w:rPr>
        <w:t>sére</w:t>
      </w:r>
    </w:p>
    <w:p w:rsidR="001B55E6" w:rsidRPr="00EE6DA2" w:rsidRDefault="001B55E6" w:rsidP="00EE6DA2">
      <w:pPr>
        <w:pStyle w:val="Zkladntext"/>
        <w:ind w:right="105"/>
        <w:jc w:val="left"/>
        <w:rPr>
          <w:sz w:val="22"/>
          <w:szCs w:val="22"/>
        </w:rPr>
      </w:pPr>
      <w:r w:rsidRPr="00EE6DA2">
        <w:rPr>
          <w:sz w:val="22"/>
          <w:szCs w:val="22"/>
        </w:rPr>
        <w:t>Inhibítory ACE môžu spôsobiť hyperkaliémiu, pretože inhibujú uvoľňovanie aldosterónu. Účinok zvyčajne nie je významný u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pacientov s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normálnou funkciou obličiek. Avšak hyperkaliémia sa môže vyskytnúť u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pacientov s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poruchou funkcie obličiek a/alebo u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pacientov užívajúcich doplnky draslíka (vrátane náhrad solí), draslík šetriace diuretiká, trimetoprim alebo kotrimoxazol známy tiež ako trimetoprim/sulfametoxazol a predovšetkým antagonisty aldosterónu alebo blokátory receptorov angiotenzínu. Draslík šetriace diuretiká a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blokátory receptorov angiotenzínu sa majú používať s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opatrnosťou u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pacientov užívajúcich inhibítory ACE a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u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týchto pacientov sa má sledovať hladina draslíka v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sére a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funkcia obličiek (pozri</w:t>
      </w:r>
      <w:r w:rsidR="00675C40" w:rsidRPr="00EE6DA2">
        <w:rPr>
          <w:sz w:val="22"/>
          <w:szCs w:val="22"/>
        </w:rPr>
        <w:t xml:space="preserve"> </w:t>
      </w:r>
      <w:r w:rsidRPr="00EE6DA2">
        <w:rPr>
          <w:sz w:val="22"/>
          <w:szCs w:val="22"/>
        </w:rPr>
        <w:t>časť 4.5).</w:t>
      </w:r>
    </w:p>
    <w:bookmarkEnd w:id="3"/>
    <w:bookmarkEnd w:id="4"/>
    <w:p w:rsidR="006A2521" w:rsidRPr="00CC11BF" w:rsidRDefault="006A2521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Diabetickí pacienti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6115B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</w:t>
      </w:r>
      <w:r w:rsidR="008A5C56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diabetom</w:t>
      </w:r>
      <w:r w:rsidR="008A5C56" w:rsidRPr="00CC11BF">
        <w:rPr>
          <w:sz w:val="22"/>
          <w:szCs w:val="22"/>
        </w:rPr>
        <w:t xml:space="preserve"> mellitus</w:t>
      </w:r>
      <w:r w:rsidRPr="00CC11BF">
        <w:rPr>
          <w:sz w:val="22"/>
          <w:szCs w:val="22"/>
        </w:rPr>
        <w:t>, liečených perorálnymi antidiabetikami alebo inzulínom, musí byť počas prvého mesiaca liečby ACE inhibítorom starostlivo monitorovaná glykémia (pozri časť 4.5, antidiabetiká).</w:t>
      </w:r>
    </w:p>
    <w:p w:rsidR="00736062" w:rsidRPr="00CC11BF" w:rsidRDefault="00736062" w:rsidP="00DE69F7">
      <w:pPr>
        <w:pStyle w:val="Nadpis5"/>
        <w:keepNext w:val="0"/>
        <w:jc w:val="left"/>
        <w:rPr>
          <w:rFonts w:ascii="Times New Roman" w:hAnsi="Times New Roman"/>
          <w:b w:val="0"/>
          <w:sz w:val="22"/>
          <w:szCs w:val="22"/>
          <w:u w:val="single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Lítium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Všeobecne sa kombinácia lítia a</w:t>
      </w:r>
      <w:r w:rsidR="006115B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perindoprilu neodporúča (pozri časť 4.5).</w:t>
      </w:r>
    </w:p>
    <w:p w:rsidR="00E906AE" w:rsidRPr="00CC11BF" w:rsidRDefault="00E906AE" w:rsidP="003C4D9E">
      <w:pPr>
        <w:rPr>
          <w:sz w:val="22"/>
          <w:szCs w:val="22"/>
          <w:u w:val="single"/>
        </w:rPr>
      </w:pPr>
    </w:p>
    <w:p w:rsidR="00E906AE" w:rsidRPr="00CC11BF" w:rsidRDefault="00E906AE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Duálna inhibícia systému renín-angiotenzín-aldosterón (RAAS)</w:t>
      </w:r>
    </w:p>
    <w:p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Preukázalo sa, že súbežné použitie inhibítorov ACE, blokátorov receptorov angiotenzínu II alebo aliskirenu zvyšuje riziko hypotenzie, hyperkaliémie a zníženia funkcie obličiek (vrátane akútneho zlyhania obličiek). Duálna inhibícia RAAS kombinovaným použitím inhibítorov ACE, blokátorov receptorov angiotenzínu II alebo aliskirenu sa preto neodporúča (pozri časti 4.5 a 5.1).</w:t>
      </w:r>
    </w:p>
    <w:p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Ak sa liečba duálnou inhibíciou považuje za absolútne nevyhnutnú, má sa podať iba pod dohľadom odborníka a u pacienta sa majú často a dôsledne kontrolovať funkcia obličiek, elektrolyty a krvný tlak. Inhibítory ACE a blokátory receptorov angiotenzínu II sa nemajú súbežne podávať u pacie</w:t>
      </w:r>
      <w:r w:rsidR="006115BC" w:rsidRPr="00CC11BF">
        <w:rPr>
          <w:sz w:val="22"/>
          <w:szCs w:val="22"/>
        </w:rPr>
        <w:t>ntov s diabetickou nefropatiou.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2C1AF3">
        <w:rPr>
          <w:rFonts w:ascii="Times New Roman" w:hAnsi="Times New Roman"/>
          <w:b w:val="0"/>
          <w:sz w:val="22"/>
          <w:szCs w:val="22"/>
          <w:u w:val="single"/>
        </w:rPr>
        <w:t>Gravidita</w:t>
      </w:r>
    </w:p>
    <w:p w:rsidR="001F1F17" w:rsidRPr="00CC11BF" w:rsidRDefault="001F1F17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Liečba ACE inhibítormi sa nemá začínať počas gravidity. Pokiaľ sa pokračovanie v</w:t>
      </w:r>
      <w:r w:rsidR="006115B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liečbe ACE inhibítormi nepovažuje za esenciálne, pacientkam plánujúcim graviditu sa má liečba zmeniť na alternatívnu antihypertenznú liečbu, ktorá má potvrdený bezpečnostný profil pre použitie v gravidite. Po potvrdení gravidity sa má liečba ACE inhibítormi okamžite zastaviť a</w:t>
      </w:r>
      <w:r w:rsidR="006115B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pokiaľ je to vhodné, začať s</w:t>
      </w:r>
      <w:r w:rsidR="008A5C56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alternatívnou liečbou (pozri časti</w:t>
      </w:r>
      <w:r w:rsidRPr="00CC11BF">
        <w:rPr>
          <w:i/>
          <w:sz w:val="22"/>
          <w:szCs w:val="22"/>
        </w:rPr>
        <w:t xml:space="preserve"> </w:t>
      </w:r>
      <w:r w:rsidRPr="00CC11BF">
        <w:rPr>
          <w:snapToGrid w:val="0"/>
          <w:sz w:val="22"/>
          <w:szCs w:val="22"/>
        </w:rPr>
        <w:t>4.3 a</w:t>
      </w:r>
      <w:r w:rsidR="006A2241" w:rsidRPr="00CC11BF">
        <w:rPr>
          <w:snapToGrid w:val="0"/>
          <w:sz w:val="22"/>
          <w:szCs w:val="22"/>
        </w:rPr>
        <w:t> </w:t>
      </w:r>
      <w:r w:rsidRPr="00CC11BF">
        <w:rPr>
          <w:snapToGrid w:val="0"/>
          <w:sz w:val="22"/>
          <w:szCs w:val="22"/>
        </w:rPr>
        <w:t>4.6)</w:t>
      </w:r>
      <w:r w:rsidRPr="00CC11BF">
        <w:rPr>
          <w:sz w:val="22"/>
          <w:szCs w:val="22"/>
        </w:rPr>
        <w:t>.</w:t>
      </w:r>
    </w:p>
    <w:p w:rsidR="00736062" w:rsidRPr="00CC11BF" w:rsidRDefault="00736062" w:rsidP="00CC11BF">
      <w:pPr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4.5</w:t>
      </w:r>
      <w:r w:rsidRPr="00CC11BF">
        <w:rPr>
          <w:b/>
          <w:sz w:val="22"/>
          <w:szCs w:val="22"/>
        </w:rPr>
        <w:tab/>
        <w:t>Liekové a</w:t>
      </w:r>
      <w:r w:rsidR="006115BC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iné interakcie</w:t>
      </w:r>
    </w:p>
    <w:p w:rsidR="00E906AE" w:rsidRPr="00CC11BF" w:rsidRDefault="00E906AE" w:rsidP="003C4D9E">
      <w:pPr>
        <w:rPr>
          <w:sz w:val="22"/>
          <w:szCs w:val="22"/>
          <w:u w:val="single"/>
        </w:rPr>
      </w:pPr>
    </w:p>
    <w:p w:rsidR="00B75320" w:rsidRPr="00CC11BF" w:rsidRDefault="00B75320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Duálna inhibícia systému renín-angiotenzín-aldosterón (RAAS)</w:t>
      </w:r>
    </w:p>
    <w:p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Údaje z klinických skúšaní ukázali, že duálna inhibícia systému renín-angiotenzín-aldosterón (RAAS) kombinovaným použitím inhibítorov ACE, blokátorov receptorov angiotenzínu II alebo aliskirenu sa spája s vyššou frekvenciou nežiaducich udalostí, ako sú hypotenzia, hyperkaliémia a znížená funkcia obličiek (vrátane akútneho zlyhania obličiek), v porovnaní s použitím látky ovplyvňujúcej RAAS v monoterapii (pozri časti 4.3, 4.4 a 5</w:t>
      </w:r>
      <w:r w:rsidR="006115BC" w:rsidRPr="00CC11BF">
        <w:rPr>
          <w:sz w:val="22"/>
          <w:szCs w:val="22"/>
        </w:rPr>
        <w:t>.1).</w:t>
      </w:r>
    </w:p>
    <w:p w:rsidR="00736062" w:rsidRPr="00CC11BF" w:rsidRDefault="00736062" w:rsidP="003C4D9E">
      <w:pPr>
        <w:rPr>
          <w:sz w:val="22"/>
          <w:szCs w:val="22"/>
          <w:u w:val="single"/>
        </w:rPr>
      </w:pPr>
    </w:p>
    <w:p w:rsidR="00736062" w:rsidRPr="00CC11BF" w:rsidRDefault="00736062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Diuretiká</w:t>
      </w:r>
    </w:p>
    <w:p w:rsidR="00736062" w:rsidRPr="00675C40" w:rsidRDefault="00736062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6115B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užívajúcich diuretiká a najmä u tých, ktorí trpia depléciou objemu a/alebo solí, môže po </w:t>
      </w:r>
      <w:r w:rsidRPr="00675C40">
        <w:rPr>
          <w:sz w:val="22"/>
          <w:szCs w:val="22"/>
        </w:rPr>
        <w:t xml:space="preserve">začatí liečby ACE inhibítorom dôjsť k nadmernému zníženiu </w:t>
      </w:r>
      <w:r w:rsidR="003D06DB" w:rsidRPr="00675C40">
        <w:rPr>
          <w:sz w:val="22"/>
          <w:szCs w:val="22"/>
        </w:rPr>
        <w:t>tlaku</w:t>
      </w:r>
      <w:r w:rsidR="004A1124" w:rsidRPr="00675C40">
        <w:rPr>
          <w:sz w:val="22"/>
          <w:szCs w:val="22"/>
        </w:rPr>
        <w:t xml:space="preserve"> krvi</w:t>
      </w:r>
      <w:r w:rsidRPr="00675C40">
        <w:rPr>
          <w:sz w:val="22"/>
          <w:szCs w:val="22"/>
        </w:rPr>
        <w:t>. Možnosť hypotenzných účinkov sa dá znížiť vysadením diuretika, zvýšením objemu alebo príjmom soli pred začatím liečby nízkymi a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postupne zv</w:t>
      </w:r>
      <w:r w:rsidR="006115BC" w:rsidRPr="00675C40">
        <w:rPr>
          <w:sz w:val="22"/>
          <w:szCs w:val="22"/>
        </w:rPr>
        <w:t>yšovanými dávkami perindoprilu.</w:t>
      </w:r>
    </w:p>
    <w:p w:rsidR="00736062" w:rsidRPr="00675C40" w:rsidRDefault="00736062">
      <w:pPr>
        <w:pStyle w:val="Zkladntext"/>
        <w:jc w:val="left"/>
        <w:rPr>
          <w:bCs/>
          <w:sz w:val="22"/>
          <w:szCs w:val="22"/>
          <w:u w:val="single"/>
        </w:rPr>
      </w:pPr>
    </w:p>
    <w:p w:rsidR="001B55E6" w:rsidRPr="00EE6DA2" w:rsidRDefault="001B55E6" w:rsidP="00EE6DA2">
      <w:pPr>
        <w:pStyle w:val="Zkladntext"/>
        <w:jc w:val="left"/>
        <w:rPr>
          <w:b/>
          <w:bCs/>
          <w:sz w:val="22"/>
          <w:szCs w:val="22"/>
          <w:u w:val="single"/>
        </w:rPr>
      </w:pPr>
      <w:r w:rsidRPr="00EE6DA2">
        <w:rPr>
          <w:spacing w:val="-1"/>
          <w:sz w:val="22"/>
          <w:szCs w:val="22"/>
          <w:u w:val="single"/>
        </w:rPr>
        <w:t>Draslík šetriace</w:t>
      </w:r>
      <w:r w:rsidRPr="00EE6DA2">
        <w:rPr>
          <w:spacing w:val="-3"/>
          <w:sz w:val="22"/>
          <w:szCs w:val="22"/>
          <w:u w:val="single"/>
        </w:rPr>
        <w:t xml:space="preserve"> </w:t>
      </w:r>
      <w:r w:rsidRPr="00EE6DA2">
        <w:rPr>
          <w:spacing w:val="-1"/>
          <w:sz w:val="22"/>
          <w:szCs w:val="22"/>
          <w:u w:val="single"/>
        </w:rPr>
        <w:t>diuretiká,</w:t>
      </w:r>
      <w:r w:rsidRPr="00EE6DA2">
        <w:rPr>
          <w:spacing w:val="-3"/>
          <w:sz w:val="22"/>
          <w:szCs w:val="22"/>
          <w:u w:val="single"/>
        </w:rPr>
        <w:t xml:space="preserve"> </w:t>
      </w:r>
      <w:r w:rsidRPr="00EE6DA2">
        <w:rPr>
          <w:spacing w:val="-1"/>
          <w:sz w:val="22"/>
          <w:szCs w:val="22"/>
          <w:u w:val="single"/>
        </w:rPr>
        <w:t>doplnky</w:t>
      </w:r>
      <w:r w:rsidRPr="00EE6DA2">
        <w:rPr>
          <w:sz w:val="22"/>
          <w:szCs w:val="22"/>
          <w:u w:val="single"/>
        </w:rPr>
        <w:t xml:space="preserve"> </w:t>
      </w:r>
      <w:r w:rsidRPr="00EE6DA2">
        <w:rPr>
          <w:spacing w:val="-1"/>
          <w:sz w:val="22"/>
          <w:szCs w:val="22"/>
          <w:u w:val="single"/>
        </w:rPr>
        <w:t>draslíka</w:t>
      </w:r>
      <w:r w:rsidRPr="00EE6DA2">
        <w:rPr>
          <w:sz w:val="22"/>
          <w:szCs w:val="22"/>
          <w:u w:val="single"/>
        </w:rPr>
        <w:t xml:space="preserve"> </w:t>
      </w:r>
      <w:r w:rsidRPr="00EE6DA2">
        <w:rPr>
          <w:spacing w:val="-1"/>
          <w:sz w:val="22"/>
          <w:szCs w:val="22"/>
          <w:u w:val="single"/>
        </w:rPr>
        <w:t>alebo</w:t>
      </w:r>
      <w:r w:rsidRPr="00EE6DA2">
        <w:rPr>
          <w:sz w:val="22"/>
          <w:szCs w:val="22"/>
          <w:u w:val="single"/>
        </w:rPr>
        <w:t xml:space="preserve"> </w:t>
      </w:r>
      <w:r w:rsidRPr="00EE6DA2">
        <w:rPr>
          <w:spacing w:val="-1"/>
          <w:sz w:val="22"/>
          <w:szCs w:val="22"/>
          <w:u w:val="single"/>
        </w:rPr>
        <w:t>náhrady</w:t>
      </w:r>
      <w:r w:rsidRPr="00EE6DA2">
        <w:rPr>
          <w:sz w:val="22"/>
          <w:szCs w:val="22"/>
          <w:u w:val="single"/>
        </w:rPr>
        <w:t xml:space="preserve"> </w:t>
      </w:r>
      <w:r w:rsidRPr="00EE6DA2">
        <w:rPr>
          <w:spacing w:val="-1"/>
          <w:sz w:val="22"/>
          <w:szCs w:val="22"/>
          <w:u w:val="single"/>
        </w:rPr>
        <w:t>solí</w:t>
      </w:r>
      <w:r w:rsidRPr="00EE6DA2">
        <w:rPr>
          <w:spacing w:val="-2"/>
          <w:sz w:val="22"/>
          <w:szCs w:val="22"/>
          <w:u w:val="single"/>
        </w:rPr>
        <w:t xml:space="preserve"> </w:t>
      </w:r>
      <w:r w:rsidRPr="00EE6DA2">
        <w:rPr>
          <w:spacing w:val="-1"/>
          <w:sz w:val="22"/>
          <w:szCs w:val="22"/>
          <w:u w:val="single"/>
        </w:rPr>
        <w:t>obsahujúce</w:t>
      </w:r>
      <w:r w:rsidRPr="00EE6DA2">
        <w:rPr>
          <w:sz w:val="22"/>
          <w:szCs w:val="22"/>
          <w:u w:val="single"/>
        </w:rPr>
        <w:t xml:space="preserve"> </w:t>
      </w:r>
      <w:r w:rsidRPr="00EE6DA2">
        <w:rPr>
          <w:spacing w:val="-1"/>
          <w:sz w:val="22"/>
          <w:szCs w:val="22"/>
          <w:u w:val="single"/>
        </w:rPr>
        <w:t>draslík</w:t>
      </w:r>
    </w:p>
    <w:p w:rsidR="001B55E6" w:rsidRPr="00EE6DA2" w:rsidRDefault="001B55E6" w:rsidP="00EE6DA2">
      <w:pPr>
        <w:pStyle w:val="Zkladntext"/>
        <w:ind w:right="132"/>
        <w:jc w:val="left"/>
        <w:rPr>
          <w:sz w:val="22"/>
          <w:szCs w:val="22"/>
        </w:rPr>
      </w:pPr>
      <w:r w:rsidRPr="00EE6DA2">
        <w:rPr>
          <w:sz w:val="22"/>
          <w:szCs w:val="22"/>
        </w:rPr>
        <w:t>Hoci hladiny draslíka v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sére zvyčajne zostávajú v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rámci normálnych hodnôt, u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 xml:space="preserve">niektorých pacientov liečených </w:t>
      </w:r>
      <w:r w:rsidR="00B84498" w:rsidRPr="00EE6DA2">
        <w:rPr>
          <w:sz w:val="22"/>
          <w:szCs w:val="22"/>
        </w:rPr>
        <w:t>perindoprilom</w:t>
      </w:r>
      <w:r w:rsidRPr="00EE6DA2">
        <w:rPr>
          <w:sz w:val="22"/>
          <w:szCs w:val="22"/>
        </w:rPr>
        <w:t xml:space="preserve"> sa môže vyskytnúť hyperkaliémia. Užívanie draslík šetriacich diuretík (napr. spironolaktón, triamterén alebo amilorid), doplnkov draslíka alebo náhrad solí obsahujúcich draslík môže viesť k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významnému zvýšeniu hladín draslíka v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 xml:space="preserve">sére. Opatrnosť je tiež potrebná pri súbežnom podávaní </w:t>
      </w:r>
      <w:r w:rsidR="00B84498" w:rsidRPr="00EE6DA2">
        <w:rPr>
          <w:sz w:val="22"/>
          <w:szCs w:val="22"/>
        </w:rPr>
        <w:t>perindoprilu</w:t>
      </w:r>
      <w:r w:rsidRPr="00EE6DA2">
        <w:rPr>
          <w:sz w:val="22"/>
          <w:szCs w:val="22"/>
        </w:rPr>
        <w:t xml:space="preserve"> s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inými liekmi, ktoré zvyšujú hladinu draslíka v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 xml:space="preserve">sére, napríklad </w:t>
      </w:r>
      <w:r w:rsidRPr="00EE6DA2">
        <w:rPr>
          <w:sz w:val="22"/>
          <w:szCs w:val="22"/>
        </w:rPr>
        <w:lastRenderedPageBreak/>
        <w:t>trimetoprim a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kotrimoxazol (trimetoprim/sulfametoxazol), ke</w:t>
      </w:r>
      <w:r w:rsidR="001E208E">
        <w:rPr>
          <w:sz w:val="22"/>
          <w:szCs w:val="22"/>
        </w:rPr>
        <w:t>ď</w:t>
      </w:r>
      <w:r w:rsidRPr="00EE6DA2">
        <w:rPr>
          <w:sz w:val="22"/>
          <w:szCs w:val="22"/>
        </w:rPr>
        <w:t xml:space="preserve">že trimetoprim pôsobí ako draslík šetriace diuretikum, rovnako ako amilorid. Preto sa užívanie </w:t>
      </w:r>
      <w:r w:rsidR="00B84498" w:rsidRPr="00EE6DA2">
        <w:rPr>
          <w:sz w:val="22"/>
          <w:szCs w:val="22"/>
        </w:rPr>
        <w:t>perindoprilu</w:t>
      </w:r>
      <w:r w:rsidR="00675C40" w:rsidRPr="00EE6DA2">
        <w:rPr>
          <w:sz w:val="22"/>
          <w:szCs w:val="22"/>
        </w:rPr>
        <w:t xml:space="preserve"> </w:t>
      </w:r>
      <w:r w:rsidRPr="00EE6DA2">
        <w:rPr>
          <w:sz w:val="22"/>
          <w:szCs w:val="22"/>
        </w:rPr>
        <w:t>v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kombinácii s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vyššie uvedenými liekmi neodporúča. Ak je indikované ich súbežné užívanie, majú sa užívať s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opatrnosťou a majú sa často sledovať hladiny draslíka v</w:t>
      </w:r>
      <w:r w:rsidR="00675C40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sére.</w:t>
      </w:r>
    </w:p>
    <w:p w:rsidR="001E208E" w:rsidRDefault="001E208E">
      <w:pPr>
        <w:pStyle w:val="Zkladntext"/>
        <w:jc w:val="left"/>
        <w:rPr>
          <w:bCs/>
          <w:sz w:val="22"/>
          <w:szCs w:val="22"/>
          <w:u w:val="single"/>
        </w:rPr>
      </w:pPr>
    </w:p>
    <w:p w:rsidR="001E208E" w:rsidRPr="007033A3" w:rsidRDefault="001E208E" w:rsidP="001E208E">
      <w:pPr>
        <w:pStyle w:val="Zkladntext"/>
        <w:jc w:val="left"/>
        <w:rPr>
          <w:spacing w:val="-1"/>
          <w:sz w:val="22"/>
          <w:szCs w:val="22"/>
          <w:u w:val="single" w:color="000000"/>
        </w:rPr>
      </w:pPr>
      <w:r w:rsidRPr="00655868">
        <w:rPr>
          <w:spacing w:val="-1"/>
          <w:sz w:val="22"/>
          <w:szCs w:val="22"/>
          <w:u w:val="single" w:color="000000"/>
        </w:rPr>
        <w:t>Cyklosporín</w:t>
      </w:r>
    </w:p>
    <w:p w:rsidR="001E208E" w:rsidRPr="007033A3" w:rsidRDefault="001E208E" w:rsidP="001E208E">
      <w:pPr>
        <w:pStyle w:val="Zkladntext"/>
        <w:jc w:val="left"/>
        <w:rPr>
          <w:sz w:val="22"/>
          <w:szCs w:val="22"/>
        </w:rPr>
      </w:pPr>
      <w:r w:rsidRPr="007033A3">
        <w:rPr>
          <w:sz w:val="22"/>
          <w:szCs w:val="22"/>
        </w:rPr>
        <w:t>Pri súbežnom užívaní inhibítorov ACE s cyklosporínom sa môže vyskytnúť hyperkaliémia. Odporúča sa monitorovanie hladiny draslíka v sére.</w:t>
      </w:r>
    </w:p>
    <w:p w:rsidR="001E208E" w:rsidRPr="00655868" w:rsidRDefault="001E208E" w:rsidP="001E208E">
      <w:pPr>
        <w:rPr>
          <w:spacing w:val="-2"/>
          <w:sz w:val="22"/>
          <w:szCs w:val="22"/>
          <w:u w:val="thick" w:color="000000"/>
        </w:rPr>
      </w:pPr>
    </w:p>
    <w:p w:rsidR="001E208E" w:rsidRPr="007033A3" w:rsidRDefault="001E208E" w:rsidP="001E208E">
      <w:pPr>
        <w:pStyle w:val="Zkladntext"/>
        <w:jc w:val="left"/>
        <w:rPr>
          <w:spacing w:val="-1"/>
          <w:sz w:val="22"/>
          <w:szCs w:val="22"/>
          <w:u w:val="single" w:color="000000"/>
        </w:rPr>
      </w:pPr>
      <w:r w:rsidRPr="00655868">
        <w:rPr>
          <w:spacing w:val="-1"/>
          <w:sz w:val="22"/>
          <w:szCs w:val="22"/>
          <w:u w:val="single" w:color="000000"/>
        </w:rPr>
        <w:t>Heparín</w:t>
      </w:r>
    </w:p>
    <w:p w:rsidR="001E208E" w:rsidRPr="007033A3" w:rsidRDefault="001E208E" w:rsidP="001E208E">
      <w:pPr>
        <w:pStyle w:val="Zkladntext"/>
        <w:ind w:right="296"/>
        <w:jc w:val="left"/>
        <w:rPr>
          <w:sz w:val="22"/>
          <w:szCs w:val="22"/>
        </w:rPr>
      </w:pPr>
      <w:r w:rsidRPr="007033A3">
        <w:rPr>
          <w:sz w:val="22"/>
          <w:szCs w:val="22"/>
        </w:rPr>
        <w:t>Hyperkaliémia sa môže vyskytnúť pri súbežnom užívaní inhibítorov ACE s heparínom.</w:t>
      </w:r>
      <w:r w:rsidRPr="00655868">
        <w:rPr>
          <w:sz w:val="22"/>
          <w:szCs w:val="22"/>
        </w:rPr>
        <w:t xml:space="preserve"> </w:t>
      </w:r>
      <w:r w:rsidRPr="007033A3">
        <w:rPr>
          <w:sz w:val="22"/>
          <w:szCs w:val="22"/>
        </w:rPr>
        <w:t>Odporúča sa monitorovanie hladiny draslíka v sére.</w:t>
      </w:r>
    </w:p>
    <w:p w:rsidR="00736062" w:rsidRPr="00675C40" w:rsidRDefault="00736062">
      <w:pPr>
        <w:rPr>
          <w:sz w:val="22"/>
          <w:szCs w:val="22"/>
        </w:rPr>
      </w:pPr>
    </w:p>
    <w:p w:rsidR="00736062" w:rsidRPr="00675C40" w:rsidRDefault="006115BC">
      <w:pPr>
        <w:keepNext/>
        <w:rPr>
          <w:sz w:val="22"/>
          <w:szCs w:val="22"/>
          <w:u w:val="single"/>
        </w:rPr>
      </w:pPr>
      <w:r w:rsidRPr="00675C40">
        <w:rPr>
          <w:sz w:val="22"/>
          <w:szCs w:val="22"/>
          <w:u w:val="single"/>
        </w:rPr>
        <w:t>Lítium</w:t>
      </w:r>
    </w:p>
    <w:p w:rsidR="00736062" w:rsidRPr="00675C40" w:rsidRDefault="00736062">
      <w:pPr>
        <w:rPr>
          <w:sz w:val="22"/>
          <w:szCs w:val="22"/>
        </w:rPr>
      </w:pPr>
      <w:r w:rsidRPr="00675C40">
        <w:rPr>
          <w:sz w:val="22"/>
          <w:szCs w:val="22"/>
        </w:rPr>
        <w:t xml:space="preserve">Počas </w:t>
      </w:r>
      <w:r w:rsidR="001835BA" w:rsidRPr="00675C40">
        <w:rPr>
          <w:sz w:val="22"/>
          <w:szCs w:val="22"/>
        </w:rPr>
        <w:t xml:space="preserve">súbežného </w:t>
      </w:r>
      <w:r w:rsidRPr="00675C40">
        <w:rPr>
          <w:sz w:val="22"/>
          <w:szCs w:val="22"/>
        </w:rPr>
        <w:t>podávania lítia s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 xml:space="preserve">ACE inhibítormi boli zaznamenané reverzibilné zvýšenia sérových koncentrácii lítia a jeho toxicity. </w:t>
      </w:r>
      <w:r w:rsidR="001835BA" w:rsidRPr="00675C40">
        <w:rPr>
          <w:sz w:val="22"/>
          <w:szCs w:val="22"/>
        </w:rPr>
        <w:t xml:space="preserve">Súbežné </w:t>
      </w:r>
      <w:r w:rsidRPr="00675C40">
        <w:rPr>
          <w:sz w:val="22"/>
          <w:szCs w:val="22"/>
        </w:rPr>
        <w:t>použitie tiazidových diuretík môže zvyšovať riziko toxicity lítia a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ešte viac zväčšiť už zvýšené riziko toxicity lítia s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ACE inhibítormi. Použitie perindoprilu spolu s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lítiom sa neodporúča, ale ak sa potvrdí, že táto kombinácia je nutná, je potrebné starostlivo monitorovať hladiny lítia v sére (pozri časť 4.4).</w:t>
      </w:r>
    </w:p>
    <w:p w:rsidR="00736062" w:rsidRPr="00675C40" w:rsidRDefault="00736062">
      <w:pPr>
        <w:rPr>
          <w:sz w:val="22"/>
          <w:szCs w:val="22"/>
        </w:rPr>
      </w:pPr>
    </w:p>
    <w:p w:rsidR="00736062" w:rsidRPr="00675C40" w:rsidRDefault="00736062">
      <w:pPr>
        <w:rPr>
          <w:sz w:val="22"/>
          <w:szCs w:val="22"/>
          <w:u w:val="single"/>
        </w:rPr>
      </w:pPr>
      <w:r w:rsidRPr="00675C40">
        <w:rPr>
          <w:sz w:val="22"/>
          <w:szCs w:val="22"/>
          <w:u w:val="single"/>
        </w:rPr>
        <w:t>Nesteroidové antiflogistiká (NSA) vrátane kyseliny acetylsalicylovej</w:t>
      </w:r>
      <w:r w:rsidRPr="00675C40" w:rsidDel="009E1BC5">
        <w:rPr>
          <w:sz w:val="22"/>
          <w:szCs w:val="22"/>
          <w:u w:val="single"/>
        </w:rPr>
        <w:t xml:space="preserve"> </w:t>
      </w:r>
      <w:r w:rsidRPr="00675C40">
        <w:rPr>
          <w:sz w:val="22"/>
          <w:szCs w:val="22"/>
          <w:u w:val="single"/>
        </w:rPr>
        <w:sym w:font="Symbol" w:char="F0B3"/>
      </w:r>
      <w:r w:rsidR="006115BC" w:rsidRPr="00675C40">
        <w:rPr>
          <w:sz w:val="22"/>
          <w:szCs w:val="22"/>
          <w:u w:val="single"/>
        </w:rPr>
        <w:t> </w:t>
      </w:r>
      <w:r w:rsidRPr="00675C40">
        <w:rPr>
          <w:sz w:val="22"/>
          <w:szCs w:val="22"/>
          <w:u w:val="single"/>
        </w:rPr>
        <w:t>3</w:t>
      </w:r>
      <w:r w:rsidR="006115BC" w:rsidRPr="00675C40">
        <w:rPr>
          <w:sz w:val="22"/>
          <w:szCs w:val="22"/>
          <w:u w:val="single"/>
        </w:rPr>
        <w:t> </w:t>
      </w:r>
      <w:r w:rsidRPr="00675C40">
        <w:rPr>
          <w:sz w:val="22"/>
          <w:szCs w:val="22"/>
          <w:u w:val="single"/>
        </w:rPr>
        <w:t>g/deň</w:t>
      </w:r>
    </w:p>
    <w:p w:rsidR="00E7758B" w:rsidRPr="00675C40" w:rsidRDefault="00532C50">
      <w:pPr>
        <w:numPr>
          <w:ilvl w:val="12"/>
          <w:numId w:val="0"/>
        </w:numPr>
        <w:rPr>
          <w:bCs/>
          <w:sz w:val="22"/>
          <w:szCs w:val="22"/>
        </w:rPr>
      </w:pPr>
      <w:r w:rsidRPr="00675C40">
        <w:rPr>
          <w:sz w:val="22"/>
          <w:szCs w:val="22"/>
        </w:rPr>
        <w:t>Podávanie nesteroidových antiflogistík môže znížiť antihypertenzný účinok ACE inhibítorov. Okrem toho NSA a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ACE inhibítory majú aditívny účinok na zvýšenie hladiny draslíka v sére a</w:t>
      </w:r>
      <w:r w:rsidR="006A2241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môžu spôsobiť zhoršenie renálnych funkcii. Tieto účinky sú zvyčajne reverzibil</w:t>
      </w:r>
      <w:r w:rsidR="006115BC" w:rsidRPr="00675C40">
        <w:rPr>
          <w:sz w:val="22"/>
          <w:szCs w:val="22"/>
        </w:rPr>
        <w:t xml:space="preserve">né. Zriedkavo sa môže vyskytnúť </w:t>
      </w:r>
      <w:r w:rsidRPr="00675C40">
        <w:rPr>
          <w:sz w:val="22"/>
          <w:szCs w:val="22"/>
        </w:rPr>
        <w:t>akútne zlyhanie obličiek, a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to najmä u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pacientov so zníženou renálnou funkciou, ako sú starší alebo dehydratovaní pacienti.</w:t>
      </w:r>
    </w:p>
    <w:p w:rsidR="00736062" w:rsidRPr="00675C40" w:rsidRDefault="00736062">
      <w:pPr>
        <w:rPr>
          <w:sz w:val="22"/>
          <w:szCs w:val="22"/>
        </w:rPr>
      </w:pPr>
    </w:p>
    <w:p w:rsidR="00736062" w:rsidRPr="00675C40" w:rsidRDefault="00736062">
      <w:pPr>
        <w:rPr>
          <w:sz w:val="22"/>
          <w:szCs w:val="22"/>
          <w:u w:val="single"/>
        </w:rPr>
      </w:pPr>
      <w:r w:rsidRPr="00675C40">
        <w:rPr>
          <w:sz w:val="22"/>
          <w:szCs w:val="22"/>
          <w:u w:val="single"/>
        </w:rPr>
        <w:t>Antihypertenzíva a</w:t>
      </w:r>
      <w:r w:rsidR="006115BC" w:rsidRPr="00675C40">
        <w:rPr>
          <w:sz w:val="22"/>
          <w:szCs w:val="22"/>
          <w:u w:val="single"/>
        </w:rPr>
        <w:t> </w:t>
      </w:r>
      <w:r w:rsidRPr="00675C40">
        <w:rPr>
          <w:sz w:val="22"/>
          <w:szCs w:val="22"/>
          <w:u w:val="single"/>
        </w:rPr>
        <w:t>vazodilatanciá</w:t>
      </w:r>
    </w:p>
    <w:p w:rsidR="00736062" w:rsidRPr="00675C40" w:rsidRDefault="00861BC2">
      <w:pPr>
        <w:rPr>
          <w:sz w:val="22"/>
          <w:szCs w:val="22"/>
        </w:rPr>
      </w:pPr>
      <w:r w:rsidRPr="00675C40">
        <w:rPr>
          <w:sz w:val="22"/>
          <w:szCs w:val="22"/>
        </w:rPr>
        <w:t xml:space="preserve">Súbežné </w:t>
      </w:r>
      <w:r w:rsidR="00736062" w:rsidRPr="00675C40">
        <w:rPr>
          <w:sz w:val="22"/>
          <w:szCs w:val="22"/>
        </w:rPr>
        <w:t>použitie týchto liekov môže zvyšovať hypotenzný účinok perindoprilu.</w:t>
      </w:r>
      <w:r w:rsidR="0026376C" w:rsidRPr="00675C40">
        <w:rPr>
          <w:sz w:val="22"/>
          <w:szCs w:val="22"/>
        </w:rPr>
        <w:t xml:space="preserve"> </w:t>
      </w:r>
      <w:r w:rsidRPr="00675C40">
        <w:rPr>
          <w:sz w:val="22"/>
          <w:szCs w:val="22"/>
        </w:rPr>
        <w:t xml:space="preserve">Súbežné </w:t>
      </w:r>
      <w:r w:rsidR="00736062" w:rsidRPr="00675C40">
        <w:rPr>
          <w:sz w:val="22"/>
          <w:szCs w:val="22"/>
        </w:rPr>
        <w:t>použitie s</w:t>
      </w:r>
      <w:r w:rsidR="006115BC" w:rsidRPr="00675C40">
        <w:rPr>
          <w:sz w:val="22"/>
          <w:szCs w:val="22"/>
        </w:rPr>
        <w:t> </w:t>
      </w:r>
      <w:r w:rsidR="00736062" w:rsidRPr="00675C40">
        <w:rPr>
          <w:sz w:val="22"/>
          <w:szCs w:val="22"/>
        </w:rPr>
        <w:t>nitroglycerínom a</w:t>
      </w:r>
      <w:r w:rsidR="006115BC" w:rsidRPr="00675C40">
        <w:rPr>
          <w:sz w:val="22"/>
          <w:szCs w:val="22"/>
        </w:rPr>
        <w:t> </w:t>
      </w:r>
      <w:r w:rsidR="00736062" w:rsidRPr="00675C40">
        <w:rPr>
          <w:sz w:val="22"/>
          <w:szCs w:val="22"/>
        </w:rPr>
        <w:t>inými nitrátmi alebo inými vazodilatanciami môže viesť k</w:t>
      </w:r>
      <w:r w:rsidR="006115BC" w:rsidRPr="00675C40">
        <w:rPr>
          <w:sz w:val="22"/>
          <w:szCs w:val="22"/>
        </w:rPr>
        <w:t> </w:t>
      </w:r>
      <w:r w:rsidR="00736062" w:rsidRPr="00675C40">
        <w:rPr>
          <w:sz w:val="22"/>
          <w:szCs w:val="22"/>
        </w:rPr>
        <w:t>ďalšiemu zníženiu tlaku</w:t>
      </w:r>
      <w:r w:rsidR="004A1124" w:rsidRPr="00675C40">
        <w:rPr>
          <w:sz w:val="22"/>
          <w:szCs w:val="22"/>
        </w:rPr>
        <w:t xml:space="preserve"> krvi</w:t>
      </w:r>
      <w:r w:rsidR="00736062" w:rsidRPr="00675C40">
        <w:rPr>
          <w:sz w:val="22"/>
          <w:szCs w:val="22"/>
        </w:rPr>
        <w:t>.</w:t>
      </w:r>
    </w:p>
    <w:p w:rsidR="00736062" w:rsidRPr="00675C40" w:rsidRDefault="00736062">
      <w:pPr>
        <w:rPr>
          <w:sz w:val="22"/>
          <w:szCs w:val="22"/>
        </w:rPr>
      </w:pPr>
    </w:p>
    <w:p w:rsidR="00736062" w:rsidRPr="00675C40" w:rsidRDefault="00736062">
      <w:pPr>
        <w:rPr>
          <w:sz w:val="22"/>
          <w:szCs w:val="22"/>
          <w:u w:val="single"/>
        </w:rPr>
      </w:pPr>
      <w:r w:rsidRPr="00675C40">
        <w:rPr>
          <w:sz w:val="22"/>
          <w:szCs w:val="22"/>
          <w:u w:val="single"/>
        </w:rPr>
        <w:t>Antidiabetiká</w:t>
      </w:r>
    </w:p>
    <w:p w:rsidR="00736062" w:rsidRPr="00675C40" w:rsidRDefault="00736062">
      <w:pPr>
        <w:rPr>
          <w:sz w:val="22"/>
          <w:szCs w:val="22"/>
        </w:rPr>
      </w:pPr>
      <w:r w:rsidRPr="00675C40">
        <w:rPr>
          <w:sz w:val="22"/>
          <w:szCs w:val="22"/>
        </w:rPr>
        <w:t xml:space="preserve">Epidemiologické štúdie naznačili, že </w:t>
      </w:r>
      <w:r w:rsidR="00861BC2" w:rsidRPr="00675C40">
        <w:rPr>
          <w:sz w:val="22"/>
          <w:szCs w:val="22"/>
        </w:rPr>
        <w:t xml:space="preserve">súbežné </w:t>
      </w:r>
      <w:r w:rsidRPr="00675C40">
        <w:rPr>
          <w:sz w:val="22"/>
          <w:szCs w:val="22"/>
        </w:rPr>
        <w:t>podávanie ACE inhibítorov a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antidiabetík (inzulínu, perorálnych hypoglykemík) môže vyvolať zvýšenie účinku na zníženie glukózy v krvi s rizikom hypoglykémie. Tento účinok sa zdá byť pravdepodobnejší počas prvých týždňov kombinovanej liečby a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u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pacientov s</w:t>
      </w:r>
      <w:r w:rsidR="001835BA" w:rsidRPr="00675C40">
        <w:rPr>
          <w:sz w:val="22"/>
          <w:szCs w:val="22"/>
        </w:rPr>
        <w:t> poruchou funkcie obličiek</w:t>
      </w:r>
      <w:r w:rsidRPr="00675C40">
        <w:rPr>
          <w:sz w:val="22"/>
          <w:szCs w:val="22"/>
        </w:rPr>
        <w:t>.</w:t>
      </w:r>
    </w:p>
    <w:p w:rsidR="00736062" w:rsidRPr="00675C40" w:rsidRDefault="00736062">
      <w:pPr>
        <w:rPr>
          <w:sz w:val="22"/>
          <w:szCs w:val="22"/>
          <w:u w:val="single"/>
        </w:rPr>
      </w:pPr>
    </w:p>
    <w:p w:rsidR="00736062" w:rsidRPr="00675C40" w:rsidRDefault="00736062">
      <w:pPr>
        <w:rPr>
          <w:sz w:val="22"/>
          <w:szCs w:val="22"/>
          <w:u w:val="single"/>
        </w:rPr>
      </w:pPr>
      <w:r w:rsidRPr="00675C40">
        <w:rPr>
          <w:sz w:val="22"/>
          <w:szCs w:val="22"/>
          <w:u w:val="single"/>
        </w:rPr>
        <w:t>Acetylsalicylová kyselina, trombolytiká, betablokátory, nitráty</w:t>
      </w:r>
    </w:p>
    <w:p w:rsidR="00736062" w:rsidRPr="00675C40" w:rsidRDefault="00736062">
      <w:pPr>
        <w:rPr>
          <w:sz w:val="22"/>
          <w:szCs w:val="22"/>
        </w:rPr>
      </w:pPr>
      <w:r w:rsidRPr="00675C40">
        <w:rPr>
          <w:sz w:val="22"/>
          <w:szCs w:val="22"/>
        </w:rPr>
        <w:t>Perindopril môže byť používaný spolu s acetylsalicylovou kyselinou (ak sa používa ako trombolytikum), s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trombolytikami, be</w:t>
      </w:r>
      <w:r w:rsidR="00D53FF0" w:rsidRPr="00675C40">
        <w:rPr>
          <w:sz w:val="22"/>
          <w:szCs w:val="22"/>
        </w:rPr>
        <w:t>tablokátormi a/alebo nitrátmi.</w:t>
      </w:r>
    </w:p>
    <w:p w:rsidR="00736062" w:rsidRPr="00675C40" w:rsidRDefault="00736062">
      <w:pPr>
        <w:rPr>
          <w:sz w:val="22"/>
          <w:szCs w:val="22"/>
          <w:u w:val="single"/>
        </w:rPr>
      </w:pPr>
    </w:p>
    <w:p w:rsidR="00736062" w:rsidRPr="00675C40" w:rsidRDefault="00736062">
      <w:pPr>
        <w:rPr>
          <w:sz w:val="22"/>
          <w:szCs w:val="22"/>
          <w:u w:val="single"/>
        </w:rPr>
      </w:pPr>
      <w:r w:rsidRPr="00675C40">
        <w:rPr>
          <w:sz w:val="22"/>
          <w:szCs w:val="22"/>
          <w:u w:val="single"/>
        </w:rPr>
        <w:t>Tricyklické antidepresíva/Antipsychotiká/Anestetiká</w:t>
      </w:r>
    </w:p>
    <w:p w:rsidR="00736062" w:rsidRPr="00675C40" w:rsidRDefault="00861BC2">
      <w:pPr>
        <w:rPr>
          <w:sz w:val="22"/>
          <w:szCs w:val="22"/>
        </w:rPr>
      </w:pPr>
      <w:r w:rsidRPr="00675C40">
        <w:rPr>
          <w:sz w:val="22"/>
          <w:szCs w:val="22"/>
        </w:rPr>
        <w:t xml:space="preserve">Súbežné </w:t>
      </w:r>
      <w:r w:rsidR="00736062" w:rsidRPr="00675C40">
        <w:rPr>
          <w:sz w:val="22"/>
          <w:szCs w:val="22"/>
        </w:rPr>
        <w:t>použitie určitých anestetík, tricyklických antidepresív a</w:t>
      </w:r>
      <w:r w:rsidR="006115BC" w:rsidRPr="00675C40">
        <w:rPr>
          <w:sz w:val="22"/>
          <w:szCs w:val="22"/>
        </w:rPr>
        <w:t> </w:t>
      </w:r>
      <w:r w:rsidR="00736062" w:rsidRPr="00675C40">
        <w:rPr>
          <w:sz w:val="22"/>
          <w:szCs w:val="22"/>
        </w:rPr>
        <w:t>antipsychotík spolu s</w:t>
      </w:r>
      <w:r w:rsidR="006115BC" w:rsidRPr="00675C40">
        <w:rPr>
          <w:sz w:val="22"/>
          <w:szCs w:val="22"/>
        </w:rPr>
        <w:t> </w:t>
      </w:r>
      <w:r w:rsidR="00736062" w:rsidRPr="00675C40">
        <w:rPr>
          <w:sz w:val="22"/>
          <w:szCs w:val="22"/>
        </w:rPr>
        <w:t>ACE inhibítormi môže viesť k</w:t>
      </w:r>
      <w:r w:rsidR="006115BC" w:rsidRPr="00675C40">
        <w:rPr>
          <w:sz w:val="22"/>
          <w:szCs w:val="22"/>
        </w:rPr>
        <w:t> </w:t>
      </w:r>
      <w:r w:rsidR="00736062" w:rsidRPr="00675C40">
        <w:rPr>
          <w:sz w:val="22"/>
          <w:szCs w:val="22"/>
        </w:rPr>
        <w:t xml:space="preserve">ďalšiemu zníženiu </w:t>
      </w:r>
      <w:r w:rsidR="00B77BBF" w:rsidRPr="00675C40">
        <w:rPr>
          <w:sz w:val="22"/>
          <w:szCs w:val="22"/>
        </w:rPr>
        <w:t>tlaku</w:t>
      </w:r>
      <w:r w:rsidR="004A1124" w:rsidRPr="00675C40">
        <w:rPr>
          <w:sz w:val="22"/>
          <w:szCs w:val="22"/>
        </w:rPr>
        <w:t xml:space="preserve"> krvi</w:t>
      </w:r>
      <w:r w:rsidR="00736062" w:rsidRPr="00675C40">
        <w:rPr>
          <w:sz w:val="22"/>
          <w:szCs w:val="22"/>
        </w:rPr>
        <w:t xml:space="preserve"> (pozri časť 4.4).</w:t>
      </w:r>
    </w:p>
    <w:p w:rsidR="00736062" w:rsidRPr="00675C40" w:rsidRDefault="00736062">
      <w:pPr>
        <w:rPr>
          <w:sz w:val="22"/>
          <w:szCs w:val="22"/>
          <w:u w:val="single"/>
        </w:rPr>
      </w:pPr>
    </w:p>
    <w:p w:rsidR="00736062" w:rsidRPr="00675C40" w:rsidRDefault="00736062">
      <w:pPr>
        <w:rPr>
          <w:sz w:val="22"/>
          <w:szCs w:val="22"/>
          <w:u w:val="single"/>
        </w:rPr>
      </w:pPr>
      <w:r w:rsidRPr="00675C40">
        <w:rPr>
          <w:sz w:val="22"/>
          <w:szCs w:val="22"/>
          <w:u w:val="single"/>
        </w:rPr>
        <w:t>Sympatomimetiká</w:t>
      </w:r>
    </w:p>
    <w:p w:rsidR="00736062" w:rsidRPr="00675C40" w:rsidRDefault="00736062">
      <w:pPr>
        <w:rPr>
          <w:sz w:val="22"/>
          <w:szCs w:val="22"/>
        </w:rPr>
      </w:pPr>
      <w:r w:rsidRPr="00675C40">
        <w:rPr>
          <w:sz w:val="22"/>
          <w:szCs w:val="22"/>
        </w:rPr>
        <w:t>Sympatomimetiká môžu znížiť antihypertenzný účinok ACE inhibítorov.</w:t>
      </w:r>
    </w:p>
    <w:p w:rsidR="00736062" w:rsidRPr="00675C40" w:rsidRDefault="00736062">
      <w:pPr>
        <w:rPr>
          <w:b/>
          <w:sz w:val="22"/>
          <w:szCs w:val="22"/>
        </w:rPr>
      </w:pPr>
    </w:p>
    <w:p w:rsidR="00591853" w:rsidRPr="00675C40" w:rsidRDefault="00591853">
      <w:pPr>
        <w:rPr>
          <w:sz w:val="22"/>
          <w:szCs w:val="22"/>
          <w:u w:val="single"/>
        </w:rPr>
      </w:pPr>
      <w:r w:rsidRPr="00675C40">
        <w:rPr>
          <w:sz w:val="22"/>
          <w:szCs w:val="22"/>
          <w:u w:val="single"/>
        </w:rPr>
        <w:t>Zlato</w:t>
      </w:r>
    </w:p>
    <w:p w:rsidR="00591853" w:rsidRPr="00675C40" w:rsidRDefault="00591853">
      <w:pPr>
        <w:numPr>
          <w:ilvl w:val="12"/>
          <w:numId w:val="0"/>
        </w:numPr>
        <w:rPr>
          <w:sz w:val="22"/>
          <w:szCs w:val="22"/>
        </w:rPr>
      </w:pPr>
      <w:r w:rsidRPr="00675C40">
        <w:rPr>
          <w:sz w:val="22"/>
          <w:szCs w:val="22"/>
        </w:rPr>
        <w:t>U pacientov liečených injekčným zlatom (nátriumaurotiomalát) a súbežne ACE inhibítormi vrátane perindoprilu boli zriedkavo hlásené nitritoidné reakcie (symptómy zahŕňajú sčervenanie tváre, nauzeu, vracanie a</w:t>
      </w:r>
      <w:r w:rsidR="006115BC" w:rsidRPr="00675C40">
        <w:rPr>
          <w:sz w:val="22"/>
          <w:szCs w:val="22"/>
        </w:rPr>
        <w:t> </w:t>
      </w:r>
      <w:r w:rsidRPr="00675C40">
        <w:rPr>
          <w:sz w:val="22"/>
          <w:szCs w:val="22"/>
        </w:rPr>
        <w:t>hypotenziu).</w:t>
      </w:r>
    </w:p>
    <w:p w:rsidR="00CA7DAA" w:rsidRPr="00675C40" w:rsidRDefault="00CA7DAA">
      <w:pPr>
        <w:rPr>
          <w:b/>
          <w:sz w:val="22"/>
          <w:szCs w:val="22"/>
        </w:rPr>
      </w:pPr>
    </w:p>
    <w:p w:rsidR="001B55E6" w:rsidRPr="00EE6DA2" w:rsidRDefault="001B55E6" w:rsidP="00EE6DA2">
      <w:pPr>
        <w:pStyle w:val="Zkladntext"/>
        <w:jc w:val="left"/>
        <w:rPr>
          <w:b/>
          <w:bCs/>
          <w:sz w:val="22"/>
          <w:szCs w:val="22"/>
          <w:u w:val="single"/>
        </w:rPr>
      </w:pPr>
      <w:r w:rsidRPr="00EE6DA2">
        <w:rPr>
          <w:spacing w:val="-1"/>
          <w:sz w:val="22"/>
          <w:szCs w:val="22"/>
          <w:u w:val="single" w:color="000000"/>
        </w:rPr>
        <w:t>Lieky</w:t>
      </w:r>
      <w:r w:rsidRPr="00EE6DA2">
        <w:rPr>
          <w:sz w:val="22"/>
          <w:szCs w:val="22"/>
          <w:u w:val="single" w:color="000000"/>
        </w:rPr>
        <w:t xml:space="preserve"> </w:t>
      </w:r>
      <w:r w:rsidRPr="00EE6DA2">
        <w:rPr>
          <w:spacing w:val="-1"/>
          <w:sz w:val="22"/>
          <w:szCs w:val="22"/>
          <w:u w:val="single" w:color="000000"/>
        </w:rPr>
        <w:t>zvyšujúce</w:t>
      </w:r>
      <w:r w:rsidRPr="00EE6DA2">
        <w:rPr>
          <w:sz w:val="22"/>
          <w:szCs w:val="22"/>
          <w:u w:val="single" w:color="000000"/>
        </w:rPr>
        <w:t xml:space="preserve"> </w:t>
      </w:r>
      <w:r w:rsidRPr="00EE6DA2">
        <w:rPr>
          <w:spacing w:val="-1"/>
          <w:sz w:val="22"/>
          <w:szCs w:val="22"/>
          <w:u w:val="single" w:color="000000"/>
        </w:rPr>
        <w:t>riziko</w:t>
      </w:r>
      <w:r w:rsidRPr="00EE6DA2">
        <w:rPr>
          <w:sz w:val="22"/>
          <w:szCs w:val="22"/>
          <w:u w:val="single" w:color="000000"/>
        </w:rPr>
        <w:t xml:space="preserve"> </w:t>
      </w:r>
      <w:r w:rsidRPr="00EE6DA2">
        <w:rPr>
          <w:spacing w:val="-1"/>
          <w:sz w:val="22"/>
          <w:szCs w:val="22"/>
          <w:u w:val="single" w:color="000000"/>
        </w:rPr>
        <w:t>angioedému</w:t>
      </w:r>
    </w:p>
    <w:p w:rsidR="001B55E6" w:rsidRPr="00EE6DA2" w:rsidRDefault="001B55E6" w:rsidP="00EE6DA2">
      <w:pPr>
        <w:pStyle w:val="Zkladntext"/>
        <w:jc w:val="left"/>
        <w:rPr>
          <w:sz w:val="22"/>
          <w:szCs w:val="22"/>
        </w:rPr>
      </w:pPr>
      <w:r w:rsidRPr="00EE6DA2">
        <w:rPr>
          <w:sz w:val="22"/>
          <w:szCs w:val="22"/>
        </w:rPr>
        <w:t>Súbežné užívanie inhibítorov ACE so</w:t>
      </w:r>
      <w:r w:rsidR="0069679B" w:rsidRPr="00EE6DA2">
        <w:rPr>
          <w:sz w:val="22"/>
          <w:szCs w:val="22"/>
        </w:rPr>
        <w:t> </w:t>
      </w:r>
      <w:r w:rsidRPr="00EE6DA2">
        <w:rPr>
          <w:sz w:val="22"/>
          <w:szCs w:val="22"/>
        </w:rPr>
        <w:t>sakubitrilom/valsartanom je kontraindikované, pretože sa</w:t>
      </w:r>
      <w:r w:rsidR="00675C40" w:rsidRPr="00EE6DA2">
        <w:rPr>
          <w:sz w:val="22"/>
          <w:szCs w:val="22"/>
        </w:rPr>
        <w:t xml:space="preserve"> </w:t>
      </w:r>
      <w:r w:rsidRPr="00EE6DA2">
        <w:rPr>
          <w:sz w:val="22"/>
          <w:szCs w:val="22"/>
        </w:rPr>
        <w:t>zvyšuje riziko angioedému (pozri čas</w:t>
      </w:r>
      <w:r w:rsidR="001E208E">
        <w:rPr>
          <w:sz w:val="22"/>
          <w:szCs w:val="22"/>
        </w:rPr>
        <w:t>ti</w:t>
      </w:r>
      <w:r w:rsidRPr="00EE6DA2">
        <w:rPr>
          <w:sz w:val="22"/>
          <w:szCs w:val="22"/>
        </w:rPr>
        <w:t xml:space="preserve"> 4.3 a 4.4).</w:t>
      </w:r>
    </w:p>
    <w:p w:rsidR="001B55E6" w:rsidRPr="00EE6DA2" w:rsidRDefault="001B55E6" w:rsidP="00EE6DA2">
      <w:pPr>
        <w:pStyle w:val="Zkladntext"/>
        <w:ind w:right="132"/>
        <w:jc w:val="left"/>
        <w:rPr>
          <w:sz w:val="22"/>
          <w:szCs w:val="22"/>
        </w:rPr>
      </w:pPr>
      <w:r w:rsidRPr="00EE6DA2">
        <w:rPr>
          <w:sz w:val="22"/>
          <w:szCs w:val="22"/>
        </w:rPr>
        <w:lastRenderedPageBreak/>
        <w:t>Súbežné užívanie inhibítorov ACE s racekadotrilom, inhibítormi mTOR (napr. sirolimus, everolimus, temsirolimus) a vildagliptínom môže viesť k zvýšenému riziku angioedému (pozri časť 4.4).</w:t>
      </w:r>
    </w:p>
    <w:p w:rsidR="001B55E6" w:rsidRPr="00675C40" w:rsidRDefault="001B55E6" w:rsidP="001B55E6">
      <w:pPr>
        <w:rPr>
          <w:b/>
          <w:sz w:val="22"/>
          <w:szCs w:val="22"/>
        </w:rPr>
      </w:pPr>
    </w:p>
    <w:p w:rsidR="00736062" w:rsidRPr="00CC11BF" w:rsidRDefault="00736062" w:rsidP="003C4D9E">
      <w:pPr>
        <w:keepNext/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4.6</w:t>
      </w:r>
      <w:r w:rsidRPr="00CC11BF">
        <w:rPr>
          <w:b/>
          <w:sz w:val="22"/>
          <w:szCs w:val="22"/>
        </w:rPr>
        <w:tab/>
      </w:r>
      <w:r w:rsidR="0008186B" w:rsidRPr="00CC11BF">
        <w:rPr>
          <w:b/>
          <w:sz w:val="22"/>
          <w:szCs w:val="22"/>
        </w:rPr>
        <w:t>Fertilita, g</w:t>
      </w:r>
      <w:r w:rsidRPr="00CC11BF">
        <w:rPr>
          <w:b/>
          <w:sz w:val="22"/>
          <w:szCs w:val="22"/>
        </w:rPr>
        <w:t>ravidita a</w:t>
      </w:r>
      <w:r w:rsidR="006115BC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laktácia</w:t>
      </w:r>
    </w:p>
    <w:p w:rsidR="009D542C" w:rsidRPr="00CC11BF" w:rsidRDefault="009D542C" w:rsidP="003C4D9E">
      <w:pPr>
        <w:keepNext/>
        <w:rPr>
          <w:sz w:val="22"/>
          <w:szCs w:val="22"/>
          <w:u w:val="single"/>
        </w:rPr>
      </w:pPr>
    </w:p>
    <w:p w:rsidR="00591853" w:rsidRPr="00CC11BF" w:rsidRDefault="006115BC" w:rsidP="003C4D9E">
      <w:pPr>
        <w:keepNext/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Gravidita</w:t>
      </w:r>
    </w:p>
    <w:p w:rsidR="00591853" w:rsidRPr="00CC11BF" w:rsidRDefault="00591853" w:rsidP="003C4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C11BF">
        <w:rPr>
          <w:sz w:val="22"/>
          <w:szCs w:val="22"/>
        </w:rPr>
        <w:t>Užívanie ACE inhibítorov sa neodporúča v prvom trimestri gravidity (pozri časť 4.4). Užívanie ACE inhibítorov je kontraindikované počas druhého a tretieho trimestra gravidity (pozri čas</w:t>
      </w:r>
      <w:r w:rsidR="00246B83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4.3 a 4.4).</w:t>
      </w:r>
    </w:p>
    <w:p w:rsidR="00591853" w:rsidRPr="00CC11BF" w:rsidRDefault="00591853" w:rsidP="003C4D9E">
      <w:pPr>
        <w:rPr>
          <w:sz w:val="22"/>
          <w:szCs w:val="22"/>
        </w:rPr>
      </w:pPr>
    </w:p>
    <w:p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 xml:space="preserve">Epidemiologické dôkazy týkajúce sa rizika teratogenity po expozícii ACE inhibítorom počas prvého trimestra gravidity neboli presvedčivé; napriek tomu nemožno vylúčiť malé zvýšenie rizika. Ak sa však </w:t>
      </w:r>
      <w:r w:rsidRPr="00CC11BF">
        <w:rPr>
          <w:color w:val="000000"/>
          <w:sz w:val="22"/>
          <w:szCs w:val="22"/>
        </w:rPr>
        <w:t xml:space="preserve">pokračovanie liečby ACE inhibítormi nepovažuje za nevyhnutné, pacientkam, ktoré </w:t>
      </w:r>
      <w:r w:rsidRPr="00CC11BF">
        <w:rPr>
          <w:bCs/>
          <w:iCs/>
          <w:sz w:val="22"/>
          <w:szCs w:val="22"/>
        </w:rPr>
        <w:t xml:space="preserve">plánujú graviditu sa má liečba zmeniť </w:t>
      </w:r>
      <w:r w:rsidRPr="00CC11BF">
        <w:rPr>
          <w:bCs/>
          <w:sz w:val="22"/>
          <w:szCs w:val="22"/>
          <w:lang w:bidi="si-LK"/>
        </w:rPr>
        <w:t>na alternatívnu antihypertenznú liečbu, ktorá má preukázaný bezpečnostný profil pre použitie v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>gravidite. Po potvrdení gravidity sa má liečba ACE inhibítorom okamžite ukončiť a, ak je to vhodné, začať s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>alternatívnou liečbou.</w:t>
      </w:r>
    </w:p>
    <w:p w:rsidR="00591853" w:rsidRPr="00CC11BF" w:rsidRDefault="00591853" w:rsidP="003C4D9E">
      <w:pPr>
        <w:rPr>
          <w:bCs/>
          <w:sz w:val="22"/>
          <w:szCs w:val="22"/>
          <w:lang w:bidi="si-LK"/>
        </w:rPr>
      </w:pPr>
    </w:p>
    <w:p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>Je známe, že dlhodobejšie vystavenie plodu ACE inhibítorom v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>druhom a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 xml:space="preserve">treťom trimestri </w:t>
      </w:r>
      <w:r w:rsidRPr="00CC11BF">
        <w:rPr>
          <w:rFonts w:eastAsia="Calibri"/>
          <w:sz w:val="22"/>
          <w:szCs w:val="22"/>
          <w:lang w:eastAsia="en-US"/>
        </w:rPr>
        <w:t xml:space="preserve">spôsobuje humánnu fetotoxicitu </w:t>
      </w:r>
      <w:r w:rsidRPr="00CC11BF">
        <w:rPr>
          <w:bCs/>
          <w:sz w:val="22"/>
          <w:szCs w:val="22"/>
          <w:lang w:bidi="si-LK"/>
        </w:rPr>
        <w:t>(zníženie obličkových funkcií, oligohydramnión, spomalenie osifikácie lebky) a neonatálnu toxicitu (zlyhanie obličiek, hypotenzia, hyperkaliémia)</w:t>
      </w:r>
      <w:r w:rsidR="000D7D00">
        <w:rPr>
          <w:bCs/>
          <w:sz w:val="22"/>
          <w:szCs w:val="22"/>
          <w:lang w:bidi="si-LK"/>
        </w:rPr>
        <w:t>.</w:t>
      </w:r>
      <w:r w:rsidRPr="00CC11BF">
        <w:rPr>
          <w:bCs/>
          <w:sz w:val="22"/>
          <w:szCs w:val="22"/>
          <w:lang w:bidi="si-LK"/>
        </w:rPr>
        <w:t xml:space="preserve"> (</w:t>
      </w:r>
      <w:r w:rsidR="000D7D00">
        <w:rPr>
          <w:bCs/>
          <w:sz w:val="22"/>
          <w:szCs w:val="22"/>
          <w:lang w:bidi="si-LK"/>
        </w:rPr>
        <w:t>P</w:t>
      </w:r>
      <w:r w:rsidRPr="00CC11BF">
        <w:rPr>
          <w:bCs/>
          <w:sz w:val="22"/>
          <w:szCs w:val="22"/>
          <w:lang w:bidi="si-LK"/>
        </w:rPr>
        <w:t>ozri časť 5.3</w:t>
      </w:r>
      <w:r w:rsidR="000D7D00">
        <w:rPr>
          <w:bCs/>
          <w:sz w:val="22"/>
          <w:szCs w:val="22"/>
          <w:lang w:bidi="si-LK"/>
        </w:rPr>
        <w:t>.</w:t>
      </w:r>
      <w:r w:rsidRPr="00CC11BF">
        <w:rPr>
          <w:bCs/>
          <w:sz w:val="22"/>
          <w:szCs w:val="22"/>
          <w:lang w:bidi="si-LK"/>
        </w:rPr>
        <w:t>)</w:t>
      </w:r>
    </w:p>
    <w:p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>Ak by došlo k expozícii ACE inhibítorom od druhého trimestra gravidity, odporúča sa ultrazvuková kontrola obličkových funkcií a lebky plodu. Novorodenci, ktorých matky užívali ACE inhibítory, majú byť pozorne sledovaní kvôli hypotenzii (pozri tiež čas</w:t>
      </w:r>
      <w:r w:rsidR="009D542C" w:rsidRPr="00CC11BF">
        <w:rPr>
          <w:bCs/>
          <w:sz w:val="22"/>
          <w:szCs w:val="22"/>
          <w:lang w:bidi="si-LK"/>
        </w:rPr>
        <w:t>ti</w:t>
      </w:r>
      <w:r w:rsidRPr="00CC11BF">
        <w:rPr>
          <w:bCs/>
          <w:sz w:val="22"/>
          <w:szCs w:val="22"/>
          <w:lang w:bidi="si-LK"/>
        </w:rPr>
        <w:t xml:space="preserve"> 4.3 a 4.4).</w:t>
      </w:r>
    </w:p>
    <w:p w:rsidR="00591853" w:rsidRPr="00CC11BF" w:rsidRDefault="00591853" w:rsidP="003C4D9E">
      <w:pPr>
        <w:rPr>
          <w:sz w:val="22"/>
          <w:szCs w:val="22"/>
        </w:rPr>
      </w:pPr>
    </w:p>
    <w:p w:rsidR="00591853" w:rsidRPr="00CC11BF" w:rsidRDefault="006A2241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Dojčenie</w:t>
      </w:r>
    </w:p>
    <w:p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>Keďže nie sú dostupné informácie o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 xml:space="preserve">užívaní perindoprilu počas </w:t>
      </w:r>
      <w:r w:rsidR="00F0594B">
        <w:rPr>
          <w:bCs/>
          <w:sz w:val="22"/>
          <w:szCs w:val="22"/>
          <w:lang w:bidi="si-LK"/>
        </w:rPr>
        <w:t>dojčenia</w:t>
      </w:r>
      <w:r w:rsidRPr="00CC11BF">
        <w:rPr>
          <w:bCs/>
          <w:sz w:val="22"/>
          <w:szCs w:val="22"/>
          <w:lang w:bidi="si-LK"/>
        </w:rPr>
        <w:t xml:space="preserve">, užívanie </w:t>
      </w:r>
      <w:r w:rsidR="00491108" w:rsidRPr="00CC11BF">
        <w:rPr>
          <w:sz w:val="22"/>
          <w:szCs w:val="22"/>
        </w:rPr>
        <w:t>Perindoprilu PMCS</w:t>
      </w:r>
      <w:r w:rsidRPr="00CC11BF">
        <w:rPr>
          <w:bCs/>
          <w:sz w:val="22"/>
          <w:szCs w:val="22"/>
          <w:lang w:bidi="si-LK"/>
        </w:rPr>
        <w:t xml:space="preserve"> sa neodporúča a odporúča sa alternatívna liečba s lepšie preukázaným bezpečnostným profilom počas </w:t>
      </w:r>
      <w:r w:rsidR="00F0594B">
        <w:rPr>
          <w:bCs/>
          <w:sz w:val="22"/>
          <w:szCs w:val="22"/>
          <w:lang w:bidi="si-LK"/>
        </w:rPr>
        <w:t>dojčenia</w:t>
      </w:r>
      <w:r w:rsidRPr="00CC11BF">
        <w:rPr>
          <w:bCs/>
          <w:sz w:val="22"/>
          <w:szCs w:val="22"/>
          <w:lang w:bidi="si-LK"/>
        </w:rPr>
        <w:t>, a to najmä v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>prípade novorodenca alebo predčasne narodeného dieťaťa.</w:t>
      </w:r>
    </w:p>
    <w:p w:rsidR="00591853" w:rsidRPr="00CC11BF" w:rsidRDefault="00591853" w:rsidP="003C4D9E">
      <w:pPr>
        <w:rPr>
          <w:bCs/>
          <w:sz w:val="22"/>
          <w:szCs w:val="22"/>
          <w:lang w:bidi="si-LK"/>
        </w:rPr>
      </w:pPr>
    </w:p>
    <w:p w:rsidR="00591853" w:rsidRPr="00CC11BF" w:rsidRDefault="00591853" w:rsidP="003C4D9E">
      <w:pPr>
        <w:rPr>
          <w:bCs/>
          <w:sz w:val="22"/>
          <w:szCs w:val="22"/>
          <w:u w:val="single"/>
          <w:lang w:bidi="si-LK"/>
        </w:rPr>
      </w:pPr>
      <w:r w:rsidRPr="00CC11BF">
        <w:rPr>
          <w:bCs/>
          <w:sz w:val="22"/>
          <w:szCs w:val="22"/>
          <w:u w:val="single"/>
          <w:lang w:bidi="si-LK"/>
        </w:rPr>
        <w:t>Fertilita</w:t>
      </w:r>
    </w:p>
    <w:p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>Nezistil sa žiadny účinok na reprodukčné správanie alebo fertilitu.</w:t>
      </w:r>
    </w:p>
    <w:p w:rsidR="009D542C" w:rsidRPr="00CC11BF" w:rsidRDefault="009D542C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sz w:val="22"/>
          <w:szCs w:val="22"/>
        </w:rPr>
      </w:pPr>
      <w:r w:rsidRPr="00CC11BF">
        <w:rPr>
          <w:b/>
          <w:sz w:val="22"/>
          <w:szCs w:val="22"/>
        </w:rPr>
        <w:t>4.7</w:t>
      </w:r>
      <w:r w:rsidRPr="00CC11BF">
        <w:rPr>
          <w:b/>
          <w:sz w:val="22"/>
          <w:szCs w:val="22"/>
        </w:rPr>
        <w:tab/>
        <w:t>Ovplyvnenie schopnosti viesť vozidlá a</w:t>
      </w:r>
      <w:r w:rsidR="006115BC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obsluhovať stroje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Pri vedení vozidiel alebo obsluhovaní strojov je potrebné pamätať na to, že príležitostne sa môžu vyskytnúť závraty alebo malátnosť.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4.8</w:t>
      </w:r>
      <w:r w:rsidRPr="00CC11BF">
        <w:rPr>
          <w:b/>
          <w:sz w:val="22"/>
          <w:szCs w:val="22"/>
        </w:rPr>
        <w:tab/>
        <w:t>Nežiaduce účinky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000200" w:rsidRPr="00CC11BF" w:rsidRDefault="00000200" w:rsidP="003C4D9E">
      <w:pPr>
        <w:numPr>
          <w:ilvl w:val="0"/>
          <w:numId w:val="3"/>
        </w:numPr>
        <w:ind w:left="567" w:hanging="567"/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Prehľad bezpečnostného profilu</w:t>
      </w:r>
    </w:p>
    <w:p w:rsidR="00000200" w:rsidRPr="00CC11BF" w:rsidRDefault="00000200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Bezpečnostný profil perindoprilu je zhodný s bezpečnostným profilom ACE inhibítorov:</w:t>
      </w:r>
    </w:p>
    <w:p w:rsidR="00000200" w:rsidRPr="00CC11BF" w:rsidRDefault="00000200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Najčastejšie nežiaduce účinky </w:t>
      </w:r>
      <w:r w:rsidR="001414B9">
        <w:rPr>
          <w:sz w:val="22"/>
          <w:szCs w:val="22"/>
        </w:rPr>
        <w:t xml:space="preserve">hlásené v klinických skúšaniach a </w:t>
      </w:r>
      <w:r w:rsidRPr="00CC11BF">
        <w:rPr>
          <w:sz w:val="22"/>
          <w:szCs w:val="22"/>
        </w:rPr>
        <w:t xml:space="preserve">pozorované pri podávaní perindoprilu sú: závrat, bolesť hlavy, </w:t>
      </w:r>
      <w:r w:rsidR="001414B9">
        <w:rPr>
          <w:sz w:val="22"/>
          <w:szCs w:val="22"/>
        </w:rPr>
        <w:t>parestézia, vertigo, poruchy zraku, tinnitus, hypotenzia, kašeľ, dyspnoe, bolesť brucha, zápcha, hnačka, dysgeúzia, dyspepsia, nauzea, vracanie, pruritus, vyrážka, svalové kŕče a asténia.</w:t>
      </w:r>
    </w:p>
    <w:p w:rsidR="00000200" w:rsidRPr="00CC11BF" w:rsidRDefault="006115BC" w:rsidP="003C4D9E">
      <w:pPr>
        <w:numPr>
          <w:ilvl w:val="0"/>
          <w:numId w:val="3"/>
        </w:numPr>
        <w:ind w:left="567" w:hanging="567"/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Tabuľk</w:t>
      </w:r>
      <w:r w:rsidR="001414B9">
        <w:rPr>
          <w:sz w:val="22"/>
          <w:szCs w:val="22"/>
          <w:u w:val="single"/>
        </w:rPr>
        <w:t>ový zoznam</w:t>
      </w:r>
      <w:r w:rsidRPr="00CC11BF">
        <w:rPr>
          <w:sz w:val="22"/>
          <w:szCs w:val="22"/>
          <w:u w:val="single"/>
        </w:rPr>
        <w:t xml:space="preserve"> nežiaducich </w:t>
      </w:r>
      <w:r w:rsidR="001414B9">
        <w:rPr>
          <w:sz w:val="22"/>
          <w:szCs w:val="22"/>
          <w:u w:val="single"/>
        </w:rPr>
        <w:t>reakcií</w:t>
      </w:r>
    </w:p>
    <w:p w:rsidR="00000200" w:rsidRPr="00CC11BF" w:rsidRDefault="001414B9" w:rsidP="003C4D9E">
      <w:pPr>
        <w:rPr>
          <w:sz w:val="22"/>
          <w:szCs w:val="22"/>
        </w:rPr>
      </w:pPr>
      <w:r>
        <w:rPr>
          <w:sz w:val="22"/>
          <w:szCs w:val="22"/>
        </w:rPr>
        <w:t>Počas klinických skúšaní a/alebo po uvedení perindoprilu na trh</w:t>
      </w:r>
      <w:r w:rsidR="00000200" w:rsidRPr="00CC11BF">
        <w:rPr>
          <w:sz w:val="22"/>
          <w:szCs w:val="22"/>
        </w:rPr>
        <w:t xml:space="preserve"> boli pozorované nasledujúce nežiaduce účinky, ktoré sú zoradené podľa nasledujúcej frekvencie:</w:t>
      </w:r>
      <w:r w:rsidR="006115BC" w:rsidRPr="00CC11BF">
        <w:rPr>
          <w:sz w:val="22"/>
          <w:szCs w:val="22"/>
        </w:rPr>
        <w:t xml:space="preserve"> </w:t>
      </w:r>
      <w:r w:rsidR="00000200" w:rsidRPr="00CC11BF">
        <w:rPr>
          <w:sz w:val="22"/>
          <w:szCs w:val="22"/>
        </w:rPr>
        <w:t>veľmi časté (≥1/10); časté (≥1/100 až &lt;1/10); menej časté (≥1/1 000 až &lt;1/100); zriedkavé (≥1/10 000 až &lt;1/1 000); veľmi zriedkavé (&lt;1/10 000), neznáme (z dostupných údajov).</w:t>
      </w:r>
    </w:p>
    <w:p w:rsidR="00000200" w:rsidRPr="00CC11BF" w:rsidRDefault="00000200" w:rsidP="003C4D9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4503"/>
      </w:tblGrid>
      <w:tr w:rsidR="00DD161F" w:rsidRPr="00CC11BF" w:rsidTr="003C4D9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DD161F" w:rsidRPr="00CC11BF" w:rsidRDefault="00DD161F" w:rsidP="00CC11BF">
            <w:pPr>
              <w:rPr>
                <w:b/>
                <w:sz w:val="22"/>
                <w:szCs w:val="22"/>
              </w:rPr>
            </w:pPr>
            <w:r w:rsidRPr="00CC11BF">
              <w:rPr>
                <w:b/>
                <w:sz w:val="22"/>
                <w:szCs w:val="22"/>
              </w:rPr>
              <w:t>Trieda orgánových systémov podľa databázy MedDRA</w:t>
            </w:r>
          </w:p>
        </w:tc>
        <w:tc>
          <w:tcPr>
            <w:tcW w:w="1843" w:type="dxa"/>
          </w:tcPr>
          <w:p w:rsidR="00DD161F" w:rsidRPr="00CC11BF" w:rsidRDefault="00DD161F" w:rsidP="00CC11BF">
            <w:pPr>
              <w:rPr>
                <w:b/>
                <w:sz w:val="22"/>
                <w:szCs w:val="22"/>
              </w:rPr>
            </w:pPr>
            <w:r w:rsidRPr="00CC11BF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4503" w:type="dxa"/>
            <w:shd w:val="clear" w:color="auto" w:fill="auto"/>
          </w:tcPr>
          <w:p w:rsidR="00DD161F" w:rsidRPr="00CC11BF" w:rsidRDefault="00DD161F" w:rsidP="00CC11BF">
            <w:pPr>
              <w:rPr>
                <w:b/>
                <w:sz w:val="22"/>
                <w:szCs w:val="22"/>
              </w:rPr>
            </w:pPr>
            <w:r w:rsidRPr="00CC11BF">
              <w:rPr>
                <w:b/>
                <w:sz w:val="22"/>
                <w:szCs w:val="22"/>
              </w:rPr>
              <w:t>Nežiaduce účinky</w:t>
            </w:r>
          </w:p>
        </w:tc>
      </w:tr>
      <w:tr w:rsidR="0052743C" w:rsidRPr="00CC11BF" w:rsidTr="0052743C">
        <w:trPr>
          <w:trHeight w:val="87"/>
        </w:trPr>
        <w:tc>
          <w:tcPr>
            <w:tcW w:w="2943" w:type="dxa"/>
            <w:vMerge w:val="restart"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1843" w:type="dxa"/>
          </w:tcPr>
          <w:p w:rsidR="00A85D52" w:rsidRDefault="00A85D52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</w:p>
          <w:p w:rsidR="00A85D52" w:rsidRPr="00CC11BF" w:rsidRDefault="00A85D52" w:rsidP="002E33C3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A85D52" w:rsidRDefault="00A85D52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Eozinofília</w:t>
            </w:r>
          </w:p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</w:tr>
      <w:tr w:rsidR="00884543" w:rsidRPr="00CC11BF" w:rsidTr="003E7C84">
        <w:trPr>
          <w:trHeight w:val="86"/>
        </w:trPr>
        <w:tc>
          <w:tcPr>
            <w:tcW w:w="2943" w:type="dxa"/>
            <w:vMerge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84543" w:rsidRPr="00CC11BF" w:rsidRDefault="00884543" w:rsidP="00A85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Agranulocytóza alebo pancytopénia</w:t>
            </w:r>
          </w:p>
        </w:tc>
      </w:tr>
      <w:tr w:rsidR="00884543" w:rsidRPr="00CC11BF" w:rsidTr="003E7C84">
        <w:tc>
          <w:tcPr>
            <w:tcW w:w="2943" w:type="dxa"/>
            <w:vMerge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Pokles hemoglobínu a hematokritu</w:t>
            </w:r>
          </w:p>
        </w:tc>
      </w:tr>
      <w:tr w:rsidR="00884543" w:rsidRPr="00CC11BF" w:rsidTr="003E7C84">
        <w:tc>
          <w:tcPr>
            <w:tcW w:w="2943" w:type="dxa"/>
            <w:vMerge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Leukopénia/neutropénia</w:t>
            </w:r>
          </w:p>
        </w:tc>
      </w:tr>
      <w:tr w:rsidR="00884543" w:rsidRPr="00CC11BF" w:rsidTr="003E7C84">
        <w:tc>
          <w:tcPr>
            <w:tcW w:w="2943" w:type="dxa"/>
            <w:vMerge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Hemolytická anémia u pacientov s kongenitálnou deficienciou G-6PDH (pozri časť 4.4)</w:t>
            </w:r>
          </w:p>
        </w:tc>
      </w:tr>
      <w:tr w:rsidR="00884543" w:rsidRPr="00CC11BF" w:rsidTr="00884543">
        <w:trPr>
          <w:trHeight w:val="516"/>
        </w:trPr>
        <w:tc>
          <w:tcPr>
            <w:tcW w:w="2943" w:type="dxa"/>
            <w:vMerge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Trombocytopénia</w:t>
            </w:r>
          </w:p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</w:tr>
      <w:tr w:rsidR="003E7C84" w:rsidRPr="00CC11BF" w:rsidTr="003E7C84">
        <w:tc>
          <w:tcPr>
            <w:tcW w:w="2943" w:type="dxa"/>
            <w:vMerge w:val="restart"/>
            <w:shd w:val="clear" w:color="auto" w:fill="auto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1843" w:type="dxa"/>
            <w:vMerge w:val="restart"/>
          </w:tcPr>
          <w:p w:rsidR="003E7C84" w:rsidRPr="00CC11BF" w:rsidRDefault="00FA1966" w:rsidP="002E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Hypoglykémia (pozri časti 4.4 a 4.5)</w:t>
            </w:r>
          </w:p>
        </w:tc>
      </w:tr>
      <w:tr w:rsidR="003E7C84" w:rsidRPr="00CC11BF" w:rsidTr="003E7C84">
        <w:tc>
          <w:tcPr>
            <w:tcW w:w="2943" w:type="dxa"/>
            <w:vMerge/>
            <w:shd w:val="clear" w:color="auto" w:fill="auto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Hyperkaliémia, reverzibilná po prerušení liečby (pozri časť 4.4)</w:t>
            </w:r>
          </w:p>
        </w:tc>
      </w:tr>
      <w:tr w:rsidR="003E7C84" w:rsidRPr="00CC11BF" w:rsidTr="003E7C84"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Hyponatriémia</w:t>
            </w:r>
          </w:p>
        </w:tc>
      </w:tr>
      <w:tr w:rsidR="003E7C84" w:rsidRPr="00CC11BF" w:rsidTr="003E7C84">
        <w:tc>
          <w:tcPr>
            <w:tcW w:w="2943" w:type="dxa"/>
            <w:vMerge w:val="restart"/>
            <w:shd w:val="clear" w:color="auto" w:fill="auto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Psychické poruchy</w:t>
            </w:r>
          </w:p>
        </w:tc>
        <w:tc>
          <w:tcPr>
            <w:tcW w:w="1843" w:type="dxa"/>
            <w:vMerge w:val="restart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:rsidR="003E7C84" w:rsidRPr="00CC11BF" w:rsidRDefault="008E449E" w:rsidP="002E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</w:t>
            </w:r>
            <w:r w:rsidR="003E7C84" w:rsidRPr="00CC11BF">
              <w:rPr>
                <w:sz w:val="22"/>
                <w:szCs w:val="22"/>
              </w:rPr>
              <w:t xml:space="preserve"> nálady</w:t>
            </w:r>
          </w:p>
        </w:tc>
      </w:tr>
      <w:tr w:rsidR="003E7C84" w:rsidRPr="00CC11BF" w:rsidTr="003E7C84"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spánku</w:t>
            </w:r>
          </w:p>
        </w:tc>
      </w:tr>
      <w:tr w:rsidR="00884543" w:rsidRPr="00CC11BF" w:rsidTr="003E7C84">
        <w:tc>
          <w:tcPr>
            <w:tcW w:w="2943" w:type="dxa"/>
            <w:vMerge w:val="restart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843" w:type="dxa"/>
            <w:vMerge w:val="restart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Závrat</w:t>
            </w:r>
          </w:p>
        </w:tc>
      </w:tr>
      <w:tr w:rsidR="00884543" w:rsidRPr="00CC11BF" w:rsidTr="003E7C84">
        <w:tc>
          <w:tcPr>
            <w:tcW w:w="2943" w:type="dxa"/>
            <w:vMerge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hlavy</w:t>
            </w:r>
          </w:p>
        </w:tc>
      </w:tr>
      <w:tr w:rsidR="00884543" w:rsidRPr="00CC11BF" w:rsidTr="003E7C84">
        <w:tc>
          <w:tcPr>
            <w:tcW w:w="2943" w:type="dxa"/>
            <w:vMerge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Parestézi</w:t>
            </w:r>
            <w:r>
              <w:rPr>
                <w:sz w:val="22"/>
                <w:szCs w:val="22"/>
              </w:rPr>
              <w:t>a</w:t>
            </w:r>
          </w:p>
        </w:tc>
      </w:tr>
      <w:tr w:rsidR="00884543" w:rsidRPr="00CC11BF" w:rsidTr="00884543">
        <w:trPr>
          <w:trHeight w:val="516"/>
        </w:trPr>
        <w:tc>
          <w:tcPr>
            <w:tcW w:w="2943" w:type="dxa"/>
            <w:vMerge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Vertigo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E449E" w:rsidRPr="00CC11BF" w:rsidRDefault="008E449E" w:rsidP="008E4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Somnolencia</w:t>
            </w:r>
          </w:p>
        </w:tc>
      </w:tr>
      <w:tr w:rsidR="008E449E" w:rsidRPr="00CC11BF" w:rsidTr="008E449E">
        <w:trPr>
          <w:trHeight w:val="87"/>
        </w:trPr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Synkopa</w:t>
            </w:r>
          </w:p>
        </w:tc>
      </w:tr>
      <w:tr w:rsidR="008E449E" w:rsidRPr="00CC11BF" w:rsidTr="003E7C84">
        <w:trPr>
          <w:trHeight w:val="86"/>
        </w:trPr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E449E" w:rsidRPr="00CC11BF" w:rsidRDefault="008E449E" w:rsidP="008E449E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Zmätenosť</w:t>
            </w:r>
          </w:p>
        </w:tc>
      </w:tr>
      <w:tr w:rsidR="008E449E" w:rsidRPr="00CC11BF" w:rsidTr="003C4D9E">
        <w:tc>
          <w:tcPr>
            <w:tcW w:w="294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oka</w:t>
            </w:r>
          </w:p>
        </w:tc>
        <w:tc>
          <w:tcPr>
            <w:tcW w:w="1843" w:type="dxa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</w:t>
            </w:r>
            <w:r>
              <w:rPr>
                <w:sz w:val="22"/>
                <w:szCs w:val="22"/>
              </w:rPr>
              <w:t>y zraku</w:t>
            </w:r>
          </w:p>
        </w:tc>
      </w:tr>
      <w:tr w:rsidR="008E449E" w:rsidRPr="00CC11BF" w:rsidTr="003C4D9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ucha a labyrintu</w:t>
            </w:r>
          </w:p>
        </w:tc>
        <w:tc>
          <w:tcPr>
            <w:tcW w:w="1843" w:type="dxa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Tinnitus</w:t>
            </w:r>
          </w:p>
        </w:tc>
      </w:tr>
      <w:tr w:rsidR="008E449E" w:rsidRPr="00CC11BF" w:rsidTr="008E449E">
        <w:trPr>
          <w:trHeight w:val="169"/>
        </w:trPr>
        <w:tc>
          <w:tcPr>
            <w:tcW w:w="2943" w:type="dxa"/>
            <w:vMerge w:val="restart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1843" w:type="dxa"/>
            <w:vMerge w:val="restart"/>
          </w:tcPr>
          <w:p w:rsidR="008E449E" w:rsidRPr="00CC11BF" w:rsidRDefault="008E449E" w:rsidP="002E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Palpitácie</w:t>
            </w:r>
          </w:p>
        </w:tc>
      </w:tr>
      <w:tr w:rsidR="008E449E" w:rsidRPr="00CC11BF" w:rsidTr="003E7C84">
        <w:trPr>
          <w:trHeight w:val="169"/>
        </w:trPr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Tachykardia</w:t>
            </w:r>
          </w:p>
        </w:tc>
      </w:tr>
      <w:tr w:rsidR="00DC32CD" w:rsidRPr="00CC11BF" w:rsidTr="003E7C84">
        <w:trPr>
          <w:trHeight w:val="169"/>
        </w:trPr>
        <w:tc>
          <w:tcPr>
            <w:tcW w:w="2943" w:type="dxa"/>
            <w:vMerge/>
            <w:shd w:val="clear" w:color="auto" w:fill="auto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Angína pektoris (pozri časť 4.4)</w:t>
            </w:r>
          </w:p>
        </w:tc>
      </w:tr>
      <w:tr w:rsidR="00DC32CD" w:rsidRPr="00CC11BF" w:rsidTr="003E7C84">
        <w:tc>
          <w:tcPr>
            <w:tcW w:w="2943" w:type="dxa"/>
            <w:vMerge/>
            <w:shd w:val="clear" w:color="auto" w:fill="auto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Arytmia</w:t>
            </w:r>
          </w:p>
        </w:tc>
      </w:tr>
      <w:tr w:rsidR="00DC32CD" w:rsidRPr="00CC11BF" w:rsidTr="00DC32CD">
        <w:trPr>
          <w:trHeight w:val="1538"/>
        </w:trPr>
        <w:tc>
          <w:tcPr>
            <w:tcW w:w="2943" w:type="dxa"/>
            <w:vMerge/>
            <w:shd w:val="clear" w:color="auto" w:fill="auto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DC32CD" w:rsidRPr="00CC11BF" w:rsidRDefault="00DC32CD" w:rsidP="008E449E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Infarkt myokardu</w:t>
            </w:r>
            <w:r>
              <w:rPr>
                <w:sz w:val="22"/>
                <w:szCs w:val="22"/>
              </w:rPr>
              <w:t>,</w:t>
            </w:r>
            <w:r w:rsidRPr="00CC11BF">
              <w:rPr>
                <w:sz w:val="22"/>
                <w:szCs w:val="22"/>
              </w:rPr>
              <w:t xml:space="preserve"> pr</w:t>
            </w:r>
            <w:r>
              <w:rPr>
                <w:sz w:val="22"/>
                <w:szCs w:val="22"/>
              </w:rPr>
              <w:t>a</w:t>
            </w:r>
            <w:r w:rsidRPr="00CC11BF">
              <w:rPr>
                <w:sz w:val="22"/>
                <w:szCs w:val="22"/>
              </w:rPr>
              <w:t xml:space="preserve">vdepodobne </w:t>
            </w:r>
            <w:r>
              <w:rPr>
                <w:sz w:val="22"/>
                <w:szCs w:val="22"/>
              </w:rPr>
              <w:t xml:space="preserve">sekundárny v dôsledku nadmernej </w:t>
            </w:r>
            <w:r w:rsidRPr="00CC11BF">
              <w:rPr>
                <w:sz w:val="22"/>
                <w:szCs w:val="22"/>
              </w:rPr>
              <w:t>hypotenzie u vysokorizikových pacientov (pozri časť 4.4)</w:t>
            </w:r>
          </w:p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  <w:p w:rsidR="00DC32CD" w:rsidRPr="00CC11BF" w:rsidRDefault="00DC32CD" w:rsidP="002E33C3">
            <w:pPr>
              <w:rPr>
                <w:sz w:val="22"/>
                <w:szCs w:val="22"/>
              </w:rPr>
            </w:pPr>
          </w:p>
        </w:tc>
      </w:tr>
      <w:tr w:rsidR="006B1C8C" w:rsidRPr="00CC11BF" w:rsidTr="006B1C8C">
        <w:trPr>
          <w:trHeight w:val="254"/>
        </w:trPr>
        <w:tc>
          <w:tcPr>
            <w:tcW w:w="2943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B1C8C" w:rsidRPr="00CC11BF" w:rsidRDefault="006B1C8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ciev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6B1C8C" w:rsidRDefault="006B1C8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  <w:p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6B1C8C" w:rsidRPr="00CC11BF" w:rsidRDefault="006B1C8C" w:rsidP="008E449E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 xml:space="preserve">Hypotenzia (a </w:t>
            </w:r>
            <w:r>
              <w:rPr>
                <w:sz w:val="22"/>
                <w:szCs w:val="22"/>
              </w:rPr>
              <w:t>účinky súvisiace s hypotenziou</w:t>
            </w:r>
            <w:r w:rsidRPr="00CC11BF">
              <w:rPr>
                <w:sz w:val="22"/>
                <w:szCs w:val="22"/>
              </w:rPr>
              <w:t>)</w:t>
            </w:r>
          </w:p>
        </w:tc>
      </w:tr>
      <w:tr w:rsidR="006B1C8C" w:rsidRPr="00CC11BF" w:rsidTr="006B1C8C">
        <w:trPr>
          <w:trHeight w:val="253"/>
        </w:trPr>
        <w:tc>
          <w:tcPr>
            <w:tcW w:w="294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6B1C8C" w:rsidRPr="00CC11BF" w:rsidRDefault="006B1C8C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:rsidR="006B1C8C" w:rsidRPr="00CC11BF" w:rsidRDefault="006B1C8C" w:rsidP="008E4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Vaskulitída</w:t>
            </w:r>
          </w:p>
        </w:tc>
      </w:tr>
      <w:tr w:rsidR="006B1C8C" w:rsidRPr="00CC11BF" w:rsidTr="006B1C8C">
        <w:trPr>
          <w:trHeight w:val="193"/>
        </w:trPr>
        <w:tc>
          <w:tcPr>
            <w:tcW w:w="294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6B1C8C" w:rsidRDefault="006B1C8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  <w:p w:rsidR="006B1C8C" w:rsidRPr="00CC11BF" w:rsidRDefault="006B1C8C" w:rsidP="00CC11BF">
            <w:pPr>
              <w:rPr>
                <w:sz w:val="22"/>
                <w:szCs w:val="22"/>
              </w:rPr>
            </w:pPr>
          </w:p>
          <w:p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6B1C8C" w:rsidRPr="00CC11BF" w:rsidRDefault="006B1C8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Cievna mozgová príhoda pravdepodobne ako následok výraznej hypotenzie u vysoko rizikových pacientov (pozri časť 4.4)</w:t>
            </w:r>
          </w:p>
        </w:tc>
      </w:tr>
      <w:tr w:rsidR="006B1C8C" w:rsidRPr="00CC11BF" w:rsidTr="006B1C8C">
        <w:trPr>
          <w:trHeight w:val="192"/>
        </w:trPr>
        <w:tc>
          <w:tcPr>
            <w:tcW w:w="294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6B1C8C" w:rsidRPr="00CC11BF" w:rsidRDefault="006B1C8C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4503" w:type="dxa"/>
            <w:shd w:val="clear" w:color="auto" w:fill="auto"/>
          </w:tcPr>
          <w:p w:rsidR="006B1C8C" w:rsidRPr="00CC11BF" w:rsidRDefault="006B1C8C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Raynaudov fenomén</w:t>
            </w:r>
          </w:p>
        </w:tc>
      </w:tr>
      <w:tr w:rsidR="008E449E" w:rsidRPr="00CC11BF" w:rsidTr="003E7C84">
        <w:tc>
          <w:tcPr>
            <w:tcW w:w="2943" w:type="dxa"/>
            <w:vMerge w:val="restart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1843" w:type="dxa"/>
            <w:vMerge w:val="restart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Kašeľ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Dyspnoe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Bronchospazmus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Eozinofilová pneumónia</w:t>
            </w:r>
          </w:p>
        </w:tc>
      </w:tr>
      <w:tr w:rsidR="008E449E" w:rsidRPr="00CC11BF" w:rsidTr="003E7C84"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Rinitída</w:t>
            </w:r>
          </w:p>
        </w:tc>
      </w:tr>
      <w:tr w:rsidR="008E449E" w:rsidRPr="00CC11BF" w:rsidTr="00446A21">
        <w:trPr>
          <w:trHeight w:val="20"/>
        </w:trPr>
        <w:tc>
          <w:tcPr>
            <w:tcW w:w="2943" w:type="dxa"/>
            <w:vMerge w:val="restart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1843" w:type="dxa"/>
            <w:vMerge w:val="restart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brucha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Zápcha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Hnačka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Dysgeúzia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Dyspepsia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Nauzea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Vracanie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Sucho v ústach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Pankreatitída</w:t>
            </w:r>
          </w:p>
        </w:tc>
      </w:tr>
      <w:tr w:rsidR="008E449E" w:rsidRPr="00CC11BF" w:rsidTr="003C4D9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1843" w:type="dxa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Cytolytická alebo cholestatická hepatitída (pozri časť 4.4)</w:t>
            </w:r>
          </w:p>
        </w:tc>
      </w:tr>
      <w:tr w:rsidR="0052743C" w:rsidRPr="00CC11BF" w:rsidTr="003E7C84">
        <w:tc>
          <w:tcPr>
            <w:tcW w:w="2943" w:type="dxa"/>
            <w:vMerge w:val="restart"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lastRenderedPageBreak/>
              <w:t>Poruchy kože a podkožného tkaniva</w:t>
            </w:r>
          </w:p>
        </w:tc>
        <w:tc>
          <w:tcPr>
            <w:tcW w:w="1843" w:type="dxa"/>
            <w:vMerge w:val="restart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Pruritus</w:t>
            </w:r>
          </w:p>
        </w:tc>
      </w:tr>
      <w:tr w:rsidR="0052743C" w:rsidRPr="00CC11BF" w:rsidTr="003E7C84">
        <w:tc>
          <w:tcPr>
            <w:tcW w:w="2943" w:type="dxa"/>
            <w:vMerge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Vyrážka</w:t>
            </w:r>
          </w:p>
        </w:tc>
      </w:tr>
      <w:tr w:rsidR="0052743C" w:rsidRPr="00CC11BF" w:rsidTr="0052743C">
        <w:trPr>
          <w:trHeight w:val="87"/>
        </w:trPr>
        <w:tc>
          <w:tcPr>
            <w:tcW w:w="2943" w:type="dxa"/>
            <w:vMerge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Urtikária</w:t>
            </w:r>
            <w:r>
              <w:rPr>
                <w:sz w:val="22"/>
                <w:szCs w:val="22"/>
              </w:rPr>
              <w:t xml:space="preserve"> (pozri časť 4.4)</w:t>
            </w:r>
          </w:p>
        </w:tc>
      </w:tr>
      <w:tr w:rsidR="0052743C" w:rsidRPr="00CC11BF" w:rsidTr="0052743C">
        <w:trPr>
          <w:trHeight w:val="167"/>
        </w:trPr>
        <w:tc>
          <w:tcPr>
            <w:tcW w:w="2943" w:type="dxa"/>
            <w:vMerge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52743C" w:rsidRPr="00CC11BF" w:rsidRDefault="0052743C" w:rsidP="0052743C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Angioedém tváre, končatín, pier, slizníc, jazyka, hlas</w:t>
            </w:r>
            <w:r>
              <w:rPr>
                <w:sz w:val="22"/>
                <w:szCs w:val="22"/>
              </w:rPr>
              <w:t>iviek</w:t>
            </w:r>
            <w:r w:rsidRPr="00CC11BF">
              <w:rPr>
                <w:sz w:val="22"/>
                <w:szCs w:val="22"/>
              </w:rPr>
              <w:t xml:space="preserve"> a/alebo hrtan</w:t>
            </w:r>
            <w:r>
              <w:rPr>
                <w:sz w:val="22"/>
                <w:szCs w:val="22"/>
              </w:rPr>
              <w:t>a</w:t>
            </w:r>
            <w:r w:rsidRPr="00CC11BF">
              <w:rPr>
                <w:sz w:val="22"/>
                <w:szCs w:val="22"/>
              </w:rPr>
              <w:t xml:space="preserve"> (pozri časť 4.4)</w:t>
            </w:r>
          </w:p>
        </w:tc>
      </w:tr>
      <w:tr w:rsidR="0052743C" w:rsidRPr="00CC11BF" w:rsidTr="007A614C">
        <w:trPr>
          <w:trHeight w:val="166"/>
        </w:trPr>
        <w:tc>
          <w:tcPr>
            <w:tcW w:w="2943" w:type="dxa"/>
            <w:vMerge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52743C" w:rsidRPr="00CC11BF" w:rsidRDefault="0052743C" w:rsidP="005274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Hyperhidróza</w:t>
            </w:r>
          </w:p>
        </w:tc>
      </w:tr>
      <w:tr w:rsidR="0052743C" w:rsidRPr="00CC11BF" w:rsidTr="007A614C">
        <w:trPr>
          <w:trHeight w:val="65"/>
        </w:trPr>
        <w:tc>
          <w:tcPr>
            <w:tcW w:w="2943" w:type="dxa"/>
            <w:vMerge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  <w:r w:rsidRPr="00803730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:rsidR="0052743C" w:rsidRPr="00CC11BF" w:rsidRDefault="0052743C" w:rsidP="002E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Fotosenzitívne reakcie</w:t>
            </w:r>
          </w:p>
        </w:tc>
      </w:tr>
      <w:tr w:rsidR="0052743C" w:rsidRPr="00CC11BF" w:rsidTr="003E7C84">
        <w:trPr>
          <w:trHeight w:val="65"/>
        </w:trPr>
        <w:tc>
          <w:tcPr>
            <w:tcW w:w="2943" w:type="dxa"/>
            <w:vMerge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52743C" w:rsidRDefault="0052743C" w:rsidP="002E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Pemfigoid</w:t>
            </w:r>
          </w:p>
        </w:tc>
      </w:tr>
      <w:tr w:rsidR="0052743C" w:rsidRPr="00CC11BF" w:rsidTr="003E7C84">
        <w:tc>
          <w:tcPr>
            <w:tcW w:w="2943" w:type="dxa"/>
            <w:vMerge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CC11BF">
              <w:rPr>
                <w:sz w:val="22"/>
                <w:szCs w:val="22"/>
              </w:rPr>
              <w:t>riedkavé</w:t>
            </w:r>
            <w:r w:rsidRPr="00B46702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:rsidR="0052743C" w:rsidRPr="00CC11BF" w:rsidRDefault="0052743C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Zhoršenie psoriázy</w:t>
            </w:r>
          </w:p>
        </w:tc>
      </w:tr>
      <w:tr w:rsidR="00DC32CD" w:rsidRPr="00CC11BF" w:rsidTr="00DC32CD">
        <w:trPr>
          <w:trHeight w:val="1265"/>
        </w:trPr>
        <w:tc>
          <w:tcPr>
            <w:tcW w:w="2943" w:type="dxa"/>
            <w:vMerge/>
            <w:shd w:val="clear" w:color="auto" w:fill="auto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Multiformný erytém</w:t>
            </w:r>
          </w:p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</w:tr>
      <w:tr w:rsidR="008E449E" w:rsidRPr="00CC11BF" w:rsidTr="003626A3">
        <w:tc>
          <w:tcPr>
            <w:tcW w:w="2943" w:type="dxa"/>
            <w:vMerge w:val="restart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Svalové kŕče</w:t>
            </w:r>
          </w:p>
        </w:tc>
      </w:tr>
      <w:tr w:rsidR="008E449E" w:rsidRPr="00CC11BF" w:rsidTr="003626A3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E449E" w:rsidRPr="00CC11BF" w:rsidRDefault="00772A94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kĺbov</w:t>
            </w:r>
          </w:p>
        </w:tc>
      </w:tr>
      <w:tr w:rsidR="008E449E" w:rsidRPr="00CC11BF" w:rsidTr="003E7C84"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svalov</w:t>
            </w:r>
          </w:p>
        </w:tc>
      </w:tr>
      <w:tr w:rsidR="008E449E" w:rsidRPr="00CC11BF" w:rsidTr="003E7C84">
        <w:tc>
          <w:tcPr>
            <w:tcW w:w="2943" w:type="dxa"/>
            <w:vMerge w:val="restart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1843" w:type="dxa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Renálna insuficiencia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Akútne zlyhanie obličiek</w:t>
            </w:r>
          </w:p>
        </w:tc>
      </w:tr>
      <w:tr w:rsidR="008E449E" w:rsidRPr="00CC11BF" w:rsidTr="003C4D9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reprodukčného systému a prsníkov</w:t>
            </w:r>
          </w:p>
        </w:tc>
        <w:tc>
          <w:tcPr>
            <w:tcW w:w="1843" w:type="dxa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52743C" w:rsidP="002E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Erektilná dysfunkcia</w:t>
            </w:r>
          </w:p>
        </w:tc>
      </w:tr>
      <w:tr w:rsidR="00DC32CD" w:rsidRPr="00CC11BF" w:rsidTr="00DC32CD">
        <w:trPr>
          <w:trHeight w:val="516"/>
        </w:trPr>
        <w:tc>
          <w:tcPr>
            <w:tcW w:w="2943" w:type="dxa"/>
            <w:vMerge w:val="restart"/>
            <w:shd w:val="clear" w:color="auto" w:fill="auto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1843" w:type="dxa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Asténia</w:t>
            </w:r>
          </w:p>
          <w:p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E449E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  <w:r w:rsidRPr="00B46702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na hrudníku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2E33C3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Ne</w:t>
            </w:r>
            <w:r w:rsidR="0052743C">
              <w:rPr>
                <w:sz w:val="22"/>
                <w:szCs w:val="22"/>
              </w:rPr>
              <w:t>voľnosť</w:t>
            </w:r>
          </w:p>
        </w:tc>
      </w:tr>
      <w:tr w:rsidR="008E449E" w:rsidRPr="00CC11BF" w:rsidTr="003E7C84"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Periférny edém</w:t>
            </w:r>
          </w:p>
        </w:tc>
      </w:tr>
      <w:tr w:rsidR="008E449E" w:rsidRPr="00CC11BF" w:rsidTr="007A614C">
        <w:trPr>
          <w:trHeight w:val="34"/>
        </w:trPr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Pyrexia</w:t>
            </w:r>
          </w:p>
        </w:tc>
      </w:tr>
      <w:tr w:rsidR="008E449E" w:rsidRPr="00CC11BF" w:rsidTr="003E7C84">
        <w:trPr>
          <w:trHeight w:val="32"/>
        </w:trPr>
        <w:tc>
          <w:tcPr>
            <w:tcW w:w="2943" w:type="dxa"/>
            <w:vMerge w:val="restart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Labortórne a funkčné vyšetrenia</w:t>
            </w:r>
          </w:p>
        </w:tc>
        <w:tc>
          <w:tcPr>
            <w:tcW w:w="1843" w:type="dxa"/>
            <w:vMerge w:val="restart"/>
          </w:tcPr>
          <w:p w:rsidR="008E449E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  <w:r w:rsidRPr="00B46702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močoviny v krvi</w:t>
            </w:r>
          </w:p>
        </w:tc>
      </w:tr>
      <w:tr w:rsidR="008E449E" w:rsidRPr="00CC11BF" w:rsidTr="003E7C84">
        <w:trPr>
          <w:trHeight w:val="32"/>
        </w:trPr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kreatinínu v krvi</w:t>
            </w:r>
          </w:p>
        </w:tc>
      </w:tr>
      <w:tr w:rsidR="008E449E" w:rsidRPr="00CC11BF" w:rsidTr="007A614C">
        <w:trPr>
          <w:trHeight w:val="65"/>
        </w:trPr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Zriedkavé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bilirubínu v krvi</w:t>
            </w:r>
          </w:p>
        </w:tc>
      </w:tr>
      <w:tr w:rsidR="008E449E" w:rsidRPr="00CC11BF" w:rsidTr="003E7C84">
        <w:trPr>
          <w:trHeight w:val="65"/>
        </w:trPr>
        <w:tc>
          <w:tcPr>
            <w:tcW w:w="2943" w:type="dxa"/>
            <w:vMerge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pečeňových enzýmov</w:t>
            </w:r>
          </w:p>
        </w:tc>
      </w:tr>
      <w:tr w:rsidR="008E449E" w:rsidRPr="00CC11BF" w:rsidTr="003C4D9E">
        <w:tc>
          <w:tcPr>
            <w:tcW w:w="294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Úrazy, otravy a komplikácie liečebného postupu</w:t>
            </w:r>
          </w:p>
        </w:tc>
        <w:tc>
          <w:tcPr>
            <w:tcW w:w="1843" w:type="dxa"/>
          </w:tcPr>
          <w:p w:rsidR="008E449E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  <w:r w:rsidRPr="00B46702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Pád</w:t>
            </w:r>
          </w:p>
        </w:tc>
      </w:tr>
    </w:tbl>
    <w:p w:rsidR="0052743C" w:rsidRPr="00803730" w:rsidRDefault="0052743C" w:rsidP="0052743C">
      <w:pPr>
        <w:rPr>
          <w:bCs/>
          <w:iCs/>
          <w:sz w:val="22"/>
          <w:szCs w:val="22"/>
          <w:u w:val="single"/>
        </w:rPr>
      </w:pPr>
      <w:r w:rsidRPr="00803730">
        <w:rPr>
          <w:i/>
          <w:sz w:val="22"/>
          <w:szCs w:val="22"/>
        </w:rPr>
        <w:t>* Frekvencia vypočítaná z klinických skúšaní pre nežiaduce účinky zistené zo spontánnych hlásení</w:t>
      </w:r>
    </w:p>
    <w:p w:rsidR="00000200" w:rsidRPr="00CC11BF" w:rsidRDefault="00000200" w:rsidP="003C4D9E">
      <w:pPr>
        <w:rPr>
          <w:sz w:val="22"/>
          <w:szCs w:val="22"/>
        </w:rPr>
      </w:pPr>
    </w:p>
    <w:p w:rsidR="00000200" w:rsidRPr="00CC11BF" w:rsidRDefault="00000200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Klinické štúdie</w:t>
      </w:r>
    </w:p>
    <w:p w:rsidR="00000200" w:rsidRPr="00CC11BF" w:rsidRDefault="00000200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Počas </w:t>
      </w:r>
      <w:r w:rsidR="00BB2053">
        <w:rPr>
          <w:sz w:val="22"/>
          <w:szCs w:val="22"/>
        </w:rPr>
        <w:t>randomizovanej fázy štúdie</w:t>
      </w:r>
      <w:r w:rsidRPr="00CC11BF">
        <w:rPr>
          <w:sz w:val="22"/>
          <w:szCs w:val="22"/>
        </w:rPr>
        <w:t xml:space="preserve"> EUROPA boli zaznamenávané iba závažné nežiaduce udalosti. </w:t>
      </w:r>
      <w:r w:rsidR="00BB2053">
        <w:rPr>
          <w:sz w:val="22"/>
          <w:szCs w:val="22"/>
        </w:rPr>
        <w:t>Z</w:t>
      </w:r>
      <w:r w:rsidRPr="00CC11BF">
        <w:rPr>
          <w:sz w:val="22"/>
          <w:szCs w:val="22"/>
        </w:rPr>
        <w:t xml:space="preserve">ávažné nežiaduce </w:t>
      </w:r>
      <w:r w:rsidR="00772A94">
        <w:rPr>
          <w:sz w:val="22"/>
          <w:szCs w:val="22"/>
        </w:rPr>
        <w:t xml:space="preserve">udalosti </w:t>
      </w:r>
      <w:r w:rsidR="00BB2053">
        <w:rPr>
          <w:sz w:val="22"/>
          <w:szCs w:val="22"/>
        </w:rPr>
        <w:t>sa vyskytli u niekoľkých pacientov</w:t>
      </w:r>
      <w:r w:rsidRPr="00CC11BF">
        <w:rPr>
          <w:sz w:val="22"/>
          <w:szCs w:val="22"/>
        </w:rPr>
        <w:t>: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16 (0,3 %) z</w:t>
      </w:r>
      <w:r w:rsidR="00BB2053">
        <w:rPr>
          <w:sz w:val="22"/>
          <w:szCs w:val="22"/>
        </w:rPr>
        <w:t>o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6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122 pacientov liečených perindoprilom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12 (0,2 %) z</w:t>
      </w:r>
      <w:r w:rsidR="00BB2053">
        <w:rPr>
          <w:sz w:val="22"/>
          <w:szCs w:val="22"/>
        </w:rPr>
        <w:t>o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6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107 pacientov liečených placebom.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liečených perindoprilom bola hypotenzia pozorovaná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6 pacientov, angioedém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3 pacientov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náhle zastavenie srdca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1 pacienta. </w:t>
      </w:r>
      <w:r w:rsidR="00BB2053">
        <w:rPr>
          <w:sz w:val="22"/>
          <w:szCs w:val="22"/>
        </w:rPr>
        <w:t>Pre</w:t>
      </w:r>
      <w:r w:rsidRPr="00CC11BF">
        <w:rPr>
          <w:sz w:val="22"/>
          <w:szCs w:val="22"/>
        </w:rPr>
        <w:t xml:space="preserve"> kaš</w:t>
      </w:r>
      <w:r w:rsidR="00BB2053">
        <w:rPr>
          <w:sz w:val="22"/>
          <w:szCs w:val="22"/>
        </w:rPr>
        <w:t>e</w:t>
      </w:r>
      <w:r w:rsidRPr="00CC11BF">
        <w:rPr>
          <w:sz w:val="22"/>
          <w:szCs w:val="22"/>
        </w:rPr>
        <w:t>ľ, hypotenzi</w:t>
      </w:r>
      <w:r w:rsidR="00BB2053">
        <w:rPr>
          <w:sz w:val="22"/>
          <w:szCs w:val="22"/>
        </w:rPr>
        <w:t>u</w:t>
      </w:r>
      <w:r w:rsidRPr="00CC11BF">
        <w:rPr>
          <w:sz w:val="22"/>
          <w:szCs w:val="22"/>
        </w:rPr>
        <w:t xml:space="preserve"> alebo in</w:t>
      </w:r>
      <w:r w:rsidR="00BB2053">
        <w:rPr>
          <w:sz w:val="22"/>
          <w:szCs w:val="22"/>
        </w:rPr>
        <w:t>ú</w:t>
      </w:r>
      <w:r w:rsidRPr="00CC11BF">
        <w:rPr>
          <w:sz w:val="22"/>
          <w:szCs w:val="22"/>
        </w:rPr>
        <w:t xml:space="preserve"> neznášanlivos</w:t>
      </w:r>
      <w:r w:rsidR="00BB2053">
        <w:rPr>
          <w:sz w:val="22"/>
          <w:szCs w:val="22"/>
        </w:rPr>
        <w:t>ť</w:t>
      </w:r>
      <w:r w:rsidRPr="00CC11BF">
        <w:rPr>
          <w:sz w:val="22"/>
          <w:szCs w:val="22"/>
        </w:rPr>
        <w:t xml:space="preserve"> bolo zo štúdie predčasne vyradených viac pacientov liečených perindoprilom ako pacientov liečených placebom, 6,0 </w:t>
      </w:r>
      <w:r w:rsidR="000A76CC" w:rsidRPr="00CC11BF">
        <w:rPr>
          <w:sz w:val="22"/>
          <w:szCs w:val="22"/>
        </w:rPr>
        <w:t>% (n</w:t>
      </w:r>
      <w:r w:rsidR="00AF0FE5">
        <w:rPr>
          <w:sz w:val="22"/>
          <w:szCs w:val="22"/>
        </w:rPr>
        <w:t> </w:t>
      </w:r>
      <w:r w:rsidR="000A76CC" w:rsidRPr="00CC11BF">
        <w:rPr>
          <w:sz w:val="22"/>
          <w:szCs w:val="22"/>
        </w:rPr>
        <w:t>=</w:t>
      </w:r>
      <w:r w:rsidR="00AF0FE5">
        <w:rPr>
          <w:sz w:val="22"/>
          <w:szCs w:val="22"/>
        </w:rPr>
        <w:t> </w:t>
      </w:r>
      <w:r w:rsidR="000A76CC" w:rsidRPr="00CC11BF">
        <w:rPr>
          <w:sz w:val="22"/>
          <w:szCs w:val="22"/>
        </w:rPr>
        <w:t>366) oproti 2,1 % (n</w:t>
      </w:r>
      <w:r w:rsidR="00AF0FE5">
        <w:rPr>
          <w:sz w:val="22"/>
          <w:szCs w:val="22"/>
        </w:rPr>
        <w:t> </w:t>
      </w:r>
      <w:r w:rsidR="000A76CC" w:rsidRPr="00CC11BF">
        <w:rPr>
          <w:sz w:val="22"/>
          <w:szCs w:val="22"/>
        </w:rPr>
        <w:t>=</w:t>
      </w:r>
      <w:r w:rsidR="00AF0FE5">
        <w:rPr>
          <w:sz w:val="22"/>
          <w:szCs w:val="22"/>
        </w:rPr>
        <w:t> </w:t>
      </w:r>
      <w:r w:rsidR="000A76CC" w:rsidRPr="00CC11BF">
        <w:rPr>
          <w:sz w:val="22"/>
          <w:szCs w:val="22"/>
        </w:rPr>
        <w:t>129).</w:t>
      </w:r>
    </w:p>
    <w:p w:rsidR="00683D6C" w:rsidRPr="00CC11BF" w:rsidRDefault="00683D6C" w:rsidP="00CC11BF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693B04" w:rsidRPr="00CC11BF" w:rsidRDefault="00693B04" w:rsidP="00CC11BF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Hlásenie podozrení na nežiaduce reakcie</w:t>
      </w:r>
    </w:p>
    <w:p w:rsidR="00693B04" w:rsidRPr="00CC11BF" w:rsidRDefault="00693B04" w:rsidP="00B04854">
      <w:pPr>
        <w:autoSpaceDE w:val="0"/>
        <w:autoSpaceDN w:val="0"/>
        <w:adjustRightInd w:val="0"/>
        <w:rPr>
          <w:sz w:val="22"/>
          <w:szCs w:val="22"/>
        </w:rPr>
      </w:pPr>
      <w:r w:rsidRPr="00CC11B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35F14">
        <w:rPr>
          <w:sz w:val="22"/>
          <w:szCs w:val="22"/>
        </w:rPr>
        <w:t>na</w:t>
      </w:r>
      <w:r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  <w:highlight w:val="lightGray"/>
        </w:rPr>
        <w:t xml:space="preserve">národné </w:t>
      </w:r>
      <w:r w:rsidR="00535F14">
        <w:rPr>
          <w:sz w:val="22"/>
          <w:szCs w:val="22"/>
          <w:highlight w:val="lightGray"/>
        </w:rPr>
        <w:t>centrum</w:t>
      </w:r>
      <w:r w:rsidRPr="00CC11BF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Pr="00CC11BF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CC11BF">
        <w:rPr>
          <w:sz w:val="22"/>
          <w:szCs w:val="22"/>
        </w:rPr>
        <w:t>.</w:t>
      </w:r>
    </w:p>
    <w:p w:rsidR="00683D6C" w:rsidRPr="00CC11BF" w:rsidRDefault="00683D6C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4.9</w:t>
      </w:r>
      <w:r w:rsidRPr="00CC11BF">
        <w:rPr>
          <w:b/>
          <w:sz w:val="22"/>
          <w:szCs w:val="22"/>
        </w:rPr>
        <w:tab/>
        <w:t>Predávkovanie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O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predávkovaní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ľudí sú k dispozícii len obmedzené informácie. Medzi symptómy súvisiace s predávkovaním ACE inhibítormi môžu patriť hypotenzia, obehový šok, poruchy elektrolytov, zlyhanie obličiek, hyperventilácia, tachykardia, palpitácie, bradykardia, závraty, anxiozita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ka</w:t>
      </w:r>
      <w:r w:rsidR="000A76CC" w:rsidRPr="00CC11BF">
        <w:rPr>
          <w:sz w:val="22"/>
          <w:szCs w:val="22"/>
        </w:rPr>
        <w:t>šeľ.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lastRenderedPageBreak/>
        <w:t>Odporúčanou liečbou pri predávkovaní je intravenózna infúzia fyziologického roztoku. Ak dôjde k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hypotenzii, pacienta treba uložiť do protišokovej polohy. Ak sú dostupné, môže byť zvážená liečba infúziou angiotenzínu II a/alebo intravenózne podanie katecholamínov. Perindopril je možné odstrániť zo systémového krvného obehu hemodialýzou (pozri časť 4.4). Kardiostimulačná liečb</w:t>
      </w:r>
      <w:r w:rsidR="000A76CC" w:rsidRPr="00CC11BF">
        <w:rPr>
          <w:sz w:val="22"/>
          <w:szCs w:val="22"/>
        </w:rPr>
        <w:t xml:space="preserve">a sa indikuje pri </w:t>
      </w:r>
      <w:r w:rsidRPr="00CC11BF">
        <w:rPr>
          <w:sz w:val="22"/>
          <w:szCs w:val="22"/>
        </w:rPr>
        <w:t>bradykardii rezistentnej na liečbu. Nepretržite majú byť monitorované životne dôležité funkcie, sérové elektrolyty a koncentrácia kreatinínu.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5.</w:t>
      </w:r>
      <w:r w:rsidRPr="00CC11BF">
        <w:rPr>
          <w:b/>
          <w:sz w:val="22"/>
          <w:szCs w:val="22"/>
        </w:rPr>
        <w:tab/>
        <w:t>FARMAKOLOGICKÉ VLASTNOSTI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5.1</w:t>
      </w:r>
      <w:r w:rsidRPr="00CC11BF">
        <w:rPr>
          <w:b/>
          <w:sz w:val="22"/>
          <w:szCs w:val="22"/>
        </w:rPr>
        <w:tab/>
        <w:t>Farmakodynamické vlastnosti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Farmakoterapeutická skupina: </w:t>
      </w:r>
      <w:r w:rsidR="007917EA">
        <w:rPr>
          <w:sz w:val="22"/>
          <w:szCs w:val="22"/>
        </w:rPr>
        <w:t>Liečivá s účinkom na renín-angiotenzínový systém, inhibítory enzýmu konvertujúceho angiotenzín</w:t>
      </w:r>
      <w:r w:rsidRPr="00CC11BF">
        <w:rPr>
          <w:sz w:val="22"/>
          <w:szCs w:val="22"/>
        </w:rPr>
        <w:t xml:space="preserve">, ATC </w:t>
      </w:r>
      <w:r w:rsidR="006A2241" w:rsidRPr="00CC11BF">
        <w:rPr>
          <w:sz w:val="22"/>
          <w:szCs w:val="22"/>
        </w:rPr>
        <w:t>kód</w:t>
      </w:r>
      <w:r w:rsidRPr="00CC11BF">
        <w:rPr>
          <w:sz w:val="22"/>
          <w:szCs w:val="22"/>
        </w:rPr>
        <w:t>: C09AA04.</w:t>
      </w:r>
    </w:p>
    <w:p w:rsidR="007D4373" w:rsidRPr="00CC11BF" w:rsidRDefault="007D4373" w:rsidP="003C4D9E">
      <w:pPr>
        <w:rPr>
          <w:sz w:val="22"/>
          <w:szCs w:val="22"/>
        </w:rPr>
      </w:pPr>
    </w:p>
    <w:p w:rsidR="00736062" w:rsidRPr="00CC11BF" w:rsidRDefault="007D4373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Mechanizmus účinku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Perindopril je inhibítor enzýmu, ktorý konvertuje angiotenzín I na angiotenzín II (angiotenzín-konvertujúci enzým, ACE). Konvertujúci enzým alebo kináza je exopeptidáza, ktorá umožňuje konverziu angiotenzínu I na vazokonstrikčný angiotenzín II a zároveň spôsobuje rozpad vazodilatačného bradykinínu na neaktívny heptapeptid. Inhibícia ACE vedie k redukcii angiotenzínu II v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plazme, čo vedie k zvýšenej aktivite plazmatického renínu (inhibíciou negatívnej spätnej väzby uvoľnenia renínu) a zníženej sekrécii aldosterónu. Keďže ACE inaktivuje bradykinín, inhibícia ACE vedie zároveň k zvýšenej aktivite obehového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lokálneho kalikreín-kinínového systému (a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tým aj k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aktivácii prostaglandínového systému). Je možné, že tento mechanizmus prispieva k účinku ACE inhibítorov na zníženie tlaku </w:t>
      </w:r>
      <w:r w:rsidR="004A1124" w:rsidRPr="00CC11BF">
        <w:rPr>
          <w:sz w:val="22"/>
          <w:szCs w:val="22"/>
        </w:rPr>
        <w:t xml:space="preserve">krvi </w:t>
      </w:r>
      <w:r w:rsidRPr="00CC11BF">
        <w:rPr>
          <w:sz w:val="22"/>
          <w:szCs w:val="22"/>
        </w:rPr>
        <w:t>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čiastočne je zodpovedný za ich vedľajšie účinky (napr. kašeľ).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Perindopril pôsobí prostredníctvom svojho aktívneho metabolitu, perindoprilátu. Ostatné metabolity nemajú </w:t>
      </w:r>
      <w:r w:rsidRPr="00CC11BF">
        <w:rPr>
          <w:i/>
          <w:sz w:val="22"/>
          <w:szCs w:val="22"/>
        </w:rPr>
        <w:t>in vitro</w:t>
      </w:r>
      <w:r w:rsidRPr="00CC11BF">
        <w:rPr>
          <w:sz w:val="22"/>
          <w:szCs w:val="22"/>
        </w:rPr>
        <w:t xml:space="preserve"> žiadnu ACE inhibičnú aktivitu.</w:t>
      </w:r>
    </w:p>
    <w:p w:rsidR="00736062" w:rsidRPr="00CC11BF" w:rsidRDefault="00736062" w:rsidP="003C4D9E">
      <w:pPr>
        <w:rPr>
          <w:sz w:val="22"/>
          <w:szCs w:val="22"/>
          <w:u w:val="single"/>
        </w:rPr>
      </w:pPr>
    </w:p>
    <w:p w:rsidR="00000200" w:rsidRPr="00CC11BF" w:rsidRDefault="00000200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Klinická účinnosť a bezpečnosť</w:t>
      </w:r>
    </w:p>
    <w:p w:rsidR="00736062" w:rsidRPr="003C4D9E" w:rsidRDefault="00736062" w:rsidP="003C4D9E">
      <w:pPr>
        <w:rPr>
          <w:i/>
          <w:sz w:val="22"/>
          <w:szCs w:val="22"/>
        </w:rPr>
      </w:pPr>
      <w:r w:rsidRPr="003C4D9E">
        <w:rPr>
          <w:i/>
          <w:sz w:val="22"/>
          <w:szCs w:val="22"/>
        </w:rPr>
        <w:t>Hypertenzia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Perindopril je účinný pri všetkých stupňoch hypertenzie: miernej, stredne ťažkej, ťažkej; spôsobuje zníženie systolického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diastolického tlaku krvi v polohe ležmo aj v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stoji.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Perindopril znižuje periférnu cievnu rezistenciu, čo vedie k zníženiu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 Dôsledkom toho sa zvyšuje periférny prietok krvi bez účinku na srdcovú frekvenciu.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Spravidla sa zvyšuje prietok krvi obličkami, kým rýchlosť glomerulárnej filtrácie (GFR) sa zvyčajne nemení.</w:t>
      </w:r>
      <w:r w:rsidR="00000200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Antihypertenzný účinok je maximálny medzi 4</w:t>
      </w:r>
      <w:r w:rsidR="006A2241" w:rsidRPr="00CC11BF">
        <w:rPr>
          <w:sz w:val="22"/>
          <w:szCs w:val="22"/>
        </w:rPr>
        <w:t>.</w:t>
      </w:r>
      <w:r w:rsidRPr="00CC11BF">
        <w:rPr>
          <w:sz w:val="22"/>
          <w:szCs w:val="22"/>
        </w:rPr>
        <w:t xml:space="preserve"> a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6</w:t>
      </w:r>
      <w:r w:rsidR="006A2241" w:rsidRPr="00CC11BF">
        <w:rPr>
          <w:sz w:val="22"/>
          <w:szCs w:val="22"/>
        </w:rPr>
        <w:t>.</w:t>
      </w:r>
      <w:r w:rsidRPr="00CC11BF">
        <w:rPr>
          <w:sz w:val="22"/>
          <w:szCs w:val="22"/>
        </w:rPr>
        <w:t xml:space="preserve"> hodinou po podaní jednej dávky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pretrváva najmenej 24 hodín: účinok v čase minimálnej účinnosti predstavuje približne 87–100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% účinku v čase maximálnej účinnosti.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K zníženiu tlaku </w:t>
      </w:r>
      <w:r w:rsidR="004A1124" w:rsidRPr="00CC11BF">
        <w:rPr>
          <w:sz w:val="22"/>
          <w:szCs w:val="22"/>
        </w:rPr>
        <w:t xml:space="preserve">krvi </w:t>
      </w:r>
      <w:r w:rsidRPr="00CC11BF">
        <w:rPr>
          <w:sz w:val="22"/>
          <w:szCs w:val="22"/>
        </w:rPr>
        <w:t>dochádza rýchlo. U reagujúcich pacientov sa normalizácia tlaku dosiahne v priebehu jedného mesiaca a pretrváva bez výskytu tachyfylaxie.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Ukončenie liečby nevedie k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rebound fenoménu.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Perindopril redukuje hypertrofiu ľavej komory.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 ľudí boli potvrdené vazodilačné vlastnosti perindoprilu. Perindopril zlepšuje elasticitu veľkých artérii a znižuje pomer média : lumen malých artérií.</w:t>
      </w:r>
    </w:p>
    <w:p w:rsidR="00736062" w:rsidRPr="00CC11BF" w:rsidRDefault="00861BC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Sú</w:t>
      </w:r>
      <w:r>
        <w:rPr>
          <w:sz w:val="22"/>
          <w:szCs w:val="22"/>
        </w:rPr>
        <w:t>bež</w:t>
      </w:r>
      <w:r w:rsidRPr="00CC11BF">
        <w:rPr>
          <w:sz w:val="22"/>
          <w:szCs w:val="22"/>
        </w:rPr>
        <w:t xml:space="preserve">ná </w:t>
      </w:r>
      <w:r w:rsidR="00736062" w:rsidRPr="00CC11BF">
        <w:rPr>
          <w:sz w:val="22"/>
          <w:szCs w:val="22"/>
        </w:rPr>
        <w:t>terapia tiazidovými diuretikami má aditívny synergický účinok. Kombinácia ACE inhibítora a</w:t>
      </w:r>
      <w:r w:rsidR="000A76CC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tiazidu znižuje tiež riziko hypokaliémie vyvolanej liečbou diuretikami.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3C4D9E" w:rsidRDefault="00736062" w:rsidP="003C4D9E">
      <w:pPr>
        <w:rPr>
          <w:i/>
          <w:sz w:val="22"/>
          <w:szCs w:val="22"/>
        </w:rPr>
      </w:pPr>
      <w:r w:rsidRPr="003C4D9E">
        <w:rPr>
          <w:i/>
          <w:sz w:val="22"/>
          <w:szCs w:val="22"/>
        </w:rPr>
        <w:t>Srdcové zlyhanie</w:t>
      </w:r>
    </w:p>
    <w:p w:rsidR="00736062" w:rsidRPr="00CC11BF" w:rsidRDefault="003711A3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Perindopril</w:t>
      </w:r>
      <w:r w:rsidR="00736062" w:rsidRPr="00CC11BF">
        <w:rPr>
          <w:sz w:val="22"/>
          <w:szCs w:val="22"/>
        </w:rPr>
        <w:t xml:space="preserve"> znižuje prácu srdca znížením preloadu a</w:t>
      </w:r>
      <w:r w:rsidR="000A76CC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afterloadu.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Štúdie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srdcovým zlyhaním preukázali:</w:t>
      </w:r>
    </w:p>
    <w:p w:rsidR="00736062" w:rsidRPr="00CC11BF" w:rsidRDefault="00736062" w:rsidP="003C4D9E">
      <w:pPr>
        <w:numPr>
          <w:ilvl w:val="1"/>
          <w:numId w:val="8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zníženie plniaceho tlaku ľavej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pravej komory,</w:t>
      </w:r>
    </w:p>
    <w:p w:rsidR="00736062" w:rsidRPr="00CC11BF" w:rsidRDefault="00736062" w:rsidP="003C4D9E">
      <w:pPr>
        <w:numPr>
          <w:ilvl w:val="1"/>
          <w:numId w:val="8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zníženie celkovej periférnej cievnej rezistencie,</w:t>
      </w:r>
    </w:p>
    <w:p w:rsidR="00736062" w:rsidRPr="00CC11BF" w:rsidRDefault="00736062" w:rsidP="003C4D9E">
      <w:pPr>
        <w:numPr>
          <w:ilvl w:val="1"/>
          <w:numId w:val="8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zvýšenie srdcového výdaja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zlepšenie kardiálneho indexu.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 porovnávajúcich štúdiách podanie prvej dávky 2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mg </w:t>
      </w:r>
      <w:r w:rsidR="003711A3" w:rsidRPr="00CC11BF">
        <w:rPr>
          <w:sz w:val="22"/>
          <w:szCs w:val="22"/>
        </w:rPr>
        <w:t xml:space="preserve">perindoprilu </w:t>
      </w:r>
      <w:r w:rsidRPr="00CC11BF">
        <w:rPr>
          <w:sz w:val="22"/>
          <w:szCs w:val="22"/>
        </w:rPr>
        <w:t>pacientom s miernym až stredne závažným srdcovým zlyhaním neviedlo k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žiadnemu signifikantnému zníženiu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 xml:space="preserve"> v porovnaní s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pla</w:t>
      </w:r>
      <w:r w:rsidR="000A76CC" w:rsidRPr="00CC11BF">
        <w:rPr>
          <w:sz w:val="22"/>
          <w:szCs w:val="22"/>
        </w:rPr>
        <w:t>cebom.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3C4D9E" w:rsidRDefault="00736062" w:rsidP="003C4D9E">
      <w:pPr>
        <w:rPr>
          <w:i/>
          <w:sz w:val="22"/>
          <w:szCs w:val="22"/>
        </w:rPr>
      </w:pPr>
      <w:r w:rsidRPr="003C4D9E">
        <w:rPr>
          <w:i/>
          <w:sz w:val="22"/>
          <w:szCs w:val="22"/>
        </w:rPr>
        <w:lastRenderedPageBreak/>
        <w:t>Pacienti so stabilnými formami ischemickej choroby srdca</w:t>
      </w:r>
    </w:p>
    <w:p w:rsidR="00736062" w:rsidRPr="00CC11BF" w:rsidRDefault="00736062" w:rsidP="003C4D9E">
      <w:pPr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>Účinky perindoprilu boli porovnávané s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placebom u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 xml:space="preserve">pacientov </w:t>
      </w:r>
      <w:r w:rsidRPr="00CC11BF">
        <w:rPr>
          <w:sz w:val="22"/>
          <w:szCs w:val="22"/>
        </w:rPr>
        <w:t xml:space="preserve">so stabilnými formami ischemickej choroby srdca </w:t>
      </w:r>
      <w:r w:rsidRPr="00CC11BF">
        <w:rPr>
          <w:bCs/>
          <w:iCs/>
          <w:sz w:val="22"/>
          <w:szCs w:val="22"/>
        </w:rPr>
        <w:t>bez klinických známok srdcového zlyhania.</w:t>
      </w:r>
    </w:p>
    <w:p w:rsidR="00736062" w:rsidRPr="00CC11BF" w:rsidRDefault="00736062" w:rsidP="003C4D9E">
      <w:pPr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>Štúdia EUROPA bola multicentrická, medzinárodná, randomizovaná, dvojito slepá a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placebom kontrolovaná klinická štúdia, ktorá trvala 4 roky.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bCs/>
          <w:iCs/>
          <w:sz w:val="22"/>
          <w:szCs w:val="22"/>
        </w:rPr>
        <w:t>Z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12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218 pacientov starších</w:t>
      </w:r>
      <w:r w:rsidR="000A76CC" w:rsidRPr="00CC11BF">
        <w:rPr>
          <w:bCs/>
          <w:iCs/>
          <w:sz w:val="22"/>
          <w:szCs w:val="22"/>
        </w:rPr>
        <w:t xml:space="preserve"> ako 18 rokov bolo zaradených 6 </w:t>
      </w:r>
      <w:r w:rsidRPr="00CC11BF">
        <w:rPr>
          <w:bCs/>
          <w:iCs/>
          <w:sz w:val="22"/>
          <w:szCs w:val="22"/>
        </w:rPr>
        <w:t>110 pacientov na perindopril 8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mg</w:t>
      </w:r>
      <w:r w:rsidR="000A76CC" w:rsidRPr="00CC11BF">
        <w:rPr>
          <w:bCs/>
          <w:iCs/>
          <w:sz w:val="22"/>
          <w:szCs w:val="22"/>
        </w:rPr>
        <w:t xml:space="preserve"> </w:t>
      </w:r>
      <w:r w:rsidRPr="00CC11BF">
        <w:rPr>
          <w:bCs/>
          <w:iCs/>
          <w:sz w:val="22"/>
          <w:szCs w:val="22"/>
        </w:rPr>
        <w:t>a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6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 xml:space="preserve">108 pacientov na placebo. </w:t>
      </w:r>
      <w:r w:rsidRPr="00CC11BF">
        <w:rPr>
          <w:sz w:val="22"/>
          <w:szCs w:val="22"/>
        </w:rPr>
        <w:t>Hlavné hodnotiace kritérium bolo zložené z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kardiovaskulárnej mortality, nefatálného infarktu myokardu, a/alebo zastavenia srdca s úspešnou resuscitáciou.</w:t>
      </w:r>
    </w:p>
    <w:p w:rsidR="00736062" w:rsidRPr="00CC11BF" w:rsidRDefault="00736062" w:rsidP="003C4D9E">
      <w:pPr>
        <w:pStyle w:val="BodyText31"/>
        <w:rPr>
          <w:rFonts w:ascii="Times New Roman" w:hAnsi="Times New Roman"/>
          <w:bCs/>
          <w:iCs/>
          <w:sz w:val="22"/>
          <w:szCs w:val="22"/>
        </w:rPr>
      </w:pPr>
      <w:r w:rsidRPr="00CC11BF">
        <w:rPr>
          <w:rFonts w:ascii="Times New Roman" w:hAnsi="Times New Roman"/>
          <w:bCs/>
          <w:iCs/>
          <w:sz w:val="22"/>
          <w:szCs w:val="22"/>
        </w:rPr>
        <w:t>Populácia v</w:t>
      </w:r>
      <w:r w:rsidR="000A76CC" w:rsidRPr="00CC11BF">
        <w:rPr>
          <w:rFonts w:ascii="Times New Roman" w:hAnsi="Times New Roman"/>
          <w:bCs/>
          <w:iCs/>
          <w:sz w:val="22"/>
          <w:szCs w:val="22"/>
        </w:rPr>
        <w:t> </w:t>
      </w:r>
      <w:r w:rsidRPr="00CC11BF">
        <w:rPr>
          <w:rFonts w:ascii="Times New Roman" w:hAnsi="Times New Roman"/>
          <w:bCs/>
          <w:iCs/>
          <w:sz w:val="22"/>
          <w:szCs w:val="22"/>
        </w:rPr>
        <w:t>štúdii mala potvrdenú ischemickú chorobu srdca, preukázanú predchádzajúcim infarktom myokardu najmenej 3 mesiace pred skríningom, koronárnou revaskularizáciou najmenej 6 mesiacov pred skríningom, angiograficky potvrdenou stenózou (najmenej 70%-né zúženie jednej alebo viacerých hlavných koronárnych artérií), alebo pozitívnym záťažovým testom u</w:t>
      </w:r>
      <w:r w:rsidR="000A76CC" w:rsidRPr="00CC11BF">
        <w:rPr>
          <w:rFonts w:ascii="Times New Roman" w:hAnsi="Times New Roman"/>
          <w:bCs/>
          <w:iCs/>
          <w:sz w:val="22"/>
          <w:szCs w:val="22"/>
        </w:rPr>
        <w:t> </w:t>
      </w:r>
      <w:r w:rsidRPr="00CC11BF">
        <w:rPr>
          <w:rFonts w:ascii="Times New Roman" w:hAnsi="Times New Roman"/>
          <w:bCs/>
          <w:iCs/>
          <w:sz w:val="22"/>
          <w:szCs w:val="22"/>
        </w:rPr>
        <w:t>mužov s anamnézou bolesti na hrudníku.</w:t>
      </w:r>
    </w:p>
    <w:p w:rsidR="00736062" w:rsidRPr="00CC11BF" w:rsidRDefault="00736062" w:rsidP="003C4D9E">
      <w:pPr>
        <w:pStyle w:val="BodyText31"/>
        <w:rPr>
          <w:rFonts w:ascii="Times New Roman" w:hAnsi="Times New Roman"/>
          <w:bCs/>
          <w:iCs/>
          <w:sz w:val="22"/>
          <w:szCs w:val="22"/>
        </w:rPr>
      </w:pPr>
    </w:p>
    <w:p w:rsidR="00736062" w:rsidRPr="00CC11BF" w:rsidRDefault="00736062" w:rsidP="003C4D9E">
      <w:pPr>
        <w:pStyle w:val="BodyText31"/>
        <w:rPr>
          <w:rFonts w:ascii="Times New Roman" w:hAnsi="Times New Roman"/>
          <w:bCs/>
          <w:iCs/>
          <w:sz w:val="22"/>
          <w:szCs w:val="22"/>
        </w:rPr>
      </w:pPr>
      <w:r w:rsidRPr="00CC11BF">
        <w:rPr>
          <w:rFonts w:ascii="Times New Roman" w:hAnsi="Times New Roman"/>
          <w:bCs/>
          <w:iCs/>
          <w:sz w:val="22"/>
          <w:szCs w:val="22"/>
        </w:rPr>
        <w:t>Sledovaná liečba bola pridávaná ku konvenčnej terapii, ktorá zahŕňala lieky používané na liečbu hyperlipidémie, hypertenzie a diabet</w:t>
      </w:r>
      <w:r w:rsidR="009D542C" w:rsidRPr="00CC11BF">
        <w:rPr>
          <w:rFonts w:ascii="Times New Roman" w:hAnsi="Times New Roman"/>
          <w:bCs/>
          <w:iCs/>
          <w:sz w:val="22"/>
          <w:szCs w:val="22"/>
        </w:rPr>
        <w:t>u</w:t>
      </w:r>
      <w:r w:rsidRPr="00CC11BF">
        <w:rPr>
          <w:rFonts w:ascii="Times New Roman" w:hAnsi="Times New Roman"/>
          <w:bCs/>
          <w:iCs/>
          <w:sz w:val="22"/>
          <w:szCs w:val="22"/>
        </w:rPr>
        <w:t xml:space="preserve"> mellitus. Väčšina pacientov počas štúdie dostávala antiagregačné látky, hypolipidemiká a</w:t>
      </w:r>
      <w:r w:rsidR="000A76CC" w:rsidRPr="00CC11BF">
        <w:rPr>
          <w:rFonts w:ascii="Times New Roman" w:hAnsi="Times New Roman"/>
          <w:bCs/>
          <w:iCs/>
          <w:sz w:val="22"/>
          <w:szCs w:val="22"/>
        </w:rPr>
        <w:t> </w:t>
      </w:r>
      <w:r w:rsidRPr="00CC11BF">
        <w:rPr>
          <w:rFonts w:ascii="Times New Roman" w:hAnsi="Times New Roman"/>
          <w:bCs/>
          <w:iCs/>
          <w:sz w:val="22"/>
          <w:szCs w:val="22"/>
        </w:rPr>
        <w:t>betablokátory. Na konci štúdie boli percentá pacientov, ktorí dostávali uvedenú sprievodnú liečbu nasledovné: 91</w:t>
      </w:r>
      <w:r w:rsidR="009D542C" w:rsidRPr="00CC11BF">
        <w:rPr>
          <w:rFonts w:ascii="Times New Roman" w:hAnsi="Times New Roman"/>
          <w:bCs/>
          <w:iCs/>
          <w:sz w:val="22"/>
          <w:szCs w:val="22"/>
        </w:rPr>
        <w:t> </w:t>
      </w:r>
      <w:r w:rsidRPr="00CC11BF">
        <w:rPr>
          <w:rFonts w:ascii="Times New Roman" w:hAnsi="Times New Roman"/>
          <w:bCs/>
          <w:iCs/>
          <w:sz w:val="22"/>
          <w:szCs w:val="22"/>
        </w:rPr>
        <w:t>% – antiagregačné látky, 69</w:t>
      </w:r>
      <w:r w:rsidR="009D542C" w:rsidRPr="00CC11BF">
        <w:rPr>
          <w:rFonts w:ascii="Times New Roman" w:hAnsi="Times New Roman"/>
          <w:bCs/>
          <w:iCs/>
          <w:sz w:val="22"/>
          <w:szCs w:val="22"/>
        </w:rPr>
        <w:t> </w:t>
      </w:r>
      <w:r w:rsidRPr="00CC11BF">
        <w:rPr>
          <w:rFonts w:ascii="Times New Roman" w:hAnsi="Times New Roman"/>
          <w:bCs/>
          <w:iCs/>
          <w:sz w:val="22"/>
          <w:szCs w:val="22"/>
        </w:rPr>
        <w:t>% – hypolipidemiká a</w:t>
      </w:r>
      <w:r w:rsidR="009D542C" w:rsidRPr="00CC11BF">
        <w:rPr>
          <w:rFonts w:ascii="Times New Roman" w:hAnsi="Times New Roman"/>
          <w:bCs/>
          <w:iCs/>
          <w:sz w:val="22"/>
          <w:szCs w:val="22"/>
        </w:rPr>
        <w:t> </w:t>
      </w:r>
      <w:r w:rsidRPr="00CC11BF">
        <w:rPr>
          <w:rFonts w:ascii="Times New Roman" w:hAnsi="Times New Roman"/>
          <w:bCs/>
          <w:iCs/>
          <w:sz w:val="22"/>
          <w:szCs w:val="22"/>
        </w:rPr>
        <w:t>63</w:t>
      </w:r>
      <w:r w:rsidR="009D542C" w:rsidRPr="00CC11BF">
        <w:rPr>
          <w:rFonts w:ascii="Times New Roman" w:hAnsi="Times New Roman"/>
          <w:bCs/>
          <w:iCs/>
          <w:sz w:val="22"/>
          <w:szCs w:val="22"/>
        </w:rPr>
        <w:t> </w:t>
      </w:r>
      <w:r w:rsidRPr="00CC11BF">
        <w:rPr>
          <w:rFonts w:ascii="Times New Roman" w:hAnsi="Times New Roman"/>
          <w:bCs/>
          <w:iCs/>
          <w:sz w:val="22"/>
          <w:szCs w:val="22"/>
        </w:rPr>
        <w:t>% – betablokátory.</w:t>
      </w:r>
    </w:p>
    <w:p w:rsidR="00736062" w:rsidRPr="00CC11BF" w:rsidRDefault="00736062" w:rsidP="003C4D9E">
      <w:pPr>
        <w:pStyle w:val="Zkladntext"/>
        <w:jc w:val="left"/>
        <w:rPr>
          <w:sz w:val="22"/>
          <w:szCs w:val="22"/>
        </w:rPr>
      </w:pPr>
      <w:r w:rsidRPr="00CC11BF">
        <w:rPr>
          <w:sz w:val="22"/>
          <w:szCs w:val="22"/>
        </w:rPr>
        <w:t>Po sledovaní v priemere 4,2 roka, viedla liečba perindoprilom 8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raz denne k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významnému zníženiu relatívneho rizika pôvodne skombinovaného hlavného hodnotiaceho kritéria o</w:t>
      </w:r>
      <w:r w:rsidR="009D542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20</w:t>
      </w:r>
      <w:r w:rsidR="009D542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% (95% interval spoľahlivosti [9,4; 28,6]): kardiovaskulárne príhody sa vyskytli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488 (8,0</w:t>
      </w:r>
      <w:r w:rsidR="009D542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%) pacientov v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skupine užívajúcej perindopril v porovnaní so 603 (9,9</w:t>
      </w:r>
      <w:r w:rsidR="009D542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%) pacientmi v skupine užívajúcej placebo (p</w:t>
      </w:r>
      <w:r w:rsidR="00AF0FE5">
        <w:rPr>
          <w:sz w:val="22"/>
          <w:szCs w:val="22"/>
        </w:rPr>
        <w:t> </w:t>
      </w:r>
      <w:r w:rsidRPr="00CC11BF">
        <w:rPr>
          <w:sz w:val="22"/>
          <w:szCs w:val="22"/>
        </w:rPr>
        <w:t>=</w:t>
      </w:r>
      <w:r w:rsidR="00AF0FE5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0,0003). </w:t>
      </w:r>
      <w:r w:rsidR="009D542C" w:rsidRPr="00CC11BF">
        <w:rPr>
          <w:sz w:val="22"/>
          <w:szCs w:val="22"/>
        </w:rPr>
        <w:t xml:space="preserve">Prínos </w:t>
      </w:r>
      <w:r w:rsidRPr="00CC11BF">
        <w:rPr>
          <w:sz w:val="22"/>
          <w:szCs w:val="22"/>
        </w:rPr>
        <w:t>liečby bol zvlášť výrazný v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súvislosti s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nefatálnym infarktom myokardu ako jednej zo zložiek hlavného hodnotiaceho kritéria.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Zníženie rizika bolo konzistentné bez ohľadu na to, či pacienti mali alebo nemali hypertenziu, diabetes</w:t>
      </w:r>
      <w:r w:rsidR="009D542C" w:rsidRPr="00CC11BF">
        <w:rPr>
          <w:sz w:val="22"/>
          <w:szCs w:val="22"/>
        </w:rPr>
        <w:t xml:space="preserve"> mellitus</w:t>
      </w:r>
      <w:r w:rsidRPr="00CC11BF">
        <w:rPr>
          <w:sz w:val="22"/>
          <w:szCs w:val="22"/>
        </w:rPr>
        <w:t>;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bez ohľadu na vek, pohlavie alebo</w:t>
      </w:r>
      <w:r w:rsidR="000A76CC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anamnézu infarktu myokardu.</w:t>
      </w:r>
    </w:p>
    <w:p w:rsidR="00E906AE" w:rsidRPr="00CC11BF" w:rsidRDefault="00E906AE" w:rsidP="003C4D9E">
      <w:pPr>
        <w:rPr>
          <w:sz w:val="22"/>
          <w:szCs w:val="22"/>
        </w:rPr>
      </w:pPr>
    </w:p>
    <w:p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Dve rozsiahle randomizované kontrolované klinické skúšania (ONTARGET (Ongoing Telmisartan Alone and in combination with Ramipril Global Endpoint Trial) a VA NEPHRON-D (The Veterans Affairs Nephropathy in Diabetes)) skúmali použitie kombinácie inhibítora ACE a blokát</w:t>
      </w:r>
      <w:r w:rsidR="000A76CC" w:rsidRPr="00CC11BF">
        <w:rPr>
          <w:sz w:val="22"/>
          <w:szCs w:val="22"/>
        </w:rPr>
        <w:t>ora receptorov angiotenzínu II.</w:t>
      </w:r>
    </w:p>
    <w:p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Skúšanie ONTARGET sa vykonalo u pacientov s kardiovaskulárnym alebo cerebrovaskulárnym ochorením v anamnéze, alebo u pa</w:t>
      </w:r>
      <w:r w:rsidR="006B30B6" w:rsidRPr="00CC11BF">
        <w:rPr>
          <w:sz w:val="22"/>
          <w:szCs w:val="22"/>
        </w:rPr>
        <w:t>cientov s diabet</w:t>
      </w:r>
      <w:r w:rsidR="00687F1B">
        <w:rPr>
          <w:sz w:val="22"/>
          <w:szCs w:val="22"/>
        </w:rPr>
        <w:t>om</w:t>
      </w:r>
      <w:r w:rsidR="006B30B6" w:rsidRPr="00CC11BF">
        <w:rPr>
          <w:sz w:val="22"/>
          <w:szCs w:val="22"/>
        </w:rPr>
        <w:t xml:space="preserve"> mellitus 2. t</w:t>
      </w:r>
      <w:r w:rsidRPr="00CC11BF">
        <w:rPr>
          <w:sz w:val="22"/>
          <w:szCs w:val="22"/>
        </w:rPr>
        <w:t>ypu, u ktorých sa preukázal</w:t>
      </w:r>
      <w:r w:rsidR="000A76CC" w:rsidRPr="00CC11BF">
        <w:rPr>
          <w:sz w:val="22"/>
          <w:szCs w:val="22"/>
        </w:rPr>
        <w:t>o poškodenie cieľových orgánov.</w:t>
      </w:r>
    </w:p>
    <w:p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Skúšanie VA NEPHRON-D sa vykonalo u pa</w:t>
      </w:r>
      <w:r w:rsidR="006B30B6" w:rsidRPr="00CC11BF">
        <w:rPr>
          <w:sz w:val="22"/>
          <w:szCs w:val="22"/>
        </w:rPr>
        <w:t>cientov s diabet</w:t>
      </w:r>
      <w:r w:rsidR="00687F1B">
        <w:rPr>
          <w:sz w:val="22"/>
          <w:szCs w:val="22"/>
        </w:rPr>
        <w:t>om</w:t>
      </w:r>
      <w:r w:rsidR="006B30B6" w:rsidRPr="00CC11BF">
        <w:rPr>
          <w:sz w:val="22"/>
          <w:szCs w:val="22"/>
        </w:rPr>
        <w:t xml:space="preserve"> mellitus 2. t</w:t>
      </w:r>
      <w:r w:rsidRPr="00CC11BF">
        <w:rPr>
          <w:sz w:val="22"/>
          <w:szCs w:val="22"/>
        </w:rPr>
        <w:t>ypu a diabetickou nefropatiou.</w:t>
      </w:r>
    </w:p>
    <w:p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Tieto skúšania neukázali významný priaznivý účinok na renálne a/alebo kardiovaskulárne ukazovatele a mortali</w:t>
      </w:r>
      <w:r w:rsidR="00703A9C" w:rsidRPr="00CC11BF">
        <w:rPr>
          <w:sz w:val="22"/>
          <w:szCs w:val="22"/>
        </w:rPr>
        <w:t>t</w:t>
      </w:r>
      <w:r w:rsidRPr="00CC11BF">
        <w:rPr>
          <w:sz w:val="22"/>
          <w:szCs w:val="22"/>
        </w:rPr>
        <w:t>u, zatiaľ čo v porovnaní s monoterapiou sa pozorovalo zvýšené riziko hyperkaliémie, akútneho poškodenia obličiek a/alebo hypotenzie. Vzhľadom na podobné farmakodynamické vlastnosti sú tieto výsledky relevantné aj pre ostatné inhibítory ACE a blokátory receptorov angiotenzínu II.</w:t>
      </w:r>
    </w:p>
    <w:p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Inhibítory ACE a blokátory receptorov angiotenzínu II sa preto nemajú používať súbežne u pacien</w:t>
      </w:r>
      <w:r w:rsidR="000A76CC" w:rsidRPr="00CC11BF">
        <w:rPr>
          <w:sz w:val="22"/>
          <w:szCs w:val="22"/>
        </w:rPr>
        <w:t>tov s diabetickou nefropatiou.</w:t>
      </w:r>
    </w:p>
    <w:p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Skúšanie ALTITUDE (Aliskiren Trial in Type 2 Diabetes Using Cardiovascular and Renal Disease Endpoints) bolo navrhnuté na otestovanie prínosu pridania aliskirenu k štandardnej liečbe inhibítorom ACE alebo blokátorom receptorov angiotenzínu II u pacientov s diabet</w:t>
      </w:r>
      <w:r w:rsidR="00687F1B">
        <w:rPr>
          <w:sz w:val="22"/>
          <w:szCs w:val="22"/>
        </w:rPr>
        <w:t>om</w:t>
      </w:r>
      <w:r w:rsidRPr="00CC11BF">
        <w:rPr>
          <w:sz w:val="22"/>
          <w:szCs w:val="22"/>
        </w:rPr>
        <w:t xml:space="preserve"> mellitus 2. typu a chronickým ochorením obličiek, kardiovaskulárn</w:t>
      </w:r>
      <w:r w:rsidR="006B30B6" w:rsidRPr="00CC11BF">
        <w:rPr>
          <w:sz w:val="22"/>
          <w:szCs w:val="22"/>
        </w:rPr>
        <w:t>y</w:t>
      </w:r>
      <w:r w:rsidRPr="00CC11BF">
        <w:rPr>
          <w:sz w:val="22"/>
          <w:szCs w:val="22"/>
        </w:rPr>
        <w:t xml:space="preserve">m ochorením, alebo oboma ochoreniami. Skúšanie bolo predčasne ukončené pre zvýšené riziko nežiaducich udalostí. V skupine aliskirenu bolo numericky viac úmrtí z kardiovaskulárnej príčiny a cievnych mozgových príhod ako v skupine placeba a v skupine aliskirenu boli častejšie hlásené sledované nežiaduce udalosti a závažné nežiaduce udalosti (hyperkaliémia, hypotenzia a renálna dysfunkcia) ako v skupine </w:t>
      </w:r>
      <w:r w:rsidR="000A76CC" w:rsidRPr="00CC11BF">
        <w:rPr>
          <w:sz w:val="22"/>
          <w:szCs w:val="22"/>
        </w:rPr>
        <w:t>placeba.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5.2</w:t>
      </w:r>
      <w:r w:rsidRPr="00CC11BF">
        <w:rPr>
          <w:b/>
          <w:sz w:val="22"/>
          <w:szCs w:val="22"/>
        </w:rPr>
        <w:tab/>
        <w:t>Farmakokinetické vlastnosti</w:t>
      </w:r>
    </w:p>
    <w:p w:rsidR="00736062" w:rsidRPr="00CC11BF" w:rsidRDefault="00736062" w:rsidP="003C4D9E">
      <w:pPr>
        <w:rPr>
          <w:sz w:val="22"/>
          <w:szCs w:val="22"/>
        </w:rPr>
      </w:pPr>
    </w:p>
    <w:p w:rsidR="00FC6C75" w:rsidRPr="00CC11BF" w:rsidRDefault="00FC6C75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Absorpcia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lastRenderedPageBreak/>
        <w:t>Po perorálnom podaní sa perindopril absorbuje rýchlo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maximálna koncentrácia sa dosiahne v priebehu 1 hodiny. Biologická dostupnosť je 65 až 70</w:t>
      </w:r>
      <w:r w:rsidR="00F65149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%.</w:t>
      </w:r>
    </w:p>
    <w:p w:rsidR="00736062" w:rsidRPr="00CC11BF" w:rsidRDefault="000A76CC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Asi 20 </w:t>
      </w:r>
      <w:r w:rsidR="00736062" w:rsidRPr="00CC11BF">
        <w:rPr>
          <w:sz w:val="22"/>
          <w:szCs w:val="22"/>
        </w:rPr>
        <w:t>% celkového množstva absorbovaného perindoprilu sa konvertuje na perindoprilát, aktívny metabolit. Okrem aktívneho perindoprilátu má perindopril päť ďalších metabolitov, všetky sú neaktívne. Plazmatický polčas perindoprilu je 1 hodina. Maximálna koncentrácia perindoprilátu v plazme sa dosiahne v priebehu 3 až 4 hodín.</w:t>
      </w:r>
    </w:p>
    <w:p w:rsidR="00736062" w:rsidRPr="00CC11BF" w:rsidRDefault="00736062" w:rsidP="003C4D9E">
      <w:pPr>
        <w:rPr>
          <w:strike/>
          <w:sz w:val="22"/>
          <w:szCs w:val="22"/>
        </w:rPr>
      </w:pPr>
      <w:r w:rsidRPr="00CC11BF">
        <w:rPr>
          <w:sz w:val="22"/>
          <w:szCs w:val="22"/>
        </w:rPr>
        <w:t>Vzhľadom na to, že príjem potravy spomaľuje konverziu perindoprilu na perindoprilát,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teda aj jeho biologickú dostupnosť, </w:t>
      </w:r>
      <w:r w:rsidR="002C542B" w:rsidRPr="00CC11BF">
        <w:rPr>
          <w:sz w:val="22"/>
          <w:szCs w:val="22"/>
        </w:rPr>
        <w:t>perindopril</w:t>
      </w:r>
      <w:r w:rsidRPr="00CC11BF">
        <w:rPr>
          <w:sz w:val="22"/>
          <w:szCs w:val="22"/>
        </w:rPr>
        <w:t xml:space="preserve"> sa má užívať perorálne v jednej dennej dávke ráno pred jedlom.</w:t>
      </w:r>
    </w:p>
    <w:p w:rsidR="00FC6C75" w:rsidRPr="00CC11BF" w:rsidRDefault="00FC6C75" w:rsidP="003C4D9E">
      <w:pPr>
        <w:rPr>
          <w:sz w:val="22"/>
          <w:szCs w:val="22"/>
        </w:rPr>
      </w:pPr>
    </w:p>
    <w:p w:rsidR="00FC6C75" w:rsidRPr="00CC11BF" w:rsidRDefault="00FC6C75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Distribúcia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Distribučný objem je približne 0,2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l/kg pre nenaviazaný perindoprilát. Väzba na bielkoviny je nízka (väzba perindoprilátu na angiotenzín-konvertujúci enzým je menšia než 30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%), avšak závisí od koncentrácie.</w:t>
      </w:r>
    </w:p>
    <w:p w:rsidR="00FC6C75" w:rsidRPr="00CC11BF" w:rsidRDefault="00FC6C75" w:rsidP="003C4D9E">
      <w:pPr>
        <w:rPr>
          <w:sz w:val="22"/>
          <w:szCs w:val="22"/>
        </w:rPr>
      </w:pPr>
    </w:p>
    <w:p w:rsidR="00FC6C75" w:rsidRPr="00CC11BF" w:rsidRDefault="00FC6C75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Eliminácia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Perindoprilát sa vylučuje močom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polčas nenaviazanej frakcie je približne 3 až 5 hodín. Disociácia perindoprilátu naviazaného na angiotenzín-konvertujúci enzým vedie k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„efektívnemu</w:t>
      </w:r>
      <w:r w:rsidR="000A76CC" w:rsidRPr="00CC11BF">
        <w:rPr>
          <w:sz w:val="22"/>
          <w:szCs w:val="22"/>
        </w:rPr>
        <w:t>“</w:t>
      </w:r>
      <w:r w:rsidRPr="00CC11BF">
        <w:rPr>
          <w:sz w:val="22"/>
          <w:szCs w:val="22"/>
        </w:rPr>
        <w:t xml:space="preserve"> eliminačnému polčasu 25 hodín, vyúsťujúceho po 4 dňoch do rovnovážneho stavu.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Po opakovanom podaní sa nezistila kumulácia perindoprilu.</w:t>
      </w:r>
    </w:p>
    <w:p w:rsidR="00FC6C75" w:rsidRPr="00CC11BF" w:rsidRDefault="00FC6C75" w:rsidP="003C4D9E">
      <w:pPr>
        <w:rPr>
          <w:sz w:val="22"/>
          <w:szCs w:val="22"/>
        </w:rPr>
      </w:pPr>
    </w:p>
    <w:p w:rsidR="00FC6C75" w:rsidRPr="00CC11BF" w:rsidRDefault="00025EDC" w:rsidP="003C4D9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</w:t>
      </w:r>
      <w:r w:rsidRPr="00CC11BF">
        <w:rPr>
          <w:sz w:val="22"/>
          <w:szCs w:val="22"/>
          <w:u w:val="single"/>
        </w:rPr>
        <w:t xml:space="preserve"> </w:t>
      </w:r>
      <w:r w:rsidR="00FC6C75" w:rsidRPr="00CC11BF">
        <w:rPr>
          <w:sz w:val="22"/>
          <w:szCs w:val="22"/>
          <w:u w:val="single"/>
        </w:rPr>
        <w:t>skupiny pacientov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Eliminácia perindoprilátu je u starších pacientov znížená, rovnako ako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so srdcovým zlyhaním alebo zlyhaním obličiek. Úprava dávkovania pri renálnej insuficiencii je vhodná v závislosti od stupňa </w:t>
      </w:r>
      <w:r w:rsidR="00C21B9F">
        <w:rPr>
          <w:sz w:val="22"/>
          <w:szCs w:val="22"/>
        </w:rPr>
        <w:t>poruchy funkcie</w:t>
      </w:r>
      <w:r w:rsidR="00C21B9F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obličiek (podľa klírensu kreatinínu).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Klírens perindoprilátu pri dialýze je 70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ml/min</w:t>
      </w:r>
      <w:r w:rsidR="00FC6C75" w:rsidRPr="00CC11BF">
        <w:rPr>
          <w:sz w:val="22"/>
          <w:szCs w:val="22"/>
        </w:rPr>
        <w:t xml:space="preserve"> (1,17</w:t>
      </w:r>
      <w:r w:rsidR="000A76CC" w:rsidRPr="00CC11BF">
        <w:rPr>
          <w:sz w:val="22"/>
          <w:szCs w:val="22"/>
        </w:rPr>
        <w:t> </w:t>
      </w:r>
      <w:r w:rsidR="00FC6C75" w:rsidRPr="00CC11BF">
        <w:rPr>
          <w:sz w:val="22"/>
          <w:szCs w:val="22"/>
        </w:rPr>
        <w:t>ml/s)</w:t>
      </w:r>
      <w:r w:rsidRPr="00CC11BF">
        <w:rPr>
          <w:sz w:val="22"/>
          <w:szCs w:val="22"/>
        </w:rPr>
        <w:t>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Kinetika perindoprilu je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cirhózou zmenená: hepatálny klírens pôvodnej</w:t>
      </w:r>
      <w:r w:rsidR="002C542B" w:rsidRPr="00CC11BF">
        <w:rPr>
          <w:sz w:val="22"/>
          <w:szCs w:val="22"/>
        </w:rPr>
        <w:t xml:space="preserve"> molekuly je znížený o polovicu.</w:t>
      </w:r>
      <w:r w:rsidRPr="00CC11BF">
        <w:rPr>
          <w:sz w:val="22"/>
          <w:szCs w:val="22"/>
        </w:rPr>
        <w:t xml:space="preserve"> </w:t>
      </w:r>
      <w:r w:rsidR="002C542B" w:rsidRPr="00CC11BF">
        <w:rPr>
          <w:sz w:val="22"/>
          <w:szCs w:val="22"/>
        </w:rPr>
        <w:t>A</w:t>
      </w:r>
      <w:r w:rsidRPr="00CC11BF">
        <w:rPr>
          <w:sz w:val="22"/>
          <w:szCs w:val="22"/>
        </w:rPr>
        <w:t>však množstvo vytvoreného perindoprilátu nie je znížené,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preto nie je potrebná úprava dávkovania (pozri tiež čas</w:t>
      </w:r>
      <w:r w:rsidR="00F65149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4.2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4.4).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5.3</w:t>
      </w:r>
      <w:r w:rsidRPr="00CC11BF">
        <w:rPr>
          <w:b/>
          <w:sz w:val="22"/>
          <w:szCs w:val="22"/>
        </w:rPr>
        <w:tab/>
        <w:t>Predklinické údaje o bezpečnosti</w:t>
      </w:r>
    </w:p>
    <w:p w:rsidR="00736062" w:rsidRPr="00CC11BF" w:rsidRDefault="00736062" w:rsidP="003C4D9E">
      <w:pPr>
        <w:rPr>
          <w:b/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 štúdiách chronickej perorálnej toxicity (na potkanoch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opiciach) sú cieľovým orgánom obličky s reverzibilným poškodením.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Mutagenita sa v</w:t>
      </w:r>
      <w:r w:rsidR="000A76CC" w:rsidRPr="00CC11BF">
        <w:rPr>
          <w:sz w:val="22"/>
          <w:szCs w:val="22"/>
        </w:rPr>
        <w:t> </w:t>
      </w:r>
      <w:r w:rsidRPr="00CC11BF">
        <w:rPr>
          <w:i/>
          <w:sz w:val="22"/>
          <w:szCs w:val="22"/>
        </w:rPr>
        <w:t>in vitro</w:t>
      </w:r>
      <w:r w:rsidRPr="00CC11BF">
        <w:rPr>
          <w:sz w:val="22"/>
          <w:szCs w:val="22"/>
        </w:rPr>
        <w:t xml:space="preserve"> alebo </w:t>
      </w:r>
      <w:r w:rsidRPr="00CC11BF">
        <w:rPr>
          <w:i/>
          <w:sz w:val="22"/>
          <w:szCs w:val="22"/>
        </w:rPr>
        <w:t>in vivo</w:t>
      </w:r>
      <w:r w:rsidRPr="00CC11BF">
        <w:rPr>
          <w:sz w:val="22"/>
          <w:szCs w:val="22"/>
        </w:rPr>
        <w:t xml:space="preserve"> štúdiách nepozorovala.</w:t>
      </w:r>
    </w:p>
    <w:p w:rsidR="00FC6C75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Reprodukčné toxikologické štúdie (na potkanoch, myšiach, králikoch a opiciach) nezistili žiadne známky embryotoxicity alebo teratogenity. Pri inhibítoroch angiotenzín-konvertujúceho enzýmu ako skupiny sa potvrdilo, že majú nežiaduci vplyv na neskoré štádiá vývoja plodu, čo vedie k úmrtiu plodu a vrodeným defektom pri hlodavcoch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králikoch; boli pozorované renálne lézie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zvýšená perinatálna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postnatálna mortalita.</w:t>
      </w:r>
    </w:p>
    <w:p w:rsidR="00FC6C75" w:rsidRPr="00CC11BF" w:rsidRDefault="00FC6C7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Fertilita nebola porušená ani u samcov ani u samíc potkanov.</w:t>
      </w:r>
    </w:p>
    <w:p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 dlhodobých štúdiách na potkanoch a myšiach nebola pozorovaná karcinogenita.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caps/>
          <w:sz w:val="22"/>
          <w:szCs w:val="22"/>
        </w:rPr>
      </w:pPr>
      <w:r w:rsidRPr="00CC11BF">
        <w:rPr>
          <w:b/>
          <w:sz w:val="22"/>
          <w:szCs w:val="22"/>
        </w:rPr>
        <w:t>6.</w:t>
      </w:r>
      <w:r w:rsidRPr="00CC11BF">
        <w:rPr>
          <w:b/>
          <w:sz w:val="22"/>
          <w:szCs w:val="22"/>
        </w:rPr>
        <w:tab/>
        <w:t xml:space="preserve">FARMACEUTICKÉ </w:t>
      </w:r>
      <w:r w:rsidRPr="00CC11BF">
        <w:rPr>
          <w:b/>
          <w:caps/>
          <w:sz w:val="22"/>
          <w:szCs w:val="22"/>
        </w:rPr>
        <w:t>INFORMÁCIE</w:t>
      </w: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tabs>
          <w:tab w:val="left" w:pos="284"/>
        </w:tabs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6.1</w:t>
      </w:r>
      <w:r w:rsidRPr="00CC11BF">
        <w:rPr>
          <w:b/>
          <w:sz w:val="22"/>
          <w:szCs w:val="22"/>
        </w:rPr>
        <w:tab/>
      </w:r>
      <w:r w:rsidRPr="00CC11BF">
        <w:rPr>
          <w:b/>
          <w:sz w:val="22"/>
          <w:szCs w:val="22"/>
        </w:rPr>
        <w:tab/>
        <w:t>Zoznam pomocných látok</w:t>
      </w:r>
    </w:p>
    <w:p w:rsidR="00736062" w:rsidRPr="00CC11BF" w:rsidRDefault="00736062" w:rsidP="003C4D9E">
      <w:pPr>
        <w:rPr>
          <w:sz w:val="22"/>
          <w:szCs w:val="22"/>
        </w:rPr>
      </w:pPr>
    </w:p>
    <w:p w:rsidR="007917EA" w:rsidRDefault="00D65D90" w:rsidP="00CC11BF">
      <w:pPr>
        <w:tabs>
          <w:tab w:val="left" w:pos="284"/>
        </w:tabs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>mikrokryštalická celulóza</w:t>
      </w:r>
    </w:p>
    <w:p w:rsidR="007917EA" w:rsidRDefault="007917EA" w:rsidP="00CC11BF">
      <w:pPr>
        <w:tabs>
          <w:tab w:val="left" w:pos="284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</w:t>
      </w:r>
      <w:r w:rsidR="00D65D90" w:rsidRPr="00CC11BF">
        <w:rPr>
          <w:bCs/>
          <w:iCs/>
          <w:sz w:val="22"/>
          <w:szCs w:val="22"/>
        </w:rPr>
        <w:t>xid horečnatý ľahký</w:t>
      </w:r>
    </w:p>
    <w:p w:rsidR="007917EA" w:rsidRDefault="00D65D90" w:rsidP="00CC11BF">
      <w:pPr>
        <w:tabs>
          <w:tab w:val="left" w:pos="284"/>
        </w:tabs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>sodná soľ kroskarmelózy</w:t>
      </w:r>
    </w:p>
    <w:p w:rsidR="007917EA" w:rsidRDefault="00D65D90" w:rsidP="00CC11BF">
      <w:pPr>
        <w:tabs>
          <w:tab w:val="left" w:pos="284"/>
        </w:tabs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>manitol</w:t>
      </w:r>
    </w:p>
    <w:p w:rsidR="00D65D90" w:rsidRPr="00CC11BF" w:rsidRDefault="00D65D90" w:rsidP="00CC11BF">
      <w:pPr>
        <w:tabs>
          <w:tab w:val="left" w:pos="284"/>
        </w:tabs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>magnéziumstearát</w:t>
      </w:r>
    </w:p>
    <w:p w:rsidR="00286135" w:rsidRPr="00CC11BF" w:rsidRDefault="00286135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tabs>
          <w:tab w:val="left" w:pos="284"/>
        </w:tabs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6.2</w:t>
      </w:r>
      <w:r w:rsidRPr="00CC11BF">
        <w:rPr>
          <w:b/>
          <w:sz w:val="22"/>
          <w:szCs w:val="22"/>
        </w:rPr>
        <w:tab/>
      </w:r>
      <w:r w:rsidRPr="00CC11BF">
        <w:rPr>
          <w:b/>
          <w:sz w:val="22"/>
          <w:szCs w:val="22"/>
        </w:rPr>
        <w:tab/>
        <w:t>Inkompatibility</w:t>
      </w:r>
    </w:p>
    <w:p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:rsidR="00FC6C75" w:rsidRPr="00CC11BF" w:rsidRDefault="00FC6C75" w:rsidP="003C4D9E">
      <w:pPr>
        <w:tabs>
          <w:tab w:val="left" w:pos="284"/>
        </w:tabs>
        <w:rPr>
          <w:b/>
          <w:sz w:val="22"/>
          <w:szCs w:val="22"/>
        </w:rPr>
      </w:pPr>
      <w:r w:rsidRPr="00CC11BF">
        <w:rPr>
          <w:sz w:val="22"/>
          <w:szCs w:val="22"/>
        </w:rPr>
        <w:t>Neaplikovateľné.</w:t>
      </w:r>
    </w:p>
    <w:p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:rsidR="00736062" w:rsidRPr="00CC11BF" w:rsidRDefault="00736062" w:rsidP="003C4D9E">
      <w:pPr>
        <w:tabs>
          <w:tab w:val="left" w:pos="284"/>
        </w:tabs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lastRenderedPageBreak/>
        <w:t>6.3</w:t>
      </w:r>
      <w:r w:rsidRPr="00CC11BF">
        <w:rPr>
          <w:b/>
          <w:sz w:val="22"/>
          <w:szCs w:val="22"/>
        </w:rPr>
        <w:tab/>
      </w:r>
      <w:r w:rsidRPr="00CC11BF">
        <w:rPr>
          <w:b/>
          <w:sz w:val="22"/>
          <w:szCs w:val="22"/>
        </w:rPr>
        <w:tab/>
        <w:t>Čas použiteľnosti</w:t>
      </w:r>
    </w:p>
    <w:p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:rsidR="00736062" w:rsidRPr="00CC11BF" w:rsidRDefault="00292FD6" w:rsidP="003C4D9E">
      <w:pPr>
        <w:tabs>
          <w:tab w:val="left" w:pos="284"/>
        </w:tabs>
        <w:rPr>
          <w:sz w:val="22"/>
          <w:szCs w:val="22"/>
        </w:rPr>
      </w:pPr>
      <w:r w:rsidRPr="00CC11BF">
        <w:rPr>
          <w:sz w:val="22"/>
          <w:szCs w:val="22"/>
        </w:rPr>
        <w:t>2</w:t>
      </w:r>
      <w:r w:rsidR="00736062" w:rsidRPr="00CC11BF">
        <w:rPr>
          <w:sz w:val="22"/>
          <w:szCs w:val="22"/>
        </w:rPr>
        <w:t xml:space="preserve"> roky</w:t>
      </w:r>
      <w:r w:rsidR="000A76CC" w:rsidRPr="00CC11BF">
        <w:rPr>
          <w:sz w:val="22"/>
          <w:szCs w:val="22"/>
        </w:rPr>
        <w:t>.</w:t>
      </w: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6.4</w:t>
      </w:r>
      <w:r w:rsidRPr="00CC11BF">
        <w:rPr>
          <w:b/>
          <w:sz w:val="22"/>
          <w:szCs w:val="22"/>
        </w:rPr>
        <w:tab/>
        <w:t>Špeciálne upozornenia na uchovávanie</w:t>
      </w: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286135" w:rsidRPr="00CC11BF" w:rsidRDefault="00286135" w:rsidP="00CC11BF">
      <w:pPr>
        <w:rPr>
          <w:sz w:val="22"/>
          <w:szCs w:val="22"/>
        </w:rPr>
      </w:pPr>
      <w:r w:rsidRPr="00CC11BF">
        <w:rPr>
          <w:sz w:val="22"/>
          <w:szCs w:val="22"/>
        </w:rPr>
        <w:t>Tento liek nevyžaduje žiadne zvláštne podmienky na uchovávanie.</w:t>
      </w: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6.5</w:t>
      </w:r>
      <w:r w:rsidRPr="00CC11BF">
        <w:rPr>
          <w:b/>
          <w:sz w:val="22"/>
          <w:szCs w:val="22"/>
        </w:rPr>
        <w:tab/>
        <w:t>Druh obalu a obsah balenia</w:t>
      </w:r>
    </w:p>
    <w:p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:rsidR="00286135" w:rsidRPr="00CC11BF" w:rsidRDefault="0028613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Blister (ALU/ALU), papierová škatuľka, písomná informácia pre používateľa</w:t>
      </w:r>
      <w:r w:rsidR="000A76CC" w:rsidRPr="00CC11BF">
        <w:rPr>
          <w:sz w:val="22"/>
          <w:szCs w:val="22"/>
        </w:rPr>
        <w:t>.</w:t>
      </w:r>
    </w:p>
    <w:p w:rsidR="00286135" w:rsidRPr="00CC11BF" w:rsidRDefault="00286135" w:rsidP="003C4D9E">
      <w:pPr>
        <w:rPr>
          <w:sz w:val="22"/>
          <w:szCs w:val="22"/>
        </w:rPr>
      </w:pPr>
    </w:p>
    <w:p w:rsidR="00286135" w:rsidRPr="00CC11BF" w:rsidRDefault="0028613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Veľkosti balenia:</w:t>
      </w:r>
      <w:r w:rsidRPr="00CC11BF">
        <w:rPr>
          <w:sz w:val="22"/>
          <w:szCs w:val="22"/>
        </w:rPr>
        <w:tab/>
        <w:t>30 tabliet (3</w:t>
      </w:r>
      <w:r w:rsidR="000A76CC" w:rsidRPr="00CC11BF">
        <w:rPr>
          <w:sz w:val="22"/>
          <w:szCs w:val="22"/>
        </w:rPr>
        <w:t>×</w:t>
      </w:r>
      <w:r w:rsidRPr="00CC11BF">
        <w:rPr>
          <w:sz w:val="22"/>
          <w:szCs w:val="22"/>
        </w:rPr>
        <w:t>10 tabliet)</w:t>
      </w:r>
    </w:p>
    <w:p w:rsidR="00286135" w:rsidRPr="00CC11BF" w:rsidRDefault="0028613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ab/>
      </w:r>
      <w:r w:rsidRPr="00CC11BF">
        <w:rPr>
          <w:sz w:val="22"/>
          <w:szCs w:val="22"/>
        </w:rPr>
        <w:tab/>
      </w:r>
      <w:r w:rsidRPr="00CC11BF">
        <w:rPr>
          <w:sz w:val="22"/>
          <w:szCs w:val="22"/>
        </w:rPr>
        <w:tab/>
        <w:t>60 tabliet (6</w:t>
      </w:r>
      <w:r w:rsidR="000A76CC" w:rsidRPr="00CC11BF">
        <w:rPr>
          <w:sz w:val="22"/>
          <w:szCs w:val="22"/>
        </w:rPr>
        <w:t>×</w:t>
      </w:r>
      <w:r w:rsidRPr="00CC11BF">
        <w:rPr>
          <w:sz w:val="22"/>
          <w:szCs w:val="22"/>
        </w:rPr>
        <w:t>10 tabliet)</w:t>
      </w:r>
    </w:p>
    <w:p w:rsidR="00286135" w:rsidRPr="00CC11BF" w:rsidRDefault="0028613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ab/>
      </w:r>
      <w:r w:rsidRPr="00CC11BF">
        <w:rPr>
          <w:sz w:val="22"/>
          <w:szCs w:val="22"/>
        </w:rPr>
        <w:tab/>
      </w:r>
      <w:r w:rsidRPr="00CC11BF">
        <w:rPr>
          <w:sz w:val="22"/>
          <w:szCs w:val="22"/>
        </w:rPr>
        <w:tab/>
        <w:t>100 tabliet (10</w:t>
      </w:r>
      <w:r w:rsidR="000A76CC" w:rsidRPr="00CC11BF">
        <w:rPr>
          <w:sz w:val="22"/>
          <w:szCs w:val="22"/>
        </w:rPr>
        <w:t>×</w:t>
      </w:r>
      <w:r w:rsidRPr="00CC11BF">
        <w:rPr>
          <w:sz w:val="22"/>
          <w:szCs w:val="22"/>
        </w:rPr>
        <w:t>10 tabliet)</w:t>
      </w:r>
    </w:p>
    <w:p w:rsidR="00286135" w:rsidRPr="00CC11BF" w:rsidRDefault="0028613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N</w:t>
      </w:r>
      <w:r w:rsidR="00D6253A" w:rsidRPr="00CC11BF">
        <w:rPr>
          <w:sz w:val="22"/>
          <w:szCs w:val="22"/>
        </w:rPr>
        <w:t>a trh nemusia byť uvedené</w:t>
      </w:r>
      <w:r w:rsidRPr="00CC11BF">
        <w:rPr>
          <w:sz w:val="22"/>
          <w:szCs w:val="22"/>
        </w:rPr>
        <w:t xml:space="preserve"> všetky veľkosti balenia.</w:t>
      </w: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6.6</w:t>
      </w:r>
      <w:r w:rsidRPr="00CC11BF">
        <w:rPr>
          <w:b/>
          <w:sz w:val="22"/>
          <w:szCs w:val="22"/>
        </w:rPr>
        <w:tab/>
        <w:t>Špeciálne opatrenia na likvidáciu</w:t>
      </w:r>
    </w:p>
    <w:p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  <w:r w:rsidRPr="00CC11BF">
        <w:rPr>
          <w:sz w:val="22"/>
          <w:szCs w:val="22"/>
        </w:rPr>
        <w:t>Žiadne zvláštne požiadavky.</w:t>
      </w: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7.</w:t>
      </w:r>
      <w:r w:rsidRPr="00CC11BF">
        <w:rPr>
          <w:b/>
          <w:sz w:val="22"/>
          <w:szCs w:val="22"/>
        </w:rPr>
        <w:tab/>
      </w:r>
      <w:r w:rsidRPr="00CC11BF">
        <w:rPr>
          <w:b/>
          <w:caps/>
          <w:sz w:val="22"/>
          <w:szCs w:val="22"/>
        </w:rPr>
        <w:t>DržiteĽ rozhodnutia O</w:t>
      </w:r>
      <w:r w:rsidR="000A76CC" w:rsidRPr="00CC11BF">
        <w:rPr>
          <w:b/>
          <w:caps/>
          <w:sz w:val="22"/>
          <w:szCs w:val="22"/>
        </w:rPr>
        <w:t> </w:t>
      </w:r>
      <w:r w:rsidRPr="00CC11BF">
        <w:rPr>
          <w:b/>
          <w:caps/>
          <w:sz w:val="22"/>
          <w:szCs w:val="22"/>
        </w:rPr>
        <w:t>REGISTRÁCII</w:t>
      </w:r>
    </w:p>
    <w:p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:rsidR="00D03809" w:rsidRDefault="004F7900" w:rsidP="003C4D9E">
      <w:pPr>
        <w:shd w:val="clear" w:color="auto" w:fill="FFFFFF"/>
        <w:rPr>
          <w:sz w:val="22"/>
          <w:szCs w:val="22"/>
        </w:rPr>
      </w:pPr>
      <w:r w:rsidRPr="00CC11BF">
        <w:rPr>
          <w:sz w:val="22"/>
          <w:szCs w:val="22"/>
        </w:rPr>
        <w:t>PRO.MED.CS Praha a.s.</w:t>
      </w:r>
    </w:p>
    <w:p w:rsidR="00D03809" w:rsidRDefault="004F7900" w:rsidP="003C4D9E">
      <w:pPr>
        <w:shd w:val="clear" w:color="auto" w:fill="FFFFFF"/>
        <w:rPr>
          <w:sz w:val="22"/>
          <w:szCs w:val="22"/>
        </w:rPr>
      </w:pPr>
      <w:r w:rsidRPr="00CC11BF">
        <w:rPr>
          <w:sz w:val="22"/>
          <w:szCs w:val="22"/>
        </w:rPr>
        <w:t xml:space="preserve">Telčská </w:t>
      </w:r>
      <w:r w:rsidR="00DA522D" w:rsidRPr="00CC11BF">
        <w:rPr>
          <w:sz w:val="22"/>
          <w:szCs w:val="22"/>
        </w:rPr>
        <w:t>377/</w:t>
      </w:r>
      <w:r w:rsidRPr="00CC11BF">
        <w:rPr>
          <w:sz w:val="22"/>
          <w:szCs w:val="22"/>
        </w:rPr>
        <w:t>1</w:t>
      </w:r>
      <w:r w:rsidR="00DA522D" w:rsidRPr="00CC11BF">
        <w:rPr>
          <w:sz w:val="22"/>
          <w:szCs w:val="22"/>
        </w:rPr>
        <w:t>, Michle</w:t>
      </w:r>
    </w:p>
    <w:p w:rsidR="00D03809" w:rsidRDefault="004F7900" w:rsidP="003C4D9E">
      <w:pPr>
        <w:shd w:val="clear" w:color="auto" w:fill="FFFFFF"/>
        <w:rPr>
          <w:sz w:val="22"/>
          <w:szCs w:val="22"/>
        </w:rPr>
      </w:pPr>
      <w:r w:rsidRPr="00CC11BF">
        <w:rPr>
          <w:sz w:val="22"/>
          <w:szCs w:val="22"/>
        </w:rPr>
        <w:t>140 00 Praha 4</w:t>
      </w:r>
    </w:p>
    <w:p w:rsidR="004F7900" w:rsidRPr="00CC11BF" w:rsidRDefault="004F7900" w:rsidP="003C4D9E">
      <w:pPr>
        <w:shd w:val="clear" w:color="auto" w:fill="FFFFFF"/>
        <w:rPr>
          <w:sz w:val="22"/>
          <w:szCs w:val="22"/>
        </w:rPr>
      </w:pPr>
      <w:r w:rsidRPr="00CC11BF">
        <w:rPr>
          <w:sz w:val="22"/>
          <w:szCs w:val="22"/>
        </w:rPr>
        <w:t>Česká republika</w:t>
      </w: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8.</w:t>
      </w:r>
      <w:r w:rsidRPr="00CC11BF">
        <w:rPr>
          <w:b/>
          <w:sz w:val="22"/>
          <w:szCs w:val="22"/>
        </w:rPr>
        <w:tab/>
        <w:t>REGISTRAČNÉ ČÍSL</w:t>
      </w:r>
      <w:r w:rsidR="00BA7F73" w:rsidRPr="00CC11BF">
        <w:rPr>
          <w:b/>
          <w:sz w:val="22"/>
          <w:szCs w:val="22"/>
        </w:rPr>
        <w:t>O</w:t>
      </w:r>
    </w:p>
    <w:p w:rsidR="00693B04" w:rsidRPr="00CC11BF" w:rsidRDefault="00693B04" w:rsidP="003C4D9E">
      <w:pPr>
        <w:tabs>
          <w:tab w:val="left" w:pos="709"/>
        </w:tabs>
        <w:rPr>
          <w:b/>
          <w:sz w:val="22"/>
          <w:szCs w:val="22"/>
        </w:rPr>
      </w:pPr>
    </w:p>
    <w:p w:rsidR="00693B04" w:rsidRPr="00CC11BF" w:rsidRDefault="00693B04" w:rsidP="003C4D9E">
      <w:pPr>
        <w:tabs>
          <w:tab w:val="left" w:pos="709"/>
        </w:tabs>
        <w:rPr>
          <w:sz w:val="22"/>
          <w:szCs w:val="22"/>
        </w:rPr>
      </w:pPr>
      <w:r w:rsidRPr="00CC11BF">
        <w:rPr>
          <w:sz w:val="22"/>
          <w:szCs w:val="22"/>
        </w:rPr>
        <w:t>58/0219/13-S</w:t>
      </w: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9.</w:t>
      </w:r>
      <w:r w:rsidRPr="00CC11BF">
        <w:rPr>
          <w:b/>
          <w:sz w:val="22"/>
          <w:szCs w:val="22"/>
        </w:rPr>
        <w:tab/>
        <w:t>DÁTUM PRVEJ REGISTRÁCIE/PREDĹŽENIA REGISTRÁCIE</w:t>
      </w:r>
    </w:p>
    <w:p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:rsidR="00286135" w:rsidRPr="00CC11BF" w:rsidRDefault="00286135" w:rsidP="003C4D9E">
      <w:pPr>
        <w:pStyle w:val="Zkladntext"/>
        <w:tabs>
          <w:tab w:val="left" w:pos="7088"/>
        </w:tabs>
        <w:jc w:val="left"/>
        <w:rPr>
          <w:sz w:val="22"/>
          <w:szCs w:val="22"/>
        </w:rPr>
      </w:pPr>
      <w:r w:rsidRPr="00CC11BF">
        <w:rPr>
          <w:sz w:val="22"/>
          <w:szCs w:val="22"/>
        </w:rPr>
        <w:t>Dátum prvej registrácie:</w:t>
      </w:r>
      <w:r w:rsidR="00693B04" w:rsidRPr="00CC11BF">
        <w:rPr>
          <w:sz w:val="22"/>
          <w:szCs w:val="22"/>
        </w:rPr>
        <w:t xml:space="preserve"> 28.</w:t>
      </w:r>
      <w:r w:rsidR="00686F06">
        <w:rPr>
          <w:sz w:val="22"/>
          <w:szCs w:val="22"/>
        </w:rPr>
        <w:t xml:space="preserve"> </w:t>
      </w:r>
      <w:r w:rsidR="00750672">
        <w:rPr>
          <w:sz w:val="22"/>
          <w:szCs w:val="22"/>
        </w:rPr>
        <w:t xml:space="preserve">mája </w:t>
      </w:r>
      <w:r w:rsidR="00693B04" w:rsidRPr="00CC11BF">
        <w:rPr>
          <w:sz w:val="22"/>
          <w:szCs w:val="22"/>
        </w:rPr>
        <w:t>2013</w:t>
      </w:r>
    </w:p>
    <w:p w:rsidR="00736062" w:rsidRPr="00803730" w:rsidRDefault="00687F1B" w:rsidP="003C4D9E">
      <w:pPr>
        <w:tabs>
          <w:tab w:val="left" w:pos="284"/>
        </w:tabs>
        <w:rPr>
          <w:sz w:val="22"/>
          <w:szCs w:val="22"/>
        </w:rPr>
      </w:pPr>
      <w:r w:rsidRPr="00803730">
        <w:rPr>
          <w:sz w:val="22"/>
          <w:szCs w:val="22"/>
        </w:rPr>
        <w:t>Dátum posledného predĺženia registrácie:</w:t>
      </w:r>
      <w:r w:rsidR="004B7E22">
        <w:rPr>
          <w:sz w:val="22"/>
          <w:szCs w:val="22"/>
        </w:rPr>
        <w:t xml:space="preserve"> 03. mája 2018</w:t>
      </w:r>
    </w:p>
    <w:p w:rsidR="00523EEB" w:rsidRPr="00803730" w:rsidRDefault="00523EEB" w:rsidP="003C4D9E">
      <w:pPr>
        <w:tabs>
          <w:tab w:val="left" w:pos="284"/>
        </w:tabs>
        <w:rPr>
          <w:sz w:val="22"/>
          <w:szCs w:val="22"/>
        </w:rPr>
      </w:pPr>
    </w:p>
    <w:p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10.</w:t>
      </w:r>
      <w:r w:rsidRPr="00CC11BF">
        <w:rPr>
          <w:b/>
          <w:sz w:val="22"/>
          <w:szCs w:val="22"/>
        </w:rPr>
        <w:tab/>
        <w:t>DÁTUM REVÍZIE TEXTU</w:t>
      </w:r>
    </w:p>
    <w:p w:rsidR="00736062" w:rsidRPr="00CC11BF" w:rsidRDefault="00736062" w:rsidP="003C4D9E">
      <w:pPr>
        <w:tabs>
          <w:tab w:val="left" w:pos="284"/>
        </w:tabs>
        <w:rPr>
          <w:bCs/>
          <w:sz w:val="22"/>
          <w:szCs w:val="22"/>
        </w:rPr>
      </w:pPr>
    </w:p>
    <w:p w:rsidR="008670AC" w:rsidRPr="00CC11BF" w:rsidRDefault="001E208E" w:rsidP="00CC11BF">
      <w:pPr>
        <w:rPr>
          <w:sz w:val="22"/>
          <w:szCs w:val="22"/>
        </w:rPr>
      </w:pPr>
      <w:r>
        <w:rPr>
          <w:sz w:val="22"/>
          <w:szCs w:val="22"/>
        </w:rPr>
        <w:t>04/</w:t>
      </w:r>
      <w:r w:rsidR="002C1AF3">
        <w:rPr>
          <w:sz w:val="22"/>
          <w:szCs w:val="22"/>
        </w:rPr>
        <w:t>201</w:t>
      </w:r>
      <w:r w:rsidR="00FB05A4">
        <w:rPr>
          <w:sz w:val="22"/>
          <w:szCs w:val="22"/>
        </w:rPr>
        <w:t>9</w:t>
      </w:r>
    </w:p>
    <w:sectPr w:rsidR="008670AC" w:rsidRPr="00CC11BF" w:rsidSect="003C4D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34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E6" w:rsidRDefault="004200E6">
      <w:r>
        <w:separator/>
      </w:r>
    </w:p>
  </w:endnote>
  <w:endnote w:type="continuationSeparator" w:id="0">
    <w:p w:rsidR="004200E6" w:rsidRDefault="0042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1F" w:rsidRDefault="00645B1F" w:rsidP="00422C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5B1F" w:rsidRDefault="00645B1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1F" w:rsidRPr="00803730" w:rsidRDefault="00645B1F" w:rsidP="003C4D9E">
    <w:pPr>
      <w:pStyle w:val="Pta"/>
      <w:jc w:val="center"/>
      <w:rPr>
        <w:sz w:val="18"/>
        <w:szCs w:val="18"/>
      </w:rPr>
    </w:pPr>
    <w:r w:rsidRPr="00803730">
      <w:rPr>
        <w:sz w:val="18"/>
        <w:szCs w:val="18"/>
      </w:rPr>
      <w:fldChar w:fldCharType="begin"/>
    </w:r>
    <w:r w:rsidRPr="00803730">
      <w:rPr>
        <w:sz w:val="18"/>
        <w:szCs w:val="18"/>
      </w:rPr>
      <w:instrText xml:space="preserve"> PAGE   \* MERGEFORMAT </w:instrText>
    </w:r>
    <w:r w:rsidRPr="00803730">
      <w:rPr>
        <w:sz w:val="18"/>
        <w:szCs w:val="18"/>
      </w:rPr>
      <w:fldChar w:fldCharType="separate"/>
    </w:r>
    <w:r w:rsidR="00EE6DA2">
      <w:rPr>
        <w:noProof/>
        <w:sz w:val="18"/>
        <w:szCs w:val="18"/>
      </w:rPr>
      <w:t>1</w:t>
    </w:r>
    <w:r w:rsidRPr="0080373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1F" w:rsidRDefault="00645B1F" w:rsidP="00AF0FE5">
    <w:pPr>
      <w:pStyle w:val="Pta"/>
      <w:jc w:val="right"/>
      <w:rPr>
        <w:rFonts w:ascii="Arial" w:hAnsi="Arial" w:cs="Arial"/>
        <w:sz w:val="16"/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E6" w:rsidRDefault="004200E6">
      <w:r>
        <w:separator/>
      </w:r>
    </w:p>
  </w:footnote>
  <w:footnote w:type="continuationSeparator" w:id="0">
    <w:p w:rsidR="004200E6" w:rsidRDefault="0042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1F" w:rsidRDefault="00645B1F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5B1F" w:rsidRDefault="00645B1F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1F" w:rsidRPr="00C14155" w:rsidRDefault="00645B1F" w:rsidP="00C14155">
    <w:pPr>
      <w:rPr>
        <w:caps/>
        <w:sz w:val="18"/>
        <w:szCs w:val="18"/>
      </w:rPr>
    </w:pPr>
    <w:r w:rsidRPr="00D65F4C">
      <w:rPr>
        <w:sz w:val="18"/>
        <w:szCs w:val="18"/>
      </w:rPr>
      <w:t>Príloha č. 1 k notifikácii o zmene</w:t>
    </w:r>
    <w:r w:rsidRPr="00D65F4C">
      <w:rPr>
        <w:caps/>
        <w:sz w:val="18"/>
        <w:szCs w:val="18"/>
      </w:rPr>
      <w:t xml:space="preserve">, </w:t>
    </w:r>
    <w:r w:rsidRPr="00D65F4C">
      <w:rPr>
        <w:sz w:val="18"/>
        <w:szCs w:val="18"/>
      </w:rPr>
      <w:t>ev. č</w:t>
    </w:r>
    <w:r w:rsidRPr="00D65F4C">
      <w:rPr>
        <w:caps/>
        <w:sz w:val="18"/>
        <w:szCs w:val="18"/>
      </w:rPr>
      <w:t>.: 201</w:t>
    </w:r>
    <w:r>
      <w:rPr>
        <w:caps/>
        <w:sz w:val="18"/>
        <w:szCs w:val="18"/>
      </w:rPr>
      <w:t>9/00899-Z1A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1F" w:rsidRDefault="00645B1F">
    <w:pPr>
      <w:pStyle w:val="Hlavika"/>
      <w:jc w:val="center"/>
    </w:pPr>
  </w:p>
  <w:p w:rsidR="00645B1F" w:rsidRDefault="00645B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DC8B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23753A"/>
    <w:multiLevelType w:val="hybridMultilevel"/>
    <w:tmpl w:val="0C9C42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313D6"/>
    <w:multiLevelType w:val="hybridMultilevel"/>
    <w:tmpl w:val="FF08899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050C7"/>
    <w:multiLevelType w:val="hybridMultilevel"/>
    <w:tmpl w:val="E0A601BC"/>
    <w:lvl w:ilvl="0" w:tplc="EEF6E6BC">
      <w:numFmt w:val="bullet"/>
      <w:lvlText w:val=""/>
      <w:lvlJc w:val="left"/>
      <w:pPr>
        <w:tabs>
          <w:tab w:val="num" w:pos="871"/>
        </w:tabs>
        <w:ind w:left="871" w:hanging="511"/>
      </w:pPr>
      <w:rPr>
        <w:rFonts w:ascii="Symbol" w:hAnsi="Symbol" w:hint="default"/>
        <w:color w:val="auto"/>
        <w:vertAlign w:val="baseline"/>
      </w:rPr>
    </w:lvl>
    <w:lvl w:ilvl="1" w:tplc="EEF6E6BC">
      <w:numFmt w:val="bullet"/>
      <w:lvlText w:val=""/>
      <w:lvlJc w:val="left"/>
      <w:pPr>
        <w:tabs>
          <w:tab w:val="num" w:pos="1591"/>
        </w:tabs>
        <w:ind w:left="1591" w:hanging="511"/>
      </w:pPr>
      <w:rPr>
        <w:rFonts w:ascii="Symbol" w:hAnsi="Symbol" w:hint="default"/>
        <w:color w:val="auto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4C3391"/>
    <w:multiLevelType w:val="hybridMultilevel"/>
    <w:tmpl w:val="5E881B96"/>
    <w:lvl w:ilvl="0" w:tplc="B484CC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D7EA66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C029D"/>
    <w:multiLevelType w:val="hybridMultilevel"/>
    <w:tmpl w:val="06067F7A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9F000E"/>
    <w:multiLevelType w:val="hybridMultilevel"/>
    <w:tmpl w:val="8A98705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233AB"/>
    <w:multiLevelType w:val="hybridMultilevel"/>
    <w:tmpl w:val="658C4106"/>
    <w:lvl w:ilvl="0" w:tplc="EEF6E6BC">
      <w:numFmt w:val="bullet"/>
      <w:lvlText w:val=""/>
      <w:lvlJc w:val="left"/>
      <w:pPr>
        <w:tabs>
          <w:tab w:val="num" w:pos="871"/>
        </w:tabs>
        <w:ind w:left="871" w:hanging="511"/>
      </w:pPr>
      <w:rPr>
        <w:rFonts w:ascii="Symbol" w:hAnsi="Symbol" w:hint="default"/>
        <w:color w:val="auto"/>
        <w:vertAlign w:val="baseline"/>
      </w:rPr>
    </w:lvl>
    <w:lvl w:ilvl="1" w:tplc="EEF6E6BC">
      <w:numFmt w:val="bullet"/>
      <w:lvlText w:val=""/>
      <w:lvlJc w:val="left"/>
      <w:pPr>
        <w:tabs>
          <w:tab w:val="num" w:pos="1591"/>
        </w:tabs>
        <w:ind w:left="1591" w:hanging="511"/>
      </w:pPr>
      <w:rPr>
        <w:rFonts w:ascii="Symbol" w:hAnsi="Symbol" w:hint="default"/>
        <w:color w:val="auto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8B"/>
    <w:rsid w:val="00000200"/>
    <w:rsid w:val="00007E1B"/>
    <w:rsid w:val="00014192"/>
    <w:rsid w:val="00023F19"/>
    <w:rsid w:val="00025EDC"/>
    <w:rsid w:val="00047034"/>
    <w:rsid w:val="00075399"/>
    <w:rsid w:val="00077D77"/>
    <w:rsid w:val="0008186B"/>
    <w:rsid w:val="00092206"/>
    <w:rsid w:val="000A0244"/>
    <w:rsid w:val="000A26B2"/>
    <w:rsid w:val="000A76CC"/>
    <w:rsid w:val="000D1D39"/>
    <w:rsid w:val="000D4215"/>
    <w:rsid w:val="000D7D00"/>
    <w:rsid w:val="000F27DA"/>
    <w:rsid w:val="000F6A59"/>
    <w:rsid w:val="00133050"/>
    <w:rsid w:val="00134902"/>
    <w:rsid w:val="00134B24"/>
    <w:rsid w:val="001360A6"/>
    <w:rsid w:val="001414B9"/>
    <w:rsid w:val="0015004B"/>
    <w:rsid w:val="001611F0"/>
    <w:rsid w:val="00165108"/>
    <w:rsid w:val="001720D9"/>
    <w:rsid w:val="00172825"/>
    <w:rsid w:val="001813A1"/>
    <w:rsid w:val="001835BA"/>
    <w:rsid w:val="00191DCE"/>
    <w:rsid w:val="001A6438"/>
    <w:rsid w:val="001B0741"/>
    <w:rsid w:val="001B55E6"/>
    <w:rsid w:val="001D003C"/>
    <w:rsid w:val="001E208E"/>
    <w:rsid w:val="001F1F17"/>
    <w:rsid w:val="001F5BAD"/>
    <w:rsid w:val="001F662C"/>
    <w:rsid w:val="0021683E"/>
    <w:rsid w:val="002361D1"/>
    <w:rsid w:val="00245756"/>
    <w:rsid w:val="00246B83"/>
    <w:rsid w:val="00251396"/>
    <w:rsid w:val="0026376C"/>
    <w:rsid w:val="002637CC"/>
    <w:rsid w:val="00275198"/>
    <w:rsid w:val="00283F0A"/>
    <w:rsid w:val="00286135"/>
    <w:rsid w:val="002877BA"/>
    <w:rsid w:val="00292FD6"/>
    <w:rsid w:val="002976E3"/>
    <w:rsid w:val="002B6C24"/>
    <w:rsid w:val="002C1AF3"/>
    <w:rsid w:val="002C542B"/>
    <w:rsid w:val="002D6F5C"/>
    <w:rsid w:val="002E33C3"/>
    <w:rsid w:val="002F263F"/>
    <w:rsid w:val="0030777D"/>
    <w:rsid w:val="00317595"/>
    <w:rsid w:val="00317B57"/>
    <w:rsid w:val="003225D5"/>
    <w:rsid w:val="00342DD2"/>
    <w:rsid w:val="003626A3"/>
    <w:rsid w:val="003634DA"/>
    <w:rsid w:val="003670DF"/>
    <w:rsid w:val="003711A3"/>
    <w:rsid w:val="003768F4"/>
    <w:rsid w:val="00380FF5"/>
    <w:rsid w:val="003B7BC9"/>
    <w:rsid w:val="003C4D9E"/>
    <w:rsid w:val="003D06DB"/>
    <w:rsid w:val="003D2041"/>
    <w:rsid w:val="003D5781"/>
    <w:rsid w:val="003E48E0"/>
    <w:rsid w:val="003E7C84"/>
    <w:rsid w:val="00414D20"/>
    <w:rsid w:val="004200E6"/>
    <w:rsid w:val="00422CC5"/>
    <w:rsid w:val="00432172"/>
    <w:rsid w:val="00446A21"/>
    <w:rsid w:val="00456822"/>
    <w:rsid w:val="00464DFB"/>
    <w:rsid w:val="00470253"/>
    <w:rsid w:val="00476A26"/>
    <w:rsid w:val="004848D4"/>
    <w:rsid w:val="00485D38"/>
    <w:rsid w:val="00491108"/>
    <w:rsid w:val="004A1124"/>
    <w:rsid w:val="004A674C"/>
    <w:rsid w:val="004B5D56"/>
    <w:rsid w:val="004B7E22"/>
    <w:rsid w:val="004D7A39"/>
    <w:rsid w:val="004F7900"/>
    <w:rsid w:val="005052F6"/>
    <w:rsid w:val="00512DA8"/>
    <w:rsid w:val="00513AEC"/>
    <w:rsid w:val="00515910"/>
    <w:rsid w:val="00523EEB"/>
    <w:rsid w:val="0052743C"/>
    <w:rsid w:val="00532C50"/>
    <w:rsid w:val="00535F14"/>
    <w:rsid w:val="00536DF4"/>
    <w:rsid w:val="00554F42"/>
    <w:rsid w:val="0055668A"/>
    <w:rsid w:val="00561631"/>
    <w:rsid w:val="00564C56"/>
    <w:rsid w:val="00591853"/>
    <w:rsid w:val="00594DDB"/>
    <w:rsid w:val="005B7887"/>
    <w:rsid w:val="005F00A5"/>
    <w:rsid w:val="005F7229"/>
    <w:rsid w:val="00602751"/>
    <w:rsid w:val="00605F1E"/>
    <w:rsid w:val="006115BC"/>
    <w:rsid w:val="00612A4F"/>
    <w:rsid w:val="00613E29"/>
    <w:rsid w:val="00616A7A"/>
    <w:rsid w:val="00617C27"/>
    <w:rsid w:val="0062628F"/>
    <w:rsid w:val="00642A8B"/>
    <w:rsid w:val="00645B1F"/>
    <w:rsid w:val="006518CC"/>
    <w:rsid w:val="006733B2"/>
    <w:rsid w:val="00675C40"/>
    <w:rsid w:val="00680266"/>
    <w:rsid w:val="006837EC"/>
    <w:rsid w:val="00683D6C"/>
    <w:rsid w:val="00686F06"/>
    <w:rsid w:val="00687F1B"/>
    <w:rsid w:val="006906ED"/>
    <w:rsid w:val="00693B04"/>
    <w:rsid w:val="0069679B"/>
    <w:rsid w:val="00696FED"/>
    <w:rsid w:val="006A2241"/>
    <w:rsid w:val="006A2521"/>
    <w:rsid w:val="006A2A15"/>
    <w:rsid w:val="006A567E"/>
    <w:rsid w:val="006B1C8C"/>
    <w:rsid w:val="006B30B6"/>
    <w:rsid w:val="006D0786"/>
    <w:rsid w:val="006F1FF6"/>
    <w:rsid w:val="006F5E5B"/>
    <w:rsid w:val="00703A9C"/>
    <w:rsid w:val="00720E95"/>
    <w:rsid w:val="007226BE"/>
    <w:rsid w:val="00736062"/>
    <w:rsid w:val="00750453"/>
    <w:rsid w:val="00750672"/>
    <w:rsid w:val="00760C7E"/>
    <w:rsid w:val="00766CA2"/>
    <w:rsid w:val="00770412"/>
    <w:rsid w:val="00772A94"/>
    <w:rsid w:val="007744FA"/>
    <w:rsid w:val="007917EA"/>
    <w:rsid w:val="00793F8C"/>
    <w:rsid w:val="007A614C"/>
    <w:rsid w:val="007A7E64"/>
    <w:rsid w:val="007B0282"/>
    <w:rsid w:val="007B4BE1"/>
    <w:rsid w:val="007C3B8E"/>
    <w:rsid w:val="007D4373"/>
    <w:rsid w:val="007D7AC4"/>
    <w:rsid w:val="007D7F47"/>
    <w:rsid w:val="007F511D"/>
    <w:rsid w:val="00803730"/>
    <w:rsid w:val="008312CE"/>
    <w:rsid w:val="00844BFE"/>
    <w:rsid w:val="00850444"/>
    <w:rsid w:val="008514CB"/>
    <w:rsid w:val="00853A2D"/>
    <w:rsid w:val="008604DD"/>
    <w:rsid w:val="00861105"/>
    <w:rsid w:val="00861BC2"/>
    <w:rsid w:val="00862899"/>
    <w:rsid w:val="008670AC"/>
    <w:rsid w:val="008720C4"/>
    <w:rsid w:val="008731DD"/>
    <w:rsid w:val="00884543"/>
    <w:rsid w:val="008903F3"/>
    <w:rsid w:val="00891B7E"/>
    <w:rsid w:val="00896E8D"/>
    <w:rsid w:val="008A3F06"/>
    <w:rsid w:val="008A5C56"/>
    <w:rsid w:val="008A6B9A"/>
    <w:rsid w:val="008A7FCE"/>
    <w:rsid w:val="008B07E6"/>
    <w:rsid w:val="008B7A79"/>
    <w:rsid w:val="008D594D"/>
    <w:rsid w:val="008E449E"/>
    <w:rsid w:val="008E5D81"/>
    <w:rsid w:val="00907B94"/>
    <w:rsid w:val="00915BFC"/>
    <w:rsid w:val="0092085C"/>
    <w:rsid w:val="00941B86"/>
    <w:rsid w:val="009628BE"/>
    <w:rsid w:val="00984D3D"/>
    <w:rsid w:val="00994AD5"/>
    <w:rsid w:val="009A11B4"/>
    <w:rsid w:val="009A413A"/>
    <w:rsid w:val="009A42BA"/>
    <w:rsid w:val="009B6678"/>
    <w:rsid w:val="009D542C"/>
    <w:rsid w:val="009F6218"/>
    <w:rsid w:val="009F6D79"/>
    <w:rsid w:val="009F70FA"/>
    <w:rsid w:val="00A06598"/>
    <w:rsid w:val="00A242E3"/>
    <w:rsid w:val="00A25078"/>
    <w:rsid w:val="00A41FF3"/>
    <w:rsid w:val="00A44A77"/>
    <w:rsid w:val="00A8153B"/>
    <w:rsid w:val="00A85D52"/>
    <w:rsid w:val="00AA0448"/>
    <w:rsid w:val="00AA7CC1"/>
    <w:rsid w:val="00AB6F16"/>
    <w:rsid w:val="00AC20F0"/>
    <w:rsid w:val="00AE6AE4"/>
    <w:rsid w:val="00AF0FE5"/>
    <w:rsid w:val="00AF46A0"/>
    <w:rsid w:val="00B04854"/>
    <w:rsid w:val="00B41803"/>
    <w:rsid w:val="00B60DA1"/>
    <w:rsid w:val="00B700C6"/>
    <w:rsid w:val="00B73325"/>
    <w:rsid w:val="00B75320"/>
    <w:rsid w:val="00B77BBF"/>
    <w:rsid w:val="00B82823"/>
    <w:rsid w:val="00B842C0"/>
    <w:rsid w:val="00B84498"/>
    <w:rsid w:val="00B85145"/>
    <w:rsid w:val="00B87CA7"/>
    <w:rsid w:val="00B9368A"/>
    <w:rsid w:val="00B94A08"/>
    <w:rsid w:val="00BA7F73"/>
    <w:rsid w:val="00BB2053"/>
    <w:rsid w:val="00BB2604"/>
    <w:rsid w:val="00BC135E"/>
    <w:rsid w:val="00BC3BC4"/>
    <w:rsid w:val="00BE1720"/>
    <w:rsid w:val="00BE366C"/>
    <w:rsid w:val="00BF33EC"/>
    <w:rsid w:val="00C0082C"/>
    <w:rsid w:val="00C0458D"/>
    <w:rsid w:val="00C05682"/>
    <w:rsid w:val="00C14155"/>
    <w:rsid w:val="00C1541F"/>
    <w:rsid w:val="00C21B9F"/>
    <w:rsid w:val="00C34C09"/>
    <w:rsid w:val="00C4270B"/>
    <w:rsid w:val="00C44E61"/>
    <w:rsid w:val="00C67C18"/>
    <w:rsid w:val="00C838C1"/>
    <w:rsid w:val="00CA7DAA"/>
    <w:rsid w:val="00CC11BF"/>
    <w:rsid w:val="00CC7D88"/>
    <w:rsid w:val="00CF65FC"/>
    <w:rsid w:val="00D03809"/>
    <w:rsid w:val="00D054E2"/>
    <w:rsid w:val="00D12377"/>
    <w:rsid w:val="00D148F0"/>
    <w:rsid w:val="00D53FF0"/>
    <w:rsid w:val="00D56ACA"/>
    <w:rsid w:val="00D6253A"/>
    <w:rsid w:val="00D65D90"/>
    <w:rsid w:val="00D65F4C"/>
    <w:rsid w:val="00D71C4A"/>
    <w:rsid w:val="00D71CA5"/>
    <w:rsid w:val="00DA47E1"/>
    <w:rsid w:val="00DA522D"/>
    <w:rsid w:val="00DC2E99"/>
    <w:rsid w:val="00DC32CD"/>
    <w:rsid w:val="00DD161F"/>
    <w:rsid w:val="00DE1579"/>
    <w:rsid w:val="00DE69F7"/>
    <w:rsid w:val="00DF74C0"/>
    <w:rsid w:val="00E01FD0"/>
    <w:rsid w:val="00E031F3"/>
    <w:rsid w:val="00E1270D"/>
    <w:rsid w:val="00E255EE"/>
    <w:rsid w:val="00E26F3E"/>
    <w:rsid w:val="00E35936"/>
    <w:rsid w:val="00E407E5"/>
    <w:rsid w:val="00E56901"/>
    <w:rsid w:val="00E6693D"/>
    <w:rsid w:val="00E7758B"/>
    <w:rsid w:val="00E906AE"/>
    <w:rsid w:val="00E9119A"/>
    <w:rsid w:val="00E9487C"/>
    <w:rsid w:val="00E95624"/>
    <w:rsid w:val="00E95AB0"/>
    <w:rsid w:val="00EA079E"/>
    <w:rsid w:val="00EA337C"/>
    <w:rsid w:val="00EA7C65"/>
    <w:rsid w:val="00EB132F"/>
    <w:rsid w:val="00EC25BF"/>
    <w:rsid w:val="00ED2D2C"/>
    <w:rsid w:val="00EE6DA2"/>
    <w:rsid w:val="00EF1428"/>
    <w:rsid w:val="00EF24CF"/>
    <w:rsid w:val="00EF7CF9"/>
    <w:rsid w:val="00F04F29"/>
    <w:rsid w:val="00F0594B"/>
    <w:rsid w:val="00F13D39"/>
    <w:rsid w:val="00F14036"/>
    <w:rsid w:val="00F331E2"/>
    <w:rsid w:val="00F56D1B"/>
    <w:rsid w:val="00F61837"/>
    <w:rsid w:val="00F64B8F"/>
    <w:rsid w:val="00F65149"/>
    <w:rsid w:val="00F657FD"/>
    <w:rsid w:val="00F72A7C"/>
    <w:rsid w:val="00F7795E"/>
    <w:rsid w:val="00F9298B"/>
    <w:rsid w:val="00FA1966"/>
    <w:rsid w:val="00FB05A4"/>
    <w:rsid w:val="00FC548B"/>
    <w:rsid w:val="00FC6C75"/>
    <w:rsid w:val="00FD3230"/>
    <w:rsid w:val="00FD646B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6678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736062"/>
    <w:pPr>
      <w:keepNext/>
      <w:jc w:val="both"/>
      <w:outlineLvl w:val="0"/>
    </w:pPr>
    <w:rPr>
      <w:iCs/>
      <w:sz w:val="28"/>
      <w:u w:val="single"/>
    </w:rPr>
  </w:style>
  <w:style w:type="paragraph" w:styleId="Nadpis5">
    <w:name w:val="heading 5"/>
    <w:basedOn w:val="Normlny"/>
    <w:next w:val="Normlny"/>
    <w:qFormat/>
    <w:rsid w:val="00736062"/>
    <w:pPr>
      <w:keepNext/>
      <w:jc w:val="center"/>
      <w:outlineLvl w:val="4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36062"/>
    <w:pPr>
      <w:jc w:val="both"/>
    </w:pPr>
  </w:style>
  <w:style w:type="paragraph" w:styleId="Hlavika">
    <w:name w:val="header"/>
    <w:basedOn w:val="Normlny"/>
    <w:link w:val="HlavikaChar"/>
    <w:uiPriority w:val="99"/>
    <w:rsid w:val="00736062"/>
    <w:pPr>
      <w:tabs>
        <w:tab w:val="center" w:pos="4536"/>
        <w:tab w:val="right" w:pos="9072"/>
      </w:tabs>
    </w:pPr>
    <w:rPr>
      <w:lang w:val="x-none"/>
    </w:rPr>
  </w:style>
  <w:style w:type="paragraph" w:styleId="Pta">
    <w:name w:val="footer"/>
    <w:basedOn w:val="Normlny"/>
    <w:link w:val="PtaChar"/>
    <w:uiPriority w:val="99"/>
    <w:rsid w:val="00736062"/>
    <w:pPr>
      <w:tabs>
        <w:tab w:val="center" w:pos="4536"/>
        <w:tab w:val="right" w:pos="9072"/>
      </w:tabs>
    </w:pPr>
    <w:rPr>
      <w:lang w:val="x-none"/>
    </w:rPr>
  </w:style>
  <w:style w:type="character" w:styleId="slostrany">
    <w:name w:val="page number"/>
    <w:basedOn w:val="Predvolenpsmoodseku"/>
    <w:rsid w:val="00736062"/>
  </w:style>
  <w:style w:type="paragraph" w:customStyle="1" w:styleId="BodyTextIndent31">
    <w:name w:val="Body Text Indent 31"/>
    <w:basedOn w:val="Normlny"/>
    <w:rsid w:val="00736062"/>
    <w:pPr>
      <w:overflowPunct w:val="0"/>
      <w:autoSpaceDE w:val="0"/>
      <w:autoSpaceDN w:val="0"/>
      <w:adjustRightInd w:val="0"/>
      <w:spacing w:before="120"/>
      <w:ind w:left="1068"/>
      <w:textAlignment w:val="baseline"/>
    </w:pPr>
    <w:rPr>
      <w:b/>
      <w:sz w:val="22"/>
      <w:lang w:val="en-GB" w:eastAsia="sk-SK"/>
    </w:rPr>
  </w:style>
  <w:style w:type="paragraph" w:customStyle="1" w:styleId="BodyText31">
    <w:name w:val="Body Text 31"/>
    <w:basedOn w:val="Normlny"/>
    <w:rsid w:val="007360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eastAsia="sk-SK"/>
    </w:rPr>
  </w:style>
  <w:style w:type="character" w:styleId="Odkaznakomentr">
    <w:name w:val="annotation reference"/>
    <w:uiPriority w:val="99"/>
    <w:semiHidden/>
    <w:unhideWhenUsed/>
    <w:rsid w:val="007A7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E64"/>
    <w:rPr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7A7E64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E6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A7E64"/>
    <w:rPr>
      <w:b/>
      <w:bC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E6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A7E64"/>
    <w:rPr>
      <w:rFonts w:ascii="Tahoma" w:hAnsi="Tahoma" w:cs="Tahoma"/>
      <w:sz w:val="16"/>
      <w:szCs w:val="16"/>
      <w:lang w:eastAsia="cs-CZ"/>
    </w:rPr>
  </w:style>
  <w:style w:type="paragraph" w:customStyle="1" w:styleId="ColorfulGrid-Accent61">
    <w:name w:val="Colorful Grid - Accent 61"/>
    <w:hidden/>
    <w:uiPriority w:val="99"/>
    <w:semiHidden/>
    <w:rsid w:val="00F7795E"/>
    <w:rPr>
      <w:sz w:val="24"/>
      <w:lang w:eastAsia="cs-CZ"/>
    </w:rPr>
  </w:style>
  <w:style w:type="character" w:styleId="Hypertextovprepojenie">
    <w:name w:val="Hyperlink"/>
    <w:rsid w:val="00683D6C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2B6C24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2B6C24"/>
    <w:rPr>
      <w:sz w:val="24"/>
      <w:lang w:eastAsia="cs-CZ"/>
    </w:rPr>
  </w:style>
  <w:style w:type="paragraph" w:customStyle="1" w:styleId="ColorfulShading-Accent11">
    <w:name w:val="Colorful Shading - Accent 11"/>
    <w:hidden/>
    <w:uiPriority w:val="99"/>
    <w:semiHidden/>
    <w:rsid w:val="002C1AF3"/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6678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736062"/>
    <w:pPr>
      <w:keepNext/>
      <w:jc w:val="both"/>
      <w:outlineLvl w:val="0"/>
    </w:pPr>
    <w:rPr>
      <w:iCs/>
      <w:sz w:val="28"/>
      <w:u w:val="single"/>
    </w:rPr>
  </w:style>
  <w:style w:type="paragraph" w:styleId="Nadpis5">
    <w:name w:val="heading 5"/>
    <w:basedOn w:val="Normlny"/>
    <w:next w:val="Normlny"/>
    <w:qFormat/>
    <w:rsid w:val="00736062"/>
    <w:pPr>
      <w:keepNext/>
      <w:jc w:val="center"/>
      <w:outlineLvl w:val="4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36062"/>
    <w:pPr>
      <w:jc w:val="both"/>
    </w:pPr>
  </w:style>
  <w:style w:type="paragraph" w:styleId="Hlavika">
    <w:name w:val="header"/>
    <w:basedOn w:val="Normlny"/>
    <w:link w:val="HlavikaChar"/>
    <w:uiPriority w:val="99"/>
    <w:rsid w:val="00736062"/>
    <w:pPr>
      <w:tabs>
        <w:tab w:val="center" w:pos="4536"/>
        <w:tab w:val="right" w:pos="9072"/>
      </w:tabs>
    </w:pPr>
    <w:rPr>
      <w:lang w:val="x-none"/>
    </w:rPr>
  </w:style>
  <w:style w:type="paragraph" w:styleId="Pta">
    <w:name w:val="footer"/>
    <w:basedOn w:val="Normlny"/>
    <w:link w:val="PtaChar"/>
    <w:uiPriority w:val="99"/>
    <w:rsid w:val="00736062"/>
    <w:pPr>
      <w:tabs>
        <w:tab w:val="center" w:pos="4536"/>
        <w:tab w:val="right" w:pos="9072"/>
      </w:tabs>
    </w:pPr>
    <w:rPr>
      <w:lang w:val="x-none"/>
    </w:rPr>
  </w:style>
  <w:style w:type="character" w:styleId="slostrany">
    <w:name w:val="page number"/>
    <w:basedOn w:val="Predvolenpsmoodseku"/>
    <w:rsid w:val="00736062"/>
  </w:style>
  <w:style w:type="paragraph" w:customStyle="1" w:styleId="BodyTextIndent31">
    <w:name w:val="Body Text Indent 31"/>
    <w:basedOn w:val="Normlny"/>
    <w:rsid w:val="00736062"/>
    <w:pPr>
      <w:overflowPunct w:val="0"/>
      <w:autoSpaceDE w:val="0"/>
      <w:autoSpaceDN w:val="0"/>
      <w:adjustRightInd w:val="0"/>
      <w:spacing w:before="120"/>
      <w:ind w:left="1068"/>
      <w:textAlignment w:val="baseline"/>
    </w:pPr>
    <w:rPr>
      <w:b/>
      <w:sz w:val="22"/>
      <w:lang w:val="en-GB" w:eastAsia="sk-SK"/>
    </w:rPr>
  </w:style>
  <w:style w:type="paragraph" w:customStyle="1" w:styleId="BodyText31">
    <w:name w:val="Body Text 31"/>
    <w:basedOn w:val="Normlny"/>
    <w:rsid w:val="007360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eastAsia="sk-SK"/>
    </w:rPr>
  </w:style>
  <w:style w:type="character" w:styleId="Odkaznakomentr">
    <w:name w:val="annotation reference"/>
    <w:uiPriority w:val="99"/>
    <w:semiHidden/>
    <w:unhideWhenUsed/>
    <w:rsid w:val="007A7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E64"/>
    <w:rPr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7A7E64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E6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A7E64"/>
    <w:rPr>
      <w:b/>
      <w:bC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E6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A7E64"/>
    <w:rPr>
      <w:rFonts w:ascii="Tahoma" w:hAnsi="Tahoma" w:cs="Tahoma"/>
      <w:sz w:val="16"/>
      <w:szCs w:val="16"/>
      <w:lang w:eastAsia="cs-CZ"/>
    </w:rPr>
  </w:style>
  <w:style w:type="paragraph" w:customStyle="1" w:styleId="ColorfulGrid-Accent61">
    <w:name w:val="Colorful Grid - Accent 61"/>
    <w:hidden/>
    <w:uiPriority w:val="99"/>
    <w:semiHidden/>
    <w:rsid w:val="00F7795E"/>
    <w:rPr>
      <w:sz w:val="24"/>
      <w:lang w:eastAsia="cs-CZ"/>
    </w:rPr>
  </w:style>
  <w:style w:type="character" w:styleId="Hypertextovprepojenie">
    <w:name w:val="Hyperlink"/>
    <w:rsid w:val="00683D6C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2B6C24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2B6C24"/>
    <w:rPr>
      <w:sz w:val="24"/>
      <w:lang w:eastAsia="cs-CZ"/>
    </w:rPr>
  </w:style>
  <w:style w:type="paragraph" w:customStyle="1" w:styleId="ColorfulShading-Accent11">
    <w:name w:val="Colorful Shading - Accent 11"/>
    <w:hidden/>
    <w:uiPriority w:val="99"/>
    <w:semiHidden/>
    <w:rsid w:val="002C1AF3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2571-6D52-4AF6-81C0-A8AD3DAE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6149</Words>
  <Characters>35051</Characters>
  <Application>Microsoft Office Word</Application>
  <DocSecurity>0</DocSecurity>
  <Lines>292</Lines>
  <Paragraphs>82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hameln pharmaceuticals gmbh</Company>
  <LinksUpToDate>false</LinksUpToDate>
  <CharactersWithSpaces>41118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vandakovan</dc:creator>
  <cp:keywords/>
  <cp:lastModifiedBy>Grančaiová, Zuzana</cp:lastModifiedBy>
  <cp:revision>6</cp:revision>
  <cp:lastPrinted>2019-03-28T09:30:00Z</cp:lastPrinted>
  <dcterms:created xsi:type="dcterms:W3CDTF">2019-03-27T21:04:00Z</dcterms:created>
  <dcterms:modified xsi:type="dcterms:W3CDTF">2019-03-28T09:39:00Z</dcterms:modified>
</cp:coreProperties>
</file>