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B78" w:rsidRPr="005B65BA" w:rsidRDefault="009B4B78" w:rsidP="009B4B78">
      <w:pPr>
        <w:rPr>
          <w:sz w:val="22"/>
          <w:szCs w:val="22"/>
          <w:lang w:val="sk-SK"/>
        </w:rPr>
      </w:pPr>
      <w:bookmarkStart w:id="0" w:name="_GoBack"/>
      <w:bookmarkEnd w:id="0"/>
    </w:p>
    <w:p w:rsidR="009B4B78" w:rsidRPr="006C6FE6" w:rsidRDefault="009B4B78" w:rsidP="009B4B78">
      <w:pPr>
        <w:jc w:val="center"/>
        <w:rPr>
          <w:b/>
          <w:bCs/>
          <w:sz w:val="22"/>
          <w:szCs w:val="22"/>
          <w:lang w:val="sk-SK"/>
        </w:rPr>
      </w:pPr>
      <w:r w:rsidRPr="006C6FE6">
        <w:rPr>
          <w:b/>
          <w:bCs/>
          <w:sz w:val="22"/>
          <w:szCs w:val="22"/>
          <w:lang w:val="sk-SK"/>
        </w:rPr>
        <w:t>SÚHRN CHARAKTERISTICKÝCH VLASTNOSTÍ LIEKU</w:t>
      </w:r>
    </w:p>
    <w:p w:rsidR="009B4B78" w:rsidRPr="006C6FE6" w:rsidRDefault="009B4B78" w:rsidP="009B4B78">
      <w:pPr>
        <w:rPr>
          <w:sz w:val="22"/>
          <w:szCs w:val="22"/>
          <w:lang w:val="sk-SK"/>
        </w:rPr>
      </w:pPr>
    </w:p>
    <w:p w:rsidR="009B4B78" w:rsidRPr="006C6FE6" w:rsidRDefault="009B4B78" w:rsidP="009B4B78">
      <w:pPr>
        <w:rPr>
          <w:sz w:val="22"/>
          <w:szCs w:val="22"/>
          <w:lang w:val="sk-SK"/>
        </w:rPr>
      </w:pPr>
    </w:p>
    <w:p w:rsidR="000D78DE" w:rsidRPr="006C6FE6" w:rsidRDefault="000D78DE" w:rsidP="000D0289">
      <w:pPr>
        <w:pStyle w:val="Nadpis1"/>
        <w:ind w:left="567" w:hanging="567"/>
        <w:jc w:val="both"/>
        <w:rPr>
          <w:rFonts w:ascii="Times New Roman" w:hAnsi="Times New Roman" w:cs="Times New Roman"/>
          <w:caps/>
          <w:noProof/>
          <w:color w:val="auto"/>
          <w:sz w:val="22"/>
          <w:szCs w:val="22"/>
          <w:lang w:val="sk-SK"/>
        </w:rPr>
      </w:pPr>
      <w:r w:rsidRPr="006C6FE6">
        <w:rPr>
          <w:rFonts w:ascii="Times New Roman" w:hAnsi="Times New Roman" w:cs="Times New Roman"/>
          <w:caps/>
          <w:noProof/>
          <w:color w:val="auto"/>
          <w:sz w:val="22"/>
          <w:szCs w:val="22"/>
          <w:lang w:val="sk-SK"/>
        </w:rPr>
        <w:t>1.</w:t>
      </w:r>
      <w:r w:rsidRPr="006C6FE6">
        <w:rPr>
          <w:rFonts w:ascii="Times New Roman" w:hAnsi="Times New Roman" w:cs="Times New Roman"/>
          <w:caps/>
          <w:noProof/>
          <w:color w:val="auto"/>
          <w:sz w:val="22"/>
          <w:szCs w:val="22"/>
          <w:lang w:val="sk-SK"/>
        </w:rPr>
        <w:tab/>
        <w:t>N</w:t>
      </w:r>
      <w:r w:rsidR="009B4B78" w:rsidRPr="006C6FE6">
        <w:rPr>
          <w:rFonts w:ascii="Times New Roman" w:hAnsi="Times New Roman" w:cs="Times New Roman"/>
          <w:caps/>
          <w:noProof/>
          <w:color w:val="auto"/>
          <w:sz w:val="22"/>
          <w:szCs w:val="22"/>
          <w:lang w:val="sk-SK"/>
        </w:rPr>
        <w:t>ÁZOV LIEKU</w:t>
      </w:r>
    </w:p>
    <w:p w:rsidR="000D78DE" w:rsidRPr="006C6FE6" w:rsidRDefault="000D78DE" w:rsidP="000D0289">
      <w:pPr>
        <w:jc w:val="both"/>
        <w:rPr>
          <w:sz w:val="22"/>
          <w:szCs w:val="22"/>
          <w:lang w:val="sk-SK"/>
        </w:rPr>
      </w:pPr>
    </w:p>
    <w:p w:rsidR="00217610" w:rsidRPr="006C6FE6" w:rsidRDefault="009B4B78" w:rsidP="00217610">
      <w:pPr>
        <w:rPr>
          <w:sz w:val="22"/>
          <w:szCs w:val="22"/>
          <w:lang w:val="sk-SK"/>
        </w:rPr>
      </w:pPr>
      <w:r w:rsidRPr="006C6FE6">
        <w:rPr>
          <w:sz w:val="22"/>
          <w:szCs w:val="22"/>
          <w:lang w:val="sk-SK"/>
        </w:rPr>
        <w:t xml:space="preserve">Leuprorelin </w:t>
      </w:r>
      <w:r w:rsidR="00432166" w:rsidRPr="006C6FE6">
        <w:rPr>
          <w:sz w:val="22"/>
          <w:szCs w:val="22"/>
          <w:lang w:val="sk-SK"/>
        </w:rPr>
        <w:t>Sandoz</w:t>
      </w:r>
      <w:r w:rsidRPr="006C6FE6">
        <w:rPr>
          <w:sz w:val="22"/>
          <w:szCs w:val="22"/>
          <w:lang w:val="sk-SK"/>
        </w:rPr>
        <w:t xml:space="preserve"> 3,6 mg implantát</w:t>
      </w:r>
      <w:r w:rsidR="00A53400">
        <w:rPr>
          <w:sz w:val="22"/>
          <w:szCs w:val="22"/>
          <w:lang w:val="sk-SK"/>
        </w:rPr>
        <w:t xml:space="preserve"> </w:t>
      </w:r>
    </w:p>
    <w:p w:rsidR="000D78DE" w:rsidRPr="006C6FE6" w:rsidRDefault="000D78DE" w:rsidP="000D0289">
      <w:pPr>
        <w:jc w:val="both"/>
        <w:rPr>
          <w:sz w:val="22"/>
          <w:szCs w:val="22"/>
          <w:lang w:val="sk-SK"/>
        </w:rPr>
      </w:pPr>
    </w:p>
    <w:p w:rsidR="000D78DE" w:rsidRPr="006C6FE6" w:rsidRDefault="000D78DE" w:rsidP="000D0289">
      <w:pPr>
        <w:widowControl w:val="0"/>
        <w:jc w:val="both"/>
        <w:rPr>
          <w:sz w:val="22"/>
          <w:szCs w:val="22"/>
          <w:lang w:val="sk-SK"/>
        </w:rPr>
      </w:pPr>
    </w:p>
    <w:p w:rsidR="000D78DE" w:rsidRPr="006C6FE6" w:rsidRDefault="000D78DE" w:rsidP="000D0289">
      <w:pPr>
        <w:pStyle w:val="Nadpis1"/>
        <w:ind w:left="567" w:hanging="567"/>
        <w:jc w:val="both"/>
        <w:rPr>
          <w:rFonts w:ascii="Times New Roman" w:hAnsi="Times New Roman" w:cs="Times New Roman"/>
          <w:caps/>
          <w:noProof/>
          <w:color w:val="auto"/>
          <w:sz w:val="22"/>
          <w:szCs w:val="22"/>
          <w:lang w:val="sk-SK"/>
        </w:rPr>
      </w:pPr>
      <w:r w:rsidRPr="006C6FE6">
        <w:rPr>
          <w:rFonts w:ascii="Times New Roman" w:hAnsi="Times New Roman" w:cs="Times New Roman"/>
          <w:caps/>
          <w:noProof/>
          <w:color w:val="auto"/>
          <w:sz w:val="22"/>
          <w:szCs w:val="22"/>
          <w:lang w:val="sk-SK"/>
        </w:rPr>
        <w:t>2.</w:t>
      </w:r>
      <w:r w:rsidRPr="006C6FE6">
        <w:rPr>
          <w:rFonts w:ascii="Times New Roman" w:hAnsi="Times New Roman" w:cs="Times New Roman"/>
          <w:caps/>
          <w:noProof/>
          <w:color w:val="auto"/>
          <w:sz w:val="22"/>
          <w:szCs w:val="22"/>
          <w:lang w:val="sk-SK"/>
        </w:rPr>
        <w:tab/>
      </w:r>
      <w:r w:rsidR="009B4B78" w:rsidRPr="006C6FE6">
        <w:rPr>
          <w:rFonts w:ascii="Times New Roman" w:hAnsi="Times New Roman" w:cs="Times New Roman"/>
          <w:caps/>
          <w:noProof/>
          <w:color w:val="auto"/>
          <w:sz w:val="22"/>
          <w:szCs w:val="22"/>
          <w:lang w:val="sk-SK"/>
        </w:rPr>
        <w:t>KVALITATÍVNE A KVANTITATÍVNE ZLOŽENIE</w:t>
      </w:r>
    </w:p>
    <w:p w:rsidR="000D78DE" w:rsidRPr="006C6FE6" w:rsidRDefault="000D78DE" w:rsidP="000D0289">
      <w:pPr>
        <w:jc w:val="both"/>
        <w:rPr>
          <w:sz w:val="22"/>
          <w:szCs w:val="22"/>
          <w:lang w:val="sk-SK"/>
        </w:rPr>
      </w:pPr>
    </w:p>
    <w:p w:rsidR="000D78DE" w:rsidRPr="006C6FE6" w:rsidRDefault="000B30FC" w:rsidP="000D0289">
      <w:pPr>
        <w:jc w:val="both"/>
        <w:rPr>
          <w:sz w:val="22"/>
          <w:szCs w:val="22"/>
          <w:lang w:val="sk-SK"/>
        </w:rPr>
      </w:pPr>
      <w:r w:rsidRPr="006C6FE6">
        <w:rPr>
          <w:sz w:val="22"/>
          <w:szCs w:val="22"/>
          <w:lang w:val="sk-SK"/>
        </w:rPr>
        <w:t>Každý</w:t>
      </w:r>
      <w:r w:rsidR="000D78DE" w:rsidRPr="006C6FE6">
        <w:rPr>
          <w:sz w:val="22"/>
          <w:szCs w:val="22"/>
          <w:lang w:val="sk-SK"/>
        </w:rPr>
        <w:t xml:space="preserve"> implant</w:t>
      </w:r>
      <w:r w:rsidR="009B4B78" w:rsidRPr="006C6FE6">
        <w:rPr>
          <w:sz w:val="22"/>
          <w:szCs w:val="22"/>
          <w:lang w:val="sk-SK"/>
        </w:rPr>
        <w:t>át obsahuje</w:t>
      </w:r>
      <w:r w:rsidR="000D78DE" w:rsidRPr="006C6FE6">
        <w:rPr>
          <w:sz w:val="22"/>
          <w:szCs w:val="22"/>
          <w:lang w:val="sk-SK"/>
        </w:rPr>
        <w:t xml:space="preserve"> </w:t>
      </w:r>
      <w:r w:rsidR="00EA090C" w:rsidRPr="006C6FE6">
        <w:rPr>
          <w:sz w:val="22"/>
          <w:szCs w:val="22"/>
          <w:lang w:val="sk-SK"/>
        </w:rPr>
        <w:t>3</w:t>
      </w:r>
      <w:r w:rsidR="009B4B78" w:rsidRPr="006C6FE6">
        <w:rPr>
          <w:sz w:val="22"/>
          <w:szCs w:val="22"/>
          <w:lang w:val="sk-SK"/>
        </w:rPr>
        <w:t>,</w:t>
      </w:r>
      <w:r w:rsidR="00EA090C" w:rsidRPr="006C6FE6">
        <w:rPr>
          <w:sz w:val="22"/>
          <w:szCs w:val="22"/>
          <w:lang w:val="sk-SK"/>
        </w:rPr>
        <w:t>6</w:t>
      </w:r>
      <w:r w:rsidR="009B4B78" w:rsidRPr="006C6FE6">
        <w:rPr>
          <w:sz w:val="22"/>
          <w:szCs w:val="22"/>
          <w:lang w:val="sk-SK"/>
        </w:rPr>
        <w:t> </w:t>
      </w:r>
      <w:r w:rsidR="000D78DE" w:rsidRPr="006C6FE6">
        <w:rPr>
          <w:sz w:val="22"/>
          <w:szCs w:val="22"/>
          <w:lang w:val="sk-SK"/>
        </w:rPr>
        <w:t>mg leuprorel</w:t>
      </w:r>
      <w:r w:rsidR="009B4B78" w:rsidRPr="006C6FE6">
        <w:rPr>
          <w:sz w:val="22"/>
          <w:szCs w:val="22"/>
          <w:lang w:val="sk-SK"/>
        </w:rPr>
        <w:t>ínu</w:t>
      </w:r>
      <w:r w:rsidR="000D78DE" w:rsidRPr="006C6FE6">
        <w:rPr>
          <w:sz w:val="22"/>
          <w:szCs w:val="22"/>
          <w:lang w:val="sk-SK"/>
        </w:rPr>
        <w:t xml:space="preserve"> (</w:t>
      </w:r>
      <w:r w:rsidR="009B4B78" w:rsidRPr="006C6FE6">
        <w:rPr>
          <w:sz w:val="22"/>
          <w:szCs w:val="22"/>
          <w:lang w:val="sk-SK"/>
        </w:rPr>
        <w:t xml:space="preserve">vo forme </w:t>
      </w:r>
      <w:r w:rsidRPr="006C6FE6">
        <w:rPr>
          <w:sz w:val="22"/>
          <w:szCs w:val="22"/>
          <w:lang w:val="sk-SK"/>
        </w:rPr>
        <w:t>leuprorelínium</w:t>
      </w:r>
      <w:r w:rsidR="009B4B78" w:rsidRPr="006C6FE6">
        <w:rPr>
          <w:sz w:val="22"/>
          <w:szCs w:val="22"/>
          <w:lang w:val="sk-SK"/>
        </w:rPr>
        <w:t>acetátu</w:t>
      </w:r>
      <w:r w:rsidR="000D78DE" w:rsidRPr="006C6FE6">
        <w:rPr>
          <w:sz w:val="22"/>
          <w:szCs w:val="22"/>
          <w:lang w:val="sk-SK"/>
        </w:rPr>
        <w:t>)</w:t>
      </w:r>
      <w:r w:rsidR="002015C1" w:rsidRPr="006C6FE6">
        <w:rPr>
          <w:sz w:val="22"/>
          <w:szCs w:val="22"/>
          <w:lang w:val="sk-SK"/>
        </w:rPr>
        <w:t>.</w:t>
      </w:r>
    </w:p>
    <w:p w:rsidR="000D78DE" w:rsidRPr="006C6FE6" w:rsidRDefault="000D78DE" w:rsidP="000D0289">
      <w:pPr>
        <w:ind w:left="567"/>
        <w:jc w:val="both"/>
        <w:rPr>
          <w:sz w:val="22"/>
          <w:szCs w:val="22"/>
          <w:lang w:val="sk-SK"/>
        </w:rPr>
      </w:pPr>
    </w:p>
    <w:p w:rsidR="000D78DE" w:rsidRPr="006C6FE6" w:rsidRDefault="009B4B78" w:rsidP="000D0289">
      <w:pPr>
        <w:jc w:val="both"/>
        <w:rPr>
          <w:sz w:val="22"/>
          <w:szCs w:val="22"/>
          <w:lang w:val="sk-SK"/>
        </w:rPr>
      </w:pPr>
      <w:r w:rsidRPr="006C6FE6">
        <w:rPr>
          <w:sz w:val="22"/>
          <w:szCs w:val="22"/>
          <w:lang w:val="sk-SK"/>
        </w:rPr>
        <w:t>Úplný zoznam pomocných látok, pozri časť 6.1</w:t>
      </w:r>
      <w:r w:rsidR="000D78DE" w:rsidRPr="006C6FE6">
        <w:rPr>
          <w:sz w:val="22"/>
          <w:szCs w:val="22"/>
          <w:lang w:val="sk-SK"/>
        </w:rPr>
        <w:t>.</w:t>
      </w:r>
    </w:p>
    <w:p w:rsidR="000D78DE" w:rsidRPr="006C6FE6" w:rsidRDefault="000D78DE" w:rsidP="000D0289">
      <w:pPr>
        <w:jc w:val="both"/>
        <w:rPr>
          <w:sz w:val="22"/>
          <w:szCs w:val="22"/>
          <w:lang w:val="sk-SK"/>
        </w:rPr>
      </w:pPr>
    </w:p>
    <w:p w:rsidR="000D78DE" w:rsidRPr="006C6FE6" w:rsidRDefault="000D78DE" w:rsidP="000D0289">
      <w:pPr>
        <w:jc w:val="both"/>
        <w:rPr>
          <w:sz w:val="22"/>
          <w:szCs w:val="22"/>
          <w:lang w:val="sk-SK"/>
        </w:rPr>
      </w:pPr>
    </w:p>
    <w:p w:rsidR="000D78DE" w:rsidRPr="006C6FE6" w:rsidRDefault="000D78DE" w:rsidP="000D0289">
      <w:pPr>
        <w:pStyle w:val="Nadpis1"/>
        <w:ind w:left="567" w:hanging="567"/>
        <w:jc w:val="both"/>
        <w:rPr>
          <w:rFonts w:ascii="Times New Roman" w:hAnsi="Times New Roman" w:cs="Times New Roman"/>
          <w:caps/>
          <w:noProof/>
          <w:color w:val="auto"/>
          <w:sz w:val="22"/>
          <w:szCs w:val="22"/>
          <w:lang w:val="sk-SK"/>
        </w:rPr>
      </w:pPr>
      <w:r w:rsidRPr="006C6FE6">
        <w:rPr>
          <w:rFonts w:ascii="Times New Roman" w:hAnsi="Times New Roman" w:cs="Times New Roman"/>
          <w:caps/>
          <w:noProof/>
          <w:color w:val="auto"/>
          <w:sz w:val="22"/>
          <w:szCs w:val="22"/>
          <w:lang w:val="sk-SK"/>
        </w:rPr>
        <w:t>3.</w:t>
      </w:r>
      <w:r w:rsidRPr="006C6FE6">
        <w:rPr>
          <w:rFonts w:ascii="Times New Roman" w:hAnsi="Times New Roman" w:cs="Times New Roman"/>
          <w:caps/>
          <w:noProof/>
          <w:color w:val="auto"/>
          <w:sz w:val="22"/>
          <w:szCs w:val="22"/>
          <w:lang w:val="sk-SK"/>
        </w:rPr>
        <w:tab/>
      </w:r>
      <w:r w:rsidR="009B4B78" w:rsidRPr="006C6FE6">
        <w:rPr>
          <w:rFonts w:ascii="Times New Roman" w:hAnsi="Times New Roman" w:cs="Times New Roman"/>
          <w:caps/>
          <w:noProof/>
          <w:color w:val="auto"/>
          <w:sz w:val="22"/>
          <w:szCs w:val="22"/>
          <w:lang w:val="sk-SK"/>
        </w:rPr>
        <w:t>LIEKOVÁ FORMA</w:t>
      </w:r>
    </w:p>
    <w:p w:rsidR="000D78DE" w:rsidRPr="006C6FE6" w:rsidRDefault="000D78DE" w:rsidP="000D0289">
      <w:pPr>
        <w:tabs>
          <w:tab w:val="left" w:pos="567"/>
        </w:tabs>
        <w:jc w:val="both"/>
        <w:rPr>
          <w:sz w:val="22"/>
          <w:szCs w:val="22"/>
          <w:lang w:val="sk-SK"/>
        </w:rPr>
      </w:pPr>
    </w:p>
    <w:p w:rsidR="00D5260D" w:rsidRPr="006C6FE6" w:rsidRDefault="00D5260D" w:rsidP="00D5260D">
      <w:pPr>
        <w:tabs>
          <w:tab w:val="left" w:pos="567"/>
        </w:tabs>
        <w:rPr>
          <w:sz w:val="22"/>
          <w:szCs w:val="22"/>
          <w:lang w:val="sk-SK"/>
        </w:rPr>
      </w:pPr>
      <w:r w:rsidRPr="006C6FE6">
        <w:rPr>
          <w:sz w:val="22"/>
          <w:szCs w:val="22"/>
          <w:lang w:val="sk-SK"/>
        </w:rPr>
        <w:t>Implant</w:t>
      </w:r>
      <w:r w:rsidR="009B4B78" w:rsidRPr="006C6FE6">
        <w:rPr>
          <w:sz w:val="22"/>
          <w:szCs w:val="22"/>
          <w:lang w:val="sk-SK"/>
        </w:rPr>
        <w:t>át</w:t>
      </w:r>
    </w:p>
    <w:p w:rsidR="00D5260D" w:rsidRPr="006C6FE6" w:rsidRDefault="00D5260D" w:rsidP="00D5260D">
      <w:pPr>
        <w:tabs>
          <w:tab w:val="left" w:pos="567"/>
        </w:tabs>
        <w:rPr>
          <w:sz w:val="22"/>
          <w:szCs w:val="22"/>
          <w:lang w:val="sk-SK"/>
        </w:rPr>
      </w:pPr>
    </w:p>
    <w:p w:rsidR="000D78DE" w:rsidRPr="006C6FE6" w:rsidRDefault="000B30FC" w:rsidP="00D5260D">
      <w:pPr>
        <w:tabs>
          <w:tab w:val="left" w:pos="567"/>
        </w:tabs>
        <w:jc w:val="both"/>
        <w:rPr>
          <w:sz w:val="22"/>
          <w:szCs w:val="22"/>
          <w:lang w:val="sk-SK"/>
        </w:rPr>
      </w:pPr>
      <w:r w:rsidRPr="006C6FE6">
        <w:rPr>
          <w:color w:val="000000"/>
          <w:sz w:val="22"/>
          <w:szCs w:val="22"/>
          <w:lang w:val="sk-SK"/>
        </w:rPr>
        <w:t>B</w:t>
      </w:r>
      <w:r w:rsidR="009B4B78" w:rsidRPr="006C6FE6">
        <w:rPr>
          <w:color w:val="000000"/>
          <w:sz w:val="22"/>
          <w:szCs w:val="22"/>
          <w:lang w:val="sk-SK"/>
        </w:rPr>
        <w:t>iela až</w:t>
      </w:r>
      <w:r w:rsidR="00D5260D" w:rsidRPr="006C6FE6">
        <w:rPr>
          <w:color w:val="000000"/>
          <w:sz w:val="22"/>
          <w:szCs w:val="22"/>
          <w:lang w:val="sk-SK"/>
        </w:rPr>
        <w:t xml:space="preserve"> </w:t>
      </w:r>
      <w:r w:rsidR="009B4B78" w:rsidRPr="006C6FE6">
        <w:rPr>
          <w:color w:val="000000"/>
          <w:sz w:val="22"/>
          <w:szCs w:val="22"/>
          <w:lang w:val="sk-SK"/>
        </w:rPr>
        <w:t>jemne žltkastá</w:t>
      </w:r>
      <w:r w:rsidR="00D5260D" w:rsidRPr="006C6FE6">
        <w:rPr>
          <w:color w:val="000000"/>
          <w:sz w:val="22"/>
          <w:szCs w:val="22"/>
          <w:lang w:val="sk-SK"/>
        </w:rPr>
        <w:t xml:space="preserve"> </w:t>
      </w:r>
      <w:r w:rsidR="005F1FE2" w:rsidRPr="006C6FE6">
        <w:rPr>
          <w:color w:val="000000"/>
          <w:sz w:val="22"/>
          <w:szCs w:val="22"/>
          <w:lang w:val="sk-SK"/>
        </w:rPr>
        <w:t>tyčinka</w:t>
      </w:r>
      <w:r w:rsidR="009B4B78" w:rsidRPr="006C6FE6">
        <w:rPr>
          <w:color w:val="000000"/>
          <w:sz w:val="22"/>
          <w:szCs w:val="22"/>
          <w:lang w:val="sk-SK"/>
        </w:rPr>
        <w:t xml:space="preserve"> cylindrického tvaru</w:t>
      </w:r>
      <w:r w:rsidR="00D5260D" w:rsidRPr="006C6FE6">
        <w:rPr>
          <w:color w:val="000000"/>
          <w:sz w:val="22"/>
          <w:szCs w:val="22"/>
          <w:lang w:val="sk-SK"/>
        </w:rPr>
        <w:t xml:space="preserve"> (</w:t>
      </w:r>
      <w:r w:rsidR="009B4B78" w:rsidRPr="006C6FE6">
        <w:rPr>
          <w:color w:val="000000"/>
          <w:sz w:val="22"/>
          <w:szCs w:val="22"/>
          <w:lang w:val="sk-SK"/>
        </w:rPr>
        <w:t>dĺžka</w:t>
      </w:r>
      <w:r w:rsidR="00D5260D" w:rsidRPr="006C6FE6">
        <w:rPr>
          <w:color w:val="000000"/>
          <w:sz w:val="22"/>
          <w:szCs w:val="22"/>
          <w:lang w:val="sk-SK"/>
        </w:rPr>
        <w:t xml:space="preserve"> </w:t>
      </w:r>
      <w:smartTag w:uri="urn:schemas-microsoft-com:office:smarttags" w:element="metricconverter">
        <w:smartTagPr>
          <w:attr w:name="ProductID" w:val="10 mm"/>
        </w:smartTagPr>
        <w:r w:rsidR="00D5260D" w:rsidRPr="006C6FE6">
          <w:rPr>
            <w:color w:val="000000"/>
            <w:sz w:val="22"/>
            <w:szCs w:val="22"/>
            <w:lang w:val="sk-SK"/>
          </w:rPr>
          <w:t>10</w:t>
        </w:r>
        <w:r w:rsidR="009B4B78" w:rsidRPr="006C6FE6">
          <w:rPr>
            <w:color w:val="000000"/>
            <w:sz w:val="22"/>
            <w:szCs w:val="22"/>
            <w:lang w:val="sk-SK"/>
          </w:rPr>
          <w:t> </w:t>
        </w:r>
        <w:r w:rsidR="00D5260D" w:rsidRPr="006C6FE6">
          <w:rPr>
            <w:color w:val="000000"/>
            <w:sz w:val="22"/>
            <w:szCs w:val="22"/>
            <w:lang w:val="sk-SK"/>
          </w:rPr>
          <w:t>mm</w:t>
        </w:r>
      </w:smartTag>
      <w:r w:rsidR="00D5260D" w:rsidRPr="006C6FE6">
        <w:rPr>
          <w:color w:val="000000"/>
          <w:sz w:val="22"/>
          <w:szCs w:val="22"/>
          <w:lang w:val="sk-SK"/>
        </w:rPr>
        <w:t xml:space="preserve">) </w:t>
      </w:r>
      <w:r w:rsidR="009B4B78" w:rsidRPr="006C6FE6">
        <w:rPr>
          <w:color w:val="000000"/>
          <w:sz w:val="22"/>
          <w:szCs w:val="22"/>
          <w:lang w:val="sk-SK"/>
        </w:rPr>
        <w:t>v naplnenej injekčnej striekačke</w:t>
      </w:r>
      <w:r w:rsidR="00D5260D" w:rsidRPr="006C6FE6">
        <w:rPr>
          <w:color w:val="000000"/>
          <w:sz w:val="22"/>
          <w:szCs w:val="22"/>
          <w:lang w:val="sk-SK"/>
        </w:rPr>
        <w:t>.</w:t>
      </w:r>
    </w:p>
    <w:p w:rsidR="000D78DE" w:rsidRPr="006C6FE6" w:rsidRDefault="000D78DE" w:rsidP="000D0289">
      <w:pPr>
        <w:tabs>
          <w:tab w:val="left" w:pos="567"/>
        </w:tabs>
        <w:jc w:val="both"/>
        <w:rPr>
          <w:sz w:val="22"/>
          <w:szCs w:val="22"/>
          <w:lang w:val="sk-SK"/>
        </w:rPr>
      </w:pPr>
    </w:p>
    <w:p w:rsidR="000D78DE" w:rsidRPr="006C6FE6" w:rsidRDefault="000D78DE" w:rsidP="000D0289">
      <w:pPr>
        <w:tabs>
          <w:tab w:val="left" w:pos="567"/>
        </w:tabs>
        <w:jc w:val="both"/>
        <w:rPr>
          <w:sz w:val="22"/>
          <w:szCs w:val="22"/>
          <w:lang w:val="sk-SK"/>
        </w:rPr>
      </w:pPr>
    </w:p>
    <w:p w:rsidR="000D78DE" w:rsidRPr="006C6FE6" w:rsidRDefault="000D78DE" w:rsidP="000D0289">
      <w:pPr>
        <w:pStyle w:val="Nadpis1"/>
        <w:ind w:left="567" w:hanging="567"/>
        <w:jc w:val="both"/>
        <w:rPr>
          <w:rFonts w:ascii="Times New Roman" w:hAnsi="Times New Roman" w:cs="Times New Roman"/>
          <w:caps/>
          <w:noProof/>
          <w:color w:val="auto"/>
          <w:sz w:val="22"/>
          <w:szCs w:val="22"/>
          <w:lang w:val="sk-SK"/>
        </w:rPr>
      </w:pPr>
      <w:r w:rsidRPr="006C6FE6">
        <w:rPr>
          <w:rFonts w:ascii="Times New Roman" w:hAnsi="Times New Roman" w:cs="Times New Roman"/>
          <w:caps/>
          <w:noProof/>
          <w:color w:val="auto"/>
          <w:sz w:val="22"/>
          <w:szCs w:val="22"/>
          <w:lang w:val="sk-SK"/>
        </w:rPr>
        <w:t>4.</w:t>
      </w:r>
      <w:r w:rsidRPr="006C6FE6">
        <w:rPr>
          <w:rFonts w:ascii="Times New Roman" w:hAnsi="Times New Roman" w:cs="Times New Roman"/>
          <w:caps/>
          <w:noProof/>
          <w:color w:val="auto"/>
          <w:sz w:val="22"/>
          <w:szCs w:val="22"/>
          <w:lang w:val="sk-SK"/>
        </w:rPr>
        <w:tab/>
      </w:r>
      <w:r w:rsidR="009B4B78" w:rsidRPr="006C6FE6">
        <w:rPr>
          <w:rFonts w:ascii="Times New Roman" w:hAnsi="Times New Roman" w:cs="Times New Roman"/>
          <w:caps/>
          <w:noProof/>
          <w:color w:val="auto"/>
          <w:sz w:val="22"/>
          <w:szCs w:val="22"/>
          <w:lang w:val="sk-SK"/>
        </w:rPr>
        <w:t>KLINICKÉ ÚDAJE</w:t>
      </w:r>
    </w:p>
    <w:p w:rsidR="000D78DE" w:rsidRPr="006C6FE6" w:rsidRDefault="000D78DE" w:rsidP="000D0289">
      <w:pPr>
        <w:jc w:val="both"/>
        <w:rPr>
          <w:sz w:val="22"/>
          <w:szCs w:val="22"/>
          <w:lang w:val="sk-SK"/>
        </w:rPr>
      </w:pPr>
    </w:p>
    <w:p w:rsidR="000D78DE" w:rsidRPr="006C6FE6" w:rsidRDefault="000D78DE" w:rsidP="000D0289">
      <w:pPr>
        <w:pStyle w:val="Nadpis2"/>
        <w:ind w:hanging="540"/>
        <w:jc w:val="both"/>
        <w:rPr>
          <w:rFonts w:ascii="Times New Roman" w:hAnsi="Times New Roman" w:cs="Times New Roman"/>
          <w:sz w:val="22"/>
          <w:szCs w:val="22"/>
          <w:u w:val="none"/>
          <w:lang w:val="sk-SK"/>
        </w:rPr>
      </w:pPr>
      <w:r w:rsidRPr="006C6FE6">
        <w:rPr>
          <w:rFonts w:ascii="Times New Roman" w:hAnsi="Times New Roman" w:cs="Times New Roman"/>
          <w:b/>
          <w:bCs/>
          <w:sz w:val="22"/>
          <w:szCs w:val="22"/>
          <w:u w:val="none"/>
          <w:lang w:val="sk-SK"/>
        </w:rPr>
        <w:t>4.1</w:t>
      </w:r>
      <w:r w:rsidRPr="006C6FE6">
        <w:rPr>
          <w:rFonts w:ascii="Times New Roman" w:hAnsi="Times New Roman" w:cs="Times New Roman"/>
          <w:b/>
          <w:bCs/>
          <w:sz w:val="22"/>
          <w:szCs w:val="22"/>
          <w:u w:val="none"/>
          <w:lang w:val="sk-SK"/>
        </w:rPr>
        <w:tab/>
        <w:t>T</w:t>
      </w:r>
      <w:r w:rsidR="009B4B78" w:rsidRPr="006C6FE6">
        <w:rPr>
          <w:rFonts w:ascii="Times New Roman" w:hAnsi="Times New Roman" w:cs="Times New Roman"/>
          <w:b/>
          <w:bCs/>
          <w:sz w:val="22"/>
          <w:szCs w:val="22"/>
          <w:u w:val="none"/>
          <w:lang w:val="sk-SK"/>
        </w:rPr>
        <w:t>erapeutické indikácie</w:t>
      </w:r>
    </w:p>
    <w:p w:rsidR="000D78DE" w:rsidRPr="006C6FE6" w:rsidRDefault="000D78DE" w:rsidP="000D0289">
      <w:pPr>
        <w:jc w:val="both"/>
        <w:rPr>
          <w:sz w:val="22"/>
          <w:szCs w:val="22"/>
          <w:lang w:val="sk-SK"/>
        </w:rPr>
      </w:pPr>
    </w:p>
    <w:p w:rsidR="000D78DE" w:rsidRPr="006C6FE6" w:rsidRDefault="009E799F" w:rsidP="00223507">
      <w:pPr>
        <w:numPr>
          <w:ilvl w:val="0"/>
          <w:numId w:val="31"/>
        </w:numPr>
        <w:tabs>
          <w:tab w:val="left" w:pos="567"/>
        </w:tabs>
        <w:jc w:val="both"/>
        <w:rPr>
          <w:sz w:val="22"/>
          <w:szCs w:val="22"/>
          <w:lang w:val="sk-SK"/>
        </w:rPr>
      </w:pPr>
      <w:r w:rsidRPr="006C6FE6">
        <w:rPr>
          <w:sz w:val="22"/>
          <w:szCs w:val="22"/>
          <w:lang w:val="sk-SK"/>
        </w:rPr>
        <w:t>Paliatívna liečba pacientov s</w:t>
      </w:r>
      <w:r w:rsidR="00BF26C8" w:rsidRPr="006C6FE6">
        <w:rPr>
          <w:sz w:val="22"/>
          <w:szCs w:val="22"/>
          <w:lang w:val="sk-SK"/>
        </w:rPr>
        <w:t> </w:t>
      </w:r>
      <w:r w:rsidRPr="006C6FE6">
        <w:rPr>
          <w:sz w:val="22"/>
          <w:szCs w:val="22"/>
          <w:lang w:val="sk-SK"/>
        </w:rPr>
        <w:t>pokročilým</w:t>
      </w:r>
      <w:r w:rsidR="00BF26C8" w:rsidRPr="006C6FE6">
        <w:rPr>
          <w:sz w:val="22"/>
          <w:szCs w:val="22"/>
          <w:lang w:val="sk-SK"/>
        </w:rPr>
        <w:t>,</w:t>
      </w:r>
      <w:r w:rsidRPr="006C6FE6">
        <w:rPr>
          <w:sz w:val="22"/>
          <w:szCs w:val="22"/>
          <w:lang w:val="sk-SK"/>
        </w:rPr>
        <w:t xml:space="preserve"> </w:t>
      </w:r>
      <w:r w:rsidR="002015C1" w:rsidRPr="006C6FE6">
        <w:rPr>
          <w:sz w:val="22"/>
          <w:szCs w:val="22"/>
          <w:lang w:val="sk-SK"/>
        </w:rPr>
        <w:t xml:space="preserve">hormonálne závislým </w:t>
      </w:r>
      <w:r w:rsidRPr="006C6FE6">
        <w:rPr>
          <w:sz w:val="22"/>
          <w:szCs w:val="22"/>
          <w:lang w:val="sk-SK"/>
        </w:rPr>
        <w:t>karcinómom prostaty</w:t>
      </w:r>
      <w:r w:rsidR="000D78DE" w:rsidRPr="006C6FE6">
        <w:rPr>
          <w:sz w:val="22"/>
          <w:szCs w:val="22"/>
          <w:lang w:val="sk-SK"/>
        </w:rPr>
        <w:t>.</w:t>
      </w:r>
    </w:p>
    <w:p w:rsidR="00BA3227" w:rsidRPr="006C6FE6" w:rsidRDefault="00BA3227" w:rsidP="00BA3227">
      <w:pPr>
        <w:numPr>
          <w:ilvl w:val="0"/>
          <w:numId w:val="31"/>
        </w:numPr>
        <w:rPr>
          <w:sz w:val="22"/>
          <w:szCs w:val="22"/>
          <w:lang w:val="sk-SK"/>
        </w:rPr>
      </w:pPr>
      <w:r w:rsidRPr="006C6FE6">
        <w:rPr>
          <w:sz w:val="22"/>
          <w:szCs w:val="22"/>
          <w:lang w:val="sk-SK"/>
        </w:rPr>
        <w:t>Liečba lokálne pokročilého, hormonálne závislého karcinómu prostaty, súbežne s rádioterapiou a po nej.</w:t>
      </w:r>
    </w:p>
    <w:p w:rsidR="00BA3227" w:rsidRPr="006C6FE6" w:rsidRDefault="00BA3227" w:rsidP="00BA3227">
      <w:pPr>
        <w:numPr>
          <w:ilvl w:val="0"/>
          <w:numId w:val="31"/>
        </w:numPr>
        <w:rPr>
          <w:sz w:val="22"/>
          <w:szCs w:val="22"/>
          <w:lang w:val="sk-SK"/>
        </w:rPr>
      </w:pPr>
      <w:r w:rsidRPr="006C6FE6">
        <w:rPr>
          <w:sz w:val="22"/>
          <w:szCs w:val="22"/>
          <w:lang w:val="sk-SK"/>
        </w:rPr>
        <w:t>Liečba lokalizovaného, hormonálne závislého karcinómu prostaty u pacientov so stredne a</w:t>
      </w:r>
      <w:r w:rsidR="00BF5E9A">
        <w:rPr>
          <w:sz w:val="22"/>
          <w:szCs w:val="22"/>
          <w:lang w:val="sk-SK"/>
        </w:rPr>
        <w:t> </w:t>
      </w:r>
      <w:r w:rsidRPr="006C6FE6">
        <w:rPr>
          <w:sz w:val="22"/>
          <w:szCs w:val="22"/>
          <w:lang w:val="sk-SK"/>
        </w:rPr>
        <w:t>vysoko</w:t>
      </w:r>
      <w:r w:rsidR="00BF5E9A">
        <w:rPr>
          <w:sz w:val="22"/>
          <w:szCs w:val="22"/>
          <w:lang w:val="sk-SK"/>
        </w:rPr>
        <w:t xml:space="preserve"> </w:t>
      </w:r>
      <w:r w:rsidRPr="006C6FE6">
        <w:rPr>
          <w:sz w:val="22"/>
          <w:szCs w:val="22"/>
          <w:lang w:val="sk-SK"/>
        </w:rPr>
        <w:t>rizikovým profilom v kombinácii s rádioterapiou.</w:t>
      </w:r>
    </w:p>
    <w:p w:rsidR="000D78DE" w:rsidRPr="006C6FE6" w:rsidRDefault="000D78DE" w:rsidP="000D0289">
      <w:pPr>
        <w:jc w:val="both"/>
        <w:rPr>
          <w:sz w:val="22"/>
          <w:szCs w:val="22"/>
          <w:lang w:val="sk-SK"/>
        </w:rPr>
      </w:pPr>
    </w:p>
    <w:p w:rsidR="000D78DE" w:rsidRPr="006C6FE6" w:rsidRDefault="005367B6" w:rsidP="000D0289">
      <w:pPr>
        <w:pStyle w:val="Nadpis2"/>
        <w:ind w:hanging="540"/>
        <w:jc w:val="both"/>
        <w:rPr>
          <w:rFonts w:ascii="Times New Roman" w:hAnsi="Times New Roman" w:cs="Times New Roman"/>
          <w:b/>
          <w:bCs/>
          <w:sz w:val="22"/>
          <w:szCs w:val="22"/>
          <w:u w:val="none"/>
          <w:lang w:val="sk-SK"/>
        </w:rPr>
      </w:pPr>
      <w:r w:rsidRPr="006C6FE6">
        <w:rPr>
          <w:rFonts w:ascii="Times New Roman" w:hAnsi="Times New Roman" w:cs="Times New Roman"/>
          <w:b/>
          <w:bCs/>
          <w:sz w:val="22"/>
          <w:szCs w:val="22"/>
          <w:u w:val="none"/>
          <w:lang w:val="sk-SK"/>
        </w:rPr>
        <w:t>4.2</w:t>
      </w:r>
      <w:r w:rsidRPr="006C6FE6">
        <w:rPr>
          <w:rFonts w:ascii="Times New Roman" w:hAnsi="Times New Roman" w:cs="Times New Roman"/>
          <w:b/>
          <w:bCs/>
          <w:sz w:val="22"/>
          <w:szCs w:val="22"/>
          <w:u w:val="none"/>
          <w:lang w:val="sk-SK"/>
        </w:rPr>
        <w:tab/>
      </w:r>
      <w:r w:rsidR="009E799F" w:rsidRPr="006C6FE6">
        <w:rPr>
          <w:rFonts w:ascii="Times New Roman" w:hAnsi="Times New Roman" w:cs="Times New Roman"/>
          <w:b/>
          <w:bCs/>
          <w:sz w:val="22"/>
          <w:szCs w:val="22"/>
          <w:u w:val="none"/>
          <w:lang w:val="sk-SK"/>
        </w:rPr>
        <w:t>Dávkovanie a spôsob podávania</w:t>
      </w:r>
    </w:p>
    <w:p w:rsidR="00673AF4" w:rsidRPr="006C6FE6" w:rsidRDefault="00673AF4" w:rsidP="000D0289">
      <w:pPr>
        <w:jc w:val="both"/>
        <w:rPr>
          <w:sz w:val="22"/>
          <w:szCs w:val="22"/>
          <w:lang w:val="sk-SK"/>
        </w:rPr>
      </w:pPr>
    </w:p>
    <w:p w:rsidR="000D78DE" w:rsidRPr="006C6FE6" w:rsidRDefault="009E799F" w:rsidP="00B02FA8">
      <w:pPr>
        <w:rPr>
          <w:bCs/>
          <w:sz w:val="22"/>
          <w:szCs w:val="22"/>
          <w:u w:val="single"/>
          <w:lang w:val="sk-SK"/>
        </w:rPr>
      </w:pPr>
      <w:r w:rsidRPr="006C6FE6">
        <w:rPr>
          <w:bCs/>
          <w:sz w:val="22"/>
          <w:szCs w:val="22"/>
          <w:u w:val="single"/>
          <w:lang w:val="sk-SK"/>
        </w:rPr>
        <w:t>Dávkovanie</w:t>
      </w:r>
    </w:p>
    <w:p w:rsidR="000D2C1C" w:rsidRPr="006C6FE6" w:rsidRDefault="000D2C1C" w:rsidP="000D2C1C">
      <w:pPr>
        <w:rPr>
          <w:bCs/>
          <w:sz w:val="22"/>
          <w:szCs w:val="22"/>
          <w:lang w:val="sk-SK"/>
        </w:rPr>
      </w:pPr>
      <w:r w:rsidRPr="006C6FE6">
        <w:rPr>
          <w:bCs/>
          <w:sz w:val="22"/>
          <w:szCs w:val="22"/>
          <w:lang w:val="sk-SK"/>
        </w:rPr>
        <w:t>Indikácia liečby má byť stanovená a dlhodobý monitoring liečby má byť prevedený lekárom so skúsenosťami s liečbou nádorov.</w:t>
      </w:r>
    </w:p>
    <w:p w:rsidR="008374A6" w:rsidRPr="006C6FE6" w:rsidRDefault="009E799F" w:rsidP="000D0289">
      <w:pPr>
        <w:jc w:val="both"/>
        <w:rPr>
          <w:sz w:val="22"/>
          <w:szCs w:val="22"/>
          <w:lang w:val="sk-SK"/>
        </w:rPr>
      </w:pPr>
      <w:r w:rsidRPr="006C6FE6">
        <w:rPr>
          <w:sz w:val="22"/>
          <w:szCs w:val="22"/>
          <w:lang w:val="sk-SK"/>
        </w:rPr>
        <w:t xml:space="preserve">Odporúčaná dávka je 3,6 mg leuprorelínu podaných v jednej dávke raz </w:t>
      </w:r>
      <w:r w:rsidR="00A418A5" w:rsidRPr="006C6FE6">
        <w:rPr>
          <w:sz w:val="22"/>
          <w:szCs w:val="22"/>
          <w:lang w:val="sk-SK"/>
        </w:rPr>
        <w:t>mesačne</w:t>
      </w:r>
      <w:r w:rsidRPr="006C6FE6">
        <w:rPr>
          <w:sz w:val="22"/>
          <w:szCs w:val="22"/>
          <w:lang w:val="sk-SK"/>
        </w:rPr>
        <w:t>.</w:t>
      </w:r>
    </w:p>
    <w:p w:rsidR="000D78DE" w:rsidRPr="006C6FE6" w:rsidRDefault="000D78DE" w:rsidP="000D0289">
      <w:pPr>
        <w:jc w:val="both"/>
        <w:rPr>
          <w:sz w:val="22"/>
          <w:szCs w:val="22"/>
          <w:lang w:val="sk-SK"/>
        </w:rPr>
      </w:pPr>
    </w:p>
    <w:p w:rsidR="000D78DE" w:rsidRPr="006C6FE6" w:rsidRDefault="009E799F" w:rsidP="000D0289">
      <w:pPr>
        <w:jc w:val="both"/>
        <w:rPr>
          <w:sz w:val="22"/>
          <w:szCs w:val="22"/>
          <w:lang w:val="sk-SK"/>
        </w:rPr>
      </w:pPr>
      <w:r w:rsidRPr="006C6FE6">
        <w:rPr>
          <w:sz w:val="22"/>
          <w:szCs w:val="22"/>
          <w:lang w:val="sk-SK"/>
        </w:rPr>
        <w:t xml:space="preserve">Po druhom podaní sa môže vo výnimočných prípadoch posunúť </w:t>
      </w:r>
      <w:r w:rsidR="00426327" w:rsidRPr="006C6FE6">
        <w:rPr>
          <w:sz w:val="22"/>
          <w:szCs w:val="22"/>
          <w:lang w:val="sk-SK"/>
        </w:rPr>
        <w:t xml:space="preserve">ďalšie </w:t>
      </w:r>
      <w:r w:rsidRPr="006C6FE6">
        <w:rPr>
          <w:sz w:val="22"/>
          <w:szCs w:val="22"/>
          <w:lang w:val="sk-SK"/>
        </w:rPr>
        <w:t>pod</w:t>
      </w:r>
      <w:r w:rsidR="00426327" w:rsidRPr="006C6FE6">
        <w:rPr>
          <w:sz w:val="22"/>
          <w:szCs w:val="22"/>
          <w:lang w:val="sk-SK"/>
        </w:rPr>
        <w:t>anie</w:t>
      </w:r>
      <w:r w:rsidRPr="006C6FE6">
        <w:rPr>
          <w:sz w:val="22"/>
          <w:szCs w:val="22"/>
          <w:lang w:val="sk-SK"/>
        </w:rPr>
        <w:t xml:space="preserve"> </w:t>
      </w:r>
      <w:r w:rsidR="00426327" w:rsidRPr="006C6FE6">
        <w:rPr>
          <w:sz w:val="22"/>
          <w:szCs w:val="22"/>
          <w:lang w:val="sk-SK"/>
        </w:rPr>
        <w:t xml:space="preserve">až </w:t>
      </w:r>
      <w:r w:rsidRPr="006C6FE6">
        <w:rPr>
          <w:sz w:val="22"/>
          <w:szCs w:val="22"/>
          <w:lang w:val="sk-SK"/>
        </w:rPr>
        <w:t>o 2 týždne</w:t>
      </w:r>
      <w:r w:rsidR="008374A6" w:rsidRPr="006C6FE6">
        <w:rPr>
          <w:sz w:val="22"/>
          <w:szCs w:val="22"/>
          <w:lang w:val="sk-SK"/>
        </w:rPr>
        <w:t xml:space="preserve">, </w:t>
      </w:r>
      <w:r w:rsidRPr="006C6FE6">
        <w:rPr>
          <w:sz w:val="22"/>
          <w:szCs w:val="22"/>
          <w:lang w:val="sk-SK"/>
        </w:rPr>
        <w:t>bez toho, aby sa narušil bežný terapeutický účinok u väčšiny pacientov</w:t>
      </w:r>
      <w:r w:rsidR="003E1C04" w:rsidRPr="006C6FE6">
        <w:rPr>
          <w:sz w:val="22"/>
          <w:szCs w:val="22"/>
          <w:lang w:val="sk-SK"/>
        </w:rPr>
        <w:t xml:space="preserve"> (</w:t>
      </w:r>
      <w:r w:rsidRPr="006C6FE6">
        <w:rPr>
          <w:sz w:val="22"/>
          <w:szCs w:val="22"/>
          <w:lang w:val="sk-SK"/>
        </w:rPr>
        <w:t>pozri časť</w:t>
      </w:r>
      <w:r w:rsidR="003E1C04" w:rsidRPr="006C6FE6">
        <w:rPr>
          <w:sz w:val="22"/>
          <w:szCs w:val="22"/>
          <w:lang w:val="sk-SK"/>
        </w:rPr>
        <w:t xml:space="preserve"> 5.</w:t>
      </w:r>
      <w:r w:rsidR="001D76C2" w:rsidRPr="006C6FE6">
        <w:rPr>
          <w:sz w:val="22"/>
          <w:szCs w:val="22"/>
          <w:lang w:val="sk-SK"/>
        </w:rPr>
        <w:t>2</w:t>
      </w:r>
      <w:r w:rsidR="000D78DE" w:rsidRPr="006C6FE6">
        <w:rPr>
          <w:sz w:val="22"/>
          <w:szCs w:val="22"/>
          <w:lang w:val="sk-SK"/>
        </w:rPr>
        <w:t>).</w:t>
      </w:r>
    </w:p>
    <w:p w:rsidR="000D2C1C" w:rsidRPr="006C6FE6" w:rsidRDefault="000D2C1C" w:rsidP="000D0289">
      <w:pPr>
        <w:jc w:val="both"/>
        <w:rPr>
          <w:sz w:val="22"/>
          <w:szCs w:val="22"/>
          <w:lang w:val="sk-SK"/>
        </w:rPr>
      </w:pPr>
    </w:p>
    <w:p w:rsidR="000D2C1C" w:rsidRPr="006C6FE6" w:rsidRDefault="000D2C1C" w:rsidP="000D2C1C">
      <w:pPr>
        <w:jc w:val="both"/>
        <w:rPr>
          <w:sz w:val="22"/>
          <w:szCs w:val="22"/>
          <w:lang w:val="sk-SK"/>
        </w:rPr>
      </w:pPr>
      <w:r w:rsidRPr="006C6FE6">
        <w:rPr>
          <w:i/>
          <w:sz w:val="22"/>
          <w:szCs w:val="22"/>
          <w:lang w:val="sk-SK"/>
        </w:rPr>
        <w:t>Osobitné populácie</w:t>
      </w:r>
    </w:p>
    <w:p w:rsidR="000D2C1C" w:rsidRPr="006C6FE6" w:rsidRDefault="000D2C1C" w:rsidP="000D2C1C">
      <w:pPr>
        <w:jc w:val="both"/>
        <w:rPr>
          <w:sz w:val="22"/>
          <w:szCs w:val="22"/>
          <w:lang w:val="sk-SK"/>
        </w:rPr>
      </w:pPr>
      <w:r w:rsidRPr="006C6FE6">
        <w:rPr>
          <w:sz w:val="22"/>
          <w:szCs w:val="22"/>
          <w:lang w:val="sk-SK"/>
        </w:rPr>
        <w:t>U pacientov s</w:t>
      </w:r>
      <w:r w:rsidR="00DA79BB" w:rsidRPr="006C6FE6">
        <w:rPr>
          <w:sz w:val="22"/>
          <w:szCs w:val="22"/>
          <w:lang w:val="sk-SK"/>
        </w:rPr>
        <w:t> </w:t>
      </w:r>
      <w:r w:rsidRPr="006C6FE6">
        <w:rPr>
          <w:sz w:val="22"/>
          <w:szCs w:val="22"/>
          <w:lang w:val="sk-SK"/>
        </w:rPr>
        <w:t>poruchou</w:t>
      </w:r>
      <w:r w:rsidR="00DA79BB" w:rsidRPr="006C6FE6">
        <w:rPr>
          <w:sz w:val="22"/>
          <w:szCs w:val="22"/>
          <w:lang w:val="sk-SK"/>
        </w:rPr>
        <w:t xml:space="preserve"> funkcie</w:t>
      </w:r>
      <w:r w:rsidRPr="006C6FE6">
        <w:rPr>
          <w:sz w:val="22"/>
          <w:szCs w:val="22"/>
          <w:lang w:val="sk-SK"/>
        </w:rPr>
        <w:t xml:space="preserve"> obličiek alebo pečene, ani u starších ľudí nie je potrebná úprava dávkovania.</w:t>
      </w:r>
    </w:p>
    <w:p w:rsidR="000D2C1C" w:rsidRPr="006C6FE6" w:rsidRDefault="000D2C1C" w:rsidP="000D2C1C">
      <w:pPr>
        <w:jc w:val="both"/>
        <w:rPr>
          <w:sz w:val="22"/>
          <w:szCs w:val="22"/>
          <w:lang w:val="sk-SK"/>
        </w:rPr>
      </w:pPr>
    </w:p>
    <w:p w:rsidR="000D2C1C" w:rsidRPr="006C6FE6" w:rsidRDefault="000D2C1C" w:rsidP="000D2C1C">
      <w:pPr>
        <w:jc w:val="both"/>
        <w:rPr>
          <w:sz w:val="22"/>
          <w:szCs w:val="22"/>
          <w:lang w:val="sk-SK"/>
        </w:rPr>
      </w:pPr>
      <w:r w:rsidRPr="006C6FE6">
        <w:rPr>
          <w:i/>
          <w:sz w:val="22"/>
          <w:szCs w:val="22"/>
          <w:lang w:val="sk-SK"/>
        </w:rPr>
        <w:t>Pediatrická populácia</w:t>
      </w:r>
    </w:p>
    <w:p w:rsidR="000D2C1C" w:rsidRPr="006C6FE6" w:rsidRDefault="000D2C1C" w:rsidP="000D0289">
      <w:pPr>
        <w:jc w:val="both"/>
        <w:rPr>
          <w:sz w:val="22"/>
          <w:szCs w:val="22"/>
          <w:lang w:val="sk-SK"/>
        </w:rPr>
      </w:pPr>
      <w:r w:rsidRPr="006C6FE6">
        <w:rPr>
          <w:sz w:val="22"/>
          <w:szCs w:val="22"/>
          <w:lang w:val="sk-SK"/>
        </w:rPr>
        <w:t>Leuprorelin Sandoz 3,6 mg je kontraindikovaný u detí a dospievajúcich, pozri časť 4.3.</w:t>
      </w:r>
    </w:p>
    <w:p w:rsidR="000D78DE" w:rsidRPr="006C6FE6" w:rsidRDefault="000D78DE" w:rsidP="000D0289">
      <w:pPr>
        <w:jc w:val="both"/>
        <w:rPr>
          <w:sz w:val="22"/>
          <w:szCs w:val="22"/>
          <w:lang w:val="sk-SK"/>
        </w:rPr>
      </w:pPr>
    </w:p>
    <w:p w:rsidR="00BA3227" w:rsidRPr="006C6FE6" w:rsidRDefault="00BA3227" w:rsidP="00BA3227">
      <w:pPr>
        <w:jc w:val="both"/>
        <w:rPr>
          <w:sz w:val="22"/>
          <w:szCs w:val="22"/>
          <w:lang w:val="sk-SK"/>
        </w:rPr>
      </w:pPr>
      <w:r w:rsidRPr="006C6FE6">
        <w:rPr>
          <w:sz w:val="22"/>
          <w:szCs w:val="22"/>
          <w:lang w:val="sk-SK"/>
        </w:rPr>
        <w:t xml:space="preserve">Leuprorelin Sandoz </w:t>
      </w:r>
      <w:r w:rsidR="00363EAB" w:rsidRPr="006C6FE6">
        <w:rPr>
          <w:sz w:val="22"/>
          <w:szCs w:val="22"/>
          <w:lang w:val="sk-SK"/>
        </w:rPr>
        <w:t>3,6 mg</w:t>
      </w:r>
      <w:r w:rsidRPr="006C6FE6">
        <w:rPr>
          <w:sz w:val="22"/>
          <w:szCs w:val="22"/>
          <w:lang w:val="sk-SK"/>
        </w:rPr>
        <w:t xml:space="preserve"> sa môže používať na neoadjuvantnú alebo adjuvantnú liečbu lokálne pokročilého, hormonálne citlivého karcinómu prostaty, ako aj lokalizovaného karcinómu prostaty u pacientov so stredne a</w:t>
      </w:r>
      <w:r w:rsidR="00BF5E9A">
        <w:rPr>
          <w:sz w:val="22"/>
          <w:szCs w:val="22"/>
          <w:lang w:val="sk-SK"/>
        </w:rPr>
        <w:t> </w:t>
      </w:r>
      <w:r w:rsidRPr="006C6FE6">
        <w:rPr>
          <w:sz w:val="22"/>
          <w:szCs w:val="22"/>
          <w:lang w:val="sk-SK"/>
        </w:rPr>
        <w:t>vysoko</w:t>
      </w:r>
      <w:r w:rsidR="00BF5E9A">
        <w:rPr>
          <w:sz w:val="22"/>
          <w:szCs w:val="22"/>
          <w:lang w:val="sk-SK"/>
        </w:rPr>
        <w:t xml:space="preserve"> </w:t>
      </w:r>
      <w:r w:rsidRPr="006C6FE6">
        <w:rPr>
          <w:sz w:val="22"/>
          <w:szCs w:val="22"/>
          <w:lang w:val="sk-SK"/>
        </w:rPr>
        <w:t>rizikovým profilom v kombinácii s rádioterapiou.</w:t>
      </w:r>
    </w:p>
    <w:p w:rsidR="00BA3227" w:rsidRPr="006C6FE6" w:rsidRDefault="00BA3227" w:rsidP="00BA3227">
      <w:pPr>
        <w:jc w:val="both"/>
        <w:rPr>
          <w:sz w:val="22"/>
          <w:szCs w:val="22"/>
          <w:lang w:val="sk-SK"/>
        </w:rPr>
      </w:pPr>
    </w:p>
    <w:p w:rsidR="00BA3227" w:rsidRPr="006C6FE6" w:rsidRDefault="00BA3227" w:rsidP="00BA3227">
      <w:pPr>
        <w:jc w:val="both"/>
        <w:rPr>
          <w:sz w:val="22"/>
          <w:szCs w:val="22"/>
          <w:lang w:val="sk-SK"/>
        </w:rPr>
      </w:pPr>
      <w:r w:rsidRPr="006C6FE6">
        <w:rPr>
          <w:bCs/>
          <w:sz w:val="22"/>
          <w:szCs w:val="22"/>
          <w:u w:val="single"/>
          <w:lang w:val="sk-SK"/>
        </w:rPr>
        <w:lastRenderedPageBreak/>
        <w:t>Spôsob podávania</w:t>
      </w:r>
    </w:p>
    <w:p w:rsidR="00BA3227" w:rsidRPr="006C6FE6" w:rsidRDefault="00BA3227" w:rsidP="00BA3227">
      <w:pPr>
        <w:jc w:val="both"/>
        <w:rPr>
          <w:sz w:val="22"/>
          <w:szCs w:val="22"/>
          <w:lang w:val="sk-SK"/>
        </w:rPr>
      </w:pPr>
      <w:r w:rsidRPr="006C6FE6">
        <w:rPr>
          <w:sz w:val="22"/>
          <w:szCs w:val="22"/>
          <w:lang w:val="sk-SK"/>
        </w:rPr>
        <w:t>Implantát sa vpichne subkutánne do prednej brušnej steny.</w:t>
      </w:r>
    </w:p>
    <w:p w:rsidR="00BA3227" w:rsidRPr="006C6FE6" w:rsidRDefault="00BA3227" w:rsidP="00BA3227">
      <w:pPr>
        <w:jc w:val="both"/>
        <w:rPr>
          <w:sz w:val="22"/>
          <w:szCs w:val="22"/>
          <w:lang w:val="sk-SK"/>
        </w:rPr>
      </w:pPr>
    </w:p>
    <w:p w:rsidR="00BA3227" w:rsidRPr="006C6FE6" w:rsidRDefault="00BA3227" w:rsidP="00BA3227">
      <w:pPr>
        <w:jc w:val="both"/>
        <w:rPr>
          <w:sz w:val="22"/>
          <w:szCs w:val="22"/>
          <w:lang w:val="sk-SK"/>
        </w:rPr>
      </w:pPr>
      <w:r w:rsidRPr="006C6FE6">
        <w:rPr>
          <w:sz w:val="22"/>
          <w:szCs w:val="22"/>
          <w:lang w:val="sk-SK"/>
        </w:rPr>
        <w:t>Pred podaním injekcie sa môže podať lokálne anestetikum.</w:t>
      </w:r>
    </w:p>
    <w:p w:rsidR="00BA3227" w:rsidRPr="006C6FE6" w:rsidRDefault="00BA3227" w:rsidP="00BA3227">
      <w:pPr>
        <w:jc w:val="both"/>
        <w:rPr>
          <w:sz w:val="22"/>
          <w:szCs w:val="22"/>
          <w:lang w:val="sk-SK"/>
        </w:rPr>
      </w:pPr>
    </w:p>
    <w:p w:rsidR="00BA3227" w:rsidRPr="006C6FE6" w:rsidRDefault="00BA3227" w:rsidP="00BA3227">
      <w:pPr>
        <w:jc w:val="both"/>
        <w:rPr>
          <w:sz w:val="22"/>
          <w:szCs w:val="22"/>
          <w:lang w:val="sk-SK"/>
        </w:rPr>
      </w:pPr>
      <w:r w:rsidRPr="006C6FE6">
        <w:rPr>
          <w:sz w:val="22"/>
          <w:szCs w:val="22"/>
          <w:lang w:val="sk-SK"/>
        </w:rPr>
        <w:t xml:space="preserve">Odporúča sa podávanie antiandrogénnych látok ako prídavnej liečby 5 dní pred začatím podávania Leuprorelinu Sandoz </w:t>
      </w:r>
      <w:r w:rsidR="00363EAB" w:rsidRPr="006C6FE6">
        <w:rPr>
          <w:sz w:val="22"/>
          <w:szCs w:val="22"/>
          <w:lang w:val="sk-SK"/>
        </w:rPr>
        <w:t xml:space="preserve">3,6 mg </w:t>
      </w:r>
      <w:r w:rsidRPr="006C6FE6">
        <w:rPr>
          <w:sz w:val="22"/>
          <w:szCs w:val="22"/>
          <w:lang w:val="sk-SK"/>
        </w:rPr>
        <w:t>implantát (pozri časť 4.4).</w:t>
      </w:r>
    </w:p>
    <w:p w:rsidR="00BA3227" w:rsidRPr="006C6FE6" w:rsidRDefault="00BA3227" w:rsidP="00BA3227">
      <w:pPr>
        <w:jc w:val="both"/>
        <w:rPr>
          <w:sz w:val="22"/>
          <w:szCs w:val="22"/>
          <w:lang w:val="sk-SK"/>
        </w:rPr>
      </w:pPr>
    </w:p>
    <w:p w:rsidR="00A353AD" w:rsidRDefault="006E3741" w:rsidP="000D0289">
      <w:pPr>
        <w:jc w:val="both"/>
        <w:rPr>
          <w:bCs/>
          <w:sz w:val="22"/>
          <w:szCs w:val="22"/>
          <w:u w:val="single"/>
          <w:lang w:val="sk-SK"/>
        </w:rPr>
      </w:pPr>
      <w:r w:rsidRPr="006C6FE6">
        <w:rPr>
          <w:bCs/>
          <w:sz w:val="22"/>
          <w:szCs w:val="22"/>
          <w:u w:val="single"/>
          <w:lang w:val="sk-SK"/>
        </w:rPr>
        <w:t>Pokyny na použitie</w:t>
      </w:r>
    </w:p>
    <w:p w:rsidR="000D78DE" w:rsidRPr="006C6FE6" w:rsidRDefault="000D78DE" w:rsidP="000D0289">
      <w:pPr>
        <w:jc w:val="both"/>
        <w:rPr>
          <w:bCs/>
          <w:sz w:val="22"/>
          <w:szCs w:val="22"/>
          <w:u w:val="single"/>
          <w:lang w:val="sk-SK"/>
        </w:rPr>
      </w:pPr>
    </w:p>
    <w:p w:rsidR="004B548B" w:rsidRPr="006C6FE6" w:rsidRDefault="004B548B" w:rsidP="000D2C1C">
      <w:pPr>
        <w:jc w:val="both"/>
        <w:rPr>
          <w:sz w:val="22"/>
          <w:szCs w:val="22"/>
          <w:lang w:val="sk-SK"/>
        </w:rPr>
      </w:pPr>
      <w:r w:rsidRPr="006C6FE6">
        <w:rPr>
          <w:sz w:val="22"/>
          <w:szCs w:val="22"/>
          <w:lang w:val="sk-SK"/>
        </w:rPr>
        <w:t>Pozorne si prečítajte pokyny na použitie, pretože tento aplikátor môže byť iný, než na aký ste zvyknutý.</w:t>
      </w:r>
    </w:p>
    <w:p w:rsidR="004B548B" w:rsidRPr="006C6FE6" w:rsidRDefault="004B548B" w:rsidP="000D2C1C">
      <w:pPr>
        <w:jc w:val="both"/>
        <w:rPr>
          <w:sz w:val="22"/>
          <w:szCs w:val="22"/>
          <w:lang w:val="sk-SK"/>
        </w:rPr>
      </w:pPr>
    </w:p>
    <w:p w:rsidR="006E3741" w:rsidRPr="006C6FE6" w:rsidRDefault="006E3741" w:rsidP="006E3741">
      <w:pPr>
        <w:numPr>
          <w:ilvl w:val="0"/>
          <w:numId w:val="29"/>
        </w:numPr>
        <w:tabs>
          <w:tab w:val="clear" w:pos="720"/>
        </w:tabs>
        <w:ind w:left="360"/>
        <w:rPr>
          <w:sz w:val="22"/>
          <w:szCs w:val="22"/>
          <w:lang w:val="sk-SK"/>
        </w:rPr>
      </w:pPr>
      <w:r w:rsidRPr="006C6FE6">
        <w:rPr>
          <w:sz w:val="22"/>
          <w:szCs w:val="22"/>
          <w:lang w:val="sk-SK"/>
        </w:rPr>
        <w:t>Vydezinfikujte miesto podania injekcie na prednej strane brušnej steny pod líniou pupka.</w:t>
      </w:r>
    </w:p>
    <w:p w:rsidR="006E3741" w:rsidRPr="006C6FE6" w:rsidRDefault="006E3741" w:rsidP="006E3741">
      <w:pPr>
        <w:ind w:left="360" w:hanging="360"/>
        <w:rPr>
          <w:sz w:val="22"/>
          <w:szCs w:val="22"/>
          <w:lang w:val="sk-SK"/>
        </w:rPr>
      </w:pPr>
    </w:p>
    <w:p w:rsidR="006E3741" w:rsidRPr="006C6FE6" w:rsidRDefault="006E3741" w:rsidP="006E3741">
      <w:pPr>
        <w:numPr>
          <w:ilvl w:val="0"/>
          <w:numId w:val="29"/>
        </w:numPr>
        <w:tabs>
          <w:tab w:val="clear" w:pos="720"/>
        </w:tabs>
        <w:ind w:left="360"/>
        <w:rPr>
          <w:sz w:val="22"/>
          <w:szCs w:val="22"/>
          <w:lang w:val="sk-SK"/>
        </w:rPr>
      </w:pPr>
      <w:r w:rsidRPr="006C6FE6">
        <w:rPr>
          <w:sz w:val="22"/>
          <w:szCs w:val="22"/>
          <w:lang w:val="sk-SK"/>
        </w:rPr>
        <w:t xml:space="preserve">Vyberte aplikátor zo sterilného vrecka a skontrolujte, či je implantát viditeľný v zásobníku (pozri orámovanú oblasť). </w:t>
      </w:r>
      <w:r w:rsidR="00BA3227" w:rsidRPr="006C6FE6">
        <w:rPr>
          <w:sz w:val="22"/>
          <w:szCs w:val="22"/>
          <w:lang w:val="sk-SK"/>
        </w:rPr>
        <w:t>Kvôli kontrole</w:t>
      </w:r>
      <w:r w:rsidRPr="006C6FE6">
        <w:rPr>
          <w:sz w:val="22"/>
          <w:szCs w:val="22"/>
          <w:lang w:val="sk-SK"/>
        </w:rPr>
        <w:t>, pozrite si aplikátor oproti svetlu alebo jemne ním potraste.</w:t>
      </w:r>
    </w:p>
    <w:p w:rsidR="006E3741" w:rsidRPr="005B65BA" w:rsidRDefault="006E3741" w:rsidP="006E3741">
      <w:pPr>
        <w:ind w:left="360" w:hanging="360"/>
        <w:rPr>
          <w:sz w:val="22"/>
          <w:szCs w:val="22"/>
          <w:lang w:val="sk-SK"/>
        </w:rPr>
      </w:pPr>
    </w:p>
    <w:p w:rsidR="006E3741" w:rsidRPr="00223507" w:rsidRDefault="006E3741" w:rsidP="006E3741">
      <w:pPr>
        <w:rPr>
          <w:szCs w:val="22"/>
          <w:lang w:val="sk-SK"/>
        </w:rPr>
      </w:pPr>
    </w:p>
    <w:p w:rsidR="006E3741" w:rsidRDefault="008A560C" w:rsidP="006E3741">
      <w:pPr>
        <w:ind w:firstLine="284"/>
        <w:rPr>
          <w:szCs w:val="22"/>
        </w:rPr>
      </w:pPr>
      <w:r>
        <w:rPr>
          <w:noProof/>
          <w:szCs w:val="22"/>
          <w:lang w:val="sk-SK" w:eastAsia="sk-SK"/>
        </w:rPr>
        <w:drawing>
          <wp:inline distT="0" distB="0" distL="0" distR="0">
            <wp:extent cx="2457450" cy="1400175"/>
            <wp:effectExtent l="0" t="0" r="0" b="952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57450" cy="1400175"/>
                    </a:xfrm>
                    <a:prstGeom prst="rect">
                      <a:avLst/>
                    </a:prstGeom>
                    <a:noFill/>
                    <a:ln>
                      <a:noFill/>
                    </a:ln>
                  </pic:spPr>
                </pic:pic>
              </a:graphicData>
            </a:graphic>
          </wp:inline>
        </w:drawing>
      </w:r>
    </w:p>
    <w:p w:rsidR="00EB2B11" w:rsidRPr="005B65BA" w:rsidRDefault="00EB2B11" w:rsidP="0037574C">
      <w:pPr>
        <w:pStyle w:val="leipa"/>
        <w:spacing w:before="0" w:after="0"/>
        <w:ind w:left="540"/>
        <w:rPr>
          <w:rFonts w:ascii="Times New Roman" w:cs="Times New Roman"/>
          <w:sz w:val="22"/>
          <w:szCs w:val="22"/>
          <w:lang w:val="sk-SK"/>
        </w:rPr>
      </w:pPr>
    </w:p>
    <w:p w:rsidR="00B361BE" w:rsidRPr="005B65BA" w:rsidRDefault="00B361BE" w:rsidP="0037574C">
      <w:pPr>
        <w:ind w:left="360" w:hanging="360"/>
        <w:rPr>
          <w:sz w:val="22"/>
          <w:szCs w:val="22"/>
          <w:lang w:val="sk-SK"/>
        </w:rPr>
      </w:pPr>
    </w:p>
    <w:p w:rsidR="0037574C" w:rsidRPr="006C6FE6" w:rsidRDefault="00412247" w:rsidP="0037574C">
      <w:pPr>
        <w:numPr>
          <w:ilvl w:val="0"/>
          <w:numId w:val="29"/>
        </w:numPr>
        <w:tabs>
          <w:tab w:val="clear" w:pos="720"/>
        </w:tabs>
        <w:ind w:left="360"/>
        <w:rPr>
          <w:sz w:val="22"/>
          <w:szCs w:val="22"/>
          <w:lang w:val="sk-SK"/>
        </w:rPr>
      </w:pPr>
      <w:r w:rsidRPr="006C6FE6">
        <w:rPr>
          <w:sz w:val="22"/>
          <w:szCs w:val="22"/>
          <w:lang w:val="sk-SK"/>
        </w:rPr>
        <w:t>P</w:t>
      </w:r>
      <w:r w:rsidR="00AF6ECC" w:rsidRPr="006C6FE6">
        <w:rPr>
          <w:sz w:val="22"/>
          <w:szCs w:val="22"/>
          <w:lang w:val="sk-SK"/>
        </w:rPr>
        <w:t xml:space="preserve">iest </w:t>
      </w:r>
      <w:r w:rsidR="006E3741" w:rsidRPr="006C6FE6">
        <w:rPr>
          <w:sz w:val="22"/>
          <w:szCs w:val="22"/>
          <w:lang w:val="sk-SK"/>
        </w:rPr>
        <w:t>z aplikátora</w:t>
      </w:r>
      <w:r w:rsidR="0037574C" w:rsidRPr="006C6FE6">
        <w:rPr>
          <w:sz w:val="22"/>
          <w:szCs w:val="22"/>
          <w:lang w:val="sk-SK"/>
        </w:rPr>
        <w:t xml:space="preserve"> </w:t>
      </w:r>
      <w:r w:rsidRPr="006C6FE6">
        <w:rPr>
          <w:b/>
          <w:bCs/>
          <w:sz w:val="22"/>
          <w:szCs w:val="22"/>
          <w:lang w:val="sk-SK"/>
        </w:rPr>
        <w:t xml:space="preserve">úplne vytiahnite pokiaľ </w:t>
      </w:r>
      <w:r w:rsidR="006E3741" w:rsidRPr="006C6FE6">
        <w:rPr>
          <w:b/>
          <w:bCs/>
          <w:sz w:val="22"/>
          <w:szCs w:val="22"/>
          <w:lang w:val="sk-SK"/>
        </w:rPr>
        <w:t>neuvidíte čiaru v druhom okienku.</w:t>
      </w:r>
    </w:p>
    <w:p w:rsidR="006E3741" w:rsidRPr="006C6FE6" w:rsidRDefault="006E3741" w:rsidP="0037574C">
      <w:pPr>
        <w:ind w:left="360" w:right="4674"/>
        <w:rPr>
          <w:b/>
          <w:bCs/>
          <w:sz w:val="22"/>
          <w:szCs w:val="22"/>
          <w:u w:val="single"/>
          <w:lang w:val="sk-SK"/>
        </w:rPr>
      </w:pPr>
    </w:p>
    <w:p w:rsidR="0037574C" w:rsidRPr="006C6FE6" w:rsidRDefault="006E3741" w:rsidP="00BA3227">
      <w:pPr>
        <w:ind w:left="360" w:right="565"/>
        <w:rPr>
          <w:sz w:val="22"/>
          <w:szCs w:val="22"/>
          <w:lang w:val="sk-SK"/>
        </w:rPr>
      </w:pPr>
      <w:r w:rsidRPr="006C6FE6">
        <w:rPr>
          <w:b/>
          <w:bCs/>
          <w:sz w:val="22"/>
          <w:szCs w:val="22"/>
          <w:u w:val="single"/>
          <w:lang w:val="sk-SK"/>
        </w:rPr>
        <w:t>V</w:t>
      </w:r>
      <w:r w:rsidR="00412247" w:rsidRPr="006C6FE6">
        <w:rPr>
          <w:b/>
          <w:bCs/>
          <w:sz w:val="22"/>
          <w:szCs w:val="22"/>
          <w:u w:val="single"/>
          <w:lang w:val="sk-SK"/>
        </w:rPr>
        <w:t>šimnite si, prosím</w:t>
      </w:r>
      <w:r w:rsidR="0037574C" w:rsidRPr="006C6FE6">
        <w:rPr>
          <w:b/>
          <w:bCs/>
          <w:sz w:val="22"/>
          <w:szCs w:val="22"/>
          <w:u w:val="single"/>
          <w:lang w:val="sk-SK"/>
        </w:rPr>
        <w:t>:</w:t>
      </w:r>
      <w:r w:rsidR="0037574C" w:rsidRPr="006C6FE6">
        <w:rPr>
          <w:sz w:val="22"/>
          <w:szCs w:val="22"/>
          <w:lang w:val="sk-SK"/>
        </w:rPr>
        <w:t xml:space="preserve"> </w:t>
      </w:r>
      <w:r w:rsidR="00412247" w:rsidRPr="006C6FE6">
        <w:rPr>
          <w:sz w:val="22"/>
          <w:szCs w:val="22"/>
          <w:lang w:val="sk-SK"/>
        </w:rPr>
        <w:t xml:space="preserve">Piest je možné zatlačiť a podať implantát len v prípade, že bol predtým </w:t>
      </w:r>
      <w:r w:rsidR="00412247" w:rsidRPr="006C6FE6">
        <w:rPr>
          <w:b/>
          <w:bCs/>
          <w:sz w:val="22"/>
          <w:szCs w:val="22"/>
          <w:lang w:val="sk-SK"/>
        </w:rPr>
        <w:t>úplne vytiahnutý</w:t>
      </w:r>
      <w:r w:rsidR="0037574C" w:rsidRPr="006C6FE6">
        <w:rPr>
          <w:b/>
          <w:bCs/>
          <w:sz w:val="22"/>
          <w:szCs w:val="22"/>
          <w:lang w:val="sk-SK"/>
        </w:rPr>
        <w:t>!</w:t>
      </w:r>
    </w:p>
    <w:p w:rsidR="006E3741" w:rsidRDefault="006E3741" w:rsidP="0037574C">
      <w:pPr>
        <w:ind w:left="360" w:hanging="360"/>
        <w:rPr>
          <w:sz w:val="22"/>
          <w:szCs w:val="22"/>
          <w:lang w:val="sk-SK"/>
        </w:rPr>
      </w:pPr>
    </w:p>
    <w:p w:rsidR="006E3741" w:rsidRDefault="006E3741" w:rsidP="0037574C">
      <w:pPr>
        <w:ind w:left="360" w:hanging="360"/>
        <w:rPr>
          <w:sz w:val="22"/>
          <w:szCs w:val="22"/>
          <w:lang w:val="sk-SK"/>
        </w:rPr>
      </w:pPr>
      <w:r>
        <w:rPr>
          <w:sz w:val="22"/>
          <w:szCs w:val="22"/>
          <w:lang w:val="sk-SK"/>
        </w:rPr>
        <w:t xml:space="preserve">     </w:t>
      </w:r>
      <w:r w:rsidR="008A560C">
        <w:rPr>
          <w:noProof/>
          <w:szCs w:val="22"/>
          <w:lang w:val="sk-SK" w:eastAsia="sk-SK"/>
        </w:rPr>
        <w:drawing>
          <wp:inline distT="0" distB="0" distL="0" distR="0">
            <wp:extent cx="3009900" cy="1352550"/>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09900" cy="1352550"/>
                    </a:xfrm>
                    <a:prstGeom prst="rect">
                      <a:avLst/>
                    </a:prstGeom>
                    <a:noFill/>
                    <a:ln>
                      <a:noFill/>
                    </a:ln>
                  </pic:spPr>
                </pic:pic>
              </a:graphicData>
            </a:graphic>
          </wp:inline>
        </w:drawing>
      </w:r>
    </w:p>
    <w:p w:rsidR="0037574C" w:rsidRPr="005B65BA" w:rsidRDefault="0037574C" w:rsidP="0037574C">
      <w:pPr>
        <w:ind w:left="360" w:hanging="360"/>
        <w:rPr>
          <w:sz w:val="22"/>
          <w:szCs w:val="22"/>
          <w:lang w:val="sk-SK"/>
        </w:rPr>
      </w:pPr>
    </w:p>
    <w:p w:rsidR="0037574C" w:rsidRPr="005B65BA" w:rsidRDefault="0037574C" w:rsidP="0037574C">
      <w:pPr>
        <w:ind w:left="360" w:hanging="360"/>
        <w:rPr>
          <w:sz w:val="22"/>
          <w:szCs w:val="22"/>
          <w:lang w:val="sk-SK"/>
        </w:rPr>
      </w:pPr>
    </w:p>
    <w:p w:rsidR="002E37E6" w:rsidRDefault="006E3741" w:rsidP="0037574C">
      <w:pPr>
        <w:numPr>
          <w:ilvl w:val="0"/>
          <w:numId w:val="29"/>
        </w:numPr>
        <w:tabs>
          <w:tab w:val="clear" w:pos="720"/>
        </w:tabs>
        <w:ind w:left="360"/>
        <w:rPr>
          <w:sz w:val="22"/>
          <w:szCs w:val="22"/>
          <w:lang w:val="sk-SK"/>
        </w:rPr>
      </w:pPr>
      <w:r w:rsidRPr="005B65BA">
        <w:rPr>
          <w:sz w:val="22"/>
          <w:szCs w:val="22"/>
          <w:lang w:val="sk-SK"/>
        </w:rPr>
        <w:t>Potom odstráňte ochranný kryt z</w:t>
      </w:r>
      <w:r w:rsidR="008F1683">
        <w:rPr>
          <w:sz w:val="22"/>
          <w:szCs w:val="22"/>
          <w:lang w:val="sk-SK"/>
        </w:rPr>
        <w:t xml:space="preserve"> ihly </w:t>
      </w:r>
      <w:r>
        <w:rPr>
          <w:sz w:val="22"/>
          <w:szCs w:val="22"/>
          <w:lang w:val="sk-SK"/>
        </w:rPr>
        <w:t>aplikátora</w:t>
      </w:r>
      <w:r w:rsidRPr="005B65BA">
        <w:rPr>
          <w:sz w:val="22"/>
          <w:szCs w:val="22"/>
          <w:lang w:val="sk-SK"/>
        </w:rPr>
        <w:t>.</w:t>
      </w:r>
    </w:p>
    <w:p w:rsidR="002E37E6" w:rsidRDefault="002E37E6" w:rsidP="00223507">
      <w:pPr>
        <w:rPr>
          <w:sz w:val="22"/>
          <w:szCs w:val="22"/>
          <w:lang w:val="sk-SK"/>
        </w:rPr>
      </w:pPr>
    </w:p>
    <w:p w:rsidR="0037574C" w:rsidRPr="005B65BA" w:rsidRDefault="008D77CF" w:rsidP="0037574C">
      <w:pPr>
        <w:numPr>
          <w:ilvl w:val="0"/>
          <w:numId w:val="29"/>
        </w:numPr>
        <w:tabs>
          <w:tab w:val="clear" w:pos="720"/>
        </w:tabs>
        <w:ind w:left="360"/>
        <w:rPr>
          <w:sz w:val="22"/>
          <w:szCs w:val="22"/>
          <w:lang w:val="sk-SK"/>
        </w:rPr>
      </w:pPr>
      <w:r w:rsidRPr="005B65BA">
        <w:rPr>
          <w:sz w:val="22"/>
          <w:szCs w:val="22"/>
          <w:lang w:val="sk-SK"/>
        </w:rPr>
        <w:t xml:space="preserve">Držte telo </w:t>
      </w:r>
      <w:r w:rsidR="002269AB">
        <w:rPr>
          <w:sz w:val="22"/>
          <w:szCs w:val="22"/>
          <w:lang w:val="sk-SK"/>
        </w:rPr>
        <w:t>aplikátora</w:t>
      </w:r>
      <w:r w:rsidR="00540E14" w:rsidRPr="005B65BA">
        <w:rPr>
          <w:sz w:val="22"/>
          <w:szCs w:val="22"/>
          <w:lang w:val="sk-SK"/>
        </w:rPr>
        <w:t xml:space="preserve"> jednou rukou</w:t>
      </w:r>
      <w:r w:rsidR="0037574C" w:rsidRPr="005B65BA">
        <w:rPr>
          <w:sz w:val="22"/>
          <w:szCs w:val="22"/>
          <w:lang w:val="sk-SK"/>
        </w:rPr>
        <w:t xml:space="preserve">. </w:t>
      </w:r>
      <w:r w:rsidR="00540E14" w:rsidRPr="005B65BA">
        <w:rPr>
          <w:sz w:val="22"/>
          <w:szCs w:val="22"/>
          <w:lang w:val="sk-SK"/>
        </w:rPr>
        <w:t>Druhou rukou stlačte pacientovi kožu</w:t>
      </w:r>
      <w:r w:rsidR="002269AB">
        <w:rPr>
          <w:sz w:val="22"/>
          <w:szCs w:val="22"/>
          <w:lang w:val="sk-SK"/>
        </w:rPr>
        <w:t xml:space="preserve"> na prednej strane brušnej steny pod líniou pupka</w:t>
      </w:r>
      <w:r w:rsidR="0037574C" w:rsidRPr="005B65BA">
        <w:rPr>
          <w:sz w:val="22"/>
          <w:szCs w:val="22"/>
          <w:lang w:val="sk-SK"/>
        </w:rPr>
        <w:t xml:space="preserve">. </w:t>
      </w:r>
      <w:r w:rsidR="002269AB">
        <w:rPr>
          <w:sz w:val="22"/>
          <w:szCs w:val="22"/>
          <w:lang w:val="sk-SK"/>
        </w:rPr>
        <w:t>Pozri obrázok.</w:t>
      </w:r>
      <w:r w:rsidR="00540E14" w:rsidRPr="00223507">
        <w:rPr>
          <w:b/>
          <w:sz w:val="22"/>
          <w:szCs w:val="22"/>
          <w:lang w:val="sk-SK"/>
        </w:rPr>
        <w:t xml:space="preserve">Vpichnite celú ihlu </w:t>
      </w:r>
      <w:r w:rsidR="002269AB" w:rsidRPr="00223507">
        <w:rPr>
          <w:b/>
          <w:sz w:val="22"/>
          <w:szCs w:val="22"/>
          <w:lang w:val="sk-SK"/>
        </w:rPr>
        <w:t>s</w:t>
      </w:r>
      <w:r w:rsidR="002269AB" w:rsidRPr="004E47A6">
        <w:rPr>
          <w:b/>
          <w:sz w:val="22"/>
          <w:szCs w:val="22"/>
          <w:lang w:val="sk-SK"/>
        </w:rPr>
        <w:t> </w:t>
      </w:r>
      <w:r w:rsidR="002269AB" w:rsidRPr="00223507">
        <w:rPr>
          <w:b/>
          <w:sz w:val="22"/>
          <w:szCs w:val="22"/>
          <w:lang w:val="sk-SK"/>
        </w:rPr>
        <w:t>otvorom ihly smerujúcim nahor</w:t>
      </w:r>
      <w:r w:rsidR="002269AB">
        <w:rPr>
          <w:sz w:val="22"/>
          <w:szCs w:val="22"/>
          <w:lang w:val="sk-SK"/>
        </w:rPr>
        <w:t>. Vpichnite</w:t>
      </w:r>
      <w:r w:rsidR="002269AB" w:rsidRPr="005B65BA">
        <w:rPr>
          <w:sz w:val="22"/>
          <w:szCs w:val="22"/>
          <w:lang w:val="sk-SK"/>
        </w:rPr>
        <w:t xml:space="preserve"> </w:t>
      </w:r>
      <w:r w:rsidR="00540E14" w:rsidRPr="005B65BA">
        <w:rPr>
          <w:sz w:val="22"/>
          <w:szCs w:val="22"/>
          <w:lang w:val="sk-SK"/>
        </w:rPr>
        <w:t>pod miernym uhlom</w:t>
      </w:r>
      <w:r w:rsidR="0037574C" w:rsidRPr="005B65BA">
        <w:rPr>
          <w:sz w:val="22"/>
          <w:szCs w:val="22"/>
          <w:lang w:val="sk-SK"/>
        </w:rPr>
        <w:t xml:space="preserve">, </w:t>
      </w:r>
      <w:r w:rsidRPr="005B65BA">
        <w:rPr>
          <w:sz w:val="22"/>
          <w:szCs w:val="22"/>
          <w:lang w:val="sk-SK"/>
        </w:rPr>
        <w:t>takmer paralelne</w:t>
      </w:r>
      <w:r w:rsidR="004846B2" w:rsidRPr="005B65BA">
        <w:rPr>
          <w:sz w:val="22"/>
          <w:szCs w:val="22"/>
          <w:lang w:val="sk-SK"/>
        </w:rPr>
        <w:t xml:space="preserve"> s povrchom kože, do podkožného tkaniva</w:t>
      </w:r>
      <w:r w:rsidR="0037574C" w:rsidRPr="005B65BA">
        <w:rPr>
          <w:sz w:val="22"/>
          <w:szCs w:val="22"/>
          <w:lang w:val="sk-SK"/>
        </w:rPr>
        <w:t>.</w:t>
      </w:r>
    </w:p>
    <w:p w:rsidR="0037574C" w:rsidRDefault="0037574C" w:rsidP="0037574C">
      <w:pPr>
        <w:rPr>
          <w:sz w:val="22"/>
          <w:szCs w:val="22"/>
          <w:lang w:val="sk-SK"/>
        </w:rPr>
      </w:pPr>
    </w:p>
    <w:p w:rsidR="002269AB" w:rsidRDefault="002269AB" w:rsidP="0037574C">
      <w:pPr>
        <w:rPr>
          <w:sz w:val="22"/>
          <w:szCs w:val="22"/>
          <w:lang w:val="sk-SK"/>
        </w:rPr>
      </w:pPr>
      <w:r>
        <w:rPr>
          <w:sz w:val="22"/>
          <w:szCs w:val="22"/>
          <w:lang w:val="sk-SK"/>
        </w:rPr>
        <w:lastRenderedPageBreak/>
        <w:t xml:space="preserve">      </w:t>
      </w:r>
      <w:r w:rsidR="008A560C">
        <w:rPr>
          <w:noProof/>
          <w:szCs w:val="22"/>
          <w:lang w:val="sk-SK" w:eastAsia="sk-SK"/>
        </w:rPr>
        <w:drawing>
          <wp:inline distT="0" distB="0" distL="0" distR="0">
            <wp:extent cx="2638425" cy="1714500"/>
            <wp:effectExtent l="0" t="0" r="9525"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38425" cy="1714500"/>
                    </a:xfrm>
                    <a:prstGeom prst="rect">
                      <a:avLst/>
                    </a:prstGeom>
                    <a:noFill/>
                    <a:ln>
                      <a:noFill/>
                    </a:ln>
                  </pic:spPr>
                </pic:pic>
              </a:graphicData>
            </a:graphic>
          </wp:inline>
        </w:drawing>
      </w:r>
    </w:p>
    <w:p w:rsidR="002269AB" w:rsidRPr="005B65BA" w:rsidRDefault="002269AB" w:rsidP="0037574C">
      <w:pPr>
        <w:rPr>
          <w:sz w:val="22"/>
          <w:szCs w:val="22"/>
          <w:lang w:val="sk-SK"/>
        </w:rPr>
      </w:pPr>
    </w:p>
    <w:p w:rsidR="0037574C" w:rsidRPr="005B65BA" w:rsidRDefault="008A560C" w:rsidP="0037574C">
      <w:pPr>
        <w:ind w:left="360" w:hanging="360"/>
        <w:rPr>
          <w:sz w:val="22"/>
          <w:szCs w:val="22"/>
          <w:lang w:val="sk-SK"/>
        </w:rPr>
      </w:pPr>
      <w:r>
        <w:rPr>
          <w:noProof/>
          <w:lang w:val="sk-SK" w:eastAsia="sk-SK"/>
        </w:rPr>
        <mc:AlternateContent>
          <mc:Choice Requires="wps">
            <w:drawing>
              <wp:anchor distT="0" distB="0" distL="114300" distR="114300" simplePos="0" relativeHeight="251658240" behindDoc="0" locked="0" layoutInCell="0" allowOverlap="1">
                <wp:simplePos x="0" y="0"/>
                <wp:positionH relativeFrom="column">
                  <wp:posOffset>5869305</wp:posOffset>
                </wp:positionH>
                <wp:positionV relativeFrom="paragraph">
                  <wp:posOffset>66675</wp:posOffset>
                </wp:positionV>
                <wp:extent cx="78740" cy="266700"/>
                <wp:effectExtent l="0" t="0" r="0" b="0"/>
                <wp:wrapSquare wrapText="lef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4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20D4" w:rsidRDefault="008A560C" w:rsidP="0037574C">
                            <w:pPr>
                              <w:jc w:val="center"/>
                            </w:pPr>
                            <w:r>
                              <w:rPr>
                                <w:noProof/>
                                <w:lang w:val="sk-SK" w:eastAsia="sk-SK"/>
                              </w:rPr>
                              <w:drawing>
                                <wp:inline distT="0" distB="0" distL="0" distR="0">
                                  <wp:extent cx="190500" cy="95250"/>
                                  <wp:effectExtent l="0" t="0" r="0" b="0"/>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2.15pt;margin-top:5.25pt;width:6.2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" o:allowincell="f" stroked="f">
                <v:textbox style="mso-fit-shape-to-text:t">
                  <w:txbxContent>
                    <w:p w:rsidR="00F420D4" w:rsidRDefault="008A560C" w:rsidP="0037574C">
                      <w:pPr>
                        <w:jc w:val="center"/>
                      </w:pPr>
                      <w:r>
                        <w:rPr>
                          <w:noProof/>
                          <w:lang w:val="sk-SK" w:eastAsia="sk-SK"/>
                        </w:rPr>
                        <w:drawing>
                          <wp:inline distT="0" distB="0" distL="0" distR="0">
                            <wp:extent cx="190500" cy="95250"/>
                            <wp:effectExtent l="0" t="0" r="0" b="0"/>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p>
                  </w:txbxContent>
                </v:textbox>
                <w10:wrap type="square" side="left"/>
              </v:shape>
            </w:pict>
          </mc:Fallback>
        </mc:AlternateContent>
      </w:r>
    </w:p>
    <w:p w:rsidR="004846B2" w:rsidRPr="005B65BA" w:rsidRDefault="004846B2" w:rsidP="004846B2">
      <w:pPr>
        <w:numPr>
          <w:ilvl w:val="0"/>
          <w:numId w:val="29"/>
        </w:numPr>
        <w:tabs>
          <w:tab w:val="clear" w:pos="720"/>
        </w:tabs>
        <w:ind w:left="360"/>
        <w:rPr>
          <w:sz w:val="22"/>
          <w:szCs w:val="22"/>
          <w:lang w:val="sk-SK"/>
        </w:rPr>
      </w:pPr>
      <w:r w:rsidRPr="005B65BA">
        <w:rPr>
          <w:sz w:val="22"/>
          <w:szCs w:val="22"/>
          <w:lang w:val="sk-SK"/>
        </w:rPr>
        <w:t xml:space="preserve">Opatrne </w:t>
      </w:r>
      <w:r w:rsidRPr="00223507">
        <w:rPr>
          <w:b/>
          <w:sz w:val="22"/>
          <w:szCs w:val="22"/>
          <w:lang w:val="sk-SK"/>
        </w:rPr>
        <w:t>povytiahnite</w:t>
      </w:r>
      <w:r w:rsidRPr="005B65BA">
        <w:rPr>
          <w:sz w:val="22"/>
          <w:szCs w:val="22"/>
          <w:lang w:val="sk-SK"/>
        </w:rPr>
        <w:t xml:space="preserve"> injekčnú striekačku približne </w:t>
      </w:r>
      <w:smartTag w:uri="urn:schemas-microsoft-com:office:smarttags" w:element="metricconverter">
        <w:smartTagPr>
          <w:attr w:name="ProductID" w:val="1 cm"/>
        </w:smartTagPr>
        <w:r w:rsidRPr="00223507">
          <w:rPr>
            <w:b/>
            <w:sz w:val="22"/>
            <w:szCs w:val="22"/>
            <w:lang w:val="sk-SK"/>
          </w:rPr>
          <w:t>1</w:t>
        </w:r>
        <w:r w:rsidRPr="004E47A6">
          <w:rPr>
            <w:b/>
            <w:sz w:val="22"/>
            <w:szCs w:val="22"/>
            <w:lang w:val="sk-SK"/>
          </w:rPr>
          <w:t> </w:t>
        </w:r>
        <w:r w:rsidRPr="00223507">
          <w:rPr>
            <w:b/>
            <w:sz w:val="22"/>
            <w:szCs w:val="22"/>
            <w:lang w:val="sk-SK"/>
          </w:rPr>
          <w:t>cm</w:t>
        </w:r>
      </w:smartTag>
      <w:r w:rsidRPr="00223507">
        <w:rPr>
          <w:b/>
          <w:sz w:val="22"/>
          <w:szCs w:val="22"/>
          <w:lang w:val="sk-SK"/>
        </w:rPr>
        <w:t xml:space="preserve"> späť</w:t>
      </w:r>
      <w:r w:rsidRPr="005B65BA">
        <w:rPr>
          <w:sz w:val="22"/>
          <w:szCs w:val="22"/>
          <w:lang w:val="sk-SK"/>
        </w:rPr>
        <w:t>.</w:t>
      </w:r>
      <w:r w:rsidR="002269AB">
        <w:rPr>
          <w:sz w:val="22"/>
          <w:szCs w:val="22"/>
          <w:lang w:val="sk-SK"/>
        </w:rPr>
        <w:t xml:space="preserve"> Tým sa vytvorí kanálik pre vpichnutie implantátu. </w:t>
      </w:r>
    </w:p>
    <w:p w:rsidR="0037574C" w:rsidRPr="005B65BA" w:rsidRDefault="0037574C" w:rsidP="0037574C">
      <w:pPr>
        <w:ind w:left="360" w:hanging="360"/>
        <w:rPr>
          <w:sz w:val="22"/>
          <w:szCs w:val="22"/>
          <w:lang w:val="sk-SK"/>
        </w:rPr>
      </w:pPr>
    </w:p>
    <w:p w:rsidR="00396C70" w:rsidRDefault="00396C70" w:rsidP="00881B17">
      <w:pPr>
        <w:numPr>
          <w:ilvl w:val="0"/>
          <w:numId w:val="29"/>
        </w:numPr>
        <w:tabs>
          <w:tab w:val="clear" w:pos="720"/>
        </w:tabs>
        <w:ind w:left="360"/>
        <w:rPr>
          <w:b/>
          <w:sz w:val="22"/>
          <w:szCs w:val="22"/>
          <w:lang w:val="sk-SK"/>
        </w:rPr>
      </w:pPr>
      <w:r w:rsidRPr="005B65BA">
        <w:rPr>
          <w:sz w:val="22"/>
          <w:szCs w:val="22"/>
          <w:lang w:val="sk-SK"/>
        </w:rPr>
        <w:t xml:space="preserve">Aby ste vpichli implantát do vytvoreného kanálika, zatlačte piest </w:t>
      </w:r>
      <w:r w:rsidRPr="00223507">
        <w:rPr>
          <w:b/>
          <w:sz w:val="22"/>
          <w:szCs w:val="22"/>
          <w:lang w:val="sk-SK"/>
        </w:rPr>
        <w:t>na doraz</w:t>
      </w:r>
      <w:r w:rsidRPr="005B65BA">
        <w:rPr>
          <w:sz w:val="22"/>
          <w:szCs w:val="22"/>
          <w:lang w:val="sk-SK"/>
        </w:rPr>
        <w:t xml:space="preserve">, až pokým nezapadne na miesto a je </w:t>
      </w:r>
      <w:r w:rsidRPr="00223507">
        <w:rPr>
          <w:b/>
          <w:sz w:val="22"/>
          <w:szCs w:val="22"/>
          <w:lang w:val="sk-SK"/>
        </w:rPr>
        <w:t>počuť kliknutie</w:t>
      </w:r>
      <w:r>
        <w:rPr>
          <w:b/>
          <w:sz w:val="22"/>
          <w:szCs w:val="22"/>
          <w:lang w:val="sk-SK"/>
        </w:rPr>
        <w:t xml:space="preserve">. </w:t>
      </w:r>
      <w:r w:rsidR="008A560C">
        <w:rPr>
          <w:noProof/>
          <w:szCs w:val="22"/>
          <w:lang w:val="sk-SK" w:eastAsia="sk-SK"/>
        </w:rPr>
        <w:drawing>
          <wp:inline distT="0" distB="0" distL="0" distR="0">
            <wp:extent cx="3038475" cy="1019175"/>
            <wp:effectExtent l="0" t="0" r="9525" b="9525"/>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38475" cy="1019175"/>
                    </a:xfrm>
                    <a:prstGeom prst="rect">
                      <a:avLst/>
                    </a:prstGeom>
                    <a:noFill/>
                    <a:ln>
                      <a:noFill/>
                    </a:ln>
                  </pic:spPr>
                </pic:pic>
              </a:graphicData>
            </a:graphic>
          </wp:inline>
        </w:drawing>
      </w:r>
    </w:p>
    <w:p w:rsidR="00396C70" w:rsidRDefault="00396C70" w:rsidP="00223507">
      <w:pPr>
        <w:rPr>
          <w:b/>
          <w:sz w:val="22"/>
          <w:szCs w:val="22"/>
          <w:lang w:val="sk-SK"/>
        </w:rPr>
      </w:pPr>
    </w:p>
    <w:p w:rsidR="00396C70" w:rsidRDefault="00396C70" w:rsidP="00223507">
      <w:pPr>
        <w:rPr>
          <w:b/>
          <w:sz w:val="22"/>
          <w:szCs w:val="22"/>
          <w:lang w:val="sk-SK"/>
        </w:rPr>
      </w:pPr>
    </w:p>
    <w:p w:rsidR="0037574C" w:rsidRPr="005B65BA" w:rsidRDefault="00BF4D0C" w:rsidP="00223507">
      <w:pPr>
        <w:numPr>
          <w:ilvl w:val="0"/>
          <w:numId w:val="29"/>
        </w:numPr>
        <w:tabs>
          <w:tab w:val="clear" w:pos="720"/>
          <w:tab w:val="num" w:pos="426"/>
        </w:tabs>
        <w:ind w:left="426" w:hanging="426"/>
        <w:rPr>
          <w:sz w:val="22"/>
          <w:szCs w:val="22"/>
          <w:lang w:val="sk-SK"/>
        </w:rPr>
      </w:pPr>
      <w:r w:rsidRPr="005B65BA">
        <w:rPr>
          <w:sz w:val="22"/>
          <w:szCs w:val="22"/>
          <w:lang w:val="sk-SK"/>
        </w:rPr>
        <w:t>Vytiahnite injekčnú ihlu</w:t>
      </w:r>
      <w:r w:rsidR="0037574C" w:rsidRPr="005B65BA">
        <w:rPr>
          <w:sz w:val="22"/>
          <w:szCs w:val="22"/>
          <w:lang w:val="sk-SK"/>
        </w:rPr>
        <w:t xml:space="preserve">. </w:t>
      </w:r>
      <w:r w:rsidR="00585124" w:rsidRPr="005B65BA">
        <w:rPr>
          <w:sz w:val="22"/>
          <w:szCs w:val="22"/>
          <w:lang w:val="sk-SK"/>
        </w:rPr>
        <w:t>Aby ste sa uistili, že implantát bol zavedený správne, skontrolujte, či je biely koniec piestu viditeľný na hrote injekčnej ihly</w:t>
      </w:r>
      <w:r w:rsidR="0037574C" w:rsidRPr="005B65BA">
        <w:rPr>
          <w:sz w:val="22"/>
          <w:szCs w:val="22"/>
          <w:lang w:val="sk-SK"/>
        </w:rPr>
        <w:t>.</w:t>
      </w:r>
    </w:p>
    <w:p w:rsidR="0037574C" w:rsidRPr="005B65BA" w:rsidRDefault="0037574C" w:rsidP="0037574C">
      <w:pPr>
        <w:rPr>
          <w:sz w:val="22"/>
          <w:szCs w:val="22"/>
          <w:lang w:val="sk-SK"/>
        </w:rPr>
      </w:pPr>
    </w:p>
    <w:p w:rsidR="0037574C" w:rsidRPr="005B65BA" w:rsidRDefault="008A560C" w:rsidP="0037574C">
      <w:pPr>
        <w:rPr>
          <w:sz w:val="22"/>
          <w:szCs w:val="22"/>
          <w:lang w:val="sk-SK"/>
        </w:rPr>
      </w:pPr>
      <w:r>
        <w:rPr>
          <w:rFonts w:ascii="Arial" w:hAnsi="Arial" w:cs="Arial"/>
          <w:noProof/>
          <w:lang w:val="sk-SK" w:eastAsia="sk-SK"/>
        </w:rPr>
        <w:drawing>
          <wp:inline distT="0" distB="0" distL="0" distR="0">
            <wp:extent cx="1724025" cy="800100"/>
            <wp:effectExtent l="0" t="0" r="9525" b="0"/>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4025" cy="800100"/>
                    </a:xfrm>
                    <a:prstGeom prst="rect">
                      <a:avLst/>
                    </a:prstGeom>
                    <a:noFill/>
                    <a:ln>
                      <a:noFill/>
                    </a:ln>
                  </pic:spPr>
                </pic:pic>
              </a:graphicData>
            </a:graphic>
          </wp:inline>
        </w:drawing>
      </w:r>
    </w:p>
    <w:p w:rsidR="000D78DE" w:rsidRPr="005B65BA" w:rsidRDefault="000D78DE" w:rsidP="000D0289">
      <w:pPr>
        <w:jc w:val="both"/>
        <w:rPr>
          <w:sz w:val="22"/>
          <w:szCs w:val="22"/>
          <w:lang w:val="sk-SK"/>
        </w:rPr>
      </w:pPr>
    </w:p>
    <w:p w:rsidR="00655C96" w:rsidRPr="005B65BA" w:rsidRDefault="00B5213C" w:rsidP="00655C96">
      <w:pPr>
        <w:rPr>
          <w:sz w:val="22"/>
          <w:szCs w:val="22"/>
          <w:lang w:val="sk-SK"/>
        </w:rPr>
      </w:pPr>
      <w:r w:rsidRPr="005B65BA">
        <w:rPr>
          <w:sz w:val="22"/>
          <w:szCs w:val="22"/>
          <w:lang w:val="sk-SK"/>
        </w:rPr>
        <w:t>N</w:t>
      </w:r>
      <w:r w:rsidR="004846B2" w:rsidRPr="005B65BA">
        <w:rPr>
          <w:sz w:val="22"/>
          <w:szCs w:val="22"/>
          <w:lang w:val="sk-SK"/>
        </w:rPr>
        <w:t>a začiatku liečby a po 3-mesačnom používaní Leuprorelinu Sandoz 3,6 mg implantátu sa musia stanoviť h</w:t>
      </w:r>
      <w:r w:rsidR="002D0144" w:rsidRPr="005B65BA">
        <w:rPr>
          <w:sz w:val="22"/>
          <w:szCs w:val="22"/>
          <w:lang w:val="sk-SK"/>
        </w:rPr>
        <w:t xml:space="preserve">ladiny </w:t>
      </w:r>
      <w:r w:rsidR="001310A9" w:rsidRPr="005B65BA">
        <w:rPr>
          <w:sz w:val="22"/>
          <w:szCs w:val="22"/>
          <w:lang w:val="sk-SK"/>
        </w:rPr>
        <w:t xml:space="preserve">prostatického </w:t>
      </w:r>
      <w:r w:rsidR="002D0144" w:rsidRPr="005B65BA">
        <w:rPr>
          <w:sz w:val="22"/>
          <w:szCs w:val="22"/>
          <w:lang w:val="sk-SK"/>
        </w:rPr>
        <w:t>špecifického antigénu (</w:t>
      </w:r>
      <w:smartTag w:uri="urn:schemas-microsoft-com:office:smarttags" w:element="metricconverter">
        <w:smartTagPr>
          <w:attr w:name="ProductID" w:val="30 °C"/>
        </w:smartTagPr>
        <w:r w:rsidR="00655C96" w:rsidRPr="005B65BA">
          <w:rPr>
            <w:sz w:val="22"/>
            <w:szCs w:val="22"/>
            <w:lang w:val="sk-SK"/>
          </w:rPr>
          <w:t>PSA</w:t>
        </w:r>
      </w:smartTag>
      <w:r w:rsidR="002D0144" w:rsidRPr="005B65BA">
        <w:rPr>
          <w:sz w:val="22"/>
          <w:szCs w:val="22"/>
          <w:lang w:val="sk-SK"/>
        </w:rPr>
        <w:t>)</w:t>
      </w:r>
      <w:r w:rsidR="00655C96" w:rsidRPr="005B65BA">
        <w:rPr>
          <w:sz w:val="22"/>
          <w:szCs w:val="22"/>
          <w:lang w:val="sk-SK"/>
        </w:rPr>
        <w:t xml:space="preserve"> a</w:t>
      </w:r>
      <w:r w:rsidR="00585124" w:rsidRPr="005B65BA">
        <w:rPr>
          <w:sz w:val="22"/>
          <w:szCs w:val="22"/>
          <w:lang w:val="sk-SK"/>
        </w:rPr>
        <w:t> celkové koncentrácie testosterónu v sére</w:t>
      </w:r>
      <w:r w:rsidR="00655C96" w:rsidRPr="005B65BA">
        <w:rPr>
          <w:sz w:val="22"/>
          <w:szCs w:val="22"/>
          <w:lang w:val="sk-SK"/>
        </w:rPr>
        <w:t xml:space="preserve">. </w:t>
      </w:r>
      <w:r w:rsidR="00585124" w:rsidRPr="005B65BA">
        <w:rPr>
          <w:sz w:val="22"/>
          <w:szCs w:val="22"/>
          <w:lang w:val="sk-SK"/>
        </w:rPr>
        <w:t>Karcinóm prostaty je citlivý na androgény</w:t>
      </w:r>
      <w:r w:rsidR="004846B2" w:rsidRPr="005B65BA">
        <w:rPr>
          <w:sz w:val="22"/>
          <w:szCs w:val="22"/>
          <w:lang w:val="sk-SK"/>
        </w:rPr>
        <w:t>, ak po 3 mesiacoch sú koncentrácie testosterónu na kastračnej úrovni (≤ 0,5 ng/ml) a klesnú hodnoty PSA.</w:t>
      </w:r>
      <w:r w:rsidR="00655C96" w:rsidRPr="005B65BA">
        <w:rPr>
          <w:sz w:val="22"/>
          <w:szCs w:val="22"/>
          <w:lang w:val="sk-SK"/>
        </w:rPr>
        <w:t xml:space="preserve"> </w:t>
      </w:r>
      <w:r w:rsidR="001310A9" w:rsidRPr="005B65BA">
        <w:rPr>
          <w:sz w:val="22"/>
          <w:szCs w:val="22"/>
          <w:lang w:val="sk-SK"/>
        </w:rPr>
        <w:t>Skorý</w:t>
      </w:r>
      <w:r w:rsidR="002D0144" w:rsidRPr="005B65BA">
        <w:rPr>
          <w:sz w:val="22"/>
          <w:szCs w:val="22"/>
          <w:lang w:val="sk-SK"/>
        </w:rPr>
        <w:t xml:space="preserve"> výrazný pokles v </w:t>
      </w:r>
      <w:r w:rsidR="00A77005" w:rsidRPr="005B65BA">
        <w:rPr>
          <w:sz w:val="22"/>
          <w:szCs w:val="22"/>
          <w:lang w:val="sk-SK"/>
        </w:rPr>
        <w:t xml:space="preserve">hodnotách </w:t>
      </w:r>
      <w:smartTag w:uri="urn:schemas-microsoft-com:office:smarttags" w:element="metricconverter">
        <w:smartTagPr>
          <w:attr w:name="ProductID" w:val="30 °C"/>
        </w:smartTagPr>
        <w:r w:rsidR="002D0144" w:rsidRPr="005B65BA">
          <w:rPr>
            <w:sz w:val="22"/>
            <w:szCs w:val="22"/>
            <w:lang w:val="sk-SK"/>
          </w:rPr>
          <w:t>PSA</w:t>
        </w:r>
      </w:smartTag>
      <w:r w:rsidR="00655C96" w:rsidRPr="005B65BA">
        <w:rPr>
          <w:sz w:val="22"/>
          <w:szCs w:val="22"/>
          <w:lang w:val="sk-SK"/>
        </w:rPr>
        <w:t xml:space="preserve"> (</w:t>
      </w:r>
      <w:r w:rsidR="002D0144" w:rsidRPr="005B65BA">
        <w:rPr>
          <w:sz w:val="22"/>
          <w:szCs w:val="22"/>
          <w:lang w:val="sk-SK"/>
        </w:rPr>
        <w:t>približne</w:t>
      </w:r>
      <w:r w:rsidR="00655C96" w:rsidRPr="005B65BA">
        <w:rPr>
          <w:sz w:val="22"/>
          <w:szCs w:val="22"/>
          <w:lang w:val="sk-SK"/>
        </w:rPr>
        <w:t xml:space="preserve"> 80% </w:t>
      </w:r>
      <w:r w:rsidR="002D0144" w:rsidRPr="005B65BA">
        <w:rPr>
          <w:sz w:val="22"/>
          <w:szCs w:val="22"/>
          <w:lang w:val="sk-SK"/>
        </w:rPr>
        <w:t>z</w:t>
      </w:r>
      <w:r w:rsidR="001F59F4">
        <w:rPr>
          <w:sz w:val="22"/>
          <w:szCs w:val="22"/>
          <w:lang w:val="sk-SK"/>
        </w:rPr>
        <w:t> </w:t>
      </w:r>
      <w:r w:rsidR="002D0144" w:rsidRPr="005B65BA">
        <w:rPr>
          <w:sz w:val="22"/>
          <w:szCs w:val="22"/>
          <w:lang w:val="sk-SK"/>
        </w:rPr>
        <w:t>východiskovej hodnoty</w:t>
      </w:r>
      <w:r w:rsidR="00655C96" w:rsidRPr="005B65BA">
        <w:rPr>
          <w:sz w:val="22"/>
          <w:szCs w:val="22"/>
          <w:lang w:val="sk-SK"/>
        </w:rPr>
        <w:t xml:space="preserve">) </w:t>
      </w:r>
      <w:r w:rsidR="002D0144" w:rsidRPr="005B65BA">
        <w:rPr>
          <w:sz w:val="22"/>
          <w:szCs w:val="22"/>
          <w:lang w:val="sk-SK"/>
        </w:rPr>
        <w:t>je možné považovať za dobrý prognostický indikátor dlhodobej odpoved</w:t>
      </w:r>
      <w:r w:rsidR="004846B2" w:rsidRPr="005B65BA">
        <w:rPr>
          <w:sz w:val="22"/>
          <w:szCs w:val="22"/>
          <w:lang w:val="sk-SK"/>
        </w:rPr>
        <w:t>e</w:t>
      </w:r>
      <w:r w:rsidR="002D0144" w:rsidRPr="005B65BA">
        <w:rPr>
          <w:sz w:val="22"/>
          <w:szCs w:val="22"/>
          <w:lang w:val="sk-SK"/>
        </w:rPr>
        <w:t xml:space="preserve"> na</w:t>
      </w:r>
      <w:r w:rsidR="004846B2" w:rsidRPr="005B65BA">
        <w:rPr>
          <w:sz w:val="22"/>
          <w:szCs w:val="22"/>
          <w:lang w:val="sk-SK"/>
        </w:rPr>
        <w:t xml:space="preserve"> vymiznutie androgénov</w:t>
      </w:r>
      <w:r w:rsidR="00655C96" w:rsidRPr="005B65BA">
        <w:rPr>
          <w:sz w:val="22"/>
          <w:szCs w:val="22"/>
          <w:lang w:val="sk-SK"/>
        </w:rPr>
        <w:t xml:space="preserve">. </w:t>
      </w:r>
      <w:r w:rsidR="001310A9" w:rsidRPr="005B65BA">
        <w:rPr>
          <w:sz w:val="22"/>
          <w:szCs w:val="22"/>
          <w:lang w:val="sk-SK"/>
        </w:rPr>
        <w:t xml:space="preserve">Následne </w:t>
      </w:r>
      <w:r w:rsidR="002D0144" w:rsidRPr="005B65BA">
        <w:rPr>
          <w:sz w:val="22"/>
          <w:szCs w:val="22"/>
          <w:lang w:val="sk-SK"/>
        </w:rPr>
        <w:t>je indikovaná hormonálno-ablatívna liečba</w:t>
      </w:r>
      <w:r w:rsidR="00655C96" w:rsidRPr="005B65BA">
        <w:rPr>
          <w:sz w:val="22"/>
          <w:szCs w:val="22"/>
          <w:lang w:val="sk-SK"/>
        </w:rPr>
        <w:t xml:space="preserve"> (</w:t>
      </w:r>
      <w:r w:rsidR="002D0144" w:rsidRPr="005B65BA">
        <w:rPr>
          <w:sz w:val="22"/>
          <w:szCs w:val="22"/>
          <w:lang w:val="sk-SK"/>
        </w:rPr>
        <w:t xml:space="preserve">napr. Leuprorelin </w:t>
      </w:r>
      <w:r w:rsidR="00432166" w:rsidRPr="005B65BA">
        <w:rPr>
          <w:sz w:val="22"/>
          <w:szCs w:val="22"/>
          <w:lang w:val="sk-SK"/>
        </w:rPr>
        <w:t>Sandoz</w:t>
      </w:r>
      <w:r w:rsidR="002D0144" w:rsidRPr="005B65BA">
        <w:rPr>
          <w:sz w:val="22"/>
          <w:szCs w:val="22"/>
          <w:lang w:val="sk-SK"/>
        </w:rPr>
        <w:t xml:space="preserve"> 3,6 mg implantát</w:t>
      </w:r>
      <w:r w:rsidR="00655C96" w:rsidRPr="005B65BA">
        <w:rPr>
          <w:sz w:val="22"/>
          <w:szCs w:val="22"/>
          <w:lang w:val="sk-SK"/>
        </w:rPr>
        <w:t xml:space="preserve">). </w:t>
      </w:r>
    </w:p>
    <w:p w:rsidR="00655C96" w:rsidRPr="005B65BA" w:rsidRDefault="00655C96" w:rsidP="00655C96">
      <w:pPr>
        <w:rPr>
          <w:sz w:val="22"/>
          <w:szCs w:val="22"/>
          <w:lang w:val="sk-SK"/>
        </w:rPr>
      </w:pPr>
    </w:p>
    <w:p w:rsidR="00655C96" w:rsidRPr="005B65BA" w:rsidRDefault="002D0144" w:rsidP="00655C96">
      <w:pPr>
        <w:rPr>
          <w:sz w:val="22"/>
          <w:szCs w:val="22"/>
          <w:lang w:val="sk-SK"/>
        </w:rPr>
      </w:pPr>
      <w:r w:rsidRPr="005B65BA">
        <w:rPr>
          <w:sz w:val="22"/>
          <w:szCs w:val="22"/>
          <w:lang w:val="sk-SK"/>
        </w:rPr>
        <w:t xml:space="preserve">Pokiaľ hodnoty </w:t>
      </w:r>
      <w:smartTag w:uri="urn:schemas-microsoft-com:office:smarttags" w:element="metricconverter">
        <w:smartTagPr>
          <w:attr w:name="ProductID" w:val="30 °C"/>
        </w:smartTagPr>
        <w:r w:rsidR="00655C96" w:rsidRPr="005B65BA">
          <w:rPr>
            <w:sz w:val="22"/>
            <w:szCs w:val="22"/>
            <w:lang w:val="sk-SK"/>
          </w:rPr>
          <w:t>PSA</w:t>
        </w:r>
      </w:smartTag>
      <w:r w:rsidR="00655C96" w:rsidRPr="005B65BA">
        <w:rPr>
          <w:sz w:val="22"/>
          <w:szCs w:val="22"/>
          <w:lang w:val="sk-SK"/>
        </w:rPr>
        <w:t xml:space="preserve"> </w:t>
      </w:r>
      <w:r w:rsidRPr="005B65BA">
        <w:rPr>
          <w:sz w:val="22"/>
          <w:szCs w:val="22"/>
          <w:lang w:val="sk-SK"/>
        </w:rPr>
        <w:t>zostan</w:t>
      </w:r>
      <w:r w:rsidR="00BF4AC7" w:rsidRPr="005B65BA">
        <w:rPr>
          <w:sz w:val="22"/>
          <w:szCs w:val="22"/>
          <w:lang w:val="sk-SK"/>
        </w:rPr>
        <w:t>ú</w:t>
      </w:r>
      <w:r w:rsidRPr="005B65BA">
        <w:rPr>
          <w:sz w:val="22"/>
          <w:szCs w:val="22"/>
          <w:lang w:val="sk-SK"/>
        </w:rPr>
        <w:t xml:space="preserve"> nezmenené alebo stúpnu u pacientov s</w:t>
      </w:r>
      <w:r w:rsidR="00BF26C8" w:rsidRPr="005B65BA">
        <w:rPr>
          <w:sz w:val="22"/>
          <w:szCs w:val="22"/>
          <w:lang w:val="sk-SK"/>
        </w:rPr>
        <w:t xml:space="preserve">o supresiou </w:t>
      </w:r>
      <w:r w:rsidRPr="005B65BA">
        <w:rPr>
          <w:sz w:val="22"/>
          <w:szCs w:val="22"/>
          <w:lang w:val="sk-SK"/>
        </w:rPr>
        <w:t>testosterónu, karcinóm prostaty nie je citlivý na liečbu androgénom</w:t>
      </w:r>
      <w:r w:rsidR="00655C96" w:rsidRPr="005B65BA">
        <w:rPr>
          <w:sz w:val="22"/>
          <w:szCs w:val="22"/>
          <w:lang w:val="sk-SK"/>
        </w:rPr>
        <w:t xml:space="preserve">. </w:t>
      </w:r>
      <w:r w:rsidRPr="005B65BA">
        <w:rPr>
          <w:sz w:val="22"/>
          <w:szCs w:val="22"/>
          <w:lang w:val="sk-SK"/>
        </w:rPr>
        <w:t>V takýchto prípadoch nie je vhodné pokračovať v hormonálno-ablatívnej liečbe</w:t>
      </w:r>
      <w:r w:rsidR="00655C96" w:rsidRPr="005B65BA">
        <w:rPr>
          <w:sz w:val="22"/>
          <w:szCs w:val="22"/>
          <w:lang w:val="sk-SK"/>
        </w:rPr>
        <w:t xml:space="preserve">. </w:t>
      </w:r>
    </w:p>
    <w:p w:rsidR="00655C96" w:rsidRPr="005B65BA" w:rsidRDefault="00655C96" w:rsidP="00655C96">
      <w:pPr>
        <w:rPr>
          <w:sz w:val="22"/>
          <w:szCs w:val="22"/>
          <w:lang w:val="sk-SK"/>
        </w:rPr>
      </w:pPr>
    </w:p>
    <w:p w:rsidR="00B5213C" w:rsidRPr="005B65BA" w:rsidRDefault="00B5213C" w:rsidP="00B5213C">
      <w:pPr>
        <w:rPr>
          <w:sz w:val="22"/>
          <w:szCs w:val="22"/>
          <w:lang w:val="sk-SK"/>
        </w:rPr>
      </w:pPr>
      <w:r w:rsidRPr="005B65BA">
        <w:rPr>
          <w:sz w:val="22"/>
          <w:szCs w:val="22"/>
          <w:lang w:val="sk-SK"/>
        </w:rPr>
        <w:t>Ak sa však u pacienta zaznamenala klinická odpoveď (napr. zmiernenie bolesti a príznakov dyzúrie, zmenšenie veľkosti prostaty), výsledok sa musí zvážiť ako falošne negatívny. V týchto zriedkavých prípadoch sa má s podávaním Leuprorelinu Sandoz 3,6 mg implantát pokračovať ďalšie 3 mesiace a následne znova skontrolovať hodnoty PSA; okrem toho sa majú u pacienta veľmi pozorne monitorovať klinické symptómy.</w:t>
      </w:r>
    </w:p>
    <w:p w:rsidR="000D78DE" w:rsidRPr="005B65BA" w:rsidRDefault="000D78DE" w:rsidP="000D0289">
      <w:pPr>
        <w:jc w:val="both"/>
        <w:rPr>
          <w:sz w:val="22"/>
          <w:szCs w:val="22"/>
          <w:lang w:val="sk-SK"/>
        </w:rPr>
      </w:pPr>
    </w:p>
    <w:p w:rsidR="000D78DE" w:rsidRPr="006C6FE6" w:rsidRDefault="00BF4AC7" w:rsidP="000D0289">
      <w:pPr>
        <w:jc w:val="both"/>
        <w:rPr>
          <w:sz w:val="22"/>
          <w:szCs w:val="22"/>
          <w:lang w:val="sk-SK"/>
        </w:rPr>
      </w:pPr>
      <w:r w:rsidRPr="006C6FE6">
        <w:rPr>
          <w:sz w:val="22"/>
          <w:szCs w:val="22"/>
          <w:lang w:val="sk-SK"/>
        </w:rPr>
        <w:t xml:space="preserve">Liečba pokročilého, hormonálne závislého karcinómu prostaty s Leuprorelinom </w:t>
      </w:r>
      <w:r w:rsidR="00432166" w:rsidRPr="006C6FE6">
        <w:rPr>
          <w:sz w:val="22"/>
          <w:szCs w:val="22"/>
          <w:lang w:val="sk-SK"/>
        </w:rPr>
        <w:t>Sandoz</w:t>
      </w:r>
      <w:r w:rsidRPr="006C6FE6">
        <w:rPr>
          <w:sz w:val="22"/>
          <w:szCs w:val="22"/>
          <w:lang w:val="sk-SK"/>
        </w:rPr>
        <w:t xml:space="preserve"> 3,6 mg implantát</w:t>
      </w:r>
      <w:r w:rsidR="00A77005" w:rsidRPr="006C6FE6">
        <w:rPr>
          <w:sz w:val="22"/>
          <w:szCs w:val="22"/>
          <w:lang w:val="sk-SK"/>
        </w:rPr>
        <w:t>om</w:t>
      </w:r>
      <w:r w:rsidRPr="006C6FE6">
        <w:rPr>
          <w:sz w:val="22"/>
          <w:szCs w:val="22"/>
          <w:lang w:val="sk-SK"/>
        </w:rPr>
        <w:t xml:space="preserve"> je </w:t>
      </w:r>
      <w:r w:rsidR="00BF26C8" w:rsidRPr="006C6FE6">
        <w:rPr>
          <w:sz w:val="22"/>
          <w:szCs w:val="22"/>
          <w:lang w:val="sk-SK"/>
        </w:rPr>
        <w:t>obvykle</w:t>
      </w:r>
      <w:r w:rsidRPr="006C6FE6">
        <w:rPr>
          <w:sz w:val="22"/>
          <w:szCs w:val="22"/>
          <w:lang w:val="sk-SK"/>
        </w:rPr>
        <w:t xml:space="preserve"> dlhodobá</w:t>
      </w:r>
      <w:r w:rsidR="005D0A60" w:rsidRPr="006C6FE6">
        <w:rPr>
          <w:sz w:val="22"/>
          <w:szCs w:val="22"/>
          <w:lang w:val="sk-SK"/>
        </w:rPr>
        <w:t>.</w:t>
      </w:r>
    </w:p>
    <w:p w:rsidR="000D78DE" w:rsidRPr="006C6FE6" w:rsidRDefault="000D78DE" w:rsidP="000D0289">
      <w:pPr>
        <w:jc w:val="both"/>
        <w:rPr>
          <w:sz w:val="22"/>
          <w:szCs w:val="22"/>
          <w:lang w:val="sk-SK"/>
        </w:rPr>
      </w:pPr>
    </w:p>
    <w:p w:rsidR="00B3236E" w:rsidRPr="006C6FE6" w:rsidRDefault="00B3236E" w:rsidP="00B3236E">
      <w:pPr>
        <w:rPr>
          <w:sz w:val="22"/>
          <w:szCs w:val="22"/>
          <w:lang w:val="sk-SK"/>
        </w:rPr>
      </w:pPr>
      <w:r w:rsidRPr="006C6FE6">
        <w:rPr>
          <w:sz w:val="22"/>
          <w:szCs w:val="22"/>
          <w:lang w:val="sk-SK"/>
        </w:rPr>
        <w:t>Klinické údaje ukázali, že pri lokálne pokročilom, hormonálne citlivom karcinóme prostaty je rádioterapia a následná 3-ročná androgénna deprivácia vhodnejšia ako rádioterapia s následnou 6-mesačnou androgénnou depriváciou (pozri časť 5.1). Podľa štandardných liečebných postupov, je pre pacientov (T3 - T4) liečených rádioterapiou odporúčaná dĺžka liečby formou androgénnej deprivácie</w:t>
      </w:r>
      <w:r w:rsidR="00135E22">
        <w:rPr>
          <w:sz w:val="22"/>
          <w:szCs w:val="22"/>
          <w:lang w:val="sk-SK"/>
        </w:rPr>
        <w:t xml:space="preserve"> </w:t>
      </w:r>
      <w:r w:rsidRPr="006C6FE6">
        <w:rPr>
          <w:sz w:val="22"/>
          <w:szCs w:val="22"/>
          <w:lang w:val="sk-SK"/>
        </w:rPr>
        <w:t>2 - 3 roky.</w:t>
      </w:r>
    </w:p>
    <w:p w:rsidR="00B3236E" w:rsidRPr="006C6FE6" w:rsidRDefault="00B3236E" w:rsidP="00B3236E">
      <w:pPr>
        <w:jc w:val="both"/>
        <w:rPr>
          <w:sz w:val="22"/>
          <w:szCs w:val="22"/>
          <w:lang w:val="sk-SK"/>
        </w:rPr>
      </w:pPr>
    </w:p>
    <w:p w:rsidR="00B3236E" w:rsidRPr="006C6FE6" w:rsidRDefault="00B3236E" w:rsidP="00B3236E">
      <w:pPr>
        <w:jc w:val="both"/>
        <w:rPr>
          <w:sz w:val="22"/>
          <w:szCs w:val="22"/>
          <w:lang w:val="sk-SK"/>
        </w:rPr>
      </w:pPr>
      <w:r w:rsidRPr="006C6FE6">
        <w:rPr>
          <w:sz w:val="22"/>
          <w:szCs w:val="22"/>
          <w:lang w:val="sk-SK"/>
        </w:rPr>
        <w:t>U pacientov s lokalizovaným karcinómom prostaty so stredne rizikovým profilom sa odporúča kombinácia rádioterapie s androgénnou depriváciou agonistami LHRH počas 4 až 6 mesiacov, zatiaľ čo u pacientov s vysoko</w:t>
      </w:r>
      <w:r w:rsidR="00135E22">
        <w:rPr>
          <w:sz w:val="22"/>
          <w:szCs w:val="22"/>
          <w:lang w:val="sk-SK"/>
        </w:rPr>
        <w:t xml:space="preserve"> </w:t>
      </w:r>
      <w:r w:rsidRPr="006C6FE6">
        <w:rPr>
          <w:sz w:val="22"/>
          <w:szCs w:val="22"/>
          <w:lang w:val="sk-SK"/>
        </w:rPr>
        <w:t>rizikovým profilom sa odporúčajú 2 až 3 roky.</w:t>
      </w:r>
    </w:p>
    <w:p w:rsidR="00B3236E" w:rsidRPr="006C6FE6" w:rsidRDefault="00B3236E" w:rsidP="00B3236E">
      <w:pPr>
        <w:jc w:val="both"/>
        <w:rPr>
          <w:sz w:val="22"/>
          <w:szCs w:val="22"/>
          <w:lang w:val="sk-SK"/>
        </w:rPr>
      </w:pPr>
    </w:p>
    <w:p w:rsidR="000D78DE" w:rsidRPr="006C6FE6" w:rsidRDefault="000D78DE" w:rsidP="000D0289">
      <w:pPr>
        <w:pStyle w:val="Nadpis2"/>
        <w:ind w:hanging="540"/>
        <w:jc w:val="both"/>
        <w:rPr>
          <w:rFonts w:ascii="Times New Roman" w:hAnsi="Times New Roman" w:cs="Times New Roman"/>
          <w:b/>
          <w:bCs/>
          <w:sz w:val="22"/>
          <w:szCs w:val="22"/>
          <w:u w:val="none"/>
          <w:lang w:val="sk-SK"/>
        </w:rPr>
      </w:pPr>
      <w:r w:rsidRPr="006C6FE6">
        <w:rPr>
          <w:rFonts w:ascii="Times New Roman" w:hAnsi="Times New Roman" w:cs="Times New Roman"/>
          <w:b/>
          <w:bCs/>
          <w:sz w:val="22"/>
          <w:szCs w:val="22"/>
          <w:u w:val="none"/>
          <w:lang w:val="sk-SK"/>
        </w:rPr>
        <w:t>4.3</w:t>
      </w:r>
      <w:r w:rsidRPr="006C6FE6">
        <w:rPr>
          <w:rFonts w:ascii="Times New Roman" w:hAnsi="Times New Roman" w:cs="Times New Roman"/>
          <w:b/>
          <w:bCs/>
          <w:sz w:val="22"/>
          <w:szCs w:val="22"/>
          <w:u w:val="none"/>
          <w:lang w:val="sk-SK"/>
        </w:rPr>
        <w:tab/>
      </w:r>
      <w:r w:rsidR="00A505F0" w:rsidRPr="006C6FE6">
        <w:rPr>
          <w:rFonts w:ascii="Times New Roman" w:hAnsi="Times New Roman" w:cs="Times New Roman"/>
          <w:b/>
          <w:bCs/>
          <w:sz w:val="22"/>
          <w:szCs w:val="22"/>
          <w:u w:val="none"/>
          <w:lang w:val="sk-SK"/>
        </w:rPr>
        <w:t>Kontraindikácie</w:t>
      </w:r>
    </w:p>
    <w:p w:rsidR="000D78DE" w:rsidRPr="006C6FE6" w:rsidRDefault="000D78DE" w:rsidP="000D0289">
      <w:pPr>
        <w:tabs>
          <w:tab w:val="left" w:pos="567"/>
        </w:tabs>
        <w:jc w:val="both"/>
        <w:rPr>
          <w:sz w:val="22"/>
          <w:szCs w:val="22"/>
          <w:lang w:val="sk-SK"/>
        </w:rPr>
      </w:pPr>
    </w:p>
    <w:p w:rsidR="000D78DE" w:rsidRPr="006C6FE6" w:rsidRDefault="00A505F0" w:rsidP="00364D9E">
      <w:pPr>
        <w:rPr>
          <w:sz w:val="22"/>
          <w:szCs w:val="22"/>
          <w:lang w:val="sk-SK"/>
        </w:rPr>
      </w:pPr>
      <w:r w:rsidRPr="006C6FE6">
        <w:rPr>
          <w:sz w:val="22"/>
          <w:szCs w:val="22"/>
          <w:lang w:val="sk-SK"/>
        </w:rPr>
        <w:t xml:space="preserve">Precitlivenosť na </w:t>
      </w:r>
      <w:r w:rsidR="00BA71BF" w:rsidRPr="006C6FE6">
        <w:rPr>
          <w:sz w:val="22"/>
          <w:szCs w:val="22"/>
          <w:lang w:val="sk-SK"/>
        </w:rPr>
        <w:t>liečivo alebo na ktorúkoľvek z pomocných látok uvedených v časti 6.1, alebo na iný analóg hormónu uvoľňujúceho luteinizačný hormón (LHRH).</w:t>
      </w:r>
    </w:p>
    <w:p w:rsidR="000D78DE" w:rsidRPr="006C6FE6" w:rsidRDefault="000D78DE" w:rsidP="00364D9E">
      <w:pPr>
        <w:rPr>
          <w:sz w:val="22"/>
          <w:szCs w:val="22"/>
          <w:lang w:val="sk-SK"/>
        </w:rPr>
      </w:pPr>
    </w:p>
    <w:p w:rsidR="00BA71BF" w:rsidRPr="006C6FE6" w:rsidRDefault="00BA71BF" w:rsidP="00BA71BF">
      <w:pPr>
        <w:tabs>
          <w:tab w:val="left" w:pos="567"/>
        </w:tabs>
        <w:rPr>
          <w:sz w:val="22"/>
          <w:szCs w:val="22"/>
          <w:lang w:val="sk-SK"/>
        </w:rPr>
      </w:pPr>
      <w:r w:rsidRPr="006C6FE6">
        <w:rPr>
          <w:sz w:val="22"/>
          <w:szCs w:val="22"/>
          <w:lang w:val="sk-SK"/>
        </w:rPr>
        <w:t>Pri potvrdenej nezávislosti karcinómu od hormónov je Leuprorelin Sandoz 3,6 mg implantát kontraindikovaný u žien a pediatrických pacientov.</w:t>
      </w:r>
    </w:p>
    <w:p w:rsidR="003354A8" w:rsidRPr="006C6FE6" w:rsidRDefault="003354A8" w:rsidP="003354A8">
      <w:pPr>
        <w:tabs>
          <w:tab w:val="left" w:pos="567"/>
        </w:tabs>
        <w:jc w:val="both"/>
        <w:rPr>
          <w:sz w:val="22"/>
          <w:szCs w:val="22"/>
          <w:lang w:val="sk-SK"/>
        </w:rPr>
      </w:pPr>
    </w:p>
    <w:p w:rsidR="000D78DE" w:rsidRPr="006C6FE6" w:rsidRDefault="000D78DE" w:rsidP="000D0289">
      <w:pPr>
        <w:pStyle w:val="Nadpis2"/>
        <w:ind w:hanging="540"/>
        <w:jc w:val="both"/>
        <w:rPr>
          <w:rFonts w:ascii="Times New Roman" w:hAnsi="Times New Roman" w:cs="Times New Roman"/>
          <w:b/>
          <w:bCs/>
          <w:sz w:val="22"/>
          <w:szCs w:val="22"/>
          <w:u w:val="none"/>
          <w:lang w:val="sk-SK"/>
        </w:rPr>
      </w:pPr>
      <w:r w:rsidRPr="006C6FE6">
        <w:rPr>
          <w:rFonts w:ascii="Times New Roman" w:hAnsi="Times New Roman" w:cs="Times New Roman"/>
          <w:b/>
          <w:bCs/>
          <w:sz w:val="22"/>
          <w:szCs w:val="22"/>
          <w:u w:val="none"/>
          <w:lang w:val="sk-SK"/>
        </w:rPr>
        <w:t>4.4</w:t>
      </w:r>
      <w:r w:rsidRPr="006C6FE6">
        <w:rPr>
          <w:rFonts w:ascii="Times New Roman" w:hAnsi="Times New Roman" w:cs="Times New Roman"/>
          <w:b/>
          <w:bCs/>
          <w:sz w:val="22"/>
          <w:szCs w:val="22"/>
          <w:u w:val="none"/>
          <w:lang w:val="sk-SK"/>
        </w:rPr>
        <w:tab/>
      </w:r>
      <w:r w:rsidR="00D40F01" w:rsidRPr="006C6FE6">
        <w:rPr>
          <w:rFonts w:ascii="Times New Roman" w:hAnsi="Times New Roman" w:cs="Times New Roman"/>
          <w:b/>
          <w:bCs/>
          <w:sz w:val="22"/>
          <w:szCs w:val="22"/>
          <w:u w:val="none"/>
          <w:lang w:val="sk-SK"/>
        </w:rPr>
        <w:t>Osobitné upozornenia a opatrenia pri používaní</w:t>
      </w:r>
    </w:p>
    <w:p w:rsidR="008F39D6" w:rsidRPr="006C6FE6" w:rsidRDefault="008F39D6" w:rsidP="000D0289">
      <w:pPr>
        <w:tabs>
          <w:tab w:val="left" w:pos="567"/>
        </w:tabs>
        <w:jc w:val="both"/>
        <w:rPr>
          <w:sz w:val="22"/>
          <w:szCs w:val="22"/>
          <w:lang w:val="sk-SK"/>
        </w:rPr>
      </w:pPr>
    </w:p>
    <w:p w:rsidR="00BA71BF" w:rsidRPr="006C6FE6" w:rsidRDefault="00BA71BF" w:rsidP="00BA71BF">
      <w:pPr>
        <w:rPr>
          <w:kern w:val="32"/>
          <w:sz w:val="22"/>
          <w:szCs w:val="22"/>
          <w:lang w:val="sk-SK"/>
        </w:rPr>
      </w:pPr>
      <w:r w:rsidRPr="006C6FE6">
        <w:rPr>
          <w:kern w:val="32"/>
          <w:sz w:val="22"/>
          <w:szCs w:val="22"/>
          <w:lang w:val="sk-SK"/>
        </w:rPr>
        <w:t>Pacienti s hypertenziou sa majú starostlivo sledovať.</w:t>
      </w:r>
    </w:p>
    <w:p w:rsidR="00BA71BF" w:rsidRPr="006C6FE6" w:rsidRDefault="00BA71BF" w:rsidP="00BA71BF">
      <w:pPr>
        <w:rPr>
          <w:kern w:val="32"/>
          <w:sz w:val="22"/>
          <w:szCs w:val="22"/>
          <w:lang w:val="sk-SK"/>
        </w:rPr>
      </w:pPr>
    </w:p>
    <w:p w:rsidR="00BA71BF" w:rsidRPr="006C6FE6" w:rsidRDefault="00BA71BF" w:rsidP="00BA71BF">
      <w:pPr>
        <w:rPr>
          <w:rStyle w:val="hps"/>
          <w:sz w:val="22"/>
          <w:szCs w:val="22"/>
          <w:lang w:val="sk-SK"/>
        </w:rPr>
      </w:pPr>
      <w:r w:rsidRPr="006C6FE6">
        <w:rPr>
          <w:rStyle w:val="hps"/>
          <w:sz w:val="22"/>
          <w:szCs w:val="22"/>
          <w:lang w:val="sk-SK"/>
        </w:rPr>
        <w:t>U</w:t>
      </w:r>
      <w:r w:rsidRPr="006C6FE6">
        <w:rPr>
          <w:sz w:val="22"/>
          <w:szCs w:val="22"/>
          <w:lang w:val="sk-SK"/>
        </w:rPr>
        <w:t xml:space="preserve"> </w:t>
      </w:r>
      <w:r w:rsidRPr="006C6FE6">
        <w:rPr>
          <w:rStyle w:val="hps"/>
          <w:sz w:val="22"/>
          <w:szCs w:val="22"/>
          <w:lang w:val="sk-SK"/>
        </w:rPr>
        <w:t>pacientov liečených</w:t>
      </w:r>
      <w:r w:rsidRPr="006C6FE6">
        <w:rPr>
          <w:sz w:val="22"/>
          <w:szCs w:val="22"/>
          <w:lang w:val="sk-SK"/>
        </w:rPr>
        <w:t xml:space="preserve"> </w:t>
      </w:r>
      <w:r w:rsidRPr="006C6FE6">
        <w:rPr>
          <w:rStyle w:val="hps"/>
          <w:sz w:val="22"/>
          <w:szCs w:val="22"/>
          <w:lang w:val="sk-SK"/>
        </w:rPr>
        <w:t>agonistami</w:t>
      </w:r>
      <w:r w:rsidRPr="006C6FE6">
        <w:rPr>
          <w:sz w:val="22"/>
          <w:szCs w:val="22"/>
          <w:lang w:val="sk-SK"/>
        </w:rPr>
        <w:t xml:space="preserve"> </w:t>
      </w:r>
      <w:r w:rsidRPr="006C6FE6">
        <w:rPr>
          <w:rStyle w:val="hps"/>
          <w:sz w:val="22"/>
          <w:szCs w:val="22"/>
          <w:lang w:val="sk-SK"/>
        </w:rPr>
        <w:t>LHRH</w:t>
      </w:r>
      <w:r w:rsidRPr="006C6FE6">
        <w:rPr>
          <w:sz w:val="22"/>
          <w:szCs w:val="22"/>
          <w:lang w:val="sk-SK"/>
        </w:rPr>
        <w:t xml:space="preserve">, </w:t>
      </w:r>
      <w:r w:rsidRPr="006C6FE6">
        <w:rPr>
          <w:rStyle w:val="hps"/>
          <w:sz w:val="22"/>
          <w:szCs w:val="22"/>
          <w:lang w:val="sk-SK"/>
        </w:rPr>
        <w:t>ako</w:t>
      </w:r>
      <w:r w:rsidRPr="006C6FE6">
        <w:rPr>
          <w:sz w:val="22"/>
          <w:szCs w:val="22"/>
          <w:lang w:val="sk-SK"/>
        </w:rPr>
        <w:t xml:space="preserve"> </w:t>
      </w:r>
      <w:r w:rsidRPr="006C6FE6">
        <w:rPr>
          <w:rStyle w:val="hps"/>
          <w:sz w:val="22"/>
          <w:szCs w:val="22"/>
          <w:lang w:val="sk-SK"/>
        </w:rPr>
        <w:t>leuprorel</w:t>
      </w:r>
      <w:r w:rsidR="00B3236E" w:rsidRPr="006C6FE6">
        <w:rPr>
          <w:rStyle w:val="hps"/>
          <w:sz w:val="22"/>
          <w:szCs w:val="22"/>
          <w:lang w:val="sk-SK"/>
        </w:rPr>
        <w:t>í</w:t>
      </w:r>
      <w:r w:rsidRPr="006C6FE6">
        <w:rPr>
          <w:rStyle w:val="hps"/>
          <w:sz w:val="22"/>
          <w:szCs w:val="22"/>
          <w:lang w:val="sk-SK"/>
        </w:rPr>
        <w:t>n, existuje</w:t>
      </w:r>
      <w:r w:rsidRPr="006C6FE6">
        <w:rPr>
          <w:sz w:val="22"/>
          <w:szCs w:val="22"/>
          <w:lang w:val="sk-SK"/>
        </w:rPr>
        <w:t xml:space="preserve"> </w:t>
      </w:r>
      <w:r w:rsidRPr="006C6FE6">
        <w:rPr>
          <w:rStyle w:val="hps"/>
          <w:sz w:val="22"/>
          <w:szCs w:val="22"/>
          <w:lang w:val="sk-SK"/>
        </w:rPr>
        <w:t>zvýšené riziko</w:t>
      </w:r>
      <w:r w:rsidRPr="006C6FE6">
        <w:rPr>
          <w:sz w:val="22"/>
          <w:szCs w:val="22"/>
          <w:lang w:val="sk-SK"/>
        </w:rPr>
        <w:t xml:space="preserve"> vzniku </w:t>
      </w:r>
      <w:r w:rsidRPr="006C6FE6">
        <w:rPr>
          <w:rStyle w:val="hps"/>
          <w:sz w:val="22"/>
          <w:szCs w:val="22"/>
          <w:lang w:val="sk-SK"/>
        </w:rPr>
        <w:t>depresie</w:t>
      </w:r>
      <w:r w:rsidRPr="006C6FE6">
        <w:rPr>
          <w:sz w:val="22"/>
          <w:szCs w:val="22"/>
          <w:lang w:val="sk-SK"/>
        </w:rPr>
        <w:t xml:space="preserve"> </w:t>
      </w:r>
      <w:r w:rsidRPr="006C6FE6">
        <w:rPr>
          <w:rStyle w:val="hps"/>
          <w:sz w:val="22"/>
          <w:szCs w:val="22"/>
          <w:lang w:val="sk-SK"/>
        </w:rPr>
        <w:t>(</w:t>
      </w:r>
      <w:r w:rsidRPr="006C6FE6">
        <w:rPr>
          <w:sz w:val="22"/>
          <w:szCs w:val="22"/>
          <w:lang w:val="sk-SK"/>
        </w:rPr>
        <w:t xml:space="preserve">ktorá môže </w:t>
      </w:r>
      <w:r w:rsidRPr="006C6FE6">
        <w:rPr>
          <w:rStyle w:val="hps"/>
          <w:sz w:val="22"/>
          <w:szCs w:val="22"/>
          <w:lang w:val="sk-SK"/>
        </w:rPr>
        <w:t>byť</w:t>
      </w:r>
      <w:r w:rsidRPr="006C6FE6">
        <w:rPr>
          <w:sz w:val="22"/>
          <w:szCs w:val="22"/>
          <w:lang w:val="sk-SK"/>
        </w:rPr>
        <w:t xml:space="preserve"> </w:t>
      </w:r>
      <w:r w:rsidRPr="006C6FE6">
        <w:rPr>
          <w:rStyle w:val="hps"/>
          <w:sz w:val="22"/>
          <w:szCs w:val="22"/>
          <w:lang w:val="sk-SK"/>
        </w:rPr>
        <w:t>závažná</w:t>
      </w:r>
      <w:r w:rsidRPr="006C6FE6">
        <w:rPr>
          <w:sz w:val="22"/>
          <w:szCs w:val="22"/>
          <w:lang w:val="sk-SK"/>
        </w:rPr>
        <w:t xml:space="preserve">). </w:t>
      </w:r>
      <w:r w:rsidRPr="006C6FE6">
        <w:rPr>
          <w:rStyle w:val="hps"/>
          <w:sz w:val="22"/>
          <w:szCs w:val="22"/>
          <w:lang w:val="sk-SK"/>
        </w:rPr>
        <w:t>Pacienti</w:t>
      </w:r>
      <w:r w:rsidRPr="006C6FE6">
        <w:rPr>
          <w:sz w:val="22"/>
          <w:szCs w:val="22"/>
          <w:lang w:val="sk-SK"/>
        </w:rPr>
        <w:t xml:space="preserve"> </w:t>
      </w:r>
      <w:r w:rsidRPr="006C6FE6">
        <w:rPr>
          <w:rStyle w:val="hps"/>
          <w:sz w:val="22"/>
          <w:szCs w:val="22"/>
          <w:lang w:val="sk-SK"/>
        </w:rPr>
        <w:t>musia</w:t>
      </w:r>
      <w:r w:rsidRPr="006C6FE6">
        <w:rPr>
          <w:sz w:val="22"/>
          <w:szCs w:val="22"/>
          <w:lang w:val="sk-SK"/>
        </w:rPr>
        <w:t xml:space="preserve"> </w:t>
      </w:r>
      <w:r w:rsidRPr="006C6FE6">
        <w:rPr>
          <w:rStyle w:val="hps"/>
          <w:sz w:val="22"/>
          <w:szCs w:val="22"/>
          <w:lang w:val="sk-SK"/>
        </w:rPr>
        <w:t>byť</w:t>
      </w:r>
      <w:r w:rsidRPr="006C6FE6">
        <w:rPr>
          <w:sz w:val="22"/>
          <w:szCs w:val="22"/>
          <w:lang w:val="sk-SK"/>
        </w:rPr>
        <w:t xml:space="preserve"> </w:t>
      </w:r>
      <w:r w:rsidRPr="006C6FE6">
        <w:rPr>
          <w:rStyle w:val="hps"/>
          <w:sz w:val="22"/>
          <w:szCs w:val="22"/>
          <w:lang w:val="sk-SK"/>
        </w:rPr>
        <w:t>o</w:t>
      </w:r>
      <w:r w:rsidRPr="006C6FE6">
        <w:rPr>
          <w:sz w:val="22"/>
          <w:szCs w:val="22"/>
          <w:lang w:val="sk-SK"/>
        </w:rPr>
        <w:t> </w:t>
      </w:r>
      <w:r w:rsidRPr="006C6FE6">
        <w:rPr>
          <w:rStyle w:val="hps"/>
          <w:sz w:val="22"/>
          <w:szCs w:val="22"/>
          <w:lang w:val="sk-SK"/>
        </w:rPr>
        <w:t>tomto riziku informovaní a vhodne liečení, ak sa objavia príznaky.</w:t>
      </w:r>
    </w:p>
    <w:p w:rsidR="00BA71BF" w:rsidRPr="006C6FE6" w:rsidRDefault="00BA71BF" w:rsidP="00BA71BF">
      <w:pPr>
        <w:rPr>
          <w:rStyle w:val="hps"/>
          <w:sz w:val="22"/>
          <w:szCs w:val="22"/>
          <w:lang w:val="sk-SK"/>
        </w:rPr>
      </w:pPr>
    </w:p>
    <w:p w:rsidR="00BA71BF" w:rsidRPr="006C6FE6" w:rsidRDefault="00BA71BF" w:rsidP="00BA71BF">
      <w:pPr>
        <w:tabs>
          <w:tab w:val="left" w:pos="567"/>
        </w:tabs>
        <w:jc w:val="both"/>
        <w:rPr>
          <w:rStyle w:val="hps"/>
          <w:sz w:val="22"/>
          <w:szCs w:val="22"/>
          <w:lang w:val="sk-SK"/>
        </w:rPr>
      </w:pPr>
      <w:r w:rsidRPr="006C6FE6">
        <w:rPr>
          <w:rStyle w:val="hps"/>
          <w:sz w:val="22"/>
          <w:szCs w:val="22"/>
          <w:lang w:val="sk-SK"/>
        </w:rPr>
        <w:t>Boli pozorované alergické a anafylaktické reakcie. Zahŕňajú lokálne reakcie v mieste vpichu injekcie a systémové príznaky.</w:t>
      </w:r>
    </w:p>
    <w:p w:rsidR="00BA71BF" w:rsidRPr="006C6FE6" w:rsidRDefault="00BA71BF" w:rsidP="00BA71BF">
      <w:pPr>
        <w:tabs>
          <w:tab w:val="left" w:pos="567"/>
        </w:tabs>
        <w:jc w:val="both"/>
        <w:rPr>
          <w:sz w:val="22"/>
          <w:szCs w:val="22"/>
          <w:lang w:val="sk-SK"/>
        </w:rPr>
      </w:pPr>
    </w:p>
    <w:p w:rsidR="00BA71BF" w:rsidRPr="006C6FE6" w:rsidRDefault="00BA71BF" w:rsidP="00BA71BF">
      <w:pPr>
        <w:rPr>
          <w:kern w:val="32"/>
          <w:sz w:val="22"/>
          <w:szCs w:val="22"/>
          <w:lang w:val="sk-SK"/>
        </w:rPr>
      </w:pPr>
      <w:r w:rsidRPr="006C6FE6">
        <w:rPr>
          <w:kern w:val="32"/>
          <w:sz w:val="22"/>
          <w:szCs w:val="22"/>
          <w:lang w:val="sk-SK"/>
        </w:rPr>
        <w:t>Po chirurgickej kastrácii nevyvoláva leuprorel</w:t>
      </w:r>
      <w:r w:rsidR="00B3236E" w:rsidRPr="006C6FE6">
        <w:rPr>
          <w:kern w:val="32"/>
          <w:sz w:val="22"/>
          <w:szCs w:val="22"/>
          <w:lang w:val="sk-SK"/>
        </w:rPr>
        <w:t>í</w:t>
      </w:r>
      <w:r w:rsidRPr="006C6FE6">
        <w:rPr>
          <w:kern w:val="32"/>
          <w:sz w:val="22"/>
          <w:szCs w:val="22"/>
          <w:lang w:val="sk-SK"/>
        </w:rPr>
        <w:t>n žiadny ďalší pokles hladín testosterónu.</w:t>
      </w:r>
    </w:p>
    <w:p w:rsidR="00BA71BF" w:rsidRPr="006C6FE6" w:rsidRDefault="00BA71BF" w:rsidP="00BA71BF">
      <w:pPr>
        <w:tabs>
          <w:tab w:val="left" w:pos="567"/>
        </w:tabs>
        <w:rPr>
          <w:sz w:val="22"/>
          <w:szCs w:val="22"/>
          <w:lang w:val="sk-SK"/>
        </w:rPr>
      </w:pPr>
      <w:r w:rsidRPr="006C6FE6">
        <w:rPr>
          <w:sz w:val="22"/>
          <w:szCs w:val="22"/>
          <w:lang w:val="sk-SK"/>
        </w:rPr>
        <w:t>Pacienti s rizikom neurologických komplikácií, metastázou v chrbtici a obštrukciou močových ciest majú počas prvých týždňov liečby ostať čo najdlhšie hospitalizovan</w:t>
      </w:r>
      <w:r w:rsidR="00B00D81" w:rsidRPr="006C6FE6">
        <w:rPr>
          <w:sz w:val="22"/>
          <w:szCs w:val="22"/>
          <w:lang w:val="sk-SK"/>
        </w:rPr>
        <w:t>í</w:t>
      </w:r>
      <w:r w:rsidRPr="006C6FE6">
        <w:rPr>
          <w:sz w:val="22"/>
          <w:szCs w:val="22"/>
          <w:lang w:val="sk-SK"/>
        </w:rPr>
        <w:t xml:space="preserve"> a byť nepretržite </w:t>
      </w:r>
      <w:r w:rsidR="00B14405" w:rsidRPr="006C6FE6">
        <w:rPr>
          <w:sz w:val="22"/>
          <w:szCs w:val="22"/>
          <w:lang w:val="sk-SK"/>
        </w:rPr>
        <w:t>monitorov</w:t>
      </w:r>
      <w:r w:rsidRPr="006C6FE6">
        <w:rPr>
          <w:sz w:val="22"/>
          <w:szCs w:val="22"/>
          <w:lang w:val="sk-SK"/>
        </w:rPr>
        <w:t>aní z dôvodu krátkodobého zvýšenia sérových koncentrácií testosterónu na začiatku liečby, čo môže dočasne zhoršiť určité príznaky ochorenia.</w:t>
      </w:r>
    </w:p>
    <w:p w:rsidR="00BA71BF" w:rsidRPr="006C6FE6" w:rsidRDefault="00BA71BF" w:rsidP="00BA71BF">
      <w:pPr>
        <w:tabs>
          <w:tab w:val="left" w:pos="567"/>
        </w:tabs>
        <w:rPr>
          <w:sz w:val="22"/>
          <w:szCs w:val="22"/>
          <w:lang w:val="sk-SK"/>
        </w:rPr>
      </w:pPr>
    </w:p>
    <w:p w:rsidR="00BA71BF" w:rsidRPr="006C6FE6" w:rsidRDefault="00BA71BF" w:rsidP="00BA71BF">
      <w:pPr>
        <w:tabs>
          <w:tab w:val="left" w:pos="567"/>
        </w:tabs>
        <w:rPr>
          <w:sz w:val="22"/>
          <w:szCs w:val="22"/>
          <w:lang w:val="sk-SK"/>
        </w:rPr>
      </w:pPr>
      <w:r w:rsidRPr="006C6FE6">
        <w:rPr>
          <w:sz w:val="22"/>
          <w:szCs w:val="22"/>
          <w:lang w:val="sk-SK"/>
        </w:rPr>
        <w:t>Počas začiatočnej fázy liečby sa má zvážiť podávanie ďalšieho vhodného antiandrogénu na zmiernenie možného druhotného následku počiatočného nárastu hladiny testosterónu a zhoršenia klinických príznakov.</w:t>
      </w:r>
    </w:p>
    <w:p w:rsidR="00BA71BF" w:rsidRPr="006C6FE6" w:rsidRDefault="00BA71BF" w:rsidP="00BA71BF">
      <w:pPr>
        <w:tabs>
          <w:tab w:val="left" w:pos="567"/>
        </w:tabs>
        <w:rPr>
          <w:sz w:val="22"/>
          <w:szCs w:val="22"/>
          <w:lang w:val="sk-SK"/>
        </w:rPr>
      </w:pPr>
    </w:p>
    <w:p w:rsidR="00BA71BF" w:rsidRPr="006C6FE6" w:rsidRDefault="00BA71BF" w:rsidP="00BA71BF">
      <w:pPr>
        <w:tabs>
          <w:tab w:val="left" w:pos="567"/>
        </w:tabs>
        <w:rPr>
          <w:sz w:val="22"/>
          <w:szCs w:val="22"/>
          <w:lang w:val="sk-SK"/>
        </w:rPr>
      </w:pPr>
      <w:r w:rsidRPr="006C6FE6">
        <w:rPr>
          <w:sz w:val="22"/>
          <w:szCs w:val="22"/>
          <w:lang w:val="sk-SK"/>
        </w:rPr>
        <w:t>Úspešnosť liečby sa má pravidelne sledovať (a to hlavne ak existuje záznam o progresii napriek vhodnej liečbe) klinickými prehliadkami (digitálne rektálne vyšetrenie prostaty, ultrazvuk, skeletálna scintigrafia, počítačová tomografia) a kontrolovaním hladiny fosfatáz a/alebo prostatického špecifického antigénu (PSA) koncentrácii testosterónu v sére.</w:t>
      </w:r>
    </w:p>
    <w:p w:rsidR="00BA71BF" w:rsidRPr="006C6FE6" w:rsidRDefault="00BA71BF" w:rsidP="00BA71BF">
      <w:pPr>
        <w:tabs>
          <w:tab w:val="left" w:pos="567"/>
        </w:tabs>
        <w:rPr>
          <w:sz w:val="22"/>
          <w:szCs w:val="22"/>
          <w:lang w:val="sk-SK"/>
        </w:rPr>
      </w:pPr>
    </w:p>
    <w:p w:rsidR="00BA71BF" w:rsidRPr="006C6FE6" w:rsidRDefault="00BA71BF" w:rsidP="00BA71BF">
      <w:pPr>
        <w:rPr>
          <w:kern w:val="32"/>
          <w:sz w:val="22"/>
          <w:szCs w:val="22"/>
          <w:lang w:val="sk-SK"/>
        </w:rPr>
      </w:pPr>
      <w:r w:rsidRPr="006C6FE6">
        <w:rPr>
          <w:kern w:val="32"/>
          <w:sz w:val="22"/>
          <w:szCs w:val="22"/>
          <w:lang w:val="sk-SK"/>
        </w:rPr>
        <w:t>Hypogonádizmus vyskytujúci sa pri dlhodobej liečbe s analógmi LHRH a/alebo orchiektómia môžu viesť k osteoporóze so zvýšeným rizikom vzniku zlomenín, pričom rozvoj osteoporózy bol výraznejší po orchiektómii, so zvýšenými hladinami kortizolu, než po podávaní analógov LHRH. U vysoko rizikových pacientov môže doplnkové podávanie bisfosfonátov pomôcť predísť demineralizácii kostí.</w:t>
      </w:r>
    </w:p>
    <w:p w:rsidR="00BA71BF" w:rsidRPr="006C6FE6" w:rsidRDefault="00BA71BF" w:rsidP="00BA71BF">
      <w:pPr>
        <w:rPr>
          <w:kern w:val="32"/>
          <w:sz w:val="22"/>
          <w:szCs w:val="22"/>
          <w:lang w:val="sk-SK"/>
        </w:rPr>
      </w:pPr>
    </w:p>
    <w:p w:rsidR="005F2CF8" w:rsidRPr="006C6FE6" w:rsidRDefault="00BA71BF" w:rsidP="00E6276C">
      <w:pPr>
        <w:rPr>
          <w:kern w:val="32"/>
          <w:sz w:val="22"/>
          <w:szCs w:val="22"/>
          <w:lang w:val="sk-SK"/>
        </w:rPr>
      </w:pPr>
      <w:r w:rsidRPr="006C6FE6">
        <w:rPr>
          <w:kern w:val="32"/>
          <w:sz w:val="22"/>
          <w:szCs w:val="22"/>
          <w:lang w:val="sk-SK"/>
        </w:rPr>
        <w:t xml:space="preserve">U niektorých pacientov liečených analógmi LHRH sa zaznamenala zmenená tolerancia glukózy. Diabetici sa počas liečby Leuprorelinom Sandoz </w:t>
      </w:r>
      <w:r w:rsidR="00B14405" w:rsidRPr="006C6FE6">
        <w:rPr>
          <w:kern w:val="32"/>
          <w:sz w:val="22"/>
          <w:szCs w:val="22"/>
          <w:lang w:val="sk-SK"/>
        </w:rPr>
        <w:t>3,6</w:t>
      </w:r>
      <w:r w:rsidRPr="006C6FE6">
        <w:rPr>
          <w:kern w:val="32"/>
          <w:sz w:val="22"/>
          <w:szCs w:val="22"/>
          <w:lang w:val="sk-SK"/>
        </w:rPr>
        <w:t> mg implantát musia veľmi starostlivo sledovať.</w:t>
      </w:r>
    </w:p>
    <w:p w:rsidR="00A87A4D" w:rsidRPr="006C6FE6" w:rsidRDefault="00A87A4D" w:rsidP="00A87A4D">
      <w:pPr>
        <w:rPr>
          <w:sz w:val="22"/>
          <w:szCs w:val="22"/>
          <w:lang w:val="sk-SK"/>
        </w:rPr>
      </w:pPr>
      <w:r w:rsidRPr="006C6FE6">
        <w:rPr>
          <w:sz w:val="22"/>
          <w:szCs w:val="22"/>
          <w:lang w:val="sk-SK"/>
        </w:rPr>
        <w:t>Liečba potláčajúca androgény môže predĺžiť QT interval.</w:t>
      </w:r>
    </w:p>
    <w:p w:rsidR="00A87A4D" w:rsidRPr="006C6FE6" w:rsidRDefault="00A87A4D" w:rsidP="00A87A4D">
      <w:pPr>
        <w:rPr>
          <w:sz w:val="22"/>
          <w:szCs w:val="22"/>
          <w:lang w:val="sk-SK"/>
        </w:rPr>
      </w:pPr>
    </w:p>
    <w:p w:rsidR="00A87A4D" w:rsidRPr="006C6FE6" w:rsidRDefault="00A87A4D" w:rsidP="00A87A4D">
      <w:pPr>
        <w:rPr>
          <w:sz w:val="22"/>
          <w:szCs w:val="22"/>
          <w:lang w:val="sk-SK"/>
        </w:rPr>
      </w:pPr>
      <w:r w:rsidRPr="006C6FE6">
        <w:rPr>
          <w:sz w:val="22"/>
          <w:szCs w:val="22"/>
          <w:lang w:val="sk-SK"/>
        </w:rPr>
        <w:lastRenderedPageBreak/>
        <w:t xml:space="preserve">U pacientov s predĺženým QT intervalom v anamnéze alebo s rizikovými faktormi preň a u pacientov liečených súbežne liekmi, ktoré môžu predlžovať QT interval (pozri časť 4.5), musí lekár pred začatím liečby Leuprorelinom Sandoz 3,6 mg implantát zhodnotiť pomer prínosu a rizika, vrátane potenciálu vzniku </w:t>
      </w:r>
      <w:r w:rsidRPr="006C6FE6">
        <w:rPr>
          <w:i/>
          <w:sz w:val="22"/>
          <w:szCs w:val="22"/>
          <w:lang w:val="sk-SK"/>
        </w:rPr>
        <w:t>torsade de pointes</w:t>
      </w:r>
      <w:r w:rsidRPr="006C6FE6">
        <w:rPr>
          <w:sz w:val="22"/>
          <w:szCs w:val="22"/>
          <w:lang w:val="sk-SK"/>
        </w:rPr>
        <w:t xml:space="preserve">.  </w:t>
      </w:r>
    </w:p>
    <w:p w:rsidR="00E6276C" w:rsidRPr="006C6FE6" w:rsidRDefault="00E6276C" w:rsidP="00E6276C">
      <w:pPr>
        <w:pStyle w:val="Obyajntext"/>
        <w:rPr>
          <w:rFonts w:ascii="Times New Roman" w:eastAsia="MS Mincho" w:hAnsi="Times New Roman" w:cs="Times New Roman"/>
          <w:b/>
          <w:bCs/>
          <w:i/>
          <w:iCs/>
          <w:sz w:val="22"/>
          <w:szCs w:val="22"/>
          <w:lang w:val="sk-SK"/>
        </w:rPr>
      </w:pPr>
    </w:p>
    <w:p w:rsidR="000D78DE" w:rsidRPr="006C6FE6" w:rsidRDefault="000D78DE" w:rsidP="000D0289">
      <w:pPr>
        <w:pStyle w:val="Nadpis2"/>
        <w:ind w:hanging="540"/>
        <w:jc w:val="both"/>
        <w:rPr>
          <w:rFonts w:ascii="Times New Roman" w:hAnsi="Times New Roman" w:cs="Times New Roman"/>
          <w:b/>
          <w:bCs/>
          <w:sz w:val="22"/>
          <w:szCs w:val="22"/>
          <w:u w:val="none"/>
          <w:lang w:val="sk-SK"/>
        </w:rPr>
      </w:pPr>
      <w:r w:rsidRPr="006C6FE6">
        <w:rPr>
          <w:rFonts w:ascii="Times New Roman" w:hAnsi="Times New Roman" w:cs="Times New Roman"/>
          <w:b/>
          <w:bCs/>
          <w:sz w:val="22"/>
          <w:szCs w:val="22"/>
          <w:u w:val="none"/>
          <w:lang w:val="sk-SK"/>
        </w:rPr>
        <w:t>4.5</w:t>
      </w:r>
      <w:r w:rsidRPr="006C6FE6">
        <w:rPr>
          <w:rFonts w:ascii="Times New Roman" w:hAnsi="Times New Roman" w:cs="Times New Roman"/>
          <w:b/>
          <w:bCs/>
          <w:sz w:val="22"/>
          <w:szCs w:val="22"/>
          <w:u w:val="none"/>
          <w:lang w:val="sk-SK"/>
        </w:rPr>
        <w:tab/>
      </w:r>
      <w:r w:rsidR="00C11D26" w:rsidRPr="006C6FE6">
        <w:rPr>
          <w:rFonts w:ascii="Times New Roman" w:hAnsi="Times New Roman" w:cs="Times New Roman"/>
          <w:b/>
          <w:bCs/>
          <w:sz w:val="22"/>
          <w:szCs w:val="22"/>
          <w:u w:val="none"/>
          <w:lang w:val="sk-SK"/>
        </w:rPr>
        <w:t>Liekové a iné interakcie</w:t>
      </w:r>
    </w:p>
    <w:p w:rsidR="000D78DE" w:rsidRPr="006C6FE6" w:rsidRDefault="000D78DE" w:rsidP="000D0289">
      <w:pPr>
        <w:tabs>
          <w:tab w:val="left" w:pos="567"/>
        </w:tabs>
        <w:jc w:val="both"/>
        <w:rPr>
          <w:sz w:val="22"/>
          <w:szCs w:val="22"/>
          <w:lang w:val="sk-SK"/>
        </w:rPr>
      </w:pPr>
    </w:p>
    <w:p w:rsidR="00A87A4D" w:rsidRPr="006C6FE6" w:rsidRDefault="00A87A4D" w:rsidP="00A87A4D">
      <w:pPr>
        <w:tabs>
          <w:tab w:val="left" w:pos="567"/>
        </w:tabs>
        <w:jc w:val="both"/>
        <w:rPr>
          <w:sz w:val="22"/>
          <w:szCs w:val="22"/>
          <w:lang w:val="sk-SK"/>
        </w:rPr>
      </w:pPr>
      <w:r w:rsidRPr="006C6FE6">
        <w:rPr>
          <w:sz w:val="22"/>
          <w:szCs w:val="22"/>
          <w:lang w:val="sk-SK"/>
        </w:rPr>
        <w:t xml:space="preserve">Keďže liečba potláčajúca androgény môže predĺžiť QT interval, súbežné použitie Leuprorelinu Sandoz 3,6 mg implantát s liekmi, o ktorých je známe, že predlžujú QT interval alebo s liekmi, ktoré môžu indukovať </w:t>
      </w:r>
      <w:r w:rsidRPr="006C6FE6">
        <w:rPr>
          <w:i/>
          <w:sz w:val="22"/>
          <w:szCs w:val="22"/>
          <w:lang w:val="sk-SK"/>
        </w:rPr>
        <w:t>torsades de pointes</w:t>
      </w:r>
      <w:r w:rsidRPr="006C6FE6">
        <w:rPr>
          <w:sz w:val="22"/>
          <w:szCs w:val="22"/>
          <w:lang w:val="sk-SK"/>
        </w:rPr>
        <w:t>,</w:t>
      </w:r>
      <w:r w:rsidRPr="006C6FE6">
        <w:rPr>
          <w:i/>
          <w:sz w:val="22"/>
          <w:szCs w:val="22"/>
          <w:lang w:val="sk-SK"/>
        </w:rPr>
        <w:t xml:space="preserve"> </w:t>
      </w:r>
      <w:r w:rsidRPr="006C6FE6">
        <w:rPr>
          <w:sz w:val="22"/>
          <w:szCs w:val="22"/>
          <w:lang w:val="sk-SK"/>
        </w:rPr>
        <w:t>akými sú trieda IA (napr. chinidín, disopyramid) alebo trieda III (napr. amiodaron, sotalol, dofetilid, ibutilid), antiarytmiká, metadón, moxifloxacín, antipsychotiká, atď., musí byť starostlivo zvážené (pozri časť 4.4).</w:t>
      </w:r>
    </w:p>
    <w:p w:rsidR="000D78DE" w:rsidRPr="006C6FE6" w:rsidRDefault="000D78DE" w:rsidP="000D0289">
      <w:pPr>
        <w:tabs>
          <w:tab w:val="left" w:pos="567"/>
        </w:tabs>
        <w:jc w:val="both"/>
        <w:rPr>
          <w:sz w:val="22"/>
          <w:szCs w:val="22"/>
          <w:lang w:val="sk-SK"/>
        </w:rPr>
      </w:pPr>
    </w:p>
    <w:p w:rsidR="000D78DE" w:rsidRPr="006C6FE6" w:rsidRDefault="000D78DE" w:rsidP="000D0289">
      <w:pPr>
        <w:pStyle w:val="Nadpis2"/>
        <w:ind w:hanging="540"/>
        <w:jc w:val="both"/>
        <w:rPr>
          <w:rFonts w:ascii="Times New Roman" w:hAnsi="Times New Roman" w:cs="Times New Roman"/>
          <w:b/>
          <w:bCs/>
          <w:sz w:val="22"/>
          <w:szCs w:val="22"/>
          <w:u w:val="none"/>
          <w:lang w:val="sk-SK"/>
        </w:rPr>
      </w:pPr>
      <w:r w:rsidRPr="006C6FE6">
        <w:rPr>
          <w:rFonts w:ascii="Times New Roman" w:hAnsi="Times New Roman" w:cs="Times New Roman"/>
          <w:b/>
          <w:bCs/>
          <w:sz w:val="22"/>
          <w:szCs w:val="22"/>
          <w:u w:val="none"/>
          <w:lang w:val="sk-SK"/>
        </w:rPr>
        <w:t>4.6</w:t>
      </w:r>
      <w:r w:rsidRPr="006C6FE6">
        <w:rPr>
          <w:rFonts w:ascii="Times New Roman" w:hAnsi="Times New Roman" w:cs="Times New Roman"/>
          <w:b/>
          <w:bCs/>
          <w:sz w:val="22"/>
          <w:szCs w:val="22"/>
          <w:u w:val="none"/>
          <w:lang w:val="sk-SK"/>
        </w:rPr>
        <w:tab/>
      </w:r>
      <w:r w:rsidR="0050327A" w:rsidRPr="006C6FE6">
        <w:rPr>
          <w:rFonts w:ascii="Times New Roman" w:hAnsi="Times New Roman" w:cs="Times New Roman"/>
          <w:b/>
          <w:bCs/>
          <w:sz w:val="22"/>
          <w:szCs w:val="22"/>
          <w:u w:val="none"/>
          <w:lang w:val="sk-SK"/>
        </w:rPr>
        <w:t>Fertilita, g</w:t>
      </w:r>
      <w:r w:rsidR="00C11D26" w:rsidRPr="006C6FE6">
        <w:rPr>
          <w:rFonts w:ascii="Times New Roman" w:hAnsi="Times New Roman" w:cs="Times New Roman"/>
          <w:b/>
          <w:bCs/>
          <w:sz w:val="22"/>
          <w:szCs w:val="22"/>
          <w:u w:val="none"/>
          <w:lang w:val="sk-SK"/>
        </w:rPr>
        <w:t>ravidita a laktácia</w:t>
      </w:r>
    </w:p>
    <w:p w:rsidR="000D78DE" w:rsidRPr="006C6FE6" w:rsidRDefault="000D78DE" w:rsidP="000D0289">
      <w:pPr>
        <w:jc w:val="both"/>
        <w:rPr>
          <w:sz w:val="22"/>
          <w:szCs w:val="22"/>
          <w:lang w:val="sk-SK"/>
        </w:rPr>
      </w:pPr>
    </w:p>
    <w:p w:rsidR="00193052" w:rsidRPr="006C6FE6" w:rsidRDefault="00C11D26" w:rsidP="00193052">
      <w:pPr>
        <w:rPr>
          <w:sz w:val="22"/>
          <w:szCs w:val="22"/>
          <w:lang w:val="sk-SK"/>
        </w:rPr>
      </w:pPr>
      <w:r w:rsidRPr="006C6FE6">
        <w:rPr>
          <w:sz w:val="22"/>
          <w:szCs w:val="22"/>
          <w:lang w:val="sk-SK"/>
        </w:rPr>
        <w:t xml:space="preserve">Leuprorelin </w:t>
      </w:r>
      <w:r w:rsidR="00432166" w:rsidRPr="006C6FE6">
        <w:rPr>
          <w:sz w:val="22"/>
          <w:szCs w:val="22"/>
          <w:lang w:val="sk-SK"/>
        </w:rPr>
        <w:t>Sandoz</w:t>
      </w:r>
      <w:r w:rsidRPr="006C6FE6">
        <w:rPr>
          <w:sz w:val="22"/>
          <w:szCs w:val="22"/>
          <w:lang w:val="sk-SK"/>
        </w:rPr>
        <w:t xml:space="preserve"> 3,6 mg implantát je určený len na použitie u  pacientov</w:t>
      </w:r>
      <w:r w:rsidR="00067876" w:rsidRPr="006C6FE6">
        <w:rPr>
          <w:sz w:val="22"/>
          <w:szCs w:val="22"/>
          <w:lang w:val="sk-SK"/>
        </w:rPr>
        <w:t xml:space="preserve"> mužského pohlavia</w:t>
      </w:r>
      <w:r w:rsidR="00193052" w:rsidRPr="006C6FE6">
        <w:rPr>
          <w:sz w:val="22"/>
          <w:szCs w:val="22"/>
          <w:lang w:val="sk-SK"/>
        </w:rPr>
        <w:t>.</w:t>
      </w:r>
    </w:p>
    <w:p w:rsidR="000D78DE" w:rsidRPr="006C6FE6" w:rsidRDefault="000D78DE" w:rsidP="000D0289">
      <w:pPr>
        <w:jc w:val="both"/>
        <w:rPr>
          <w:sz w:val="22"/>
          <w:szCs w:val="22"/>
          <w:lang w:val="sk-SK"/>
        </w:rPr>
      </w:pPr>
    </w:p>
    <w:p w:rsidR="000D78DE" w:rsidRPr="006C6FE6" w:rsidRDefault="000D78DE" w:rsidP="000D0289">
      <w:pPr>
        <w:pStyle w:val="Nadpis2"/>
        <w:ind w:hanging="540"/>
        <w:jc w:val="both"/>
        <w:rPr>
          <w:rFonts w:ascii="Times New Roman" w:hAnsi="Times New Roman" w:cs="Times New Roman"/>
          <w:b/>
          <w:bCs/>
          <w:sz w:val="22"/>
          <w:szCs w:val="22"/>
          <w:u w:val="none"/>
          <w:lang w:val="sk-SK"/>
        </w:rPr>
      </w:pPr>
      <w:r w:rsidRPr="006C6FE6">
        <w:rPr>
          <w:rFonts w:ascii="Times New Roman" w:hAnsi="Times New Roman" w:cs="Times New Roman"/>
          <w:b/>
          <w:bCs/>
          <w:sz w:val="22"/>
          <w:szCs w:val="22"/>
          <w:u w:val="none"/>
          <w:lang w:val="sk-SK"/>
        </w:rPr>
        <w:t>4.7</w:t>
      </w:r>
      <w:r w:rsidRPr="006C6FE6">
        <w:rPr>
          <w:rFonts w:ascii="Times New Roman" w:hAnsi="Times New Roman" w:cs="Times New Roman"/>
          <w:b/>
          <w:bCs/>
          <w:sz w:val="22"/>
          <w:szCs w:val="22"/>
          <w:u w:val="none"/>
          <w:lang w:val="sk-SK"/>
        </w:rPr>
        <w:tab/>
      </w:r>
      <w:r w:rsidR="00B65334" w:rsidRPr="006C6FE6">
        <w:rPr>
          <w:rFonts w:ascii="Times New Roman" w:hAnsi="Times New Roman" w:cs="Times New Roman"/>
          <w:b/>
          <w:bCs/>
          <w:sz w:val="22"/>
          <w:szCs w:val="22"/>
          <w:u w:val="none"/>
          <w:lang w:val="sk-SK"/>
        </w:rPr>
        <w:t>Ovplyvnenie schopnosti viesť vozidlá a obsluhovať stroje</w:t>
      </w:r>
    </w:p>
    <w:p w:rsidR="000D78DE" w:rsidRPr="006C6FE6" w:rsidRDefault="000D78DE" w:rsidP="000D0289">
      <w:pPr>
        <w:jc w:val="both"/>
        <w:rPr>
          <w:sz w:val="22"/>
          <w:szCs w:val="22"/>
          <w:lang w:val="sk-SK"/>
        </w:rPr>
      </w:pPr>
    </w:p>
    <w:p w:rsidR="00B14405" w:rsidRPr="006C6FE6" w:rsidRDefault="00B14405" w:rsidP="00B14405">
      <w:pPr>
        <w:tabs>
          <w:tab w:val="left" w:pos="567"/>
        </w:tabs>
        <w:rPr>
          <w:sz w:val="22"/>
          <w:szCs w:val="22"/>
          <w:lang w:val="sk-SK"/>
        </w:rPr>
      </w:pPr>
      <w:r w:rsidRPr="006C6FE6">
        <w:rPr>
          <w:sz w:val="22"/>
          <w:szCs w:val="22"/>
          <w:lang w:val="sk-SK"/>
        </w:rPr>
        <w:t>Tento liek môže natoľko pozmeniť schopnosť reagovať, dokonca aj pri správnom používaní, že schopnosť viesť vozidlá a obsluhovať stroje je narušená. Je to kvôli únave, ktorá sa u niektorých pacientov vyskytuje najmä na začiatku liečby, čo môže byť spôsobené aj prítomnosťou nádorového ochorenia. V ešte väčšej miere toto platí pri kombinácii tohto lieku s alkoholom.</w:t>
      </w:r>
    </w:p>
    <w:p w:rsidR="000D78DE" w:rsidRPr="006C6FE6" w:rsidRDefault="000D78DE" w:rsidP="000D0289">
      <w:pPr>
        <w:jc w:val="both"/>
        <w:rPr>
          <w:sz w:val="22"/>
          <w:szCs w:val="22"/>
          <w:lang w:val="sk-SK"/>
        </w:rPr>
      </w:pPr>
    </w:p>
    <w:p w:rsidR="000D78DE" w:rsidRPr="006C6FE6" w:rsidRDefault="000D78DE" w:rsidP="000D0289">
      <w:pPr>
        <w:pStyle w:val="Nadpis2"/>
        <w:ind w:hanging="540"/>
        <w:jc w:val="both"/>
        <w:rPr>
          <w:rFonts w:ascii="Times New Roman" w:hAnsi="Times New Roman" w:cs="Times New Roman"/>
          <w:b/>
          <w:bCs/>
          <w:sz w:val="22"/>
          <w:szCs w:val="22"/>
          <w:u w:val="none"/>
          <w:lang w:val="sk-SK"/>
        </w:rPr>
      </w:pPr>
      <w:r w:rsidRPr="006C6FE6">
        <w:rPr>
          <w:rFonts w:ascii="Times New Roman" w:hAnsi="Times New Roman" w:cs="Times New Roman"/>
          <w:b/>
          <w:bCs/>
          <w:sz w:val="22"/>
          <w:szCs w:val="22"/>
          <w:u w:val="none"/>
          <w:lang w:val="sk-SK"/>
        </w:rPr>
        <w:t>4.8</w:t>
      </w:r>
      <w:r w:rsidRPr="006C6FE6">
        <w:rPr>
          <w:rFonts w:ascii="Times New Roman" w:hAnsi="Times New Roman" w:cs="Times New Roman"/>
          <w:b/>
          <w:bCs/>
          <w:sz w:val="22"/>
          <w:szCs w:val="22"/>
          <w:u w:val="none"/>
          <w:lang w:val="sk-SK"/>
        </w:rPr>
        <w:tab/>
      </w:r>
      <w:r w:rsidR="002917B5" w:rsidRPr="006C6FE6">
        <w:rPr>
          <w:rFonts w:ascii="Times New Roman" w:hAnsi="Times New Roman" w:cs="Times New Roman"/>
          <w:b/>
          <w:bCs/>
          <w:sz w:val="22"/>
          <w:szCs w:val="22"/>
          <w:u w:val="none"/>
          <w:lang w:val="sk-SK"/>
        </w:rPr>
        <w:t>Nežiaduce účinky</w:t>
      </w:r>
    </w:p>
    <w:p w:rsidR="00C60A17" w:rsidRPr="006C6FE6" w:rsidRDefault="00C60A17" w:rsidP="000D0289">
      <w:pPr>
        <w:tabs>
          <w:tab w:val="left" w:pos="567"/>
        </w:tabs>
        <w:jc w:val="both"/>
        <w:rPr>
          <w:sz w:val="22"/>
          <w:szCs w:val="22"/>
          <w:lang w:val="sk-SK"/>
        </w:rPr>
      </w:pPr>
    </w:p>
    <w:p w:rsidR="00B14405" w:rsidRPr="006C6FE6" w:rsidRDefault="00B14405" w:rsidP="00B14405">
      <w:pPr>
        <w:tabs>
          <w:tab w:val="left" w:pos="567"/>
        </w:tabs>
        <w:rPr>
          <w:sz w:val="22"/>
          <w:szCs w:val="22"/>
          <w:lang w:val="sk-SK"/>
        </w:rPr>
      </w:pPr>
      <w:r w:rsidRPr="006C6FE6">
        <w:rPr>
          <w:sz w:val="22"/>
          <w:szCs w:val="22"/>
          <w:lang w:val="sk-SK"/>
        </w:rPr>
        <w:t>Na začiatku obvykle nastane krátkodobý nárast koncentrácie testosterónu v sére, čo môže dočasne zhoršiť niektoré príznaky ochorenia (bolesť kostí alebo jej nárast, obštrukcia močových ciest s jej následkami, stiahnutie miechy, svalová slabosť v nohách, lymfatický edém). Tento nárast príznakov zvyčajne spontánne ustúpi bez toho, aby sa musela prerušiť liečba Leuprorelinom Sandoz 3,6 mg implantát.</w:t>
      </w:r>
    </w:p>
    <w:p w:rsidR="00B14405" w:rsidRPr="006C6FE6" w:rsidRDefault="00B14405" w:rsidP="00B14405">
      <w:pPr>
        <w:tabs>
          <w:tab w:val="left" w:pos="567"/>
        </w:tabs>
        <w:rPr>
          <w:sz w:val="22"/>
          <w:szCs w:val="22"/>
          <w:lang w:val="sk-SK"/>
        </w:rPr>
      </w:pPr>
    </w:p>
    <w:p w:rsidR="00B14405" w:rsidRPr="006C6FE6" w:rsidRDefault="00B14405" w:rsidP="00B14405">
      <w:pPr>
        <w:tabs>
          <w:tab w:val="left" w:pos="567"/>
        </w:tabs>
        <w:jc w:val="both"/>
        <w:rPr>
          <w:sz w:val="22"/>
          <w:szCs w:val="22"/>
          <w:lang w:val="sk-SK"/>
        </w:rPr>
      </w:pPr>
      <w:r w:rsidRPr="006C6FE6">
        <w:rPr>
          <w:sz w:val="22"/>
          <w:szCs w:val="22"/>
          <w:lang w:val="sk-SK"/>
        </w:rPr>
        <w:t>V dôsledku vysadenia pohlavných hormónov sa môžu vyskytnúť nežiaduce účinky .</w:t>
      </w:r>
    </w:p>
    <w:p w:rsidR="00B14405" w:rsidRPr="006C6FE6" w:rsidRDefault="00B14405" w:rsidP="00B14405">
      <w:pPr>
        <w:tabs>
          <w:tab w:val="left" w:pos="567"/>
        </w:tabs>
        <w:jc w:val="both"/>
        <w:rPr>
          <w:sz w:val="22"/>
          <w:szCs w:val="22"/>
          <w:lang w:val="sk-SK"/>
        </w:rPr>
      </w:pPr>
    </w:p>
    <w:p w:rsidR="00B14405" w:rsidRPr="006C6FE6" w:rsidRDefault="00B14405" w:rsidP="00B14405">
      <w:pPr>
        <w:tabs>
          <w:tab w:val="left" w:pos="567"/>
        </w:tabs>
        <w:jc w:val="both"/>
        <w:rPr>
          <w:sz w:val="22"/>
          <w:szCs w:val="22"/>
          <w:lang w:val="sk-SK"/>
        </w:rPr>
      </w:pPr>
      <w:r w:rsidRPr="006C6FE6">
        <w:rPr>
          <w:sz w:val="22"/>
          <w:szCs w:val="22"/>
          <w:lang w:val="sk-SK"/>
        </w:rPr>
        <w:t>Zoznam vedľajších reakcií v tabuľke:</w:t>
      </w:r>
    </w:p>
    <w:p w:rsidR="00B14405" w:rsidRPr="006C6FE6" w:rsidRDefault="00B14405" w:rsidP="00B14405">
      <w:pPr>
        <w:tabs>
          <w:tab w:val="left" w:pos="567"/>
        </w:tabs>
        <w:jc w:val="both"/>
        <w:rPr>
          <w:sz w:val="22"/>
          <w:szCs w:val="22"/>
          <w:lang w:val="sk-SK"/>
        </w:rPr>
      </w:pPr>
    </w:p>
    <w:p w:rsidR="00B14405" w:rsidRPr="006C6FE6" w:rsidRDefault="00B14405" w:rsidP="00B14405">
      <w:pPr>
        <w:tabs>
          <w:tab w:val="left" w:pos="567"/>
        </w:tabs>
        <w:jc w:val="both"/>
        <w:rPr>
          <w:sz w:val="22"/>
          <w:szCs w:val="22"/>
          <w:lang w:val="sk-SK"/>
        </w:rPr>
      </w:pPr>
      <w:r w:rsidRPr="006C6FE6">
        <w:rPr>
          <w:sz w:val="22"/>
          <w:szCs w:val="22"/>
          <w:lang w:val="sk-SK"/>
        </w:rPr>
        <w:t>Vedľajšie účinky sú zoradené do tried orgánových systémov a na základe frekvencie podľa konvencií MedDRA:</w:t>
      </w:r>
    </w:p>
    <w:p w:rsidR="00D7787E" w:rsidRPr="006C6FE6" w:rsidRDefault="001769A1" w:rsidP="0062278A">
      <w:pPr>
        <w:ind w:left="1620" w:hanging="1620"/>
        <w:rPr>
          <w:sz w:val="22"/>
          <w:szCs w:val="22"/>
          <w:lang w:val="sk-SK"/>
        </w:rPr>
      </w:pPr>
      <w:r w:rsidRPr="006C6FE6">
        <w:rPr>
          <w:sz w:val="22"/>
          <w:szCs w:val="22"/>
          <w:lang w:val="sk-SK"/>
        </w:rPr>
        <w:t>Veľmi časté</w:t>
      </w:r>
      <w:r w:rsidR="00D7787E" w:rsidRPr="006C6FE6">
        <w:rPr>
          <w:sz w:val="22"/>
          <w:szCs w:val="22"/>
          <w:lang w:val="sk-SK"/>
        </w:rPr>
        <w:t>:</w:t>
      </w:r>
      <w:r w:rsidR="00D7787E" w:rsidRPr="006C6FE6">
        <w:rPr>
          <w:sz w:val="22"/>
          <w:szCs w:val="22"/>
          <w:lang w:val="sk-SK"/>
        </w:rPr>
        <w:tab/>
      </w:r>
      <w:r w:rsidR="00D7787E" w:rsidRPr="006C6FE6">
        <w:rPr>
          <w:sz w:val="22"/>
          <w:szCs w:val="22"/>
          <w:lang w:val="sk-SK"/>
        </w:rPr>
        <w:sym w:font="Symbol" w:char="F0B3"/>
      </w:r>
      <w:r w:rsidRPr="006C6FE6">
        <w:rPr>
          <w:sz w:val="22"/>
          <w:szCs w:val="22"/>
          <w:lang w:val="sk-SK"/>
        </w:rPr>
        <w:t> </w:t>
      </w:r>
      <w:r w:rsidR="00D7787E" w:rsidRPr="006C6FE6">
        <w:rPr>
          <w:sz w:val="22"/>
          <w:szCs w:val="22"/>
          <w:lang w:val="sk-SK"/>
        </w:rPr>
        <w:t>1/10</w:t>
      </w:r>
    </w:p>
    <w:p w:rsidR="00D7787E" w:rsidRPr="006C6FE6" w:rsidRDefault="001769A1" w:rsidP="00153BA1">
      <w:pPr>
        <w:tabs>
          <w:tab w:val="left" w:pos="1620"/>
        </w:tabs>
        <w:ind w:left="1440" w:hanging="1440"/>
        <w:rPr>
          <w:sz w:val="22"/>
          <w:szCs w:val="22"/>
          <w:lang w:val="sk-SK"/>
        </w:rPr>
      </w:pPr>
      <w:r w:rsidRPr="006C6FE6">
        <w:rPr>
          <w:sz w:val="22"/>
          <w:szCs w:val="22"/>
          <w:lang w:val="sk-SK"/>
        </w:rPr>
        <w:t>Časté</w:t>
      </w:r>
      <w:r w:rsidR="00D7787E" w:rsidRPr="006C6FE6">
        <w:rPr>
          <w:sz w:val="22"/>
          <w:szCs w:val="22"/>
          <w:lang w:val="sk-SK"/>
        </w:rPr>
        <w:t>:</w:t>
      </w:r>
      <w:r w:rsidR="00D7787E" w:rsidRPr="006C6FE6">
        <w:rPr>
          <w:sz w:val="22"/>
          <w:szCs w:val="22"/>
          <w:lang w:val="sk-SK"/>
        </w:rPr>
        <w:tab/>
      </w:r>
      <w:r w:rsidR="00153BA1" w:rsidRPr="006C6FE6">
        <w:rPr>
          <w:sz w:val="22"/>
          <w:szCs w:val="22"/>
          <w:lang w:val="sk-SK"/>
        </w:rPr>
        <w:tab/>
      </w:r>
      <w:r w:rsidR="00D7787E" w:rsidRPr="006C6FE6">
        <w:rPr>
          <w:sz w:val="22"/>
          <w:szCs w:val="22"/>
          <w:lang w:val="sk-SK"/>
        </w:rPr>
        <w:sym w:font="Symbol" w:char="F0B3"/>
      </w:r>
      <w:r w:rsidRPr="006C6FE6">
        <w:rPr>
          <w:sz w:val="22"/>
          <w:szCs w:val="22"/>
          <w:lang w:val="sk-SK"/>
        </w:rPr>
        <w:t> </w:t>
      </w:r>
      <w:r w:rsidR="00D7787E" w:rsidRPr="006C6FE6">
        <w:rPr>
          <w:sz w:val="22"/>
          <w:szCs w:val="22"/>
          <w:lang w:val="sk-SK"/>
        </w:rPr>
        <w:t xml:space="preserve">1/100 </w:t>
      </w:r>
      <w:r w:rsidRPr="006C6FE6">
        <w:rPr>
          <w:sz w:val="22"/>
          <w:szCs w:val="22"/>
          <w:lang w:val="sk-SK"/>
        </w:rPr>
        <w:t>až</w:t>
      </w:r>
      <w:r w:rsidR="00D7787E" w:rsidRPr="006C6FE6">
        <w:rPr>
          <w:sz w:val="22"/>
          <w:szCs w:val="22"/>
          <w:lang w:val="sk-SK"/>
        </w:rPr>
        <w:t xml:space="preserve"> &lt;</w:t>
      </w:r>
      <w:r w:rsidRPr="006C6FE6">
        <w:rPr>
          <w:sz w:val="22"/>
          <w:szCs w:val="22"/>
          <w:lang w:val="sk-SK"/>
        </w:rPr>
        <w:t> </w:t>
      </w:r>
      <w:r w:rsidR="00D7787E" w:rsidRPr="006C6FE6">
        <w:rPr>
          <w:sz w:val="22"/>
          <w:szCs w:val="22"/>
          <w:lang w:val="sk-SK"/>
        </w:rPr>
        <w:t>1/10</w:t>
      </w:r>
    </w:p>
    <w:p w:rsidR="00D7787E" w:rsidRPr="006C6FE6" w:rsidRDefault="001769A1" w:rsidP="00153BA1">
      <w:pPr>
        <w:tabs>
          <w:tab w:val="left" w:pos="1620"/>
        </w:tabs>
        <w:ind w:left="1440" w:hanging="1440"/>
        <w:rPr>
          <w:sz w:val="22"/>
          <w:szCs w:val="22"/>
          <w:lang w:val="sk-SK"/>
        </w:rPr>
      </w:pPr>
      <w:r w:rsidRPr="006C6FE6">
        <w:rPr>
          <w:sz w:val="22"/>
          <w:szCs w:val="22"/>
          <w:lang w:val="sk-SK"/>
        </w:rPr>
        <w:t>Menej časté</w:t>
      </w:r>
      <w:r w:rsidR="00D7787E" w:rsidRPr="006C6FE6">
        <w:rPr>
          <w:sz w:val="22"/>
          <w:szCs w:val="22"/>
          <w:lang w:val="sk-SK"/>
        </w:rPr>
        <w:t>:</w:t>
      </w:r>
      <w:r w:rsidR="00D7787E" w:rsidRPr="006C6FE6">
        <w:rPr>
          <w:sz w:val="22"/>
          <w:szCs w:val="22"/>
          <w:lang w:val="sk-SK"/>
        </w:rPr>
        <w:tab/>
      </w:r>
      <w:r w:rsidR="00153BA1" w:rsidRPr="006C6FE6">
        <w:rPr>
          <w:sz w:val="22"/>
          <w:szCs w:val="22"/>
          <w:lang w:val="sk-SK"/>
        </w:rPr>
        <w:tab/>
      </w:r>
      <w:r w:rsidR="00D7787E" w:rsidRPr="006C6FE6">
        <w:rPr>
          <w:sz w:val="22"/>
          <w:szCs w:val="22"/>
          <w:lang w:val="sk-SK"/>
        </w:rPr>
        <w:sym w:font="Symbol" w:char="F0B3"/>
      </w:r>
      <w:r w:rsidRPr="006C6FE6">
        <w:rPr>
          <w:sz w:val="22"/>
          <w:szCs w:val="22"/>
          <w:lang w:val="sk-SK"/>
        </w:rPr>
        <w:t> 1/1000 až</w:t>
      </w:r>
      <w:r w:rsidR="00D7787E" w:rsidRPr="006C6FE6">
        <w:rPr>
          <w:sz w:val="22"/>
          <w:szCs w:val="22"/>
          <w:lang w:val="sk-SK"/>
        </w:rPr>
        <w:t xml:space="preserve"> &lt;</w:t>
      </w:r>
      <w:r w:rsidRPr="006C6FE6">
        <w:rPr>
          <w:sz w:val="22"/>
          <w:szCs w:val="22"/>
          <w:lang w:val="sk-SK"/>
        </w:rPr>
        <w:t> </w:t>
      </w:r>
      <w:r w:rsidR="00D7787E" w:rsidRPr="006C6FE6">
        <w:rPr>
          <w:sz w:val="22"/>
          <w:szCs w:val="22"/>
          <w:lang w:val="sk-SK"/>
        </w:rPr>
        <w:t>1/100</w:t>
      </w:r>
    </w:p>
    <w:p w:rsidR="00D7787E" w:rsidRPr="006C6FE6" w:rsidRDefault="001769A1" w:rsidP="00153BA1">
      <w:pPr>
        <w:tabs>
          <w:tab w:val="left" w:pos="1620"/>
        </w:tabs>
        <w:ind w:left="1440" w:hanging="1440"/>
        <w:rPr>
          <w:sz w:val="22"/>
          <w:szCs w:val="22"/>
          <w:lang w:val="sk-SK"/>
        </w:rPr>
      </w:pPr>
      <w:r w:rsidRPr="006C6FE6">
        <w:rPr>
          <w:sz w:val="22"/>
          <w:szCs w:val="22"/>
          <w:lang w:val="sk-SK"/>
        </w:rPr>
        <w:t>Zriedkavé</w:t>
      </w:r>
      <w:r w:rsidR="00D7787E" w:rsidRPr="006C6FE6">
        <w:rPr>
          <w:sz w:val="22"/>
          <w:szCs w:val="22"/>
          <w:lang w:val="sk-SK"/>
        </w:rPr>
        <w:t>:</w:t>
      </w:r>
      <w:r w:rsidR="00D7787E" w:rsidRPr="006C6FE6">
        <w:rPr>
          <w:sz w:val="22"/>
          <w:szCs w:val="22"/>
          <w:lang w:val="sk-SK"/>
        </w:rPr>
        <w:tab/>
      </w:r>
      <w:r w:rsidR="00153BA1" w:rsidRPr="006C6FE6">
        <w:rPr>
          <w:sz w:val="22"/>
          <w:szCs w:val="22"/>
          <w:lang w:val="sk-SK"/>
        </w:rPr>
        <w:tab/>
      </w:r>
      <w:r w:rsidR="00D7787E" w:rsidRPr="006C6FE6">
        <w:rPr>
          <w:sz w:val="22"/>
          <w:szCs w:val="22"/>
          <w:lang w:val="sk-SK"/>
        </w:rPr>
        <w:sym w:font="Symbol" w:char="F0B3"/>
      </w:r>
      <w:r w:rsidRPr="006C6FE6">
        <w:rPr>
          <w:sz w:val="22"/>
          <w:szCs w:val="22"/>
          <w:lang w:val="sk-SK"/>
        </w:rPr>
        <w:t> </w:t>
      </w:r>
      <w:r w:rsidR="00D7787E" w:rsidRPr="006C6FE6">
        <w:rPr>
          <w:sz w:val="22"/>
          <w:szCs w:val="22"/>
          <w:lang w:val="sk-SK"/>
        </w:rPr>
        <w:t>1/10</w:t>
      </w:r>
      <w:r w:rsidRPr="006C6FE6">
        <w:rPr>
          <w:sz w:val="22"/>
          <w:szCs w:val="22"/>
          <w:lang w:val="sk-SK"/>
        </w:rPr>
        <w:t> </w:t>
      </w:r>
      <w:r w:rsidR="00D7787E" w:rsidRPr="006C6FE6">
        <w:rPr>
          <w:sz w:val="22"/>
          <w:szCs w:val="22"/>
          <w:lang w:val="sk-SK"/>
        </w:rPr>
        <w:t xml:space="preserve">000 </w:t>
      </w:r>
      <w:r w:rsidRPr="006C6FE6">
        <w:rPr>
          <w:sz w:val="22"/>
          <w:szCs w:val="22"/>
          <w:lang w:val="sk-SK"/>
        </w:rPr>
        <w:t>až</w:t>
      </w:r>
      <w:r w:rsidR="00D7787E" w:rsidRPr="006C6FE6">
        <w:rPr>
          <w:sz w:val="22"/>
          <w:szCs w:val="22"/>
          <w:lang w:val="sk-SK"/>
        </w:rPr>
        <w:t xml:space="preserve"> &lt;</w:t>
      </w:r>
      <w:r w:rsidRPr="006C6FE6">
        <w:rPr>
          <w:sz w:val="22"/>
          <w:szCs w:val="22"/>
          <w:lang w:val="sk-SK"/>
        </w:rPr>
        <w:t> </w:t>
      </w:r>
      <w:r w:rsidR="00D7787E" w:rsidRPr="006C6FE6">
        <w:rPr>
          <w:sz w:val="22"/>
          <w:szCs w:val="22"/>
          <w:lang w:val="sk-SK"/>
        </w:rPr>
        <w:t>1/1000</w:t>
      </w:r>
    </w:p>
    <w:p w:rsidR="00D7787E" w:rsidRPr="006C6FE6" w:rsidRDefault="001769A1" w:rsidP="00D7787E">
      <w:pPr>
        <w:ind w:left="1440" w:hanging="1440"/>
        <w:rPr>
          <w:noProof/>
          <w:sz w:val="22"/>
          <w:szCs w:val="22"/>
          <w:lang w:val="sk-SK"/>
        </w:rPr>
      </w:pPr>
      <w:r w:rsidRPr="006C6FE6">
        <w:rPr>
          <w:sz w:val="22"/>
          <w:szCs w:val="22"/>
          <w:lang w:val="sk-SK"/>
        </w:rPr>
        <w:t>Veľmi zriedkavé</w:t>
      </w:r>
      <w:r w:rsidR="0062278A" w:rsidRPr="006C6FE6">
        <w:rPr>
          <w:sz w:val="22"/>
          <w:szCs w:val="22"/>
          <w:lang w:val="sk-SK"/>
        </w:rPr>
        <w:t xml:space="preserve">: </w:t>
      </w:r>
      <w:r w:rsidR="00D7787E" w:rsidRPr="006C6FE6">
        <w:rPr>
          <w:sz w:val="22"/>
          <w:szCs w:val="22"/>
          <w:lang w:val="sk-SK"/>
        </w:rPr>
        <w:t>&lt;</w:t>
      </w:r>
      <w:r w:rsidRPr="006C6FE6">
        <w:rPr>
          <w:sz w:val="22"/>
          <w:szCs w:val="22"/>
          <w:lang w:val="sk-SK"/>
        </w:rPr>
        <w:t> </w:t>
      </w:r>
      <w:r w:rsidR="00D7787E" w:rsidRPr="006C6FE6">
        <w:rPr>
          <w:sz w:val="22"/>
          <w:szCs w:val="22"/>
          <w:lang w:val="sk-SK"/>
        </w:rPr>
        <w:t>1/10</w:t>
      </w:r>
      <w:r w:rsidRPr="006C6FE6">
        <w:rPr>
          <w:sz w:val="22"/>
          <w:szCs w:val="22"/>
          <w:lang w:val="sk-SK"/>
        </w:rPr>
        <w:t> </w:t>
      </w:r>
      <w:r w:rsidR="00D7787E" w:rsidRPr="006C6FE6">
        <w:rPr>
          <w:sz w:val="22"/>
          <w:szCs w:val="22"/>
          <w:lang w:val="sk-SK"/>
        </w:rPr>
        <w:t>000</w:t>
      </w:r>
    </w:p>
    <w:p w:rsidR="00D7787E" w:rsidRPr="006C6FE6" w:rsidRDefault="001769A1" w:rsidP="00153BA1">
      <w:pPr>
        <w:tabs>
          <w:tab w:val="left" w:pos="1620"/>
        </w:tabs>
        <w:ind w:left="1440" w:hanging="1440"/>
        <w:rPr>
          <w:sz w:val="22"/>
          <w:szCs w:val="22"/>
          <w:lang w:val="sk-SK"/>
        </w:rPr>
      </w:pPr>
      <w:r w:rsidRPr="006C6FE6">
        <w:rPr>
          <w:noProof/>
          <w:sz w:val="22"/>
          <w:szCs w:val="22"/>
          <w:lang w:val="sk-SK"/>
        </w:rPr>
        <w:t>Neznáme</w:t>
      </w:r>
      <w:r w:rsidR="00D7787E" w:rsidRPr="006C6FE6">
        <w:rPr>
          <w:noProof/>
          <w:sz w:val="22"/>
          <w:szCs w:val="22"/>
          <w:lang w:val="sk-SK"/>
        </w:rPr>
        <w:t>:</w:t>
      </w:r>
      <w:r w:rsidR="00D7787E" w:rsidRPr="006C6FE6">
        <w:rPr>
          <w:noProof/>
          <w:sz w:val="22"/>
          <w:szCs w:val="22"/>
          <w:lang w:val="sk-SK"/>
        </w:rPr>
        <w:tab/>
      </w:r>
      <w:r w:rsidR="00153BA1" w:rsidRPr="006C6FE6">
        <w:rPr>
          <w:noProof/>
          <w:sz w:val="22"/>
          <w:szCs w:val="22"/>
          <w:lang w:val="sk-SK"/>
        </w:rPr>
        <w:tab/>
      </w:r>
      <w:r w:rsidRPr="006C6FE6">
        <w:rPr>
          <w:noProof/>
          <w:sz w:val="22"/>
          <w:szCs w:val="22"/>
          <w:lang w:val="sk-SK"/>
        </w:rPr>
        <w:t>z dostupných údajov</w:t>
      </w:r>
    </w:p>
    <w:p w:rsidR="00D7787E" w:rsidRPr="006C6FE6" w:rsidRDefault="00D7787E" w:rsidP="00D7787E">
      <w:pPr>
        <w:rPr>
          <w:sz w:val="22"/>
          <w:szCs w:val="22"/>
          <w:lang w:val="sk-SK"/>
        </w:rPr>
      </w:pPr>
    </w:p>
    <w:tbl>
      <w:tblPr>
        <w:tblStyle w:val="Mriekatabuky"/>
        <w:tblW w:w="10331" w:type="dxa"/>
        <w:tblLook w:val="00A0" w:firstRow="1" w:lastRow="0" w:firstColumn="1" w:lastColumn="0" w:noHBand="0" w:noVBand="0"/>
      </w:tblPr>
      <w:tblGrid>
        <w:gridCol w:w="2297"/>
        <w:gridCol w:w="1329"/>
        <w:gridCol w:w="1296"/>
        <w:gridCol w:w="1683"/>
        <w:gridCol w:w="1270"/>
        <w:gridCol w:w="1762"/>
        <w:gridCol w:w="1456"/>
      </w:tblGrid>
      <w:tr w:rsidR="00CC602D" w:rsidRPr="006C6FE6" w:rsidTr="00713C7C">
        <w:trPr>
          <w:tblHeader/>
        </w:trPr>
        <w:tc>
          <w:tcPr>
            <w:tcW w:w="2123" w:type="dxa"/>
          </w:tcPr>
          <w:p w:rsidR="00CC602D" w:rsidRPr="006C6FE6" w:rsidRDefault="00CC602D" w:rsidP="006E6DC8">
            <w:pPr>
              <w:rPr>
                <w:lang w:val="sk-SK"/>
              </w:rPr>
            </w:pPr>
          </w:p>
        </w:tc>
        <w:tc>
          <w:tcPr>
            <w:tcW w:w="1237" w:type="dxa"/>
          </w:tcPr>
          <w:p w:rsidR="00CC602D" w:rsidRPr="006C6FE6" w:rsidRDefault="00CC602D" w:rsidP="006E6DC8">
            <w:pPr>
              <w:rPr>
                <w:lang w:val="sk-SK"/>
              </w:rPr>
            </w:pPr>
            <w:r w:rsidRPr="006C6FE6">
              <w:rPr>
                <w:b/>
                <w:lang w:val="sk-SK"/>
              </w:rPr>
              <w:t>Veľmi časté</w:t>
            </w:r>
          </w:p>
        </w:tc>
        <w:tc>
          <w:tcPr>
            <w:tcW w:w="1512" w:type="dxa"/>
          </w:tcPr>
          <w:p w:rsidR="00CC602D" w:rsidRPr="006C6FE6" w:rsidRDefault="00CC602D" w:rsidP="006E6DC8">
            <w:pPr>
              <w:rPr>
                <w:lang w:val="sk-SK"/>
              </w:rPr>
            </w:pPr>
            <w:r w:rsidRPr="006C6FE6">
              <w:rPr>
                <w:b/>
                <w:lang w:val="sk-SK"/>
              </w:rPr>
              <w:t>Časté</w:t>
            </w:r>
          </w:p>
        </w:tc>
        <w:tc>
          <w:tcPr>
            <w:tcW w:w="1560" w:type="dxa"/>
          </w:tcPr>
          <w:p w:rsidR="00CC602D" w:rsidRPr="006C6FE6" w:rsidRDefault="00CC602D" w:rsidP="006E6DC8">
            <w:pPr>
              <w:rPr>
                <w:lang w:val="sk-SK"/>
              </w:rPr>
            </w:pPr>
            <w:r w:rsidRPr="006C6FE6">
              <w:rPr>
                <w:b/>
                <w:lang w:val="sk-SK"/>
              </w:rPr>
              <w:t>Menej časté</w:t>
            </w:r>
          </w:p>
        </w:tc>
        <w:tc>
          <w:tcPr>
            <w:tcW w:w="1182" w:type="dxa"/>
          </w:tcPr>
          <w:p w:rsidR="00CC602D" w:rsidRPr="006C6FE6" w:rsidRDefault="00CC602D" w:rsidP="006E6DC8">
            <w:pPr>
              <w:rPr>
                <w:lang w:val="sk-SK"/>
              </w:rPr>
            </w:pPr>
            <w:r w:rsidRPr="006C6FE6">
              <w:rPr>
                <w:b/>
                <w:lang w:val="sk-SK"/>
              </w:rPr>
              <w:t>Zriedkavé</w:t>
            </w:r>
          </w:p>
        </w:tc>
        <w:tc>
          <w:tcPr>
            <w:tcW w:w="1633" w:type="dxa"/>
          </w:tcPr>
          <w:p w:rsidR="00CC602D" w:rsidRPr="006C6FE6" w:rsidRDefault="00CC602D" w:rsidP="006E6DC8">
            <w:pPr>
              <w:rPr>
                <w:lang w:val="sk-SK"/>
              </w:rPr>
            </w:pPr>
            <w:r w:rsidRPr="006C6FE6">
              <w:rPr>
                <w:b/>
                <w:lang w:val="sk-SK"/>
              </w:rPr>
              <w:t>Veľmi zriedkavé</w:t>
            </w:r>
          </w:p>
        </w:tc>
        <w:tc>
          <w:tcPr>
            <w:tcW w:w="1084" w:type="dxa"/>
          </w:tcPr>
          <w:p w:rsidR="00CC602D" w:rsidRPr="006C6FE6" w:rsidRDefault="00CC602D" w:rsidP="006E6DC8">
            <w:pPr>
              <w:rPr>
                <w:lang w:val="sk-SK"/>
              </w:rPr>
            </w:pPr>
            <w:r w:rsidRPr="006C6FE6">
              <w:rPr>
                <w:b/>
                <w:lang w:val="sk-SK"/>
              </w:rPr>
              <w:t>Neznáme</w:t>
            </w:r>
          </w:p>
        </w:tc>
      </w:tr>
      <w:tr w:rsidR="00CC602D" w:rsidRPr="006C6FE6" w:rsidTr="00713C7C">
        <w:tc>
          <w:tcPr>
            <w:tcW w:w="2123" w:type="dxa"/>
          </w:tcPr>
          <w:p w:rsidR="00CC602D" w:rsidRPr="006C6FE6" w:rsidRDefault="00CC602D" w:rsidP="006E6DC8">
            <w:pPr>
              <w:rPr>
                <w:lang w:val="sk-SK"/>
              </w:rPr>
            </w:pPr>
            <w:r w:rsidRPr="006C6FE6">
              <w:rPr>
                <w:b/>
                <w:lang w:val="sk-SK"/>
              </w:rPr>
              <w:t>Poruchy imunitného systému</w:t>
            </w:r>
          </w:p>
        </w:tc>
        <w:tc>
          <w:tcPr>
            <w:tcW w:w="1237" w:type="dxa"/>
          </w:tcPr>
          <w:p w:rsidR="00CC602D" w:rsidRPr="006C6FE6" w:rsidRDefault="00CC602D" w:rsidP="006E6DC8">
            <w:pPr>
              <w:rPr>
                <w:lang w:val="sk-SK"/>
              </w:rPr>
            </w:pPr>
          </w:p>
        </w:tc>
        <w:tc>
          <w:tcPr>
            <w:tcW w:w="1512" w:type="dxa"/>
          </w:tcPr>
          <w:p w:rsidR="00CC602D" w:rsidRPr="006C6FE6" w:rsidRDefault="00CC602D" w:rsidP="006E6DC8">
            <w:pPr>
              <w:rPr>
                <w:lang w:val="sk-SK"/>
              </w:rPr>
            </w:pPr>
          </w:p>
        </w:tc>
        <w:tc>
          <w:tcPr>
            <w:tcW w:w="1560" w:type="dxa"/>
          </w:tcPr>
          <w:p w:rsidR="00CC602D" w:rsidRPr="006C6FE6" w:rsidRDefault="00CC602D" w:rsidP="006E6DC8">
            <w:pPr>
              <w:rPr>
                <w:lang w:val="sk-SK"/>
              </w:rPr>
            </w:pPr>
          </w:p>
        </w:tc>
        <w:tc>
          <w:tcPr>
            <w:tcW w:w="1182" w:type="dxa"/>
          </w:tcPr>
          <w:p w:rsidR="00CC602D" w:rsidRPr="006C6FE6" w:rsidRDefault="00CC602D" w:rsidP="006E6DC8">
            <w:pPr>
              <w:rPr>
                <w:lang w:val="sk-SK"/>
              </w:rPr>
            </w:pPr>
          </w:p>
        </w:tc>
        <w:tc>
          <w:tcPr>
            <w:tcW w:w="1633" w:type="dxa"/>
          </w:tcPr>
          <w:p w:rsidR="00CC602D" w:rsidRPr="006C6FE6" w:rsidRDefault="00CC602D" w:rsidP="00CC602D">
            <w:pPr>
              <w:rPr>
                <w:lang w:val="sk-SK"/>
              </w:rPr>
            </w:pPr>
            <w:r w:rsidRPr="006C6FE6">
              <w:rPr>
                <w:lang w:val="sk-SK"/>
              </w:rPr>
              <w:t xml:space="preserve">celkové alergické reakcie (horúčka, kožná vyrážka svrbenie, eozinofília,) anafylaktické </w:t>
            </w:r>
            <w:r w:rsidRPr="006C6FE6">
              <w:rPr>
                <w:lang w:val="sk-SK"/>
              </w:rPr>
              <w:lastRenderedPageBreak/>
              <w:t>reakcie</w:t>
            </w:r>
          </w:p>
        </w:tc>
        <w:tc>
          <w:tcPr>
            <w:tcW w:w="1084" w:type="dxa"/>
          </w:tcPr>
          <w:p w:rsidR="00CC602D" w:rsidRPr="006C6FE6" w:rsidRDefault="00CC602D" w:rsidP="006E6DC8">
            <w:pPr>
              <w:rPr>
                <w:lang w:val="sk-SK"/>
              </w:rPr>
            </w:pPr>
          </w:p>
        </w:tc>
      </w:tr>
      <w:tr w:rsidR="00CC602D" w:rsidRPr="006C6FE6" w:rsidTr="00713C7C">
        <w:tc>
          <w:tcPr>
            <w:tcW w:w="2123" w:type="dxa"/>
          </w:tcPr>
          <w:p w:rsidR="00CC602D" w:rsidRPr="006C6FE6" w:rsidRDefault="00CC602D" w:rsidP="006E6DC8">
            <w:pPr>
              <w:rPr>
                <w:lang w:val="sk-SK"/>
              </w:rPr>
            </w:pPr>
            <w:r w:rsidRPr="006C6FE6">
              <w:rPr>
                <w:b/>
                <w:lang w:val="sk-SK"/>
              </w:rPr>
              <w:lastRenderedPageBreak/>
              <w:t>Poruchy metabolizmu a výživy</w:t>
            </w:r>
          </w:p>
        </w:tc>
        <w:tc>
          <w:tcPr>
            <w:tcW w:w="1237" w:type="dxa"/>
          </w:tcPr>
          <w:p w:rsidR="00CC602D" w:rsidRPr="006C6FE6" w:rsidRDefault="00CC602D" w:rsidP="006E6DC8">
            <w:pPr>
              <w:rPr>
                <w:lang w:val="sk-SK"/>
              </w:rPr>
            </w:pPr>
          </w:p>
        </w:tc>
        <w:tc>
          <w:tcPr>
            <w:tcW w:w="1512" w:type="dxa"/>
          </w:tcPr>
          <w:p w:rsidR="00CC602D" w:rsidRPr="006C6FE6" w:rsidRDefault="00CC602D" w:rsidP="006245F2">
            <w:pPr>
              <w:rPr>
                <w:lang w:val="sk-SK"/>
              </w:rPr>
            </w:pPr>
            <w:r w:rsidRPr="006C6FE6">
              <w:rPr>
                <w:lang w:val="sk-SK"/>
              </w:rPr>
              <w:t>zvýšená chuť do jedla</w:t>
            </w:r>
          </w:p>
        </w:tc>
        <w:tc>
          <w:tcPr>
            <w:tcW w:w="1560" w:type="dxa"/>
          </w:tcPr>
          <w:p w:rsidR="00CC602D" w:rsidRPr="006C6FE6" w:rsidRDefault="00CC602D" w:rsidP="006E6DC8">
            <w:pPr>
              <w:rPr>
                <w:lang w:val="sk-SK"/>
              </w:rPr>
            </w:pPr>
            <w:r w:rsidRPr="006C6FE6">
              <w:rPr>
                <w:lang w:val="sk-SK"/>
              </w:rPr>
              <w:t>znížená chuť do jedla, zmeny metabolického stavu u diabetikov (zvýšenie alebo zníženie hladín glukózy v krvi)</w:t>
            </w:r>
            <w:r w:rsidR="006245F2" w:rsidRPr="006C6FE6">
              <w:rPr>
                <w:lang w:val="sk-SK"/>
              </w:rPr>
              <w:t>, nárast telesnej hmotnosti, strata telesnej hmotnosti</w:t>
            </w:r>
          </w:p>
        </w:tc>
        <w:tc>
          <w:tcPr>
            <w:tcW w:w="1182" w:type="dxa"/>
          </w:tcPr>
          <w:p w:rsidR="00CC602D" w:rsidRPr="006C6FE6" w:rsidRDefault="00CC602D" w:rsidP="006245F2">
            <w:pPr>
              <w:rPr>
                <w:lang w:val="sk-SK"/>
              </w:rPr>
            </w:pPr>
            <w:r w:rsidRPr="006C6FE6">
              <w:rPr>
                <w:lang w:val="sk-SK"/>
              </w:rPr>
              <w:t>z</w:t>
            </w:r>
          </w:p>
        </w:tc>
        <w:tc>
          <w:tcPr>
            <w:tcW w:w="1633" w:type="dxa"/>
          </w:tcPr>
          <w:p w:rsidR="00CC602D" w:rsidRPr="006C6FE6" w:rsidRDefault="00CC602D" w:rsidP="006E6DC8">
            <w:pPr>
              <w:rPr>
                <w:lang w:val="sk-SK"/>
              </w:rPr>
            </w:pPr>
          </w:p>
        </w:tc>
        <w:tc>
          <w:tcPr>
            <w:tcW w:w="1084" w:type="dxa"/>
          </w:tcPr>
          <w:p w:rsidR="00CC602D" w:rsidRPr="006C6FE6" w:rsidRDefault="00CC602D" w:rsidP="006E6DC8">
            <w:pPr>
              <w:rPr>
                <w:lang w:val="sk-SK"/>
              </w:rPr>
            </w:pPr>
          </w:p>
        </w:tc>
      </w:tr>
      <w:tr w:rsidR="00CC602D" w:rsidRPr="006C6FE6" w:rsidTr="00713C7C">
        <w:tc>
          <w:tcPr>
            <w:tcW w:w="2123" w:type="dxa"/>
          </w:tcPr>
          <w:p w:rsidR="00CC602D" w:rsidRPr="006C6FE6" w:rsidRDefault="00CC602D" w:rsidP="006E6DC8">
            <w:pPr>
              <w:rPr>
                <w:lang w:val="sk-SK"/>
              </w:rPr>
            </w:pPr>
            <w:r w:rsidRPr="006C6FE6">
              <w:rPr>
                <w:b/>
                <w:lang w:val="sk-SK"/>
              </w:rPr>
              <w:t>Psychické poruchy</w:t>
            </w:r>
          </w:p>
        </w:tc>
        <w:tc>
          <w:tcPr>
            <w:tcW w:w="1237" w:type="dxa"/>
          </w:tcPr>
          <w:p w:rsidR="00CC602D" w:rsidRPr="006C6FE6" w:rsidRDefault="00CC602D" w:rsidP="006E6DC8">
            <w:pPr>
              <w:rPr>
                <w:lang w:val="sk-SK"/>
              </w:rPr>
            </w:pPr>
          </w:p>
        </w:tc>
        <w:tc>
          <w:tcPr>
            <w:tcW w:w="1512" w:type="dxa"/>
          </w:tcPr>
          <w:p w:rsidR="00CC602D" w:rsidRPr="006C6FE6" w:rsidRDefault="006245F2" w:rsidP="006245F2">
            <w:pPr>
              <w:rPr>
                <w:lang w:val="sk-SK"/>
              </w:rPr>
            </w:pPr>
            <w:r w:rsidRPr="006C6FE6">
              <w:rPr>
                <w:lang w:val="sk-SK"/>
              </w:rPr>
              <w:t xml:space="preserve">poruchy spánku, </w:t>
            </w:r>
            <w:r w:rsidR="00CC602D" w:rsidRPr="006C6FE6">
              <w:rPr>
                <w:lang w:val="sk-SK"/>
              </w:rPr>
              <w:t>zmeny nálad, depresia,</w:t>
            </w:r>
          </w:p>
        </w:tc>
        <w:tc>
          <w:tcPr>
            <w:tcW w:w="1560" w:type="dxa"/>
          </w:tcPr>
          <w:p w:rsidR="00CC602D" w:rsidRPr="006C6FE6" w:rsidRDefault="00CC602D" w:rsidP="006E6DC8">
            <w:pPr>
              <w:rPr>
                <w:lang w:val="sk-SK"/>
              </w:rPr>
            </w:pPr>
          </w:p>
        </w:tc>
        <w:tc>
          <w:tcPr>
            <w:tcW w:w="1182" w:type="dxa"/>
          </w:tcPr>
          <w:p w:rsidR="00CC602D" w:rsidRPr="006C6FE6" w:rsidRDefault="00CC602D" w:rsidP="006E6DC8">
            <w:pPr>
              <w:rPr>
                <w:lang w:val="sk-SK"/>
              </w:rPr>
            </w:pPr>
          </w:p>
        </w:tc>
        <w:tc>
          <w:tcPr>
            <w:tcW w:w="1633" w:type="dxa"/>
          </w:tcPr>
          <w:p w:rsidR="00CC602D" w:rsidRPr="006C6FE6" w:rsidRDefault="00CC602D" w:rsidP="006E6DC8">
            <w:pPr>
              <w:rPr>
                <w:lang w:val="sk-SK"/>
              </w:rPr>
            </w:pPr>
          </w:p>
        </w:tc>
        <w:tc>
          <w:tcPr>
            <w:tcW w:w="1084" w:type="dxa"/>
          </w:tcPr>
          <w:p w:rsidR="00CC602D" w:rsidRPr="006C6FE6" w:rsidRDefault="00CC602D" w:rsidP="006E6DC8">
            <w:pPr>
              <w:rPr>
                <w:lang w:val="sk-SK"/>
              </w:rPr>
            </w:pPr>
          </w:p>
        </w:tc>
      </w:tr>
      <w:tr w:rsidR="00CC602D" w:rsidRPr="006C6FE6" w:rsidTr="00713C7C">
        <w:tc>
          <w:tcPr>
            <w:tcW w:w="2123" w:type="dxa"/>
          </w:tcPr>
          <w:p w:rsidR="00CC602D" w:rsidRPr="006C6FE6" w:rsidRDefault="00CC602D" w:rsidP="006E6DC8">
            <w:pPr>
              <w:rPr>
                <w:lang w:val="sk-SK"/>
              </w:rPr>
            </w:pPr>
            <w:r w:rsidRPr="006C6FE6">
              <w:rPr>
                <w:b/>
                <w:lang w:val="sk-SK"/>
              </w:rPr>
              <w:t>Poruchy nervového systému</w:t>
            </w:r>
          </w:p>
        </w:tc>
        <w:tc>
          <w:tcPr>
            <w:tcW w:w="1237" w:type="dxa"/>
          </w:tcPr>
          <w:p w:rsidR="00CC602D" w:rsidRPr="006C6FE6" w:rsidRDefault="00CC602D" w:rsidP="006E6DC8">
            <w:pPr>
              <w:rPr>
                <w:lang w:val="sk-SK"/>
              </w:rPr>
            </w:pPr>
          </w:p>
        </w:tc>
        <w:tc>
          <w:tcPr>
            <w:tcW w:w="1512" w:type="dxa"/>
          </w:tcPr>
          <w:p w:rsidR="00CC602D" w:rsidRPr="006C6FE6" w:rsidRDefault="00CC602D" w:rsidP="006E6DC8">
            <w:pPr>
              <w:rPr>
                <w:lang w:val="sk-SK"/>
              </w:rPr>
            </w:pPr>
            <w:r w:rsidRPr="006C6FE6">
              <w:rPr>
                <w:lang w:val="sk-SK"/>
              </w:rPr>
              <w:t>parestézia</w:t>
            </w:r>
          </w:p>
        </w:tc>
        <w:tc>
          <w:tcPr>
            <w:tcW w:w="1560" w:type="dxa"/>
          </w:tcPr>
          <w:p w:rsidR="00CC602D" w:rsidRPr="006C6FE6" w:rsidRDefault="006245F2" w:rsidP="006E6DC8">
            <w:pPr>
              <w:rPr>
                <w:lang w:val="sk-SK"/>
              </w:rPr>
            </w:pPr>
            <w:r w:rsidRPr="006C6FE6">
              <w:rPr>
                <w:lang w:val="sk-SK"/>
              </w:rPr>
              <w:t>bolesť hlavy, závrat</w:t>
            </w:r>
          </w:p>
        </w:tc>
        <w:tc>
          <w:tcPr>
            <w:tcW w:w="1182" w:type="dxa"/>
          </w:tcPr>
          <w:p w:rsidR="00CC602D" w:rsidRPr="006C6FE6" w:rsidRDefault="006245F2" w:rsidP="006E6DC8">
            <w:pPr>
              <w:rPr>
                <w:lang w:val="sk-SK"/>
              </w:rPr>
            </w:pPr>
            <w:r w:rsidRPr="006C6FE6">
              <w:rPr>
                <w:lang w:val="sk-SK"/>
              </w:rPr>
              <w:t>*</w:t>
            </w:r>
          </w:p>
        </w:tc>
        <w:tc>
          <w:tcPr>
            <w:tcW w:w="1633" w:type="dxa"/>
          </w:tcPr>
          <w:p w:rsidR="00CC602D" w:rsidRPr="006C6FE6" w:rsidRDefault="007573A7" w:rsidP="006245F2">
            <w:pPr>
              <w:rPr>
                <w:lang w:val="sk-SK"/>
              </w:rPr>
            </w:pPr>
            <w:r w:rsidRPr="006C6FE6">
              <w:rPr>
                <w:lang w:val="sk-SK"/>
              </w:rPr>
              <w:t>prechodná dysgeúzia, apoplexia hypofýzy</w:t>
            </w:r>
          </w:p>
        </w:tc>
        <w:tc>
          <w:tcPr>
            <w:tcW w:w="1084" w:type="dxa"/>
          </w:tcPr>
          <w:p w:rsidR="00CC602D" w:rsidRPr="006C6FE6" w:rsidRDefault="00CC602D" w:rsidP="006E6DC8">
            <w:pPr>
              <w:rPr>
                <w:lang w:val="sk-SK"/>
              </w:rPr>
            </w:pPr>
          </w:p>
        </w:tc>
      </w:tr>
      <w:tr w:rsidR="00713C7C" w:rsidRPr="006C6FE6" w:rsidTr="00713C7C">
        <w:tc>
          <w:tcPr>
            <w:tcW w:w="2123" w:type="dxa"/>
          </w:tcPr>
          <w:p w:rsidR="00713C7C" w:rsidRPr="006C6FE6" w:rsidRDefault="00713C7C" w:rsidP="006E6DC8">
            <w:pPr>
              <w:rPr>
                <w:b/>
                <w:lang w:val="sk-SK"/>
              </w:rPr>
            </w:pPr>
            <w:r w:rsidRPr="006C6FE6">
              <w:rPr>
                <w:b/>
                <w:lang w:val="sk-SK"/>
              </w:rPr>
              <w:t>Poruchy srdca a srdcovej činnosti</w:t>
            </w:r>
          </w:p>
        </w:tc>
        <w:tc>
          <w:tcPr>
            <w:tcW w:w="1237" w:type="dxa"/>
          </w:tcPr>
          <w:p w:rsidR="00713C7C" w:rsidRPr="006C6FE6" w:rsidRDefault="00713C7C" w:rsidP="006E6DC8">
            <w:pPr>
              <w:rPr>
                <w:lang w:val="sk-SK"/>
              </w:rPr>
            </w:pPr>
          </w:p>
        </w:tc>
        <w:tc>
          <w:tcPr>
            <w:tcW w:w="1512" w:type="dxa"/>
          </w:tcPr>
          <w:p w:rsidR="00713C7C" w:rsidRPr="006C6FE6" w:rsidRDefault="00713C7C" w:rsidP="006E6DC8">
            <w:pPr>
              <w:rPr>
                <w:lang w:val="sk-SK"/>
              </w:rPr>
            </w:pPr>
          </w:p>
        </w:tc>
        <w:tc>
          <w:tcPr>
            <w:tcW w:w="1560" w:type="dxa"/>
          </w:tcPr>
          <w:p w:rsidR="00713C7C" w:rsidRPr="006C6FE6" w:rsidRDefault="00713C7C" w:rsidP="006E6DC8">
            <w:pPr>
              <w:rPr>
                <w:lang w:val="sk-SK"/>
              </w:rPr>
            </w:pPr>
          </w:p>
        </w:tc>
        <w:tc>
          <w:tcPr>
            <w:tcW w:w="1182" w:type="dxa"/>
          </w:tcPr>
          <w:p w:rsidR="00713C7C" w:rsidRPr="006C6FE6" w:rsidRDefault="00713C7C" w:rsidP="006E6DC8">
            <w:pPr>
              <w:rPr>
                <w:lang w:val="sk-SK"/>
              </w:rPr>
            </w:pPr>
          </w:p>
        </w:tc>
        <w:tc>
          <w:tcPr>
            <w:tcW w:w="1633" w:type="dxa"/>
          </w:tcPr>
          <w:p w:rsidR="00713C7C" w:rsidRPr="006C6FE6" w:rsidRDefault="00713C7C" w:rsidP="006245F2">
            <w:pPr>
              <w:rPr>
                <w:lang w:val="sk-SK"/>
              </w:rPr>
            </w:pPr>
          </w:p>
        </w:tc>
        <w:tc>
          <w:tcPr>
            <w:tcW w:w="1084" w:type="dxa"/>
          </w:tcPr>
          <w:p w:rsidR="00713C7C" w:rsidRPr="006C6FE6" w:rsidRDefault="006C6FE6" w:rsidP="006E6DC8">
            <w:pPr>
              <w:rPr>
                <w:lang w:val="sk-SK"/>
              </w:rPr>
            </w:pPr>
            <w:r w:rsidRPr="006C6FE6">
              <w:rPr>
                <w:lang w:val="sk-SK"/>
              </w:rPr>
              <w:t>p</w:t>
            </w:r>
            <w:r w:rsidR="00282B45" w:rsidRPr="006C6FE6">
              <w:rPr>
                <w:lang w:val="sk-SK"/>
              </w:rPr>
              <w:t>redĺženie QT intervalu (pozri časti 4.4 a 4.5)</w:t>
            </w:r>
          </w:p>
        </w:tc>
      </w:tr>
      <w:tr w:rsidR="00CC602D" w:rsidRPr="006C6FE6" w:rsidTr="00713C7C">
        <w:tc>
          <w:tcPr>
            <w:tcW w:w="2123" w:type="dxa"/>
          </w:tcPr>
          <w:p w:rsidR="00CC602D" w:rsidRPr="006C6FE6" w:rsidRDefault="00CC602D" w:rsidP="006E6DC8">
            <w:pPr>
              <w:rPr>
                <w:lang w:val="sk-SK"/>
              </w:rPr>
            </w:pPr>
            <w:r w:rsidRPr="006C6FE6">
              <w:rPr>
                <w:b/>
                <w:lang w:val="sk-SK"/>
              </w:rPr>
              <w:t>Poruchy ciev</w:t>
            </w:r>
          </w:p>
        </w:tc>
        <w:tc>
          <w:tcPr>
            <w:tcW w:w="1237" w:type="dxa"/>
          </w:tcPr>
          <w:p w:rsidR="00CC602D" w:rsidRPr="006C6FE6" w:rsidRDefault="00CC602D" w:rsidP="006245F2">
            <w:pPr>
              <w:rPr>
                <w:lang w:val="sk-SK"/>
              </w:rPr>
            </w:pPr>
            <w:r w:rsidRPr="006C6FE6">
              <w:rPr>
                <w:lang w:val="sk-SK"/>
              </w:rPr>
              <w:t>návaly horúčavy</w:t>
            </w:r>
            <w:r w:rsidR="006245F2" w:rsidRPr="006C6FE6">
              <w:rPr>
                <w:lang w:val="sk-SK"/>
              </w:rPr>
              <w:t xml:space="preserve"> s  potením</w:t>
            </w:r>
          </w:p>
        </w:tc>
        <w:tc>
          <w:tcPr>
            <w:tcW w:w="1512" w:type="dxa"/>
          </w:tcPr>
          <w:p w:rsidR="00CC602D" w:rsidRPr="006C6FE6" w:rsidRDefault="00CC602D" w:rsidP="006E6DC8">
            <w:pPr>
              <w:rPr>
                <w:lang w:val="sk-SK"/>
              </w:rPr>
            </w:pPr>
          </w:p>
        </w:tc>
        <w:tc>
          <w:tcPr>
            <w:tcW w:w="1560" w:type="dxa"/>
          </w:tcPr>
          <w:p w:rsidR="00CC602D" w:rsidRPr="006C6FE6" w:rsidRDefault="006245F2" w:rsidP="006E6DC8">
            <w:pPr>
              <w:rPr>
                <w:lang w:val="sk-SK"/>
              </w:rPr>
            </w:pPr>
            <w:r w:rsidRPr="006C6FE6">
              <w:rPr>
                <w:noProof/>
                <w:lang w:val="sk-SK"/>
              </w:rPr>
              <w:t>zmeny hodnôt krvného tlaku</w:t>
            </w:r>
            <w:r w:rsidRPr="006C6FE6">
              <w:rPr>
                <w:lang w:val="sk-SK"/>
              </w:rPr>
              <w:t xml:space="preserve"> (hypertenzia alebo hypotenzia)</w:t>
            </w:r>
          </w:p>
        </w:tc>
        <w:tc>
          <w:tcPr>
            <w:tcW w:w="1182" w:type="dxa"/>
          </w:tcPr>
          <w:p w:rsidR="00CC602D" w:rsidRPr="006C6FE6" w:rsidRDefault="00CC602D" w:rsidP="006E6DC8">
            <w:pPr>
              <w:rPr>
                <w:lang w:val="sk-SK"/>
              </w:rPr>
            </w:pPr>
            <w:r w:rsidRPr="006C6FE6">
              <w:rPr>
                <w:lang w:val="sk-SK"/>
              </w:rPr>
              <w:t>trombóza</w:t>
            </w:r>
          </w:p>
        </w:tc>
        <w:tc>
          <w:tcPr>
            <w:tcW w:w="1633" w:type="dxa"/>
          </w:tcPr>
          <w:p w:rsidR="00CC602D" w:rsidRPr="006C6FE6" w:rsidRDefault="00CC602D" w:rsidP="006E6DC8">
            <w:pPr>
              <w:rPr>
                <w:lang w:val="sk-SK"/>
              </w:rPr>
            </w:pPr>
          </w:p>
        </w:tc>
        <w:tc>
          <w:tcPr>
            <w:tcW w:w="1084" w:type="dxa"/>
          </w:tcPr>
          <w:p w:rsidR="00CC602D" w:rsidRPr="006C6FE6" w:rsidRDefault="00CC602D" w:rsidP="006E6DC8">
            <w:pPr>
              <w:rPr>
                <w:lang w:val="sk-SK"/>
              </w:rPr>
            </w:pPr>
          </w:p>
        </w:tc>
      </w:tr>
      <w:tr w:rsidR="00CC602D" w:rsidRPr="006C6FE6" w:rsidTr="00713C7C">
        <w:tc>
          <w:tcPr>
            <w:tcW w:w="2123" w:type="dxa"/>
          </w:tcPr>
          <w:p w:rsidR="00CC602D" w:rsidRPr="006C6FE6" w:rsidRDefault="00CC602D" w:rsidP="006E6DC8">
            <w:pPr>
              <w:rPr>
                <w:lang w:val="sk-SK"/>
              </w:rPr>
            </w:pPr>
            <w:r w:rsidRPr="006C6FE6">
              <w:rPr>
                <w:b/>
                <w:bCs/>
                <w:noProof/>
                <w:lang w:val="sk-SK"/>
              </w:rPr>
              <w:t>Poruchy dýchacej sústavy, hrudníka a mediastína</w:t>
            </w:r>
          </w:p>
        </w:tc>
        <w:tc>
          <w:tcPr>
            <w:tcW w:w="1237" w:type="dxa"/>
          </w:tcPr>
          <w:p w:rsidR="00CC602D" w:rsidRPr="006C6FE6" w:rsidRDefault="00CC602D" w:rsidP="006E6DC8">
            <w:pPr>
              <w:rPr>
                <w:lang w:val="sk-SK"/>
              </w:rPr>
            </w:pPr>
          </w:p>
        </w:tc>
        <w:tc>
          <w:tcPr>
            <w:tcW w:w="1512" w:type="dxa"/>
          </w:tcPr>
          <w:p w:rsidR="00CC602D" w:rsidRPr="006C6FE6" w:rsidRDefault="00CC602D" w:rsidP="006E6DC8">
            <w:pPr>
              <w:rPr>
                <w:lang w:val="sk-SK"/>
              </w:rPr>
            </w:pPr>
          </w:p>
        </w:tc>
        <w:tc>
          <w:tcPr>
            <w:tcW w:w="1560" w:type="dxa"/>
          </w:tcPr>
          <w:p w:rsidR="00CC602D" w:rsidRPr="006C6FE6" w:rsidRDefault="006245F2" w:rsidP="006E6DC8">
            <w:pPr>
              <w:rPr>
                <w:lang w:val="sk-SK"/>
              </w:rPr>
            </w:pPr>
            <w:r w:rsidRPr="006C6FE6">
              <w:rPr>
                <w:lang w:val="sk-SK"/>
              </w:rPr>
              <w:t xml:space="preserve">ťažkosti s dýchaním </w:t>
            </w:r>
          </w:p>
        </w:tc>
        <w:tc>
          <w:tcPr>
            <w:tcW w:w="1182" w:type="dxa"/>
          </w:tcPr>
          <w:p w:rsidR="00CC602D" w:rsidRPr="006C6FE6" w:rsidRDefault="00CC602D" w:rsidP="006E6DC8">
            <w:pPr>
              <w:rPr>
                <w:lang w:val="sk-SK"/>
              </w:rPr>
            </w:pPr>
            <w:r w:rsidRPr="006C6FE6">
              <w:rPr>
                <w:lang w:val="sk-SK"/>
              </w:rPr>
              <w:t>pľúcna embólia</w:t>
            </w:r>
          </w:p>
        </w:tc>
        <w:tc>
          <w:tcPr>
            <w:tcW w:w="1633" w:type="dxa"/>
          </w:tcPr>
          <w:p w:rsidR="00CC602D" w:rsidRPr="006C6FE6" w:rsidRDefault="00CC602D" w:rsidP="006E6DC8">
            <w:pPr>
              <w:rPr>
                <w:lang w:val="sk-SK"/>
              </w:rPr>
            </w:pPr>
          </w:p>
        </w:tc>
        <w:tc>
          <w:tcPr>
            <w:tcW w:w="1084" w:type="dxa"/>
          </w:tcPr>
          <w:p w:rsidR="00CC602D" w:rsidRPr="006C6FE6" w:rsidRDefault="006C6FE6" w:rsidP="0049751D">
            <w:pPr>
              <w:rPr>
                <w:lang w:val="sk-SK"/>
              </w:rPr>
            </w:pPr>
            <w:r w:rsidRPr="006C6FE6">
              <w:rPr>
                <w:lang w:val="sk-SK"/>
              </w:rPr>
              <w:t>i</w:t>
            </w:r>
            <w:r w:rsidR="0049751D" w:rsidRPr="006C6FE6">
              <w:rPr>
                <w:lang w:val="sk-SK"/>
              </w:rPr>
              <w:t>ntersticiálne ochorenie pľúc</w:t>
            </w:r>
          </w:p>
        </w:tc>
      </w:tr>
      <w:tr w:rsidR="00CC602D" w:rsidRPr="006C6FE6" w:rsidTr="00713C7C">
        <w:tc>
          <w:tcPr>
            <w:tcW w:w="2123" w:type="dxa"/>
          </w:tcPr>
          <w:p w:rsidR="00CC602D" w:rsidRPr="006C6FE6" w:rsidRDefault="00CC602D" w:rsidP="006E6DC8">
            <w:pPr>
              <w:rPr>
                <w:lang w:val="sk-SK"/>
              </w:rPr>
            </w:pPr>
            <w:r w:rsidRPr="006C6FE6">
              <w:rPr>
                <w:b/>
                <w:bCs/>
                <w:noProof/>
                <w:lang w:val="sk-SK"/>
              </w:rPr>
              <w:t>Poruchy gastrointestinálneho traktu</w:t>
            </w:r>
          </w:p>
        </w:tc>
        <w:tc>
          <w:tcPr>
            <w:tcW w:w="1237" w:type="dxa"/>
          </w:tcPr>
          <w:p w:rsidR="00CC602D" w:rsidRPr="006C6FE6" w:rsidRDefault="00CC602D" w:rsidP="006E6DC8">
            <w:pPr>
              <w:rPr>
                <w:lang w:val="sk-SK"/>
              </w:rPr>
            </w:pPr>
          </w:p>
        </w:tc>
        <w:tc>
          <w:tcPr>
            <w:tcW w:w="1512" w:type="dxa"/>
          </w:tcPr>
          <w:p w:rsidR="00CC602D" w:rsidRPr="006C6FE6" w:rsidRDefault="00CC602D" w:rsidP="006E6DC8">
            <w:pPr>
              <w:rPr>
                <w:lang w:val="sk-SK"/>
              </w:rPr>
            </w:pPr>
          </w:p>
        </w:tc>
        <w:tc>
          <w:tcPr>
            <w:tcW w:w="1560" w:type="dxa"/>
          </w:tcPr>
          <w:p w:rsidR="00CC602D" w:rsidRPr="006C6FE6" w:rsidRDefault="00CC602D" w:rsidP="006E6DC8">
            <w:pPr>
              <w:rPr>
                <w:lang w:val="sk-SK"/>
              </w:rPr>
            </w:pPr>
            <w:r w:rsidRPr="006C6FE6">
              <w:rPr>
                <w:noProof/>
                <w:lang w:val="sk-SK"/>
              </w:rPr>
              <w:t>hnačka</w:t>
            </w:r>
          </w:p>
        </w:tc>
        <w:tc>
          <w:tcPr>
            <w:tcW w:w="1182" w:type="dxa"/>
          </w:tcPr>
          <w:p w:rsidR="00CC602D" w:rsidRPr="006C6FE6" w:rsidRDefault="00CC602D" w:rsidP="006E6DC8">
            <w:pPr>
              <w:rPr>
                <w:lang w:val="sk-SK"/>
              </w:rPr>
            </w:pPr>
          </w:p>
        </w:tc>
        <w:tc>
          <w:tcPr>
            <w:tcW w:w="1633" w:type="dxa"/>
          </w:tcPr>
          <w:p w:rsidR="00CC602D" w:rsidRPr="006C6FE6" w:rsidRDefault="006245F2" w:rsidP="006E6DC8">
            <w:pPr>
              <w:rPr>
                <w:lang w:val="sk-SK"/>
              </w:rPr>
            </w:pPr>
            <w:r w:rsidRPr="006C6FE6">
              <w:rPr>
                <w:lang w:val="sk-SK"/>
              </w:rPr>
              <w:t>nauzea/vracanie</w:t>
            </w:r>
          </w:p>
        </w:tc>
        <w:tc>
          <w:tcPr>
            <w:tcW w:w="1084" w:type="dxa"/>
          </w:tcPr>
          <w:p w:rsidR="00CC602D" w:rsidRPr="006C6FE6" w:rsidRDefault="00CC602D" w:rsidP="006E6DC8">
            <w:pPr>
              <w:rPr>
                <w:lang w:val="sk-SK"/>
              </w:rPr>
            </w:pPr>
          </w:p>
        </w:tc>
      </w:tr>
      <w:tr w:rsidR="00CC602D" w:rsidRPr="006C6FE6" w:rsidTr="00713C7C">
        <w:tc>
          <w:tcPr>
            <w:tcW w:w="2123" w:type="dxa"/>
          </w:tcPr>
          <w:p w:rsidR="00CC602D" w:rsidRPr="006C6FE6" w:rsidRDefault="00CC602D" w:rsidP="006E6DC8">
            <w:pPr>
              <w:rPr>
                <w:b/>
                <w:bCs/>
                <w:noProof/>
                <w:lang w:val="sk-SK"/>
              </w:rPr>
            </w:pPr>
            <w:r w:rsidRPr="006C6FE6">
              <w:rPr>
                <w:b/>
                <w:bCs/>
                <w:noProof/>
                <w:lang w:val="sk-SK"/>
              </w:rPr>
              <w:t>Poruchy kože a podkožného tkaniva</w:t>
            </w:r>
          </w:p>
        </w:tc>
        <w:tc>
          <w:tcPr>
            <w:tcW w:w="1237" w:type="dxa"/>
          </w:tcPr>
          <w:p w:rsidR="00CC602D" w:rsidRPr="006C6FE6" w:rsidRDefault="00CC602D" w:rsidP="006E6DC8">
            <w:pPr>
              <w:rPr>
                <w:lang w:val="sk-SK"/>
              </w:rPr>
            </w:pPr>
          </w:p>
        </w:tc>
        <w:tc>
          <w:tcPr>
            <w:tcW w:w="1512" w:type="dxa"/>
          </w:tcPr>
          <w:p w:rsidR="00CC602D" w:rsidRPr="006C6FE6" w:rsidRDefault="00CC602D" w:rsidP="006E6DC8">
            <w:pPr>
              <w:rPr>
                <w:lang w:val="sk-SK"/>
              </w:rPr>
            </w:pPr>
          </w:p>
        </w:tc>
        <w:tc>
          <w:tcPr>
            <w:tcW w:w="1560" w:type="dxa"/>
          </w:tcPr>
          <w:p w:rsidR="00CC602D" w:rsidRPr="006C6FE6" w:rsidRDefault="006C6FE6" w:rsidP="006E6DC8">
            <w:pPr>
              <w:rPr>
                <w:noProof/>
                <w:lang w:val="sk-SK"/>
              </w:rPr>
            </w:pPr>
            <w:r w:rsidRPr="006C6FE6">
              <w:rPr>
                <w:lang w:val="sk-SK"/>
              </w:rPr>
              <w:t>a</w:t>
            </w:r>
            <w:r w:rsidR="00AB0775" w:rsidRPr="006C6FE6">
              <w:rPr>
                <w:lang w:val="sk-SK"/>
              </w:rPr>
              <w:t>lopécia,</w:t>
            </w:r>
            <w:r w:rsidR="00AB0775" w:rsidRPr="006C6FE6">
              <w:rPr>
                <w:noProof/>
                <w:lang w:val="sk-SK"/>
              </w:rPr>
              <w:t xml:space="preserve"> </w:t>
            </w:r>
            <w:r w:rsidR="00CC602D" w:rsidRPr="006C6FE6">
              <w:rPr>
                <w:noProof/>
                <w:lang w:val="sk-SK"/>
              </w:rPr>
              <w:t>suchosť kože a slizníc, nočné potenie</w:t>
            </w:r>
          </w:p>
        </w:tc>
        <w:tc>
          <w:tcPr>
            <w:tcW w:w="1182" w:type="dxa"/>
          </w:tcPr>
          <w:p w:rsidR="00CC602D" w:rsidRPr="006C6FE6" w:rsidRDefault="00CC602D" w:rsidP="006E6DC8">
            <w:pPr>
              <w:rPr>
                <w:lang w:val="sk-SK"/>
              </w:rPr>
            </w:pPr>
          </w:p>
        </w:tc>
        <w:tc>
          <w:tcPr>
            <w:tcW w:w="1633" w:type="dxa"/>
          </w:tcPr>
          <w:p w:rsidR="00CC602D" w:rsidRPr="006C6FE6" w:rsidRDefault="00CC602D" w:rsidP="006E6DC8">
            <w:pPr>
              <w:rPr>
                <w:lang w:val="sk-SK"/>
              </w:rPr>
            </w:pPr>
          </w:p>
        </w:tc>
        <w:tc>
          <w:tcPr>
            <w:tcW w:w="1084" w:type="dxa"/>
          </w:tcPr>
          <w:p w:rsidR="00CC602D" w:rsidRPr="006C6FE6" w:rsidRDefault="00CC602D" w:rsidP="006E6DC8">
            <w:pPr>
              <w:rPr>
                <w:lang w:val="sk-SK"/>
              </w:rPr>
            </w:pPr>
          </w:p>
        </w:tc>
      </w:tr>
      <w:tr w:rsidR="00CC602D" w:rsidRPr="006C6FE6" w:rsidTr="00713C7C">
        <w:tc>
          <w:tcPr>
            <w:tcW w:w="2123" w:type="dxa"/>
          </w:tcPr>
          <w:p w:rsidR="00CC602D" w:rsidRPr="006C6FE6" w:rsidRDefault="00CC602D" w:rsidP="006E6DC8">
            <w:pPr>
              <w:rPr>
                <w:b/>
                <w:bCs/>
                <w:noProof/>
                <w:lang w:val="sk-SK"/>
              </w:rPr>
            </w:pPr>
            <w:r w:rsidRPr="006C6FE6">
              <w:rPr>
                <w:b/>
                <w:bCs/>
                <w:noProof/>
                <w:lang w:val="sk-SK"/>
              </w:rPr>
              <w:t>Poruchy kostrovej a svalovej sústavy a spojivového tkaniva</w:t>
            </w:r>
          </w:p>
        </w:tc>
        <w:tc>
          <w:tcPr>
            <w:tcW w:w="1237" w:type="dxa"/>
          </w:tcPr>
          <w:p w:rsidR="00CC602D" w:rsidRPr="006C6FE6" w:rsidRDefault="00CC602D" w:rsidP="006E6DC8">
            <w:pPr>
              <w:rPr>
                <w:lang w:val="sk-SK"/>
              </w:rPr>
            </w:pPr>
            <w:r w:rsidRPr="006C6FE6">
              <w:rPr>
                <w:lang w:val="sk-SK"/>
              </w:rPr>
              <w:t>bolesť kostí</w:t>
            </w:r>
          </w:p>
        </w:tc>
        <w:tc>
          <w:tcPr>
            <w:tcW w:w="1512" w:type="dxa"/>
          </w:tcPr>
          <w:p w:rsidR="00CC602D" w:rsidRPr="006C6FE6" w:rsidRDefault="00CC602D" w:rsidP="006E6DC8">
            <w:pPr>
              <w:rPr>
                <w:lang w:val="sk-SK"/>
              </w:rPr>
            </w:pPr>
          </w:p>
        </w:tc>
        <w:tc>
          <w:tcPr>
            <w:tcW w:w="1560" w:type="dxa"/>
          </w:tcPr>
          <w:p w:rsidR="00CC602D" w:rsidRPr="006C6FE6" w:rsidRDefault="00CC602D" w:rsidP="006E6DC8">
            <w:pPr>
              <w:rPr>
                <w:noProof/>
                <w:lang w:val="sk-SK"/>
              </w:rPr>
            </w:pPr>
          </w:p>
        </w:tc>
        <w:tc>
          <w:tcPr>
            <w:tcW w:w="1182" w:type="dxa"/>
          </w:tcPr>
          <w:p w:rsidR="00CC602D" w:rsidRPr="006C6FE6" w:rsidRDefault="00CC602D" w:rsidP="006E6DC8">
            <w:pPr>
              <w:rPr>
                <w:lang w:val="sk-SK"/>
              </w:rPr>
            </w:pPr>
          </w:p>
        </w:tc>
        <w:tc>
          <w:tcPr>
            <w:tcW w:w="1633" w:type="dxa"/>
          </w:tcPr>
          <w:p w:rsidR="00CC602D" w:rsidRPr="006C6FE6" w:rsidRDefault="00AB0775" w:rsidP="00AB0775">
            <w:pPr>
              <w:rPr>
                <w:lang w:val="sk-SK"/>
              </w:rPr>
            </w:pPr>
            <w:r w:rsidRPr="006C6FE6">
              <w:rPr>
                <w:lang w:val="sk-SK"/>
              </w:rPr>
              <w:t>bolesť kĺbov a/alebo chrbta, ťažkosti so svalmi</w:t>
            </w:r>
          </w:p>
        </w:tc>
        <w:tc>
          <w:tcPr>
            <w:tcW w:w="1084" w:type="dxa"/>
          </w:tcPr>
          <w:p w:rsidR="00CC602D" w:rsidRPr="006C6FE6" w:rsidRDefault="00CC602D" w:rsidP="006E6DC8">
            <w:pPr>
              <w:rPr>
                <w:lang w:val="sk-SK"/>
              </w:rPr>
            </w:pPr>
          </w:p>
        </w:tc>
      </w:tr>
      <w:tr w:rsidR="00CC602D" w:rsidRPr="006C6FE6" w:rsidTr="00713C7C">
        <w:tc>
          <w:tcPr>
            <w:tcW w:w="2123" w:type="dxa"/>
          </w:tcPr>
          <w:p w:rsidR="00CC602D" w:rsidRPr="006C6FE6" w:rsidRDefault="00CC602D" w:rsidP="006E6DC8">
            <w:pPr>
              <w:rPr>
                <w:b/>
                <w:bCs/>
                <w:noProof/>
                <w:lang w:val="sk-SK"/>
              </w:rPr>
            </w:pPr>
            <w:r w:rsidRPr="006C6FE6">
              <w:rPr>
                <w:b/>
                <w:bCs/>
                <w:noProof/>
                <w:lang w:val="sk-SK"/>
              </w:rPr>
              <w:t>Poruchy obličiek a močových ciest</w:t>
            </w:r>
          </w:p>
        </w:tc>
        <w:tc>
          <w:tcPr>
            <w:tcW w:w="1237" w:type="dxa"/>
          </w:tcPr>
          <w:p w:rsidR="00CC602D" w:rsidRPr="006C6FE6" w:rsidRDefault="00CC602D" w:rsidP="006E6DC8">
            <w:pPr>
              <w:rPr>
                <w:lang w:val="sk-SK"/>
              </w:rPr>
            </w:pPr>
          </w:p>
        </w:tc>
        <w:tc>
          <w:tcPr>
            <w:tcW w:w="1512" w:type="dxa"/>
          </w:tcPr>
          <w:p w:rsidR="00CC602D" w:rsidRPr="006C6FE6" w:rsidRDefault="00CC602D" w:rsidP="006E6DC8">
            <w:pPr>
              <w:rPr>
                <w:lang w:val="sk-SK"/>
              </w:rPr>
            </w:pPr>
            <w:r w:rsidRPr="006C6FE6">
              <w:rPr>
                <w:noProof/>
                <w:lang w:val="sk-SK"/>
              </w:rPr>
              <w:t>noktúria, dyzúria, polakizúria</w:t>
            </w:r>
          </w:p>
        </w:tc>
        <w:tc>
          <w:tcPr>
            <w:tcW w:w="1560" w:type="dxa"/>
          </w:tcPr>
          <w:p w:rsidR="00CC602D" w:rsidRPr="006C6FE6" w:rsidRDefault="00CC602D" w:rsidP="006E6DC8">
            <w:pPr>
              <w:rPr>
                <w:noProof/>
                <w:lang w:val="sk-SK"/>
              </w:rPr>
            </w:pPr>
            <w:r w:rsidRPr="006C6FE6">
              <w:rPr>
                <w:noProof/>
                <w:lang w:val="sk-SK"/>
              </w:rPr>
              <w:t>retencia moču</w:t>
            </w:r>
          </w:p>
        </w:tc>
        <w:tc>
          <w:tcPr>
            <w:tcW w:w="1182" w:type="dxa"/>
          </w:tcPr>
          <w:p w:rsidR="00CC602D" w:rsidRPr="006C6FE6" w:rsidRDefault="00CC602D" w:rsidP="006E6DC8">
            <w:pPr>
              <w:rPr>
                <w:lang w:val="sk-SK"/>
              </w:rPr>
            </w:pPr>
          </w:p>
        </w:tc>
        <w:tc>
          <w:tcPr>
            <w:tcW w:w="1633" w:type="dxa"/>
          </w:tcPr>
          <w:p w:rsidR="00CC602D" w:rsidRPr="006C6FE6" w:rsidRDefault="00CC602D" w:rsidP="006E6DC8">
            <w:pPr>
              <w:rPr>
                <w:lang w:val="sk-SK"/>
              </w:rPr>
            </w:pPr>
          </w:p>
        </w:tc>
        <w:tc>
          <w:tcPr>
            <w:tcW w:w="1084" w:type="dxa"/>
          </w:tcPr>
          <w:p w:rsidR="00CC602D" w:rsidRPr="006C6FE6" w:rsidRDefault="00CC602D" w:rsidP="006E6DC8">
            <w:pPr>
              <w:rPr>
                <w:lang w:val="sk-SK"/>
              </w:rPr>
            </w:pPr>
          </w:p>
        </w:tc>
      </w:tr>
      <w:tr w:rsidR="00CC602D" w:rsidRPr="006C6FE6" w:rsidTr="00713C7C">
        <w:tc>
          <w:tcPr>
            <w:tcW w:w="2123" w:type="dxa"/>
          </w:tcPr>
          <w:p w:rsidR="00CC602D" w:rsidRPr="006C6FE6" w:rsidRDefault="00CC602D" w:rsidP="006E6DC8">
            <w:pPr>
              <w:rPr>
                <w:b/>
                <w:bCs/>
                <w:noProof/>
                <w:lang w:val="sk-SK"/>
              </w:rPr>
            </w:pPr>
            <w:r w:rsidRPr="006C6FE6">
              <w:rPr>
                <w:b/>
                <w:bCs/>
                <w:noProof/>
                <w:lang w:val="sk-SK"/>
              </w:rPr>
              <w:t xml:space="preserve">Poruchy reprodukčného </w:t>
            </w:r>
            <w:r w:rsidRPr="006C6FE6">
              <w:rPr>
                <w:b/>
                <w:bCs/>
                <w:noProof/>
                <w:lang w:val="sk-SK"/>
              </w:rPr>
              <w:lastRenderedPageBreak/>
              <w:t>systému a prsníkov</w:t>
            </w:r>
          </w:p>
        </w:tc>
        <w:tc>
          <w:tcPr>
            <w:tcW w:w="1237" w:type="dxa"/>
          </w:tcPr>
          <w:p w:rsidR="00CC602D" w:rsidRPr="006C6FE6" w:rsidRDefault="00CC602D" w:rsidP="00D24D42">
            <w:pPr>
              <w:rPr>
                <w:lang w:val="sk-SK"/>
              </w:rPr>
            </w:pPr>
            <w:r w:rsidRPr="006C6FE6">
              <w:rPr>
                <w:lang w:val="sk-SK"/>
              </w:rPr>
              <w:lastRenderedPageBreak/>
              <w:t xml:space="preserve">zníženie libida </w:t>
            </w:r>
            <w:r w:rsidRPr="006C6FE6">
              <w:rPr>
                <w:lang w:val="sk-SK"/>
              </w:rPr>
              <w:lastRenderedPageBreak/>
              <w:t xml:space="preserve">a pohlavnej schopnosti, </w:t>
            </w:r>
          </w:p>
        </w:tc>
        <w:tc>
          <w:tcPr>
            <w:tcW w:w="1512" w:type="dxa"/>
          </w:tcPr>
          <w:p w:rsidR="00CC602D" w:rsidRPr="006C6FE6" w:rsidRDefault="00CC602D" w:rsidP="006E6DC8">
            <w:pPr>
              <w:rPr>
                <w:lang w:val="sk-SK"/>
              </w:rPr>
            </w:pPr>
          </w:p>
        </w:tc>
        <w:tc>
          <w:tcPr>
            <w:tcW w:w="1560" w:type="dxa"/>
          </w:tcPr>
          <w:p w:rsidR="00CC602D" w:rsidRPr="006C6FE6" w:rsidRDefault="00AB0775" w:rsidP="006E6DC8">
            <w:pPr>
              <w:rPr>
                <w:noProof/>
                <w:lang w:val="sk-SK"/>
              </w:rPr>
            </w:pPr>
            <w:r w:rsidRPr="006C6FE6">
              <w:rPr>
                <w:lang w:val="sk-SK"/>
              </w:rPr>
              <w:t>zmenšenie semenníkov,</w:t>
            </w:r>
            <w:r w:rsidRPr="006C6FE6">
              <w:rPr>
                <w:noProof/>
                <w:lang w:val="sk-SK"/>
              </w:rPr>
              <w:t xml:space="preserve"> </w:t>
            </w:r>
            <w:r w:rsidR="00CC602D" w:rsidRPr="006C6FE6">
              <w:rPr>
                <w:noProof/>
                <w:lang w:val="sk-SK"/>
              </w:rPr>
              <w:lastRenderedPageBreak/>
              <w:t>bolesť semmeníkov</w:t>
            </w:r>
            <w:r w:rsidRPr="006C6FE6">
              <w:rPr>
                <w:noProof/>
                <w:lang w:val="sk-SK"/>
              </w:rPr>
              <w:t>,</w:t>
            </w:r>
            <w:r w:rsidRPr="006C6FE6">
              <w:rPr>
                <w:lang w:val="sk-SK"/>
              </w:rPr>
              <w:t xml:space="preserve"> gynekomastia</w:t>
            </w:r>
          </w:p>
        </w:tc>
        <w:tc>
          <w:tcPr>
            <w:tcW w:w="1182" w:type="dxa"/>
          </w:tcPr>
          <w:p w:rsidR="00CC602D" w:rsidRPr="006C6FE6" w:rsidRDefault="00CC602D" w:rsidP="006E6DC8">
            <w:pPr>
              <w:rPr>
                <w:lang w:val="sk-SK"/>
              </w:rPr>
            </w:pPr>
          </w:p>
        </w:tc>
        <w:tc>
          <w:tcPr>
            <w:tcW w:w="1633" w:type="dxa"/>
          </w:tcPr>
          <w:p w:rsidR="00CC602D" w:rsidRPr="006C6FE6" w:rsidRDefault="00CC602D" w:rsidP="006E6DC8">
            <w:pPr>
              <w:rPr>
                <w:lang w:val="sk-SK"/>
              </w:rPr>
            </w:pPr>
          </w:p>
        </w:tc>
        <w:tc>
          <w:tcPr>
            <w:tcW w:w="1084" w:type="dxa"/>
          </w:tcPr>
          <w:p w:rsidR="00CC602D" w:rsidRPr="006C6FE6" w:rsidRDefault="00CC602D" w:rsidP="006E6DC8">
            <w:pPr>
              <w:rPr>
                <w:lang w:val="sk-SK"/>
              </w:rPr>
            </w:pPr>
          </w:p>
        </w:tc>
      </w:tr>
      <w:tr w:rsidR="00CC602D" w:rsidRPr="006C6FE6" w:rsidTr="00713C7C">
        <w:tc>
          <w:tcPr>
            <w:tcW w:w="2123" w:type="dxa"/>
          </w:tcPr>
          <w:p w:rsidR="00CC602D" w:rsidRPr="006C6FE6" w:rsidRDefault="00CC602D" w:rsidP="006E6DC8">
            <w:pPr>
              <w:rPr>
                <w:b/>
                <w:bCs/>
                <w:noProof/>
                <w:lang w:val="sk-SK"/>
              </w:rPr>
            </w:pPr>
            <w:r w:rsidRPr="006C6FE6">
              <w:rPr>
                <w:b/>
                <w:bCs/>
                <w:noProof/>
                <w:lang w:val="sk-SK"/>
              </w:rPr>
              <w:lastRenderedPageBreak/>
              <w:t>Celkové poruchy a reakcie v mieste podania</w:t>
            </w:r>
          </w:p>
        </w:tc>
        <w:tc>
          <w:tcPr>
            <w:tcW w:w="1237" w:type="dxa"/>
          </w:tcPr>
          <w:p w:rsidR="00CC602D" w:rsidRPr="006C6FE6" w:rsidRDefault="00CC602D" w:rsidP="00AB0775">
            <w:pPr>
              <w:rPr>
                <w:lang w:val="sk-SK"/>
              </w:rPr>
            </w:pPr>
            <w:r w:rsidRPr="006C6FE6">
              <w:rPr>
                <w:lang w:val="sk-SK"/>
              </w:rPr>
              <w:t xml:space="preserve">zvýšené potenie, </w:t>
            </w:r>
          </w:p>
        </w:tc>
        <w:tc>
          <w:tcPr>
            <w:tcW w:w="1512" w:type="dxa"/>
          </w:tcPr>
          <w:p w:rsidR="00CC602D" w:rsidRPr="006C6FE6" w:rsidRDefault="00CC602D" w:rsidP="00AB0775">
            <w:pPr>
              <w:rPr>
                <w:lang w:val="sk-SK"/>
              </w:rPr>
            </w:pPr>
          </w:p>
        </w:tc>
        <w:tc>
          <w:tcPr>
            <w:tcW w:w="1560" w:type="dxa"/>
          </w:tcPr>
          <w:p w:rsidR="00CC602D" w:rsidRPr="006C6FE6" w:rsidRDefault="00CC602D" w:rsidP="006E6DC8">
            <w:pPr>
              <w:rPr>
                <w:noProof/>
                <w:lang w:val="sk-SK"/>
              </w:rPr>
            </w:pPr>
          </w:p>
        </w:tc>
        <w:tc>
          <w:tcPr>
            <w:tcW w:w="1182" w:type="dxa"/>
          </w:tcPr>
          <w:p w:rsidR="00CC602D" w:rsidRPr="006C6FE6" w:rsidRDefault="00CC602D" w:rsidP="006E6DC8">
            <w:pPr>
              <w:rPr>
                <w:lang w:val="sk-SK"/>
              </w:rPr>
            </w:pPr>
          </w:p>
        </w:tc>
        <w:tc>
          <w:tcPr>
            <w:tcW w:w="1633" w:type="dxa"/>
          </w:tcPr>
          <w:p w:rsidR="00CC602D" w:rsidRPr="006C6FE6" w:rsidRDefault="00AB0775" w:rsidP="003B4933">
            <w:pPr>
              <w:rPr>
                <w:lang w:val="sk-SK"/>
              </w:rPr>
            </w:pPr>
            <w:r w:rsidRPr="006C6FE6">
              <w:rPr>
                <w:lang w:val="sk-SK"/>
              </w:rPr>
              <w:t xml:space="preserve">edém, únava, </w:t>
            </w:r>
            <w:r w:rsidR="003B4933" w:rsidRPr="006C6FE6">
              <w:rPr>
                <w:lang w:val="sk-SK"/>
              </w:rPr>
              <w:t>miestne kožné reakcie</w:t>
            </w:r>
            <w:r w:rsidRPr="006C6FE6">
              <w:rPr>
                <w:lang w:val="sk-SK"/>
              </w:rPr>
              <w:t>, napr. začervenanie</w:t>
            </w:r>
            <w:r w:rsidR="003B4933" w:rsidRPr="006C6FE6">
              <w:rPr>
                <w:lang w:val="sk-SK"/>
              </w:rPr>
              <w:t xml:space="preserve"> alebo stvrdnutie v mieste podania injekcie</w:t>
            </w:r>
            <w:r w:rsidRPr="006C6FE6">
              <w:rPr>
                <w:lang w:val="sk-SK"/>
              </w:rPr>
              <w:t>, ktoré zvyčajne vymiznú aj počas liečby.</w:t>
            </w:r>
          </w:p>
        </w:tc>
        <w:tc>
          <w:tcPr>
            <w:tcW w:w="1084" w:type="dxa"/>
          </w:tcPr>
          <w:p w:rsidR="00CC602D" w:rsidRPr="006C6FE6" w:rsidRDefault="00CC602D" w:rsidP="006E6DC8">
            <w:pPr>
              <w:rPr>
                <w:lang w:val="sk-SK"/>
              </w:rPr>
            </w:pPr>
            <w:r w:rsidRPr="006C6FE6">
              <w:rPr>
                <w:lang w:val="sk-SK"/>
              </w:rPr>
              <w:t>objavili sa izolované prípady vredov v mieste vpichu</w:t>
            </w:r>
          </w:p>
        </w:tc>
      </w:tr>
      <w:tr w:rsidR="00D24D42" w:rsidRPr="006C6FE6" w:rsidTr="00713C7C">
        <w:tc>
          <w:tcPr>
            <w:tcW w:w="2123" w:type="dxa"/>
          </w:tcPr>
          <w:p w:rsidR="00D24D42" w:rsidRPr="006C6FE6" w:rsidRDefault="00D24D42" w:rsidP="006E6DC8">
            <w:pPr>
              <w:rPr>
                <w:b/>
                <w:bCs/>
                <w:noProof/>
                <w:lang w:val="sk-SK"/>
              </w:rPr>
            </w:pPr>
            <w:r w:rsidRPr="006C6FE6">
              <w:rPr>
                <w:b/>
                <w:bCs/>
                <w:noProof/>
                <w:lang w:val="sk-SK"/>
              </w:rPr>
              <w:t>Laboratórne a funkčné vyšetrenia</w:t>
            </w:r>
          </w:p>
        </w:tc>
        <w:tc>
          <w:tcPr>
            <w:tcW w:w="1237" w:type="dxa"/>
          </w:tcPr>
          <w:p w:rsidR="00D24D42" w:rsidRPr="006C6FE6" w:rsidRDefault="00D24D42" w:rsidP="006E6DC8">
            <w:pPr>
              <w:rPr>
                <w:lang w:val="sk-SK"/>
              </w:rPr>
            </w:pPr>
          </w:p>
        </w:tc>
        <w:tc>
          <w:tcPr>
            <w:tcW w:w="1512" w:type="dxa"/>
          </w:tcPr>
          <w:p w:rsidR="00D24D42" w:rsidRPr="006C6FE6" w:rsidRDefault="00D24D42" w:rsidP="003B4933">
            <w:pPr>
              <w:rPr>
                <w:lang w:val="sk-SK"/>
              </w:rPr>
            </w:pPr>
          </w:p>
        </w:tc>
        <w:tc>
          <w:tcPr>
            <w:tcW w:w="1560" w:type="dxa"/>
          </w:tcPr>
          <w:p w:rsidR="00D24D42" w:rsidRPr="006C6FE6" w:rsidRDefault="00D24D42" w:rsidP="006E6DC8">
            <w:pPr>
              <w:rPr>
                <w:noProof/>
                <w:lang w:val="sk-SK"/>
              </w:rPr>
            </w:pPr>
            <w:r w:rsidRPr="006C6FE6">
              <w:rPr>
                <w:lang w:val="sk-SK"/>
              </w:rPr>
              <w:t xml:space="preserve">zvýšenie hladín enzýmov ako laktátovej dehydrogenázy (LDH), alkalickej fosfatázy (AP) alebo transamináz ako sú ALT (SGPT), AST (SGOT) alebo </w:t>
            </w:r>
            <w:r w:rsidRPr="006C6FE6">
              <w:rPr>
                <w:szCs w:val="22"/>
                <w:lang w:val="sk-SK"/>
              </w:rPr>
              <w:sym w:font="Symbol" w:char="F067"/>
            </w:r>
            <w:r w:rsidRPr="006C6FE6">
              <w:rPr>
                <w:lang w:val="sk-SK"/>
              </w:rPr>
              <w:t>-GT.</w:t>
            </w:r>
          </w:p>
        </w:tc>
        <w:tc>
          <w:tcPr>
            <w:tcW w:w="1182" w:type="dxa"/>
          </w:tcPr>
          <w:p w:rsidR="00D24D42" w:rsidRPr="006C6FE6" w:rsidRDefault="00D24D42" w:rsidP="006E6DC8">
            <w:pPr>
              <w:rPr>
                <w:lang w:val="sk-SK"/>
              </w:rPr>
            </w:pPr>
          </w:p>
        </w:tc>
        <w:tc>
          <w:tcPr>
            <w:tcW w:w="1633" w:type="dxa"/>
          </w:tcPr>
          <w:p w:rsidR="00D24D42" w:rsidRPr="006C6FE6" w:rsidRDefault="00D24D42" w:rsidP="006E6DC8">
            <w:pPr>
              <w:rPr>
                <w:lang w:val="sk-SK"/>
              </w:rPr>
            </w:pPr>
          </w:p>
        </w:tc>
        <w:tc>
          <w:tcPr>
            <w:tcW w:w="1084" w:type="dxa"/>
          </w:tcPr>
          <w:p w:rsidR="00D24D42" w:rsidRPr="006C6FE6" w:rsidRDefault="00D24D42" w:rsidP="006E6DC8">
            <w:pPr>
              <w:rPr>
                <w:lang w:val="sk-SK"/>
              </w:rPr>
            </w:pPr>
          </w:p>
        </w:tc>
      </w:tr>
    </w:tbl>
    <w:p w:rsidR="003B4933" w:rsidRPr="006C6FE6" w:rsidRDefault="003B4933" w:rsidP="003B4933">
      <w:pPr>
        <w:rPr>
          <w:sz w:val="22"/>
          <w:szCs w:val="22"/>
          <w:lang w:val="sk-SK"/>
        </w:rPr>
      </w:pPr>
      <w:r w:rsidRPr="006C6FE6">
        <w:rPr>
          <w:sz w:val="22"/>
          <w:szCs w:val="22"/>
          <w:lang w:val="sk-SK"/>
        </w:rPr>
        <w:t>*Apoplexia hypofýzy:</w:t>
      </w:r>
    </w:p>
    <w:p w:rsidR="003B4933" w:rsidRPr="006C6FE6" w:rsidRDefault="003B4933" w:rsidP="003B4933">
      <w:pPr>
        <w:rPr>
          <w:sz w:val="22"/>
          <w:szCs w:val="22"/>
          <w:lang w:val="sk-SK"/>
        </w:rPr>
      </w:pPr>
      <w:r w:rsidRPr="006C6FE6">
        <w:rPr>
          <w:sz w:val="22"/>
          <w:szCs w:val="22"/>
          <w:lang w:val="sk-SK"/>
        </w:rPr>
        <w:t>Tak ako aj pri iných liekoch v tejto skupine liečiv, boli zaznamenané správy o veľmi zriedkavých prípadoch výskytu apoplexie hypofýzy po úvodnom podaní leuprorelínu u pacientov s adenómom hypofýzy.</w:t>
      </w:r>
    </w:p>
    <w:p w:rsidR="003B4933" w:rsidRPr="006C6FE6" w:rsidRDefault="003B4933" w:rsidP="003B4933">
      <w:pPr>
        <w:tabs>
          <w:tab w:val="left" w:pos="567"/>
        </w:tabs>
        <w:rPr>
          <w:noProof/>
          <w:sz w:val="22"/>
          <w:szCs w:val="22"/>
          <w:lang w:val="sk-SK"/>
        </w:rPr>
      </w:pPr>
    </w:p>
    <w:p w:rsidR="003B4933" w:rsidRPr="006C6FE6" w:rsidRDefault="003B4933" w:rsidP="003B4933">
      <w:pPr>
        <w:tabs>
          <w:tab w:val="left" w:pos="567"/>
        </w:tabs>
        <w:rPr>
          <w:sz w:val="22"/>
          <w:szCs w:val="22"/>
          <w:lang w:val="sk-SK"/>
        </w:rPr>
      </w:pPr>
      <w:r w:rsidRPr="006C6FE6">
        <w:rPr>
          <w:sz w:val="22"/>
          <w:szCs w:val="22"/>
          <w:lang w:val="sk-SK"/>
        </w:rPr>
        <w:t xml:space="preserve">Hlavne v Japonsku sa po uvedení lieku na trh vyskytli hlásenia o intersticiálnej pneumónii. </w:t>
      </w:r>
    </w:p>
    <w:p w:rsidR="003B4933" w:rsidRPr="006C6FE6" w:rsidRDefault="003B4933" w:rsidP="003B4933">
      <w:pPr>
        <w:tabs>
          <w:tab w:val="left" w:pos="567"/>
        </w:tabs>
        <w:rPr>
          <w:sz w:val="22"/>
          <w:szCs w:val="22"/>
          <w:lang w:val="sk-SK"/>
        </w:rPr>
      </w:pPr>
    </w:p>
    <w:p w:rsidR="003B4933" w:rsidRPr="006C6FE6" w:rsidRDefault="003B4933" w:rsidP="003B4933">
      <w:pPr>
        <w:tabs>
          <w:tab w:val="left" w:pos="567"/>
        </w:tabs>
        <w:rPr>
          <w:noProof/>
          <w:sz w:val="22"/>
          <w:szCs w:val="22"/>
          <w:lang w:val="sk-SK"/>
        </w:rPr>
      </w:pPr>
      <w:r w:rsidRPr="006C6FE6">
        <w:rPr>
          <w:sz w:val="22"/>
          <w:szCs w:val="22"/>
          <w:lang w:val="sk-SK"/>
        </w:rPr>
        <w:t>Vyskytol sa ojedinelý prípad výskytu trombózy v hlavnej sietnicovej tepne.</w:t>
      </w:r>
    </w:p>
    <w:p w:rsidR="00CC602D" w:rsidRPr="006C6FE6" w:rsidRDefault="00CC602D" w:rsidP="00D7787E">
      <w:pPr>
        <w:rPr>
          <w:sz w:val="22"/>
          <w:szCs w:val="22"/>
          <w:lang w:val="sk-SK"/>
        </w:rPr>
      </w:pPr>
    </w:p>
    <w:p w:rsidR="009E2651" w:rsidRPr="006C6FE6" w:rsidRDefault="009E2651" w:rsidP="009E2651">
      <w:pPr>
        <w:tabs>
          <w:tab w:val="left" w:pos="567"/>
        </w:tabs>
        <w:jc w:val="both"/>
        <w:rPr>
          <w:sz w:val="22"/>
          <w:szCs w:val="22"/>
          <w:u w:val="single"/>
          <w:lang w:val="sk-SK"/>
        </w:rPr>
      </w:pPr>
      <w:r w:rsidRPr="006C6FE6">
        <w:rPr>
          <w:sz w:val="22"/>
          <w:szCs w:val="22"/>
          <w:u w:val="single"/>
          <w:lang w:val="sk-SK"/>
        </w:rPr>
        <w:t>Osobitné poznámky</w:t>
      </w:r>
    </w:p>
    <w:p w:rsidR="009E2651" w:rsidRPr="006C6FE6" w:rsidRDefault="009E2651" w:rsidP="009E2651">
      <w:pPr>
        <w:tabs>
          <w:tab w:val="left" w:pos="567"/>
        </w:tabs>
        <w:rPr>
          <w:sz w:val="22"/>
          <w:szCs w:val="22"/>
          <w:lang w:val="sk-SK"/>
        </w:rPr>
      </w:pPr>
      <w:r w:rsidRPr="006C6FE6">
        <w:rPr>
          <w:sz w:val="22"/>
          <w:szCs w:val="22"/>
          <w:lang w:val="sk-SK"/>
        </w:rPr>
        <w:t>Odpoveď na liečbu Leuprorelinom Sandoz 3,6 mg implantát je možné monitorovať meraním sérových koncentrácií testosterónu, kyslej fosfatázy a PSA (prostatický špecifický antigén). Na začiatku liečby hladiny testosterónu najskôr stúpnu, ale následne v priebehu 2 týždňov poklesnú. Po 2 - 4 týždňoch sú dosiahnuté koncentrácie testosterónu porovnateľné s koncentráciami pozorovanými po bilaterálnej orchiektómii, a ostanú potom konštantné počas celého obdobia liečby.</w:t>
      </w:r>
    </w:p>
    <w:p w:rsidR="009E2651" w:rsidRPr="006C6FE6" w:rsidRDefault="009E2651" w:rsidP="009E2651">
      <w:pPr>
        <w:rPr>
          <w:sz w:val="22"/>
          <w:szCs w:val="22"/>
          <w:lang w:val="sk-SK"/>
        </w:rPr>
      </w:pPr>
    </w:p>
    <w:p w:rsidR="009E2651" w:rsidRPr="006C6FE6" w:rsidRDefault="009E2651" w:rsidP="009E2651">
      <w:pPr>
        <w:rPr>
          <w:sz w:val="22"/>
          <w:szCs w:val="22"/>
          <w:lang w:val="sk-SK"/>
        </w:rPr>
      </w:pPr>
      <w:r w:rsidRPr="006C6FE6">
        <w:rPr>
          <w:sz w:val="22"/>
          <w:szCs w:val="22"/>
          <w:lang w:val="sk-SK"/>
        </w:rPr>
        <w:t>V začiatočnej fáze liečby sa môže vyskytnúť prechodné zvýšenie hladín alkalickej fosfatázy. Normálne hladiny alebo hladiny blížiace sa k normálu sa zvyčajne opätovne dosiahnu po niekoľkých týždňoch.</w:t>
      </w:r>
    </w:p>
    <w:p w:rsidR="009E2651" w:rsidRPr="006C6FE6" w:rsidRDefault="009E2651" w:rsidP="009E2651">
      <w:pPr>
        <w:rPr>
          <w:sz w:val="22"/>
          <w:szCs w:val="22"/>
          <w:lang w:val="sk-SK"/>
        </w:rPr>
      </w:pPr>
    </w:p>
    <w:p w:rsidR="009E2651" w:rsidRPr="006C6FE6" w:rsidRDefault="009E2651" w:rsidP="009E2651">
      <w:pPr>
        <w:rPr>
          <w:sz w:val="22"/>
          <w:szCs w:val="22"/>
          <w:lang w:val="sk-SK"/>
        </w:rPr>
      </w:pPr>
      <w:r w:rsidRPr="006C6FE6">
        <w:rPr>
          <w:kern w:val="32"/>
          <w:sz w:val="22"/>
          <w:szCs w:val="22"/>
          <w:lang w:val="sk-SK"/>
        </w:rPr>
        <w:t>Hypogonádizmus vyskytujúci sa pri dlhodobej liečbe s analógmi LHRH a/alebo orchiektómia môžu viesť k osteoporóze so zvýšeným rizikom vzniku zlomenín</w:t>
      </w:r>
      <w:r w:rsidRPr="006C6FE6" w:rsidDel="00796781">
        <w:rPr>
          <w:kern w:val="32"/>
          <w:sz w:val="22"/>
          <w:szCs w:val="22"/>
          <w:lang w:val="sk-SK"/>
        </w:rPr>
        <w:t xml:space="preserve"> </w:t>
      </w:r>
      <w:r w:rsidRPr="006C6FE6">
        <w:rPr>
          <w:kern w:val="32"/>
          <w:sz w:val="22"/>
          <w:szCs w:val="22"/>
          <w:lang w:val="sk-SK"/>
        </w:rPr>
        <w:t>(pozri časť 4.4). U vysoko rizikových pacientov môže doplnkové podávanie bisfosfonátov pomôcť predísť demineralizácii kostí.</w:t>
      </w:r>
    </w:p>
    <w:p w:rsidR="009E2651" w:rsidRPr="006C6FE6" w:rsidRDefault="009E2651" w:rsidP="009E2651">
      <w:pPr>
        <w:suppressLineNumbers/>
        <w:autoSpaceDE w:val="0"/>
        <w:autoSpaceDN w:val="0"/>
        <w:adjustRightInd w:val="0"/>
        <w:rPr>
          <w:noProof/>
          <w:sz w:val="22"/>
          <w:szCs w:val="22"/>
          <w:u w:val="single"/>
          <w:lang w:val="sk-SK"/>
        </w:rPr>
      </w:pPr>
    </w:p>
    <w:p w:rsidR="009E2651" w:rsidRPr="006C6FE6" w:rsidRDefault="009E2651" w:rsidP="009E2651">
      <w:pPr>
        <w:rPr>
          <w:sz w:val="22"/>
          <w:szCs w:val="22"/>
          <w:u w:val="single"/>
          <w:lang w:val="sk-SK"/>
        </w:rPr>
      </w:pPr>
      <w:r w:rsidRPr="006C6FE6">
        <w:rPr>
          <w:sz w:val="22"/>
          <w:szCs w:val="22"/>
          <w:u w:val="single"/>
          <w:lang w:val="sk-SK"/>
        </w:rPr>
        <w:t>Hlásenie podozrení na nežiaduce reakcie</w:t>
      </w:r>
    </w:p>
    <w:p w:rsidR="009E2651" w:rsidRPr="006C6FE6" w:rsidRDefault="009E2651" w:rsidP="009E2651">
      <w:pPr>
        <w:rPr>
          <w:sz w:val="22"/>
          <w:szCs w:val="22"/>
          <w:lang w:val="sk-SK"/>
        </w:rPr>
      </w:pPr>
      <w:r w:rsidRPr="006C6FE6">
        <w:rPr>
          <w:sz w:val="22"/>
          <w:szCs w:val="22"/>
          <w:lang w:val="sk-SK"/>
        </w:rPr>
        <w:lastRenderedPageBreak/>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0E2B3C" w:rsidRPr="006C6FE6">
        <w:rPr>
          <w:sz w:val="22"/>
          <w:szCs w:val="22"/>
          <w:lang w:val="sk-SK"/>
        </w:rPr>
        <w:t>na</w:t>
      </w:r>
      <w:r w:rsidRPr="006C6FE6">
        <w:rPr>
          <w:sz w:val="22"/>
          <w:szCs w:val="22"/>
          <w:lang w:val="sk-SK"/>
        </w:rPr>
        <w:t xml:space="preserve"> </w:t>
      </w:r>
      <w:r w:rsidRPr="006C6FE6">
        <w:rPr>
          <w:sz w:val="22"/>
          <w:szCs w:val="22"/>
          <w:highlight w:val="lightGray"/>
          <w:lang w:val="sk-SK"/>
        </w:rPr>
        <w:t>národné</w:t>
      </w:r>
      <w:r w:rsidR="000E2B3C" w:rsidRPr="006C6FE6">
        <w:rPr>
          <w:sz w:val="22"/>
          <w:szCs w:val="22"/>
          <w:highlight w:val="lightGray"/>
          <w:lang w:val="sk-SK"/>
        </w:rPr>
        <w:t xml:space="preserve"> centrum</w:t>
      </w:r>
      <w:r w:rsidRPr="006C6FE6">
        <w:rPr>
          <w:sz w:val="22"/>
          <w:szCs w:val="22"/>
          <w:highlight w:val="lightGray"/>
          <w:lang w:val="sk-SK"/>
        </w:rPr>
        <w:t xml:space="preserve"> hlásenia uvedené v </w:t>
      </w:r>
      <w:hyperlink r:id="rId15" w:history="1">
        <w:r w:rsidRPr="006C6FE6">
          <w:rPr>
            <w:rStyle w:val="Hypertextovprepojenie"/>
            <w:sz w:val="22"/>
            <w:szCs w:val="22"/>
            <w:highlight w:val="lightGray"/>
            <w:lang w:val="sk-SK"/>
          </w:rPr>
          <w:t>Prílohe V</w:t>
        </w:r>
      </w:hyperlink>
      <w:r w:rsidRPr="006C6FE6">
        <w:rPr>
          <w:sz w:val="22"/>
          <w:szCs w:val="22"/>
          <w:highlight w:val="lightGray"/>
          <w:lang w:val="sk-SK"/>
        </w:rPr>
        <w:t>.</w:t>
      </w:r>
    </w:p>
    <w:p w:rsidR="00B932CF" w:rsidRPr="006C6FE6" w:rsidRDefault="00B932CF" w:rsidP="000D0289">
      <w:pPr>
        <w:jc w:val="both"/>
        <w:rPr>
          <w:sz w:val="22"/>
          <w:szCs w:val="22"/>
          <w:lang w:val="sk-SK"/>
        </w:rPr>
      </w:pPr>
    </w:p>
    <w:p w:rsidR="000D78DE" w:rsidRPr="006C6FE6" w:rsidRDefault="000D78DE" w:rsidP="000D0289">
      <w:pPr>
        <w:pStyle w:val="Nadpis2"/>
        <w:ind w:hanging="540"/>
        <w:jc w:val="both"/>
        <w:rPr>
          <w:rFonts w:ascii="Times New Roman" w:hAnsi="Times New Roman" w:cs="Times New Roman"/>
          <w:b/>
          <w:bCs/>
          <w:sz w:val="22"/>
          <w:szCs w:val="22"/>
          <w:u w:val="none"/>
          <w:lang w:val="sk-SK"/>
        </w:rPr>
      </w:pPr>
      <w:r w:rsidRPr="006C6FE6">
        <w:rPr>
          <w:rFonts w:ascii="Times New Roman" w:hAnsi="Times New Roman" w:cs="Times New Roman"/>
          <w:b/>
          <w:bCs/>
          <w:sz w:val="22"/>
          <w:szCs w:val="22"/>
          <w:u w:val="none"/>
          <w:lang w:val="sk-SK"/>
        </w:rPr>
        <w:t>4.9</w:t>
      </w:r>
      <w:r w:rsidRPr="006C6FE6">
        <w:rPr>
          <w:rFonts w:ascii="Times New Roman" w:hAnsi="Times New Roman" w:cs="Times New Roman"/>
          <w:b/>
          <w:bCs/>
          <w:sz w:val="22"/>
          <w:szCs w:val="22"/>
          <w:u w:val="none"/>
          <w:lang w:val="sk-SK"/>
        </w:rPr>
        <w:tab/>
      </w:r>
      <w:r w:rsidR="005054D3" w:rsidRPr="006C6FE6">
        <w:rPr>
          <w:rFonts w:ascii="Times New Roman" w:hAnsi="Times New Roman" w:cs="Times New Roman"/>
          <w:b/>
          <w:bCs/>
          <w:sz w:val="22"/>
          <w:szCs w:val="22"/>
          <w:u w:val="none"/>
          <w:lang w:val="sk-SK"/>
        </w:rPr>
        <w:t>Predávkovanie</w:t>
      </w:r>
    </w:p>
    <w:p w:rsidR="000D78DE" w:rsidRPr="006C6FE6" w:rsidRDefault="000D78DE" w:rsidP="000D0289">
      <w:pPr>
        <w:jc w:val="both"/>
        <w:rPr>
          <w:sz w:val="22"/>
          <w:szCs w:val="22"/>
          <w:lang w:val="sk-SK"/>
        </w:rPr>
      </w:pPr>
    </w:p>
    <w:p w:rsidR="000D78DE" w:rsidRPr="006C6FE6" w:rsidRDefault="005054D3" w:rsidP="000D0289">
      <w:pPr>
        <w:jc w:val="both"/>
        <w:rPr>
          <w:sz w:val="22"/>
          <w:szCs w:val="22"/>
          <w:lang w:val="sk-SK"/>
        </w:rPr>
      </w:pPr>
      <w:r w:rsidRPr="006C6FE6">
        <w:rPr>
          <w:sz w:val="22"/>
          <w:szCs w:val="22"/>
          <w:lang w:val="sk-SK"/>
        </w:rPr>
        <w:t xml:space="preserve">Doposiaľ neboli pozorované žiadne </w:t>
      </w:r>
      <w:r w:rsidR="009E2651" w:rsidRPr="006C6FE6">
        <w:rPr>
          <w:sz w:val="22"/>
          <w:szCs w:val="22"/>
          <w:lang w:val="sk-SK"/>
        </w:rPr>
        <w:t>príznaky</w:t>
      </w:r>
      <w:r w:rsidRPr="006C6FE6">
        <w:rPr>
          <w:sz w:val="22"/>
          <w:szCs w:val="22"/>
          <w:lang w:val="sk-SK"/>
        </w:rPr>
        <w:t xml:space="preserve"> intoxikácie</w:t>
      </w:r>
      <w:r w:rsidR="000D78DE" w:rsidRPr="006C6FE6">
        <w:rPr>
          <w:sz w:val="22"/>
          <w:szCs w:val="22"/>
          <w:lang w:val="sk-SK"/>
        </w:rPr>
        <w:t>.</w:t>
      </w:r>
    </w:p>
    <w:p w:rsidR="00544070" w:rsidRPr="006C6FE6" w:rsidRDefault="00544070" w:rsidP="000D0289">
      <w:pPr>
        <w:jc w:val="both"/>
        <w:rPr>
          <w:sz w:val="22"/>
          <w:szCs w:val="22"/>
          <w:lang w:val="sk-SK"/>
        </w:rPr>
      </w:pPr>
    </w:p>
    <w:p w:rsidR="009E2651" w:rsidRPr="006C6FE6" w:rsidRDefault="009E2651" w:rsidP="009E2651">
      <w:pPr>
        <w:rPr>
          <w:sz w:val="22"/>
          <w:szCs w:val="22"/>
          <w:lang w:val="sk-SK"/>
        </w:rPr>
      </w:pPr>
      <w:r w:rsidRPr="006C6FE6">
        <w:rPr>
          <w:sz w:val="22"/>
          <w:szCs w:val="22"/>
          <w:lang w:val="sk-SK"/>
        </w:rPr>
        <w:t>Aj keď boli boli podané denné dávky leuprorelíniumacetátu do 20 mg po dobu dvoch rokov, ako v prípade prvých klinických štúdií , nespozorovali sa žiadne ďalšie alebo nové nežiaduce účinky než tie, ktoré sa vyskytli po podávaní dennej dávky 1 mg alebo po mesačnom podávaní dávky 3,75 mg.</w:t>
      </w:r>
    </w:p>
    <w:p w:rsidR="000D78DE" w:rsidRPr="006C6FE6" w:rsidRDefault="000D78DE" w:rsidP="000D0289">
      <w:pPr>
        <w:jc w:val="both"/>
        <w:rPr>
          <w:sz w:val="22"/>
          <w:szCs w:val="22"/>
          <w:lang w:val="sk-SK"/>
        </w:rPr>
      </w:pPr>
    </w:p>
    <w:p w:rsidR="000D78DE" w:rsidRPr="006C6FE6" w:rsidRDefault="000D78DE" w:rsidP="000D0289">
      <w:pPr>
        <w:jc w:val="both"/>
        <w:rPr>
          <w:sz w:val="22"/>
          <w:szCs w:val="22"/>
          <w:lang w:val="sk-SK"/>
        </w:rPr>
      </w:pPr>
    </w:p>
    <w:p w:rsidR="000D78DE" w:rsidRPr="006C6FE6" w:rsidRDefault="000D78DE" w:rsidP="000D0289">
      <w:pPr>
        <w:pStyle w:val="Nadpis1"/>
        <w:ind w:left="567" w:hanging="567"/>
        <w:jc w:val="both"/>
        <w:rPr>
          <w:rFonts w:ascii="Times New Roman" w:hAnsi="Times New Roman" w:cs="Times New Roman"/>
          <w:noProof/>
          <w:color w:val="auto"/>
          <w:sz w:val="22"/>
          <w:szCs w:val="22"/>
          <w:lang w:val="sk-SK"/>
        </w:rPr>
      </w:pPr>
      <w:r w:rsidRPr="006C6FE6">
        <w:rPr>
          <w:rFonts w:ascii="Times New Roman" w:hAnsi="Times New Roman" w:cs="Times New Roman"/>
          <w:noProof/>
          <w:color w:val="auto"/>
          <w:sz w:val="22"/>
          <w:szCs w:val="22"/>
          <w:lang w:val="sk-SK"/>
        </w:rPr>
        <w:t>5.</w:t>
      </w:r>
      <w:r w:rsidRPr="006C6FE6">
        <w:rPr>
          <w:rFonts w:ascii="Times New Roman" w:hAnsi="Times New Roman" w:cs="Times New Roman"/>
          <w:noProof/>
          <w:color w:val="auto"/>
          <w:sz w:val="22"/>
          <w:szCs w:val="22"/>
          <w:lang w:val="sk-SK"/>
        </w:rPr>
        <w:tab/>
      </w:r>
      <w:r w:rsidR="00EC281E" w:rsidRPr="006C6FE6">
        <w:rPr>
          <w:rFonts w:ascii="Times New Roman" w:hAnsi="Times New Roman" w:cs="Times New Roman"/>
          <w:noProof/>
          <w:color w:val="auto"/>
          <w:sz w:val="22"/>
          <w:szCs w:val="22"/>
          <w:lang w:val="sk-SK"/>
        </w:rPr>
        <w:t>FARMAKOLOGICKÉ VLASTNOSTI</w:t>
      </w:r>
    </w:p>
    <w:p w:rsidR="000D78DE" w:rsidRPr="006C6FE6" w:rsidRDefault="000D78DE" w:rsidP="000D0289">
      <w:pPr>
        <w:jc w:val="both"/>
        <w:rPr>
          <w:b/>
          <w:bCs/>
          <w:sz w:val="22"/>
          <w:szCs w:val="22"/>
          <w:lang w:val="sk-SK"/>
        </w:rPr>
      </w:pPr>
    </w:p>
    <w:p w:rsidR="000D78DE" w:rsidRPr="006C6FE6" w:rsidRDefault="000D78DE" w:rsidP="000D0289">
      <w:pPr>
        <w:pStyle w:val="Nadpis2"/>
        <w:ind w:hanging="540"/>
        <w:jc w:val="both"/>
        <w:rPr>
          <w:rFonts w:ascii="Times New Roman" w:hAnsi="Times New Roman" w:cs="Times New Roman"/>
          <w:b/>
          <w:bCs/>
          <w:sz w:val="22"/>
          <w:szCs w:val="22"/>
          <w:u w:val="none"/>
          <w:lang w:val="sk-SK"/>
        </w:rPr>
      </w:pPr>
      <w:r w:rsidRPr="006C6FE6">
        <w:rPr>
          <w:rFonts w:ascii="Times New Roman" w:hAnsi="Times New Roman" w:cs="Times New Roman"/>
          <w:b/>
          <w:bCs/>
          <w:sz w:val="22"/>
          <w:szCs w:val="22"/>
          <w:u w:val="none"/>
          <w:lang w:val="sk-SK"/>
        </w:rPr>
        <w:t xml:space="preserve">5.1 </w:t>
      </w:r>
      <w:r w:rsidRPr="006C6FE6">
        <w:rPr>
          <w:rFonts w:ascii="Times New Roman" w:hAnsi="Times New Roman" w:cs="Times New Roman"/>
          <w:b/>
          <w:bCs/>
          <w:sz w:val="22"/>
          <w:szCs w:val="22"/>
          <w:u w:val="none"/>
          <w:lang w:val="sk-SK"/>
        </w:rPr>
        <w:tab/>
      </w:r>
      <w:r w:rsidR="00EC281E" w:rsidRPr="006C6FE6">
        <w:rPr>
          <w:rFonts w:ascii="Times New Roman" w:hAnsi="Times New Roman" w:cs="Times New Roman"/>
          <w:b/>
          <w:bCs/>
          <w:sz w:val="22"/>
          <w:szCs w:val="22"/>
          <w:u w:val="none"/>
          <w:lang w:val="sk-SK"/>
        </w:rPr>
        <w:t>Farmakodynamické vlastnosti</w:t>
      </w:r>
    </w:p>
    <w:p w:rsidR="000D78DE" w:rsidRPr="006C6FE6" w:rsidRDefault="000D78DE" w:rsidP="000D0289">
      <w:pPr>
        <w:jc w:val="both"/>
        <w:rPr>
          <w:sz w:val="22"/>
          <w:szCs w:val="22"/>
          <w:lang w:val="sk-SK"/>
        </w:rPr>
      </w:pPr>
    </w:p>
    <w:p w:rsidR="00D077D9" w:rsidRPr="006C6FE6" w:rsidRDefault="00D077D9" w:rsidP="00D077D9">
      <w:pPr>
        <w:rPr>
          <w:sz w:val="22"/>
          <w:szCs w:val="22"/>
          <w:lang w:val="sk-SK"/>
        </w:rPr>
      </w:pPr>
    </w:p>
    <w:p w:rsidR="00D077D9" w:rsidRPr="006C6FE6" w:rsidRDefault="00EC281E" w:rsidP="00D077D9">
      <w:pPr>
        <w:rPr>
          <w:noProof/>
          <w:sz w:val="22"/>
          <w:szCs w:val="22"/>
          <w:lang w:val="sk-SK"/>
        </w:rPr>
      </w:pPr>
      <w:r w:rsidRPr="006C6FE6">
        <w:rPr>
          <w:noProof/>
          <w:sz w:val="22"/>
          <w:szCs w:val="22"/>
          <w:lang w:val="sk-SK"/>
        </w:rPr>
        <w:t>Farmakoterapeutická skupina</w:t>
      </w:r>
      <w:r w:rsidR="00D077D9" w:rsidRPr="006C6FE6">
        <w:rPr>
          <w:noProof/>
          <w:sz w:val="22"/>
          <w:szCs w:val="22"/>
          <w:lang w:val="sk-SK"/>
        </w:rPr>
        <w:t xml:space="preserve">: </w:t>
      </w:r>
      <w:r w:rsidR="00B3236E" w:rsidRPr="006C6FE6">
        <w:rPr>
          <w:noProof/>
          <w:sz w:val="22"/>
          <w:szCs w:val="22"/>
          <w:lang w:val="sk-SK"/>
        </w:rPr>
        <w:t>Hormóny a príbuzné liečivá</w:t>
      </w:r>
      <w:r w:rsidR="00D077D9" w:rsidRPr="006C6FE6">
        <w:rPr>
          <w:noProof/>
          <w:sz w:val="22"/>
          <w:szCs w:val="22"/>
          <w:lang w:val="sk-SK"/>
        </w:rPr>
        <w:t xml:space="preserve">, </w:t>
      </w:r>
      <w:r w:rsidRPr="006C6FE6">
        <w:rPr>
          <w:noProof/>
          <w:sz w:val="22"/>
          <w:szCs w:val="22"/>
          <w:lang w:val="sk-SK"/>
        </w:rPr>
        <w:t>analógy hormónu uvoľň</w:t>
      </w:r>
      <w:r w:rsidR="00B65334" w:rsidRPr="006C6FE6">
        <w:rPr>
          <w:noProof/>
          <w:sz w:val="22"/>
          <w:szCs w:val="22"/>
          <w:lang w:val="sk-SK"/>
        </w:rPr>
        <w:t>u</w:t>
      </w:r>
      <w:r w:rsidRPr="006C6FE6">
        <w:rPr>
          <w:noProof/>
          <w:sz w:val="22"/>
          <w:szCs w:val="22"/>
          <w:lang w:val="sk-SK"/>
        </w:rPr>
        <w:t>júceho gonadotropín</w:t>
      </w:r>
    </w:p>
    <w:p w:rsidR="00D077D9" w:rsidRPr="006C6FE6" w:rsidRDefault="00D077D9" w:rsidP="00D077D9">
      <w:pPr>
        <w:rPr>
          <w:sz w:val="22"/>
          <w:szCs w:val="22"/>
          <w:lang w:val="sk-SK"/>
        </w:rPr>
      </w:pPr>
      <w:r w:rsidRPr="006C6FE6">
        <w:rPr>
          <w:sz w:val="22"/>
          <w:szCs w:val="22"/>
          <w:lang w:val="sk-SK"/>
        </w:rPr>
        <w:t xml:space="preserve">ATC </w:t>
      </w:r>
      <w:r w:rsidR="00EC281E" w:rsidRPr="006C6FE6">
        <w:rPr>
          <w:sz w:val="22"/>
          <w:szCs w:val="22"/>
          <w:lang w:val="sk-SK"/>
        </w:rPr>
        <w:t>kód</w:t>
      </w:r>
      <w:r w:rsidRPr="006C6FE6">
        <w:rPr>
          <w:sz w:val="22"/>
          <w:szCs w:val="22"/>
          <w:lang w:val="sk-SK"/>
        </w:rPr>
        <w:t>: L02AE02</w:t>
      </w:r>
    </w:p>
    <w:p w:rsidR="00D077D9" w:rsidRPr="006C6FE6" w:rsidRDefault="00D077D9" w:rsidP="00D077D9">
      <w:pPr>
        <w:rPr>
          <w:sz w:val="22"/>
          <w:szCs w:val="22"/>
          <w:lang w:val="sk-SK"/>
        </w:rPr>
      </w:pPr>
    </w:p>
    <w:p w:rsidR="000D78DE" w:rsidRPr="006C6FE6" w:rsidRDefault="00147E4A" w:rsidP="00D077D9">
      <w:pPr>
        <w:jc w:val="both"/>
        <w:rPr>
          <w:sz w:val="22"/>
          <w:szCs w:val="22"/>
          <w:lang w:val="sk-SK"/>
        </w:rPr>
      </w:pPr>
      <w:r w:rsidRPr="006C6FE6">
        <w:rPr>
          <w:sz w:val="22"/>
          <w:szCs w:val="22"/>
          <w:lang w:val="sk-SK"/>
        </w:rPr>
        <w:t>Leuprorelín</w:t>
      </w:r>
      <w:r w:rsidR="00E86A1E" w:rsidRPr="006C6FE6">
        <w:rPr>
          <w:sz w:val="22"/>
          <w:szCs w:val="22"/>
          <w:lang w:val="sk-SK"/>
        </w:rPr>
        <w:t>ium</w:t>
      </w:r>
      <w:r w:rsidRPr="006C6FE6">
        <w:rPr>
          <w:sz w:val="22"/>
          <w:szCs w:val="22"/>
          <w:lang w:val="sk-SK"/>
        </w:rPr>
        <w:t xml:space="preserve">acetát, liečivo lieku Leuprorelin </w:t>
      </w:r>
      <w:r w:rsidR="00432166" w:rsidRPr="006C6FE6">
        <w:rPr>
          <w:sz w:val="22"/>
          <w:szCs w:val="22"/>
          <w:lang w:val="sk-SK"/>
        </w:rPr>
        <w:t>Sandoz</w:t>
      </w:r>
      <w:r w:rsidRPr="006C6FE6">
        <w:rPr>
          <w:sz w:val="22"/>
          <w:szCs w:val="22"/>
          <w:lang w:val="sk-SK"/>
        </w:rPr>
        <w:t xml:space="preserve"> 3,6 mg implantát</w:t>
      </w:r>
      <w:r w:rsidR="00D077D9" w:rsidRPr="006C6FE6">
        <w:rPr>
          <w:sz w:val="22"/>
          <w:szCs w:val="22"/>
          <w:lang w:val="sk-SK"/>
        </w:rPr>
        <w:t xml:space="preserve">, </w:t>
      </w:r>
      <w:r w:rsidRPr="006C6FE6">
        <w:rPr>
          <w:sz w:val="22"/>
          <w:szCs w:val="22"/>
          <w:lang w:val="sk-SK"/>
        </w:rPr>
        <w:t xml:space="preserve">je syntetický analóg prirodzene sa vyskytujúceho </w:t>
      </w:r>
      <w:r w:rsidR="00001B61" w:rsidRPr="006C6FE6">
        <w:rPr>
          <w:sz w:val="22"/>
          <w:szCs w:val="22"/>
          <w:lang w:val="sk-SK"/>
        </w:rPr>
        <w:t xml:space="preserve">hypotalamového </w:t>
      </w:r>
      <w:r w:rsidR="00561EAF" w:rsidRPr="006C6FE6">
        <w:rPr>
          <w:sz w:val="22"/>
          <w:szCs w:val="22"/>
          <w:lang w:val="sk-SK"/>
        </w:rPr>
        <w:t xml:space="preserve">hormónu </w:t>
      </w:r>
      <w:r w:rsidRPr="006C6FE6">
        <w:rPr>
          <w:sz w:val="22"/>
          <w:szCs w:val="22"/>
          <w:lang w:val="sk-SK"/>
        </w:rPr>
        <w:t xml:space="preserve">uvoľňujúceho </w:t>
      </w:r>
      <w:r w:rsidR="00561EAF" w:rsidRPr="006C6FE6">
        <w:rPr>
          <w:sz w:val="22"/>
          <w:szCs w:val="22"/>
          <w:lang w:val="sk-SK"/>
        </w:rPr>
        <w:t>l</w:t>
      </w:r>
      <w:r w:rsidR="00001B61" w:rsidRPr="006C6FE6">
        <w:rPr>
          <w:sz w:val="22"/>
          <w:szCs w:val="22"/>
          <w:lang w:val="sk-SK"/>
        </w:rPr>
        <w:t>u</w:t>
      </w:r>
      <w:r w:rsidR="00561EAF" w:rsidRPr="006C6FE6">
        <w:rPr>
          <w:sz w:val="22"/>
          <w:szCs w:val="22"/>
          <w:lang w:val="sk-SK"/>
        </w:rPr>
        <w:t>teinizačný hormón (</w:t>
      </w:r>
      <w:r w:rsidR="00D077D9" w:rsidRPr="006C6FE6">
        <w:rPr>
          <w:sz w:val="22"/>
          <w:szCs w:val="22"/>
          <w:lang w:val="sk-SK"/>
        </w:rPr>
        <w:t>LHRH</w:t>
      </w:r>
      <w:r w:rsidR="00561EAF" w:rsidRPr="006C6FE6">
        <w:rPr>
          <w:sz w:val="22"/>
          <w:szCs w:val="22"/>
          <w:lang w:val="sk-SK"/>
        </w:rPr>
        <w:t>)</w:t>
      </w:r>
      <w:r w:rsidR="00D077D9" w:rsidRPr="006C6FE6">
        <w:rPr>
          <w:sz w:val="22"/>
          <w:szCs w:val="22"/>
          <w:lang w:val="sk-SK"/>
        </w:rPr>
        <w:t xml:space="preserve">, </w:t>
      </w:r>
      <w:r w:rsidRPr="006C6FE6">
        <w:rPr>
          <w:sz w:val="22"/>
          <w:szCs w:val="22"/>
          <w:lang w:val="sk-SK"/>
        </w:rPr>
        <w:t>ktorý kontroluje uvoľňovanie gonadotropných hormónov</w:t>
      </w:r>
      <w:r w:rsidR="00561EAF" w:rsidRPr="006C6FE6">
        <w:rPr>
          <w:sz w:val="22"/>
          <w:szCs w:val="22"/>
          <w:lang w:val="sk-SK"/>
        </w:rPr>
        <w:t xml:space="preserve"> </w:t>
      </w:r>
      <w:r w:rsidR="003423BD" w:rsidRPr="006C6FE6">
        <w:rPr>
          <w:sz w:val="22"/>
          <w:szCs w:val="22"/>
          <w:lang w:val="sk-SK"/>
        </w:rPr>
        <w:noBreakHyphen/>
        <w:t> </w:t>
      </w:r>
      <w:r w:rsidR="00D077D9" w:rsidRPr="006C6FE6">
        <w:rPr>
          <w:sz w:val="22"/>
          <w:szCs w:val="22"/>
          <w:lang w:val="sk-SK"/>
        </w:rPr>
        <w:t>LH (luteini</w:t>
      </w:r>
      <w:r w:rsidRPr="006C6FE6">
        <w:rPr>
          <w:sz w:val="22"/>
          <w:szCs w:val="22"/>
          <w:lang w:val="sk-SK"/>
        </w:rPr>
        <w:t>začný hormón</w:t>
      </w:r>
      <w:r w:rsidR="00D077D9" w:rsidRPr="006C6FE6">
        <w:rPr>
          <w:sz w:val="22"/>
          <w:szCs w:val="22"/>
          <w:lang w:val="sk-SK"/>
        </w:rPr>
        <w:t xml:space="preserve">) a </w:t>
      </w:r>
      <w:smartTag w:uri="urn:schemas-microsoft-com:office:smarttags" w:element="metricconverter">
        <w:smartTagPr>
          <w:attr w:name="ProductID" w:val="30 °C"/>
        </w:smartTagPr>
        <w:r w:rsidR="00D077D9" w:rsidRPr="006C6FE6">
          <w:rPr>
            <w:sz w:val="22"/>
            <w:szCs w:val="22"/>
            <w:lang w:val="sk-SK"/>
          </w:rPr>
          <w:t>FSH</w:t>
        </w:r>
      </w:smartTag>
      <w:r w:rsidR="00D077D9" w:rsidRPr="006C6FE6">
        <w:rPr>
          <w:sz w:val="22"/>
          <w:szCs w:val="22"/>
          <w:lang w:val="sk-SK"/>
        </w:rPr>
        <w:t xml:space="preserve"> (</w:t>
      </w:r>
      <w:r w:rsidR="00561EAF" w:rsidRPr="006C6FE6">
        <w:rPr>
          <w:sz w:val="22"/>
          <w:szCs w:val="22"/>
          <w:lang w:val="sk-SK"/>
        </w:rPr>
        <w:t xml:space="preserve">hormón stimulujúci </w:t>
      </w:r>
      <w:r w:rsidRPr="006C6FE6">
        <w:rPr>
          <w:sz w:val="22"/>
          <w:szCs w:val="22"/>
          <w:lang w:val="sk-SK"/>
        </w:rPr>
        <w:t>folikuly</w:t>
      </w:r>
      <w:r w:rsidR="00D077D9" w:rsidRPr="006C6FE6">
        <w:rPr>
          <w:sz w:val="22"/>
          <w:szCs w:val="22"/>
          <w:lang w:val="sk-SK"/>
        </w:rPr>
        <w:t xml:space="preserve">) </w:t>
      </w:r>
      <w:r w:rsidRPr="006C6FE6">
        <w:rPr>
          <w:sz w:val="22"/>
          <w:szCs w:val="22"/>
          <w:lang w:val="sk-SK"/>
        </w:rPr>
        <w:t>z predného laloku hypofýzy</w:t>
      </w:r>
      <w:r w:rsidR="00D077D9" w:rsidRPr="006C6FE6">
        <w:rPr>
          <w:sz w:val="22"/>
          <w:szCs w:val="22"/>
          <w:lang w:val="sk-SK"/>
        </w:rPr>
        <w:t xml:space="preserve">. </w:t>
      </w:r>
      <w:r w:rsidRPr="006C6FE6">
        <w:rPr>
          <w:sz w:val="22"/>
          <w:szCs w:val="22"/>
          <w:lang w:val="sk-SK"/>
        </w:rPr>
        <w:t>Tieto hormóny</w:t>
      </w:r>
      <w:r w:rsidR="00D87F9B" w:rsidRPr="006C6FE6">
        <w:rPr>
          <w:sz w:val="22"/>
          <w:szCs w:val="22"/>
          <w:lang w:val="sk-SK"/>
        </w:rPr>
        <w:t xml:space="preserve"> postupne</w:t>
      </w:r>
      <w:r w:rsidRPr="006C6FE6">
        <w:rPr>
          <w:sz w:val="22"/>
          <w:szCs w:val="22"/>
          <w:lang w:val="sk-SK"/>
        </w:rPr>
        <w:t xml:space="preserve"> stimulujú syntézu gonádových steroidov</w:t>
      </w:r>
      <w:r w:rsidR="00D077D9" w:rsidRPr="006C6FE6">
        <w:rPr>
          <w:sz w:val="22"/>
          <w:szCs w:val="22"/>
          <w:lang w:val="sk-SK"/>
        </w:rPr>
        <w:t>.</w:t>
      </w:r>
    </w:p>
    <w:p w:rsidR="00D077D9" w:rsidRPr="006C6FE6" w:rsidRDefault="00D077D9" w:rsidP="00D077D9">
      <w:pPr>
        <w:jc w:val="both"/>
        <w:rPr>
          <w:sz w:val="22"/>
          <w:szCs w:val="22"/>
          <w:lang w:val="sk-SK"/>
        </w:rPr>
      </w:pPr>
    </w:p>
    <w:p w:rsidR="00D87F9B" w:rsidRPr="006C6FE6" w:rsidRDefault="00D87F9B" w:rsidP="00D87F9B">
      <w:pPr>
        <w:rPr>
          <w:sz w:val="22"/>
          <w:szCs w:val="22"/>
          <w:lang w:val="sk-SK"/>
        </w:rPr>
      </w:pPr>
      <w:r w:rsidRPr="006C6FE6">
        <w:rPr>
          <w:sz w:val="22"/>
          <w:szCs w:val="22"/>
          <w:lang w:val="sk-SK"/>
        </w:rPr>
        <w:t xml:space="preserve">Na rozdiel od fyziologického LHRH, ktorý sa pulzne uvoľňuje v hypotalame, leuprorelíniumacetát - známy aj ako agonista LHRH počas dlhodobej liečby kontinuálne blokuje receptory LHRH v hypofýze , a tým po úvodnej krátkodobej stimulácii vyvolá ich „down regulation“. V dôsledku toho dôjde k reverzibilnej supresii uvoľňovania gonadotropínu v hypofýze s následným znížením koncentrácií testosterónu. </w:t>
      </w:r>
    </w:p>
    <w:p w:rsidR="00D87F9B" w:rsidRPr="006C6FE6" w:rsidRDefault="00D87F9B" w:rsidP="00D87F9B">
      <w:pPr>
        <w:rPr>
          <w:sz w:val="22"/>
          <w:szCs w:val="22"/>
          <w:lang w:val="sk-SK"/>
        </w:rPr>
      </w:pPr>
    </w:p>
    <w:p w:rsidR="00D87F9B" w:rsidRPr="006C6FE6" w:rsidRDefault="00D87F9B" w:rsidP="00D87F9B">
      <w:pPr>
        <w:rPr>
          <w:sz w:val="22"/>
          <w:szCs w:val="22"/>
          <w:lang w:val="sk-SK"/>
        </w:rPr>
      </w:pPr>
      <w:r w:rsidRPr="006C6FE6">
        <w:rPr>
          <w:sz w:val="22"/>
          <w:szCs w:val="22"/>
          <w:lang w:val="sk-SK"/>
        </w:rPr>
        <w:t>Koncentrácia testosterónu je znížená a to ovplyvňuje rast karcinómu tkaniva prostaty, ktoré je prirodzene stimulované dihydrotestosterónom, tvoreným redukciou testosterónu v bunkách prostaty.</w:t>
      </w:r>
    </w:p>
    <w:p w:rsidR="00D87F9B" w:rsidRPr="006C6FE6" w:rsidRDefault="00D87F9B" w:rsidP="00D87F9B">
      <w:pPr>
        <w:jc w:val="both"/>
        <w:rPr>
          <w:sz w:val="22"/>
          <w:szCs w:val="22"/>
          <w:lang w:val="sk-SK"/>
        </w:rPr>
      </w:pPr>
    </w:p>
    <w:p w:rsidR="00D87F9B" w:rsidRPr="006C6FE6" w:rsidRDefault="00D87F9B" w:rsidP="00D87F9B">
      <w:pPr>
        <w:rPr>
          <w:sz w:val="22"/>
          <w:szCs w:val="22"/>
          <w:lang w:val="sk-SK"/>
        </w:rPr>
      </w:pPr>
      <w:r w:rsidRPr="006C6FE6">
        <w:rPr>
          <w:sz w:val="22"/>
          <w:szCs w:val="22"/>
          <w:lang w:val="sk-SK"/>
        </w:rPr>
        <w:t>Kontinuálne podávanie leuprorelíniumacetátu vedie k zníženiu počtu a/alebo citlivosti (tiež nazývané "down regulation") receptorov v hypofýze, a následne k zníženiu koncentrácií LH, FSH a DHT. Hladiny testosterónu postupne klesnú na hodnoty kastračnej úrovne.</w:t>
      </w:r>
      <w:r w:rsidR="008F6DE7" w:rsidRPr="006C6FE6">
        <w:rPr>
          <w:sz w:val="22"/>
          <w:szCs w:val="22"/>
          <w:lang w:val="sk-SK"/>
        </w:rPr>
        <w:t xml:space="preserve"> Hladiny testosterónov sa nezvýšia nad úroveň kastračného rozsahu po dobu 70 až 77 dní od podania prvej dávky.</w:t>
      </w:r>
    </w:p>
    <w:p w:rsidR="008F6DE7" w:rsidRPr="006C6FE6" w:rsidRDefault="008F6DE7" w:rsidP="00D87F9B">
      <w:pPr>
        <w:rPr>
          <w:snapToGrid w:val="0"/>
          <w:sz w:val="22"/>
          <w:szCs w:val="22"/>
          <w:lang w:val="sk-SK"/>
        </w:rPr>
      </w:pPr>
    </w:p>
    <w:p w:rsidR="00D87F9B" w:rsidRPr="006C6FE6" w:rsidRDefault="00D87F9B" w:rsidP="00D87F9B">
      <w:pPr>
        <w:jc w:val="both"/>
        <w:rPr>
          <w:sz w:val="22"/>
          <w:szCs w:val="22"/>
          <w:lang w:val="sk-SK"/>
        </w:rPr>
      </w:pPr>
      <w:r w:rsidRPr="006C6FE6">
        <w:rPr>
          <w:sz w:val="22"/>
          <w:szCs w:val="22"/>
          <w:lang w:val="sk-SK"/>
        </w:rPr>
        <w:t>V skúšaniach na zvieratách sa dokázal antiandrogénny účinok a inhibícia rastu karcinómu prostaty.</w:t>
      </w:r>
    </w:p>
    <w:p w:rsidR="00D87F9B" w:rsidRPr="006C6FE6" w:rsidRDefault="00D87F9B" w:rsidP="00D87F9B">
      <w:pPr>
        <w:jc w:val="both"/>
        <w:rPr>
          <w:sz w:val="22"/>
          <w:szCs w:val="22"/>
          <w:lang w:val="sk-SK"/>
        </w:rPr>
      </w:pPr>
    </w:p>
    <w:p w:rsidR="00D87F9B" w:rsidRPr="006C6FE6" w:rsidRDefault="008F6DE7" w:rsidP="00D87F9B">
      <w:pPr>
        <w:rPr>
          <w:sz w:val="22"/>
          <w:szCs w:val="22"/>
          <w:lang w:val="sk-SK"/>
        </w:rPr>
      </w:pPr>
      <w:r w:rsidRPr="006C6FE6">
        <w:rPr>
          <w:sz w:val="22"/>
          <w:szCs w:val="22"/>
          <w:lang w:val="sk-SK"/>
        </w:rPr>
        <w:t>Podľa</w:t>
      </w:r>
      <w:r w:rsidR="00D87F9B" w:rsidRPr="006C6FE6">
        <w:rPr>
          <w:sz w:val="22"/>
          <w:szCs w:val="22"/>
          <w:lang w:val="sk-SK"/>
        </w:rPr>
        <w:t> </w:t>
      </w:r>
      <w:r w:rsidRPr="006C6FE6">
        <w:rPr>
          <w:sz w:val="22"/>
          <w:szCs w:val="22"/>
          <w:lang w:val="sk-SK"/>
        </w:rPr>
        <w:t>pred</w:t>
      </w:r>
      <w:r w:rsidR="00D87F9B" w:rsidRPr="006C6FE6">
        <w:rPr>
          <w:sz w:val="22"/>
          <w:szCs w:val="22"/>
          <w:lang w:val="sk-SK"/>
        </w:rPr>
        <w:t>klinický</w:t>
      </w:r>
      <w:r w:rsidRPr="006C6FE6">
        <w:rPr>
          <w:sz w:val="22"/>
          <w:szCs w:val="22"/>
          <w:lang w:val="sk-SK"/>
        </w:rPr>
        <w:t>ch</w:t>
      </w:r>
      <w:r w:rsidR="00D87F9B" w:rsidRPr="006C6FE6">
        <w:rPr>
          <w:sz w:val="22"/>
          <w:szCs w:val="22"/>
          <w:lang w:val="sk-SK"/>
        </w:rPr>
        <w:t xml:space="preserve"> a klinický</w:t>
      </w:r>
      <w:r w:rsidRPr="006C6FE6">
        <w:rPr>
          <w:sz w:val="22"/>
          <w:szCs w:val="22"/>
          <w:lang w:val="sk-SK"/>
        </w:rPr>
        <w:t>ch</w:t>
      </w:r>
      <w:r w:rsidR="00D87F9B" w:rsidRPr="006C6FE6">
        <w:rPr>
          <w:sz w:val="22"/>
          <w:szCs w:val="22"/>
          <w:lang w:val="sk-SK"/>
        </w:rPr>
        <w:t xml:space="preserve"> štúdi</w:t>
      </w:r>
      <w:r w:rsidRPr="006C6FE6">
        <w:rPr>
          <w:sz w:val="22"/>
          <w:szCs w:val="22"/>
          <w:lang w:val="sk-SK"/>
        </w:rPr>
        <w:t>í</w:t>
      </w:r>
      <w:r w:rsidR="00D87F9B" w:rsidRPr="006C6FE6">
        <w:rPr>
          <w:sz w:val="22"/>
          <w:szCs w:val="22"/>
          <w:lang w:val="sk-SK"/>
        </w:rPr>
        <w:t xml:space="preserve"> </w:t>
      </w:r>
      <w:r w:rsidRPr="006C6FE6">
        <w:rPr>
          <w:sz w:val="22"/>
          <w:szCs w:val="22"/>
          <w:lang w:val="sk-SK"/>
        </w:rPr>
        <w:t xml:space="preserve">mesačná liečba </w:t>
      </w:r>
      <w:r w:rsidR="00D87F9B" w:rsidRPr="006C6FE6">
        <w:rPr>
          <w:sz w:val="22"/>
          <w:szCs w:val="22"/>
          <w:lang w:val="sk-SK"/>
        </w:rPr>
        <w:t xml:space="preserve">leuprorelíniumacetátom </w:t>
      </w:r>
      <w:r w:rsidRPr="006C6FE6">
        <w:rPr>
          <w:sz w:val="22"/>
          <w:szCs w:val="22"/>
          <w:lang w:val="sk-SK"/>
        </w:rPr>
        <w:t xml:space="preserve">po úvodnej stimulácii </w:t>
      </w:r>
      <w:r w:rsidR="00D87F9B" w:rsidRPr="006C6FE6">
        <w:rPr>
          <w:sz w:val="22"/>
          <w:szCs w:val="22"/>
          <w:lang w:val="sk-SK"/>
        </w:rPr>
        <w:t>inhibuje uvoľňovanie gonadotropínu.</w:t>
      </w:r>
    </w:p>
    <w:p w:rsidR="00D87F9B" w:rsidRPr="006C6FE6" w:rsidRDefault="00D87F9B" w:rsidP="00D87F9B">
      <w:pPr>
        <w:jc w:val="both"/>
        <w:rPr>
          <w:sz w:val="22"/>
          <w:szCs w:val="22"/>
          <w:lang w:val="sk-SK"/>
        </w:rPr>
      </w:pPr>
    </w:p>
    <w:p w:rsidR="00D87F9B" w:rsidRPr="006C6FE6" w:rsidRDefault="00D87F9B" w:rsidP="00D87F9B">
      <w:pPr>
        <w:rPr>
          <w:sz w:val="22"/>
          <w:szCs w:val="22"/>
          <w:lang w:val="sk-SK"/>
        </w:rPr>
      </w:pPr>
      <w:r w:rsidRPr="006C6FE6">
        <w:rPr>
          <w:sz w:val="22"/>
          <w:szCs w:val="22"/>
          <w:lang w:val="sk-SK"/>
        </w:rPr>
        <w:t>U mužov spôsobuje subkutánne podávanie leuprorelíniumacetátu úvodné zvýšenie hodnoty LH (luteinizačný hormón) a FSH (hormón stimulujúci folikuly), čo sa prejaví prechodným zvýšením koncentrácií testosterónu a dihydrotestosterónu.</w:t>
      </w:r>
    </w:p>
    <w:p w:rsidR="00D87F9B" w:rsidRPr="006C6FE6" w:rsidRDefault="00D87F9B" w:rsidP="00D87F9B">
      <w:pPr>
        <w:jc w:val="both"/>
        <w:rPr>
          <w:sz w:val="22"/>
          <w:szCs w:val="22"/>
          <w:lang w:val="sk-SK"/>
        </w:rPr>
      </w:pPr>
    </w:p>
    <w:p w:rsidR="00D87F9B" w:rsidRPr="006C6FE6" w:rsidRDefault="00D87F9B" w:rsidP="00D87F9B">
      <w:pPr>
        <w:jc w:val="both"/>
        <w:rPr>
          <w:sz w:val="22"/>
          <w:szCs w:val="22"/>
          <w:lang w:val="sk-SK"/>
        </w:rPr>
      </w:pPr>
      <w:r w:rsidRPr="006C6FE6">
        <w:rPr>
          <w:sz w:val="22"/>
          <w:szCs w:val="22"/>
          <w:lang w:val="sk-SK"/>
        </w:rPr>
        <w:t>Počas prvých 3 týždňov liečby sa v ojedinelých prípadoch pozorovalo pridružené krátkodobé zhoršenie ochorenia. U mužov s karcinómom prostaty sa má zvážiť adjuvantné podávanie antiandrogénov.</w:t>
      </w:r>
    </w:p>
    <w:p w:rsidR="00D87F9B" w:rsidRPr="006C6FE6" w:rsidRDefault="00D87F9B" w:rsidP="00D87F9B">
      <w:pPr>
        <w:jc w:val="both"/>
        <w:rPr>
          <w:sz w:val="22"/>
          <w:szCs w:val="22"/>
          <w:lang w:val="sk-SK"/>
        </w:rPr>
      </w:pPr>
    </w:p>
    <w:p w:rsidR="00D87F9B" w:rsidRPr="006C6FE6" w:rsidRDefault="00D87F9B" w:rsidP="00D87F9B">
      <w:pPr>
        <w:rPr>
          <w:sz w:val="22"/>
          <w:szCs w:val="22"/>
          <w:lang w:val="sk-SK"/>
        </w:rPr>
      </w:pPr>
      <w:r w:rsidRPr="006C6FE6">
        <w:rPr>
          <w:sz w:val="22"/>
          <w:szCs w:val="22"/>
          <w:lang w:val="sk-SK"/>
        </w:rPr>
        <w:lastRenderedPageBreak/>
        <w:t>Naopak dlhodobá liečba leuprorelíniumacetátom spôsobuje pokles koncentrácií LH a FSH u všetkých pacientov; výsledné dosiahnuté koncentrácie androgénov u mužov sú podobné tým, ktoré sa vyskytujú po bilaterálnej orchiektómii. Tieto zmeny sa vyskytujú zvyčajne 2 </w:t>
      </w:r>
      <w:r w:rsidRPr="006C6FE6">
        <w:rPr>
          <w:sz w:val="22"/>
          <w:szCs w:val="22"/>
          <w:lang w:val="sk-SK"/>
        </w:rPr>
        <w:noBreakHyphen/>
        <w:t xml:space="preserve"> 3 týždne po začatí liečby a prejavujú sa počas celého trvania liečby. Preto leuprorelíniumacetát možno použiť aj na zistenie hormonálnej citlivosti karcinómu prostaty a možnej prospešnosti liečby orchiektómiou. Ak je to potrebné, orchiektómiu je možné nahradiť </w:t>
      </w:r>
      <w:r w:rsidR="00DA79BB" w:rsidRPr="006C6FE6">
        <w:rPr>
          <w:sz w:val="22"/>
          <w:szCs w:val="22"/>
          <w:lang w:val="sk-SK"/>
        </w:rPr>
        <w:t xml:space="preserve">mesačným </w:t>
      </w:r>
      <w:r w:rsidRPr="006C6FE6">
        <w:rPr>
          <w:sz w:val="22"/>
          <w:szCs w:val="22"/>
          <w:lang w:val="sk-SK"/>
        </w:rPr>
        <w:t>podávaním leuprorelíniumacetátu</w:t>
      </w:r>
      <w:r w:rsidR="00DA79BB" w:rsidRPr="006C6FE6">
        <w:rPr>
          <w:sz w:val="22"/>
          <w:szCs w:val="22"/>
          <w:lang w:val="sk-SK"/>
        </w:rPr>
        <w:t>.</w:t>
      </w:r>
      <w:r w:rsidRPr="006C6FE6">
        <w:rPr>
          <w:sz w:val="22"/>
          <w:szCs w:val="22"/>
          <w:lang w:val="sk-SK"/>
        </w:rPr>
        <w:t xml:space="preserve"> Doposiaľ bolo možné udržať kastračné hladiny testosterónu po kontinuálnom podávaní leuprorelíniumacetátu počas 5 rokov.</w:t>
      </w:r>
    </w:p>
    <w:p w:rsidR="000D78DE" w:rsidRPr="006C6FE6" w:rsidRDefault="000D78DE" w:rsidP="007F1106">
      <w:pPr>
        <w:rPr>
          <w:sz w:val="22"/>
          <w:szCs w:val="22"/>
          <w:lang w:val="sk-SK"/>
        </w:rPr>
      </w:pPr>
    </w:p>
    <w:p w:rsidR="00B3236E" w:rsidRPr="006C6FE6" w:rsidRDefault="00B3236E" w:rsidP="00B3236E">
      <w:pPr>
        <w:rPr>
          <w:sz w:val="22"/>
          <w:szCs w:val="22"/>
          <w:u w:val="single"/>
          <w:lang w:val="sk-SK"/>
        </w:rPr>
      </w:pPr>
      <w:r w:rsidRPr="006C6FE6">
        <w:rPr>
          <w:sz w:val="22"/>
          <w:szCs w:val="22"/>
          <w:u w:val="single"/>
          <w:lang w:val="sk-SK"/>
        </w:rPr>
        <w:t>Klinická účinnosť</w:t>
      </w:r>
    </w:p>
    <w:p w:rsidR="00B3236E" w:rsidRPr="006C6FE6" w:rsidRDefault="00B3236E" w:rsidP="00B3236E">
      <w:pPr>
        <w:rPr>
          <w:sz w:val="22"/>
          <w:szCs w:val="22"/>
          <w:lang w:val="sk-SK"/>
        </w:rPr>
      </w:pPr>
      <w:r w:rsidRPr="006C6FE6">
        <w:rPr>
          <w:sz w:val="22"/>
          <w:szCs w:val="22"/>
          <w:lang w:val="sk-SK"/>
        </w:rPr>
        <w:t>V multicentrickej, randomizovanej štúdii fázy III s leuprorelín</w:t>
      </w:r>
      <w:r w:rsidR="00FB788A">
        <w:rPr>
          <w:sz w:val="22"/>
          <w:szCs w:val="22"/>
          <w:lang w:val="sk-SK"/>
        </w:rPr>
        <w:t>ium</w:t>
      </w:r>
      <w:r w:rsidRPr="006C6FE6">
        <w:rPr>
          <w:sz w:val="22"/>
          <w:szCs w:val="22"/>
          <w:lang w:val="sk-SK"/>
        </w:rPr>
        <w:t>acetátom bolo hodnotených 263 pacientov s lokálne pokročilým karcinómom prostaty štádia T3</w:t>
      </w:r>
      <w:r w:rsidRPr="006C6FE6">
        <w:rPr>
          <w:sz w:val="22"/>
          <w:szCs w:val="22"/>
          <w:lang w:val="sk-SK"/>
        </w:rPr>
        <w:noBreakHyphen/>
        <w:t>T4 alebo pT3, N0, M0. 133 pacientov dostávalo kombináciu rádioterapie s androgénnou depriváciou a 130 pacientov iba androgénnu depriváciu leuprorelín</w:t>
      </w:r>
      <w:r w:rsidR="00433BA4">
        <w:rPr>
          <w:sz w:val="22"/>
          <w:szCs w:val="22"/>
          <w:lang w:val="sk-SK"/>
        </w:rPr>
        <w:t>ium</w:t>
      </w:r>
      <w:r w:rsidRPr="006C6FE6">
        <w:rPr>
          <w:sz w:val="22"/>
          <w:szCs w:val="22"/>
          <w:lang w:val="sk-SK"/>
        </w:rPr>
        <w:t>acetátom počas 3 rokov.</w:t>
      </w:r>
    </w:p>
    <w:p w:rsidR="00B3236E" w:rsidRPr="006C6FE6" w:rsidRDefault="00B3236E" w:rsidP="00B3236E">
      <w:pPr>
        <w:rPr>
          <w:sz w:val="22"/>
          <w:szCs w:val="22"/>
          <w:lang w:val="sk-SK"/>
        </w:rPr>
      </w:pPr>
      <w:r w:rsidRPr="006C6FE6">
        <w:rPr>
          <w:sz w:val="22"/>
          <w:szCs w:val="22"/>
          <w:lang w:val="sk-SK"/>
        </w:rPr>
        <w:t>Na základe ASTRO (Phoenix kritériá</w:t>
      </w:r>
      <w:r w:rsidR="00DB7504">
        <w:rPr>
          <w:sz w:val="22"/>
          <w:szCs w:val="22"/>
          <w:lang w:val="sk-SK"/>
        </w:rPr>
        <w:t>)</w:t>
      </w:r>
      <w:r w:rsidRPr="006C6FE6">
        <w:rPr>
          <w:sz w:val="22"/>
          <w:szCs w:val="22"/>
          <w:lang w:val="sk-SK"/>
        </w:rPr>
        <w:t>, bolo pozorované prežívanie bez progresie počas 5 rokov u 60,9% (64,7%) pri kombinovanej liečbe v porovnaní s 8,5% (15,4%) v skupine liečenej samotnou hormonálnou liečbou (p = 0,0001; [p = 0,0005]).</w:t>
      </w:r>
    </w:p>
    <w:p w:rsidR="000D78DE" w:rsidRPr="006C6FE6" w:rsidRDefault="00B3236E" w:rsidP="00B3236E">
      <w:pPr>
        <w:jc w:val="both"/>
        <w:rPr>
          <w:sz w:val="22"/>
          <w:szCs w:val="22"/>
          <w:lang w:val="sk-SK"/>
        </w:rPr>
      </w:pPr>
      <w:r w:rsidRPr="006C6FE6">
        <w:rPr>
          <w:sz w:val="22"/>
          <w:szCs w:val="22"/>
          <w:lang w:val="sk-SK"/>
        </w:rPr>
        <w:t>Na základe kritérií ASTRO, riziko progresie bolo 3,8-krát vyššie v skupine so samotnou hormonálnou liečbou (95% interval spoľahlivosti IS [2,17; 6,49]).</w:t>
      </w:r>
    </w:p>
    <w:p w:rsidR="00B3236E" w:rsidRPr="006C6FE6" w:rsidRDefault="00B3236E" w:rsidP="00B3236E">
      <w:pPr>
        <w:jc w:val="both"/>
        <w:rPr>
          <w:sz w:val="22"/>
          <w:szCs w:val="22"/>
          <w:lang w:val="sk-SK"/>
        </w:rPr>
      </w:pPr>
      <w:r w:rsidRPr="006C6FE6">
        <w:rPr>
          <w:sz w:val="22"/>
          <w:szCs w:val="22"/>
          <w:lang w:val="sk-SK"/>
        </w:rPr>
        <w:t>Medián klinického alebo biochemického prežívania bez progresie podľa kritérií ASTRO bol 641 dní (95% IS [626; 812]) v skupine so samotnou hormonálnou liečbou oproti 2804 dňom (95% IS [2090; –]; p &lt; 0,0001) v skupine s kombinovanou liečbou.</w:t>
      </w:r>
    </w:p>
    <w:p w:rsidR="00B3236E" w:rsidRPr="006C6FE6" w:rsidRDefault="00B3236E" w:rsidP="00B3236E">
      <w:pPr>
        <w:jc w:val="both"/>
        <w:rPr>
          <w:sz w:val="22"/>
          <w:szCs w:val="22"/>
          <w:lang w:val="sk-SK"/>
        </w:rPr>
      </w:pPr>
      <w:r w:rsidRPr="006C6FE6">
        <w:rPr>
          <w:sz w:val="22"/>
          <w:szCs w:val="22"/>
          <w:lang w:val="sk-SK"/>
        </w:rPr>
        <w:t>Neboli pozorované štatisticky významné rozdiely týkajúce sa lokoregionálnej progresie (pomer rizík, HR 3,6 [95% IS {1,9; 6,8}; p &lt; 0,0001]), progresie metastáz (p &lt; 0,018) ani prežívania bez metastáz (p = 0,018) medzi skupinou s kombinovanou liečbou a</w:t>
      </w:r>
      <w:r w:rsidR="00B75046">
        <w:rPr>
          <w:sz w:val="22"/>
          <w:szCs w:val="22"/>
          <w:lang w:val="sk-SK"/>
        </w:rPr>
        <w:t xml:space="preserve"> skupinou so </w:t>
      </w:r>
      <w:r w:rsidRPr="006C6FE6">
        <w:rPr>
          <w:sz w:val="22"/>
          <w:szCs w:val="22"/>
          <w:lang w:val="sk-SK"/>
        </w:rPr>
        <w:t>samotnou androgénnou depriváciou.</w:t>
      </w:r>
    </w:p>
    <w:p w:rsidR="00B3236E" w:rsidRPr="006C6FE6" w:rsidRDefault="00B3236E" w:rsidP="00B3236E">
      <w:pPr>
        <w:jc w:val="both"/>
        <w:rPr>
          <w:sz w:val="22"/>
          <w:szCs w:val="22"/>
          <w:lang w:val="sk-SK"/>
        </w:rPr>
      </w:pPr>
      <w:r w:rsidRPr="006C6FE6">
        <w:rPr>
          <w:sz w:val="22"/>
          <w:szCs w:val="22"/>
          <w:lang w:val="sk-SK"/>
        </w:rPr>
        <w:t>V tomto skúšaní sa jednoznačne preukázalo, že kombinácia androgénnej deprivácie s rádioterapiou počas 3 rokov je lepšia v porovnaní so samotnou androgénnou depriváciou.</w:t>
      </w:r>
    </w:p>
    <w:p w:rsidR="00B3236E" w:rsidRPr="006C6FE6" w:rsidRDefault="00B3236E" w:rsidP="00B3236E">
      <w:pPr>
        <w:jc w:val="both"/>
        <w:rPr>
          <w:sz w:val="22"/>
          <w:szCs w:val="22"/>
          <w:lang w:val="sk-SK"/>
        </w:rPr>
      </w:pPr>
    </w:p>
    <w:p w:rsidR="00B3236E" w:rsidRPr="006C6FE6" w:rsidRDefault="00B3236E" w:rsidP="00B3236E">
      <w:pPr>
        <w:jc w:val="both"/>
        <w:rPr>
          <w:sz w:val="22"/>
          <w:szCs w:val="22"/>
          <w:lang w:val="sk-SK"/>
        </w:rPr>
      </w:pPr>
      <w:r w:rsidRPr="006C6FE6">
        <w:rPr>
          <w:sz w:val="22"/>
          <w:szCs w:val="22"/>
          <w:lang w:val="sk-SK"/>
        </w:rPr>
        <w:t>Nasledujúce skúšania ukázali, že kombinovaná liečba s analógmi LHRH je tiež prínosnejšia v porovnaní so samotnou rádioterapiou u pacientov s lokálne pokročilým karcinómom prostaty.</w:t>
      </w:r>
    </w:p>
    <w:p w:rsidR="00B3236E" w:rsidRPr="006C6FE6" w:rsidRDefault="00B3236E" w:rsidP="00B3236E">
      <w:pPr>
        <w:jc w:val="both"/>
        <w:rPr>
          <w:sz w:val="22"/>
          <w:szCs w:val="22"/>
          <w:lang w:val="sk-SK"/>
        </w:rPr>
      </w:pPr>
      <w:r w:rsidRPr="006C6FE6">
        <w:rPr>
          <w:sz w:val="22"/>
          <w:szCs w:val="22"/>
          <w:lang w:val="sk-SK"/>
        </w:rPr>
        <w:t xml:space="preserve">Do randomizovaného RTOG 85-31 skúšania bolo zaradených 977 pacientov s lokálne pokročilým karcinómom prostaty štádia T1-T3 s metastázami </w:t>
      </w:r>
      <w:r w:rsidR="00881B17">
        <w:rPr>
          <w:sz w:val="22"/>
          <w:szCs w:val="22"/>
          <w:lang w:val="sk-SK"/>
        </w:rPr>
        <w:t>do</w:t>
      </w:r>
      <w:r w:rsidRPr="006C6FE6">
        <w:rPr>
          <w:sz w:val="22"/>
          <w:szCs w:val="22"/>
          <w:lang w:val="sk-SK"/>
        </w:rPr>
        <w:t> lymfatických uzl</w:t>
      </w:r>
      <w:r w:rsidR="00881B17">
        <w:rPr>
          <w:sz w:val="22"/>
          <w:szCs w:val="22"/>
          <w:lang w:val="sk-SK"/>
        </w:rPr>
        <w:t>ín</w:t>
      </w:r>
      <w:r w:rsidRPr="006C6FE6">
        <w:rPr>
          <w:sz w:val="22"/>
          <w:szCs w:val="22"/>
          <w:lang w:val="sk-SK"/>
        </w:rPr>
        <w:t xml:space="preserve">, </w:t>
      </w:r>
      <w:r w:rsidR="00881B17">
        <w:rPr>
          <w:sz w:val="22"/>
          <w:szCs w:val="22"/>
          <w:lang w:val="sk-SK"/>
        </w:rPr>
        <w:t xml:space="preserve">s presahom nádoru cez puzdro </w:t>
      </w:r>
      <w:r w:rsidRPr="006C6FE6">
        <w:rPr>
          <w:sz w:val="22"/>
          <w:szCs w:val="22"/>
          <w:lang w:val="sk-SK"/>
        </w:rPr>
        <w:t>prostaty alebo penetráciou karcinómu prostaty do semeníkov.</w:t>
      </w:r>
    </w:p>
    <w:p w:rsidR="00B3236E" w:rsidRPr="006C6FE6" w:rsidRDefault="00B3236E" w:rsidP="00B3236E">
      <w:pPr>
        <w:jc w:val="both"/>
        <w:rPr>
          <w:sz w:val="22"/>
          <w:szCs w:val="22"/>
          <w:lang w:val="sk-SK"/>
        </w:rPr>
      </w:pPr>
      <w:r w:rsidRPr="006C6FE6">
        <w:rPr>
          <w:sz w:val="22"/>
          <w:szCs w:val="22"/>
          <w:lang w:val="sk-SK"/>
        </w:rPr>
        <w:t>488 pacientov dostávalo kombináciu rádioterapie s dlhodobou androgénnou depriváciou goserelínom, zatiaľ čo 489 pacientov dostávalo samotnú rádioterapiu.</w:t>
      </w:r>
    </w:p>
    <w:p w:rsidR="00B3236E" w:rsidRPr="006C6FE6" w:rsidRDefault="00B3236E" w:rsidP="00B3236E">
      <w:pPr>
        <w:jc w:val="both"/>
        <w:rPr>
          <w:sz w:val="22"/>
          <w:szCs w:val="22"/>
          <w:lang w:val="sk-SK"/>
        </w:rPr>
      </w:pPr>
      <w:r w:rsidRPr="006C6FE6">
        <w:rPr>
          <w:sz w:val="22"/>
          <w:szCs w:val="22"/>
          <w:lang w:val="sk-SK"/>
        </w:rPr>
        <w:t>Výsledky boli jednoznačne v prospech kombinovanej terapie v porovnaní so samotnou rádioterapiou.</w:t>
      </w:r>
    </w:p>
    <w:p w:rsidR="00B3236E" w:rsidRPr="006C6FE6" w:rsidRDefault="00B3236E" w:rsidP="00B3236E">
      <w:pPr>
        <w:jc w:val="both"/>
        <w:rPr>
          <w:sz w:val="22"/>
          <w:szCs w:val="22"/>
          <w:lang w:val="sk-SK"/>
        </w:rPr>
      </w:pPr>
      <w:r w:rsidRPr="006C6FE6">
        <w:rPr>
          <w:sz w:val="22"/>
          <w:szCs w:val="22"/>
          <w:lang w:val="sk-SK"/>
        </w:rPr>
        <w:t xml:space="preserve">10-ročné prežívanie bez progresie sa pozorovalo u 37% oproti 23% </w:t>
      </w:r>
      <w:r w:rsidRPr="006C6FE6">
        <w:rPr>
          <w:rFonts w:eastAsia="HelveticaNeueLTPro-Roman"/>
          <w:sz w:val="22"/>
          <w:szCs w:val="22"/>
          <w:lang w:val="sk-SK"/>
        </w:rPr>
        <w:t>(p &lt; 0,001); prežívanie bez progresie s hodnotou PSA &lt; 1,5 ng/ml bolo 31% oproti 9%, opätovný lokálny výskyt u 23% oproti 38% (p &lt; 0,0001) a progresia s metastázami u 24% oproti 39% (p &lt; 0,0001).</w:t>
      </w:r>
    </w:p>
    <w:p w:rsidR="00B3236E" w:rsidRPr="006C6FE6" w:rsidRDefault="00B3236E" w:rsidP="00B3236E">
      <w:pPr>
        <w:jc w:val="both"/>
        <w:rPr>
          <w:sz w:val="22"/>
          <w:szCs w:val="22"/>
          <w:lang w:val="sk-SK"/>
        </w:rPr>
      </w:pPr>
    </w:p>
    <w:p w:rsidR="00B3236E" w:rsidRPr="006C6FE6" w:rsidRDefault="00B3236E" w:rsidP="00B3236E">
      <w:pPr>
        <w:jc w:val="both"/>
        <w:rPr>
          <w:rFonts w:eastAsia="HelveticaNeueLTPro-Roman"/>
          <w:sz w:val="22"/>
          <w:szCs w:val="22"/>
          <w:lang w:val="sk-SK"/>
        </w:rPr>
      </w:pPr>
      <w:r w:rsidRPr="006C6FE6">
        <w:rPr>
          <w:sz w:val="22"/>
          <w:szCs w:val="22"/>
          <w:lang w:val="sk-SK"/>
        </w:rPr>
        <w:t xml:space="preserve">Celkové prežívanie bolo 49% oproti 39% </w:t>
      </w:r>
      <w:r w:rsidRPr="006C6FE6">
        <w:rPr>
          <w:rFonts w:eastAsia="HelveticaNeueLTPro-Roman"/>
          <w:sz w:val="22"/>
          <w:szCs w:val="22"/>
          <w:lang w:val="sk-SK"/>
        </w:rPr>
        <w:t>(p = 0,002) a mortalita špecifická pre ochorenie bola 16% oproti 22% (p = 0,0052).</w:t>
      </w:r>
    </w:p>
    <w:p w:rsidR="00B3236E" w:rsidRPr="006C6FE6" w:rsidRDefault="00B3236E" w:rsidP="00B3236E">
      <w:pPr>
        <w:jc w:val="both"/>
        <w:rPr>
          <w:rFonts w:eastAsia="HelveticaNeueLTPro-Roman"/>
          <w:sz w:val="22"/>
          <w:szCs w:val="22"/>
          <w:lang w:val="sk-SK"/>
        </w:rPr>
      </w:pPr>
    </w:p>
    <w:p w:rsidR="00B3236E" w:rsidRPr="006C6FE6" w:rsidRDefault="00B3236E" w:rsidP="00B3236E">
      <w:pPr>
        <w:autoSpaceDE w:val="0"/>
        <w:autoSpaceDN w:val="0"/>
        <w:adjustRightInd w:val="0"/>
        <w:rPr>
          <w:rFonts w:eastAsia="HelveticaNeueLTPro-Roman"/>
          <w:sz w:val="22"/>
          <w:szCs w:val="22"/>
          <w:lang w:val="sk-SK"/>
        </w:rPr>
      </w:pPr>
      <w:r w:rsidRPr="006C6FE6">
        <w:rPr>
          <w:rFonts w:eastAsia="HelveticaNeueLTPro-Roman"/>
          <w:sz w:val="22"/>
          <w:szCs w:val="22"/>
          <w:lang w:val="sk-SK"/>
        </w:rPr>
        <w:t>V nasledujúcich klinických skúšaniach u pacientov s lokalizovaným karcinómom prostaty so stredne rizikovým profilom sa preukázal prospech v kombinácii rádioterapie a androgénnej deprivácie s analógmi LHRH oproti samotnej rádioterapii</w:t>
      </w:r>
      <w:r w:rsidRPr="006C6FE6">
        <w:rPr>
          <w:sz w:val="22"/>
          <w:szCs w:val="22"/>
          <w:lang w:val="sk-SK"/>
        </w:rPr>
        <w:t>.</w:t>
      </w:r>
    </w:p>
    <w:p w:rsidR="00B3236E" w:rsidRPr="006C6FE6" w:rsidRDefault="00B3236E" w:rsidP="00B3236E">
      <w:pPr>
        <w:autoSpaceDE w:val="0"/>
        <w:autoSpaceDN w:val="0"/>
        <w:adjustRightInd w:val="0"/>
        <w:rPr>
          <w:rFonts w:eastAsia="HelveticaNeueLTPro-Roman"/>
          <w:sz w:val="22"/>
          <w:szCs w:val="22"/>
          <w:lang w:val="sk-SK"/>
        </w:rPr>
      </w:pPr>
    </w:p>
    <w:p w:rsidR="00B3236E" w:rsidRPr="006C6FE6" w:rsidRDefault="00165AF6" w:rsidP="00B3236E">
      <w:pPr>
        <w:autoSpaceDE w:val="0"/>
        <w:autoSpaceDN w:val="0"/>
        <w:adjustRightInd w:val="0"/>
        <w:rPr>
          <w:rFonts w:eastAsia="HelveticaNeueLTPro-Roman"/>
          <w:sz w:val="22"/>
          <w:szCs w:val="22"/>
          <w:lang w:val="sk-SK"/>
        </w:rPr>
      </w:pPr>
      <w:r>
        <w:rPr>
          <w:rFonts w:eastAsia="HelveticaNeueLTPro-Roman"/>
          <w:sz w:val="22"/>
          <w:szCs w:val="22"/>
          <w:lang w:val="sk-SK"/>
        </w:rPr>
        <w:t>R</w:t>
      </w:r>
      <w:r w:rsidR="00B3236E" w:rsidRPr="006C6FE6">
        <w:rPr>
          <w:rFonts w:eastAsia="HelveticaNeueLTPro-Roman"/>
          <w:sz w:val="22"/>
          <w:szCs w:val="22"/>
          <w:lang w:val="sk-SK"/>
        </w:rPr>
        <w:t xml:space="preserve">andomizované klinické skúšanie fázy III RTOG 94-08 bolo </w:t>
      </w:r>
      <w:r>
        <w:rPr>
          <w:rFonts w:eastAsia="HelveticaNeueLTPro-Roman"/>
          <w:sz w:val="22"/>
          <w:szCs w:val="22"/>
          <w:lang w:val="sk-SK"/>
        </w:rPr>
        <w:t>vykonan</w:t>
      </w:r>
      <w:r w:rsidR="007B6624">
        <w:rPr>
          <w:rFonts w:eastAsia="HelveticaNeueLTPro-Roman"/>
          <w:sz w:val="22"/>
          <w:szCs w:val="22"/>
          <w:lang w:val="sk-SK"/>
        </w:rPr>
        <w:t>é</w:t>
      </w:r>
      <w:r w:rsidR="00B3236E" w:rsidRPr="006C6FE6">
        <w:rPr>
          <w:rFonts w:eastAsia="HelveticaNeueLTPro-Roman"/>
          <w:sz w:val="22"/>
          <w:szCs w:val="22"/>
          <w:lang w:val="sk-SK"/>
        </w:rPr>
        <w:t xml:space="preserve"> u pacientov s lokalizovaným karcinómom prostaty štádia T1b, T1c, T2a alebo T2b a hodnotou PSA ≤ 10 ng/ml.</w:t>
      </w:r>
    </w:p>
    <w:p w:rsidR="00B3236E" w:rsidRPr="006C6FE6" w:rsidRDefault="00B3236E" w:rsidP="00B3236E">
      <w:pPr>
        <w:autoSpaceDE w:val="0"/>
        <w:autoSpaceDN w:val="0"/>
        <w:adjustRightInd w:val="0"/>
        <w:rPr>
          <w:rFonts w:eastAsia="HelveticaNeueLTPro-Roman"/>
          <w:sz w:val="22"/>
          <w:szCs w:val="22"/>
          <w:lang w:val="sk-SK"/>
        </w:rPr>
      </w:pPr>
      <w:r w:rsidRPr="006C6FE6">
        <w:rPr>
          <w:rFonts w:eastAsia="HelveticaNeueLTPro-Roman"/>
          <w:sz w:val="22"/>
          <w:szCs w:val="22"/>
          <w:lang w:val="sk-SK"/>
        </w:rPr>
        <w:t xml:space="preserve">V podskupine pacientov so stredne izikovým profilom definovaným podľa Gleasonovho skóre 6 spolu s PSA hodnotou v rozpätí od &gt; 10 ng/ml do 20 ng/ml alebo štádiom T2b bolo zahrnutých 524 pacientov </w:t>
      </w:r>
      <w:r w:rsidR="007B6624">
        <w:rPr>
          <w:rFonts w:eastAsia="HelveticaNeueLTPro-Roman"/>
          <w:sz w:val="22"/>
          <w:szCs w:val="22"/>
          <w:lang w:val="sk-SK"/>
        </w:rPr>
        <w:t>do</w:t>
      </w:r>
      <w:r w:rsidRPr="006C6FE6">
        <w:rPr>
          <w:rFonts w:eastAsia="HelveticaNeueLTPro-Roman"/>
          <w:sz w:val="22"/>
          <w:szCs w:val="22"/>
          <w:lang w:val="sk-SK"/>
        </w:rPr>
        <w:t> skupin</w:t>
      </w:r>
      <w:r w:rsidR="007B6624">
        <w:rPr>
          <w:rFonts w:eastAsia="HelveticaNeueLTPro-Roman"/>
          <w:sz w:val="22"/>
          <w:szCs w:val="22"/>
          <w:lang w:val="sk-SK"/>
        </w:rPr>
        <w:t>y</w:t>
      </w:r>
      <w:r w:rsidRPr="006C6FE6">
        <w:rPr>
          <w:rFonts w:eastAsia="HelveticaNeueLTPro-Roman"/>
          <w:sz w:val="22"/>
          <w:szCs w:val="22"/>
          <w:lang w:val="sk-SK"/>
        </w:rPr>
        <w:t xml:space="preserve"> krátkodobo liečenej androgénnou depriváciou počas 4 mesiacov (2 mesiace pred a 2 mesiace v kombinácii s rádioterapiou) a 544 pacientov </w:t>
      </w:r>
      <w:r w:rsidR="007B6624">
        <w:rPr>
          <w:rFonts w:eastAsia="HelveticaNeueLTPro-Roman"/>
          <w:sz w:val="22"/>
          <w:szCs w:val="22"/>
          <w:lang w:val="sk-SK"/>
        </w:rPr>
        <w:t>do</w:t>
      </w:r>
      <w:r w:rsidRPr="006C6FE6">
        <w:rPr>
          <w:rFonts w:eastAsia="HelveticaNeueLTPro-Roman"/>
          <w:sz w:val="22"/>
          <w:szCs w:val="22"/>
          <w:lang w:val="sk-SK"/>
        </w:rPr>
        <w:t> skupin</w:t>
      </w:r>
      <w:r w:rsidR="007B6624">
        <w:rPr>
          <w:rFonts w:eastAsia="HelveticaNeueLTPro-Roman"/>
          <w:sz w:val="22"/>
          <w:szCs w:val="22"/>
          <w:lang w:val="sk-SK"/>
        </w:rPr>
        <w:t>y</w:t>
      </w:r>
      <w:r w:rsidRPr="006C6FE6">
        <w:rPr>
          <w:rFonts w:eastAsia="HelveticaNeueLTPro-Roman"/>
          <w:sz w:val="22"/>
          <w:szCs w:val="22"/>
          <w:lang w:val="sk-SK"/>
        </w:rPr>
        <w:t xml:space="preserve"> so samotnou rádioterapiou.</w:t>
      </w:r>
    </w:p>
    <w:p w:rsidR="00B3236E" w:rsidRPr="006C6FE6" w:rsidRDefault="00B3236E" w:rsidP="00B3236E">
      <w:pPr>
        <w:autoSpaceDE w:val="0"/>
        <w:autoSpaceDN w:val="0"/>
        <w:adjustRightInd w:val="0"/>
        <w:rPr>
          <w:rFonts w:eastAsia="HelveticaNeueLTPro-Roman"/>
          <w:sz w:val="22"/>
          <w:szCs w:val="22"/>
          <w:lang w:val="sk-SK"/>
        </w:rPr>
      </w:pPr>
      <w:r w:rsidRPr="006C6FE6">
        <w:rPr>
          <w:rFonts w:eastAsia="HelveticaNeueLTPro-Roman"/>
          <w:sz w:val="22"/>
          <w:szCs w:val="22"/>
          <w:lang w:val="sk-SK"/>
        </w:rPr>
        <w:lastRenderedPageBreak/>
        <w:t>V podskupine so stredne rizikovým profilom, v skupine dostávajúcej kombináciu rádioterapie a androgénnej deprivácie goserelínom alebo leuprorelín</w:t>
      </w:r>
      <w:r w:rsidR="007B6624">
        <w:rPr>
          <w:rFonts w:eastAsia="HelveticaNeueLTPro-Roman"/>
          <w:sz w:val="22"/>
          <w:szCs w:val="22"/>
          <w:lang w:val="sk-SK"/>
        </w:rPr>
        <w:t>ium</w:t>
      </w:r>
      <w:r w:rsidRPr="006C6FE6">
        <w:rPr>
          <w:rFonts w:eastAsia="HelveticaNeueLTPro-Roman"/>
          <w:sz w:val="22"/>
          <w:szCs w:val="22"/>
          <w:lang w:val="sk-SK"/>
        </w:rPr>
        <w:t>acetátom bol pozorovaný prospech oproti skupine liečenej samotnou rádioterapiou.</w:t>
      </w:r>
    </w:p>
    <w:p w:rsidR="00B3236E" w:rsidRPr="006C6FE6" w:rsidRDefault="00B3236E" w:rsidP="00B3236E">
      <w:pPr>
        <w:autoSpaceDE w:val="0"/>
        <w:autoSpaceDN w:val="0"/>
        <w:adjustRightInd w:val="0"/>
        <w:rPr>
          <w:rFonts w:eastAsia="HelveticaNeueLTPro-Roman"/>
          <w:sz w:val="22"/>
          <w:szCs w:val="22"/>
          <w:lang w:val="sk-SK"/>
        </w:rPr>
      </w:pPr>
    </w:p>
    <w:p w:rsidR="00B3236E" w:rsidRPr="006C6FE6" w:rsidRDefault="00B3236E" w:rsidP="00B3236E">
      <w:pPr>
        <w:autoSpaceDE w:val="0"/>
        <w:autoSpaceDN w:val="0"/>
        <w:adjustRightInd w:val="0"/>
        <w:rPr>
          <w:rFonts w:eastAsia="HelveticaNeueLTPro-Roman"/>
          <w:sz w:val="22"/>
          <w:szCs w:val="22"/>
          <w:lang w:val="sk-SK"/>
        </w:rPr>
      </w:pPr>
      <w:r w:rsidRPr="006C6FE6">
        <w:rPr>
          <w:rFonts w:eastAsia="HelveticaNeueLTPro-Roman"/>
          <w:sz w:val="22"/>
          <w:szCs w:val="22"/>
          <w:lang w:val="sk-SK"/>
        </w:rPr>
        <w:t>Celkové prežívanie po 10 rokoch bolo 61% oproti 54% (HR 1,23, 95% IS [1,02-1,49; p = 0,03]). Mortalita špecifická pre ochorenie bola zaznamenaná u 3% oproti 10% (HR 2,49, 95% IS [1,50-4,11; p = 0,004]) a biochemická progresia 28% oproti 45% (HR 1,79, 95% IS [1,45-2,21; p &lt; 0,001]).</w:t>
      </w:r>
    </w:p>
    <w:p w:rsidR="00B3236E" w:rsidRPr="006C6FE6" w:rsidRDefault="00B3236E" w:rsidP="00B3236E">
      <w:pPr>
        <w:autoSpaceDE w:val="0"/>
        <w:autoSpaceDN w:val="0"/>
        <w:adjustRightInd w:val="0"/>
        <w:rPr>
          <w:rFonts w:eastAsia="HelveticaNeueLTPro-Roman"/>
          <w:sz w:val="22"/>
          <w:szCs w:val="22"/>
          <w:lang w:val="sk-SK"/>
        </w:rPr>
      </w:pPr>
      <w:r w:rsidRPr="006C6FE6">
        <w:rPr>
          <w:rFonts w:eastAsia="HelveticaNeueLTPro-Roman"/>
          <w:sz w:val="22"/>
          <w:szCs w:val="22"/>
          <w:lang w:val="sk-SK"/>
        </w:rPr>
        <w:t xml:space="preserve"> </w:t>
      </w:r>
    </w:p>
    <w:p w:rsidR="00B3236E" w:rsidRPr="006C6FE6" w:rsidRDefault="00B3236E" w:rsidP="00B3236E">
      <w:pPr>
        <w:autoSpaceDE w:val="0"/>
        <w:autoSpaceDN w:val="0"/>
        <w:adjustRightInd w:val="0"/>
        <w:rPr>
          <w:rFonts w:eastAsia="HelveticaNeueLTPro-Roman"/>
          <w:sz w:val="22"/>
          <w:szCs w:val="22"/>
          <w:lang w:val="sk-SK"/>
        </w:rPr>
      </w:pPr>
      <w:r w:rsidRPr="006C6FE6">
        <w:rPr>
          <w:rFonts w:eastAsia="HelveticaNeueLTPro-Roman"/>
          <w:sz w:val="22"/>
          <w:szCs w:val="22"/>
          <w:lang w:val="sk-SK"/>
        </w:rPr>
        <w:t>U pacientov s lokalizovaným karcinómom prostaty s</w:t>
      </w:r>
      <w:r w:rsidR="00EF5C24">
        <w:rPr>
          <w:rFonts w:eastAsia="HelveticaNeueLTPro-Roman"/>
          <w:sz w:val="22"/>
          <w:szCs w:val="22"/>
          <w:lang w:val="sk-SK"/>
        </w:rPr>
        <w:t> </w:t>
      </w:r>
      <w:r w:rsidRPr="006C6FE6">
        <w:rPr>
          <w:rFonts w:eastAsia="HelveticaNeueLTPro-Roman"/>
          <w:sz w:val="22"/>
          <w:szCs w:val="22"/>
          <w:lang w:val="sk-SK"/>
        </w:rPr>
        <w:t>vysoko</w:t>
      </w:r>
      <w:r w:rsidR="00EF5C24">
        <w:rPr>
          <w:rFonts w:eastAsia="HelveticaNeueLTPro-Roman"/>
          <w:sz w:val="22"/>
          <w:szCs w:val="22"/>
          <w:lang w:val="sk-SK"/>
        </w:rPr>
        <w:t xml:space="preserve"> </w:t>
      </w:r>
      <w:r w:rsidRPr="006C6FE6">
        <w:rPr>
          <w:rFonts w:eastAsia="HelveticaNeueLTPro-Roman"/>
          <w:sz w:val="22"/>
          <w:szCs w:val="22"/>
          <w:lang w:val="sk-SK"/>
        </w:rPr>
        <w:t>rizikovým profilom je použitie založené na publikovaných klinických skúšaniach kombinácie rádioterapie a liečbou agonistami LHRH, vrátane leuprorelín</w:t>
      </w:r>
      <w:r w:rsidR="00EF5C24">
        <w:rPr>
          <w:rFonts w:eastAsia="HelveticaNeueLTPro-Roman"/>
          <w:sz w:val="22"/>
          <w:szCs w:val="22"/>
          <w:lang w:val="sk-SK"/>
        </w:rPr>
        <w:t>ium</w:t>
      </w:r>
      <w:r w:rsidRPr="006C6FE6">
        <w:rPr>
          <w:rFonts w:eastAsia="HelveticaNeueLTPro-Roman"/>
          <w:sz w:val="22"/>
          <w:szCs w:val="22"/>
          <w:lang w:val="sk-SK"/>
        </w:rPr>
        <w:t>acetátu.</w:t>
      </w:r>
    </w:p>
    <w:p w:rsidR="00B3236E" w:rsidRPr="006C6FE6" w:rsidRDefault="00B3236E" w:rsidP="00B3236E">
      <w:pPr>
        <w:autoSpaceDE w:val="0"/>
        <w:autoSpaceDN w:val="0"/>
        <w:adjustRightInd w:val="0"/>
        <w:rPr>
          <w:rFonts w:eastAsia="HelveticaNeueLTPro-Roman"/>
          <w:sz w:val="22"/>
          <w:szCs w:val="22"/>
          <w:lang w:val="sk-SK"/>
        </w:rPr>
      </w:pPr>
      <w:r w:rsidRPr="006C6FE6">
        <w:rPr>
          <w:rFonts w:eastAsia="HelveticaNeueLTPro-Roman"/>
          <w:sz w:val="22"/>
          <w:szCs w:val="22"/>
          <w:lang w:val="sk-SK"/>
        </w:rPr>
        <w:t>Klinické údaje uverejnené z piatich klinických skúšaní jasne preukázali výhody kombinácie rádioterapie s agonistami LHRH ((EORTC 22863, RTOG 85-31, RTOG 92-02, RTOG 8610 und D’Amico et al.,JAMA 2004). Nebola možná presná diferenciácia študovanej populácie medzi indikáciami lokálne pokročilého karcinómu prostaty a lokalizovaného karcinómu prostaty s</w:t>
      </w:r>
      <w:r w:rsidR="00872B23">
        <w:rPr>
          <w:rFonts w:eastAsia="HelveticaNeueLTPro-Roman"/>
          <w:sz w:val="22"/>
          <w:szCs w:val="22"/>
          <w:lang w:val="sk-SK"/>
        </w:rPr>
        <w:t> </w:t>
      </w:r>
      <w:r w:rsidRPr="006C6FE6">
        <w:rPr>
          <w:rFonts w:eastAsia="HelveticaNeueLTPro-Roman"/>
          <w:sz w:val="22"/>
          <w:szCs w:val="22"/>
          <w:lang w:val="sk-SK"/>
        </w:rPr>
        <w:t>vysoko</w:t>
      </w:r>
      <w:r w:rsidR="00872B23">
        <w:rPr>
          <w:rFonts w:eastAsia="HelveticaNeueLTPro-Roman"/>
          <w:sz w:val="22"/>
          <w:szCs w:val="22"/>
          <w:lang w:val="sk-SK"/>
        </w:rPr>
        <w:t xml:space="preserve"> </w:t>
      </w:r>
      <w:r w:rsidRPr="006C6FE6">
        <w:rPr>
          <w:rFonts w:eastAsia="HelveticaNeueLTPro-Roman"/>
          <w:sz w:val="22"/>
          <w:szCs w:val="22"/>
          <w:lang w:val="sk-SK"/>
        </w:rPr>
        <w:t>rizikovým profilom.</w:t>
      </w:r>
    </w:p>
    <w:p w:rsidR="00B3236E" w:rsidRPr="006C6FE6" w:rsidRDefault="00B3236E" w:rsidP="00B3236E">
      <w:pPr>
        <w:autoSpaceDE w:val="0"/>
        <w:autoSpaceDN w:val="0"/>
        <w:adjustRightInd w:val="0"/>
        <w:rPr>
          <w:rFonts w:eastAsia="HelveticaNeueLTPro-Roman"/>
          <w:sz w:val="22"/>
          <w:szCs w:val="22"/>
          <w:lang w:val="sk-SK"/>
        </w:rPr>
      </w:pPr>
      <w:r w:rsidRPr="006C6FE6">
        <w:rPr>
          <w:rFonts w:eastAsia="HelveticaNeueLTPro-Roman"/>
          <w:sz w:val="22"/>
          <w:szCs w:val="22"/>
          <w:lang w:val="sk-SK"/>
        </w:rPr>
        <w:t>Klinické údaje preukázali, že sa m</w:t>
      </w:r>
      <w:r w:rsidR="00276292">
        <w:rPr>
          <w:rFonts w:eastAsia="HelveticaNeueLTPro-Roman"/>
          <w:sz w:val="22"/>
          <w:szCs w:val="22"/>
          <w:lang w:val="sk-SK"/>
        </w:rPr>
        <w:t>á</w:t>
      </w:r>
      <w:r w:rsidRPr="006C6FE6">
        <w:rPr>
          <w:rFonts w:eastAsia="HelveticaNeueLTPro-Roman"/>
          <w:sz w:val="22"/>
          <w:szCs w:val="22"/>
          <w:lang w:val="sk-SK"/>
        </w:rPr>
        <w:t xml:space="preserve"> preferovať rádioterapia nasledovaná 3 ročnou androgénnou depriváciou oproti rádioterapii s následnou 6 mesačnou androgénnou depriváciou.</w:t>
      </w:r>
    </w:p>
    <w:p w:rsidR="00B3236E" w:rsidRPr="006C6FE6" w:rsidRDefault="00B3236E" w:rsidP="00B3236E">
      <w:pPr>
        <w:autoSpaceDE w:val="0"/>
        <w:autoSpaceDN w:val="0"/>
        <w:adjustRightInd w:val="0"/>
        <w:rPr>
          <w:rFonts w:eastAsia="HelveticaNeueLTPro-Roman"/>
          <w:sz w:val="22"/>
          <w:szCs w:val="22"/>
          <w:lang w:val="sk-SK"/>
        </w:rPr>
      </w:pPr>
    </w:p>
    <w:p w:rsidR="00B3236E" w:rsidRPr="006C6FE6" w:rsidRDefault="00B3236E" w:rsidP="00B3236E">
      <w:pPr>
        <w:autoSpaceDE w:val="0"/>
        <w:autoSpaceDN w:val="0"/>
        <w:adjustRightInd w:val="0"/>
        <w:rPr>
          <w:rFonts w:eastAsia="HelveticaNeueLTPro-Roman"/>
          <w:sz w:val="22"/>
          <w:szCs w:val="22"/>
          <w:lang w:val="sk-SK"/>
        </w:rPr>
      </w:pPr>
      <w:r w:rsidRPr="006C6FE6">
        <w:rPr>
          <w:rFonts w:eastAsia="HelveticaNeueLTPro-Roman"/>
          <w:sz w:val="22"/>
          <w:szCs w:val="22"/>
          <w:lang w:val="sk-SK"/>
        </w:rPr>
        <w:t>V klinických smerniciach sa odporúča dĺžka androgénnej deprivácie 2-3 roky u pacientov so štádiom T3 až T4.</w:t>
      </w:r>
    </w:p>
    <w:p w:rsidR="00B3236E" w:rsidRPr="006C6FE6" w:rsidRDefault="00B3236E" w:rsidP="00B3236E">
      <w:pPr>
        <w:autoSpaceDE w:val="0"/>
        <w:autoSpaceDN w:val="0"/>
        <w:adjustRightInd w:val="0"/>
        <w:rPr>
          <w:rFonts w:eastAsia="HelveticaNeueLTPro-Roman"/>
          <w:sz w:val="22"/>
          <w:szCs w:val="22"/>
          <w:lang w:val="sk-SK"/>
        </w:rPr>
      </w:pPr>
    </w:p>
    <w:p w:rsidR="00B3236E" w:rsidRPr="006C6FE6" w:rsidRDefault="00B3236E" w:rsidP="00B3236E">
      <w:pPr>
        <w:jc w:val="both"/>
        <w:rPr>
          <w:rFonts w:eastAsia="HelveticaNeueLTPro-Roman"/>
          <w:sz w:val="22"/>
          <w:szCs w:val="22"/>
          <w:lang w:val="sk-SK"/>
        </w:rPr>
      </w:pPr>
      <w:r w:rsidRPr="006C6FE6">
        <w:rPr>
          <w:rFonts w:eastAsia="HelveticaNeueLTPro-Roman"/>
          <w:sz w:val="22"/>
          <w:szCs w:val="22"/>
          <w:lang w:val="sk-SK"/>
        </w:rPr>
        <w:t>U pacientov s metastázujúcim karcinómom prostaty rezistentným voči kastrácii sa ukázalo prínosom použitie ďalších látok, ako sú inhibítory syntézy androgénu (napr. abiraterónacetát), antiandrogénov (napr. enzalutamid), taxánov (npr. docetaxel alebo paklitaxel) alebo rádioterapeutických látok (napr. rádium-223) spolu s agonistami LHRH, ako je leuprorelín</w:t>
      </w:r>
      <w:r w:rsidR="00DE52AB">
        <w:rPr>
          <w:rFonts w:eastAsia="HelveticaNeueLTPro-Roman"/>
          <w:sz w:val="22"/>
          <w:szCs w:val="22"/>
          <w:lang w:val="sk-SK"/>
        </w:rPr>
        <w:t>ium</w:t>
      </w:r>
      <w:r w:rsidRPr="006C6FE6">
        <w:rPr>
          <w:rFonts w:eastAsia="HelveticaNeueLTPro-Roman"/>
          <w:sz w:val="22"/>
          <w:szCs w:val="22"/>
          <w:lang w:val="sk-SK"/>
        </w:rPr>
        <w:t>acetát.</w:t>
      </w:r>
    </w:p>
    <w:p w:rsidR="00B3236E" w:rsidRPr="006C6FE6" w:rsidRDefault="00B3236E" w:rsidP="00B3236E">
      <w:pPr>
        <w:jc w:val="both"/>
        <w:rPr>
          <w:sz w:val="22"/>
          <w:szCs w:val="22"/>
          <w:lang w:val="sk-SK"/>
        </w:rPr>
      </w:pPr>
    </w:p>
    <w:p w:rsidR="000D78DE" w:rsidRPr="006C6FE6" w:rsidRDefault="000D78DE" w:rsidP="000D0289">
      <w:pPr>
        <w:pStyle w:val="Nadpis2"/>
        <w:ind w:hanging="540"/>
        <w:jc w:val="both"/>
        <w:rPr>
          <w:rFonts w:ascii="Times New Roman" w:hAnsi="Times New Roman" w:cs="Times New Roman"/>
          <w:b/>
          <w:bCs/>
          <w:sz w:val="22"/>
          <w:szCs w:val="22"/>
          <w:u w:val="none"/>
          <w:lang w:val="sk-SK"/>
        </w:rPr>
      </w:pPr>
      <w:r w:rsidRPr="006C6FE6">
        <w:rPr>
          <w:rFonts w:ascii="Times New Roman" w:hAnsi="Times New Roman" w:cs="Times New Roman"/>
          <w:b/>
          <w:bCs/>
          <w:sz w:val="22"/>
          <w:szCs w:val="22"/>
          <w:u w:val="none"/>
          <w:lang w:val="sk-SK"/>
        </w:rPr>
        <w:t>5.2</w:t>
      </w:r>
      <w:r w:rsidRPr="006C6FE6">
        <w:rPr>
          <w:rFonts w:ascii="Times New Roman" w:hAnsi="Times New Roman" w:cs="Times New Roman"/>
          <w:b/>
          <w:bCs/>
          <w:sz w:val="22"/>
          <w:szCs w:val="22"/>
          <w:u w:val="none"/>
          <w:lang w:val="sk-SK"/>
        </w:rPr>
        <w:tab/>
      </w:r>
      <w:r w:rsidR="0085359F" w:rsidRPr="006C6FE6">
        <w:rPr>
          <w:rFonts w:ascii="Times New Roman" w:hAnsi="Times New Roman" w:cs="Times New Roman"/>
          <w:b/>
          <w:bCs/>
          <w:sz w:val="22"/>
          <w:szCs w:val="22"/>
          <w:u w:val="none"/>
          <w:lang w:val="sk-SK"/>
        </w:rPr>
        <w:t>Farmakokinetické vlastnosti</w:t>
      </w:r>
    </w:p>
    <w:p w:rsidR="000D78DE" w:rsidRPr="006C6FE6" w:rsidRDefault="000D78DE" w:rsidP="000D0289">
      <w:pPr>
        <w:jc w:val="both"/>
        <w:rPr>
          <w:sz w:val="22"/>
          <w:szCs w:val="22"/>
          <w:lang w:val="sk-SK"/>
        </w:rPr>
      </w:pPr>
    </w:p>
    <w:p w:rsidR="00BA7B0B" w:rsidRPr="006C6FE6" w:rsidRDefault="0040554C" w:rsidP="007F1106">
      <w:pPr>
        <w:rPr>
          <w:sz w:val="22"/>
          <w:szCs w:val="22"/>
          <w:lang w:val="sk-SK"/>
        </w:rPr>
      </w:pPr>
      <w:r w:rsidRPr="006C6FE6">
        <w:rPr>
          <w:sz w:val="22"/>
          <w:szCs w:val="22"/>
          <w:lang w:val="sk-SK"/>
        </w:rPr>
        <w:t xml:space="preserve">Po zavedení implantátu sa </w:t>
      </w:r>
      <w:r w:rsidR="00B3236E" w:rsidRPr="006C6FE6">
        <w:rPr>
          <w:sz w:val="22"/>
          <w:szCs w:val="22"/>
          <w:lang w:val="sk-SK"/>
        </w:rPr>
        <w:t xml:space="preserve">liečivo </w:t>
      </w:r>
      <w:r w:rsidR="00BA7B0B" w:rsidRPr="006C6FE6">
        <w:rPr>
          <w:sz w:val="22"/>
          <w:szCs w:val="22"/>
          <w:lang w:val="sk-SK"/>
        </w:rPr>
        <w:t>leuprorel</w:t>
      </w:r>
      <w:r w:rsidRPr="006C6FE6">
        <w:rPr>
          <w:sz w:val="22"/>
          <w:szCs w:val="22"/>
          <w:lang w:val="sk-SK"/>
        </w:rPr>
        <w:t>ín</w:t>
      </w:r>
      <w:r w:rsidR="00E86A1E" w:rsidRPr="006C6FE6">
        <w:rPr>
          <w:sz w:val="22"/>
          <w:szCs w:val="22"/>
          <w:lang w:val="sk-SK"/>
        </w:rPr>
        <w:t>ium</w:t>
      </w:r>
      <w:r w:rsidR="00BA7B0B" w:rsidRPr="006C6FE6">
        <w:rPr>
          <w:sz w:val="22"/>
          <w:szCs w:val="22"/>
          <w:lang w:val="sk-SK"/>
        </w:rPr>
        <w:t>acet</w:t>
      </w:r>
      <w:r w:rsidRPr="006C6FE6">
        <w:rPr>
          <w:sz w:val="22"/>
          <w:szCs w:val="22"/>
          <w:lang w:val="sk-SK"/>
        </w:rPr>
        <w:t>át</w:t>
      </w:r>
      <w:r w:rsidR="00BA7B0B" w:rsidRPr="006C6FE6">
        <w:rPr>
          <w:sz w:val="22"/>
          <w:szCs w:val="22"/>
          <w:lang w:val="sk-SK"/>
        </w:rPr>
        <w:t xml:space="preserve">  </w:t>
      </w:r>
      <w:r w:rsidRPr="006C6FE6">
        <w:rPr>
          <w:sz w:val="22"/>
          <w:szCs w:val="22"/>
          <w:lang w:val="sk-SK"/>
        </w:rPr>
        <w:t>priebežne uvoľňuje z polyméru</w:t>
      </w:r>
      <w:r w:rsidR="00BA7B0B" w:rsidRPr="006C6FE6">
        <w:rPr>
          <w:sz w:val="22"/>
          <w:szCs w:val="22"/>
          <w:lang w:val="sk-SK"/>
        </w:rPr>
        <w:t xml:space="preserve"> (</w:t>
      </w:r>
      <w:r w:rsidRPr="006C6FE6">
        <w:rPr>
          <w:sz w:val="22"/>
          <w:szCs w:val="22"/>
          <w:lang w:val="sk-SK"/>
        </w:rPr>
        <w:t xml:space="preserve">obsahujúceho </w:t>
      </w:r>
      <w:r w:rsidR="00993082" w:rsidRPr="006C6FE6">
        <w:rPr>
          <w:sz w:val="22"/>
          <w:szCs w:val="22"/>
          <w:lang w:val="sk-SK"/>
        </w:rPr>
        <w:t xml:space="preserve">kyselinu glykolovú a kyselinu </w:t>
      </w:r>
      <w:r w:rsidR="00252421" w:rsidRPr="006C6FE6">
        <w:rPr>
          <w:sz w:val="22"/>
          <w:szCs w:val="22"/>
          <w:lang w:val="sk-SK"/>
        </w:rPr>
        <w:t>mliečnu</w:t>
      </w:r>
      <w:r w:rsidR="00993082" w:rsidRPr="006C6FE6">
        <w:rPr>
          <w:sz w:val="22"/>
          <w:szCs w:val="22"/>
          <w:lang w:val="sk-SK"/>
        </w:rPr>
        <w:t xml:space="preserve"> v pomere</w:t>
      </w:r>
      <w:r w:rsidR="00BA7B0B" w:rsidRPr="006C6FE6">
        <w:rPr>
          <w:sz w:val="22"/>
          <w:szCs w:val="22"/>
          <w:lang w:val="sk-SK"/>
        </w:rPr>
        <w:t xml:space="preserve"> 1:1) </w:t>
      </w:r>
      <w:r w:rsidR="00993082" w:rsidRPr="006C6FE6">
        <w:rPr>
          <w:sz w:val="22"/>
          <w:szCs w:val="22"/>
          <w:lang w:val="sk-SK"/>
        </w:rPr>
        <w:t>počas obdobia</w:t>
      </w:r>
      <w:r w:rsidR="00BA7B0B" w:rsidRPr="006C6FE6">
        <w:rPr>
          <w:sz w:val="22"/>
          <w:szCs w:val="22"/>
          <w:lang w:val="sk-SK"/>
        </w:rPr>
        <w:t xml:space="preserve"> </w:t>
      </w:r>
      <w:r w:rsidR="00F05952" w:rsidRPr="006C6FE6">
        <w:rPr>
          <w:sz w:val="22"/>
          <w:szCs w:val="22"/>
          <w:lang w:val="sk-SK"/>
        </w:rPr>
        <w:t>1 mesiaca</w:t>
      </w:r>
      <w:r w:rsidR="00BA7B0B" w:rsidRPr="006C6FE6">
        <w:rPr>
          <w:sz w:val="22"/>
          <w:szCs w:val="22"/>
          <w:lang w:val="sk-SK"/>
        </w:rPr>
        <w:t xml:space="preserve">. </w:t>
      </w:r>
      <w:r w:rsidR="000E625A" w:rsidRPr="006C6FE6">
        <w:rPr>
          <w:sz w:val="22"/>
          <w:szCs w:val="22"/>
          <w:lang w:val="sk-SK"/>
        </w:rPr>
        <w:t xml:space="preserve">Polymér sa absorbuje rovnakým spôsobom ako chirurgický </w:t>
      </w:r>
      <w:r w:rsidR="00252421" w:rsidRPr="006C6FE6">
        <w:rPr>
          <w:sz w:val="22"/>
          <w:szCs w:val="22"/>
          <w:lang w:val="sk-SK"/>
        </w:rPr>
        <w:t xml:space="preserve">stehový </w:t>
      </w:r>
      <w:r w:rsidR="000E625A" w:rsidRPr="006C6FE6">
        <w:rPr>
          <w:sz w:val="22"/>
          <w:szCs w:val="22"/>
          <w:lang w:val="sk-SK"/>
        </w:rPr>
        <w:t>materiál</w:t>
      </w:r>
      <w:r w:rsidR="00BA7B0B" w:rsidRPr="006C6FE6">
        <w:rPr>
          <w:sz w:val="22"/>
          <w:szCs w:val="22"/>
          <w:lang w:val="sk-SK"/>
        </w:rPr>
        <w:t>.</w:t>
      </w:r>
    </w:p>
    <w:p w:rsidR="000D78DE" w:rsidRPr="006C6FE6" w:rsidRDefault="000D78DE" w:rsidP="000D0289">
      <w:pPr>
        <w:jc w:val="both"/>
        <w:rPr>
          <w:sz w:val="22"/>
          <w:szCs w:val="22"/>
          <w:lang w:val="sk-SK"/>
        </w:rPr>
      </w:pPr>
    </w:p>
    <w:p w:rsidR="00C65BD1" w:rsidRPr="006C6FE6" w:rsidRDefault="000E625A" w:rsidP="00C65BD1">
      <w:pPr>
        <w:tabs>
          <w:tab w:val="left" w:pos="567"/>
        </w:tabs>
        <w:rPr>
          <w:sz w:val="22"/>
          <w:szCs w:val="22"/>
          <w:lang w:val="sk-SK"/>
        </w:rPr>
      </w:pPr>
      <w:r w:rsidRPr="006C6FE6">
        <w:rPr>
          <w:sz w:val="22"/>
          <w:szCs w:val="22"/>
          <w:lang w:val="sk-SK"/>
        </w:rPr>
        <w:t>V priebehu 1 hodiny sa namerali sérové hladiny</w:t>
      </w:r>
      <w:r w:rsidR="00C65BD1" w:rsidRPr="006C6FE6">
        <w:rPr>
          <w:sz w:val="22"/>
          <w:szCs w:val="22"/>
          <w:lang w:val="sk-SK"/>
        </w:rPr>
        <w:t xml:space="preserve"> 676</w:t>
      </w:r>
      <w:r w:rsidRPr="006C6FE6">
        <w:rPr>
          <w:sz w:val="22"/>
          <w:szCs w:val="22"/>
          <w:lang w:val="sk-SK"/>
        </w:rPr>
        <w:t> pg/ml</w:t>
      </w:r>
      <w:r w:rsidR="00C65BD1" w:rsidRPr="006C6FE6">
        <w:rPr>
          <w:sz w:val="22"/>
          <w:szCs w:val="22"/>
          <w:lang w:val="sk-SK"/>
        </w:rPr>
        <w:t xml:space="preserve">. </w:t>
      </w:r>
      <w:r w:rsidRPr="006C6FE6">
        <w:rPr>
          <w:sz w:val="22"/>
          <w:szCs w:val="22"/>
          <w:lang w:val="sk-SK"/>
        </w:rPr>
        <w:t xml:space="preserve">Hladiny leuprorelínu v sére sú detekovateľné dlhšie ako </w:t>
      </w:r>
      <w:r w:rsidR="00F05952" w:rsidRPr="006C6FE6">
        <w:rPr>
          <w:sz w:val="22"/>
          <w:szCs w:val="22"/>
          <w:lang w:val="sk-SK"/>
        </w:rPr>
        <w:t>1 mesiac</w:t>
      </w:r>
      <w:r w:rsidR="00C65BD1" w:rsidRPr="006C6FE6">
        <w:rPr>
          <w:sz w:val="22"/>
          <w:szCs w:val="22"/>
          <w:lang w:val="sk-SK"/>
        </w:rPr>
        <w:t xml:space="preserve">. </w:t>
      </w:r>
      <w:r w:rsidRPr="006C6FE6">
        <w:rPr>
          <w:sz w:val="22"/>
          <w:szCs w:val="22"/>
          <w:lang w:val="sk-SK"/>
        </w:rPr>
        <w:t xml:space="preserve">Po dvoch injekciách Leuprorelinu </w:t>
      </w:r>
      <w:r w:rsidR="00432166" w:rsidRPr="006C6FE6">
        <w:rPr>
          <w:sz w:val="22"/>
          <w:szCs w:val="22"/>
          <w:lang w:val="sk-SK"/>
        </w:rPr>
        <w:t>Sandoz</w:t>
      </w:r>
      <w:r w:rsidRPr="006C6FE6">
        <w:rPr>
          <w:sz w:val="22"/>
          <w:szCs w:val="22"/>
          <w:lang w:val="sk-SK"/>
        </w:rPr>
        <w:t xml:space="preserve"> 3,6 mg implantát</w:t>
      </w:r>
      <w:r w:rsidR="00926F97" w:rsidRPr="006C6FE6">
        <w:rPr>
          <w:sz w:val="22"/>
          <w:szCs w:val="22"/>
          <w:lang w:val="sk-SK"/>
        </w:rPr>
        <w:t>u</w:t>
      </w:r>
      <w:r w:rsidRPr="006C6FE6">
        <w:rPr>
          <w:sz w:val="22"/>
          <w:szCs w:val="22"/>
          <w:lang w:val="sk-SK"/>
        </w:rPr>
        <w:t xml:space="preserve"> podaných v intervale 28 dní sú sérové hladiny leuprorelínu detekovateľné až do 67 dní po úvodnom podaní</w:t>
      </w:r>
      <w:r w:rsidR="00C65BD1" w:rsidRPr="006C6FE6">
        <w:rPr>
          <w:sz w:val="22"/>
          <w:szCs w:val="22"/>
          <w:lang w:val="sk-SK"/>
        </w:rPr>
        <w:t xml:space="preserve">. </w:t>
      </w:r>
    </w:p>
    <w:p w:rsidR="00016F30" w:rsidRPr="006C6FE6" w:rsidRDefault="00016F30" w:rsidP="000D0289">
      <w:pPr>
        <w:jc w:val="both"/>
        <w:rPr>
          <w:sz w:val="22"/>
          <w:szCs w:val="22"/>
          <w:lang w:val="sk-SK"/>
        </w:rPr>
      </w:pPr>
    </w:p>
    <w:p w:rsidR="00016F30" w:rsidRPr="006C6FE6" w:rsidRDefault="000E625A" w:rsidP="007F1106">
      <w:pPr>
        <w:rPr>
          <w:sz w:val="22"/>
          <w:szCs w:val="22"/>
          <w:lang w:val="sk-SK"/>
        </w:rPr>
      </w:pPr>
      <w:r w:rsidRPr="006C6FE6">
        <w:rPr>
          <w:sz w:val="22"/>
          <w:szCs w:val="22"/>
          <w:lang w:val="sk-SK"/>
        </w:rPr>
        <w:t>Distribučný objem</w:t>
      </w:r>
      <w:r w:rsidR="00016F30" w:rsidRPr="006C6FE6">
        <w:rPr>
          <w:sz w:val="22"/>
          <w:szCs w:val="22"/>
          <w:lang w:val="sk-SK"/>
        </w:rPr>
        <w:t xml:space="preserve"> leuprorel</w:t>
      </w:r>
      <w:r w:rsidRPr="006C6FE6">
        <w:rPr>
          <w:sz w:val="22"/>
          <w:szCs w:val="22"/>
          <w:lang w:val="sk-SK"/>
        </w:rPr>
        <w:t>ínu u mužov je</w:t>
      </w:r>
      <w:r w:rsidR="00016F30" w:rsidRPr="006C6FE6">
        <w:rPr>
          <w:sz w:val="22"/>
          <w:szCs w:val="22"/>
          <w:lang w:val="sk-SK"/>
        </w:rPr>
        <w:t xml:space="preserve"> </w:t>
      </w:r>
      <w:smartTag w:uri="urn:schemas-microsoft-com:office:smarttags" w:element="metricconverter">
        <w:smartTagPr>
          <w:attr w:name="ProductID" w:val="30 °C"/>
        </w:smartTagPr>
        <w:r w:rsidR="00016F30" w:rsidRPr="006C6FE6">
          <w:rPr>
            <w:sz w:val="22"/>
            <w:szCs w:val="22"/>
            <w:lang w:val="sk-SK"/>
          </w:rPr>
          <w:t>36</w:t>
        </w:r>
        <w:r w:rsidRPr="006C6FE6">
          <w:rPr>
            <w:sz w:val="22"/>
            <w:szCs w:val="22"/>
            <w:lang w:val="sk-SK"/>
          </w:rPr>
          <w:t> </w:t>
        </w:r>
        <w:r w:rsidR="00016F30" w:rsidRPr="006C6FE6">
          <w:rPr>
            <w:sz w:val="22"/>
            <w:szCs w:val="22"/>
            <w:lang w:val="sk-SK"/>
          </w:rPr>
          <w:t>l</w:t>
        </w:r>
      </w:smartTag>
      <w:r w:rsidR="00016F30" w:rsidRPr="006C6FE6">
        <w:rPr>
          <w:sz w:val="22"/>
          <w:szCs w:val="22"/>
          <w:lang w:val="sk-SK"/>
        </w:rPr>
        <w:t xml:space="preserve">; </w:t>
      </w:r>
      <w:r w:rsidRPr="006C6FE6">
        <w:rPr>
          <w:sz w:val="22"/>
          <w:szCs w:val="22"/>
          <w:lang w:val="sk-SK"/>
        </w:rPr>
        <w:t>celový klírens je</w:t>
      </w:r>
      <w:r w:rsidR="00016F30" w:rsidRPr="006C6FE6">
        <w:rPr>
          <w:sz w:val="22"/>
          <w:szCs w:val="22"/>
          <w:lang w:val="sk-SK"/>
        </w:rPr>
        <w:t xml:space="preserve"> 139</w:t>
      </w:r>
      <w:r w:rsidRPr="006C6FE6">
        <w:rPr>
          <w:sz w:val="22"/>
          <w:szCs w:val="22"/>
          <w:lang w:val="sk-SK"/>
        </w:rPr>
        <w:t>,</w:t>
      </w:r>
      <w:r w:rsidR="00016F30" w:rsidRPr="006C6FE6">
        <w:rPr>
          <w:sz w:val="22"/>
          <w:szCs w:val="22"/>
          <w:lang w:val="sk-SK"/>
        </w:rPr>
        <w:t>6</w:t>
      </w:r>
      <w:r w:rsidRPr="006C6FE6">
        <w:rPr>
          <w:sz w:val="22"/>
          <w:szCs w:val="22"/>
          <w:lang w:val="sk-SK"/>
        </w:rPr>
        <w:t> </w:t>
      </w:r>
      <w:r w:rsidR="00016F30" w:rsidRPr="006C6FE6">
        <w:rPr>
          <w:sz w:val="22"/>
          <w:szCs w:val="22"/>
          <w:lang w:val="sk-SK"/>
        </w:rPr>
        <w:t>ml/min.</w:t>
      </w:r>
    </w:p>
    <w:p w:rsidR="00016F30" w:rsidRPr="006C6FE6" w:rsidRDefault="00016F30" w:rsidP="000D0289">
      <w:pPr>
        <w:jc w:val="both"/>
        <w:rPr>
          <w:sz w:val="22"/>
          <w:szCs w:val="22"/>
          <w:lang w:val="sk-SK"/>
        </w:rPr>
      </w:pPr>
    </w:p>
    <w:p w:rsidR="00016F30" w:rsidRPr="006C6FE6" w:rsidRDefault="000E625A" w:rsidP="007F1106">
      <w:pPr>
        <w:rPr>
          <w:sz w:val="22"/>
          <w:szCs w:val="22"/>
          <w:lang w:val="sk-SK"/>
        </w:rPr>
      </w:pPr>
      <w:r w:rsidRPr="006C6FE6">
        <w:rPr>
          <w:sz w:val="22"/>
          <w:szCs w:val="22"/>
          <w:lang w:val="sk-SK"/>
        </w:rPr>
        <w:t>U pacientov s poruchami funkcie obličiek boli v niektorých prípadoch namerané vyššie hladiny leuprorelínu</w:t>
      </w:r>
      <w:r w:rsidR="00016F30" w:rsidRPr="006C6FE6">
        <w:rPr>
          <w:sz w:val="22"/>
          <w:szCs w:val="22"/>
          <w:lang w:val="sk-SK"/>
        </w:rPr>
        <w:t xml:space="preserve">. </w:t>
      </w:r>
      <w:r w:rsidRPr="006C6FE6">
        <w:rPr>
          <w:sz w:val="22"/>
          <w:szCs w:val="22"/>
          <w:lang w:val="sk-SK"/>
        </w:rPr>
        <w:t>U pacientov s poruchami funkcie pečene boli naopak hladiny leuprorelínu nižšie</w:t>
      </w:r>
      <w:r w:rsidR="000D0289" w:rsidRPr="006C6FE6">
        <w:rPr>
          <w:sz w:val="22"/>
          <w:szCs w:val="22"/>
          <w:lang w:val="sk-SK"/>
        </w:rPr>
        <w:t>.</w:t>
      </w:r>
      <w:r w:rsidR="00016F30" w:rsidRPr="006C6FE6">
        <w:rPr>
          <w:sz w:val="22"/>
          <w:szCs w:val="22"/>
          <w:lang w:val="sk-SK"/>
        </w:rPr>
        <w:t xml:space="preserve"> </w:t>
      </w:r>
      <w:r w:rsidRPr="006C6FE6">
        <w:rPr>
          <w:sz w:val="22"/>
          <w:szCs w:val="22"/>
          <w:lang w:val="sk-SK"/>
        </w:rPr>
        <w:t>Toto zistenie sa však nezdá byť klinicky významné</w:t>
      </w:r>
      <w:r w:rsidR="00016F30" w:rsidRPr="006C6FE6">
        <w:rPr>
          <w:sz w:val="22"/>
          <w:szCs w:val="22"/>
          <w:lang w:val="sk-SK"/>
        </w:rPr>
        <w:t>.</w:t>
      </w:r>
    </w:p>
    <w:p w:rsidR="000D78DE" w:rsidRPr="006C6FE6" w:rsidRDefault="000D78DE" w:rsidP="000D0289">
      <w:pPr>
        <w:jc w:val="both"/>
        <w:rPr>
          <w:sz w:val="22"/>
          <w:szCs w:val="22"/>
          <w:lang w:val="sk-SK"/>
        </w:rPr>
      </w:pPr>
    </w:p>
    <w:p w:rsidR="000D78DE" w:rsidRPr="006C6FE6" w:rsidRDefault="000D78DE" w:rsidP="000D0289">
      <w:pPr>
        <w:pStyle w:val="Nadpis2"/>
        <w:ind w:hanging="540"/>
        <w:jc w:val="both"/>
        <w:rPr>
          <w:rFonts w:ascii="Times New Roman" w:hAnsi="Times New Roman" w:cs="Times New Roman"/>
          <w:b/>
          <w:bCs/>
          <w:sz w:val="22"/>
          <w:szCs w:val="22"/>
          <w:u w:val="none"/>
          <w:lang w:val="sk-SK"/>
        </w:rPr>
      </w:pPr>
      <w:r w:rsidRPr="006C6FE6">
        <w:rPr>
          <w:rFonts w:ascii="Times New Roman" w:hAnsi="Times New Roman" w:cs="Times New Roman"/>
          <w:b/>
          <w:bCs/>
          <w:sz w:val="22"/>
          <w:szCs w:val="22"/>
          <w:u w:val="none"/>
          <w:lang w:val="sk-SK"/>
        </w:rPr>
        <w:t>5.3</w:t>
      </w:r>
      <w:r w:rsidRPr="006C6FE6">
        <w:rPr>
          <w:rFonts w:ascii="Times New Roman" w:hAnsi="Times New Roman" w:cs="Times New Roman"/>
          <w:b/>
          <w:bCs/>
          <w:sz w:val="22"/>
          <w:szCs w:val="22"/>
          <w:u w:val="none"/>
          <w:lang w:val="sk-SK"/>
        </w:rPr>
        <w:tab/>
      </w:r>
      <w:r w:rsidR="000E625A" w:rsidRPr="006C6FE6">
        <w:rPr>
          <w:rFonts w:ascii="Times New Roman" w:hAnsi="Times New Roman" w:cs="Times New Roman"/>
          <w:b/>
          <w:bCs/>
          <w:sz w:val="22"/>
          <w:szCs w:val="22"/>
          <w:u w:val="none"/>
          <w:lang w:val="sk-SK"/>
        </w:rPr>
        <w:t>Predklinické údaje o bezpečnosti</w:t>
      </w:r>
    </w:p>
    <w:p w:rsidR="000D78DE" w:rsidRPr="006C6FE6" w:rsidRDefault="000D78DE" w:rsidP="000D0289">
      <w:pPr>
        <w:jc w:val="both"/>
        <w:rPr>
          <w:sz w:val="22"/>
          <w:szCs w:val="22"/>
          <w:lang w:val="sk-SK"/>
        </w:rPr>
      </w:pPr>
    </w:p>
    <w:p w:rsidR="00384A46" w:rsidRPr="006C6FE6" w:rsidRDefault="001073E3" w:rsidP="007F1106">
      <w:pPr>
        <w:rPr>
          <w:sz w:val="22"/>
          <w:szCs w:val="22"/>
          <w:lang w:val="sk-SK"/>
        </w:rPr>
      </w:pPr>
      <w:r w:rsidRPr="006C6FE6">
        <w:rPr>
          <w:sz w:val="22"/>
          <w:szCs w:val="22"/>
          <w:lang w:val="sk-SK"/>
        </w:rPr>
        <w:t>Predklinické štúdie s leuprorelín</w:t>
      </w:r>
      <w:r w:rsidR="00E86A1E" w:rsidRPr="006C6FE6">
        <w:rPr>
          <w:sz w:val="22"/>
          <w:szCs w:val="22"/>
          <w:lang w:val="sk-SK"/>
        </w:rPr>
        <w:t>ium</w:t>
      </w:r>
      <w:r w:rsidRPr="006C6FE6">
        <w:rPr>
          <w:sz w:val="22"/>
          <w:szCs w:val="22"/>
          <w:lang w:val="sk-SK"/>
        </w:rPr>
        <w:t>acetátom preukázali účinky na reprodukčné orgány</w:t>
      </w:r>
      <w:r w:rsidR="008E151E" w:rsidRPr="006C6FE6">
        <w:rPr>
          <w:sz w:val="22"/>
          <w:szCs w:val="22"/>
          <w:lang w:val="sk-SK"/>
        </w:rPr>
        <w:t xml:space="preserve">, </w:t>
      </w:r>
      <w:r w:rsidRPr="006C6FE6">
        <w:rPr>
          <w:sz w:val="22"/>
          <w:szCs w:val="22"/>
          <w:lang w:val="sk-SK"/>
        </w:rPr>
        <w:t>čo sa predpokladalo na základe známych farmakologických vlastností leuprorelínu</w:t>
      </w:r>
      <w:r w:rsidR="00384A46" w:rsidRPr="006C6FE6">
        <w:rPr>
          <w:sz w:val="22"/>
          <w:szCs w:val="22"/>
          <w:lang w:val="sk-SK"/>
        </w:rPr>
        <w:t xml:space="preserve">. </w:t>
      </w:r>
    </w:p>
    <w:p w:rsidR="00384A46" w:rsidRPr="006C6FE6" w:rsidRDefault="00384A46" w:rsidP="000D0289">
      <w:pPr>
        <w:jc w:val="both"/>
        <w:rPr>
          <w:sz w:val="22"/>
          <w:szCs w:val="22"/>
          <w:lang w:val="sk-SK"/>
        </w:rPr>
      </w:pPr>
    </w:p>
    <w:p w:rsidR="00384A46" w:rsidRPr="006C6FE6" w:rsidRDefault="001073E3" w:rsidP="000D0289">
      <w:pPr>
        <w:jc w:val="both"/>
        <w:rPr>
          <w:i/>
          <w:iCs/>
          <w:sz w:val="22"/>
          <w:szCs w:val="22"/>
          <w:lang w:val="sk-SK"/>
        </w:rPr>
      </w:pPr>
      <w:r w:rsidRPr="006C6FE6">
        <w:rPr>
          <w:i/>
          <w:iCs/>
          <w:sz w:val="22"/>
          <w:szCs w:val="22"/>
          <w:lang w:val="sk-SK"/>
        </w:rPr>
        <w:t>Karcinogenita</w:t>
      </w:r>
    </w:p>
    <w:p w:rsidR="00384A46" w:rsidRPr="006C6FE6" w:rsidRDefault="001073E3" w:rsidP="007F1106">
      <w:pPr>
        <w:rPr>
          <w:sz w:val="22"/>
          <w:szCs w:val="22"/>
          <w:lang w:val="sk-SK"/>
        </w:rPr>
      </w:pPr>
      <w:r w:rsidRPr="006C6FE6">
        <w:rPr>
          <w:sz w:val="22"/>
          <w:szCs w:val="22"/>
          <w:lang w:val="sk-SK"/>
        </w:rPr>
        <w:t>U potkanov sa pozorovalo po subkutánnom injekčnom podaní dávok 0,6</w:t>
      </w:r>
      <w:r w:rsidR="003423BD" w:rsidRPr="006C6FE6">
        <w:rPr>
          <w:sz w:val="22"/>
          <w:szCs w:val="22"/>
          <w:lang w:val="sk-SK"/>
        </w:rPr>
        <w:t> </w:t>
      </w:r>
      <w:r w:rsidRPr="006C6FE6">
        <w:rPr>
          <w:sz w:val="22"/>
          <w:szCs w:val="22"/>
          <w:lang w:val="sk-SK"/>
        </w:rPr>
        <w:t>–</w:t>
      </w:r>
      <w:r w:rsidR="003423BD" w:rsidRPr="006C6FE6">
        <w:rPr>
          <w:sz w:val="22"/>
          <w:szCs w:val="22"/>
          <w:lang w:val="sk-SK"/>
        </w:rPr>
        <w:t> </w:t>
      </w:r>
      <w:r w:rsidRPr="006C6FE6">
        <w:rPr>
          <w:sz w:val="22"/>
          <w:szCs w:val="22"/>
          <w:lang w:val="sk-SK"/>
        </w:rPr>
        <w:t>4 mg/kg/deň počas 12 a 24 mesiacov dávkovo-závislé zväčšenie adenómu hypofýzy</w:t>
      </w:r>
      <w:r w:rsidR="008E151E" w:rsidRPr="006C6FE6">
        <w:rPr>
          <w:sz w:val="22"/>
          <w:szCs w:val="22"/>
          <w:lang w:val="sk-SK"/>
        </w:rPr>
        <w:t xml:space="preserve">. </w:t>
      </w:r>
      <w:r w:rsidRPr="006C6FE6">
        <w:rPr>
          <w:sz w:val="22"/>
          <w:szCs w:val="22"/>
          <w:lang w:val="sk-SK"/>
        </w:rPr>
        <w:t xml:space="preserve">U myší sa tento účinok nepozoroval v priebehu </w:t>
      </w:r>
      <w:r w:rsidR="008E151E" w:rsidRPr="006C6FE6">
        <w:rPr>
          <w:sz w:val="22"/>
          <w:szCs w:val="22"/>
          <w:lang w:val="sk-SK"/>
        </w:rPr>
        <w:t>24 m</w:t>
      </w:r>
      <w:r w:rsidRPr="006C6FE6">
        <w:rPr>
          <w:sz w:val="22"/>
          <w:szCs w:val="22"/>
          <w:lang w:val="sk-SK"/>
        </w:rPr>
        <w:t>esačného podávania.</w:t>
      </w:r>
      <w:r w:rsidR="008E151E" w:rsidRPr="006C6FE6">
        <w:rPr>
          <w:sz w:val="22"/>
          <w:szCs w:val="22"/>
          <w:lang w:val="sk-SK"/>
        </w:rPr>
        <w:t xml:space="preserve"> </w:t>
      </w:r>
    </w:p>
    <w:p w:rsidR="00384A46" w:rsidRPr="006C6FE6" w:rsidRDefault="00384A46" w:rsidP="000D0289">
      <w:pPr>
        <w:jc w:val="both"/>
        <w:rPr>
          <w:sz w:val="22"/>
          <w:szCs w:val="22"/>
          <w:lang w:val="sk-SK"/>
        </w:rPr>
      </w:pPr>
    </w:p>
    <w:p w:rsidR="00384A46" w:rsidRPr="006C6FE6" w:rsidRDefault="00384A46" w:rsidP="000D0289">
      <w:pPr>
        <w:jc w:val="both"/>
        <w:rPr>
          <w:i/>
          <w:iCs/>
          <w:sz w:val="22"/>
          <w:szCs w:val="22"/>
          <w:lang w:val="sk-SK"/>
        </w:rPr>
      </w:pPr>
      <w:r w:rsidRPr="006C6FE6">
        <w:rPr>
          <w:i/>
          <w:iCs/>
          <w:sz w:val="22"/>
          <w:szCs w:val="22"/>
          <w:lang w:val="sk-SK"/>
        </w:rPr>
        <w:t>Mutageni</w:t>
      </w:r>
      <w:r w:rsidR="001073E3" w:rsidRPr="006C6FE6">
        <w:rPr>
          <w:i/>
          <w:iCs/>
          <w:sz w:val="22"/>
          <w:szCs w:val="22"/>
          <w:lang w:val="sk-SK"/>
        </w:rPr>
        <w:t>ta</w:t>
      </w:r>
    </w:p>
    <w:p w:rsidR="00384A46" w:rsidRPr="006C6FE6" w:rsidRDefault="00384A46" w:rsidP="007F1106">
      <w:pPr>
        <w:rPr>
          <w:sz w:val="22"/>
          <w:szCs w:val="22"/>
          <w:lang w:val="sk-SK"/>
        </w:rPr>
      </w:pPr>
      <w:r w:rsidRPr="006C6FE6">
        <w:rPr>
          <w:i/>
          <w:iCs/>
          <w:sz w:val="22"/>
          <w:szCs w:val="22"/>
          <w:lang w:val="sk-SK"/>
        </w:rPr>
        <w:lastRenderedPageBreak/>
        <w:t>In</w:t>
      </w:r>
      <w:r w:rsidR="008E151E" w:rsidRPr="006C6FE6">
        <w:rPr>
          <w:i/>
          <w:iCs/>
          <w:sz w:val="22"/>
          <w:szCs w:val="22"/>
          <w:lang w:val="sk-SK"/>
        </w:rPr>
        <w:t xml:space="preserve"> </w:t>
      </w:r>
      <w:r w:rsidRPr="006C6FE6">
        <w:rPr>
          <w:i/>
          <w:iCs/>
          <w:sz w:val="22"/>
          <w:szCs w:val="22"/>
          <w:lang w:val="sk-SK"/>
        </w:rPr>
        <w:t>vitro</w:t>
      </w:r>
      <w:r w:rsidRPr="006C6FE6">
        <w:rPr>
          <w:sz w:val="22"/>
          <w:szCs w:val="22"/>
          <w:lang w:val="sk-SK"/>
        </w:rPr>
        <w:t xml:space="preserve"> </w:t>
      </w:r>
      <w:r w:rsidR="008E151E" w:rsidRPr="006C6FE6">
        <w:rPr>
          <w:sz w:val="22"/>
          <w:szCs w:val="22"/>
          <w:lang w:val="sk-SK"/>
        </w:rPr>
        <w:t xml:space="preserve">a </w:t>
      </w:r>
      <w:r w:rsidRPr="006C6FE6">
        <w:rPr>
          <w:i/>
          <w:iCs/>
          <w:sz w:val="22"/>
          <w:szCs w:val="22"/>
          <w:lang w:val="sk-SK"/>
        </w:rPr>
        <w:t>in</w:t>
      </w:r>
      <w:r w:rsidR="008E151E" w:rsidRPr="006C6FE6">
        <w:rPr>
          <w:i/>
          <w:iCs/>
          <w:sz w:val="22"/>
          <w:szCs w:val="22"/>
          <w:lang w:val="sk-SK"/>
        </w:rPr>
        <w:t xml:space="preserve"> </w:t>
      </w:r>
      <w:r w:rsidRPr="006C6FE6">
        <w:rPr>
          <w:i/>
          <w:iCs/>
          <w:sz w:val="22"/>
          <w:szCs w:val="22"/>
          <w:lang w:val="sk-SK"/>
        </w:rPr>
        <w:t>vivo</w:t>
      </w:r>
      <w:r w:rsidRPr="006C6FE6">
        <w:rPr>
          <w:sz w:val="22"/>
          <w:szCs w:val="22"/>
          <w:lang w:val="sk-SK"/>
        </w:rPr>
        <w:t xml:space="preserve"> </w:t>
      </w:r>
      <w:r w:rsidR="005E4C04" w:rsidRPr="006C6FE6">
        <w:rPr>
          <w:sz w:val="22"/>
          <w:szCs w:val="22"/>
          <w:lang w:val="sk-SK"/>
        </w:rPr>
        <w:t>štúdie s leuprorelín</w:t>
      </w:r>
      <w:r w:rsidR="00E86A1E" w:rsidRPr="006C6FE6">
        <w:rPr>
          <w:sz w:val="22"/>
          <w:szCs w:val="22"/>
          <w:lang w:val="sk-SK"/>
        </w:rPr>
        <w:t>ium</w:t>
      </w:r>
      <w:r w:rsidR="005E4C04" w:rsidRPr="006C6FE6">
        <w:rPr>
          <w:sz w:val="22"/>
          <w:szCs w:val="22"/>
          <w:lang w:val="sk-SK"/>
        </w:rPr>
        <w:t>acetátom zamerané na detekciu genetických a chromozómových mutácií neodhalili žiadny mutagénny potenciál</w:t>
      </w:r>
      <w:r w:rsidR="008E151E" w:rsidRPr="006C6FE6">
        <w:rPr>
          <w:sz w:val="22"/>
          <w:szCs w:val="22"/>
          <w:lang w:val="sk-SK"/>
        </w:rPr>
        <w:t xml:space="preserve">. </w:t>
      </w:r>
    </w:p>
    <w:p w:rsidR="00384A46" w:rsidRPr="006C6FE6" w:rsidRDefault="00384A46" w:rsidP="000D0289">
      <w:pPr>
        <w:jc w:val="both"/>
        <w:rPr>
          <w:sz w:val="22"/>
          <w:szCs w:val="22"/>
          <w:lang w:val="sk-SK"/>
        </w:rPr>
      </w:pPr>
    </w:p>
    <w:p w:rsidR="00384A46" w:rsidRPr="006C6FE6" w:rsidRDefault="00246F59" w:rsidP="000D0289">
      <w:pPr>
        <w:jc w:val="both"/>
        <w:rPr>
          <w:sz w:val="22"/>
          <w:szCs w:val="22"/>
          <w:lang w:val="sk-SK"/>
        </w:rPr>
      </w:pPr>
      <w:r w:rsidRPr="006C6FE6">
        <w:rPr>
          <w:i/>
          <w:iCs/>
          <w:sz w:val="22"/>
          <w:szCs w:val="22"/>
          <w:lang w:val="sk-SK"/>
        </w:rPr>
        <w:t>Reprodukčná toxicita</w:t>
      </w:r>
    </w:p>
    <w:p w:rsidR="00384A46" w:rsidRPr="006C6FE6" w:rsidRDefault="00B035C3" w:rsidP="007F1106">
      <w:pPr>
        <w:rPr>
          <w:sz w:val="22"/>
          <w:szCs w:val="22"/>
          <w:lang w:val="sk-SK"/>
        </w:rPr>
      </w:pPr>
      <w:r w:rsidRPr="006C6FE6">
        <w:rPr>
          <w:sz w:val="22"/>
          <w:szCs w:val="22"/>
          <w:lang w:val="sk-SK"/>
        </w:rPr>
        <w:t xml:space="preserve">V reprodukčných štúdiách toxicity </w:t>
      </w:r>
      <w:r w:rsidR="00246F59" w:rsidRPr="006C6FE6">
        <w:rPr>
          <w:sz w:val="22"/>
          <w:szCs w:val="22"/>
          <w:lang w:val="sk-SK"/>
        </w:rPr>
        <w:t>na</w:t>
      </w:r>
      <w:r w:rsidRPr="006C6FE6">
        <w:rPr>
          <w:sz w:val="22"/>
          <w:szCs w:val="22"/>
          <w:lang w:val="sk-SK"/>
        </w:rPr>
        <w:t> králiko</w:t>
      </w:r>
      <w:r w:rsidR="00246F59" w:rsidRPr="006C6FE6">
        <w:rPr>
          <w:sz w:val="22"/>
          <w:szCs w:val="22"/>
          <w:lang w:val="sk-SK"/>
        </w:rPr>
        <w:t>ch</w:t>
      </w:r>
      <w:r w:rsidRPr="006C6FE6">
        <w:rPr>
          <w:sz w:val="22"/>
          <w:szCs w:val="22"/>
          <w:lang w:val="sk-SK"/>
        </w:rPr>
        <w:t xml:space="preserve"> sa pozoroval</w:t>
      </w:r>
      <w:r w:rsidR="001744B8" w:rsidRPr="006C6FE6">
        <w:rPr>
          <w:sz w:val="22"/>
          <w:szCs w:val="22"/>
          <w:lang w:val="sk-SK"/>
        </w:rPr>
        <w:t>o</w:t>
      </w:r>
      <w:r w:rsidR="00966C69" w:rsidRPr="006C6FE6">
        <w:rPr>
          <w:sz w:val="22"/>
          <w:szCs w:val="22"/>
          <w:lang w:val="sk-SK"/>
        </w:rPr>
        <w:t xml:space="preserve"> zvýšen</w:t>
      </w:r>
      <w:r w:rsidR="001744B8" w:rsidRPr="006C6FE6">
        <w:rPr>
          <w:sz w:val="22"/>
          <w:szCs w:val="22"/>
          <w:lang w:val="sk-SK"/>
        </w:rPr>
        <w:t>ie</w:t>
      </w:r>
      <w:r w:rsidRPr="006C6FE6">
        <w:rPr>
          <w:sz w:val="22"/>
          <w:szCs w:val="22"/>
          <w:lang w:val="sk-SK"/>
        </w:rPr>
        <w:t xml:space="preserve"> mortalit</w:t>
      </w:r>
      <w:r w:rsidR="001744B8" w:rsidRPr="006C6FE6">
        <w:rPr>
          <w:sz w:val="22"/>
          <w:szCs w:val="22"/>
          <w:lang w:val="sk-SK"/>
        </w:rPr>
        <w:t>y</w:t>
      </w:r>
      <w:r w:rsidRPr="006C6FE6">
        <w:rPr>
          <w:sz w:val="22"/>
          <w:szCs w:val="22"/>
          <w:lang w:val="sk-SK"/>
        </w:rPr>
        <w:t xml:space="preserve"> </w:t>
      </w:r>
      <w:r w:rsidR="00FE4D4B" w:rsidRPr="006C6FE6">
        <w:rPr>
          <w:sz w:val="22"/>
          <w:szCs w:val="22"/>
          <w:lang w:val="sk-SK"/>
        </w:rPr>
        <w:t xml:space="preserve">pre </w:t>
      </w:r>
      <w:r w:rsidR="00246F59" w:rsidRPr="006C6FE6">
        <w:rPr>
          <w:sz w:val="22"/>
          <w:szCs w:val="22"/>
          <w:lang w:val="sk-SK"/>
        </w:rPr>
        <w:t xml:space="preserve">plod </w:t>
      </w:r>
      <w:r w:rsidRPr="006C6FE6">
        <w:rPr>
          <w:sz w:val="22"/>
          <w:szCs w:val="22"/>
          <w:lang w:val="sk-SK"/>
        </w:rPr>
        <w:t>a zníženie telesnej hmotnosti plodu.</w:t>
      </w:r>
      <w:r w:rsidR="008E151E" w:rsidRPr="006C6FE6">
        <w:rPr>
          <w:sz w:val="22"/>
          <w:szCs w:val="22"/>
          <w:lang w:val="sk-SK"/>
        </w:rPr>
        <w:t xml:space="preserve"> </w:t>
      </w:r>
      <w:r w:rsidRPr="006C6FE6">
        <w:rPr>
          <w:sz w:val="22"/>
          <w:szCs w:val="22"/>
          <w:lang w:val="sk-SK"/>
        </w:rPr>
        <w:t xml:space="preserve">Účinky na </w:t>
      </w:r>
      <w:r w:rsidR="00BC6FE5" w:rsidRPr="006C6FE6">
        <w:rPr>
          <w:sz w:val="22"/>
          <w:szCs w:val="22"/>
          <w:lang w:val="sk-SK"/>
        </w:rPr>
        <w:t>fetálnu mortalitu sú predpokladaný následok farmakodynamického účinku tohto liečiva</w:t>
      </w:r>
      <w:r w:rsidR="00384A46" w:rsidRPr="006C6FE6">
        <w:rPr>
          <w:sz w:val="22"/>
          <w:szCs w:val="22"/>
          <w:lang w:val="sk-SK"/>
        </w:rPr>
        <w:t>.</w:t>
      </w:r>
    </w:p>
    <w:p w:rsidR="007C7525" w:rsidRPr="006C6FE6" w:rsidRDefault="007C7525" w:rsidP="007C7525">
      <w:pPr>
        <w:rPr>
          <w:sz w:val="22"/>
          <w:szCs w:val="22"/>
          <w:lang w:val="sk-SK"/>
        </w:rPr>
      </w:pPr>
    </w:p>
    <w:p w:rsidR="007C7525" w:rsidRPr="006C6FE6" w:rsidRDefault="00BC6FE5" w:rsidP="007C7525">
      <w:pPr>
        <w:ind w:right="-500"/>
        <w:rPr>
          <w:i/>
          <w:iCs/>
          <w:sz w:val="22"/>
          <w:szCs w:val="22"/>
          <w:lang w:val="sk-SK"/>
        </w:rPr>
      </w:pPr>
      <w:r w:rsidRPr="006C6FE6">
        <w:rPr>
          <w:i/>
          <w:iCs/>
          <w:sz w:val="22"/>
          <w:szCs w:val="22"/>
          <w:lang w:val="sk-SK"/>
        </w:rPr>
        <w:t>Lokálna tolerancia</w:t>
      </w:r>
    </w:p>
    <w:p w:rsidR="007C7525" w:rsidRPr="006C6FE6" w:rsidRDefault="00BC6FE5" w:rsidP="007C7525">
      <w:pPr>
        <w:ind w:right="72"/>
        <w:rPr>
          <w:sz w:val="22"/>
          <w:szCs w:val="22"/>
          <w:lang w:val="sk-SK"/>
        </w:rPr>
      </w:pPr>
      <w:r w:rsidRPr="006C6FE6">
        <w:rPr>
          <w:sz w:val="22"/>
          <w:szCs w:val="22"/>
          <w:lang w:val="sk-SK"/>
        </w:rPr>
        <w:t xml:space="preserve">Predklinické štúdie na psoch a králikoch preukázali dobrú lokálnu znášanlivosť Leuprorelinu </w:t>
      </w:r>
      <w:r w:rsidR="00432166" w:rsidRPr="006C6FE6">
        <w:rPr>
          <w:sz w:val="22"/>
          <w:szCs w:val="22"/>
          <w:lang w:val="sk-SK"/>
        </w:rPr>
        <w:t>Sandoz</w:t>
      </w:r>
      <w:r w:rsidRPr="006C6FE6">
        <w:rPr>
          <w:sz w:val="22"/>
          <w:szCs w:val="22"/>
          <w:lang w:val="sk-SK"/>
        </w:rPr>
        <w:t xml:space="preserve"> 3,6 mg implantát</w:t>
      </w:r>
      <w:r w:rsidR="00787830" w:rsidRPr="006C6FE6">
        <w:rPr>
          <w:sz w:val="22"/>
          <w:szCs w:val="22"/>
          <w:lang w:val="sk-SK"/>
        </w:rPr>
        <w:t>u</w:t>
      </w:r>
      <w:r w:rsidR="007C7525" w:rsidRPr="006C6FE6">
        <w:rPr>
          <w:sz w:val="22"/>
          <w:szCs w:val="22"/>
          <w:lang w:val="sk-SK"/>
        </w:rPr>
        <w:t>.</w:t>
      </w:r>
    </w:p>
    <w:p w:rsidR="000D78DE" w:rsidRPr="006C6FE6" w:rsidRDefault="000D78DE" w:rsidP="000D0289">
      <w:pPr>
        <w:jc w:val="both"/>
        <w:rPr>
          <w:sz w:val="22"/>
          <w:szCs w:val="22"/>
          <w:lang w:val="sk-SK"/>
        </w:rPr>
      </w:pPr>
    </w:p>
    <w:p w:rsidR="000D78DE" w:rsidRPr="006C6FE6" w:rsidRDefault="000D78DE" w:rsidP="000D0289">
      <w:pPr>
        <w:jc w:val="both"/>
        <w:rPr>
          <w:sz w:val="22"/>
          <w:szCs w:val="22"/>
          <w:lang w:val="sk-SK"/>
        </w:rPr>
      </w:pPr>
    </w:p>
    <w:p w:rsidR="000D78DE" w:rsidRPr="006C6FE6" w:rsidRDefault="000D78DE" w:rsidP="000D0289">
      <w:pPr>
        <w:pStyle w:val="Nadpis1"/>
        <w:ind w:left="567" w:hanging="567"/>
        <w:jc w:val="both"/>
        <w:rPr>
          <w:rFonts w:ascii="Times New Roman" w:hAnsi="Times New Roman" w:cs="Times New Roman"/>
          <w:noProof/>
          <w:color w:val="auto"/>
          <w:sz w:val="22"/>
          <w:szCs w:val="22"/>
          <w:lang w:val="sk-SK"/>
        </w:rPr>
      </w:pPr>
      <w:r w:rsidRPr="006C6FE6">
        <w:rPr>
          <w:rFonts w:ascii="Times New Roman" w:hAnsi="Times New Roman" w:cs="Times New Roman"/>
          <w:noProof/>
          <w:color w:val="auto"/>
          <w:sz w:val="22"/>
          <w:szCs w:val="22"/>
          <w:lang w:val="sk-SK"/>
        </w:rPr>
        <w:t>6.</w:t>
      </w:r>
      <w:r w:rsidRPr="006C6FE6">
        <w:rPr>
          <w:rFonts w:ascii="Times New Roman" w:hAnsi="Times New Roman" w:cs="Times New Roman"/>
          <w:noProof/>
          <w:color w:val="auto"/>
          <w:sz w:val="22"/>
          <w:szCs w:val="22"/>
          <w:lang w:val="sk-SK"/>
        </w:rPr>
        <w:tab/>
      </w:r>
      <w:r w:rsidR="00BC6FE5" w:rsidRPr="006C6FE6">
        <w:rPr>
          <w:rFonts w:ascii="Times New Roman" w:hAnsi="Times New Roman" w:cs="Times New Roman"/>
          <w:noProof/>
          <w:color w:val="auto"/>
          <w:sz w:val="22"/>
          <w:szCs w:val="22"/>
          <w:lang w:val="sk-SK"/>
        </w:rPr>
        <w:t xml:space="preserve">FARMACEUTICKÉ </w:t>
      </w:r>
      <w:r w:rsidR="00BC6FE5" w:rsidRPr="006C6FE6">
        <w:rPr>
          <w:rFonts w:ascii="Times New Roman" w:hAnsi="Times New Roman" w:cs="Times New Roman"/>
          <w:caps/>
          <w:noProof/>
          <w:color w:val="auto"/>
          <w:sz w:val="22"/>
          <w:szCs w:val="22"/>
          <w:lang w:val="sk-SK"/>
        </w:rPr>
        <w:t>INFORMÁCIE</w:t>
      </w:r>
    </w:p>
    <w:p w:rsidR="000D78DE" w:rsidRPr="006C6FE6" w:rsidRDefault="000D78DE" w:rsidP="000D0289">
      <w:pPr>
        <w:jc w:val="both"/>
        <w:rPr>
          <w:b/>
          <w:bCs/>
          <w:sz w:val="22"/>
          <w:szCs w:val="22"/>
          <w:lang w:val="sk-SK"/>
        </w:rPr>
      </w:pPr>
    </w:p>
    <w:p w:rsidR="000D78DE" w:rsidRPr="006C6FE6" w:rsidRDefault="000D78DE" w:rsidP="000D0289">
      <w:pPr>
        <w:pStyle w:val="Nadpis2"/>
        <w:ind w:hanging="540"/>
        <w:jc w:val="both"/>
        <w:rPr>
          <w:rFonts w:ascii="Times New Roman" w:hAnsi="Times New Roman" w:cs="Times New Roman"/>
          <w:b/>
          <w:bCs/>
          <w:sz w:val="22"/>
          <w:szCs w:val="22"/>
          <w:u w:val="none"/>
          <w:lang w:val="sk-SK"/>
        </w:rPr>
      </w:pPr>
      <w:r w:rsidRPr="006C6FE6">
        <w:rPr>
          <w:rFonts w:ascii="Times New Roman" w:hAnsi="Times New Roman" w:cs="Times New Roman"/>
          <w:b/>
          <w:bCs/>
          <w:sz w:val="22"/>
          <w:szCs w:val="22"/>
          <w:u w:val="none"/>
          <w:lang w:val="sk-SK"/>
        </w:rPr>
        <w:t>6.1</w:t>
      </w:r>
      <w:r w:rsidRPr="006C6FE6">
        <w:rPr>
          <w:rFonts w:ascii="Times New Roman" w:hAnsi="Times New Roman" w:cs="Times New Roman"/>
          <w:b/>
          <w:bCs/>
          <w:sz w:val="22"/>
          <w:szCs w:val="22"/>
          <w:u w:val="none"/>
          <w:lang w:val="sk-SK"/>
        </w:rPr>
        <w:tab/>
      </w:r>
      <w:r w:rsidR="00BC6FE5" w:rsidRPr="006C6FE6">
        <w:rPr>
          <w:rFonts w:ascii="Times New Roman" w:hAnsi="Times New Roman" w:cs="Times New Roman"/>
          <w:b/>
          <w:bCs/>
          <w:sz w:val="22"/>
          <w:szCs w:val="22"/>
          <w:u w:val="none"/>
          <w:lang w:val="sk-SK"/>
        </w:rPr>
        <w:t>Zoznam pomocných látok</w:t>
      </w:r>
    </w:p>
    <w:p w:rsidR="000D78DE" w:rsidRPr="006C6FE6" w:rsidRDefault="000D78DE" w:rsidP="000D0289">
      <w:pPr>
        <w:jc w:val="both"/>
        <w:rPr>
          <w:sz w:val="22"/>
          <w:szCs w:val="22"/>
          <w:lang w:val="sk-SK"/>
        </w:rPr>
      </w:pPr>
    </w:p>
    <w:p w:rsidR="00134B75" w:rsidRPr="006C6FE6" w:rsidRDefault="00246F59" w:rsidP="000D0289">
      <w:pPr>
        <w:jc w:val="both"/>
        <w:rPr>
          <w:sz w:val="22"/>
          <w:szCs w:val="22"/>
          <w:lang w:val="sk-SK"/>
        </w:rPr>
      </w:pPr>
      <w:r w:rsidRPr="006C6FE6">
        <w:rPr>
          <w:sz w:val="22"/>
          <w:szCs w:val="22"/>
          <w:lang w:val="sk-SK"/>
        </w:rPr>
        <w:t>Polyglaktín 1:1</w:t>
      </w:r>
    </w:p>
    <w:p w:rsidR="000D78DE" w:rsidRPr="006C6FE6" w:rsidRDefault="000D78DE" w:rsidP="000D0289">
      <w:pPr>
        <w:jc w:val="both"/>
        <w:rPr>
          <w:sz w:val="22"/>
          <w:szCs w:val="22"/>
          <w:lang w:val="sk-SK"/>
        </w:rPr>
      </w:pPr>
    </w:p>
    <w:p w:rsidR="000D78DE" w:rsidRPr="006C6FE6" w:rsidRDefault="000D78DE" w:rsidP="000D0289">
      <w:pPr>
        <w:pStyle w:val="Nadpis2"/>
        <w:ind w:hanging="540"/>
        <w:jc w:val="both"/>
        <w:rPr>
          <w:rFonts w:ascii="Times New Roman" w:hAnsi="Times New Roman" w:cs="Times New Roman"/>
          <w:b/>
          <w:bCs/>
          <w:sz w:val="22"/>
          <w:szCs w:val="22"/>
          <w:u w:val="none"/>
          <w:lang w:val="sk-SK"/>
        </w:rPr>
      </w:pPr>
      <w:r w:rsidRPr="006C6FE6">
        <w:rPr>
          <w:rFonts w:ascii="Times New Roman" w:hAnsi="Times New Roman" w:cs="Times New Roman"/>
          <w:b/>
          <w:bCs/>
          <w:sz w:val="22"/>
          <w:szCs w:val="22"/>
          <w:u w:val="none"/>
          <w:lang w:val="sk-SK"/>
        </w:rPr>
        <w:t>6.2</w:t>
      </w:r>
      <w:r w:rsidRPr="006C6FE6">
        <w:rPr>
          <w:rFonts w:ascii="Times New Roman" w:hAnsi="Times New Roman" w:cs="Times New Roman"/>
          <w:b/>
          <w:bCs/>
          <w:sz w:val="22"/>
          <w:szCs w:val="22"/>
          <w:u w:val="none"/>
          <w:lang w:val="sk-SK"/>
        </w:rPr>
        <w:tab/>
        <w:t>In</w:t>
      </w:r>
      <w:r w:rsidR="00BC6FE5" w:rsidRPr="006C6FE6">
        <w:rPr>
          <w:rFonts w:ascii="Times New Roman" w:hAnsi="Times New Roman" w:cs="Times New Roman"/>
          <w:b/>
          <w:bCs/>
          <w:sz w:val="22"/>
          <w:szCs w:val="22"/>
          <w:u w:val="none"/>
          <w:lang w:val="sk-SK"/>
        </w:rPr>
        <w:t>kompatibility</w:t>
      </w:r>
    </w:p>
    <w:p w:rsidR="000D78DE" w:rsidRPr="006C6FE6" w:rsidRDefault="000D78DE" w:rsidP="000D0289">
      <w:pPr>
        <w:jc w:val="both"/>
        <w:rPr>
          <w:sz w:val="22"/>
          <w:szCs w:val="22"/>
          <w:lang w:val="sk-SK"/>
        </w:rPr>
      </w:pPr>
    </w:p>
    <w:p w:rsidR="000D78DE" w:rsidRPr="006C6FE6" w:rsidRDefault="00D546A6" w:rsidP="000D0289">
      <w:pPr>
        <w:tabs>
          <w:tab w:val="left" w:pos="567"/>
        </w:tabs>
        <w:jc w:val="both"/>
        <w:rPr>
          <w:sz w:val="22"/>
          <w:szCs w:val="22"/>
          <w:lang w:val="sk-SK"/>
        </w:rPr>
      </w:pPr>
      <w:r w:rsidRPr="006C6FE6">
        <w:rPr>
          <w:sz w:val="22"/>
          <w:szCs w:val="22"/>
          <w:lang w:val="sk-SK"/>
        </w:rPr>
        <w:t>Neaplikovateľné</w:t>
      </w:r>
      <w:r w:rsidR="000D78DE" w:rsidRPr="006C6FE6">
        <w:rPr>
          <w:sz w:val="22"/>
          <w:szCs w:val="22"/>
          <w:lang w:val="sk-SK"/>
        </w:rPr>
        <w:t>.</w:t>
      </w:r>
    </w:p>
    <w:p w:rsidR="000D78DE" w:rsidRPr="006C6FE6" w:rsidRDefault="000D78DE" w:rsidP="000D0289">
      <w:pPr>
        <w:jc w:val="both"/>
        <w:rPr>
          <w:sz w:val="22"/>
          <w:szCs w:val="22"/>
          <w:lang w:val="sk-SK"/>
        </w:rPr>
      </w:pPr>
    </w:p>
    <w:p w:rsidR="000D78DE" w:rsidRPr="006C6FE6" w:rsidRDefault="000D78DE" w:rsidP="000D0289">
      <w:pPr>
        <w:pStyle w:val="Nadpis2"/>
        <w:ind w:hanging="540"/>
        <w:jc w:val="both"/>
        <w:rPr>
          <w:rFonts w:ascii="Times New Roman" w:hAnsi="Times New Roman" w:cs="Times New Roman"/>
          <w:b/>
          <w:bCs/>
          <w:sz w:val="22"/>
          <w:szCs w:val="22"/>
          <w:u w:val="none"/>
          <w:lang w:val="sk-SK"/>
        </w:rPr>
      </w:pPr>
      <w:r w:rsidRPr="006C6FE6">
        <w:rPr>
          <w:rFonts w:ascii="Times New Roman" w:hAnsi="Times New Roman" w:cs="Times New Roman"/>
          <w:b/>
          <w:bCs/>
          <w:sz w:val="22"/>
          <w:szCs w:val="22"/>
          <w:u w:val="none"/>
          <w:lang w:val="sk-SK"/>
        </w:rPr>
        <w:t>6.3</w:t>
      </w:r>
      <w:r w:rsidRPr="006C6FE6">
        <w:rPr>
          <w:rFonts w:ascii="Times New Roman" w:hAnsi="Times New Roman" w:cs="Times New Roman"/>
          <w:b/>
          <w:bCs/>
          <w:sz w:val="22"/>
          <w:szCs w:val="22"/>
          <w:u w:val="none"/>
          <w:lang w:val="sk-SK"/>
        </w:rPr>
        <w:tab/>
      </w:r>
      <w:r w:rsidR="005054D3" w:rsidRPr="006C6FE6">
        <w:rPr>
          <w:rFonts w:ascii="Times New Roman" w:hAnsi="Times New Roman" w:cs="Times New Roman"/>
          <w:b/>
          <w:bCs/>
          <w:sz w:val="22"/>
          <w:szCs w:val="22"/>
          <w:u w:val="none"/>
          <w:lang w:val="sk-SK"/>
        </w:rPr>
        <w:t>Čas použiteľnosti</w:t>
      </w:r>
    </w:p>
    <w:p w:rsidR="000D78DE" w:rsidRPr="006C6FE6" w:rsidRDefault="000D78DE" w:rsidP="000D0289">
      <w:pPr>
        <w:tabs>
          <w:tab w:val="left" w:pos="567"/>
        </w:tabs>
        <w:jc w:val="both"/>
        <w:rPr>
          <w:sz w:val="22"/>
          <w:szCs w:val="22"/>
          <w:lang w:val="sk-SK"/>
        </w:rPr>
      </w:pPr>
    </w:p>
    <w:p w:rsidR="000D78DE" w:rsidRPr="006C6FE6" w:rsidRDefault="00134B75" w:rsidP="000D0289">
      <w:pPr>
        <w:jc w:val="both"/>
        <w:rPr>
          <w:sz w:val="22"/>
          <w:szCs w:val="22"/>
          <w:lang w:val="sk-SK"/>
        </w:rPr>
      </w:pPr>
      <w:r w:rsidRPr="006C6FE6">
        <w:rPr>
          <w:sz w:val="22"/>
          <w:szCs w:val="22"/>
          <w:lang w:val="sk-SK"/>
        </w:rPr>
        <w:t xml:space="preserve">3 </w:t>
      </w:r>
      <w:r w:rsidR="005054D3" w:rsidRPr="006C6FE6">
        <w:rPr>
          <w:sz w:val="22"/>
          <w:szCs w:val="22"/>
          <w:lang w:val="sk-SK"/>
        </w:rPr>
        <w:t>roky</w:t>
      </w:r>
      <w:r w:rsidR="000D78DE" w:rsidRPr="006C6FE6">
        <w:rPr>
          <w:sz w:val="22"/>
          <w:szCs w:val="22"/>
          <w:lang w:val="sk-SK"/>
        </w:rPr>
        <w:t>.</w:t>
      </w:r>
    </w:p>
    <w:p w:rsidR="000D78DE" w:rsidRPr="006C6FE6" w:rsidRDefault="000D78DE" w:rsidP="000D0289">
      <w:pPr>
        <w:tabs>
          <w:tab w:val="left" w:pos="567"/>
        </w:tabs>
        <w:jc w:val="both"/>
        <w:rPr>
          <w:sz w:val="22"/>
          <w:szCs w:val="22"/>
          <w:lang w:val="sk-SK"/>
        </w:rPr>
      </w:pPr>
    </w:p>
    <w:p w:rsidR="000D78DE" w:rsidRPr="006C6FE6" w:rsidRDefault="000D78DE" w:rsidP="000D0289">
      <w:pPr>
        <w:pStyle w:val="Nadpis2"/>
        <w:ind w:hanging="540"/>
        <w:jc w:val="both"/>
        <w:rPr>
          <w:rFonts w:ascii="Times New Roman" w:hAnsi="Times New Roman" w:cs="Times New Roman"/>
          <w:b/>
          <w:bCs/>
          <w:sz w:val="22"/>
          <w:szCs w:val="22"/>
          <w:u w:val="none"/>
          <w:lang w:val="sk-SK"/>
        </w:rPr>
      </w:pPr>
      <w:r w:rsidRPr="006C6FE6">
        <w:rPr>
          <w:rFonts w:ascii="Times New Roman" w:hAnsi="Times New Roman" w:cs="Times New Roman"/>
          <w:b/>
          <w:bCs/>
          <w:sz w:val="22"/>
          <w:szCs w:val="22"/>
          <w:u w:val="none"/>
          <w:lang w:val="sk-SK"/>
        </w:rPr>
        <w:t>6.4</w:t>
      </w:r>
      <w:r w:rsidRPr="006C6FE6">
        <w:rPr>
          <w:rFonts w:ascii="Times New Roman" w:hAnsi="Times New Roman" w:cs="Times New Roman"/>
          <w:b/>
          <w:bCs/>
          <w:sz w:val="22"/>
          <w:szCs w:val="22"/>
          <w:u w:val="none"/>
          <w:lang w:val="sk-SK"/>
        </w:rPr>
        <w:tab/>
      </w:r>
      <w:r w:rsidR="005054D3" w:rsidRPr="006C6FE6">
        <w:rPr>
          <w:rFonts w:ascii="Times New Roman" w:hAnsi="Times New Roman" w:cs="Times New Roman"/>
          <w:b/>
          <w:bCs/>
          <w:sz w:val="22"/>
          <w:szCs w:val="22"/>
          <w:u w:val="none"/>
          <w:lang w:val="sk-SK"/>
        </w:rPr>
        <w:t>Špeciálne upozornenia na uchovávanie</w:t>
      </w:r>
    </w:p>
    <w:p w:rsidR="000D78DE" w:rsidRPr="006C6FE6" w:rsidRDefault="000D78DE" w:rsidP="000D0289">
      <w:pPr>
        <w:tabs>
          <w:tab w:val="left" w:pos="567"/>
        </w:tabs>
        <w:jc w:val="both"/>
        <w:rPr>
          <w:sz w:val="22"/>
          <w:szCs w:val="22"/>
          <w:lang w:val="sk-SK"/>
        </w:rPr>
      </w:pPr>
    </w:p>
    <w:p w:rsidR="000D78DE" w:rsidRPr="006C6FE6" w:rsidRDefault="005054D3" w:rsidP="000D0289">
      <w:pPr>
        <w:tabs>
          <w:tab w:val="left" w:pos="567"/>
        </w:tabs>
        <w:jc w:val="both"/>
        <w:rPr>
          <w:sz w:val="22"/>
          <w:szCs w:val="22"/>
          <w:lang w:val="sk-SK"/>
        </w:rPr>
      </w:pPr>
      <w:r w:rsidRPr="006C6FE6">
        <w:rPr>
          <w:sz w:val="22"/>
          <w:szCs w:val="22"/>
          <w:lang w:val="sk-SK"/>
        </w:rPr>
        <w:t xml:space="preserve">Uchovávajte pri teplote neprevyšujúcej </w:t>
      </w:r>
      <w:smartTag w:uri="urn:schemas-microsoft-com:office:smarttags" w:element="metricconverter">
        <w:smartTagPr>
          <w:attr w:name="ProductID" w:val="30 °C"/>
        </w:smartTagPr>
        <w:r w:rsidR="000D78DE" w:rsidRPr="006C6FE6">
          <w:rPr>
            <w:sz w:val="22"/>
            <w:szCs w:val="22"/>
            <w:lang w:val="sk-SK"/>
          </w:rPr>
          <w:t>30</w:t>
        </w:r>
        <w:r w:rsidR="00B530AC" w:rsidRPr="006C6FE6">
          <w:rPr>
            <w:sz w:val="22"/>
            <w:szCs w:val="22"/>
            <w:lang w:val="sk-SK"/>
          </w:rPr>
          <w:t> </w:t>
        </w:r>
        <w:r w:rsidR="000D78DE" w:rsidRPr="006C6FE6">
          <w:rPr>
            <w:sz w:val="22"/>
            <w:szCs w:val="22"/>
            <w:lang w:val="sk-SK"/>
          </w:rPr>
          <w:t>°C</w:t>
        </w:r>
      </w:smartTag>
      <w:r w:rsidR="000D78DE" w:rsidRPr="006C6FE6">
        <w:rPr>
          <w:sz w:val="22"/>
          <w:szCs w:val="22"/>
          <w:lang w:val="sk-SK"/>
        </w:rPr>
        <w:t>.</w:t>
      </w:r>
    </w:p>
    <w:p w:rsidR="000D78DE" w:rsidRPr="006C6FE6" w:rsidRDefault="000D78DE" w:rsidP="000D0289">
      <w:pPr>
        <w:jc w:val="both"/>
        <w:rPr>
          <w:sz w:val="22"/>
          <w:szCs w:val="22"/>
          <w:lang w:val="sk-SK"/>
        </w:rPr>
      </w:pPr>
    </w:p>
    <w:p w:rsidR="000D78DE" w:rsidRPr="006C6FE6" w:rsidRDefault="000D78DE" w:rsidP="000D0289">
      <w:pPr>
        <w:pStyle w:val="Nadpis2"/>
        <w:ind w:hanging="540"/>
        <w:jc w:val="both"/>
        <w:rPr>
          <w:rFonts w:ascii="Times New Roman" w:hAnsi="Times New Roman" w:cs="Times New Roman"/>
          <w:b/>
          <w:bCs/>
          <w:sz w:val="22"/>
          <w:szCs w:val="22"/>
          <w:u w:val="none"/>
          <w:lang w:val="sk-SK"/>
        </w:rPr>
      </w:pPr>
      <w:r w:rsidRPr="006C6FE6">
        <w:rPr>
          <w:rFonts w:ascii="Times New Roman" w:hAnsi="Times New Roman" w:cs="Times New Roman"/>
          <w:b/>
          <w:bCs/>
          <w:sz w:val="22"/>
          <w:szCs w:val="22"/>
          <w:u w:val="none"/>
          <w:lang w:val="sk-SK"/>
        </w:rPr>
        <w:t>6.5</w:t>
      </w:r>
      <w:r w:rsidRPr="006C6FE6">
        <w:rPr>
          <w:rFonts w:ascii="Times New Roman" w:hAnsi="Times New Roman" w:cs="Times New Roman"/>
          <w:b/>
          <w:bCs/>
          <w:sz w:val="22"/>
          <w:szCs w:val="22"/>
          <w:u w:val="none"/>
          <w:lang w:val="sk-SK"/>
        </w:rPr>
        <w:tab/>
      </w:r>
      <w:r w:rsidR="005054D3" w:rsidRPr="006C6FE6">
        <w:rPr>
          <w:rFonts w:ascii="Times New Roman" w:hAnsi="Times New Roman" w:cs="Times New Roman"/>
          <w:b/>
          <w:bCs/>
          <w:sz w:val="22"/>
          <w:szCs w:val="22"/>
          <w:u w:val="none"/>
          <w:lang w:val="sk-SK"/>
        </w:rPr>
        <w:t>Druh obalu a obsah balenia</w:t>
      </w:r>
    </w:p>
    <w:p w:rsidR="000D78DE" w:rsidRPr="006C6FE6" w:rsidRDefault="000D78DE" w:rsidP="000D0289">
      <w:pPr>
        <w:jc w:val="both"/>
        <w:rPr>
          <w:sz w:val="22"/>
          <w:szCs w:val="22"/>
          <w:lang w:val="sk-SK"/>
        </w:rPr>
      </w:pPr>
    </w:p>
    <w:p w:rsidR="000D78DE" w:rsidRPr="006C6FE6" w:rsidRDefault="005054D3" w:rsidP="00562052">
      <w:pPr>
        <w:rPr>
          <w:sz w:val="22"/>
          <w:szCs w:val="22"/>
          <w:lang w:val="sk-SK"/>
        </w:rPr>
      </w:pPr>
      <w:r w:rsidRPr="006C6FE6">
        <w:rPr>
          <w:sz w:val="22"/>
          <w:szCs w:val="22"/>
          <w:lang w:val="sk-SK"/>
        </w:rPr>
        <w:t xml:space="preserve">Plastová naplnená injekčná striekačka </w:t>
      </w:r>
      <w:r w:rsidR="00246F59" w:rsidRPr="006C6FE6">
        <w:rPr>
          <w:sz w:val="22"/>
          <w:szCs w:val="22"/>
          <w:lang w:val="sk-SK"/>
        </w:rPr>
        <w:t>(</w:t>
      </w:r>
      <w:r w:rsidRPr="006C6FE6">
        <w:rPr>
          <w:sz w:val="22"/>
          <w:szCs w:val="22"/>
          <w:lang w:val="sk-SK"/>
        </w:rPr>
        <w:t>polykarbonát</w:t>
      </w:r>
      <w:r w:rsidR="00246F59" w:rsidRPr="006C6FE6">
        <w:rPr>
          <w:sz w:val="22"/>
          <w:szCs w:val="22"/>
          <w:lang w:val="sk-SK"/>
        </w:rPr>
        <w:t>)</w:t>
      </w:r>
      <w:r w:rsidRPr="006C6FE6">
        <w:rPr>
          <w:sz w:val="22"/>
          <w:szCs w:val="22"/>
          <w:lang w:val="sk-SK"/>
        </w:rPr>
        <w:t xml:space="preserve"> s piestom </w:t>
      </w:r>
      <w:r w:rsidR="00246F59" w:rsidRPr="006C6FE6">
        <w:rPr>
          <w:sz w:val="22"/>
          <w:szCs w:val="22"/>
          <w:lang w:val="sk-SK"/>
        </w:rPr>
        <w:t>(</w:t>
      </w:r>
      <w:r w:rsidR="004E4E0E" w:rsidRPr="006C6FE6">
        <w:rPr>
          <w:sz w:val="22"/>
          <w:szCs w:val="22"/>
          <w:lang w:val="sk-SK"/>
        </w:rPr>
        <w:t>a</w:t>
      </w:r>
      <w:r w:rsidRPr="006C6FE6">
        <w:rPr>
          <w:sz w:val="22"/>
          <w:szCs w:val="22"/>
          <w:lang w:val="sk-SK"/>
        </w:rPr>
        <w:t>k</w:t>
      </w:r>
      <w:r w:rsidR="004E4E0E" w:rsidRPr="006C6FE6">
        <w:rPr>
          <w:sz w:val="22"/>
          <w:szCs w:val="22"/>
          <w:lang w:val="sk-SK"/>
        </w:rPr>
        <w:t>rylonitril-butadi</w:t>
      </w:r>
      <w:r w:rsidRPr="006C6FE6">
        <w:rPr>
          <w:sz w:val="22"/>
          <w:szCs w:val="22"/>
          <w:lang w:val="sk-SK"/>
        </w:rPr>
        <w:t>én</w:t>
      </w:r>
      <w:r w:rsidR="004E4E0E" w:rsidRPr="006C6FE6">
        <w:rPr>
          <w:sz w:val="22"/>
          <w:szCs w:val="22"/>
          <w:lang w:val="sk-SK"/>
        </w:rPr>
        <w:t>-styr</w:t>
      </w:r>
      <w:r w:rsidRPr="006C6FE6">
        <w:rPr>
          <w:sz w:val="22"/>
          <w:szCs w:val="22"/>
          <w:lang w:val="sk-SK"/>
        </w:rPr>
        <w:t>é</w:t>
      </w:r>
      <w:r w:rsidR="004E4E0E" w:rsidRPr="006C6FE6">
        <w:rPr>
          <w:sz w:val="22"/>
          <w:szCs w:val="22"/>
          <w:lang w:val="sk-SK"/>
        </w:rPr>
        <w:t>n</w:t>
      </w:r>
      <w:r w:rsidRPr="006C6FE6">
        <w:rPr>
          <w:sz w:val="22"/>
          <w:szCs w:val="22"/>
          <w:lang w:val="sk-SK"/>
        </w:rPr>
        <w:t>ov</w:t>
      </w:r>
      <w:r w:rsidR="00246F59" w:rsidRPr="006C6FE6">
        <w:rPr>
          <w:sz w:val="22"/>
          <w:szCs w:val="22"/>
          <w:lang w:val="sk-SK"/>
        </w:rPr>
        <w:t>ý</w:t>
      </w:r>
      <w:r w:rsidR="004E4E0E" w:rsidRPr="006C6FE6">
        <w:rPr>
          <w:sz w:val="22"/>
          <w:szCs w:val="22"/>
          <w:lang w:val="sk-SK"/>
        </w:rPr>
        <w:t xml:space="preserve"> </w:t>
      </w:r>
      <w:r w:rsidRPr="006C6FE6">
        <w:rPr>
          <w:sz w:val="22"/>
          <w:szCs w:val="22"/>
          <w:lang w:val="sk-SK"/>
        </w:rPr>
        <w:t>kopolymér</w:t>
      </w:r>
      <w:r w:rsidR="00246F59" w:rsidRPr="006C6FE6">
        <w:rPr>
          <w:sz w:val="22"/>
          <w:szCs w:val="22"/>
          <w:lang w:val="sk-SK"/>
        </w:rPr>
        <w:t>)</w:t>
      </w:r>
      <w:r w:rsidRPr="006C6FE6">
        <w:rPr>
          <w:sz w:val="22"/>
          <w:szCs w:val="22"/>
          <w:lang w:val="sk-SK"/>
        </w:rPr>
        <w:t xml:space="preserve"> </w:t>
      </w:r>
      <w:r w:rsidR="00246F59" w:rsidRPr="006C6FE6">
        <w:rPr>
          <w:sz w:val="22"/>
          <w:szCs w:val="22"/>
          <w:lang w:val="sk-SK"/>
        </w:rPr>
        <w:t>a</w:t>
      </w:r>
      <w:r w:rsidR="00225FBA" w:rsidRPr="006C6FE6">
        <w:rPr>
          <w:sz w:val="22"/>
          <w:szCs w:val="22"/>
          <w:lang w:val="sk-SK"/>
        </w:rPr>
        <w:t> injekčnou ihlou uzavret</w:t>
      </w:r>
      <w:r w:rsidR="00246F59" w:rsidRPr="006C6FE6">
        <w:rPr>
          <w:sz w:val="22"/>
          <w:szCs w:val="22"/>
          <w:lang w:val="sk-SK"/>
        </w:rPr>
        <w:t>é</w:t>
      </w:r>
      <w:r w:rsidR="00225FBA" w:rsidRPr="006C6FE6">
        <w:rPr>
          <w:sz w:val="22"/>
          <w:szCs w:val="22"/>
          <w:lang w:val="sk-SK"/>
        </w:rPr>
        <w:t xml:space="preserve"> vo vrecku</w:t>
      </w:r>
      <w:r w:rsidR="00246F59" w:rsidRPr="006C6FE6">
        <w:rPr>
          <w:sz w:val="22"/>
          <w:szCs w:val="22"/>
          <w:lang w:val="sk-SK"/>
        </w:rPr>
        <w:t>, ktoré je</w:t>
      </w:r>
      <w:r w:rsidR="00225FBA" w:rsidRPr="006C6FE6">
        <w:rPr>
          <w:sz w:val="22"/>
          <w:szCs w:val="22"/>
          <w:lang w:val="sk-SK"/>
        </w:rPr>
        <w:t xml:space="preserve"> pokryté fóliou</w:t>
      </w:r>
      <w:r w:rsidR="00246F59" w:rsidRPr="006C6FE6">
        <w:rPr>
          <w:sz w:val="22"/>
          <w:szCs w:val="22"/>
          <w:lang w:val="sk-SK"/>
        </w:rPr>
        <w:t xml:space="preserve"> (</w:t>
      </w:r>
      <w:r w:rsidR="004E4E0E" w:rsidRPr="006C6FE6">
        <w:rPr>
          <w:sz w:val="22"/>
          <w:szCs w:val="22"/>
          <w:lang w:val="sk-SK"/>
        </w:rPr>
        <w:t>polye</w:t>
      </w:r>
      <w:r w:rsidR="00225FBA" w:rsidRPr="006C6FE6">
        <w:rPr>
          <w:sz w:val="22"/>
          <w:szCs w:val="22"/>
          <w:lang w:val="sk-SK"/>
        </w:rPr>
        <w:t>tylén tereftalát</w:t>
      </w:r>
      <w:r w:rsidR="004E4E0E" w:rsidRPr="006C6FE6">
        <w:rPr>
          <w:sz w:val="22"/>
          <w:szCs w:val="22"/>
          <w:lang w:val="sk-SK"/>
        </w:rPr>
        <w:t>/</w:t>
      </w:r>
      <w:r w:rsidR="00225FBA" w:rsidRPr="006C6FE6">
        <w:rPr>
          <w:sz w:val="22"/>
          <w:szCs w:val="22"/>
          <w:lang w:val="sk-SK"/>
        </w:rPr>
        <w:t>hliník</w:t>
      </w:r>
      <w:r w:rsidR="004E4E0E" w:rsidRPr="006C6FE6">
        <w:rPr>
          <w:sz w:val="22"/>
          <w:szCs w:val="22"/>
          <w:lang w:val="sk-SK"/>
        </w:rPr>
        <w:t xml:space="preserve">/PE </w:t>
      </w:r>
      <w:r w:rsidR="00225FBA" w:rsidRPr="006C6FE6">
        <w:rPr>
          <w:sz w:val="22"/>
          <w:szCs w:val="22"/>
          <w:lang w:val="sk-SK"/>
        </w:rPr>
        <w:t>kompozit</w:t>
      </w:r>
      <w:r w:rsidR="00246F59" w:rsidRPr="006C6FE6">
        <w:rPr>
          <w:sz w:val="22"/>
          <w:szCs w:val="22"/>
          <w:lang w:val="sk-SK"/>
        </w:rPr>
        <w:t>)</w:t>
      </w:r>
      <w:r w:rsidR="004E4E0E" w:rsidRPr="006C6FE6">
        <w:rPr>
          <w:sz w:val="22"/>
          <w:szCs w:val="22"/>
          <w:lang w:val="sk-SK"/>
        </w:rPr>
        <w:t xml:space="preserve">. </w:t>
      </w:r>
      <w:r w:rsidR="00225FBA" w:rsidRPr="006C6FE6">
        <w:rPr>
          <w:sz w:val="22"/>
          <w:szCs w:val="22"/>
          <w:lang w:val="sk-SK"/>
        </w:rPr>
        <w:t xml:space="preserve">Vrecko obsahuje tiež vysúšadlo </w:t>
      </w:r>
      <w:r w:rsidR="00FD0A1C" w:rsidRPr="006C6FE6">
        <w:rPr>
          <w:sz w:val="22"/>
          <w:szCs w:val="22"/>
          <w:lang w:val="sk-SK"/>
        </w:rPr>
        <w:t>(hlinitokremičitan sodný).</w:t>
      </w:r>
    </w:p>
    <w:p w:rsidR="004E4E0E" w:rsidRPr="006C6FE6" w:rsidRDefault="004E4E0E" w:rsidP="000D0289">
      <w:pPr>
        <w:jc w:val="both"/>
        <w:rPr>
          <w:sz w:val="22"/>
          <w:szCs w:val="22"/>
          <w:lang w:val="sk-SK"/>
        </w:rPr>
      </w:pPr>
    </w:p>
    <w:p w:rsidR="000D78DE" w:rsidRPr="006C6FE6" w:rsidRDefault="005E666C" w:rsidP="005E666C">
      <w:pPr>
        <w:tabs>
          <w:tab w:val="left" w:pos="1620"/>
        </w:tabs>
        <w:ind w:left="1418" w:hanging="1418"/>
        <w:jc w:val="both"/>
        <w:rPr>
          <w:sz w:val="22"/>
          <w:szCs w:val="22"/>
          <w:lang w:val="sk-SK"/>
        </w:rPr>
      </w:pPr>
      <w:r w:rsidRPr="006C6FE6">
        <w:rPr>
          <w:sz w:val="22"/>
          <w:szCs w:val="22"/>
          <w:lang w:val="sk-SK"/>
        </w:rPr>
        <w:t>Veľkosti balenia</w:t>
      </w:r>
      <w:r w:rsidR="000D78DE" w:rsidRPr="006C6FE6">
        <w:rPr>
          <w:sz w:val="22"/>
          <w:szCs w:val="22"/>
          <w:lang w:val="sk-SK"/>
        </w:rPr>
        <w:t>:</w:t>
      </w:r>
      <w:r w:rsidRPr="006C6FE6">
        <w:rPr>
          <w:sz w:val="22"/>
          <w:szCs w:val="22"/>
          <w:lang w:val="sk-SK"/>
        </w:rPr>
        <w:tab/>
      </w:r>
      <w:r w:rsidR="000D78DE" w:rsidRPr="006C6FE6">
        <w:rPr>
          <w:sz w:val="22"/>
          <w:szCs w:val="22"/>
          <w:lang w:val="sk-SK"/>
        </w:rPr>
        <w:t>1 x 1 implant</w:t>
      </w:r>
      <w:r w:rsidRPr="006C6FE6">
        <w:rPr>
          <w:sz w:val="22"/>
          <w:szCs w:val="22"/>
          <w:lang w:val="sk-SK"/>
        </w:rPr>
        <w:t>át s </w:t>
      </w:r>
      <w:r w:rsidR="008A6B09" w:rsidRPr="006C6FE6">
        <w:rPr>
          <w:sz w:val="22"/>
          <w:szCs w:val="22"/>
          <w:lang w:val="sk-SK"/>
        </w:rPr>
        <w:t>3</w:t>
      </w:r>
      <w:r w:rsidRPr="006C6FE6">
        <w:rPr>
          <w:sz w:val="22"/>
          <w:szCs w:val="22"/>
          <w:lang w:val="sk-SK"/>
        </w:rPr>
        <w:t>,</w:t>
      </w:r>
      <w:r w:rsidR="008A6B09" w:rsidRPr="006C6FE6">
        <w:rPr>
          <w:sz w:val="22"/>
          <w:szCs w:val="22"/>
          <w:lang w:val="sk-SK"/>
        </w:rPr>
        <w:t>6</w:t>
      </w:r>
      <w:r w:rsidRPr="006C6FE6">
        <w:rPr>
          <w:sz w:val="22"/>
          <w:szCs w:val="22"/>
          <w:lang w:val="sk-SK"/>
        </w:rPr>
        <w:t> </w:t>
      </w:r>
      <w:r w:rsidR="000D78DE" w:rsidRPr="006C6FE6">
        <w:rPr>
          <w:sz w:val="22"/>
          <w:szCs w:val="22"/>
          <w:lang w:val="sk-SK"/>
        </w:rPr>
        <w:t>mg leuprorel</w:t>
      </w:r>
      <w:r w:rsidRPr="006C6FE6">
        <w:rPr>
          <w:sz w:val="22"/>
          <w:szCs w:val="22"/>
          <w:lang w:val="sk-SK"/>
        </w:rPr>
        <w:t>ínu</w:t>
      </w:r>
      <w:r w:rsidR="000D78DE" w:rsidRPr="006C6FE6">
        <w:rPr>
          <w:sz w:val="22"/>
          <w:szCs w:val="22"/>
          <w:lang w:val="sk-SK"/>
        </w:rPr>
        <w:t xml:space="preserve"> (</w:t>
      </w:r>
      <w:r w:rsidRPr="006C6FE6">
        <w:rPr>
          <w:sz w:val="22"/>
          <w:szCs w:val="22"/>
          <w:lang w:val="sk-SK"/>
        </w:rPr>
        <w:t>vo forme acetátu</w:t>
      </w:r>
      <w:r w:rsidR="000D78DE" w:rsidRPr="006C6FE6">
        <w:rPr>
          <w:sz w:val="22"/>
          <w:szCs w:val="22"/>
          <w:lang w:val="sk-SK"/>
        </w:rPr>
        <w:t>)</w:t>
      </w:r>
    </w:p>
    <w:p w:rsidR="005E666C" w:rsidRPr="006C6FE6" w:rsidRDefault="00101090" w:rsidP="005E666C">
      <w:pPr>
        <w:ind w:left="1440" w:firstLine="180"/>
        <w:jc w:val="both"/>
        <w:rPr>
          <w:sz w:val="22"/>
          <w:szCs w:val="22"/>
          <w:lang w:val="sk-SK"/>
        </w:rPr>
      </w:pPr>
      <w:r w:rsidRPr="006C6FE6">
        <w:rPr>
          <w:sz w:val="22"/>
          <w:szCs w:val="22"/>
          <w:lang w:val="sk-SK"/>
        </w:rPr>
        <w:t>2</w:t>
      </w:r>
      <w:r w:rsidR="000D78DE" w:rsidRPr="006C6FE6">
        <w:rPr>
          <w:sz w:val="22"/>
          <w:szCs w:val="22"/>
          <w:lang w:val="sk-SK"/>
        </w:rPr>
        <w:t xml:space="preserve"> x 1 </w:t>
      </w:r>
      <w:r w:rsidR="005E666C" w:rsidRPr="006C6FE6">
        <w:rPr>
          <w:sz w:val="22"/>
          <w:szCs w:val="22"/>
          <w:lang w:val="sk-SK"/>
        </w:rPr>
        <w:t>implantát s 3,6 mg leuprorelínu (vo forme acetátu)</w:t>
      </w:r>
    </w:p>
    <w:p w:rsidR="005E666C" w:rsidRPr="006C6FE6" w:rsidRDefault="00101090" w:rsidP="005E666C">
      <w:pPr>
        <w:ind w:left="1418" w:firstLine="202"/>
        <w:jc w:val="both"/>
        <w:rPr>
          <w:sz w:val="22"/>
          <w:szCs w:val="22"/>
          <w:lang w:val="sk-SK"/>
        </w:rPr>
      </w:pPr>
      <w:r w:rsidRPr="006C6FE6">
        <w:rPr>
          <w:sz w:val="22"/>
          <w:szCs w:val="22"/>
          <w:lang w:val="sk-SK"/>
        </w:rPr>
        <w:t xml:space="preserve">3 x 1 </w:t>
      </w:r>
      <w:r w:rsidR="005E666C" w:rsidRPr="006C6FE6">
        <w:rPr>
          <w:sz w:val="22"/>
          <w:szCs w:val="22"/>
          <w:lang w:val="sk-SK"/>
        </w:rPr>
        <w:t>implantát s 3,6 mg leuprorelínu (vo forme acetátu)</w:t>
      </w:r>
    </w:p>
    <w:p w:rsidR="005E666C" w:rsidRPr="006C6FE6" w:rsidRDefault="00101090" w:rsidP="005E666C">
      <w:pPr>
        <w:ind w:left="1418" w:firstLine="202"/>
        <w:jc w:val="both"/>
        <w:rPr>
          <w:sz w:val="22"/>
          <w:szCs w:val="22"/>
          <w:lang w:val="sk-SK"/>
        </w:rPr>
      </w:pPr>
      <w:r w:rsidRPr="006C6FE6">
        <w:rPr>
          <w:sz w:val="22"/>
          <w:szCs w:val="22"/>
          <w:lang w:val="sk-SK"/>
        </w:rPr>
        <w:t xml:space="preserve">5 x 1 </w:t>
      </w:r>
      <w:r w:rsidR="005E666C" w:rsidRPr="006C6FE6">
        <w:rPr>
          <w:sz w:val="22"/>
          <w:szCs w:val="22"/>
          <w:lang w:val="sk-SK"/>
        </w:rPr>
        <w:t>implantát s 3,6 mg leuprorelínu (vo forme acetátu)</w:t>
      </w:r>
    </w:p>
    <w:p w:rsidR="00101090" w:rsidRPr="006C6FE6" w:rsidRDefault="00101090" w:rsidP="000D0289">
      <w:pPr>
        <w:jc w:val="both"/>
        <w:rPr>
          <w:sz w:val="22"/>
          <w:szCs w:val="22"/>
          <w:lang w:val="sk-SK"/>
        </w:rPr>
      </w:pPr>
    </w:p>
    <w:p w:rsidR="00D24D42" w:rsidRPr="006C6FE6" w:rsidRDefault="00D24D42" w:rsidP="00D24D42">
      <w:pPr>
        <w:jc w:val="both"/>
        <w:rPr>
          <w:sz w:val="22"/>
          <w:szCs w:val="22"/>
          <w:lang w:val="sk-SK"/>
        </w:rPr>
      </w:pPr>
      <w:r w:rsidRPr="006C6FE6">
        <w:rPr>
          <w:sz w:val="22"/>
          <w:szCs w:val="22"/>
          <w:lang w:val="sk-SK"/>
        </w:rPr>
        <w:t>Na trh</w:t>
      </w:r>
      <w:r w:rsidRPr="006C6FE6" w:rsidDel="005409F4">
        <w:rPr>
          <w:sz w:val="22"/>
          <w:szCs w:val="22"/>
          <w:lang w:val="sk-SK"/>
        </w:rPr>
        <w:t xml:space="preserve"> </w:t>
      </w:r>
      <w:r w:rsidRPr="006C6FE6">
        <w:rPr>
          <w:sz w:val="22"/>
          <w:szCs w:val="22"/>
          <w:lang w:val="sk-SK"/>
        </w:rPr>
        <w:t>nemusia byť uvedené všetky veľkosti balenia.</w:t>
      </w:r>
    </w:p>
    <w:p w:rsidR="000D78DE" w:rsidRPr="006C6FE6" w:rsidRDefault="000D78DE" w:rsidP="000D0289">
      <w:pPr>
        <w:jc w:val="both"/>
        <w:rPr>
          <w:sz w:val="22"/>
          <w:szCs w:val="22"/>
          <w:lang w:val="sk-SK"/>
        </w:rPr>
      </w:pPr>
    </w:p>
    <w:p w:rsidR="000D78DE" w:rsidRPr="006C6FE6" w:rsidRDefault="000D78DE" w:rsidP="000D0289">
      <w:pPr>
        <w:pStyle w:val="Nadpis2"/>
        <w:ind w:hanging="540"/>
        <w:jc w:val="both"/>
        <w:rPr>
          <w:rFonts w:ascii="Times New Roman" w:hAnsi="Times New Roman" w:cs="Times New Roman"/>
          <w:b/>
          <w:bCs/>
          <w:sz w:val="22"/>
          <w:szCs w:val="22"/>
          <w:u w:val="none"/>
          <w:lang w:val="sk-SK"/>
        </w:rPr>
      </w:pPr>
      <w:r w:rsidRPr="006C6FE6">
        <w:rPr>
          <w:rFonts w:ascii="Times New Roman" w:hAnsi="Times New Roman" w:cs="Times New Roman"/>
          <w:b/>
          <w:bCs/>
          <w:sz w:val="22"/>
          <w:szCs w:val="22"/>
          <w:u w:val="none"/>
          <w:lang w:val="sk-SK"/>
        </w:rPr>
        <w:t>6.6</w:t>
      </w:r>
      <w:r w:rsidRPr="006C6FE6">
        <w:rPr>
          <w:rFonts w:ascii="Times New Roman" w:hAnsi="Times New Roman" w:cs="Times New Roman"/>
          <w:b/>
          <w:bCs/>
          <w:sz w:val="22"/>
          <w:szCs w:val="22"/>
          <w:u w:val="none"/>
          <w:lang w:val="sk-SK"/>
        </w:rPr>
        <w:tab/>
      </w:r>
      <w:r w:rsidR="00FF5DFA" w:rsidRPr="006C6FE6">
        <w:rPr>
          <w:rFonts w:ascii="Times New Roman" w:hAnsi="Times New Roman" w:cs="Times New Roman"/>
          <w:b/>
          <w:bCs/>
          <w:sz w:val="22"/>
          <w:szCs w:val="22"/>
          <w:u w:val="none"/>
          <w:lang w:val="sk-SK"/>
        </w:rPr>
        <w:t>Špeciálne opatrenia na likvidáciu a iné zaobchádzanie s liekom</w:t>
      </w:r>
    </w:p>
    <w:p w:rsidR="000D78DE" w:rsidRPr="006C6FE6" w:rsidRDefault="000D78DE" w:rsidP="000D0289">
      <w:pPr>
        <w:jc w:val="both"/>
        <w:rPr>
          <w:sz w:val="22"/>
          <w:szCs w:val="22"/>
          <w:lang w:val="sk-SK"/>
        </w:rPr>
      </w:pPr>
    </w:p>
    <w:p w:rsidR="000D78DE" w:rsidRPr="006C6FE6" w:rsidRDefault="00FF5DFA" w:rsidP="000D0289">
      <w:pPr>
        <w:jc w:val="both"/>
        <w:rPr>
          <w:sz w:val="22"/>
          <w:szCs w:val="22"/>
          <w:lang w:val="sk-SK"/>
        </w:rPr>
      </w:pPr>
      <w:r w:rsidRPr="006C6FE6">
        <w:rPr>
          <w:sz w:val="22"/>
          <w:szCs w:val="22"/>
          <w:lang w:val="sk-SK"/>
        </w:rPr>
        <w:t>Žiadne zvláštne požiadavky</w:t>
      </w:r>
      <w:r w:rsidR="005551ED" w:rsidRPr="006C6FE6">
        <w:rPr>
          <w:sz w:val="22"/>
          <w:szCs w:val="22"/>
          <w:lang w:val="sk-SK"/>
        </w:rPr>
        <w:t xml:space="preserve"> na likvidáciu</w:t>
      </w:r>
      <w:r w:rsidR="00C603D1" w:rsidRPr="006C6FE6">
        <w:rPr>
          <w:sz w:val="22"/>
          <w:szCs w:val="22"/>
          <w:lang w:val="sk-SK"/>
        </w:rPr>
        <w:t>.</w:t>
      </w:r>
    </w:p>
    <w:p w:rsidR="000D78DE" w:rsidRPr="006C6FE6" w:rsidRDefault="000D78DE" w:rsidP="000D0289">
      <w:pPr>
        <w:jc w:val="both"/>
        <w:rPr>
          <w:sz w:val="22"/>
          <w:szCs w:val="22"/>
          <w:lang w:val="sk-SK"/>
        </w:rPr>
      </w:pPr>
    </w:p>
    <w:p w:rsidR="000D78DE" w:rsidRPr="006C6FE6" w:rsidRDefault="000D78DE" w:rsidP="000D0289">
      <w:pPr>
        <w:jc w:val="both"/>
        <w:rPr>
          <w:sz w:val="22"/>
          <w:szCs w:val="22"/>
          <w:lang w:val="sk-SK"/>
        </w:rPr>
      </w:pPr>
    </w:p>
    <w:p w:rsidR="000D78DE" w:rsidRPr="006C6FE6" w:rsidRDefault="000D78DE" w:rsidP="000D0289">
      <w:pPr>
        <w:pStyle w:val="Nadpis1"/>
        <w:ind w:left="567" w:hanging="567"/>
        <w:jc w:val="both"/>
        <w:rPr>
          <w:rFonts w:ascii="Times New Roman" w:hAnsi="Times New Roman" w:cs="Times New Roman"/>
          <w:noProof/>
          <w:color w:val="auto"/>
          <w:sz w:val="22"/>
          <w:szCs w:val="22"/>
          <w:lang w:val="sk-SK"/>
        </w:rPr>
      </w:pPr>
      <w:r w:rsidRPr="006C6FE6">
        <w:rPr>
          <w:rFonts w:ascii="Times New Roman" w:hAnsi="Times New Roman" w:cs="Times New Roman"/>
          <w:noProof/>
          <w:color w:val="auto"/>
          <w:sz w:val="22"/>
          <w:szCs w:val="22"/>
          <w:lang w:val="sk-SK"/>
        </w:rPr>
        <w:t>7.</w:t>
      </w:r>
      <w:r w:rsidRPr="006C6FE6">
        <w:rPr>
          <w:rFonts w:ascii="Times New Roman" w:hAnsi="Times New Roman" w:cs="Times New Roman"/>
          <w:noProof/>
          <w:color w:val="auto"/>
          <w:sz w:val="22"/>
          <w:szCs w:val="22"/>
          <w:lang w:val="sk-SK"/>
        </w:rPr>
        <w:tab/>
      </w:r>
      <w:r w:rsidR="00FF5DFA" w:rsidRPr="006C6FE6">
        <w:rPr>
          <w:rFonts w:ascii="Times New Roman" w:hAnsi="Times New Roman" w:cs="Times New Roman"/>
          <w:noProof/>
          <w:color w:val="auto"/>
          <w:sz w:val="22"/>
          <w:szCs w:val="22"/>
          <w:lang w:val="sk-SK"/>
        </w:rPr>
        <w:t>DRŽITEĽ ROZHODNUTIA O REGISTRÁCII</w:t>
      </w:r>
    </w:p>
    <w:p w:rsidR="000D78DE" w:rsidRPr="006C6FE6" w:rsidRDefault="000D78DE" w:rsidP="000D0289">
      <w:pPr>
        <w:jc w:val="both"/>
        <w:rPr>
          <w:sz w:val="22"/>
          <w:szCs w:val="22"/>
          <w:lang w:val="sk-SK"/>
        </w:rPr>
      </w:pPr>
    </w:p>
    <w:p w:rsidR="00C25F5C" w:rsidRPr="006C6FE6" w:rsidRDefault="00C25F5C" w:rsidP="00C25F5C">
      <w:pPr>
        <w:jc w:val="both"/>
        <w:rPr>
          <w:sz w:val="22"/>
          <w:szCs w:val="22"/>
          <w:lang w:val="sk-SK"/>
        </w:rPr>
      </w:pPr>
      <w:r w:rsidRPr="006C6FE6">
        <w:rPr>
          <w:sz w:val="22"/>
          <w:szCs w:val="22"/>
          <w:lang w:val="sk-SK"/>
        </w:rPr>
        <w:t>Sandoz Pharmaceuticals d.d.</w:t>
      </w:r>
    </w:p>
    <w:p w:rsidR="00C25F5C" w:rsidRPr="006C6FE6" w:rsidRDefault="00C25F5C" w:rsidP="00C25F5C">
      <w:pPr>
        <w:jc w:val="both"/>
        <w:rPr>
          <w:sz w:val="22"/>
          <w:szCs w:val="22"/>
          <w:lang w:val="sk-SK"/>
        </w:rPr>
      </w:pPr>
      <w:r w:rsidRPr="006C6FE6">
        <w:rPr>
          <w:sz w:val="22"/>
          <w:szCs w:val="22"/>
          <w:lang w:val="sk-SK"/>
        </w:rPr>
        <w:t>Verovškova 57</w:t>
      </w:r>
    </w:p>
    <w:p w:rsidR="00C25F5C" w:rsidRPr="006C6FE6" w:rsidRDefault="00C25F5C" w:rsidP="00C25F5C">
      <w:pPr>
        <w:jc w:val="both"/>
        <w:rPr>
          <w:sz w:val="22"/>
          <w:szCs w:val="22"/>
          <w:lang w:val="sk-SK"/>
        </w:rPr>
      </w:pPr>
      <w:r w:rsidRPr="006C6FE6">
        <w:rPr>
          <w:sz w:val="22"/>
          <w:szCs w:val="22"/>
          <w:lang w:val="sk-SK"/>
        </w:rPr>
        <w:t>1000 Ľubľana</w:t>
      </w:r>
    </w:p>
    <w:p w:rsidR="00C758C8" w:rsidRPr="006C6FE6" w:rsidRDefault="00C25F5C" w:rsidP="000D0289">
      <w:pPr>
        <w:jc w:val="both"/>
        <w:rPr>
          <w:sz w:val="22"/>
          <w:szCs w:val="22"/>
          <w:lang w:val="sk-SK"/>
        </w:rPr>
      </w:pPr>
      <w:r w:rsidRPr="006C6FE6">
        <w:rPr>
          <w:sz w:val="22"/>
          <w:szCs w:val="22"/>
          <w:lang w:val="sk-SK"/>
        </w:rPr>
        <w:lastRenderedPageBreak/>
        <w:t>Slovinsko</w:t>
      </w:r>
    </w:p>
    <w:p w:rsidR="001D576E" w:rsidRPr="006C6FE6" w:rsidRDefault="001D576E" w:rsidP="000D0289">
      <w:pPr>
        <w:jc w:val="both"/>
        <w:rPr>
          <w:sz w:val="22"/>
          <w:szCs w:val="22"/>
          <w:lang w:val="sk-SK"/>
        </w:rPr>
      </w:pPr>
    </w:p>
    <w:p w:rsidR="00FD0A1C" w:rsidRPr="006C6FE6" w:rsidRDefault="00FD0A1C" w:rsidP="000D0289">
      <w:pPr>
        <w:jc w:val="both"/>
        <w:rPr>
          <w:sz w:val="22"/>
          <w:szCs w:val="22"/>
          <w:lang w:val="sk-SK"/>
        </w:rPr>
      </w:pPr>
    </w:p>
    <w:p w:rsidR="000D78DE" w:rsidRPr="006C6FE6" w:rsidRDefault="000D78DE" w:rsidP="000D0289">
      <w:pPr>
        <w:pStyle w:val="Nadpis1"/>
        <w:ind w:left="567" w:hanging="567"/>
        <w:jc w:val="both"/>
        <w:rPr>
          <w:rFonts w:ascii="Times New Roman" w:hAnsi="Times New Roman" w:cs="Times New Roman"/>
          <w:noProof/>
          <w:color w:val="auto"/>
          <w:sz w:val="22"/>
          <w:szCs w:val="22"/>
          <w:lang w:val="sk-SK"/>
        </w:rPr>
      </w:pPr>
      <w:r w:rsidRPr="006C6FE6">
        <w:rPr>
          <w:rFonts w:ascii="Times New Roman" w:hAnsi="Times New Roman" w:cs="Times New Roman"/>
          <w:noProof/>
          <w:color w:val="auto"/>
          <w:sz w:val="22"/>
          <w:szCs w:val="22"/>
          <w:lang w:val="sk-SK"/>
        </w:rPr>
        <w:t>8.</w:t>
      </w:r>
      <w:r w:rsidRPr="006C6FE6">
        <w:rPr>
          <w:rFonts w:ascii="Times New Roman" w:hAnsi="Times New Roman" w:cs="Times New Roman"/>
          <w:noProof/>
          <w:color w:val="auto"/>
          <w:sz w:val="22"/>
          <w:szCs w:val="22"/>
          <w:lang w:val="sk-SK"/>
        </w:rPr>
        <w:tab/>
      </w:r>
      <w:r w:rsidR="00EC5728" w:rsidRPr="006C6FE6">
        <w:rPr>
          <w:rFonts w:ascii="Times New Roman" w:hAnsi="Times New Roman" w:cs="Times New Roman"/>
          <w:noProof/>
          <w:color w:val="auto"/>
          <w:sz w:val="22"/>
          <w:szCs w:val="22"/>
          <w:lang w:val="sk-SK"/>
        </w:rPr>
        <w:t>REGISTRAČNÉ ČÍSLO</w:t>
      </w:r>
      <w:r w:rsidRPr="006C6FE6">
        <w:rPr>
          <w:rFonts w:ascii="Times New Roman" w:hAnsi="Times New Roman" w:cs="Times New Roman"/>
          <w:noProof/>
          <w:color w:val="auto"/>
          <w:sz w:val="22"/>
          <w:szCs w:val="22"/>
          <w:lang w:val="sk-SK"/>
        </w:rPr>
        <w:t xml:space="preserve"> </w:t>
      </w:r>
    </w:p>
    <w:p w:rsidR="000D78DE" w:rsidRPr="006C6FE6" w:rsidRDefault="000D78DE" w:rsidP="000D0289">
      <w:pPr>
        <w:jc w:val="both"/>
        <w:rPr>
          <w:sz w:val="22"/>
          <w:szCs w:val="22"/>
          <w:lang w:val="sk-SK"/>
        </w:rPr>
      </w:pPr>
    </w:p>
    <w:p w:rsidR="000D78DE" w:rsidRPr="006C6FE6" w:rsidRDefault="00076420" w:rsidP="000D0289">
      <w:pPr>
        <w:jc w:val="both"/>
        <w:rPr>
          <w:sz w:val="22"/>
          <w:szCs w:val="22"/>
          <w:lang w:val="sk-SK"/>
        </w:rPr>
      </w:pPr>
      <w:r w:rsidRPr="006C6FE6">
        <w:rPr>
          <w:sz w:val="22"/>
          <w:szCs w:val="22"/>
          <w:lang w:val="sk-SK"/>
        </w:rPr>
        <w:t>56/0563/09-S</w:t>
      </w:r>
    </w:p>
    <w:p w:rsidR="000D78DE" w:rsidRPr="006C6FE6" w:rsidRDefault="000D78DE" w:rsidP="000D0289">
      <w:pPr>
        <w:jc w:val="both"/>
        <w:rPr>
          <w:sz w:val="22"/>
          <w:szCs w:val="22"/>
          <w:lang w:val="sk-SK"/>
        </w:rPr>
      </w:pPr>
    </w:p>
    <w:p w:rsidR="00C25F5C" w:rsidRPr="006C6FE6" w:rsidRDefault="00C25F5C" w:rsidP="000D0289">
      <w:pPr>
        <w:jc w:val="both"/>
        <w:rPr>
          <w:sz w:val="22"/>
          <w:szCs w:val="22"/>
          <w:lang w:val="sk-SK"/>
        </w:rPr>
      </w:pPr>
    </w:p>
    <w:p w:rsidR="000D78DE" w:rsidRPr="006C6FE6" w:rsidRDefault="000D78DE" w:rsidP="000D0289">
      <w:pPr>
        <w:pStyle w:val="Nadpis1"/>
        <w:ind w:left="567" w:hanging="567"/>
        <w:jc w:val="both"/>
        <w:rPr>
          <w:rFonts w:ascii="Times New Roman" w:hAnsi="Times New Roman" w:cs="Times New Roman"/>
          <w:noProof/>
          <w:color w:val="auto"/>
          <w:sz w:val="22"/>
          <w:szCs w:val="22"/>
          <w:lang w:val="sk-SK"/>
        </w:rPr>
      </w:pPr>
      <w:r w:rsidRPr="006C6FE6">
        <w:rPr>
          <w:rFonts w:ascii="Times New Roman" w:hAnsi="Times New Roman" w:cs="Times New Roman"/>
          <w:noProof/>
          <w:color w:val="auto"/>
          <w:sz w:val="22"/>
          <w:szCs w:val="22"/>
          <w:lang w:val="sk-SK"/>
        </w:rPr>
        <w:t>9.</w:t>
      </w:r>
      <w:r w:rsidRPr="006C6FE6">
        <w:rPr>
          <w:rFonts w:ascii="Times New Roman" w:hAnsi="Times New Roman" w:cs="Times New Roman"/>
          <w:noProof/>
          <w:color w:val="auto"/>
          <w:sz w:val="22"/>
          <w:szCs w:val="22"/>
          <w:lang w:val="sk-SK"/>
        </w:rPr>
        <w:tab/>
        <w:t>D</w:t>
      </w:r>
      <w:r w:rsidR="00EC5728" w:rsidRPr="006C6FE6">
        <w:rPr>
          <w:rFonts w:ascii="Times New Roman" w:hAnsi="Times New Roman" w:cs="Times New Roman"/>
          <w:noProof/>
          <w:color w:val="auto"/>
          <w:sz w:val="22"/>
          <w:szCs w:val="22"/>
          <w:lang w:val="sk-SK"/>
        </w:rPr>
        <w:t>ÁTUM PRVEJ REGISTRÁCIE/PREDĹŽENIA REGISTRÁCIE</w:t>
      </w:r>
    </w:p>
    <w:p w:rsidR="000D78DE" w:rsidRPr="006C6FE6" w:rsidRDefault="000D78DE" w:rsidP="000D0289">
      <w:pPr>
        <w:jc w:val="both"/>
        <w:rPr>
          <w:sz w:val="22"/>
          <w:szCs w:val="22"/>
          <w:lang w:val="sk-SK"/>
        </w:rPr>
      </w:pPr>
    </w:p>
    <w:p w:rsidR="00CF4599" w:rsidRPr="006C6FE6" w:rsidRDefault="00CF4599" w:rsidP="00CF4599">
      <w:pPr>
        <w:rPr>
          <w:noProof/>
          <w:sz w:val="22"/>
          <w:szCs w:val="22"/>
          <w:lang w:val="sk-SK"/>
        </w:rPr>
      </w:pPr>
      <w:r w:rsidRPr="006C6FE6">
        <w:rPr>
          <w:noProof/>
          <w:sz w:val="22"/>
          <w:szCs w:val="22"/>
          <w:lang w:val="sk-SK"/>
        </w:rPr>
        <w:t xml:space="preserve">Dátum prvej registrácie: </w:t>
      </w:r>
      <w:r w:rsidRPr="006C6FE6">
        <w:rPr>
          <w:sz w:val="22"/>
          <w:szCs w:val="22"/>
          <w:lang w:val="sk-SK"/>
        </w:rPr>
        <w:t>25.</w:t>
      </w:r>
      <w:r w:rsidR="005551ED" w:rsidRPr="006C6FE6">
        <w:rPr>
          <w:sz w:val="22"/>
          <w:szCs w:val="22"/>
          <w:lang w:val="sk-SK"/>
        </w:rPr>
        <w:t xml:space="preserve"> september </w:t>
      </w:r>
      <w:r w:rsidRPr="006C6FE6">
        <w:rPr>
          <w:sz w:val="22"/>
          <w:szCs w:val="22"/>
          <w:lang w:val="sk-SK"/>
        </w:rPr>
        <w:t>2009</w:t>
      </w:r>
    </w:p>
    <w:p w:rsidR="00C25F5C" w:rsidRPr="006C6FE6" w:rsidRDefault="005551ED" w:rsidP="000D0289">
      <w:pPr>
        <w:jc w:val="both"/>
        <w:rPr>
          <w:sz w:val="22"/>
          <w:szCs w:val="22"/>
          <w:lang w:val="sk-SK"/>
        </w:rPr>
      </w:pPr>
      <w:r w:rsidRPr="006C6FE6">
        <w:rPr>
          <w:sz w:val="22"/>
          <w:szCs w:val="22"/>
          <w:lang w:val="sk-SK"/>
        </w:rPr>
        <w:t>Dátum posledného predĺženia registrácie: 02. november 2016</w:t>
      </w:r>
    </w:p>
    <w:p w:rsidR="000D78DE" w:rsidRDefault="000D78DE" w:rsidP="000D0289">
      <w:pPr>
        <w:jc w:val="both"/>
        <w:rPr>
          <w:sz w:val="22"/>
          <w:szCs w:val="22"/>
          <w:lang w:val="sk-SK"/>
        </w:rPr>
      </w:pPr>
    </w:p>
    <w:p w:rsidR="006C6FE6" w:rsidRPr="006C6FE6" w:rsidRDefault="006C6FE6" w:rsidP="000D0289">
      <w:pPr>
        <w:jc w:val="both"/>
        <w:rPr>
          <w:sz w:val="22"/>
          <w:szCs w:val="22"/>
          <w:lang w:val="sk-SK"/>
        </w:rPr>
      </w:pPr>
    </w:p>
    <w:p w:rsidR="000D78DE" w:rsidRPr="006C6FE6" w:rsidRDefault="000D78DE" w:rsidP="000D0289">
      <w:pPr>
        <w:pStyle w:val="Nadpis1"/>
        <w:ind w:left="567" w:hanging="567"/>
        <w:jc w:val="both"/>
        <w:rPr>
          <w:rFonts w:ascii="Times New Roman" w:hAnsi="Times New Roman" w:cs="Times New Roman"/>
          <w:noProof/>
          <w:color w:val="auto"/>
          <w:sz w:val="22"/>
          <w:szCs w:val="22"/>
          <w:lang w:val="sk-SK"/>
        </w:rPr>
      </w:pPr>
      <w:r w:rsidRPr="006C6FE6">
        <w:rPr>
          <w:rFonts w:ascii="Times New Roman" w:hAnsi="Times New Roman" w:cs="Times New Roman"/>
          <w:noProof/>
          <w:color w:val="auto"/>
          <w:sz w:val="22"/>
          <w:szCs w:val="22"/>
          <w:lang w:val="sk-SK"/>
        </w:rPr>
        <w:t>10.</w:t>
      </w:r>
      <w:r w:rsidRPr="006C6FE6">
        <w:rPr>
          <w:rFonts w:ascii="Times New Roman" w:hAnsi="Times New Roman" w:cs="Times New Roman"/>
          <w:noProof/>
          <w:color w:val="auto"/>
          <w:sz w:val="22"/>
          <w:szCs w:val="22"/>
          <w:lang w:val="sk-SK"/>
        </w:rPr>
        <w:tab/>
        <w:t>D</w:t>
      </w:r>
      <w:r w:rsidR="00EC5728" w:rsidRPr="006C6FE6">
        <w:rPr>
          <w:rFonts w:ascii="Times New Roman" w:hAnsi="Times New Roman" w:cs="Times New Roman"/>
          <w:noProof/>
          <w:color w:val="auto"/>
          <w:sz w:val="22"/>
          <w:szCs w:val="22"/>
          <w:lang w:val="sk-SK"/>
        </w:rPr>
        <w:t>ÁTUM REVÍZIE TEXTU</w:t>
      </w:r>
    </w:p>
    <w:p w:rsidR="000D78DE" w:rsidRPr="006C6FE6" w:rsidRDefault="000D78DE" w:rsidP="000D0289">
      <w:pPr>
        <w:jc w:val="both"/>
        <w:rPr>
          <w:sz w:val="22"/>
          <w:szCs w:val="22"/>
          <w:lang w:val="sk-SK"/>
        </w:rPr>
      </w:pPr>
    </w:p>
    <w:p w:rsidR="000D78DE" w:rsidRPr="006C6FE6" w:rsidRDefault="00CE44A5" w:rsidP="005551ED">
      <w:pPr>
        <w:rPr>
          <w:sz w:val="22"/>
          <w:szCs w:val="22"/>
          <w:lang w:val="sk-SK"/>
        </w:rPr>
      </w:pPr>
      <w:r w:rsidRPr="00387DA2">
        <w:rPr>
          <w:sz w:val="22"/>
          <w:szCs w:val="22"/>
          <w:lang w:val="sk-SK"/>
        </w:rPr>
        <w:t>0</w:t>
      </w:r>
      <w:r w:rsidR="00387DA2">
        <w:rPr>
          <w:sz w:val="22"/>
          <w:szCs w:val="22"/>
          <w:lang w:val="sk-SK"/>
        </w:rPr>
        <w:t>4</w:t>
      </w:r>
      <w:r w:rsidRPr="00387DA2">
        <w:rPr>
          <w:sz w:val="22"/>
          <w:szCs w:val="22"/>
          <w:lang w:val="sk-SK"/>
        </w:rPr>
        <w:t>/2019</w:t>
      </w:r>
    </w:p>
    <w:sectPr w:rsidR="000D78DE" w:rsidRPr="006C6FE6" w:rsidSect="00223507">
      <w:headerReference w:type="default" r:id="rId16"/>
      <w:footerReference w:type="default" r:id="rId17"/>
      <w:footerReference w:type="first" r:id="rId18"/>
      <w:pgSz w:w="11906" w:h="16838"/>
      <w:pgMar w:top="1418" w:right="1134"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87B" w:rsidRDefault="0080387B">
      <w:r>
        <w:separator/>
      </w:r>
    </w:p>
  </w:endnote>
  <w:endnote w:type="continuationSeparator" w:id="0">
    <w:p w:rsidR="0080387B" w:rsidRDefault="00803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AFF" w:usb1="C0007841"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antGarde">
    <w:altName w:val="Century Gothic"/>
    <w:panose1 w:val="00000000000000000000"/>
    <w:charset w:val="00"/>
    <w:family w:val="swiss"/>
    <w:notTrueType/>
    <w:pitch w:val="variable"/>
    <w:sig w:usb0="00000003" w:usb1="00000000" w:usb2="00000000" w:usb3="00000000" w:csb0="00000001" w:csb1="00000000"/>
  </w:font>
  <w:font w:name="Helvetica">
    <w:altName w:val="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altName w:val="Tahoma"/>
    <w:panose1 w:val="020B0604020202020204"/>
    <w:charset w:val="80"/>
    <w:family w:val="swiss"/>
    <w:pitch w:val="variable"/>
    <w:sig w:usb0="F7FFAFFF" w:usb1="E9DFFFFF" w:usb2="0000003F" w:usb3="00000000" w:csb0="003F01FF" w:csb1="00000000"/>
  </w:font>
  <w:font w:name="Arial">
    <w:altName w:val="Arial"/>
    <w:panose1 w:val="020B0604020202020204"/>
    <w:charset w:val="EE"/>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HelveticaNeueLTPro-Roman">
    <w:altName w:val="Yu Gothic U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0D4" w:rsidRPr="006730E0" w:rsidRDefault="00F420D4">
    <w:pPr>
      <w:pStyle w:val="Pta"/>
      <w:rPr>
        <w:sz w:val="18"/>
        <w:szCs w:val="18"/>
        <w:lang w:val="de-DE"/>
      </w:rPr>
    </w:pPr>
    <w:r>
      <w:rPr>
        <w:rFonts w:ascii="AvantGarde" w:hAnsi="AvantGarde" w:cs="AvantGarde"/>
        <w:sz w:val="16"/>
        <w:szCs w:val="16"/>
        <w:lang w:val="de-DE"/>
      </w:rPr>
      <w:tab/>
    </w:r>
    <w:r w:rsidRPr="006730E0">
      <w:rPr>
        <w:rStyle w:val="slostrany"/>
        <w:sz w:val="18"/>
        <w:szCs w:val="18"/>
      </w:rPr>
      <w:fldChar w:fldCharType="begin"/>
    </w:r>
    <w:r w:rsidRPr="006730E0">
      <w:rPr>
        <w:rStyle w:val="slostrany"/>
        <w:sz w:val="18"/>
        <w:szCs w:val="18"/>
      </w:rPr>
      <w:instrText xml:space="preserve"> PAGE </w:instrText>
    </w:r>
    <w:r w:rsidRPr="006730E0">
      <w:rPr>
        <w:rStyle w:val="slostrany"/>
        <w:sz w:val="18"/>
        <w:szCs w:val="18"/>
      </w:rPr>
      <w:fldChar w:fldCharType="separate"/>
    </w:r>
    <w:r w:rsidR="008A560C">
      <w:rPr>
        <w:rStyle w:val="slostrany"/>
        <w:noProof/>
        <w:sz w:val="18"/>
        <w:szCs w:val="18"/>
      </w:rPr>
      <w:t>1</w:t>
    </w:r>
    <w:r w:rsidRPr="006730E0">
      <w:rPr>
        <w:rStyle w:val="slostrany"/>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9BB" w:rsidRPr="006730E0" w:rsidRDefault="00DA79BB">
    <w:pPr>
      <w:pStyle w:val="Pta"/>
      <w:jc w:val="center"/>
      <w:rPr>
        <w:sz w:val="18"/>
        <w:szCs w:val="18"/>
      </w:rPr>
    </w:pPr>
    <w:r w:rsidRPr="006730E0">
      <w:rPr>
        <w:sz w:val="18"/>
        <w:szCs w:val="18"/>
      </w:rPr>
      <w:fldChar w:fldCharType="begin"/>
    </w:r>
    <w:r w:rsidRPr="006730E0">
      <w:rPr>
        <w:sz w:val="18"/>
        <w:szCs w:val="18"/>
      </w:rPr>
      <w:instrText>PAGE   \* MERGEFORMAT</w:instrText>
    </w:r>
    <w:r w:rsidRPr="006730E0">
      <w:rPr>
        <w:sz w:val="18"/>
        <w:szCs w:val="18"/>
      </w:rPr>
      <w:fldChar w:fldCharType="separate"/>
    </w:r>
    <w:r w:rsidR="000B30FC" w:rsidRPr="000B30FC">
      <w:rPr>
        <w:noProof/>
        <w:sz w:val="18"/>
        <w:szCs w:val="18"/>
        <w:lang w:val="sk-SK"/>
      </w:rPr>
      <w:t>1</w:t>
    </w:r>
    <w:r w:rsidRPr="006730E0">
      <w:rPr>
        <w:sz w:val="18"/>
        <w:szCs w:val="18"/>
      </w:rPr>
      <w:fldChar w:fldCharType="end"/>
    </w:r>
  </w:p>
  <w:p w:rsidR="00DA79BB" w:rsidRDefault="00DA79BB">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87B" w:rsidRDefault="0080387B">
      <w:r>
        <w:separator/>
      </w:r>
    </w:p>
  </w:footnote>
  <w:footnote w:type="continuationSeparator" w:id="0">
    <w:p w:rsidR="0080387B" w:rsidRDefault="008038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227" w:rsidRPr="00E7080D" w:rsidRDefault="00AE6AFA" w:rsidP="00BA3227">
    <w:pPr>
      <w:pStyle w:val="Hlavika"/>
      <w:rPr>
        <w:sz w:val="18"/>
        <w:szCs w:val="18"/>
        <w:lang w:val="sk-SK"/>
      </w:rPr>
    </w:pPr>
    <w:r w:rsidRPr="00E7080D">
      <w:rPr>
        <w:sz w:val="18"/>
        <w:szCs w:val="18"/>
        <w:lang w:val="sk-SK"/>
      </w:rPr>
      <w:t xml:space="preserve">Schválený text k rozhodnutiu o </w:t>
    </w:r>
    <w:r w:rsidR="00BA3227" w:rsidRPr="00E7080D">
      <w:rPr>
        <w:sz w:val="18"/>
        <w:szCs w:val="18"/>
        <w:lang w:val="sk-SK"/>
      </w:rPr>
      <w:t>zmene, ev.č.: 2018/00726-ZME</w:t>
    </w:r>
  </w:p>
  <w:p w:rsidR="00BA3227" w:rsidRPr="00E7080D" w:rsidRDefault="00BA3227" w:rsidP="00BA3227">
    <w:pPr>
      <w:pStyle w:val="Nadpis1"/>
      <w:ind w:left="567" w:hanging="567"/>
      <w:jc w:val="both"/>
      <w:rPr>
        <w:rFonts w:ascii="Times New Roman" w:hAnsi="Times New Roman" w:cs="Times New Roman"/>
        <w:b w:val="0"/>
        <w:color w:val="auto"/>
        <w:sz w:val="18"/>
        <w:szCs w:val="18"/>
        <w:lang w:val="sk-SK"/>
      </w:rPr>
    </w:pPr>
    <w:r w:rsidRPr="00E7080D">
      <w:rPr>
        <w:rFonts w:ascii="Times New Roman" w:hAnsi="Times New Roman" w:cs="Times New Roman"/>
        <w:b w:val="0"/>
        <w:noProof/>
        <w:color w:val="auto"/>
        <w:sz w:val="18"/>
        <w:szCs w:val="18"/>
        <w:lang w:val="sk-SK"/>
      </w:rPr>
      <w:t xml:space="preserve">Príloha č. 1 k notifikácii o zmene, </w:t>
    </w:r>
    <w:r w:rsidRPr="00E7080D">
      <w:rPr>
        <w:rFonts w:ascii="Times New Roman" w:hAnsi="Times New Roman" w:cs="Times New Roman"/>
        <w:b w:val="0"/>
        <w:color w:val="auto"/>
        <w:sz w:val="18"/>
        <w:szCs w:val="18"/>
        <w:lang w:val="sk-SK"/>
      </w:rPr>
      <w:t>ev.č.: 2018/03368-Z1B</w:t>
    </w:r>
  </w:p>
  <w:p w:rsidR="0049751D" w:rsidRPr="00E7080D" w:rsidRDefault="00BA3227" w:rsidP="00223507">
    <w:pPr>
      <w:rPr>
        <w:sz w:val="18"/>
        <w:szCs w:val="18"/>
        <w:lang w:val="sk-SK"/>
      </w:rPr>
    </w:pPr>
    <w:r w:rsidRPr="00E7080D">
      <w:rPr>
        <w:noProof/>
        <w:sz w:val="18"/>
        <w:szCs w:val="18"/>
        <w:lang w:val="sk-SK"/>
      </w:rPr>
      <w:t>P</w:t>
    </w:r>
    <w:r w:rsidRPr="00E7080D">
      <w:rPr>
        <w:sz w:val="18"/>
        <w:szCs w:val="18"/>
        <w:lang w:val="sk-SK"/>
      </w:rPr>
      <w:t>ríloha č.1 k notifikácii o zmene, ev.č.: 2018/04994-Z1A</w:t>
    </w:r>
  </w:p>
  <w:p w:rsidR="000B6F61" w:rsidRPr="00223507" w:rsidRDefault="000B6F61" w:rsidP="00223507">
    <w:pPr>
      <w:rPr>
        <w:lang w:val="sk-S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776F9"/>
    <w:multiLevelType w:val="singleLevel"/>
    <w:tmpl w:val="04070007"/>
    <w:lvl w:ilvl="0">
      <w:start w:val="1"/>
      <w:numFmt w:val="bullet"/>
      <w:lvlText w:val="-"/>
      <w:lvlJc w:val="left"/>
      <w:pPr>
        <w:tabs>
          <w:tab w:val="num" w:pos="360"/>
        </w:tabs>
        <w:ind w:left="360" w:hanging="360"/>
      </w:pPr>
      <w:rPr>
        <w:sz w:val="16"/>
      </w:rPr>
    </w:lvl>
  </w:abstractNum>
  <w:abstractNum w:abstractNumId="1">
    <w:nsid w:val="08C22675"/>
    <w:multiLevelType w:val="singleLevel"/>
    <w:tmpl w:val="04070007"/>
    <w:lvl w:ilvl="0">
      <w:start w:val="1"/>
      <w:numFmt w:val="bullet"/>
      <w:lvlText w:val="-"/>
      <w:lvlJc w:val="left"/>
      <w:pPr>
        <w:tabs>
          <w:tab w:val="num" w:pos="360"/>
        </w:tabs>
        <w:ind w:left="360" w:hanging="360"/>
      </w:pPr>
      <w:rPr>
        <w:sz w:val="16"/>
      </w:rPr>
    </w:lvl>
  </w:abstractNum>
  <w:abstractNum w:abstractNumId="2">
    <w:nsid w:val="093E3559"/>
    <w:multiLevelType w:val="singleLevel"/>
    <w:tmpl w:val="04070007"/>
    <w:lvl w:ilvl="0">
      <w:start w:val="1"/>
      <w:numFmt w:val="bullet"/>
      <w:lvlText w:val="-"/>
      <w:lvlJc w:val="left"/>
      <w:pPr>
        <w:tabs>
          <w:tab w:val="num" w:pos="360"/>
        </w:tabs>
        <w:ind w:left="360" w:hanging="360"/>
      </w:pPr>
      <w:rPr>
        <w:sz w:val="16"/>
      </w:rPr>
    </w:lvl>
  </w:abstractNum>
  <w:abstractNum w:abstractNumId="3">
    <w:nsid w:val="1F1056B3"/>
    <w:multiLevelType w:val="singleLevel"/>
    <w:tmpl w:val="04070007"/>
    <w:lvl w:ilvl="0">
      <w:start w:val="1"/>
      <w:numFmt w:val="bullet"/>
      <w:lvlText w:val="-"/>
      <w:lvlJc w:val="left"/>
      <w:pPr>
        <w:tabs>
          <w:tab w:val="num" w:pos="360"/>
        </w:tabs>
        <w:ind w:left="360" w:hanging="360"/>
      </w:pPr>
      <w:rPr>
        <w:sz w:val="16"/>
      </w:rPr>
    </w:lvl>
  </w:abstractNum>
  <w:abstractNum w:abstractNumId="4">
    <w:nsid w:val="236B6BEF"/>
    <w:multiLevelType w:val="singleLevel"/>
    <w:tmpl w:val="04070007"/>
    <w:lvl w:ilvl="0">
      <w:start w:val="1"/>
      <w:numFmt w:val="bullet"/>
      <w:lvlText w:val="-"/>
      <w:lvlJc w:val="left"/>
      <w:pPr>
        <w:tabs>
          <w:tab w:val="num" w:pos="360"/>
        </w:tabs>
        <w:ind w:left="360" w:hanging="360"/>
      </w:pPr>
      <w:rPr>
        <w:sz w:val="16"/>
      </w:rPr>
    </w:lvl>
  </w:abstractNum>
  <w:abstractNum w:abstractNumId="5">
    <w:nsid w:val="25237032"/>
    <w:multiLevelType w:val="singleLevel"/>
    <w:tmpl w:val="04070007"/>
    <w:lvl w:ilvl="0">
      <w:start w:val="1"/>
      <w:numFmt w:val="bullet"/>
      <w:lvlText w:val="-"/>
      <w:lvlJc w:val="left"/>
      <w:pPr>
        <w:tabs>
          <w:tab w:val="num" w:pos="360"/>
        </w:tabs>
        <w:ind w:left="360" w:hanging="360"/>
      </w:pPr>
      <w:rPr>
        <w:sz w:val="16"/>
      </w:rPr>
    </w:lvl>
  </w:abstractNum>
  <w:abstractNum w:abstractNumId="6">
    <w:nsid w:val="259C7C15"/>
    <w:multiLevelType w:val="singleLevel"/>
    <w:tmpl w:val="04070007"/>
    <w:lvl w:ilvl="0">
      <w:start w:val="1"/>
      <w:numFmt w:val="bullet"/>
      <w:lvlText w:val="-"/>
      <w:lvlJc w:val="left"/>
      <w:pPr>
        <w:tabs>
          <w:tab w:val="num" w:pos="360"/>
        </w:tabs>
        <w:ind w:left="360" w:hanging="360"/>
      </w:pPr>
      <w:rPr>
        <w:sz w:val="16"/>
      </w:rPr>
    </w:lvl>
  </w:abstractNum>
  <w:abstractNum w:abstractNumId="7">
    <w:nsid w:val="320C39A9"/>
    <w:multiLevelType w:val="singleLevel"/>
    <w:tmpl w:val="B0E0ED02"/>
    <w:lvl w:ilvl="0">
      <w:start w:val="1"/>
      <w:numFmt w:val="decimal"/>
      <w:lvlText w:val="%1."/>
      <w:lvlJc w:val="left"/>
      <w:pPr>
        <w:tabs>
          <w:tab w:val="num" w:pos="900"/>
        </w:tabs>
        <w:ind w:left="900" w:hanging="360"/>
      </w:pPr>
      <w:rPr>
        <w:rFonts w:cs="Times New Roman" w:hint="default"/>
      </w:rPr>
    </w:lvl>
  </w:abstractNum>
  <w:abstractNum w:abstractNumId="8">
    <w:nsid w:val="331D13C7"/>
    <w:multiLevelType w:val="singleLevel"/>
    <w:tmpl w:val="04070007"/>
    <w:lvl w:ilvl="0">
      <w:start w:val="1"/>
      <w:numFmt w:val="bullet"/>
      <w:lvlText w:val="-"/>
      <w:lvlJc w:val="left"/>
      <w:pPr>
        <w:tabs>
          <w:tab w:val="num" w:pos="360"/>
        </w:tabs>
        <w:ind w:left="360" w:hanging="360"/>
      </w:pPr>
      <w:rPr>
        <w:sz w:val="16"/>
      </w:rPr>
    </w:lvl>
  </w:abstractNum>
  <w:abstractNum w:abstractNumId="9">
    <w:nsid w:val="35425F6F"/>
    <w:multiLevelType w:val="singleLevel"/>
    <w:tmpl w:val="04070007"/>
    <w:lvl w:ilvl="0">
      <w:start w:val="1"/>
      <w:numFmt w:val="bullet"/>
      <w:lvlText w:val="-"/>
      <w:lvlJc w:val="left"/>
      <w:pPr>
        <w:tabs>
          <w:tab w:val="num" w:pos="360"/>
        </w:tabs>
        <w:ind w:left="360" w:hanging="360"/>
      </w:pPr>
      <w:rPr>
        <w:sz w:val="16"/>
      </w:rPr>
    </w:lvl>
  </w:abstractNum>
  <w:abstractNum w:abstractNumId="10">
    <w:nsid w:val="3F4F7C0E"/>
    <w:multiLevelType w:val="singleLevel"/>
    <w:tmpl w:val="04070007"/>
    <w:lvl w:ilvl="0">
      <w:start w:val="1"/>
      <w:numFmt w:val="bullet"/>
      <w:lvlText w:val="-"/>
      <w:lvlJc w:val="left"/>
      <w:pPr>
        <w:tabs>
          <w:tab w:val="num" w:pos="360"/>
        </w:tabs>
        <w:ind w:left="360" w:hanging="360"/>
      </w:pPr>
      <w:rPr>
        <w:sz w:val="16"/>
      </w:rPr>
    </w:lvl>
  </w:abstractNum>
  <w:abstractNum w:abstractNumId="11">
    <w:nsid w:val="41440866"/>
    <w:multiLevelType w:val="singleLevel"/>
    <w:tmpl w:val="04070007"/>
    <w:lvl w:ilvl="0">
      <w:start w:val="1"/>
      <w:numFmt w:val="bullet"/>
      <w:lvlText w:val="-"/>
      <w:lvlJc w:val="left"/>
      <w:pPr>
        <w:tabs>
          <w:tab w:val="num" w:pos="360"/>
        </w:tabs>
        <w:ind w:left="360" w:hanging="360"/>
      </w:pPr>
      <w:rPr>
        <w:sz w:val="16"/>
      </w:rPr>
    </w:lvl>
  </w:abstractNum>
  <w:abstractNum w:abstractNumId="12">
    <w:nsid w:val="44AA7D67"/>
    <w:multiLevelType w:val="singleLevel"/>
    <w:tmpl w:val="04070007"/>
    <w:lvl w:ilvl="0">
      <w:start w:val="1"/>
      <w:numFmt w:val="bullet"/>
      <w:lvlText w:val="-"/>
      <w:lvlJc w:val="left"/>
      <w:pPr>
        <w:tabs>
          <w:tab w:val="num" w:pos="360"/>
        </w:tabs>
        <w:ind w:left="360" w:hanging="360"/>
      </w:pPr>
      <w:rPr>
        <w:sz w:val="16"/>
      </w:rPr>
    </w:lvl>
  </w:abstractNum>
  <w:abstractNum w:abstractNumId="13">
    <w:nsid w:val="4D3B0669"/>
    <w:multiLevelType w:val="hybridMultilevel"/>
    <w:tmpl w:val="919A4D24"/>
    <w:lvl w:ilvl="0" w:tplc="04090001">
      <w:start w:val="1"/>
      <w:numFmt w:val="bullet"/>
      <w:lvlText w:val=""/>
      <w:lvlJc w:val="left"/>
      <w:pPr>
        <w:ind w:left="900" w:hanging="360"/>
      </w:pPr>
      <w:rPr>
        <w:rFonts w:ascii="Symbol" w:hAnsi="Symbol" w:hint="default"/>
      </w:rPr>
    </w:lvl>
    <w:lvl w:ilvl="1" w:tplc="041B0003" w:tentative="1">
      <w:start w:val="1"/>
      <w:numFmt w:val="bullet"/>
      <w:lvlText w:val="o"/>
      <w:lvlJc w:val="left"/>
      <w:pPr>
        <w:ind w:left="1620" w:hanging="360"/>
      </w:pPr>
      <w:rPr>
        <w:rFonts w:ascii="Courier New" w:hAnsi="Courier New" w:hint="default"/>
      </w:rPr>
    </w:lvl>
    <w:lvl w:ilvl="2" w:tplc="041B0005" w:tentative="1">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14">
    <w:nsid w:val="51BB27A9"/>
    <w:multiLevelType w:val="singleLevel"/>
    <w:tmpl w:val="0407000F"/>
    <w:lvl w:ilvl="0">
      <w:start w:val="1"/>
      <w:numFmt w:val="decimal"/>
      <w:lvlText w:val="%1."/>
      <w:lvlJc w:val="left"/>
      <w:pPr>
        <w:tabs>
          <w:tab w:val="num" w:pos="360"/>
        </w:tabs>
        <w:ind w:left="360" w:hanging="360"/>
      </w:pPr>
      <w:rPr>
        <w:rFonts w:cs="Times New Roman"/>
      </w:rPr>
    </w:lvl>
  </w:abstractNum>
  <w:abstractNum w:abstractNumId="15">
    <w:nsid w:val="5373354D"/>
    <w:multiLevelType w:val="multilevel"/>
    <w:tmpl w:val="1E60942C"/>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nsid w:val="55835831"/>
    <w:multiLevelType w:val="singleLevel"/>
    <w:tmpl w:val="04070007"/>
    <w:lvl w:ilvl="0">
      <w:start w:val="1"/>
      <w:numFmt w:val="bullet"/>
      <w:lvlText w:val="-"/>
      <w:lvlJc w:val="left"/>
      <w:pPr>
        <w:tabs>
          <w:tab w:val="num" w:pos="360"/>
        </w:tabs>
        <w:ind w:left="360" w:hanging="360"/>
      </w:pPr>
      <w:rPr>
        <w:sz w:val="16"/>
      </w:rPr>
    </w:lvl>
  </w:abstractNum>
  <w:abstractNum w:abstractNumId="17">
    <w:nsid w:val="564739D3"/>
    <w:multiLevelType w:val="singleLevel"/>
    <w:tmpl w:val="04070007"/>
    <w:lvl w:ilvl="0">
      <w:start w:val="1"/>
      <w:numFmt w:val="bullet"/>
      <w:lvlText w:val="-"/>
      <w:lvlJc w:val="left"/>
      <w:pPr>
        <w:tabs>
          <w:tab w:val="num" w:pos="360"/>
        </w:tabs>
        <w:ind w:left="360" w:hanging="360"/>
      </w:pPr>
      <w:rPr>
        <w:sz w:val="16"/>
      </w:rPr>
    </w:lvl>
  </w:abstractNum>
  <w:abstractNum w:abstractNumId="18">
    <w:nsid w:val="5ADB591B"/>
    <w:multiLevelType w:val="singleLevel"/>
    <w:tmpl w:val="04070007"/>
    <w:lvl w:ilvl="0">
      <w:start w:val="1"/>
      <w:numFmt w:val="bullet"/>
      <w:lvlText w:val="-"/>
      <w:lvlJc w:val="left"/>
      <w:pPr>
        <w:tabs>
          <w:tab w:val="num" w:pos="360"/>
        </w:tabs>
        <w:ind w:left="360" w:hanging="360"/>
      </w:pPr>
      <w:rPr>
        <w:sz w:val="16"/>
      </w:rPr>
    </w:lvl>
  </w:abstractNum>
  <w:abstractNum w:abstractNumId="19">
    <w:nsid w:val="5BEC2C0D"/>
    <w:multiLevelType w:val="singleLevel"/>
    <w:tmpl w:val="04070007"/>
    <w:lvl w:ilvl="0">
      <w:start w:val="1"/>
      <w:numFmt w:val="bullet"/>
      <w:lvlText w:val="-"/>
      <w:lvlJc w:val="left"/>
      <w:pPr>
        <w:tabs>
          <w:tab w:val="num" w:pos="360"/>
        </w:tabs>
        <w:ind w:left="360" w:hanging="360"/>
      </w:pPr>
      <w:rPr>
        <w:sz w:val="16"/>
      </w:rPr>
    </w:lvl>
  </w:abstractNum>
  <w:abstractNum w:abstractNumId="20">
    <w:nsid w:val="60317B69"/>
    <w:multiLevelType w:val="multilevel"/>
    <w:tmpl w:val="66542D7E"/>
    <w:lvl w:ilvl="0">
      <w:start w:val="1"/>
      <w:numFmt w:val="decimal"/>
      <w:lvlText w:val="%1."/>
      <w:lvlJc w:val="left"/>
      <w:pPr>
        <w:tabs>
          <w:tab w:val="num" w:pos="1305"/>
        </w:tabs>
        <w:ind w:left="1305" w:hanging="1305"/>
      </w:pPr>
      <w:rPr>
        <w:rFonts w:cs="Times New Roman" w:hint="default"/>
        <w:b/>
        <w:bCs/>
      </w:rPr>
    </w:lvl>
    <w:lvl w:ilvl="1">
      <w:start w:val="5"/>
      <w:numFmt w:val="decimal"/>
      <w:lvlText w:val="%1.%2."/>
      <w:lvlJc w:val="left"/>
      <w:pPr>
        <w:tabs>
          <w:tab w:val="num" w:pos="1305"/>
        </w:tabs>
        <w:ind w:left="1305" w:hanging="1305"/>
      </w:pPr>
      <w:rPr>
        <w:rFonts w:cs="Times New Roman" w:hint="default"/>
        <w:b/>
        <w:bCs/>
      </w:rPr>
    </w:lvl>
    <w:lvl w:ilvl="2">
      <w:start w:val="1"/>
      <w:numFmt w:val="decimal"/>
      <w:lvlText w:val="%1.%2.%3."/>
      <w:lvlJc w:val="left"/>
      <w:pPr>
        <w:tabs>
          <w:tab w:val="num" w:pos="1305"/>
        </w:tabs>
        <w:ind w:left="1305" w:hanging="1305"/>
      </w:pPr>
      <w:rPr>
        <w:rFonts w:cs="Times New Roman" w:hint="default"/>
        <w:b/>
        <w:bCs/>
      </w:rPr>
    </w:lvl>
    <w:lvl w:ilvl="3">
      <w:start w:val="1"/>
      <w:numFmt w:val="decimal"/>
      <w:lvlText w:val="%1.%2.%3.%4."/>
      <w:lvlJc w:val="left"/>
      <w:pPr>
        <w:tabs>
          <w:tab w:val="num" w:pos="1305"/>
        </w:tabs>
        <w:ind w:left="1305" w:hanging="1305"/>
      </w:pPr>
      <w:rPr>
        <w:rFonts w:cs="Times New Roman" w:hint="default"/>
        <w:b/>
        <w:bCs/>
      </w:rPr>
    </w:lvl>
    <w:lvl w:ilvl="4">
      <w:start w:val="1"/>
      <w:numFmt w:val="decimal"/>
      <w:lvlText w:val="%1.%2.%3.%4.%5."/>
      <w:lvlJc w:val="left"/>
      <w:pPr>
        <w:tabs>
          <w:tab w:val="num" w:pos="1305"/>
        </w:tabs>
        <w:ind w:left="1305" w:hanging="1305"/>
      </w:pPr>
      <w:rPr>
        <w:rFonts w:cs="Times New Roman" w:hint="default"/>
        <w:b/>
        <w:bCs/>
      </w:rPr>
    </w:lvl>
    <w:lvl w:ilvl="5">
      <w:start w:val="1"/>
      <w:numFmt w:val="decimal"/>
      <w:lvlText w:val="%1.%2.%3.%4.%5.%6."/>
      <w:lvlJc w:val="left"/>
      <w:pPr>
        <w:tabs>
          <w:tab w:val="num" w:pos="1440"/>
        </w:tabs>
        <w:ind w:left="1440" w:hanging="144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800"/>
        </w:tabs>
        <w:ind w:left="1800" w:hanging="180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21">
    <w:nsid w:val="60BE11F7"/>
    <w:multiLevelType w:val="singleLevel"/>
    <w:tmpl w:val="04070007"/>
    <w:lvl w:ilvl="0">
      <w:start w:val="1"/>
      <w:numFmt w:val="bullet"/>
      <w:lvlText w:val="-"/>
      <w:lvlJc w:val="left"/>
      <w:pPr>
        <w:tabs>
          <w:tab w:val="num" w:pos="360"/>
        </w:tabs>
        <w:ind w:left="360" w:hanging="360"/>
      </w:pPr>
      <w:rPr>
        <w:sz w:val="16"/>
      </w:rPr>
    </w:lvl>
  </w:abstractNum>
  <w:abstractNum w:abstractNumId="22">
    <w:nsid w:val="61054B70"/>
    <w:multiLevelType w:val="singleLevel"/>
    <w:tmpl w:val="04070007"/>
    <w:lvl w:ilvl="0">
      <w:start w:val="1"/>
      <w:numFmt w:val="bullet"/>
      <w:lvlText w:val="-"/>
      <w:lvlJc w:val="left"/>
      <w:pPr>
        <w:tabs>
          <w:tab w:val="num" w:pos="360"/>
        </w:tabs>
        <w:ind w:left="360" w:hanging="360"/>
      </w:pPr>
      <w:rPr>
        <w:sz w:val="16"/>
      </w:rPr>
    </w:lvl>
  </w:abstractNum>
  <w:abstractNum w:abstractNumId="23">
    <w:nsid w:val="688637D1"/>
    <w:multiLevelType w:val="singleLevel"/>
    <w:tmpl w:val="04070007"/>
    <w:lvl w:ilvl="0">
      <w:start w:val="1"/>
      <w:numFmt w:val="bullet"/>
      <w:lvlText w:val="-"/>
      <w:lvlJc w:val="left"/>
      <w:pPr>
        <w:tabs>
          <w:tab w:val="num" w:pos="360"/>
        </w:tabs>
        <w:ind w:left="360" w:hanging="360"/>
      </w:pPr>
      <w:rPr>
        <w:sz w:val="16"/>
      </w:rPr>
    </w:lvl>
  </w:abstractNum>
  <w:abstractNum w:abstractNumId="24">
    <w:nsid w:val="6E0B77EC"/>
    <w:multiLevelType w:val="singleLevel"/>
    <w:tmpl w:val="04070007"/>
    <w:lvl w:ilvl="0">
      <w:start w:val="1"/>
      <w:numFmt w:val="bullet"/>
      <w:lvlText w:val="-"/>
      <w:lvlJc w:val="left"/>
      <w:pPr>
        <w:tabs>
          <w:tab w:val="num" w:pos="360"/>
        </w:tabs>
        <w:ind w:left="360" w:hanging="360"/>
      </w:pPr>
      <w:rPr>
        <w:sz w:val="16"/>
      </w:rPr>
    </w:lvl>
  </w:abstractNum>
  <w:abstractNum w:abstractNumId="25">
    <w:nsid w:val="6E160BB8"/>
    <w:multiLevelType w:val="singleLevel"/>
    <w:tmpl w:val="04070007"/>
    <w:lvl w:ilvl="0">
      <w:start w:val="1"/>
      <w:numFmt w:val="bullet"/>
      <w:lvlText w:val="-"/>
      <w:lvlJc w:val="left"/>
      <w:pPr>
        <w:tabs>
          <w:tab w:val="num" w:pos="360"/>
        </w:tabs>
        <w:ind w:left="360" w:hanging="360"/>
      </w:pPr>
      <w:rPr>
        <w:sz w:val="16"/>
      </w:rPr>
    </w:lvl>
  </w:abstractNum>
  <w:abstractNum w:abstractNumId="26">
    <w:nsid w:val="6EDC3570"/>
    <w:multiLevelType w:val="singleLevel"/>
    <w:tmpl w:val="04070007"/>
    <w:lvl w:ilvl="0">
      <w:start w:val="1"/>
      <w:numFmt w:val="bullet"/>
      <w:lvlText w:val="-"/>
      <w:lvlJc w:val="left"/>
      <w:pPr>
        <w:tabs>
          <w:tab w:val="num" w:pos="360"/>
        </w:tabs>
        <w:ind w:left="360" w:hanging="360"/>
      </w:pPr>
      <w:rPr>
        <w:sz w:val="16"/>
      </w:rPr>
    </w:lvl>
  </w:abstractNum>
  <w:abstractNum w:abstractNumId="27">
    <w:nsid w:val="730B3DAD"/>
    <w:multiLevelType w:val="singleLevel"/>
    <w:tmpl w:val="04070007"/>
    <w:lvl w:ilvl="0">
      <w:start w:val="1"/>
      <w:numFmt w:val="bullet"/>
      <w:lvlText w:val="-"/>
      <w:lvlJc w:val="left"/>
      <w:pPr>
        <w:tabs>
          <w:tab w:val="num" w:pos="360"/>
        </w:tabs>
        <w:ind w:left="360" w:hanging="360"/>
      </w:pPr>
      <w:rPr>
        <w:sz w:val="16"/>
      </w:rPr>
    </w:lvl>
  </w:abstractNum>
  <w:abstractNum w:abstractNumId="28">
    <w:nsid w:val="75AB754D"/>
    <w:multiLevelType w:val="singleLevel"/>
    <w:tmpl w:val="04070007"/>
    <w:lvl w:ilvl="0">
      <w:start w:val="1"/>
      <w:numFmt w:val="bullet"/>
      <w:lvlText w:val="-"/>
      <w:lvlJc w:val="left"/>
      <w:pPr>
        <w:tabs>
          <w:tab w:val="num" w:pos="360"/>
        </w:tabs>
        <w:ind w:left="360" w:hanging="360"/>
      </w:pPr>
      <w:rPr>
        <w:sz w:val="16"/>
      </w:rPr>
    </w:lvl>
  </w:abstractNum>
  <w:abstractNum w:abstractNumId="29">
    <w:nsid w:val="770543F3"/>
    <w:multiLevelType w:val="hybridMultilevel"/>
    <w:tmpl w:val="001230B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
    <w:nsid w:val="771126B4"/>
    <w:multiLevelType w:val="singleLevel"/>
    <w:tmpl w:val="04070007"/>
    <w:lvl w:ilvl="0">
      <w:start w:val="1"/>
      <w:numFmt w:val="bullet"/>
      <w:lvlText w:val="-"/>
      <w:lvlJc w:val="left"/>
      <w:pPr>
        <w:tabs>
          <w:tab w:val="num" w:pos="360"/>
        </w:tabs>
        <w:ind w:left="360" w:hanging="360"/>
      </w:pPr>
      <w:rPr>
        <w:sz w:val="16"/>
      </w:rPr>
    </w:lvl>
  </w:abstractNum>
  <w:num w:numId="1">
    <w:abstractNumId w:val="7"/>
  </w:num>
  <w:num w:numId="2">
    <w:abstractNumId w:val="8"/>
  </w:num>
  <w:num w:numId="3">
    <w:abstractNumId w:val="3"/>
  </w:num>
  <w:num w:numId="4">
    <w:abstractNumId w:val="17"/>
  </w:num>
  <w:num w:numId="5">
    <w:abstractNumId w:val="2"/>
  </w:num>
  <w:num w:numId="6">
    <w:abstractNumId w:val="22"/>
  </w:num>
  <w:num w:numId="7">
    <w:abstractNumId w:val="12"/>
  </w:num>
  <w:num w:numId="8">
    <w:abstractNumId w:val="10"/>
  </w:num>
  <w:num w:numId="9">
    <w:abstractNumId w:val="28"/>
  </w:num>
  <w:num w:numId="10">
    <w:abstractNumId w:val="24"/>
  </w:num>
  <w:num w:numId="11">
    <w:abstractNumId w:val="18"/>
  </w:num>
  <w:num w:numId="12">
    <w:abstractNumId w:val="5"/>
  </w:num>
  <w:num w:numId="13">
    <w:abstractNumId w:val="25"/>
  </w:num>
  <w:num w:numId="14">
    <w:abstractNumId w:val="9"/>
  </w:num>
  <w:num w:numId="15">
    <w:abstractNumId w:val="21"/>
  </w:num>
  <w:num w:numId="16">
    <w:abstractNumId w:val="19"/>
  </w:num>
  <w:num w:numId="17">
    <w:abstractNumId w:val="4"/>
  </w:num>
  <w:num w:numId="18">
    <w:abstractNumId w:val="26"/>
  </w:num>
  <w:num w:numId="19">
    <w:abstractNumId w:val="11"/>
  </w:num>
  <w:num w:numId="20">
    <w:abstractNumId w:val="16"/>
  </w:num>
  <w:num w:numId="21">
    <w:abstractNumId w:val="6"/>
  </w:num>
  <w:num w:numId="22">
    <w:abstractNumId w:val="27"/>
  </w:num>
  <w:num w:numId="23">
    <w:abstractNumId w:val="23"/>
  </w:num>
  <w:num w:numId="24">
    <w:abstractNumId w:val="0"/>
  </w:num>
  <w:num w:numId="25">
    <w:abstractNumId w:val="30"/>
  </w:num>
  <w:num w:numId="26">
    <w:abstractNumId w:val="1"/>
  </w:num>
  <w:num w:numId="27">
    <w:abstractNumId w:val="20"/>
  </w:num>
  <w:num w:numId="28">
    <w:abstractNumId w:val="14"/>
  </w:num>
  <w:num w:numId="29">
    <w:abstractNumId w:val="29"/>
  </w:num>
  <w:num w:numId="30">
    <w:abstractNumId w:val="15"/>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4AF"/>
    <w:rsid w:val="00001B61"/>
    <w:rsid w:val="00005EB2"/>
    <w:rsid w:val="00015A22"/>
    <w:rsid w:val="00016F30"/>
    <w:rsid w:val="000173EF"/>
    <w:rsid w:val="0002053D"/>
    <w:rsid w:val="00023B48"/>
    <w:rsid w:val="000256C4"/>
    <w:rsid w:val="00030818"/>
    <w:rsid w:val="0003753C"/>
    <w:rsid w:val="000421B6"/>
    <w:rsid w:val="0006572C"/>
    <w:rsid w:val="00067876"/>
    <w:rsid w:val="000726C1"/>
    <w:rsid w:val="00076420"/>
    <w:rsid w:val="000825C5"/>
    <w:rsid w:val="00083EFA"/>
    <w:rsid w:val="00086052"/>
    <w:rsid w:val="00090EFE"/>
    <w:rsid w:val="00092480"/>
    <w:rsid w:val="000A07B3"/>
    <w:rsid w:val="000A0DB3"/>
    <w:rsid w:val="000A48E7"/>
    <w:rsid w:val="000B09B6"/>
    <w:rsid w:val="000B30FC"/>
    <w:rsid w:val="000B446C"/>
    <w:rsid w:val="000B6F61"/>
    <w:rsid w:val="000C0310"/>
    <w:rsid w:val="000C1CC7"/>
    <w:rsid w:val="000C3884"/>
    <w:rsid w:val="000D0289"/>
    <w:rsid w:val="000D1979"/>
    <w:rsid w:val="000D2C1C"/>
    <w:rsid w:val="000D399A"/>
    <w:rsid w:val="000D67EB"/>
    <w:rsid w:val="000D7321"/>
    <w:rsid w:val="000D7442"/>
    <w:rsid w:val="000D78DE"/>
    <w:rsid w:val="000E2B3C"/>
    <w:rsid w:val="000E3983"/>
    <w:rsid w:val="000E625A"/>
    <w:rsid w:val="000E7EC2"/>
    <w:rsid w:val="000F1083"/>
    <w:rsid w:val="000F2F33"/>
    <w:rsid w:val="000F6060"/>
    <w:rsid w:val="00100EA2"/>
    <w:rsid w:val="00101090"/>
    <w:rsid w:val="001073E3"/>
    <w:rsid w:val="00111CD9"/>
    <w:rsid w:val="00113F23"/>
    <w:rsid w:val="00124795"/>
    <w:rsid w:val="001266A7"/>
    <w:rsid w:val="001310A9"/>
    <w:rsid w:val="00134B75"/>
    <w:rsid w:val="00135B5C"/>
    <w:rsid w:val="00135E22"/>
    <w:rsid w:val="001477F6"/>
    <w:rsid w:val="00147E4A"/>
    <w:rsid w:val="00150395"/>
    <w:rsid w:val="00150FEB"/>
    <w:rsid w:val="001520A2"/>
    <w:rsid w:val="00153BA1"/>
    <w:rsid w:val="00155A6B"/>
    <w:rsid w:val="00155D9D"/>
    <w:rsid w:val="00163E9B"/>
    <w:rsid w:val="001645FF"/>
    <w:rsid w:val="00165AF6"/>
    <w:rsid w:val="00170BD3"/>
    <w:rsid w:val="00173BD0"/>
    <w:rsid w:val="001741AD"/>
    <w:rsid w:val="001744B8"/>
    <w:rsid w:val="001769A1"/>
    <w:rsid w:val="00176E83"/>
    <w:rsid w:val="00190572"/>
    <w:rsid w:val="00191A4D"/>
    <w:rsid w:val="00193052"/>
    <w:rsid w:val="00194FA5"/>
    <w:rsid w:val="001B4DA3"/>
    <w:rsid w:val="001D4A40"/>
    <w:rsid w:val="001D576E"/>
    <w:rsid w:val="001D76C2"/>
    <w:rsid w:val="001F301B"/>
    <w:rsid w:val="001F3BAA"/>
    <w:rsid w:val="001F5233"/>
    <w:rsid w:val="001F59F4"/>
    <w:rsid w:val="002015C1"/>
    <w:rsid w:val="0020546E"/>
    <w:rsid w:val="0020671A"/>
    <w:rsid w:val="00210DB1"/>
    <w:rsid w:val="002119D8"/>
    <w:rsid w:val="00213E30"/>
    <w:rsid w:val="00217610"/>
    <w:rsid w:val="00221A11"/>
    <w:rsid w:val="00222927"/>
    <w:rsid w:val="00223507"/>
    <w:rsid w:val="00225090"/>
    <w:rsid w:val="00225FBA"/>
    <w:rsid w:val="002269AB"/>
    <w:rsid w:val="00245B23"/>
    <w:rsid w:val="00246F59"/>
    <w:rsid w:val="00252421"/>
    <w:rsid w:val="002546DB"/>
    <w:rsid w:val="0025799F"/>
    <w:rsid w:val="002711A7"/>
    <w:rsid w:val="00274158"/>
    <w:rsid w:val="00276292"/>
    <w:rsid w:val="002815BC"/>
    <w:rsid w:val="00282B45"/>
    <w:rsid w:val="0028708D"/>
    <w:rsid w:val="002917B5"/>
    <w:rsid w:val="002A1DBB"/>
    <w:rsid w:val="002C547C"/>
    <w:rsid w:val="002D0144"/>
    <w:rsid w:val="002E26FD"/>
    <w:rsid w:val="002E37E6"/>
    <w:rsid w:val="002F0409"/>
    <w:rsid w:val="002F3B79"/>
    <w:rsid w:val="00301602"/>
    <w:rsid w:val="003070F4"/>
    <w:rsid w:val="00313ACA"/>
    <w:rsid w:val="003354A8"/>
    <w:rsid w:val="003423BD"/>
    <w:rsid w:val="0035073E"/>
    <w:rsid w:val="00354BFC"/>
    <w:rsid w:val="00356B84"/>
    <w:rsid w:val="003577B9"/>
    <w:rsid w:val="00360CB2"/>
    <w:rsid w:val="00363EAB"/>
    <w:rsid w:val="00364D9E"/>
    <w:rsid w:val="00370BDD"/>
    <w:rsid w:val="0037574C"/>
    <w:rsid w:val="00384A46"/>
    <w:rsid w:val="00387DA2"/>
    <w:rsid w:val="00396C70"/>
    <w:rsid w:val="003979B5"/>
    <w:rsid w:val="00397E6F"/>
    <w:rsid w:val="00397F0C"/>
    <w:rsid w:val="003A1C40"/>
    <w:rsid w:val="003B4933"/>
    <w:rsid w:val="003C30BD"/>
    <w:rsid w:val="003D3469"/>
    <w:rsid w:val="003D669A"/>
    <w:rsid w:val="003E1C04"/>
    <w:rsid w:val="003E4E94"/>
    <w:rsid w:val="003F1DDC"/>
    <w:rsid w:val="003F3A8D"/>
    <w:rsid w:val="003F4166"/>
    <w:rsid w:val="00403F48"/>
    <w:rsid w:val="0040554C"/>
    <w:rsid w:val="00412247"/>
    <w:rsid w:val="0041493C"/>
    <w:rsid w:val="00421136"/>
    <w:rsid w:val="00422A8C"/>
    <w:rsid w:val="00426327"/>
    <w:rsid w:val="00427443"/>
    <w:rsid w:val="00431103"/>
    <w:rsid w:val="00432166"/>
    <w:rsid w:val="00433BA4"/>
    <w:rsid w:val="004432E0"/>
    <w:rsid w:val="00447DDC"/>
    <w:rsid w:val="00450C05"/>
    <w:rsid w:val="00455177"/>
    <w:rsid w:val="00457811"/>
    <w:rsid w:val="00483EFC"/>
    <w:rsid w:val="004846B2"/>
    <w:rsid w:val="00490B1B"/>
    <w:rsid w:val="004950C4"/>
    <w:rsid w:val="0049751D"/>
    <w:rsid w:val="004B03C9"/>
    <w:rsid w:val="004B548B"/>
    <w:rsid w:val="004B7E9F"/>
    <w:rsid w:val="004C1B08"/>
    <w:rsid w:val="004C3E06"/>
    <w:rsid w:val="004C45E8"/>
    <w:rsid w:val="004D3065"/>
    <w:rsid w:val="004D6CC2"/>
    <w:rsid w:val="004E20A6"/>
    <w:rsid w:val="004E47A6"/>
    <w:rsid w:val="004E4E0E"/>
    <w:rsid w:val="004E764D"/>
    <w:rsid w:val="0050327A"/>
    <w:rsid w:val="005054D3"/>
    <w:rsid w:val="00507A39"/>
    <w:rsid w:val="00507D3F"/>
    <w:rsid w:val="00507D51"/>
    <w:rsid w:val="00521FF5"/>
    <w:rsid w:val="00523B1C"/>
    <w:rsid w:val="00523ED1"/>
    <w:rsid w:val="00524E6C"/>
    <w:rsid w:val="005367B6"/>
    <w:rsid w:val="005409F4"/>
    <w:rsid w:val="00540E14"/>
    <w:rsid w:val="00541ED3"/>
    <w:rsid w:val="00544070"/>
    <w:rsid w:val="005454AF"/>
    <w:rsid w:val="00547F3A"/>
    <w:rsid w:val="0055284E"/>
    <w:rsid w:val="005551ED"/>
    <w:rsid w:val="00561EAF"/>
    <w:rsid w:val="00562052"/>
    <w:rsid w:val="00562F26"/>
    <w:rsid w:val="00565115"/>
    <w:rsid w:val="00571546"/>
    <w:rsid w:val="00571B7A"/>
    <w:rsid w:val="005746E0"/>
    <w:rsid w:val="00580A21"/>
    <w:rsid w:val="00585124"/>
    <w:rsid w:val="0058642F"/>
    <w:rsid w:val="005918C4"/>
    <w:rsid w:val="005B65BA"/>
    <w:rsid w:val="005C0FB4"/>
    <w:rsid w:val="005C3B9C"/>
    <w:rsid w:val="005D0A60"/>
    <w:rsid w:val="005D13F7"/>
    <w:rsid w:val="005D4BDD"/>
    <w:rsid w:val="005D5302"/>
    <w:rsid w:val="005E4C04"/>
    <w:rsid w:val="005E666C"/>
    <w:rsid w:val="005F1FE2"/>
    <w:rsid w:val="005F2CF8"/>
    <w:rsid w:val="005F4A50"/>
    <w:rsid w:val="005F4DD8"/>
    <w:rsid w:val="005F5FBF"/>
    <w:rsid w:val="00600396"/>
    <w:rsid w:val="00606D3F"/>
    <w:rsid w:val="006106FB"/>
    <w:rsid w:val="006222E7"/>
    <w:rsid w:val="00622760"/>
    <w:rsid w:val="0062278A"/>
    <w:rsid w:val="006245F2"/>
    <w:rsid w:val="00624E0F"/>
    <w:rsid w:val="006270B6"/>
    <w:rsid w:val="00631042"/>
    <w:rsid w:val="00633C07"/>
    <w:rsid w:val="00634412"/>
    <w:rsid w:val="00634FA5"/>
    <w:rsid w:val="006465B1"/>
    <w:rsid w:val="006515F8"/>
    <w:rsid w:val="00655C96"/>
    <w:rsid w:val="00660FA9"/>
    <w:rsid w:val="00663390"/>
    <w:rsid w:val="00666C5D"/>
    <w:rsid w:val="006730E0"/>
    <w:rsid w:val="00673AF4"/>
    <w:rsid w:val="0069254A"/>
    <w:rsid w:val="00693635"/>
    <w:rsid w:val="006A58E6"/>
    <w:rsid w:val="006A6EC3"/>
    <w:rsid w:val="006A7CA1"/>
    <w:rsid w:val="006B0062"/>
    <w:rsid w:val="006B1B9A"/>
    <w:rsid w:val="006C6FE6"/>
    <w:rsid w:val="006D1A38"/>
    <w:rsid w:val="006D303B"/>
    <w:rsid w:val="006D4F51"/>
    <w:rsid w:val="006D694B"/>
    <w:rsid w:val="006E3741"/>
    <w:rsid w:val="006E6DC8"/>
    <w:rsid w:val="006E7C77"/>
    <w:rsid w:val="006F185E"/>
    <w:rsid w:val="006F4AFE"/>
    <w:rsid w:val="006F665E"/>
    <w:rsid w:val="007012B9"/>
    <w:rsid w:val="00707E42"/>
    <w:rsid w:val="00713C7C"/>
    <w:rsid w:val="00715158"/>
    <w:rsid w:val="00721FF3"/>
    <w:rsid w:val="00724CA6"/>
    <w:rsid w:val="00727406"/>
    <w:rsid w:val="00730FA0"/>
    <w:rsid w:val="0074143F"/>
    <w:rsid w:val="00745666"/>
    <w:rsid w:val="007519D8"/>
    <w:rsid w:val="00755614"/>
    <w:rsid w:val="007570F9"/>
    <w:rsid w:val="007573A7"/>
    <w:rsid w:val="00762295"/>
    <w:rsid w:val="007708B9"/>
    <w:rsid w:val="00774200"/>
    <w:rsid w:val="00776012"/>
    <w:rsid w:val="00781504"/>
    <w:rsid w:val="00787830"/>
    <w:rsid w:val="00790960"/>
    <w:rsid w:val="00791386"/>
    <w:rsid w:val="007913EC"/>
    <w:rsid w:val="00793A32"/>
    <w:rsid w:val="00796781"/>
    <w:rsid w:val="007A0D62"/>
    <w:rsid w:val="007A61A2"/>
    <w:rsid w:val="007A697F"/>
    <w:rsid w:val="007B58D1"/>
    <w:rsid w:val="007B5AE1"/>
    <w:rsid w:val="007B6624"/>
    <w:rsid w:val="007C7525"/>
    <w:rsid w:val="007D149B"/>
    <w:rsid w:val="007D23DB"/>
    <w:rsid w:val="007E2C31"/>
    <w:rsid w:val="007E624C"/>
    <w:rsid w:val="007E6E9E"/>
    <w:rsid w:val="007F1106"/>
    <w:rsid w:val="007F407A"/>
    <w:rsid w:val="007F61E8"/>
    <w:rsid w:val="0080387B"/>
    <w:rsid w:val="00810CB8"/>
    <w:rsid w:val="00812D58"/>
    <w:rsid w:val="00824327"/>
    <w:rsid w:val="008370A2"/>
    <w:rsid w:val="008374A6"/>
    <w:rsid w:val="0085359F"/>
    <w:rsid w:val="00853676"/>
    <w:rsid w:val="00855B82"/>
    <w:rsid w:val="00860A19"/>
    <w:rsid w:val="00862CD3"/>
    <w:rsid w:val="00865739"/>
    <w:rsid w:val="00872B23"/>
    <w:rsid w:val="00877525"/>
    <w:rsid w:val="00877F40"/>
    <w:rsid w:val="0088089C"/>
    <w:rsid w:val="00881B17"/>
    <w:rsid w:val="00886B6A"/>
    <w:rsid w:val="00891D1B"/>
    <w:rsid w:val="00892C42"/>
    <w:rsid w:val="00896C99"/>
    <w:rsid w:val="008A059F"/>
    <w:rsid w:val="008A560C"/>
    <w:rsid w:val="008A6B09"/>
    <w:rsid w:val="008B11F7"/>
    <w:rsid w:val="008B30C9"/>
    <w:rsid w:val="008C578D"/>
    <w:rsid w:val="008D39B5"/>
    <w:rsid w:val="008D3EE9"/>
    <w:rsid w:val="008D77CF"/>
    <w:rsid w:val="008E151E"/>
    <w:rsid w:val="008F1683"/>
    <w:rsid w:val="008F39D6"/>
    <w:rsid w:val="008F4CC9"/>
    <w:rsid w:val="008F6DE7"/>
    <w:rsid w:val="00903E3A"/>
    <w:rsid w:val="00905E50"/>
    <w:rsid w:val="00920579"/>
    <w:rsid w:val="00921025"/>
    <w:rsid w:val="00922EBB"/>
    <w:rsid w:val="00926F97"/>
    <w:rsid w:val="009312EE"/>
    <w:rsid w:val="00951432"/>
    <w:rsid w:val="00954096"/>
    <w:rsid w:val="00955BE2"/>
    <w:rsid w:val="0095715F"/>
    <w:rsid w:val="00966C69"/>
    <w:rsid w:val="009715E8"/>
    <w:rsid w:val="009718D5"/>
    <w:rsid w:val="009755CC"/>
    <w:rsid w:val="00976CE1"/>
    <w:rsid w:val="009808A8"/>
    <w:rsid w:val="00984E12"/>
    <w:rsid w:val="00990D0E"/>
    <w:rsid w:val="00993082"/>
    <w:rsid w:val="00993F47"/>
    <w:rsid w:val="00996F06"/>
    <w:rsid w:val="009A0310"/>
    <w:rsid w:val="009A2237"/>
    <w:rsid w:val="009A49B4"/>
    <w:rsid w:val="009A7C81"/>
    <w:rsid w:val="009B0901"/>
    <w:rsid w:val="009B2BA2"/>
    <w:rsid w:val="009B44C3"/>
    <w:rsid w:val="009B4B78"/>
    <w:rsid w:val="009B5368"/>
    <w:rsid w:val="009C02B3"/>
    <w:rsid w:val="009C60E2"/>
    <w:rsid w:val="009C738F"/>
    <w:rsid w:val="009C7D92"/>
    <w:rsid w:val="009D3887"/>
    <w:rsid w:val="009D61A2"/>
    <w:rsid w:val="009E136D"/>
    <w:rsid w:val="009E2651"/>
    <w:rsid w:val="009E6E03"/>
    <w:rsid w:val="009E799F"/>
    <w:rsid w:val="009F0186"/>
    <w:rsid w:val="00A00588"/>
    <w:rsid w:val="00A01DB1"/>
    <w:rsid w:val="00A0621F"/>
    <w:rsid w:val="00A14ED4"/>
    <w:rsid w:val="00A22C26"/>
    <w:rsid w:val="00A25D28"/>
    <w:rsid w:val="00A33D8F"/>
    <w:rsid w:val="00A34547"/>
    <w:rsid w:val="00A353AD"/>
    <w:rsid w:val="00A35660"/>
    <w:rsid w:val="00A36556"/>
    <w:rsid w:val="00A3697B"/>
    <w:rsid w:val="00A40603"/>
    <w:rsid w:val="00A418A5"/>
    <w:rsid w:val="00A505F0"/>
    <w:rsid w:val="00A53400"/>
    <w:rsid w:val="00A53FB0"/>
    <w:rsid w:val="00A60917"/>
    <w:rsid w:val="00A612D0"/>
    <w:rsid w:val="00A7168E"/>
    <w:rsid w:val="00A732C8"/>
    <w:rsid w:val="00A76E1B"/>
    <w:rsid w:val="00A77005"/>
    <w:rsid w:val="00A77F23"/>
    <w:rsid w:val="00A80274"/>
    <w:rsid w:val="00A86242"/>
    <w:rsid w:val="00A87A4D"/>
    <w:rsid w:val="00A91A33"/>
    <w:rsid w:val="00A91D57"/>
    <w:rsid w:val="00A9338D"/>
    <w:rsid w:val="00A938AD"/>
    <w:rsid w:val="00A96823"/>
    <w:rsid w:val="00AA4887"/>
    <w:rsid w:val="00AA5D06"/>
    <w:rsid w:val="00AA6A97"/>
    <w:rsid w:val="00AA6EED"/>
    <w:rsid w:val="00AB0775"/>
    <w:rsid w:val="00AB30AB"/>
    <w:rsid w:val="00AB472E"/>
    <w:rsid w:val="00AB7DA4"/>
    <w:rsid w:val="00AC21A5"/>
    <w:rsid w:val="00AC5937"/>
    <w:rsid w:val="00AD18F3"/>
    <w:rsid w:val="00AD1AA8"/>
    <w:rsid w:val="00AD7E2D"/>
    <w:rsid w:val="00AE375A"/>
    <w:rsid w:val="00AE627B"/>
    <w:rsid w:val="00AE6AFA"/>
    <w:rsid w:val="00AE6C5E"/>
    <w:rsid w:val="00AE71A1"/>
    <w:rsid w:val="00AF5295"/>
    <w:rsid w:val="00AF5BFF"/>
    <w:rsid w:val="00AF65CC"/>
    <w:rsid w:val="00AF6ECC"/>
    <w:rsid w:val="00B00D81"/>
    <w:rsid w:val="00B01702"/>
    <w:rsid w:val="00B02FA8"/>
    <w:rsid w:val="00B035C3"/>
    <w:rsid w:val="00B13F68"/>
    <w:rsid w:val="00B14405"/>
    <w:rsid w:val="00B156BA"/>
    <w:rsid w:val="00B20AEC"/>
    <w:rsid w:val="00B24451"/>
    <w:rsid w:val="00B3236E"/>
    <w:rsid w:val="00B3474F"/>
    <w:rsid w:val="00B361BE"/>
    <w:rsid w:val="00B37D01"/>
    <w:rsid w:val="00B464F9"/>
    <w:rsid w:val="00B5213C"/>
    <w:rsid w:val="00B530AC"/>
    <w:rsid w:val="00B57DA8"/>
    <w:rsid w:val="00B6107B"/>
    <w:rsid w:val="00B6152A"/>
    <w:rsid w:val="00B651F2"/>
    <w:rsid w:val="00B65334"/>
    <w:rsid w:val="00B75046"/>
    <w:rsid w:val="00B86EEC"/>
    <w:rsid w:val="00B91856"/>
    <w:rsid w:val="00B932CF"/>
    <w:rsid w:val="00B95C44"/>
    <w:rsid w:val="00B96821"/>
    <w:rsid w:val="00BA1664"/>
    <w:rsid w:val="00BA3227"/>
    <w:rsid w:val="00BA6AA5"/>
    <w:rsid w:val="00BA71BF"/>
    <w:rsid w:val="00BA7B0B"/>
    <w:rsid w:val="00BB2C7A"/>
    <w:rsid w:val="00BB6CAE"/>
    <w:rsid w:val="00BC6FE5"/>
    <w:rsid w:val="00BC7273"/>
    <w:rsid w:val="00BD1D40"/>
    <w:rsid w:val="00BD6525"/>
    <w:rsid w:val="00BD73AF"/>
    <w:rsid w:val="00BE41E0"/>
    <w:rsid w:val="00BE6792"/>
    <w:rsid w:val="00BE7BBE"/>
    <w:rsid w:val="00BF20FD"/>
    <w:rsid w:val="00BF2525"/>
    <w:rsid w:val="00BF26C8"/>
    <w:rsid w:val="00BF4AC7"/>
    <w:rsid w:val="00BF4D0C"/>
    <w:rsid w:val="00BF5E9A"/>
    <w:rsid w:val="00C0173F"/>
    <w:rsid w:val="00C11CBB"/>
    <w:rsid w:val="00C11D26"/>
    <w:rsid w:val="00C1375A"/>
    <w:rsid w:val="00C13B04"/>
    <w:rsid w:val="00C14AAD"/>
    <w:rsid w:val="00C15D6E"/>
    <w:rsid w:val="00C21453"/>
    <w:rsid w:val="00C25F5C"/>
    <w:rsid w:val="00C27098"/>
    <w:rsid w:val="00C330E9"/>
    <w:rsid w:val="00C468D4"/>
    <w:rsid w:val="00C521D6"/>
    <w:rsid w:val="00C60362"/>
    <w:rsid w:val="00C603D1"/>
    <w:rsid w:val="00C60970"/>
    <w:rsid w:val="00C60A17"/>
    <w:rsid w:val="00C61066"/>
    <w:rsid w:val="00C62223"/>
    <w:rsid w:val="00C6399E"/>
    <w:rsid w:val="00C64E8E"/>
    <w:rsid w:val="00C64F46"/>
    <w:rsid w:val="00C65BD1"/>
    <w:rsid w:val="00C677A4"/>
    <w:rsid w:val="00C709EA"/>
    <w:rsid w:val="00C7464C"/>
    <w:rsid w:val="00C758C8"/>
    <w:rsid w:val="00C774AE"/>
    <w:rsid w:val="00C80C48"/>
    <w:rsid w:val="00C81D02"/>
    <w:rsid w:val="00C913EE"/>
    <w:rsid w:val="00C958E7"/>
    <w:rsid w:val="00CA4D9C"/>
    <w:rsid w:val="00CA60DC"/>
    <w:rsid w:val="00CA6141"/>
    <w:rsid w:val="00CA63CD"/>
    <w:rsid w:val="00CB0000"/>
    <w:rsid w:val="00CB16C8"/>
    <w:rsid w:val="00CC0C30"/>
    <w:rsid w:val="00CC229C"/>
    <w:rsid w:val="00CC29A6"/>
    <w:rsid w:val="00CC602D"/>
    <w:rsid w:val="00CD57E9"/>
    <w:rsid w:val="00CD7235"/>
    <w:rsid w:val="00CD7575"/>
    <w:rsid w:val="00CD7852"/>
    <w:rsid w:val="00CE078C"/>
    <w:rsid w:val="00CE109A"/>
    <w:rsid w:val="00CE44A5"/>
    <w:rsid w:val="00CE5457"/>
    <w:rsid w:val="00CF3F7C"/>
    <w:rsid w:val="00CF4599"/>
    <w:rsid w:val="00CF6E4D"/>
    <w:rsid w:val="00CF75DC"/>
    <w:rsid w:val="00D02A9C"/>
    <w:rsid w:val="00D03730"/>
    <w:rsid w:val="00D06C19"/>
    <w:rsid w:val="00D077D9"/>
    <w:rsid w:val="00D17EEC"/>
    <w:rsid w:val="00D24D42"/>
    <w:rsid w:val="00D252B5"/>
    <w:rsid w:val="00D279F6"/>
    <w:rsid w:val="00D324B1"/>
    <w:rsid w:val="00D34C07"/>
    <w:rsid w:val="00D40F01"/>
    <w:rsid w:val="00D4250B"/>
    <w:rsid w:val="00D43F90"/>
    <w:rsid w:val="00D52555"/>
    <w:rsid w:val="00D5260D"/>
    <w:rsid w:val="00D52724"/>
    <w:rsid w:val="00D546A6"/>
    <w:rsid w:val="00D6161E"/>
    <w:rsid w:val="00D7787E"/>
    <w:rsid w:val="00D87F9B"/>
    <w:rsid w:val="00DA79BB"/>
    <w:rsid w:val="00DB7504"/>
    <w:rsid w:val="00DC5E8D"/>
    <w:rsid w:val="00DE0409"/>
    <w:rsid w:val="00DE2E0F"/>
    <w:rsid w:val="00DE52AB"/>
    <w:rsid w:val="00DE5BB8"/>
    <w:rsid w:val="00DE6A4C"/>
    <w:rsid w:val="00DF37EB"/>
    <w:rsid w:val="00DF6106"/>
    <w:rsid w:val="00E02B89"/>
    <w:rsid w:val="00E03FF2"/>
    <w:rsid w:val="00E05A44"/>
    <w:rsid w:val="00E05C06"/>
    <w:rsid w:val="00E06939"/>
    <w:rsid w:val="00E12D6B"/>
    <w:rsid w:val="00E17D99"/>
    <w:rsid w:val="00E17E16"/>
    <w:rsid w:val="00E2032C"/>
    <w:rsid w:val="00E2652E"/>
    <w:rsid w:val="00E406BD"/>
    <w:rsid w:val="00E50CE3"/>
    <w:rsid w:val="00E53ED4"/>
    <w:rsid w:val="00E55644"/>
    <w:rsid w:val="00E61C65"/>
    <w:rsid w:val="00E6276C"/>
    <w:rsid w:val="00E62C39"/>
    <w:rsid w:val="00E6304D"/>
    <w:rsid w:val="00E63208"/>
    <w:rsid w:val="00E64ECA"/>
    <w:rsid w:val="00E7080D"/>
    <w:rsid w:val="00E774B2"/>
    <w:rsid w:val="00E86A1E"/>
    <w:rsid w:val="00EA090C"/>
    <w:rsid w:val="00EA4084"/>
    <w:rsid w:val="00EB2699"/>
    <w:rsid w:val="00EB2B11"/>
    <w:rsid w:val="00EC281E"/>
    <w:rsid w:val="00EC5728"/>
    <w:rsid w:val="00EC6C29"/>
    <w:rsid w:val="00ED52B5"/>
    <w:rsid w:val="00EE3E2F"/>
    <w:rsid w:val="00EE4A99"/>
    <w:rsid w:val="00EF5C24"/>
    <w:rsid w:val="00EF7D18"/>
    <w:rsid w:val="00F0474B"/>
    <w:rsid w:val="00F055D2"/>
    <w:rsid w:val="00F05952"/>
    <w:rsid w:val="00F10211"/>
    <w:rsid w:val="00F148A7"/>
    <w:rsid w:val="00F21568"/>
    <w:rsid w:val="00F222B7"/>
    <w:rsid w:val="00F23937"/>
    <w:rsid w:val="00F25015"/>
    <w:rsid w:val="00F27A09"/>
    <w:rsid w:val="00F420D4"/>
    <w:rsid w:val="00F439CF"/>
    <w:rsid w:val="00F50F5C"/>
    <w:rsid w:val="00F711AE"/>
    <w:rsid w:val="00F7444B"/>
    <w:rsid w:val="00F7554C"/>
    <w:rsid w:val="00F83CD1"/>
    <w:rsid w:val="00F9511F"/>
    <w:rsid w:val="00FA684C"/>
    <w:rsid w:val="00FB6D3C"/>
    <w:rsid w:val="00FB75FD"/>
    <w:rsid w:val="00FB788A"/>
    <w:rsid w:val="00FC08C9"/>
    <w:rsid w:val="00FC5AF3"/>
    <w:rsid w:val="00FC7875"/>
    <w:rsid w:val="00FD0A1C"/>
    <w:rsid w:val="00FD1AA5"/>
    <w:rsid w:val="00FD289E"/>
    <w:rsid w:val="00FD3B89"/>
    <w:rsid w:val="00FD456B"/>
    <w:rsid w:val="00FE4D4B"/>
    <w:rsid w:val="00FF5DFA"/>
    <w:rsid w:val="00FF7C2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locked="1" w:uiPriority="0"/>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pPr>
      <w:spacing w:after="0" w:line="240" w:lineRule="auto"/>
    </w:pPr>
    <w:rPr>
      <w:sz w:val="24"/>
      <w:szCs w:val="24"/>
      <w:lang w:val="en-US" w:eastAsia="fi-FI"/>
    </w:rPr>
  </w:style>
  <w:style w:type="paragraph" w:styleId="Nadpis1">
    <w:name w:val="heading 1"/>
    <w:basedOn w:val="Normlny"/>
    <w:next w:val="Normlny"/>
    <w:link w:val="Nadpis1Char"/>
    <w:uiPriority w:val="99"/>
    <w:qFormat/>
    <w:pPr>
      <w:keepNext/>
      <w:ind w:left="540"/>
      <w:outlineLvl w:val="0"/>
    </w:pPr>
    <w:rPr>
      <w:rFonts w:ascii="AvantGarde" w:hAnsi="AvantGarde" w:cs="AvantGarde"/>
      <w:b/>
      <w:bCs/>
      <w:color w:val="FF0000"/>
    </w:rPr>
  </w:style>
  <w:style w:type="paragraph" w:styleId="Nadpis2">
    <w:name w:val="heading 2"/>
    <w:basedOn w:val="Normlny"/>
    <w:next w:val="Normlny"/>
    <w:link w:val="Nadpis2Char"/>
    <w:uiPriority w:val="99"/>
    <w:qFormat/>
    <w:pPr>
      <w:keepNext/>
      <w:ind w:left="540"/>
      <w:outlineLvl w:val="1"/>
    </w:pPr>
    <w:rPr>
      <w:rFonts w:ascii="AvantGarde" w:hAnsi="AvantGarde" w:cs="AvantGarde"/>
      <w:u w:val="single"/>
    </w:rPr>
  </w:style>
  <w:style w:type="paragraph" w:styleId="Nadpis6">
    <w:name w:val="heading 6"/>
    <w:basedOn w:val="Normlny"/>
    <w:next w:val="Normlny"/>
    <w:link w:val="Nadpis6Char"/>
    <w:uiPriority w:val="99"/>
    <w:qFormat/>
    <w:pPr>
      <w:keepNext/>
      <w:pBdr>
        <w:left w:val="single" w:sz="6" w:space="1" w:color="auto"/>
        <w:right w:val="single" w:sz="6" w:space="1" w:color="auto"/>
      </w:pBdr>
      <w:shd w:val="pct30" w:color="auto" w:fill="auto"/>
      <w:tabs>
        <w:tab w:val="left" w:pos="6220"/>
      </w:tabs>
      <w:ind w:right="-220"/>
      <w:jc w:val="center"/>
      <w:outlineLvl w:val="5"/>
    </w:pPr>
    <w:rPr>
      <w:rFonts w:ascii="Helvetica" w:hAnsi="Helvetica" w:cs="Helvetica"/>
      <w:b/>
      <w:bCs/>
      <w:sz w:val="32"/>
      <w:szCs w:val="32"/>
      <w:lang w:val="en-GB"/>
    </w:rPr>
  </w:style>
  <w:style w:type="paragraph" w:styleId="Nadpis9">
    <w:name w:val="heading 9"/>
    <w:basedOn w:val="Normlny"/>
    <w:next w:val="Normlny"/>
    <w:link w:val="Nadpis9Char"/>
    <w:uiPriority w:val="99"/>
    <w:qFormat/>
    <w:pPr>
      <w:keepNext/>
      <w:ind w:left="426"/>
      <w:outlineLvl w:val="8"/>
    </w:pPr>
    <w:rPr>
      <w:lang w:val="en-GB"/>
    </w:rPr>
  </w:style>
  <w:style w:type="character" w:default="1" w:styleId="Predvolenpsmoodseku">
    <w:name w:val="Default Paragraph Font"/>
    <w:uiPriority w:val="99"/>
    <w:semiHidden/>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Pr>
      <w:rFonts w:ascii="Cambria" w:hAnsi="Cambria" w:cs="Times New Roman"/>
      <w:b/>
      <w:bCs/>
      <w:kern w:val="32"/>
      <w:sz w:val="32"/>
      <w:szCs w:val="32"/>
      <w:lang w:val="x-none" w:eastAsia="fi-FI"/>
    </w:rPr>
  </w:style>
  <w:style w:type="character" w:customStyle="1" w:styleId="Nadpis2Char">
    <w:name w:val="Nadpis 2 Char"/>
    <w:basedOn w:val="Predvolenpsmoodseku"/>
    <w:link w:val="Nadpis2"/>
    <w:uiPriority w:val="99"/>
    <w:semiHidden/>
    <w:locked/>
    <w:rPr>
      <w:rFonts w:ascii="Cambria" w:hAnsi="Cambria" w:cs="Times New Roman"/>
      <w:b/>
      <w:bCs/>
      <w:i/>
      <w:iCs/>
      <w:sz w:val="28"/>
      <w:szCs w:val="28"/>
      <w:lang w:val="x-none" w:eastAsia="fi-FI"/>
    </w:rPr>
  </w:style>
  <w:style w:type="character" w:customStyle="1" w:styleId="Nadpis6Char">
    <w:name w:val="Nadpis 6 Char"/>
    <w:basedOn w:val="Predvolenpsmoodseku"/>
    <w:link w:val="Nadpis6"/>
    <w:uiPriority w:val="99"/>
    <w:semiHidden/>
    <w:locked/>
    <w:rPr>
      <w:rFonts w:ascii="Calibri" w:hAnsi="Calibri" w:cs="Times New Roman"/>
      <w:b/>
      <w:bCs/>
      <w:lang w:val="x-none" w:eastAsia="fi-FI"/>
    </w:rPr>
  </w:style>
  <w:style w:type="character" w:customStyle="1" w:styleId="Nadpis9Char">
    <w:name w:val="Nadpis 9 Char"/>
    <w:basedOn w:val="Predvolenpsmoodseku"/>
    <w:link w:val="Nadpis9"/>
    <w:uiPriority w:val="99"/>
    <w:semiHidden/>
    <w:locked/>
    <w:rPr>
      <w:rFonts w:ascii="Cambria" w:hAnsi="Cambria" w:cs="Times New Roman"/>
      <w:lang w:val="x-none" w:eastAsia="fi-FI"/>
    </w:rPr>
  </w:style>
  <w:style w:type="paragraph" w:styleId="Textbubliny">
    <w:name w:val="Balloon Text"/>
    <w:basedOn w:val="Normlny"/>
    <w:link w:val="TextbublinyChar"/>
    <w:uiPriority w:val="99"/>
    <w:semiHidden/>
    <w:rsid w:val="001D76C2"/>
    <w:rPr>
      <w:rFonts w:ascii="Tahoma" w:hAnsi="Tahoma" w:cs="Tahoma"/>
      <w:sz w:val="16"/>
      <w:szCs w:val="16"/>
    </w:rPr>
  </w:style>
  <w:style w:type="character" w:customStyle="1" w:styleId="TextbublinyChar">
    <w:name w:val="Text bubliny Char"/>
    <w:basedOn w:val="Predvolenpsmoodseku"/>
    <w:link w:val="Textbubliny"/>
    <w:uiPriority w:val="99"/>
    <w:semiHidden/>
    <w:locked/>
    <w:rPr>
      <w:rFonts w:ascii="Tahoma" w:hAnsi="Tahoma" w:cs="Tahoma"/>
      <w:sz w:val="16"/>
      <w:szCs w:val="16"/>
      <w:lang w:val="x-none" w:eastAsia="fi-FI"/>
    </w:rPr>
  </w:style>
  <w:style w:type="character" w:customStyle="1" w:styleId="copy">
    <w:name w:val="copy"/>
    <w:basedOn w:val="Predvolenpsmoodseku"/>
    <w:uiPriority w:val="99"/>
    <w:rPr>
      <w:rFonts w:cs="Times New Roman"/>
    </w:rPr>
  </w:style>
  <w:style w:type="paragraph" w:customStyle="1" w:styleId="leipa">
    <w:name w:val="leipa"/>
    <w:basedOn w:val="Normlny"/>
    <w:uiPriority w:val="99"/>
    <w:pPr>
      <w:spacing w:before="100" w:beforeAutospacing="1" w:after="100" w:afterAutospacing="1"/>
    </w:pPr>
    <w:rPr>
      <w:rFonts w:ascii="Arial Unicode MS" w:cs="Arial Unicode MS"/>
      <w:lang w:val="fi-FI"/>
    </w:rPr>
  </w:style>
  <w:style w:type="paragraph" w:styleId="Nzov">
    <w:name w:val="Title"/>
    <w:basedOn w:val="Normlny"/>
    <w:link w:val="NzovChar"/>
    <w:uiPriority w:val="99"/>
    <w:qFormat/>
    <w:pPr>
      <w:ind w:right="-220"/>
      <w:jc w:val="center"/>
    </w:pPr>
    <w:rPr>
      <w:rFonts w:ascii="Helvetica" w:hAnsi="Helvetica" w:cs="Helvetica"/>
      <w:b/>
      <w:bCs/>
      <w:sz w:val="28"/>
      <w:szCs w:val="28"/>
    </w:rPr>
  </w:style>
  <w:style w:type="character" w:customStyle="1" w:styleId="NzovChar">
    <w:name w:val="Názov Char"/>
    <w:basedOn w:val="Predvolenpsmoodseku"/>
    <w:link w:val="Nzov"/>
    <w:uiPriority w:val="99"/>
    <w:locked/>
    <w:rPr>
      <w:rFonts w:ascii="Cambria" w:hAnsi="Cambria" w:cs="Times New Roman"/>
      <w:b/>
      <w:bCs/>
      <w:kern w:val="28"/>
      <w:sz w:val="32"/>
      <w:szCs w:val="32"/>
      <w:lang w:val="x-none" w:eastAsia="fi-FI"/>
    </w:rPr>
  </w:style>
  <w:style w:type="paragraph" w:styleId="Pta">
    <w:name w:val="footer"/>
    <w:basedOn w:val="Normlny"/>
    <w:link w:val="PtaChar"/>
    <w:uiPriority w:val="99"/>
    <w:pPr>
      <w:tabs>
        <w:tab w:val="center" w:pos="4536"/>
        <w:tab w:val="right" w:pos="9072"/>
      </w:tabs>
    </w:pPr>
  </w:style>
  <w:style w:type="character" w:customStyle="1" w:styleId="PtaChar">
    <w:name w:val="Päta Char"/>
    <w:basedOn w:val="Predvolenpsmoodseku"/>
    <w:link w:val="Pta"/>
    <w:uiPriority w:val="99"/>
    <w:locked/>
    <w:rPr>
      <w:rFonts w:cs="Times New Roman"/>
      <w:sz w:val="24"/>
      <w:szCs w:val="24"/>
      <w:lang w:val="x-none" w:eastAsia="fi-FI"/>
    </w:rPr>
  </w:style>
  <w:style w:type="paragraph" w:styleId="Hlavika">
    <w:name w:val="header"/>
    <w:basedOn w:val="Normlny"/>
    <w:link w:val="HlavikaChar"/>
    <w:uiPriority w:val="99"/>
    <w:pPr>
      <w:tabs>
        <w:tab w:val="center" w:pos="4536"/>
        <w:tab w:val="right" w:pos="9072"/>
      </w:tabs>
    </w:pPr>
  </w:style>
  <w:style w:type="character" w:customStyle="1" w:styleId="HlavikaChar">
    <w:name w:val="Hlavička Char"/>
    <w:basedOn w:val="Predvolenpsmoodseku"/>
    <w:link w:val="Hlavika"/>
    <w:uiPriority w:val="99"/>
    <w:semiHidden/>
    <w:locked/>
    <w:rPr>
      <w:rFonts w:cs="Times New Roman"/>
      <w:sz w:val="24"/>
      <w:szCs w:val="24"/>
      <w:lang w:val="x-none" w:eastAsia="fi-FI"/>
    </w:rPr>
  </w:style>
  <w:style w:type="character" w:styleId="slostrany">
    <w:name w:val="page number"/>
    <w:basedOn w:val="Predvolenpsmoodseku"/>
    <w:uiPriority w:val="99"/>
    <w:rPr>
      <w:rFonts w:cs="Times New Roman"/>
    </w:rPr>
  </w:style>
  <w:style w:type="paragraph" w:styleId="Zkladntext">
    <w:name w:val="Body Text"/>
    <w:basedOn w:val="Normlny"/>
    <w:link w:val="ZkladntextChar"/>
    <w:uiPriority w:val="99"/>
    <w:rPr>
      <w:lang w:val="en-GB"/>
    </w:rPr>
  </w:style>
  <w:style w:type="character" w:customStyle="1" w:styleId="ZkladntextChar">
    <w:name w:val="Základný text Char"/>
    <w:basedOn w:val="Predvolenpsmoodseku"/>
    <w:link w:val="Zkladntext"/>
    <w:uiPriority w:val="99"/>
    <w:semiHidden/>
    <w:locked/>
    <w:rPr>
      <w:rFonts w:cs="Times New Roman"/>
      <w:sz w:val="24"/>
      <w:szCs w:val="24"/>
      <w:lang w:val="x-none" w:eastAsia="fi-FI"/>
    </w:rPr>
  </w:style>
  <w:style w:type="paragraph" w:styleId="Zarkazkladnhotextu2">
    <w:name w:val="Body Text Indent 2"/>
    <w:basedOn w:val="Normlny"/>
    <w:link w:val="Zarkazkladnhotextu2Char"/>
    <w:uiPriority w:val="99"/>
    <w:pPr>
      <w:ind w:left="540"/>
    </w:pPr>
    <w:rPr>
      <w:rFonts w:ascii="AvantGarde" w:hAnsi="AvantGarde" w:cs="AvantGarde"/>
      <w:lang w:val="en-GB"/>
    </w:rPr>
  </w:style>
  <w:style w:type="character" w:customStyle="1" w:styleId="Zarkazkladnhotextu2Char">
    <w:name w:val="Zarážka základného textu 2 Char"/>
    <w:basedOn w:val="Predvolenpsmoodseku"/>
    <w:link w:val="Zarkazkladnhotextu2"/>
    <w:uiPriority w:val="99"/>
    <w:semiHidden/>
    <w:locked/>
    <w:rPr>
      <w:rFonts w:cs="Times New Roman"/>
      <w:sz w:val="24"/>
      <w:szCs w:val="24"/>
      <w:lang w:val="x-none" w:eastAsia="fi-FI"/>
    </w:rPr>
  </w:style>
  <w:style w:type="paragraph" w:styleId="Zkladntext2">
    <w:name w:val="Body Text 2"/>
    <w:basedOn w:val="Normlny"/>
    <w:link w:val="Zkladntext2Char"/>
    <w:uiPriority w:val="99"/>
    <w:pPr>
      <w:ind w:left="540"/>
      <w:jc w:val="both"/>
    </w:pPr>
    <w:rPr>
      <w:rFonts w:ascii="AvantGarde" w:hAnsi="AvantGarde" w:cs="AvantGarde"/>
      <w:color w:val="FF0000"/>
    </w:rPr>
  </w:style>
  <w:style w:type="character" w:customStyle="1" w:styleId="Zkladntext2Char">
    <w:name w:val="Základný text 2 Char"/>
    <w:basedOn w:val="Predvolenpsmoodseku"/>
    <w:link w:val="Zkladntext2"/>
    <w:uiPriority w:val="99"/>
    <w:semiHidden/>
    <w:locked/>
    <w:rPr>
      <w:rFonts w:cs="Times New Roman"/>
      <w:sz w:val="24"/>
      <w:szCs w:val="24"/>
      <w:lang w:val="x-none" w:eastAsia="fi-FI"/>
    </w:rPr>
  </w:style>
  <w:style w:type="paragraph" w:styleId="Zarkazkladnhotextu3">
    <w:name w:val="Body Text Indent 3"/>
    <w:basedOn w:val="Normlny"/>
    <w:link w:val="Zarkazkladnhotextu3Char"/>
    <w:uiPriority w:val="99"/>
    <w:pPr>
      <w:ind w:left="360"/>
    </w:pPr>
    <w:rPr>
      <w:rFonts w:ascii="AvantGarde" w:hAnsi="AvantGarde" w:cs="AvantGarde"/>
      <w:lang w:val="en-GB"/>
    </w:rPr>
  </w:style>
  <w:style w:type="character" w:customStyle="1" w:styleId="Zarkazkladnhotextu3Char">
    <w:name w:val="Zarážka základného textu 3 Char"/>
    <w:basedOn w:val="Predvolenpsmoodseku"/>
    <w:link w:val="Zarkazkladnhotextu3"/>
    <w:uiPriority w:val="99"/>
    <w:semiHidden/>
    <w:locked/>
    <w:rPr>
      <w:rFonts w:cs="Times New Roman"/>
      <w:sz w:val="16"/>
      <w:szCs w:val="16"/>
      <w:lang w:val="x-none" w:eastAsia="fi-FI"/>
    </w:rPr>
  </w:style>
  <w:style w:type="paragraph" w:styleId="Obyajntext">
    <w:name w:val="Plain Text"/>
    <w:basedOn w:val="Normlny"/>
    <w:link w:val="ObyajntextChar"/>
    <w:uiPriority w:val="99"/>
    <w:rPr>
      <w:rFonts w:ascii="Courier New" w:hAnsi="Courier New" w:cs="Courier New"/>
      <w:sz w:val="20"/>
      <w:szCs w:val="20"/>
      <w:lang w:val="de-DE"/>
    </w:rPr>
  </w:style>
  <w:style w:type="character" w:customStyle="1" w:styleId="ObyajntextChar">
    <w:name w:val="Obyčajný text Char"/>
    <w:basedOn w:val="Predvolenpsmoodseku"/>
    <w:link w:val="Obyajntext"/>
    <w:uiPriority w:val="99"/>
    <w:semiHidden/>
    <w:locked/>
    <w:rPr>
      <w:rFonts w:ascii="Courier New" w:hAnsi="Courier New" w:cs="Courier New"/>
      <w:sz w:val="20"/>
      <w:szCs w:val="20"/>
      <w:lang w:val="x-none" w:eastAsia="fi-FI"/>
    </w:rPr>
  </w:style>
  <w:style w:type="paragraph" w:styleId="Zkladntext3">
    <w:name w:val="Body Text 3"/>
    <w:basedOn w:val="Normlny"/>
    <w:link w:val="Zkladntext3Char"/>
    <w:uiPriority w:val="99"/>
    <w:rsid w:val="003E1C04"/>
    <w:pPr>
      <w:spacing w:after="120"/>
    </w:pPr>
    <w:rPr>
      <w:sz w:val="16"/>
      <w:szCs w:val="16"/>
    </w:rPr>
  </w:style>
  <w:style w:type="character" w:customStyle="1" w:styleId="Zkladntext3Char">
    <w:name w:val="Základný text 3 Char"/>
    <w:basedOn w:val="Predvolenpsmoodseku"/>
    <w:link w:val="Zkladntext3"/>
    <w:uiPriority w:val="99"/>
    <w:semiHidden/>
    <w:locked/>
    <w:rPr>
      <w:rFonts w:cs="Times New Roman"/>
      <w:sz w:val="16"/>
      <w:szCs w:val="16"/>
      <w:lang w:val="x-none" w:eastAsia="fi-FI"/>
    </w:rPr>
  </w:style>
  <w:style w:type="paragraph" w:customStyle="1" w:styleId="Text">
    <w:name w:val="Text"/>
    <w:uiPriority w:val="99"/>
    <w:rsid w:val="00384A46"/>
    <w:pPr>
      <w:autoSpaceDE w:val="0"/>
      <w:autoSpaceDN w:val="0"/>
      <w:spacing w:after="0" w:line="200" w:lineRule="exact"/>
      <w:ind w:left="283" w:right="56"/>
      <w:jc w:val="both"/>
    </w:pPr>
    <w:rPr>
      <w:rFonts w:ascii="Helvetica" w:hAnsi="Helvetica" w:cs="Helvetica"/>
      <w:noProof/>
      <w:sz w:val="16"/>
      <w:szCs w:val="16"/>
      <w:lang w:val="en-US" w:eastAsia="en-US"/>
    </w:rPr>
  </w:style>
  <w:style w:type="character" w:styleId="Odkaznakomentr">
    <w:name w:val="annotation reference"/>
    <w:basedOn w:val="Predvolenpsmoodseku"/>
    <w:uiPriority w:val="99"/>
    <w:semiHidden/>
    <w:rsid w:val="001D76C2"/>
    <w:rPr>
      <w:rFonts w:cs="Times New Roman"/>
      <w:sz w:val="16"/>
      <w:szCs w:val="16"/>
    </w:rPr>
  </w:style>
  <w:style w:type="paragraph" w:styleId="Textkomentra">
    <w:name w:val="annotation text"/>
    <w:basedOn w:val="Normlny"/>
    <w:link w:val="TextkomentraChar"/>
    <w:uiPriority w:val="99"/>
    <w:semiHidden/>
    <w:rsid w:val="001D76C2"/>
    <w:rPr>
      <w:sz w:val="20"/>
      <w:szCs w:val="20"/>
    </w:rPr>
  </w:style>
  <w:style w:type="character" w:customStyle="1" w:styleId="TextkomentraChar">
    <w:name w:val="Text komentára Char"/>
    <w:basedOn w:val="Predvolenpsmoodseku"/>
    <w:link w:val="Textkomentra"/>
    <w:uiPriority w:val="99"/>
    <w:semiHidden/>
    <w:locked/>
    <w:rPr>
      <w:rFonts w:cs="Times New Roman"/>
      <w:sz w:val="20"/>
      <w:szCs w:val="20"/>
      <w:lang w:val="x-none" w:eastAsia="fi-FI"/>
    </w:rPr>
  </w:style>
  <w:style w:type="paragraph" w:styleId="Predmetkomentra">
    <w:name w:val="annotation subject"/>
    <w:basedOn w:val="Textkomentra"/>
    <w:next w:val="Textkomentra"/>
    <w:link w:val="PredmetkomentraChar"/>
    <w:uiPriority w:val="99"/>
    <w:semiHidden/>
    <w:rsid w:val="001D76C2"/>
    <w:rPr>
      <w:b/>
      <w:bCs/>
    </w:rPr>
  </w:style>
  <w:style w:type="character" w:customStyle="1" w:styleId="PredmetkomentraChar">
    <w:name w:val="Predmet komentára Char"/>
    <w:basedOn w:val="TextkomentraChar"/>
    <w:link w:val="Predmetkomentra"/>
    <w:uiPriority w:val="99"/>
    <w:semiHidden/>
    <w:locked/>
    <w:rPr>
      <w:rFonts w:cs="Times New Roman"/>
      <w:b/>
      <w:bCs/>
      <w:sz w:val="20"/>
      <w:szCs w:val="20"/>
      <w:lang w:val="x-none" w:eastAsia="fi-FI"/>
    </w:rPr>
  </w:style>
  <w:style w:type="character" w:customStyle="1" w:styleId="hps">
    <w:name w:val="hps"/>
    <w:uiPriority w:val="99"/>
    <w:rsid w:val="00F420D4"/>
  </w:style>
  <w:style w:type="table" w:styleId="Mriekatabuky">
    <w:name w:val="Table Grid"/>
    <w:basedOn w:val="Normlnatabuka"/>
    <w:uiPriority w:val="99"/>
    <w:rsid w:val="00CC602D"/>
    <w:pPr>
      <w:spacing w:after="0" w:line="240" w:lineRule="auto"/>
    </w:pPr>
    <w:rPr>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rsid w:val="009E2651"/>
    <w:rPr>
      <w:rFonts w:cs="Times New Roman"/>
      <w:color w:val="0000FF"/>
      <w:u w:val="single"/>
    </w:rPr>
  </w:style>
  <w:style w:type="paragraph" w:styleId="Revzia">
    <w:name w:val="Revision"/>
    <w:hidden/>
    <w:uiPriority w:val="99"/>
    <w:semiHidden/>
    <w:rsid w:val="006A6EC3"/>
    <w:pPr>
      <w:spacing w:after="0" w:line="240" w:lineRule="auto"/>
    </w:pPr>
    <w:rPr>
      <w:sz w:val="24"/>
      <w:szCs w:val="24"/>
      <w:lang w:val="en-US" w:eastAsia="fi-F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locked="1" w:uiPriority="0"/>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pPr>
      <w:spacing w:after="0" w:line="240" w:lineRule="auto"/>
    </w:pPr>
    <w:rPr>
      <w:sz w:val="24"/>
      <w:szCs w:val="24"/>
      <w:lang w:val="en-US" w:eastAsia="fi-FI"/>
    </w:rPr>
  </w:style>
  <w:style w:type="paragraph" w:styleId="Nadpis1">
    <w:name w:val="heading 1"/>
    <w:basedOn w:val="Normlny"/>
    <w:next w:val="Normlny"/>
    <w:link w:val="Nadpis1Char"/>
    <w:uiPriority w:val="99"/>
    <w:qFormat/>
    <w:pPr>
      <w:keepNext/>
      <w:ind w:left="540"/>
      <w:outlineLvl w:val="0"/>
    </w:pPr>
    <w:rPr>
      <w:rFonts w:ascii="AvantGarde" w:hAnsi="AvantGarde" w:cs="AvantGarde"/>
      <w:b/>
      <w:bCs/>
      <w:color w:val="FF0000"/>
    </w:rPr>
  </w:style>
  <w:style w:type="paragraph" w:styleId="Nadpis2">
    <w:name w:val="heading 2"/>
    <w:basedOn w:val="Normlny"/>
    <w:next w:val="Normlny"/>
    <w:link w:val="Nadpis2Char"/>
    <w:uiPriority w:val="99"/>
    <w:qFormat/>
    <w:pPr>
      <w:keepNext/>
      <w:ind w:left="540"/>
      <w:outlineLvl w:val="1"/>
    </w:pPr>
    <w:rPr>
      <w:rFonts w:ascii="AvantGarde" w:hAnsi="AvantGarde" w:cs="AvantGarde"/>
      <w:u w:val="single"/>
    </w:rPr>
  </w:style>
  <w:style w:type="paragraph" w:styleId="Nadpis6">
    <w:name w:val="heading 6"/>
    <w:basedOn w:val="Normlny"/>
    <w:next w:val="Normlny"/>
    <w:link w:val="Nadpis6Char"/>
    <w:uiPriority w:val="99"/>
    <w:qFormat/>
    <w:pPr>
      <w:keepNext/>
      <w:pBdr>
        <w:left w:val="single" w:sz="6" w:space="1" w:color="auto"/>
        <w:right w:val="single" w:sz="6" w:space="1" w:color="auto"/>
      </w:pBdr>
      <w:shd w:val="pct30" w:color="auto" w:fill="auto"/>
      <w:tabs>
        <w:tab w:val="left" w:pos="6220"/>
      </w:tabs>
      <w:ind w:right="-220"/>
      <w:jc w:val="center"/>
      <w:outlineLvl w:val="5"/>
    </w:pPr>
    <w:rPr>
      <w:rFonts w:ascii="Helvetica" w:hAnsi="Helvetica" w:cs="Helvetica"/>
      <w:b/>
      <w:bCs/>
      <w:sz w:val="32"/>
      <w:szCs w:val="32"/>
      <w:lang w:val="en-GB"/>
    </w:rPr>
  </w:style>
  <w:style w:type="paragraph" w:styleId="Nadpis9">
    <w:name w:val="heading 9"/>
    <w:basedOn w:val="Normlny"/>
    <w:next w:val="Normlny"/>
    <w:link w:val="Nadpis9Char"/>
    <w:uiPriority w:val="99"/>
    <w:qFormat/>
    <w:pPr>
      <w:keepNext/>
      <w:ind w:left="426"/>
      <w:outlineLvl w:val="8"/>
    </w:pPr>
    <w:rPr>
      <w:lang w:val="en-GB"/>
    </w:rPr>
  </w:style>
  <w:style w:type="character" w:default="1" w:styleId="Predvolenpsmoodseku">
    <w:name w:val="Default Paragraph Font"/>
    <w:uiPriority w:val="99"/>
    <w:semiHidden/>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Pr>
      <w:rFonts w:ascii="Cambria" w:hAnsi="Cambria" w:cs="Times New Roman"/>
      <w:b/>
      <w:bCs/>
      <w:kern w:val="32"/>
      <w:sz w:val="32"/>
      <w:szCs w:val="32"/>
      <w:lang w:val="x-none" w:eastAsia="fi-FI"/>
    </w:rPr>
  </w:style>
  <w:style w:type="character" w:customStyle="1" w:styleId="Nadpis2Char">
    <w:name w:val="Nadpis 2 Char"/>
    <w:basedOn w:val="Predvolenpsmoodseku"/>
    <w:link w:val="Nadpis2"/>
    <w:uiPriority w:val="99"/>
    <w:semiHidden/>
    <w:locked/>
    <w:rPr>
      <w:rFonts w:ascii="Cambria" w:hAnsi="Cambria" w:cs="Times New Roman"/>
      <w:b/>
      <w:bCs/>
      <w:i/>
      <w:iCs/>
      <w:sz w:val="28"/>
      <w:szCs w:val="28"/>
      <w:lang w:val="x-none" w:eastAsia="fi-FI"/>
    </w:rPr>
  </w:style>
  <w:style w:type="character" w:customStyle="1" w:styleId="Nadpis6Char">
    <w:name w:val="Nadpis 6 Char"/>
    <w:basedOn w:val="Predvolenpsmoodseku"/>
    <w:link w:val="Nadpis6"/>
    <w:uiPriority w:val="99"/>
    <w:semiHidden/>
    <w:locked/>
    <w:rPr>
      <w:rFonts w:ascii="Calibri" w:hAnsi="Calibri" w:cs="Times New Roman"/>
      <w:b/>
      <w:bCs/>
      <w:lang w:val="x-none" w:eastAsia="fi-FI"/>
    </w:rPr>
  </w:style>
  <w:style w:type="character" w:customStyle="1" w:styleId="Nadpis9Char">
    <w:name w:val="Nadpis 9 Char"/>
    <w:basedOn w:val="Predvolenpsmoodseku"/>
    <w:link w:val="Nadpis9"/>
    <w:uiPriority w:val="99"/>
    <w:semiHidden/>
    <w:locked/>
    <w:rPr>
      <w:rFonts w:ascii="Cambria" w:hAnsi="Cambria" w:cs="Times New Roman"/>
      <w:lang w:val="x-none" w:eastAsia="fi-FI"/>
    </w:rPr>
  </w:style>
  <w:style w:type="paragraph" w:styleId="Textbubliny">
    <w:name w:val="Balloon Text"/>
    <w:basedOn w:val="Normlny"/>
    <w:link w:val="TextbublinyChar"/>
    <w:uiPriority w:val="99"/>
    <w:semiHidden/>
    <w:rsid w:val="001D76C2"/>
    <w:rPr>
      <w:rFonts w:ascii="Tahoma" w:hAnsi="Tahoma" w:cs="Tahoma"/>
      <w:sz w:val="16"/>
      <w:szCs w:val="16"/>
    </w:rPr>
  </w:style>
  <w:style w:type="character" w:customStyle="1" w:styleId="TextbublinyChar">
    <w:name w:val="Text bubliny Char"/>
    <w:basedOn w:val="Predvolenpsmoodseku"/>
    <w:link w:val="Textbubliny"/>
    <w:uiPriority w:val="99"/>
    <w:semiHidden/>
    <w:locked/>
    <w:rPr>
      <w:rFonts w:ascii="Tahoma" w:hAnsi="Tahoma" w:cs="Tahoma"/>
      <w:sz w:val="16"/>
      <w:szCs w:val="16"/>
      <w:lang w:val="x-none" w:eastAsia="fi-FI"/>
    </w:rPr>
  </w:style>
  <w:style w:type="character" w:customStyle="1" w:styleId="copy">
    <w:name w:val="copy"/>
    <w:basedOn w:val="Predvolenpsmoodseku"/>
    <w:uiPriority w:val="99"/>
    <w:rPr>
      <w:rFonts w:cs="Times New Roman"/>
    </w:rPr>
  </w:style>
  <w:style w:type="paragraph" w:customStyle="1" w:styleId="leipa">
    <w:name w:val="leipa"/>
    <w:basedOn w:val="Normlny"/>
    <w:uiPriority w:val="99"/>
    <w:pPr>
      <w:spacing w:before="100" w:beforeAutospacing="1" w:after="100" w:afterAutospacing="1"/>
    </w:pPr>
    <w:rPr>
      <w:rFonts w:ascii="Arial Unicode MS" w:cs="Arial Unicode MS"/>
      <w:lang w:val="fi-FI"/>
    </w:rPr>
  </w:style>
  <w:style w:type="paragraph" w:styleId="Nzov">
    <w:name w:val="Title"/>
    <w:basedOn w:val="Normlny"/>
    <w:link w:val="NzovChar"/>
    <w:uiPriority w:val="99"/>
    <w:qFormat/>
    <w:pPr>
      <w:ind w:right="-220"/>
      <w:jc w:val="center"/>
    </w:pPr>
    <w:rPr>
      <w:rFonts w:ascii="Helvetica" w:hAnsi="Helvetica" w:cs="Helvetica"/>
      <w:b/>
      <w:bCs/>
      <w:sz w:val="28"/>
      <w:szCs w:val="28"/>
    </w:rPr>
  </w:style>
  <w:style w:type="character" w:customStyle="1" w:styleId="NzovChar">
    <w:name w:val="Názov Char"/>
    <w:basedOn w:val="Predvolenpsmoodseku"/>
    <w:link w:val="Nzov"/>
    <w:uiPriority w:val="99"/>
    <w:locked/>
    <w:rPr>
      <w:rFonts w:ascii="Cambria" w:hAnsi="Cambria" w:cs="Times New Roman"/>
      <w:b/>
      <w:bCs/>
      <w:kern w:val="28"/>
      <w:sz w:val="32"/>
      <w:szCs w:val="32"/>
      <w:lang w:val="x-none" w:eastAsia="fi-FI"/>
    </w:rPr>
  </w:style>
  <w:style w:type="paragraph" w:styleId="Pta">
    <w:name w:val="footer"/>
    <w:basedOn w:val="Normlny"/>
    <w:link w:val="PtaChar"/>
    <w:uiPriority w:val="99"/>
    <w:pPr>
      <w:tabs>
        <w:tab w:val="center" w:pos="4536"/>
        <w:tab w:val="right" w:pos="9072"/>
      </w:tabs>
    </w:pPr>
  </w:style>
  <w:style w:type="character" w:customStyle="1" w:styleId="PtaChar">
    <w:name w:val="Päta Char"/>
    <w:basedOn w:val="Predvolenpsmoodseku"/>
    <w:link w:val="Pta"/>
    <w:uiPriority w:val="99"/>
    <w:locked/>
    <w:rPr>
      <w:rFonts w:cs="Times New Roman"/>
      <w:sz w:val="24"/>
      <w:szCs w:val="24"/>
      <w:lang w:val="x-none" w:eastAsia="fi-FI"/>
    </w:rPr>
  </w:style>
  <w:style w:type="paragraph" w:styleId="Hlavika">
    <w:name w:val="header"/>
    <w:basedOn w:val="Normlny"/>
    <w:link w:val="HlavikaChar"/>
    <w:uiPriority w:val="99"/>
    <w:pPr>
      <w:tabs>
        <w:tab w:val="center" w:pos="4536"/>
        <w:tab w:val="right" w:pos="9072"/>
      </w:tabs>
    </w:pPr>
  </w:style>
  <w:style w:type="character" w:customStyle="1" w:styleId="HlavikaChar">
    <w:name w:val="Hlavička Char"/>
    <w:basedOn w:val="Predvolenpsmoodseku"/>
    <w:link w:val="Hlavika"/>
    <w:uiPriority w:val="99"/>
    <w:semiHidden/>
    <w:locked/>
    <w:rPr>
      <w:rFonts w:cs="Times New Roman"/>
      <w:sz w:val="24"/>
      <w:szCs w:val="24"/>
      <w:lang w:val="x-none" w:eastAsia="fi-FI"/>
    </w:rPr>
  </w:style>
  <w:style w:type="character" w:styleId="slostrany">
    <w:name w:val="page number"/>
    <w:basedOn w:val="Predvolenpsmoodseku"/>
    <w:uiPriority w:val="99"/>
    <w:rPr>
      <w:rFonts w:cs="Times New Roman"/>
    </w:rPr>
  </w:style>
  <w:style w:type="paragraph" w:styleId="Zkladntext">
    <w:name w:val="Body Text"/>
    <w:basedOn w:val="Normlny"/>
    <w:link w:val="ZkladntextChar"/>
    <w:uiPriority w:val="99"/>
    <w:rPr>
      <w:lang w:val="en-GB"/>
    </w:rPr>
  </w:style>
  <w:style w:type="character" w:customStyle="1" w:styleId="ZkladntextChar">
    <w:name w:val="Základný text Char"/>
    <w:basedOn w:val="Predvolenpsmoodseku"/>
    <w:link w:val="Zkladntext"/>
    <w:uiPriority w:val="99"/>
    <w:semiHidden/>
    <w:locked/>
    <w:rPr>
      <w:rFonts w:cs="Times New Roman"/>
      <w:sz w:val="24"/>
      <w:szCs w:val="24"/>
      <w:lang w:val="x-none" w:eastAsia="fi-FI"/>
    </w:rPr>
  </w:style>
  <w:style w:type="paragraph" w:styleId="Zarkazkladnhotextu2">
    <w:name w:val="Body Text Indent 2"/>
    <w:basedOn w:val="Normlny"/>
    <w:link w:val="Zarkazkladnhotextu2Char"/>
    <w:uiPriority w:val="99"/>
    <w:pPr>
      <w:ind w:left="540"/>
    </w:pPr>
    <w:rPr>
      <w:rFonts w:ascii="AvantGarde" w:hAnsi="AvantGarde" w:cs="AvantGarde"/>
      <w:lang w:val="en-GB"/>
    </w:rPr>
  </w:style>
  <w:style w:type="character" w:customStyle="1" w:styleId="Zarkazkladnhotextu2Char">
    <w:name w:val="Zarážka základného textu 2 Char"/>
    <w:basedOn w:val="Predvolenpsmoodseku"/>
    <w:link w:val="Zarkazkladnhotextu2"/>
    <w:uiPriority w:val="99"/>
    <w:semiHidden/>
    <w:locked/>
    <w:rPr>
      <w:rFonts w:cs="Times New Roman"/>
      <w:sz w:val="24"/>
      <w:szCs w:val="24"/>
      <w:lang w:val="x-none" w:eastAsia="fi-FI"/>
    </w:rPr>
  </w:style>
  <w:style w:type="paragraph" w:styleId="Zkladntext2">
    <w:name w:val="Body Text 2"/>
    <w:basedOn w:val="Normlny"/>
    <w:link w:val="Zkladntext2Char"/>
    <w:uiPriority w:val="99"/>
    <w:pPr>
      <w:ind w:left="540"/>
      <w:jc w:val="both"/>
    </w:pPr>
    <w:rPr>
      <w:rFonts w:ascii="AvantGarde" w:hAnsi="AvantGarde" w:cs="AvantGarde"/>
      <w:color w:val="FF0000"/>
    </w:rPr>
  </w:style>
  <w:style w:type="character" w:customStyle="1" w:styleId="Zkladntext2Char">
    <w:name w:val="Základný text 2 Char"/>
    <w:basedOn w:val="Predvolenpsmoodseku"/>
    <w:link w:val="Zkladntext2"/>
    <w:uiPriority w:val="99"/>
    <w:semiHidden/>
    <w:locked/>
    <w:rPr>
      <w:rFonts w:cs="Times New Roman"/>
      <w:sz w:val="24"/>
      <w:szCs w:val="24"/>
      <w:lang w:val="x-none" w:eastAsia="fi-FI"/>
    </w:rPr>
  </w:style>
  <w:style w:type="paragraph" w:styleId="Zarkazkladnhotextu3">
    <w:name w:val="Body Text Indent 3"/>
    <w:basedOn w:val="Normlny"/>
    <w:link w:val="Zarkazkladnhotextu3Char"/>
    <w:uiPriority w:val="99"/>
    <w:pPr>
      <w:ind w:left="360"/>
    </w:pPr>
    <w:rPr>
      <w:rFonts w:ascii="AvantGarde" w:hAnsi="AvantGarde" w:cs="AvantGarde"/>
      <w:lang w:val="en-GB"/>
    </w:rPr>
  </w:style>
  <w:style w:type="character" w:customStyle="1" w:styleId="Zarkazkladnhotextu3Char">
    <w:name w:val="Zarážka základného textu 3 Char"/>
    <w:basedOn w:val="Predvolenpsmoodseku"/>
    <w:link w:val="Zarkazkladnhotextu3"/>
    <w:uiPriority w:val="99"/>
    <w:semiHidden/>
    <w:locked/>
    <w:rPr>
      <w:rFonts w:cs="Times New Roman"/>
      <w:sz w:val="16"/>
      <w:szCs w:val="16"/>
      <w:lang w:val="x-none" w:eastAsia="fi-FI"/>
    </w:rPr>
  </w:style>
  <w:style w:type="paragraph" w:styleId="Obyajntext">
    <w:name w:val="Plain Text"/>
    <w:basedOn w:val="Normlny"/>
    <w:link w:val="ObyajntextChar"/>
    <w:uiPriority w:val="99"/>
    <w:rPr>
      <w:rFonts w:ascii="Courier New" w:hAnsi="Courier New" w:cs="Courier New"/>
      <w:sz w:val="20"/>
      <w:szCs w:val="20"/>
      <w:lang w:val="de-DE"/>
    </w:rPr>
  </w:style>
  <w:style w:type="character" w:customStyle="1" w:styleId="ObyajntextChar">
    <w:name w:val="Obyčajný text Char"/>
    <w:basedOn w:val="Predvolenpsmoodseku"/>
    <w:link w:val="Obyajntext"/>
    <w:uiPriority w:val="99"/>
    <w:semiHidden/>
    <w:locked/>
    <w:rPr>
      <w:rFonts w:ascii="Courier New" w:hAnsi="Courier New" w:cs="Courier New"/>
      <w:sz w:val="20"/>
      <w:szCs w:val="20"/>
      <w:lang w:val="x-none" w:eastAsia="fi-FI"/>
    </w:rPr>
  </w:style>
  <w:style w:type="paragraph" w:styleId="Zkladntext3">
    <w:name w:val="Body Text 3"/>
    <w:basedOn w:val="Normlny"/>
    <w:link w:val="Zkladntext3Char"/>
    <w:uiPriority w:val="99"/>
    <w:rsid w:val="003E1C04"/>
    <w:pPr>
      <w:spacing w:after="120"/>
    </w:pPr>
    <w:rPr>
      <w:sz w:val="16"/>
      <w:szCs w:val="16"/>
    </w:rPr>
  </w:style>
  <w:style w:type="character" w:customStyle="1" w:styleId="Zkladntext3Char">
    <w:name w:val="Základný text 3 Char"/>
    <w:basedOn w:val="Predvolenpsmoodseku"/>
    <w:link w:val="Zkladntext3"/>
    <w:uiPriority w:val="99"/>
    <w:semiHidden/>
    <w:locked/>
    <w:rPr>
      <w:rFonts w:cs="Times New Roman"/>
      <w:sz w:val="16"/>
      <w:szCs w:val="16"/>
      <w:lang w:val="x-none" w:eastAsia="fi-FI"/>
    </w:rPr>
  </w:style>
  <w:style w:type="paragraph" w:customStyle="1" w:styleId="Text">
    <w:name w:val="Text"/>
    <w:uiPriority w:val="99"/>
    <w:rsid w:val="00384A46"/>
    <w:pPr>
      <w:autoSpaceDE w:val="0"/>
      <w:autoSpaceDN w:val="0"/>
      <w:spacing w:after="0" w:line="200" w:lineRule="exact"/>
      <w:ind w:left="283" w:right="56"/>
      <w:jc w:val="both"/>
    </w:pPr>
    <w:rPr>
      <w:rFonts w:ascii="Helvetica" w:hAnsi="Helvetica" w:cs="Helvetica"/>
      <w:noProof/>
      <w:sz w:val="16"/>
      <w:szCs w:val="16"/>
      <w:lang w:val="en-US" w:eastAsia="en-US"/>
    </w:rPr>
  </w:style>
  <w:style w:type="character" w:styleId="Odkaznakomentr">
    <w:name w:val="annotation reference"/>
    <w:basedOn w:val="Predvolenpsmoodseku"/>
    <w:uiPriority w:val="99"/>
    <w:semiHidden/>
    <w:rsid w:val="001D76C2"/>
    <w:rPr>
      <w:rFonts w:cs="Times New Roman"/>
      <w:sz w:val="16"/>
      <w:szCs w:val="16"/>
    </w:rPr>
  </w:style>
  <w:style w:type="paragraph" w:styleId="Textkomentra">
    <w:name w:val="annotation text"/>
    <w:basedOn w:val="Normlny"/>
    <w:link w:val="TextkomentraChar"/>
    <w:uiPriority w:val="99"/>
    <w:semiHidden/>
    <w:rsid w:val="001D76C2"/>
    <w:rPr>
      <w:sz w:val="20"/>
      <w:szCs w:val="20"/>
    </w:rPr>
  </w:style>
  <w:style w:type="character" w:customStyle="1" w:styleId="TextkomentraChar">
    <w:name w:val="Text komentára Char"/>
    <w:basedOn w:val="Predvolenpsmoodseku"/>
    <w:link w:val="Textkomentra"/>
    <w:uiPriority w:val="99"/>
    <w:semiHidden/>
    <w:locked/>
    <w:rPr>
      <w:rFonts w:cs="Times New Roman"/>
      <w:sz w:val="20"/>
      <w:szCs w:val="20"/>
      <w:lang w:val="x-none" w:eastAsia="fi-FI"/>
    </w:rPr>
  </w:style>
  <w:style w:type="paragraph" w:styleId="Predmetkomentra">
    <w:name w:val="annotation subject"/>
    <w:basedOn w:val="Textkomentra"/>
    <w:next w:val="Textkomentra"/>
    <w:link w:val="PredmetkomentraChar"/>
    <w:uiPriority w:val="99"/>
    <w:semiHidden/>
    <w:rsid w:val="001D76C2"/>
    <w:rPr>
      <w:b/>
      <w:bCs/>
    </w:rPr>
  </w:style>
  <w:style w:type="character" w:customStyle="1" w:styleId="PredmetkomentraChar">
    <w:name w:val="Predmet komentára Char"/>
    <w:basedOn w:val="TextkomentraChar"/>
    <w:link w:val="Predmetkomentra"/>
    <w:uiPriority w:val="99"/>
    <w:semiHidden/>
    <w:locked/>
    <w:rPr>
      <w:rFonts w:cs="Times New Roman"/>
      <w:b/>
      <w:bCs/>
      <w:sz w:val="20"/>
      <w:szCs w:val="20"/>
      <w:lang w:val="x-none" w:eastAsia="fi-FI"/>
    </w:rPr>
  </w:style>
  <w:style w:type="character" w:customStyle="1" w:styleId="hps">
    <w:name w:val="hps"/>
    <w:uiPriority w:val="99"/>
    <w:rsid w:val="00F420D4"/>
  </w:style>
  <w:style w:type="table" w:styleId="Mriekatabuky">
    <w:name w:val="Table Grid"/>
    <w:basedOn w:val="Normlnatabuka"/>
    <w:uiPriority w:val="99"/>
    <w:rsid w:val="00CC602D"/>
    <w:pPr>
      <w:spacing w:after="0" w:line="240" w:lineRule="auto"/>
    </w:pPr>
    <w:rPr>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rsid w:val="009E2651"/>
    <w:rPr>
      <w:rFonts w:cs="Times New Roman"/>
      <w:color w:val="0000FF"/>
      <w:u w:val="single"/>
    </w:rPr>
  </w:style>
  <w:style w:type="paragraph" w:styleId="Revzia">
    <w:name w:val="Revision"/>
    <w:hidden/>
    <w:uiPriority w:val="99"/>
    <w:semiHidden/>
    <w:rsid w:val="006A6EC3"/>
    <w:pPr>
      <w:spacing w:after="0" w:line="240" w:lineRule="auto"/>
    </w:pPr>
    <w:rPr>
      <w:sz w:val="24"/>
      <w:szCs w:val="24"/>
      <w:lang w:val="en-US"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5838030">
      <w:marLeft w:val="0"/>
      <w:marRight w:val="0"/>
      <w:marTop w:val="0"/>
      <w:marBottom w:val="0"/>
      <w:divBdr>
        <w:top w:val="none" w:sz="0" w:space="0" w:color="auto"/>
        <w:left w:val="none" w:sz="0" w:space="0" w:color="auto"/>
        <w:bottom w:val="none" w:sz="0" w:space="0" w:color="auto"/>
        <w:right w:val="none" w:sz="0" w:space="0" w:color="auto"/>
      </w:divBdr>
      <w:divsChild>
        <w:div w:id="1405838034">
          <w:marLeft w:val="0"/>
          <w:marRight w:val="0"/>
          <w:marTop w:val="0"/>
          <w:marBottom w:val="0"/>
          <w:divBdr>
            <w:top w:val="none" w:sz="0" w:space="0" w:color="auto"/>
            <w:left w:val="none" w:sz="0" w:space="0" w:color="auto"/>
            <w:bottom w:val="none" w:sz="0" w:space="0" w:color="auto"/>
            <w:right w:val="none" w:sz="0" w:space="0" w:color="auto"/>
          </w:divBdr>
          <w:divsChild>
            <w:div w:id="1405838018">
              <w:marLeft w:val="0"/>
              <w:marRight w:val="0"/>
              <w:marTop w:val="0"/>
              <w:marBottom w:val="0"/>
              <w:divBdr>
                <w:top w:val="none" w:sz="0" w:space="0" w:color="auto"/>
                <w:left w:val="none" w:sz="0" w:space="0" w:color="auto"/>
                <w:bottom w:val="none" w:sz="0" w:space="0" w:color="auto"/>
                <w:right w:val="none" w:sz="0" w:space="0" w:color="auto"/>
              </w:divBdr>
              <w:divsChild>
                <w:div w:id="1405838028">
                  <w:marLeft w:val="0"/>
                  <w:marRight w:val="0"/>
                  <w:marTop w:val="0"/>
                  <w:marBottom w:val="0"/>
                  <w:divBdr>
                    <w:top w:val="none" w:sz="0" w:space="0" w:color="auto"/>
                    <w:left w:val="none" w:sz="0" w:space="0" w:color="auto"/>
                    <w:bottom w:val="none" w:sz="0" w:space="0" w:color="auto"/>
                    <w:right w:val="none" w:sz="0" w:space="0" w:color="auto"/>
                  </w:divBdr>
                  <w:divsChild>
                    <w:div w:id="1405838019">
                      <w:marLeft w:val="0"/>
                      <w:marRight w:val="0"/>
                      <w:marTop w:val="0"/>
                      <w:marBottom w:val="0"/>
                      <w:divBdr>
                        <w:top w:val="none" w:sz="0" w:space="0" w:color="auto"/>
                        <w:left w:val="none" w:sz="0" w:space="0" w:color="auto"/>
                        <w:bottom w:val="none" w:sz="0" w:space="0" w:color="auto"/>
                        <w:right w:val="none" w:sz="0" w:space="0" w:color="auto"/>
                      </w:divBdr>
                      <w:divsChild>
                        <w:div w:id="1405838036">
                          <w:marLeft w:val="0"/>
                          <w:marRight w:val="0"/>
                          <w:marTop w:val="0"/>
                          <w:marBottom w:val="0"/>
                          <w:divBdr>
                            <w:top w:val="none" w:sz="0" w:space="0" w:color="auto"/>
                            <w:left w:val="none" w:sz="0" w:space="0" w:color="auto"/>
                            <w:bottom w:val="none" w:sz="0" w:space="0" w:color="auto"/>
                            <w:right w:val="none" w:sz="0" w:space="0" w:color="auto"/>
                          </w:divBdr>
                          <w:divsChild>
                            <w:div w:id="1405838021">
                              <w:marLeft w:val="0"/>
                              <w:marRight w:val="0"/>
                              <w:marTop w:val="0"/>
                              <w:marBottom w:val="0"/>
                              <w:divBdr>
                                <w:top w:val="none" w:sz="0" w:space="0" w:color="auto"/>
                                <w:left w:val="none" w:sz="0" w:space="0" w:color="auto"/>
                                <w:bottom w:val="none" w:sz="0" w:space="0" w:color="auto"/>
                                <w:right w:val="none" w:sz="0" w:space="0" w:color="auto"/>
                              </w:divBdr>
                              <w:divsChild>
                                <w:div w:id="1405838029">
                                  <w:marLeft w:val="0"/>
                                  <w:marRight w:val="0"/>
                                  <w:marTop w:val="0"/>
                                  <w:marBottom w:val="0"/>
                                  <w:divBdr>
                                    <w:top w:val="none" w:sz="0" w:space="0" w:color="auto"/>
                                    <w:left w:val="none" w:sz="0" w:space="0" w:color="auto"/>
                                    <w:bottom w:val="none" w:sz="0" w:space="0" w:color="auto"/>
                                    <w:right w:val="none" w:sz="0" w:space="0" w:color="auto"/>
                                  </w:divBdr>
                                  <w:divsChild>
                                    <w:div w:id="1405838023">
                                      <w:marLeft w:val="0"/>
                                      <w:marRight w:val="0"/>
                                      <w:marTop w:val="0"/>
                                      <w:marBottom w:val="0"/>
                                      <w:divBdr>
                                        <w:top w:val="single" w:sz="6" w:space="0" w:color="F5F5F5"/>
                                        <w:left w:val="single" w:sz="6" w:space="0" w:color="F5F5F5"/>
                                        <w:bottom w:val="single" w:sz="6" w:space="0" w:color="F5F5F5"/>
                                        <w:right w:val="single" w:sz="6" w:space="0" w:color="F5F5F5"/>
                                      </w:divBdr>
                                      <w:divsChild>
                                        <w:div w:id="1405838038">
                                          <w:marLeft w:val="0"/>
                                          <w:marRight w:val="0"/>
                                          <w:marTop w:val="0"/>
                                          <w:marBottom w:val="0"/>
                                          <w:divBdr>
                                            <w:top w:val="none" w:sz="0" w:space="0" w:color="auto"/>
                                            <w:left w:val="none" w:sz="0" w:space="0" w:color="auto"/>
                                            <w:bottom w:val="none" w:sz="0" w:space="0" w:color="auto"/>
                                            <w:right w:val="none" w:sz="0" w:space="0" w:color="auto"/>
                                          </w:divBdr>
                                          <w:divsChild>
                                            <w:div w:id="140583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5838031">
      <w:marLeft w:val="0"/>
      <w:marRight w:val="0"/>
      <w:marTop w:val="0"/>
      <w:marBottom w:val="0"/>
      <w:divBdr>
        <w:top w:val="none" w:sz="0" w:space="0" w:color="auto"/>
        <w:left w:val="none" w:sz="0" w:space="0" w:color="auto"/>
        <w:bottom w:val="none" w:sz="0" w:space="0" w:color="auto"/>
        <w:right w:val="none" w:sz="0" w:space="0" w:color="auto"/>
      </w:divBdr>
    </w:div>
    <w:div w:id="1405838032">
      <w:marLeft w:val="0"/>
      <w:marRight w:val="0"/>
      <w:marTop w:val="0"/>
      <w:marBottom w:val="0"/>
      <w:divBdr>
        <w:top w:val="none" w:sz="0" w:space="0" w:color="auto"/>
        <w:left w:val="none" w:sz="0" w:space="0" w:color="auto"/>
        <w:bottom w:val="none" w:sz="0" w:space="0" w:color="auto"/>
        <w:right w:val="none" w:sz="0" w:space="0" w:color="auto"/>
      </w:divBdr>
    </w:div>
    <w:div w:id="1405838041">
      <w:marLeft w:val="0"/>
      <w:marRight w:val="0"/>
      <w:marTop w:val="0"/>
      <w:marBottom w:val="0"/>
      <w:divBdr>
        <w:top w:val="none" w:sz="0" w:space="0" w:color="auto"/>
        <w:left w:val="none" w:sz="0" w:space="0" w:color="auto"/>
        <w:bottom w:val="none" w:sz="0" w:space="0" w:color="auto"/>
        <w:right w:val="none" w:sz="0" w:space="0" w:color="auto"/>
      </w:divBdr>
      <w:divsChild>
        <w:div w:id="1405838040">
          <w:marLeft w:val="0"/>
          <w:marRight w:val="0"/>
          <w:marTop w:val="0"/>
          <w:marBottom w:val="0"/>
          <w:divBdr>
            <w:top w:val="none" w:sz="0" w:space="0" w:color="auto"/>
            <w:left w:val="none" w:sz="0" w:space="0" w:color="auto"/>
            <w:bottom w:val="none" w:sz="0" w:space="0" w:color="auto"/>
            <w:right w:val="none" w:sz="0" w:space="0" w:color="auto"/>
          </w:divBdr>
          <w:divsChild>
            <w:div w:id="1405838027">
              <w:marLeft w:val="0"/>
              <w:marRight w:val="0"/>
              <w:marTop w:val="0"/>
              <w:marBottom w:val="0"/>
              <w:divBdr>
                <w:top w:val="none" w:sz="0" w:space="0" w:color="auto"/>
                <w:left w:val="none" w:sz="0" w:space="0" w:color="auto"/>
                <w:bottom w:val="none" w:sz="0" w:space="0" w:color="auto"/>
                <w:right w:val="none" w:sz="0" w:space="0" w:color="auto"/>
              </w:divBdr>
              <w:divsChild>
                <w:div w:id="1405838035">
                  <w:marLeft w:val="0"/>
                  <w:marRight w:val="0"/>
                  <w:marTop w:val="0"/>
                  <w:marBottom w:val="0"/>
                  <w:divBdr>
                    <w:top w:val="none" w:sz="0" w:space="0" w:color="auto"/>
                    <w:left w:val="none" w:sz="0" w:space="0" w:color="auto"/>
                    <w:bottom w:val="none" w:sz="0" w:space="0" w:color="auto"/>
                    <w:right w:val="none" w:sz="0" w:space="0" w:color="auto"/>
                  </w:divBdr>
                  <w:divsChild>
                    <w:div w:id="1405838020">
                      <w:marLeft w:val="0"/>
                      <w:marRight w:val="0"/>
                      <w:marTop w:val="0"/>
                      <w:marBottom w:val="0"/>
                      <w:divBdr>
                        <w:top w:val="none" w:sz="0" w:space="0" w:color="auto"/>
                        <w:left w:val="none" w:sz="0" w:space="0" w:color="auto"/>
                        <w:bottom w:val="none" w:sz="0" w:space="0" w:color="auto"/>
                        <w:right w:val="none" w:sz="0" w:space="0" w:color="auto"/>
                      </w:divBdr>
                      <w:divsChild>
                        <w:div w:id="1405838033">
                          <w:marLeft w:val="0"/>
                          <w:marRight w:val="0"/>
                          <w:marTop w:val="0"/>
                          <w:marBottom w:val="0"/>
                          <w:divBdr>
                            <w:top w:val="none" w:sz="0" w:space="0" w:color="auto"/>
                            <w:left w:val="none" w:sz="0" w:space="0" w:color="auto"/>
                            <w:bottom w:val="none" w:sz="0" w:space="0" w:color="auto"/>
                            <w:right w:val="none" w:sz="0" w:space="0" w:color="auto"/>
                          </w:divBdr>
                          <w:divsChild>
                            <w:div w:id="1405838024">
                              <w:marLeft w:val="0"/>
                              <w:marRight w:val="0"/>
                              <w:marTop w:val="0"/>
                              <w:marBottom w:val="0"/>
                              <w:divBdr>
                                <w:top w:val="none" w:sz="0" w:space="0" w:color="auto"/>
                                <w:left w:val="none" w:sz="0" w:space="0" w:color="auto"/>
                                <w:bottom w:val="none" w:sz="0" w:space="0" w:color="auto"/>
                                <w:right w:val="none" w:sz="0" w:space="0" w:color="auto"/>
                              </w:divBdr>
                              <w:divsChild>
                                <w:div w:id="1405838026">
                                  <w:marLeft w:val="0"/>
                                  <w:marRight w:val="0"/>
                                  <w:marTop w:val="0"/>
                                  <w:marBottom w:val="0"/>
                                  <w:divBdr>
                                    <w:top w:val="none" w:sz="0" w:space="0" w:color="auto"/>
                                    <w:left w:val="none" w:sz="0" w:space="0" w:color="auto"/>
                                    <w:bottom w:val="none" w:sz="0" w:space="0" w:color="auto"/>
                                    <w:right w:val="none" w:sz="0" w:space="0" w:color="auto"/>
                                  </w:divBdr>
                                  <w:divsChild>
                                    <w:div w:id="1405838022">
                                      <w:marLeft w:val="0"/>
                                      <w:marRight w:val="0"/>
                                      <w:marTop w:val="0"/>
                                      <w:marBottom w:val="0"/>
                                      <w:divBdr>
                                        <w:top w:val="single" w:sz="6" w:space="0" w:color="F5F5F5"/>
                                        <w:left w:val="single" w:sz="6" w:space="0" w:color="F5F5F5"/>
                                        <w:bottom w:val="single" w:sz="6" w:space="0" w:color="F5F5F5"/>
                                        <w:right w:val="single" w:sz="6" w:space="0" w:color="F5F5F5"/>
                                      </w:divBdr>
                                      <w:divsChild>
                                        <w:div w:id="1405838037">
                                          <w:marLeft w:val="0"/>
                                          <w:marRight w:val="0"/>
                                          <w:marTop w:val="0"/>
                                          <w:marBottom w:val="0"/>
                                          <w:divBdr>
                                            <w:top w:val="none" w:sz="0" w:space="0" w:color="auto"/>
                                            <w:left w:val="none" w:sz="0" w:space="0" w:color="auto"/>
                                            <w:bottom w:val="none" w:sz="0" w:space="0" w:color="auto"/>
                                            <w:right w:val="none" w:sz="0" w:space="0" w:color="auto"/>
                                          </w:divBdr>
                                          <w:divsChild>
                                            <w:div w:id="140583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yperlink" Target="http://www.ema.europa.eu/docs/en_GB/document_library/Template_or_form/2013/03/WC500139752.doc" TargetMode="External"/><Relationship Id="rId10" Type="http://schemas.openxmlformats.org/officeDocument/2006/relationships/image" Target="media/image2.e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F4DB0-F562-4734-9135-B91A15A7F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3736</Words>
  <Characters>21299</Characters>
  <Application>Microsoft Office Word</Application>
  <DocSecurity>0</DocSecurity>
  <Lines>177</Lines>
  <Paragraphs>49</Paragraphs>
  <ScaleCrop>false</ScaleCrop>
  <HeadingPairs>
    <vt:vector size="2" baseType="variant">
      <vt:variant>
        <vt:lpstr>Názov</vt:lpstr>
      </vt:variant>
      <vt:variant>
        <vt:i4>1</vt:i4>
      </vt:variant>
    </vt:vector>
  </HeadingPairs>
  <TitlesOfParts>
    <vt:vector size="1" baseType="lpstr">
      <vt:lpstr>SUMMARY OF PRODUCT CHARACTERISTICS</vt:lpstr>
    </vt:vector>
  </TitlesOfParts>
  <Company>.</Company>
  <LinksUpToDate>false</LinksUpToDate>
  <CharactersWithSpaces>24986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PRODUCT CHARACTERISTICS</dc:title>
  <dc:creator>intveta1</dc:creator>
  <cp:lastModifiedBy>Valovičová, Monika</cp:lastModifiedBy>
  <cp:revision>2</cp:revision>
  <cp:lastPrinted>2003-10-14T08:58:00Z</cp:lastPrinted>
  <dcterms:created xsi:type="dcterms:W3CDTF">2019-04-02T08:24:00Z</dcterms:created>
  <dcterms:modified xsi:type="dcterms:W3CDTF">2019-04-02T08:24:00Z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-78070621</vt:i4>
  </property>
  <property fmtid="{D5CDD505-2E9C-101B-9397-08002B2CF9AE}" pid="3" name="_EmailSubject">
    <vt:lpwstr>mpü Übersetzungen 11535 Lieferung </vt:lpwstr>
  </property>
  <property fmtid="{D5CDD505-2E9C-101B-9397-08002B2CF9AE}" pid="4" name="_AuthorEmail">
    <vt:lpwstr>mail@mpue.com</vt:lpwstr>
  </property>
  <property fmtid="{D5CDD505-2E9C-101B-9397-08002B2CF9AE}" pid="5" name="_AuthorEmailDisplayName">
    <vt:lpwstr>mpü - Abwicklung</vt:lpwstr>
  </property>
  <property fmtid="{D5CDD505-2E9C-101B-9397-08002B2CF9AE}" pid="6" name="_ReviewingToolsShownOnce">
    <vt:lpwstr/>
  </property>
</Properties>
</file>