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2DF8BC" w14:textId="43C338AB" w:rsidR="0022486F" w:rsidRPr="006F4D91" w:rsidRDefault="00CD567D" w:rsidP="00661DD6">
      <w:pPr>
        <w:autoSpaceDE w:val="0"/>
        <w:autoSpaceDN w:val="0"/>
        <w:adjustRightInd w:val="0"/>
        <w:spacing w:after="0" w:line="240" w:lineRule="auto"/>
        <w:jc w:val="center"/>
        <w:rPr>
          <w:rFonts w:ascii="Times New Roman" w:hAnsi="Times New Roman" w:cs="Times New Roman"/>
          <w:b/>
        </w:rPr>
      </w:pPr>
      <w:bookmarkStart w:id="0" w:name="_GoBack"/>
      <w:bookmarkEnd w:id="0"/>
      <w:r w:rsidRPr="006F4D91">
        <w:rPr>
          <w:rFonts w:ascii="Times New Roman" w:hAnsi="Times New Roman" w:cs="Times New Roman"/>
          <w:b/>
        </w:rPr>
        <w:t>S</w:t>
      </w:r>
      <w:r w:rsidR="00661DD6" w:rsidRPr="006F4D91">
        <w:rPr>
          <w:rFonts w:ascii="Times New Roman" w:hAnsi="Times New Roman" w:cs="Times New Roman"/>
          <w:b/>
        </w:rPr>
        <w:t>ÚHRN CHARAKTERISTICKÝCH VLASTNOSTÍ LIEKU</w:t>
      </w:r>
    </w:p>
    <w:p w14:paraId="2379E760" w14:textId="77777777" w:rsidR="00CD567D" w:rsidRPr="006F4D91" w:rsidRDefault="00CD567D" w:rsidP="00084E24">
      <w:pPr>
        <w:autoSpaceDE w:val="0"/>
        <w:autoSpaceDN w:val="0"/>
        <w:adjustRightInd w:val="0"/>
        <w:spacing w:after="0" w:line="240" w:lineRule="auto"/>
        <w:rPr>
          <w:rFonts w:ascii="Times New Roman" w:hAnsi="Times New Roman" w:cs="Times New Roman"/>
        </w:rPr>
      </w:pPr>
    </w:p>
    <w:p w14:paraId="16AE17C2" w14:textId="77777777" w:rsidR="0065565D" w:rsidRPr="006F4D91" w:rsidRDefault="0065565D" w:rsidP="00084E24">
      <w:pPr>
        <w:autoSpaceDE w:val="0"/>
        <w:autoSpaceDN w:val="0"/>
        <w:adjustRightInd w:val="0"/>
        <w:spacing w:after="0" w:line="240" w:lineRule="auto"/>
        <w:rPr>
          <w:rFonts w:ascii="Times New Roman" w:hAnsi="Times New Roman" w:cs="Times New Roman"/>
        </w:rPr>
      </w:pPr>
    </w:p>
    <w:p w14:paraId="2FD224B3" w14:textId="77777777" w:rsidR="00CD567D" w:rsidRPr="006F4D91" w:rsidRDefault="004842A5" w:rsidP="00084E24">
      <w:pPr>
        <w:pStyle w:val="Odsekzoznamu"/>
        <w:numPr>
          <w:ilvl w:val="0"/>
          <w:numId w:val="2"/>
        </w:numPr>
        <w:autoSpaceDE w:val="0"/>
        <w:autoSpaceDN w:val="0"/>
        <w:adjustRightInd w:val="0"/>
        <w:spacing w:after="0" w:line="240" w:lineRule="auto"/>
        <w:ind w:left="360"/>
        <w:rPr>
          <w:rFonts w:ascii="Times New Roman" w:hAnsi="Times New Roman" w:cs="Times New Roman"/>
          <w:b/>
          <w:bCs/>
        </w:rPr>
      </w:pPr>
      <w:r w:rsidRPr="006F4D91">
        <w:rPr>
          <w:rFonts w:ascii="Times New Roman" w:hAnsi="Times New Roman" w:cs="Times New Roman"/>
          <w:b/>
          <w:bCs/>
        </w:rPr>
        <w:t>NÁZOV LIEKU</w:t>
      </w:r>
    </w:p>
    <w:p w14:paraId="2BD6BBD9" w14:textId="77777777" w:rsidR="00A301B3" w:rsidRPr="006F4D91" w:rsidRDefault="00A301B3" w:rsidP="00084E24">
      <w:pPr>
        <w:pStyle w:val="Odsekzoznamu"/>
        <w:autoSpaceDE w:val="0"/>
        <w:autoSpaceDN w:val="0"/>
        <w:adjustRightInd w:val="0"/>
        <w:spacing w:after="0" w:line="240" w:lineRule="auto"/>
        <w:ind w:left="360"/>
        <w:rPr>
          <w:rFonts w:ascii="Times New Roman" w:hAnsi="Times New Roman" w:cs="Times New Roman"/>
          <w:b/>
          <w:bCs/>
        </w:rPr>
      </w:pPr>
    </w:p>
    <w:p w14:paraId="67F13EFC" w14:textId="2D002A32" w:rsidR="00EA047B" w:rsidRPr="006F4D91" w:rsidRDefault="001137CF" w:rsidP="00084E24">
      <w:pPr>
        <w:autoSpaceDE w:val="0"/>
        <w:autoSpaceDN w:val="0"/>
        <w:adjustRightInd w:val="0"/>
        <w:spacing w:after="0" w:line="240" w:lineRule="auto"/>
        <w:rPr>
          <w:rFonts w:ascii="Times New Roman" w:hAnsi="Times New Roman" w:cs="Times New Roman"/>
          <w:bCs/>
        </w:rPr>
      </w:pPr>
      <w:r w:rsidRPr="006F4D91">
        <w:rPr>
          <w:rFonts w:ascii="Times New Roman" w:hAnsi="Times New Roman" w:cs="Times New Roman"/>
        </w:rPr>
        <w:t>Ibuprof</w:t>
      </w:r>
      <w:r w:rsidR="009A1ECE" w:rsidRPr="006F4D91">
        <w:rPr>
          <w:rFonts w:ascii="Times New Roman" w:hAnsi="Times New Roman" w:cs="Times New Roman"/>
        </w:rPr>
        <w:t>é</w:t>
      </w:r>
      <w:r w:rsidRPr="006F4D91">
        <w:rPr>
          <w:rFonts w:ascii="Times New Roman" w:hAnsi="Times New Roman" w:cs="Times New Roman"/>
        </w:rPr>
        <w:t xml:space="preserve">n </w:t>
      </w:r>
      <w:r w:rsidR="009A1ECE" w:rsidRPr="006F4D91">
        <w:rPr>
          <w:rFonts w:ascii="Times New Roman" w:hAnsi="Times New Roman" w:cs="Times New Roman"/>
          <w:bCs/>
        </w:rPr>
        <w:t>Strides</w:t>
      </w:r>
      <w:r w:rsidRPr="006F4D91">
        <w:rPr>
          <w:rFonts w:ascii="Times New Roman" w:hAnsi="Times New Roman" w:cs="Times New Roman"/>
          <w:bCs/>
        </w:rPr>
        <w:t xml:space="preserve"> </w:t>
      </w:r>
      <w:r w:rsidR="009A1ECE" w:rsidRPr="006F4D91">
        <w:rPr>
          <w:rFonts w:ascii="Times New Roman" w:hAnsi="Times New Roman" w:cs="Times New Roman"/>
          <w:bCs/>
        </w:rPr>
        <w:t>400</w:t>
      </w:r>
      <w:r w:rsidR="00E9694E" w:rsidRPr="006F4D91">
        <w:rPr>
          <w:rFonts w:ascii="Times New Roman" w:hAnsi="Times New Roman" w:cs="Times New Roman"/>
          <w:bCs/>
        </w:rPr>
        <w:t> mg</w:t>
      </w:r>
      <w:r w:rsidRPr="006F4D91">
        <w:rPr>
          <w:rFonts w:ascii="Times New Roman" w:hAnsi="Times New Roman" w:cs="Times New Roman"/>
          <w:bCs/>
        </w:rPr>
        <w:t xml:space="preserve"> filmom obalené tablety</w:t>
      </w:r>
    </w:p>
    <w:p w14:paraId="2D0A2A81" w14:textId="77777777" w:rsidR="00F4374C" w:rsidRPr="006F4D91" w:rsidRDefault="00F4374C" w:rsidP="00084E24">
      <w:pPr>
        <w:autoSpaceDE w:val="0"/>
        <w:autoSpaceDN w:val="0"/>
        <w:adjustRightInd w:val="0"/>
        <w:spacing w:after="0" w:line="240" w:lineRule="auto"/>
        <w:ind w:firstLine="360"/>
        <w:rPr>
          <w:rFonts w:ascii="Times New Roman" w:hAnsi="Times New Roman" w:cs="Times New Roman"/>
          <w:bCs/>
          <w:caps/>
          <w:lang w:eastAsia="ar-SA"/>
        </w:rPr>
      </w:pPr>
    </w:p>
    <w:p w14:paraId="7A0D7259" w14:textId="77777777" w:rsidR="0065565D" w:rsidRPr="006F4D91" w:rsidRDefault="0065565D" w:rsidP="00084E24">
      <w:pPr>
        <w:autoSpaceDE w:val="0"/>
        <w:autoSpaceDN w:val="0"/>
        <w:adjustRightInd w:val="0"/>
        <w:spacing w:after="0" w:line="240" w:lineRule="auto"/>
        <w:ind w:firstLine="360"/>
        <w:rPr>
          <w:rFonts w:ascii="Times New Roman" w:hAnsi="Times New Roman" w:cs="Times New Roman"/>
          <w:bCs/>
          <w:caps/>
          <w:lang w:eastAsia="ar-SA"/>
        </w:rPr>
      </w:pPr>
    </w:p>
    <w:p w14:paraId="70E8B837" w14:textId="77777777" w:rsidR="00CD567D" w:rsidRPr="006F4D91" w:rsidRDefault="004842A5" w:rsidP="00084E24">
      <w:pPr>
        <w:pStyle w:val="Odsekzoznamu"/>
        <w:numPr>
          <w:ilvl w:val="0"/>
          <w:numId w:val="2"/>
        </w:numPr>
        <w:autoSpaceDE w:val="0"/>
        <w:autoSpaceDN w:val="0"/>
        <w:adjustRightInd w:val="0"/>
        <w:spacing w:after="0" w:line="240" w:lineRule="auto"/>
        <w:ind w:left="360"/>
        <w:rPr>
          <w:rFonts w:ascii="Times New Roman" w:hAnsi="Times New Roman" w:cs="Times New Roman"/>
          <w:b/>
          <w:bCs/>
        </w:rPr>
      </w:pPr>
      <w:r w:rsidRPr="006F4D91">
        <w:rPr>
          <w:rFonts w:ascii="Times New Roman" w:hAnsi="Times New Roman" w:cs="Times New Roman"/>
          <w:b/>
          <w:bCs/>
        </w:rPr>
        <w:t>KVALITATÍVNE A KVANTITATÍVNE ZLOŽENIE</w:t>
      </w:r>
    </w:p>
    <w:p w14:paraId="2AF007CC" w14:textId="77777777" w:rsidR="00A301B3" w:rsidRPr="006F4D91" w:rsidRDefault="00A301B3" w:rsidP="00084E24">
      <w:pPr>
        <w:pStyle w:val="Odsekzoznamu"/>
        <w:autoSpaceDE w:val="0"/>
        <w:autoSpaceDN w:val="0"/>
        <w:adjustRightInd w:val="0"/>
        <w:spacing w:after="0" w:line="240" w:lineRule="auto"/>
        <w:ind w:left="360"/>
        <w:rPr>
          <w:rFonts w:ascii="Times New Roman" w:hAnsi="Times New Roman" w:cs="Times New Roman"/>
          <w:b/>
          <w:bCs/>
        </w:rPr>
      </w:pPr>
    </w:p>
    <w:p w14:paraId="5567F3A7" w14:textId="7A5F8A6A" w:rsidR="00CD567D" w:rsidRPr="006F4D91" w:rsidRDefault="00FB471C" w:rsidP="00084E24">
      <w:pPr>
        <w:autoSpaceDE w:val="0"/>
        <w:autoSpaceDN w:val="0"/>
        <w:adjustRightInd w:val="0"/>
        <w:spacing w:after="0" w:line="240" w:lineRule="auto"/>
        <w:rPr>
          <w:rFonts w:ascii="Times New Roman" w:hAnsi="Times New Roman" w:cs="Times New Roman"/>
        </w:rPr>
      </w:pPr>
      <w:r w:rsidRPr="006F4D91">
        <w:rPr>
          <w:rFonts w:ascii="Times New Roman" w:hAnsi="Times New Roman" w:cs="Times New Roman"/>
        </w:rPr>
        <w:t xml:space="preserve">Každá filmom obalená tableta obsahuje </w:t>
      </w:r>
      <w:r w:rsidR="000634CE" w:rsidRPr="006F4D91">
        <w:rPr>
          <w:rFonts w:ascii="Times New Roman" w:hAnsi="Times New Roman" w:cs="Times New Roman"/>
        </w:rPr>
        <w:t>liečivo</w:t>
      </w:r>
      <w:r w:rsidRPr="006F4D91">
        <w:rPr>
          <w:rFonts w:ascii="Times New Roman" w:hAnsi="Times New Roman" w:cs="Times New Roman"/>
        </w:rPr>
        <w:t xml:space="preserve"> ibuprof</w:t>
      </w:r>
      <w:r w:rsidR="009A1ECE" w:rsidRPr="006F4D91">
        <w:rPr>
          <w:rFonts w:ascii="Times New Roman" w:hAnsi="Times New Roman" w:cs="Times New Roman"/>
        </w:rPr>
        <w:t>é</w:t>
      </w:r>
      <w:r w:rsidRPr="006F4D91">
        <w:rPr>
          <w:rFonts w:ascii="Times New Roman" w:hAnsi="Times New Roman" w:cs="Times New Roman"/>
        </w:rPr>
        <w:t>n 400</w:t>
      </w:r>
      <w:r w:rsidR="00E9694E" w:rsidRPr="006F4D91">
        <w:rPr>
          <w:rFonts w:ascii="Times New Roman" w:hAnsi="Times New Roman" w:cs="Times New Roman"/>
        </w:rPr>
        <w:t> mg</w:t>
      </w:r>
      <w:r w:rsidRPr="006F4D91">
        <w:rPr>
          <w:rFonts w:ascii="Times New Roman" w:hAnsi="Times New Roman" w:cs="Times New Roman"/>
        </w:rPr>
        <w:t xml:space="preserve"> (ako ibuprofén lyzinát 684</w:t>
      </w:r>
      <w:r w:rsidR="00E9694E" w:rsidRPr="006F4D91">
        <w:rPr>
          <w:rFonts w:ascii="Times New Roman" w:hAnsi="Times New Roman" w:cs="Times New Roman"/>
        </w:rPr>
        <w:t> mg</w:t>
      </w:r>
      <w:r w:rsidRPr="006F4D91">
        <w:rPr>
          <w:rFonts w:ascii="Times New Roman" w:hAnsi="Times New Roman" w:cs="Times New Roman"/>
        </w:rPr>
        <w:t>).</w:t>
      </w:r>
    </w:p>
    <w:p w14:paraId="0FFB1FA5" w14:textId="77777777" w:rsidR="0065565D" w:rsidRPr="006F4D91" w:rsidRDefault="0065565D" w:rsidP="00084E24">
      <w:pPr>
        <w:autoSpaceDE w:val="0"/>
        <w:autoSpaceDN w:val="0"/>
        <w:adjustRightInd w:val="0"/>
        <w:spacing w:after="0" w:line="240" w:lineRule="auto"/>
        <w:rPr>
          <w:rFonts w:ascii="Times New Roman" w:hAnsi="Times New Roman" w:cs="Times New Roman"/>
        </w:rPr>
      </w:pPr>
    </w:p>
    <w:p w14:paraId="2FF9A57B" w14:textId="77777777" w:rsidR="0060227D" w:rsidRPr="006F4D91" w:rsidRDefault="0060227D" w:rsidP="00084E24">
      <w:pPr>
        <w:autoSpaceDE w:val="0"/>
        <w:autoSpaceDN w:val="0"/>
        <w:adjustRightInd w:val="0"/>
        <w:spacing w:after="0" w:line="240" w:lineRule="auto"/>
        <w:rPr>
          <w:rFonts w:ascii="Times New Roman" w:hAnsi="Times New Roman" w:cs="Times New Roman"/>
        </w:rPr>
      </w:pPr>
      <w:r w:rsidRPr="006F4D91">
        <w:rPr>
          <w:rFonts w:ascii="Times New Roman" w:hAnsi="Times New Roman" w:cs="Times New Roman"/>
        </w:rPr>
        <w:t xml:space="preserve">Úplný zoznam pomocných látok, pozri časť 6.1. </w:t>
      </w:r>
    </w:p>
    <w:p w14:paraId="174E1D6D" w14:textId="77777777" w:rsidR="00EA047B" w:rsidRPr="006F4D91" w:rsidRDefault="00EA047B" w:rsidP="00084E24">
      <w:pPr>
        <w:autoSpaceDE w:val="0"/>
        <w:autoSpaceDN w:val="0"/>
        <w:adjustRightInd w:val="0"/>
        <w:spacing w:after="0" w:line="240" w:lineRule="auto"/>
        <w:rPr>
          <w:rFonts w:ascii="Times New Roman" w:hAnsi="Times New Roman" w:cs="Times New Roman"/>
        </w:rPr>
      </w:pPr>
    </w:p>
    <w:p w14:paraId="2ACBABDA" w14:textId="77777777" w:rsidR="0065565D" w:rsidRPr="006F4D91" w:rsidRDefault="0065565D" w:rsidP="00084E24">
      <w:pPr>
        <w:autoSpaceDE w:val="0"/>
        <w:autoSpaceDN w:val="0"/>
        <w:adjustRightInd w:val="0"/>
        <w:spacing w:after="0" w:line="240" w:lineRule="auto"/>
        <w:rPr>
          <w:rFonts w:ascii="Times New Roman" w:hAnsi="Times New Roman" w:cs="Times New Roman"/>
        </w:rPr>
      </w:pPr>
    </w:p>
    <w:p w14:paraId="628C8816" w14:textId="77777777" w:rsidR="00CD567D" w:rsidRPr="006F4D91" w:rsidRDefault="004842A5" w:rsidP="00084E24">
      <w:pPr>
        <w:pStyle w:val="Odsekzoznamu"/>
        <w:numPr>
          <w:ilvl w:val="0"/>
          <w:numId w:val="2"/>
        </w:numPr>
        <w:autoSpaceDE w:val="0"/>
        <w:autoSpaceDN w:val="0"/>
        <w:adjustRightInd w:val="0"/>
        <w:spacing w:after="0" w:line="240" w:lineRule="auto"/>
        <w:ind w:left="360"/>
        <w:rPr>
          <w:rFonts w:ascii="Times New Roman" w:hAnsi="Times New Roman" w:cs="Times New Roman"/>
          <w:b/>
          <w:bCs/>
        </w:rPr>
      </w:pPr>
      <w:r w:rsidRPr="006F4D91">
        <w:rPr>
          <w:rFonts w:ascii="Times New Roman" w:hAnsi="Times New Roman" w:cs="Times New Roman"/>
          <w:b/>
          <w:bCs/>
        </w:rPr>
        <w:t>LIEKOVÁ FORMA</w:t>
      </w:r>
    </w:p>
    <w:p w14:paraId="444D8F2E" w14:textId="77777777" w:rsidR="0023151D" w:rsidRPr="006F4D91" w:rsidRDefault="0023151D" w:rsidP="00084E24">
      <w:pPr>
        <w:pStyle w:val="Odsekzoznamu"/>
        <w:autoSpaceDE w:val="0"/>
        <w:autoSpaceDN w:val="0"/>
        <w:adjustRightInd w:val="0"/>
        <w:spacing w:after="0" w:line="240" w:lineRule="auto"/>
        <w:ind w:left="360"/>
        <w:rPr>
          <w:rFonts w:ascii="Times New Roman" w:hAnsi="Times New Roman" w:cs="Times New Roman"/>
          <w:b/>
          <w:bCs/>
        </w:rPr>
      </w:pPr>
    </w:p>
    <w:p w14:paraId="6E7AB3B8" w14:textId="77777777" w:rsidR="00FB471C" w:rsidRPr="006F4D91" w:rsidRDefault="00FB471C" w:rsidP="00084E24">
      <w:pPr>
        <w:pStyle w:val="Zkladntext"/>
        <w:spacing w:before="0" w:after="0"/>
        <w:jc w:val="left"/>
        <w:rPr>
          <w:sz w:val="22"/>
          <w:szCs w:val="22"/>
        </w:rPr>
      </w:pPr>
      <w:r w:rsidRPr="006F4D91">
        <w:rPr>
          <w:sz w:val="22"/>
          <w:szCs w:val="22"/>
        </w:rPr>
        <w:t xml:space="preserve">Filmom obalená tableta. </w:t>
      </w:r>
    </w:p>
    <w:p w14:paraId="744D9C24" w14:textId="3E4E04EF" w:rsidR="00467765" w:rsidRPr="006F4D91" w:rsidRDefault="00467765" w:rsidP="00084E24">
      <w:pPr>
        <w:autoSpaceDE w:val="0"/>
        <w:autoSpaceDN w:val="0"/>
        <w:adjustRightInd w:val="0"/>
        <w:spacing w:after="0" w:line="240" w:lineRule="auto"/>
        <w:rPr>
          <w:rFonts w:ascii="Times New Roman" w:hAnsi="Times New Roman" w:cs="Times New Roman"/>
        </w:rPr>
      </w:pPr>
      <w:r w:rsidRPr="006F4D91">
        <w:rPr>
          <w:rFonts w:ascii="Times New Roman" w:hAnsi="Times New Roman" w:cs="Times New Roman"/>
        </w:rPr>
        <w:t xml:space="preserve">Biela až </w:t>
      </w:r>
      <w:r w:rsidR="002B20B6" w:rsidRPr="006F4D91">
        <w:rPr>
          <w:rFonts w:ascii="Times New Roman" w:hAnsi="Times New Roman" w:cs="Times New Roman"/>
        </w:rPr>
        <w:t xml:space="preserve">takmer </w:t>
      </w:r>
      <w:r w:rsidRPr="006F4D91">
        <w:rPr>
          <w:rFonts w:ascii="Times New Roman" w:hAnsi="Times New Roman" w:cs="Times New Roman"/>
        </w:rPr>
        <w:t>biela, filmom obalená tableta v tvare kapsuly s čiernym označením „S5“ na jednej strane.</w:t>
      </w:r>
    </w:p>
    <w:p w14:paraId="606C0C7C" w14:textId="77777777" w:rsidR="00BD191F" w:rsidRPr="006F4D91" w:rsidRDefault="00BD191F" w:rsidP="00084E24">
      <w:pPr>
        <w:autoSpaceDE w:val="0"/>
        <w:autoSpaceDN w:val="0"/>
        <w:adjustRightInd w:val="0"/>
        <w:spacing w:after="0" w:line="240" w:lineRule="auto"/>
        <w:rPr>
          <w:rFonts w:ascii="Times New Roman" w:hAnsi="Times New Roman" w:cs="Times New Roman"/>
          <w:b/>
          <w:bCs/>
        </w:rPr>
      </w:pPr>
    </w:p>
    <w:p w14:paraId="2C27D12E" w14:textId="77777777" w:rsidR="0065565D" w:rsidRPr="006F4D91" w:rsidRDefault="0065565D" w:rsidP="00084E24">
      <w:pPr>
        <w:autoSpaceDE w:val="0"/>
        <w:autoSpaceDN w:val="0"/>
        <w:adjustRightInd w:val="0"/>
        <w:spacing w:after="0" w:line="240" w:lineRule="auto"/>
        <w:rPr>
          <w:rFonts w:ascii="Times New Roman" w:hAnsi="Times New Roman" w:cs="Times New Roman"/>
          <w:b/>
          <w:bCs/>
        </w:rPr>
      </w:pPr>
    </w:p>
    <w:p w14:paraId="0E90AD47" w14:textId="77777777" w:rsidR="00CD567D" w:rsidRPr="006F4D91" w:rsidRDefault="004842A5" w:rsidP="00084E24">
      <w:pPr>
        <w:pStyle w:val="Odsekzoznamu"/>
        <w:numPr>
          <w:ilvl w:val="0"/>
          <w:numId w:val="2"/>
        </w:numPr>
        <w:autoSpaceDE w:val="0"/>
        <w:autoSpaceDN w:val="0"/>
        <w:adjustRightInd w:val="0"/>
        <w:spacing w:after="0" w:line="240" w:lineRule="auto"/>
        <w:ind w:left="360"/>
        <w:rPr>
          <w:rFonts w:ascii="Times New Roman" w:hAnsi="Times New Roman" w:cs="Times New Roman"/>
          <w:b/>
          <w:bCs/>
        </w:rPr>
      </w:pPr>
      <w:r w:rsidRPr="006F4D91">
        <w:rPr>
          <w:rFonts w:ascii="Times New Roman" w:hAnsi="Times New Roman" w:cs="Times New Roman"/>
          <w:b/>
          <w:bCs/>
        </w:rPr>
        <w:t>KLINICKÉ ÚDAJE</w:t>
      </w:r>
    </w:p>
    <w:p w14:paraId="5F542EEB" w14:textId="77777777" w:rsidR="00A301B3" w:rsidRPr="006F4D91" w:rsidRDefault="00A301B3" w:rsidP="00084E24">
      <w:pPr>
        <w:pStyle w:val="Odsekzoznamu"/>
        <w:autoSpaceDE w:val="0"/>
        <w:autoSpaceDN w:val="0"/>
        <w:adjustRightInd w:val="0"/>
        <w:spacing w:after="0" w:line="240" w:lineRule="auto"/>
        <w:ind w:left="360"/>
        <w:rPr>
          <w:rFonts w:ascii="Times New Roman" w:hAnsi="Times New Roman" w:cs="Times New Roman"/>
          <w:b/>
          <w:bCs/>
        </w:rPr>
      </w:pPr>
    </w:p>
    <w:p w14:paraId="3B98DB11" w14:textId="77777777" w:rsidR="00D250F6" w:rsidRPr="006F4D91" w:rsidRDefault="00CD567D" w:rsidP="00084E24">
      <w:pPr>
        <w:pStyle w:val="Odsekzoznamu"/>
        <w:numPr>
          <w:ilvl w:val="1"/>
          <w:numId w:val="2"/>
        </w:numPr>
        <w:autoSpaceDE w:val="0"/>
        <w:autoSpaceDN w:val="0"/>
        <w:adjustRightInd w:val="0"/>
        <w:spacing w:after="0" w:line="240" w:lineRule="auto"/>
        <w:ind w:left="360"/>
        <w:rPr>
          <w:rFonts w:ascii="Times New Roman" w:hAnsi="Times New Roman" w:cs="Times New Roman"/>
          <w:b/>
          <w:bCs/>
        </w:rPr>
      </w:pPr>
      <w:r w:rsidRPr="006F4D91">
        <w:rPr>
          <w:rFonts w:ascii="Times New Roman" w:hAnsi="Times New Roman" w:cs="Times New Roman"/>
          <w:b/>
          <w:bCs/>
        </w:rPr>
        <w:t>Terapeutické indikácie</w:t>
      </w:r>
      <w:r w:rsidRPr="006F4D91">
        <w:rPr>
          <w:rFonts w:ascii="Times New Roman" w:hAnsi="Times New Roman" w:cs="Times New Roman"/>
        </w:rPr>
        <w:t xml:space="preserve"> </w:t>
      </w:r>
    </w:p>
    <w:p w14:paraId="7218F204" w14:textId="77777777" w:rsidR="00D472A2" w:rsidRPr="006F4D91" w:rsidRDefault="00D472A2" w:rsidP="00084E24">
      <w:pPr>
        <w:pStyle w:val="Odsekzoznamu"/>
        <w:autoSpaceDE w:val="0"/>
        <w:autoSpaceDN w:val="0"/>
        <w:adjustRightInd w:val="0"/>
        <w:spacing w:after="0" w:line="240" w:lineRule="auto"/>
        <w:ind w:left="0"/>
        <w:rPr>
          <w:rFonts w:ascii="Times New Roman" w:eastAsia="Times New Roman" w:hAnsi="Times New Roman" w:cs="Times New Roman"/>
          <w:spacing w:val="-1"/>
          <w:lang w:val="en-IN"/>
        </w:rPr>
      </w:pPr>
    </w:p>
    <w:p w14:paraId="4209714C" w14:textId="77777777" w:rsidR="004842A5" w:rsidRPr="006F4D91" w:rsidRDefault="00B15998" w:rsidP="006C1B85">
      <w:pPr>
        <w:pStyle w:val="Odsekzoznamu"/>
        <w:autoSpaceDE w:val="0"/>
        <w:autoSpaceDN w:val="0"/>
        <w:adjustRightInd w:val="0"/>
        <w:spacing w:after="0" w:line="240" w:lineRule="auto"/>
        <w:ind w:left="0"/>
        <w:rPr>
          <w:rFonts w:ascii="Times New Roman" w:hAnsi="Times New Roman" w:cs="Times New Roman"/>
          <w:b/>
          <w:bCs/>
        </w:rPr>
      </w:pPr>
      <w:r w:rsidRPr="006F4D91">
        <w:rPr>
          <w:rFonts w:ascii="Times New Roman" w:hAnsi="Times New Roman" w:cs="Times New Roman"/>
        </w:rPr>
        <w:t>Krátkodobé symptomatické zmiernenie bolesti hlavy a migrény.</w:t>
      </w:r>
    </w:p>
    <w:p w14:paraId="7F4C5589" w14:textId="77777777" w:rsidR="00E70E09" w:rsidRPr="006F4D91" w:rsidRDefault="00E70E09" w:rsidP="00084E24">
      <w:pPr>
        <w:spacing w:after="0" w:line="240" w:lineRule="auto"/>
        <w:rPr>
          <w:rFonts w:ascii="Times New Roman" w:hAnsi="Times New Roman" w:cs="Times New Roman"/>
        </w:rPr>
      </w:pPr>
    </w:p>
    <w:p w14:paraId="2E7A5C4F" w14:textId="77777777" w:rsidR="00CD567D" w:rsidRPr="006F4D91" w:rsidRDefault="00CD567D" w:rsidP="00084E24">
      <w:pPr>
        <w:pStyle w:val="Odsekzoznamu"/>
        <w:numPr>
          <w:ilvl w:val="1"/>
          <w:numId w:val="2"/>
        </w:numPr>
        <w:autoSpaceDE w:val="0"/>
        <w:autoSpaceDN w:val="0"/>
        <w:adjustRightInd w:val="0"/>
        <w:spacing w:after="0" w:line="240" w:lineRule="auto"/>
        <w:ind w:left="360"/>
        <w:rPr>
          <w:rFonts w:ascii="Times New Roman" w:hAnsi="Times New Roman" w:cs="Times New Roman"/>
          <w:b/>
          <w:bCs/>
        </w:rPr>
      </w:pPr>
      <w:r w:rsidRPr="006F4D91">
        <w:rPr>
          <w:rFonts w:ascii="Times New Roman" w:hAnsi="Times New Roman" w:cs="Times New Roman"/>
          <w:b/>
          <w:bCs/>
        </w:rPr>
        <w:t>Dávkovanie a spôsob podávania</w:t>
      </w:r>
    </w:p>
    <w:p w14:paraId="27342023" w14:textId="77777777" w:rsidR="00D472A2" w:rsidRPr="006F4D91" w:rsidRDefault="00D472A2" w:rsidP="00084E24">
      <w:pPr>
        <w:spacing w:after="0" w:line="240" w:lineRule="auto"/>
        <w:ind w:right="-1"/>
        <w:rPr>
          <w:rFonts w:ascii="Times New Roman" w:hAnsi="Times New Roman" w:cs="Times New Roman"/>
          <w:bCs/>
          <w:u w:val="single"/>
        </w:rPr>
      </w:pPr>
    </w:p>
    <w:p w14:paraId="15C1A59A" w14:textId="77777777" w:rsidR="00AA7C48" w:rsidRPr="006F4D91" w:rsidRDefault="00AA7C48" w:rsidP="00084E24">
      <w:pPr>
        <w:pStyle w:val="Sarkain2"/>
        <w:ind w:left="0"/>
        <w:rPr>
          <w:b w:val="0"/>
          <w:spacing w:val="1"/>
          <w:sz w:val="22"/>
          <w:szCs w:val="22"/>
        </w:rPr>
      </w:pPr>
      <w:r w:rsidRPr="006F4D91">
        <w:rPr>
          <w:bCs/>
          <w:sz w:val="22"/>
          <w:szCs w:val="22"/>
          <w:u w:val="single"/>
        </w:rPr>
        <w:t>Dávkovanie</w:t>
      </w:r>
    </w:p>
    <w:p w14:paraId="40FAB1FA" w14:textId="77777777" w:rsidR="00D250F6" w:rsidRPr="006F4D91" w:rsidRDefault="00D250F6" w:rsidP="00084E24">
      <w:pPr>
        <w:spacing w:after="0" w:line="240" w:lineRule="auto"/>
        <w:ind w:right="-1"/>
        <w:rPr>
          <w:rFonts w:ascii="Times New Roman" w:eastAsia="Times New Roman" w:hAnsi="Times New Roman" w:cs="Times New Roman"/>
          <w:spacing w:val="1"/>
          <w:u w:color="000000"/>
        </w:rPr>
      </w:pPr>
      <w:r w:rsidRPr="006F4D91">
        <w:rPr>
          <w:rFonts w:ascii="Times New Roman" w:hAnsi="Times New Roman" w:cs="Times New Roman"/>
          <w:u w:color="000000"/>
        </w:rPr>
        <w:t>Dospelí a dospievajúci ≥40 kg (vo veku 12 rokov a viac):</w:t>
      </w:r>
    </w:p>
    <w:p w14:paraId="6C8AA407" w14:textId="0FFA0D6A" w:rsidR="00D250F6" w:rsidRPr="006F4D91" w:rsidRDefault="00D250F6" w:rsidP="00084E24">
      <w:pPr>
        <w:spacing w:after="0" w:line="240" w:lineRule="auto"/>
        <w:ind w:right="-1"/>
        <w:rPr>
          <w:rFonts w:ascii="Times New Roman" w:eastAsia="Times New Roman" w:hAnsi="Times New Roman" w:cs="Times New Roman"/>
          <w:spacing w:val="1"/>
          <w:u w:color="000000"/>
        </w:rPr>
      </w:pPr>
      <w:r w:rsidRPr="006F4D91">
        <w:rPr>
          <w:rFonts w:ascii="Times New Roman" w:hAnsi="Times New Roman" w:cs="Times New Roman"/>
          <w:u w:color="000000"/>
        </w:rPr>
        <w:t>Užite 1 tabletu (684</w:t>
      </w:r>
      <w:r w:rsidR="00E9694E" w:rsidRPr="006F4D91">
        <w:rPr>
          <w:rFonts w:ascii="Times New Roman" w:hAnsi="Times New Roman" w:cs="Times New Roman"/>
          <w:u w:color="000000"/>
        </w:rPr>
        <w:t> mg</w:t>
      </w:r>
      <w:r w:rsidRPr="006F4D91">
        <w:rPr>
          <w:rFonts w:ascii="Times New Roman" w:hAnsi="Times New Roman" w:cs="Times New Roman"/>
          <w:u w:color="000000"/>
        </w:rPr>
        <w:t>) s vodou, až trikrát denne podľa potreby.</w:t>
      </w:r>
    </w:p>
    <w:p w14:paraId="1DC38313" w14:textId="79966FCA" w:rsidR="00D250F6" w:rsidRPr="006F4D91" w:rsidRDefault="00D250F6" w:rsidP="00084E24">
      <w:pPr>
        <w:spacing w:after="0" w:line="240" w:lineRule="auto"/>
        <w:ind w:right="-1"/>
        <w:rPr>
          <w:rFonts w:ascii="Times New Roman" w:eastAsia="Times New Roman" w:hAnsi="Times New Roman" w:cs="Times New Roman"/>
          <w:spacing w:val="1"/>
          <w:u w:color="000000"/>
        </w:rPr>
      </w:pPr>
      <w:r w:rsidRPr="006F4D91">
        <w:rPr>
          <w:rFonts w:ascii="Times New Roman" w:hAnsi="Times New Roman" w:cs="Times New Roman"/>
          <w:u w:color="000000"/>
        </w:rPr>
        <w:t xml:space="preserve">Medzi dávkami nechajte </w:t>
      </w:r>
      <w:r w:rsidR="008D4968" w:rsidRPr="006F4D91">
        <w:rPr>
          <w:rFonts w:ascii="Times New Roman" w:hAnsi="Times New Roman" w:cs="Times New Roman"/>
          <w:u w:color="000000"/>
        </w:rPr>
        <w:t xml:space="preserve">odstup </w:t>
      </w:r>
      <w:r w:rsidRPr="006F4D91">
        <w:rPr>
          <w:rFonts w:ascii="Times New Roman" w:hAnsi="Times New Roman" w:cs="Times New Roman"/>
          <w:u w:color="000000"/>
        </w:rPr>
        <w:t>aspoň šesť hodín.</w:t>
      </w:r>
    </w:p>
    <w:p w14:paraId="70884458" w14:textId="52202B8D" w:rsidR="0051269C" w:rsidRPr="006F4D91" w:rsidRDefault="00D250F6" w:rsidP="00084E24">
      <w:pPr>
        <w:autoSpaceDE w:val="0"/>
        <w:autoSpaceDN w:val="0"/>
        <w:adjustRightInd w:val="0"/>
        <w:spacing w:after="0" w:line="240" w:lineRule="auto"/>
        <w:rPr>
          <w:rFonts w:ascii="Times New Roman" w:hAnsi="Times New Roman" w:cs="Times New Roman"/>
        </w:rPr>
      </w:pPr>
      <w:r w:rsidRPr="006F4D91">
        <w:rPr>
          <w:rFonts w:ascii="Times New Roman" w:hAnsi="Times New Roman" w:cs="Times New Roman"/>
          <w:u w:color="000000"/>
        </w:rPr>
        <w:t>Neužívajte viac ako 3 tablet</w:t>
      </w:r>
      <w:r w:rsidR="00451495" w:rsidRPr="006F4D91">
        <w:rPr>
          <w:rFonts w:ascii="Times New Roman" w:hAnsi="Times New Roman" w:cs="Times New Roman"/>
          <w:u w:color="000000"/>
        </w:rPr>
        <w:t>y</w:t>
      </w:r>
      <w:r w:rsidRPr="006F4D91">
        <w:rPr>
          <w:rFonts w:ascii="Times New Roman" w:hAnsi="Times New Roman" w:cs="Times New Roman"/>
          <w:u w:color="000000"/>
        </w:rPr>
        <w:t xml:space="preserve"> (2052</w:t>
      </w:r>
      <w:r w:rsidR="009A1ECE" w:rsidRPr="006F4D91">
        <w:rPr>
          <w:rFonts w:ascii="Times New Roman" w:hAnsi="Times New Roman" w:cs="Times New Roman"/>
          <w:u w:color="000000"/>
        </w:rPr>
        <w:t xml:space="preserve"> </w:t>
      </w:r>
      <w:r w:rsidRPr="006F4D91">
        <w:rPr>
          <w:rFonts w:ascii="Times New Roman" w:hAnsi="Times New Roman" w:cs="Times New Roman"/>
          <w:u w:color="000000"/>
        </w:rPr>
        <w:t>mg) počas 24 hodín.</w:t>
      </w:r>
    </w:p>
    <w:p w14:paraId="36B2D902" w14:textId="77777777" w:rsidR="0065565D" w:rsidRPr="006F4D91" w:rsidRDefault="0065565D" w:rsidP="0065565D">
      <w:pPr>
        <w:spacing w:after="0" w:line="240" w:lineRule="auto"/>
        <w:ind w:right="-1"/>
        <w:rPr>
          <w:rFonts w:ascii="Times New Roman" w:eastAsia="Times New Roman" w:hAnsi="Times New Roman" w:cs="Times New Roman"/>
          <w:spacing w:val="1"/>
          <w:u w:color="000000"/>
        </w:rPr>
      </w:pPr>
      <w:r w:rsidRPr="006F4D91">
        <w:rPr>
          <w:rFonts w:ascii="Times New Roman" w:hAnsi="Times New Roman" w:cs="Times New Roman"/>
          <w:u w:color="000000"/>
        </w:rPr>
        <w:t>Nežiaduce účinky možno minimalizovať použitím najnižšej účinnej dávky po čo najkratší čas potrebný na zmiernenie príznakov. Pacient sa má poradiť s lekárom, ak sa príznaky zhoršia, alebo ak je užívanie lieku potrebné viac ako 5 dní (3 dni v prípade migrény).</w:t>
      </w:r>
    </w:p>
    <w:p w14:paraId="063BF114" w14:textId="77777777" w:rsidR="00771B7C" w:rsidRPr="006F4D91" w:rsidRDefault="00771B7C" w:rsidP="00084E24">
      <w:pPr>
        <w:autoSpaceDE w:val="0"/>
        <w:autoSpaceDN w:val="0"/>
        <w:adjustRightInd w:val="0"/>
        <w:spacing w:after="0" w:line="240" w:lineRule="auto"/>
        <w:rPr>
          <w:rFonts w:ascii="Times New Roman" w:hAnsi="Times New Roman" w:cs="Times New Roman"/>
          <w:lang w:val="en-IN"/>
        </w:rPr>
      </w:pPr>
    </w:p>
    <w:p w14:paraId="449C4D74" w14:textId="77777777" w:rsidR="00AA7C48" w:rsidRPr="006F4D91" w:rsidRDefault="00AA7C48" w:rsidP="00084E24">
      <w:pPr>
        <w:spacing w:after="0" w:line="240" w:lineRule="auto"/>
        <w:rPr>
          <w:rFonts w:ascii="Times New Roman" w:eastAsia="Times New Roman" w:hAnsi="Times New Roman" w:cs="Times New Roman"/>
          <w:b/>
        </w:rPr>
      </w:pPr>
      <w:r w:rsidRPr="006F4D91">
        <w:rPr>
          <w:rFonts w:ascii="Times New Roman" w:hAnsi="Times New Roman" w:cs="Times New Roman"/>
          <w:b/>
        </w:rPr>
        <w:t>Osobitné skupiny pacientov</w:t>
      </w:r>
    </w:p>
    <w:p w14:paraId="3B543607" w14:textId="77777777" w:rsidR="00AA7C48" w:rsidRPr="006F4D91" w:rsidRDefault="00AA7C48" w:rsidP="00084E24">
      <w:pPr>
        <w:spacing w:after="0" w:line="240" w:lineRule="auto"/>
        <w:rPr>
          <w:rFonts w:ascii="Times New Roman" w:eastAsia="Times New Roman" w:hAnsi="Times New Roman" w:cs="Times New Roman"/>
          <w:b/>
          <w:u w:val="single"/>
          <w:lang w:val="en-GB" w:eastAsia="hr-HR"/>
        </w:rPr>
      </w:pPr>
    </w:p>
    <w:p w14:paraId="28A9910C" w14:textId="77777777" w:rsidR="00AA7C48" w:rsidRPr="006F4D91" w:rsidRDefault="00AA7C48" w:rsidP="00084E24">
      <w:pPr>
        <w:spacing w:after="0" w:line="240" w:lineRule="auto"/>
        <w:rPr>
          <w:rFonts w:ascii="Times New Roman" w:eastAsia="Times New Roman" w:hAnsi="Times New Roman" w:cs="Times New Roman"/>
          <w:i/>
        </w:rPr>
      </w:pPr>
      <w:r w:rsidRPr="006F4D91">
        <w:rPr>
          <w:rFonts w:ascii="Times New Roman" w:hAnsi="Times New Roman" w:cs="Times New Roman"/>
          <w:i/>
        </w:rPr>
        <w:t>Pediatrická populácia:</w:t>
      </w:r>
    </w:p>
    <w:p w14:paraId="0C2E3F6C" w14:textId="21DE245F" w:rsidR="00AA7C48" w:rsidRPr="006F4D91" w:rsidRDefault="00AA7C48" w:rsidP="00084E24">
      <w:pPr>
        <w:spacing w:after="0" w:line="240" w:lineRule="auto"/>
        <w:rPr>
          <w:rFonts w:ascii="Times New Roman" w:eastAsia="Times New Roman" w:hAnsi="Times New Roman" w:cs="Times New Roman"/>
        </w:rPr>
      </w:pPr>
      <w:r w:rsidRPr="006F4D91">
        <w:rPr>
          <w:rFonts w:ascii="Times New Roman" w:hAnsi="Times New Roman" w:cs="Times New Roman"/>
        </w:rPr>
        <w:t>Ibuprof</w:t>
      </w:r>
      <w:r w:rsidR="009A1ECE" w:rsidRPr="006F4D91">
        <w:rPr>
          <w:rFonts w:ascii="Times New Roman" w:hAnsi="Times New Roman" w:cs="Times New Roman"/>
        </w:rPr>
        <w:t>é</w:t>
      </w:r>
      <w:r w:rsidRPr="006F4D91">
        <w:rPr>
          <w:rFonts w:ascii="Times New Roman" w:hAnsi="Times New Roman" w:cs="Times New Roman"/>
        </w:rPr>
        <w:t xml:space="preserve">n </w:t>
      </w:r>
      <w:r w:rsidR="009A1ECE" w:rsidRPr="006F4D91">
        <w:rPr>
          <w:rFonts w:ascii="Times New Roman" w:hAnsi="Times New Roman" w:cs="Times New Roman"/>
        </w:rPr>
        <w:t>Strides</w:t>
      </w:r>
      <w:r w:rsidRPr="006F4D91">
        <w:rPr>
          <w:rFonts w:ascii="Times New Roman" w:hAnsi="Times New Roman" w:cs="Times New Roman"/>
        </w:rPr>
        <w:t xml:space="preserve"> </w:t>
      </w:r>
      <w:r w:rsidR="009A1ECE" w:rsidRPr="006F4D91">
        <w:rPr>
          <w:rFonts w:ascii="Times New Roman" w:hAnsi="Times New Roman" w:cs="Times New Roman"/>
        </w:rPr>
        <w:t>400</w:t>
      </w:r>
      <w:r w:rsidR="00E9694E" w:rsidRPr="006F4D91">
        <w:rPr>
          <w:rFonts w:ascii="Times New Roman" w:hAnsi="Times New Roman" w:cs="Times New Roman"/>
        </w:rPr>
        <w:t> mg</w:t>
      </w:r>
      <w:r w:rsidRPr="006F4D91">
        <w:rPr>
          <w:rFonts w:ascii="Times New Roman" w:hAnsi="Times New Roman" w:cs="Times New Roman"/>
        </w:rPr>
        <w:t xml:space="preserve"> filmom obalené tablety je kontraindikovaný u dospievajúcich s hmotnosťou nižšou ako 40 kg alebo detí do 12 rokov (pozri časť 4.3).</w:t>
      </w:r>
    </w:p>
    <w:p w14:paraId="6543BF57" w14:textId="77777777" w:rsidR="00AA7C48" w:rsidRPr="006F4D91" w:rsidRDefault="00AA7C48" w:rsidP="00084E24">
      <w:pPr>
        <w:spacing w:after="0" w:line="240" w:lineRule="auto"/>
        <w:rPr>
          <w:rFonts w:ascii="Times New Roman" w:eastAsia="Times New Roman" w:hAnsi="Times New Roman" w:cs="Times New Roman"/>
          <w:lang w:val="en-GB" w:eastAsia="hr-HR"/>
        </w:rPr>
      </w:pPr>
    </w:p>
    <w:p w14:paraId="731053C7" w14:textId="77777777" w:rsidR="00AA7C48" w:rsidRPr="006F4D91" w:rsidRDefault="00AA7C48" w:rsidP="00084E24">
      <w:pPr>
        <w:spacing w:after="0" w:line="240" w:lineRule="auto"/>
        <w:rPr>
          <w:rFonts w:ascii="Times New Roman" w:eastAsia="Times New Roman" w:hAnsi="Times New Roman" w:cs="Times New Roman"/>
          <w:i/>
        </w:rPr>
      </w:pPr>
      <w:r w:rsidRPr="006F4D91">
        <w:rPr>
          <w:rFonts w:ascii="Times New Roman" w:hAnsi="Times New Roman" w:cs="Times New Roman"/>
          <w:i/>
        </w:rPr>
        <w:t>Starší pacienti:</w:t>
      </w:r>
    </w:p>
    <w:p w14:paraId="546AFE11" w14:textId="77777777" w:rsidR="00AA7C48" w:rsidRPr="006F4D91" w:rsidRDefault="00AA7C48" w:rsidP="00084E24">
      <w:pPr>
        <w:spacing w:after="0" w:line="240" w:lineRule="auto"/>
        <w:rPr>
          <w:rFonts w:ascii="Times New Roman" w:eastAsia="Times New Roman" w:hAnsi="Times New Roman" w:cs="Times New Roman"/>
        </w:rPr>
      </w:pPr>
      <w:r w:rsidRPr="006F4D91">
        <w:rPr>
          <w:rFonts w:ascii="Times New Roman" w:hAnsi="Times New Roman" w:cs="Times New Roman"/>
        </w:rPr>
        <w:t xml:space="preserve">Nie je potrebná žiadna špeciálna úprava dávky. Vzhľadom na možný profil nežiaducich účinkov (pozri časť 4.4) sa odporúča starších pacientov pozorne sledovať. </w:t>
      </w:r>
    </w:p>
    <w:p w14:paraId="27A1A6EC" w14:textId="77777777" w:rsidR="00AA7C48" w:rsidRPr="002E4B2A" w:rsidRDefault="00AA7C48" w:rsidP="00084E24">
      <w:pPr>
        <w:spacing w:after="0" w:line="240" w:lineRule="auto"/>
        <w:rPr>
          <w:rFonts w:ascii="Times New Roman" w:eastAsia="Times New Roman" w:hAnsi="Times New Roman" w:cs="Times New Roman"/>
          <w:b/>
          <w:lang w:val="en-GB" w:eastAsia="hr-HR"/>
        </w:rPr>
      </w:pPr>
    </w:p>
    <w:p w14:paraId="7F8D6FEA" w14:textId="77777777" w:rsidR="00AA7C48" w:rsidRPr="00326966" w:rsidRDefault="00AA7C48" w:rsidP="00084E24">
      <w:pPr>
        <w:spacing w:after="0" w:line="240" w:lineRule="auto"/>
        <w:rPr>
          <w:rFonts w:ascii="Times New Roman" w:eastAsia="Times New Roman" w:hAnsi="Times New Roman" w:cs="Times New Roman"/>
          <w:i/>
        </w:rPr>
      </w:pPr>
      <w:r w:rsidRPr="006F4D91">
        <w:rPr>
          <w:rFonts w:ascii="Times New Roman" w:hAnsi="Times New Roman" w:cs="Times New Roman"/>
          <w:i/>
        </w:rPr>
        <w:t>Porucha funkcie obličiek:</w:t>
      </w:r>
    </w:p>
    <w:p w14:paraId="700B6F72" w14:textId="77777777" w:rsidR="00AA7C48" w:rsidRPr="006F4D91" w:rsidRDefault="00AA7C48" w:rsidP="00084E24">
      <w:pPr>
        <w:spacing w:after="0" w:line="240" w:lineRule="auto"/>
        <w:rPr>
          <w:rFonts w:ascii="Times New Roman" w:eastAsia="Times New Roman" w:hAnsi="Times New Roman" w:cs="Times New Roman"/>
        </w:rPr>
      </w:pPr>
      <w:r w:rsidRPr="002E4B2A">
        <w:rPr>
          <w:rFonts w:ascii="Times New Roman" w:hAnsi="Times New Roman" w:cs="Times New Roman"/>
        </w:rPr>
        <w:t xml:space="preserve">U pacientov s miernym až stredne ťažkým poškodením funkcie obličiek (pacienti s ťažkou renálnou insuficienciou, pozri časť 4.3) sa nevyžaduje zníženie dávky. </w:t>
      </w:r>
    </w:p>
    <w:p w14:paraId="01BF69F8" w14:textId="77777777" w:rsidR="00AA7C48" w:rsidRPr="006F4D91" w:rsidRDefault="00AA7C48" w:rsidP="00084E24">
      <w:pPr>
        <w:spacing w:after="0" w:line="240" w:lineRule="auto"/>
        <w:rPr>
          <w:rFonts w:ascii="Times New Roman" w:eastAsia="Times New Roman" w:hAnsi="Times New Roman" w:cs="Times New Roman"/>
          <w:b/>
          <w:u w:val="single"/>
          <w:lang w:val="en-GB" w:eastAsia="hr-HR"/>
        </w:rPr>
      </w:pPr>
    </w:p>
    <w:p w14:paraId="275104D2" w14:textId="77777777" w:rsidR="00AA7C48" w:rsidRPr="006F4D91" w:rsidRDefault="00AA7C48" w:rsidP="00084E24">
      <w:pPr>
        <w:spacing w:after="0" w:line="240" w:lineRule="auto"/>
        <w:rPr>
          <w:rFonts w:ascii="Times New Roman" w:eastAsia="Times New Roman" w:hAnsi="Times New Roman" w:cs="Times New Roman"/>
          <w:i/>
        </w:rPr>
      </w:pPr>
      <w:r w:rsidRPr="002E4B2A">
        <w:rPr>
          <w:rFonts w:ascii="Times New Roman" w:hAnsi="Times New Roman" w:cs="Times New Roman"/>
          <w:i/>
        </w:rPr>
        <w:lastRenderedPageBreak/>
        <w:t>Poškodenie funkcie pečene (pozri časť 5.2):</w:t>
      </w:r>
    </w:p>
    <w:p w14:paraId="6A32A8D5" w14:textId="77777777" w:rsidR="00AA7C48" w:rsidRPr="006F4D91" w:rsidRDefault="00AA7C48" w:rsidP="00084E24">
      <w:pPr>
        <w:spacing w:after="0" w:line="240" w:lineRule="auto"/>
        <w:rPr>
          <w:rFonts w:ascii="Times New Roman" w:eastAsia="Times New Roman" w:hAnsi="Times New Roman" w:cs="Times New Roman"/>
          <w:b/>
          <w:u w:val="single"/>
        </w:rPr>
      </w:pPr>
      <w:r w:rsidRPr="002E4B2A">
        <w:rPr>
          <w:rFonts w:ascii="Times New Roman" w:hAnsi="Times New Roman" w:cs="Times New Roman"/>
        </w:rPr>
        <w:t xml:space="preserve">U pacientov s miernym až stredne ťažkým poškodením funkcie pečene (pacienti s ťažkou hepatálnou dysfunkciou, pozri časť 4.3) sa nevyžaduje zníženie dávky. </w:t>
      </w:r>
    </w:p>
    <w:p w14:paraId="3483DB3B" w14:textId="77777777" w:rsidR="00AA7C48" w:rsidRPr="006F4D91" w:rsidRDefault="00AA7C48" w:rsidP="00084E24">
      <w:pPr>
        <w:autoSpaceDE w:val="0"/>
        <w:autoSpaceDN w:val="0"/>
        <w:adjustRightInd w:val="0"/>
        <w:spacing w:after="0" w:line="240" w:lineRule="auto"/>
        <w:rPr>
          <w:rFonts w:ascii="Times New Roman" w:eastAsia="Times New Roman" w:hAnsi="Times New Roman" w:cs="Times New Roman"/>
          <w:spacing w:val="1"/>
          <w:lang w:val="en-GB"/>
        </w:rPr>
      </w:pPr>
    </w:p>
    <w:p w14:paraId="417E36D5" w14:textId="77777777" w:rsidR="00AA7C48" w:rsidRPr="006F4D91" w:rsidRDefault="00AA7C48" w:rsidP="00084E24">
      <w:pPr>
        <w:autoSpaceDE w:val="0"/>
        <w:autoSpaceDN w:val="0"/>
        <w:adjustRightInd w:val="0"/>
        <w:spacing w:after="0" w:line="240" w:lineRule="auto"/>
        <w:rPr>
          <w:rFonts w:ascii="Times New Roman" w:eastAsia="Times New Roman" w:hAnsi="Times New Roman" w:cs="Times New Roman"/>
          <w:spacing w:val="1"/>
          <w:u w:val="single"/>
        </w:rPr>
      </w:pPr>
      <w:r w:rsidRPr="002E4B2A">
        <w:rPr>
          <w:rFonts w:ascii="Times New Roman" w:hAnsi="Times New Roman" w:cs="Times New Roman"/>
          <w:u w:val="single"/>
        </w:rPr>
        <w:t>Spôsob podávania</w:t>
      </w:r>
    </w:p>
    <w:p w14:paraId="220A5F66" w14:textId="77777777" w:rsidR="00AA7C48" w:rsidRPr="006F4D91" w:rsidRDefault="00AA7C48" w:rsidP="00084E24">
      <w:pPr>
        <w:autoSpaceDE w:val="0"/>
        <w:autoSpaceDN w:val="0"/>
        <w:adjustRightInd w:val="0"/>
        <w:spacing w:after="0" w:line="240" w:lineRule="auto"/>
        <w:rPr>
          <w:rFonts w:ascii="Times New Roman" w:eastAsia="Times New Roman" w:hAnsi="Times New Roman" w:cs="Times New Roman"/>
          <w:spacing w:val="1"/>
        </w:rPr>
      </w:pPr>
      <w:r w:rsidRPr="002E4B2A">
        <w:rPr>
          <w:rFonts w:ascii="Times New Roman" w:hAnsi="Times New Roman" w:cs="Times New Roman"/>
        </w:rPr>
        <w:t>Len na perorálne podanie a krátkodobé použitie.</w:t>
      </w:r>
    </w:p>
    <w:p w14:paraId="02FA939E" w14:textId="77777777" w:rsidR="00AA7C48" w:rsidRPr="006F4D91" w:rsidRDefault="00AA7C48" w:rsidP="00084E24">
      <w:pPr>
        <w:autoSpaceDE w:val="0"/>
        <w:autoSpaceDN w:val="0"/>
        <w:adjustRightInd w:val="0"/>
        <w:spacing w:after="0" w:line="240" w:lineRule="auto"/>
        <w:rPr>
          <w:rFonts w:ascii="Times New Roman" w:eastAsia="Times New Roman" w:hAnsi="Times New Roman" w:cs="Times New Roman"/>
          <w:spacing w:val="1"/>
        </w:rPr>
      </w:pPr>
      <w:r w:rsidRPr="002E4B2A">
        <w:rPr>
          <w:rFonts w:ascii="Times New Roman" w:hAnsi="Times New Roman" w:cs="Times New Roman"/>
        </w:rPr>
        <w:t>Filmom obalené tablety sa majú prehltnúť celé s vodou.</w:t>
      </w:r>
    </w:p>
    <w:p w14:paraId="61FDB36B" w14:textId="4FE97858" w:rsidR="00AA7C48" w:rsidRPr="006F4D91" w:rsidRDefault="00AA7C48" w:rsidP="00084E24">
      <w:pPr>
        <w:autoSpaceDE w:val="0"/>
        <w:autoSpaceDN w:val="0"/>
        <w:adjustRightInd w:val="0"/>
        <w:spacing w:after="0" w:line="240" w:lineRule="auto"/>
        <w:rPr>
          <w:rFonts w:ascii="Times New Roman" w:eastAsia="Times New Roman" w:hAnsi="Times New Roman" w:cs="Times New Roman"/>
          <w:spacing w:val="1"/>
        </w:rPr>
      </w:pPr>
      <w:r w:rsidRPr="002E4B2A">
        <w:rPr>
          <w:rFonts w:ascii="Times New Roman" w:hAnsi="Times New Roman" w:cs="Times New Roman"/>
        </w:rPr>
        <w:t>Odporúča sa, aby pacienti s citlivým žalúdkom užívali Ibuprof</w:t>
      </w:r>
      <w:r w:rsidR="009A1ECE" w:rsidRPr="002E4B2A">
        <w:rPr>
          <w:rFonts w:ascii="Times New Roman" w:hAnsi="Times New Roman" w:cs="Times New Roman"/>
        </w:rPr>
        <w:t>é</w:t>
      </w:r>
      <w:r w:rsidRPr="002E4B2A">
        <w:rPr>
          <w:rFonts w:ascii="Times New Roman" w:hAnsi="Times New Roman" w:cs="Times New Roman"/>
        </w:rPr>
        <w:t xml:space="preserve">n </w:t>
      </w:r>
      <w:r w:rsidR="009A1ECE" w:rsidRPr="002E4B2A">
        <w:rPr>
          <w:rFonts w:ascii="Times New Roman" w:hAnsi="Times New Roman" w:cs="Times New Roman"/>
        </w:rPr>
        <w:t>Strides</w:t>
      </w:r>
      <w:r w:rsidRPr="002E4B2A">
        <w:rPr>
          <w:rFonts w:ascii="Times New Roman" w:hAnsi="Times New Roman" w:cs="Times New Roman"/>
        </w:rPr>
        <w:t xml:space="preserve"> </w:t>
      </w:r>
      <w:r w:rsidR="009A1ECE" w:rsidRPr="002E4B2A">
        <w:rPr>
          <w:rFonts w:ascii="Times New Roman" w:hAnsi="Times New Roman" w:cs="Times New Roman"/>
        </w:rPr>
        <w:t>400</w:t>
      </w:r>
      <w:r w:rsidR="00E9694E" w:rsidRPr="002E4B2A">
        <w:rPr>
          <w:rFonts w:ascii="Times New Roman" w:hAnsi="Times New Roman" w:cs="Times New Roman"/>
        </w:rPr>
        <w:t> mg</w:t>
      </w:r>
      <w:r w:rsidRPr="002E4B2A">
        <w:rPr>
          <w:rFonts w:ascii="Times New Roman" w:hAnsi="Times New Roman" w:cs="Times New Roman"/>
        </w:rPr>
        <w:t xml:space="preserve"> </w:t>
      </w:r>
      <w:r w:rsidR="009A1ECE" w:rsidRPr="002E4B2A">
        <w:rPr>
          <w:rFonts w:ascii="Times New Roman" w:hAnsi="Times New Roman" w:cs="Times New Roman"/>
        </w:rPr>
        <w:t xml:space="preserve">filmom obalené tablety </w:t>
      </w:r>
      <w:r w:rsidRPr="002E4B2A">
        <w:rPr>
          <w:rFonts w:ascii="Times New Roman" w:hAnsi="Times New Roman" w:cs="Times New Roman"/>
        </w:rPr>
        <w:t>s</w:t>
      </w:r>
      <w:r w:rsidR="009A1ECE" w:rsidRPr="002E4B2A">
        <w:rPr>
          <w:rFonts w:ascii="Times New Roman" w:hAnsi="Times New Roman" w:cs="Times New Roman"/>
        </w:rPr>
        <w:t> </w:t>
      </w:r>
      <w:r w:rsidRPr="002E4B2A">
        <w:rPr>
          <w:rFonts w:ascii="Times New Roman" w:hAnsi="Times New Roman" w:cs="Times New Roman"/>
        </w:rPr>
        <w:t>jedlom.</w:t>
      </w:r>
    </w:p>
    <w:p w14:paraId="5CD8F15B" w14:textId="77777777" w:rsidR="0068357D" w:rsidRPr="006F4D91" w:rsidRDefault="0068357D" w:rsidP="00084E24">
      <w:pPr>
        <w:autoSpaceDE w:val="0"/>
        <w:autoSpaceDN w:val="0"/>
        <w:adjustRightInd w:val="0"/>
        <w:spacing w:after="0" w:line="240" w:lineRule="auto"/>
        <w:rPr>
          <w:rFonts w:ascii="Times New Roman" w:hAnsi="Times New Roman" w:cs="Times New Roman"/>
        </w:rPr>
      </w:pPr>
    </w:p>
    <w:p w14:paraId="09B0069B" w14:textId="77777777" w:rsidR="00CD567D" w:rsidRPr="006F4D91" w:rsidRDefault="00CD567D" w:rsidP="00084E24">
      <w:pPr>
        <w:pStyle w:val="Odsekzoznamu"/>
        <w:numPr>
          <w:ilvl w:val="1"/>
          <w:numId w:val="2"/>
        </w:numPr>
        <w:autoSpaceDE w:val="0"/>
        <w:autoSpaceDN w:val="0"/>
        <w:adjustRightInd w:val="0"/>
        <w:spacing w:after="0" w:line="240" w:lineRule="auto"/>
        <w:ind w:left="360"/>
        <w:rPr>
          <w:rFonts w:ascii="Times New Roman" w:hAnsi="Times New Roman" w:cs="Times New Roman"/>
          <w:b/>
          <w:bCs/>
        </w:rPr>
      </w:pPr>
      <w:r w:rsidRPr="002E4B2A">
        <w:rPr>
          <w:rFonts w:ascii="Times New Roman" w:hAnsi="Times New Roman" w:cs="Times New Roman"/>
          <w:b/>
          <w:bCs/>
        </w:rPr>
        <w:t>Kontraindikácie</w:t>
      </w:r>
    </w:p>
    <w:p w14:paraId="40FA13EB" w14:textId="77777777" w:rsidR="00AA7C48" w:rsidRPr="006F4D91" w:rsidRDefault="00AA7C48" w:rsidP="00084E24">
      <w:pPr>
        <w:autoSpaceDE w:val="0"/>
        <w:autoSpaceDN w:val="0"/>
        <w:adjustRightInd w:val="0"/>
        <w:spacing w:after="0" w:line="240" w:lineRule="auto"/>
        <w:ind w:left="90"/>
        <w:rPr>
          <w:rFonts w:ascii="Times New Roman" w:hAnsi="Times New Roman" w:cs="Times New Roman"/>
        </w:rPr>
      </w:pPr>
    </w:p>
    <w:p w14:paraId="54DAED45" w14:textId="77777777" w:rsidR="00CD567D" w:rsidRPr="006F4D91" w:rsidRDefault="00CD567D" w:rsidP="00084E24">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t>Precitlivenosť na liečivo, alebo na ktorúkoľvek z pomocných látok uvedených v časti 6.1.</w:t>
      </w:r>
    </w:p>
    <w:p w14:paraId="6DCD542B" w14:textId="77777777" w:rsidR="0065565D" w:rsidRPr="006F4D91" w:rsidRDefault="0065565D" w:rsidP="00084E24">
      <w:pPr>
        <w:autoSpaceDE w:val="0"/>
        <w:autoSpaceDN w:val="0"/>
        <w:adjustRightInd w:val="0"/>
        <w:spacing w:after="0" w:line="240" w:lineRule="auto"/>
        <w:rPr>
          <w:rFonts w:ascii="Times New Roman" w:hAnsi="Times New Roman" w:cs="Times New Roman"/>
        </w:rPr>
      </w:pPr>
    </w:p>
    <w:p w14:paraId="7922E93B" w14:textId="77777777" w:rsidR="00CD567D" w:rsidRPr="006F4D91" w:rsidRDefault="00CD567D" w:rsidP="00084E24">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t>Pacienti, u ktorých sa v reakcii na aspirín (kyselina acetylsalicylová) alebo iné nesteroidné protizápalové lieky (NSAID) objavili reakcie z precitlivenosti (napr. astma, rinitída, angioedém alebo urtikária).</w:t>
      </w:r>
    </w:p>
    <w:p w14:paraId="4B5A8720" w14:textId="77777777" w:rsidR="0023151D" w:rsidRPr="006F4D91" w:rsidRDefault="0023151D" w:rsidP="00084E24">
      <w:pPr>
        <w:autoSpaceDE w:val="0"/>
        <w:autoSpaceDN w:val="0"/>
        <w:adjustRightInd w:val="0"/>
        <w:spacing w:after="0" w:line="240" w:lineRule="auto"/>
        <w:rPr>
          <w:rFonts w:ascii="Times New Roman" w:hAnsi="Times New Roman" w:cs="Times New Roman"/>
        </w:rPr>
      </w:pPr>
    </w:p>
    <w:p w14:paraId="6AFEB8DB" w14:textId="4ABAB118" w:rsidR="00CD567D" w:rsidRPr="006F4D91" w:rsidRDefault="00CD567D" w:rsidP="00084E24">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t xml:space="preserve">Aktívny </w:t>
      </w:r>
      <w:r w:rsidR="008D4968" w:rsidRPr="002E4B2A">
        <w:rPr>
          <w:rFonts w:ascii="Times New Roman" w:hAnsi="Times New Roman" w:cs="Times New Roman"/>
        </w:rPr>
        <w:t>peptick</w:t>
      </w:r>
      <w:r w:rsidRPr="002E4B2A">
        <w:rPr>
          <w:rFonts w:ascii="Times New Roman" w:hAnsi="Times New Roman" w:cs="Times New Roman"/>
        </w:rPr>
        <w:t>ý vred alebo história opakujúceho sa žalúdočného vredu/krvácania (dve alebo viac samostatných epizód s preukázanou ulceráciou alebo krvácaním).</w:t>
      </w:r>
    </w:p>
    <w:p w14:paraId="4906886B" w14:textId="77777777" w:rsidR="00DC53E1" w:rsidRPr="006F4D91" w:rsidRDefault="00DC53E1" w:rsidP="00084E24">
      <w:pPr>
        <w:autoSpaceDE w:val="0"/>
        <w:autoSpaceDN w:val="0"/>
        <w:adjustRightInd w:val="0"/>
        <w:spacing w:after="0" w:line="240" w:lineRule="auto"/>
        <w:rPr>
          <w:rFonts w:ascii="Times New Roman" w:hAnsi="Times New Roman" w:cs="Times New Roman"/>
        </w:rPr>
      </w:pPr>
    </w:p>
    <w:p w14:paraId="1AAC4937" w14:textId="77777777" w:rsidR="00CD567D" w:rsidRPr="006F4D91" w:rsidRDefault="00CD567D" w:rsidP="00084E24">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t>História gastrointestinálneho krvácania alebo perforácie vo vzťahu k predchádzajúcej liečbe NSAID.</w:t>
      </w:r>
    </w:p>
    <w:p w14:paraId="5E817C60" w14:textId="77777777" w:rsidR="00771B7C" w:rsidRPr="006F4D91" w:rsidRDefault="00771B7C" w:rsidP="00084E24">
      <w:pPr>
        <w:autoSpaceDE w:val="0"/>
        <w:autoSpaceDN w:val="0"/>
        <w:adjustRightInd w:val="0"/>
        <w:spacing w:after="0" w:line="240" w:lineRule="auto"/>
        <w:rPr>
          <w:rFonts w:ascii="Times New Roman" w:hAnsi="Times New Roman" w:cs="Times New Roman"/>
        </w:rPr>
      </w:pPr>
    </w:p>
    <w:p w14:paraId="288D4DF6" w14:textId="77777777" w:rsidR="00CD567D" w:rsidRPr="006F4D91" w:rsidRDefault="00CD567D" w:rsidP="00084E24">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t>Závažné zlyhanie srdca (NYHA trieda IV), zlyhanie obličiek alebo zlyhanie pečene (pozri časť 4.4).</w:t>
      </w:r>
    </w:p>
    <w:p w14:paraId="4FF49D19" w14:textId="77777777" w:rsidR="000F3381" w:rsidRPr="006F4D91" w:rsidRDefault="000F3381" w:rsidP="00084E24">
      <w:pPr>
        <w:autoSpaceDE w:val="0"/>
        <w:autoSpaceDN w:val="0"/>
        <w:adjustRightInd w:val="0"/>
        <w:spacing w:after="0" w:line="240" w:lineRule="auto"/>
        <w:rPr>
          <w:rFonts w:ascii="Times New Roman" w:hAnsi="Times New Roman" w:cs="Times New Roman"/>
        </w:rPr>
      </w:pPr>
    </w:p>
    <w:p w14:paraId="763BB3E7" w14:textId="77777777" w:rsidR="000F3381" w:rsidRPr="006F4D91" w:rsidRDefault="000F3381" w:rsidP="00084E24">
      <w:pPr>
        <w:spacing w:after="0" w:line="240" w:lineRule="auto"/>
        <w:rPr>
          <w:rFonts w:ascii="Times New Roman" w:eastAsia="Times New Roman" w:hAnsi="Times New Roman" w:cs="Times New Roman"/>
        </w:rPr>
      </w:pPr>
      <w:r w:rsidRPr="002E4B2A">
        <w:rPr>
          <w:rFonts w:ascii="Times New Roman" w:hAnsi="Times New Roman" w:cs="Times New Roman"/>
        </w:rPr>
        <w:t>Pacienti s cerebrovaskulárnym alebo iným aktívnym krvácaním.</w:t>
      </w:r>
    </w:p>
    <w:p w14:paraId="6B718D5E" w14:textId="77777777" w:rsidR="000F3381" w:rsidRPr="006F4D91" w:rsidRDefault="000F3381" w:rsidP="00084E24">
      <w:pPr>
        <w:spacing w:after="0" w:line="240" w:lineRule="auto"/>
        <w:rPr>
          <w:rFonts w:ascii="Times New Roman" w:eastAsia="Times New Roman" w:hAnsi="Times New Roman" w:cs="Times New Roman"/>
          <w:lang w:val="en-GB" w:eastAsia="hr-HR"/>
        </w:rPr>
      </w:pPr>
    </w:p>
    <w:p w14:paraId="7E493114" w14:textId="77777777" w:rsidR="000F3381" w:rsidRPr="006F4D91" w:rsidRDefault="000F3381" w:rsidP="00084E24">
      <w:pPr>
        <w:spacing w:after="0" w:line="240" w:lineRule="auto"/>
        <w:rPr>
          <w:rFonts w:ascii="Times New Roman" w:eastAsia="Times New Roman" w:hAnsi="Times New Roman" w:cs="Times New Roman"/>
        </w:rPr>
      </w:pPr>
      <w:r w:rsidRPr="002E4B2A">
        <w:rPr>
          <w:rFonts w:ascii="Times New Roman" w:hAnsi="Times New Roman" w:cs="Times New Roman"/>
        </w:rPr>
        <w:t>Pacienti s neoverenými poruchami tvorby krvi.</w:t>
      </w:r>
    </w:p>
    <w:p w14:paraId="58ECB5B0" w14:textId="77777777" w:rsidR="000F3381" w:rsidRPr="006F4D91" w:rsidRDefault="000F3381" w:rsidP="00084E24">
      <w:pPr>
        <w:spacing w:after="0" w:line="240" w:lineRule="auto"/>
        <w:rPr>
          <w:rFonts w:ascii="Times New Roman" w:eastAsia="Times New Roman" w:hAnsi="Times New Roman" w:cs="Times New Roman"/>
          <w:lang w:val="en-GB" w:eastAsia="hr-HR"/>
        </w:rPr>
      </w:pPr>
    </w:p>
    <w:p w14:paraId="0C0310A9" w14:textId="77777777" w:rsidR="000F3381" w:rsidRPr="006F4D91" w:rsidRDefault="000F3381" w:rsidP="00084E24">
      <w:pPr>
        <w:spacing w:after="0" w:line="240" w:lineRule="auto"/>
        <w:rPr>
          <w:rFonts w:ascii="Times New Roman" w:eastAsia="Times New Roman" w:hAnsi="Times New Roman" w:cs="Times New Roman"/>
        </w:rPr>
      </w:pPr>
      <w:r w:rsidRPr="002E4B2A">
        <w:rPr>
          <w:rFonts w:ascii="Times New Roman" w:hAnsi="Times New Roman" w:cs="Times New Roman"/>
        </w:rPr>
        <w:t>Ťažká dehydratácia (spôsobená vracaním, hnačkou alebo nedostatočným príjmom tekutín).</w:t>
      </w:r>
    </w:p>
    <w:p w14:paraId="6CA2D033" w14:textId="77777777" w:rsidR="000F3381" w:rsidRPr="006F4D91" w:rsidRDefault="000F3381" w:rsidP="00084E24">
      <w:pPr>
        <w:spacing w:after="0" w:line="240" w:lineRule="auto"/>
        <w:rPr>
          <w:rFonts w:ascii="Times New Roman" w:eastAsia="Times New Roman" w:hAnsi="Times New Roman" w:cs="Times New Roman"/>
          <w:lang w:val="en-GB" w:eastAsia="hr-HR"/>
        </w:rPr>
      </w:pPr>
    </w:p>
    <w:p w14:paraId="3D1A2632" w14:textId="77777777" w:rsidR="000F3381" w:rsidRPr="006F4D91" w:rsidRDefault="000F3381" w:rsidP="00084E24">
      <w:pPr>
        <w:spacing w:after="0" w:line="240" w:lineRule="auto"/>
        <w:rPr>
          <w:rFonts w:ascii="Times New Roman" w:eastAsia="Times New Roman" w:hAnsi="Times New Roman" w:cs="Times New Roman"/>
        </w:rPr>
      </w:pPr>
      <w:r w:rsidRPr="002E4B2A">
        <w:rPr>
          <w:rFonts w:ascii="Times New Roman" w:hAnsi="Times New Roman" w:cs="Times New Roman"/>
        </w:rPr>
        <w:t>Adolescenti do 40 kg telesnej hmotnosti a deti do 12 rokov.</w:t>
      </w:r>
    </w:p>
    <w:p w14:paraId="2F3814C5" w14:textId="77777777" w:rsidR="000F3381" w:rsidRPr="006F4D91" w:rsidRDefault="000F3381" w:rsidP="00084E24">
      <w:pPr>
        <w:autoSpaceDE w:val="0"/>
        <w:autoSpaceDN w:val="0"/>
        <w:adjustRightInd w:val="0"/>
        <w:spacing w:after="0" w:line="240" w:lineRule="auto"/>
        <w:rPr>
          <w:rFonts w:ascii="Times New Roman" w:hAnsi="Times New Roman" w:cs="Times New Roman"/>
          <w:lang w:val="en-GB"/>
        </w:rPr>
      </w:pPr>
    </w:p>
    <w:p w14:paraId="1581A3C8" w14:textId="77777777" w:rsidR="00480E7B" w:rsidRPr="006F4D91" w:rsidRDefault="00CD567D" w:rsidP="00084E24">
      <w:pPr>
        <w:spacing w:after="0" w:line="240" w:lineRule="auto"/>
        <w:rPr>
          <w:rFonts w:ascii="Times New Roman" w:hAnsi="Times New Roman" w:cs="Times New Roman"/>
        </w:rPr>
      </w:pPr>
      <w:r w:rsidRPr="002E4B2A">
        <w:rPr>
          <w:rFonts w:ascii="Times New Roman" w:hAnsi="Times New Roman" w:cs="Times New Roman"/>
        </w:rPr>
        <w:t>Posledný trimester gravidity (pozri časť 4.6).</w:t>
      </w:r>
    </w:p>
    <w:p w14:paraId="2974FDCF" w14:textId="77777777" w:rsidR="00771B7C" w:rsidRPr="006F4D91" w:rsidRDefault="00771B7C" w:rsidP="00084E24">
      <w:pPr>
        <w:spacing w:after="0" w:line="240" w:lineRule="auto"/>
        <w:rPr>
          <w:rFonts w:ascii="Times New Roman" w:hAnsi="Times New Roman" w:cs="Times New Roman"/>
        </w:rPr>
      </w:pPr>
    </w:p>
    <w:p w14:paraId="0839B2FD" w14:textId="77777777" w:rsidR="0051269C" w:rsidRPr="006F4D91" w:rsidRDefault="0051269C" w:rsidP="00084E24">
      <w:pPr>
        <w:pStyle w:val="Odsekzoznamu"/>
        <w:numPr>
          <w:ilvl w:val="1"/>
          <w:numId w:val="2"/>
        </w:numPr>
        <w:autoSpaceDE w:val="0"/>
        <w:autoSpaceDN w:val="0"/>
        <w:adjustRightInd w:val="0"/>
        <w:spacing w:after="0" w:line="240" w:lineRule="auto"/>
        <w:ind w:left="360"/>
        <w:rPr>
          <w:rFonts w:ascii="Times New Roman" w:hAnsi="Times New Roman" w:cs="Times New Roman"/>
          <w:b/>
          <w:bCs/>
        </w:rPr>
      </w:pPr>
      <w:r w:rsidRPr="002E4B2A">
        <w:rPr>
          <w:rFonts w:ascii="Times New Roman" w:hAnsi="Times New Roman" w:cs="Times New Roman"/>
          <w:b/>
          <w:bCs/>
        </w:rPr>
        <w:t>Osobitné upozornenia a opatrenia pri používaní</w:t>
      </w:r>
    </w:p>
    <w:p w14:paraId="28943DA6" w14:textId="77777777" w:rsidR="000F3381" w:rsidRPr="006F4D91" w:rsidRDefault="000F3381" w:rsidP="00084E24">
      <w:pPr>
        <w:autoSpaceDE w:val="0"/>
        <w:autoSpaceDN w:val="0"/>
        <w:adjustRightInd w:val="0"/>
        <w:spacing w:after="0" w:line="240" w:lineRule="auto"/>
        <w:ind w:left="90"/>
        <w:rPr>
          <w:rFonts w:ascii="Times New Roman" w:hAnsi="Times New Roman" w:cs="Times New Roman"/>
        </w:rPr>
      </w:pPr>
    </w:p>
    <w:p w14:paraId="5A0DC373" w14:textId="77777777" w:rsidR="0051269C" w:rsidRPr="006F4D91" w:rsidRDefault="0051269C" w:rsidP="00084E24">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t>Nežiaduce účinky možno minimalizovať použitím najnižšej účinnej dávky po čo najkratší čas potrebný na zmiernenie príznakov (pozri gastrointestinálne a kardiovaskulárne riziká nižšie).</w:t>
      </w:r>
    </w:p>
    <w:p w14:paraId="5D0FEAD1" w14:textId="77777777" w:rsidR="000C30A6" w:rsidRPr="006F4D91" w:rsidRDefault="000C30A6" w:rsidP="00084E24">
      <w:pPr>
        <w:autoSpaceDE w:val="0"/>
        <w:autoSpaceDN w:val="0"/>
        <w:adjustRightInd w:val="0"/>
        <w:spacing w:after="0" w:line="240" w:lineRule="auto"/>
        <w:rPr>
          <w:rFonts w:ascii="Times New Roman" w:hAnsi="Times New Roman" w:cs="Times New Roman"/>
        </w:rPr>
      </w:pPr>
    </w:p>
    <w:p w14:paraId="46B03E2D" w14:textId="77777777" w:rsidR="0051269C" w:rsidRPr="006F4D91" w:rsidRDefault="0051269C" w:rsidP="00084E24">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t>Starší pacienti majú zvýšený výskyt nežiaducich účinkov na NSAID, najmä gastrointestinálne krvácanie a perforáciu, ktoré môžu byť smrteľné.</w:t>
      </w:r>
    </w:p>
    <w:p w14:paraId="724E0D8D" w14:textId="77777777" w:rsidR="000C30A6" w:rsidRPr="006F4D91" w:rsidRDefault="000C30A6" w:rsidP="00084E24">
      <w:pPr>
        <w:autoSpaceDE w:val="0"/>
        <w:autoSpaceDN w:val="0"/>
        <w:adjustRightInd w:val="0"/>
        <w:spacing w:after="0" w:line="240" w:lineRule="auto"/>
        <w:rPr>
          <w:rFonts w:ascii="Times New Roman" w:hAnsi="Times New Roman" w:cs="Times New Roman"/>
        </w:rPr>
      </w:pPr>
    </w:p>
    <w:p w14:paraId="376AC5D2" w14:textId="77777777" w:rsidR="0051269C" w:rsidRPr="006F4D91" w:rsidRDefault="0051269C" w:rsidP="00084E24">
      <w:pPr>
        <w:autoSpaceDE w:val="0"/>
        <w:autoSpaceDN w:val="0"/>
        <w:adjustRightInd w:val="0"/>
        <w:spacing w:after="0" w:line="240" w:lineRule="auto"/>
        <w:rPr>
          <w:rFonts w:ascii="Times New Roman" w:hAnsi="Times New Roman" w:cs="Times New Roman"/>
          <w:i/>
          <w:iCs/>
        </w:rPr>
      </w:pPr>
      <w:r w:rsidRPr="002E4B2A">
        <w:rPr>
          <w:rFonts w:ascii="Times New Roman" w:hAnsi="Times New Roman" w:cs="Times New Roman"/>
          <w:i/>
          <w:iCs/>
        </w:rPr>
        <w:t>Respiračné:</w:t>
      </w:r>
    </w:p>
    <w:p w14:paraId="1633DCD6" w14:textId="77777777" w:rsidR="0051269C" w:rsidRPr="006F4D91" w:rsidRDefault="0051269C" w:rsidP="00084E24">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t>Bronchospazmus sa môže vyskytnúť u pacientov, ktorí majú alebo mali v minulosti bronchiálnu astmu alebo alergické ochorenia.</w:t>
      </w:r>
    </w:p>
    <w:p w14:paraId="5EABC586" w14:textId="77777777" w:rsidR="000C30A6" w:rsidRPr="006F4D91" w:rsidRDefault="000C30A6" w:rsidP="00084E24">
      <w:pPr>
        <w:autoSpaceDE w:val="0"/>
        <w:autoSpaceDN w:val="0"/>
        <w:adjustRightInd w:val="0"/>
        <w:spacing w:after="0" w:line="240" w:lineRule="auto"/>
        <w:rPr>
          <w:rFonts w:ascii="Times New Roman" w:hAnsi="Times New Roman" w:cs="Times New Roman"/>
        </w:rPr>
      </w:pPr>
    </w:p>
    <w:p w14:paraId="7EC57FF7" w14:textId="77777777" w:rsidR="0051269C" w:rsidRPr="006F4D91" w:rsidRDefault="0051269C" w:rsidP="00084E24">
      <w:pPr>
        <w:spacing w:after="0" w:line="240" w:lineRule="auto"/>
        <w:rPr>
          <w:rFonts w:ascii="Times New Roman" w:hAnsi="Times New Roman" w:cs="Times New Roman"/>
          <w:i/>
          <w:iCs/>
        </w:rPr>
      </w:pPr>
      <w:r w:rsidRPr="002E4B2A">
        <w:rPr>
          <w:rFonts w:ascii="Times New Roman" w:hAnsi="Times New Roman" w:cs="Times New Roman"/>
          <w:i/>
          <w:iCs/>
        </w:rPr>
        <w:t>Ďalšie NSAID:</w:t>
      </w:r>
    </w:p>
    <w:p w14:paraId="79CB2236" w14:textId="77777777" w:rsidR="0051269C" w:rsidRPr="006F4D91" w:rsidRDefault="0051269C" w:rsidP="00084E24">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t>Treba sa vyhnúť používaniu ibuprofénu spolu so súčasnými NSAID vrátane selektívnych inhibítorov cyklooxygenázy-2 (pozri časť 4.5).</w:t>
      </w:r>
    </w:p>
    <w:p w14:paraId="00EC58A6" w14:textId="77777777" w:rsidR="00775860" w:rsidRPr="006F4D91" w:rsidRDefault="00775860" w:rsidP="00084E24">
      <w:pPr>
        <w:autoSpaceDE w:val="0"/>
        <w:autoSpaceDN w:val="0"/>
        <w:adjustRightInd w:val="0"/>
        <w:spacing w:after="0" w:line="240" w:lineRule="auto"/>
        <w:rPr>
          <w:rFonts w:ascii="Times New Roman" w:hAnsi="Times New Roman" w:cs="Times New Roman"/>
          <w:lang w:bidi="ta-IN"/>
        </w:rPr>
      </w:pPr>
    </w:p>
    <w:p w14:paraId="0611827E" w14:textId="77777777" w:rsidR="0051269C" w:rsidRPr="006F4D91" w:rsidRDefault="0051269C" w:rsidP="00084E24">
      <w:pPr>
        <w:autoSpaceDE w:val="0"/>
        <w:autoSpaceDN w:val="0"/>
        <w:adjustRightInd w:val="0"/>
        <w:spacing w:after="0" w:line="240" w:lineRule="auto"/>
        <w:rPr>
          <w:rFonts w:ascii="Times New Roman" w:hAnsi="Times New Roman" w:cs="Times New Roman"/>
          <w:i/>
          <w:iCs/>
        </w:rPr>
      </w:pPr>
      <w:r w:rsidRPr="002E4B2A">
        <w:rPr>
          <w:rFonts w:ascii="Times New Roman" w:hAnsi="Times New Roman" w:cs="Times New Roman"/>
          <w:i/>
          <w:iCs/>
        </w:rPr>
        <w:t>SLE a zmiešané ochorenie spojivového tkaniva:</w:t>
      </w:r>
    </w:p>
    <w:p w14:paraId="68C7D95D" w14:textId="77777777" w:rsidR="0051269C" w:rsidRPr="006F4D91" w:rsidRDefault="0051269C" w:rsidP="00084E24">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lastRenderedPageBreak/>
        <w:t>Systémový lupus erytematosus a zmiešané ochorenie spojivového tkaniva – zvýšené riziko aseptickej meningitídy (pozri časť 4.8).</w:t>
      </w:r>
    </w:p>
    <w:p w14:paraId="55EAB5F5" w14:textId="77777777" w:rsidR="000C30A6" w:rsidRPr="006F4D91" w:rsidRDefault="000C30A6" w:rsidP="00084E24">
      <w:pPr>
        <w:autoSpaceDE w:val="0"/>
        <w:autoSpaceDN w:val="0"/>
        <w:adjustRightInd w:val="0"/>
        <w:spacing w:after="0" w:line="240" w:lineRule="auto"/>
        <w:rPr>
          <w:rFonts w:ascii="Times New Roman" w:hAnsi="Times New Roman" w:cs="Times New Roman"/>
          <w:iCs/>
          <w:lang w:bidi="he-IL"/>
        </w:rPr>
      </w:pPr>
    </w:p>
    <w:p w14:paraId="28536B8C" w14:textId="77777777" w:rsidR="0051269C" w:rsidRPr="006F4D91" w:rsidRDefault="0051269C" w:rsidP="00084E24">
      <w:pPr>
        <w:autoSpaceDE w:val="0"/>
        <w:autoSpaceDN w:val="0"/>
        <w:adjustRightInd w:val="0"/>
        <w:spacing w:after="0" w:line="240" w:lineRule="auto"/>
        <w:rPr>
          <w:rFonts w:ascii="Times New Roman" w:hAnsi="Times New Roman" w:cs="Times New Roman"/>
          <w:i/>
          <w:iCs/>
        </w:rPr>
      </w:pPr>
      <w:r w:rsidRPr="002E4B2A">
        <w:rPr>
          <w:rFonts w:ascii="Times New Roman" w:hAnsi="Times New Roman" w:cs="Times New Roman"/>
          <w:i/>
          <w:iCs/>
        </w:rPr>
        <w:t>Obličkové:</w:t>
      </w:r>
    </w:p>
    <w:p w14:paraId="235190C9" w14:textId="77777777" w:rsidR="0051269C" w:rsidRPr="006F4D91" w:rsidRDefault="0051269C" w:rsidP="00084E24">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t>Poškodenie funkcie obličiek, keďže funkcia obličiek sa môže ďalej zhoršiť (pozri časti 4.3 a 4.8).</w:t>
      </w:r>
    </w:p>
    <w:p w14:paraId="0B2C27F8" w14:textId="77777777" w:rsidR="00775860" w:rsidRPr="006F4D91" w:rsidRDefault="00775860" w:rsidP="00084E24">
      <w:pPr>
        <w:autoSpaceDE w:val="0"/>
        <w:autoSpaceDN w:val="0"/>
        <w:adjustRightInd w:val="0"/>
        <w:spacing w:after="0" w:line="240" w:lineRule="auto"/>
        <w:rPr>
          <w:rFonts w:ascii="Times New Roman" w:hAnsi="Times New Roman" w:cs="Times New Roman"/>
          <w:lang w:bidi="ta-IN"/>
        </w:rPr>
      </w:pPr>
    </w:p>
    <w:p w14:paraId="38060A5E" w14:textId="77777777" w:rsidR="0051269C" w:rsidRPr="006F4D91" w:rsidRDefault="0051269C" w:rsidP="00084E24">
      <w:pPr>
        <w:autoSpaceDE w:val="0"/>
        <w:autoSpaceDN w:val="0"/>
        <w:adjustRightInd w:val="0"/>
        <w:spacing w:after="0" w:line="240" w:lineRule="auto"/>
        <w:rPr>
          <w:rFonts w:ascii="Times New Roman" w:hAnsi="Times New Roman" w:cs="Times New Roman"/>
          <w:i/>
          <w:iCs/>
        </w:rPr>
      </w:pPr>
      <w:r w:rsidRPr="002E4B2A">
        <w:rPr>
          <w:rFonts w:ascii="Times New Roman" w:hAnsi="Times New Roman" w:cs="Times New Roman"/>
          <w:i/>
          <w:iCs/>
        </w:rPr>
        <w:t>Pečeňové:</w:t>
      </w:r>
    </w:p>
    <w:p w14:paraId="5AC8979B" w14:textId="77777777" w:rsidR="0051269C" w:rsidRPr="006F4D91" w:rsidRDefault="0051269C" w:rsidP="00084E24">
      <w:pPr>
        <w:spacing w:after="0" w:line="240" w:lineRule="auto"/>
        <w:rPr>
          <w:rFonts w:ascii="Times New Roman" w:hAnsi="Times New Roman" w:cs="Times New Roman"/>
        </w:rPr>
      </w:pPr>
      <w:r w:rsidRPr="002E4B2A">
        <w:rPr>
          <w:rFonts w:ascii="Times New Roman" w:hAnsi="Times New Roman" w:cs="Times New Roman"/>
        </w:rPr>
        <w:t>Dysfunkcia pečene (pozri časti 4.3 a 4.8).</w:t>
      </w:r>
    </w:p>
    <w:p w14:paraId="5C6CFEE2" w14:textId="77777777" w:rsidR="00775860" w:rsidRPr="006F4D91" w:rsidRDefault="00775860" w:rsidP="00084E24">
      <w:pPr>
        <w:spacing w:after="0" w:line="240" w:lineRule="auto"/>
        <w:rPr>
          <w:rFonts w:ascii="Times New Roman" w:hAnsi="Times New Roman" w:cs="Times New Roman"/>
          <w:lang w:bidi="ta-IN"/>
        </w:rPr>
      </w:pPr>
    </w:p>
    <w:p w14:paraId="5C7AFB51" w14:textId="77777777" w:rsidR="0051269C" w:rsidRPr="006F4D91" w:rsidRDefault="0051269C" w:rsidP="00084E24">
      <w:pPr>
        <w:autoSpaceDE w:val="0"/>
        <w:autoSpaceDN w:val="0"/>
        <w:adjustRightInd w:val="0"/>
        <w:spacing w:after="0" w:line="240" w:lineRule="auto"/>
        <w:rPr>
          <w:rFonts w:ascii="Times New Roman" w:hAnsi="Times New Roman" w:cs="Times New Roman"/>
          <w:i/>
          <w:iCs/>
        </w:rPr>
      </w:pPr>
      <w:r w:rsidRPr="002E4B2A">
        <w:rPr>
          <w:rFonts w:ascii="Times New Roman" w:hAnsi="Times New Roman" w:cs="Times New Roman"/>
          <w:i/>
          <w:iCs/>
        </w:rPr>
        <w:t>Kardiovaskulárne a cerebrovaskulárne účinky:</w:t>
      </w:r>
    </w:p>
    <w:p w14:paraId="75083CBF" w14:textId="77777777" w:rsidR="0051269C" w:rsidRPr="006F4D91" w:rsidRDefault="0051269C" w:rsidP="00084E24">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t>Pred začiatkom liečby je potrebná opatrnosť (diskusia s lekárom alebo lekárnikom) u pacientov s hypertenziou a / alebo zlyhaním srdca v anamnéze, pretože retencia tekutín, hypertenzia a edém boli hlásené v súvislosti s liečbou NSAID.</w:t>
      </w:r>
    </w:p>
    <w:p w14:paraId="580F61EC" w14:textId="77777777" w:rsidR="000C30A6" w:rsidRPr="006F4D91" w:rsidRDefault="000C30A6" w:rsidP="00084E24">
      <w:pPr>
        <w:autoSpaceDE w:val="0"/>
        <w:autoSpaceDN w:val="0"/>
        <w:adjustRightInd w:val="0"/>
        <w:spacing w:after="0" w:line="240" w:lineRule="auto"/>
        <w:rPr>
          <w:rFonts w:ascii="Times New Roman" w:hAnsi="Times New Roman" w:cs="Times New Roman"/>
          <w:lang w:bidi="he-IL"/>
        </w:rPr>
      </w:pPr>
    </w:p>
    <w:p w14:paraId="612C825C" w14:textId="7060CD18" w:rsidR="0051269C" w:rsidRPr="006F4D91" w:rsidRDefault="0051269C" w:rsidP="00084E24">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t xml:space="preserve">Klinické štúdie naznačujú, že </w:t>
      </w:r>
      <w:r w:rsidR="006A2A5F" w:rsidRPr="002E4B2A">
        <w:rPr>
          <w:rFonts w:ascii="Times New Roman" w:hAnsi="Times New Roman" w:cs="Times New Roman"/>
        </w:rPr>
        <w:t>užívan</w:t>
      </w:r>
      <w:r w:rsidRPr="002E4B2A">
        <w:rPr>
          <w:rFonts w:ascii="Times New Roman" w:hAnsi="Times New Roman" w:cs="Times New Roman"/>
        </w:rPr>
        <w:t>ie ibuprofénu, najmä vo vysokých dávkach (2400</w:t>
      </w:r>
      <w:r w:rsidR="00E9694E" w:rsidRPr="002E4B2A">
        <w:rPr>
          <w:rFonts w:ascii="Times New Roman" w:hAnsi="Times New Roman" w:cs="Times New Roman"/>
        </w:rPr>
        <w:t> mg</w:t>
      </w:r>
      <w:r w:rsidRPr="002E4B2A">
        <w:rPr>
          <w:rFonts w:ascii="Times New Roman" w:hAnsi="Times New Roman" w:cs="Times New Roman"/>
        </w:rPr>
        <w:t>/deň), môže byť spojené s mierne zvýšeným rizikom arteriálnej trombotickej udalosti (napr. infarktu myokardu alebo cievnej mozgovej príhody). Celkovo však z epidemiologických štúdií nevyplýva, že by ibuprofén v nízkej dávke (napr. ≤ 1200</w:t>
      </w:r>
      <w:r w:rsidR="00E9694E" w:rsidRPr="002E4B2A">
        <w:rPr>
          <w:rFonts w:ascii="Times New Roman" w:hAnsi="Times New Roman" w:cs="Times New Roman"/>
        </w:rPr>
        <w:t> mg</w:t>
      </w:r>
      <w:r w:rsidRPr="002E4B2A">
        <w:rPr>
          <w:rFonts w:ascii="Times New Roman" w:hAnsi="Times New Roman" w:cs="Times New Roman"/>
        </w:rPr>
        <w:t>/deň) zvyšoval riziko arteriálnych trombotických udalostí.</w:t>
      </w:r>
    </w:p>
    <w:p w14:paraId="0391E548" w14:textId="77777777" w:rsidR="000C30A6" w:rsidRPr="006F4D91" w:rsidRDefault="000C30A6" w:rsidP="00084E24">
      <w:pPr>
        <w:autoSpaceDE w:val="0"/>
        <w:autoSpaceDN w:val="0"/>
        <w:adjustRightInd w:val="0"/>
        <w:spacing w:after="0" w:line="240" w:lineRule="auto"/>
        <w:rPr>
          <w:rFonts w:ascii="Times New Roman" w:hAnsi="Times New Roman" w:cs="Times New Roman"/>
          <w:lang w:bidi="he-IL"/>
        </w:rPr>
      </w:pPr>
    </w:p>
    <w:p w14:paraId="0F15B72D" w14:textId="63388143" w:rsidR="00D34EAB" w:rsidRPr="006F4D91" w:rsidRDefault="00D34EAB" w:rsidP="00084E24">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t>Pacienti s nekontrolovanou hypertenziou, kongestívnym srdcovým zlyhaním (NYHA II-III), potvrdenou ischemickou chorobou srdca, chorobou periférnych artérií a/alebo mozgovocievnym ochorením sa majú liečiť ibuprofénom až po dôkladnom zvážení a musia sa vyhnúť vysokým dávkam (2400</w:t>
      </w:r>
      <w:r w:rsidR="00E9694E" w:rsidRPr="002E4B2A">
        <w:rPr>
          <w:rFonts w:ascii="Times New Roman" w:hAnsi="Times New Roman" w:cs="Times New Roman"/>
        </w:rPr>
        <w:t> mg</w:t>
      </w:r>
      <w:r w:rsidRPr="002E4B2A">
        <w:rPr>
          <w:rFonts w:ascii="Times New Roman" w:hAnsi="Times New Roman" w:cs="Times New Roman"/>
        </w:rPr>
        <w:t>/deň).</w:t>
      </w:r>
    </w:p>
    <w:p w14:paraId="4F20FFC8" w14:textId="77777777" w:rsidR="00D34EAB" w:rsidRPr="006F4D91" w:rsidRDefault="00D34EAB" w:rsidP="00084E24">
      <w:pPr>
        <w:autoSpaceDE w:val="0"/>
        <w:autoSpaceDN w:val="0"/>
        <w:adjustRightInd w:val="0"/>
        <w:spacing w:after="0" w:line="240" w:lineRule="auto"/>
        <w:rPr>
          <w:rFonts w:ascii="Times New Roman" w:hAnsi="Times New Roman" w:cs="Times New Roman"/>
          <w:lang w:bidi="he-IL"/>
        </w:rPr>
      </w:pPr>
    </w:p>
    <w:p w14:paraId="40016B9B" w14:textId="388E7416" w:rsidR="00D34EAB" w:rsidRPr="006F4D91" w:rsidRDefault="00D34EAB" w:rsidP="00084E24">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t>Mimoriadna pozornosť sa má uplatňovať aj pred začatím dlhodobej liečby pacientov s rizikovými faktormi kardiovaskulárnych udalostí (napr. hypertenziou, hyperlipidémiou, diabetes mellitus, fajčením), najmä v prípade potreby vysokých dávok ibuprofénu (2400</w:t>
      </w:r>
      <w:r w:rsidR="00E9694E" w:rsidRPr="002E4B2A">
        <w:rPr>
          <w:rFonts w:ascii="Times New Roman" w:hAnsi="Times New Roman" w:cs="Times New Roman"/>
        </w:rPr>
        <w:t> mg</w:t>
      </w:r>
      <w:r w:rsidRPr="002E4B2A">
        <w:rPr>
          <w:rFonts w:ascii="Times New Roman" w:hAnsi="Times New Roman" w:cs="Times New Roman"/>
        </w:rPr>
        <w:t>/deň).</w:t>
      </w:r>
    </w:p>
    <w:p w14:paraId="1189EBE2" w14:textId="77777777" w:rsidR="00D34EAB" w:rsidRPr="006F4D91" w:rsidRDefault="00D34EAB" w:rsidP="00084E24">
      <w:pPr>
        <w:autoSpaceDE w:val="0"/>
        <w:autoSpaceDN w:val="0"/>
        <w:adjustRightInd w:val="0"/>
        <w:spacing w:after="0" w:line="240" w:lineRule="auto"/>
        <w:rPr>
          <w:rFonts w:ascii="Times New Roman" w:hAnsi="Times New Roman" w:cs="Times New Roman"/>
          <w:lang w:bidi="he-IL"/>
        </w:rPr>
      </w:pPr>
    </w:p>
    <w:p w14:paraId="732AF705" w14:textId="77777777" w:rsidR="00BD191F" w:rsidRPr="006F4D91" w:rsidRDefault="00BD191F" w:rsidP="00084E24">
      <w:pPr>
        <w:autoSpaceDE w:val="0"/>
        <w:autoSpaceDN w:val="0"/>
        <w:adjustRightInd w:val="0"/>
        <w:spacing w:after="0" w:line="240" w:lineRule="auto"/>
        <w:rPr>
          <w:rFonts w:ascii="Times New Roman" w:hAnsi="Times New Roman" w:cs="Times New Roman"/>
          <w:i/>
          <w:iCs/>
        </w:rPr>
      </w:pPr>
      <w:r w:rsidRPr="002E4B2A">
        <w:rPr>
          <w:rFonts w:ascii="Times New Roman" w:hAnsi="Times New Roman" w:cs="Times New Roman"/>
          <w:i/>
          <w:iCs/>
        </w:rPr>
        <w:t>Gastrointestinálne:</w:t>
      </w:r>
    </w:p>
    <w:p w14:paraId="52536451" w14:textId="77777777" w:rsidR="00BD191F" w:rsidRPr="006F4D91" w:rsidRDefault="00BD191F" w:rsidP="00084E24">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t>Nesteroidové protizápalové lieky sa musia podávať s opatrnosťou u pacientov s anamnézou  gastrointestinálnych ochorení (ulcerózna kolitída, Crohnova choroba), keďže touto liečbou sa ich stav môže zhoršiť (pozri časť 4.8).</w:t>
      </w:r>
    </w:p>
    <w:p w14:paraId="643C47AC" w14:textId="77777777" w:rsidR="00775860" w:rsidRPr="006F4D91" w:rsidRDefault="00775860" w:rsidP="00084E24">
      <w:pPr>
        <w:autoSpaceDE w:val="0"/>
        <w:autoSpaceDN w:val="0"/>
        <w:adjustRightInd w:val="0"/>
        <w:spacing w:after="0" w:line="240" w:lineRule="auto"/>
        <w:rPr>
          <w:rFonts w:ascii="Times New Roman" w:hAnsi="Times New Roman" w:cs="Times New Roman"/>
          <w:lang w:bidi="he-IL"/>
        </w:rPr>
      </w:pPr>
    </w:p>
    <w:p w14:paraId="77967FED" w14:textId="77777777" w:rsidR="00BD191F" w:rsidRPr="006F4D91" w:rsidRDefault="00BD191F" w:rsidP="00084E24">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t>GI krvácanie, ulcerácie alebo perforácie, ktoré môžu byť smrteľné, boli hlásené počas liečby u všetkých NSAID s varovnými príznakmi alebo bez nich, s anamnézou závažných GI udalostí alebo bez nej.</w:t>
      </w:r>
    </w:p>
    <w:p w14:paraId="63B69D42" w14:textId="77777777" w:rsidR="00775860" w:rsidRPr="006F4D91" w:rsidRDefault="00775860" w:rsidP="00084E24">
      <w:pPr>
        <w:autoSpaceDE w:val="0"/>
        <w:autoSpaceDN w:val="0"/>
        <w:adjustRightInd w:val="0"/>
        <w:spacing w:after="0" w:line="240" w:lineRule="auto"/>
        <w:rPr>
          <w:rFonts w:ascii="Times New Roman" w:hAnsi="Times New Roman" w:cs="Times New Roman"/>
          <w:lang w:bidi="he-IL"/>
        </w:rPr>
      </w:pPr>
    </w:p>
    <w:p w14:paraId="6FBBD80C" w14:textId="77777777" w:rsidR="00BD191F" w:rsidRPr="006F4D91" w:rsidRDefault="00BD191F" w:rsidP="00084E24">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t>Riziko GI krvácania, ulcerácií alebo perforácie je vyššie pri zvyšovaní dávok NSAID u pacientov s anamnézou vredu, najmä ak bol komplikovaný krvácaním alebo perforáciou (pozri časť 4.3) a u starších osôb. Títo pacienti majú začať liečbu najnižšou dostupnou dávkou.</w:t>
      </w:r>
    </w:p>
    <w:p w14:paraId="145C33DB" w14:textId="77777777" w:rsidR="00775860" w:rsidRPr="006F4D91" w:rsidRDefault="00775860" w:rsidP="00084E24">
      <w:pPr>
        <w:autoSpaceDE w:val="0"/>
        <w:autoSpaceDN w:val="0"/>
        <w:adjustRightInd w:val="0"/>
        <w:spacing w:after="0" w:line="240" w:lineRule="auto"/>
        <w:rPr>
          <w:rFonts w:ascii="Times New Roman" w:hAnsi="Times New Roman" w:cs="Times New Roman"/>
          <w:lang w:bidi="he-IL"/>
        </w:rPr>
      </w:pPr>
    </w:p>
    <w:p w14:paraId="303E16D3" w14:textId="4CA90615" w:rsidR="000F3381" w:rsidRPr="006F4D91" w:rsidRDefault="000F3381" w:rsidP="00084E24">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t>U týchto pacientov a u pacientov vyžadujúcich súbežnú liečbu nízkymi dávkami kyseliny acetylsalicylovej alebo inými liekmi zvyšujúcimi gastrointestinálne riziko, sa má zvážiť kombinovaná liečba s protektívnymi látkami (napr. mi</w:t>
      </w:r>
      <w:r w:rsidR="006A2A5F" w:rsidRPr="002E4B2A">
        <w:rPr>
          <w:rFonts w:ascii="Times New Roman" w:hAnsi="Times New Roman" w:cs="Times New Roman"/>
        </w:rPr>
        <w:t>z</w:t>
      </w:r>
      <w:r w:rsidRPr="002E4B2A">
        <w:rPr>
          <w:rFonts w:ascii="Times New Roman" w:hAnsi="Times New Roman" w:cs="Times New Roman"/>
        </w:rPr>
        <w:t>oprostolom alebo inhibítormi protónovej pumpy) (pozri aj nižšie, ako aj časť 4.5).</w:t>
      </w:r>
    </w:p>
    <w:p w14:paraId="58FE7451" w14:textId="77777777" w:rsidR="000F3381" w:rsidRPr="006F4D91" w:rsidRDefault="000F3381" w:rsidP="00084E24">
      <w:pPr>
        <w:autoSpaceDE w:val="0"/>
        <w:autoSpaceDN w:val="0"/>
        <w:adjustRightInd w:val="0"/>
        <w:spacing w:after="0" w:line="240" w:lineRule="auto"/>
        <w:rPr>
          <w:rFonts w:ascii="Times New Roman" w:hAnsi="Times New Roman" w:cs="Times New Roman"/>
          <w:lang w:bidi="he-IL"/>
        </w:rPr>
      </w:pPr>
    </w:p>
    <w:p w14:paraId="34C13532" w14:textId="77777777" w:rsidR="00BD191F" w:rsidRPr="006F4D91" w:rsidRDefault="00A3125A" w:rsidP="00084E24">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t>Pacienti s anamnézou gastrointestinálnej toxicity, najmä v staršom veku, by mali včas hlásiť všetky nezvyčajné abdominálne príznaky (najmä gastrointestinálne krvácanie), predovšetkým na začiatku liečby.</w:t>
      </w:r>
    </w:p>
    <w:p w14:paraId="73229CF9" w14:textId="77777777" w:rsidR="00775860" w:rsidRPr="006F4D91" w:rsidRDefault="00775860" w:rsidP="00084E24">
      <w:pPr>
        <w:autoSpaceDE w:val="0"/>
        <w:autoSpaceDN w:val="0"/>
        <w:adjustRightInd w:val="0"/>
        <w:spacing w:after="0" w:line="240" w:lineRule="auto"/>
        <w:rPr>
          <w:rFonts w:ascii="Times New Roman" w:hAnsi="Times New Roman" w:cs="Times New Roman"/>
          <w:lang w:bidi="he-IL"/>
        </w:rPr>
      </w:pPr>
    </w:p>
    <w:p w14:paraId="11ECE62F" w14:textId="77777777" w:rsidR="00BD191F" w:rsidRPr="006F4D91" w:rsidRDefault="00BD191F" w:rsidP="00084E24">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t>Opatrnosť sa odporúča u pacientov užívajúcich konkomitantnú liečbu, ktorá by mohla zvyšovať riziko ulcerácií alebo krvácania, ako napr. perorálne podávané kortikosteroidy, antikoagulanciá ako warfarín, selektívne inhibítory spätného vychytávania serotonínu alebo antiagreganciá ako kyselina acetylsalicylová (ASA) (pozri časť 4.5).</w:t>
      </w:r>
    </w:p>
    <w:p w14:paraId="484757F0" w14:textId="77777777" w:rsidR="00775860" w:rsidRPr="006F4D91" w:rsidRDefault="00775860" w:rsidP="00084E24">
      <w:pPr>
        <w:autoSpaceDE w:val="0"/>
        <w:autoSpaceDN w:val="0"/>
        <w:adjustRightInd w:val="0"/>
        <w:spacing w:after="0" w:line="240" w:lineRule="auto"/>
        <w:rPr>
          <w:rFonts w:ascii="Times New Roman" w:hAnsi="Times New Roman" w:cs="Times New Roman"/>
          <w:lang w:bidi="he-IL"/>
        </w:rPr>
      </w:pPr>
    </w:p>
    <w:p w14:paraId="74057B3C" w14:textId="77777777" w:rsidR="0051269C" w:rsidRPr="006F4D91" w:rsidRDefault="00BD191F" w:rsidP="00084E24">
      <w:pPr>
        <w:spacing w:after="0" w:line="240" w:lineRule="auto"/>
        <w:rPr>
          <w:rFonts w:ascii="Times New Roman" w:hAnsi="Times New Roman" w:cs="Times New Roman"/>
        </w:rPr>
      </w:pPr>
      <w:r w:rsidRPr="002E4B2A">
        <w:rPr>
          <w:rFonts w:ascii="Times New Roman" w:hAnsi="Times New Roman" w:cs="Times New Roman"/>
        </w:rPr>
        <w:lastRenderedPageBreak/>
        <w:t>Ak počas liečby ibuprofénom nastane gastrointestinálne krvácanie alebo sa objavia vredy, liečba sa musí ukončiť (pozri časť 4.3).</w:t>
      </w:r>
    </w:p>
    <w:p w14:paraId="11559FF7" w14:textId="77777777" w:rsidR="00775860" w:rsidRPr="006F4D91" w:rsidRDefault="00775860" w:rsidP="00084E24">
      <w:pPr>
        <w:spacing w:after="0" w:line="240" w:lineRule="auto"/>
        <w:rPr>
          <w:rFonts w:ascii="Times New Roman" w:hAnsi="Times New Roman" w:cs="Times New Roman"/>
          <w:lang w:bidi="he-IL"/>
        </w:rPr>
      </w:pPr>
    </w:p>
    <w:p w14:paraId="1CE68140" w14:textId="77777777" w:rsidR="00C80FF7" w:rsidRPr="006F4D91" w:rsidRDefault="00C80FF7" w:rsidP="00084E24">
      <w:pPr>
        <w:autoSpaceDE w:val="0"/>
        <w:autoSpaceDN w:val="0"/>
        <w:adjustRightInd w:val="0"/>
        <w:spacing w:after="0" w:line="240" w:lineRule="auto"/>
        <w:rPr>
          <w:rFonts w:ascii="Times New Roman" w:hAnsi="Times New Roman" w:cs="Times New Roman"/>
          <w:i/>
          <w:iCs/>
        </w:rPr>
      </w:pPr>
      <w:r w:rsidRPr="002E4B2A">
        <w:rPr>
          <w:rFonts w:ascii="Times New Roman" w:hAnsi="Times New Roman" w:cs="Times New Roman"/>
          <w:i/>
          <w:iCs/>
        </w:rPr>
        <w:t>Dermatologické:</w:t>
      </w:r>
    </w:p>
    <w:p w14:paraId="51F948C5" w14:textId="0B5B30EB" w:rsidR="00C80FF7" w:rsidRPr="006F4D91" w:rsidRDefault="00C80FF7" w:rsidP="00084E24">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t>V spojitosti s užívaním NSAID boli veľmi zriedkavo hlásené závažné kožné reakcie, niektoré fatálne, vrátane exfoli</w:t>
      </w:r>
      <w:r w:rsidR="009A6560" w:rsidRPr="002E4B2A">
        <w:rPr>
          <w:rFonts w:ascii="Times New Roman" w:hAnsi="Times New Roman" w:cs="Times New Roman"/>
        </w:rPr>
        <w:t>atív</w:t>
      </w:r>
      <w:r w:rsidRPr="002E4B2A">
        <w:rPr>
          <w:rFonts w:ascii="Times New Roman" w:hAnsi="Times New Roman" w:cs="Times New Roman"/>
        </w:rPr>
        <w:t xml:space="preserve">nej dermatitídy, Stevensovho-Johnsonovho syndrómu a toxickej epidermálnej nekrolýzy (pozri časť 4.8). Zdá sa, že najvyššie riziko týchto reakcií je u pacientov </w:t>
      </w:r>
      <w:r w:rsidR="00B63803" w:rsidRPr="002E4B2A">
        <w:rPr>
          <w:rFonts w:ascii="Times New Roman" w:hAnsi="Times New Roman" w:cs="Times New Roman"/>
        </w:rPr>
        <w:t xml:space="preserve">na začiatku </w:t>
      </w:r>
      <w:r w:rsidRPr="002E4B2A">
        <w:rPr>
          <w:rFonts w:ascii="Times New Roman" w:hAnsi="Times New Roman" w:cs="Times New Roman"/>
        </w:rPr>
        <w:t>liečby: vo väčšine prípadov je nástup týchto reakcií počas prvého mesiaca liečby. Liečba ibuprofénom sa má prerušiť pri prvej známke kožnej vyrážky, lézií na slizniciach, alebo akomkoľvek inom príznaku precitlivenosti.</w:t>
      </w:r>
    </w:p>
    <w:p w14:paraId="63698335" w14:textId="77777777" w:rsidR="000F3381" w:rsidRPr="006F4D91" w:rsidRDefault="000F3381" w:rsidP="00084E24">
      <w:pPr>
        <w:autoSpaceDE w:val="0"/>
        <w:autoSpaceDN w:val="0"/>
        <w:adjustRightInd w:val="0"/>
        <w:spacing w:after="0" w:line="240" w:lineRule="auto"/>
        <w:rPr>
          <w:rFonts w:ascii="Times New Roman" w:hAnsi="Times New Roman" w:cs="Times New Roman"/>
          <w:lang w:bidi="he-IL"/>
        </w:rPr>
      </w:pPr>
    </w:p>
    <w:p w14:paraId="61DB79B2" w14:textId="381932DF" w:rsidR="000F3381" w:rsidRPr="006F4D91" w:rsidRDefault="000F3381" w:rsidP="0022486F">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t>Výnimočne môže varicela spôsobiť komplikácie ťažkými infekciami kože a mäkkých tkanív. V súčasnosti nie je možné vylúčiť, že NSAID prispievajú k zhoršeniu týchto infekcií. V prípade varicely je preto vhodné vyhnúť sa užívaniu Ibuprof</w:t>
      </w:r>
      <w:r w:rsidR="009A1ECE" w:rsidRPr="002E4B2A">
        <w:rPr>
          <w:rFonts w:ascii="Times New Roman" w:hAnsi="Times New Roman" w:cs="Times New Roman"/>
        </w:rPr>
        <w:t>é</w:t>
      </w:r>
      <w:r w:rsidRPr="002E4B2A">
        <w:rPr>
          <w:rFonts w:ascii="Times New Roman" w:hAnsi="Times New Roman" w:cs="Times New Roman"/>
        </w:rPr>
        <w:t>n</w:t>
      </w:r>
      <w:r w:rsidR="009A1ECE" w:rsidRPr="002E4B2A">
        <w:rPr>
          <w:rFonts w:ascii="Times New Roman" w:hAnsi="Times New Roman" w:cs="Times New Roman"/>
        </w:rPr>
        <w:t>u</w:t>
      </w:r>
      <w:r w:rsidRPr="002E4B2A">
        <w:rPr>
          <w:rFonts w:ascii="Times New Roman" w:hAnsi="Times New Roman" w:cs="Times New Roman"/>
        </w:rPr>
        <w:t xml:space="preserve"> </w:t>
      </w:r>
      <w:r w:rsidR="009A1ECE" w:rsidRPr="002E4B2A">
        <w:rPr>
          <w:rFonts w:ascii="Times New Roman" w:hAnsi="Times New Roman" w:cs="Times New Roman"/>
        </w:rPr>
        <w:t>Strides</w:t>
      </w:r>
      <w:r w:rsidRPr="002E4B2A">
        <w:rPr>
          <w:rFonts w:ascii="Times New Roman" w:hAnsi="Times New Roman" w:cs="Times New Roman"/>
        </w:rPr>
        <w:t xml:space="preserve"> </w:t>
      </w:r>
      <w:r w:rsidR="009A1ECE" w:rsidRPr="002E4B2A">
        <w:rPr>
          <w:rFonts w:ascii="Times New Roman" w:hAnsi="Times New Roman" w:cs="Times New Roman"/>
        </w:rPr>
        <w:t>400</w:t>
      </w:r>
      <w:r w:rsidR="00E9694E" w:rsidRPr="002E4B2A">
        <w:rPr>
          <w:rFonts w:ascii="Times New Roman" w:hAnsi="Times New Roman" w:cs="Times New Roman"/>
        </w:rPr>
        <w:t> mg</w:t>
      </w:r>
      <w:r w:rsidR="009A1ECE" w:rsidRPr="002E4B2A">
        <w:rPr>
          <w:rFonts w:ascii="Times New Roman" w:hAnsi="Times New Roman" w:cs="Times New Roman"/>
        </w:rPr>
        <w:t xml:space="preserve"> filmom obalených tabliet</w:t>
      </w:r>
      <w:r w:rsidRPr="002E4B2A">
        <w:rPr>
          <w:rFonts w:ascii="Times New Roman" w:hAnsi="Times New Roman" w:cs="Times New Roman"/>
        </w:rPr>
        <w:t>.</w:t>
      </w:r>
    </w:p>
    <w:p w14:paraId="3BD87BA7" w14:textId="77777777" w:rsidR="000F3381" w:rsidRPr="006F4D91" w:rsidRDefault="000F3381" w:rsidP="00084E24">
      <w:pPr>
        <w:autoSpaceDE w:val="0"/>
        <w:autoSpaceDN w:val="0"/>
        <w:adjustRightInd w:val="0"/>
        <w:spacing w:after="0" w:line="240" w:lineRule="auto"/>
        <w:rPr>
          <w:rFonts w:ascii="Times New Roman" w:hAnsi="Times New Roman" w:cs="Times New Roman"/>
          <w:lang w:bidi="he-IL"/>
        </w:rPr>
      </w:pPr>
    </w:p>
    <w:p w14:paraId="7B0C9546" w14:textId="77777777" w:rsidR="000F3381" w:rsidRPr="006F4D91" w:rsidRDefault="000F3381" w:rsidP="00084E24">
      <w:pPr>
        <w:spacing w:after="0" w:line="240" w:lineRule="auto"/>
        <w:rPr>
          <w:rFonts w:ascii="Times New Roman" w:eastAsia="Times New Roman" w:hAnsi="Times New Roman" w:cs="Times New Roman"/>
          <w:i/>
        </w:rPr>
      </w:pPr>
      <w:r w:rsidRPr="002E4B2A">
        <w:rPr>
          <w:rFonts w:ascii="Times New Roman" w:hAnsi="Times New Roman" w:cs="Times New Roman"/>
          <w:i/>
        </w:rPr>
        <w:t>Ďalšie poznámky:</w:t>
      </w:r>
    </w:p>
    <w:p w14:paraId="2CC795F1" w14:textId="77777777" w:rsidR="000F3381" w:rsidRPr="006F4D91" w:rsidRDefault="000F3381" w:rsidP="00084E24">
      <w:pPr>
        <w:spacing w:after="0" w:line="240" w:lineRule="auto"/>
        <w:rPr>
          <w:rFonts w:ascii="Times New Roman" w:eastAsia="Times New Roman" w:hAnsi="Times New Roman" w:cs="Times New Roman"/>
          <w:i/>
          <w:lang w:val="en-GB" w:eastAsia="en-GB"/>
        </w:rPr>
      </w:pPr>
    </w:p>
    <w:p w14:paraId="7FD00D99" w14:textId="77777777" w:rsidR="000F3381" w:rsidRPr="006F4D91" w:rsidRDefault="000F3381" w:rsidP="00084E24">
      <w:pPr>
        <w:spacing w:after="0" w:line="240" w:lineRule="auto"/>
        <w:rPr>
          <w:rFonts w:ascii="Times New Roman" w:eastAsia="Times New Roman" w:hAnsi="Times New Roman" w:cs="Times New Roman"/>
        </w:rPr>
      </w:pPr>
      <w:r w:rsidRPr="002E4B2A">
        <w:rPr>
          <w:rFonts w:ascii="Times New Roman" w:hAnsi="Times New Roman" w:cs="Times New Roman"/>
        </w:rPr>
        <w:t>Opatrnosť je potrebná u pacientov:</w:t>
      </w:r>
    </w:p>
    <w:p w14:paraId="6BA6989F" w14:textId="77777777" w:rsidR="000F3381" w:rsidRPr="006F4D91" w:rsidRDefault="000F3381" w:rsidP="00084E24">
      <w:pPr>
        <w:spacing w:after="0" w:line="240" w:lineRule="auto"/>
        <w:rPr>
          <w:rFonts w:ascii="Times New Roman" w:eastAsia="Times New Roman" w:hAnsi="Times New Roman" w:cs="Times New Roman"/>
        </w:rPr>
      </w:pPr>
      <w:r w:rsidRPr="002E4B2A">
        <w:rPr>
          <w:rFonts w:ascii="Times New Roman" w:hAnsi="Times New Roman" w:cs="Times New Roman"/>
        </w:rPr>
        <w:t>•</w:t>
      </w:r>
      <w:r w:rsidRPr="002E4B2A">
        <w:rPr>
          <w:rFonts w:ascii="Times New Roman" w:hAnsi="Times New Roman" w:cs="Times New Roman"/>
        </w:rPr>
        <w:tab/>
        <w:t>s vrodenou poruchou metabolizmu porfyrínu (napr. akútna prerušovaná porfýria);</w:t>
      </w:r>
    </w:p>
    <w:p w14:paraId="7139F748" w14:textId="77777777" w:rsidR="000F3381" w:rsidRPr="006F4D91" w:rsidRDefault="000F3381" w:rsidP="00084E24">
      <w:pPr>
        <w:spacing w:after="0" w:line="240" w:lineRule="auto"/>
        <w:rPr>
          <w:rFonts w:ascii="Times New Roman" w:eastAsia="Times New Roman" w:hAnsi="Times New Roman" w:cs="Times New Roman"/>
        </w:rPr>
      </w:pPr>
      <w:r w:rsidRPr="002E4B2A">
        <w:rPr>
          <w:rFonts w:ascii="Times New Roman" w:hAnsi="Times New Roman" w:cs="Times New Roman"/>
        </w:rPr>
        <w:t>•</w:t>
      </w:r>
      <w:r w:rsidRPr="002E4B2A">
        <w:rPr>
          <w:rFonts w:ascii="Times New Roman" w:hAnsi="Times New Roman" w:cs="Times New Roman"/>
        </w:rPr>
        <w:tab/>
        <w:t>bezprostredne po závažnej operácii;</w:t>
      </w:r>
    </w:p>
    <w:p w14:paraId="57D0782C" w14:textId="1E36ADB6" w:rsidR="000F3381" w:rsidRPr="006F4D91" w:rsidRDefault="000F3381" w:rsidP="00084E24">
      <w:pPr>
        <w:spacing w:after="0" w:line="240" w:lineRule="auto"/>
        <w:ind w:left="720" w:hanging="720"/>
        <w:rPr>
          <w:rFonts w:ascii="Times New Roman" w:eastAsia="Times New Roman" w:hAnsi="Times New Roman" w:cs="Times New Roman"/>
        </w:rPr>
      </w:pPr>
      <w:r w:rsidRPr="002E4B2A">
        <w:rPr>
          <w:rFonts w:ascii="Times New Roman" w:hAnsi="Times New Roman" w:cs="Times New Roman"/>
        </w:rPr>
        <w:t>•</w:t>
      </w:r>
      <w:r w:rsidRPr="002E4B2A">
        <w:rPr>
          <w:rFonts w:ascii="Times New Roman" w:hAnsi="Times New Roman" w:cs="Times New Roman"/>
        </w:rPr>
        <w:tab/>
        <w:t>ktorí mali precitlivenosť alebo alergické reakcie na iné látky, pretože môže byť u nich zvýšené riziko reakcií z precitlivenosti na Ibuprof</w:t>
      </w:r>
      <w:r w:rsidR="009A1ECE" w:rsidRPr="002E4B2A">
        <w:rPr>
          <w:rFonts w:ascii="Times New Roman" w:hAnsi="Times New Roman" w:cs="Times New Roman"/>
        </w:rPr>
        <w:t>é</w:t>
      </w:r>
      <w:r w:rsidRPr="002E4B2A">
        <w:rPr>
          <w:rFonts w:ascii="Times New Roman" w:hAnsi="Times New Roman" w:cs="Times New Roman"/>
        </w:rPr>
        <w:t xml:space="preserve">n </w:t>
      </w:r>
      <w:r w:rsidR="009A1ECE" w:rsidRPr="002E4B2A">
        <w:rPr>
          <w:rFonts w:ascii="Times New Roman" w:hAnsi="Times New Roman" w:cs="Times New Roman"/>
        </w:rPr>
        <w:t>Strides</w:t>
      </w:r>
      <w:r w:rsidRPr="002E4B2A">
        <w:rPr>
          <w:rFonts w:ascii="Times New Roman" w:hAnsi="Times New Roman" w:cs="Times New Roman"/>
        </w:rPr>
        <w:t xml:space="preserve"> </w:t>
      </w:r>
      <w:r w:rsidR="009A1ECE" w:rsidRPr="002E4B2A">
        <w:rPr>
          <w:rFonts w:ascii="Times New Roman" w:hAnsi="Times New Roman" w:cs="Times New Roman"/>
        </w:rPr>
        <w:t>400</w:t>
      </w:r>
      <w:r w:rsidR="00E9694E" w:rsidRPr="002E4B2A">
        <w:rPr>
          <w:rFonts w:ascii="Times New Roman" w:hAnsi="Times New Roman" w:cs="Times New Roman"/>
        </w:rPr>
        <w:t> mg</w:t>
      </w:r>
      <w:r w:rsidR="009A1ECE" w:rsidRPr="002E4B2A">
        <w:rPr>
          <w:rFonts w:ascii="Times New Roman" w:hAnsi="Times New Roman" w:cs="Times New Roman"/>
        </w:rPr>
        <w:t xml:space="preserve"> filmom obalené tablety;</w:t>
      </w:r>
    </w:p>
    <w:p w14:paraId="739F02ED" w14:textId="77777777" w:rsidR="000F3381" w:rsidRPr="006F4D91" w:rsidRDefault="000F3381" w:rsidP="00084E24">
      <w:pPr>
        <w:spacing w:after="0" w:line="240" w:lineRule="auto"/>
        <w:ind w:left="720" w:hanging="720"/>
        <w:rPr>
          <w:rFonts w:ascii="Times New Roman" w:eastAsia="Times New Roman" w:hAnsi="Times New Roman" w:cs="Times New Roman"/>
        </w:rPr>
      </w:pPr>
      <w:r w:rsidRPr="002E4B2A">
        <w:rPr>
          <w:rFonts w:ascii="Times New Roman" w:hAnsi="Times New Roman" w:cs="Times New Roman"/>
        </w:rPr>
        <w:t>•</w:t>
      </w:r>
      <w:r w:rsidRPr="002E4B2A">
        <w:rPr>
          <w:rFonts w:ascii="Times New Roman" w:hAnsi="Times New Roman" w:cs="Times New Roman"/>
        </w:rPr>
        <w:tab/>
        <w:t xml:space="preserve">u pacientov, ktorí mávajú sennú nádchu, nosové polypy alebo chronickú obštrukčnú chorobu pľúc, keďže je u nich zvýšené riziko výskytu alergickej reakcie. Tieto sa môžu prejavovať ako astmatické záchvaty (tzv. analgetická astma), Quinckeho edém alebo urtikária. </w:t>
      </w:r>
    </w:p>
    <w:p w14:paraId="36404139" w14:textId="77777777" w:rsidR="000F3381" w:rsidRPr="006F4D91" w:rsidRDefault="000F3381" w:rsidP="00084E24">
      <w:pPr>
        <w:spacing w:after="0" w:line="240" w:lineRule="auto"/>
        <w:rPr>
          <w:rFonts w:ascii="Times New Roman" w:eastAsia="Times New Roman" w:hAnsi="Times New Roman" w:cs="Times New Roman"/>
          <w:lang w:val="en-GB" w:eastAsia="en-GB"/>
        </w:rPr>
      </w:pPr>
    </w:p>
    <w:p w14:paraId="5A12FCC0" w14:textId="10E3CC84" w:rsidR="000F3381" w:rsidRPr="006F4D91" w:rsidRDefault="000F3381" w:rsidP="00084E24">
      <w:pPr>
        <w:spacing w:after="0" w:line="240" w:lineRule="auto"/>
        <w:rPr>
          <w:rFonts w:ascii="Times New Roman" w:eastAsia="Times New Roman" w:hAnsi="Times New Roman" w:cs="Times New Roman"/>
        </w:rPr>
      </w:pPr>
      <w:r w:rsidRPr="002E4B2A">
        <w:rPr>
          <w:rFonts w:ascii="Times New Roman" w:hAnsi="Times New Roman" w:cs="Times New Roman"/>
        </w:rPr>
        <w:t>Ťažká akútna reakcia z precitlivenosti (napr. anafylaktický šok) sa pozorovala veľmi zriedkavo. Pri prvých príznakoch reakcie z precitlivenosti po podaní Ibuprof</w:t>
      </w:r>
      <w:r w:rsidR="009A1ECE" w:rsidRPr="002E4B2A">
        <w:rPr>
          <w:rFonts w:ascii="Times New Roman" w:hAnsi="Times New Roman" w:cs="Times New Roman"/>
        </w:rPr>
        <w:t>é</w:t>
      </w:r>
      <w:r w:rsidRPr="002E4B2A">
        <w:rPr>
          <w:rFonts w:ascii="Times New Roman" w:hAnsi="Times New Roman" w:cs="Times New Roman"/>
        </w:rPr>
        <w:t>n</w:t>
      </w:r>
      <w:r w:rsidR="009A1ECE" w:rsidRPr="002E4B2A">
        <w:rPr>
          <w:rFonts w:ascii="Times New Roman" w:hAnsi="Times New Roman" w:cs="Times New Roman"/>
        </w:rPr>
        <w:t>u</w:t>
      </w:r>
      <w:r w:rsidRPr="002E4B2A">
        <w:rPr>
          <w:rFonts w:ascii="Times New Roman" w:hAnsi="Times New Roman" w:cs="Times New Roman"/>
        </w:rPr>
        <w:t xml:space="preserve"> </w:t>
      </w:r>
      <w:r w:rsidR="009A1ECE" w:rsidRPr="002E4B2A">
        <w:rPr>
          <w:rFonts w:ascii="Times New Roman" w:hAnsi="Times New Roman" w:cs="Times New Roman"/>
        </w:rPr>
        <w:t>Strides</w:t>
      </w:r>
      <w:r w:rsidRPr="002E4B2A">
        <w:rPr>
          <w:rFonts w:ascii="Times New Roman" w:hAnsi="Times New Roman" w:cs="Times New Roman"/>
        </w:rPr>
        <w:t xml:space="preserve"> </w:t>
      </w:r>
      <w:r w:rsidR="009A1ECE" w:rsidRPr="002E4B2A">
        <w:rPr>
          <w:rFonts w:ascii="Times New Roman" w:hAnsi="Times New Roman" w:cs="Times New Roman"/>
        </w:rPr>
        <w:t>400</w:t>
      </w:r>
      <w:r w:rsidR="00E9694E" w:rsidRPr="002E4B2A">
        <w:rPr>
          <w:rFonts w:ascii="Times New Roman" w:hAnsi="Times New Roman" w:cs="Times New Roman"/>
        </w:rPr>
        <w:t> mg</w:t>
      </w:r>
      <w:r w:rsidRPr="002E4B2A">
        <w:rPr>
          <w:rFonts w:ascii="Times New Roman" w:hAnsi="Times New Roman" w:cs="Times New Roman"/>
        </w:rPr>
        <w:t xml:space="preserve"> </w:t>
      </w:r>
      <w:r w:rsidR="009A1ECE" w:rsidRPr="002E4B2A">
        <w:rPr>
          <w:rFonts w:ascii="Times New Roman" w:hAnsi="Times New Roman" w:cs="Times New Roman"/>
        </w:rPr>
        <w:t xml:space="preserve">filmom obalených tabliet </w:t>
      </w:r>
      <w:r w:rsidRPr="002E4B2A">
        <w:rPr>
          <w:rFonts w:ascii="Times New Roman" w:hAnsi="Times New Roman" w:cs="Times New Roman"/>
        </w:rPr>
        <w:t>sa musí liečba zastaviť. Špecialista musí prijať lekársky potrebné opatrenia v súlade s príznakmi.</w:t>
      </w:r>
      <w:r w:rsidRPr="002E4B2A">
        <w:rPr>
          <w:rFonts w:ascii="Times New Roman" w:hAnsi="Times New Roman" w:cs="Times New Roman"/>
          <w:color w:val="00B050"/>
        </w:rPr>
        <w:t xml:space="preserve"> </w:t>
      </w:r>
    </w:p>
    <w:p w14:paraId="257731CF" w14:textId="77777777" w:rsidR="000F3381" w:rsidRPr="006F4D91" w:rsidRDefault="000F3381" w:rsidP="00084E24">
      <w:pPr>
        <w:spacing w:after="0" w:line="240" w:lineRule="auto"/>
        <w:rPr>
          <w:rFonts w:ascii="Times New Roman" w:eastAsia="Times New Roman" w:hAnsi="Times New Roman" w:cs="Times New Roman"/>
          <w:lang w:val="en-GB" w:eastAsia="en-GB"/>
        </w:rPr>
      </w:pPr>
    </w:p>
    <w:p w14:paraId="68BEA6CB" w14:textId="38F2021D" w:rsidR="000F3381" w:rsidRPr="006F4D91" w:rsidRDefault="000F3381" w:rsidP="00084E24">
      <w:pPr>
        <w:spacing w:after="0" w:line="240" w:lineRule="auto"/>
        <w:rPr>
          <w:rFonts w:ascii="Times New Roman" w:eastAsia="Times New Roman" w:hAnsi="Times New Roman" w:cs="Times New Roman"/>
        </w:rPr>
      </w:pPr>
      <w:r w:rsidRPr="002E4B2A">
        <w:rPr>
          <w:rFonts w:ascii="Times New Roman" w:hAnsi="Times New Roman" w:cs="Times New Roman"/>
        </w:rPr>
        <w:t>Ibuprofén, účinná látka Ibuprof</w:t>
      </w:r>
      <w:r w:rsidR="009A1ECE" w:rsidRPr="002E4B2A">
        <w:rPr>
          <w:rFonts w:ascii="Times New Roman" w:hAnsi="Times New Roman" w:cs="Times New Roman"/>
        </w:rPr>
        <w:t>é</w:t>
      </w:r>
      <w:r w:rsidRPr="002E4B2A">
        <w:rPr>
          <w:rFonts w:ascii="Times New Roman" w:hAnsi="Times New Roman" w:cs="Times New Roman"/>
        </w:rPr>
        <w:t>n</w:t>
      </w:r>
      <w:r w:rsidR="009A1ECE" w:rsidRPr="002E4B2A">
        <w:rPr>
          <w:rFonts w:ascii="Times New Roman" w:hAnsi="Times New Roman" w:cs="Times New Roman"/>
        </w:rPr>
        <w:t>u</w:t>
      </w:r>
      <w:r w:rsidRPr="002E4B2A">
        <w:rPr>
          <w:rFonts w:ascii="Times New Roman" w:hAnsi="Times New Roman" w:cs="Times New Roman"/>
        </w:rPr>
        <w:t xml:space="preserve"> </w:t>
      </w:r>
      <w:r w:rsidR="009A1ECE" w:rsidRPr="002E4B2A">
        <w:rPr>
          <w:rFonts w:ascii="Times New Roman" w:hAnsi="Times New Roman" w:cs="Times New Roman"/>
        </w:rPr>
        <w:t>Strides</w:t>
      </w:r>
      <w:r w:rsidRPr="002E4B2A">
        <w:rPr>
          <w:rFonts w:ascii="Times New Roman" w:hAnsi="Times New Roman" w:cs="Times New Roman"/>
        </w:rPr>
        <w:t xml:space="preserve"> </w:t>
      </w:r>
      <w:r w:rsidR="009A1ECE" w:rsidRPr="002E4B2A">
        <w:rPr>
          <w:rFonts w:ascii="Times New Roman" w:hAnsi="Times New Roman" w:cs="Times New Roman"/>
        </w:rPr>
        <w:t>400</w:t>
      </w:r>
      <w:r w:rsidR="00E9694E" w:rsidRPr="002E4B2A">
        <w:rPr>
          <w:rFonts w:ascii="Times New Roman" w:hAnsi="Times New Roman" w:cs="Times New Roman"/>
        </w:rPr>
        <w:t> mg</w:t>
      </w:r>
      <w:r w:rsidRPr="002E4B2A">
        <w:rPr>
          <w:rFonts w:ascii="Times New Roman" w:hAnsi="Times New Roman" w:cs="Times New Roman"/>
        </w:rPr>
        <w:t xml:space="preserve"> </w:t>
      </w:r>
      <w:r w:rsidR="009A1ECE" w:rsidRPr="002E4B2A">
        <w:rPr>
          <w:rFonts w:ascii="Times New Roman" w:hAnsi="Times New Roman" w:cs="Times New Roman"/>
        </w:rPr>
        <w:t xml:space="preserve">filmom obalených tabliet, </w:t>
      </w:r>
      <w:r w:rsidRPr="002E4B2A">
        <w:rPr>
          <w:rFonts w:ascii="Times New Roman" w:hAnsi="Times New Roman" w:cs="Times New Roman"/>
        </w:rPr>
        <w:t>môže dočasne inhibovať funkciu krvných doštičiek (agregácia trombocytov). Preto sa pacientov s poruchami koagulácie odporúča pozorne sledovať.</w:t>
      </w:r>
      <w:r w:rsidRPr="002E4B2A">
        <w:rPr>
          <w:rFonts w:ascii="Times New Roman" w:hAnsi="Times New Roman" w:cs="Times New Roman"/>
          <w:color w:val="00B050"/>
        </w:rPr>
        <w:t xml:space="preserve"> </w:t>
      </w:r>
    </w:p>
    <w:p w14:paraId="7511965B" w14:textId="77777777" w:rsidR="000F3381" w:rsidRPr="006F4D91" w:rsidRDefault="000F3381" w:rsidP="00084E24">
      <w:pPr>
        <w:spacing w:after="0" w:line="240" w:lineRule="auto"/>
        <w:rPr>
          <w:rFonts w:ascii="Times New Roman" w:eastAsia="Times New Roman" w:hAnsi="Times New Roman" w:cs="Times New Roman"/>
          <w:lang w:val="en-GB" w:eastAsia="hr-HR"/>
        </w:rPr>
      </w:pPr>
    </w:p>
    <w:p w14:paraId="3EC20E61" w14:textId="5915F5C7" w:rsidR="000F3381" w:rsidRPr="006F4D91" w:rsidRDefault="000F3381" w:rsidP="00084E24">
      <w:pPr>
        <w:spacing w:after="0" w:line="240" w:lineRule="auto"/>
        <w:rPr>
          <w:rFonts w:ascii="Times New Roman" w:eastAsia="Times New Roman" w:hAnsi="Times New Roman" w:cs="Times New Roman"/>
        </w:rPr>
      </w:pPr>
      <w:r w:rsidRPr="002E4B2A">
        <w:rPr>
          <w:rFonts w:ascii="Times New Roman" w:hAnsi="Times New Roman" w:cs="Times New Roman"/>
        </w:rPr>
        <w:t>Pri dlhodobom podávaní Ibuprof</w:t>
      </w:r>
      <w:r w:rsidR="009A1ECE" w:rsidRPr="002E4B2A">
        <w:rPr>
          <w:rFonts w:ascii="Times New Roman" w:hAnsi="Times New Roman" w:cs="Times New Roman"/>
        </w:rPr>
        <w:t>é</w:t>
      </w:r>
      <w:r w:rsidRPr="002E4B2A">
        <w:rPr>
          <w:rFonts w:ascii="Times New Roman" w:hAnsi="Times New Roman" w:cs="Times New Roman"/>
        </w:rPr>
        <w:t>n</w:t>
      </w:r>
      <w:r w:rsidR="009A1ECE" w:rsidRPr="002E4B2A">
        <w:rPr>
          <w:rFonts w:ascii="Times New Roman" w:hAnsi="Times New Roman" w:cs="Times New Roman"/>
        </w:rPr>
        <w:t>u</w:t>
      </w:r>
      <w:r w:rsidRPr="002E4B2A">
        <w:rPr>
          <w:rFonts w:ascii="Times New Roman" w:hAnsi="Times New Roman" w:cs="Times New Roman"/>
        </w:rPr>
        <w:t xml:space="preserve"> </w:t>
      </w:r>
      <w:r w:rsidR="009A1ECE" w:rsidRPr="002E4B2A">
        <w:rPr>
          <w:rFonts w:ascii="Times New Roman" w:hAnsi="Times New Roman" w:cs="Times New Roman"/>
        </w:rPr>
        <w:t>Strides</w:t>
      </w:r>
      <w:r w:rsidRPr="002E4B2A">
        <w:rPr>
          <w:rFonts w:ascii="Times New Roman" w:hAnsi="Times New Roman" w:cs="Times New Roman"/>
        </w:rPr>
        <w:t xml:space="preserve"> </w:t>
      </w:r>
      <w:r w:rsidR="009A1ECE" w:rsidRPr="002E4B2A">
        <w:rPr>
          <w:rFonts w:ascii="Times New Roman" w:hAnsi="Times New Roman" w:cs="Times New Roman"/>
        </w:rPr>
        <w:t>400</w:t>
      </w:r>
      <w:r w:rsidR="00E9694E" w:rsidRPr="002E4B2A">
        <w:rPr>
          <w:rFonts w:ascii="Times New Roman" w:hAnsi="Times New Roman" w:cs="Times New Roman"/>
        </w:rPr>
        <w:t> mg</w:t>
      </w:r>
      <w:r w:rsidRPr="002E4B2A">
        <w:rPr>
          <w:rFonts w:ascii="Times New Roman" w:hAnsi="Times New Roman" w:cs="Times New Roman"/>
        </w:rPr>
        <w:t xml:space="preserve"> </w:t>
      </w:r>
      <w:r w:rsidR="009A1ECE" w:rsidRPr="002E4B2A">
        <w:rPr>
          <w:rFonts w:ascii="Times New Roman" w:hAnsi="Times New Roman" w:cs="Times New Roman"/>
        </w:rPr>
        <w:t xml:space="preserve">filmom obalených tabliet </w:t>
      </w:r>
      <w:r w:rsidRPr="002E4B2A">
        <w:rPr>
          <w:rFonts w:ascii="Times New Roman" w:hAnsi="Times New Roman" w:cs="Times New Roman"/>
        </w:rPr>
        <w:t>sa vyžaduje pravidelná kontrola pečeňových funkčných testov, funkcie obličiek, ako aj krvný obraz.</w:t>
      </w:r>
    </w:p>
    <w:p w14:paraId="35AE79AD" w14:textId="77777777" w:rsidR="000F3381" w:rsidRPr="006F4D91" w:rsidRDefault="000F3381" w:rsidP="00084E24">
      <w:pPr>
        <w:spacing w:after="0" w:line="240" w:lineRule="auto"/>
        <w:rPr>
          <w:rFonts w:ascii="Times New Roman" w:eastAsia="Times New Roman" w:hAnsi="Times New Roman" w:cs="Times New Roman"/>
          <w:lang w:val="en-GB" w:eastAsia="hr-HR"/>
        </w:rPr>
      </w:pPr>
    </w:p>
    <w:p w14:paraId="017EC4E8" w14:textId="179FF905" w:rsidR="000F3381" w:rsidRPr="006F4D91" w:rsidRDefault="000F3381" w:rsidP="00084E24">
      <w:pPr>
        <w:spacing w:after="0" w:line="240" w:lineRule="auto"/>
        <w:rPr>
          <w:rFonts w:ascii="Times New Roman" w:eastAsia="Times New Roman" w:hAnsi="Times New Roman" w:cs="Times New Roman"/>
        </w:rPr>
      </w:pPr>
      <w:r w:rsidRPr="002E4B2A">
        <w:rPr>
          <w:rFonts w:ascii="Times New Roman" w:hAnsi="Times New Roman" w:cs="Times New Roman"/>
        </w:rPr>
        <w:t>Dlhodobé používanie akéhokoľvek lieku pri bolestiach hlavy môže tieto bolesti zhoršiť. Ak sa vyskytne alebo existuje podozrenie na takúto situáciu, je potrebné získať lekársku pomoc a liečbu prerušiť. U pacientov, ktorí majú časté alebo denné bolesti hlavy napriek (alebo kvôli) pravidelnému užívaniu liekov na bolesti hlavy je potrebné predpokladať diagnózu bolesti hlavy pri nadmernej liečb</w:t>
      </w:r>
      <w:r w:rsidR="00272AD3" w:rsidRPr="002E4B2A">
        <w:rPr>
          <w:rFonts w:ascii="Times New Roman" w:hAnsi="Times New Roman" w:cs="Times New Roman"/>
        </w:rPr>
        <w:t>e</w:t>
      </w:r>
      <w:r w:rsidRPr="002E4B2A">
        <w:rPr>
          <w:rFonts w:ascii="Times New Roman" w:hAnsi="Times New Roman" w:cs="Times New Roman"/>
        </w:rPr>
        <w:t>.</w:t>
      </w:r>
    </w:p>
    <w:p w14:paraId="7754B0B3" w14:textId="77777777" w:rsidR="000F3381" w:rsidRPr="006F4D91" w:rsidRDefault="000F3381" w:rsidP="00084E24">
      <w:pPr>
        <w:spacing w:after="0" w:line="240" w:lineRule="auto"/>
        <w:rPr>
          <w:rFonts w:ascii="Times New Roman" w:eastAsia="Times New Roman" w:hAnsi="Times New Roman" w:cs="Times New Roman"/>
          <w:lang w:val="en-GB" w:eastAsia="hr-HR"/>
        </w:rPr>
      </w:pPr>
    </w:p>
    <w:p w14:paraId="070BBA9E" w14:textId="77777777" w:rsidR="000F3381" w:rsidRPr="006F4D91" w:rsidRDefault="000F3381" w:rsidP="00084E24">
      <w:pPr>
        <w:spacing w:after="0" w:line="240" w:lineRule="auto"/>
        <w:rPr>
          <w:rFonts w:ascii="Times New Roman" w:eastAsia="Times New Roman" w:hAnsi="Times New Roman" w:cs="Times New Roman"/>
        </w:rPr>
      </w:pPr>
      <w:r w:rsidRPr="002E4B2A">
        <w:rPr>
          <w:rFonts w:ascii="Times New Roman" w:hAnsi="Times New Roman" w:cs="Times New Roman"/>
        </w:rPr>
        <w:t xml:space="preserve">Zvyčajný príjem liekov proti bolesti, najmä kombinácie viacerých analgetických látok, môže viesť k trvalému poškodeniu obličiek s rizikom zlyhania obličiek (analgetická nefropatia). Toto riziko sa môže zvýšiť pri fyzickom namáhaní spojenom so stratou soli a dehydratáciou. </w:t>
      </w:r>
    </w:p>
    <w:p w14:paraId="6802FA84" w14:textId="77777777" w:rsidR="000F3381" w:rsidRPr="006F4D91" w:rsidRDefault="000F3381" w:rsidP="00084E24">
      <w:pPr>
        <w:spacing w:after="0" w:line="240" w:lineRule="auto"/>
        <w:rPr>
          <w:rFonts w:ascii="Times New Roman" w:eastAsia="Times New Roman" w:hAnsi="Times New Roman" w:cs="Times New Roman"/>
          <w:lang w:val="en-GB" w:eastAsia="hr-HR"/>
        </w:rPr>
      </w:pPr>
    </w:p>
    <w:p w14:paraId="55517FDB" w14:textId="77777777" w:rsidR="000F3381" w:rsidRPr="006F4D91" w:rsidRDefault="000F3381" w:rsidP="00084E24">
      <w:pPr>
        <w:spacing w:after="0" w:line="240" w:lineRule="auto"/>
        <w:rPr>
          <w:rFonts w:ascii="Times New Roman" w:eastAsia="Times New Roman" w:hAnsi="Times New Roman" w:cs="Times New Roman"/>
        </w:rPr>
      </w:pPr>
      <w:r w:rsidRPr="002E4B2A">
        <w:rPr>
          <w:rFonts w:ascii="Times New Roman" w:hAnsi="Times New Roman" w:cs="Times New Roman"/>
        </w:rPr>
        <w:t>Súčasné používanie NSAID a alkoholu môže zvýšiť výskyt nežiaducich účinkov spojených s liekom, najmä tých, ktoré sa týkajú gastrointestinálneho traktu alebo centrálneho nervového systému.</w:t>
      </w:r>
      <w:r w:rsidRPr="002E4B2A">
        <w:rPr>
          <w:rFonts w:ascii="Times New Roman" w:hAnsi="Times New Roman" w:cs="Times New Roman"/>
          <w:color w:val="00B050"/>
        </w:rPr>
        <w:t xml:space="preserve"> </w:t>
      </w:r>
    </w:p>
    <w:p w14:paraId="32A2CF99" w14:textId="77777777" w:rsidR="000F3381" w:rsidRPr="006F4D91" w:rsidRDefault="000F3381" w:rsidP="00084E24">
      <w:pPr>
        <w:spacing w:after="0" w:line="240" w:lineRule="auto"/>
        <w:rPr>
          <w:rFonts w:ascii="Times New Roman" w:eastAsia="Times New Roman" w:hAnsi="Times New Roman" w:cs="Times New Roman"/>
          <w:lang w:val="en-GB" w:eastAsia="hr-HR"/>
        </w:rPr>
      </w:pPr>
    </w:p>
    <w:p w14:paraId="2B02EEA9" w14:textId="77777777" w:rsidR="000F3381" w:rsidRPr="006F4D91" w:rsidRDefault="000F3381" w:rsidP="00084E24">
      <w:pPr>
        <w:spacing w:after="0" w:line="240" w:lineRule="auto"/>
        <w:rPr>
          <w:rFonts w:ascii="Times New Roman" w:eastAsia="Times New Roman" w:hAnsi="Times New Roman" w:cs="Times New Roman"/>
        </w:rPr>
      </w:pPr>
      <w:r w:rsidRPr="002E4B2A">
        <w:rPr>
          <w:rFonts w:ascii="Times New Roman" w:hAnsi="Times New Roman" w:cs="Times New Roman"/>
        </w:rPr>
        <w:t>NSAID môžu maskovať príznaky infekcie a horúčky.</w:t>
      </w:r>
    </w:p>
    <w:p w14:paraId="2A8A8736" w14:textId="77777777" w:rsidR="000F3381" w:rsidRPr="006F4D91" w:rsidRDefault="000F3381" w:rsidP="00084E24">
      <w:pPr>
        <w:spacing w:after="0" w:line="240" w:lineRule="auto"/>
        <w:rPr>
          <w:rFonts w:ascii="Times New Roman" w:eastAsia="Times New Roman" w:hAnsi="Times New Roman" w:cs="Times New Roman"/>
          <w:i/>
          <w:u w:val="single"/>
          <w:lang w:val="en-GB" w:eastAsia="hr-HR"/>
        </w:rPr>
      </w:pPr>
    </w:p>
    <w:p w14:paraId="1F71F6D7" w14:textId="77777777" w:rsidR="000F3381" w:rsidRPr="006F4D91" w:rsidRDefault="000F3381" w:rsidP="00084E24">
      <w:pPr>
        <w:spacing w:after="0" w:line="240" w:lineRule="auto"/>
        <w:rPr>
          <w:rFonts w:ascii="Times New Roman" w:eastAsia="Times New Roman" w:hAnsi="Times New Roman" w:cs="Times New Roman"/>
          <w:i/>
          <w:u w:val="single"/>
        </w:rPr>
      </w:pPr>
      <w:r w:rsidRPr="002E4B2A">
        <w:rPr>
          <w:rFonts w:ascii="Times New Roman" w:hAnsi="Times New Roman" w:cs="Times New Roman"/>
          <w:i/>
          <w:u w:val="single"/>
        </w:rPr>
        <w:t>Pediatrická populácia</w:t>
      </w:r>
    </w:p>
    <w:p w14:paraId="72174FDF" w14:textId="77777777" w:rsidR="000F3381" w:rsidRPr="006F4D91" w:rsidRDefault="000F3381" w:rsidP="00084E24">
      <w:pPr>
        <w:spacing w:after="0" w:line="240" w:lineRule="auto"/>
        <w:rPr>
          <w:rFonts w:ascii="Times New Roman" w:eastAsia="Times New Roman" w:hAnsi="Times New Roman" w:cs="Times New Roman"/>
        </w:rPr>
      </w:pPr>
      <w:r w:rsidRPr="002E4B2A">
        <w:rPr>
          <w:rFonts w:ascii="Times New Roman" w:hAnsi="Times New Roman" w:cs="Times New Roman"/>
        </w:rPr>
        <w:t>Existuje riziko poškodenia funkcie obličiek u dehydratovaných adolescentov.</w:t>
      </w:r>
    </w:p>
    <w:p w14:paraId="03601FF1" w14:textId="77777777" w:rsidR="000F3381" w:rsidRPr="006F4D91" w:rsidRDefault="000F3381" w:rsidP="00084E24">
      <w:pPr>
        <w:autoSpaceDE w:val="0"/>
        <w:autoSpaceDN w:val="0"/>
        <w:adjustRightInd w:val="0"/>
        <w:spacing w:after="0" w:line="240" w:lineRule="auto"/>
        <w:rPr>
          <w:rFonts w:ascii="Times New Roman" w:hAnsi="Times New Roman" w:cs="Times New Roman"/>
          <w:lang w:bidi="he-IL"/>
        </w:rPr>
      </w:pPr>
    </w:p>
    <w:p w14:paraId="19B612D5" w14:textId="77777777" w:rsidR="002470CE" w:rsidRPr="006F4D91" w:rsidRDefault="002470CE" w:rsidP="00084E24">
      <w:pPr>
        <w:pStyle w:val="Odsekzoznamu"/>
        <w:numPr>
          <w:ilvl w:val="1"/>
          <w:numId w:val="2"/>
        </w:numPr>
        <w:autoSpaceDE w:val="0"/>
        <w:autoSpaceDN w:val="0"/>
        <w:adjustRightInd w:val="0"/>
        <w:spacing w:after="0" w:line="240" w:lineRule="auto"/>
        <w:ind w:left="360"/>
        <w:rPr>
          <w:rFonts w:ascii="Times New Roman" w:hAnsi="Times New Roman" w:cs="Times New Roman"/>
          <w:b/>
          <w:bCs/>
        </w:rPr>
      </w:pPr>
      <w:r w:rsidRPr="002E4B2A">
        <w:rPr>
          <w:rFonts w:ascii="Times New Roman" w:hAnsi="Times New Roman" w:cs="Times New Roman"/>
          <w:b/>
          <w:bCs/>
        </w:rPr>
        <w:t>Liekové a iné interakcie</w:t>
      </w:r>
    </w:p>
    <w:p w14:paraId="78FD2448" w14:textId="77777777" w:rsidR="00A301B3" w:rsidRPr="006F4D91" w:rsidRDefault="00A301B3" w:rsidP="00084E24">
      <w:pPr>
        <w:pStyle w:val="Odsekzoznamu"/>
        <w:autoSpaceDE w:val="0"/>
        <w:autoSpaceDN w:val="0"/>
        <w:adjustRightInd w:val="0"/>
        <w:spacing w:after="0" w:line="240" w:lineRule="auto"/>
        <w:ind w:left="360"/>
        <w:rPr>
          <w:rFonts w:ascii="Times New Roman" w:hAnsi="Times New Roman" w:cs="Times New Roman"/>
          <w:b/>
          <w:bCs/>
        </w:rPr>
      </w:pPr>
    </w:p>
    <w:p w14:paraId="2265D31F" w14:textId="3CABC1DC" w:rsidR="002470CE" w:rsidRPr="006F4D91" w:rsidRDefault="002470CE" w:rsidP="006C1B85">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i/>
          <w:iCs/>
        </w:rPr>
        <w:t>Aspirín  (kyselina acetylsalicylová)</w:t>
      </w:r>
      <w:r w:rsidRPr="002E4B2A">
        <w:rPr>
          <w:rFonts w:ascii="Times New Roman" w:hAnsi="Times New Roman" w:cs="Times New Roman"/>
        </w:rPr>
        <w:t>: Súbežné pod</w:t>
      </w:r>
      <w:r w:rsidR="001A6E00" w:rsidRPr="002E4B2A">
        <w:rPr>
          <w:rFonts w:ascii="Times New Roman" w:hAnsi="Times New Roman" w:cs="Times New Roman"/>
        </w:rPr>
        <w:t>áv</w:t>
      </w:r>
      <w:r w:rsidRPr="002E4B2A">
        <w:rPr>
          <w:rFonts w:ascii="Times New Roman" w:hAnsi="Times New Roman" w:cs="Times New Roman"/>
        </w:rPr>
        <w:t>anie ibuprofénu a kyseliny acetylsalicylovej sa vo všeobecnosti neodporúča z dôvodu možného zvýšenia nežiaducich účinkov.</w:t>
      </w:r>
    </w:p>
    <w:p w14:paraId="37611492" w14:textId="77777777" w:rsidR="002470CE" w:rsidRPr="006F4D91" w:rsidRDefault="002470CE" w:rsidP="006C1B85">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t>Experimentálne údaje naznačujú, že ibuprofén môže kompetitívne inhibovať účinok nízkej dávky kyseliny acetylsalicylovej na  agregáciu krvných doštičiek, keď sa podávajú súčasne. Aj keď existuje neistota ohľadom extrapolácie týchto údajov na klinický stav, nemožno vylúčiť možnosť, že pravidelné a dlhodobé používanie ibuprofénu môže znížiť kardioprotektívny účinok nízkej dávky kyseliny acetylsalicylovej. Žiadny klinicky relevantný účinok sa nepovažuje za pravdepodobný, ak sa ibuprofén užíva príležitostne (pozri časť 5.1).</w:t>
      </w:r>
    </w:p>
    <w:p w14:paraId="225EE362" w14:textId="77777777" w:rsidR="00775860" w:rsidRPr="006F4D91" w:rsidRDefault="00775860" w:rsidP="006C1B85">
      <w:pPr>
        <w:autoSpaceDE w:val="0"/>
        <w:autoSpaceDN w:val="0"/>
        <w:adjustRightInd w:val="0"/>
        <w:spacing w:after="0" w:line="240" w:lineRule="auto"/>
        <w:rPr>
          <w:rFonts w:ascii="Times New Roman" w:hAnsi="Times New Roman" w:cs="Times New Roman"/>
        </w:rPr>
      </w:pPr>
    </w:p>
    <w:p w14:paraId="2D45DEE0" w14:textId="77777777" w:rsidR="002470CE" w:rsidRPr="006F4D91" w:rsidRDefault="002470CE" w:rsidP="006C1B85">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i/>
          <w:iCs/>
        </w:rPr>
        <w:t>Ďalšie NSAID vrátane selektívnych inhibítorov cyklooxygenázy-2</w:t>
      </w:r>
      <w:r w:rsidRPr="002E4B2A">
        <w:rPr>
          <w:rFonts w:ascii="Times New Roman" w:hAnsi="Times New Roman" w:cs="Times New Roman"/>
        </w:rPr>
        <w:t>: Vyhnite sa súbežnému užívaniu dvoch alebo viacerých NSAID, pretože to môže zvýšiť riziko nežiaducich účinkov (pozri časť 4.4).</w:t>
      </w:r>
    </w:p>
    <w:p w14:paraId="6C83FAA9" w14:textId="77777777" w:rsidR="00775860" w:rsidRPr="006F4D91" w:rsidRDefault="00775860" w:rsidP="0022486F">
      <w:pPr>
        <w:autoSpaceDE w:val="0"/>
        <w:autoSpaceDN w:val="0"/>
        <w:adjustRightInd w:val="0"/>
        <w:spacing w:after="0" w:line="240" w:lineRule="auto"/>
        <w:rPr>
          <w:rFonts w:ascii="Times New Roman" w:hAnsi="Times New Roman" w:cs="Times New Roman"/>
        </w:rPr>
      </w:pPr>
    </w:p>
    <w:p w14:paraId="1E340395" w14:textId="3A82C988" w:rsidR="002470CE" w:rsidRPr="006F4D91" w:rsidRDefault="002470CE" w:rsidP="0022486F">
      <w:pPr>
        <w:autoSpaceDE w:val="0"/>
        <w:autoSpaceDN w:val="0"/>
        <w:adjustRightInd w:val="0"/>
        <w:spacing w:after="0" w:line="240" w:lineRule="auto"/>
        <w:rPr>
          <w:rFonts w:ascii="Times New Roman" w:hAnsi="Times New Roman" w:cs="Times New Roman"/>
          <w:b/>
          <w:bCs/>
        </w:rPr>
      </w:pPr>
      <w:r w:rsidRPr="002E4B2A">
        <w:rPr>
          <w:rFonts w:ascii="Times New Roman" w:hAnsi="Times New Roman" w:cs="Times New Roman"/>
          <w:b/>
          <w:bCs/>
        </w:rPr>
        <w:t>Ibuprof</w:t>
      </w:r>
      <w:r w:rsidR="009A1ECE" w:rsidRPr="002E4B2A">
        <w:rPr>
          <w:rFonts w:ascii="Times New Roman" w:hAnsi="Times New Roman" w:cs="Times New Roman"/>
          <w:b/>
          <w:bCs/>
        </w:rPr>
        <w:t>é</w:t>
      </w:r>
      <w:r w:rsidRPr="002E4B2A">
        <w:rPr>
          <w:rFonts w:ascii="Times New Roman" w:hAnsi="Times New Roman" w:cs="Times New Roman"/>
          <w:b/>
          <w:bCs/>
        </w:rPr>
        <w:t>n sa má používať opatrne v kombinácii s</w:t>
      </w:r>
      <w:r w:rsidR="0022486F" w:rsidRPr="002E4B2A">
        <w:rPr>
          <w:rFonts w:ascii="Times New Roman" w:hAnsi="Times New Roman" w:cs="Times New Roman"/>
          <w:b/>
          <w:bCs/>
        </w:rPr>
        <w:t> nasledovnými liekmi</w:t>
      </w:r>
      <w:r w:rsidRPr="002E4B2A">
        <w:rPr>
          <w:rFonts w:ascii="Times New Roman" w:hAnsi="Times New Roman" w:cs="Times New Roman"/>
          <w:b/>
          <w:bCs/>
        </w:rPr>
        <w:t>:</w:t>
      </w:r>
    </w:p>
    <w:p w14:paraId="4C7A2B0B" w14:textId="77777777" w:rsidR="002470CE" w:rsidRPr="006F4D91" w:rsidRDefault="002470CE" w:rsidP="0022486F">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i/>
          <w:iCs/>
        </w:rPr>
        <w:t xml:space="preserve">Kortikosteroidy: </w:t>
      </w:r>
      <w:r w:rsidRPr="002E4B2A">
        <w:rPr>
          <w:rFonts w:ascii="Times New Roman" w:hAnsi="Times New Roman" w:cs="Times New Roman"/>
        </w:rPr>
        <w:t>Zvýšené riziko gastrointestinálnych vredov alebo krvácania (pozri časť 4.4).</w:t>
      </w:r>
    </w:p>
    <w:p w14:paraId="05D21C84" w14:textId="77777777" w:rsidR="00775860" w:rsidRPr="006F4D91" w:rsidRDefault="00775860" w:rsidP="0022486F">
      <w:pPr>
        <w:autoSpaceDE w:val="0"/>
        <w:autoSpaceDN w:val="0"/>
        <w:adjustRightInd w:val="0"/>
        <w:spacing w:after="0" w:line="240" w:lineRule="auto"/>
        <w:rPr>
          <w:rFonts w:ascii="Times New Roman" w:hAnsi="Times New Roman" w:cs="Times New Roman"/>
        </w:rPr>
      </w:pPr>
    </w:p>
    <w:p w14:paraId="689CAD6C" w14:textId="7DFC4305" w:rsidR="000F3381" w:rsidRPr="006F4D91" w:rsidRDefault="0022486F" w:rsidP="0022486F">
      <w:pPr>
        <w:spacing w:after="0" w:line="240" w:lineRule="auto"/>
        <w:rPr>
          <w:rFonts w:ascii="Times New Roman" w:eastAsia="Times New Roman" w:hAnsi="Times New Roman" w:cs="Times New Roman"/>
        </w:rPr>
      </w:pPr>
      <w:r w:rsidRPr="002E4B2A">
        <w:rPr>
          <w:rFonts w:ascii="Times New Roman" w:hAnsi="Times New Roman" w:cs="Times New Roman"/>
          <w:i/>
        </w:rPr>
        <w:t>D</w:t>
      </w:r>
      <w:r w:rsidR="000F3381" w:rsidRPr="002E4B2A">
        <w:rPr>
          <w:rFonts w:ascii="Times New Roman" w:hAnsi="Times New Roman" w:cs="Times New Roman"/>
          <w:i/>
        </w:rPr>
        <w:t>iuretiká, inhibítory ACE, blokátory betareceptorov a antagonisty angiotenzínu-II:</w:t>
      </w:r>
      <w:r w:rsidR="000F3381" w:rsidRPr="002E4B2A">
        <w:rPr>
          <w:rFonts w:ascii="Times New Roman" w:hAnsi="Times New Roman" w:cs="Times New Roman"/>
        </w:rPr>
        <w:t xml:space="preserve"> NSAID môžu znižovať účinok diuretík a iných antihypertenzív. U niektorých pacientov s poškodenou funkciou obličiek (napr. dehydratovaných pacientov alebo starších pacientov so zhoršenou funkciou obličiek) môže súčasné podávanie ACE inhibítora, beta-receptorového blokátora alebo antagonistu angiotenzínu II a účinných látok, ktoré inhibujú cyklooxygenázu, spôsobiť ďalšie zhoršenie funkcie obličiek vrátane možného akútneho renálneho zlyhania, ktoré je zvyčajne reverzibilné. Preto sa má táto kombinácia podávať opatrne, najmä u starších pacientov. Pacienti majú byť adekvátne hydratovaní a po začatí súbežnej liečby a následne pravidelne treba zvážiť monitorovanie funkcie obličiek. Súbežné podávanie Ibuprof</w:t>
      </w:r>
      <w:r w:rsidR="009A1ECE" w:rsidRPr="002E4B2A">
        <w:rPr>
          <w:rFonts w:ascii="Times New Roman" w:hAnsi="Times New Roman" w:cs="Times New Roman"/>
        </w:rPr>
        <w:t>é</w:t>
      </w:r>
      <w:r w:rsidR="000F3381" w:rsidRPr="002E4B2A">
        <w:rPr>
          <w:rFonts w:ascii="Times New Roman" w:hAnsi="Times New Roman" w:cs="Times New Roman"/>
        </w:rPr>
        <w:t>n</w:t>
      </w:r>
      <w:r w:rsidR="009A1ECE" w:rsidRPr="002E4B2A">
        <w:rPr>
          <w:rFonts w:ascii="Times New Roman" w:hAnsi="Times New Roman" w:cs="Times New Roman"/>
        </w:rPr>
        <w:t>u</w:t>
      </w:r>
      <w:r w:rsidR="000F3381" w:rsidRPr="002E4B2A">
        <w:rPr>
          <w:rFonts w:ascii="Times New Roman" w:hAnsi="Times New Roman" w:cs="Times New Roman"/>
        </w:rPr>
        <w:t xml:space="preserve"> </w:t>
      </w:r>
      <w:r w:rsidR="009A1ECE" w:rsidRPr="002E4B2A">
        <w:rPr>
          <w:rFonts w:ascii="Times New Roman" w:hAnsi="Times New Roman" w:cs="Times New Roman"/>
        </w:rPr>
        <w:t>Strides</w:t>
      </w:r>
      <w:r w:rsidR="000F3381" w:rsidRPr="002E4B2A">
        <w:rPr>
          <w:rFonts w:ascii="Times New Roman" w:hAnsi="Times New Roman" w:cs="Times New Roman"/>
        </w:rPr>
        <w:t xml:space="preserve"> </w:t>
      </w:r>
      <w:r w:rsidR="009A1ECE" w:rsidRPr="002E4B2A">
        <w:rPr>
          <w:rFonts w:ascii="Times New Roman" w:hAnsi="Times New Roman" w:cs="Times New Roman"/>
        </w:rPr>
        <w:t>400</w:t>
      </w:r>
      <w:r w:rsidR="00E9694E" w:rsidRPr="002E4B2A">
        <w:rPr>
          <w:rFonts w:ascii="Times New Roman" w:hAnsi="Times New Roman" w:cs="Times New Roman"/>
        </w:rPr>
        <w:t> mg</w:t>
      </w:r>
      <w:r w:rsidR="000F3381" w:rsidRPr="002E4B2A">
        <w:rPr>
          <w:rFonts w:ascii="Times New Roman" w:hAnsi="Times New Roman" w:cs="Times New Roman"/>
        </w:rPr>
        <w:t xml:space="preserve"> </w:t>
      </w:r>
      <w:r w:rsidR="009A1ECE" w:rsidRPr="002E4B2A">
        <w:rPr>
          <w:rFonts w:ascii="Times New Roman" w:hAnsi="Times New Roman" w:cs="Times New Roman"/>
        </w:rPr>
        <w:t xml:space="preserve">filmom obalených tabliet </w:t>
      </w:r>
      <w:r w:rsidR="000F3381" w:rsidRPr="002E4B2A">
        <w:rPr>
          <w:rFonts w:ascii="Times New Roman" w:hAnsi="Times New Roman" w:cs="Times New Roman"/>
        </w:rPr>
        <w:t>a draslík šetriacich diuretík môže viesť k hyperkaliémii.</w:t>
      </w:r>
    </w:p>
    <w:p w14:paraId="5DB5EE49" w14:textId="77777777" w:rsidR="00BE06E3" w:rsidRPr="006F4D91" w:rsidRDefault="00BE06E3" w:rsidP="0022486F">
      <w:pPr>
        <w:autoSpaceDE w:val="0"/>
        <w:autoSpaceDN w:val="0"/>
        <w:adjustRightInd w:val="0"/>
        <w:spacing w:after="0" w:line="240" w:lineRule="auto"/>
        <w:rPr>
          <w:rFonts w:ascii="Times New Roman" w:hAnsi="Times New Roman" w:cs="Times New Roman"/>
        </w:rPr>
      </w:pPr>
    </w:p>
    <w:p w14:paraId="27834F7F" w14:textId="77777777" w:rsidR="002470CE" w:rsidRPr="006F4D91" w:rsidRDefault="002470CE" w:rsidP="0022486F">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i/>
          <w:iCs/>
        </w:rPr>
        <w:t xml:space="preserve">Antikoagulanciá. </w:t>
      </w:r>
      <w:r w:rsidRPr="002E4B2A">
        <w:rPr>
          <w:rFonts w:ascii="Times New Roman" w:hAnsi="Times New Roman" w:cs="Times New Roman"/>
        </w:rPr>
        <w:t>NSAID môžu zvýšiť účinok antikoagulancií ako napríklad warfarínu (pozri časť 4.4).</w:t>
      </w:r>
    </w:p>
    <w:p w14:paraId="738D80F8" w14:textId="77777777" w:rsidR="00775860" w:rsidRPr="006F4D91" w:rsidRDefault="00775860" w:rsidP="0022486F">
      <w:pPr>
        <w:autoSpaceDE w:val="0"/>
        <w:autoSpaceDN w:val="0"/>
        <w:adjustRightInd w:val="0"/>
        <w:spacing w:after="0" w:line="240" w:lineRule="auto"/>
        <w:rPr>
          <w:rFonts w:ascii="Times New Roman" w:hAnsi="Times New Roman" w:cs="Times New Roman"/>
        </w:rPr>
      </w:pPr>
    </w:p>
    <w:p w14:paraId="16998F06" w14:textId="77777777" w:rsidR="002470CE" w:rsidRPr="006F4D91" w:rsidRDefault="00361EC5" w:rsidP="0022486F">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i/>
          <w:iCs/>
        </w:rPr>
        <w:t xml:space="preserve">Látky pôsobiace proti agregácii trombocytov a selektívne inhibítory spätného vychytávania serotonínu  (SSRI): </w:t>
      </w:r>
      <w:r w:rsidRPr="002E4B2A">
        <w:rPr>
          <w:rFonts w:ascii="Times New Roman" w:hAnsi="Times New Roman" w:cs="Times New Roman"/>
        </w:rPr>
        <w:t>zvýšené riziko gastrointestinálneho krvácania (pozri časť 4.4).</w:t>
      </w:r>
    </w:p>
    <w:p w14:paraId="1C10A66F" w14:textId="77777777" w:rsidR="00775860" w:rsidRPr="006F4D91" w:rsidRDefault="00775860" w:rsidP="0022486F">
      <w:pPr>
        <w:autoSpaceDE w:val="0"/>
        <w:autoSpaceDN w:val="0"/>
        <w:adjustRightInd w:val="0"/>
        <w:spacing w:after="0" w:line="240" w:lineRule="auto"/>
        <w:rPr>
          <w:rFonts w:ascii="Times New Roman" w:hAnsi="Times New Roman" w:cs="Times New Roman"/>
        </w:rPr>
      </w:pPr>
    </w:p>
    <w:p w14:paraId="45CDAE37" w14:textId="660F6282" w:rsidR="000F3381" w:rsidRPr="006F4D91" w:rsidRDefault="000F3381" w:rsidP="0022486F">
      <w:pPr>
        <w:spacing w:after="0" w:line="240" w:lineRule="auto"/>
        <w:rPr>
          <w:rFonts w:ascii="Times New Roman" w:eastAsia="Times New Roman" w:hAnsi="Times New Roman" w:cs="Times New Roman"/>
          <w:i/>
          <w:iCs/>
          <w:color w:val="000000"/>
        </w:rPr>
      </w:pPr>
      <w:r w:rsidRPr="002E4B2A">
        <w:rPr>
          <w:rFonts w:ascii="Times New Roman" w:hAnsi="Times New Roman" w:cs="Times New Roman"/>
          <w:i/>
        </w:rPr>
        <w:t>Digoxín, fenytoín, lítium:</w:t>
      </w:r>
      <w:r w:rsidRPr="002E4B2A">
        <w:rPr>
          <w:rFonts w:ascii="Times New Roman" w:hAnsi="Times New Roman" w:cs="Times New Roman"/>
          <w:color w:val="000000"/>
        </w:rPr>
        <w:t xml:space="preserve"> </w:t>
      </w:r>
      <w:r w:rsidRPr="002E4B2A">
        <w:rPr>
          <w:rFonts w:ascii="Times New Roman" w:hAnsi="Times New Roman" w:cs="Times New Roman"/>
        </w:rPr>
        <w:t>Súčasné užívanie Ibuprof</w:t>
      </w:r>
      <w:r w:rsidR="009A1ECE" w:rsidRPr="002E4B2A">
        <w:rPr>
          <w:rFonts w:ascii="Times New Roman" w:hAnsi="Times New Roman" w:cs="Times New Roman"/>
        </w:rPr>
        <w:t>é</w:t>
      </w:r>
      <w:r w:rsidRPr="002E4B2A">
        <w:rPr>
          <w:rFonts w:ascii="Times New Roman" w:hAnsi="Times New Roman" w:cs="Times New Roman"/>
        </w:rPr>
        <w:t>n</w:t>
      </w:r>
      <w:r w:rsidR="009A1ECE" w:rsidRPr="002E4B2A">
        <w:rPr>
          <w:rFonts w:ascii="Times New Roman" w:hAnsi="Times New Roman" w:cs="Times New Roman"/>
        </w:rPr>
        <w:t>u</w:t>
      </w:r>
      <w:r w:rsidRPr="002E4B2A">
        <w:rPr>
          <w:rFonts w:ascii="Times New Roman" w:hAnsi="Times New Roman" w:cs="Times New Roman"/>
        </w:rPr>
        <w:t xml:space="preserve"> </w:t>
      </w:r>
      <w:r w:rsidR="009A1ECE" w:rsidRPr="002E4B2A">
        <w:rPr>
          <w:rFonts w:ascii="Times New Roman" w:hAnsi="Times New Roman" w:cs="Times New Roman"/>
        </w:rPr>
        <w:t>Strides</w:t>
      </w:r>
      <w:r w:rsidRPr="002E4B2A">
        <w:rPr>
          <w:rFonts w:ascii="Times New Roman" w:hAnsi="Times New Roman" w:cs="Times New Roman"/>
        </w:rPr>
        <w:t xml:space="preserve"> </w:t>
      </w:r>
      <w:r w:rsidR="009A1ECE" w:rsidRPr="002E4B2A">
        <w:rPr>
          <w:rFonts w:ascii="Times New Roman" w:hAnsi="Times New Roman" w:cs="Times New Roman"/>
        </w:rPr>
        <w:t>400</w:t>
      </w:r>
      <w:r w:rsidR="00E9694E" w:rsidRPr="002E4B2A">
        <w:rPr>
          <w:rFonts w:ascii="Times New Roman" w:hAnsi="Times New Roman" w:cs="Times New Roman"/>
        </w:rPr>
        <w:t> mg</w:t>
      </w:r>
      <w:r w:rsidRPr="002E4B2A">
        <w:rPr>
          <w:rFonts w:ascii="Times New Roman" w:hAnsi="Times New Roman" w:cs="Times New Roman"/>
        </w:rPr>
        <w:t xml:space="preserve"> </w:t>
      </w:r>
      <w:r w:rsidR="009A1ECE" w:rsidRPr="002E4B2A">
        <w:rPr>
          <w:rFonts w:ascii="Times New Roman" w:hAnsi="Times New Roman" w:cs="Times New Roman"/>
        </w:rPr>
        <w:t xml:space="preserve">filmom obalených tabliet </w:t>
      </w:r>
      <w:r w:rsidRPr="002E4B2A">
        <w:rPr>
          <w:rFonts w:ascii="Times New Roman" w:hAnsi="Times New Roman" w:cs="Times New Roman"/>
        </w:rPr>
        <w:t>s</w:t>
      </w:r>
      <w:r w:rsidR="009A1ECE" w:rsidRPr="002E4B2A">
        <w:rPr>
          <w:rFonts w:ascii="Times New Roman" w:hAnsi="Times New Roman" w:cs="Times New Roman"/>
        </w:rPr>
        <w:t> </w:t>
      </w:r>
      <w:r w:rsidRPr="002E4B2A">
        <w:rPr>
          <w:rFonts w:ascii="Times New Roman" w:hAnsi="Times New Roman" w:cs="Times New Roman"/>
        </w:rPr>
        <w:t xml:space="preserve">digoxínom, fenytoínom alebo lítiovými prípravkami môže zvýšiť sérové hladiny týchto liekov. Pri správnom používaní (najviac 3 dni) sa spravidla nevyžaduje kontrola hladín sérum-lítium, sérum-digoxín a sérum-fenytoín.  </w:t>
      </w:r>
    </w:p>
    <w:p w14:paraId="7EA14F2A" w14:textId="77777777" w:rsidR="00775860" w:rsidRPr="006F4D91" w:rsidRDefault="00775860" w:rsidP="0022486F">
      <w:pPr>
        <w:autoSpaceDE w:val="0"/>
        <w:autoSpaceDN w:val="0"/>
        <w:adjustRightInd w:val="0"/>
        <w:spacing w:after="0" w:line="240" w:lineRule="auto"/>
        <w:rPr>
          <w:rFonts w:ascii="Times New Roman" w:hAnsi="Times New Roman" w:cs="Times New Roman"/>
        </w:rPr>
      </w:pPr>
    </w:p>
    <w:p w14:paraId="0D6700A3" w14:textId="115E6A67" w:rsidR="000F3381" w:rsidRPr="006F4D91" w:rsidRDefault="002470CE" w:rsidP="0022486F">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i/>
          <w:iCs/>
        </w:rPr>
        <w:t xml:space="preserve">Metotrexát: </w:t>
      </w:r>
      <w:r w:rsidRPr="002E4B2A">
        <w:rPr>
          <w:rFonts w:ascii="Times New Roman" w:hAnsi="Times New Roman" w:cs="Times New Roman"/>
          <w:iCs/>
        </w:rPr>
        <w:t>Podávanie Ibuprof</w:t>
      </w:r>
      <w:r w:rsidR="009A1ECE" w:rsidRPr="002E4B2A">
        <w:rPr>
          <w:rFonts w:ascii="Times New Roman" w:hAnsi="Times New Roman" w:cs="Times New Roman"/>
          <w:iCs/>
        </w:rPr>
        <w:t>é</w:t>
      </w:r>
      <w:r w:rsidRPr="002E4B2A">
        <w:rPr>
          <w:rFonts w:ascii="Times New Roman" w:hAnsi="Times New Roman" w:cs="Times New Roman"/>
          <w:iCs/>
        </w:rPr>
        <w:t>n</w:t>
      </w:r>
      <w:r w:rsidR="009A1ECE" w:rsidRPr="002E4B2A">
        <w:rPr>
          <w:rFonts w:ascii="Times New Roman" w:hAnsi="Times New Roman" w:cs="Times New Roman"/>
          <w:iCs/>
        </w:rPr>
        <w:t>u</w:t>
      </w:r>
      <w:r w:rsidRPr="002E4B2A">
        <w:rPr>
          <w:rFonts w:ascii="Times New Roman" w:hAnsi="Times New Roman" w:cs="Times New Roman"/>
          <w:iCs/>
        </w:rPr>
        <w:t xml:space="preserve"> </w:t>
      </w:r>
      <w:r w:rsidR="009A1ECE" w:rsidRPr="002E4B2A">
        <w:rPr>
          <w:rFonts w:ascii="Times New Roman" w:hAnsi="Times New Roman" w:cs="Times New Roman"/>
          <w:iCs/>
        </w:rPr>
        <w:t>Strides</w:t>
      </w:r>
      <w:r w:rsidRPr="002E4B2A">
        <w:rPr>
          <w:rFonts w:ascii="Times New Roman" w:hAnsi="Times New Roman" w:cs="Times New Roman"/>
          <w:iCs/>
        </w:rPr>
        <w:t xml:space="preserve"> </w:t>
      </w:r>
      <w:r w:rsidR="009A1ECE" w:rsidRPr="002E4B2A">
        <w:rPr>
          <w:rFonts w:ascii="Times New Roman" w:hAnsi="Times New Roman" w:cs="Times New Roman"/>
          <w:iCs/>
        </w:rPr>
        <w:t>400</w:t>
      </w:r>
      <w:r w:rsidR="00E9694E" w:rsidRPr="002E4B2A">
        <w:rPr>
          <w:rFonts w:ascii="Times New Roman" w:hAnsi="Times New Roman" w:cs="Times New Roman"/>
          <w:iCs/>
        </w:rPr>
        <w:t> mg</w:t>
      </w:r>
      <w:r w:rsidRPr="002E4B2A">
        <w:rPr>
          <w:rFonts w:ascii="Times New Roman" w:hAnsi="Times New Roman" w:cs="Times New Roman"/>
          <w:iCs/>
        </w:rPr>
        <w:t xml:space="preserve"> </w:t>
      </w:r>
      <w:r w:rsidR="009A1ECE" w:rsidRPr="002E4B2A">
        <w:rPr>
          <w:rFonts w:ascii="Times New Roman" w:hAnsi="Times New Roman" w:cs="Times New Roman"/>
          <w:iCs/>
        </w:rPr>
        <w:t xml:space="preserve">filmom obalených tabliet </w:t>
      </w:r>
      <w:r w:rsidRPr="002E4B2A">
        <w:rPr>
          <w:rFonts w:ascii="Times New Roman" w:hAnsi="Times New Roman" w:cs="Times New Roman"/>
          <w:iCs/>
        </w:rPr>
        <w:t xml:space="preserve">v priebehu 24 hodín pred alebo po podaní metotrexátu môže viesť k zvýšenej koncentrácii metotrexátu a zvýšeniu jeho toxického účinku. </w:t>
      </w:r>
    </w:p>
    <w:p w14:paraId="439022CA" w14:textId="77777777" w:rsidR="000F3381" w:rsidRPr="006F4D91" w:rsidRDefault="000F3381" w:rsidP="0022486F">
      <w:pPr>
        <w:autoSpaceDE w:val="0"/>
        <w:autoSpaceDN w:val="0"/>
        <w:adjustRightInd w:val="0"/>
        <w:spacing w:after="0" w:line="240" w:lineRule="auto"/>
        <w:rPr>
          <w:rFonts w:ascii="Times New Roman" w:hAnsi="Times New Roman" w:cs="Times New Roman"/>
        </w:rPr>
      </w:pPr>
    </w:p>
    <w:p w14:paraId="0B93745B" w14:textId="77777777" w:rsidR="000F3381" w:rsidRPr="006F4D91" w:rsidRDefault="000F3381" w:rsidP="0022486F">
      <w:pPr>
        <w:spacing w:after="0" w:line="240" w:lineRule="auto"/>
        <w:rPr>
          <w:rFonts w:ascii="Times New Roman" w:eastAsia="Times New Roman" w:hAnsi="Times New Roman" w:cs="Times New Roman"/>
          <w:color w:val="000000"/>
        </w:rPr>
      </w:pPr>
      <w:r w:rsidRPr="002E4B2A">
        <w:rPr>
          <w:rFonts w:ascii="Times New Roman" w:hAnsi="Times New Roman" w:cs="Times New Roman"/>
          <w:i/>
        </w:rPr>
        <w:t>Probenecid a sulfinpyrazón:</w:t>
      </w:r>
      <w:r w:rsidRPr="002E4B2A">
        <w:rPr>
          <w:rFonts w:ascii="Times New Roman" w:hAnsi="Times New Roman" w:cs="Times New Roman"/>
        </w:rPr>
        <w:t xml:space="preserve"> Lieky, ktoré obsahujú probenecid alebo sulfinpyrazón môžu spomaliť vylučovanie ibuprofénu.</w:t>
      </w:r>
      <w:r w:rsidRPr="002E4B2A">
        <w:rPr>
          <w:rFonts w:ascii="Times New Roman" w:hAnsi="Times New Roman" w:cs="Times New Roman"/>
          <w:color w:val="000000"/>
        </w:rPr>
        <w:t xml:space="preserve"> </w:t>
      </w:r>
    </w:p>
    <w:p w14:paraId="32E379C9" w14:textId="77777777" w:rsidR="000F3381" w:rsidRPr="006F4D91" w:rsidRDefault="000F3381" w:rsidP="0022486F">
      <w:pPr>
        <w:spacing w:after="0" w:line="240" w:lineRule="auto"/>
        <w:rPr>
          <w:rFonts w:ascii="Times New Roman" w:eastAsia="Times New Roman" w:hAnsi="Times New Roman" w:cs="Times New Roman"/>
          <w:i/>
          <w:lang w:val="en-GB" w:eastAsia="hr-HR"/>
        </w:rPr>
      </w:pPr>
    </w:p>
    <w:p w14:paraId="5BC3ECBC" w14:textId="4E3B77DA" w:rsidR="000F3381" w:rsidRPr="006F4D91" w:rsidRDefault="000F3381" w:rsidP="0022486F">
      <w:pPr>
        <w:spacing w:after="0" w:line="240" w:lineRule="auto"/>
        <w:rPr>
          <w:rFonts w:ascii="Times New Roman" w:eastAsia="Times New Roman" w:hAnsi="Times New Roman" w:cs="Times New Roman"/>
        </w:rPr>
      </w:pPr>
      <w:r w:rsidRPr="002E4B2A">
        <w:rPr>
          <w:rFonts w:ascii="Times New Roman" w:hAnsi="Times New Roman" w:cs="Times New Roman"/>
          <w:i/>
        </w:rPr>
        <w:t>Deriváty sulfonylmočoviny:</w:t>
      </w:r>
      <w:r w:rsidRPr="002E4B2A">
        <w:rPr>
          <w:rFonts w:ascii="Times New Roman" w:hAnsi="Times New Roman" w:cs="Times New Roman"/>
        </w:rPr>
        <w:t xml:space="preserve"> Klinické skúšania ukázali interakcie medzi NSAID a antidiabetikami (</w:t>
      </w:r>
      <w:r w:rsidR="00EA12D3" w:rsidRPr="002E4B2A">
        <w:rPr>
          <w:rFonts w:ascii="Times New Roman" w:hAnsi="Times New Roman" w:cs="Times New Roman"/>
        </w:rPr>
        <w:t xml:space="preserve">deriváty </w:t>
      </w:r>
      <w:r w:rsidRPr="002E4B2A">
        <w:rPr>
          <w:rFonts w:ascii="Times New Roman" w:hAnsi="Times New Roman" w:cs="Times New Roman"/>
        </w:rPr>
        <w:t xml:space="preserve">sulfonylmočoviny). Zriedkavé prípady hypoglykémie boli hlásené u pacientov so súbežným užívaním </w:t>
      </w:r>
      <w:r w:rsidR="00EA12D3" w:rsidRPr="002E4B2A">
        <w:rPr>
          <w:rFonts w:ascii="Times New Roman" w:hAnsi="Times New Roman" w:cs="Times New Roman"/>
        </w:rPr>
        <w:t xml:space="preserve">derivátov </w:t>
      </w:r>
      <w:r w:rsidRPr="006F4D91">
        <w:rPr>
          <w:rFonts w:ascii="Times New Roman" w:hAnsi="Times New Roman" w:cs="Times New Roman"/>
        </w:rPr>
        <w:t>sulfonylmočoviny a ibuprofénu. Kontrola hodnô</w:t>
      </w:r>
      <w:r w:rsidRPr="00326966">
        <w:rPr>
          <w:rFonts w:ascii="Times New Roman" w:hAnsi="Times New Roman" w:cs="Times New Roman"/>
        </w:rPr>
        <w:t>t glukózy v krvi sa odporúča ako preventívne opatrenie pri súbežnom podávaní.</w:t>
      </w:r>
    </w:p>
    <w:p w14:paraId="065DC48A" w14:textId="77777777" w:rsidR="00775860" w:rsidRPr="006F4D91" w:rsidRDefault="00775860" w:rsidP="0022486F">
      <w:pPr>
        <w:autoSpaceDE w:val="0"/>
        <w:autoSpaceDN w:val="0"/>
        <w:adjustRightInd w:val="0"/>
        <w:spacing w:after="0" w:line="240" w:lineRule="auto"/>
        <w:rPr>
          <w:rFonts w:ascii="Times New Roman" w:hAnsi="Times New Roman" w:cs="Times New Roman"/>
        </w:rPr>
      </w:pPr>
    </w:p>
    <w:p w14:paraId="5649863F" w14:textId="77777777" w:rsidR="002470CE" w:rsidRPr="006F4D91" w:rsidRDefault="002470CE" w:rsidP="0022486F">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i/>
          <w:iCs/>
        </w:rPr>
        <w:t xml:space="preserve">Cyklosporín: </w:t>
      </w:r>
      <w:r w:rsidRPr="002E4B2A">
        <w:rPr>
          <w:rFonts w:ascii="Times New Roman" w:hAnsi="Times New Roman" w:cs="Times New Roman"/>
        </w:rPr>
        <w:t>Zvýšené riziko nefrotoxicity.</w:t>
      </w:r>
    </w:p>
    <w:p w14:paraId="5DB00DDB" w14:textId="77777777" w:rsidR="00775860" w:rsidRPr="006F4D91" w:rsidRDefault="00775860" w:rsidP="0022486F">
      <w:pPr>
        <w:autoSpaceDE w:val="0"/>
        <w:autoSpaceDN w:val="0"/>
        <w:adjustRightInd w:val="0"/>
        <w:spacing w:after="0" w:line="240" w:lineRule="auto"/>
        <w:rPr>
          <w:rFonts w:ascii="Times New Roman" w:hAnsi="Times New Roman" w:cs="Times New Roman"/>
        </w:rPr>
      </w:pPr>
    </w:p>
    <w:p w14:paraId="461064C6" w14:textId="77777777" w:rsidR="002470CE" w:rsidRPr="006F4D91" w:rsidRDefault="002470CE" w:rsidP="0022486F">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i/>
          <w:iCs/>
        </w:rPr>
        <w:lastRenderedPageBreak/>
        <w:t xml:space="preserve">Mifepristón: </w:t>
      </w:r>
      <w:r w:rsidRPr="002E4B2A">
        <w:rPr>
          <w:rFonts w:ascii="Times New Roman" w:hAnsi="Times New Roman" w:cs="Times New Roman"/>
        </w:rPr>
        <w:t>NSAID sa nemajú používať 8-12 dní po podaní mifepristónu, pretože NSAID môžu účinok mifepristónu znížiť.</w:t>
      </w:r>
    </w:p>
    <w:p w14:paraId="7DF6CE14" w14:textId="77777777" w:rsidR="00775860" w:rsidRPr="006F4D91" w:rsidRDefault="00775860" w:rsidP="0022486F">
      <w:pPr>
        <w:autoSpaceDE w:val="0"/>
        <w:autoSpaceDN w:val="0"/>
        <w:adjustRightInd w:val="0"/>
        <w:spacing w:after="0" w:line="240" w:lineRule="auto"/>
        <w:rPr>
          <w:rFonts w:ascii="Times New Roman" w:hAnsi="Times New Roman" w:cs="Times New Roman"/>
        </w:rPr>
      </w:pPr>
    </w:p>
    <w:p w14:paraId="004CC06B" w14:textId="77777777" w:rsidR="002470CE" w:rsidRPr="006F4D91" w:rsidRDefault="002470CE" w:rsidP="0022486F">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i/>
          <w:iCs/>
        </w:rPr>
        <w:t xml:space="preserve">Takrolimus: </w:t>
      </w:r>
      <w:r w:rsidRPr="002E4B2A">
        <w:rPr>
          <w:rFonts w:ascii="Times New Roman" w:hAnsi="Times New Roman" w:cs="Times New Roman"/>
        </w:rPr>
        <w:t>Možné zvýšené riziko nefrotoxicity, keď sa NSAID podávajú s takrolimusom.</w:t>
      </w:r>
    </w:p>
    <w:p w14:paraId="1B7E72C2" w14:textId="77777777" w:rsidR="00775860" w:rsidRPr="006F4D91" w:rsidRDefault="00775860" w:rsidP="0022486F">
      <w:pPr>
        <w:autoSpaceDE w:val="0"/>
        <w:autoSpaceDN w:val="0"/>
        <w:adjustRightInd w:val="0"/>
        <w:spacing w:after="0" w:line="240" w:lineRule="auto"/>
        <w:rPr>
          <w:rFonts w:ascii="Times New Roman" w:hAnsi="Times New Roman" w:cs="Times New Roman"/>
        </w:rPr>
      </w:pPr>
    </w:p>
    <w:p w14:paraId="5D05448F" w14:textId="77777777" w:rsidR="00775860" w:rsidRPr="006F4D91" w:rsidRDefault="002470CE" w:rsidP="0022486F">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i/>
          <w:iCs/>
        </w:rPr>
        <w:t xml:space="preserve">Zidovudín: </w:t>
      </w:r>
      <w:r w:rsidRPr="002E4B2A">
        <w:rPr>
          <w:rFonts w:ascii="Times New Roman" w:hAnsi="Times New Roman" w:cs="Times New Roman"/>
        </w:rPr>
        <w:t xml:space="preserve">Zvýšené riziko hematologickej toxicity pri podávaní NSAID so zidovudínom. </w:t>
      </w:r>
    </w:p>
    <w:p w14:paraId="2E240023" w14:textId="77777777" w:rsidR="002470CE" w:rsidRPr="006F4D91" w:rsidRDefault="002470CE" w:rsidP="0022486F">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t>Sú dôkazy o zvýšenom riziku hemartrózy a hematómov u HIV pozitívnych pacientov s hemofíliou, ktorí dostali súbežnú liečbu  zidovudínom a ibuprofénom.</w:t>
      </w:r>
    </w:p>
    <w:p w14:paraId="3625FE8E" w14:textId="77777777" w:rsidR="00775860" w:rsidRPr="006F4D91" w:rsidRDefault="00775860" w:rsidP="0022486F">
      <w:pPr>
        <w:autoSpaceDE w:val="0"/>
        <w:autoSpaceDN w:val="0"/>
        <w:adjustRightInd w:val="0"/>
        <w:spacing w:after="0" w:line="240" w:lineRule="auto"/>
        <w:rPr>
          <w:rFonts w:ascii="Times New Roman" w:hAnsi="Times New Roman" w:cs="Times New Roman"/>
        </w:rPr>
      </w:pPr>
    </w:p>
    <w:p w14:paraId="6AA35E22" w14:textId="77777777" w:rsidR="002470CE" w:rsidRPr="006F4D91" w:rsidRDefault="002470CE" w:rsidP="0022486F">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i/>
          <w:iCs/>
        </w:rPr>
        <w:t xml:space="preserve">Chinolónové antibiotiká: </w:t>
      </w:r>
      <w:r w:rsidRPr="002E4B2A">
        <w:rPr>
          <w:rFonts w:ascii="Times New Roman" w:hAnsi="Times New Roman" w:cs="Times New Roman"/>
        </w:rPr>
        <w:t>Údaje z výskumov na zvieratách naznačujú, že NSAID môžu zvýšiť riziko kŕčov súvisiacich s chinolónovými antibiotikami. Pacienti užívajúci NSAID a chinolóny môžu mať zvýšené riziko vzniku kŕčov.</w:t>
      </w:r>
    </w:p>
    <w:p w14:paraId="185F224F" w14:textId="77777777" w:rsidR="007F029B" w:rsidRPr="006F4D91" w:rsidRDefault="007F029B" w:rsidP="0022486F">
      <w:pPr>
        <w:autoSpaceDE w:val="0"/>
        <w:autoSpaceDN w:val="0"/>
        <w:adjustRightInd w:val="0"/>
        <w:spacing w:after="0" w:line="240" w:lineRule="auto"/>
        <w:rPr>
          <w:rFonts w:ascii="Times New Roman" w:hAnsi="Times New Roman" w:cs="Times New Roman"/>
        </w:rPr>
      </w:pPr>
    </w:p>
    <w:p w14:paraId="14B3F004" w14:textId="77777777" w:rsidR="007F029B" w:rsidRPr="006F4D91" w:rsidRDefault="007F029B" w:rsidP="0022486F">
      <w:pPr>
        <w:spacing w:after="0" w:line="240" w:lineRule="auto"/>
        <w:rPr>
          <w:rFonts w:ascii="Times New Roman" w:eastAsia="Times New Roman" w:hAnsi="Times New Roman" w:cs="Times New Roman"/>
        </w:rPr>
      </w:pPr>
      <w:r w:rsidRPr="002E4B2A">
        <w:rPr>
          <w:rFonts w:ascii="Times New Roman" w:hAnsi="Times New Roman" w:cs="Times New Roman"/>
          <w:i/>
        </w:rPr>
        <w:t>Bylinné extrakty:</w:t>
      </w:r>
      <w:r w:rsidRPr="002E4B2A">
        <w:rPr>
          <w:rFonts w:ascii="Times New Roman" w:hAnsi="Times New Roman" w:cs="Times New Roman"/>
        </w:rPr>
        <w:t xml:space="preserve"> Ginkgo biloba môže potenciovať riziko krvácania spojené s používaním NSAID.</w:t>
      </w:r>
    </w:p>
    <w:p w14:paraId="560B8F96" w14:textId="77777777" w:rsidR="007F029B" w:rsidRPr="006F4D91" w:rsidRDefault="007F029B" w:rsidP="0022486F">
      <w:pPr>
        <w:spacing w:after="0" w:line="240" w:lineRule="auto"/>
        <w:rPr>
          <w:rFonts w:ascii="Times New Roman" w:eastAsia="Times New Roman" w:hAnsi="Times New Roman" w:cs="Times New Roman"/>
          <w:lang w:val="en-GB" w:eastAsia="hr-HR"/>
        </w:rPr>
      </w:pPr>
    </w:p>
    <w:p w14:paraId="149047EF" w14:textId="77777777" w:rsidR="007F029B" w:rsidRPr="002E4B2A" w:rsidRDefault="007F029B" w:rsidP="0022486F">
      <w:pPr>
        <w:spacing w:after="0" w:line="240" w:lineRule="auto"/>
        <w:rPr>
          <w:rFonts w:ascii="Times New Roman" w:hAnsi="Times New Roman" w:cs="Times New Roman"/>
        </w:rPr>
      </w:pPr>
      <w:r w:rsidRPr="002E4B2A">
        <w:rPr>
          <w:rFonts w:ascii="Times New Roman" w:hAnsi="Times New Roman" w:cs="Times New Roman"/>
          <w:i/>
        </w:rPr>
        <w:t>Inhibítory CYP2C9:</w:t>
      </w:r>
      <w:r w:rsidRPr="002E4B2A">
        <w:rPr>
          <w:rFonts w:ascii="Times New Roman" w:hAnsi="Times New Roman" w:cs="Times New Roman"/>
        </w:rPr>
        <w:t xml:space="preserve"> Súbežné podávanie ibuprofénu s inhibítormi CYP2C9 môže zvýšiť expozíciu ibuprofénu (je substrátom CYP2C9). V štúdii s vorikonazolom a flukonazolom (inhibítory CYP2C9), sa preukázala zvýšená expozícia S(+)-ibuprofénu približne o 80 až 100 %. Má sa zvážiť zníženie dávky ibuprofénu, ak sú súčasne podávané silné inhibítory CYP2C9, najmä ak je podaná vysoká dávka ibuprofénu s vorikonazolom alebo flukonazolom. </w:t>
      </w:r>
    </w:p>
    <w:p w14:paraId="7E245883" w14:textId="77777777" w:rsidR="00DF2F58" w:rsidRPr="006F4D91" w:rsidRDefault="00DF2F58" w:rsidP="0022486F">
      <w:pPr>
        <w:autoSpaceDE w:val="0"/>
        <w:autoSpaceDN w:val="0"/>
        <w:adjustRightInd w:val="0"/>
        <w:spacing w:after="0" w:line="240" w:lineRule="auto"/>
        <w:rPr>
          <w:rFonts w:ascii="Times New Roman" w:hAnsi="Times New Roman" w:cs="Times New Roman"/>
        </w:rPr>
      </w:pPr>
    </w:p>
    <w:p w14:paraId="53649EBD" w14:textId="77777777" w:rsidR="00DF2F58" w:rsidRPr="006F4D91" w:rsidRDefault="00D250F6" w:rsidP="0022486F">
      <w:pPr>
        <w:pStyle w:val="Odsekzoznamu"/>
        <w:numPr>
          <w:ilvl w:val="1"/>
          <w:numId w:val="2"/>
        </w:numPr>
        <w:autoSpaceDE w:val="0"/>
        <w:autoSpaceDN w:val="0"/>
        <w:adjustRightInd w:val="0"/>
        <w:spacing w:after="0" w:line="240" w:lineRule="auto"/>
        <w:ind w:left="0" w:firstLine="0"/>
        <w:rPr>
          <w:rFonts w:ascii="Times New Roman" w:hAnsi="Times New Roman" w:cs="Times New Roman"/>
          <w:b/>
          <w:bCs/>
        </w:rPr>
      </w:pPr>
      <w:r w:rsidRPr="002E4B2A">
        <w:rPr>
          <w:rFonts w:ascii="Times New Roman" w:hAnsi="Times New Roman" w:cs="Times New Roman"/>
          <w:b/>
          <w:bCs/>
        </w:rPr>
        <w:t xml:space="preserve">Fertilita, gravidita a laktácia </w:t>
      </w:r>
    </w:p>
    <w:p w14:paraId="562A89F5" w14:textId="77777777" w:rsidR="00933071" w:rsidRPr="006F4D91" w:rsidRDefault="00933071" w:rsidP="0022486F">
      <w:pPr>
        <w:autoSpaceDE w:val="0"/>
        <w:autoSpaceDN w:val="0"/>
        <w:adjustRightInd w:val="0"/>
        <w:spacing w:after="0" w:line="240" w:lineRule="auto"/>
        <w:rPr>
          <w:rFonts w:ascii="Times New Roman" w:hAnsi="Times New Roman" w:cs="Times New Roman"/>
          <w:u w:val="single"/>
        </w:rPr>
      </w:pPr>
    </w:p>
    <w:p w14:paraId="38FB58EA" w14:textId="0DA044D5" w:rsidR="0065565D" w:rsidRPr="006F4D91" w:rsidRDefault="0065565D" w:rsidP="0022486F">
      <w:pPr>
        <w:autoSpaceDE w:val="0"/>
        <w:autoSpaceDN w:val="0"/>
        <w:adjustRightInd w:val="0"/>
        <w:spacing w:after="0" w:line="240" w:lineRule="auto"/>
        <w:rPr>
          <w:rFonts w:ascii="Times New Roman" w:eastAsia="Times New Roman" w:hAnsi="Times New Roman" w:cs="Times New Roman"/>
          <w:spacing w:val="1"/>
          <w:u w:color="000000"/>
        </w:rPr>
      </w:pPr>
      <w:r w:rsidRPr="002E4B2A">
        <w:rPr>
          <w:rFonts w:ascii="Times New Roman" w:hAnsi="Times New Roman" w:cs="Times New Roman"/>
          <w:u w:color="000000"/>
        </w:rPr>
        <w:t>Neboli vykonané žiadne špecifické štúdie s ibuprof</w:t>
      </w:r>
      <w:r w:rsidR="009A1ECE" w:rsidRPr="002E4B2A">
        <w:rPr>
          <w:rFonts w:ascii="Times New Roman" w:hAnsi="Times New Roman" w:cs="Times New Roman"/>
          <w:u w:color="000000"/>
        </w:rPr>
        <w:t>é</w:t>
      </w:r>
      <w:r w:rsidRPr="002E4B2A">
        <w:rPr>
          <w:rFonts w:ascii="Times New Roman" w:hAnsi="Times New Roman" w:cs="Times New Roman"/>
          <w:u w:color="000000"/>
        </w:rPr>
        <w:t>n lyzinátom.</w:t>
      </w:r>
    </w:p>
    <w:p w14:paraId="1D8EEBD7" w14:textId="77777777" w:rsidR="0065565D" w:rsidRPr="006F4D91" w:rsidRDefault="0065565D" w:rsidP="0022486F">
      <w:pPr>
        <w:autoSpaceDE w:val="0"/>
        <w:autoSpaceDN w:val="0"/>
        <w:adjustRightInd w:val="0"/>
        <w:spacing w:after="0" w:line="240" w:lineRule="auto"/>
        <w:rPr>
          <w:rFonts w:ascii="Times New Roman" w:hAnsi="Times New Roman" w:cs="Times New Roman"/>
          <w:u w:val="single"/>
          <w:lang w:val="en-IN"/>
        </w:rPr>
      </w:pPr>
    </w:p>
    <w:p w14:paraId="0EFA60FD" w14:textId="77777777" w:rsidR="006013CD" w:rsidRPr="006F4D91" w:rsidRDefault="006013CD" w:rsidP="0022486F">
      <w:pPr>
        <w:autoSpaceDE w:val="0"/>
        <w:autoSpaceDN w:val="0"/>
        <w:adjustRightInd w:val="0"/>
        <w:spacing w:after="0" w:line="240" w:lineRule="auto"/>
        <w:rPr>
          <w:rFonts w:ascii="Times New Roman" w:hAnsi="Times New Roman" w:cs="Times New Roman"/>
          <w:u w:val="single"/>
        </w:rPr>
      </w:pPr>
      <w:r w:rsidRPr="002E4B2A">
        <w:rPr>
          <w:rFonts w:ascii="Times New Roman" w:hAnsi="Times New Roman" w:cs="Times New Roman"/>
          <w:u w:val="single"/>
        </w:rPr>
        <w:t>Gravidita:</w:t>
      </w:r>
    </w:p>
    <w:p w14:paraId="36678122" w14:textId="77777777" w:rsidR="0065565D" w:rsidRPr="006F4D91" w:rsidRDefault="0065565D" w:rsidP="0022486F">
      <w:pPr>
        <w:autoSpaceDE w:val="0"/>
        <w:autoSpaceDN w:val="0"/>
        <w:adjustRightInd w:val="0"/>
        <w:spacing w:after="0" w:line="240" w:lineRule="auto"/>
        <w:rPr>
          <w:rFonts w:ascii="Times New Roman" w:hAnsi="Times New Roman" w:cs="Times New Roman"/>
          <w:u w:val="single"/>
        </w:rPr>
      </w:pPr>
    </w:p>
    <w:p w14:paraId="3BD1CA2C" w14:textId="77777777" w:rsidR="006013CD" w:rsidRPr="006F4D91" w:rsidRDefault="006013CD" w:rsidP="0022486F">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t>Inhibícia syntézy prostaglandínov môže mať nepriaznivý vplyv na priebeh tehotenstva a/alebo embryo/fetálny vývin. Údaje z epidemiologických štúdií poukazujú na zvýšené riziko potratu a srdcových malformácií a gastroschízy po použití inhibítorov syntézy prostaglandínov v prvých mesiacoch tehotenstva. Absolútne riziko kardiovaskulárnych malformácií sa zvýšilo z menej ako 1 %, až na približne 1,5 %. Predpokladá sa, že riziko sa zvyšuje s dávkou a dĺžkou liečby. Pri zvieratách sa preukázalo, že podávanie inhibítorov syntézy prostaglandínov vedie k zvýšenej preimplantačnej a postimplantačnej strate a embryo-fetálnej letalite. Navyše, zvýšený výskyt rôznych malformácií, vrátane kardiovaskulárnych, bol hlásený u zvierat, ktorým bol podávaný inhibítor syntézy prostaglandínov počas organogenézy.</w:t>
      </w:r>
    </w:p>
    <w:p w14:paraId="7A45C522" w14:textId="77777777" w:rsidR="009C2066" w:rsidRPr="006F4D91" w:rsidRDefault="009C2066" w:rsidP="0022486F">
      <w:pPr>
        <w:autoSpaceDE w:val="0"/>
        <w:autoSpaceDN w:val="0"/>
        <w:adjustRightInd w:val="0"/>
        <w:spacing w:after="0" w:line="240" w:lineRule="auto"/>
        <w:rPr>
          <w:rFonts w:ascii="Times New Roman" w:hAnsi="Times New Roman" w:cs="Times New Roman"/>
        </w:rPr>
      </w:pPr>
    </w:p>
    <w:p w14:paraId="61A8B0AC" w14:textId="727B2F84" w:rsidR="006013CD" w:rsidRPr="006F4D91" w:rsidRDefault="006013CD" w:rsidP="0022486F">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t>Počas prvého a druhého trimestra gravidity sa Ibuprof</w:t>
      </w:r>
      <w:r w:rsidR="009A1ECE" w:rsidRPr="002E4B2A">
        <w:rPr>
          <w:rFonts w:ascii="Times New Roman" w:hAnsi="Times New Roman" w:cs="Times New Roman"/>
        </w:rPr>
        <w:t>é</w:t>
      </w:r>
      <w:r w:rsidRPr="002E4B2A">
        <w:rPr>
          <w:rFonts w:ascii="Times New Roman" w:hAnsi="Times New Roman" w:cs="Times New Roman"/>
        </w:rPr>
        <w:t xml:space="preserve">n </w:t>
      </w:r>
      <w:r w:rsidR="009A1ECE" w:rsidRPr="002E4B2A">
        <w:rPr>
          <w:rFonts w:ascii="Times New Roman" w:hAnsi="Times New Roman" w:cs="Times New Roman"/>
        </w:rPr>
        <w:t>Strides</w:t>
      </w:r>
      <w:r w:rsidRPr="002E4B2A">
        <w:rPr>
          <w:rFonts w:ascii="Times New Roman" w:hAnsi="Times New Roman" w:cs="Times New Roman"/>
        </w:rPr>
        <w:t xml:space="preserve"> nesmie podávať, ak to nie je jednoznačne nevyhnutné. Ak Ibuprof</w:t>
      </w:r>
      <w:r w:rsidR="009A1ECE" w:rsidRPr="002E4B2A">
        <w:rPr>
          <w:rFonts w:ascii="Times New Roman" w:hAnsi="Times New Roman" w:cs="Times New Roman"/>
        </w:rPr>
        <w:t>é</w:t>
      </w:r>
      <w:r w:rsidRPr="002E4B2A">
        <w:rPr>
          <w:rFonts w:ascii="Times New Roman" w:hAnsi="Times New Roman" w:cs="Times New Roman"/>
        </w:rPr>
        <w:t xml:space="preserve">n </w:t>
      </w:r>
      <w:r w:rsidR="009A1ECE" w:rsidRPr="002E4B2A">
        <w:rPr>
          <w:rFonts w:ascii="Times New Roman" w:hAnsi="Times New Roman" w:cs="Times New Roman"/>
        </w:rPr>
        <w:t>Strides</w:t>
      </w:r>
      <w:r w:rsidRPr="002E4B2A">
        <w:rPr>
          <w:rFonts w:ascii="Times New Roman" w:hAnsi="Times New Roman" w:cs="Times New Roman"/>
        </w:rPr>
        <w:t xml:space="preserve"> používa žena, ktorá sa  snaží otehotnieť, alebo žena v prvom a druhom trimestri tehotenstva, dávka má byť čo možno najnižšia a dĺžka liečby čo možno najkratšia.</w:t>
      </w:r>
    </w:p>
    <w:p w14:paraId="1F8E9220" w14:textId="77777777" w:rsidR="009C2066" w:rsidRPr="006F4D91" w:rsidRDefault="009C2066" w:rsidP="0022486F">
      <w:pPr>
        <w:autoSpaceDE w:val="0"/>
        <w:autoSpaceDN w:val="0"/>
        <w:adjustRightInd w:val="0"/>
        <w:spacing w:after="0" w:line="240" w:lineRule="auto"/>
        <w:rPr>
          <w:rFonts w:ascii="Times New Roman" w:hAnsi="Times New Roman" w:cs="Times New Roman"/>
        </w:rPr>
      </w:pPr>
    </w:p>
    <w:p w14:paraId="3B888EB9" w14:textId="77777777" w:rsidR="006013CD" w:rsidRPr="006F4D91" w:rsidRDefault="006013CD" w:rsidP="0022486F">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t>Počas tretieho trimestra tehotenstva môžu všetky inhibítory syntézy prostaglandínov vystaviť plod:</w:t>
      </w:r>
    </w:p>
    <w:p w14:paraId="00D8126C" w14:textId="77777777" w:rsidR="009C2066" w:rsidRPr="006F4D91" w:rsidRDefault="009C2066" w:rsidP="0022486F">
      <w:pPr>
        <w:autoSpaceDE w:val="0"/>
        <w:autoSpaceDN w:val="0"/>
        <w:adjustRightInd w:val="0"/>
        <w:spacing w:after="0" w:line="240" w:lineRule="auto"/>
        <w:rPr>
          <w:rFonts w:ascii="Times New Roman" w:hAnsi="Times New Roman" w:cs="Times New Roman"/>
        </w:rPr>
      </w:pPr>
    </w:p>
    <w:p w14:paraId="7C476A16" w14:textId="77777777" w:rsidR="006013CD" w:rsidRPr="006F4D91" w:rsidRDefault="006013CD" w:rsidP="0022486F">
      <w:pPr>
        <w:pStyle w:val="Odsekzoznamu"/>
        <w:numPr>
          <w:ilvl w:val="0"/>
          <w:numId w:val="3"/>
        </w:numPr>
        <w:autoSpaceDE w:val="0"/>
        <w:autoSpaceDN w:val="0"/>
        <w:adjustRightInd w:val="0"/>
        <w:spacing w:after="0" w:line="240" w:lineRule="auto"/>
        <w:ind w:left="567" w:hanging="567"/>
        <w:rPr>
          <w:rFonts w:ascii="Times New Roman" w:hAnsi="Times New Roman" w:cs="Times New Roman"/>
        </w:rPr>
      </w:pPr>
      <w:r w:rsidRPr="002E4B2A">
        <w:rPr>
          <w:rFonts w:ascii="Times New Roman" w:hAnsi="Times New Roman" w:cs="Times New Roman"/>
        </w:rPr>
        <w:t>kardiopulmonálnej toxicite (s predčasným uzatvorením ductus arteriosus a pľúcnou hypertenziou);</w:t>
      </w:r>
    </w:p>
    <w:p w14:paraId="5ABDB851" w14:textId="77777777" w:rsidR="009C2066" w:rsidRPr="002E4B2A" w:rsidRDefault="009C2066" w:rsidP="0022486F">
      <w:pPr>
        <w:pStyle w:val="Odsekzoznamu"/>
        <w:autoSpaceDE w:val="0"/>
        <w:autoSpaceDN w:val="0"/>
        <w:adjustRightInd w:val="0"/>
        <w:spacing w:after="0" w:line="240" w:lineRule="auto"/>
        <w:ind w:left="567"/>
        <w:rPr>
          <w:rFonts w:ascii="Times New Roman" w:hAnsi="Times New Roman" w:cs="Times New Roman"/>
        </w:rPr>
      </w:pPr>
    </w:p>
    <w:p w14:paraId="3B54D737" w14:textId="77777777" w:rsidR="006013CD" w:rsidRPr="002E4B2A" w:rsidRDefault="006013CD" w:rsidP="0022486F">
      <w:pPr>
        <w:pStyle w:val="Odsekzoznamu"/>
        <w:numPr>
          <w:ilvl w:val="0"/>
          <w:numId w:val="3"/>
        </w:numPr>
        <w:autoSpaceDE w:val="0"/>
        <w:autoSpaceDN w:val="0"/>
        <w:adjustRightInd w:val="0"/>
        <w:spacing w:after="0" w:line="240" w:lineRule="auto"/>
        <w:ind w:left="567" w:hanging="567"/>
        <w:rPr>
          <w:rFonts w:ascii="Times New Roman" w:hAnsi="Times New Roman" w:cs="Times New Roman"/>
        </w:rPr>
      </w:pPr>
      <w:r w:rsidRPr="002E4B2A">
        <w:rPr>
          <w:rFonts w:ascii="Times New Roman" w:hAnsi="Times New Roman" w:cs="Times New Roman"/>
        </w:rPr>
        <w:t>renálnej dysfunkcii, ktorá môže pokračovať do zlyhania obličiek s oligohydroamniónom;</w:t>
      </w:r>
    </w:p>
    <w:p w14:paraId="40D12003" w14:textId="77777777" w:rsidR="009C2066" w:rsidRPr="006F4D91" w:rsidRDefault="009C2066" w:rsidP="0022486F">
      <w:pPr>
        <w:autoSpaceDE w:val="0"/>
        <w:autoSpaceDN w:val="0"/>
        <w:adjustRightInd w:val="0"/>
        <w:spacing w:after="0" w:line="240" w:lineRule="auto"/>
        <w:rPr>
          <w:rFonts w:ascii="Times New Roman" w:hAnsi="Times New Roman" w:cs="Times New Roman"/>
        </w:rPr>
      </w:pPr>
    </w:p>
    <w:p w14:paraId="31C5F46C" w14:textId="77777777" w:rsidR="006013CD" w:rsidRPr="006F4D91" w:rsidRDefault="006013CD" w:rsidP="0022486F">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t>Môžu matku a novorodenca vystaviť na konci tehotenstva:</w:t>
      </w:r>
    </w:p>
    <w:p w14:paraId="123EAB34" w14:textId="77777777" w:rsidR="00933071" w:rsidRPr="006F4D91" w:rsidRDefault="00933071" w:rsidP="0022486F">
      <w:pPr>
        <w:autoSpaceDE w:val="0"/>
        <w:autoSpaceDN w:val="0"/>
        <w:adjustRightInd w:val="0"/>
        <w:spacing w:after="0" w:line="240" w:lineRule="auto"/>
        <w:rPr>
          <w:rFonts w:ascii="Times New Roman" w:hAnsi="Times New Roman" w:cs="Times New Roman"/>
        </w:rPr>
      </w:pPr>
    </w:p>
    <w:p w14:paraId="093AA6D0" w14:textId="77777777" w:rsidR="006013CD" w:rsidRPr="002E4B2A" w:rsidRDefault="006013CD" w:rsidP="0022486F">
      <w:pPr>
        <w:pStyle w:val="Odsekzoznamu"/>
        <w:numPr>
          <w:ilvl w:val="0"/>
          <w:numId w:val="3"/>
        </w:numPr>
        <w:autoSpaceDE w:val="0"/>
        <w:autoSpaceDN w:val="0"/>
        <w:adjustRightInd w:val="0"/>
        <w:spacing w:after="0" w:line="240" w:lineRule="auto"/>
        <w:ind w:left="567" w:hanging="567"/>
        <w:rPr>
          <w:rFonts w:ascii="Times New Roman" w:hAnsi="Times New Roman" w:cs="Times New Roman"/>
        </w:rPr>
      </w:pPr>
      <w:r w:rsidRPr="002E4B2A">
        <w:rPr>
          <w:rFonts w:ascii="Times New Roman" w:hAnsi="Times New Roman" w:cs="Times New Roman"/>
        </w:rPr>
        <w:t>možnému predĺženiu času krvácania, antiagregačnému účinku, ktorý môže vzniknúť aj pri veľmi nízkych dávkach;</w:t>
      </w:r>
    </w:p>
    <w:p w14:paraId="2A1E2087" w14:textId="77777777" w:rsidR="00933071" w:rsidRPr="002E4B2A" w:rsidRDefault="00933071" w:rsidP="0022486F">
      <w:pPr>
        <w:pStyle w:val="Odsekzoznamu"/>
        <w:autoSpaceDE w:val="0"/>
        <w:autoSpaceDN w:val="0"/>
        <w:adjustRightInd w:val="0"/>
        <w:spacing w:after="0" w:line="240" w:lineRule="auto"/>
        <w:ind w:left="567"/>
        <w:rPr>
          <w:rFonts w:ascii="Times New Roman" w:hAnsi="Times New Roman" w:cs="Times New Roman"/>
        </w:rPr>
      </w:pPr>
    </w:p>
    <w:p w14:paraId="60D29FE7" w14:textId="77777777" w:rsidR="006013CD" w:rsidRPr="002E4B2A" w:rsidRDefault="006013CD" w:rsidP="0022486F">
      <w:pPr>
        <w:pStyle w:val="Odsekzoznamu"/>
        <w:numPr>
          <w:ilvl w:val="0"/>
          <w:numId w:val="3"/>
        </w:numPr>
        <w:autoSpaceDE w:val="0"/>
        <w:autoSpaceDN w:val="0"/>
        <w:adjustRightInd w:val="0"/>
        <w:spacing w:after="0" w:line="240" w:lineRule="auto"/>
        <w:ind w:left="567" w:hanging="567"/>
        <w:rPr>
          <w:rFonts w:ascii="Times New Roman" w:hAnsi="Times New Roman" w:cs="Times New Roman"/>
        </w:rPr>
      </w:pPr>
      <w:r w:rsidRPr="002E4B2A">
        <w:rPr>
          <w:rFonts w:ascii="Times New Roman" w:hAnsi="Times New Roman" w:cs="Times New Roman"/>
        </w:rPr>
        <w:t>inhibícii maternicových sťahov, ktorej dôsledkom je oneskorený alebo predĺžený pôrod.</w:t>
      </w:r>
    </w:p>
    <w:p w14:paraId="0B4D37FD" w14:textId="77777777" w:rsidR="00933071" w:rsidRPr="006F4D91" w:rsidRDefault="00933071" w:rsidP="0022486F">
      <w:pPr>
        <w:autoSpaceDE w:val="0"/>
        <w:autoSpaceDN w:val="0"/>
        <w:adjustRightInd w:val="0"/>
        <w:spacing w:after="0" w:line="240" w:lineRule="auto"/>
        <w:rPr>
          <w:rFonts w:ascii="Times New Roman" w:hAnsi="Times New Roman" w:cs="Times New Roman"/>
        </w:rPr>
      </w:pPr>
    </w:p>
    <w:p w14:paraId="2C699AEF" w14:textId="3783F162" w:rsidR="006013CD" w:rsidRPr="006F4D91" w:rsidRDefault="006013CD" w:rsidP="0022486F">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t>V dôsledku toho je použitie Ibuprof</w:t>
      </w:r>
      <w:r w:rsidR="009A1ECE" w:rsidRPr="002E4B2A">
        <w:rPr>
          <w:rFonts w:ascii="Times New Roman" w:hAnsi="Times New Roman" w:cs="Times New Roman"/>
        </w:rPr>
        <w:t>é</w:t>
      </w:r>
      <w:r w:rsidRPr="002E4B2A">
        <w:rPr>
          <w:rFonts w:ascii="Times New Roman" w:hAnsi="Times New Roman" w:cs="Times New Roman"/>
        </w:rPr>
        <w:t xml:space="preserve">nu </w:t>
      </w:r>
      <w:r w:rsidR="009A1ECE" w:rsidRPr="002E4B2A">
        <w:rPr>
          <w:rFonts w:ascii="Times New Roman" w:hAnsi="Times New Roman" w:cs="Times New Roman"/>
        </w:rPr>
        <w:t>Strides</w:t>
      </w:r>
      <w:r w:rsidRPr="002E4B2A">
        <w:rPr>
          <w:rFonts w:ascii="Times New Roman" w:hAnsi="Times New Roman" w:cs="Times New Roman"/>
        </w:rPr>
        <w:t xml:space="preserve"> kontraindikované počas tretieho trimestra gravidity.</w:t>
      </w:r>
    </w:p>
    <w:p w14:paraId="6A699B3D" w14:textId="77777777" w:rsidR="009C2066" w:rsidRPr="006F4D91" w:rsidRDefault="009C2066" w:rsidP="0022486F">
      <w:pPr>
        <w:autoSpaceDE w:val="0"/>
        <w:autoSpaceDN w:val="0"/>
        <w:adjustRightInd w:val="0"/>
        <w:spacing w:after="0" w:line="240" w:lineRule="auto"/>
        <w:rPr>
          <w:rFonts w:ascii="Times New Roman" w:hAnsi="Times New Roman" w:cs="Times New Roman"/>
        </w:rPr>
      </w:pPr>
    </w:p>
    <w:p w14:paraId="707559E2" w14:textId="77777777" w:rsidR="006013CD" w:rsidRPr="006F4D91" w:rsidRDefault="006013CD" w:rsidP="0022486F">
      <w:pPr>
        <w:autoSpaceDE w:val="0"/>
        <w:autoSpaceDN w:val="0"/>
        <w:adjustRightInd w:val="0"/>
        <w:spacing w:after="0" w:line="240" w:lineRule="auto"/>
        <w:rPr>
          <w:rFonts w:ascii="Times New Roman" w:hAnsi="Times New Roman" w:cs="Times New Roman"/>
          <w:u w:val="single"/>
        </w:rPr>
      </w:pPr>
      <w:r w:rsidRPr="002E4B2A">
        <w:rPr>
          <w:rFonts w:ascii="Times New Roman" w:hAnsi="Times New Roman" w:cs="Times New Roman"/>
          <w:u w:val="single"/>
        </w:rPr>
        <w:t>Dojčenie:</w:t>
      </w:r>
    </w:p>
    <w:p w14:paraId="6106346D" w14:textId="77777777" w:rsidR="0065565D" w:rsidRPr="006F4D91" w:rsidRDefault="0065565D" w:rsidP="00084E24">
      <w:pPr>
        <w:autoSpaceDE w:val="0"/>
        <w:autoSpaceDN w:val="0"/>
        <w:adjustRightInd w:val="0"/>
        <w:spacing w:after="0" w:line="240" w:lineRule="auto"/>
        <w:rPr>
          <w:rFonts w:ascii="Times New Roman" w:hAnsi="Times New Roman" w:cs="Times New Roman"/>
          <w:u w:val="single"/>
        </w:rPr>
      </w:pPr>
    </w:p>
    <w:p w14:paraId="46162738" w14:textId="05CB44CB" w:rsidR="00933071" w:rsidRPr="006F4D91" w:rsidRDefault="00933071" w:rsidP="00084E24">
      <w:pPr>
        <w:spacing w:after="0" w:line="240" w:lineRule="auto"/>
        <w:rPr>
          <w:rFonts w:ascii="Times New Roman" w:hAnsi="Times New Roman" w:cs="Times New Roman"/>
        </w:rPr>
      </w:pPr>
      <w:r w:rsidRPr="002E4B2A">
        <w:rPr>
          <w:rFonts w:ascii="Times New Roman" w:hAnsi="Times New Roman" w:cs="Times New Roman"/>
        </w:rPr>
        <w:t xml:space="preserve">V limitovaných štúdiách sa ibuprofén a jeho metabolity objavujú v materskom mlieku vo veľmi nízkych koncentráciách. Vzhľadom na to, že doteraz nie sú známe žiadne škodlivé účinky pre dojčatá, počas krátkodobého užívania </w:t>
      </w:r>
      <w:r w:rsidR="002C29A0" w:rsidRPr="002E4B2A">
        <w:rPr>
          <w:rFonts w:ascii="Times New Roman" w:hAnsi="Times New Roman" w:cs="Times New Roman"/>
        </w:rPr>
        <w:t>Ibuprof</w:t>
      </w:r>
      <w:r w:rsidR="009A1ECE" w:rsidRPr="002E4B2A">
        <w:rPr>
          <w:rFonts w:ascii="Times New Roman" w:hAnsi="Times New Roman" w:cs="Times New Roman"/>
        </w:rPr>
        <w:t>é</w:t>
      </w:r>
      <w:r w:rsidR="002C29A0" w:rsidRPr="002E4B2A">
        <w:rPr>
          <w:rFonts w:ascii="Times New Roman" w:hAnsi="Times New Roman" w:cs="Times New Roman"/>
        </w:rPr>
        <w:t>n</w:t>
      </w:r>
      <w:r w:rsidR="009A1ECE" w:rsidRPr="002E4B2A">
        <w:rPr>
          <w:rFonts w:ascii="Times New Roman" w:hAnsi="Times New Roman" w:cs="Times New Roman"/>
        </w:rPr>
        <w:t>u</w:t>
      </w:r>
      <w:r w:rsidR="002C29A0" w:rsidRPr="002E4B2A">
        <w:rPr>
          <w:rFonts w:ascii="Times New Roman" w:hAnsi="Times New Roman" w:cs="Times New Roman"/>
        </w:rPr>
        <w:t xml:space="preserve"> </w:t>
      </w:r>
      <w:r w:rsidR="009A1ECE" w:rsidRPr="002E4B2A">
        <w:rPr>
          <w:rFonts w:ascii="Times New Roman" w:hAnsi="Times New Roman" w:cs="Times New Roman"/>
        </w:rPr>
        <w:t>Strides</w:t>
      </w:r>
      <w:r w:rsidR="002C29A0" w:rsidRPr="002E4B2A">
        <w:rPr>
          <w:rFonts w:ascii="Times New Roman" w:hAnsi="Times New Roman" w:cs="Times New Roman"/>
        </w:rPr>
        <w:t xml:space="preserve"> </w:t>
      </w:r>
      <w:r w:rsidRPr="002E4B2A">
        <w:rPr>
          <w:rFonts w:ascii="Times New Roman" w:hAnsi="Times New Roman" w:cs="Times New Roman"/>
        </w:rPr>
        <w:t>v odporúčaných dávkach nie je zvyčajne potrebné dojčenie prerušiť.</w:t>
      </w:r>
    </w:p>
    <w:p w14:paraId="5AEB5F37" w14:textId="77777777" w:rsidR="00DF2F58" w:rsidRPr="006F4D91" w:rsidRDefault="00DF2F58" w:rsidP="00084E24">
      <w:pPr>
        <w:autoSpaceDE w:val="0"/>
        <w:autoSpaceDN w:val="0"/>
        <w:adjustRightInd w:val="0"/>
        <w:spacing w:after="0" w:line="240" w:lineRule="auto"/>
        <w:rPr>
          <w:rFonts w:ascii="Times New Roman" w:hAnsi="Times New Roman" w:cs="Times New Roman"/>
        </w:rPr>
      </w:pPr>
    </w:p>
    <w:p w14:paraId="12B0B2F3" w14:textId="77777777" w:rsidR="00D250F6" w:rsidRPr="006F4D91" w:rsidRDefault="00D250F6" w:rsidP="00084E24">
      <w:pPr>
        <w:autoSpaceDE w:val="0"/>
        <w:autoSpaceDN w:val="0"/>
        <w:adjustRightInd w:val="0"/>
        <w:spacing w:after="0" w:line="240" w:lineRule="auto"/>
        <w:rPr>
          <w:rFonts w:ascii="Times New Roman" w:eastAsia="Times New Roman" w:hAnsi="Times New Roman" w:cs="Times New Roman"/>
          <w:u w:val="single"/>
        </w:rPr>
      </w:pPr>
      <w:r w:rsidRPr="002E4B2A">
        <w:rPr>
          <w:rFonts w:ascii="Times New Roman" w:hAnsi="Times New Roman" w:cs="Times New Roman"/>
          <w:u w:val="single"/>
        </w:rPr>
        <w:t>Fertilita:</w:t>
      </w:r>
    </w:p>
    <w:p w14:paraId="1FCDD252" w14:textId="77777777" w:rsidR="0065565D" w:rsidRPr="006F4D91" w:rsidRDefault="0065565D" w:rsidP="00084E24">
      <w:pPr>
        <w:autoSpaceDE w:val="0"/>
        <w:autoSpaceDN w:val="0"/>
        <w:adjustRightInd w:val="0"/>
        <w:spacing w:after="0" w:line="240" w:lineRule="auto"/>
        <w:rPr>
          <w:rFonts w:ascii="Times New Roman" w:hAnsi="Times New Roman" w:cs="Times New Roman"/>
          <w:u w:val="single"/>
        </w:rPr>
      </w:pPr>
    </w:p>
    <w:p w14:paraId="360A568D" w14:textId="621AC9B4" w:rsidR="0008704F" w:rsidRPr="006F4D91" w:rsidRDefault="0008704F" w:rsidP="00084E24">
      <w:pPr>
        <w:tabs>
          <w:tab w:val="left" w:pos="567"/>
        </w:tabs>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t>Existujú určité dôkazy o tom, že liečivá, ktoré inhibujú cyklooxygenázu / syntézu prostaglandínov môžu spôsobiť poškodenie ženskej plodnosti vplyvom na ovuláciu. Po vysadení liečby je tento účinok reverzibilný.</w:t>
      </w:r>
    </w:p>
    <w:p w14:paraId="45A732FE" w14:textId="77777777" w:rsidR="0065565D" w:rsidRPr="006F4D91" w:rsidRDefault="0065565D" w:rsidP="00084E24">
      <w:pPr>
        <w:tabs>
          <w:tab w:val="left" w:pos="567"/>
        </w:tabs>
        <w:autoSpaceDE w:val="0"/>
        <w:autoSpaceDN w:val="0"/>
        <w:adjustRightInd w:val="0"/>
        <w:spacing w:after="0" w:line="240" w:lineRule="auto"/>
        <w:rPr>
          <w:rFonts w:ascii="Times New Roman" w:hAnsi="Times New Roman" w:cs="Times New Roman"/>
        </w:rPr>
      </w:pPr>
    </w:p>
    <w:p w14:paraId="3A5C16F6" w14:textId="77777777" w:rsidR="00F63CC8" w:rsidRPr="006F4D91" w:rsidRDefault="00F63CC8" w:rsidP="00084E24">
      <w:pPr>
        <w:pStyle w:val="Odsekzoznamu"/>
        <w:numPr>
          <w:ilvl w:val="1"/>
          <w:numId w:val="2"/>
        </w:numPr>
        <w:autoSpaceDE w:val="0"/>
        <w:autoSpaceDN w:val="0"/>
        <w:adjustRightInd w:val="0"/>
        <w:spacing w:after="0" w:line="240" w:lineRule="auto"/>
        <w:ind w:left="360"/>
        <w:rPr>
          <w:rFonts w:ascii="Times New Roman" w:hAnsi="Times New Roman" w:cs="Times New Roman"/>
          <w:b/>
          <w:bCs/>
        </w:rPr>
      </w:pPr>
      <w:r w:rsidRPr="002E4B2A">
        <w:rPr>
          <w:rFonts w:ascii="Times New Roman" w:hAnsi="Times New Roman" w:cs="Times New Roman"/>
          <w:b/>
          <w:bCs/>
        </w:rPr>
        <w:t>Ovplyvnenie schopnosti viesť vozidlá a obsluhovať stroje</w:t>
      </w:r>
    </w:p>
    <w:p w14:paraId="79E9A94A" w14:textId="77777777" w:rsidR="0008704F" w:rsidRPr="006F4D91" w:rsidRDefault="0008704F" w:rsidP="00084E24">
      <w:pPr>
        <w:autoSpaceDE w:val="0"/>
        <w:autoSpaceDN w:val="0"/>
        <w:adjustRightInd w:val="0"/>
        <w:spacing w:after="0" w:line="240" w:lineRule="auto"/>
        <w:ind w:left="86"/>
        <w:rPr>
          <w:rFonts w:ascii="Times New Roman" w:eastAsia="Times New Roman" w:hAnsi="Times New Roman" w:cs="Times New Roman"/>
          <w:spacing w:val="-3"/>
          <w:lang w:val="en-IN"/>
        </w:rPr>
      </w:pPr>
    </w:p>
    <w:p w14:paraId="1410787E" w14:textId="150BD760" w:rsidR="007F029B" w:rsidRPr="006F4D91" w:rsidRDefault="007F029B" w:rsidP="00084E24">
      <w:pPr>
        <w:spacing w:after="0" w:line="240" w:lineRule="auto"/>
        <w:rPr>
          <w:rFonts w:ascii="Times New Roman" w:hAnsi="Times New Roman" w:cs="Times New Roman"/>
        </w:rPr>
      </w:pPr>
      <w:r w:rsidRPr="002E4B2A">
        <w:rPr>
          <w:rFonts w:ascii="Times New Roman" w:hAnsi="Times New Roman" w:cs="Times New Roman"/>
        </w:rPr>
        <w:t>Ibuprofén vo všeobecnosti nemá žiadny alebo má iba zanedbateľný vplyv na schopnosť viesť vozidlá a obsluhovať stroje. Avšak pri užívaní Ibuprof</w:t>
      </w:r>
      <w:r w:rsidR="009A1ECE" w:rsidRPr="002E4B2A">
        <w:rPr>
          <w:rFonts w:ascii="Times New Roman" w:hAnsi="Times New Roman" w:cs="Times New Roman"/>
        </w:rPr>
        <w:t>é</w:t>
      </w:r>
      <w:r w:rsidRPr="002E4B2A">
        <w:rPr>
          <w:rFonts w:ascii="Times New Roman" w:hAnsi="Times New Roman" w:cs="Times New Roman"/>
        </w:rPr>
        <w:t>n</w:t>
      </w:r>
      <w:r w:rsidR="009A1ECE" w:rsidRPr="002E4B2A">
        <w:rPr>
          <w:rFonts w:ascii="Times New Roman" w:hAnsi="Times New Roman" w:cs="Times New Roman"/>
        </w:rPr>
        <w:t>u</w:t>
      </w:r>
      <w:r w:rsidRPr="002E4B2A">
        <w:rPr>
          <w:rFonts w:ascii="Times New Roman" w:hAnsi="Times New Roman" w:cs="Times New Roman"/>
        </w:rPr>
        <w:t xml:space="preserve"> </w:t>
      </w:r>
      <w:r w:rsidR="009A1ECE" w:rsidRPr="002E4B2A">
        <w:rPr>
          <w:rFonts w:ascii="Times New Roman" w:hAnsi="Times New Roman" w:cs="Times New Roman"/>
        </w:rPr>
        <w:t>Strides</w:t>
      </w:r>
      <w:r w:rsidRPr="002E4B2A">
        <w:rPr>
          <w:rFonts w:ascii="Times New Roman" w:hAnsi="Times New Roman" w:cs="Times New Roman"/>
        </w:rPr>
        <w:t xml:space="preserve"> </w:t>
      </w:r>
      <w:r w:rsidR="009A1ECE" w:rsidRPr="002E4B2A">
        <w:rPr>
          <w:rFonts w:ascii="Times New Roman" w:hAnsi="Times New Roman" w:cs="Times New Roman"/>
        </w:rPr>
        <w:t>400</w:t>
      </w:r>
      <w:r w:rsidR="00E9694E" w:rsidRPr="002E4B2A">
        <w:rPr>
          <w:rFonts w:ascii="Times New Roman" w:hAnsi="Times New Roman" w:cs="Times New Roman"/>
        </w:rPr>
        <w:t> mg</w:t>
      </w:r>
      <w:r w:rsidRPr="002E4B2A">
        <w:rPr>
          <w:rFonts w:ascii="Times New Roman" w:hAnsi="Times New Roman" w:cs="Times New Roman"/>
        </w:rPr>
        <w:t xml:space="preserve"> </w:t>
      </w:r>
      <w:r w:rsidR="009A1ECE" w:rsidRPr="002E4B2A">
        <w:rPr>
          <w:rFonts w:ascii="Times New Roman" w:hAnsi="Times New Roman" w:cs="Times New Roman"/>
        </w:rPr>
        <w:t xml:space="preserve">filmom obalených tabliet </w:t>
      </w:r>
      <w:r w:rsidRPr="002E4B2A">
        <w:rPr>
          <w:rFonts w:ascii="Times New Roman" w:hAnsi="Times New Roman" w:cs="Times New Roman"/>
        </w:rPr>
        <w:t>vo vyšších dávkach môže dôjsť k nežiaducim účinkom na centrálnu nervovú sústavu, ako je únava a závrat, a v ojedinelých prípadoch môže byť narušená schopnosť reagovať a schopnosť aktívne sa zúčastňovať na cestnej premávke a obsluhovať stroje. Toto sa vo väčšej miere týka použitia lieku v kombinácii s alkoholom.</w:t>
      </w:r>
    </w:p>
    <w:p w14:paraId="56EB2FF2" w14:textId="77777777" w:rsidR="00F63CC8" w:rsidRPr="006F4D91" w:rsidRDefault="00F63CC8" w:rsidP="00084E24">
      <w:pPr>
        <w:autoSpaceDE w:val="0"/>
        <w:autoSpaceDN w:val="0"/>
        <w:adjustRightInd w:val="0"/>
        <w:spacing w:after="0" w:line="240" w:lineRule="auto"/>
        <w:rPr>
          <w:rFonts w:ascii="Times New Roman" w:hAnsi="Times New Roman" w:cs="Times New Roman"/>
        </w:rPr>
      </w:pPr>
    </w:p>
    <w:p w14:paraId="179B3D45" w14:textId="77777777" w:rsidR="00F63CC8" w:rsidRPr="006F4D91" w:rsidRDefault="00F63CC8" w:rsidP="00084E24">
      <w:pPr>
        <w:pStyle w:val="Odsekzoznamu"/>
        <w:numPr>
          <w:ilvl w:val="1"/>
          <w:numId w:val="2"/>
        </w:numPr>
        <w:autoSpaceDE w:val="0"/>
        <w:autoSpaceDN w:val="0"/>
        <w:adjustRightInd w:val="0"/>
        <w:spacing w:after="0" w:line="240" w:lineRule="auto"/>
        <w:ind w:left="360"/>
        <w:rPr>
          <w:rFonts w:ascii="Times New Roman" w:hAnsi="Times New Roman" w:cs="Times New Roman"/>
          <w:b/>
          <w:bCs/>
        </w:rPr>
      </w:pPr>
      <w:r w:rsidRPr="002E4B2A">
        <w:rPr>
          <w:rFonts w:ascii="Times New Roman" w:hAnsi="Times New Roman" w:cs="Times New Roman"/>
          <w:b/>
          <w:bCs/>
        </w:rPr>
        <w:t>Nežiaduce účinky</w:t>
      </w:r>
    </w:p>
    <w:p w14:paraId="398A3830" w14:textId="77777777" w:rsidR="007F029B" w:rsidRPr="006F4D91" w:rsidRDefault="007F029B" w:rsidP="00084E24">
      <w:pPr>
        <w:autoSpaceDE w:val="0"/>
        <w:autoSpaceDN w:val="0"/>
        <w:adjustRightInd w:val="0"/>
        <w:spacing w:after="0" w:line="240" w:lineRule="auto"/>
        <w:ind w:left="90"/>
        <w:rPr>
          <w:rFonts w:ascii="Times New Roman" w:hAnsi="Times New Roman" w:cs="Times New Roman"/>
        </w:rPr>
      </w:pPr>
    </w:p>
    <w:p w14:paraId="069A6527" w14:textId="009DC41C" w:rsidR="007F029B" w:rsidRPr="006F4D91" w:rsidRDefault="007F029B" w:rsidP="00084E24">
      <w:pPr>
        <w:spacing w:after="0" w:line="240" w:lineRule="auto"/>
        <w:rPr>
          <w:rFonts w:ascii="Times New Roman" w:eastAsia="Times New Roman" w:hAnsi="Times New Roman" w:cs="Times New Roman"/>
        </w:rPr>
      </w:pPr>
      <w:r w:rsidRPr="002E4B2A">
        <w:rPr>
          <w:rFonts w:ascii="Times New Roman" w:hAnsi="Times New Roman" w:cs="Times New Roman"/>
        </w:rPr>
        <w:t>Zoznam nasledujúcich nežiaducich účinkov zahŕňa všetky nežiaduce účinky, ktoré boli zistené pri liečbe ibuprofénom, a to aj u pacientov s reumatizmom liečeným dlhodobo vysokými dávkami. Uvedené frekvencie, ktoré presahujú veľmi zriedkavé hlásenia, sa týkajú krátkodobého užívania denných dávok až do maximálnej dávky 1200</w:t>
      </w:r>
      <w:r w:rsidR="00E9694E" w:rsidRPr="002E4B2A">
        <w:rPr>
          <w:rFonts w:ascii="Times New Roman" w:hAnsi="Times New Roman" w:cs="Times New Roman"/>
        </w:rPr>
        <w:t> mg</w:t>
      </w:r>
      <w:r w:rsidRPr="002E4B2A">
        <w:rPr>
          <w:rFonts w:ascii="Times New Roman" w:hAnsi="Times New Roman" w:cs="Times New Roman"/>
        </w:rPr>
        <w:t xml:space="preserve"> ibuprofénu pre perorálne liekové formy a maximálne 1200</w:t>
      </w:r>
      <w:r w:rsidR="00E9694E" w:rsidRPr="002E4B2A">
        <w:rPr>
          <w:rFonts w:ascii="Times New Roman" w:hAnsi="Times New Roman" w:cs="Times New Roman"/>
        </w:rPr>
        <w:t> mg</w:t>
      </w:r>
      <w:r w:rsidRPr="002E4B2A">
        <w:rPr>
          <w:rFonts w:ascii="Times New Roman" w:hAnsi="Times New Roman" w:cs="Times New Roman"/>
        </w:rPr>
        <w:t xml:space="preserve"> pre čapíky.</w:t>
      </w:r>
    </w:p>
    <w:p w14:paraId="6C27493B" w14:textId="77777777" w:rsidR="007F029B" w:rsidRPr="006F4D91" w:rsidRDefault="007F029B" w:rsidP="00084E24">
      <w:pPr>
        <w:spacing w:after="0" w:line="240" w:lineRule="auto"/>
        <w:rPr>
          <w:rFonts w:ascii="Times New Roman" w:eastAsia="Times New Roman" w:hAnsi="Times New Roman" w:cs="Times New Roman"/>
          <w:lang w:val="en-GB" w:eastAsia="hr-HR"/>
        </w:rPr>
      </w:pPr>
    </w:p>
    <w:p w14:paraId="3A3141E3" w14:textId="77777777" w:rsidR="007F029B" w:rsidRPr="006F4D91" w:rsidRDefault="007F029B" w:rsidP="00084E24">
      <w:pPr>
        <w:spacing w:after="0" w:line="240" w:lineRule="auto"/>
        <w:rPr>
          <w:rFonts w:ascii="Times New Roman" w:eastAsia="Times New Roman" w:hAnsi="Times New Roman" w:cs="Times New Roman"/>
        </w:rPr>
      </w:pPr>
      <w:r w:rsidRPr="002E4B2A">
        <w:rPr>
          <w:rFonts w:ascii="Times New Roman" w:hAnsi="Times New Roman" w:cs="Times New Roman"/>
        </w:rPr>
        <w:t>Má sa vziať do úvahy, že nasledujúce nežiaduce účinky sú prevažne dávkovo závislé a líšia sa medzi jednotlivcami.</w:t>
      </w:r>
    </w:p>
    <w:p w14:paraId="0EB97936" w14:textId="77777777" w:rsidR="007F029B" w:rsidRPr="006F4D91" w:rsidRDefault="007F029B" w:rsidP="00084E24">
      <w:pPr>
        <w:spacing w:after="0" w:line="240" w:lineRule="auto"/>
        <w:rPr>
          <w:rFonts w:ascii="Times New Roman" w:eastAsia="Times New Roman" w:hAnsi="Times New Roman" w:cs="Times New Roman"/>
          <w:lang w:val="en-GB" w:eastAsia="hr-HR"/>
        </w:rPr>
      </w:pPr>
    </w:p>
    <w:p w14:paraId="7C6BB4A0" w14:textId="77777777" w:rsidR="007F029B" w:rsidRPr="006F4D91" w:rsidRDefault="007F029B" w:rsidP="00084E24">
      <w:pPr>
        <w:spacing w:after="0" w:line="240" w:lineRule="auto"/>
        <w:rPr>
          <w:rFonts w:ascii="Times New Roman" w:eastAsia="Times New Roman" w:hAnsi="Times New Roman" w:cs="Times New Roman"/>
        </w:rPr>
      </w:pPr>
      <w:r w:rsidRPr="002E4B2A">
        <w:rPr>
          <w:rFonts w:ascii="Times New Roman" w:hAnsi="Times New Roman" w:cs="Times New Roman"/>
        </w:rPr>
        <w:t>Najčastejšie pozorované nežiaduce účinky sú gastrointestinálneho charakteru. Peptické vredy, perforácia alebo GI krvácanie, niekedy fatálne, sa môžu vyskytnúť najmä u starších ľudí (pozri časť 4.4). Po podaní boli hlásené nevoľnosť, vracanie, hnačka, flatulencia, zápcha, dyspepsia, bolesti brucha, meléna, hemateméza, ulcerózna stomatitída, exacerbácia kolitídy a Crohnovej choroby (pozri časť 4.4). Menej často sa pozorovala gastritída. Najmä riziko výskytu gastrointestinálneho krvácania je závislé od rozpätia dávky a doby používania.</w:t>
      </w:r>
    </w:p>
    <w:p w14:paraId="4AFD5E2D" w14:textId="77777777" w:rsidR="007F029B" w:rsidRPr="006F4D91" w:rsidRDefault="007F029B" w:rsidP="00084E24">
      <w:pPr>
        <w:spacing w:after="0" w:line="240" w:lineRule="auto"/>
        <w:rPr>
          <w:rFonts w:ascii="Times New Roman" w:eastAsia="Times New Roman" w:hAnsi="Times New Roman" w:cs="Times New Roman"/>
          <w:lang w:val="en-GB" w:eastAsia="hr-HR"/>
        </w:rPr>
      </w:pPr>
    </w:p>
    <w:p w14:paraId="7512CE85" w14:textId="77777777" w:rsidR="007F029B" w:rsidRPr="006F4D91" w:rsidRDefault="007F029B" w:rsidP="00084E24">
      <w:pPr>
        <w:spacing w:after="0" w:line="240" w:lineRule="auto"/>
        <w:rPr>
          <w:rFonts w:ascii="Times New Roman" w:eastAsia="Times New Roman" w:hAnsi="Times New Roman" w:cs="Times New Roman"/>
        </w:rPr>
      </w:pPr>
      <w:r w:rsidRPr="002E4B2A">
        <w:rPr>
          <w:rFonts w:ascii="Times New Roman" w:hAnsi="Times New Roman" w:cs="Times New Roman"/>
        </w:rPr>
        <w:t>V spojitosti s liečbou NSAID boli hlásené edémy, hypertenzia a srdcové zlyhanie.</w:t>
      </w:r>
    </w:p>
    <w:p w14:paraId="6D89ACEA" w14:textId="77777777" w:rsidR="007F029B" w:rsidRPr="006F4D91" w:rsidRDefault="007F029B" w:rsidP="00084E24">
      <w:pPr>
        <w:spacing w:after="0" w:line="240" w:lineRule="auto"/>
        <w:rPr>
          <w:rFonts w:ascii="Times New Roman" w:eastAsia="Times New Roman" w:hAnsi="Times New Roman" w:cs="Times New Roman"/>
          <w:lang w:val="en-GB" w:eastAsia="hr-HR"/>
        </w:rPr>
      </w:pPr>
    </w:p>
    <w:p w14:paraId="55BB7CBA" w14:textId="02522BA9" w:rsidR="007F029B" w:rsidRPr="006F4D91" w:rsidRDefault="007F029B" w:rsidP="00084E24">
      <w:pPr>
        <w:spacing w:after="0" w:line="240" w:lineRule="auto"/>
        <w:rPr>
          <w:rFonts w:ascii="Times New Roman" w:eastAsia="Times New Roman" w:hAnsi="Times New Roman" w:cs="Times New Roman"/>
        </w:rPr>
      </w:pPr>
      <w:r w:rsidRPr="002E4B2A">
        <w:rPr>
          <w:rFonts w:ascii="Times New Roman" w:hAnsi="Times New Roman" w:cs="Times New Roman"/>
        </w:rPr>
        <w:t xml:space="preserve">Klinické štúdie naznačujú, že </w:t>
      </w:r>
      <w:r w:rsidR="001A6E00" w:rsidRPr="002E4B2A">
        <w:rPr>
          <w:rFonts w:ascii="Times New Roman" w:hAnsi="Times New Roman" w:cs="Times New Roman"/>
        </w:rPr>
        <w:t>užívan</w:t>
      </w:r>
      <w:r w:rsidRPr="002E4B2A">
        <w:rPr>
          <w:rFonts w:ascii="Times New Roman" w:hAnsi="Times New Roman" w:cs="Times New Roman"/>
        </w:rPr>
        <w:t>ie ibuprofénu, najmä pri vysokej dávke (2400</w:t>
      </w:r>
      <w:r w:rsidR="00E9694E" w:rsidRPr="002E4B2A">
        <w:rPr>
          <w:rFonts w:ascii="Times New Roman" w:hAnsi="Times New Roman" w:cs="Times New Roman"/>
        </w:rPr>
        <w:t> mg</w:t>
      </w:r>
      <w:r w:rsidRPr="002E4B2A">
        <w:rPr>
          <w:rFonts w:ascii="Times New Roman" w:hAnsi="Times New Roman" w:cs="Times New Roman"/>
        </w:rPr>
        <w:t>/deň) sa môže spájať so zvýšeným rizikom arteriálnych trombotických udalostí (napr. infarktom alebo cievnou mozgovou príhodou) (pozri časť 4.4).</w:t>
      </w:r>
    </w:p>
    <w:p w14:paraId="14ACBED2" w14:textId="77777777" w:rsidR="007F029B" w:rsidRPr="006F4D91" w:rsidRDefault="007F029B" w:rsidP="00084E24">
      <w:pPr>
        <w:spacing w:after="0" w:line="240" w:lineRule="auto"/>
        <w:rPr>
          <w:rFonts w:ascii="Times New Roman" w:eastAsia="Times New Roman" w:hAnsi="Times New Roman" w:cs="Times New Roman"/>
          <w:lang w:val="en-GB" w:eastAsia="hr-HR"/>
        </w:rPr>
      </w:pPr>
    </w:p>
    <w:p w14:paraId="42212A32" w14:textId="77777777" w:rsidR="007F029B" w:rsidRPr="006F4D91" w:rsidRDefault="007F029B" w:rsidP="00084E24">
      <w:pPr>
        <w:spacing w:after="0" w:line="240" w:lineRule="auto"/>
        <w:rPr>
          <w:rFonts w:ascii="Times New Roman" w:eastAsia="Times New Roman" w:hAnsi="Times New Roman" w:cs="Times New Roman"/>
        </w:rPr>
      </w:pPr>
      <w:r w:rsidRPr="002E4B2A">
        <w:rPr>
          <w:rFonts w:ascii="Times New Roman" w:hAnsi="Times New Roman" w:cs="Times New Roman"/>
        </w:rPr>
        <w:t xml:space="preserve">Upozorňujeme, že v rámci každej skupiny frekvencií sú nežiaduce účinky usporiadané v poradí klesajúcej závažnosti. </w:t>
      </w:r>
    </w:p>
    <w:p w14:paraId="0D5CAAF1" w14:textId="77777777" w:rsidR="007F029B" w:rsidRPr="006F4D91" w:rsidRDefault="007F029B" w:rsidP="00084E24">
      <w:pPr>
        <w:spacing w:after="0" w:line="240" w:lineRule="auto"/>
        <w:rPr>
          <w:rFonts w:ascii="Times New Roman" w:eastAsia="Times New Roman" w:hAnsi="Times New Roman" w:cs="Times New Roman"/>
          <w:color w:val="000000"/>
        </w:rPr>
      </w:pPr>
    </w:p>
    <w:p w14:paraId="37168CCF" w14:textId="77777777" w:rsidR="007F029B" w:rsidRPr="006F4D91" w:rsidRDefault="007F029B" w:rsidP="00084E24">
      <w:pPr>
        <w:spacing w:after="0" w:line="240" w:lineRule="auto"/>
        <w:rPr>
          <w:rFonts w:ascii="Times New Roman" w:eastAsia="Times New Roman" w:hAnsi="Times New Roman" w:cs="Times New Roman"/>
        </w:rPr>
      </w:pPr>
      <w:r w:rsidRPr="002E4B2A">
        <w:rPr>
          <w:rFonts w:ascii="Times New Roman" w:hAnsi="Times New Roman" w:cs="Times New Roman"/>
        </w:rPr>
        <w:t>Veľmi časté (</w:t>
      </w:r>
      <w:r w:rsidRPr="002E4B2A">
        <w:rPr>
          <w:rFonts w:ascii="Times New Roman" w:hAnsi="Times New Roman" w:cs="Times New Roman"/>
        </w:rPr>
        <w:sym w:font="Symbol" w:char="F0B3"/>
      </w:r>
      <w:r w:rsidRPr="002E4B2A">
        <w:rPr>
          <w:rFonts w:ascii="Times New Roman" w:hAnsi="Times New Roman" w:cs="Times New Roman"/>
        </w:rPr>
        <w:t>1/10)</w:t>
      </w:r>
    </w:p>
    <w:p w14:paraId="7724AFF2" w14:textId="77777777" w:rsidR="007F029B" w:rsidRPr="006F4D91" w:rsidRDefault="007F029B" w:rsidP="00084E24">
      <w:pPr>
        <w:spacing w:after="0" w:line="240" w:lineRule="auto"/>
        <w:rPr>
          <w:rFonts w:ascii="Times New Roman" w:eastAsia="Times New Roman" w:hAnsi="Times New Roman" w:cs="Times New Roman"/>
        </w:rPr>
      </w:pPr>
      <w:r w:rsidRPr="002E4B2A">
        <w:rPr>
          <w:rFonts w:ascii="Times New Roman" w:hAnsi="Times New Roman" w:cs="Times New Roman"/>
        </w:rPr>
        <w:lastRenderedPageBreak/>
        <w:t>Časté (</w:t>
      </w:r>
      <w:r w:rsidRPr="002E4B2A">
        <w:rPr>
          <w:rFonts w:ascii="Times New Roman" w:hAnsi="Times New Roman" w:cs="Times New Roman"/>
        </w:rPr>
        <w:sym w:font="Symbol" w:char="F0B3"/>
      </w:r>
      <w:r w:rsidRPr="002E4B2A">
        <w:rPr>
          <w:rFonts w:ascii="Times New Roman" w:hAnsi="Times New Roman" w:cs="Times New Roman"/>
        </w:rPr>
        <w:t>1/100 až &lt;1/10)</w:t>
      </w:r>
    </w:p>
    <w:p w14:paraId="557ED372" w14:textId="77777777" w:rsidR="007F029B" w:rsidRPr="006F4D91" w:rsidRDefault="007F029B" w:rsidP="00084E24">
      <w:pPr>
        <w:spacing w:after="0" w:line="240" w:lineRule="auto"/>
        <w:rPr>
          <w:rFonts w:ascii="Times New Roman" w:eastAsia="Times New Roman" w:hAnsi="Times New Roman" w:cs="Times New Roman"/>
        </w:rPr>
      </w:pPr>
      <w:r w:rsidRPr="002E4B2A">
        <w:rPr>
          <w:rFonts w:ascii="Times New Roman" w:hAnsi="Times New Roman" w:cs="Times New Roman"/>
        </w:rPr>
        <w:t>Menej časté (</w:t>
      </w:r>
      <w:r w:rsidRPr="002E4B2A">
        <w:rPr>
          <w:rFonts w:ascii="Times New Roman" w:hAnsi="Times New Roman" w:cs="Times New Roman"/>
        </w:rPr>
        <w:sym w:font="Symbol" w:char="F0B3"/>
      </w:r>
      <w:r w:rsidRPr="002E4B2A">
        <w:rPr>
          <w:rFonts w:ascii="Times New Roman" w:hAnsi="Times New Roman" w:cs="Times New Roman"/>
        </w:rPr>
        <w:t xml:space="preserve"> 1/1 000 až &lt;1/100)</w:t>
      </w:r>
    </w:p>
    <w:p w14:paraId="7D82920E" w14:textId="77777777" w:rsidR="007F029B" w:rsidRPr="006F4D91" w:rsidRDefault="007F029B" w:rsidP="00084E24">
      <w:pPr>
        <w:spacing w:after="0" w:line="240" w:lineRule="auto"/>
        <w:rPr>
          <w:rFonts w:ascii="Times New Roman" w:eastAsia="Times New Roman" w:hAnsi="Times New Roman" w:cs="Times New Roman"/>
        </w:rPr>
      </w:pPr>
      <w:r w:rsidRPr="002E4B2A">
        <w:rPr>
          <w:rFonts w:ascii="Times New Roman" w:hAnsi="Times New Roman" w:cs="Times New Roman"/>
        </w:rPr>
        <w:t>Zriedkavé (</w:t>
      </w:r>
      <w:r w:rsidRPr="002E4B2A">
        <w:rPr>
          <w:rFonts w:ascii="Times New Roman" w:hAnsi="Times New Roman" w:cs="Times New Roman"/>
        </w:rPr>
        <w:sym w:font="Symbol" w:char="F0B3"/>
      </w:r>
      <w:r w:rsidRPr="002E4B2A">
        <w:rPr>
          <w:rFonts w:ascii="Times New Roman" w:hAnsi="Times New Roman" w:cs="Times New Roman"/>
        </w:rPr>
        <w:t xml:space="preserve"> 1/10 000 až &lt;1/1 000)</w:t>
      </w:r>
    </w:p>
    <w:p w14:paraId="152A1488" w14:textId="77777777" w:rsidR="007F029B" w:rsidRPr="006F4D91" w:rsidRDefault="007F029B" w:rsidP="00084E24">
      <w:pPr>
        <w:spacing w:after="0" w:line="240" w:lineRule="auto"/>
        <w:rPr>
          <w:rFonts w:ascii="Times New Roman" w:eastAsia="Times New Roman" w:hAnsi="Times New Roman" w:cs="Times New Roman"/>
        </w:rPr>
      </w:pPr>
      <w:r w:rsidRPr="002E4B2A">
        <w:rPr>
          <w:rFonts w:ascii="Times New Roman" w:hAnsi="Times New Roman" w:cs="Times New Roman"/>
        </w:rPr>
        <w:t>Veľmi zriedkavé (&lt;1/10 000)</w:t>
      </w:r>
    </w:p>
    <w:p w14:paraId="0A62592F" w14:textId="77777777" w:rsidR="007F029B" w:rsidRPr="006F4D91" w:rsidRDefault="007F029B" w:rsidP="00084E24">
      <w:pPr>
        <w:spacing w:after="0" w:line="240" w:lineRule="auto"/>
        <w:rPr>
          <w:rFonts w:ascii="Times New Roman" w:eastAsia="Times New Roman" w:hAnsi="Times New Roman" w:cs="Times New Roman"/>
        </w:rPr>
      </w:pPr>
      <w:r w:rsidRPr="002E4B2A">
        <w:rPr>
          <w:rFonts w:ascii="Times New Roman" w:hAnsi="Times New Roman" w:cs="Times New Roman"/>
        </w:rPr>
        <w:t>Neznáme (nemožno odhadnúť z dostupných údajov)</w:t>
      </w:r>
    </w:p>
    <w:p w14:paraId="7A042741" w14:textId="77777777" w:rsidR="007F029B" w:rsidRPr="006F4D91" w:rsidRDefault="007F029B" w:rsidP="00084E24">
      <w:pPr>
        <w:spacing w:after="0" w:line="240" w:lineRule="auto"/>
        <w:rPr>
          <w:rFonts w:ascii="Times New Roman" w:eastAsia="Times New Roman" w:hAnsi="Times New Roman" w:cs="Times New Roman"/>
          <w:lang w:val="en-GB"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1350"/>
        <w:gridCol w:w="5506"/>
      </w:tblGrid>
      <w:tr w:rsidR="007F029B" w:rsidRPr="006F4D91" w14:paraId="5F4F34A7" w14:textId="77777777" w:rsidTr="009B2365">
        <w:tc>
          <w:tcPr>
            <w:tcW w:w="2718" w:type="dxa"/>
            <w:shd w:val="clear" w:color="auto" w:fill="auto"/>
          </w:tcPr>
          <w:p w14:paraId="0C62D7E3" w14:textId="77777777" w:rsidR="007F029B" w:rsidRPr="006F4D91" w:rsidRDefault="007F029B" w:rsidP="00084E24">
            <w:pPr>
              <w:spacing w:after="0" w:line="240" w:lineRule="auto"/>
              <w:rPr>
                <w:rFonts w:ascii="Times New Roman" w:eastAsia="Times New Roman" w:hAnsi="Times New Roman" w:cs="Times New Roman"/>
                <w:b/>
              </w:rPr>
            </w:pPr>
            <w:r w:rsidRPr="002E4B2A">
              <w:rPr>
                <w:rFonts w:ascii="Times New Roman" w:hAnsi="Times New Roman" w:cs="Times New Roman"/>
                <w:b/>
              </w:rPr>
              <w:t>Infekcie a nákazy</w:t>
            </w:r>
          </w:p>
          <w:p w14:paraId="4700C8E6" w14:textId="77777777" w:rsidR="007F029B" w:rsidRPr="006F4D91" w:rsidRDefault="007F029B" w:rsidP="00084E24">
            <w:pPr>
              <w:spacing w:after="0" w:line="240" w:lineRule="auto"/>
              <w:rPr>
                <w:rFonts w:ascii="Times New Roman" w:eastAsia="Times New Roman" w:hAnsi="Times New Roman" w:cs="Times New Roman"/>
                <w:b/>
                <w:i/>
                <w:lang w:val="en-GB" w:eastAsia="hr-HR"/>
              </w:rPr>
            </w:pPr>
          </w:p>
        </w:tc>
        <w:tc>
          <w:tcPr>
            <w:tcW w:w="1350" w:type="dxa"/>
            <w:shd w:val="clear" w:color="auto" w:fill="auto"/>
          </w:tcPr>
          <w:p w14:paraId="04280A8E" w14:textId="77777777" w:rsidR="007F029B" w:rsidRPr="006F4D91" w:rsidRDefault="007F029B" w:rsidP="00084E24">
            <w:pPr>
              <w:spacing w:after="0" w:line="240" w:lineRule="auto"/>
              <w:rPr>
                <w:rFonts w:ascii="Times New Roman" w:eastAsia="Times New Roman" w:hAnsi="Times New Roman" w:cs="Times New Roman"/>
                <w:b/>
                <w:i/>
              </w:rPr>
            </w:pPr>
            <w:r w:rsidRPr="002E4B2A">
              <w:rPr>
                <w:rFonts w:ascii="Times New Roman" w:hAnsi="Times New Roman" w:cs="Times New Roman"/>
              </w:rPr>
              <w:t>Veľmi zriedkavé</w:t>
            </w:r>
          </w:p>
        </w:tc>
        <w:tc>
          <w:tcPr>
            <w:tcW w:w="5506" w:type="dxa"/>
            <w:shd w:val="clear" w:color="auto" w:fill="auto"/>
          </w:tcPr>
          <w:p w14:paraId="0F29ABC0" w14:textId="77777777" w:rsidR="007F029B" w:rsidRPr="006F4D91" w:rsidRDefault="007F029B" w:rsidP="00084E24">
            <w:pPr>
              <w:spacing w:after="0" w:line="240" w:lineRule="auto"/>
              <w:rPr>
                <w:rFonts w:ascii="Times New Roman" w:eastAsia="Times New Roman" w:hAnsi="Times New Roman" w:cs="Times New Roman"/>
              </w:rPr>
            </w:pPr>
            <w:r w:rsidRPr="002E4B2A">
              <w:rPr>
                <w:rFonts w:ascii="Times New Roman" w:hAnsi="Times New Roman" w:cs="Times New Roman"/>
              </w:rPr>
              <w:t>Bola opísaná exacerbácia infekcií súvisiacich so zápalmi (napr. rozvoj nekrotizujúcej faciitídy), ktorá sa časovo zhodovala s použitím nesteroidových protizápalových liekov. Toto pravdepodobne súvisí s mechanizmom účinku a nesteroidových protizápalových liekov.</w:t>
            </w:r>
          </w:p>
          <w:p w14:paraId="4CAEA723" w14:textId="04F2DCE0" w:rsidR="007F029B" w:rsidRPr="006F4D91" w:rsidRDefault="007F029B" w:rsidP="00084E24">
            <w:pPr>
              <w:spacing w:after="0" w:line="240" w:lineRule="auto"/>
              <w:rPr>
                <w:rFonts w:ascii="Times New Roman" w:eastAsia="Times New Roman" w:hAnsi="Times New Roman" w:cs="Times New Roman"/>
              </w:rPr>
            </w:pPr>
            <w:r w:rsidRPr="002E4B2A">
              <w:rPr>
                <w:rFonts w:ascii="Times New Roman" w:hAnsi="Times New Roman" w:cs="Times New Roman"/>
              </w:rPr>
              <w:t>Ak sa počas užívania Ibuprof</w:t>
            </w:r>
            <w:r w:rsidR="009A1ECE" w:rsidRPr="002E4B2A">
              <w:rPr>
                <w:rFonts w:ascii="Times New Roman" w:hAnsi="Times New Roman" w:cs="Times New Roman"/>
              </w:rPr>
              <w:t>é</w:t>
            </w:r>
            <w:r w:rsidRPr="002E4B2A">
              <w:rPr>
                <w:rFonts w:ascii="Times New Roman" w:hAnsi="Times New Roman" w:cs="Times New Roman"/>
              </w:rPr>
              <w:t>n</w:t>
            </w:r>
            <w:r w:rsidR="009A1ECE" w:rsidRPr="002E4B2A">
              <w:rPr>
                <w:rFonts w:ascii="Times New Roman" w:hAnsi="Times New Roman" w:cs="Times New Roman"/>
              </w:rPr>
              <w:t>u</w:t>
            </w:r>
            <w:r w:rsidRPr="002E4B2A">
              <w:rPr>
                <w:rFonts w:ascii="Times New Roman" w:hAnsi="Times New Roman" w:cs="Times New Roman"/>
              </w:rPr>
              <w:t xml:space="preserve"> </w:t>
            </w:r>
            <w:r w:rsidR="009A1ECE" w:rsidRPr="002E4B2A">
              <w:rPr>
                <w:rFonts w:ascii="Times New Roman" w:hAnsi="Times New Roman" w:cs="Times New Roman"/>
              </w:rPr>
              <w:t>Strides</w:t>
            </w:r>
            <w:r w:rsidRPr="002E4B2A">
              <w:rPr>
                <w:rFonts w:ascii="Times New Roman" w:hAnsi="Times New Roman" w:cs="Times New Roman"/>
              </w:rPr>
              <w:t xml:space="preserve"> </w:t>
            </w:r>
            <w:r w:rsidR="009A1ECE" w:rsidRPr="002E4B2A">
              <w:rPr>
                <w:rFonts w:ascii="Times New Roman" w:hAnsi="Times New Roman" w:cs="Times New Roman"/>
              </w:rPr>
              <w:t>400</w:t>
            </w:r>
            <w:r w:rsidR="00E9694E" w:rsidRPr="002E4B2A">
              <w:rPr>
                <w:rFonts w:ascii="Times New Roman" w:hAnsi="Times New Roman" w:cs="Times New Roman"/>
              </w:rPr>
              <w:t> mg</w:t>
            </w:r>
            <w:r w:rsidRPr="002E4B2A">
              <w:rPr>
                <w:rFonts w:ascii="Times New Roman" w:hAnsi="Times New Roman" w:cs="Times New Roman"/>
              </w:rPr>
              <w:t xml:space="preserve"> </w:t>
            </w:r>
            <w:r w:rsidR="009A1ECE" w:rsidRPr="002E4B2A">
              <w:rPr>
                <w:rFonts w:ascii="Times New Roman" w:hAnsi="Times New Roman" w:cs="Times New Roman"/>
              </w:rPr>
              <w:t xml:space="preserve">filmom obalených tabliet </w:t>
            </w:r>
            <w:r w:rsidRPr="002E4B2A">
              <w:rPr>
                <w:rFonts w:ascii="Times New Roman" w:hAnsi="Times New Roman" w:cs="Times New Roman"/>
              </w:rPr>
              <w:t xml:space="preserve">vyskytnú alebo sa zhoršia </w:t>
            </w:r>
            <w:r w:rsidR="001A6E00" w:rsidRPr="002E4B2A">
              <w:rPr>
                <w:rFonts w:ascii="Times New Roman" w:hAnsi="Times New Roman" w:cs="Times New Roman"/>
              </w:rPr>
              <w:t>prejav</w:t>
            </w:r>
            <w:r w:rsidRPr="002E4B2A">
              <w:rPr>
                <w:rFonts w:ascii="Times New Roman" w:hAnsi="Times New Roman" w:cs="Times New Roman"/>
              </w:rPr>
              <w:t>y infekcie, pacientovi sa odporúča bezodkladne vyhľadať lekára. Treba skúmať, či existuje indikácia pre antiinfekčnú / antibiotickú liečbu.</w:t>
            </w:r>
          </w:p>
          <w:p w14:paraId="634EC101" w14:textId="77777777" w:rsidR="007F029B" w:rsidRPr="006F4D91" w:rsidRDefault="007F029B" w:rsidP="00084E24">
            <w:pPr>
              <w:spacing w:after="0" w:line="240" w:lineRule="auto"/>
              <w:rPr>
                <w:rFonts w:ascii="Times New Roman" w:eastAsia="Times New Roman" w:hAnsi="Times New Roman" w:cs="Times New Roman"/>
                <w:b/>
                <w:i/>
                <w:lang w:val="en-GB" w:eastAsia="hr-HR"/>
              </w:rPr>
            </w:pPr>
          </w:p>
        </w:tc>
      </w:tr>
      <w:tr w:rsidR="007F029B" w:rsidRPr="006F4D91" w14:paraId="56DF9A36" w14:textId="77777777" w:rsidTr="009B2365">
        <w:tc>
          <w:tcPr>
            <w:tcW w:w="2718" w:type="dxa"/>
            <w:shd w:val="clear" w:color="auto" w:fill="auto"/>
          </w:tcPr>
          <w:p w14:paraId="7CA3DD15" w14:textId="77777777" w:rsidR="007F029B" w:rsidRPr="006F4D91" w:rsidRDefault="007F029B" w:rsidP="00084E24">
            <w:pPr>
              <w:spacing w:after="0" w:line="240" w:lineRule="auto"/>
              <w:rPr>
                <w:rFonts w:ascii="Times New Roman" w:eastAsia="Times New Roman" w:hAnsi="Times New Roman" w:cs="Times New Roman"/>
              </w:rPr>
            </w:pPr>
            <w:r w:rsidRPr="006F4D91">
              <w:rPr>
                <w:rFonts w:ascii="Times New Roman" w:hAnsi="Times New Roman" w:cs="Times New Roman"/>
                <w:b/>
              </w:rPr>
              <w:t>Poruchy krvi a lymfatického systému</w:t>
            </w:r>
          </w:p>
          <w:p w14:paraId="3565567B" w14:textId="77777777" w:rsidR="007F029B" w:rsidRPr="006F4D91" w:rsidRDefault="007F029B" w:rsidP="00084E24">
            <w:pPr>
              <w:spacing w:after="0" w:line="240" w:lineRule="auto"/>
              <w:rPr>
                <w:rFonts w:ascii="Times New Roman" w:eastAsia="Times New Roman" w:hAnsi="Times New Roman" w:cs="Times New Roman"/>
                <w:b/>
                <w:i/>
                <w:lang w:val="en-GB" w:eastAsia="hr-HR"/>
              </w:rPr>
            </w:pPr>
          </w:p>
        </w:tc>
        <w:tc>
          <w:tcPr>
            <w:tcW w:w="1350" w:type="dxa"/>
            <w:shd w:val="clear" w:color="auto" w:fill="auto"/>
          </w:tcPr>
          <w:p w14:paraId="0BB37D3C" w14:textId="77777777" w:rsidR="007F029B" w:rsidRPr="006F4D91" w:rsidRDefault="007F029B" w:rsidP="00084E24">
            <w:pPr>
              <w:spacing w:after="0" w:line="240" w:lineRule="auto"/>
              <w:rPr>
                <w:rFonts w:ascii="Times New Roman" w:eastAsia="Times New Roman" w:hAnsi="Times New Roman" w:cs="Times New Roman"/>
                <w:b/>
                <w:i/>
              </w:rPr>
            </w:pPr>
            <w:r w:rsidRPr="002E4B2A">
              <w:rPr>
                <w:rFonts w:ascii="Times New Roman" w:hAnsi="Times New Roman" w:cs="Times New Roman"/>
              </w:rPr>
              <w:t>Veľmi zriedkavé</w:t>
            </w:r>
          </w:p>
        </w:tc>
        <w:tc>
          <w:tcPr>
            <w:tcW w:w="5506" w:type="dxa"/>
            <w:shd w:val="clear" w:color="auto" w:fill="auto"/>
          </w:tcPr>
          <w:p w14:paraId="7FD82462" w14:textId="7410338C" w:rsidR="007F029B" w:rsidRPr="006F4D91" w:rsidRDefault="007F029B" w:rsidP="00084E24">
            <w:pPr>
              <w:spacing w:after="0" w:line="240" w:lineRule="auto"/>
              <w:rPr>
                <w:rFonts w:ascii="Times New Roman" w:eastAsia="Times New Roman" w:hAnsi="Times New Roman" w:cs="Times New Roman"/>
              </w:rPr>
            </w:pPr>
            <w:r w:rsidRPr="002E4B2A">
              <w:rPr>
                <w:rFonts w:ascii="Times New Roman" w:hAnsi="Times New Roman" w:cs="Times New Roman"/>
              </w:rPr>
              <w:t xml:space="preserve">Poruchy hematopoézy (anémia, leukopénia, trombocytopénia, pancytopénia, agranulocytóza). Prvé príznaky môžu byť: horúčka, bolesť </w:t>
            </w:r>
            <w:r w:rsidR="001A6E00" w:rsidRPr="002E4B2A">
              <w:rPr>
                <w:rFonts w:ascii="Times New Roman" w:hAnsi="Times New Roman" w:cs="Times New Roman"/>
              </w:rPr>
              <w:t>hrdla</w:t>
            </w:r>
            <w:r w:rsidRPr="002E4B2A">
              <w:rPr>
                <w:rFonts w:ascii="Times New Roman" w:hAnsi="Times New Roman" w:cs="Times New Roman"/>
              </w:rPr>
              <w:t>, povrchové vredy v ústach, príznaky podobné chrípke, ťažká únava, krvácanie z nosa a kože. Pacientovi sa má odporučiť, aby v takýchto prípadoch prerušil užívanie tohto lieku, nezačínal samoliečbu analgetikami ani antipyretikami a kontaktoval lekára.</w:t>
            </w:r>
          </w:p>
          <w:p w14:paraId="21F8CFA5" w14:textId="77777777" w:rsidR="007F029B" w:rsidRPr="006F4D91" w:rsidRDefault="007F029B" w:rsidP="00084E24">
            <w:pPr>
              <w:spacing w:after="0" w:line="240" w:lineRule="auto"/>
              <w:rPr>
                <w:rFonts w:ascii="Times New Roman" w:eastAsia="Times New Roman" w:hAnsi="Times New Roman" w:cs="Times New Roman"/>
              </w:rPr>
            </w:pPr>
            <w:r w:rsidRPr="002E4B2A">
              <w:rPr>
                <w:rFonts w:ascii="Times New Roman" w:hAnsi="Times New Roman" w:cs="Times New Roman"/>
              </w:rPr>
              <w:t>Pri dlhodobej liečbe sa má pravidelne kontrolovať krvný obraz.</w:t>
            </w:r>
          </w:p>
          <w:p w14:paraId="6142B326" w14:textId="77777777" w:rsidR="007F029B" w:rsidRPr="006F4D91" w:rsidRDefault="007F029B" w:rsidP="00084E24">
            <w:pPr>
              <w:spacing w:after="0" w:line="240" w:lineRule="auto"/>
              <w:rPr>
                <w:rFonts w:ascii="Times New Roman" w:eastAsia="Times New Roman" w:hAnsi="Times New Roman" w:cs="Times New Roman"/>
                <w:b/>
                <w:i/>
                <w:lang w:val="en-GB" w:eastAsia="hr-HR"/>
              </w:rPr>
            </w:pPr>
          </w:p>
        </w:tc>
      </w:tr>
      <w:tr w:rsidR="007F029B" w:rsidRPr="006F4D91" w14:paraId="09B739F6" w14:textId="77777777" w:rsidTr="009B2365">
        <w:tc>
          <w:tcPr>
            <w:tcW w:w="2718" w:type="dxa"/>
            <w:vMerge w:val="restart"/>
            <w:shd w:val="clear" w:color="auto" w:fill="auto"/>
          </w:tcPr>
          <w:p w14:paraId="5B2BE88D" w14:textId="77777777" w:rsidR="007F029B" w:rsidRPr="006F4D91" w:rsidRDefault="007F029B" w:rsidP="00084E24">
            <w:pPr>
              <w:spacing w:after="0" w:line="240" w:lineRule="auto"/>
              <w:rPr>
                <w:rFonts w:ascii="Times New Roman" w:eastAsia="Times New Roman" w:hAnsi="Times New Roman" w:cs="Times New Roman"/>
              </w:rPr>
            </w:pPr>
            <w:r w:rsidRPr="006F4D91">
              <w:rPr>
                <w:rFonts w:ascii="Times New Roman" w:hAnsi="Times New Roman" w:cs="Times New Roman"/>
                <w:b/>
              </w:rPr>
              <w:t>Poruchy imunitného systému</w:t>
            </w:r>
            <w:r w:rsidRPr="002E4B2A">
              <w:rPr>
                <w:rFonts w:ascii="Times New Roman" w:hAnsi="Times New Roman" w:cs="Times New Roman"/>
              </w:rPr>
              <w:t xml:space="preserve"> </w:t>
            </w:r>
          </w:p>
          <w:p w14:paraId="3E854862" w14:textId="77777777" w:rsidR="007F029B" w:rsidRPr="006F4D91" w:rsidRDefault="007F029B" w:rsidP="00084E24">
            <w:pPr>
              <w:spacing w:after="0" w:line="240" w:lineRule="auto"/>
              <w:rPr>
                <w:rFonts w:ascii="Times New Roman" w:eastAsia="Times New Roman" w:hAnsi="Times New Roman" w:cs="Times New Roman"/>
                <w:b/>
                <w:i/>
                <w:lang w:val="en-GB" w:eastAsia="hr-HR"/>
              </w:rPr>
            </w:pPr>
          </w:p>
        </w:tc>
        <w:tc>
          <w:tcPr>
            <w:tcW w:w="1350" w:type="dxa"/>
            <w:shd w:val="clear" w:color="auto" w:fill="auto"/>
          </w:tcPr>
          <w:p w14:paraId="1A36A54E" w14:textId="77777777" w:rsidR="007F029B" w:rsidRPr="006F4D91" w:rsidRDefault="007F029B" w:rsidP="00084E24">
            <w:pPr>
              <w:spacing w:after="0" w:line="240" w:lineRule="auto"/>
              <w:rPr>
                <w:rFonts w:ascii="Times New Roman" w:eastAsia="Times New Roman" w:hAnsi="Times New Roman" w:cs="Times New Roman"/>
                <w:b/>
                <w:i/>
              </w:rPr>
            </w:pPr>
            <w:r w:rsidRPr="002E4B2A">
              <w:rPr>
                <w:rFonts w:ascii="Times New Roman" w:hAnsi="Times New Roman" w:cs="Times New Roman"/>
              </w:rPr>
              <w:t>Menej časté</w:t>
            </w:r>
          </w:p>
        </w:tc>
        <w:tc>
          <w:tcPr>
            <w:tcW w:w="5506" w:type="dxa"/>
            <w:shd w:val="clear" w:color="auto" w:fill="auto"/>
          </w:tcPr>
          <w:p w14:paraId="3D7062AD" w14:textId="289F03BE" w:rsidR="007F029B" w:rsidRPr="006F4D91" w:rsidRDefault="007F029B" w:rsidP="00084E24">
            <w:pPr>
              <w:spacing w:after="0" w:line="240" w:lineRule="auto"/>
              <w:rPr>
                <w:rFonts w:ascii="Times New Roman" w:eastAsia="Times New Roman" w:hAnsi="Times New Roman" w:cs="Times New Roman"/>
              </w:rPr>
            </w:pPr>
            <w:r w:rsidRPr="002E4B2A">
              <w:rPr>
                <w:rFonts w:ascii="Times New Roman" w:hAnsi="Times New Roman" w:cs="Times New Roman"/>
              </w:rPr>
              <w:t>Reakcie z precitlivenosti s vyrážkami na koži a svrbením, ako aj astmatické záchvaty (s možným poklesom krvného tlaku), zhoršenie astmy, bronchospazmus, dyspnoe. Pacient má byť poučený, aby v takom prípade ihneď informoval lekára a neužíval Ibuprof</w:t>
            </w:r>
            <w:r w:rsidR="009A1ECE" w:rsidRPr="002E4B2A">
              <w:rPr>
                <w:rFonts w:ascii="Times New Roman" w:hAnsi="Times New Roman" w:cs="Times New Roman"/>
              </w:rPr>
              <w:t>é</w:t>
            </w:r>
            <w:r w:rsidRPr="002E4B2A">
              <w:rPr>
                <w:rFonts w:ascii="Times New Roman" w:hAnsi="Times New Roman" w:cs="Times New Roman"/>
              </w:rPr>
              <w:t xml:space="preserve">n </w:t>
            </w:r>
            <w:r w:rsidR="009A1ECE" w:rsidRPr="002E4B2A">
              <w:rPr>
                <w:rFonts w:ascii="Times New Roman" w:hAnsi="Times New Roman" w:cs="Times New Roman"/>
              </w:rPr>
              <w:t>Strides</w:t>
            </w:r>
            <w:r w:rsidRPr="002E4B2A">
              <w:rPr>
                <w:rFonts w:ascii="Times New Roman" w:hAnsi="Times New Roman" w:cs="Times New Roman"/>
              </w:rPr>
              <w:t xml:space="preserve"> </w:t>
            </w:r>
            <w:r w:rsidR="009A1ECE" w:rsidRPr="002E4B2A">
              <w:rPr>
                <w:rFonts w:ascii="Times New Roman" w:hAnsi="Times New Roman" w:cs="Times New Roman"/>
              </w:rPr>
              <w:t>400</w:t>
            </w:r>
            <w:r w:rsidR="00E9694E" w:rsidRPr="002E4B2A">
              <w:rPr>
                <w:rFonts w:ascii="Times New Roman" w:hAnsi="Times New Roman" w:cs="Times New Roman"/>
              </w:rPr>
              <w:t> mg</w:t>
            </w:r>
            <w:r w:rsidR="009A1ECE" w:rsidRPr="002E4B2A">
              <w:rPr>
                <w:rFonts w:ascii="Times New Roman" w:hAnsi="Times New Roman" w:cs="Times New Roman"/>
              </w:rPr>
              <w:t xml:space="preserve"> filmom obalené tablety</w:t>
            </w:r>
            <w:r w:rsidRPr="002E4B2A">
              <w:rPr>
                <w:rFonts w:ascii="Times New Roman" w:hAnsi="Times New Roman" w:cs="Times New Roman"/>
              </w:rPr>
              <w:t>.</w:t>
            </w:r>
          </w:p>
          <w:p w14:paraId="1B864950" w14:textId="77777777" w:rsidR="007F029B" w:rsidRPr="006F4D91" w:rsidRDefault="007F029B" w:rsidP="00084E24">
            <w:pPr>
              <w:spacing w:after="0" w:line="240" w:lineRule="auto"/>
              <w:rPr>
                <w:rFonts w:ascii="Times New Roman" w:eastAsia="Times New Roman" w:hAnsi="Times New Roman" w:cs="Times New Roman"/>
                <w:b/>
                <w:i/>
                <w:lang w:val="en-GB" w:eastAsia="hr-HR"/>
              </w:rPr>
            </w:pPr>
          </w:p>
        </w:tc>
      </w:tr>
      <w:tr w:rsidR="007F029B" w:rsidRPr="006F4D91" w14:paraId="0FD2D64A" w14:textId="77777777" w:rsidTr="009B2365">
        <w:tc>
          <w:tcPr>
            <w:tcW w:w="2718" w:type="dxa"/>
            <w:vMerge/>
            <w:shd w:val="clear" w:color="auto" w:fill="auto"/>
          </w:tcPr>
          <w:p w14:paraId="5537592C" w14:textId="77777777" w:rsidR="007F029B" w:rsidRPr="006F4D91" w:rsidRDefault="007F029B" w:rsidP="00084E24">
            <w:pPr>
              <w:spacing w:after="0" w:line="240" w:lineRule="auto"/>
              <w:rPr>
                <w:rFonts w:ascii="Times New Roman" w:eastAsia="Times New Roman" w:hAnsi="Times New Roman" w:cs="Times New Roman"/>
                <w:b/>
                <w:i/>
                <w:lang w:val="en-GB" w:eastAsia="hr-HR"/>
              </w:rPr>
            </w:pPr>
          </w:p>
        </w:tc>
        <w:tc>
          <w:tcPr>
            <w:tcW w:w="1350" w:type="dxa"/>
            <w:shd w:val="clear" w:color="auto" w:fill="auto"/>
          </w:tcPr>
          <w:p w14:paraId="4764DFC6" w14:textId="77777777" w:rsidR="007F029B" w:rsidRPr="006F4D91" w:rsidRDefault="007F029B" w:rsidP="00084E24">
            <w:pPr>
              <w:spacing w:after="0" w:line="240" w:lineRule="auto"/>
              <w:rPr>
                <w:rFonts w:ascii="Times New Roman" w:eastAsia="Times New Roman" w:hAnsi="Times New Roman" w:cs="Times New Roman"/>
                <w:b/>
                <w:i/>
              </w:rPr>
            </w:pPr>
            <w:r w:rsidRPr="002E4B2A">
              <w:rPr>
                <w:rFonts w:ascii="Times New Roman" w:hAnsi="Times New Roman" w:cs="Times New Roman"/>
              </w:rPr>
              <w:t>Veľmi zriedkavé</w:t>
            </w:r>
          </w:p>
        </w:tc>
        <w:tc>
          <w:tcPr>
            <w:tcW w:w="5506" w:type="dxa"/>
            <w:shd w:val="clear" w:color="auto" w:fill="auto"/>
          </w:tcPr>
          <w:p w14:paraId="03E99343" w14:textId="77777777" w:rsidR="007F029B" w:rsidRPr="006F4D91" w:rsidRDefault="007F029B" w:rsidP="00084E24">
            <w:pPr>
              <w:spacing w:after="0" w:line="240" w:lineRule="auto"/>
              <w:rPr>
                <w:rFonts w:ascii="Times New Roman" w:eastAsia="Times New Roman" w:hAnsi="Times New Roman" w:cs="Times New Roman"/>
              </w:rPr>
            </w:pPr>
            <w:r w:rsidRPr="002E4B2A">
              <w:rPr>
                <w:rFonts w:ascii="Times New Roman" w:hAnsi="Times New Roman" w:cs="Times New Roman"/>
              </w:rPr>
              <w:t>Závažné celkové reakcie z precitlivenosti. Môžu sa prejaviť ako edém tváre, opuch jazyka, opuch vnútorného hrtana so zúžením dýchacích ciest, dýchacie ťažkosti, tachykardia, pokles krvného tlaku až po život ohrozujúci šok.</w:t>
            </w:r>
          </w:p>
          <w:p w14:paraId="32C32D22" w14:textId="77777777" w:rsidR="007F029B" w:rsidRPr="006F4D91" w:rsidRDefault="007F029B" w:rsidP="00084E24">
            <w:pPr>
              <w:spacing w:after="0" w:line="240" w:lineRule="auto"/>
              <w:rPr>
                <w:rFonts w:ascii="Times New Roman" w:eastAsia="Times New Roman" w:hAnsi="Times New Roman" w:cs="Times New Roman"/>
              </w:rPr>
            </w:pPr>
            <w:r w:rsidRPr="002E4B2A">
              <w:rPr>
                <w:rFonts w:ascii="Times New Roman" w:hAnsi="Times New Roman" w:cs="Times New Roman"/>
              </w:rPr>
              <w:t>Ak sa vyskytne ktorýkoľvek z týchto príznakov, čo sa môže stať aj po prvom použití, je potrebná okamžitá lekárska pomoc.</w:t>
            </w:r>
          </w:p>
          <w:p w14:paraId="04A7493F" w14:textId="77777777" w:rsidR="007F029B" w:rsidRPr="006F4D91" w:rsidRDefault="007F029B" w:rsidP="00084E24">
            <w:pPr>
              <w:spacing w:after="0" w:line="240" w:lineRule="auto"/>
              <w:rPr>
                <w:rFonts w:ascii="Times New Roman" w:eastAsia="Times New Roman" w:hAnsi="Times New Roman" w:cs="Times New Roman"/>
                <w:lang w:val="en-GB" w:eastAsia="hr-HR"/>
              </w:rPr>
            </w:pPr>
          </w:p>
          <w:p w14:paraId="20B1ABD6" w14:textId="77777777" w:rsidR="007F029B" w:rsidRPr="006F4D91" w:rsidRDefault="007F029B" w:rsidP="00084E24">
            <w:pPr>
              <w:spacing w:after="0" w:line="240" w:lineRule="auto"/>
              <w:rPr>
                <w:rFonts w:ascii="Times New Roman" w:eastAsia="Times New Roman" w:hAnsi="Times New Roman" w:cs="Times New Roman"/>
              </w:rPr>
            </w:pPr>
            <w:r w:rsidRPr="002E4B2A">
              <w:rPr>
                <w:rFonts w:ascii="Times New Roman" w:hAnsi="Times New Roman" w:cs="Times New Roman"/>
              </w:rPr>
              <w:t>Pri ibuproféne sa pozorovali príznaky aseptickej meningitídy so stuhnutým krkom, bolesti hlavy, nevoľnosti, vracanie, horúčka alebo zahmlené vedomie. Zdá sa, že predisponovaní sú pacienti s autoimunitným ochorením (SLE, zmiešané ochorenie spojivového tkaniva).</w:t>
            </w:r>
          </w:p>
          <w:p w14:paraId="5B1A0230" w14:textId="77777777" w:rsidR="007F029B" w:rsidRPr="006F4D91" w:rsidRDefault="007F029B" w:rsidP="00084E24">
            <w:pPr>
              <w:spacing w:after="0" w:line="240" w:lineRule="auto"/>
              <w:rPr>
                <w:rFonts w:ascii="Times New Roman" w:eastAsia="Times New Roman" w:hAnsi="Times New Roman" w:cs="Times New Roman"/>
                <w:b/>
                <w:i/>
                <w:lang w:val="en-GB" w:eastAsia="hr-HR"/>
              </w:rPr>
            </w:pPr>
          </w:p>
        </w:tc>
      </w:tr>
      <w:tr w:rsidR="007F029B" w:rsidRPr="006F4D91" w14:paraId="1C4C0F80" w14:textId="77777777" w:rsidTr="009B2365">
        <w:tc>
          <w:tcPr>
            <w:tcW w:w="2718" w:type="dxa"/>
            <w:shd w:val="clear" w:color="auto" w:fill="auto"/>
          </w:tcPr>
          <w:p w14:paraId="2673891C" w14:textId="77777777" w:rsidR="007F029B" w:rsidRPr="006F4D91" w:rsidRDefault="007F029B" w:rsidP="00084E24">
            <w:pPr>
              <w:spacing w:after="0" w:line="240" w:lineRule="auto"/>
              <w:rPr>
                <w:rFonts w:ascii="Times New Roman" w:eastAsia="Times New Roman" w:hAnsi="Times New Roman" w:cs="Times New Roman"/>
                <w:b/>
              </w:rPr>
            </w:pPr>
            <w:r w:rsidRPr="006F4D91">
              <w:rPr>
                <w:rFonts w:ascii="Times New Roman" w:hAnsi="Times New Roman" w:cs="Times New Roman"/>
                <w:b/>
              </w:rPr>
              <w:t>Psychické poruchy</w:t>
            </w:r>
          </w:p>
          <w:p w14:paraId="395FC1CD" w14:textId="77777777" w:rsidR="007F029B" w:rsidRPr="006F4D91" w:rsidRDefault="007F029B" w:rsidP="00084E24">
            <w:pPr>
              <w:spacing w:after="0" w:line="240" w:lineRule="auto"/>
              <w:rPr>
                <w:rFonts w:ascii="Times New Roman" w:eastAsia="Times New Roman" w:hAnsi="Times New Roman" w:cs="Times New Roman"/>
                <w:b/>
                <w:i/>
                <w:lang w:val="en-GB" w:eastAsia="hr-HR"/>
              </w:rPr>
            </w:pPr>
          </w:p>
        </w:tc>
        <w:tc>
          <w:tcPr>
            <w:tcW w:w="1350" w:type="dxa"/>
            <w:shd w:val="clear" w:color="auto" w:fill="auto"/>
          </w:tcPr>
          <w:p w14:paraId="299AAC04" w14:textId="77777777" w:rsidR="007F029B" w:rsidRPr="006F4D91" w:rsidRDefault="007F029B" w:rsidP="00084E24">
            <w:pPr>
              <w:spacing w:after="0" w:line="240" w:lineRule="auto"/>
              <w:rPr>
                <w:rFonts w:ascii="Times New Roman" w:eastAsia="Times New Roman" w:hAnsi="Times New Roman" w:cs="Times New Roman"/>
                <w:b/>
                <w:i/>
              </w:rPr>
            </w:pPr>
            <w:r w:rsidRPr="002E4B2A">
              <w:rPr>
                <w:rFonts w:ascii="Times New Roman" w:hAnsi="Times New Roman" w:cs="Times New Roman"/>
              </w:rPr>
              <w:t>Veľmi zriedkavé</w:t>
            </w:r>
          </w:p>
        </w:tc>
        <w:tc>
          <w:tcPr>
            <w:tcW w:w="5506" w:type="dxa"/>
            <w:shd w:val="clear" w:color="auto" w:fill="auto"/>
          </w:tcPr>
          <w:p w14:paraId="2DC5E76D" w14:textId="77777777" w:rsidR="007F029B" w:rsidRPr="006F4D91" w:rsidRDefault="007F029B" w:rsidP="00084E24">
            <w:pPr>
              <w:spacing w:after="0" w:line="240" w:lineRule="auto"/>
              <w:rPr>
                <w:rFonts w:ascii="Times New Roman" w:eastAsia="Times New Roman" w:hAnsi="Times New Roman" w:cs="Times New Roman"/>
                <w:b/>
                <w:i/>
              </w:rPr>
            </w:pPr>
            <w:r w:rsidRPr="002E4B2A">
              <w:rPr>
                <w:rFonts w:ascii="Times New Roman" w:hAnsi="Times New Roman" w:cs="Times New Roman"/>
              </w:rPr>
              <w:t>Psychotické reakcie, depresia.</w:t>
            </w:r>
          </w:p>
        </w:tc>
      </w:tr>
      <w:tr w:rsidR="007F029B" w:rsidRPr="006F4D91" w14:paraId="0F171223" w14:textId="77777777" w:rsidTr="009B2365">
        <w:tc>
          <w:tcPr>
            <w:tcW w:w="2718" w:type="dxa"/>
            <w:shd w:val="clear" w:color="auto" w:fill="auto"/>
          </w:tcPr>
          <w:p w14:paraId="2CFB5F3E" w14:textId="77777777" w:rsidR="007F029B" w:rsidRPr="006F4D91" w:rsidRDefault="007F029B" w:rsidP="00084E24">
            <w:pPr>
              <w:spacing w:after="0" w:line="240" w:lineRule="auto"/>
              <w:rPr>
                <w:rFonts w:ascii="Times New Roman" w:eastAsia="Times New Roman" w:hAnsi="Times New Roman" w:cs="Times New Roman"/>
              </w:rPr>
            </w:pPr>
            <w:r w:rsidRPr="002E4B2A">
              <w:rPr>
                <w:rFonts w:ascii="Times New Roman" w:hAnsi="Times New Roman" w:cs="Times New Roman"/>
                <w:b/>
              </w:rPr>
              <w:lastRenderedPageBreak/>
              <w:t>Poruchy nervového systému</w:t>
            </w:r>
          </w:p>
          <w:p w14:paraId="42819AC6" w14:textId="77777777" w:rsidR="007F029B" w:rsidRPr="006F4D91" w:rsidRDefault="007F029B" w:rsidP="00084E24">
            <w:pPr>
              <w:spacing w:after="0" w:line="240" w:lineRule="auto"/>
              <w:rPr>
                <w:rFonts w:ascii="Times New Roman" w:eastAsia="Times New Roman" w:hAnsi="Times New Roman" w:cs="Times New Roman"/>
                <w:b/>
                <w:i/>
                <w:lang w:val="en-GB" w:eastAsia="hr-HR"/>
              </w:rPr>
            </w:pPr>
          </w:p>
        </w:tc>
        <w:tc>
          <w:tcPr>
            <w:tcW w:w="1350" w:type="dxa"/>
            <w:shd w:val="clear" w:color="auto" w:fill="auto"/>
          </w:tcPr>
          <w:p w14:paraId="011B8230" w14:textId="77777777" w:rsidR="007F029B" w:rsidRPr="006F4D91" w:rsidRDefault="007F029B" w:rsidP="00084E24">
            <w:pPr>
              <w:spacing w:after="0" w:line="240" w:lineRule="auto"/>
              <w:rPr>
                <w:rFonts w:ascii="Times New Roman" w:eastAsia="Times New Roman" w:hAnsi="Times New Roman" w:cs="Times New Roman"/>
                <w:b/>
                <w:i/>
              </w:rPr>
            </w:pPr>
            <w:r w:rsidRPr="002E4B2A">
              <w:rPr>
                <w:rFonts w:ascii="Times New Roman" w:hAnsi="Times New Roman" w:cs="Times New Roman"/>
              </w:rPr>
              <w:t>Menej časté</w:t>
            </w:r>
          </w:p>
        </w:tc>
        <w:tc>
          <w:tcPr>
            <w:tcW w:w="5506" w:type="dxa"/>
            <w:shd w:val="clear" w:color="auto" w:fill="auto"/>
          </w:tcPr>
          <w:p w14:paraId="175E2044" w14:textId="77777777" w:rsidR="007F029B" w:rsidRPr="006F4D91" w:rsidRDefault="007F029B" w:rsidP="00084E24">
            <w:pPr>
              <w:spacing w:after="0" w:line="240" w:lineRule="auto"/>
              <w:rPr>
                <w:rFonts w:ascii="Times New Roman" w:eastAsia="Times New Roman" w:hAnsi="Times New Roman" w:cs="Times New Roman"/>
              </w:rPr>
            </w:pPr>
            <w:r w:rsidRPr="002E4B2A">
              <w:rPr>
                <w:rFonts w:ascii="Times New Roman" w:hAnsi="Times New Roman" w:cs="Times New Roman"/>
              </w:rPr>
              <w:t>Poruchy centrálneho nervového systému, ako sú bolesti hlavy, závrat, nespavosť, nepokoj, podráždenosť alebo únava.</w:t>
            </w:r>
          </w:p>
          <w:p w14:paraId="1108865B" w14:textId="77777777" w:rsidR="007F029B" w:rsidRPr="006F4D91" w:rsidRDefault="007F029B" w:rsidP="00084E24">
            <w:pPr>
              <w:spacing w:after="0" w:line="240" w:lineRule="auto"/>
              <w:rPr>
                <w:rFonts w:ascii="Times New Roman" w:eastAsia="Times New Roman" w:hAnsi="Times New Roman" w:cs="Times New Roman"/>
                <w:b/>
                <w:i/>
                <w:lang w:val="en-GB" w:eastAsia="hr-HR"/>
              </w:rPr>
            </w:pPr>
          </w:p>
        </w:tc>
      </w:tr>
      <w:tr w:rsidR="007F029B" w:rsidRPr="006F4D91" w14:paraId="7314FB75" w14:textId="77777777" w:rsidTr="009B2365">
        <w:tc>
          <w:tcPr>
            <w:tcW w:w="2718" w:type="dxa"/>
            <w:shd w:val="clear" w:color="auto" w:fill="auto"/>
          </w:tcPr>
          <w:p w14:paraId="031F85F9" w14:textId="77777777" w:rsidR="007F029B" w:rsidRPr="006F4D91" w:rsidRDefault="007F029B" w:rsidP="00084E24">
            <w:pPr>
              <w:spacing w:after="0" w:line="240" w:lineRule="auto"/>
              <w:rPr>
                <w:rFonts w:ascii="Times New Roman" w:eastAsia="Times New Roman" w:hAnsi="Times New Roman" w:cs="Times New Roman"/>
              </w:rPr>
            </w:pPr>
            <w:r w:rsidRPr="006F4D91">
              <w:rPr>
                <w:rFonts w:ascii="Times New Roman" w:hAnsi="Times New Roman" w:cs="Times New Roman"/>
                <w:b/>
              </w:rPr>
              <w:t>Poruchy oka</w:t>
            </w:r>
          </w:p>
          <w:p w14:paraId="6B635498" w14:textId="77777777" w:rsidR="007F029B" w:rsidRPr="006F4D91" w:rsidRDefault="007F029B" w:rsidP="00084E24">
            <w:pPr>
              <w:spacing w:after="0" w:line="240" w:lineRule="auto"/>
              <w:rPr>
                <w:rFonts w:ascii="Times New Roman" w:eastAsia="Times New Roman" w:hAnsi="Times New Roman" w:cs="Times New Roman"/>
                <w:b/>
                <w:i/>
                <w:lang w:val="en-GB" w:eastAsia="hr-HR"/>
              </w:rPr>
            </w:pPr>
          </w:p>
        </w:tc>
        <w:tc>
          <w:tcPr>
            <w:tcW w:w="1350" w:type="dxa"/>
            <w:shd w:val="clear" w:color="auto" w:fill="auto"/>
          </w:tcPr>
          <w:p w14:paraId="5CB13714" w14:textId="77777777" w:rsidR="007F029B" w:rsidRPr="006F4D91" w:rsidRDefault="007F029B" w:rsidP="00084E24">
            <w:pPr>
              <w:spacing w:after="0" w:line="240" w:lineRule="auto"/>
              <w:rPr>
                <w:rFonts w:ascii="Times New Roman" w:eastAsia="Times New Roman" w:hAnsi="Times New Roman" w:cs="Times New Roman"/>
                <w:b/>
                <w:i/>
              </w:rPr>
            </w:pPr>
            <w:r w:rsidRPr="002E4B2A">
              <w:rPr>
                <w:rFonts w:ascii="Times New Roman" w:hAnsi="Times New Roman" w:cs="Times New Roman"/>
              </w:rPr>
              <w:t>Menej časté</w:t>
            </w:r>
          </w:p>
        </w:tc>
        <w:tc>
          <w:tcPr>
            <w:tcW w:w="5506" w:type="dxa"/>
            <w:shd w:val="clear" w:color="auto" w:fill="auto"/>
          </w:tcPr>
          <w:p w14:paraId="159AEA23" w14:textId="77777777" w:rsidR="007F029B" w:rsidRPr="006F4D91" w:rsidRDefault="007F029B" w:rsidP="00084E24">
            <w:pPr>
              <w:spacing w:after="0" w:line="240" w:lineRule="auto"/>
              <w:rPr>
                <w:rFonts w:ascii="Times New Roman" w:eastAsia="Times New Roman" w:hAnsi="Times New Roman" w:cs="Times New Roman"/>
                <w:b/>
                <w:i/>
              </w:rPr>
            </w:pPr>
            <w:r w:rsidRPr="002E4B2A">
              <w:rPr>
                <w:rFonts w:ascii="Times New Roman" w:hAnsi="Times New Roman" w:cs="Times New Roman"/>
              </w:rPr>
              <w:t>Poruchy videnia.</w:t>
            </w:r>
            <w:r w:rsidRPr="002E4B2A">
              <w:rPr>
                <w:rFonts w:ascii="Times New Roman" w:hAnsi="Times New Roman" w:cs="Times New Roman"/>
                <w:b/>
              </w:rPr>
              <w:t xml:space="preserve"> </w:t>
            </w:r>
          </w:p>
        </w:tc>
      </w:tr>
      <w:tr w:rsidR="007F029B" w:rsidRPr="006F4D91" w14:paraId="02395763" w14:textId="77777777" w:rsidTr="009B2365">
        <w:tc>
          <w:tcPr>
            <w:tcW w:w="2718" w:type="dxa"/>
            <w:shd w:val="clear" w:color="auto" w:fill="auto"/>
          </w:tcPr>
          <w:p w14:paraId="06FFA0EF" w14:textId="77777777" w:rsidR="007F029B" w:rsidRPr="00326966" w:rsidRDefault="007F029B" w:rsidP="00084E24">
            <w:pPr>
              <w:spacing w:after="0" w:line="240" w:lineRule="auto"/>
              <w:rPr>
                <w:rFonts w:ascii="Times New Roman" w:eastAsia="Times New Roman" w:hAnsi="Times New Roman" w:cs="Times New Roman"/>
              </w:rPr>
            </w:pPr>
            <w:r w:rsidRPr="006F4D91">
              <w:rPr>
                <w:rFonts w:ascii="Times New Roman" w:hAnsi="Times New Roman" w:cs="Times New Roman"/>
                <w:b/>
              </w:rPr>
              <w:t>Poruchy ucha a labyrintu</w:t>
            </w:r>
            <w:r w:rsidRPr="006F4D91">
              <w:rPr>
                <w:rFonts w:ascii="Times New Roman" w:hAnsi="Times New Roman" w:cs="Times New Roman"/>
              </w:rPr>
              <w:t xml:space="preserve"> </w:t>
            </w:r>
          </w:p>
          <w:p w14:paraId="17CD93D2" w14:textId="77777777" w:rsidR="007F029B" w:rsidRPr="006F4D91" w:rsidRDefault="007F029B" w:rsidP="00084E24">
            <w:pPr>
              <w:spacing w:after="0" w:line="240" w:lineRule="auto"/>
              <w:rPr>
                <w:rFonts w:ascii="Times New Roman" w:eastAsia="Times New Roman" w:hAnsi="Times New Roman" w:cs="Times New Roman"/>
                <w:b/>
                <w:i/>
                <w:lang w:val="en-GB" w:eastAsia="hr-HR"/>
              </w:rPr>
            </w:pPr>
          </w:p>
        </w:tc>
        <w:tc>
          <w:tcPr>
            <w:tcW w:w="1350" w:type="dxa"/>
            <w:shd w:val="clear" w:color="auto" w:fill="auto"/>
          </w:tcPr>
          <w:p w14:paraId="44AC8C19" w14:textId="77777777" w:rsidR="007F029B" w:rsidRPr="006F4D91" w:rsidRDefault="007F029B" w:rsidP="00084E24">
            <w:pPr>
              <w:spacing w:after="0" w:line="240" w:lineRule="auto"/>
              <w:rPr>
                <w:rFonts w:ascii="Times New Roman" w:eastAsia="Times New Roman" w:hAnsi="Times New Roman" w:cs="Times New Roman"/>
              </w:rPr>
            </w:pPr>
            <w:r w:rsidRPr="002E4B2A">
              <w:rPr>
                <w:rFonts w:ascii="Times New Roman" w:hAnsi="Times New Roman" w:cs="Times New Roman"/>
              </w:rPr>
              <w:t>Zriedkavé</w:t>
            </w:r>
          </w:p>
          <w:p w14:paraId="2A876663" w14:textId="77777777" w:rsidR="007F029B" w:rsidRPr="006F4D91" w:rsidRDefault="007F029B" w:rsidP="00084E24">
            <w:pPr>
              <w:spacing w:after="0" w:line="240" w:lineRule="auto"/>
              <w:rPr>
                <w:rFonts w:ascii="Times New Roman" w:eastAsia="Times New Roman" w:hAnsi="Times New Roman" w:cs="Times New Roman"/>
                <w:b/>
                <w:i/>
                <w:lang w:val="en-GB" w:eastAsia="hr-HR"/>
              </w:rPr>
            </w:pPr>
          </w:p>
        </w:tc>
        <w:tc>
          <w:tcPr>
            <w:tcW w:w="5506" w:type="dxa"/>
            <w:shd w:val="clear" w:color="auto" w:fill="auto"/>
          </w:tcPr>
          <w:p w14:paraId="276FAC7F" w14:textId="155651DD" w:rsidR="007F029B" w:rsidRPr="006F4D91" w:rsidRDefault="007F029B" w:rsidP="00084E24">
            <w:pPr>
              <w:spacing w:after="0" w:line="240" w:lineRule="auto"/>
              <w:rPr>
                <w:rFonts w:ascii="Times New Roman" w:eastAsia="Times New Roman" w:hAnsi="Times New Roman" w:cs="Times New Roman"/>
                <w:b/>
                <w:i/>
              </w:rPr>
            </w:pPr>
            <w:r w:rsidRPr="002E4B2A">
              <w:rPr>
                <w:rFonts w:ascii="Times New Roman" w:hAnsi="Times New Roman" w:cs="Times New Roman"/>
              </w:rPr>
              <w:t>Tin</w:t>
            </w:r>
            <w:r w:rsidR="0060344C" w:rsidRPr="002E4B2A">
              <w:rPr>
                <w:rFonts w:ascii="Times New Roman" w:hAnsi="Times New Roman" w:cs="Times New Roman"/>
              </w:rPr>
              <w:t>n</w:t>
            </w:r>
            <w:r w:rsidRPr="002E4B2A">
              <w:rPr>
                <w:rFonts w:ascii="Times New Roman" w:hAnsi="Times New Roman" w:cs="Times New Roman"/>
              </w:rPr>
              <w:t>itus</w:t>
            </w:r>
          </w:p>
        </w:tc>
      </w:tr>
      <w:tr w:rsidR="007F029B" w:rsidRPr="006F4D91" w14:paraId="300C7665" w14:textId="77777777" w:rsidTr="009B2365">
        <w:tc>
          <w:tcPr>
            <w:tcW w:w="2718" w:type="dxa"/>
            <w:shd w:val="clear" w:color="auto" w:fill="auto"/>
          </w:tcPr>
          <w:p w14:paraId="6CDA1CDF" w14:textId="77777777" w:rsidR="007F029B" w:rsidRPr="006F4D91" w:rsidRDefault="007F029B" w:rsidP="00084E24">
            <w:pPr>
              <w:spacing w:after="0" w:line="240" w:lineRule="auto"/>
              <w:rPr>
                <w:rFonts w:ascii="Times New Roman" w:eastAsia="Times New Roman" w:hAnsi="Times New Roman" w:cs="Times New Roman"/>
                <w:b/>
              </w:rPr>
            </w:pPr>
            <w:r w:rsidRPr="006F4D91">
              <w:rPr>
                <w:rFonts w:ascii="Times New Roman" w:hAnsi="Times New Roman" w:cs="Times New Roman"/>
                <w:b/>
              </w:rPr>
              <w:t>Poruchy srdca a srdcovej činnosti</w:t>
            </w:r>
          </w:p>
          <w:p w14:paraId="069281CA" w14:textId="77777777" w:rsidR="007F029B" w:rsidRPr="006F4D91" w:rsidRDefault="007F029B" w:rsidP="00084E24">
            <w:pPr>
              <w:spacing w:after="0" w:line="240" w:lineRule="auto"/>
              <w:rPr>
                <w:rFonts w:ascii="Times New Roman" w:eastAsia="Times New Roman" w:hAnsi="Times New Roman" w:cs="Times New Roman"/>
                <w:b/>
                <w:i/>
                <w:lang w:val="en-GB" w:eastAsia="hr-HR"/>
              </w:rPr>
            </w:pPr>
          </w:p>
        </w:tc>
        <w:tc>
          <w:tcPr>
            <w:tcW w:w="1350" w:type="dxa"/>
            <w:shd w:val="clear" w:color="auto" w:fill="auto"/>
          </w:tcPr>
          <w:p w14:paraId="3D89E6A5" w14:textId="77777777" w:rsidR="007F029B" w:rsidRPr="006F4D91" w:rsidRDefault="007F029B" w:rsidP="00084E24">
            <w:pPr>
              <w:spacing w:after="0" w:line="240" w:lineRule="auto"/>
              <w:rPr>
                <w:rFonts w:ascii="Times New Roman" w:eastAsia="Times New Roman" w:hAnsi="Times New Roman" w:cs="Times New Roman"/>
                <w:b/>
                <w:i/>
              </w:rPr>
            </w:pPr>
            <w:r w:rsidRPr="002E4B2A">
              <w:rPr>
                <w:rFonts w:ascii="Times New Roman" w:hAnsi="Times New Roman" w:cs="Times New Roman"/>
              </w:rPr>
              <w:t>Veľmi zriedkavé</w:t>
            </w:r>
          </w:p>
        </w:tc>
        <w:tc>
          <w:tcPr>
            <w:tcW w:w="5506" w:type="dxa"/>
            <w:shd w:val="clear" w:color="auto" w:fill="auto"/>
          </w:tcPr>
          <w:p w14:paraId="6E620D9F" w14:textId="77777777" w:rsidR="007F029B" w:rsidRPr="006F4D91" w:rsidRDefault="007F029B" w:rsidP="00084E24">
            <w:pPr>
              <w:spacing w:after="0" w:line="240" w:lineRule="auto"/>
              <w:rPr>
                <w:rFonts w:ascii="Times New Roman" w:eastAsia="Times New Roman" w:hAnsi="Times New Roman" w:cs="Times New Roman"/>
              </w:rPr>
            </w:pPr>
            <w:r w:rsidRPr="002E4B2A">
              <w:rPr>
                <w:rFonts w:ascii="Times New Roman" w:hAnsi="Times New Roman" w:cs="Times New Roman"/>
              </w:rPr>
              <w:t>Palpitácie, zlyhanie srdca, infarkt myokardu</w:t>
            </w:r>
          </w:p>
          <w:p w14:paraId="42B18A1E" w14:textId="77777777" w:rsidR="007F029B" w:rsidRPr="006F4D91" w:rsidRDefault="007F029B" w:rsidP="00084E24">
            <w:pPr>
              <w:spacing w:after="0" w:line="240" w:lineRule="auto"/>
              <w:rPr>
                <w:rFonts w:ascii="Times New Roman" w:eastAsia="Times New Roman" w:hAnsi="Times New Roman" w:cs="Times New Roman"/>
                <w:b/>
                <w:i/>
                <w:lang w:val="en-GB" w:eastAsia="hr-HR"/>
              </w:rPr>
            </w:pPr>
          </w:p>
        </w:tc>
      </w:tr>
      <w:tr w:rsidR="007F029B" w:rsidRPr="006F4D91" w14:paraId="7E420BBE" w14:textId="77777777" w:rsidTr="009B2365">
        <w:tc>
          <w:tcPr>
            <w:tcW w:w="2718" w:type="dxa"/>
            <w:shd w:val="clear" w:color="auto" w:fill="auto"/>
          </w:tcPr>
          <w:p w14:paraId="6926BDD5" w14:textId="77777777" w:rsidR="007F029B" w:rsidRPr="006F4D91" w:rsidRDefault="007F029B" w:rsidP="00084E24">
            <w:pPr>
              <w:spacing w:after="0" w:line="240" w:lineRule="auto"/>
              <w:rPr>
                <w:rFonts w:ascii="Times New Roman" w:eastAsia="Times New Roman" w:hAnsi="Times New Roman" w:cs="Times New Roman"/>
                <w:b/>
              </w:rPr>
            </w:pPr>
            <w:r w:rsidRPr="006F4D91">
              <w:rPr>
                <w:rFonts w:ascii="Times New Roman" w:hAnsi="Times New Roman" w:cs="Times New Roman"/>
                <w:b/>
              </w:rPr>
              <w:t>Poruchy ciev</w:t>
            </w:r>
          </w:p>
          <w:p w14:paraId="0E4D769D" w14:textId="77777777" w:rsidR="007F029B" w:rsidRPr="006F4D91" w:rsidRDefault="007F029B" w:rsidP="00084E24">
            <w:pPr>
              <w:spacing w:after="0" w:line="240" w:lineRule="auto"/>
              <w:rPr>
                <w:rFonts w:ascii="Times New Roman" w:eastAsia="Times New Roman" w:hAnsi="Times New Roman" w:cs="Times New Roman"/>
                <w:b/>
                <w:i/>
                <w:lang w:val="en-GB" w:eastAsia="hr-HR"/>
              </w:rPr>
            </w:pPr>
          </w:p>
        </w:tc>
        <w:tc>
          <w:tcPr>
            <w:tcW w:w="1350" w:type="dxa"/>
            <w:shd w:val="clear" w:color="auto" w:fill="auto"/>
          </w:tcPr>
          <w:p w14:paraId="4CCC1D88" w14:textId="77777777" w:rsidR="007F029B" w:rsidRPr="006F4D91" w:rsidRDefault="007F029B" w:rsidP="00084E24">
            <w:pPr>
              <w:spacing w:after="0" w:line="240" w:lineRule="auto"/>
              <w:rPr>
                <w:rFonts w:ascii="Times New Roman" w:eastAsia="Times New Roman" w:hAnsi="Times New Roman" w:cs="Times New Roman"/>
                <w:b/>
                <w:i/>
              </w:rPr>
            </w:pPr>
            <w:r w:rsidRPr="002E4B2A">
              <w:rPr>
                <w:rFonts w:ascii="Times New Roman" w:hAnsi="Times New Roman" w:cs="Times New Roman"/>
              </w:rPr>
              <w:t>Veľmi zriedkavé</w:t>
            </w:r>
          </w:p>
        </w:tc>
        <w:tc>
          <w:tcPr>
            <w:tcW w:w="5506" w:type="dxa"/>
            <w:shd w:val="clear" w:color="auto" w:fill="auto"/>
          </w:tcPr>
          <w:p w14:paraId="4D95C299" w14:textId="77777777" w:rsidR="007F029B" w:rsidRPr="006F4D91" w:rsidRDefault="007F029B" w:rsidP="00084E24">
            <w:pPr>
              <w:spacing w:after="0" w:line="240" w:lineRule="auto"/>
              <w:rPr>
                <w:rFonts w:ascii="Times New Roman" w:eastAsia="Times New Roman" w:hAnsi="Times New Roman" w:cs="Times New Roman"/>
              </w:rPr>
            </w:pPr>
            <w:r w:rsidRPr="002E4B2A">
              <w:rPr>
                <w:rFonts w:ascii="Times New Roman" w:hAnsi="Times New Roman" w:cs="Times New Roman"/>
              </w:rPr>
              <w:t>Arteriálna hypertenzia, vaskulitída.</w:t>
            </w:r>
          </w:p>
          <w:p w14:paraId="05573968" w14:textId="77777777" w:rsidR="007F029B" w:rsidRPr="006F4D91" w:rsidRDefault="007F029B" w:rsidP="00084E24">
            <w:pPr>
              <w:spacing w:after="0" w:line="240" w:lineRule="auto"/>
              <w:rPr>
                <w:rFonts w:ascii="Times New Roman" w:eastAsia="Times New Roman" w:hAnsi="Times New Roman" w:cs="Times New Roman"/>
                <w:b/>
                <w:i/>
                <w:lang w:val="en-GB" w:eastAsia="hr-HR"/>
              </w:rPr>
            </w:pPr>
          </w:p>
        </w:tc>
      </w:tr>
      <w:tr w:rsidR="007F029B" w:rsidRPr="006F4D91" w14:paraId="30119A9C" w14:textId="77777777" w:rsidTr="009B2365">
        <w:tc>
          <w:tcPr>
            <w:tcW w:w="2718" w:type="dxa"/>
            <w:vMerge w:val="restart"/>
            <w:shd w:val="clear" w:color="auto" w:fill="auto"/>
          </w:tcPr>
          <w:p w14:paraId="46C9645F" w14:textId="77777777" w:rsidR="007F029B" w:rsidRPr="006F4D91" w:rsidRDefault="007F029B" w:rsidP="00084E24">
            <w:pPr>
              <w:spacing w:after="0" w:line="240" w:lineRule="auto"/>
              <w:rPr>
                <w:rFonts w:ascii="Times New Roman" w:eastAsia="Times New Roman" w:hAnsi="Times New Roman" w:cs="Times New Roman"/>
                <w:b/>
              </w:rPr>
            </w:pPr>
            <w:r w:rsidRPr="006F4D91">
              <w:rPr>
                <w:rFonts w:ascii="Times New Roman" w:hAnsi="Times New Roman" w:cs="Times New Roman"/>
                <w:b/>
              </w:rPr>
              <w:t xml:space="preserve">Poruchy gastrointestinálneho </w:t>
            </w:r>
            <w:r w:rsidRPr="002E4B2A">
              <w:rPr>
                <w:rFonts w:ascii="Times New Roman" w:hAnsi="Times New Roman" w:cs="Times New Roman"/>
                <w:b/>
              </w:rPr>
              <w:t>traktu</w:t>
            </w:r>
          </w:p>
          <w:p w14:paraId="371C5D2A" w14:textId="77777777" w:rsidR="007F029B" w:rsidRPr="006F4D91" w:rsidRDefault="007F029B" w:rsidP="00084E24">
            <w:pPr>
              <w:spacing w:after="0" w:line="240" w:lineRule="auto"/>
              <w:rPr>
                <w:rFonts w:ascii="Times New Roman" w:eastAsia="Times New Roman" w:hAnsi="Times New Roman" w:cs="Times New Roman"/>
                <w:b/>
                <w:i/>
                <w:lang w:val="en-GB" w:eastAsia="hr-HR"/>
              </w:rPr>
            </w:pPr>
          </w:p>
          <w:p w14:paraId="562EE721" w14:textId="77777777" w:rsidR="007F029B" w:rsidRPr="006F4D91" w:rsidRDefault="007F029B" w:rsidP="00084E24">
            <w:pPr>
              <w:spacing w:after="0" w:line="240" w:lineRule="auto"/>
              <w:rPr>
                <w:rFonts w:ascii="Times New Roman" w:eastAsia="Times New Roman" w:hAnsi="Times New Roman" w:cs="Times New Roman"/>
                <w:b/>
                <w:i/>
                <w:lang w:val="en-GB" w:eastAsia="hr-HR"/>
              </w:rPr>
            </w:pPr>
          </w:p>
          <w:p w14:paraId="6065B2C8" w14:textId="77777777" w:rsidR="007F029B" w:rsidRPr="006F4D91" w:rsidRDefault="007F029B" w:rsidP="00084E24">
            <w:pPr>
              <w:spacing w:after="0" w:line="240" w:lineRule="auto"/>
              <w:rPr>
                <w:rFonts w:ascii="Times New Roman" w:eastAsia="Times New Roman" w:hAnsi="Times New Roman" w:cs="Times New Roman"/>
                <w:b/>
                <w:i/>
                <w:lang w:val="en-GB" w:eastAsia="hr-HR"/>
              </w:rPr>
            </w:pPr>
          </w:p>
          <w:p w14:paraId="38887BAC" w14:textId="77777777" w:rsidR="007F029B" w:rsidRPr="006F4D91" w:rsidRDefault="007F029B" w:rsidP="00084E24">
            <w:pPr>
              <w:spacing w:after="0" w:line="240" w:lineRule="auto"/>
              <w:rPr>
                <w:rFonts w:ascii="Times New Roman" w:eastAsia="Times New Roman" w:hAnsi="Times New Roman" w:cs="Times New Roman"/>
                <w:b/>
                <w:i/>
                <w:lang w:val="en-GB" w:eastAsia="hr-HR"/>
              </w:rPr>
            </w:pPr>
          </w:p>
          <w:p w14:paraId="66FD473B" w14:textId="77777777" w:rsidR="007F029B" w:rsidRPr="006F4D91" w:rsidRDefault="007F029B" w:rsidP="00084E24">
            <w:pPr>
              <w:spacing w:after="0" w:line="240" w:lineRule="auto"/>
              <w:rPr>
                <w:rFonts w:ascii="Times New Roman" w:eastAsia="Times New Roman" w:hAnsi="Times New Roman" w:cs="Times New Roman"/>
                <w:b/>
                <w:i/>
                <w:lang w:val="en-GB" w:eastAsia="hr-HR"/>
              </w:rPr>
            </w:pPr>
          </w:p>
        </w:tc>
        <w:tc>
          <w:tcPr>
            <w:tcW w:w="1350" w:type="dxa"/>
            <w:shd w:val="clear" w:color="auto" w:fill="auto"/>
          </w:tcPr>
          <w:p w14:paraId="1DA282CB" w14:textId="77777777" w:rsidR="007F029B" w:rsidRPr="006F4D91" w:rsidRDefault="007F029B" w:rsidP="00084E24">
            <w:pPr>
              <w:spacing w:after="0" w:line="240" w:lineRule="auto"/>
              <w:rPr>
                <w:rFonts w:ascii="Times New Roman" w:eastAsia="Times New Roman" w:hAnsi="Times New Roman" w:cs="Times New Roman"/>
                <w:b/>
                <w:i/>
              </w:rPr>
            </w:pPr>
            <w:r w:rsidRPr="002E4B2A">
              <w:rPr>
                <w:rFonts w:ascii="Times New Roman" w:hAnsi="Times New Roman" w:cs="Times New Roman"/>
              </w:rPr>
              <w:t>Časté</w:t>
            </w:r>
          </w:p>
        </w:tc>
        <w:tc>
          <w:tcPr>
            <w:tcW w:w="5506" w:type="dxa"/>
            <w:shd w:val="clear" w:color="auto" w:fill="auto"/>
          </w:tcPr>
          <w:p w14:paraId="7E806FD9" w14:textId="77777777" w:rsidR="007F029B" w:rsidRPr="006F4D91" w:rsidRDefault="007F029B" w:rsidP="00084E24">
            <w:pPr>
              <w:spacing w:after="0" w:line="240" w:lineRule="auto"/>
              <w:rPr>
                <w:rFonts w:ascii="Times New Roman" w:eastAsia="Times New Roman" w:hAnsi="Times New Roman" w:cs="Times New Roman"/>
              </w:rPr>
            </w:pPr>
            <w:r w:rsidRPr="002E4B2A">
              <w:rPr>
                <w:rFonts w:ascii="Times New Roman" w:hAnsi="Times New Roman" w:cs="Times New Roman"/>
              </w:rPr>
              <w:t>Gastrointestinálne ťažkosti, ako sú pyróza, bolesti brucha, nauzea, vracanie, plynatosť, hnačka, zápcha a mierne gastrointestinálne krvné straty, ktoré môžu byť vo výnimočných prípadoch príčinou anémie.</w:t>
            </w:r>
          </w:p>
          <w:p w14:paraId="204FCA53" w14:textId="77777777" w:rsidR="007F029B" w:rsidRPr="006F4D91" w:rsidRDefault="007F029B" w:rsidP="00084E24">
            <w:pPr>
              <w:spacing w:after="0" w:line="240" w:lineRule="auto"/>
              <w:rPr>
                <w:rFonts w:ascii="Times New Roman" w:eastAsia="Times New Roman" w:hAnsi="Times New Roman" w:cs="Times New Roman"/>
                <w:b/>
                <w:i/>
                <w:lang w:val="en-GB" w:eastAsia="hr-HR"/>
              </w:rPr>
            </w:pPr>
          </w:p>
        </w:tc>
      </w:tr>
      <w:tr w:rsidR="007F029B" w:rsidRPr="006F4D91" w14:paraId="1FFE14DC" w14:textId="77777777" w:rsidTr="009B2365">
        <w:tc>
          <w:tcPr>
            <w:tcW w:w="2718" w:type="dxa"/>
            <w:vMerge/>
            <w:shd w:val="clear" w:color="auto" w:fill="auto"/>
          </w:tcPr>
          <w:p w14:paraId="2E651EF3" w14:textId="77777777" w:rsidR="007F029B" w:rsidRPr="006F4D91" w:rsidRDefault="007F029B" w:rsidP="00084E24">
            <w:pPr>
              <w:spacing w:after="0" w:line="240" w:lineRule="auto"/>
              <w:rPr>
                <w:rFonts w:ascii="Times New Roman" w:eastAsia="Times New Roman" w:hAnsi="Times New Roman" w:cs="Times New Roman"/>
                <w:b/>
                <w:i/>
                <w:lang w:val="en-GB" w:eastAsia="hr-HR"/>
              </w:rPr>
            </w:pPr>
          </w:p>
        </w:tc>
        <w:tc>
          <w:tcPr>
            <w:tcW w:w="1350" w:type="dxa"/>
            <w:shd w:val="clear" w:color="auto" w:fill="auto"/>
          </w:tcPr>
          <w:p w14:paraId="786126AB" w14:textId="77777777" w:rsidR="007F029B" w:rsidRPr="006F4D91" w:rsidRDefault="007F029B" w:rsidP="00084E24">
            <w:pPr>
              <w:spacing w:after="0" w:line="240" w:lineRule="auto"/>
              <w:rPr>
                <w:rFonts w:ascii="Times New Roman" w:eastAsia="Times New Roman" w:hAnsi="Times New Roman" w:cs="Times New Roman"/>
                <w:b/>
                <w:i/>
              </w:rPr>
            </w:pPr>
            <w:r w:rsidRPr="002E4B2A">
              <w:rPr>
                <w:rFonts w:ascii="Times New Roman" w:hAnsi="Times New Roman" w:cs="Times New Roman"/>
              </w:rPr>
              <w:t>Menej časté</w:t>
            </w:r>
          </w:p>
        </w:tc>
        <w:tc>
          <w:tcPr>
            <w:tcW w:w="5506" w:type="dxa"/>
            <w:shd w:val="clear" w:color="auto" w:fill="auto"/>
          </w:tcPr>
          <w:p w14:paraId="42155885" w14:textId="77777777" w:rsidR="007F029B" w:rsidRPr="006F4D91" w:rsidRDefault="007F029B" w:rsidP="00084E24">
            <w:pPr>
              <w:spacing w:after="0" w:line="240" w:lineRule="auto"/>
              <w:rPr>
                <w:rFonts w:ascii="Times New Roman" w:eastAsia="Times New Roman" w:hAnsi="Times New Roman" w:cs="Times New Roman"/>
              </w:rPr>
            </w:pPr>
            <w:r w:rsidRPr="002E4B2A">
              <w:rPr>
                <w:rFonts w:ascii="Times New Roman" w:hAnsi="Times New Roman" w:cs="Times New Roman"/>
              </w:rPr>
              <w:t xml:space="preserve">Gastrointestinálne vredy, s potenciálnym krvácaním a perforáciou. Ulcerózna stomatitída, exacerbácia kolitídy a Crohnovej choroby (pozri časť 4.4), gastritída. </w:t>
            </w:r>
          </w:p>
          <w:p w14:paraId="47F1BD75" w14:textId="77777777" w:rsidR="007F029B" w:rsidRPr="006F4D91" w:rsidRDefault="007F029B" w:rsidP="00084E24">
            <w:pPr>
              <w:spacing w:after="0" w:line="240" w:lineRule="auto"/>
              <w:rPr>
                <w:rFonts w:ascii="Times New Roman" w:eastAsia="Times New Roman" w:hAnsi="Times New Roman" w:cs="Times New Roman"/>
                <w:b/>
                <w:i/>
                <w:lang w:val="en-GB" w:eastAsia="hr-HR"/>
              </w:rPr>
            </w:pPr>
          </w:p>
        </w:tc>
      </w:tr>
      <w:tr w:rsidR="007F029B" w:rsidRPr="006F4D91" w14:paraId="48DCF775" w14:textId="77777777" w:rsidTr="009B2365">
        <w:tc>
          <w:tcPr>
            <w:tcW w:w="2718" w:type="dxa"/>
            <w:vMerge/>
            <w:shd w:val="clear" w:color="auto" w:fill="auto"/>
          </w:tcPr>
          <w:p w14:paraId="71731037" w14:textId="77777777" w:rsidR="007F029B" w:rsidRPr="006F4D91" w:rsidRDefault="007F029B" w:rsidP="00084E24">
            <w:pPr>
              <w:spacing w:after="0" w:line="240" w:lineRule="auto"/>
              <w:rPr>
                <w:rFonts w:ascii="Times New Roman" w:eastAsia="Times New Roman" w:hAnsi="Times New Roman" w:cs="Times New Roman"/>
                <w:b/>
                <w:i/>
                <w:lang w:val="en-GB" w:eastAsia="hr-HR"/>
              </w:rPr>
            </w:pPr>
          </w:p>
        </w:tc>
        <w:tc>
          <w:tcPr>
            <w:tcW w:w="1350" w:type="dxa"/>
            <w:shd w:val="clear" w:color="auto" w:fill="auto"/>
          </w:tcPr>
          <w:p w14:paraId="6641F514" w14:textId="77777777" w:rsidR="007F029B" w:rsidRPr="006F4D91" w:rsidRDefault="007F029B" w:rsidP="00084E24">
            <w:pPr>
              <w:spacing w:after="0" w:line="240" w:lineRule="auto"/>
              <w:rPr>
                <w:rFonts w:ascii="Times New Roman" w:eastAsia="Times New Roman" w:hAnsi="Times New Roman" w:cs="Times New Roman"/>
                <w:b/>
                <w:i/>
              </w:rPr>
            </w:pPr>
            <w:r w:rsidRPr="002E4B2A">
              <w:rPr>
                <w:rFonts w:ascii="Times New Roman" w:hAnsi="Times New Roman" w:cs="Times New Roman"/>
              </w:rPr>
              <w:t>Veľmi zriedkavé</w:t>
            </w:r>
          </w:p>
        </w:tc>
        <w:tc>
          <w:tcPr>
            <w:tcW w:w="5506" w:type="dxa"/>
            <w:shd w:val="clear" w:color="auto" w:fill="auto"/>
          </w:tcPr>
          <w:p w14:paraId="0B63FE13" w14:textId="77777777" w:rsidR="007F029B" w:rsidRPr="006F4D91" w:rsidRDefault="007F029B" w:rsidP="00084E24">
            <w:pPr>
              <w:spacing w:after="0" w:line="240" w:lineRule="auto"/>
              <w:rPr>
                <w:rFonts w:ascii="Times New Roman" w:eastAsia="Times New Roman" w:hAnsi="Times New Roman" w:cs="Times New Roman"/>
              </w:rPr>
            </w:pPr>
            <w:r w:rsidRPr="002E4B2A">
              <w:rPr>
                <w:rFonts w:ascii="Times New Roman" w:hAnsi="Times New Roman" w:cs="Times New Roman"/>
              </w:rPr>
              <w:t xml:space="preserve">Ezofagitída, pankreatitída, vznik črevných striktúr podobných membráne </w:t>
            </w:r>
          </w:p>
          <w:p w14:paraId="1616D168" w14:textId="77777777" w:rsidR="007F029B" w:rsidRPr="006F4D91" w:rsidRDefault="007F029B" w:rsidP="00084E24">
            <w:pPr>
              <w:spacing w:after="0" w:line="240" w:lineRule="auto"/>
              <w:rPr>
                <w:rFonts w:ascii="Times New Roman" w:eastAsia="Times New Roman" w:hAnsi="Times New Roman" w:cs="Times New Roman"/>
              </w:rPr>
            </w:pPr>
            <w:r w:rsidRPr="002E4B2A">
              <w:rPr>
                <w:rFonts w:ascii="Times New Roman" w:hAnsi="Times New Roman" w:cs="Times New Roman"/>
              </w:rPr>
              <w:t>Pacienta treba poučiť, aby prerušil užívanie lieku a ihneď kontaktoval lekára, ak sa vyskytne silná bolesť v hornej časti brucha alebo meléna alebo hemateméza.</w:t>
            </w:r>
          </w:p>
          <w:p w14:paraId="046C4698" w14:textId="77777777" w:rsidR="007F029B" w:rsidRPr="006F4D91" w:rsidRDefault="007F029B" w:rsidP="00084E24">
            <w:pPr>
              <w:spacing w:after="0" w:line="240" w:lineRule="auto"/>
              <w:rPr>
                <w:rFonts w:ascii="Times New Roman" w:eastAsia="Times New Roman" w:hAnsi="Times New Roman" w:cs="Times New Roman"/>
                <w:b/>
                <w:i/>
                <w:lang w:val="en-GB" w:eastAsia="hr-HR"/>
              </w:rPr>
            </w:pPr>
          </w:p>
        </w:tc>
      </w:tr>
      <w:tr w:rsidR="007F029B" w:rsidRPr="006F4D91" w14:paraId="39E8400F" w14:textId="77777777" w:rsidTr="009B2365">
        <w:tc>
          <w:tcPr>
            <w:tcW w:w="2718" w:type="dxa"/>
            <w:shd w:val="clear" w:color="auto" w:fill="auto"/>
          </w:tcPr>
          <w:p w14:paraId="600E0CDB" w14:textId="77777777" w:rsidR="007F029B" w:rsidRPr="006F4D91" w:rsidRDefault="007F029B" w:rsidP="00084E24">
            <w:pPr>
              <w:spacing w:after="0" w:line="240" w:lineRule="auto"/>
              <w:rPr>
                <w:rFonts w:ascii="Times New Roman" w:eastAsia="Times New Roman" w:hAnsi="Times New Roman" w:cs="Times New Roman"/>
                <w:b/>
              </w:rPr>
            </w:pPr>
            <w:r w:rsidRPr="006F4D91">
              <w:rPr>
                <w:rFonts w:ascii="Times New Roman" w:hAnsi="Times New Roman" w:cs="Times New Roman"/>
                <w:b/>
              </w:rPr>
              <w:t>Poruchy pečene a žlčových ciest</w:t>
            </w:r>
          </w:p>
          <w:p w14:paraId="16102718" w14:textId="77777777" w:rsidR="007F029B" w:rsidRPr="006F4D91" w:rsidRDefault="007F029B" w:rsidP="00084E24">
            <w:pPr>
              <w:spacing w:after="0" w:line="240" w:lineRule="auto"/>
              <w:rPr>
                <w:rFonts w:ascii="Times New Roman" w:eastAsia="Times New Roman" w:hAnsi="Times New Roman" w:cs="Times New Roman"/>
                <w:b/>
                <w:lang w:val="en-GB" w:eastAsia="hr-HR"/>
              </w:rPr>
            </w:pPr>
          </w:p>
        </w:tc>
        <w:tc>
          <w:tcPr>
            <w:tcW w:w="1350" w:type="dxa"/>
            <w:shd w:val="clear" w:color="auto" w:fill="auto"/>
          </w:tcPr>
          <w:p w14:paraId="04B88F07" w14:textId="77777777" w:rsidR="007F029B" w:rsidRPr="006F4D91" w:rsidRDefault="007F029B" w:rsidP="00084E24">
            <w:pPr>
              <w:spacing w:after="0" w:line="240" w:lineRule="auto"/>
              <w:rPr>
                <w:rFonts w:ascii="Times New Roman" w:eastAsia="Times New Roman" w:hAnsi="Times New Roman" w:cs="Times New Roman"/>
              </w:rPr>
            </w:pPr>
            <w:r w:rsidRPr="002E4B2A">
              <w:rPr>
                <w:rFonts w:ascii="Times New Roman" w:hAnsi="Times New Roman" w:cs="Times New Roman"/>
              </w:rPr>
              <w:t>Veľmi zriedkavé</w:t>
            </w:r>
          </w:p>
        </w:tc>
        <w:tc>
          <w:tcPr>
            <w:tcW w:w="5506" w:type="dxa"/>
            <w:shd w:val="clear" w:color="auto" w:fill="auto"/>
          </w:tcPr>
          <w:p w14:paraId="3753A1B6" w14:textId="77777777" w:rsidR="007F029B" w:rsidRPr="006F4D91" w:rsidRDefault="007F029B" w:rsidP="00084E24">
            <w:pPr>
              <w:spacing w:after="0" w:line="240" w:lineRule="auto"/>
              <w:rPr>
                <w:rFonts w:ascii="Times New Roman" w:eastAsia="Times New Roman" w:hAnsi="Times New Roman" w:cs="Times New Roman"/>
              </w:rPr>
            </w:pPr>
            <w:r w:rsidRPr="002E4B2A">
              <w:rPr>
                <w:rFonts w:ascii="Times New Roman" w:hAnsi="Times New Roman" w:cs="Times New Roman"/>
              </w:rPr>
              <w:t>Porucha funkcie pečene, poškodenie pečene, zvlášť pri dlhodobej terapii, zlyhanie pečene, akútna hepatitída.</w:t>
            </w:r>
          </w:p>
          <w:p w14:paraId="1E6F965D" w14:textId="77777777" w:rsidR="007F029B" w:rsidRPr="006F4D91" w:rsidRDefault="007F029B" w:rsidP="00084E24">
            <w:pPr>
              <w:spacing w:after="0" w:line="240" w:lineRule="auto"/>
              <w:rPr>
                <w:rFonts w:ascii="Times New Roman" w:eastAsia="Times New Roman" w:hAnsi="Times New Roman" w:cs="Times New Roman"/>
                <w:lang w:val="en-GB" w:eastAsia="hr-HR"/>
              </w:rPr>
            </w:pPr>
          </w:p>
        </w:tc>
      </w:tr>
      <w:tr w:rsidR="007F029B" w:rsidRPr="006F4D91" w14:paraId="34A43746" w14:textId="77777777" w:rsidTr="009B2365">
        <w:tc>
          <w:tcPr>
            <w:tcW w:w="2718" w:type="dxa"/>
            <w:vMerge w:val="restart"/>
            <w:shd w:val="clear" w:color="auto" w:fill="auto"/>
          </w:tcPr>
          <w:p w14:paraId="1DEE43DC" w14:textId="77777777" w:rsidR="007F029B" w:rsidRPr="006F4D91" w:rsidRDefault="007F029B" w:rsidP="00084E24">
            <w:pPr>
              <w:spacing w:after="0" w:line="240" w:lineRule="auto"/>
              <w:rPr>
                <w:rFonts w:ascii="Times New Roman" w:eastAsia="Times New Roman" w:hAnsi="Times New Roman" w:cs="Times New Roman"/>
              </w:rPr>
            </w:pPr>
            <w:r w:rsidRPr="006F4D91">
              <w:rPr>
                <w:rFonts w:ascii="Times New Roman" w:hAnsi="Times New Roman" w:cs="Times New Roman"/>
                <w:b/>
              </w:rPr>
              <w:t>Poruchy kože a podkožného tkaniva</w:t>
            </w:r>
          </w:p>
          <w:p w14:paraId="58AE228A" w14:textId="77777777" w:rsidR="007F029B" w:rsidRPr="006F4D91" w:rsidRDefault="007F029B" w:rsidP="00084E24">
            <w:pPr>
              <w:spacing w:after="0" w:line="240" w:lineRule="auto"/>
              <w:rPr>
                <w:rFonts w:ascii="Times New Roman" w:eastAsia="Times New Roman" w:hAnsi="Times New Roman" w:cs="Times New Roman"/>
                <w:b/>
                <w:i/>
                <w:lang w:val="en-GB" w:eastAsia="hr-HR"/>
              </w:rPr>
            </w:pPr>
          </w:p>
        </w:tc>
        <w:tc>
          <w:tcPr>
            <w:tcW w:w="1350" w:type="dxa"/>
            <w:shd w:val="clear" w:color="auto" w:fill="auto"/>
          </w:tcPr>
          <w:p w14:paraId="2B6FFD3F" w14:textId="77777777" w:rsidR="007F029B" w:rsidRPr="006F4D91" w:rsidRDefault="007F029B" w:rsidP="00084E24">
            <w:pPr>
              <w:spacing w:after="0" w:line="240" w:lineRule="auto"/>
              <w:rPr>
                <w:rFonts w:ascii="Times New Roman" w:eastAsia="Times New Roman" w:hAnsi="Times New Roman" w:cs="Times New Roman"/>
                <w:b/>
                <w:i/>
              </w:rPr>
            </w:pPr>
            <w:r w:rsidRPr="002E4B2A">
              <w:rPr>
                <w:rFonts w:ascii="Times New Roman" w:hAnsi="Times New Roman" w:cs="Times New Roman"/>
              </w:rPr>
              <w:t>Menej časté</w:t>
            </w:r>
          </w:p>
        </w:tc>
        <w:tc>
          <w:tcPr>
            <w:tcW w:w="5506" w:type="dxa"/>
            <w:shd w:val="clear" w:color="auto" w:fill="auto"/>
          </w:tcPr>
          <w:p w14:paraId="0253300F" w14:textId="77777777" w:rsidR="007F029B" w:rsidRPr="006F4D91" w:rsidRDefault="007F029B" w:rsidP="00084E24">
            <w:pPr>
              <w:spacing w:after="0" w:line="240" w:lineRule="auto"/>
              <w:rPr>
                <w:rFonts w:ascii="Times New Roman" w:eastAsia="Times New Roman" w:hAnsi="Times New Roman" w:cs="Times New Roman"/>
              </w:rPr>
            </w:pPr>
            <w:r w:rsidRPr="002E4B2A">
              <w:rPr>
                <w:rFonts w:ascii="Times New Roman" w:hAnsi="Times New Roman" w:cs="Times New Roman"/>
              </w:rPr>
              <w:t>Rôzne kožné vyrážky.</w:t>
            </w:r>
          </w:p>
          <w:p w14:paraId="4C675E94" w14:textId="77777777" w:rsidR="007F029B" w:rsidRPr="006F4D91" w:rsidRDefault="007F029B" w:rsidP="00084E24">
            <w:pPr>
              <w:spacing w:after="0" w:line="240" w:lineRule="auto"/>
              <w:rPr>
                <w:rFonts w:ascii="Times New Roman" w:eastAsia="Times New Roman" w:hAnsi="Times New Roman" w:cs="Times New Roman"/>
                <w:b/>
                <w:i/>
                <w:lang w:val="en-GB" w:eastAsia="hr-HR"/>
              </w:rPr>
            </w:pPr>
          </w:p>
        </w:tc>
      </w:tr>
      <w:tr w:rsidR="007F029B" w:rsidRPr="006F4D91" w14:paraId="739C15B7" w14:textId="77777777" w:rsidTr="009B2365">
        <w:tc>
          <w:tcPr>
            <w:tcW w:w="2718" w:type="dxa"/>
            <w:vMerge/>
            <w:shd w:val="clear" w:color="auto" w:fill="auto"/>
          </w:tcPr>
          <w:p w14:paraId="1AE94B4E" w14:textId="77777777" w:rsidR="007F029B" w:rsidRPr="006F4D91" w:rsidRDefault="007F029B" w:rsidP="00084E24">
            <w:pPr>
              <w:spacing w:after="0" w:line="240" w:lineRule="auto"/>
              <w:rPr>
                <w:rFonts w:ascii="Times New Roman" w:eastAsia="Times New Roman" w:hAnsi="Times New Roman" w:cs="Times New Roman"/>
                <w:b/>
                <w:i/>
                <w:lang w:val="en-GB" w:eastAsia="hr-HR"/>
              </w:rPr>
            </w:pPr>
          </w:p>
        </w:tc>
        <w:tc>
          <w:tcPr>
            <w:tcW w:w="1350" w:type="dxa"/>
            <w:shd w:val="clear" w:color="auto" w:fill="auto"/>
          </w:tcPr>
          <w:p w14:paraId="02FA9EC5" w14:textId="77777777" w:rsidR="007F029B" w:rsidRPr="006F4D91" w:rsidRDefault="007F029B" w:rsidP="00084E24">
            <w:pPr>
              <w:spacing w:after="0" w:line="240" w:lineRule="auto"/>
              <w:rPr>
                <w:rFonts w:ascii="Times New Roman" w:eastAsia="Times New Roman" w:hAnsi="Times New Roman" w:cs="Times New Roman"/>
                <w:b/>
                <w:i/>
              </w:rPr>
            </w:pPr>
            <w:r w:rsidRPr="002E4B2A">
              <w:rPr>
                <w:rFonts w:ascii="Times New Roman" w:hAnsi="Times New Roman" w:cs="Times New Roman"/>
              </w:rPr>
              <w:t>Veľmi zriedkavé</w:t>
            </w:r>
          </w:p>
        </w:tc>
        <w:tc>
          <w:tcPr>
            <w:tcW w:w="5506" w:type="dxa"/>
            <w:shd w:val="clear" w:color="auto" w:fill="auto"/>
          </w:tcPr>
          <w:p w14:paraId="63A99E37" w14:textId="77777777" w:rsidR="007F029B" w:rsidRPr="006F4D91" w:rsidRDefault="007F029B" w:rsidP="00084E24">
            <w:pPr>
              <w:spacing w:after="0" w:line="240" w:lineRule="auto"/>
              <w:rPr>
                <w:rFonts w:ascii="Times New Roman" w:eastAsia="Times New Roman" w:hAnsi="Times New Roman" w:cs="Times New Roman"/>
              </w:rPr>
            </w:pPr>
            <w:r w:rsidRPr="002E4B2A">
              <w:rPr>
                <w:rFonts w:ascii="Times New Roman" w:hAnsi="Times New Roman" w:cs="Times New Roman"/>
              </w:rPr>
              <w:t>Výsev pľuzgierikových reakcií vrátane Stevensovho-Johnsonho syndrómu a toxickej epidermálnej nekrolýzy, alopécia. Vo výnimočných prípadoch sa môžu vyskytnúť ťažké infekcie kože a mäkkých tkanív v dôsledku komplikácií infekcie varicely (pozri tiež „Infekcie a nákazy“).</w:t>
            </w:r>
          </w:p>
          <w:p w14:paraId="7D279C17" w14:textId="77777777" w:rsidR="007F029B" w:rsidRPr="006F4D91" w:rsidRDefault="007F029B" w:rsidP="00084E24">
            <w:pPr>
              <w:spacing w:after="0" w:line="240" w:lineRule="auto"/>
              <w:rPr>
                <w:rFonts w:ascii="Times New Roman" w:eastAsia="Times New Roman" w:hAnsi="Times New Roman" w:cs="Times New Roman"/>
                <w:b/>
                <w:i/>
                <w:lang w:val="en-GB" w:eastAsia="hr-HR"/>
              </w:rPr>
            </w:pPr>
          </w:p>
        </w:tc>
      </w:tr>
      <w:tr w:rsidR="007F029B" w:rsidRPr="006F4D91" w14:paraId="590C254A" w14:textId="77777777" w:rsidTr="009B2365">
        <w:tc>
          <w:tcPr>
            <w:tcW w:w="2718" w:type="dxa"/>
            <w:vMerge w:val="restart"/>
            <w:shd w:val="clear" w:color="auto" w:fill="auto"/>
          </w:tcPr>
          <w:p w14:paraId="45F9F4F5" w14:textId="77777777" w:rsidR="007F029B" w:rsidRPr="006F4D91" w:rsidRDefault="007F029B" w:rsidP="00084E24">
            <w:pPr>
              <w:spacing w:after="0" w:line="240" w:lineRule="auto"/>
              <w:rPr>
                <w:rFonts w:ascii="Times New Roman" w:eastAsia="Times New Roman" w:hAnsi="Times New Roman" w:cs="Times New Roman"/>
                <w:b/>
                <w:bCs/>
              </w:rPr>
            </w:pPr>
            <w:r w:rsidRPr="006F4D91">
              <w:rPr>
                <w:rFonts w:ascii="Times New Roman" w:hAnsi="Times New Roman" w:cs="Times New Roman"/>
                <w:b/>
                <w:bCs/>
              </w:rPr>
              <w:t>Poruchy obličiek a močových ciest</w:t>
            </w:r>
          </w:p>
          <w:p w14:paraId="21372F00" w14:textId="77777777" w:rsidR="007F029B" w:rsidRPr="006F4D91" w:rsidRDefault="007F029B" w:rsidP="00084E24">
            <w:pPr>
              <w:spacing w:after="0" w:line="240" w:lineRule="auto"/>
              <w:rPr>
                <w:rFonts w:ascii="Times New Roman" w:eastAsia="Times New Roman" w:hAnsi="Times New Roman" w:cs="Times New Roman"/>
                <w:lang w:val="en-GB" w:eastAsia="hr-HR"/>
              </w:rPr>
            </w:pPr>
          </w:p>
          <w:p w14:paraId="5D12DE3A" w14:textId="77777777" w:rsidR="007F029B" w:rsidRPr="006F4D91" w:rsidRDefault="007F029B" w:rsidP="00084E24">
            <w:pPr>
              <w:spacing w:after="0" w:line="240" w:lineRule="auto"/>
              <w:rPr>
                <w:rFonts w:ascii="Times New Roman" w:eastAsia="Times New Roman" w:hAnsi="Times New Roman" w:cs="Times New Roman"/>
                <w:b/>
                <w:bCs/>
                <w:i/>
                <w:lang w:val="en-GB" w:eastAsia="hr-HR"/>
              </w:rPr>
            </w:pPr>
          </w:p>
          <w:p w14:paraId="37E43EFF" w14:textId="77777777" w:rsidR="007F029B" w:rsidRPr="006F4D91" w:rsidRDefault="007F029B" w:rsidP="00084E24">
            <w:pPr>
              <w:spacing w:after="0" w:line="240" w:lineRule="auto"/>
              <w:rPr>
                <w:rFonts w:ascii="Times New Roman" w:eastAsia="Times New Roman" w:hAnsi="Times New Roman" w:cs="Times New Roman"/>
                <w:b/>
                <w:i/>
                <w:lang w:val="en-GB" w:eastAsia="hr-HR"/>
              </w:rPr>
            </w:pPr>
          </w:p>
        </w:tc>
        <w:tc>
          <w:tcPr>
            <w:tcW w:w="1350" w:type="dxa"/>
            <w:shd w:val="clear" w:color="auto" w:fill="auto"/>
          </w:tcPr>
          <w:p w14:paraId="4A519401" w14:textId="77777777" w:rsidR="007F029B" w:rsidRPr="006F4D91" w:rsidRDefault="007F029B" w:rsidP="00084E24">
            <w:pPr>
              <w:spacing w:after="0" w:line="240" w:lineRule="auto"/>
              <w:rPr>
                <w:rFonts w:ascii="Times New Roman" w:eastAsia="Times New Roman" w:hAnsi="Times New Roman" w:cs="Times New Roman"/>
                <w:b/>
                <w:i/>
              </w:rPr>
            </w:pPr>
            <w:r w:rsidRPr="002E4B2A">
              <w:rPr>
                <w:rFonts w:ascii="Times New Roman" w:hAnsi="Times New Roman" w:cs="Times New Roman"/>
              </w:rPr>
              <w:t>Zriedkavé</w:t>
            </w:r>
          </w:p>
        </w:tc>
        <w:tc>
          <w:tcPr>
            <w:tcW w:w="5506" w:type="dxa"/>
            <w:shd w:val="clear" w:color="auto" w:fill="auto"/>
          </w:tcPr>
          <w:p w14:paraId="36A7BC43" w14:textId="77777777" w:rsidR="007F029B" w:rsidRPr="006F4D91" w:rsidRDefault="007F029B" w:rsidP="00084E24">
            <w:pPr>
              <w:spacing w:after="0" w:line="240" w:lineRule="auto"/>
              <w:rPr>
                <w:rFonts w:ascii="Times New Roman" w:eastAsia="Times New Roman" w:hAnsi="Times New Roman" w:cs="Times New Roman"/>
              </w:rPr>
            </w:pPr>
            <w:r w:rsidRPr="002E4B2A">
              <w:rPr>
                <w:rFonts w:ascii="Times New Roman" w:hAnsi="Times New Roman" w:cs="Times New Roman"/>
              </w:rPr>
              <w:t>Zriedkavo sa môžu vyskytnúť poškodenie tkaniva obličiek (papilárna nekróza) a zvýšené koncentrácie kyseliny močovej v krvi.</w:t>
            </w:r>
          </w:p>
          <w:p w14:paraId="5BEE1E45" w14:textId="77777777" w:rsidR="007F029B" w:rsidRPr="006F4D91" w:rsidRDefault="007F029B" w:rsidP="00084E24">
            <w:pPr>
              <w:spacing w:after="0" w:line="240" w:lineRule="auto"/>
              <w:rPr>
                <w:rFonts w:ascii="Times New Roman" w:eastAsia="Times New Roman" w:hAnsi="Times New Roman" w:cs="Times New Roman"/>
                <w:b/>
                <w:i/>
                <w:lang w:val="en-GB" w:eastAsia="hr-HR"/>
              </w:rPr>
            </w:pPr>
          </w:p>
        </w:tc>
      </w:tr>
      <w:tr w:rsidR="007F029B" w:rsidRPr="006F4D91" w14:paraId="74C1C349" w14:textId="77777777" w:rsidTr="009B2365">
        <w:tc>
          <w:tcPr>
            <w:tcW w:w="2718" w:type="dxa"/>
            <w:vMerge/>
            <w:shd w:val="clear" w:color="auto" w:fill="auto"/>
          </w:tcPr>
          <w:p w14:paraId="41FF7B1F" w14:textId="77777777" w:rsidR="007F029B" w:rsidRPr="006F4D91" w:rsidRDefault="007F029B" w:rsidP="00084E24">
            <w:pPr>
              <w:spacing w:after="0" w:line="240" w:lineRule="auto"/>
              <w:rPr>
                <w:rFonts w:ascii="Times New Roman" w:eastAsia="Times New Roman" w:hAnsi="Times New Roman" w:cs="Times New Roman"/>
                <w:b/>
                <w:i/>
                <w:lang w:val="en-GB" w:eastAsia="hr-HR"/>
              </w:rPr>
            </w:pPr>
          </w:p>
        </w:tc>
        <w:tc>
          <w:tcPr>
            <w:tcW w:w="1350" w:type="dxa"/>
            <w:shd w:val="clear" w:color="auto" w:fill="auto"/>
          </w:tcPr>
          <w:p w14:paraId="01233C0B" w14:textId="77777777" w:rsidR="007F029B" w:rsidRPr="006F4D91" w:rsidRDefault="007F029B" w:rsidP="00084E24">
            <w:pPr>
              <w:spacing w:after="0" w:line="240" w:lineRule="auto"/>
              <w:rPr>
                <w:rFonts w:ascii="Times New Roman" w:eastAsia="Times New Roman" w:hAnsi="Times New Roman" w:cs="Times New Roman"/>
                <w:b/>
                <w:i/>
              </w:rPr>
            </w:pPr>
            <w:r w:rsidRPr="002E4B2A">
              <w:rPr>
                <w:rFonts w:ascii="Times New Roman" w:hAnsi="Times New Roman" w:cs="Times New Roman"/>
              </w:rPr>
              <w:t xml:space="preserve">Veľmi zriedkavé </w:t>
            </w:r>
          </w:p>
        </w:tc>
        <w:tc>
          <w:tcPr>
            <w:tcW w:w="5506" w:type="dxa"/>
            <w:shd w:val="clear" w:color="auto" w:fill="auto"/>
          </w:tcPr>
          <w:p w14:paraId="3FC31510" w14:textId="77777777" w:rsidR="007F029B" w:rsidRPr="006F4D91" w:rsidRDefault="007F029B" w:rsidP="00084E24">
            <w:pPr>
              <w:spacing w:after="0" w:line="240" w:lineRule="auto"/>
              <w:rPr>
                <w:rFonts w:ascii="Times New Roman" w:eastAsia="Times New Roman" w:hAnsi="Times New Roman" w:cs="Times New Roman"/>
              </w:rPr>
            </w:pPr>
            <w:r w:rsidRPr="002E4B2A">
              <w:rPr>
                <w:rFonts w:ascii="Times New Roman" w:hAnsi="Times New Roman" w:cs="Times New Roman"/>
              </w:rPr>
              <w:t>Tvorba opuchov, najmä u pacientov s arteriálnou hypertenziou alebo renálnou nedostatočnosťou, nefrotický syndróm, intersticiálna nefritída, ktorá môže byť sprevádzaná akútnou obličkovou nedostatočnosťou. Obličkové funkcie sa majú preto pravidelne kontrolovať.</w:t>
            </w:r>
          </w:p>
          <w:p w14:paraId="3A0BE0F4" w14:textId="77777777" w:rsidR="007F029B" w:rsidRPr="006F4D91" w:rsidRDefault="007F029B" w:rsidP="00084E24">
            <w:pPr>
              <w:spacing w:after="0" w:line="240" w:lineRule="auto"/>
              <w:rPr>
                <w:rFonts w:ascii="Times New Roman" w:eastAsia="Times New Roman" w:hAnsi="Times New Roman" w:cs="Times New Roman"/>
                <w:b/>
                <w:i/>
                <w:lang w:val="en-GB" w:eastAsia="hr-HR"/>
              </w:rPr>
            </w:pPr>
          </w:p>
        </w:tc>
      </w:tr>
    </w:tbl>
    <w:p w14:paraId="486DAEC5" w14:textId="77777777" w:rsidR="007F029B" w:rsidRPr="006F4D91" w:rsidRDefault="007F029B" w:rsidP="0022486F">
      <w:pPr>
        <w:autoSpaceDE w:val="0"/>
        <w:autoSpaceDN w:val="0"/>
        <w:adjustRightInd w:val="0"/>
        <w:spacing w:after="0" w:line="240" w:lineRule="auto"/>
        <w:rPr>
          <w:rFonts w:ascii="Times New Roman" w:hAnsi="Times New Roman" w:cs="Times New Roman"/>
        </w:rPr>
      </w:pPr>
    </w:p>
    <w:p w14:paraId="32D6A118" w14:textId="77777777" w:rsidR="00A57FF0" w:rsidRPr="006F4D91" w:rsidRDefault="00A57FF0" w:rsidP="0022486F">
      <w:pPr>
        <w:autoSpaceDE w:val="0"/>
        <w:autoSpaceDN w:val="0"/>
        <w:adjustRightInd w:val="0"/>
        <w:spacing w:after="0" w:line="240" w:lineRule="auto"/>
        <w:rPr>
          <w:rFonts w:ascii="Times New Roman" w:hAnsi="Times New Roman" w:cs="Times New Roman"/>
          <w:b/>
        </w:rPr>
      </w:pPr>
      <w:r w:rsidRPr="006F4D91">
        <w:rPr>
          <w:rFonts w:ascii="Times New Roman" w:hAnsi="Times New Roman" w:cs="Times New Roman"/>
          <w:b/>
        </w:rPr>
        <w:lastRenderedPageBreak/>
        <w:t>Hlásenie podozrení na nežiaduce reakcie</w:t>
      </w:r>
    </w:p>
    <w:p w14:paraId="2346FD75" w14:textId="1E87A1D6" w:rsidR="001A6E00" w:rsidRPr="006F4D91" w:rsidRDefault="00A57FF0" w:rsidP="001A6E00">
      <w:pPr>
        <w:tabs>
          <w:tab w:val="left" w:pos="7200"/>
          <w:tab w:val="left" w:pos="7380"/>
        </w:tabs>
        <w:jc w:val="both"/>
        <w:rPr>
          <w:rFonts w:ascii="Times New Roman" w:hAnsi="Times New Roman" w:cs="Times New Roman"/>
        </w:rPr>
      </w:pPr>
      <w:r w:rsidRPr="002E4B2A">
        <w:rPr>
          <w:rFonts w:ascii="Times New Roman" w:hAnsi="Times New Roman" w:cs="Times New Roman"/>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001A6E00" w:rsidRPr="002E4B2A">
        <w:rPr>
          <w:rFonts w:ascii="Times New Roman" w:hAnsi="Times New Roman" w:cs="Times New Roman"/>
          <w:highlight w:val="lightGray"/>
        </w:rPr>
        <w:t xml:space="preserve"> </w:t>
      </w:r>
      <w:r w:rsidR="001A6E00" w:rsidRPr="006F4D91">
        <w:rPr>
          <w:rFonts w:ascii="Times New Roman" w:hAnsi="Times New Roman" w:cs="Times New Roman"/>
          <w:highlight w:val="lightGray"/>
        </w:rPr>
        <w:t>národné centrum hlásenia  uvedené v </w:t>
      </w:r>
      <w:hyperlink r:id="rId8" w:history="1">
        <w:r w:rsidR="001A6E00" w:rsidRPr="006F4D91">
          <w:rPr>
            <w:rFonts w:ascii="Times New Roman" w:hAnsi="Times New Roman" w:cs="Times New Roman"/>
            <w:color w:val="1F4E79" w:themeColor="accent5" w:themeShade="80"/>
            <w:highlight w:val="lightGray"/>
            <w:u w:val="single"/>
          </w:rPr>
          <w:t>Prílohe V</w:t>
        </w:r>
      </w:hyperlink>
      <w:r w:rsidR="001A6E00" w:rsidRPr="006F4D91">
        <w:rPr>
          <w:rFonts w:ascii="Times New Roman" w:hAnsi="Times New Roman" w:cs="Times New Roman"/>
          <w:highlight w:val="lightGray"/>
        </w:rPr>
        <w:t>.</w:t>
      </w:r>
    </w:p>
    <w:p w14:paraId="00504658" w14:textId="77777777" w:rsidR="005A33A5" w:rsidRPr="006F4D91" w:rsidRDefault="005A33A5" w:rsidP="0022486F">
      <w:pPr>
        <w:pStyle w:val="Odsekzoznamu"/>
        <w:numPr>
          <w:ilvl w:val="1"/>
          <w:numId w:val="2"/>
        </w:numPr>
        <w:autoSpaceDE w:val="0"/>
        <w:autoSpaceDN w:val="0"/>
        <w:adjustRightInd w:val="0"/>
        <w:spacing w:after="0" w:line="240" w:lineRule="auto"/>
        <w:ind w:left="0" w:firstLine="0"/>
        <w:rPr>
          <w:rFonts w:ascii="Times New Roman" w:hAnsi="Times New Roman" w:cs="Times New Roman"/>
          <w:b/>
          <w:bCs/>
        </w:rPr>
      </w:pPr>
      <w:r w:rsidRPr="002E4B2A">
        <w:rPr>
          <w:rFonts w:ascii="Times New Roman" w:hAnsi="Times New Roman" w:cs="Times New Roman"/>
          <w:b/>
          <w:bCs/>
        </w:rPr>
        <w:t>Predávkovanie</w:t>
      </w:r>
    </w:p>
    <w:p w14:paraId="22A73E0A" w14:textId="77777777" w:rsidR="007F029B" w:rsidRPr="006F4D91" w:rsidRDefault="007F029B" w:rsidP="0022486F">
      <w:pPr>
        <w:autoSpaceDE w:val="0"/>
        <w:autoSpaceDN w:val="0"/>
        <w:adjustRightInd w:val="0"/>
        <w:spacing w:after="0" w:line="240" w:lineRule="auto"/>
        <w:rPr>
          <w:rFonts w:ascii="Times New Roman" w:hAnsi="Times New Roman" w:cs="Times New Roman"/>
          <w:lang w:bidi="ta-IN"/>
        </w:rPr>
      </w:pPr>
    </w:p>
    <w:p w14:paraId="0503D596" w14:textId="565A83C8" w:rsidR="007F029B" w:rsidRPr="006F4D91" w:rsidRDefault="007F029B" w:rsidP="0022486F">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t>Príznaky sú nepravdepodobné pri dávkach nižších ako 100</w:t>
      </w:r>
      <w:r w:rsidR="00E9694E" w:rsidRPr="002E4B2A">
        <w:rPr>
          <w:rFonts w:ascii="Times New Roman" w:hAnsi="Times New Roman" w:cs="Times New Roman"/>
        </w:rPr>
        <w:t> mg</w:t>
      </w:r>
      <w:r w:rsidRPr="002E4B2A">
        <w:rPr>
          <w:rFonts w:ascii="Times New Roman" w:hAnsi="Times New Roman" w:cs="Times New Roman"/>
        </w:rPr>
        <w:t>/kg.</w:t>
      </w:r>
    </w:p>
    <w:p w14:paraId="7F259615" w14:textId="77777777" w:rsidR="00652F3B" w:rsidRPr="006F4D91" w:rsidRDefault="00652F3B" w:rsidP="0022486F">
      <w:pPr>
        <w:autoSpaceDE w:val="0"/>
        <w:autoSpaceDN w:val="0"/>
        <w:adjustRightInd w:val="0"/>
        <w:spacing w:after="0" w:line="240" w:lineRule="auto"/>
        <w:rPr>
          <w:rFonts w:ascii="Times New Roman" w:hAnsi="Times New Roman" w:cs="Times New Roman"/>
          <w:lang w:bidi="ta-IN"/>
        </w:rPr>
      </w:pPr>
    </w:p>
    <w:p w14:paraId="5FFBA57A" w14:textId="77777777" w:rsidR="007F029B" w:rsidRPr="006F4D91" w:rsidRDefault="005A33A5" w:rsidP="0022486F">
      <w:pPr>
        <w:autoSpaceDE w:val="0"/>
        <w:autoSpaceDN w:val="0"/>
        <w:adjustRightInd w:val="0"/>
        <w:spacing w:after="0" w:line="240" w:lineRule="auto"/>
        <w:rPr>
          <w:rFonts w:ascii="Times New Roman" w:hAnsi="Times New Roman" w:cs="Times New Roman"/>
          <w:b/>
          <w:bCs/>
        </w:rPr>
      </w:pPr>
      <w:r w:rsidRPr="002E4B2A">
        <w:rPr>
          <w:rFonts w:ascii="Times New Roman" w:hAnsi="Times New Roman" w:cs="Times New Roman"/>
          <w:b/>
          <w:bCs/>
        </w:rPr>
        <w:t xml:space="preserve">Príznaky </w:t>
      </w:r>
    </w:p>
    <w:p w14:paraId="54083148" w14:textId="5A781E6D" w:rsidR="005A33A5" w:rsidRPr="006F4D91" w:rsidRDefault="005A33A5" w:rsidP="0022486F">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t>U väčšiny pacientov, ktorí p</w:t>
      </w:r>
      <w:r w:rsidR="001A6E00" w:rsidRPr="002E4B2A">
        <w:rPr>
          <w:rFonts w:ascii="Times New Roman" w:hAnsi="Times New Roman" w:cs="Times New Roman"/>
        </w:rPr>
        <w:t>oži</w:t>
      </w:r>
      <w:r w:rsidRPr="002E4B2A">
        <w:rPr>
          <w:rFonts w:ascii="Times New Roman" w:hAnsi="Times New Roman" w:cs="Times New Roman"/>
        </w:rPr>
        <w:t>li klinicky významné množstvo NSAID, sa objaví len nauzea, vracanie, epigastrická bolesť alebo zriedkavejšie hnačka. Možné sú aj tin</w:t>
      </w:r>
      <w:r w:rsidR="001A6E00" w:rsidRPr="002E4B2A">
        <w:rPr>
          <w:rFonts w:ascii="Times New Roman" w:hAnsi="Times New Roman" w:cs="Times New Roman"/>
        </w:rPr>
        <w:t>n</w:t>
      </w:r>
      <w:r w:rsidRPr="002E4B2A">
        <w:rPr>
          <w:rFonts w:ascii="Times New Roman" w:hAnsi="Times New Roman" w:cs="Times New Roman"/>
        </w:rPr>
        <w:t xml:space="preserve">itus, bolesť hlavy a gastrointestinálne krvácanie. Pri vážnejších otravách postihuje toxicita centrálny nervový systém, kde sa prejavuje ako ospalosť, príležitostne excitácia a dezorientácia alebo kóma. Príležitostne sa u pacientov objavujú kŕče. Pri závažnej otrave sa môže vyskytnúť metabolická acidóza a protrombínový čas/INR sa môže predĺžiť, pravdepodobne v dôsledku rušenia účinkov cirkulujúcich </w:t>
      </w:r>
      <w:r w:rsidR="001A6E00" w:rsidRPr="006F4D91">
        <w:rPr>
          <w:rFonts w:ascii="Times New Roman" w:hAnsi="Times New Roman" w:cs="Times New Roman"/>
        </w:rPr>
        <w:t xml:space="preserve">koagulačných </w:t>
      </w:r>
      <w:r w:rsidRPr="002E4B2A">
        <w:rPr>
          <w:rFonts w:ascii="Times New Roman" w:hAnsi="Times New Roman" w:cs="Times New Roman"/>
        </w:rPr>
        <w:t>faktorov</w:t>
      </w:r>
      <w:r w:rsidR="001A6E00" w:rsidRPr="002E4B2A">
        <w:rPr>
          <w:rFonts w:ascii="Times New Roman" w:hAnsi="Times New Roman" w:cs="Times New Roman"/>
        </w:rPr>
        <w:t>.</w:t>
      </w:r>
      <w:r w:rsidRPr="002E4B2A">
        <w:rPr>
          <w:rFonts w:ascii="Times New Roman" w:hAnsi="Times New Roman" w:cs="Times New Roman"/>
        </w:rPr>
        <w:t xml:space="preserve"> Môže sa vyskytnúť akútne zlyhanie obličiek a poškodenie pečene. U astmatikov je možná exacerbácia astmy.</w:t>
      </w:r>
    </w:p>
    <w:p w14:paraId="59576993" w14:textId="77777777" w:rsidR="00722E5A" w:rsidRPr="006F4D91" w:rsidRDefault="00722E5A" w:rsidP="0022486F">
      <w:pPr>
        <w:autoSpaceDE w:val="0"/>
        <w:autoSpaceDN w:val="0"/>
        <w:adjustRightInd w:val="0"/>
        <w:spacing w:after="0" w:line="240" w:lineRule="auto"/>
        <w:rPr>
          <w:rFonts w:ascii="Times New Roman" w:hAnsi="Times New Roman" w:cs="Times New Roman"/>
          <w:b/>
          <w:bCs/>
        </w:rPr>
      </w:pPr>
    </w:p>
    <w:p w14:paraId="5292573D" w14:textId="77777777" w:rsidR="001A6E00" w:rsidRPr="002E4B2A" w:rsidRDefault="001A6E00" w:rsidP="0022486F">
      <w:pPr>
        <w:autoSpaceDE w:val="0"/>
        <w:autoSpaceDN w:val="0"/>
        <w:adjustRightInd w:val="0"/>
        <w:spacing w:after="0" w:line="240" w:lineRule="auto"/>
        <w:rPr>
          <w:rFonts w:ascii="Times New Roman" w:hAnsi="Times New Roman" w:cs="Times New Roman"/>
          <w:b/>
        </w:rPr>
      </w:pPr>
      <w:r w:rsidRPr="002E4B2A">
        <w:rPr>
          <w:rFonts w:ascii="Times New Roman" w:hAnsi="Times New Roman" w:cs="Times New Roman"/>
          <w:b/>
        </w:rPr>
        <w:t>Liečba</w:t>
      </w:r>
    </w:p>
    <w:p w14:paraId="2DEE94EA" w14:textId="085D14B9" w:rsidR="00F63CC8" w:rsidRPr="006F4D91" w:rsidRDefault="007F029B" w:rsidP="0022486F">
      <w:pPr>
        <w:autoSpaceDE w:val="0"/>
        <w:autoSpaceDN w:val="0"/>
        <w:adjustRightInd w:val="0"/>
        <w:spacing w:after="0" w:line="240" w:lineRule="auto"/>
        <w:rPr>
          <w:rFonts w:ascii="Times New Roman" w:hAnsi="Times New Roman" w:cs="Times New Roman"/>
          <w:b/>
          <w:bCs/>
        </w:rPr>
      </w:pPr>
      <w:r w:rsidRPr="002E4B2A">
        <w:rPr>
          <w:rFonts w:ascii="Times New Roman" w:hAnsi="Times New Roman" w:cs="Times New Roman"/>
        </w:rPr>
        <w:t xml:space="preserve">Špecifické antidotum neexistuje. </w:t>
      </w:r>
      <w:r w:rsidR="001A6E00" w:rsidRPr="002E4B2A">
        <w:rPr>
          <w:rFonts w:ascii="Times New Roman" w:hAnsi="Times New Roman" w:cs="Times New Roman"/>
        </w:rPr>
        <w:t>Liečba</w:t>
      </w:r>
      <w:r w:rsidRPr="002E4B2A">
        <w:rPr>
          <w:rFonts w:ascii="Times New Roman" w:hAnsi="Times New Roman" w:cs="Times New Roman"/>
        </w:rPr>
        <w:t xml:space="preserve"> má byť symptomatick</w:t>
      </w:r>
      <w:r w:rsidR="001A6E00" w:rsidRPr="002E4B2A">
        <w:rPr>
          <w:rFonts w:ascii="Times New Roman" w:hAnsi="Times New Roman" w:cs="Times New Roman"/>
        </w:rPr>
        <w:t>á</w:t>
      </w:r>
      <w:r w:rsidRPr="002E4B2A">
        <w:rPr>
          <w:rFonts w:ascii="Times New Roman" w:hAnsi="Times New Roman" w:cs="Times New Roman"/>
        </w:rPr>
        <w:t xml:space="preserve"> a podporn</w:t>
      </w:r>
      <w:r w:rsidR="001A6E00" w:rsidRPr="002E4B2A">
        <w:rPr>
          <w:rFonts w:ascii="Times New Roman" w:hAnsi="Times New Roman" w:cs="Times New Roman"/>
        </w:rPr>
        <w:t>á</w:t>
      </w:r>
      <w:r w:rsidRPr="002E4B2A">
        <w:rPr>
          <w:rFonts w:ascii="Times New Roman" w:hAnsi="Times New Roman" w:cs="Times New Roman"/>
        </w:rPr>
        <w:t xml:space="preserve"> a má zahŕňať udržiavanie čistých dýchacích ciest a sledovanie srdcových a vitálnych funkcií až kým nebudú stabilné. Zvážte perorálne podanie aktívneho uhlia, ak k užitiu potenciálne toxického množstva u pacienta došlo v čase kratšom ako 1 hodina. Ak sú kŕče časté alebo dlhotrvajúce, majú sa liečiť intravenózne podaným diazepamom alebo lorazepamom. Na astmu podajte bronchodilat</w:t>
      </w:r>
      <w:r w:rsidR="001A6E00" w:rsidRPr="002E4B2A">
        <w:rPr>
          <w:rFonts w:ascii="Times New Roman" w:hAnsi="Times New Roman" w:cs="Times New Roman"/>
        </w:rPr>
        <w:t>anciá</w:t>
      </w:r>
      <w:r w:rsidRPr="002E4B2A">
        <w:rPr>
          <w:rFonts w:ascii="Times New Roman" w:hAnsi="Times New Roman" w:cs="Times New Roman"/>
        </w:rPr>
        <w:t>.</w:t>
      </w:r>
    </w:p>
    <w:p w14:paraId="34D3A482" w14:textId="181A1910" w:rsidR="00D273EB" w:rsidRPr="006F4D91" w:rsidRDefault="00D273EB" w:rsidP="0022486F">
      <w:pPr>
        <w:autoSpaceDE w:val="0"/>
        <w:autoSpaceDN w:val="0"/>
        <w:adjustRightInd w:val="0"/>
        <w:spacing w:after="0" w:line="240" w:lineRule="auto"/>
        <w:rPr>
          <w:rFonts w:ascii="Times New Roman" w:hAnsi="Times New Roman" w:cs="Times New Roman"/>
          <w:b/>
          <w:bCs/>
        </w:rPr>
      </w:pPr>
    </w:p>
    <w:p w14:paraId="3C402659" w14:textId="77777777" w:rsidR="0022486F" w:rsidRPr="006F4D91" w:rsidRDefault="0022486F" w:rsidP="0022486F">
      <w:pPr>
        <w:autoSpaceDE w:val="0"/>
        <w:autoSpaceDN w:val="0"/>
        <w:adjustRightInd w:val="0"/>
        <w:spacing w:after="0" w:line="240" w:lineRule="auto"/>
        <w:rPr>
          <w:rFonts w:ascii="Times New Roman" w:hAnsi="Times New Roman" w:cs="Times New Roman"/>
          <w:b/>
          <w:bCs/>
        </w:rPr>
      </w:pPr>
    </w:p>
    <w:p w14:paraId="365ADE5A" w14:textId="77777777" w:rsidR="00783A88" w:rsidRPr="006F4D91" w:rsidRDefault="004842A5" w:rsidP="0022486F">
      <w:pPr>
        <w:pStyle w:val="Odsekzoznamu"/>
        <w:numPr>
          <w:ilvl w:val="0"/>
          <w:numId w:val="2"/>
        </w:numPr>
        <w:autoSpaceDE w:val="0"/>
        <w:autoSpaceDN w:val="0"/>
        <w:adjustRightInd w:val="0"/>
        <w:spacing w:after="0" w:line="240" w:lineRule="auto"/>
        <w:ind w:left="0" w:firstLine="0"/>
        <w:rPr>
          <w:rFonts w:ascii="Times New Roman" w:hAnsi="Times New Roman" w:cs="Times New Roman"/>
          <w:b/>
          <w:bCs/>
        </w:rPr>
      </w:pPr>
      <w:r w:rsidRPr="002E4B2A">
        <w:rPr>
          <w:rFonts w:ascii="Times New Roman" w:hAnsi="Times New Roman" w:cs="Times New Roman"/>
          <w:b/>
          <w:bCs/>
        </w:rPr>
        <w:t>FARMAKOLOGICKÉ VLASTNOSTI</w:t>
      </w:r>
    </w:p>
    <w:p w14:paraId="5710F557" w14:textId="77777777" w:rsidR="007F029B" w:rsidRPr="006F4D91" w:rsidRDefault="007F029B" w:rsidP="0022486F">
      <w:pPr>
        <w:pStyle w:val="Odsekzoznamu"/>
        <w:autoSpaceDE w:val="0"/>
        <w:autoSpaceDN w:val="0"/>
        <w:adjustRightInd w:val="0"/>
        <w:spacing w:after="0" w:line="240" w:lineRule="auto"/>
        <w:ind w:left="0"/>
        <w:rPr>
          <w:rFonts w:ascii="Times New Roman" w:hAnsi="Times New Roman" w:cs="Times New Roman"/>
          <w:b/>
          <w:bCs/>
        </w:rPr>
      </w:pPr>
    </w:p>
    <w:p w14:paraId="40A0F1DB" w14:textId="77777777" w:rsidR="00783A88" w:rsidRPr="006F4D91" w:rsidRDefault="00783A88" w:rsidP="0022486F">
      <w:pPr>
        <w:pStyle w:val="Odsekzoznamu"/>
        <w:numPr>
          <w:ilvl w:val="1"/>
          <w:numId w:val="2"/>
        </w:numPr>
        <w:autoSpaceDE w:val="0"/>
        <w:autoSpaceDN w:val="0"/>
        <w:adjustRightInd w:val="0"/>
        <w:spacing w:after="0" w:line="240" w:lineRule="auto"/>
        <w:ind w:left="0" w:firstLine="0"/>
        <w:rPr>
          <w:rFonts w:ascii="Times New Roman" w:hAnsi="Times New Roman" w:cs="Times New Roman"/>
          <w:b/>
          <w:bCs/>
        </w:rPr>
      </w:pPr>
      <w:r w:rsidRPr="002E4B2A">
        <w:rPr>
          <w:rFonts w:ascii="Times New Roman" w:hAnsi="Times New Roman" w:cs="Times New Roman"/>
          <w:b/>
          <w:bCs/>
        </w:rPr>
        <w:t>Farmakodynamické vlastnosti</w:t>
      </w:r>
    </w:p>
    <w:p w14:paraId="796B43EF" w14:textId="77777777" w:rsidR="007F029B" w:rsidRPr="006F4D91" w:rsidRDefault="007F029B" w:rsidP="0022486F">
      <w:pPr>
        <w:autoSpaceDE w:val="0"/>
        <w:autoSpaceDN w:val="0"/>
        <w:adjustRightInd w:val="0"/>
        <w:spacing w:after="0" w:line="240" w:lineRule="auto"/>
        <w:rPr>
          <w:rFonts w:ascii="Times New Roman" w:hAnsi="Times New Roman" w:cs="Times New Roman"/>
        </w:rPr>
      </w:pPr>
    </w:p>
    <w:p w14:paraId="231A1ED0" w14:textId="77777777" w:rsidR="0011505F" w:rsidRPr="006F4D91" w:rsidRDefault="00C20838" w:rsidP="0022486F">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t xml:space="preserve">Farmakoterapeutická skupina: Nesteroidové antiflogistiká a antireumatiká; deriváty kyseliny propiónovej, kód ATC: M01AE01. </w:t>
      </w:r>
    </w:p>
    <w:p w14:paraId="3C1CD61F" w14:textId="77777777" w:rsidR="007F029B" w:rsidRPr="006F4D91" w:rsidRDefault="00C20838" w:rsidP="0022486F">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t xml:space="preserve">Ibuprofén lyzinát je lyzínová soľ ibuprofénu. </w:t>
      </w:r>
    </w:p>
    <w:p w14:paraId="394F44D2" w14:textId="77777777" w:rsidR="0065565D" w:rsidRPr="006F4D91" w:rsidRDefault="0065565D" w:rsidP="0022486F">
      <w:pPr>
        <w:spacing w:after="0" w:line="240" w:lineRule="auto"/>
        <w:rPr>
          <w:rFonts w:ascii="Times New Roman" w:eastAsia="Times New Roman" w:hAnsi="Times New Roman" w:cs="Times New Roman"/>
          <w:u w:val="single"/>
          <w:lang w:val="en-GB" w:eastAsia="hr-HR"/>
        </w:rPr>
      </w:pPr>
    </w:p>
    <w:p w14:paraId="310FF2CC" w14:textId="77777777" w:rsidR="007F029B" w:rsidRPr="006F4D91" w:rsidRDefault="007F029B" w:rsidP="0022486F">
      <w:pPr>
        <w:spacing w:after="0" w:line="240" w:lineRule="auto"/>
        <w:rPr>
          <w:rFonts w:ascii="Times New Roman" w:eastAsia="Times New Roman" w:hAnsi="Times New Roman" w:cs="Times New Roman"/>
          <w:u w:val="single"/>
        </w:rPr>
      </w:pPr>
      <w:r w:rsidRPr="002E4B2A">
        <w:rPr>
          <w:rFonts w:ascii="Times New Roman" w:hAnsi="Times New Roman" w:cs="Times New Roman"/>
          <w:u w:val="single"/>
        </w:rPr>
        <w:t xml:space="preserve">Mechanizmus účinku </w:t>
      </w:r>
    </w:p>
    <w:p w14:paraId="4BE25307" w14:textId="77777777" w:rsidR="007F029B" w:rsidRPr="006F4D91" w:rsidRDefault="00C20838" w:rsidP="0022486F">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t>Ibuprofén je nesteroidové protizápalové liečivo (NSAID), ktoré sa v konvenčných experimentálnych modeloch zápalu u zvierat ukázalo byť účinné cez inhibíciu syntézy prostaglandínov. U ľudí ibuprofén znižuje bolesť, opuchy a horúčku súvisiace so zápalom. Navyše, ibuprofén reverzibilne inhibuje agregáciu trombocytov indukovanou ADP a kolagénom.</w:t>
      </w:r>
    </w:p>
    <w:p w14:paraId="449801FE" w14:textId="77777777" w:rsidR="0065565D" w:rsidRPr="006F4D91" w:rsidRDefault="0065565D" w:rsidP="0022486F">
      <w:pPr>
        <w:autoSpaceDE w:val="0"/>
        <w:autoSpaceDN w:val="0"/>
        <w:adjustRightInd w:val="0"/>
        <w:spacing w:after="0" w:line="240" w:lineRule="auto"/>
        <w:rPr>
          <w:rFonts w:ascii="Times New Roman" w:hAnsi="Times New Roman" w:cs="Times New Roman"/>
        </w:rPr>
      </w:pPr>
    </w:p>
    <w:p w14:paraId="16914DEF" w14:textId="30409E05" w:rsidR="009B2365" w:rsidRPr="006F4D91" w:rsidRDefault="009B2365" w:rsidP="0022486F">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t>Po perorálnom podaní sa ibuprofén lyzinát disociuje na kyselinu ibuprof</w:t>
      </w:r>
      <w:r w:rsidR="009A1ECE" w:rsidRPr="002E4B2A">
        <w:rPr>
          <w:rFonts w:ascii="Times New Roman" w:hAnsi="Times New Roman" w:cs="Times New Roman"/>
        </w:rPr>
        <w:t>é</w:t>
      </w:r>
      <w:r w:rsidRPr="002E4B2A">
        <w:rPr>
          <w:rFonts w:ascii="Times New Roman" w:hAnsi="Times New Roman" w:cs="Times New Roman"/>
        </w:rPr>
        <w:t>novú a lyzín. Lyzín nemá žiadnu známu farmakologickú aktivitu. Farmakologické vlastnosti ibuprofénu lyzinátu sú teda rovnaké ako farmakologické vlastnosti kyseliny ibuprofén</w:t>
      </w:r>
      <w:r w:rsidR="001A6E00" w:rsidRPr="002E4B2A">
        <w:rPr>
          <w:rFonts w:ascii="Times New Roman" w:hAnsi="Times New Roman" w:cs="Times New Roman"/>
        </w:rPr>
        <w:t>ovej</w:t>
      </w:r>
      <w:r w:rsidRPr="002E4B2A">
        <w:rPr>
          <w:rFonts w:ascii="Times New Roman" w:hAnsi="Times New Roman" w:cs="Times New Roman"/>
        </w:rPr>
        <w:t>.</w:t>
      </w:r>
    </w:p>
    <w:p w14:paraId="5F678970" w14:textId="77777777" w:rsidR="009B2365" w:rsidRPr="006F4D91" w:rsidRDefault="009B2365" w:rsidP="0022486F">
      <w:pPr>
        <w:autoSpaceDE w:val="0"/>
        <w:autoSpaceDN w:val="0"/>
        <w:adjustRightInd w:val="0"/>
        <w:spacing w:after="0" w:line="240" w:lineRule="auto"/>
        <w:rPr>
          <w:rFonts w:ascii="Times New Roman" w:hAnsi="Times New Roman" w:cs="Times New Roman"/>
        </w:rPr>
      </w:pPr>
    </w:p>
    <w:p w14:paraId="22106FB2" w14:textId="77777777" w:rsidR="007F029B" w:rsidRPr="006F4D91" w:rsidRDefault="007F029B" w:rsidP="0022486F">
      <w:pPr>
        <w:spacing w:after="0" w:line="240" w:lineRule="auto"/>
        <w:rPr>
          <w:rFonts w:ascii="Times New Roman" w:eastAsia="Times New Roman" w:hAnsi="Times New Roman" w:cs="Times New Roman"/>
          <w:color w:val="000000"/>
          <w:u w:val="single"/>
        </w:rPr>
      </w:pPr>
      <w:r w:rsidRPr="002E4B2A">
        <w:rPr>
          <w:rFonts w:ascii="Times New Roman" w:hAnsi="Times New Roman" w:cs="Times New Roman"/>
          <w:color w:val="000000"/>
          <w:u w:val="single"/>
        </w:rPr>
        <w:t xml:space="preserve">Klinická účinnosť a bezpečnosť </w:t>
      </w:r>
    </w:p>
    <w:p w14:paraId="6B99C99E" w14:textId="0EF21283" w:rsidR="00783A88" w:rsidRPr="006F4D91" w:rsidRDefault="00783A88" w:rsidP="0022486F">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t>Experimentálne údaje naznačujú, že ibuprofén môže kompetitívne inhibovať účinok nízkej dávky kyseliny acetylsalicylovej na  agregáciu krvných doštičiek, keď sa podávajú súčasne. Niektoré farmakodynamické štúdie ukázali, že keď sa užila samostatná dávka ibuprofénu 400</w:t>
      </w:r>
      <w:r w:rsidR="00E9694E" w:rsidRPr="002E4B2A">
        <w:rPr>
          <w:rFonts w:ascii="Times New Roman" w:hAnsi="Times New Roman" w:cs="Times New Roman"/>
        </w:rPr>
        <w:t> mg</w:t>
      </w:r>
      <w:r w:rsidRPr="002E4B2A">
        <w:rPr>
          <w:rFonts w:ascii="Times New Roman" w:hAnsi="Times New Roman" w:cs="Times New Roman"/>
        </w:rPr>
        <w:t xml:space="preserve"> do 8 h pred alebo v priebehu 30 minút po dávke aspirínu (kyseliny acetylsalicylovej) s okamžitým uvoľňovaním (81</w:t>
      </w:r>
      <w:r w:rsidR="00E9694E" w:rsidRPr="002E4B2A">
        <w:rPr>
          <w:rFonts w:ascii="Times New Roman" w:hAnsi="Times New Roman" w:cs="Times New Roman"/>
        </w:rPr>
        <w:t> mg</w:t>
      </w:r>
      <w:r w:rsidRPr="002E4B2A">
        <w:rPr>
          <w:rFonts w:ascii="Times New Roman" w:hAnsi="Times New Roman" w:cs="Times New Roman"/>
        </w:rPr>
        <w:t xml:space="preserve">), došlo k zníženiu účinku kyseliny acetylsalicylovej na tvorbu tromboxánu a agregáciu doštičiek. Aj keď existuje neistota ohľadom extrapolácie týchto údajov na klinický stav, nemožno vylúčiť možnosť, že pravidelné a dlhodobé používanie ibuprofénu môže znížiť kardioprotektívny účinok nízkej dávky kyseliny </w:t>
      </w:r>
      <w:r w:rsidRPr="002E4B2A">
        <w:rPr>
          <w:rFonts w:ascii="Times New Roman" w:hAnsi="Times New Roman" w:cs="Times New Roman"/>
        </w:rPr>
        <w:lastRenderedPageBreak/>
        <w:t>acetylsalicylovej. Žiadny klinicky relevantný účinok sa nepovažuje za pravdepodobný pri príležitostnom použití ibuprofénu (pozri časť 4.5).</w:t>
      </w:r>
    </w:p>
    <w:p w14:paraId="05D896F5" w14:textId="77777777" w:rsidR="00722E5A" w:rsidRPr="006F4D91" w:rsidRDefault="00722E5A" w:rsidP="0022486F">
      <w:pPr>
        <w:autoSpaceDE w:val="0"/>
        <w:autoSpaceDN w:val="0"/>
        <w:adjustRightInd w:val="0"/>
        <w:spacing w:after="0" w:line="240" w:lineRule="auto"/>
        <w:rPr>
          <w:rFonts w:ascii="Times New Roman" w:hAnsi="Times New Roman" w:cs="Times New Roman"/>
        </w:rPr>
      </w:pPr>
    </w:p>
    <w:p w14:paraId="6123DF7D" w14:textId="77777777" w:rsidR="001478B1" w:rsidRPr="006F4D91" w:rsidRDefault="001478B1" w:rsidP="0022486F">
      <w:pPr>
        <w:pStyle w:val="Odsekzoznamu"/>
        <w:numPr>
          <w:ilvl w:val="1"/>
          <w:numId w:val="2"/>
        </w:numPr>
        <w:autoSpaceDE w:val="0"/>
        <w:autoSpaceDN w:val="0"/>
        <w:adjustRightInd w:val="0"/>
        <w:spacing w:after="0" w:line="240" w:lineRule="auto"/>
        <w:ind w:left="0" w:firstLine="0"/>
        <w:rPr>
          <w:rFonts w:ascii="Times New Roman" w:hAnsi="Times New Roman" w:cs="Times New Roman"/>
          <w:b/>
          <w:bCs/>
        </w:rPr>
      </w:pPr>
      <w:r w:rsidRPr="002E4B2A">
        <w:rPr>
          <w:rFonts w:ascii="Times New Roman" w:hAnsi="Times New Roman" w:cs="Times New Roman"/>
          <w:b/>
          <w:bCs/>
        </w:rPr>
        <w:t>Farmakokinetické vlastnosti</w:t>
      </w:r>
    </w:p>
    <w:p w14:paraId="384197E0" w14:textId="77777777" w:rsidR="007F029B" w:rsidRPr="006F4D91" w:rsidRDefault="007F029B" w:rsidP="0022486F">
      <w:pPr>
        <w:autoSpaceDE w:val="0"/>
        <w:autoSpaceDN w:val="0"/>
        <w:adjustRightInd w:val="0"/>
        <w:spacing w:after="0" w:line="240" w:lineRule="auto"/>
        <w:rPr>
          <w:rFonts w:ascii="Times New Roman" w:hAnsi="Times New Roman" w:cs="Times New Roman"/>
        </w:rPr>
      </w:pPr>
    </w:p>
    <w:p w14:paraId="476C4191" w14:textId="39FAF491" w:rsidR="009415FE" w:rsidRPr="006F4D91" w:rsidRDefault="001478B1" w:rsidP="0022486F">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t>Väčšina farmakokinetických údajov získaných po podaní kyseliny ibuprofén</w:t>
      </w:r>
      <w:r w:rsidR="001A6E00" w:rsidRPr="002E4B2A">
        <w:rPr>
          <w:rFonts w:ascii="Times New Roman" w:hAnsi="Times New Roman" w:cs="Times New Roman"/>
        </w:rPr>
        <w:t>ovej</w:t>
      </w:r>
      <w:r w:rsidRPr="002E4B2A">
        <w:rPr>
          <w:rFonts w:ascii="Times New Roman" w:hAnsi="Times New Roman" w:cs="Times New Roman"/>
        </w:rPr>
        <w:t xml:space="preserve"> sa vzťahuje aj na ibuprofén lyzinát.</w:t>
      </w:r>
    </w:p>
    <w:p w14:paraId="1F1C45AC" w14:textId="77777777" w:rsidR="007A04DD" w:rsidRPr="006F4D91" w:rsidRDefault="007A04DD" w:rsidP="0022486F">
      <w:pPr>
        <w:autoSpaceDE w:val="0"/>
        <w:autoSpaceDN w:val="0"/>
        <w:adjustRightInd w:val="0"/>
        <w:spacing w:after="0" w:line="240" w:lineRule="auto"/>
        <w:rPr>
          <w:rFonts w:ascii="Times New Roman" w:hAnsi="Times New Roman" w:cs="Times New Roman"/>
        </w:rPr>
      </w:pPr>
    </w:p>
    <w:p w14:paraId="1AA9A3D7" w14:textId="77777777" w:rsidR="009B2365" w:rsidRPr="006F4D91" w:rsidRDefault="009B2365" w:rsidP="0022486F">
      <w:pPr>
        <w:spacing w:after="0" w:line="240" w:lineRule="auto"/>
        <w:rPr>
          <w:rFonts w:ascii="Times New Roman" w:eastAsia="Times New Roman" w:hAnsi="Times New Roman" w:cs="Times New Roman"/>
          <w:bCs/>
          <w:iCs/>
          <w:u w:val="single"/>
        </w:rPr>
      </w:pPr>
      <w:r w:rsidRPr="002E4B2A">
        <w:rPr>
          <w:rFonts w:ascii="Times New Roman" w:hAnsi="Times New Roman" w:cs="Times New Roman"/>
          <w:bCs/>
          <w:iCs/>
          <w:u w:val="single"/>
        </w:rPr>
        <w:t>Absorpcia</w:t>
      </w:r>
    </w:p>
    <w:p w14:paraId="78FF261A" w14:textId="77777777" w:rsidR="009B2365" w:rsidRPr="006F4D91" w:rsidRDefault="009B2365" w:rsidP="0022486F">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bCs/>
          <w:iCs/>
          <w:u w:val="single"/>
        </w:rPr>
        <w:t>Po perorálnom podaní sa ibuprofén čiastočne absorbuje v žalúdku a potom úplne v tenkom čreve.</w:t>
      </w:r>
    </w:p>
    <w:p w14:paraId="6F6599B8" w14:textId="5DD49F24" w:rsidR="007A04DD" w:rsidRPr="006F4D91" w:rsidRDefault="009B2365" w:rsidP="0022486F">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t>Najvyššie plazmatické koncentrácie sa vyskytujú 1-2 hodiny po podaní ibuprofénu vo forme kyseliny v pevnej perorálnej liekovej forme s okamžitým uvoľňovaním. Ibuprofén sa však z gastrointestinálneho traktu absorbuje rýchlejšie po podaní Ibuprof</w:t>
      </w:r>
      <w:r w:rsidR="009A1ECE" w:rsidRPr="002E4B2A">
        <w:rPr>
          <w:rFonts w:ascii="Times New Roman" w:hAnsi="Times New Roman" w:cs="Times New Roman"/>
        </w:rPr>
        <w:t>é</w:t>
      </w:r>
      <w:r w:rsidRPr="002E4B2A">
        <w:rPr>
          <w:rFonts w:ascii="Times New Roman" w:hAnsi="Times New Roman" w:cs="Times New Roman"/>
        </w:rPr>
        <w:t>n</w:t>
      </w:r>
      <w:r w:rsidR="009A1ECE" w:rsidRPr="002E4B2A">
        <w:rPr>
          <w:rFonts w:ascii="Times New Roman" w:hAnsi="Times New Roman" w:cs="Times New Roman"/>
        </w:rPr>
        <w:t>u</w:t>
      </w:r>
      <w:r w:rsidRPr="002E4B2A">
        <w:rPr>
          <w:rFonts w:ascii="Times New Roman" w:hAnsi="Times New Roman" w:cs="Times New Roman"/>
        </w:rPr>
        <w:t xml:space="preserve"> </w:t>
      </w:r>
      <w:r w:rsidR="009A1ECE" w:rsidRPr="002E4B2A">
        <w:rPr>
          <w:rFonts w:ascii="Times New Roman" w:hAnsi="Times New Roman" w:cs="Times New Roman"/>
        </w:rPr>
        <w:t>Strides</w:t>
      </w:r>
      <w:r w:rsidRPr="002E4B2A">
        <w:rPr>
          <w:rFonts w:ascii="Times New Roman" w:hAnsi="Times New Roman" w:cs="Times New Roman"/>
        </w:rPr>
        <w:t xml:space="preserve"> </w:t>
      </w:r>
      <w:r w:rsidR="009A1ECE" w:rsidRPr="002E4B2A">
        <w:rPr>
          <w:rFonts w:ascii="Times New Roman" w:hAnsi="Times New Roman" w:cs="Times New Roman"/>
        </w:rPr>
        <w:t>400</w:t>
      </w:r>
      <w:r w:rsidR="00E9694E" w:rsidRPr="002E4B2A">
        <w:rPr>
          <w:rFonts w:ascii="Times New Roman" w:hAnsi="Times New Roman" w:cs="Times New Roman"/>
        </w:rPr>
        <w:t> mg</w:t>
      </w:r>
      <w:r w:rsidRPr="002E4B2A">
        <w:rPr>
          <w:rFonts w:ascii="Times New Roman" w:hAnsi="Times New Roman" w:cs="Times New Roman"/>
        </w:rPr>
        <w:t xml:space="preserve"> </w:t>
      </w:r>
      <w:r w:rsidR="009A1ECE" w:rsidRPr="002E4B2A">
        <w:rPr>
          <w:rFonts w:ascii="Times New Roman" w:hAnsi="Times New Roman" w:cs="Times New Roman"/>
        </w:rPr>
        <w:t xml:space="preserve">filmom obalených tabliet </w:t>
      </w:r>
      <w:r w:rsidRPr="002E4B2A">
        <w:rPr>
          <w:rFonts w:ascii="Times New Roman" w:hAnsi="Times New Roman" w:cs="Times New Roman"/>
        </w:rPr>
        <w:t>s maximálnymi plazmatickými koncentráciami, ktoré sa dosiahli po 40 minútach (medián T</w:t>
      </w:r>
      <w:r w:rsidRPr="002E4B2A">
        <w:rPr>
          <w:rFonts w:ascii="Times New Roman" w:hAnsi="Times New Roman" w:cs="Times New Roman"/>
          <w:vertAlign w:val="subscript"/>
        </w:rPr>
        <w:t>max</w:t>
      </w:r>
      <w:r w:rsidRPr="002E4B2A">
        <w:rPr>
          <w:rFonts w:ascii="Times New Roman" w:hAnsi="Times New Roman" w:cs="Times New Roman"/>
        </w:rPr>
        <w:t>) po podaní nalačno.</w:t>
      </w:r>
    </w:p>
    <w:p w14:paraId="27C725CD" w14:textId="77777777" w:rsidR="007A04DD" w:rsidRPr="006F4D91" w:rsidRDefault="007A04DD" w:rsidP="0022486F">
      <w:pPr>
        <w:autoSpaceDE w:val="0"/>
        <w:autoSpaceDN w:val="0"/>
        <w:adjustRightInd w:val="0"/>
        <w:spacing w:after="0" w:line="240" w:lineRule="auto"/>
        <w:rPr>
          <w:rFonts w:ascii="Times New Roman" w:hAnsi="Times New Roman" w:cs="Times New Roman"/>
        </w:rPr>
      </w:pPr>
    </w:p>
    <w:p w14:paraId="1E01E9FD" w14:textId="77777777" w:rsidR="009B2365" w:rsidRPr="006F4D91" w:rsidRDefault="009B2365" w:rsidP="0022486F">
      <w:pPr>
        <w:spacing w:after="0" w:line="240" w:lineRule="auto"/>
        <w:rPr>
          <w:rFonts w:ascii="Times New Roman" w:eastAsia="Times New Roman" w:hAnsi="Times New Roman" w:cs="Times New Roman"/>
          <w:u w:val="single"/>
        </w:rPr>
      </w:pPr>
      <w:r w:rsidRPr="002E4B2A">
        <w:rPr>
          <w:rFonts w:ascii="Times New Roman" w:hAnsi="Times New Roman" w:cs="Times New Roman"/>
          <w:u w:val="single"/>
        </w:rPr>
        <w:t>Distribúcia</w:t>
      </w:r>
    </w:p>
    <w:p w14:paraId="4A7A5172" w14:textId="77777777" w:rsidR="009B2365" w:rsidRPr="006F4D91" w:rsidRDefault="009B2365" w:rsidP="0022486F">
      <w:pPr>
        <w:spacing w:after="0" w:line="240" w:lineRule="auto"/>
        <w:rPr>
          <w:rFonts w:ascii="Times New Roman" w:eastAsia="Times New Roman" w:hAnsi="Times New Roman" w:cs="Times New Roman"/>
          <w:i/>
        </w:rPr>
      </w:pPr>
      <w:r w:rsidRPr="002E4B2A">
        <w:rPr>
          <w:rFonts w:ascii="Times New Roman" w:hAnsi="Times New Roman" w:cs="Times New Roman"/>
        </w:rPr>
        <w:t>Väzba na plazmatické bielkoviny je asi 99 %.</w:t>
      </w:r>
    </w:p>
    <w:p w14:paraId="519367A4" w14:textId="77777777" w:rsidR="009B2365" w:rsidRPr="006F4D91" w:rsidRDefault="009B2365" w:rsidP="0022486F">
      <w:pPr>
        <w:autoSpaceDE w:val="0"/>
        <w:autoSpaceDN w:val="0"/>
        <w:adjustRightInd w:val="0"/>
        <w:spacing w:after="0" w:line="240" w:lineRule="auto"/>
        <w:rPr>
          <w:rFonts w:ascii="Times New Roman" w:hAnsi="Times New Roman" w:cs="Times New Roman"/>
          <w:lang w:val="en-GB"/>
        </w:rPr>
      </w:pPr>
    </w:p>
    <w:p w14:paraId="1EFBE7A1" w14:textId="77777777" w:rsidR="009B2365" w:rsidRPr="006F4D91" w:rsidRDefault="009B2365" w:rsidP="0022486F">
      <w:pPr>
        <w:spacing w:after="0" w:line="240" w:lineRule="auto"/>
        <w:rPr>
          <w:rFonts w:ascii="Times New Roman" w:eastAsia="Times New Roman" w:hAnsi="Times New Roman" w:cs="Times New Roman"/>
          <w:bCs/>
          <w:iCs/>
          <w:u w:val="single"/>
        </w:rPr>
      </w:pPr>
      <w:r w:rsidRPr="002E4B2A">
        <w:rPr>
          <w:rFonts w:ascii="Times New Roman" w:hAnsi="Times New Roman" w:cs="Times New Roman"/>
          <w:u w:val="single"/>
        </w:rPr>
        <w:t>Biotransformácia</w:t>
      </w:r>
      <w:r w:rsidRPr="002E4B2A">
        <w:rPr>
          <w:rFonts w:ascii="Times New Roman" w:hAnsi="Times New Roman" w:cs="Times New Roman"/>
          <w:bCs/>
          <w:iCs/>
          <w:u w:val="single"/>
        </w:rPr>
        <w:t xml:space="preserve"> </w:t>
      </w:r>
    </w:p>
    <w:p w14:paraId="40F1D84A" w14:textId="77777777" w:rsidR="009B2365" w:rsidRPr="006F4D91" w:rsidRDefault="009B2365" w:rsidP="0022486F">
      <w:pPr>
        <w:spacing w:after="0" w:line="240" w:lineRule="auto"/>
        <w:rPr>
          <w:rFonts w:ascii="Times New Roman" w:eastAsia="Times New Roman" w:hAnsi="Times New Roman" w:cs="Times New Roman"/>
          <w:b/>
          <w:u w:val="single"/>
        </w:rPr>
      </w:pPr>
      <w:r w:rsidRPr="002E4B2A">
        <w:rPr>
          <w:rFonts w:ascii="Times New Roman" w:hAnsi="Times New Roman" w:cs="Times New Roman"/>
        </w:rPr>
        <w:t xml:space="preserve">Ibuprofén sa metabolizuje v pečeni (hydroxylácia, karboxylácia). </w:t>
      </w:r>
    </w:p>
    <w:p w14:paraId="19036FB1" w14:textId="77777777" w:rsidR="009B2365" w:rsidRPr="006F4D91" w:rsidRDefault="009B2365" w:rsidP="0022486F">
      <w:pPr>
        <w:autoSpaceDE w:val="0"/>
        <w:autoSpaceDN w:val="0"/>
        <w:adjustRightInd w:val="0"/>
        <w:spacing w:after="0" w:line="240" w:lineRule="auto"/>
        <w:rPr>
          <w:rFonts w:ascii="Times New Roman" w:hAnsi="Times New Roman" w:cs="Times New Roman"/>
          <w:lang w:val="en-GB"/>
        </w:rPr>
      </w:pPr>
    </w:p>
    <w:p w14:paraId="33E0A6DA" w14:textId="77777777" w:rsidR="009B2365" w:rsidRPr="006F4D91" w:rsidRDefault="009B2365" w:rsidP="0022486F">
      <w:pPr>
        <w:spacing w:after="0" w:line="240" w:lineRule="auto"/>
        <w:rPr>
          <w:rFonts w:ascii="Times New Roman" w:eastAsia="Times New Roman" w:hAnsi="Times New Roman" w:cs="Times New Roman"/>
          <w:u w:val="single"/>
        </w:rPr>
      </w:pPr>
      <w:r w:rsidRPr="002E4B2A">
        <w:rPr>
          <w:rFonts w:ascii="Times New Roman" w:hAnsi="Times New Roman" w:cs="Times New Roman"/>
          <w:u w:val="single"/>
        </w:rPr>
        <w:t>Eliminácia</w:t>
      </w:r>
    </w:p>
    <w:p w14:paraId="4C6DD2F5" w14:textId="77777777" w:rsidR="009B2365" w:rsidRPr="006F4D91" w:rsidRDefault="009B2365" w:rsidP="0022486F">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t>Polčas eliminácie u zdravých jedincov a pacientov s ochoreniami pečene a obličiek je 1,8 - 3,5 hodiny. Farmakologicky neaktívne metabolity sú plne odstránené, najmä obličkami (90 %), ale aj žlčou.</w:t>
      </w:r>
    </w:p>
    <w:p w14:paraId="2C42F212" w14:textId="77777777" w:rsidR="007A04DD" w:rsidRPr="006F4D91" w:rsidRDefault="007A04DD" w:rsidP="0022486F">
      <w:pPr>
        <w:autoSpaceDE w:val="0"/>
        <w:autoSpaceDN w:val="0"/>
        <w:adjustRightInd w:val="0"/>
        <w:spacing w:after="0" w:line="240" w:lineRule="auto"/>
        <w:rPr>
          <w:rFonts w:ascii="Times New Roman" w:hAnsi="Times New Roman" w:cs="Times New Roman"/>
        </w:rPr>
      </w:pPr>
    </w:p>
    <w:p w14:paraId="1F4D7A0D" w14:textId="77777777" w:rsidR="001478B1" w:rsidRPr="006F4D91" w:rsidRDefault="001478B1" w:rsidP="0022486F">
      <w:pPr>
        <w:pStyle w:val="Odsekzoznamu"/>
        <w:numPr>
          <w:ilvl w:val="1"/>
          <w:numId w:val="2"/>
        </w:numPr>
        <w:autoSpaceDE w:val="0"/>
        <w:autoSpaceDN w:val="0"/>
        <w:adjustRightInd w:val="0"/>
        <w:spacing w:after="0" w:line="240" w:lineRule="auto"/>
        <w:ind w:left="0" w:firstLine="0"/>
        <w:rPr>
          <w:rFonts w:ascii="Times New Roman" w:hAnsi="Times New Roman" w:cs="Times New Roman"/>
          <w:b/>
          <w:bCs/>
        </w:rPr>
      </w:pPr>
      <w:r w:rsidRPr="002E4B2A">
        <w:rPr>
          <w:rFonts w:ascii="Times New Roman" w:hAnsi="Times New Roman" w:cs="Times New Roman"/>
          <w:b/>
          <w:bCs/>
        </w:rPr>
        <w:t>Predklinické údaje o bezpečnosti</w:t>
      </w:r>
    </w:p>
    <w:p w14:paraId="7A501292" w14:textId="77777777" w:rsidR="0008704F" w:rsidRPr="006F4D91" w:rsidRDefault="0008704F" w:rsidP="0022486F">
      <w:pPr>
        <w:autoSpaceDE w:val="0"/>
        <w:autoSpaceDN w:val="0"/>
        <w:adjustRightInd w:val="0"/>
        <w:spacing w:after="0" w:line="240" w:lineRule="auto"/>
        <w:rPr>
          <w:rFonts w:ascii="Times New Roman" w:hAnsi="Times New Roman" w:cs="Times New Roman"/>
        </w:rPr>
      </w:pPr>
    </w:p>
    <w:p w14:paraId="6CE560AD" w14:textId="1F558D48" w:rsidR="0008704F" w:rsidRPr="006F4D91" w:rsidRDefault="0008704F" w:rsidP="0022486F">
      <w:pPr>
        <w:spacing w:after="0" w:line="240" w:lineRule="auto"/>
        <w:rPr>
          <w:rFonts w:ascii="Times New Roman" w:hAnsi="Times New Roman" w:cs="Times New Roman"/>
        </w:rPr>
      </w:pPr>
      <w:r w:rsidRPr="002E4B2A">
        <w:rPr>
          <w:rFonts w:ascii="Times New Roman" w:hAnsi="Times New Roman" w:cs="Times New Roman"/>
        </w:rPr>
        <w:t>Subchronická a chronická toxicita ibuprofénu pozorovaná v pokusoch na zvieratách sa prejavovala hlavne ako lézie a ulcerácie v gastrointestinálnom trakte. In vitro a in vivo štúdie nepodali žiadne klinicky relevantné dôkazy o mutagénnom potenciáli ibuprofénu. V štúdiách na potkanoch a myšiach sa nezistili žiadne karcinogénne účinky ibuprofénu. Ibuprofén spôsobuje inhibíciu ovulácie králikov a tiež poruchy implantácie u rôznych druhov zvierat (králikov, potkanov, myší). Experimentálne štúdie preukázali, že ibuprofén prechádza cez placentu. Po podaní dávok toxických pre vnútromaternicový vývoj nastal zvýšený výskyt malformácií (defekty komorov</w:t>
      </w:r>
      <w:r w:rsidR="001A6E00" w:rsidRPr="002E4B2A">
        <w:rPr>
          <w:rFonts w:ascii="Times New Roman" w:hAnsi="Times New Roman" w:cs="Times New Roman"/>
        </w:rPr>
        <w:t>ého septa</w:t>
      </w:r>
      <w:r w:rsidRPr="002E4B2A">
        <w:rPr>
          <w:rFonts w:ascii="Times New Roman" w:hAnsi="Times New Roman" w:cs="Times New Roman"/>
        </w:rPr>
        <w:t>) u potomstva potkanov.</w:t>
      </w:r>
    </w:p>
    <w:p w14:paraId="36BAAD95" w14:textId="77777777" w:rsidR="00A301B3" w:rsidRPr="006F4D91" w:rsidRDefault="00A301B3" w:rsidP="0022486F">
      <w:pPr>
        <w:autoSpaceDE w:val="0"/>
        <w:autoSpaceDN w:val="0"/>
        <w:adjustRightInd w:val="0"/>
        <w:spacing w:after="0" w:line="240" w:lineRule="auto"/>
        <w:rPr>
          <w:rFonts w:ascii="Times New Roman" w:hAnsi="Times New Roman" w:cs="Times New Roman"/>
        </w:rPr>
      </w:pPr>
    </w:p>
    <w:p w14:paraId="32A1F3CA" w14:textId="77777777" w:rsidR="0065565D" w:rsidRPr="006F4D91" w:rsidRDefault="0065565D" w:rsidP="0022486F">
      <w:pPr>
        <w:autoSpaceDE w:val="0"/>
        <w:autoSpaceDN w:val="0"/>
        <w:adjustRightInd w:val="0"/>
        <w:spacing w:after="0" w:line="240" w:lineRule="auto"/>
        <w:rPr>
          <w:rFonts w:ascii="Times New Roman" w:hAnsi="Times New Roman" w:cs="Times New Roman"/>
        </w:rPr>
      </w:pPr>
    </w:p>
    <w:p w14:paraId="0A124AE0" w14:textId="77777777" w:rsidR="001478B1" w:rsidRPr="006F4D91" w:rsidRDefault="004842A5" w:rsidP="0022486F">
      <w:pPr>
        <w:pStyle w:val="Odsekzoznamu"/>
        <w:numPr>
          <w:ilvl w:val="0"/>
          <w:numId w:val="2"/>
        </w:numPr>
        <w:autoSpaceDE w:val="0"/>
        <w:autoSpaceDN w:val="0"/>
        <w:adjustRightInd w:val="0"/>
        <w:spacing w:after="0" w:line="240" w:lineRule="auto"/>
        <w:ind w:left="0" w:firstLine="0"/>
        <w:rPr>
          <w:rFonts w:ascii="Times New Roman" w:hAnsi="Times New Roman" w:cs="Times New Roman"/>
          <w:b/>
          <w:bCs/>
        </w:rPr>
      </w:pPr>
      <w:r w:rsidRPr="002E4B2A">
        <w:rPr>
          <w:rFonts w:ascii="Times New Roman" w:hAnsi="Times New Roman" w:cs="Times New Roman"/>
          <w:b/>
          <w:bCs/>
        </w:rPr>
        <w:t>FARMACEUTICKÉ INFORMÁCIE</w:t>
      </w:r>
    </w:p>
    <w:p w14:paraId="7ACF3994" w14:textId="77777777" w:rsidR="0008704F" w:rsidRPr="006F4D91" w:rsidRDefault="0008704F" w:rsidP="0022486F">
      <w:pPr>
        <w:pStyle w:val="Odsekzoznamu"/>
        <w:autoSpaceDE w:val="0"/>
        <w:autoSpaceDN w:val="0"/>
        <w:adjustRightInd w:val="0"/>
        <w:spacing w:after="0" w:line="240" w:lineRule="auto"/>
        <w:ind w:left="0"/>
        <w:rPr>
          <w:rFonts w:ascii="Times New Roman" w:hAnsi="Times New Roman" w:cs="Times New Roman"/>
          <w:b/>
          <w:bCs/>
        </w:rPr>
      </w:pPr>
    </w:p>
    <w:p w14:paraId="7AE0EA88" w14:textId="77777777" w:rsidR="001478B1" w:rsidRPr="006F4D91" w:rsidRDefault="001478B1" w:rsidP="0022486F">
      <w:pPr>
        <w:pStyle w:val="Odsekzoznamu"/>
        <w:numPr>
          <w:ilvl w:val="1"/>
          <w:numId w:val="2"/>
        </w:numPr>
        <w:autoSpaceDE w:val="0"/>
        <w:autoSpaceDN w:val="0"/>
        <w:adjustRightInd w:val="0"/>
        <w:spacing w:after="0" w:line="240" w:lineRule="auto"/>
        <w:ind w:left="0" w:firstLine="0"/>
        <w:rPr>
          <w:rFonts w:ascii="Times New Roman" w:hAnsi="Times New Roman" w:cs="Times New Roman"/>
          <w:b/>
          <w:bCs/>
        </w:rPr>
      </w:pPr>
      <w:r w:rsidRPr="002E4B2A">
        <w:rPr>
          <w:rFonts w:ascii="Times New Roman" w:hAnsi="Times New Roman" w:cs="Times New Roman"/>
          <w:b/>
          <w:bCs/>
        </w:rPr>
        <w:t>Zoznam pomocných látok</w:t>
      </w:r>
    </w:p>
    <w:p w14:paraId="219268B5" w14:textId="77777777" w:rsidR="009B2365" w:rsidRPr="006F4D91" w:rsidRDefault="009B2365" w:rsidP="0022486F">
      <w:pPr>
        <w:autoSpaceDE w:val="0"/>
        <w:autoSpaceDN w:val="0"/>
        <w:adjustRightInd w:val="0"/>
        <w:spacing w:after="0" w:line="240" w:lineRule="auto"/>
        <w:rPr>
          <w:rFonts w:ascii="Times New Roman" w:hAnsi="Times New Roman" w:cs="Times New Roman"/>
        </w:rPr>
      </w:pPr>
    </w:p>
    <w:p w14:paraId="08C7A0A1" w14:textId="3019B67C" w:rsidR="00E87719" w:rsidRPr="006F4D91" w:rsidRDefault="00E87719" w:rsidP="0022486F">
      <w:pPr>
        <w:autoSpaceDE w:val="0"/>
        <w:autoSpaceDN w:val="0"/>
        <w:adjustRightInd w:val="0"/>
        <w:spacing w:after="0" w:line="240" w:lineRule="auto"/>
        <w:rPr>
          <w:rFonts w:ascii="Times New Roman" w:hAnsi="Times New Roman" w:cs="Times New Roman"/>
          <w:bCs/>
          <w:color w:val="000000"/>
        </w:rPr>
      </w:pPr>
      <w:r w:rsidRPr="002E4B2A">
        <w:rPr>
          <w:rFonts w:ascii="Times New Roman" w:hAnsi="Times New Roman" w:cs="Times New Roman"/>
        </w:rPr>
        <w:t>Mikrokryštalická celulóza, povidón, sodná soľ glykolátu škrobu typu A, koloidný oxid kremičitý, stear</w:t>
      </w:r>
      <w:r w:rsidR="001A6E00" w:rsidRPr="002E4B2A">
        <w:rPr>
          <w:rFonts w:ascii="Times New Roman" w:hAnsi="Times New Roman" w:cs="Times New Roman"/>
        </w:rPr>
        <w:t>an</w:t>
      </w:r>
      <w:r w:rsidRPr="002E4B2A">
        <w:rPr>
          <w:rFonts w:ascii="Times New Roman" w:hAnsi="Times New Roman" w:cs="Times New Roman"/>
        </w:rPr>
        <w:t xml:space="preserve"> horečnatý, čistená voda, izopropylalkohol, biele farbivo Opadry II White 85F18422 (obsahuje čiastočne hydrolyzovaný polyvinylalkohol, oxid titaničitý, polyetylénglykol a mastenec) a čierne farbivo Opacode Black S- 1-17823 (šelak, čierny oxid železitý, N-butylalkohol, propylénglykol a hydroxid amónny).</w:t>
      </w:r>
    </w:p>
    <w:p w14:paraId="6D69EECB" w14:textId="77777777" w:rsidR="0064516D" w:rsidRPr="006F4D91" w:rsidRDefault="0064516D" w:rsidP="0022486F">
      <w:pPr>
        <w:autoSpaceDE w:val="0"/>
        <w:autoSpaceDN w:val="0"/>
        <w:adjustRightInd w:val="0"/>
        <w:spacing w:after="0" w:line="240" w:lineRule="auto"/>
        <w:rPr>
          <w:rFonts w:ascii="Times New Roman" w:hAnsi="Times New Roman" w:cs="Times New Roman"/>
          <w:bCs/>
          <w:color w:val="000000"/>
        </w:rPr>
      </w:pPr>
    </w:p>
    <w:p w14:paraId="13FAC554" w14:textId="77777777" w:rsidR="001478B1" w:rsidRPr="006F4D91" w:rsidRDefault="001478B1" w:rsidP="0022486F">
      <w:pPr>
        <w:pStyle w:val="Odsekzoznamu"/>
        <w:numPr>
          <w:ilvl w:val="1"/>
          <w:numId w:val="2"/>
        </w:numPr>
        <w:autoSpaceDE w:val="0"/>
        <w:autoSpaceDN w:val="0"/>
        <w:adjustRightInd w:val="0"/>
        <w:spacing w:after="0" w:line="240" w:lineRule="auto"/>
        <w:ind w:left="0" w:firstLine="0"/>
        <w:rPr>
          <w:rFonts w:ascii="Times New Roman" w:hAnsi="Times New Roman" w:cs="Times New Roman"/>
          <w:b/>
          <w:bCs/>
        </w:rPr>
      </w:pPr>
      <w:r w:rsidRPr="002E4B2A">
        <w:rPr>
          <w:rFonts w:ascii="Times New Roman" w:hAnsi="Times New Roman" w:cs="Times New Roman"/>
          <w:b/>
          <w:bCs/>
        </w:rPr>
        <w:t>Inkompatibility</w:t>
      </w:r>
    </w:p>
    <w:p w14:paraId="1670EA6E" w14:textId="77777777" w:rsidR="009B2365" w:rsidRPr="006F4D91" w:rsidRDefault="009B2365" w:rsidP="0022486F">
      <w:pPr>
        <w:autoSpaceDE w:val="0"/>
        <w:autoSpaceDN w:val="0"/>
        <w:adjustRightInd w:val="0"/>
        <w:spacing w:after="0" w:line="240" w:lineRule="auto"/>
        <w:rPr>
          <w:rFonts w:ascii="Times New Roman" w:hAnsi="Times New Roman" w:cs="Times New Roman"/>
        </w:rPr>
      </w:pPr>
    </w:p>
    <w:p w14:paraId="04DE394F" w14:textId="77777777" w:rsidR="001478B1" w:rsidRPr="006F4D91" w:rsidRDefault="001478B1" w:rsidP="0022486F">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t>Neaplikovateľné</w:t>
      </w:r>
    </w:p>
    <w:p w14:paraId="5C4939C7" w14:textId="77777777" w:rsidR="0064516D" w:rsidRPr="006F4D91" w:rsidRDefault="0064516D" w:rsidP="0022486F">
      <w:pPr>
        <w:autoSpaceDE w:val="0"/>
        <w:autoSpaceDN w:val="0"/>
        <w:adjustRightInd w:val="0"/>
        <w:spacing w:after="0" w:line="240" w:lineRule="auto"/>
        <w:rPr>
          <w:rFonts w:ascii="Times New Roman" w:hAnsi="Times New Roman" w:cs="Times New Roman"/>
        </w:rPr>
      </w:pPr>
    </w:p>
    <w:p w14:paraId="003A7C56" w14:textId="77777777" w:rsidR="001478B1" w:rsidRPr="006F4D91" w:rsidRDefault="001478B1" w:rsidP="0022486F">
      <w:pPr>
        <w:pStyle w:val="Odsekzoznamu"/>
        <w:numPr>
          <w:ilvl w:val="1"/>
          <w:numId w:val="2"/>
        </w:numPr>
        <w:autoSpaceDE w:val="0"/>
        <w:autoSpaceDN w:val="0"/>
        <w:adjustRightInd w:val="0"/>
        <w:spacing w:after="0" w:line="240" w:lineRule="auto"/>
        <w:ind w:left="0" w:firstLine="0"/>
        <w:rPr>
          <w:rFonts w:ascii="Times New Roman" w:hAnsi="Times New Roman" w:cs="Times New Roman"/>
          <w:b/>
          <w:bCs/>
        </w:rPr>
      </w:pPr>
      <w:r w:rsidRPr="002E4B2A">
        <w:rPr>
          <w:rFonts w:ascii="Times New Roman" w:hAnsi="Times New Roman" w:cs="Times New Roman"/>
          <w:b/>
          <w:bCs/>
        </w:rPr>
        <w:t>Čas použiteľnosti</w:t>
      </w:r>
    </w:p>
    <w:p w14:paraId="5EC09814" w14:textId="77777777" w:rsidR="009B2365" w:rsidRPr="006F4D91" w:rsidRDefault="009B2365" w:rsidP="0022486F">
      <w:pPr>
        <w:autoSpaceDE w:val="0"/>
        <w:autoSpaceDN w:val="0"/>
        <w:adjustRightInd w:val="0"/>
        <w:spacing w:after="0" w:line="240" w:lineRule="auto"/>
        <w:rPr>
          <w:rFonts w:ascii="Times New Roman" w:hAnsi="Times New Roman" w:cs="Times New Roman"/>
        </w:rPr>
      </w:pPr>
    </w:p>
    <w:p w14:paraId="1D9710E2" w14:textId="77777777" w:rsidR="00F07588" w:rsidRPr="006F4D91" w:rsidRDefault="009B2365" w:rsidP="0022486F">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u w:val="single"/>
        </w:rPr>
        <w:t>Blistrové balenie</w:t>
      </w:r>
      <w:r w:rsidRPr="002E4B2A">
        <w:rPr>
          <w:rFonts w:ascii="Times New Roman" w:hAnsi="Times New Roman" w:cs="Times New Roman"/>
        </w:rPr>
        <w:t>: 2 roky</w:t>
      </w:r>
    </w:p>
    <w:p w14:paraId="476F7941" w14:textId="77777777" w:rsidR="00817008" w:rsidRPr="006F4D91" w:rsidRDefault="00817008" w:rsidP="0022486F">
      <w:pPr>
        <w:autoSpaceDE w:val="0"/>
        <w:autoSpaceDN w:val="0"/>
        <w:adjustRightInd w:val="0"/>
        <w:spacing w:after="0" w:line="240" w:lineRule="auto"/>
        <w:rPr>
          <w:rFonts w:ascii="Times New Roman" w:hAnsi="Times New Roman" w:cs="Times New Roman"/>
        </w:rPr>
      </w:pPr>
    </w:p>
    <w:p w14:paraId="1A8B9393" w14:textId="77777777" w:rsidR="00817008" w:rsidRPr="006F4D91" w:rsidRDefault="00817008" w:rsidP="0022486F">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u w:val="single"/>
        </w:rPr>
        <w:t>Balenie vo fľaši</w:t>
      </w:r>
      <w:r w:rsidRPr="002E4B2A">
        <w:rPr>
          <w:rFonts w:ascii="Times New Roman" w:hAnsi="Times New Roman" w:cs="Times New Roman"/>
        </w:rPr>
        <w:t>:</w:t>
      </w:r>
    </w:p>
    <w:p w14:paraId="77A92386" w14:textId="77777777" w:rsidR="00817008" w:rsidRPr="006F4D91" w:rsidRDefault="00817008" w:rsidP="0022486F">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t>10 tabliet: 2 roky (neotvorené), 4 dni (po prvom otvorení)</w:t>
      </w:r>
    </w:p>
    <w:p w14:paraId="2EC4C391" w14:textId="77777777" w:rsidR="009B2365" w:rsidRPr="006F4D91" w:rsidRDefault="009B2365" w:rsidP="0022486F">
      <w:pPr>
        <w:autoSpaceDE w:val="0"/>
        <w:autoSpaceDN w:val="0"/>
        <w:adjustRightInd w:val="0"/>
        <w:spacing w:after="0" w:line="240" w:lineRule="auto"/>
        <w:rPr>
          <w:rFonts w:ascii="Times New Roman" w:hAnsi="Times New Roman" w:cs="Times New Roman"/>
        </w:rPr>
      </w:pPr>
    </w:p>
    <w:p w14:paraId="4D8F5D21" w14:textId="77777777" w:rsidR="001478B1" w:rsidRPr="006F4D91" w:rsidRDefault="001478B1" w:rsidP="0022486F">
      <w:pPr>
        <w:pStyle w:val="Odsekzoznamu"/>
        <w:numPr>
          <w:ilvl w:val="1"/>
          <w:numId w:val="2"/>
        </w:numPr>
        <w:autoSpaceDE w:val="0"/>
        <w:autoSpaceDN w:val="0"/>
        <w:adjustRightInd w:val="0"/>
        <w:spacing w:after="0" w:line="240" w:lineRule="auto"/>
        <w:ind w:left="0" w:firstLine="0"/>
        <w:rPr>
          <w:rFonts w:ascii="Times New Roman" w:hAnsi="Times New Roman" w:cs="Times New Roman"/>
          <w:b/>
          <w:bCs/>
        </w:rPr>
      </w:pPr>
      <w:r w:rsidRPr="002E4B2A">
        <w:rPr>
          <w:rFonts w:ascii="Times New Roman" w:hAnsi="Times New Roman" w:cs="Times New Roman"/>
          <w:b/>
          <w:bCs/>
        </w:rPr>
        <w:t>Špeciálne upozornenia na uchovávanie</w:t>
      </w:r>
    </w:p>
    <w:p w14:paraId="0FF49175" w14:textId="77777777" w:rsidR="009B2365" w:rsidRPr="006F4D91" w:rsidRDefault="009B2365" w:rsidP="0022486F">
      <w:pPr>
        <w:spacing w:after="0" w:line="240" w:lineRule="auto"/>
        <w:rPr>
          <w:rFonts w:ascii="Times New Roman" w:hAnsi="Times New Roman" w:cs="Times New Roman"/>
        </w:rPr>
      </w:pPr>
    </w:p>
    <w:p w14:paraId="347D0082" w14:textId="77777777" w:rsidR="00A35314" w:rsidRPr="006F4D91" w:rsidRDefault="00A35314" w:rsidP="0022486F">
      <w:pPr>
        <w:spacing w:after="0" w:line="240" w:lineRule="auto"/>
        <w:rPr>
          <w:rFonts w:ascii="Times New Roman" w:hAnsi="Times New Roman" w:cs="Times New Roman"/>
        </w:rPr>
      </w:pPr>
      <w:r w:rsidRPr="002E4B2A">
        <w:rPr>
          <w:rFonts w:ascii="Times New Roman" w:hAnsi="Times New Roman" w:cs="Times New Roman"/>
        </w:rPr>
        <w:t xml:space="preserve">Uchovávajte pri teplote neprevyšujúcej 25° C. </w:t>
      </w:r>
    </w:p>
    <w:p w14:paraId="3A894E3F" w14:textId="77777777" w:rsidR="0064516D" w:rsidRPr="006F4D91" w:rsidRDefault="0064516D" w:rsidP="0022486F">
      <w:pPr>
        <w:spacing w:after="0" w:line="240" w:lineRule="auto"/>
        <w:rPr>
          <w:rFonts w:ascii="Times New Roman" w:hAnsi="Times New Roman" w:cs="Times New Roman"/>
        </w:rPr>
      </w:pPr>
    </w:p>
    <w:p w14:paraId="408BAA9E" w14:textId="77777777" w:rsidR="001478B1" w:rsidRPr="006F4D91" w:rsidRDefault="001478B1" w:rsidP="0022486F">
      <w:pPr>
        <w:pStyle w:val="Odsekzoznamu"/>
        <w:numPr>
          <w:ilvl w:val="1"/>
          <w:numId w:val="2"/>
        </w:numPr>
        <w:autoSpaceDE w:val="0"/>
        <w:autoSpaceDN w:val="0"/>
        <w:adjustRightInd w:val="0"/>
        <w:spacing w:after="0" w:line="240" w:lineRule="auto"/>
        <w:ind w:left="0" w:firstLine="0"/>
        <w:rPr>
          <w:rFonts w:ascii="Times New Roman" w:hAnsi="Times New Roman" w:cs="Times New Roman"/>
          <w:b/>
          <w:bCs/>
        </w:rPr>
      </w:pPr>
      <w:r w:rsidRPr="002E4B2A">
        <w:rPr>
          <w:rFonts w:ascii="Times New Roman" w:hAnsi="Times New Roman" w:cs="Times New Roman"/>
          <w:b/>
          <w:bCs/>
        </w:rPr>
        <w:t>Druh obalu a obsah balenia</w:t>
      </w:r>
    </w:p>
    <w:p w14:paraId="491D402C" w14:textId="77777777" w:rsidR="009B2365" w:rsidRPr="006F4D91" w:rsidRDefault="009B2365" w:rsidP="0022486F">
      <w:pPr>
        <w:autoSpaceDE w:val="0"/>
        <w:autoSpaceDN w:val="0"/>
        <w:adjustRightInd w:val="0"/>
        <w:spacing w:after="0" w:line="240" w:lineRule="auto"/>
        <w:rPr>
          <w:rFonts w:ascii="Times New Roman" w:hAnsi="Times New Roman" w:cs="Times New Roman"/>
        </w:rPr>
      </w:pPr>
    </w:p>
    <w:p w14:paraId="0233AA7C" w14:textId="4F012008" w:rsidR="003C0D97" w:rsidRPr="006F4D91" w:rsidRDefault="003C0D97" w:rsidP="0022486F">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t xml:space="preserve">Blistrové balenie pozostávajúce z nepriehľadného, ​​bieleho polyvinylchloridu (PVC) / polyvinylidénchloridového (PVdC) laminátu, tepelne uzatvorené hliníkovou fóliou. Blistre sú balené </w:t>
      </w:r>
      <w:r w:rsidR="00BD392F" w:rsidRPr="002E4B2A">
        <w:rPr>
          <w:rFonts w:ascii="Times New Roman" w:hAnsi="Times New Roman" w:cs="Times New Roman"/>
        </w:rPr>
        <w:t>v kartónových škatuliach</w:t>
      </w:r>
      <w:r w:rsidRPr="002E4B2A">
        <w:rPr>
          <w:rFonts w:ascii="Times New Roman" w:hAnsi="Times New Roman" w:cs="Times New Roman"/>
        </w:rPr>
        <w:t>.</w:t>
      </w:r>
    </w:p>
    <w:p w14:paraId="13200A00" w14:textId="77777777" w:rsidR="003C0D97" w:rsidRPr="006F4D91" w:rsidRDefault="003C0D97" w:rsidP="0022486F">
      <w:pPr>
        <w:autoSpaceDE w:val="0"/>
        <w:autoSpaceDN w:val="0"/>
        <w:adjustRightInd w:val="0"/>
        <w:spacing w:after="0" w:line="240" w:lineRule="auto"/>
        <w:rPr>
          <w:rFonts w:ascii="Times New Roman" w:hAnsi="Times New Roman" w:cs="Times New Roman"/>
        </w:rPr>
      </w:pPr>
    </w:p>
    <w:p w14:paraId="4F2C6942" w14:textId="77777777" w:rsidR="003C0D97" w:rsidRPr="006F4D91" w:rsidRDefault="003C0D97" w:rsidP="0022486F">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t>Veľkosť balenia: 20 tabliet</w:t>
      </w:r>
    </w:p>
    <w:p w14:paraId="75CEEFDA" w14:textId="77777777" w:rsidR="003C0D97" w:rsidRPr="006F4D91" w:rsidRDefault="003C0D97" w:rsidP="0022486F">
      <w:pPr>
        <w:autoSpaceDE w:val="0"/>
        <w:autoSpaceDN w:val="0"/>
        <w:adjustRightInd w:val="0"/>
        <w:spacing w:after="0" w:line="240" w:lineRule="auto"/>
        <w:rPr>
          <w:rFonts w:ascii="Times New Roman" w:hAnsi="Times New Roman" w:cs="Times New Roman"/>
        </w:rPr>
      </w:pPr>
    </w:p>
    <w:p w14:paraId="1ED46719" w14:textId="77777777" w:rsidR="003C0D97" w:rsidRPr="006F4D91" w:rsidRDefault="003C0D97" w:rsidP="0022486F">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t>alebo</w:t>
      </w:r>
    </w:p>
    <w:p w14:paraId="5583E8F2" w14:textId="77777777" w:rsidR="003C0D97" w:rsidRPr="006F4D91" w:rsidRDefault="003C0D97" w:rsidP="0022486F">
      <w:pPr>
        <w:autoSpaceDE w:val="0"/>
        <w:autoSpaceDN w:val="0"/>
        <w:adjustRightInd w:val="0"/>
        <w:spacing w:after="0" w:line="240" w:lineRule="auto"/>
        <w:rPr>
          <w:rFonts w:ascii="Times New Roman" w:hAnsi="Times New Roman" w:cs="Times New Roman"/>
        </w:rPr>
      </w:pPr>
    </w:p>
    <w:p w14:paraId="408C74F7" w14:textId="77777777" w:rsidR="0026450D" w:rsidRPr="006F4D91" w:rsidRDefault="003C0D97" w:rsidP="0022486F">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t>Balenie vo fľaši pozostávajúce z fľaše z polyetylénu s vysokou hustotou s detským bezpečnostným uzáverom a s vatovým tampónom a indukčnou tesniacou vložkou. Vonkajší kryt s vytlačeným pokynom „Push down“- logom CR. Fľaša je balená v kartónových škatuliach.</w:t>
      </w:r>
    </w:p>
    <w:p w14:paraId="676FF488" w14:textId="77777777" w:rsidR="003C0D97" w:rsidRPr="006F4D91" w:rsidRDefault="003C0D97" w:rsidP="0022486F">
      <w:pPr>
        <w:autoSpaceDE w:val="0"/>
        <w:autoSpaceDN w:val="0"/>
        <w:adjustRightInd w:val="0"/>
        <w:spacing w:after="0" w:line="240" w:lineRule="auto"/>
        <w:rPr>
          <w:rFonts w:ascii="Times New Roman" w:hAnsi="Times New Roman" w:cs="Times New Roman"/>
        </w:rPr>
      </w:pPr>
    </w:p>
    <w:p w14:paraId="4D04E637" w14:textId="77777777" w:rsidR="003C0D97" w:rsidRPr="006F4D91" w:rsidRDefault="003C0D97" w:rsidP="0022486F">
      <w:pPr>
        <w:autoSpaceDE w:val="0"/>
        <w:autoSpaceDN w:val="0"/>
        <w:adjustRightInd w:val="0"/>
        <w:spacing w:after="0" w:line="240" w:lineRule="auto"/>
        <w:rPr>
          <w:rFonts w:ascii="Times New Roman" w:hAnsi="Times New Roman" w:cs="Times New Roman"/>
        </w:rPr>
      </w:pPr>
      <w:r w:rsidRPr="002E4B2A">
        <w:rPr>
          <w:rFonts w:ascii="Times New Roman" w:hAnsi="Times New Roman" w:cs="Times New Roman"/>
        </w:rPr>
        <w:t>Veľkosť balenia: 10 tabliet</w:t>
      </w:r>
    </w:p>
    <w:p w14:paraId="50009988" w14:textId="77777777" w:rsidR="003C0D97" w:rsidRPr="006F4D91" w:rsidRDefault="003C0D97" w:rsidP="0022486F">
      <w:pPr>
        <w:autoSpaceDE w:val="0"/>
        <w:autoSpaceDN w:val="0"/>
        <w:adjustRightInd w:val="0"/>
        <w:spacing w:after="0" w:line="240" w:lineRule="auto"/>
        <w:rPr>
          <w:rFonts w:ascii="Times New Roman" w:hAnsi="Times New Roman" w:cs="Times New Roman"/>
        </w:rPr>
      </w:pPr>
    </w:p>
    <w:p w14:paraId="45385205" w14:textId="77777777" w:rsidR="005859E6" w:rsidRPr="002E4B2A" w:rsidRDefault="005859E6" w:rsidP="005859E6">
      <w:pPr>
        <w:pStyle w:val="Zkladntext"/>
        <w:spacing w:before="1"/>
        <w:rPr>
          <w:sz w:val="22"/>
          <w:szCs w:val="22"/>
        </w:rPr>
      </w:pPr>
      <w:r w:rsidRPr="002E4B2A">
        <w:rPr>
          <w:sz w:val="22"/>
          <w:szCs w:val="22"/>
        </w:rPr>
        <w:t>Na trh nemusia byť uvedené všetky veľkosti balenia.</w:t>
      </w:r>
    </w:p>
    <w:p w14:paraId="4D54F2B0" w14:textId="77777777" w:rsidR="0064516D" w:rsidRPr="006F4D91" w:rsidRDefault="0064516D" w:rsidP="0022486F">
      <w:pPr>
        <w:autoSpaceDE w:val="0"/>
        <w:autoSpaceDN w:val="0"/>
        <w:adjustRightInd w:val="0"/>
        <w:spacing w:after="0" w:line="240" w:lineRule="auto"/>
        <w:rPr>
          <w:rFonts w:ascii="Times New Roman" w:hAnsi="Times New Roman" w:cs="Times New Roman"/>
          <w:lang w:bidi="ta-IN"/>
        </w:rPr>
      </w:pPr>
    </w:p>
    <w:p w14:paraId="4EEF2773" w14:textId="77777777" w:rsidR="001478B1" w:rsidRPr="006F4D91" w:rsidRDefault="001478B1" w:rsidP="0022486F">
      <w:pPr>
        <w:pStyle w:val="Odsekzoznamu"/>
        <w:numPr>
          <w:ilvl w:val="1"/>
          <w:numId w:val="2"/>
        </w:numPr>
        <w:autoSpaceDE w:val="0"/>
        <w:autoSpaceDN w:val="0"/>
        <w:adjustRightInd w:val="0"/>
        <w:spacing w:after="0" w:line="240" w:lineRule="auto"/>
        <w:ind w:left="0" w:firstLine="0"/>
        <w:rPr>
          <w:rFonts w:ascii="Times New Roman" w:hAnsi="Times New Roman" w:cs="Times New Roman"/>
          <w:b/>
          <w:bCs/>
        </w:rPr>
      </w:pPr>
      <w:r w:rsidRPr="002E4B2A">
        <w:rPr>
          <w:rFonts w:ascii="Times New Roman" w:hAnsi="Times New Roman" w:cs="Times New Roman"/>
          <w:b/>
          <w:bCs/>
        </w:rPr>
        <w:t xml:space="preserve">Špeciálne opatrenia na likvidáciu </w:t>
      </w:r>
    </w:p>
    <w:p w14:paraId="47C934A1" w14:textId="77777777" w:rsidR="009B2365" w:rsidRPr="006F4D91" w:rsidRDefault="009B2365" w:rsidP="0022486F">
      <w:pPr>
        <w:spacing w:after="0" w:line="240" w:lineRule="auto"/>
        <w:rPr>
          <w:rFonts w:ascii="Times New Roman" w:eastAsia="Times New Roman" w:hAnsi="Times New Roman" w:cs="Times New Roman"/>
          <w:spacing w:val="-1"/>
        </w:rPr>
      </w:pPr>
    </w:p>
    <w:p w14:paraId="0CF4D3C4" w14:textId="77777777" w:rsidR="00972BCC" w:rsidRPr="006F4D91" w:rsidRDefault="00D250F6" w:rsidP="0022486F">
      <w:pPr>
        <w:spacing w:after="0" w:line="240" w:lineRule="auto"/>
        <w:rPr>
          <w:rFonts w:ascii="Times New Roman" w:hAnsi="Times New Roman" w:cs="Times New Roman"/>
        </w:rPr>
      </w:pPr>
      <w:r w:rsidRPr="002E4B2A">
        <w:rPr>
          <w:rFonts w:ascii="Times New Roman" w:hAnsi="Times New Roman" w:cs="Times New Roman"/>
        </w:rPr>
        <w:t>Všetky nepoužité lieky alebo odpadový materiál sa majú zlikvidovať v súlade s miestnymi požiadavkami.</w:t>
      </w:r>
    </w:p>
    <w:p w14:paraId="276CC06D" w14:textId="77777777" w:rsidR="0064516D" w:rsidRPr="006F4D91" w:rsidRDefault="0064516D" w:rsidP="0022486F">
      <w:pPr>
        <w:spacing w:after="0" w:line="240" w:lineRule="auto"/>
        <w:rPr>
          <w:rFonts w:ascii="Times New Roman" w:hAnsi="Times New Roman" w:cs="Times New Roman"/>
          <w:lang w:bidi="ta-IN"/>
        </w:rPr>
      </w:pPr>
    </w:p>
    <w:p w14:paraId="121ECE3F" w14:textId="77777777" w:rsidR="0065565D" w:rsidRPr="006F4D91" w:rsidRDefault="0065565D" w:rsidP="0022486F">
      <w:pPr>
        <w:spacing w:after="0" w:line="240" w:lineRule="auto"/>
        <w:rPr>
          <w:rFonts w:ascii="Times New Roman" w:hAnsi="Times New Roman" w:cs="Times New Roman"/>
          <w:lang w:bidi="ta-IN"/>
        </w:rPr>
      </w:pPr>
    </w:p>
    <w:p w14:paraId="42DB06A7" w14:textId="77777777" w:rsidR="001478B1" w:rsidRPr="006F4D91" w:rsidRDefault="004842A5" w:rsidP="0022486F">
      <w:pPr>
        <w:pStyle w:val="Odsekzoznamu"/>
        <w:numPr>
          <w:ilvl w:val="0"/>
          <w:numId w:val="2"/>
        </w:numPr>
        <w:autoSpaceDE w:val="0"/>
        <w:autoSpaceDN w:val="0"/>
        <w:adjustRightInd w:val="0"/>
        <w:spacing w:after="0" w:line="240" w:lineRule="auto"/>
        <w:ind w:left="0" w:firstLine="0"/>
        <w:rPr>
          <w:rFonts w:ascii="Times New Roman" w:hAnsi="Times New Roman" w:cs="Times New Roman"/>
          <w:b/>
          <w:bCs/>
        </w:rPr>
      </w:pPr>
      <w:r w:rsidRPr="002E4B2A">
        <w:rPr>
          <w:rFonts w:ascii="Times New Roman" w:hAnsi="Times New Roman" w:cs="Times New Roman"/>
          <w:b/>
          <w:bCs/>
        </w:rPr>
        <w:t>DRŽITEĽ ROZHODNUTIA O REGISTRÁCII</w:t>
      </w:r>
    </w:p>
    <w:p w14:paraId="679AFE3F" w14:textId="77777777" w:rsidR="009B2365" w:rsidRPr="006F4D91" w:rsidRDefault="009B2365" w:rsidP="0022486F">
      <w:pPr>
        <w:autoSpaceDE w:val="0"/>
        <w:autoSpaceDN w:val="0"/>
        <w:adjustRightInd w:val="0"/>
        <w:spacing w:after="0" w:line="240" w:lineRule="auto"/>
        <w:rPr>
          <w:rFonts w:ascii="Times New Roman" w:hAnsi="Times New Roman" w:cs="Times New Roman"/>
        </w:rPr>
      </w:pPr>
    </w:p>
    <w:p w14:paraId="0894C764" w14:textId="6C0F9556" w:rsidR="00661DD6" w:rsidRPr="006F4D91" w:rsidRDefault="00661DD6" w:rsidP="00661DD6">
      <w:pPr>
        <w:pStyle w:val="Zkladntext"/>
        <w:keepLines w:val="0"/>
        <w:widowControl w:val="0"/>
        <w:autoSpaceDE w:val="0"/>
        <w:autoSpaceDN w:val="0"/>
        <w:spacing w:before="0" w:after="0"/>
        <w:jc w:val="left"/>
        <w:rPr>
          <w:sz w:val="22"/>
          <w:szCs w:val="22"/>
          <w:lang w:eastAsia="en-US"/>
        </w:rPr>
      </w:pPr>
      <w:r w:rsidRPr="006F4D91">
        <w:rPr>
          <w:sz w:val="22"/>
          <w:szCs w:val="22"/>
          <w:lang w:eastAsia="en-US"/>
        </w:rPr>
        <w:t xml:space="preserve">Strides </w:t>
      </w:r>
      <w:r w:rsidR="00D83575" w:rsidRPr="006F4D91">
        <w:rPr>
          <w:sz w:val="22"/>
          <w:szCs w:val="22"/>
          <w:lang w:eastAsia="en-US"/>
        </w:rPr>
        <w:t>Pharma (Cyprus)</w:t>
      </w:r>
      <w:r w:rsidRPr="006F4D91">
        <w:rPr>
          <w:sz w:val="22"/>
          <w:szCs w:val="22"/>
          <w:lang w:eastAsia="en-US"/>
        </w:rPr>
        <w:t xml:space="preserve"> Limited</w:t>
      </w:r>
    </w:p>
    <w:p w14:paraId="0B9728AC" w14:textId="2B28DC0F" w:rsidR="00F747ED" w:rsidRPr="006F4D91" w:rsidRDefault="00D83575" w:rsidP="00D83575">
      <w:pPr>
        <w:pStyle w:val="Zkladntext"/>
        <w:keepLines w:val="0"/>
        <w:widowControl w:val="0"/>
        <w:autoSpaceDE w:val="0"/>
        <w:autoSpaceDN w:val="0"/>
        <w:spacing w:before="0" w:after="0"/>
        <w:jc w:val="left"/>
        <w:rPr>
          <w:sz w:val="22"/>
          <w:szCs w:val="22"/>
        </w:rPr>
      </w:pPr>
      <w:r w:rsidRPr="006F4D91">
        <w:rPr>
          <w:sz w:val="22"/>
          <w:szCs w:val="22"/>
        </w:rPr>
        <w:t>Julia House, 3 Themistokli Dervi</w:t>
      </w:r>
    </w:p>
    <w:p w14:paraId="1704B72F" w14:textId="64E39426" w:rsidR="00D83575" w:rsidRPr="006F4D91" w:rsidRDefault="00D83575" w:rsidP="00D83575">
      <w:pPr>
        <w:pStyle w:val="Zkladntext"/>
        <w:keepLines w:val="0"/>
        <w:widowControl w:val="0"/>
        <w:autoSpaceDE w:val="0"/>
        <w:autoSpaceDN w:val="0"/>
        <w:spacing w:before="0" w:after="0"/>
        <w:jc w:val="left"/>
        <w:rPr>
          <w:sz w:val="22"/>
          <w:szCs w:val="22"/>
        </w:rPr>
      </w:pPr>
      <w:r w:rsidRPr="006F4D91">
        <w:rPr>
          <w:sz w:val="22"/>
          <w:szCs w:val="22"/>
        </w:rPr>
        <w:t>1066, Nicosia</w:t>
      </w:r>
    </w:p>
    <w:p w14:paraId="1C71FB89" w14:textId="598F0822" w:rsidR="00D83575" w:rsidRPr="006F4D91" w:rsidRDefault="00D83575" w:rsidP="00D83575">
      <w:pPr>
        <w:pStyle w:val="Zkladntext"/>
        <w:keepLines w:val="0"/>
        <w:widowControl w:val="0"/>
        <w:autoSpaceDE w:val="0"/>
        <w:autoSpaceDN w:val="0"/>
        <w:spacing w:before="0" w:after="0"/>
        <w:jc w:val="left"/>
        <w:rPr>
          <w:sz w:val="22"/>
          <w:szCs w:val="22"/>
        </w:rPr>
      </w:pPr>
      <w:r w:rsidRPr="006F4D91">
        <w:rPr>
          <w:sz w:val="22"/>
          <w:szCs w:val="22"/>
        </w:rPr>
        <w:t>Cyprus</w:t>
      </w:r>
    </w:p>
    <w:p w14:paraId="5F37F4A4" w14:textId="77777777" w:rsidR="00D83575" w:rsidRPr="002E4B2A" w:rsidRDefault="00D83575" w:rsidP="002E4B2A">
      <w:pPr>
        <w:pStyle w:val="Zkladntext"/>
        <w:keepLines w:val="0"/>
        <w:widowControl w:val="0"/>
        <w:autoSpaceDE w:val="0"/>
        <w:autoSpaceDN w:val="0"/>
        <w:spacing w:before="0" w:after="0"/>
        <w:jc w:val="left"/>
        <w:rPr>
          <w:sz w:val="22"/>
          <w:szCs w:val="22"/>
        </w:rPr>
      </w:pPr>
    </w:p>
    <w:p w14:paraId="41001824" w14:textId="77777777" w:rsidR="0065565D" w:rsidRPr="006F4D91" w:rsidRDefault="0065565D" w:rsidP="0022486F">
      <w:pPr>
        <w:pStyle w:val="Textkomentra"/>
        <w:spacing w:after="0"/>
        <w:rPr>
          <w:rFonts w:ascii="Times New Roman" w:hAnsi="Times New Roman" w:cs="Times New Roman"/>
          <w:sz w:val="22"/>
          <w:szCs w:val="22"/>
        </w:rPr>
      </w:pPr>
    </w:p>
    <w:p w14:paraId="3BAAE5C2" w14:textId="7649BC5B" w:rsidR="004842A5" w:rsidRPr="006F4D91" w:rsidRDefault="004842A5" w:rsidP="0022486F">
      <w:pPr>
        <w:pStyle w:val="Odsekzoznamu"/>
        <w:numPr>
          <w:ilvl w:val="0"/>
          <w:numId w:val="2"/>
        </w:numPr>
        <w:autoSpaceDE w:val="0"/>
        <w:autoSpaceDN w:val="0"/>
        <w:adjustRightInd w:val="0"/>
        <w:spacing w:after="0" w:line="240" w:lineRule="auto"/>
        <w:ind w:left="0" w:firstLine="0"/>
        <w:rPr>
          <w:rFonts w:ascii="Times New Roman" w:hAnsi="Times New Roman" w:cs="Times New Roman"/>
          <w:b/>
          <w:bCs/>
        </w:rPr>
      </w:pPr>
      <w:r w:rsidRPr="002E4B2A">
        <w:rPr>
          <w:rFonts w:ascii="Times New Roman" w:hAnsi="Times New Roman" w:cs="Times New Roman"/>
          <w:b/>
          <w:bCs/>
        </w:rPr>
        <w:t>REGISTRAČNÉ ČÍSLO</w:t>
      </w:r>
    </w:p>
    <w:p w14:paraId="263D24A9" w14:textId="77777777" w:rsidR="009B2365" w:rsidRPr="006F4D91" w:rsidRDefault="009B2365" w:rsidP="0022486F">
      <w:pPr>
        <w:autoSpaceDE w:val="0"/>
        <w:autoSpaceDN w:val="0"/>
        <w:adjustRightInd w:val="0"/>
        <w:spacing w:after="0" w:line="240" w:lineRule="auto"/>
        <w:rPr>
          <w:rFonts w:ascii="Times New Roman" w:hAnsi="Times New Roman" w:cs="Times New Roman"/>
        </w:rPr>
      </w:pPr>
    </w:p>
    <w:p w14:paraId="12B4316D" w14:textId="38221B10" w:rsidR="00203085" w:rsidRPr="006F4D91" w:rsidRDefault="00F74562" w:rsidP="0022486F">
      <w:pPr>
        <w:autoSpaceDE w:val="0"/>
        <w:autoSpaceDN w:val="0"/>
        <w:adjustRightInd w:val="0"/>
        <w:spacing w:after="0" w:line="240" w:lineRule="auto"/>
        <w:rPr>
          <w:rFonts w:ascii="Times New Roman" w:hAnsi="Times New Roman" w:cs="Times New Roman"/>
        </w:rPr>
      </w:pPr>
      <w:r w:rsidRPr="006F4D91">
        <w:rPr>
          <w:rFonts w:ascii="Times New Roman" w:hAnsi="Times New Roman" w:cs="Times New Roman"/>
        </w:rPr>
        <w:t>07/0204/18-S</w:t>
      </w:r>
    </w:p>
    <w:p w14:paraId="6CCFFC08" w14:textId="77777777" w:rsidR="00F74562" w:rsidRPr="006F4D91" w:rsidRDefault="00F74562" w:rsidP="0022486F">
      <w:pPr>
        <w:autoSpaceDE w:val="0"/>
        <w:autoSpaceDN w:val="0"/>
        <w:adjustRightInd w:val="0"/>
        <w:spacing w:after="0" w:line="240" w:lineRule="auto"/>
        <w:rPr>
          <w:rFonts w:ascii="Times New Roman" w:hAnsi="Times New Roman" w:cs="Times New Roman"/>
        </w:rPr>
      </w:pPr>
    </w:p>
    <w:p w14:paraId="0F750870" w14:textId="77777777" w:rsidR="00F74562" w:rsidRPr="006F4D91" w:rsidRDefault="00F74562" w:rsidP="0022486F">
      <w:pPr>
        <w:autoSpaceDE w:val="0"/>
        <w:autoSpaceDN w:val="0"/>
        <w:adjustRightInd w:val="0"/>
        <w:spacing w:after="0" w:line="240" w:lineRule="auto"/>
        <w:rPr>
          <w:rFonts w:ascii="Times New Roman" w:hAnsi="Times New Roman" w:cs="Times New Roman"/>
        </w:rPr>
      </w:pPr>
    </w:p>
    <w:p w14:paraId="633746FD" w14:textId="77777777" w:rsidR="00385B15" w:rsidRPr="006F4D91" w:rsidRDefault="004842A5" w:rsidP="0022486F">
      <w:pPr>
        <w:pStyle w:val="Odsekzoznamu"/>
        <w:numPr>
          <w:ilvl w:val="0"/>
          <w:numId w:val="2"/>
        </w:numPr>
        <w:autoSpaceDE w:val="0"/>
        <w:autoSpaceDN w:val="0"/>
        <w:adjustRightInd w:val="0"/>
        <w:spacing w:after="0" w:line="240" w:lineRule="auto"/>
        <w:ind w:left="0" w:firstLine="0"/>
        <w:rPr>
          <w:rFonts w:ascii="Times New Roman" w:hAnsi="Times New Roman" w:cs="Times New Roman"/>
          <w:b/>
          <w:bCs/>
        </w:rPr>
      </w:pPr>
      <w:r w:rsidRPr="002E4B2A">
        <w:rPr>
          <w:rFonts w:ascii="Times New Roman" w:hAnsi="Times New Roman" w:cs="Times New Roman"/>
          <w:b/>
          <w:bCs/>
        </w:rPr>
        <w:t>DÁTUM PRVEJ REGISTRÁCIE/PREDĹŽENIA REGISTRÁCIE</w:t>
      </w:r>
    </w:p>
    <w:p w14:paraId="5AAB31D3" w14:textId="77777777" w:rsidR="009B2365" w:rsidRPr="006F4D91" w:rsidRDefault="009B2365" w:rsidP="0022486F">
      <w:pPr>
        <w:autoSpaceDE w:val="0"/>
        <w:autoSpaceDN w:val="0"/>
        <w:adjustRightInd w:val="0"/>
        <w:spacing w:after="0" w:line="240" w:lineRule="auto"/>
        <w:rPr>
          <w:rFonts w:ascii="Times New Roman" w:hAnsi="Times New Roman" w:cs="Times New Roman"/>
        </w:rPr>
      </w:pPr>
    </w:p>
    <w:p w14:paraId="74A3444A" w14:textId="23F80EF0" w:rsidR="00203085" w:rsidRPr="00326966" w:rsidRDefault="00661DD6" w:rsidP="0022486F">
      <w:pPr>
        <w:autoSpaceDE w:val="0"/>
        <w:autoSpaceDN w:val="0"/>
        <w:adjustRightInd w:val="0"/>
        <w:spacing w:after="0" w:line="240" w:lineRule="auto"/>
        <w:rPr>
          <w:rFonts w:ascii="Times New Roman" w:hAnsi="Times New Roman" w:cs="Times New Roman"/>
        </w:rPr>
      </w:pPr>
      <w:r w:rsidRPr="006F4D91">
        <w:rPr>
          <w:rFonts w:ascii="Times New Roman" w:hAnsi="Times New Roman" w:cs="Times New Roman"/>
        </w:rPr>
        <w:t>Dátum prvej registrácie:</w:t>
      </w:r>
      <w:r w:rsidR="00326966">
        <w:rPr>
          <w:rFonts w:ascii="Times New Roman" w:hAnsi="Times New Roman" w:cs="Times New Roman"/>
        </w:rPr>
        <w:t xml:space="preserve"> 22. jún 2018</w:t>
      </w:r>
    </w:p>
    <w:p w14:paraId="367FC684" w14:textId="77777777" w:rsidR="00203085" w:rsidRPr="006F4D91" w:rsidRDefault="00203085" w:rsidP="0022486F">
      <w:pPr>
        <w:pStyle w:val="Odsekzoznamu"/>
        <w:autoSpaceDE w:val="0"/>
        <w:autoSpaceDN w:val="0"/>
        <w:adjustRightInd w:val="0"/>
        <w:spacing w:after="0" w:line="240" w:lineRule="auto"/>
        <w:ind w:left="0"/>
        <w:rPr>
          <w:rFonts w:ascii="Times New Roman" w:hAnsi="Times New Roman" w:cs="Times New Roman"/>
          <w:b/>
          <w:bCs/>
        </w:rPr>
      </w:pPr>
    </w:p>
    <w:p w14:paraId="5EEF84B4" w14:textId="77777777" w:rsidR="0065565D" w:rsidRPr="006F4D91" w:rsidRDefault="0065565D" w:rsidP="0022486F">
      <w:pPr>
        <w:pStyle w:val="Odsekzoznamu"/>
        <w:autoSpaceDE w:val="0"/>
        <w:autoSpaceDN w:val="0"/>
        <w:adjustRightInd w:val="0"/>
        <w:spacing w:after="0" w:line="240" w:lineRule="auto"/>
        <w:ind w:left="0"/>
        <w:rPr>
          <w:rFonts w:ascii="Times New Roman" w:hAnsi="Times New Roman" w:cs="Times New Roman"/>
          <w:b/>
          <w:bCs/>
        </w:rPr>
      </w:pPr>
    </w:p>
    <w:p w14:paraId="25C2C38F" w14:textId="77777777" w:rsidR="001478B1" w:rsidRPr="006F4D91" w:rsidRDefault="004842A5" w:rsidP="0022486F">
      <w:pPr>
        <w:pStyle w:val="Odsekzoznamu"/>
        <w:numPr>
          <w:ilvl w:val="0"/>
          <w:numId w:val="2"/>
        </w:numPr>
        <w:autoSpaceDE w:val="0"/>
        <w:autoSpaceDN w:val="0"/>
        <w:adjustRightInd w:val="0"/>
        <w:spacing w:after="0" w:line="240" w:lineRule="auto"/>
        <w:ind w:left="0" w:firstLine="0"/>
        <w:rPr>
          <w:rFonts w:ascii="Times New Roman" w:hAnsi="Times New Roman" w:cs="Times New Roman"/>
          <w:b/>
          <w:bCs/>
        </w:rPr>
      </w:pPr>
      <w:r w:rsidRPr="002E4B2A">
        <w:rPr>
          <w:rFonts w:ascii="Times New Roman" w:hAnsi="Times New Roman" w:cs="Times New Roman"/>
          <w:b/>
          <w:bCs/>
        </w:rPr>
        <w:t>DÁTUM REVÍZIE TEXTU</w:t>
      </w:r>
    </w:p>
    <w:p w14:paraId="0970A703" w14:textId="77777777" w:rsidR="00326966" w:rsidRDefault="00326966" w:rsidP="0022486F">
      <w:pPr>
        <w:autoSpaceDE w:val="0"/>
        <w:autoSpaceDN w:val="0"/>
        <w:adjustRightInd w:val="0"/>
        <w:spacing w:after="0" w:line="240" w:lineRule="auto"/>
        <w:rPr>
          <w:rFonts w:ascii="Times New Roman" w:hAnsi="Times New Roman" w:cs="Times New Roman"/>
          <w:bCs/>
        </w:rPr>
      </w:pPr>
    </w:p>
    <w:p w14:paraId="7E61CB3A" w14:textId="08BE5933" w:rsidR="00326966" w:rsidRPr="00326966" w:rsidRDefault="00326966" w:rsidP="0022486F">
      <w:pPr>
        <w:autoSpaceDE w:val="0"/>
        <w:autoSpaceDN w:val="0"/>
        <w:adjustRightInd w:val="0"/>
        <w:spacing w:after="0" w:line="240" w:lineRule="auto"/>
        <w:rPr>
          <w:rFonts w:ascii="Times New Roman" w:hAnsi="Times New Roman" w:cs="Times New Roman"/>
          <w:bCs/>
          <w:strike/>
        </w:rPr>
      </w:pPr>
      <w:r>
        <w:rPr>
          <w:rFonts w:ascii="Times New Roman" w:hAnsi="Times New Roman" w:cs="Times New Roman"/>
          <w:bCs/>
        </w:rPr>
        <w:lastRenderedPageBreak/>
        <w:t>04/2019</w:t>
      </w:r>
    </w:p>
    <w:p w14:paraId="7964448D" w14:textId="63FD3A21" w:rsidR="001478B1" w:rsidRPr="00326966" w:rsidRDefault="001478B1" w:rsidP="0022486F">
      <w:pPr>
        <w:autoSpaceDE w:val="0"/>
        <w:autoSpaceDN w:val="0"/>
        <w:adjustRightInd w:val="0"/>
        <w:spacing w:after="0" w:line="240" w:lineRule="auto"/>
        <w:rPr>
          <w:rFonts w:ascii="Times New Roman" w:hAnsi="Times New Roman" w:cs="Times New Roman"/>
        </w:rPr>
      </w:pPr>
    </w:p>
    <w:sectPr w:rsidR="001478B1" w:rsidRPr="00326966" w:rsidSect="00D472A2">
      <w:headerReference w:type="default" r:id="rId9"/>
      <w:footerReference w:type="default" r:id="rId10"/>
      <w:pgSz w:w="12240" w:h="15840" w:code="1"/>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24319" w14:textId="77777777" w:rsidR="008134A2" w:rsidRDefault="008134A2" w:rsidP="00661DD6">
      <w:pPr>
        <w:spacing w:after="0" w:line="240" w:lineRule="auto"/>
      </w:pPr>
      <w:r>
        <w:separator/>
      </w:r>
    </w:p>
  </w:endnote>
  <w:endnote w:type="continuationSeparator" w:id="0">
    <w:p w14:paraId="3396C429" w14:textId="77777777" w:rsidR="008134A2" w:rsidRDefault="008134A2" w:rsidP="00661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8"/>
        <w:szCs w:val="18"/>
      </w:rPr>
      <w:id w:val="183566345"/>
      <w:docPartObj>
        <w:docPartGallery w:val="Page Numbers (Bottom of Page)"/>
        <w:docPartUnique/>
      </w:docPartObj>
    </w:sdtPr>
    <w:sdtEndPr/>
    <w:sdtContent>
      <w:p w14:paraId="4FE79067" w14:textId="6774668B" w:rsidR="006F4D91" w:rsidRPr="002E4B2A" w:rsidRDefault="006F4D91" w:rsidP="002E4B2A">
        <w:pPr>
          <w:pStyle w:val="Pta"/>
          <w:jc w:val="center"/>
          <w:rPr>
            <w:rFonts w:ascii="Times New Roman" w:hAnsi="Times New Roman" w:cs="Times New Roman"/>
            <w:sz w:val="18"/>
            <w:szCs w:val="18"/>
          </w:rPr>
        </w:pPr>
        <w:r w:rsidRPr="002E4B2A">
          <w:rPr>
            <w:rFonts w:ascii="Times New Roman" w:hAnsi="Times New Roman" w:cs="Times New Roman"/>
            <w:sz w:val="18"/>
            <w:szCs w:val="18"/>
          </w:rPr>
          <w:fldChar w:fldCharType="begin"/>
        </w:r>
        <w:r w:rsidRPr="002E4B2A">
          <w:rPr>
            <w:rFonts w:ascii="Times New Roman" w:hAnsi="Times New Roman" w:cs="Times New Roman"/>
            <w:sz w:val="18"/>
            <w:szCs w:val="18"/>
          </w:rPr>
          <w:instrText>PAGE   \* MERGEFORMAT</w:instrText>
        </w:r>
        <w:r w:rsidRPr="002E4B2A">
          <w:rPr>
            <w:rFonts w:ascii="Times New Roman" w:hAnsi="Times New Roman" w:cs="Times New Roman"/>
            <w:sz w:val="18"/>
            <w:szCs w:val="18"/>
          </w:rPr>
          <w:fldChar w:fldCharType="separate"/>
        </w:r>
        <w:r w:rsidR="002E4B2A">
          <w:rPr>
            <w:rFonts w:ascii="Times New Roman" w:hAnsi="Times New Roman" w:cs="Times New Roman"/>
            <w:noProof/>
            <w:sz w:val="18"/>
            <w:szCs w:val="18"/>
          </w:rPr>
          <w:t>12</w:t>
        </w:r>
        <w:r w:rsidRPr="002E4B2A">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B8F78" w14:textId="77777777" w:rsidR="008134A2" w:rsidRDefault="008134A2" w:rsidP="00661DD6">
      <w:pPr>
        <w:spacing w:after="0" w:line="240" w:lineRule="auto"/>
      </w:pPr>
      <w:r>
        <w:separator/>
      </w:r>
    </w:p>
  </w:footnote>
  <w:footnote w:type="continuationSeparator" w:id="0">
    <w:p w14:paraId="78A919FB" w14:textId="77777777" w:rsidR="008134A2" w:rsidRDefault="008134A2" w:rsidP="00661D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FF9FD" w14:textId="54CDCD1F" w:rsidR="009A1ECE" w:rsidRPr="00661DD6" w:rsidRDefault="009A1ECE" w:rsidP="00661DD6">
    <w:pPr>
      <w:pStyle w:val="Hlavika"/>
      <w:rPr>
        <w:rFonts w:ascii="Times New Roman" w:hAnsi="Times New Roman" w:cs="Times New Roman"/>
        <w:sz w:val="18"/>
        <w:szCs w:val="18"/>
      </w:rPr>
    </w:pPr>
    <w:r w:rsidRPr="00661DD6">
      <w:rPr>
        <w:rFonts w:ascii="Times New Roman" w:hAnsi="Times New Roman" w:cs="Times New Roman"/>
        <w:sz w:val="18"/>
        <w:szCs w:val="18"/>
      </w:rPr>
      <w:t>Schválený text k rozhodnutiu o </w:t>
    </w:r>
    <w:r w:rsidR="00D83575">
      <w:rPr>
        <w:rFonts w:ascii="Times New Roman" w:hAnsi="Times New Roman" w:cs="Times New Roman"/>
        <w:sz w:val="18"/>
        <w:szCs w:val="18"/>
      </w:rPr>
      <w:t>prevode</w:t>
    </w:r>
    <w:r w:rsidRPr="00661DD6">
      <w:rPr>
        <w:rFonts w:ascii="Times New Roman" w:hAnsi="Times New Roman" w:cs="Times New Roman"/>
        <w:sz w:val="18"/>
        <w:szCs w:val="18"/>
      </w:rPr>
      <w:t>, ev. č.:</w:t>
    </w:r>
    <w:r>
      <w:rPr>
        <w:rFonts w:ascii="Times New Roman" w:hAnsi="Times New Roman" w:cs="Times New Roman"/>
        <w:sz w:val="18"/>
        <w:szCs w:val="18"/>
      </w:rPr>
      <w:t xml:space="preserve"> </w:t>
    </w:r>
    <w:r w:rsidR="006F4D91">
      <w:rPr>
        <w:rFonts w:ascii="Times New Roman" w:hAnsi="Times New Roman" w:cs="Times New Roman"/>
        <w:sz w:val="18"/>
        <w:szCs w:val="18"/>
      </w:rPr>
      <w:t>2019/01835-TR</w:t>
    </w:r>
  </w:p>
  <w:p w14:paraId="1F632424" w14:textId="77777777" w:rsidR="006F4D91" w:rsidRDefault="006F4D91">
    <w:pPr>
      <w:pStyle w:val="Hlavika"/>
    </w:pPr>
  </w:p>
  <w:p w14:paraId="33AABE6A" w14:textId="77777777" w:rsidR="009A1ECE" w:rsidRDefault="009A1EC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542D0"/>
    <w:multiLevelType w:val="hybridMultilevel"/>
    <w:tmpl w:val="3B3CF1F4"/>
    <w:lvl w:ilvl="0" w:tplc="08090001">
      <w:start w:val="1"/>
      <w:numFmt w:val="bullet"/>
      <w:lvlText w:val=""/>
      <w:lvlJc w:val="left"/>
      <w:pPr>
        <w:ind w:left="1536" w:hanging="360"/>
      </w:pPr>
      <w:rPr>
        <w:rFonts w:ascii="Symbol" w:hAnsi="Symbol" w:hint="default"/>
      </w:rPr>
    </w:lvl>
    <w:lvl w:ilvl="1" w:tplc="08090003" w:tentative="1">
      <w:start w:val="1"/>
      <w:numFmt w:val="bullet"/>
      <w:lvlText w:val="o"/>
      <w:lvlJc w:val="left"/>
      <w:pPr>
        <w:ind w:left="2256" w:hanging="360"/>
      </w:pPr>
      <w:rPr>
        <w:rFonts w:ascii="Courier New" w:hAnsi="Courier New" w:cs="Courier New" w:hint="default"/>
      </w:rPr>
    </w:lvl>
    <w:lvl w:ilvl="2" w:tplc="08090005" w:tentative="1">
      <w:start w:val="1"/>
      <w:numFmt w:val="bullet"/>
      <w:lvlText w:val=""/>
      <w:lvlJc w:val="left"/>
      <w:pPr>
        <w:ind w:left="2976" w:hanging="360"/>
      </w:pPr>
      <w:rPr>
        <w:rFonts w:ascii="Wingdings" w:hAnsi="Wingdings" w:hint="default"/>
      </w:rPr>
    </w:lvl>
    <w:lvl w:ilvl="3" w:tplc="08090001" w:tentative="1">
      <w:start w:val="1"/>
      <w:numFmt w:val="bullet"/>
      <w:lvlText w:val=""/>
      <w:lvlJc w:val="left"/>
      <w:pPr>
        <w:ind w:left="3696" w:hanging="360"/>
      </w:pPr>
      <w:rPr>
        <w:rFonts w:ascii="Symbol" w:hAnsi="Symbol" w:hint="default"/>
      </w:rPr>
    </w:lvl>
    <w:lvl w:ilvl="4" w:tplc="08090003" w:tentative="1">
      <w:start w:val="1"/>
      <w:numFmt w:val="bullet"/>
      <w:lvlText w:val="o"/>
      <w:lvlJc w:val="left"/>
      <w:pPr>
        <w:ind w:left="4416" w:hanging="360"/>
      </w:pPr>
      <w:rPr>
        <w:rFonts w:ascii="Courier New" w:hAnsi="Courier New" w:cs="Courier New" w:hint="default"/>
      </w:rPr>
    </w:lvl>
    <w:lvl w:ilvl="5" w:tplc="08090005" w:tentative="1">
      <w:start w:val="1"/>
      <w:numFmt w:val="bullet"/>
      <w:lvlText w:val=""/>
      <w:lvlJc w:val="left"/>
      <w:pPr>
        <w:ind w:left="5136" w:hanging="360"/>
      </w:pPr>
      <w:rPr>
        <w:rFonts w:ascii="Wingdings" w:hAnsi="Wingdings" w:hint="default"/>
      </w:rPr>
    </w:lvl>
    <w:lvl w:ilvl="6" w:tplc="08090001" w:tentative="1">
      <w:start w:val="1"/>
      <w:numFmt w:val="bullet"/>
      <w:lvlText w:val=""/>
      <w:lvlJc w:val="left"/>
      <w:pPr>
        <w:ind w:left="5856" w:hanging="360"/>
      </w:pPr>
      <w:rPr>
        <w:rFonts w:ascii="Symbol" w:hAnsi="Symbol" w:hint="default"/>
      </w:rPr>
    </w:lvl>
    <w:lvl w:ilvl="7" w:tplc="08090003" w:tentative="1">
      <w:start w:val="1"/>
      <w:numFmt w:val="bullet"/>
      <w:lvlText w:val="o"/>
      <w:lvlJc w:val="left"/>
      <w:pPr>
        <w:ind w:left="6576" w:hanging="360"/>
      </w:pPr>
      <w:rPr>
        <w:rFonts w:ascii="Courier New" w:hAnsi="Courier New" w:cs="Courier New" w:hint="default"/>
      </w:rPr>
    </w:lvl>
    <w:lvl w:ilvl="8" w:tplc="08090005" w:tentative="1">
      <w:start w:val="1"/>
      <w:numFmt w:val="bullet"/>
      <w:lvlText w:val=""/>
      <w:lvlJc w:val="left"/>
      <w:pPr>
        <w:ind w:left="7296" w:hanging="360"/>
      </w:pPr>
      <w:rPr>
        <w:rFonts w:ascii="Wingdings" w:hAnsi="Wingdings" w:hint="default"/>
      </w:rPr>
    </w:lvl>
  </w:abstractNum>
  <w:abstractNum w:abstractNumId="1">
    <w:nsid w:val="094676C8"/>
    <w:multiLevelType w:val="hybridMultilevel"/>
    <w:tmpl w:val="320AEE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97213E"/>
    <w:multiLevelType w:val="hybridMultilevel"/>
    <w:tmpl w:val="7C66EF4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4D1D06EF"/>
    <w:multiLevelType w:val="hybridMultilevel"/>
    <w:tmpl w:val="551CA8C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52014709"/>
    <w:multiLevelType w:val="hybridMultilevel"/>
    <w:tmpl w:val="DD1E7A5A"/>
    <w:lvl w:ilvl="0" w:tplc="40090001">
      <w:start w:val="1"/>
      <w:numFmt w:val="bullet"/>
      <w:lvlText w:val=""/>
      <w:lvlJc w:val="left"/>
      <w:pPr>
        <w:ind w:left="810" w:hanging="360"/>
      </w:pPr>
      <w:rPr>
        <w:rFonts w:ascii="Symbol" w:hAnsi="Symbol" w:hint="default"/>
      </w:rPr>
    </w:lvl>
    <w:lvl w:ilvl="1" w:tplc="40090003" w:tentative="1">
      <w:start w:val="1"/>
      <w:numFmt w:val="bullet"/>
      <w:lvlText w:val="o"/>
      <w:lvlJc w:val="left"/>
      <w:pPr>
        <w:ind w:left="1530" w:hanging="360"/>
      </w:pPr>
      <w:rPr>
        <w:rFonts w:ascii="Courier New" w:hAnsi="Courier New" w:cs="Courier New" w:hint="default"/>
      </w:rPr>
    </w:lvl>
    <w:lvl w:ilvl="2" w:tplc="40090005" w:tentative="1">
      <w:start w:val="1"/>
      <w:numFmt w:val="bullet"/>
      <w:lvlText w:val=""/>
      <w:lvlJc w:val="left"/>
      <w:pPr>
        <w:ind w:left="2250" w:hanging="360"/>
      </w:pPr>
      <w:rPr>
        <w:rFonts w:ascii="Wingdings" w:hAnsi="Wingdings" w:hint="default"/>
      </w:rPr>
    </w:lvl>
    <w:lvl w:ilvl="3" w:tplc="40090001" w:tentative="1">
      <w:start w:val="1"/>
      <w:numFmt w:val="bullet"/>
      <w:lvlText w:val=""/>
      <w:lvlJc w:val="left"/>
      <w:pPr>
        <w:ind w:left="2970" w:hanging="360"/>
      </w:pPr>
      <w:rPr>
        <w:rFonts w:ascii="Symbol" w:hAnsi="Symbol" w:hint="default"/>
      </w:rPr>
    </w:lvl>
    <w:lvl w:ilvl="4" w:tplc="40090003" w:tentative="1">
      <w:start w:val="1"/>
      <w:numFmt w:val="bullet"/>
      <w:lvlText w:val="o"/>
      <w:lvlJc w:val="left"/>
      <w:pPr>
        <w:ind w:left="3690" w:hanging="360"/>
      </w:pPr>
      <w:rPr>
        <w:rFonts w:ascii="Courier New" w:hAnsi="Courier New" w:cs="Courier New" w:hint="default"/>
      </w:rPr>
    </w:lvl>
    <w:lvl w:ilvl="5" w:tplc="40090005" w:tentative="1">
      <w:start w:val="1"/>
      <w:numFmt w:val="bullet"/>
      <w:lvlText w:val=""/>
      <w:lvlJc w:val="left"/>
      <w:pPr>
        <w:ind w:left="4410" w:hanging="360"/>
      </w:pPr>
      <w:rPr>
        <w:rFonts w:ascii="Wingdings" w:hAnsi="Wingdings" w:hint="default"/>
      </w:rPr>
    </w:lvl>
    <w:lvl w:ilvl="6" w:tplc="40090001" w:tentative="1">
      <w:start w:val="1"/>
      <w:numFmt w:val="bullet"/>
      <w:lvlText w:val=""/>
      <w:lvlJc w:val="left"/>
      <w:pPr>
        <w:ind w:left="5130" w:hanging="360"/>
      </w:pPr>
      <w:rPr>
        <w:rFonts w:ascii="Symbol" w:hAnsi="Symbol" w:hint="default"/>
      </w:rPr>
    </w:lvl>
    <w:lvl w:ilvl="7" w:tplc="40090003" w:tentative="1">
      <w:start w:val="1"/>
      <w:numFmt w:val="bullet"/>
      <w:lvlText w:val="o"/>
      <w:lvlJc w:val="left"/>
      <w:pPr>
        <w:ind w:left="5850" w:hanging="360"/>
      </w:pPr>
      <w:rPr>
        <w:rFonts w:ascii="Courier New" w:hAnsi="Courier New" w:cs="Courier New" w:hint="default"/>
      </w:rPr>
    </w:lvl>
    <w:lvl w:ilvl="8" w:tplc="40090005" w:tentative="1">
      <w:start w:val="1"/>
      <w:numFmt w:val="bullet"/>
      <w:lvlText w:val=""/>
      <w:lvlJc w:val="left"/>
      <w:pPr>
        <w:ind w:left="6570" w:hanging="360"/>
      </w:pPr>
      <w:rPr>
        <w:rFonts w:ascii="Wingdings" w:hAnsi="Wingdings" w:hint="default"/>
      </w:rPr>
    </w:lvl>
  </w:abstractNum>
  <w:abstractNum w:abstractNumId="5">
    <w:nsid w:val="74D90115"/>
    <w:multiLevelType w:val="multilevel"/>
    <w:tmpl w:val="8BEC6650"/>
    <w:lvl w:ilvl="0">
      <w:start w:val="1"/>
      <w:numFmt w:val="decimal"/>
      <w:lvlText w:val="%1."/>
      <w:lvlJc w:val="left"/>
      <w:pPr>
        <w:ind w:left="630" w:hanging="360"/>
      </w:pPr>
      <w:rPr>
        <w:rFonts w:hint="default"/>
        <w:sz w:val="24"/>
        <w:szCs w:val="24"/>
      </w:rPr>
    </w:lvl>
    <w:lvl w:ilvl="1">
      <w:start w:val="1"/>
      <w:numFmt w:val="decimal"/>
      <w:isLgl/>
      <w:lvlText w:val="%1.%2"/>
      <w:lvlJc w:val="left"/>
      <w:pPr>
        <w:ind w:left="189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a Kapustova">
    <w15:presenceInfo w15:providerId="AD" w15:userId="S-1-5-21-2363214401-2445362767-3788658037-11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67D"/>
    <w:rsid w:val="00001A4F"/>
    <w:rsid w:val="00010C6A"/>
    <w:rsid w:val="00026425"/>
    <w:rsid w:val="0003480B"/>
    <w:rsid w:val="000408AF"/>
    <w:rsid w:val="00063466"/>
    <w:rsid w:val="000634CE"/>
    <w:rsid w:val="00066917"/>
    <w:rsid w:val="000750A6"/>
    <w:rsid w:val="00084E24"/>
    <w:rsid w:val="0008704F"/>
    <w:rsid w:val="00092183"/>
    <w:rsid w:val="000A0261"/>
    <w:rsid w:val="000A48F4"/>
    <w:rsid w:val="000B472F"/>
    <w:rsid w:val="000C30A6"/>
    <w:rsid w:val="000D480E"/>
    <w:rsid w:val="000D67B0"/>
    <w:rsid w:val="000F0FFE"/>
    <w:rsid w:val="000F3381"/>
    <w:rsid w:val="001137CF"/>
    <w:rsid w:val="00114666"/>
    <w:rsid w:val="0011505F"/>
    <w:rsid w:val="00115C84"/>
    <w:rsid w:val="0011775D"/>
    <w:rsid w:val="00135215"/>
    <w:rsid w:val="00143B2A"/>
    <w:rsid w:val="00144EA8"/>
    <w:rsid w:val="001478B1"/>
    <w:rsid w:val="0015226A"/>
    <w:rsid w:val="001557D9"/>
    <w:rsid w:val="00174655"/>
    <w:rsid w:val="00175FBF"/>
    <w:rsid w:val="001A604F"/>
    <w:rsid w:val="001A6E00"/>
    <w:rsid w:val="001A7279"/>
    <w:rsid w:val="001B31C4"/>
    <w:rsid w:val="001D4C5B"/>
    <w:rsid w:val="001D71E6"/>
    <w:rsid w:val="00203085"/>
    <w:rsid w:val="00204E3D"/>
    <w:rsid w:val="0021162A"/>
    <w:rsid w:val="0022486F"/>
    <w:rsid w:val="0023151D"/>
    <w:rsid w:val="00231E7E"/>
    <w:rsid w:val="00234249"/>
    <w:rsid w:val="002410CA"/>
    <w:rsid w:val="00244874"/>
    <w:rsid w:val="002470CE"/>
    <w:rsid w:val="00251689"/>
    <w:rsid w:val="00252628"/>
    <w:rsid w:val="00254F02"/>
    <w:rsid w:val="0026450D"/>
    <w:rsid w:val="00266E45"/>
    <w:rsid w:val="00271A1D"/>
    <w:rsid w:val="00272AD3"/>
    <w:rsid w:val="00284942"/>
    <w:rsid w:val="00287028"/>
    <w:rsid w:val="0029050A"/>
    <w:rsid w:val="00295369"/>
    <w:rsid w:val="00296F9D"/>
    <w:rsid w:val="002A3ACF"/>
    <w:rsid w:val="002B20B6"/>
    <w:rsid w:val="002B5AE2"/>
    <w:rsid w:val="002C200A"/>
    <w:rsid w:val="002C29A0"/>
    <w:rsid w:val="002D6491"/>
    <w:rsid w:val="002E1965"/>
    <w:rsid w:val="002E4B2A"/>
    <w:rsid w:val="00301DAA"/>
    <w:rsid w:val="00303D74"/>
    <w:rsid w:val="00307D77"/>
    <w:rsid w:val="00322CE7"/>
    <w:rsid w:val="003253A7"/>
    <w:rsid w:val="00326966"/>
    <w:rsid w:val="003416F0"/>
    <w:rsid w:val="00347046"/>
    <w:rsid w:val="00351B63"/>
    <w:rsid w:val="00352EAA"/>
    <w:rsid w:val="00357E43"/>
    <w:rsid w:val="00361EC5"/>
    <w:rsid w:val="0036674C"/>
    <w:rsid w:val="00371D08"/>
    <w:rsid w:val="00374B45"/>
    <w:rsid w:val="00381946"/>
    <w:rsid w:val="0038530A"/>
    <w:rsid w:val="00385B15"/>
    <w:rsid w:val="00396AD8"/>
    <w:rsid w:val="003A1BB1"/>
    <w:rsid w:val="003A2E37"/>
    <w:rsid w:val="003C0D97"/>
    <w:rsid w:val="0040754E"/>
    <w:rsid w:val="00421221"/>
    <w:rsid w:val="00451495"/>
    <w:rsid w:val="00452F63"/>
    <w:rsid w:val="00463AB1"/>
    <w:rsid w:val="00467765"/>
    <w:rsid w:val="00473D3B"/>
    <w:rsid w:val="00480E7B"/>
    <w:rsid w:val="004842A5"/>
    <w:rsid w:val="00486CDA"/>
    <w:rsid w:val="00491156"/>
    <w:rsid w:val="00492C4F"/>
    <w:rsid w:val="0049584B"/>
    <w:rsid w:val="004976E5"/>
    <w:rsid w:val="004A0F7A"/>
    <w:rsid w:val="004A4D3B"/>
    <w:rsid w:val="004B1A89"/>
    <w:rsid w:val="004B6E44"/>
    <w:rsid w:val="004C5587"/>
    <w:rsid w:val="004D1B1F"/>
    <w:rsid w:val="004D4A67"/>
    <w:rsid w:val="004F1479"/>
    <w:rsid w:val="0051269C"/>
    <w:rsid w:val="005158BF"/>
    <w:rsid w:val="00523DE8"/>
    <w:rsid w:val="0057692E"/>
    <w:rsid w:val="005801A5"/>
    <w:rsid w:val="005859E6"/>
    <w:rsid w:val="0059041B"/>
    <w:rsid w:val="005A2972"/>
    <w:rsid w:val="005A33A5"/>
    <w:rsid w:val="005B4C6B"/>
    <w:rsid w:val="005D005E"/>
    <w:rsid w:val="005D1226"/>
    <w:rsid w:val="005F215D"/>
    <w:rsid w:val="005F3C3D"/>
    <w:rsid w:val="006013CD"/>
    <w:rsid w:val="0060227D"/>
    <w:rsid w:val="0060344C"/>
    <w:rsid w:val="00620FAF"/>
    <w:rsid w:val="006232C2"/>
    <w:rsid w:val="00635E10"/>
    <w:rsid w:val="00642B04"/>
    <w:rsid w:val="0064516D"/>
    <w:rsid w:val="006454EC"/>
    <w:rsid w:val="006464F1"/>
    <w:rsid w:val="00651775"/>
    <w:rsid w:val="00652F3B"/>
    <w:rsid w:val="0065565D"/>
    <w:rsid w:val="00660EA9"/>
    <w:rsid w:val="00661DD6"/>
    <w:rsid w:val="00667000"/>
    <w:rsid w:val="0067697E"/>
    <w:rsid w:val="0068357D"/>
    <w:rsid w:val="006A2A5F"/>
    <w:rsid w:val="006C1B85"/>
    <w:rsid w:val="006C5F75"/>
    <w:rsid w:val="006C786B"/>
    <w:rsid w:val="006D3136"/>
    <w:rsid w:val="006E701F"/>
    <w:rsid w:val="006F4D91"/>
    <w:rsid w:val="00702F5F"/>
    <w:rsid w:val="00715B6C"/>
    <w:rsid w:val="00716839"/>
    <w:rsid w:val="00722E5A"/>
    <w:rsid w:val="0074639A"/>
    <w:rsid w:val="0074747F"/>
    <w:rsid w:val="00761DCE"/>
    <w:rsid w:val="0076209A"/>
    <w:rsid w:val="00764BA5"/>
    <w:rsid w:val="00771B7C"/>
    <w:rsid w:val="00775860"/>
    <w:rsid w:val="00783A88"/>
    <w:rsid w:val="00797CC9"/>
    <w:rsid w:val="007A04DD"/>
    <w:rsid w:val="007A1B26"/>
    <w:rsid w:val="007A22EC"/>
    <w:rsid w:val="007B0100"/>
    <w:rsid w:val="007B2A16"/>
    <w:rsid w:val="007B3CB9"/>
    <w:rsid w:val="007B5AE0"/>
    <w:rsid w:val="007C07F5"/>
    <w:rsid w:val="007C2502"/>
    <w:rsid w:val="007D5968"/>
    <w:rsid w:val="007F029B"/>
    <w:rsid w:val="00810EA3"/>
    <w:rsid w:val="008134A2"/>
    <w:rsid w:val="00815D49"/>
    <w:rsid w:val="00817008"/>
    <w:rsid w:val="008331EE"/>
    <w:rsid w:val="00846B26"/>
    <w:rsid w:val="00881D1A"/>
    <w:rsid w:val="008A166E"/>
    <w:rsid w:val="008A2A87"/>
    <w:rsid w:val="008D4968"/>
    <w:rsid w:val="008D797C"/>
    <w:rsid w:val="008E1DC1"/>
    <w:rsid w:val="008F151C"/>
    <w:rsid w:val="008F70BB"/>
    <w:rsid w:val="00912EBC"/>
    <w:rsid w:val="00917EE2"/>
    <w:rsid w:val="00927A41"/>
    <w:rsid w:val="00933071"/>
    <w:rsid w:val="009415FE"/>
    <w:rsid w:val="00945E3F"/>
    <w:rsid w:val="00972BCC"/>
    <w:rsid w:val="009774A3"/>
    <w:rsid w:val="009805ED"/>
    <w:rsid w:val="00993FF2"/>
    <w:rsid w:val="009A1ECE"/>
    <w:rsid w:val="009A6560"/>
    <w:rsid w:val="009A701F"/>
    <w:rsid w:val="009B2365"/>
    <w:rsid w:val="009C2066"/>
    <w:rsid w:val="009E3DA3"/>
    <w:rsid w:val="00A02441"/>
    <w:rsid w:val="00A24DBC"/>
    <w:rsid w:val="00A301B3"/>
    <w:rsid w:val="00A3125A"/>
    <w:rsid w:val="00A33C46"/>
    <w:rsid w:val="00A35314"/>
    <w:rsid w:val="00A464E4"/>
    <w:rsid w:val="00A571AA"/>
    <w:rsid w:val="00A57FF0"/>
    <w:rsid w:val="00A638D3"/>
    <w:rsid w:val="00A75995"/>
    <w:rsid w:val="00A97FFE"/>
    <w:rsid w:val="00AA7C48"/>
    <w:rsid w:val="00AB4C3B"/>
    <w:rsid w:val="00AB72E2"/>
    <w:rsid w:val="00AB7987"/>
    <w:rsid w:val="00AE49C5"/>
    <w:rsid w:val="00AF1DD8"/>
    <w:rsid w:val="00AF4374"/>
    <w:rsid w:val="00B0546E"/>
    <w:rsid w:val="00B12D13"/>
    <w:rsid w:val="00B15998"/>
    <w:rsid w:val="00B250DC"/>
    <w:rsid w:val="00B437BC"/>
    <w:rsid w:val="00B44082"/>
    <w:rsid w:val="00B5237C"/>
    <w:rsid w:val="00B55784"/>
    <w:rsid w:val="00B5710B"/>
    <w:rsid w:val="00B62E5A"/>
    <w:rsid w:val="00B63803"/>
    <w:rsid w:val="00B723A0"/>
    <w:rsid w:val="00B75FE4"/>
    <w:rsid w:val="00B8330A"/>
    <w:rsid w:val="00B90676"/>
    <w:rsid w:val="00BA335E"/>
    <w:rsid w:val="00BA49C6"/>
    <w:rsid w:val="00BA6364"/>
    <w:rsid w:val="00BA6D09"/>
    <w:rsid w:val="00BB7468"/>
    <w:rsid w:val="00BC0916"/>
    <w:rsid w:val="00BC3001"/>
    <w:rsid w:val="00BD191F"/>
    <w:rsid w:val="00BD392F"/>
    <w:rsid w:val="00BE06E3"/>
    <w:rsid w:val="00C02AE7"/>
    <w:rsid w:val="00C06CCD"/>
    <w:rsid w:val="00C12BCC"/>
    <w:rsid w:val="00C20838"/>
    <w:rsid w:val="00C669B7"/>
    <w:rsid w:val="00C80FF7"/>
    <w:rsid w:val="00C84B9A"/>
    <w:rsid w:val="00C97468"/>
    <w:rsid w:val="00CA4371"/>
    <w:rsid w:val="00CA4553"/>
    <w:rsid w:val="00CC7037"/>
    <w:rsid w:val="00CD567D"/>
    <w:rsid w:val="00CD75F2"/>
    <w:rsid w:val="00CE764B"/>
    <w:rsid w:val="00CF3976"/>
    <w:rsid w:val="00CF6C2B"/>
    <w:rsid w:val="00D14D8E"/>
    <w:rsid w:val="00D250F6"/>
    <w:rsid w:val="00D273EB"/>
    <w:rsid w:val="00D34EAB"/>
    <w:rsid w:val="00D472A2"/>
    <w:rsid w:val="00D474DB"/>
    <w:rsid w:val="00D57254"/>
    <w:rsid w:val="00D6334E"/>
    <w:rsid w:val="00D63B69"/>
    <w:rsid w:val="00D73D10"/>
    <w:rsid w:val="00D83575"/>
    <w:rsid w:val="00D83882"/>
    <w:rsid w:val="00D94DDC"/>
    <w:rsid w:val="00D96A1D"/>
    <w:rsid w:val="00D96ACD"/>
    <w:rsid w:val="00D974CB"/>
    <w:rsid w:val="00DC53E1"/>
    <w:rsid w:val="00DC5805"/>
    <w:rsid w:val="00DF2F58"/>
    <w:rsid w:val="00E310FE"/>
    <w:rsid w:val="00E40904"/>
    <w:rsid w:val="00E540AE"/>
    <w:rsid w:val="00E55292"/>
    <w:rsid w:val="00E575E6"/>
    <w:rsid w:val="00E60E77"/>
    <w:rsid w:val="00E70E09"/>
    <w:rsid w:val="00E84F10"/>
    <w:rsid w:val="00E87719"/>
    <w:rsid w:val="00E93C6B"/>
    <w:rsid w:val="00E96843"/>
    <w:rsid w:val="00E9694E"/>
    <w:rsid w:val="00EA047B"/>
    <w:rsid w:val="00EA12D3"/>
    <w:rsid w:val="00EA60E8"/>
    <w:rsid w:val="00EE7B90"/>
    <w:rsid w:val="00F07588"/>
    <w:rsid w:val="00F20E9E"/>
    <w:rsid w:val="00F21E9F"/>
    <w:rsid w:val="00F3023E"/>
    <w:rsid w:val="00F4374C"/>
    <w:rsid w:val="00F4488D"/>
    <w:rsid w:val="00F468B8"/>
    <w:rsid w:val="00F63CC8"/>
    <w:rsid w:val="00F64047"/>
    <w:rsid w:val="00F7375A"/>
    <w:rsid w:val="00F74562"/>
    <w:rsid w:val="00F747ED"/>
    <w:rsid w:val="00F867ED"/>
    <w:rsid w:val="00F86FCA"/>
    <w:rsid w:val="00F91BC8"/>
    <w:rsid w:val="00FB471C"/>
    <w:rsid w:val="00FB6F21"/>
    <w:rsid w:val="00FC6472"/>
    <w:rsid w:val="00FD4B7A"/>
    <w:rsid w:val="00FF77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87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Latha"/>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80E7B"/>
    <w:pPr>
      <w:spacing w:after="200" w:line="276" w:lineRule="auto"/>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1"/>
    <w:qFormat/>
    <w:rsid w:val="00EA047B"/>
    <w:pPr>
      <w:keepLines/>
      <w:spacing w:before="120" w:after="120" w:line="240" w:lineRule="auto"/>
      <w:jc w:val="both"/>
    </w:pPr>
    <w:rPr>
      <w:rFonts w:ascii="Times New Roman" w:eastAsia="Times New Roman" w:hAnsi="Times New Roman" w:cs="Times New Roman"/>
      <w:sz w:val="24"/>
      <w:szCs w:val="24"/>
      <w:lang w:eastAsia="de-DE"/>
    </w:rPr>
  </w:style>
  <w:style w:type="character" w:customStyle="1" w:styleId="ZkladntextChar">
    <w:name w:val="Základný text Char"/>
    <w:link w:val="Zkladntext"/>
    <w:rsid w:val="00EA047B"/>
    <w:rPr>
      <w:rFonts w:ascii="Times New Roman" w:eastAsia="Times New Roman" w:hAnsi="Times New Roman" w:cs="Times New Roman"/>
      <w:sz w:val="24"/>
      <w:szCs w:val="24"/>
      <w:lang w:eastAsia="de-DE"/>
    </w:rPr>
  </w:style>
  <w:style w:type="paragraph" w:styleId="Odsekzoznamu">
    <w:name w:val="List Paragraph"/>
    <w:basedOn w:val="Normlny"/>
    <w:uiPriority w:val="34"/>
    <w:qFormat/>
    <w:rsid w:val="006D3136"/>
    <w:pPr>
      <w:ind w:left="720"/>
      <w:contextualSpacing/>
    </w:pPr>
  </w:style>
  <w:style w:type="table" w:styleId="Mriekatabuky">
    <w:name w:val="Table Grid"/>
    <w:basedOn w:val="Normlnatabuka"/>
    <w:uiPriority w:val="39"/>
    <w:rsid w:val="00A57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A57FF0"/>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A57FF0"/>
    <w:rPr>
      <w:rFonts w:ascii="Segoe UI" w:hAnsi="Segoe UI" w:cs="Segoe UI"/>
      <w:sz w:val="18"/>
      <w:szCs w:val="18"/>
    </w:rPr>
  </w:style>
  <w:style w:type="character" w:styleId="Hypertextovprepojenie">
    <w:name w:val="Hyperlink"/>
    <w:uiPriority w:val="99"/>
    <w:unhideWhenUsed/>
    <w:rsid w:val="00667000"/>
    <w:rPr>
      <w:color w:val="0000FF"/>
      <w:u w:val="single"/>
    </w:rPr>
  </w:style>
  <w:style w:type="character" w:styleId="Odkaznakomentr">
    <w:name w:val="annotation reference"/>
    <w:uiPriority w:val="99"/>
    <w:semiHidden/>
    <w:unhideWhenUsed/>
    <w:rsid w:val="0067697E"/>
    <w:rPr>
      <w:sz w:val="16"/>
      <w:szCs w:val="16"/>
    </w:rPr>
  </w:style>
  <w:style w:type="paragraph" w:styleId="Textkomentra">
    <w:name w:val="annotation text"/>
    <w:basedOn w:val="Normlny"/>
    <w:link w:val="TextkomentraChar"/>
    <w:uiPriority w:val="99"/>
    <w:unhideWhenUsed/>
    <w:rsid w:val="0067697E"/>
    <w:pPr>
      <w:spacing w:line="240" w:lineRule="auto"/>
    </w:pPr>
    <w:rPr>
      <w:sz w:val="20"/>
      <w:szCs w:val="20"/>
    </w:rPr>
  </w:style>
  <w:style w:type="character" w:customStyle="1" w:styleId="TextkomentraChar">
    <w:name w:val="Text komentára Char"/>
    <w:link w:val="Textkomentra"/>
    <w:uiPriority w:val="99"/>
    <w:rsid w:val="0067697E"/>
    <w:rPr>
      <w:sz w:val="20"/>
      <w:szCs w:val="20"/>
    </w:rPr>
  </w:style>
  <w:style w:type="paragraph" w:styleId="Predmetkomentra">
    <w:name w:val="annotation subject"/>
    <w:basedOn w:val="Textkomentra"/>
    <w:next w:val="Textkomentra"/>
    <w:link w:val="PredmetkomentraChar"/>
    <w:uiPriority w:val="99"/>
    <w:semiHidden/>
    <w:unhideWhenUsed/>
    <w:rsid w:val="0067697E"/>
    <w:rPr>
      <w:b/>
      <w:bCs/>
    </w:rPr>
  </w:style>
  <w:style w:type="character" w:customStyle="1" w:styleId="PredmetkomentraChar">
    <w:name w:val="Predmet komentára Char"/>
    <w:link w:val="Predmetkomentra"/>
    <w:uiPriority w:val="99"/>
    <w:semiHidden/>
    <w:rsid w:val="0067697E"/>
    <w:rPr>
      <w:b/>
      <w:bCs/>
      <w:sz w:val="20"/>
      <w:szCs w:val="20"/>
    </w:rPr>
  </w:style>
  <w:style w:type="character" w:customStyle="1" w:styleId="apple-converted-space">
    <w:name w:val="apple-converted-space"/>
    <w:basedOn w:val="Predvolenpsmoodseku"/>
    <w:rsid w:val="00E60E77"/>
  </w:style>
  <w:style w:type="paragraph" w:styleId="Revzia">
    <w:name w:val="Revision"/>
    <w:hidden/>
    <w:uiPriority w:val="99"/>
    <w:semiHidden/>
    <w:rsid w:val="002E1965"/>
    <w:rPr>
      <w:sz w:val="22"/>
      <w:szCs w:val="22"/>
    </w:rPr>
  </w:style>
  <w:style w:type="paragraph" w:customStyle="1" w:styleId="Sarkain2">
    <w:name w:val="Sarkain2"/>
    <w:basedOn w:val="Normlny"/>
    <w:rsid w:val="00AA7C48"/>
    <w:pPr>
      <w:spacing w:after="0" w:line="240" w:lineRule="auto"/>
      <w:ind w:left="851"/>
    </w:pPr>
    <w:rPr>
      <w:rFonts w:ascii="Times New Roman" w:eastAsia="Times New Roman" w:hAnsi="Times New Roman" w:cs="Times New Roman"/>
      <w:b/>
      <w:sz w:val="24"/>
      <w:szCs w:val="20"/>
      <w:lang w:eastAsia="fi-FI"/>
    </w:rPr>
  </w:style>
  <w:style w:type="paragraph" w:styleId="Hlavika">
    <w:name w:val="header"/>
    <w:basedOn w:val="Normlny"/>
    <w:link w:val="HlavikaChar"/>
    <w:uiPriority w:val="99"/>
    <w:unhideWhenUsed/>
    <w:rsid w:val="00661DD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61DD6"/>
    <w:rPr>
      <w:sz w:val="22"/>
      <w:szCs w:val="22"/>
    </w:rPr>
  </w:style>
  <w:style w:type="paragraph" w:styleId="Pta">
    <w:name w:val="footer"/>
    <w:basedOn w:val="Normlny"/>
    <w:link w:val="PtaChar"/>
    <w:uiPriority w:val="99"/>
    <w:unhideWhenUsed/>
    <w:rsid w:val="00661DD6"/>
    <w:pPr>
      <w:tabs>
        <w:tab w:val="center" w:pos="4536"/>
        <w:tab w:val="right" w:pos="9072"/>
      </w:tabs>
      <w:spacing w:after="0" w:line="240" w:lineRule="auto"/>
    </w:pPr>
  </w:style>
  <w:style w:type="character" w:customStyle="1" w:styleId="PtaChar">
    <w:name w:val="Päta Char"/>
    <w:basedOn w:val="Predvolenpsmoodseku"/>
    <w:link w:val="Pta"/>
    <w:uiPriority w:val="99"/>
    <w:rsid w:val="00661DD6"/>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Latha"/>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80E7B"/>
    <w:pPr>
      <w:spacing w:after="200" w:line="276" w:lineRule="auto"/>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1"/>
    <w:qFormat/>
    <w:rsid w:val="00EA047B"/>
    <w:pPr>
      <w:keepLines/>
      <w:spacing w:before="120" w:after="120" w:line="240" w:lineRule="auto"/>
      <w:jc w:val="both"/>
    </w:pPr>
    <w:rPr>
      <w:rFonts w:ascii="Times New Roman" w:eastAsia="Times New Roman" w:hAnsi="Times New Roman" w:cs="Times New Roman"/>
      <w:sz w:val="24"/>
      <w:szCs w:val="24"/>
      <w:lang w:eastAsia="de-DE"/>
    </w:rPr>
  </w:style>
  <w:style w:type="character" w:customStyle="1" w:styleId="ZkladntextChar">
    <w:name w:val="Základný text Char"/>
    <w:link w:val="Zkladntext"/>
    <w:rsid w:val="00EA047B"/>
    <w:rPr>
      <w:rFonts w:ascii="Times New Roman" w:eastAsia="Times New Roman" w:hAnsi="Times New Roman" w:cs="Times New Roman"/>
      <w:sz w:val="24"/>
      <w:szCs w:val="24"/>
      <w:lang w:eastAsia="de-DE"/>
    </w:rPr>
  </w:style>
  <w:style w:type="paragraph" w:styleId="Odsekzoznamu">
    <w:name w:val="List Paragraph"/>
    <w:basedOn w:val="Normlny"/>
    <w:uiPriority w:val="34"/>
    <w:qFormat/>
    <w:rsid w:val="006D3136"/>
    <w:pPr>
      <w:ind w:left="720"/>
      <w:contextualSpacing/>
    </w:pPr>
  </w:style>
  <w:style w:type="table" w:styleId="Mriekatabuky">
    <w:name w:val="Table Grid"/>
    <w:basedOn w:val="Normlnatabuka"/>
    <w:uiPriority w:val="39"/>
    <w:rsid w:val="00A57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A57FF0"/>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A57FF0"/>
    <w:rPr>
      <w:rFonts w:ascii="Segoe UI" w:hAnsi="Segoe UI" w:cs="Segoe UI"/>
      <w:sz w:val="18"/>
      <w:szCs w:val="18"/>
    </w:rPr>
  </w:style>
  <w:style w:type="character" w:styleId="Hypertextovprepojenie">
    <w:name w:val="Hyperlink"/>
    <w:uiPriority w:val="99"/>
    <w:unhideWhenUsed/>
    <w:rsid w:val="00667000"/>
    <w:rPr>
      <w:color w:val="0000FF"/>
      <w:u w:val="single"/>
    </w:rPr>
  </w:style>
  <w:style w:type="character" w:styleId="Odkaznakomentr">
    <w:name w:val="annotation reference"/>
    <w:uiPriority w:val="99"/>
    <w:semiHidden/>
    <w:unhideWhenUsed/>
    <w:rsid w:val="0067697E"/>
    <w:rPr>
      <w:sz w:val="16"/>
      <w:szCs w:val="16"/>
    </w:rPr>
  </w:style>
  <w:style w:type="paragraph" w:styleId="Textkomentra">
    <w:name w:val="annotation text"/>
    <w:basedOn w:val="Normlny"/>
    <w:link w:val="TextkomentraChar"/>
    <w:uiPriority w:val="99"/>
    <w:unhideWhenUsed/>
    <w:rsid w:val="0067697E"/>
    <w:pPr>
      <w:spacing w:line="240" w:lineRule="auto"/>
    </w:pPr>
    <w:rPr>
      <w:sz w:val="20"/>
      <w:szCs w:val="20"/>
    </w:rPr>
  </w:style>
  <w:style w:type="character" w:customStyle="1" w:styleId="TextkomentraChar">
    <w:name w:val="Text komentára Char"/>
    <w:link w:val="Textkomentra"/>
    <w:uiPriority w:val="99"/>
    <w:rsid w:val="0067697E"/>
    <w:rPr>
      <w:sz w:val="20"/>
      <w:szCs w:val="20"/>
    </w:rPr>
  </w:style>
  <w:style w:type="paragraph" w:styleId="Predmetkomentra">
    <w:name w:val="annotation subject"/>
    <w:basedOn w:val="Textkomentra"/>
    <w:next w:val="Textkomentra"/>
    <w:link w:val="PredmetkomentraChar"/>
    <w:uiPriority w:val="99"/>
    <w:semiHidden/>
    <w:unhideWhenUsed/>
    <w:rsid w:val="0067697E"/>
    <w:rPr>
      <w:b/>
      <w:bCs/>
    </w:rPr>
  </w:style>
  <w:style w:type="character" w:customStyle="1" w:styleId="PredmetkomentraChar">
    <w:name w:val="Predmet komentára Char"/>
    <w:link w:val="Predmetkomentra"/>
    <w:uiPriority w:val="99"/>
    <w:semiHidden/>
    <w:rsid w:val="0067697E"/>
    <w:rPr>
      <w:b/>
      <w:bCs/>
      <w:sz w:val="20"/>
      <w:szCs w:val="20"/>
    </w:rPr>
  </w:style>
  <w:style w:type="character" w:customStyle="1" w:styleId="apple-converted-space">
    <w:name w:val="apple-converted-space"/>
    <w:basedOn w:val="Predvolenpsmoodseku"/>
    <w:rsid w:val="00E60E77"/>
  </w:style>
  <w:style w:type="paragraph" w:styleId="Revzia">
    <w:name w:val="Revision"/>
    <w:hidden/>
    <w:uiPriority w:val="99"/>
    <w:semiHidden/>
    <w:rsid w:val="002E1965"/>
    <w:rPr>
      <w:sz w:val="22"/>
      <w:szCs w:val="22"/>
    </w:rPr>
  </w:style>
  <w:style w:type="paragraph" w:customStyle="1" w:styleId="Sarkain2">
    <w:name w:val="Sarkain2"/>
    <w:basedOn w:val="Normlny"/>
    <w:rsid w:val="00AA7C48"/>
    <w:pPr>
      <w:spacing w:after="0" w:line="240" w:lineRule="auto"/>
      <w:ind w:left="851"/>
    </w:pPr>
    <w:rPr>
      <w:rFonts w:ascii="Times New Roman" w:eastAsia="Times New Roman" w:hAnsi="Times New Roman" w:cs="Times New Roman"/>
      <w:b/>
      <w:sz w:val="24"/>
      <w:szCs w:val="20"/>
      <w:lang w:eastAsia="fi-FI"/>
    </w:rPr>
  </w:style>
  <w:style w:type="paragraph" w:styleId="Hlavika">
    <w:name w:val="header"/>
    <w:basedOn w:val="Normlny"/>
    <w:link w:val="HlavikaChar"/>
    <w:uiPriority w:val="99"/>
    <w:unhideWhenUsed/>
    <w:rsid w:val="00661DD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61DD6"/>
    <w:rPr>
      <w:sz w:val="22"/>
      <w:szCs w:val="22"/>
    </w:rPr>
  </w:style>
  <w:style w:type="paragraph" w:styleId="Pta">
    <w:name w:val="footer"/>
    <w:basedOn w:val="Normlny"/>
    <w:link w:val="PtaChar"/>
    <w:uiPriority w:val="99"/>
    <w:unhideWhenUsed/>
    <w:rsid w:val="00661DD6"/>
    <w:pPr>
      <w:tabs>
        <w:tab w:val="center" w:pos="4536"/>
        <w:tab w:val="right" w:pos="9072"/>
      </w:tabs>
      <w:spacing w:after="0" w:line="240" w:lineRule="auto"/>
    </w:pPr>
  </w:style>
  <w:style w:type="character" w:customStyle="1" w:styleId="PtaChar">
    <w:name w:val="Päta Char"/>
    <w:basedOn w:val="Predvolenpsmoodseku"/>
    <w:link w:val="Pta"/>
    <w:uiPriority w:val="99"/>
    <w:rsid w:val="00661DD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804815">
      <w:bodyDiv w:val="1"/>
      <w:marLeft w:val="0"/>
      <w:marRight w:val="0"/>
      <w:marTop w:val="0"/>
      <w:marBottom w:val="0"/>
      <w:divBdr>
        <w:top w:val="none" w:sz="0" w:space="0" w:color="auto"/>
        <w:left w:val="none" w:sz="0" w:space="0" w:color="auto"/>
        <w:bottom w:val="none" w:sz="0" w:space="0" w:color="auto"/>
        <w:right w:val="none" w:sz="0" w:space="0" w:color="auto"/>
      </w:divBdr>
    </w:div>
    <w:div w:id="382022927">
      <w:bodyDiv w:val="1"/>
      <w:marLeft w:val="0"/>
      <w:marRight w:val="0"/>
      <w:marTop w:val="0"/>
      <w:marBottom w:val="0"/>
      <w:divBdr>
        <w:top w:val="none" w:sz="0" w:space="0" w:color="auto"/>
        <w:left w:val="none" w:sz="0" w:space="0" w:color="auto"/>
        <w:bottom w:val="none" w:sz="0" w:space="0" w:color="auto"/>
        <w:right w:val="none" w:sz="0" w:space="0" w:color="auto"/>
      </w:divBdr>
    </w:div>
    <w:div w:id="422772918">
      <w:bodyDiv w:val="1"/>
      <w:marLeft w:val="0"/>
      <w:marRight w:val="0"/>
      <w:marTop w:val="0"/>
      <w:marBottom w:val="0"/>
      <w:divBdr>
        <w:top w:val="none" w:sz="0" w:space="0" w:color="auto"/>
        <w:left w:val="none" w:sz="0" w:space="0" w:color="auto"/>
        <w:bottom w:val="none" w:sz="0" w:space="0" w:color="auto"/>
        <w:right w:val="none" w:sz="0" w:space="0" w:color="auto"/>
      </w:divBdr>
    </w:div>
    <w:div w:id="507452544">
      <w:bodyDiv w:val="1"/>
      <w:marLeft w:val="0"/>
      <w:marRight w:val="0"/>
      <w:marTop w:val="0"/>
      <w:marBottom w:val="0"/>
      <w:divBdr>
        <w:top w:val="none" w:sz="0" w:space="0" w:color="auto"/>
        <w:left w:val="none" w:sz="0" w:space="0" w:color="auto"/>
        <w:bottom w:val="none" w:sz="0" w:space="0" w:color="auto"/>
        <w:right w:val="none" w:sz="0" w:space="0" w:color="auto"/>
      </w:divBdr>
      <w:divsChild>
        <w:div w:id="524834229">
          <w:marLeft w:val="0"/>
          <w:marRight w:val="0"/>
          <w:marTop w:val="0"/>
          <w:marBottom w:val="0"/>
          <w:divBdr>
            <w:top w:val="none" w:sz="0" w:space="0" w:color="auto"/>
            <w:left w:val="none" w:sz="0" w:space="0" w:color="auto"/>
            <w:bottom w:val="none" w:sz="0" w:space="0" w:color="auto"/>
            <w:right w:val="none" w:sz="0" w:space="0" w:color="auto"/>
          </w:divBdr>
          <w:divsChild>
            <w:div w:id="1620606912">
              <w:marLeft w:val="0"/>
              <w:marRight w:val="0"/>
              <w:marTop w:val="0"/>
              <w:marBottom w:val="0"/>
              <w:divBdr>
                <w:top w:val="none" w:sz="0" w:space="0" w:color="auto"/>
                <w:left w:val="none" w:sz="0" w:space="0" w:color="auto"/>
                <w:bottom w:val="none" w:sz="0" w:space="0" w:color="auto"/>
                <w:right w:val="none" w:sz="0" w:space="0" w:color="auto"/>
              </w:divBdr>
              <w:divsChild>
                <w:div w:id="902108180">
                  <w:marLeft w:val="0"/>
                  <w:marRight w:val="0"/>
                  <w:marTop w:val="0"/>
                  <w:marBottom w:val="0"/>
                  <w:divBdr>
                    <w:top w:val="none" w:sz="0" w:space="0" w:color="auto"/>
                    <w:left w:val="none" w:sz="0" w:space="0" w:color="auto"/>
                    <w:bottom w:val="none" w:sz="0" w:space="0" w:color="auto"/>
                    <w:right w:val="none" w:sz="0" w:space="0" w:color="auto"/>
                  </w:divBdr>
                  <w:divsChild>
                    <w:div w:id="581649200">
                      <w:marLeft w:val="0"/>
                      <w:marRight w:val="0"/>
                      <w:marTop w:val="100"/>
                      <w:marBottom w:val="100"/>
                      <w:divBdr>
                        <w:top w:val="none" w:sz="0" w:space="0" w:color="auto"/>
                        <w:left w:val="none" w:sz="0" w:space="0" w:color="auto"/>
                        <w:bottom w:val="none" w:sz="0" w:space="0" w:color="auto"/>
                        <w:right w:val="none" w:sz="0" w:space="0" w:color="auto"/>
                      </w:divBdr>
                      <w:divsChild>
                        <w:div w:id="249392520">
                          <w:marLeft w:val="0"/>
                          <w:marRight w:val="0"/>
                          <w:marTop w:val="0"/>
                          <w:marBottom w:val="0"/>
                          <w:divBdr>
                            <w:top w:val="none" w:sz="0" w:space="0" w:color="auto"/>
                            <w:left w:val="none" w:sz="0" w:space="0" w:color="auto"/>
                            <w:bottom w:val="none" w:sz="0" w:space="0" w:color="auto"/>
                            <w:right w:val="none" w:sz="0" w:space="0" w:color="auto"/>
                          </w:divBdr>
                          <w:divsChild>
                            <w:div w:id="1917015530">
                              <w:marLeft w:val="0"/>
                              <w:marRight w:val="0"/>
                              <w:marTop w:val="0"/>
                              <w:marBottom w:val="0"/>
                              <w:divBdr>
                                <w:top w:val="none" w:sz="0" w:space="0" w:color="auto"/>
                                <w:left w:val="none" w:sz="0" w:space="0" w:color="auto"/>
                                <w:bottom w:val="none" w:sz="0" w:space="0" w:color="auto"/>
                                <w:right w:val="none" w:sz="0" w:space="0" w:color="auto"/>
                              </w:divBdr>
                              <w:divsChild>
                                <w:div w:id="938027150">
                                  <w:marLeft w:val="0"/>
                                  <w:marRight w:val="0"/>
                                  <w:marTop w:val="0"/>
                                  <w:marBottom w:val="0"/>
                                  <w:divBdr>
                                    <w:top w:val="none" w:sz="0" w:space="0" w:color="auto"/>
                                    <w:left w:val="none" w:sz="0" w:space="0" w:color="auto"/>
                                    <w:bottom w:val="none" w:sz="0" w:space="0" w:color="auto"/>
                                    <w:right w:val="none" w:sz="0" w:space="0" w:color="auto"/>
                                  </w:divBdr>
                                  <w:divsChild>
                                    <w:div w:id="1386611647">
                                      <w:marLeft w:val="0"/>
                                      <w:marRight w:val="0"/>
                                      <w:marTop w:val="0"/>
                                      <w:marBottom w:val="0"/>
                                      <w:divBdr>
                                        <w:top w:val="none" w:sz="0" w:space="0" w:color="auto"/>
                                        <w:left w:val="none" w:sz="0" w:space="0" w:color="auto"/>
                                        <w:bottom w:val="none" w:sz="0" w:space="0" w:color="auto"/>
                                        <w:right w:val="none" w:sz="0" w:space="0" w:color="auto"/>
                                      </w:divBdr>
                                      <w:divsChild>
                                        <w:div w:id="1732459243">
                                          <w:marLeft w:val="0"/>
                                          <w:marRight w:val="0"/>
                                          <w:marTop w:val="0"/>
                                          <w:marBottom w:val="0"/>
                                          <w:divBdr>
                                            <w:top w:val="none" w:sz="0" w:space="0" w:color="auto"/>
                                            <w:left w:val="single" w:sz="6" w:space="0" w:color="999999"/>
                                            <w:bottom w:val="none" w:sz="0" w:space="0" w:color="auto"/>
                                            <w:right w:val="none" w:sz="0" w:space="0" w:color="auto"/>
                                          </w:divBdr>
                                          <w:divsChild>
                                            <w:div w:id="2102336997">
                                              <w:marLeft w:val="0"/>
                                              <w:marRight w:val="0"/>
                                              <w:marTop w:val="167"/>
                                              <w:marBottom w:val="167"/>
                                              <w:divBdr>
                                                <w:top w:val="none" w:sz="0" w:space="0" w:color="auto"/>
                                                <w:left w:val="none" w:sz="0" w:space="0" w:color="auto"/>
                                                <w:bottom w:val="none" w:sz="0" w:space="0" w:color="auto"/>
                                                <w:right w:val="none" w:sz="0" w:space="0" w:color="auto"/>
                                              </w:divBdr>
                                              <w:divsChild>
                                                <w:div w:id="1305813384">
                                                  <w:marLeft w:val="0"/>
                                                  <w:marRight w:val="0"/>
                                                  <w:marTop w:val="0"/>
                                                  <w:marBottom w:val="0"/>
                                                  <w:divBdr>
                                                    <w:top w:val="none" w:sz="0" w:space="0" w:color="auto"/>
                                                    <w:left w:val="none" w:sz="0" w:space="0" w:color="auto"/>
                                                    <w:bottom w:val="none" w:sz="0" w:space="0" w:color="auto"/>
                                                    <w:right w:val="none" w:sz="0" w:space="0" w:color="auto"/>
                                                  </w:divBdr>
                                                  <w:divsChild>
                                                    <w:div w:id="208263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2774994">
      <w:bodyDiv w:val="1"/>
      <w:marLeft w:val="0"/>
      <w:marRight w:val="0"/>
      <w:marTop w:val="0"/>
      <w:marBottom w:val="0"/>
      <w:divBdr>
        <w:top w:val="none" w:sz="0" w:space="0" w:color="auto"/>
        <w:left w:val="none" w:sz="0" w:space="0" w:color="auto"/>
        <w:bottom w:val="none" w:sz="0" w:space="0" w:color="auto"/>
        <w:right w:val="none" w:sz="0" w:space="0" w:color="auto"/>
      </w:divBdr>
      <w:divsChild>
        <w:div w:id="945234020">
          <w:marLeft w:val="0"/>
          <w:marRight w:val="0"/>
          <w:marTop w:val="0"/>
          <w:marBottom w:val="0"/>
          <w:divBdr>
            <w:top w:val="none" w:sz="0" w:space="0" w:color="auto"/>
            <w:left w:val="none" w:sz="0" w:space="0" w:color="auto"/>
            <w:bottom w:val="none" w:sz="0" w:space="0" w:color="auto"/>
            <w:right w:val="none" w:sz="0" w:space="0" w:color="auto"/>
          </w:divBdr>
          <w:divsChild>
            <w:div w:id="20351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74243">
      <w:bodyDiv w:val="1"/>
      <w:marLeft w:val="0"/>
      <w:marRight w:val="0"/>
      <w:marTop w:val="0"/>
      <w:marBottom w:val="0"/>
      <w:divBdr>
        <w:top w:val="none" w:sz="0" w:space="0" w:color="auto"/>
        <w:left w:val="none" w:sz="0" w:space="0" w:color="auto"/>
        <w:bottom w:val="none" w:sz="0" w:space="0" w:color="auto"/>
        <w:right w:val="none" w:sz="0" w:space="0" w:color="auto"/>
      </w:divBdr>
    </w:div>
    <w:div w:id="2136167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4504</Words>
  <Characters>25679</Characters>
  <Application>Microsoft Office Word</Application>
  <DocSecurity>0</DocSecurity>
  <Lines>213</Lines>
  <Paragraphs>60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karthick</dc:creator>
  <cp:lastModifiedBy>Uhnáková Milota</cp:lastModifiedBy>
  <cp:revision>2</cp:revision>
  <cp:lastPrinted>2016-11-04T09:00:00Z</cp:lastPrinted>
  <dcterms:created xsi:type="dcterms:W3CDTF">2019-04-03T06:15:00Z</dcterms:created>
  <dcterms:modified xsi:type="dcterms:W3CDTF">2019-04-03T06:15:00Z</dcterms:modified>
</cp:coreProperties>
</file>