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136B9" w14:textId="77777777" w:rsidR="00DB5390" w:rsidRPr="00156FE8" w:rsidRDefault="00DB5390" w:rsidP="00DB53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6FE8">
        <w:rPr>
          <w:rFonts w:ascii="Times New Roman" w:hAnsi="Times New Roman" w:cs="Times New Roman"/>
          <w:b/>
          <w:sz w:val="22"/>
          <w:szCs w:val="22"/>
        </w:rPr>
        <w:t>SÚHRN CHARAKTERISTICKÝCH VLASTNOSTÍ LIEKU</w:t>
      </w:r>
    </w:p>
    <w:p w14:paraId="16F2409A" w14:textId="77777777" w:rsidR="009F2C15" w:rsidRPr="00156FE8" w:rsidRDefault="009F2C15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A50792" w14:textId="77777777" w:rsidR="009F2C15" w:rsidRPr="00156FE8" w:rsidRDefault="009F2C15" w:rsidP="00C03EB3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9CF611D" w14:textId="77777777" w:rsidR="004258A1" w:rsidRPr="00156FE8" w:rsidRDefault="004258A1" w:rsidP="00C03EB3">
      <w:pPr>
        <w:pStyle w:val="Nadpis2"/>
      </w:pPr>
      <w:r w:rsidRPr="00156FE8">
        <w:t>1.</w:t>
      </w:r>
      <w:r w:rsidRPr="00156FE8">
        <w:tab/>
        <w:t>NÁZOV LIEKU</w:t>
      </w:r>
    </w:p>
    <w:p w14:paraId="23CD809C" w14:textId="77777777" w:rsidR="002F11A6" w:rsidRPr="00156FE8" w:rsidRDefault="002F11A6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CBA9E1" w14:textId="570EAC59" w:rsidR="004258A1" w:rsidRPr="00156FE8" w:rsidRDefault="00B50F5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METAFLU</w:t>
      </w:r>
      <w:r w:rsidR="00C03EB3" w:rsidRPr="00156FE8">
        <w:rPr>
          <w:rFonts w:ascii="Times New Roman" w:hAnsi="Times New Roman" w:cs="Times New Roman"/>
          <w:sz w:val="22"/>
          <w:szCs w:val="22"/>
        </w:rPr>
        <w:t xml:space="preserve"> 2,</w:t>
      </w:r>
      <w:r w:rsidR="00F80D37" w:rsidRPr="00156FE8">
        <w:rPr>
          <w:rFonts w:ascii="Times New Roman" w:hAnsi="Times New Roman" w:cs="Times New Roman"/>
          <w:sz w:val="22"/>
          <w:szCs w:val="22"/>
        </w:rPr>
        <w:t>0 GBq/</w:t>
      </w:r>
      <w:r w:rsidR="00491F39" w:rsidRPr="00156FE8">
        <w:rPr>
          <w:rFonts w:ascii="Times New Roman" w:hAnsi="Times New Roman" w:cs="Times New Roman"/>
          <w:sz w:val="22"/>
          <w:szCs w:val="22"/>
        </w:rPr>
        <w:t>m</w:t>
      </w:r>
      <w:r w:rsidR="00212B2E" w:rsidRPr="00156FE8">
        <w:rPr>
          <w:rFonts w:ascii="Times New Roman" w:hAnsi="Times New Roman" w:cs="Times New Roman"/>
          <w:sz w:val="22"/>
          <w:szCs w:val="22"/>
        </w:rPr>
        <w:t>l</w:t>
      </w:r>
      <w:r w:rsidR="00F80D37" w:rsidRPr="00156FE8">
        <w:rPr>
          <w:rFonts w:ascii="Times New Roman" w:hAnsi="Times New Roman" w:cs="Times New Roman"/>
          <w:sz w:val="22"/>
          <w:szCs w:val="22"/>
        </w:rPr>
        <w:t xml:space="preserve"> injekčný roztok</w:t>
      </w:r>
    </w:p>
    <w:p w14:paraId="3929E101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915C0B" w14:textId="77777777" w:rsidR="00697D8E" w:rsidRPr="00156FE8" w:rsidRDefault="00697D8E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A9AB26" w14:textId="1814C706" w:rsidR="004258A1" w:rsidRPr="00156FE8" w:rsidRDefault="004258A1" w:rsidP="00C03EB3">
      <w:pPr>
        <w:pStyle w:val="Nadpis2"/>
      </w:pPr>
      <w:r w:rsidRPr="00156FE8">
        <w:t xml:space="preserve">2. </w:t>
      </w:r>
      <w:r w:rsidRPr="00156FE8">
        <w:tab/>
        <w:t>KVALITATÍVNE A KVANTITATÍVNE ZLOŽENIE</w:t>
      </w:r>
    </w:p>
    <w:p w14:paraId="061784BC" w14:textId="77777777" w:rsidR="00A11B19" w:rsidRPr="00156FE8" w:rsidRDefault="00A11B19" w:rsidP="00C03EB3">
      <w:pPr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4BCF0D" w14:textId="3B00AE15" w:rsidR="004258A1" w:rsidRPr="00156FE8" w:rsidRDefault="004258A1" w:rsidP="00C03EB3">
      <w:pPr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Jeden </w:t>
      </w:r>
      <w:r w:rsidR="0071677D" w:rsidRPr="00156FE8">
        <w:rPr>
          <w:rFonts w:ascii="Times New Roman" w:hAnsi="Times New Roman" w:cs="Times New Roman"/>
          <w:sz w:val="22"/>
          <w:szCs w:val="22"/>
        </w:rPr>
        <w:t xml:space="preserve">ml </w:t>
      </w:r>
      <w:r w:rsidRPr="00156FE8">
        <w:rPr>
          <w:rFonts w:ascii="Times New Roman" w:hAnsi="Times New Roman" w:cs="Times New Roman"/>
          <w:sz w:val="22"/>
          <w:szCs w:val="22"/>
        </w:rPr>
        <w:t>obsahuje 2,0 GBq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v deň a v čase kalibrácie.</w:t>
      </w:r>
    </w:p>
    <w:p w14:paraId="2A530CC0" w14:textId="77777777" w:rsidR="00A11B19" w:rsidRPr="00156FE8" w:rsidRDefault="00A11B19" w:rsidP="00C03EB3">
      <w:pPr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1CF239" w14:textId="4D9516D1" w:rsidR="004258A1" w:rsidRPr="00156FE8" w:rsidRDefault="004258A1" w:rsidP="00C03EB3">
      <w:pPr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Aktivita jednej injekčnej liekovky sa pohybuje od 0,</w:t>
      </w:r>
      <w:r w:rsidR="006F28E8" w:rsidRPr="00156FE8">
        <w:rPr>
          <w:rFonts w:ascii="Times New Roman" w:hAnsi="Times New Roman" w:cs="Times New Roman"/>
          <w:sz w:val="22"/>
          <w:szCs w:val="22"/>
        </w:rPr>
        <w:t>4</w:t>
      </w:r>
      <w:r w:rsidRPr="00156FE8">
        <w:rPr>
          <w:rFonts w:ascii="Times New Roman" w:hAnsi="Times New Roman" w:cs="Times New Roman"/>
          <w:sz w:val="22"/>
          <w:szCs w:val="22"/>
        </w:rPr>
        <w:t xml:space="preserve"> GBq do </w:t>
      </w:r>
      <w:r w:rsidR="006F28E8" w:rsidRPr="00156FE8">
        <w:rPr>
          <w:rFonts w:ascii="Times New Roman" w:hAnsi="Times New Roman" w:cs="Times New Roman"/>
          <w:sz w:val="22"/>
          <w:szCs w:val="22"/>
        </w:rPr>
        <w:t>44</w:t>
      </w:r>
      <w:r w:rsidRPr="00156FE8">
        <w:rPr>
          <w:rFonts w:ascii="Times New Roman" w:hAnsi="Times New Roman" w:cs="Times New Roman"/>
          <w:sz w:val="22"/>
          <w:szCs w:val="22"/>
        </w:rPr>
        <w:t xml:space="preserve"> GBq </w:t>
      </w:r>
      <w:r w:rsidR="005B4EEF" w:rsidRPr="00156FE8">
        <w:rPr>
          <w:rFonts w:ascii="Times New Roman" w:hAnsi="Times New Roman" w:cs="Times New Roman"/>
          <w:sz w:val="22"/>
          <w:szCs w:val="22"/>
        </w:rPr>
        <w:t xml:space="preserve">k </w:t>
      </w:r>
      <w:r w:rsidR="00F70D1B" w:rsidRPr="00156FE8">
        <w:rPr>
          <w:rFonts w:ascii="Times New Roman" w:hAnsi="Times New Roman" w:cs="Times New Roman"/>
          <w:sz w:val="22"/>
          <w:szCs w:val="22"/>
        </w:rPr>
        <w:t>dátumu a času kalibrácie.</w:t>
      </w:r>
    </w:p>
    <w:p w14:paraId="248551B2" w14:textId="77777777" w:rsidR="00A11B19" w:rsidRPr="00156FE8" w:rsidRDefault="00A11B19" w:rsidP="00C03EB3">
      <w:pPr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99BDD1A" w14:textId="7CC649A1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Fluór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sa </w:t>
      </w:r>
      <w:r w:rsidR="00AE1BC8" w:rsidRPr="00156FE8">
        <w:rPr>
          <w:rFonts w:ascii="Times New Roman" w:hAnsi="Times New Roman" w:cs="Times New Roman"/>
          <w:sz w:val="22"/>
          <w:szCs w:val="22"/>
        </w:rPr>
        <w:t>premieňa</w:t>
      </w:r>
      <w:r w:rsidR="00AE1BC8" w:rsidRPr="000A085D">
        <w:rPr>
          <w:rFonts w:ascii="Times New Roman" w:hAnsi="Times New Roman" w:cs="Times New Roman"/>
          <w:sz w:val="22"/>
          <w:szCs w:val="22"/>
        </w:rPr>
        <w:t xml:space="preserve"> </w:t>
      </w:r>
      <w:r w:rsidRPr="000A085D">
        <w:rPr>
          <w:rFonts w:ascii="Times New Roman" w:hAnsi="Times New Roman" w:cs="Times New Roman"/>
          <w:sz w:val="22"/>
          <w:szCs w:val="22"/>
        </w:rPr>
        <w:t>na stabilný kyslík (</w:t>
      </w:r>
      <w:r w:rsidRPr="000A085D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0A085D">
        <w:rPr>
          <w:rFonts w:ascii="Times New Roman" w:hAnsi="Times New Roman" w:cs="Times New Roman"/>
          <w:sz w:val="22"/>
          <w:szCs w:val="22"/>
        </w:rPr>
        <w:t xml:space="preserve">O) s polčasom 110 minút emitujúc pozitrónové žiarenie </w:t>
      </w:r>
      <w:r w:rsidR="00AE1BC8" w:rsidRPr="00156FE8">
        <w:rPr>
          <w:rFonts w:ascii="Times New Roman" w:hAnsi="Times New Roman" w:cs="Times New Roman"/>
          <w:sz w:val="22"/>
          <w:szCs w:val="22"/>
        </w:rPr>
        <w:t>s</w:t>
      </w:r>
      <w:r w:rsidRPr="00156FE8">
        <w:rPr>
          <w:rFonts w:ascii="Times New Roman" w:hAnsi="Times New Roman" w:cs="Times New Roman"/>
          <w:sz w:val="22"/>
          <w:szCs w:val="22"/>
        </w:rPr>
        <w:t xml:space="preserve"> maximáln</w:t>
      </w:r>
      <w:r w:rsidR="00AE1BC8" w:rsidRPr="00156FE8">
        <w:rPr>
          <w:rFonts w:ascii="Times New Roman" w:hAnsi="Times New Roman" w:cs="Times New Roman"/>
          <w:sz w:val="22"/>
          <w:szCs w:val="22"/>
        </w:rPr>
        <w:t>ou</w:t>
      </w:r>
      <w:r w:rsidRPr="00156FE8">
        <w:rPr>
          <w:rFonts w:ascii="Times New Roman" w:hAnsi="Times New Roman" w:cs="Times New Roman"/>
          <w:sz w:val="22"/>
          <w:szCs w:val="22"/>
        </w:rPr>
        <w:t xml:space="preserve"> energi</w:t>
      </w:r>
      <w:r w:rsidR="00AE1BC8" w:rsidRPr="00156FE8">
        <w:rPr>
          <w:rFonts w:ascii="Times New Roman" w:hAnsi="Times New Roman" w:cs="Times New Roman"/>
          <w:sz w:val="22"/>
          <w:szCs w:val="22"/>
        </w:rPr>
        <w:t>ou</w:t>
      </w:r>
      <w:r w:rsidRPr="00156FE8">
        <w:rPr>
          <w:rFonts w:ascii="Times New Roman" w:hAnsi="Times New Roman" w:cs="Times New Roman"/>
          <w:sz w:val="22"/>
          <w:szCs w:val="22"/>
        </w:rPr>
        <w:t xml:space="preserve"> 634 keV s následným vyžiarením anihilačných fotónov s energiou 511 keV.</w:t>
      </w:r>
    </w:p>
    <w:p w14:paraId="5B7DF434" w14:textId="77777777" w:rsidR="004701C0" w:rsidRPr="00156FE8" w:rsidRDefault="004701C0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0E4CDB" w14:textId="105EC6B6" w:rsidR="00B22490" w:rsidRPr="00156FE8" w:rsidRDefault="00B2249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Pomocné látky so známym účinkom:</w:t>
      </w:r>
    </w:p>
    <w:p w14:paraId="61A7187E" w14:textId="5E03AF6F" w:rsidR="00AB4DC5" w:rsidRPr="00156FE8" w:rsidRDefault="00AB4DC5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Každý </w:t>
      </w:r>
      <w:r w:rsidR="00491F39" w:rsidRPr="00156FE8">
        <w:rPr>
          <w:rFonts w:ascii="Times New Roman" w:hAnsi="Times New Roman" w:cs="Times New Roman"/>
          <w:sz w:val="22"/>
          <w:szCs w:val="22"/>
        </w:rPr>
        <w:t>m</w:t>
      </w:r>
      <w:r w:rsidR="00212B2E" w:rsidRPr="00156FE8">
        <w:rPr>
          <w:rFonts w:ascii="Times New Roman" w:hAnsi="Times New Roman" w:cs="Times New Roman"/>
          <w:sz w:val="22"/>
          <w:szCs w:val="22"/>
        </w:rPr>
        <w:t>l</w:t>
      </w:r>
      <w:r w:rsidR="00F71D81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Pr="00156FE8">
        <w:rPr>
          <w:rFonts w:ascii="Times New Roman" w:hAnsi="Times New Roman" w:cs="Times New Roman"/>
          <w:sz w:val="22"/>
          <w:szCs w:val="22"/>
        </w:rPr>
        <w:t>obsahuje 3,57 mg sodíka.</w:t>
      </w:r>
    </w:p>
    <w:p w14:paraId="626376AF" w14:textId="7A03130C" w:rsidR="004258A1" w:rsidRPr="00156FE8" w:rsidRDefault="004258A1" w:rsidP="00C03EB3">
      <w:pPr>
        <w:tabs>
          <w:tab w:val="left" w:pos="4253"/>
          <w:tab w:val="left" w:pos="4536"/>
        </w:tabs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14:paraId="1CCCFA68" w14:textId="77777777" w:rsidR="004258A1" w:rsidRPr="00156FE8" w:rsidRDefault="004258A1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F31A8" w14:textId="77777777" w:rsidR="00A11B19" w:rsidRPr="00156FE8" w:rsidRDefault="00A11B1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210FDFB" w14:textId="77777777" w:rsidR="004258A1" w:rsidRPr="00156FE8" w:rsidRDefault="004258A1" w:rsidP="00C03EB3">
      <w:pPr>
        <w:pStyle w:val="Nadpis2"/>
      </w:pPr>
      <w:r w:rsidRPr="00156FE8">
        <w:t xml:space="preserve">3. </w:t>
      </w:r>
      <w:r w:rsidRPr="00156FE8">
        <w:tab/>
        <w:t>LIEKOVÁ FORMA</w:t>
      </w:r>
    </w:p>
    <w:p w14:paraId="00EC5B15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6EE064" w14:textId="77777777" w:rsidR="004258A1" w:rsidRPr="00156FE8" w:rsidRDefault="00515C0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Injekčný roztok.</w:t>
      </w:r>
    </w:p>
    <w:p w14:paraId="66A312CD" w14:textId="77777777" w:rsidR="004258A1" w:rsidRPr="00156FE8" w:rsidRDefault="00515C0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Bezfarebný roztok.</w:t>
      </w:r>
    </w:p>
    <w:p w14:paraId="191529D6" w14:textId="77777777" w:rsidR="004258A1" w:rsidRPr="00156FE8" w:rsidRDefault="004258A1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F2A56C" w14:textId="77777777" w:rsidR="00A11B19" w:rsidRPr="00156FE8" w:rsidRDefault="00A11B1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C1004C" w14:textId="77777777" w:rsidR="004258A1" w:rsidRPr="00156FE8" w:rsidRDefault="004258A1" w:rsidP="00C03EB3">
      <w:pPr>
        <w:pStyle w:val="Nadpis2"/>
      </w:pPr>
      <w:bookmarkStart w:id="0" w:name="OLE_LINK4"/>
      <w:r w:rsidRPr="00156FE8">
        <w:t>4.</w:t>
      </w:r>
      <w:r w:rsidRPr="00156FE8">
        <w:tab/>
        <w:t>KLINICKÉ ÚDAJE</w:t>
      </w:r>
    </w:p>
    <w:p w14:paraId="353511D7" w14:textId="77777777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FA41B7" w14:textId="77777777" w:rsidR="004258A1" w:rsidRPr="00156FE8" w:rsidRDefault="004258A1" w:rsidP="00C03EB3">
      <w:pPr>
        <w:pStyle w:val="Nadpis2"/>
      </w:pPr>
      <w:r w:rsidRPr="00156FE8">
        <w:t xml:space="preserve">4.1. </w:t>
      </w:r>
      <w:r w:rsidRPr="00156FE8">
        <w:tab/>
        <w:t xml:space="preserve">Terapeutické indikácie </w:t>
      </w:r>
    </w:p>
    <w:p w14:paraId="4EB7F6CD" w14:textId="77777777" w:rsidR="00A11B19" w:rsidRPr="00156FE8" w:rsidRDefault="00A11B19" w:rsidP="00C03EB3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0283F0D7" w14:textId="62FEA493" w:rsidR="00282B2F" w:rsidRPr="00156FE8" w:rsidRDefault="00282B2F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Tento liek je určený len na diagnostické použitie.</w:t>
      </w:r>
    </w:p>
    <w:p w14:paraId="1ABB1DD5" w14:textId="77777777" w:rsidR="00B22490" w:rsidRPr="00156FE8" w:rsidRDefault="00B22490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</w:p>
    <w:p w14:paraId="177430ED" w14:textId="0C8C8CF3" w:rsidR="00282B2F" w:rsidRPr="00156FE8" w:rsidRDefault="005B4EEF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Pozitrónová</w:t>
      </w:r>
      <w:r w:rsidR="00282B2F" w:rsidRPr="00156FE8">
        <w:rPr>
          <w:rFonts w:ascii="Times New Roman" w:hAnsi="Times New Roman" w:cs="Times New Roman"/>
          <w:sz w:val="22"/>
          <w:szCs w:val="22"/>
        </w:rPr>
        <w:t xml:space="preserve"> emisn</w:t>
      </w:r>
      <w:r w:rsidRPr="00156FE8">
        <w:rPr>
          <w:rFonts w:ascii="Times New Roman" w:hAnsi="Times New Roman" w:cs="Times New Roman"/>
          <w:sz w:val="22"/>
          <w:szCs w:val="22"/>
        </w:rPr>
        <w:t>á</w:t>
      </w:r>
      <w:r w:rsidR="00282B2F" w:rsidRPr="00156FE8">
        <w:rPr>
          <w:rFonts w:ascii="Times New Roman" w:hAnsi="Times New Roman" w:cs="Times New Roman"/>
          <w:sz w:val="22"/>
          <w:szCs w:val="22"/>
        </w:rPr>
        <w:t xml:space="preserve"> tomografi</w:t>
      </w:r>
      <w:r w:rsidRPr="00156FE8">
        <w:rPr>
          <w:rFonts w:ascii="Times New Roman" w:hAnsi="Times New Roman" w:cs="Times New Roman"/>
          <w:sz w:val="22"/>
          <w:szCs w:val="22"/>
        </w:rPr>
        <w:t>a</w:t>
      </w:r>
      <w:r w:rsidR="00282B2F" w:rsidRPr="00156FE8">
        <w:rPr>
          <w:rFonts w:ascii="Times New Roman" w:hAnsi="Times New Roman" w:cs="Times New Roman"/>
          <w:sz w:val="22"/>
          <w:szCs w:val="22"/>
        </w:rPr>
        <w:t xml:space="preserve"> (PET)</w:t>
      </w:r>
      <w:r w:rsidRPr="00156FE8">
        <w:rPr>
          <w:rFonts w:ascii="Times New Roman" w:hAnsi="Times New Roman" w:cs="Times New Roman"/>
          <w:sz w:val="22"/>
          <w:szCs w:val="22"/>
        </w:rPr>
        <w:t xml:space="preserve"> s </w:t>
      </w:r>
      <w:r w:rsidR="00282B2F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Pr="00156FE8">
        <w:rPr>
          <w:rFonts w:ascii="Times New Roman" w:hAnsi="Times New Roman" w:cs="Times New Roman"/>
          <w:sz w:val="22"/>
          <w:szCs w:val="22"/>
        </w:rPr>
        <w:t>fluoridom sodným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</w:t>
      </w:r>
      <w:r w:rsidR="00282B2F" w:rsidRPr="00156FE8">
        <w:rPr>
          <w:rFonts w:ascii="Times New Roman" w:hAnsi="Times New Roman" w:cs="Times New Roman"/>
          <w:sz w:val="22"/>
          <w:szCs w:val="22"/>
        </w:rPr>
        <w:t>je určen</w:t>
      </w:r>
      <w:r w:rsidRPr="00156FE8">
        <w:rPr>
          <w:rFonts w:ascii="Times New Roman" w:hAnsi="Times New Roman" w:cs="Times New Roman"/>
          <w:sz w:val="22"/>
          <w:szCs w:val="22"/>
        </w:rPr>
        <w:t xml:space="preserve">á pre funkčné zobrazovanie pri </w:t>
      </w:r>
      <w:r w:rsidR="00282B2F" w:rsidRPr="00156FE8">
        <w:rPr>
          <w:rFonts w:ascii="Times New Roman" w:hAnsi="Times New Roman" w:cs="Times New Roman"/>
          <w:sz w:val="22"/>
          <w:szCs w:val="22"/>
        </w:rPr>
        <w:t>chor</w:t>
      </w:r>
      <w:r w:rsidRPr="00156FE8">
        <w:rPr>
          <w:rFonts w:ascii="Times New Roman" w:hAnsi="Times New Roman" w:cs="Times New Roman"/>
          <w:sz w:val="22"/>
          <w:szCs w:val="22"/>
        </w:rPr>
        <w:t>obách</w:t>
      </w:r>
      <w:r w:rsidR="00282B2F" w:rsidRPr="00156FE8">
        <w:rPr>
          <w:rFonts w:ascii="Times New Roman" w:hAnsi="Times New Roman" w:cs="Times New Roman"/>
          <w:sz w:val="22"/>
          <w:szCs w:val="22"/>
        </w:rPr>
        <w:t>, u ktorých je diagnostickým cieľom abnormálne zmenená osteogénna aktivita.</w:t>
      </w:r>
      <w:bookmarkStart w:id="1" w:name="OLE_LINK2"/>
      <w:bookmarkStart w:id="2" w:name="OLE_LINK3"/>
      <w:r w:rsidR="00282B2F" w:rsidRPr="00156FE8">
        <w:rPr>
          <w:rFonts w:ascii="Times New Roman" w:hAnsi="Times New Roman" w:cs="Times New Roman"/>
          <w:sz w:val="22"/>
          <w:szCs w:val="22"/>
        </w:rPr>
        <w:t xml:space="preserve"> Zvlášť boli zdokumentované nasledujúce indikácie:</w:t>
      </w:r>
    </w:p>
    <w:p w14:paraId="1D0FAF3A" w14:textId="5CAEF91D" w:rsidR="00C03EB3" w:rsidRPr="00156FE8" w:rsidRDefault="00282B2F" w:rsidP="00C03EB3">
      <w:pPr>
        <w:pStyle w:val="Zarkazkladnhotextu2"/>
        <w:tabs>
          <w:tab w:val="clear" w:pos="851"/>
          <w:tab w:val="left" w:pos="284"/>
        </w:tabs>
        <w:ind w:left="284" w:hanging="284"/>
        <w:jc w:val="left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-</w:t>
      </w:r>
      <w:r w:rsidRPr="00156FE8">
        <w:rPr>
          <w:rFonts w:ascii="Times New Roman" w:hAnsi="Times New Roman" w:cs="Times New Roman"/>
          <w:sz w:val="22"/>
          <w:szCs w:val="22"/>
        </w:rPr>
        <w:tab/>
        <w:t>Detekcia a lokalizác</w:t>
      </w:r>
      <w:r w:rsidR="00C03EB3" w:rsidRPr="00156FE8">
        <w:rPr>
          <w:rFonts w:ascii="Times New Roman" w:hAnsi="Times New Roman" w:cs="Times New Roman"/>
          <w:sz w:val="22"/>
          <w:szCs w:val="22"/>
        </w:rPr>
        <w:t xml:space="preserve">ia kostných metastáz v prípade </w:t>
      </w:r>
      <w:r w:rsidR="00F70D1B" w:rsidRPr="00156FE8">
        <w:rPr>
          <w:rFonts w:ascii="Times New Roman" w:hAnsi="Times New Roman" w:cs="Times New Roman"/>
          <w:sz w:val="22"/>
          <w:szCs w:val="22"/>
        </w:rPr>
        <w:t xml:space="preserve">malígnych </w:t>
      </w:r>
      <w:r w:rsidRPr="00156FE8">
        <w:rPr>
          <w:rFonts w:ascii="Times New Roman" w:hAnsi="Times New Roman" w:cs="Times New Roman"/>
          <w:sz w:val="22"/>
          <w:szCs w:val="22"/>
        </w:rPr>
        <w:t>nádorov u dospelých.</w:t>
      </w:r>
    </w:p>
    <w:p w14:paraId="27940BE4" w14:textId="2322CF55" w:rsidR="00282B2F" w:rsidRPr="00156FE8" w:rsidRDefault="00282B2F" w:rsidP="00C03EB3">
      <w:pPr>
        <w:pStyle w:val="Zarkazkladnhotextu2"/>
        <w:tabs>
          <w:tab w:val="clear" w:pos="851"/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-</w:t>
      </w:r>
      <w:r w:rsidRPr="00156FE8">
        <w:rPr>
          <w:rFonts w:ascii="Times New Roman" w:hAnsi="Times New Roman" w:cs="Times New Roman"/>
          <w:sz w:val="22"/>
          <w:szCs w:val="22"/>
        </w:rPr>
        <w:tab/>
        <w:t>Ako pomocný prostriedok pri vyhodnotení bolesti chrbta ťažko klasifikovateľného pôvodu, keď obvyklé spôsoby zobrazenia nie sú presvedčivé.</w:t>
      </w:r>
    </w:p>
    <w:p w14:paraId="7598FFD8" w14:textId="20B5524D" w:rsidR="00282B2F" w:rsidRPr="00156FE8" w:rsidRDefault="00282B2F" w:rsidP="00C03EB3">
      <w:pPr>
        <w:pStyle w:val="Zarkazkladnhotextu2"/>
        <w:tabs>
          <w:tab w:val="clear" w:pos="851"/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-</w:t>
      </w:r>
      <w:r w:rsidRPr="00156FE8">
        <w:rPr>
          <w:rFonts w:ascii="Times New Roman" w:hAnsi="Times New Roman" w:cs="Times New Roman"/>
          <w:sz w:val="22"/>
          <w:szCs w:val="22"/>
        </w:rPr>
        <w:tab/>
      </w:r>
      <w:r w:rsidR="00F70D1B" w:rsidRPr="00156FE8">
        <w:rPr>
          <w:rFonts w:ascii="Times New Roman" w:hAnsi="Times New Roman" w:cs="Times New Roman"/>
          <w:sz w:val="22"/>
          <w:szCs w:val="22"/>
        </w:rPr>
        <w:t>Ako pomocný prostriedok na detegovanie ložísk kostného poškodenia pri podozrení na týrané dieťa.</w:t>
      </w:r>
    </w:p>
    <w:bookmarkEnd w:id="0"/>
    <w:bookmarkEnd w:id="1"/>
    <w:bookmarkEnd w:id="2"/>
    <w:p w14:paraId="099BEF64" w14:textId="77777777" w:rsidR="002F11A6" w:rsidRPr="00156FE8" w:rsidRDefault="002F11A6" w:rsidP="00F70D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E3B94C9" w14:textId="786BF877" w:rsidR="004258A1" w:rsidRPr="00156FE8" w:rsidRDefault="004258A1" w:rsidP="00C03EB3">
      <w:pPr>
        <w:pStyle w:val="Nadpis2"/>
      </w:pPr>
      <w:r w:rsidRPr="00156FE8">
        <w:t>4.2.</w:t>
      </w:r>
      <w:r w:rsidRPr="00156FE8">
        <w:tab/>
        <w:t>Dávkovanie a spôsob podávania</w:t>
      </w:r>
    </w:p>
    <w:p w14:paraId="0EC7CB79" w14:textId="77777777" w:rsidR="00A11B19" w:rsidRPr="00156FE8" w:rsidRDefault="00A11B19" w:rsidP="00C03EB3">
      <w:pPr>
        <w:pStyle w:val="Zarkazkladnhotextu2"/>
        <w:tabs>
          <w:tab w:val="clear" w:pos="851"/>
        </w:tabs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21D59C61" w14:textId="77777777" w:rsidR="0044541C" w:rsidRPr="00156FE8" w:rsidRDefault="0044541C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14:paraId="1ADCEA4A" w14:textId="1C738D0E" w:rsidR="00B22490" w:rsidRPr="00156FE8" w:rsidRDefault="00B22490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</w:p>
    <w:p w14:paraId="2814E370" w14:textId="77777777" w:rsidR="00B22490" w:rsidRPr="00156FE8" w:rsidRDefault="00B22490" w:rsidP="00C03EB3">
      <w:pPr>
        <w:pStyle w:val="Zarkazkladnhotextu2"/>
        <w:ind w:left="0"/>
        <w:rPr>
          <w:rFonts w:ascii="Times New Roman" w:hAnsi="Times New Roman" w:cs="Times New Roman"/>
          <w:i/>
          <w:sz w:val="22"/>
          <w:szCs w:val="22"/>
        </w:rPr>
      </w:pPr>
      <w:r w:rsidRPr="00156FE8">
        <w:rPr>
          <w:rFonts w:ascii="Times New Roman" w:hAnsi="Times New Roman" w:cs="Times New Roman"/>
          <w:i/>
          <w:sz w:val="22"/>
          <w:szCs w:val="22"/>
        </w:rPr>
        <w:t>Dospelí</w:t>
      </w:r>
    </w:p>
    <w:p w14:paraId="54BC2B36" w14:textId="4E6E0F2A" w:rsidR="005B4EEF" w:rsidRPr="00EF32D1" w:rsidRDefault="004258A1" w:rsidP="003A1194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Odporúčaná aktivita u dospelého vážiaceho 70 kg je 370 MBq</w:t>
      </w:r>
      <w:r w:rsidR="005B4EEF" w:rsidRPr="00156FE8">
        <w:rPr>
          <w:rFonts w:ascii="Times New Roman" w:hAnsi="Times New Roman" w:cs="Times New Roman"/>
          <w:sz w:val="22"/>
          <w:szCs w:val="22"/>
        </w:rPr>
        <w:t xml:space="preserve">, ale môže sa pohybovať v rozmedzí 100–400 MBq v závislosti od </w:t>
      </w:r>
      <w:r w:rsidRPr="00156FE8">
        <w:rPr>
          <w:rFonts w:ascii="Times New Roman" w:hAnsi="Times New Roman" w:cs="Times New Roman"/>
          <w:sz w:val="22"/>
          <w:szCs w:val="22"/>
        </w:rPr>
        <w:t>hmotnosti tela, typu použitej kamery</w:t>
      </w:r>
      <w:r w:rsidR="005B4EEF" w:rsidRPr="00156FE8">
        <w:rPr>
          <w:rFonts w:ascii="Times New Roman" w:hAnsi="Times New Roman" w:cs="Times New Roman"/>
          <w:sz w:val="22"/>
          <w:szCs w:val="22"/>
        </w:rPr>
        <w:t xml:space="preserve">, </w:t>
      </w:r>
      <w:r w:rsidRPr="00156FE8">
        <w:rPr>
          <w:rFonts w:ascii="Times New Roman" w:hAnsi="Times New Roman" w:cs="Times New Roman"/>
          <w:sz w:val="22"/>
          <w:szCs w:val="22"/>
        </w:rPr>
        <w:t xml:space="preserve"> PET/CT </w:t>
      </w:r>
      <w:r w:rsidR="005B4EEF" w:rsidRPr="00156FE8">
        <w:rPr>
          <w:rFonts w:ascii="Times New Roman" w:hAnsi="Times New Roman" w:cs="Times New Roman"/>
          <w:sz w:val="22"/>
          <w:szCs w:val="22"/>
        </w:rPr>
        <w:t xml:space="preserve"> (počítačová tomografia</w:t>
      </w:r>
      <w:r w:rsidR="00212B2E" w:rsidRPr="00156FE8">
        <w:rPr>
          <w:rFonts w:ascii="Times New Roman" w:hAnsi="Times New Roman" w:cs="Times New Roman"/>
          <w:sz w:val="22"/>
          <w:szCs w:val="22"/>
        </w:rPr>
        <w:t>, z</w:t>
      </w:r>
      <w:r w:rsidR="00AE1BC8" w:rsidRPr="00156FE8">
        <w:rPr>
          <w:rFonts w:ascii="Times New Roman" w:hAnsi="Times New Roman" w:cs="Times New Roman"/>
          <w:sz w:val="22"/>
          <w:szCs w:val="22"/>
        </w:rPr>
        <w:t> </w:t>
      </w:r>
      <w:r w:rsidR="00212B2E" w:rsidRPr="00156FE8">
        <w:rPr>
          <w:rFonts w:ascii="Times New Roman" w:hAnsi="Times New Roman" w:cs="Times New Roman"/>
          <w:sz w:val="22"/>
          <w:szCs w:val="22"/>
        </w:rPr>
        <w:t>angl</w:t>
      </w:r>
      <w:r w:rsidR="00AE1BC8" w:rsidRPr="00156FE8">
        <w:rPr>
          <w:rFonts w:ascii="Times New Roman" w:hAnsi="Times New Roman" w:cs="Times New Roman"/>
          <w:sz w:val="22"/>
          <w:szCs w:val="22"/>
        </w:rPr>
        <w:t>.</w:t>
      </w:r>
      <w:r w:rsidR="00212B2E" w:rsidRPr="00156FE8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_GoBack"/>
      <w:bookmarkEnd w:id="3"/>
      <w:r w:rsidR="00212B2E" w:rsidRPr="00EF32D1">
        <w:rPr>
          <w:rFonts w:ascii="Times New Roman" w:hAnsi="Times New Roman" w:cs="Times New Roman"/>
          <w:sz w:val="22"/>
          <w:szCs w:val="22"/>
        </w:rPr>
        <w:t>computer tomography</w:t>
      </w:r>
      <w:r w:rsidR="005B4EEF" w:rsidRPr="00EF32D1">
        <w:rPr>
          <w:rFonts w:ascii="Times New Roman" w:hAnsi="Times New Roman" w:cs="Times New Roman"/>
          <w:sz w:val="22"/>
          <w:szCs w:val="22"/>
        </w:rPr>
        <w:t xml:space="preserve">) </w:t>
      </w:r>
      <w:r w:rsidRPr="00EF32D1">
        <w:rPr>
          <w:rFonts w:ascii="Times New Roman" w:hAnsi="Times New Roman" w:cs="Times New Roman"/>
          <w:sz w:val="22"/>
          <w:szCs w:val="22"/>
        </w:rPr>
        <w:t>a</w:t>
      </w:r>
      <w:r w:rsidR="003A1194" w:rsidRPr="00EF32D1">
        <w:rPr>
          <w:rFonts w:ascii="Times New Roman" w:hAnsi="Times New Roman" w:cs="Times New Roman"/>
          <w:sz w:val="22"/>
          <w:szCs w:val="22"/>
        </w:rPr>
        <w:t xml:space="preserve"> spôsobu získania obrazov</w:t>
      </w:r>
      <w:r w:rsidR="005B4EEF" w:rsidRPr="00EF32D1">
        <w:rPr>
          <w:rFonts w:ascii="Times New Roman" w:hAnsi="Times New Roman" w:cs="Times New Roman"/>
          <w:sz w:val="22"/>
          <w:szCs w:val="22"/>
        </w:rPr>
        <w:t>.</w:t>
      </w:r>
      <w:r w:rsidRPr="00EF32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AB370C" w14:textId="184F432A" w:rsidR="003A1194" w:rsidRPr="00156FE8" w:rsidRDefault="005B4EEF" w:rsidP="003A1194">
      <w:pPr>
        <w:pStyle w:val="Zarkazkladnhotextu2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Aktivita je </w:t>
      </w:r>
      <w:r w:rsidR="003A1194" w:rsidRPr="00156FE8">
        <w:rPr>
          <w:rFonts w:ascii="Times New Roman" w:hAnsi="Times New Roman" w:cs="Times New Roman"/>
          <w:sz w:val="22"/>
          <w:szCs w:val="22"/>
        </w:rPr>
        <w:t>podan</w:t>
      </w:r>
      <w:r w:rsidRPr="00156FE8">
        <w:rPr>
          <w:rFonts w:ascii="Times New Roman" w:hAnsi="Times New Roman" w:cs="Times New Roman"/>
          <w:sz w:val="22"/>
          <w:szCs w:val="22"/>
        </w:rPr>
        <w:t>á</w:t>
      </w:r>
      <w:r w:rsidR="003A1194" w:rsidRPr="00156FE8">
        <w:rPr>
          <w:rFonts w:ascii="Times New Roman" w:hAnsi="Times New Roman" w:cs="Times New Roman"/>
          <w:sz w:val="22"/>
          <w:szCs w:val="22"/>
        </w:rPr>
        <w:t xml:space="preserve"> priamou intravenóznou injekciou.</w:t>
      </w:r>
    </w:p>
    <w:p w14:paraId="1A64536F" w14:textId="57D32124" w:rsidR="000C64E2" w:rsidRPr="00156FE8" w:rsidRDefault="000C64E2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</w:p>
    <w:p w14:paraId="15E197DA" w14:textId="13514BC8" w:rsidR="000C64E2" w:rsidRPr="00156FE8" w:rsidRDefault="000C64E2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Ak je to potrebné, možno vyšetrenie PET s fluoridom sodným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po krátkej dobe zopakovať.</w:t>
      </w:r>
    </w:p>
    <w:p w14:paraId="0A8B4776" w14:textId="77777777" w:rsidR="000C64E2" w:rsidRPr="00156FE8" w:rsidRDefault="000C64E2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</w:p>
    <w:p w14:paraId="1C41355D" w14:textId="6F488FED" w:rsidR="000C64E2" w:rsidRPr="00EF32D1" w:rsidRDefault="000C64E2" w:rsidP="00C03EB3">
      <w:pPr>
        <w:pStyle w:val="Zarkazkladnhotextu2"/>
        <w:ind w:left="0"/>
        <w:rPr>
          <w:rFonts w:ascii="Times New Roman" w:hAnsi="Times New Roman" w:cs="Times New Roman"/>
          <w:i/>
          <w:sz w:val="22"/>
          <w:szCs w:val="22"/>
        </w:rPr>
      </w:pPr>
      <w:r w:rsidRPr="00156FE8">
        <w:rPr>
          <w:rFonts w:ascii="Times New Roman" w:hAnsi="Times New Roman" w:cs="Times New Roman"/>
          <w:i/>
          <w:sz w:val="22"/>
          <w:szCs w:val="22"/>
        </w:rPr>
        <w:t xml:space="preserve">Osobitné skupiny </w:t>
      </w:r>
      <w:r w:rsidR="00EF32D1">
        <w:rPr>
          <w:rFonts w:ascii="Times New Roman" w:hAnsi="Times New Roman" w:cs="Times New Roman"/>
          <w:i/>
          <w:sz w:val="22"/>
          <w:szCs w:val="22"/>
        </w:rPr>
        <w:t xml:space="preserve"> pacientov</w:t>
      </w:r>
    </w:p>
    <w:p w14:paraId="5999A7E5" w14:textId="77777777" w:rsidR="00C03EB3" w:rsidRPr="00EF32D1" w:rsidRDefault="00C03EB3" w:rsidP="00C03EB3">
      <w:pPr>
        <w:pStyle w:val="Zarkazkladnhotextu2"/>
        <w:ind w:left="0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7916145" w14:textId="77777777" w:rsidR="000C64E2" w:rsidRPr="00156FE8" w:rsidRDefault="000C64E2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Pacienti s poruchou funkcie obličiek</w:t>
      </w:r>
    </w:p>
    <w:p w14:paraId="2F4D6404" w14:textId="55014445" w:rsidR="000C64E2" w:rsidRPr="00156FE8" w:rsidRDefault="000C64E2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lastRenderedPageBreak/>
        <w:t xml:space="preserve">V prípade poškodenia obličiek </w:t>
      </w:r>
      <w:r w:rsidR="00167AC8" w:rsidRPr="00156FE8">
        <w:rPr>
          <w:rFonts w:ascii="Times New Roman" w:hAnsi="Times New Roman" w:cs="Times New Roman"/>
          <w:sz w:val="22"/>
          <w:szCs w:val="22"/>
        </w:rPr>
        <w:t xml:space="preserve">sa </w:t>
      </w:r>
      <w:r w:rsidRPr="00156FE8">
        <w:rPr>
          <w:rFonts w:ascii="Times New Roman" w:hAnsi="Times New Roman" w:cs="Times New Roman"/>
          <w:sz w:val="22"/>
          <w:szCs w:val="22"/>
        </w:rPr>
        <w:t>môže expozícia ionizujúcemu žiareniu zvýšiť. Túto okolnosť treba vziať do úvahy pri vypočítaní aktivity, ktorá sa má podať.</w:t>
      </w:r>
    </w:p>
    <w:p w14:paraId="4702C006" w14:textId="77777777" w:rsidR="00282727" w:rsidRPr="00156FE8" w:rsidRDefault="00282727" w:rsidP="00C03EB3">
      <w:pPr>
        <w:pStyle w:val="Zarkazkladnhotextu2"/>
        <w:ind w:left="0"/>
        <w:rPr>
          <w:rFonts w:ascii="Times New Roman" w:hAnsi="Times New Roman" w:cs="Times New Roman"/>
          <w:sz w:val="22"/>
          <w:szCs w:val="22"/>
        </w:rPr>
      </w:pPr>
    </w:p>
    <w:p w14:paraId="4F8D8676" w14:textId="77777777" w:rsidR="003B1626" w:rsidRPr="00156FE8" w:rsidRDefault="003B1626" w:rsidP="00C03EB3">
      <w:pPr>
        <w:ind w:hanging="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14:paraId="5DC513C9" w14:textId="28063975" w:rsidR="00167AC8" w:rsidRPr="00156FE8" w:rsidRDefault="00167AC8" w:rsidP="00167AC8">
      <w:pPr>
        <w:ind w:hanging="1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Použitie u detí a dospievajúcich sa musí starostlivo zvážiť vychádzajúc z klinických potrieb a z hodnotenia pomeru rizika a prínosu u tejto skupiny pacientov. Aktivity, ktoré sa majú podať deťom a dospievajúcim, sa musia vypočítať v súlade s odporúčaniami pediatrickej pracovnej skupiny EANM; aktivity podané deťom a dospievajúcim sa môžu vypočítať vynásobením základnej aktivity (pre potreby výpočtu) koeficientmi závislými od telesnej hmotnosti, ktoré sú uvedené v nasledujúcej tabuľke.</w:t>
      </w:r>
    </w:p>
    <w:p w14:paraId="6BD45465" w14:textId="12102F48" w:rsidR="00282727" w:rsidRPr="00156FE8" w:rsidRDefault="00282727" w:rsidP="00C03EB3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4BB69523" w14:textId="42C04CB4" w:rsidR="00282727" w:rsidRPr="00156FE8" w:rsidRDefault="00282727" w:rsidP="00167AC8">
      <w:pPr>
        <w:ind w:hanging="1"/>
        <w:jc w:val="center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A[MBq] podané = úvodná aktivita × koeficient</w:t>
      </w:r>
    </w:p>
    <w:p w14:paraId="36842FAA" w14:textId="77777777" w:rsidR="002E7633" w:rsidRPr="00156FE8" w:rsidRDefault="002E7633" w:rsidP="00C03EB3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7E7198A5" w14:textId="0ECF4A34" w:rsidR="00167AC8" w:rsidRPr="00156FE8" w:rsidRDefault="00167AC8" w:rsidP="00167AC8">
      <w:pPr>
        <w:ind w:hanging="1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Minimálna aktivita  odporúčaná v prípade akvizície s 3D systémom PET je 14 MBq  a v prípade akvizície s 2D systémom PET 26MBq. U detí sa má uprednostňovať akvizícia snímok v 3D režime.</w:t>
      </w:r>
    </w:p>
    <w:p w14:paraId="1CC6F9CD" w14:textId="77777777" w:rsidR="002E7633" w:rsidRPr="00156FE8" w:rsidRDefault="002E7633" w:rsidP="00C03EB3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7"/>
        <w:gridCol w:w="1517"/>
        <w:gridCol w:w="1517"/>
      </w:tblGrid>
      <w:tr w:rsidR="002E7633" w:rsidRPr="00156FE8" w14:paraId="131F5056" w14:textId="77777777" w:rsidTr="00150D84">
        <w:tc>
          <w:tcPr>
            <w:tcW w:w="1516" w:type="dxa"/>
            <w:shd w:val="clear" w:color="auto" w:fill="auto"/>
          </w:tcPr>
          <w:p w14:paraId="1869F09C" w14:textId="194A1E94" w:rsidR="002E7633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[kg]</w:t>
            </w:r>
          </w:p>
        </w:tc>
        <w:tc>
          <w:tcPr>
            <w:tcW w:w="1516" w:type="dxa"/>
            <w:shd w:val="clear" w:color="auto" w:fill="auto"/>
          </w:tcPr>
          <w:p w14:paraId="334060EC" w14:textId="77777777" w:rsidR="002E7633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Koeficient</w:t>
            </w:r>
          </w:p>
        </w:tc>
        <w:tc>
          <w:tcPr>
            <w:tcW w:w="1516" w:type="dxa"/>
            <w:shd w:val="clear" w:color="auto" w:fill="auto"/>
          </w:tcPr>
          <w:p w14:paraId="47D305D1" w14:textId="0689923B" w:rsidR="002E7633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[kg]</w:t>
            </w:r>
          </w:p>
        </w:tc>
        <w:tc>
          <w:tcPr>
            <w:tcW w:w="1517" w:type="dxa"/>
            <w:shd w:val="clear" w:color="auto" w:fill="auto"/>
          </w:tcPr>
          <w:p w14:paraId="0592F2BA" w14:textId="77777777" w:rsidR="002E7633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Koeficient</w:t>
            </w:r>
          </w:p>
        </w:tc>
        <w:tc>
          <w:tcPr>
            <w:tcW w:w="1517" w:type="dxa"/>
            <w:shd w:val="clear" w:color="auto" w:fill="auto"/>
          </w:tcPr>
          <w:p w14:paraId="71768E34" w14:textId="216DB5D9" w:rsidR="002E7633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[kg]</w:t>
            </w:r>
          </w:p>
        </w:tc>
        <w:tc>
          <w:tcPr>
            <w:tcW w:w="1517" w:type="dxa"/>
            <w:shd w:val="clear" w:color="auto" w:fill="auto"/>
          </w:tcPr>
          <w:p w14:paraId="6C3A496A" w14:textId="77777777" w:rsidR="002E7633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Koeficient</w:t>
            </w:r>
          </w:p>
        </w:tc>
      </w:tr>
      <w:tr w:rsidR="00A74164" w:rsidRPr="00156FE8" w14:paraId="1D7ED97C" w14:textId="77777777" w:rsidTr="00C41237">
        <w:tc>
          <w:tcPr>
            <w:tcW w:w="1516" w:type="dxa"/>
            <w:shd w:val="clear" w:color="auto" w:fill="auto"/>
          </w:tcPr>
          <w:p w14:paraId="3359AB37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14:paraId="120A2AC2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16" w:type="dxa"/>
            <w:shd w:val="clear" w:color="auto" w:fill="auto"/>
          </w:tcPr>
          <w:p w14:paraId="2B171CC9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1517" w:type="dxa"/>
            <w:shd w:val="clear" w:color="auto" w:fill="auto"/>
          </w:tcPr>
          <w:p w14:paraId="30B8095C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5,29</w:t>
            </w:r>
          </w:p>
        </w:tc>
        <w:tc>
          <w:tcPr>
            <w:tcW w:w="1517" w:type="dxa"/>
            <w:shd w:val="clear" w:color="auto" w:fill="auto"/>
          </w:tcPr>
          <w:p w14:paraId="1F4BED0F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14:paraId="3ED21BBC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9,14</w:t>
            </w:r>
          </w:p>
        </w:tc>
      </w:tr>
      <w:tr w:rsidR="00A74164" w:rsidRPr="00156FE8" w14:paraId="172AA3E5" w14:textId="77777777" w:rsidTr="00150D84">
        <w:tc>
          <w:tcPr>
            <w:tcW w:w="1516" w:type="dxa"/>
            <w:shd w:val="clear" w:color="auto" w:fill="auto"/>
          </w:tcPr>
          <w:p w14:paraId="266A29E3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16" w:type="dxa"/>
            <w:shd w:val="clear" w:color="auto" w:fill="auto"/>
          </w:tcPr>
          <w:p w14:paraId="51D5BA03" w14:textId="43445202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516" w:type="dxa"/>
            <w:shd w:val="clear" w:color="auto" w:fill="auto"/>
          </w:tcPr>
          <w:p w14:paraId="0F4DE90C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1517" w:type="dxa"/>
            <w:shd w:val="clear" w:color="auto" w:fill="auto"/>
          </w:tcPr>
          <w:p w14:paraId="3AF230AD" w14:textId="33B7F00B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5,71</w:t>
            </w:r>
          </w:p>
        </w:tc>
        <w:tc>
          <w:tcPr>
            <w:tcW w:w="1517" w:type="dxa"/>
            <w:shd w:val="clear" w:color="auto" w:fill="auto"/>
          </w:tcPr>
          <w:p w14:paraId="784222FA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14:paraId="1C44D1A0" w14:textId="2E9C326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9,57</w:t>
            </w:r>
          </w:p>
        </w:tc>
      </w:tr>
      <w:tr w:rsidR="00A74164" w:rsidRPr="00156FE8" w14:paraId="38C1E43F" w14:textId="77777777" w:rsidTr="00150D84">
        <w:tc>
          <w:tcPr>
            <w:tcW w:w="1516" w:type="dxa"/>
            <w:shd w:val="clear" w:color="auto" w:fill="auto"/>
          </w:tcPr>
          <w:p w14:paraId="59DE4794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14:paraId="3F6CEC3B" w14:textId="11A0FB3A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1,71</w:t>
            </w:r>
          </w:p>
        </w:tc>
        <w:tc>
          <w:tcPr>
            <w:tcW w:w="1516" w:type="dxa"/>
            <w:shd w:val="clear" w:color="auto" w:fill="auto"/>
          </w:tcPr>
          <w:p w14:paraId="50AF69C0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1517" w:type="dxa"/>
            <w:shd w:val="clear" w:color="auto" w:fill="auto"/>
          </w:tcPr>
          <w:p w14:paraId="7478CE2D" w14:textId="437D786B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6,14</w:t>
            </w:r>
          </w:p>
        </w:tc>
        <w:tc>
          <w:tcPr>
            <w:tcW w:w="1517" w:type="dxa"/>
            <w:shd w:val="clear" w:color="auto" w:fill="auto"/>
          </w:tcPr>
          <w:p w14:paraId="598A95F9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14:paraId="34A85497" w14:textId="1B449D40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</w:tr>
      <w:tr w:rsidR="00A74164" w:rsidRPr="00156FE8" w14:paraId="3CF47055" w14:textId="77777777" w:rsidTr="00150D84">
        <w:tc>
          <w:tcPr>
            <w:tcW w:w="1516" w:type="dxa"/>
            <w:shd w:val="clear" w:color="auto" w:fill="auto"/>
          </w:tcPr>
          <w:p w14:paraId="015E11FE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516" w:type="dxa"/>
            <w:shd w:val="clear" w:color="auto" w:fill="auto"/>
          </w:tcPr>
          <w:p w14:paraId="10E4ED3B" w14:textId="46F9BC7A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2,14</w:t>
            </w:r>
          </w:p>
        </w:tc>
        <w:tc>
          <w:tcPr>
            <w:tcW w:w="1516" w:type="dxa"/>
            <w:shd w:val="clear" w:color="auto" w:fill="auto"/>
          </w:tcPr>
          <w:p w14:paraId="396DAD81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1517" w:type="dxa"/>
            <w:shd w:val="clear" w:color="auto" w:fill="auto"/>
          </w:tcPr>
          <w:p w14:paraId="3FA5EE44" w14:textId="77FF3FBA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6,43</w:t>
            </w:r>
          </w:p>
        </w:tc>
        <w:tc>
          <w:tcPr>
            <w:tcW w:w="1517" w:type="dxa"/>
            <w:shd w:val="clear" w:color="auto" w:fill="auto"/>
          </w:tcPr>
          <w:p w14:paraId="5BB271EE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517" w:type="dxa"/>
            <w:shd w:val="clear" w:color="auto" w:fill="auto"/>
          </w:tcPr>
          <w:p w14:paraId="67C99F62" w14:textId="02DBF353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10,29</w:t>
            </w:r>
          </w:p>
        </w:tc>
      </w:tr>
      <w:tr w:rsidR="00A74164" w:rsidRPr="00156FE8" w14:paraId="0168BFB7" w14:textId="77777777" w:rsidTr="00150D84">
        <w:tc>
          <w:tcPr>
            <w:tcW w:w="1516" w:type="dxa"/>
            <w:shd w:val="clear" w:color="auto" w:fill="auto"/>
          </w:tcPr>
          <w:p w14:paraId="08863EC7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16" w:type="dxa"/>
            <w:shd w:val="clear" w:color="auto" w:fill="auto"/>
          </w:tcPr>
          <w:p w14:paraId="2123203A" w14:textId="1EC9CBE3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2,71</w:t>
            </w:r>
          </w:p>
        </w:tc>
        <w:tc>
          <w:tcPr>
            <w:tcW w:w="1516" w:type="dxa"/>
            <w:shd w:val="clear" w:color="auto" w:fill="auto"/>
          </w:tcPr>
          <w:p w14:paraId="5B9812EE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517" w:type="dxa"/>
            <w:shd w:val="clear" w:color="auto" w:fill="auto"/>
          </w:tcPr>
          <w:p w14:paraId="741B27B3" w14:textId="05039043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6,86</w:t>
            </w:r>
          </w:p>
        </w:tc>
        <w:tc>
          <w:tcPr>
            <w:tcW w:w="1517" w:type="dxa"/>
            <w:shd w:val="clear" w:color="auto" w:fill="auto"/>
          </w:tcPr>
          <w:p w14:paraId="50CEE5CD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517" w:type="dxa"/>
            <w:shd w:val="clear" w:color="auto" w:fill="auto"/>
          </w:tcPr>
          <w:p w14:paraId="2C52D958" w14:textId="08A84DCA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10,71</w:t>
            </w:r>
          </w:p>
        </w:tc>
      </w:tr>
      <w:tr w:rsidR="00A74164" w:rsidRPr="00156FE8" w14:paraId="6F7A4DB0" w14:textId="77777777" w:rsidTr="00150D84">
        <w:tc>
          <w:tcPr>
            <w:tcW w:w="1516" w:type="dxa"/>
            <w:shd w:val="clear" w:color="auto" w:fill="auto"/>
          </w:tcPr>
          <w:p w14:paraId="2A8F928B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516" w:type="dxa"/>
            <w:shd w:val="clear" w:color="auto" w:fill="auto"/>
          </w:tcPr>
          <w:p w14:paraId="60F5A7C7" w14:textId="10A77710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3,14</w:t>
            </w:r>
          </w:p>
        </w:tc>
        <w:tc>
          <w:tcPr>
            <w:tcW w:w="1516" w:type="dxa"/>
            <w:shd w:val="clear" w:color="auto" w:fill="auto"/>
          </w:tcPr>
          <w:p w14:paraId="4B3254FF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1517" w:type="dxa"/>
            <w:shd w:val="clear" w:color="auto" w:fill="auto"/>
          </w:tcPr>
          <w:p w14:paraId="64F398BF" w14:textId="7CDC0231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7,29</w:t>
            </w:r>
          </w:p>
        </w:tc>
        <w:tc>
          <w:tcPr>
            <w:tcW w:w="1517" w:type="dxa"/>
            <w:shd w:val="clear" w:color="auto" w:fill="auto"/>
          </w:tcPr>
          <w:p w14:paraId="7037B69E" w14:textId="08094975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52-54</w:t>
            </w:r>
          </w:p>
        </w:tc>
        <w:tc>
          <w:tcPr>
            <w:tcW w:w="1517" w:type="dxa"/>
            <w:shd w:val="clear" w:color="auto" w:fill="auto"/>
          </w:tcPr>
          <w:p w14:paraId="2465C66F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11,29</w:t>
            </w:r>
          </w:p>
        </w:tc>
      </w:tr>
      <w:tr w:rsidR="00A74164" w:rsidRPr="00156FE8" w14:paraId="3A45AFE3" w14:textId="77777777" w:rsidTr="00150D84">
        <w:tc>
          <w:tcPr>
            <w:tcW w:w="1516" w:type="dxa"/>
            <w:shd w:val="clear" w:color="auto" w:fill="auto"/>
          </w:tcPr>
          <w:p w14:paraId="42035013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516" w:type="dxa"/>
            <w:shd w:val="clear" w:color="auto" w:fill="auto"/>
          </w:tcPr>
          <w:p w14:paraId="1423BB8D" w14:textId="2E5560F3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3,57</w:t>
            </w:r>
          </w:p>
        </w:tc>
        <w:tc>
          <w:tcPr>
            <w:tcW w:w="1516" w:type="dxa"/>
            <w:shd w:val="clear" w:color="auto" w:fill="auto"/>
          </w:tcPr>
          <w:p w14:paraId="39DED11C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517" w:type="dxa"/>
            <w:shd w:val="clear" w:color="auto" w:fill="auto"/>
          </w:tcPr>
          <w:p w14:paraId="3409048D" w14:textId="6D37F160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7,72</w:t>
            </w:r>
          </w:p>
        </w:tc>
        <w:tc>
          <w:tcPr>
            <w:tcW w:w="1517" w:type="dxa"/>
            <w:shd w:val="clear" w:color="auto" w:fill="auto"/>
          </w:tcPr>
          <w:p w14:paraId="590065D8" w14:textId="34E80120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56-58</w:t>
            </w:r>
          </w:p>
        </w:tc>
        <w:tc>
          <w:tcPr>
            <w:tcW w:w="1517" w:type="dxa"/>
            <w:shd w:val="clear" w:color="auto" w:fill="auto"/>
          </w:tcPr>
          <w:p w14:paraId="7F4FFA63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</w:tr>
      <w:tr w:rsidR="00A74164" w:rsidRPr="00156FE8" w14:paraId="42845152" w14:textId="77777777" w:rsidTr="00150D84">
        <w:tc>
          <w:tcPr>
            <w:tcW w:w="1516" w:type="dxa"/>
            <w:shd w:val="clear" w:color="auto" w:fill="auto"/>
          </w:tcPr>
          <w:p w14:paraId="1E795E20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516" w:type="dxa"/>
            <w:shd w:val="clear" w:color="auto" w:fill="auto"/>
          </w:tcPr>
          <w:p w14:paraId="311CB01E" w14:textId="04DE3C8C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16" w:type="dxa"/>
            <w:shd w:val="clear" w:color="auto" w:fill="auto"/>
          </w:tcPr>
          <w:p w14:paraId="349D351B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517" w:type="dxa"/>
            <w:shd w:val="clear" w:color="auto" w:fill="auto"/>
          </w:tcPr>
          <w:p w14:paraId="0E0B2E38" w14:textId="3B5B7585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517" w:type="dxa"/>
            <w:shd w:val="clear" w:color="auto" w:fill="auto"/>
          </w:tcPr>
          <w:p w14:paraId="5DF8D2EA" w14:textId="1375C81D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60-62</w:t>
            </w:r>
          </w:p>
        </w:tc>
        <w:tc>
          <w:tcPr>
            <w:tcW w:w="1517" w:type="dxa"/>
            <w:shd w:val="clear" w:color="auto" w:fill="auto"/>
          </w:tcPr>
          <w:p w14:paraId="2DC03A2B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12,71</w:t>
            </w:r>
          </w:p>
        </w:tc>
      </w:tr>
      <w:tr w:rsidR="00A74164" w:rsidRPr="00156FE8" w14:paraId="48B7D48B" w14:textId="77777777" w:rsidTr="00150D84">
        <w:tc>
          <w:tcPr>
            <w:tcW w:w="1516" w:type="dxa"/>
            <w:shd w:val="clear" w:color="auto" w:fill="auto"/>
          </w:tcPr>
          <w:p w14:paraId="69309E7D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14:paraId="093D0A3D" w14:textId="1458479F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4,43</w:t>
            </w:r>
          </w:p>
        </w:tc>
        <w:tc>
          <w:tcPr>
            <w:tcW w:w="1516" w:type="dxa"/>
            <w:shd w:val="clear" w:color="auto" w:fill="auto"/>
          </w:tcPr>
          <w:p w14:paraId="05BE7E10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517" w:type="dxa"/>
            <w:shd w:val="clear" w:color="auto" w:fill="auto"/>
          </w:tcPr>
          <w:p w14:paraId="77F6CC41" w14:textId="772B8976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8,43</w:t>
            </w:r>
          </w:p>
        </w:tc>
        <w:tc>
          <w:tcPr>
            <w:tcW w:w="1517" w:type="dxa"/>
            <w:shd w:val="clear" w:color="auto" w:fill="auto"/>
          </w:tcPr>
          <w:p w14:paraId="5206CC67" w14:textId="04C03465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64-66</w:t>
            </w:r>
          </w:p>
        </w:tc>
        <w:tc>
          <w:tcPr>
            <w:tcW w:w="1517" w:type="dxa"/>
            <w:shd w:val="clear" w:color="auto" w:fill="auto"/>
          </w:tcPr>
          <w:p w14:paraId="69DC6FBF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13,43</w:t>
            </w:r>
          </w:p>
        </w:tc>
      </w:tr>
      <w:tr w:rsidR="00A74164" w:rsidRPr="00156FE8" w14:paraId="7F221ED4" w14:textId="77777777" w:rsidTr="00150D84">
        <w:tc>
          <w:tcPr>
            <w:tcW w:w="1516" w:type="dxa"/>
            <w:shd w:val="clear" w:color="auto" w:fill="auto"/>
          </w:tcPr>
          <w:p w14:paraId="4F61B063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14:paraId="71B8A246" w14:textId="262AE754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4,86</w:t>
            </w:r>
          </w:p>
        </w:tc>
        <w:tc>
          <w:tcPr>
            <w:tcW w:w="1516" w:type="dxa"/>
            <w:shd w:val="clear" w:color="auto" w:fill="auto"/>
          </w:tcPr>
          <w:p w14:paraId="53364F3D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14:paraId="658AC215" w14:textId="0703BFB5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8,86</w:t>
            </w:r>
          </w:p>
        </w:tc>
        <w:tc>
          <w:tcPr>
            <w:tcW w:w="1517" w:type="dxa"/>
            <w:shd w:val="clear" w:color="auto" w:fill="auto"/>
          </w:tcPr>
          <w:p w14:paraId="17448130" w14:textId="77777777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517" w:type="dxa"/>
            <w:shd w:val="clear" w:color="auto" w:fill="auto"/>
          </w:tcPr>
          <w:p w14:paraId="3A1CD4F2" w14:textId="426A77CE" w:rsidR="00A74164" w:rsidRPr="00156FE8" w:rsidRDefault="00A74164" w:rsidP="00C03E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14,00</w:t>
            </w:r>
          </w:p>
        </w:tc>
      </w:tr>
    </w:tbl>
    <w:p w14:paraId="01D168C1" w14:textId="77777777" w:rsidR="003B1626" w:rsidRPr="00156FE8" w:rsidRDefault="003B1626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AC5455" w14:textId="0EE8CDEA" w:rsidR="003B1626" w:rsidRPr="00156FE8" w:rsidRDefault="003B1626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 xml:space="preserve">Spôsob podávania </w:t>
      </w:r>
    </w:p>
    <w:p w14:paraId="3AF82855" w14:textId="77777777" w:rsidR="00F20183" w:rsidRPr="00156FE8" w:rsidDel="009543F5" w:rsidRDefault="00F20183" w:rsidP="00F2018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56FE8" w:rsidDel="009543F5">
        <w:rPr>
          <w:rFonts w:ascii="Times New Roman" w:hAnsi="Times New Roman" w:cs="Times New Roman"/>
          <w:sz w:val="22"/>
          <w:szCs w:val="22"/>
        </w:rPr>
        <w:t>Injekcia musí byť podaná int</w:t>
      </w:r>
      <w:r w:rsidRPr="00156FE8">
        <w:rPr>
          <w:rFonts w:ascii="Times New Roman" w:hAnsi="Times New Roman" w:cs="Times New Roman"/>
          <w:sz w:val="22"/>
          <w:szCs w:val="22"/>
        </w:rPr>
        <w:t>ravenózne, aby sa zabránilo ožiareniu</w:t>
      </w:r>
      <w:r w:rsidRPr="00156FE8" w:rsidDel="009543F5">
        <w:rPr>
          <w:rFonts w:ascii="Times New Roman" w:hAnsi="Times New Roman" w:cs="Times New Roman"/>
          <w:sz w:val="22"/>
          <w:szCs w:val="22"/>
        </w:rPr>
        <w:t xml:space="preserve"> v dôsledku lokálnej extravazácie, ako aj kvôli zobrazovacím artefaktom.</w:t>
      </w:r>
    </w:p>
    <w:p w14:paraId="70C42DBC" w14:textId="77777777" w:rsidR="00610374" w:rsidRPr="00156FE8" w:rsidRDefault="00610374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</w:rPr>
      </w:pPr>
    </w:p>
    <w:p w14:paraId="311B6894" w14:textId="4DC676DA" w:rsidR="005A3343" w:rsidRPr="00156FE8" w:rsidRDefault="005A3343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56FE8">
        <w:rPr>
          <w:rFonts w:ascii="Times New Roman" w:hAnsi="Times New Roman" w:cs="Times New Roman"/>
          <w:i/>
          <w:sz w:val="22"/>
          <w:szCs w:val="22"/>
        </w:rPr>
        <w:t>Pred manipuláciou a podaním tohto lieku je nutné uskutočniť preventívne opatrenia.</w:t>
      </w:r>
    </w:p>
    <w:p w14:paraId="0387C32C" w14:textId="77777777" w:rsidR="00420F59" w:rsidRPr="00156FE8" w:rsidRDefault="00420F59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Pokyny na nariedenie lieku pred podaním, pozri časť 12.</w:t>
      </w:r>
    </w:p>
    <w:p w14:paraId="0A571474" w14:textId="5A8B75DB" w:rsidR="00420F59" w:rsidRPr="00156FE8" w:rsidRDefault="00212B2E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</w:t>
      </w:r>
      <w:r w:rsidR="00420F59" w:rsidRPr="00156FE8">
        <w:rPr>
          <w:rFonts w:ascii="Times New Roman" w:hAnsi="Times New Roman" w:cs="Times New Roman"/>
          <w:sz w:val="22"/>
          <w:szCs w:val="22"/>
        </w:rPr>
        <w:t>ríprav</w:t>
      </w:r>
      <w:r w:rsidRPr="00156FE8">
        <w:rPr>
          <w:rFonts w:ascii="Times New Roman" w:hAnsi="Times New Roman" w:cs="Times New Roman"/>
          <w:sz w:val="22"/>
          <w:szCs w:val="22"/>
        </w:rPr>
        <w:t>a</w:t>
      </w:r>
      <w:r w:rsidR="00420F59" w:rsidRPr="00156FE8">
        <w:rPr>
          <w:rFonts w:ascii="Times New Roman" w:hAnsi="Times New Roman" w:cs="Times New Roman"/>
          <w:sz w:val="22"/>
          <w:szCs w:val="22"/>
        </w:rPr>
        <w:t xml:space="preserve"> pacienta, pozri časť 4.4.</w:t>
      </w:r>
    </w:p>
    <w:p w14:paraId="49B852B9" w14:textId="1812C279" w:rsidR="00E13FC3" w:rsidRPr="00156FE8" w:rsidRDefault="00E13FC3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Aktivita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sa musí odmerať meračom aktivity bezprostredne pred podaním injekcie.</w:t>
      </w:r>
    </w:p>
    <w:p w14:paraId="235081FD" w14:textId="77777777" w:rsidR="005A3343" w:rsidRPr="00156FE8" w:rsidRDefault="005A3343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</w:rPr>
      </w:pPr>
    </w:p>
    <w:p w14:paraId="62979908" w14:textId="6128F2F5" w:rsidR="00A31D72" w:rsidRPr="00156FE8" w:rsidRDefault="00A31D72" w:rsidP="00C03EB3">
      <w:pPr>
        <w:pStyle w:val="Zkladntext"/>
        <w:spacing w:after="0"/>
        <w:ind w:left="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Akvizícia snímok</w:t>
      </w:r>
    </w:p>
    <w:p w14:paraId="6CD6A4BD" w14:textId="333540C7" w:rsidR="00E13FC3" w:rsidRPr="00156FE8" w:rsidRDefault="00E13FC3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Emisné skeny sa obvykle začnú 60 minút po podaní injekcie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F). Za predpokladu, že</w:t>
      </w:r>
      <w:r w:rsidR="00156FE8" w:rsidRPr="00156FE8">
        <w:rPr>
          <w:rFonts w:ascii="Times New Roman" w:hAnsi="Times New Roman" w:cs="Times New Roman"/>
          <w:sz w:val="22"/>
          <w:szCs w:val="22"/>
        </w:rPr>
        <w:t xml:space="preserve"> ostane</w:t>
      </w:r>
      <w:r w:rsidRPr="00EF32D1">
        <w:rPr>
          <w:rFonts w:ascii="Times New Roman" w:hAnsi="Times New Roman" w:cs="Times New Roman"/>
          <w:sz w:val="22"/>
          <w:szCs w:val="22"/>
        </w:rPr>
        <w:t xml:space="preserve"> dostatočná aktivita na primeranú výpočtovú štatistiku, skeny PET s fluoridom sodným (</w:t>
      </w:r>
      <w:r w:rsidRPr="00EF32D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sa môžu uskutočniť až do dvoch až troch hodín po podaní, čím sa zníži aktivita pozadia. Bezprostredne pred zobrazovaním sa odporúča vyprázdnenie</w:t>
      </w:r>
      <w:r w:rsidR="004B2E78" w:rsidRPr="00156FE8">
        <w:rPr>
          <w:rFonts w:ascii="Times New Roman" w:hAnsi="Times New Roman" w:cs="Times New Roman"/>
          <w:sz w:val="22"/>
          <w:szCs w:val="22"/>
        </w:rPr>
        <w:t xml:space="preserve"> močového mechúra</w:t>
      </w:r>
      <w:r w:rsidRPr="00156FE8">
        <w:rPr>
          <w:rFonts w:ascii="Times New Roman" w:hAnsi="Times New Roman" w:cs="Times New Roman"/>
          <w:sz w:val="22"/>
          <w:szCs w:val="22"/>
        </w:rPr>
        <w:t>,</w:t>
      </w:r>
      <w:r w:rsidR="004B2E78" w:rsidRPr="00156FE8">
        <w:rPr>
          <w:rFonts w:ascii="Times New Roman" w:hAnsi="Times New Roman" w:cs="Times New Roman"/>
          <w:sz w:val="22"/>
          <w:szCs w:val="22"/>
        </w:rPr>
        <w:t xml:space="preserve"> aby sa znížila aktivita v panve</w:t>
      </w:r>
      <w:r w:rsidRPr="00156FE8">
        <w:rPr>
          <w:rFonts w:ascii="Times New Roman" w:hAnsi="Times New Roman" w:cs="Times New Roman"/>
          <w:sz w:val="22"/>
          <w:szCs w:val="22"/>
        </w:rPr>
        <w:t>.</w:t>
      </w:r>
    </w:p>
    <w:p w14:paraId="017AE8E4" w14:textId="0660E7E5" w:rsidR="009C2E6B" w:rsidRPr="00156FE8" w:rsidRDefault="009C2E6B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3451A9D" w14:textId="77777777" w:rsidR="004258A1" w:rsidRPr="00156FE8" w:rsidRDefault="004258A1" w:rsidP="00C03EB3">
      <w:pPr>
        <w:pStyle w:val="Nadpis2"/>
        <w:numPr>
          <w:ilvl w:val="1"/>
          <w:numId w:val="21"/>
        </w:numPr>
      </w:pPr>
      <w:r w:rsidRPr="00156FE8">
        <w:t>Kontraindikácie</w:t>
      </w:r>
    </w:p>
    <w:p w14:paraId="6D1AE42E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B0BAA3" w14:textId="4EACFFC7" w:rsidR="004258A1" w:rsidRPr="00156FE8" w:rsidRDefault="004258A1" w:rsidP="00C03EB3">
      <w:pPr>
        <w:pStyle w:val="Zarkazkladnhotextu2"/>
        <w:numPr>
          <w:ilvl w:val="0"/>
          <w:numId w:val="24"/>
        </w:numPr>
        <w:tabs>
          <w:tab w:val="clear" w:pos="851"/>
          <w:tab w:val="clear" w:pos="1571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Precitlivenosť na liečivo alebo na ktorúkoľvek z pomocných látok uvedených v časti 6.1.</w:t>
      </w:r>
    </w:p>
    <w:p w14:paraId="05F4D7DC" w14:textId="77777777" w:rsidR="004258A1" w:rsidRPr="00156FE8" w:rsidRDefault="004258A1" w:rsidP="00C03EB3">
      <w:pPr>
        <w:pStyle w:val="Zarkazkladnhotextu2"/>
        <w:numPr>
          <w:ilvl w:val="0"/>
          <w:numId w:val="24"/>
        </w:numPr>
        <w:tabs>
          <w:tab w:val="clear" w:pos="851"/>
          <w:tab w:val="clear" w:pos="1571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Tehotenstvo (pozri časť 4.6).</w:t>
      </w:r>
    </w:p>
    <w:p w14:paraId="1D09C1D4" w14:textId="77777777" w:rsidR="004258A1" w:rsidRPr="00156FE8" w:rsidRDefault="004258A1" w:rsidP="00C03EB3">
      <w:p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1A5DB09E" w14:textId="77777777" w:rsidR="004258A1" w:rsidRPr="00156FE8" w:rsidRDefault="004258A1" w:rsidP="00C03EB3">
      <w:pPr>
        <w:pStyle w:val="Nadpis2"/>
      </w:pPr>
      <w:r w:rsidRPr="00156FE8">
        <w:t xml:space="preserve">4.4. </w:t>
      </w:r>
      <w:r w:rsidRPr="00156FE8">
        <w:tab/>
        <w:t>Osobitné upozornenia a opatrenia pri používaní</w:t>
      </w:r>
    </w:p>
    <w:p w14:paraId="174D65A2" w14:textId="77777777" w:rsidR="0086236C" w:rsidRPr="00156FE8" w:rsidRDefault="0086236C" w:rsidP="00C03EB3">
      <w:pPr>
        <w:pStyle w:val="Zarkazkladnhotextu3"/>
        <w:ind w:left="0" w:firstLine="0"/>
        <w:rPr>
          <w:rFonts w:ascii="Times New Roman" w:hAnsi="Times New Roman" w:cs="Times New Roman"/>
          <w:b w:val="0"/>
        </w:rPr>
      </w:pPr>
    </w:p>
    <w:p w14:paraId="0F40AF3A" w14:textId="4DD3DD89" w:rsidR="0031586B" w:rsidRPr="00156FE8" w:rsidRDefault="0031586B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Individuálne odôvodnenie pomeru úžitku a rizika</w:t>
      </w:r>
    </w:p>
    <w:p w14:paraId="3F8F0076" w14:textId="1D02F38D" w:rsidR="0031586B" w:rsidRPr="00156FE8" w:rsidRDefault="0031586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U každého pacienta musí byť expozícia žiareniu zdôvodniteľná pravdepodobným úžitkom. Podaná aktivita </w:t>
      </w:r>
      <w:r w:rsidR="00672601" w:rsidRPr="00156FE8">
        <w:rPr>
          <w:rFonts w:ascii="Times New Roman" w:hAnsi="Times New Roman" w:cs="Times New Roman"/>
          <w:sz w:val="22"/>
          <w:szCs w:val="22"/>
        </w:rPr>
        <w:t>má</w:t>
      </w:r>
      <w:r w:rsidRPr="00156FE8">
        <w:rPr>
          <w:rFonts w:ascii="Times New Roman" w:hAnsi="Times New Roman" w:cs="Times New Roman"/>
          <w:sz w:val="22"/>
          <w:szCs w:val="22"/>
        </w:rPr>
        <w:t xml:space="preserve"> byť v každom prípade taká nízka, aká je primeraná dosiahnutiu požadovanej diagnostickej informácie.</w:t>
      </w:r>
    </w:p>
    <w:p w14:paraId="6C119824" w14:textId="77777777" w:rsidR="0031586B" w:rsidRPr="00156FE8" w:rsidRDefault="0031586B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067EC8" w14:textId="77777777" w:rsidR="009C2E6B" w:rsidRPr="00156FE8" w:rsidRDefault="009C2E6B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Porucha funkcie obličiek</w:t>
      </w:r>
    </w:p>
    <w:p w14:paraId="663AB976" w14:textId="420E00BF" w:rsidR="0031586B" w:rsidRPr="00156FE8" w:rsidRDefault="009C2E6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U týchto pacientov sa vyžaduje st</w:t>
      </w:r>
      <w:r w:rsidR="00F513D3" w:rsidRPr="00156FE8">
        <w:rPr>
          <w:rFonts w:ascii="Times New Roman" w:hAnsi="Times New Roman" w:cs="Times New Roman"/>
          <w:sz w:val="22"/>
          <w:szCs w:val="22"/>
        </w:rPr>
        <w:t xml:space="preserve">arostlivé zváženie pomeru </w:t>
      </w:r>
      <w:r w:rsidR="00672601" w:rsidRPr="00156FE8">
        <w:rPr>
          <w:rFonts w:ascii="Times New Roman" w:hAnsi="Times New Roman" w:cs="Times New Roman"/>
          <w:sz w:val="22"/>
          <w:szCs w:val="22"/>
        </w:rPr>
        <w:t xml:space="preserve">prínosu </w:t>
      </w:r>
      <w:r w:rsidRPr="00156FE8">
        <w:rPr>
          <w:rFonts w:ascii="Times New Roman" w:hAnsi="Times New Roman" w:cs="Times New Roman"/>
          <w:sz w:val="22"/>
          <w:szCs w:val="22"/>
        </w:rPr>
        <w:t>a rizika, nakoľko môže dôjsť k zvýšenej expozícii žiareniu.</w:t>
      </w:r>
    </w:p>
    <w:p w14:paraId="75E9D8FA" w14:textId="77777777" w:rsidR="0031586B" w:rsidRPr="00156FE8" w:rsidRDefault="0031586B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35EB5A" w14:textId="2ECA94BA" w:rsidR="0086236C" w:rsidRPr="00156FE8" w:rsidRDefault="0086236C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14:paraId="5A92B156" w14:textId="77777777" w:rsidR="0086236C" w:rsidRPr="00156FE8" w:rsidRDefault="009C2E6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Pre informácie o použití u pediatrickej populácie, pozri časť 4.2.</w:t>
      </w:r>
    </w:p>
    <w:p w14:paraId="48AA21AF" w14:textId="336B106B" w:rsidR="0031586B" w:rsidRPr="00156FE8" w:rsidRDefault="0086236C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Starostlivé zváženie indikácie je potre</w:t>
      </w:r>
      <w:r w:rsidR="004B2E78" w:rsidRPr="00156FE8">
        <w:rPr>
          <w:rFonts w:ascii="Times New Roman" w:hAnsi="Times New Roman" w:cs="Times New Roman"/>
          <w:sz w:val="22"/>
          <w:szCs w:val="22"/>
        </w:rPr>
        <w:t>bné preto, lebo efektívna</w:t>
      </w:r>
      <w:r w:rsidR="00F513D3" w:rsidRPr="00156FE8">
        <w:rPr>
          <w:rFonts w:ascii="Times New Roman" w:hAnsi="Times New Roman" w:cs="Times New Roman"/>
          <w:sz w:val="22"/>
          <w:szCs w:val="22"/>
        </w:rPr>
        <w:t xml:space="preserve"> dávka na</w:t>
      </w:r>
      <w:r w:rsidRPr="00156FE8">
        <w:rPr>
          <w:rFonts w:ascii="Times New Roman" w:hAnsi="Times New Roman" w:cs="Times New Roman"/>
          <w:sz w:val="22"/>
          <w:szCs w:val="22"/>
        </w:rPr>
        <w:t xml:space="preserve"> MBq je vyššia ako u dospelých (pozri časť 11).</w:t>
      </w:r>
    </w:p>
    <w:p w14:paraId="41DB1090" w14:textId="77777777" w:rsidR="0031586B" w:rsidRPr="00156FE8" w:rsidRDefault="0031586B" w:rsidP="00C03EB3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C1743ED" w14:textId="77777777" w:rsidR="0031586B" w:rsidRPr="00156FE8" w:rsidRDefault="0031586B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Príprava pacienta</w:t>
      </w:r>
    </w:p>
    <w:p w14:paraId="41C35E64" w14:textId="2DC884AF" w:rsidR="00F513D3" w:rsidRPr="00156FE8" w:rsidRDefault="00F513D3" w:rsidP="00F513D3">
      <w:pPr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Pacient má byť pred začiatkom vyšetrenia dobre hydratovaný a počas prvých hodín po vyšetrení nabádaný k vyprázdňovaniu močového mechúra tak často, ako je to  možné, aby sa znížil</w:t>
      </w:r>
      <w:r w:rsidR="00611939" w:rsidRPr="00156FE8">
        <w:rPr>
          <w:rFonts w:ascii="Times New Roman" w:hAnsi="Times New Roman" w:cs="Times New Roman"/>
          <w:sz w:val="22"/>
          <w:szCs w:val="22"/>
        </w:rPr>
        <w:t>o ožiarenie</w:t>
      </w:r>
      <w:r w:rsidRPr="00156FE8">
        <w:rPr>
          <w:rFonts w:ascii="Times New Roman" w:hAnsi="Times New Roman" w:cs="Times New Roman"/>
          <w:sz w:val="22"/>
          <w:szCs w:val="22"/>
        </w:rPr>
        <w:t>.</w:t>
      </w:r>
    </w:p>
    <w:p w14:paraId="4A3DFE13" w14:textId="77777777" w:rsidR="0031586B" w:rsidRPr="00156FE8" w:rsidRDefault="0031586B" w:rsidP="00C03EB3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7490A20" w14:textId="222CC127" w:rsidR="0031586B" w:rsidRPr="00156FE8" w:rsidRDefault="0031586B" w:rsidP="00F71D81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Interpretácia PET snímok získaných pomocou fluoridu sodného</w:t>
      </w:r>
      <w:r w:rsidR="000351E8" w:rsidRPr="00156FE8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r w:rsidR="000351E8" w:rsidRPr="00156FE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18</w:t>
      </w:r>
      <w:r w:rsidR="000351E8" w:rsidRPr="00156FE8">
        <w:rPr>
          <w:rFonts w:ascii="Times New Roman" w:hAnsi="Times New Roman" w:cs="Times New Roman"/>
          <w:sz w:val="22"/>
          <w:szCs w:val="22"/>
          <w:u w:val="single"/>
        </w:rPr>
        <w:t>F)</w:t>
      </w:r>
    </w:p>
    <w:p w14:paraId="3765B9E5" w14:textId="45DCD3CB" w:rsidR="000351E8" w:rsidRPr="00156FE8" w:rsidRDefault="000351E8" w:rsidP="00F71D81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Fluorid sodný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</w:t>
      </w:r>
      <w:r w:rsidRPr="00156FE8">
        <w:rPr>
          <w:rFonts w:ascii="Times New Roman" w:hAnsi="Times New Roman" w:cs="Times New Roman"/>
          <w:iCs/>
          <w:sz w:val="22"/>
          <w:szCs w:val="22"/>
        </w:rPr>
        <w:t xml:space="preserve">má vyššiu senzitívnosť </w:t>
      </w:r>
      <w:r w:rsidR="00672601" w:rsidRPr="00156FE8">
        <w:rPr>
          <w:rFonts w:ascii="Times New Roman" w:hAnsi="Times New Roman" w:cs="Times New Roman"/>
          <w:iCs/>
          <w:sz w:val="22"/>
          <w:szCs w:val="22"/>
        </w:rPr>
        <w:t>na</w:t>
      </w:r>
      <w:r w:rsidRPr="00156FE8">
        <w:rPr>
          <w:rFonts w:ascii="Times New Roman" w:hAnsi="Times New Roman" w:cs="Times New Roman"/>
          <w:iCs/>
          <w:sz w:val="22"/>
          <w:szCs w:val="22"/>
        </w:rPr>
        <w:t xml:space="preserve"> detekci</w:t>
      </w:r>
      <w:r w:rsidR="00672601" w:rsidRPr="00156FE8">
        <w:rPr>
          <w:rFonts w:ascii="Times New Roman" w:hAnsi="Times New Roman" w:cs="Times New Roman"/>
          <w:iCs/>
          <w:sz w:val="22"/>
          <w:szCs w:val="22"/>
        </w:rPr>
        <w:t>u</w:t>
      </w:r>
      <w:r w:rsidRPr="00156FE8">
        <w:rPr>
          <w:rFonts w:ascii="Times New Roman" w:hAnsi="Times New Roman" w:cs="Times New Roman"/>
          <w:iCs/>
          <w:sz w:val="22"/>
          <w:szCs w:val="22"/>
        </w:rPr>
        <w:t xml:space="preserve"> kostného poškodenia,</w:t>
      </w:r>
      <w:r w:rsidRPr="00156FE8">
        <w:rPr>
          <w:rFonts w:ascii="Times New Roman" w:hAnsi="Times New Roman" w:cs="Times New Roman"/>
          <w:sz w:val="22"/>
          <w:szCs w:val="22"/>
        </w:rPr>
        <w:t xml:space="preserve"> ako iné </w:t>
      </w:r>
      <w:r w:rsidRPr="000A085D">
        <w:rPr>
          <w:rFonts w:ascii="Times New Roman" w:hAnsi="Times New Roman" w:cs="Times New Roman"/>
          <w:iCs/>
          <w:sz w:val="22"/>
          <w:szCs w:val="22"/>
        </w:rPr>
        <w:t>osteotropné rádiofarmaká (</w:t>
      </w:r>
      <w:r w:rsidRPr="00EF32D1">
        <w:rPr>
          <w:rFonts w:ascii="Times New Roman" w:hAnsi="Times New Roman" w:cs="Times New Roman"/>
          <w:iCs/>
          <w:sz w:val="22"/>
          <w:szCs w:val="22"/>
          <w:vertAlign w:val="superscript"/>
        </w:rPr>
        <w:t>99m</w:t>
      </w:r>
      <w:r w:rsidRPr="00EF32D1">
        <w:rPr>
          <w:rFonts w:ascii="Times New Roman" w:hAnsi="Times New Roman" w:cs="Times New Roman"/>
          <w:iCs/>
          <w:sz w:val="22"/>
          <w:szCs w:val="22"/>
        </w:rPr>
        <w:t xml:space="preserve">Tc-značené fosfáty a </w:t>
      </w:r>
      <w:r w:rsidRPr="00EF32D1">
        <w:rPr>
          <w:rFonts w:ascii="Times New Roman" w:hAnsi="Times New Roman" w:cs="Times New Roman"/>
          <w:sz w:val="22"/>
          <w:szCs w:val="22"/>
        </w:rPr>
        <w:t>deriváty kyseliny fosforitej). Keďže fluorid sodný (</w:t>
      </w:r>
      <w:r w:rsidRPr="00EF32D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nedeteguje kostné </w:t>
      </w:r>
      <w:r w:rsidR="001070A0" w:rsidRPr="00156FE8">
        <w:rPr>
          <w:rFonts w:ascii="Times New Roman" w:hAnsi="Times New Roman" w:cs="Times New Roman"/>
          <w:sz w:val="22"/>
          <w:szCs w:val="22"/>
        </w:rPr>
        <w:t>metastázy</w:t>
      </w:r>
      <w:r w:rsidRPr="00156FE8">
        <w:rPr>
          <w:rFonts w:ascii="Times New Roman" w:hAnsi="Times New Roman" w:cs="Times New Roman"/>
          <w:sz w:val="22"/>
          <w:szCs w:val="22"/>
        </w:rPr>
        <w:t xml:space="preserve"> priamo, ale zaznamenáva ich  účinky (osteogénna aktivita ako reakcia na poškodenie kosti), je fluorid sodný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menej účinný pri detegovaní úvodných fáz kostných metastáz, ako sú metastázy do kostnej drene bez poškodenia</w:t>
      </w:r>
      <w:r w:rsidRPr="00156FE8">
        <w:rPr>
          <w:rFonts w:ascii="Times New Roman" w:hAnsi="Times New Roman" w:cs="Times New Roman"/>
          <w:iCs/>
          <w:sz w:val="22"/>
          <w:szCs w:val="22"/>
        </w:rPr>
        <w:t xml:space="preserve"> samotnej </w:t>
      </w:r>
      <w:r w:rsidRPr="00156FE8">
        <w:rPr>
          <w:rFonts w:ascii="Times New Roman" w:hAnsi="Times New Roman" w:cs="Times New Roman"/>
          <w:sz w:val="22"/>
          <w:szCs w:val="22"/>
        </w:rPr>
        <w:t xml:space="preserve"> kosti.</w:t>
      </w:r>
    </w:p>
    <w:p w14:paraId="2D6ED445" w14:textId="66679439" w:rsidR="00FE342D" w:rsidRPr="00EF32D1" w:rsidRDefault="000351E8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Hardvérová fúzia </w:t>
      </w:r>
      <w:r w:rsidRPr="00156FE8">
        <w:rPr>
          <w:rFonts w:ascii="Times New Roman" w:hAnsi="Times New Roman" w:cs="Times New Roman"/>
          <w:iCs/>
          <w:sz w:val="22"/>
          <w:szCs w:val="22"/>
        </w:rPr>
        <w:t xml:space="preserve">funkčného PET obrazu s fluoridom sodným </w:t>
      </w:r>
      <w:r w:rsidRPr="00156FE8">
        <w:rPr>
          <w:rFonts w:ascii="Times New Roman" w:hAnsi="Times New Roman" w:cs="Times New Roman"/>
          <w:sz w:val="22"/>
          <w:szCs w:val="22"/>
        </w:rPr>
        <w:t>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</w:t>
      </w:r>
      <w:r w:rsidRPr="00156FE8">
        <w:rPr>
          <w:rFonts w:ascii="Times New Roman" w:hAnsi="Times New Roman" w:cs="Times New Roman"/>
          <w:iCs/>
          <w:sz w:val="22"/>
          <w:szCs w:val="22"/>
        </w:rPr>
        <w:t>a morfologického obrazu</w:t>
      </w:r>
      <w:r w:rsidRPr="00156FE8">
        <w:rPr>
          <w:rFonts w:ascii="Times New Roman" w:hAnsi="Times New Roman" w:cs="Times New Roman"/>
          <w:sz w:val="22"/>
          <w:szCs w:val="22"/>
        </w:rPr>
        <w:t xml:space="preserve"> napr. PET-CT môže </w:t>
      </w:r>
      <w:r w:rsidRPr="00156FE8">
        <w:rPr>
          <w:rFonts w:ascii="Times New Roman" w:hAnsi="Times New Roman" w:cs="Times New Roman"/>
          <w:iCs/>
          <w:sz w:val="22"/>
          <w:szCs w:val="22"/>
        </w:rPr>
        <w:t>zvýšiť senzitívnosť,</w:t>
      </w:r>
      <w:r w:rsidR="00672601" w:rsidRPr="00156FE8">
        <w:rPr>
          <w:rFonts w:ascii="Times New Roman" w:hAnsi="Times New Roman" w:cs="Times New Roman"/>
          <w:iCs/>
          <w:sz w:val="22"/>
          <w:szCs w:val="22"/>
        </w:rPr>
        <w:t xml:space="preserve"> a</w:t>
      </w:r>
      <w:r w:rsidRPr="00156FE8">
        <w:rPr>
          <w:rFonts w:ascii="Times New Roman" w:hAnsi="Times New Roman" w:cs="Times New Roman"/>
          <w:iCs/>
          <w:sz w:val="22"/>
          <w:szCs w:val="22"/>
        </w:rPr>
        <w:t xml:space="preserve"> špecifickosť</w:t>
      </w:r>
      <w:r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FE342D" w:rsidRPr="00156FE8">
        <w:rPr>
          <w:rFonts w:ascii="Times New Roman" w:hAnsi="Times New Roman" w:cs="Times New Roman"/>
          <w:sz w:val="22"/>
          <w:szCs w:val="22"/>
        </w:rPr>
        <w:t>veku je dôležité zistiť, či táto žena je alebo nie je gravidná. Každá žena, ktorej vynechala menštruácia</w:t>
      </w:r>
      <w:r w:rsidR="00FE342D" w:rsidRPr="000A085D">
        <w:rPr>
          <w:rFonts w:ascii="Times New Roman" w:hAnsi="Times New Roman" w:cs="Times New Roman"/>
          <w:sz w:val="22"/>
          <w:szCs w:val="22"/>
        </w:rPr>
        <w:t xml:space="preserve">, sa považuje za gravidnú, pokiaľ sa nepreukáže opak. V prípade pochybností o jej možnej gravidite (ak žene vynechala menštruácia, ak je menštruácia nepravidelná a pod.) majú sa pacientke ponúknuť alternatívne metódy, ktoré nevyužívajú ionizujúce žiarenie </w:t>
      </w:r>
      <w:r w:rsidR="00FE342D" w:rsidRPr="00EF32D1">
        <w:rPr>
          <w:rFonts w:ascii="Times New Roman" w:hAnsi="Times New Roman" w:cs="Times New Roman"/>
          <w:sz w:val="22"/>
          <w:szCs w:val="22"/>
        </w:rPr>
        <w:t>(ak sú k dispozícii).</w:t>
      </w:r>
    </w:p>
    <w:p w14:paraId="0FD21F08" w14:textId="77777777" w:rsidR="00FE342D" w:rsidRPr="00EF32D1" w:rsidRDefault="00FE342D" w:rsidP="00C03EB3">
      <w:p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AFD1FB8" w14:textId="77777777" w:rsidR="008E2EB1" w:rsidRPr="00EF32D1" w:rsidRDefault="008E2EB1" w:rsidP="00C03EB3">
      <w:pPr>
        <w:ind w:left="567" w:hanging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32D1">
        <w:rPr>
          <w:rFonts w:ascii="Times New Roman" w:hAnsi="Times New Roman" w:cs="Times New Roman"/>
          <w:sz w:val="22"/>
          <w:szCs w:val="22"/>
          <w:u w:val="single"/>
        </w:rPr>
        <w:t>Gravidita</w:t>
      </w:r>
    </w:p>
    <w:p w14:paraId="2BB696F5" w14:textId="77777777" w:rsidR="008E2EB1" w:rsidRPr="00156FE8" w:rsidRDefault="008E2EB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Použitie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je u gravidných žien kontraindikované kvôli expozícii plodu žiareniu (pozri časť 4.3).</w:t>
      </w:r>
    </w:p>
    <w:p w14:paraId="76CAE936" w14:textId="77777777" w:rsidR="00C03EB3" w:rsidRPr="00156FE8" w:rsidRDefault="00C03EB3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C5305B" w14:textId="7587CFDF" w:rsidR="007D2878" w:rsidRPr="00156FE8" w:rsidRDefault="003D6DFE" w:rsidP="00C03EB3">
      <w:pPr>
        <w:ind w:left="567" w:hanging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Dojčenie</w:t>
      </w:r>
    </w:p>
    <w:p w14:paraId="67D7A56D" w14:textId="77777777" w:rsidR="007633F0" w:rsidRPr="00156FE8" w:rsidRDefault="007633F0" w:rsidP="007633F0">
      <w:pPr>
        <w:pStyle w:val="Ttabelle"/>
        <w:spacing w:before="0" w:after="0"/>
        <w:jc w:val="left"/>
        <w:rPr>
          <w:rFonts w:ascii="Times New Roman" w:hAnsi="Times New Roman"/>
          <w:szCs w:val="22"/>
        </w:rPr>
      </w:pPr>
      <w:bookmarkStart w:id="4" w:name="OLE_LINK5"/>
      <w:bookmarkStart w:id="5" w:name="OLE_LINK6"/>
      <w:r w:rsidRPr="00156FE8">
        <w:rPr>
          <w:rFonts w:ascii="Times New Roman" w:hAnsi="Times New Roman"/>
          <w:szCs w:val="22"/>
        </w:rPr>
        <w:t>Pred podaním rádiofarmák dojčiacej matke treba zvážiť možnosť oddialenia podania rádionuklidu na obdobie, kedy bude dojčenie ukončené a zvážiť výber primeraného rádiofarmaka s ohľadom na jeho vylučovanie do materského mlieka. Ak sa podanie rádiofarmaka považuje za nevyhnutné, dojčenie sa musí prerušiť na 12 hodín a odsaté mlieko sa musí zlikvidovať.</w:t>
      </w:r>
    </w:p>
    <w:p w14:paraId="56F22562" w14:textId="77777777" w:rsidR="007633F0" w:rsidRPr="00156FE8" w:rsidRDefault="007633F0" w:rsidP="007633F0">
      <w:pPr>
        <w:pStyle w:val="Tabelle"/>
        <w:spacing w:before="0" w:after="0"/>
        <w:rPr>
          <w:rFonts w:ascii="Times New Roman" w:hAnsi="Times New Roman"/>
          <w:szCs w:val="22"/>
        </w:rPr>
      </w:pPr>
      <w:r w:rsidRPr="00156FE8">
        <w:rPr>
          <w:rFonts w:ascii="Times New Roman" w:hAnsi="Times New Roman"/>
          <w:szCs w:val="22"/>
        </w:rPr>
        <w:t>V priebehu prvých 12 hodín po podaní injekcie treba obmedziť blízky kontakt s dojčatami.</w:t>
      </w:r>
    </w:p>
    <w:p w14:paraId="02A0DEE5" w14:textId="77777777" w:rsidR="008E2EB1" w:rsidRPr="00156FE8" w:rsidRDefault="008E2EB1" w:rsidP="00C03EB3">
      <w:pPr>
        <w:pStyle w:val="Tabelle"/>
        <w:spacing w:before="0" w:after="0"/>
        <w:jc w:val="both"/>
        <w:rPr>
          <w:rFonts w:ascii="Times New Roman" w:hAnsi="Times New Roman"/>
          <w:szCs w:val="22"/>
        </w:rPr>
      </w:pPr>
    </w:p>
    <w:p w14:paraId="7093AD5D" w14:textId="77777777" w:rsidR="008E2EB1" w:rsidRPr="00156FE8" w:rsidRDefault="008E2EB1" w:rsidP="00C03EB3">
      <w:pPr>
        <w:pStyle w:val="Tabelle"/>
        <w:spacing w:before="0" w:after="0"/>
        <w:jc w:val="both"/>
        <w:rPr>
          <w:rFonts w:ascii="Times New Roman" w:hAnsi="Times New Roman"/>
          <w:szCs w:val="22"/>
          <w:u w:val="single"/>
        </w:rPr>
      </w:pPr>
      <w:r w:rsidRPr="00156FE8">
        <w:rPr>
          <w:rFonts w:ascii="Times New Roman" w:hAnsi="Times New Roman"/>
          <w:szCs w:val="22"/>
          <w:u w:val="single"/>
        </w:rPr>
        <w:t>Fertilita</w:t>
      </w:r>
    </w:p>
    <w:p w14:paraId="6C6EAF23" w14:textId="77777777" w:rsidR="008254F5" w:rsidRPr="00156FE8" w:rsidRDefault="008E2EB1" w:rsidP="00C03EB3">
      <w:pPr>
        <w:pStyle w:val="Tabelle"/>
        <w:spacing w:before="0" w:after="0"/>
        <w:jc w:val="both"/>
        <w:rPr>
          <w:rFonts w:ascii="Times New Roman" w:hAnsi="Times New Roman"/>
          <w:szCs w:val="22"/>
        </w:rPr>
      </w:pPr>
      <w:r w:rsidRPr="00156FE8">
        <w:rPr>
          <w:rFonts w:ascii="Times New Roman" w:hAnsi="Times New Roman"/>
          <w:szCs w:val="22"/>
        </w:rPr>
        <w:t>Neuskutočnili sa žiadne štúdie sledujúce vplyv na fertilitu.</w:t>
      </w:r>
      <w:bookmarkEnd w:id="4"/>
      <w:bookmarkEnd w:id="5"/>
    </w:p>
    <w:p w14:paraId="6D41C746" w14:textId="77777777" w:rsidR="004258A1" w:rsidRPr="00156FE8" w:rsidRDefault="004258A1" w:rsidP="00C03EB3">
      <w:pPr>
        <w:pStyle w:val="Tabelle"/>
        <w:spacing w:before="0" w:after="0"/>
        <w:jc w:val="both"/>
        <w:rPr>
          <w:rFonts w:ascii="Times New Roman" w:hAnsi="Times New Roman"/>
          <w:szCs w:val="22"/>
        </w:rPr>
      </w:pPr>
    </w:p>
    <w:p w14:paraId="0F86C87C" w14:textId="2CEA8E58" w:rsidR="004258A1" w:rsidRPr="00156FE8" w:rsidRDefault="004258A1" w:rsidP="00C03EB3">
      <w:pPr>
        <w:pStyle w:val="Nadpis2"/>
      </w:pPr>
      <w:r w:rsidRPr="00156FE8">
        <w:t xml:space="preserve">4.7. </w:t>
      </w:r>
      <w:r w:rsidRPr="00156FE8">
        <w:tab/>
        <w:t>Ovplyvnenie schopnosti viesť vozidlá a obsluhovať stroje</w:t>
      </w:r>
    </w:p>
    <w:p w14:paraId="40C600DB" w14:textId="77777777" w:rsidR="00A11B19" w:rsidRPr="00156FE8" w:rsidRDefault="00A11B19" w:rsidP="00C03EB3">
      <w:pPr>
        <w:pStyle w:val="Tabelle"/>
        <w:spacing w:before="0" w:after="0"/>
        <w:jc w:val="both"/>
        <w:rPr>
          <w:rFonts w:ascii="Times New Roman" w:hAnsi="Times New Roman"/>
          <w:szCs w:val="22"/>
        </w:rPr>
      </w:pPr>
    </w:p>
    <w:p w14:paraId="4DC18040" w14:textId="3D55747F" w:rsidR="004258A1" w:rsidRPr="00156FE8" w:rsidRDefault="00697D8E" w:rsidP="00C03EB3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56FE8">
        <w:rPr>
          <w:rFonts w:ascii="Times New Roman" w:hAnsi="Times New Roman" w:cs="Times New Roman"/>
          <w:snapToGrid w:val="0"/>
          <w:sz w:val="22"/>
          <w:szCs w:val="22"/>
        </w:rPr>
        <w:t>METAFLU nemá žiadny má veľký vplyv na schopnosť viesť vozidlá a obsluhovať stroje.</w:t>
      </w:r>
    </w:p>
    <w:p w14:paraId="1262F3D9" w14:textId="77777777" w:rsidR="00697D8E" w:rsidRPr="00156FE8" w:rsidRDefault="00697D8E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61EA6C" w14:textId="77777777" w:rsidR="004258A1" w:rsidRPr="00156FE8" w:rsidRDefault="004258A1" w:rsidP="00C03EB3">
      <w:pPr>
        <w:pStyle w:val="Nadpis2"/>
      </w:pPr>
      <w:r w:rsidRPr="00156FE8">
        <w:t xml:space="preserve">4.8. </w:t>
      </w:r>
      <w:r w:rsidRPr="00156FE8">
        <w:tab/>
        <w:t>Nežiaduce účinky</w:t>
      </w:r>
    </w:p>
    <w:p w14:paraId="2E6AFC8A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6702AA" w14:textId="77777777" w:rsidR="004258A1" w:rsidRPr="00156FE8" w:rsidRDefault="006F0D2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Expozícia ionizujúcemu žiareniu je spojená s vyvolaním rakoviny a možnosťou vývoja dedičných anomálií. Pri účinnej dávke 6,8 mSv, keď sa maximálna odporúčaná aktivita 400 MBq podá dospelej osobe o hmotnosti 70 kg, je pravdepodobnosť výskytu týchto nežiaducich účinkov nízka.</w:t>
      </w:r>
    </w:p>
    <w:p w14:paraId="5FDE0700" w14:textId="77777777" w:rsidR="00FB4C79" w:rsidRPr="00156FE8" w:rsidRDefault="00FB4C7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BF83A2" w14:textId="77777777" w:rsidR="00FB4C79" w:rsidRPr="00156FE8" w:rsidRDefault="006D1EE7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6696212D" w14:textId="2EAE4492" w:rsidR="00CD64B8" w:rsidRPr="00156FE8" w:rsidRDefault="00CD64B8" w:rsidP="00CD64B8">
      <w:pPr>
        <w:spacing w:after="120" w:line="276" w:lineRule="auto"/>
        <w:jc w:val="both"/>
        <w:rPr>
          <w:rFonts w:ascii="Times New Roman" w:eastAsia="Calibri" w:hAnsi="Times New Roman" w:cs="Times New Roman"/>
          <w:noProof/>
          <w:sz w:val="22"/>
          <w:szCs w:val="22"/>
          <w:lang w:eastAsia="en-US" w:bidi="ar-SA"/>
        </w:rPr>
      </w:pPr>
      <w:r w:rsidRPr="00156FE8">
        <w:rPr>
          <w:rFonts w:ascii="Times New Roman" w:hAnsi="Times New Roman" w:cs="Times New Roman"/>
          <w:sz w:val="22"/>
          <w:szCs w:val="22"/>
          <w:lang w:eastAsia="de-DE" w:bidi="ar-SA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Pr="00156FE8">
        <w:rPr>
          <w:rFonts w:ascii="Times New Roman" w:eastAsia="Calibri" w:hAnsi="Times New Roman" w:cs="Times New Roman"/>
          <w:noProof/>
          <w:sz w:val="22"/>
          <w:szCs w:val="22"/>
          <w:lang w:eastAsia="en-US" w:bidi="ar-SA"/>
        </w:rPr>
        <w:t xml:space="preserve">reakcie na </w:t>
      </w:r>
      <w:r w:rsidRPr="005D5028">
        <w:rPr>
          <w:rFonts w:ascii="Times New Roman" w:eastAsia="Calibri" w:hAnsi="Times New Roman" w:cs="Times New Roman"/>
          <w:noProof/>
          <w:sz w:val="22"/>
          <w:szCs w:val="22"/>
          <w:highlight w:val="lightGray"/>
          <w:lang w:eastAsia="en-US" w:bidi="ar-SA"/>
        </w:rPr>
        <w:t>národné centrum hlásenia uvedené v</w:t>
      </w:r>
      <w:r w:rsidR="00806928" w:rsidRPr="005D5028">
        <w:rPr>
          <w:rFonts w:ascii="Times New Roman" w:eastAsia="Calibri" w:hAnsi="Times New Roman" w:cs="Times New Roman"/>
          <w:noProof/>
          <w:sz w:val="22"/>
          <w:szCs w:val="22"/>
          <w:highlight w:val="lightGray"/>
          <w:lang w:eastAsia="en-US" w:bidi="ar-SA"/>
        </w:rPr>
        <w:t> </w:t>
      </w:r>
      <w:hyperlink r:id="rId8" w:history="1">
        <w:r w:rsidR="00806928" w:rsidRPr="005D5028">
          <w:rPr>
            <w:rStyle w:val="Hypertextovprepojenie"/>
            <w:rFonts w:ascii="Times New Roman" w:eastAsia="Calibri" w:hAnsi="Times New Roman" w:cs="Times New Roman"/>
            <w:noProof/>
            <w:sz w:val="22"/>
            <w:szCs w:val="22"/>
            <w:highlight w:val="lightGray"/>
            <w:lang w:eastAsia="en-US" w:bidi="ar-SA"/>
          </w:rPr>
          <w:t>Prílohe V</w:t>
        </w:r>
      </w:hyperlink>
      <w:r w:rsidR="00806928" w:rsidRPr="00156FE8">
        <w:rPr>
          <w:rFonts w:ascii="Times New Roman" w:eastAsia="Calibri" w:hAnsi="Times New Roman" w:cs="Times New Roman"/>
          <w:noProof/>
          <w:sz w:val="22"/>
          <w:szCs w:val="22"/>
          <w:lang w:eastAsia="en-US" w:bidi="ar-SA"/>
        </w:rPr>
        <w:t>.</w:t>
      </w:r>
    </w:p>
    <w:p w14:paraId="6F0275BE" w14:textId="77777777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6BEF23" w14:textId="77777777" w:rsidR="004258A1" w:rsidRPr="00156FE8" w:rsidRDefault="004258A1" w:rsidP="00C03EB3">
      <w:pPr>
        <w:pStyle w:val="Nadpis2"/>
      </w:pPr>
      <w:r w:rsidRPr="00156FE8">
        <w:t xml:space="preserve">4.9. </w:t>
      </w:r>
      <w:r w:rsidRPr="00156FE8">
        <w:tab/>
        <w:t>Predávkovanie</w:t>
      </w:r>
    </w:p>
    <w:p w14:paraId="63C1E7F5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D16A32" w14:textId="7A2C9DBA" w:rsidR="007633F0" w:rsidRPr="00156FE8" w:rsidRDefault="007633F0" w:rsidP="00F71D81">
      <w:pPr>
        <w:jc w:val="both"/>
        <w:rPr>
          <w:rFonts w:ascii="Times New Roman" w:hAnsi="Times New Roman" w:cs="Times New Roman"/>
          <w:sz w:val="22"/>
          <w:szCs w:val="22"/>
        </w:rPr>
      </w:pPr>
      <w:r w:rsidRPr="000A085D">
        <w:rPr>
          <w:rFonts w:ascii="Times New Roman" w:hAnsi="Times New Roman" w:cs="Times New Roman"/>
          <w:sz w:val="22"/>
          <w:szCs w:val="22"/>
        </w:rPr>
        <w:t>Ak</w:t>
      </w:r>
      <w:r w:rsidRPr="00EF32D1">
        <w:rPr>
          <w:rFonts w:ascii="Times New Roman" w:hAnsi="Times New Roman" w:cs="Times New Roman"/>
          <w:sz w:val="22"/>
          <w:szCs w:val="22"/>
        </w:rPr>
        <w:t xml:space="preserve"> sa podá nadmerná aktivita fluoridu sodného (</w:t>
      </w:r>
      <w:r w:rsidRPr="00EF32D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F), treba aplikovanú dávku radiácie eliminovať zvýšeným vylučovaním rádiofarmaka pomocou forsírovanej diurézy s  častým vyprázdňovaním močového mechúra. Môže byť nápomocné odhadnúť aplikovanú efektívnu dávku. </w:t>
      </w:r>
    </w:p>
    <w:p w14:paraId="2BBC7A9E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B8BBA3" w14:textId="77777777" w:rsidR="00661F25" w:rsidRPr="00156FE8" w:rsidRDefault="00661F25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035DEA" w14:textId="77777777" w:rsidR="004258A1" w:rsidRPr="00156FE8" w:rsidRDefault="004258A1" w:rsidP="00C03EB3">
      <w:pPr>
        <w:pStyle w:val="Nadpis2"/>
      </w:pPr>
      <w:r w:rsidRPr="00156FE8">
        <w:t xml:space="preserve">5. </w:t>
      </w:r>
      <w:r w:rsidRPr="00156FE8">
        <w:tab/>
        <w:t>FARMAKOLOGICKÉ VLASTNOSTI</w:t>
      </w:r>
    </w:p>
    <w:p w14:paraId="3636C408" w14:textId="77777777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0B4191" w14:textId="77777777" w:rsidR="004258A1" w:rsidRPr="00156FE8" w:rsidRDefault="004258A1" w:rsidP="00C03EB3">
      <w:pPr>
        <w:pStyle w:val="Nadpis2"/>
      </w:pPr>
      <w:r w:rsidRPr="00156FE8">
        <w:t xml:space="preserve">5.1. </w:t>
      </w:r>
      <w:r w:rsidRPr="00156FE8">
        <w:tab/>
        <w:t>Farmakodynamické vlastnosti</w:t>
      </w:r>
    </w:p>
    <w:p w14:paraId="40DF4FA3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FEF2B6" w14:textId="7C0EE363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Farmakoterapeutická skupina: Diagnostické rádiofarmaká, </w:t>
      </w:r>
      <w:r w:rsidR="000C2B33" w:rsidRPr="00156FE8">
        <w:rPr>
          <w:rStyle w:val="hps"/>
          <w:rFonts w:ascii="Times New Roman" w:hAnsi="Times New Roman" w:cs="Times New Roman"/>
          <w:sz w:val="22"/>
          <w:szCs w:val="22"/>
        </w:rPr>
        <w:t>iné</w:t>
      </w:r>
      <w:r w:rsidR="000C2B33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0C2B33" w:rsidRPr="00156FE8">
        <w:rPr>
          <w:rStyle w:val="hps"/>
          <w:rFonts w:ascii="Times New Roman" w:hAnsi="Times New Roman" w:cs="Times New Roman"/>
          <w:sz w:val="22"/>
          <w:szCs w:val="22"/>
        </w:rPr>
        <w:t>diagnostické</w:t>
      </w:r>
      <w:r w:rsidR="000C2B33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1B497E" w:rsidRPr="00156FE8">
        <w:rPr>
          <w:rStyle w:val="hps"/>
          <w:rFonts w:ascii="Times New Roman" w:hAnsi="Times New Roman" w:cs="Times New Roman"/>
          <w:sz w:val="22"/>
          <w:szCs w:val="22"/>
        </w:rPr>
        <w:t>rádiofarmaká</w:t>
      </w:r>
      <w:r w:rsidR="001B497E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1B497E" w:rsidRPr="00156FE8">
        <w:rPr>
          <w:rStyle w:val="hps"/>
          <w:rFonts w:ascii="Times New Roman" w:hAnsi="Times New Roman" w:cs="Times New Roman"/>
          <w:sz w:val="22"/>
          <w:szCs w:val="22"/>
        </w:rPr>
        <w:t>na detekciu</w:t>
      </w:r>
      <w:r w:rsidR="001B497E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1B497E" w:rsidRPr="00156FE8">
        <w:rPr>
          <w:rStyle w:val="hps"/>
          <w:rFonts w:ascii="Times New Roman" w:hAnsi="Times New Roman" w:cs="Times New Roman"/>
          <w:sz w:val="22"/>
          <w:szCs w:val="22"/>
        </w:rPr>
        <w:t>nádorov</w:t>
      </w:r>
      <w:r w:rsidR="001B497E" w:rsidRPr="00156FE8">
        <w:rPr>
          <w:rFonts w:ascii="Times New Roman" w:hAnsi="Times New Roman" w:cs="Times New Roman"/>
          <w:sz w:val="22"/>
          <w:szCs w:val="22"/>
        </w:rPr>
        <w:t xml:space="preserve">, </w:t>
      </w:r>
      <w:r w:rsidRPr="00156FE8">
        <w:rPr>
          <w:rFonts w:ascii="Times New Roman" w:hAnsi="Times New Roman" w:cs="Times New Roman"/>
          <w:sz w:val="22"/>
          <w:szCs w:val="22"/>
        </w:rPr>
        <w:t>ATC kód: V09IX06.</w:t>
      </w:r>
    </w:p>
    <w:p w14:paraId="3CB2096F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5933FA" w14:textId="328F8B68" w:rsidR="00C03EB3" w:rsidRPr="00156FE8" w:rsidRDefault="00C03EB3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Mechanizmus účinku</w:t>
      </w:r>
    </w:p>
    <w:p w14:paraId="5A7E51B0" w14:textId="39B07730" w:rsidR="007633F0" w:rsidRPr="00156FE8" w:rsidRDefault="007633F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V dôsledku svojej afinity k mineralizovanému </w:t>
      </w:r>
      <w:r w:rsidR="00097634" w:rsidRPr="00156FE8">
        <w:rPr>
          <w:rFonts w:ascii="Times New Roman" w:hAnsi="Times New Roman" w:cs="Times New Roman"/>
          <w:sz w:val="22"/>
          <w:szCs w:val="22"/>
        </w:rPr>
        <w:t xml:space="preserve">kostnému </w:t>
      </w:r>
      <w:r w:rsidRPr="00156FE8">
        <w:rPr>
          <w:rFonts w:ascii="Times New Roman" w:hAnsi="Times New Roman" w:cs="Times New Roman"/>
          <w:sz w:val="22"/>
          <w:szCs w:val="22"/>
        </w:rPr>
        <w:t>tkanivu je fluroid sodný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inkorporovaný </w:t>
      </w:r>
    </w:p>
    <w:p w14:paraId="4AEFF4A3" w14:textId="62364F90" w:rsidR="00097634" w:rsidRPr="00156FE8" w:rsidRDefault="00097634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3–10-krát </w:t>
      </w:r>
      <w:r w:rsidR="007633F0" w:rsidRPr="00156FE8">
        <w:rPr>
          <w:rFonts w:ascii="Times New Roman" w:hAnsi="Times New Roman" w:cs="Times New Roman"/>
          <w:sz w:val="22"/>
          <w:szCs w:val="22"/>
        </w:rPr>
        <w:t xml:space="preserve">viac do oblastí kosti </w:t>
      </w:r>
      <w:r w:rsidRPr="00156FE8">
        <w:rPr>
          <w:rFonts w:ascii="Times New Roman" w:hAnsi="Times New Roman" w:cs="Times New Roman"/>
          <w:sz w:val="22"/>
          <w:szCs w:val="22"/>
        </w:rPr>
        <w:t>postihnutýc</w:t>
      </w:r>
      <w:r w:rsidR="007633F0" w:rsidRPr="00156FE8">
        <w:rPr>
          <w:rFonts w:ascii="Times New Roman" w:hAnsi="Times New Roman" w:cs="Times New Roman"/>
          <w:sz w:val="22"/>
          <w:szCs w:val="22"/>
        </w:rPr>
        <w:t>h malígnymi procesmi s následnou</w:t>
      </w:r>
      <w:r w:rsidRPr="00156FE8">
        <w:rPr>
          <w:rFonts w:ascii="Times New Roman" w:hAnsi="Times New Roman" w:cs="Times New Roman"/>
          <w:sz w:val="22"/>
          <w:szCs w:val="22"/>
        </w:rPr>
        <w:t xml:space="preserve"> osteoblastick</w:t>
      </w:r>
      <w:r w:rsidR="007633F0" w:rsidRPr="00156FE8">
        <w:rPr>
          <w:rFonts w:ascii="Times New Roman" w:hAnsi="Times New Roman" w:cs="Times New Roman"/>
          <w:sz w:val="22"/>
          <w:szCs w:val="22"/>
        </w:rPr>
        <w:t xml:space="preserve">ou aktivitou alebo </w:t>
      </w:r>
      <w:r w:rsidRPr="00156FE8">
        <w:rPr>
          <w:rFonts w:ascii="Times New Roman" w:hAnsi="Times New Roman" w:cs="Times New Roman"/>
          <w:sz w:val="22"/>
          <w:szCs w:val="22"/>
        </w:rPr>
        <w:t xml:space="preserve">osteolytickými defektmi, </w:t>
      </w:r>
      <w:r w:rsidR="00720AFA" w:rsidRPr="00156FE8">
        <w:rPr>
          <w:rFonts w:ascii="Times New Roman" w:hAnsi="Times New Roman" w:cs="Times New Roman"/>
          <w:sz w:val="22"/>
          <w:szCs w:val="22"/>
        </w:rPr>
        <w:t xml:space="preserve">ako do </w:t>
      </w:r>
      <w:r w:rsidRPr="00156FE8">
        <w:rPr>
          <w:rFonts w:ascii="Times New Roman" w:hAnsi="Times New Roman" w:cs="Times New Roman"/>
          <w:sz w:val="22"/>
          <w:szCs w:val="22"/>
        </w:rPr>
        <w:t xml:space="preserve">nepostihnutej </w:t>
      </w:r>
      <w:r w:rsidR="00720AFA" w:rsidRPr="00156FE8">
        <w:rPr>
          <w:rFonts w:ascii="Times New Roman" w:hAnsi="Times New Roman" w:cs="Times New Roman"/>
          <w:sz w:val="22"/>
          <w:szCs w:val="22"/>
        </w:rPr>
        <w:t xml:space="preserve">okolitej </w:t>
      </w:r>
      <w:r w:rsidRPr="00156FE8">
        <w:rPr>
          <w:rFonts w:ascii="Times New Roman" w:hAnsi="Times New Roman" w:cs="Times New Roman"/>
          <w:sz w:val="22"/>
          <w:szCs w:val="22"/>
        </w:rPr>
        <w:t xml:space="preserve">kosti. </w:t>
      </w:r>
      <w:r w:rsidR="00E92D59" w:rsidRPr="00156FE8">
        <w:rPr>
          <w:rFonts w:ascii="Times New Roman" w:hAnsi="Times New Roman" w:cs="Times New Roman"/>
          <w:sz w:val="22"/>
          <w:szCs w:val="22"/>
        </w:rPr>
        <w:t>Benígne</w:t>
      </w:r>
      <w:r w:rsidR="00720AFA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Pr="00156FE8">
        <w:rPr>
          <w:rFonts w:ascii="Times New Roman" w:hAnsi="Times New Roman" w:cs="Times New Roman"/>
          <w:sz w:val="22"/>
          <w:szCs w:val="22"/>
        </w:rPr>
        <w:t xml:space="preserve"> traumatické, erozívne alebo zápalové </w:t>
      </w:r>
      <w:r w:rsidR="00720AFA" w:rsidRPr="00156FE8">
        <w:rPr>
          <w:rFonts w:ascii="Times New Roman" w:hAnsi="Times New Roman" w:cs="Times New Roman"/>
          <w:sz w:val="22"/>
          <w:szCs w:val="22"/>
        </w:rPr>
        <w:t>poškodenia</w:t>
      </w:r>
      <w:r w:rsidRPr="00156FE8">
        <w:rPr>
          <w:rFonts w:ascii="Times New Roman" w:hAnsi="Times New Roman" w:cs="Times New Roman"/>
          <w:sz w:val="22"/>
          <w:szCs w:val="22"/>
        </w:rPr>
        <w:t xml:space="preserve"> kostnej štruktúry sú tiež spojené so zvýšenou osteogenézou. Preto je fluorid sodný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markerom kostných reaktívnych procesov </w:t>
      </w:r>
      <w:r w:rsidR="00E92D59" w:rsidRPr="00156FE8">
        <w:rPr>
          <w:rFonts w:ascii="Times New Roman" w:hAnsi="Times New Roman" w:cs="Times New Roman"/>
          <w:sz w:val="22"/>
          <w:szCs w:val="22"/>
        </w:rPr>
        <w:t>pri malígny</w:t>
      </w:r>
      <w:r w:rsidR="00720AFA" w:rsidRPr="00156FE8">
        <w:rPr>
          <w:rFonts w:ascii="Times New Roman" w:hAnsi="Times New Roman" w:cs="Times New Roman"/>
          <w:sz w:val="22"/>
          <w:szCs w:val="22"/>
        </w:rPr>
        <w:t xml:space="preserve">ch </w:t>
      </w:r>
      <w:r w:rsidRPr="00156FE8">
        <w:rPr>
          <w:rFonts w:ascii="Times New Roman" w:hAnsi="Times New Roman" w:cs="Times New Roman"/>
          <w:sz w:val="22"/>
          <w:szCs w:val="22"/>
        </w:rPr>
        <w:t xml:space="preserve">alebo traumatických </w:t>
      </w:r>
      <w:r w:rsidR="00720AFA" w:rsidRPr="00156FE8">
        <w:rPr>
          <w:rFonts w:ascii="Times New Roman" w:hAnsi="Times New Roman" w:cs="Times New Roman"/>
          <w:sz w:val="22"/>
          <w:szCs w:val="22"/>
        </w:rPr>
        <w:t>poškoden</w:t>
      </w:r>
      <w:r w:rsidR="000C2B33" w:rsidRPr="00156FE8">
        <w:rPr>
          <w:rFonts w:ascii="Times New Roman" w:hAnsi="Times New Roman" w:cs="Times New Roman"/>
          <w:sz w:val="22"/>
          <w:szCs w:val="22"/>
        </w:rPr>
        <w:t>iach</w:t>
      </w:r>
      <w:r w:rsidR="00E92D59" w:rsidRPr="00156FE8">
        <w:rPr>
          <w:rFonts w:ascii="Times New Roman" w:hAnsi="Times New Roman" w:cs="Times New Roman"/>
          <w:sz w:val="22"/>
          <w:szCs w:val="22"/>
        </w:rPr>
        <w:t>. Fluorid sodný (</w:t>
      </w:r>
      <w:r w:rsidR="00E92D59"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="00E92D59" w:rsidRPr="00156FE8">
        <w:rPr>
          <w:rFonts w:ascii="Times New Roman" w:hAnsi="Times New Roman" w:cs="Times New Roman"/>
          <w:sz w:val="22"/>
          <w:szCs w:val="22"/>
        </w:rPr>
        <w:t>F) deteguje aj benígne</w:t>
      </w:r>
      <w:r w:rsidRPr="00156FE8">
        <w:rPr>
          <w:rFonts w:ascii="Times New Roman" w:hAnsi="Times New Roman" w:cs="Times New Roman"/>
          <w:sz w:val="22"/>
          <w:szCs w:val="22"/>
        </w:rPr>
        <w:t xml:space="preserve"> oblasti fyziologicky alebo patologicky zvýšeného kostného metabolizmu.</w:t>
      </w:r>
    </w:p>
    <w:p w14:paraId="67E9290D" w14:textId="77777777" w:rsidR="00097634" w:rsidRPr="00156FE8" w:rsidRDefault="00097634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20AE95" w14:textId="77777777" w:rsidR="00970210" w:rsidRPr="00156FE8" w:rsidRDefault="00970210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Farmakodynamické účinky</w:t>
      </w:r>
    </w:p>
    <w:p w14:paraId="21D65A01" w14:textId="2B7DD578" w:rsidR="004258A1" w:rsidRPr="00156FE8" w:rsidRDefault="004258A1" w:rsidP="00C03EB3">
      <w:pPr>
        <w:tabs>
          <w:tab w:val="left" w:pos="354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Pri chemických koncentráciách používaných pre diagnostické vyšetrenia nejaví fluorid sodný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žiaden farmakodynamický účinok. </w:t>
      </w:r>
    </w:p>
    <w:p w14:paraId="3747A3F7" w14:textId="77777777" w:rsidR="00E5016C" w:rsidRPr="00156FE8" w:rsidRDefault="00E5016C" w:rsidP="00C03EB3">
      <w:pPr>
        <w:tabs>
          <w:tab w:val="left" w:pos="354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26A1F22" w14:textId="77777777" w:rsidR="004258A1" w:rsidRPr="00156FE8" w:rsidRDefault="004258A1" w:rsidP="00C03EB3">
      <w:pPr>
        <w:pStyle w:val="Nadpis2"/>
      </w:pPr>
      <w:r w:rsidRPr="00156FE8">
        <w:t xml:space="preserve">5.2. </w:t>
      </w:r>
      <w:r w:rsidRPr="00156FE8">
        <w:tab/>
        <w:t>Farmakokinetické vlastnosti</w:t>
      </w:r>
    </w:p>
    <w:p w14:paraId="4C39447A" w14:textId="77777777" w:rsidR="00A11B19" w:rsidRPr="00156FE8" w:rsidRDefault="00A11B19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C04D017" w14:textId="77777777" w:rsidR="00BF3F1B" w:rsidRPr="00156FE8" w:rsidRDefault="00BF3F1B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Distribúcia</w:t>
      </w:r>
    </w:p>
    <w:p w14:paraId="2D0EFDA1" w14:textId="77777777" w:rsidR="00E92D59" w:rsidRPr="00156FE8" w:rsidRDefault="00E92D59" w:rsidP="00E92D59">
      <w:pPr>
        <w:pStyle w:val="Zkladntext"/>
        <w:spacing w:after="0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 intravenóznom podaní sa približne  50 %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rýchlo absorbuje v kostre, kde zostane počas celej doby jeho rádioaktívnej premeny. Zvyšok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sa distribuuje do extracelulárnej tekutiny a do niekoľkých hodín sa vylúči obličkami. Rozsah väzby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na plazmatické bielkoviny nie je známy.</w:t>
      </w:r>
    </w:p>
    <w:p w14:paraId="490C76EC" w14:textId="77777777" w:rsidR="00BF3F1B" w:rsidRPr="00156FE8" w:rsidRDefault="00BF3F1B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B9F29B0" w14:textId="797C6550" w:rsidR="00970210" w:rsidRPr="00156FE8" w:rsidRDefault="00BF3F1B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6FE8">
        <w:rPr>
          <w:rFonts w:ascii="Times New Roman" w:hAnsi="Times New Roman" w:cs="Times New Roman"/>
          <w:sz w:val="22"/>
          <w:szCs w:val="22"/>
          <w:u w:val="single"/>
        </w:rPr>
        <w:t>Orgánové vychytávanie</w:t>
      </w:r>
    </w:p>
    <w:p w14:paraId="040F357C" w14:textId="3C54FF02" w:rsidR="00BF3F1B" w:rsidRPr="000A085D" w:rsidRDefault="00970210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Okolo 50 %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 xml:space="preserve">F) je </w:t>
      </w:r>
      <w:r w:rsidR="00156FE8">
        <w:rPr>
          <w:rFonts w:ascii="Times New Roman" w:hAnsi="Times New Roman" w:cs="Times New Roman"/>
          <w:sz w:val="22"/>
          <w:szCs w:val="22"/>
        </w:rPr>
        <w:t>akumulova</w:t>
      </w:r>
      <w:r w:rsidRPr="00156FE8">
        <w:rPr>
          <w:rFonts w:ascii="Times New Roman" w:hAnsi="Times New Roman" w:cs="Times New Roman"/>
          <w:sz w:val="22"/>
          <w:szCs w:val="22"/>
        </w:rPr>
        <w:t>ných kostrou, kde zotrvá počas celého obdobia rádioaktívne</w:t>
      </w:r>
      <w:r w:rsidR="00F10CC4" w:rsidRPr="000A085D">
        <w:rPr>
          <w:rFonts w:ascii="Times New Roman" w:hAnsi="Times New Roman" w:cs="Times New Roman"/>
          <w:sz w:val="22"/>
          <w:szCs w:val="22"/>
        </w:rPr>
        <w:t>j premeny</w:t>
      </w:r>
      <w:r w:rsidRPr="00EF32D1">
        <w:rPr>
          <w:rFonts w:ascii="Times New Roman" w:hAnsi="Times New Roman" w:cs="Times New Roman"/>
          <w:sz w:val="22"/>
          <w:szCs w:val="22"/>
        </w:rPr>
        <w:t>. Fluorid sodný (</w:t>
      </w:r>
      <w:r w:rsidRPr="00EF32D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EF32D1">
        <w:rPr>
          <w:rFonts w:ascii="Times New Roman" w:hAnsi="Times New Roman" w:cs="Times New Roman"/>
          <w:sz w:val="22"/>
          <w:szCs w:val="22"/>
        </w:rPr>
        <w:t>F) sa za normálnych okolností akumuluje v kostre s</w:t>
      </w:r>
      <w:r w:rsidR="00153493" w:rsidRPr="00EF32D1">
        <w:rPr>
          <w:rFonts w:ascii="Times New Roman" w:hAnsi="Times New Roman" w:cs="Times New Roman"/>
          <w:sz w:val="22"/>
          <w:szCs w:val="22"/>
        </w:rPr>
        <w:t>ymetricky, pričom sa viac ukladá</w:t>
      </w:r>
      <w:r w:rsidRPr="00EF32D1">
        <w:rPr>
          <w:rFonts w:ascii="Times New Roman" w:hAnsi="Times New Roman" w:cs="Times New Roman"/>
          <w:sz w:val="22"/>
          <w:szCs w:val="22"/>
        </w:rPr>
        <w:t xml:space="preserve"> v axiálnej kostre a v kostiach v blízkosti kĺbov, ako v apendikulárnej kostre a v diafýzach dlhých kostí.  Zvýš</w:t>
      </w:r>
      <w:r w:rsidRPr="00156FE8">
        <w:rPr>
          <w:rFonts w:ascii="Times New Roman" w:hAnsi="Times New Roman" w:cs="Times New Roman"/>
          <w:sz w:val="22"/>
          <w:szCs w:val="22"/>
        </w:rPr>
        <w:t>en</w:t>
      </w:r>
      <w:r w:rsidR="00156FE8">
        <w:rPr>
          <w:rFonts w:ascii="Times New Roman" w:hAnsi="Times New Roman" w:cs="Times New Roman"/>
          <w:sz w:val="22"/>
          <w:szCs w:val="22"/>
        </w:rPr>
        <w:t>á akumulácia</w:t>
      </w:r>
      <w:r w:rsidRPr="00156FE8">
        <w:rPr>
          <w:rFonts w:ascii="Times New Roman" w:hAnsi="Times New Roman" w:cs="Times New Roman"/>
          <w:sz w:val="22"/>
          <w:szCs w:val="22"/>
        </w:rPr>
        <w:t xml:space="preserve"> sa vyskytuje v okolí zlomenín a v kostiach postihnutých osteomyelitídou, fibróznou displáziou, tuberkulóznou spondylitídou, Pagetovou chorobou, osifikujúcou myozitídou alebo nádormi a v rýchlo rastúcich epifýzach. </w:t>
      </w:r>
    </w:p>
    <w:p w14:paraId="568382C7" w14:textId="77777777" w:rsidR="00BF3F1B" w:rsidRPr="00EF32D1" w:rsidRDefault="00BF3F1B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3CF6FF" w14:textId="77777777" w:rsidR="00BF3F1B" w:rsidRPr="00EF32D1" w:rsidRDefault="00BF3F1B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32D1">
        <w:rPr>
          <w:rFonts w:ascii="Times New Roman" w:hAnsi="Times New Roman" w:cs="Times New Roman"/>
          <w:sz w:val="22"/>
          <w:szCs w:val="22"/>
          <w:u w:val="single"/>
        </w:rPr>
        <w:t>Eliminácia</w:t>
      </w:r>
    </w:p>
    <w:p w14:paraId="53DC3AED" w14:textId="77777777" w:rsidR="0010465E" w:rsidRPr="00156FE8" w:rsidRDefault="0078582A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F32D1">
        <w:rPr>
          <w:rFonts w:ascii="Times New Roman" w:hAnsi="Times New Roman" w:cs="Times New Roman"/>
          <w:sz w:val="22"/>
          <w:szCs w:val="22"/>
        </w:rPr>
        <w:t>Fluorid sodný (</w:t>
      </w:r>
      <w:r w:rsidRPr="00EF32D1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EF32D1">
        <w:rPr>
          <w:rFonts w:ascii="Times New Roman" w:hAnsi="Times New Roman" w:cs="Times New Roman"/>
          <w:sz w:val="22"/>
          <w:szCs w:val="22"/>
        </w:rPr>
        <w:t>F) sa vylučuje hlavne obličkami, pričom v priebehu 2 hodín po podaní injekciou sa močom vylúči 20 % aktivity.</w:t>
      </w:r>
    </w:p>
    <w:p w14:paraId="42CD68F8" w14:textId="77777777" w:rsidR="00B337BE" w:rsidRPr="00156FE8" w:rsidRDefault="00B337BE" w:rsidP="00C03EB3">
      <w:pPr>
        <w:pStyle w:val="Zkladntext"/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D40C7E3" w14:textId="5279AE27" w:rsidR="004258A1" w:rsidRPr="00156FE8" w:rsidRDefault="004258A1" w:rsidP="00C03EB3">
      <w:pPr>
        <w:pStyle w:val="Nadpis2"/>
      </w:pPr>
      <w:r w:rsidRPr="00156FE8">
        <w:t xml:space="preserve">5.3. </w:t>
      </w:r>
      <w:r w:rsidRPr="00156FE8">
        <w:tab/>
        <w:t>Predklinické údaje o bezpečnosti</w:t>
      </w:r>
    </w:p>
    <w:p w14:paraId="1941287B" w14:textId="77777777" w:rsidR="00A11B19" w:rsidRPr="00156FE8" w:rsidRDefault="00A11B19" w:rsidP="00C03EB3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6237D66" w14:textId="41FCD7D0" w:rsidR="00355771" w:rsidRPr="00156FE8" w:rsidRDefault="00962393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Toxikologické štúdie so Sprague-Dawleyho potkanmi preukázali, že po jedinej intravenóznej injekcii fluoridu sodného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a 5 </w:t>
      </w:r>
      <w:r w:rsidR="000C2B33" w:rsidRPr="00156FE8">
        <w:rPr>
          <w:rFonts w:ascii="Times New Roman" w:hAnsi="Times New Roman" w:cs="Times New Roman"/>
          <w:sz w:val="22"/>
          <w:szCs w:val="22"/>
        </w:rPr>
        <w:t>ml</w:t>
      </w:r>
      <w:r w:rsidRPr="00156FE8">
        <w:rPr>
          <w:rFonts w:ascii="Times New Roman" w:hAnsi="Times New Roman" w:cs="Times New Roman"/>
          <w:sz w:val="22"/>
          <w:szCs w:val="22"/>
        </w:rPr>
        <w:t xml:space="preserve">/kg hmotnosti neboli pozorované žiadne úmrtia. </w:t>
      </w:r>
    </w:p>
    <w:p w14:paraId="73BAC86D" w14:textId="5A8E866C" w:rsidR="00962393" w:rsidRPr="00156FE8" w:rsidRDefault="00962393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Tento liek nie je určený na pravidelné alebo nepretržité podávanie.</w:t>
      </w:r>
    </w:p>
    <w:p w14:paraId="5FA80451" w14:textId="60DD131C" w:rsidR="00962393" w:rsidRPr="00156FE8" w:rsidRDefault="00962393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Štúdie mutagenicity a dlhodobé štúdie karcinogenicity neboli vykonané.</w:t>
      </w:r>
    </w:p>
    <w:p w14:paraId="4E01E80F" w14:textId="77777777" w:rsidR="00CC5BDF" w:rsidRPr="00156FE8" w:rsidRDefault="00CC5BDF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B1D87E" w14:textId="77777777" w:rsidR="003079F2" w:rsidRPr="00156FE8" w:rsidRDefault="003079F2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306E07" w14:textId="1F886E71" w:rsidR="004258A1" w:rsidRPr="00156FE8" w:rsidRDefault="004258A1" w:rsidP="00C03EB3">
      <w:pPr>
        <w:pStyle w:val="Nadpis2"/>
      </w:pPr>
      <w:r w:rsidRPr="00156FE8">
        <w:t>6.</w:t>
      </w:r>
      <w:r w:rsidRPr="00156FE8">
        <w:tab/>
        <w:t xml:space="preserve">FARMACEUTICKÉ </w:t>
      </w:r>
      <w:r w:rsidR="00C03EB3" w:rsidRPr="00156FE8">
        <w:t>INFORMÁCIE</w:t>
      </w:r>
    </w:p>
    <w:p w14:paraId="6EF9CF91" w14:textId="77777777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9CE364" w14:textId="77777777" w:rsidR="004258A1" w:rsidRPr="00156FE8" w:rsidRDefault="004258A1" w:rsidP="00C03EB3">
      <w:pPr>
        <w:pStyle w:val="Nadpis2"/>
      </w:pPr>
      <w:r w:rsidRPr="00156FE8">
        <w:t>6.1.</w:t>
      </w:r>
      <w:r w:rsidRPr="00156FE8">
        <w:tab/>
        <w:t>Zoznam pomocných látok</w:t>
      </w:r>
    </w:p>
    <w:p w14:paraId="1DCC3498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0A66B7" w14:textId="14A480E5" w:rsidR="00A11B19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chlorid sodný</w:t>
      </w:r>
    </w:p>
    <w:p w14:paraId="30134200" w14:textId="1BF02E31" w:rsidR="00CF675C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dihydrogenfosf</w:t>
      </w:r>
      <w:r w:rsidR="000C2B33" w:rsidRPr="00156FE8">
        <w:rPr>
          <w:rFonts w:ascii="Times New Roman" w:hAnsi="Times New Roman" w:cs="Times New Roman"/>
          <w:sz w:val="22"/>
          <w:szCs w:val="22"/>
        </w:rPr>
        <w:t>orečnan</w:t>
      </w:r>
      <w:r w:rsidRPr="00156FE8">
        <w:rPr>
          <w:rFonts w:ascii="Times New Roman" w:hAnsi="Times New Roman" w:cs="Times New Roman"/>
          <w:sz w:val="22"/>
          <w:szCs w:val="22"/>
        </w:rPr>
        <w:t xml:space="preserve"> draselný</w:t>
      </w:r>
    </w:p>
    <w:p w14:paraId="6DD7CF1E" w14:textId="6828C94B" w:rsidR="004258A1" w:rsidRPr="00156FE8" w:rsidRDefault="00CF675C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voda na injekci</w:t>
      </w:r>
      <w:r w:rsidR="00BF5845" w:rsidRPr="00156FE8">
        <w:rPr>
          <w:rFonts w:ascii="Times New Roman" w:hAnsi="Times New Roman" w:cs="Times New Roman"/>
          <w:sz w:val="22"/>
          <w:szCs w:val="22"/>
        </w:rPr>
        <w:t>e</w:t>
      </w:r>
    </w:p>
    <w:p w14:paraId="0B3198EE" w14:textId="77777777" w:rsidR="004258A1" w:rsidRPr="00156FE8" w:rsidRDefault="004258A1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8C48CA6" w14:textId="77777777" w:rsidR="004258A1" w:rsidRPr="00156FE8" w:rsidRDefault="004258A1" w:rsidP="00C03EB3">
      <w:pPr>
        <w:pStyle w:val="Nadpis2"/>
      </w:pPr>
      <w:r w:rsidRPr="00156FE8">
        <w:t>6.2.</w:t>
      </w:r>
      <w:r w:rsidRPr="00156FE8">
        <w:tab/>
        <w:t>Inkompatibility</w:t>
      </w:r>
    </w:p>
    <w:p w14:paraId="775479E5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D52BDE" w14:textId="6FA084B7" w:rsidR="004258A1" w:rsidRPr="00156FE8" w:rsidRDefault="00CC5BDF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Tento liek sa nesmie miešať s inými liekmi okrem tých, ktoré sú uvedené v časti 12.</w:t>
      </w:r>
    </w:p>
    <w:p w14:paraId="5300D038" w14:textId="77777777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40D5D3" w14:textId="77777777" w:rsidR="004258A1" w:rsidRPr="00156FE8" w:rsidRDefault="004258A1" w:rsidP="00C03EB3">
      <w:pPr>
        <w:pStyle w:val="Nadpis2"/>
      </w:pPr>
      <w:r w:rsidRPr="00156FE8">
        <w:t>6.3.</w:t>
      </w:r>
      <w:r w:rsidRPr="00156FE8">
        <w:tab/>
        <w:t>Čas použiteľnosti</w:t>
      </w:r>
    </w:p>
    <w:p w14:paraId="0F57E58F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0E53A0" w14:textId="7FBF24A0" w:rsidR="00865226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16 hodín od </w:t>
      </w:r>
      <w:r w:rsidR="00BF5845" w:rsidRPr="00156FE8">
        <w:rPr>
          <w:rFonts w:ascii="Times New Roman" w:hAnsi="Times New Roman" w:cs="Times New Roman"/>
          <w:sz w:val="22"/>
          <w:szCs w:val="22"/>
        </w:rPr>
        <w:t>ukončenia</w:t>
      </w:r>
      <w:r w:rsidRPr="00156FE8">
        <w:rPr>
          <w:rFonts w:ascii="Times New Roman" w:hAnsi="Times New Roman" w:cs="Times New Roman"/>
          <w:sz w:val="22"/>
          <w:szCs w:val="22"/>
        </w:rPr>
        <w:t xml:space="preserve"> času výroby (kalibrácie).</w:t>
      </w:r>
    </w:p>
    <w:p w14:paraId="52AAEF33" w14:textId="41F1B8EF" w:rsidR="004258A1" w:rsidRPr="00156FE8" w:rsidRDefault="00865226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 prvom otvorení: 10 hodín.</w:t>
      </w:r>
    </w:p>
    <w:p w14:paraId="02A75BB6" w14:textId="77777777" w:rsidR="00CF675C" w:rsidRPr="00156FE8" w:rsidRDefault="00CF675C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7602F9" w14:textId="77777777" w:rsidR="004258A1" w:rsidRPr="00156FE8" w:rsidRDefault="004258A1" w:rsidP="00C03EB3">
      <w:pPr>
        <w:pStyle w:val="Nadpis2"/>
      </w:pPr>
      <w:r w:rsidRPr="00156FE8">
        <w:t>6.4.</w:t>
      </w:r>
      <w:r w:rsidRPr="00156FE8">
        <w:tab/>
        <w:t>Špeciálne upozornenia na uchovávanie</w:t>
      </w:r>
    </w:p>
    <w:p w14:paraId="6F5CEA97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A0956B" w14:textId="78D0C99C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Uchovávajte pri teplote do 25 °C. Uchovávajte v pôvodnom balení.</w:t>
      </w:r>
    </w:p>
    <w:p w14:paraId="237B3E6C" w14:textId="4FB1DBBD" w:rsidR="002A5929" w:rsidRPr="00156FE8" w:rsidRDefault="002A5929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Uchovávanie rádiofarmák musí byť v súlade s vnútroštátnymi predpismi o rádioaktívnych látkach.</w:t>
      </w:r>
    </w:p>
    <w:p w14:paraId="4A1687E1" w14:textId="77777777" w:rsidR="00980176" w:rsidRPr="00156FE8" w:rsidRDefault="00980176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D67A9FD" w14:textId="7547BFFE" w:rsidR="004258A1" w:rsidRPr="00156FE8" w:rsidRDefault="004258A1" w:rsidP="00C03EB3">
      <w:pPr>
        <w:pStyle w:val="Nadpis2"/>
      </w:pPr>
      <w:r w:rsidRPr="00156FE8">
        <w:t>6.5.</w:t>
      </w:r>
      <w:r w:rsidRPr="00156FE8">
        <w:tab/>
        <w:t>Druh obalu a obsah balenia</w:t>
      </w:r>
    </w:p>
    <w:p w14:paraId="6CF13449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OLE_LINK1"/>
    </w:p>
    <w:p w14:paraId="7C6FCB81" w14:textId="62ECFAEB" w:rsidR="004258A1" w:rsidRPr="00156FE8" w:rsidRDefault="005745FE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15 alebo 25 m</w:t>
      </w:r>
      <w:r w:rsidR="00A70A66">
        <w:rPr>
          <w:rFonts w:ascii="Times New Roman" w:hAnsi="Times New Roman" w:cs="Times New Roman"/>
          <w:sz w:val="22"/>
          <w:szCs w:val="22"/>
        </w:rPr>
        <w:t>l</w:t>
      </w:r>
      <w:r w:rsidRPr="00156FE8">
        <w:rPr>
          <w:rFonts w:ascii="Times New Roman" w:hAnsi="Times New Roman" w:cs="Times New Roman"/>
          <w:sz w:val="22"/>
          <w:szCs w:val="22"/>
        </w:rPr>
        <w:t xml:space="preserve"> viacdávková injekčná liekovka</w:t>
      </w:r>
      <w:bookmarkEnd w:id="6"/>
      <w:r w:rsidRPr="00156FE8">
        <w:rPr>
          <w:rFonts w:ascii="Times New Roman" w:hAnsi="Times New Roman" w:cs="Times New Roman"/>
          <w:sz w:val="22"/>
          <w:szCs w:val="22"/>
        </w:rPr>
        <w:t xml:space="preserve"> z bezfarebného skla, typu I, uzavretá gumenou zátkou a zapečatená hliníkovým viečkom.</w:t>
      </w:r>
    </w:p>
    <w:p w14:paraId="67DEFEC9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E146A6" w14:textId="0E06D960" w:rsidR="000D1377" w:rsidRPr="00156FE8" w:rsidRDefault="000D1377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Veľkosť balenia:</w:t>
      </w:r>
    </w:p>
    <w:p w14:paraId="0D604226" w14:textId="4BF25336" w:rsidR="00395B35" w:rsidRPr="00156FE8" w:rsidRDefault="00395B35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Jedna viacdávková 15 m</w:t>
      </w:r>
      <w:r w:rsidR="0050036E" w:rsidRPr="00156FE8">
        <w:rPr>
          <w:rFonts w:ascii="Times New Roman" w:hAnsi="Times New Roman" w:cs="Times New Roman"/>
          <w:sz w:val="22"/>
          <w:szCs w:val="22"/>
        </w:rPr>
        <w:t>l</w:t>
      </w:r>
      <w:r w:rsidRPr="00156FE8">
        <w:rPr>
          <w:rFonts w:ascii="Times New Roman" w:hAnsi="Times New Roman" w:cs="Times New Roman"/>
          <w:sz w:val="22"/>
          <w:szCs w:val="22"/>
        </w:rPr>
        <w:t xml:space="preserve"> injekčná liekovka obsahuje 0,</w:t>
      </w:r>
      <w:r w:rsidR="00355771" w:rsidRPr="00156FE8">
        <w:rPr>
          <w:rFonts w:ascii="Times New Roman" w:hAnsi="Times New Roman" w:cs="Times New Roman"/>
          <w:sz w:val="22"/>
          <w:szCs w:val="22"/>
        </w:rPr>
        <w:t>2</w:t>
      </w:r>
      <w:r w:rsidRPr="00156FE8">
        <w:rPr>
          <w:rFonts w:ascii="Times New Roman" w:hAnsi="Times New Roman" w:cs="Times New Roman"/>
          <w:sz w:val="22"/>
          <w:szCs w:val="22"/>
        </w:rPr>
        <w:t xml:space="preserve"> až 15 m</w:t>
      </w:r>
      <w:r w:rsidR="0050036E" w:rsidRPr="00156FE8">
        <w:rPr>
          <w:rFonts w:ascii="Times New Roman" w:hAnsi="Times New Roman" w:cs="Times New Roman"/>
          <w:sz w:val="22"/>
          <w:szCs w:val="22"/>
        </w:rPr>
        <w:t>l</w:t>
      </w:r>
      <w:r w:rsidRPr="00156FE8">
        <w:rPr>
          <w:rFonts w:ascii="Times New Roman" w:hAnsi="Times New Roman" w:cs="Times New Roman"/>
          <w:sz w:val="22"/>
          <w:szCs w:val="22"/>
        </w:rPr>
        <w:t xml:space="preserve"> roztoku zodpovedajúceho 0,4 až 30 GBq v čase kalibrácie.</w:t>
      </w:r>
    </w:p>
    <w:p w14:paraId="40D65863" w14:textId="059C5490" w:rsidR="00395B35" w:rsidRPr="00156FE8" w:rsidRDefault="00395B35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Jedna viacdávková 25 m</w:t>
      </w:r>
      <w:r w:rsidR="0050036E" w:rsidRPr="00156FE8">
        <w:rPr>
          <w:rFonts w:ascii="Times New Roman" w:hAnsi="Times New Roman" w:cs="Times New Roman"/>
          <w:sz w:val="22"/>
          <w:szCs w:val="22"/>
        </w:rPr>
        <w:t>l</w:t>
      </w:r>
      <w:r w:rsidRPr="00156FE8">
        <w:rPr>
          <w:rFonts w:ascii="Times New Roman" w:hAnsi="Times New Roman" w:cs="Times New Roman"/>
          <w:sz w:val="22"/>
          <w:szCs w:val="22"/>
        </w:rPr>
        <w:t xml:space="preserve"> injekčná liekovka obsahuje 0,</w:t>
      </w:r>
      <w:r w:rsidR="00355771" w:rsidRPr="00156FE8">
        <w:rPr>
          <w:rFonts w:ascii="Times New Roman" w:hAnsi="Times New Roman" w:cs="Times New Roman"/>
          <w:sz w:val="22"/>
          <w:szCs w:val="22"/>
        </w:rPr>
        <w:t>2</w:t>
      </w:r>
      <w:r w:rsidRPr="00156FE8">
        <w:rPr>
          <w:rFonts w:ascii="Times New Roman" w:hAnsi="Times New Roman" w:cs="Times New Roman"/>
          <w:sz w:val="22"/>
          <w:szCs w:val="22"/>
        </w:rPr>
        <w:t xml:space="preserve"> až 22 m</w:t>
      </w:r>
      <w:r w:rsidR="0050036E" w:rsidRPr="00156FE8">
        <w:rPr>
          <w:rFonts w:ascii="Times New Roman" w:hAnsi="Times New Roman" w:cs="Times New Roman"/>
          <w:sz w:val="22"/>
          <w:szCs w:val="22"/>
        </w:rPr>
        <w:t>l</w:t>
      </w:r>
      <w:r w:rsidRPr="00156FE8">
        <w:rPr>
          <w:rFonts w:ascii="Times New Roman" w:hAnsi="Times New Roman" w:cs="Times New Roman"/>
          <w:sz w:val="22"/>
          <w:szCs w:val="22"/>
        </w:rPr>
        <w:t xml:space="preserve"> roztoku zodpovedajúceho 0,4 až </w:t>
      </w:r>
      <w:r w:rsidR="0050036E" w:rsidRPr="00156FE8">
        <w:rPr>
          <w:rFonts w:ascii="Times New Roman" w:hAnsi="Times New Roman" w:cs="Times New Roman"/>
          <w:sz w:val="22"/>
          <w:szCs w:val="22"/>
        </w:rPr>
        <w:t>l</w:t>
      </w:r>
      <w:r w:rsidRPr="00156FE8">
        <w:rPr>
          <w:rFonts w:ascii="Times New Roman" w:hAnsi="Times New Roman" w:cs="Times New Roman"/>
          <w:sz w:val="22"/>
          <w:szCs w:val="22"/>
        </w:rPr>
        <w:t>44 GBq v čase kalibrácie.</w:t>
      </w:r>
    </w:p>
    <w:p w14:paraId="6676F668" w14:textId="77777777" w:rsidR="00355771" w:rsidRPr="00156FE8" w:rsidRDefault="0035577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14BF8" w14:textId="77777777" w:rsidR="00153493" w:rsidRPr="00156FE8" w:rsidRDefault="00355771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Na trh nemusia byť uvedené všetky veľkosti balenia.</w:t>
      </w:r>
    </w:p>
    <w:p w14:paraId="5FE77676" w14:textId="690C403C" w:rsidR="00041EAE" w:rsidRPr="00156FE8" w:rsidRDefault="00041EAE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V dôsledku výrobného procesu je možné, že niektoré liekovky </w:t>
      </w:r>
      <w:r w:rsidR="00B50F50" w:rsidRPr="00156FE8">
        <w:rPr>
          <w:rFonts w:ascii="Times New Roman" w:hAnsi="Times New Roman" w:cs="Times New Roman"/>
          <w:sz w:val="22"/>
          <w:szCs w:val="22"/>
        </w:rPr>
        <w:t>METAFLU</w:t>
      </w:r>
      <w:r w:rsidRPr="00156FE8">
        <w:rPr>
          <w:rFonts w:ascii="Times New Roman" w:hAnsi="Times New Roman" w:cs="Times New Roman"/>
          <w:sz w:val="22"/>
          <w:szCs w:val="22"/>
        </w:rPr>
        <w:t xml:space="preserve"> sú distribuované s </w:t>
      </w:r>
      <w:r w:rsidR="0099040F" w:rsidRPr="00156FE8">
        <w:rPr>
          <w:rFonts w:ascii="Times New Roman" w:hAnsi="Times New Roman" w:cs="Times New Roman"/>
          <w:sz w:val="22"/>
          <w:szCs w:val="22"/>
        </w:rPr>
        <w:t>perforovanou</w:t>
      </w:r>
      <w:r w:rsidRPr="00156FE8">
        <w:rPr>
          <w:rFonts w:ascii="Times New Roman" w:hAnsi="Times New Roman" w:cs="Times New Roman"/>
          <w:sz w:val="22"/>
          <w:szCs w:val="22"/>
        </w:rPr>
        <w:t xml:space="preserve"> gumenou zátkou.</w:t>
      </w:r>
    </w:p>
    <w:p w14:paraId="7000ABC7" w14:textId="77777777" w:rsidR="002F0B51" w:rsidRPr="00156FE8" w:rsidRDefault="002F0B51" w:rsidP="00C03EB3">
      <w:pPr>
        <w:tabs>
          <w:tab w:val="left" w:pos="4820"/>
          <w:tab w:val="left" w:pos="5103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E38A67" w14:textId="606A6189" w:rsidR="004258A1" w:rsidRPr="00156FE8" w:rsidRDefault="00826982" w:rsidP="00C03EB3">
      <w:pPr>
        <w:pStyle w:val="Nadpis2"/>
      </w:pPr>
      <w:r w:rsidRPr="00156FE8">
        <w:t>6.6</w:t>
      </w:r>
      <w:r w:rsidR="00CB07A4" w:rsidRPr="00156FE8">
        <w:t>.</w:t>
      </w:r>
      <w:r w:rsidR="00CB07A4" w:rsidRPr="00156FE8">
        <w:tab/>
      </w:r>
      <w:r w:rsidR="004258A1" w:rsidRPr="00156FE8">
        <w:t>Špeciálne opatrenia na likvidáciu</w:t>
      </w:r>
      <w:r w:rsidR="00355771" w:rsidRPr="00156FE8">
        <w:t xml:space="preserve"> </w:t>
      </w:r>
      <w:r w:rsidR="00355771" w:rsidRPr="00156FE8">
        <w:rPr>
          <w:bCs/>
          <w:noProof/>
        </w:rPr>
        <w:t>a iné zaobchádzanie s liekom</w:t>
      </w:r>
    </w:p>
    <w:p w14:paraId="46416929" w14:textId="77777777" w:rsidR="00E31259" w:rsidRPr="00156FE8" w:rsidRDefault="00E3125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6C1845" w14:textId="77777777" w:rsidR="00E31259" w:rsidRPr="00156FE8" w:rsidRDefault="00E3125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56FE8">
        <w:rPr>
          <w:rFonts w:ascii="Times New Roman" w:hAnsi="Times New Roman" w:cs="Times New Roman"/>
          <w:b/>
          <w:sz w:val="22"/>
          <w:szCs w:val="22"/>
        </w:rPr>
        <w:t>Všeobecné upozornenia</w:t>
      </w:r>
    </w:p>
    <w:p w14:paraId="0BEBE8C2" w14:textId="77777777" w:rsidR="00E31259" w:rsidRPr="00156FE8" w:rsidRDefault="00E31259" w:rsidP="00F71D81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Rádiofarmaká majú v určených klinických zariadeniach prijímať, používať a podávať jedine oprávnené osoby. Ich príjem, uchovávanie, používanie, preprava a likvidácia podliehajú právnym úpravám a/alebo príslušným licenciám, ktoré vydal oprávnený štátny úrad. </w:t>
      </w:r>
    </w:p>
    <w:p w14:paraId="744D1E35" w14:textId="77777777" w:rsidR="00E31259" w:rsidRPr="00156FE8" w:rsidRDefault="00E31259" w:rsidP="00F71D8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8CDF40" w14:textId="77777777" w:rsidR="00E31259" w:rsidRPr="00156FE8" w:rsidRDefault="00E31259" w:rsidP="00F71D81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Rádiofarmaká musí používateľ pripravovať spôsobom, ktorý zodpovedá jednak radiačnej bezpečnosti a jednak požiadavkám farmaceutickej kvality. Je potrebné vykonať patričné aseptické bezpečnostné opatrenia.</w:t>
      </w:r>
    </w:p>
    <w:p w14:paraId="305D67CD" w14:textId="77777777" w:rsidR="00E31259" w:rsidRPr="00156FE8" w:rsidRDefault="00E31259" w:rsidP="00F71D81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333D44C2" w14:textId="037DD7A5" w:rsidR="00E5543C" w:rsidRPr="00156FE8" w:rsidRDefault="00E5543C" w:rsidP="00F71D81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Podávanie rádiofarmák vytvára riziká pre ďalšie osoby z vonkajšieho ožiarenia alebo kontaminácie v dôsledku rozliatia moču, zvratkov atď.</w:t>
      </w:r>
      <w:r w:rsidR="00782C38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Pr="00156FE8">
        <w:rPr>
          <w:rFonts w:ascii="Times New Roman" w:hAnsi="Times New Roman" w:cs="Times New Roman"/>
          <w:sz w:val="22"/>
          <w:szCs w:val="22"/>
        </w:rPr>
        <w:t>Preto je nevyhnutné prijať bezpečnostné opatrenia na ochranu pred žiarením v súlade s vnútroštátnymi predpismi.</w:t>
      </w:r>
    </w:p>
    <w:p w14:paraId="6BDCBA0D" w14:textId="77777777" w:rsidR="00E5543C" w:rsidRPr="00156FE8" w:rsidRDefault="00E5543C" w:rsidP="00F71D81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70C416CB" w14:textId="0D26DC52" w:rsidR="00FF59CC" w:rsidRPr="00156FE8" w:rsidRDefault="00FF59CC" w:rsidP="00F71D81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Liekovka sa nesmie použiť, ak </w:t>
      </w:r>
      <w:r w:rsidR="00F14B22" w:rsidRPr="00156FE8">
        <w:rPr>
          <w:rFonts w:ascii="Times New Roman" w:hAnsi="Times New Roman" w:cs="Times New Roman"/>
          <w:sz w:val="22"/>
          <w:szCs w:val="22"/>
        </w:rPr>
        <w:t xml:space="preserve">sa </w:t>
      </w:r>
      <w:r w:rsidRPr="00156FE8">
        <w:rPr>
          <w:rFonts w:ascii="Times New Roman" w:hAnsi="Times New Roman" w:cs="Times New Roman"/>
          <w:sz w:val="22"/>
          <w:szCs w:val="22"/>
        </w:rPr>
        <w:t>kedykoľvek v priebehu prípravy lieku naruší jej celistvosť.</w:t>
      </w:r>
      <w:r w:rsidR="00E5543C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Pr="00156FE8">
        <w:rPr>
          <w:rFonts w:ascii="Times New Roman" w:hAnsi="Times New Roman" w:cs="Times New Roman"/>
          <w:sz w:val="22"/>
          <w:szCs w:val="22"/>
        </w:rPr>
        <w:t>Postupy pri podávaní lieku sa musia vykonávať tak, aby bolo riziko kontaminácie lieku a riziko ožiarenia obslužného personálu obmedzené na minimum. Použitie ochranných prostriedkov je povinné.</w:t>
      </w:r>
    </w:p>
    <w:p w14:paraId="1DF0D509" w14:textId="77777777" w:rsidR="00FF59CC" w:rsidRPr="00156FE8" w:rsidRDefault="00FF59CC" w:rsidP="00F71D8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14E58E" w14:textId="77777777" w:rsidR="00782C38" w:rsidRPr="00156FE8" w:rsidRDefault="00782C38" w:rsidP="00F71D81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Nepoužitý liek alebo odpad vzniknutý z lieku má byť zlikvidovaný v súlade s národnými požiadavkami.</w:t>
      </w:r>
    </w:p>
    <w:p w14:paraId="3F8C4840" w14:textId="77777777" w:rsidR="00FF59CC" w:rsidRPr="00156FE8" w:rsidRDefault="00FF59CC" w:rsidP="00C03EB3">
      <w:pPr>
        <w:ind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03BC8550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52FB2B" w14:textId="1C7D9355" w:rsidR="004258A1" w:rsidRPr="00156FE8" w:rsidRDefault="004258A1" w:rsidP="00C03EB3">
      <w:pPr>
        <w:pStyle w:val="Nadpis2"/>
      </w:pPr>
      <w:r w:rsidRPr="00156FE8">
        <w:t>7.</w:t>
      </w:r>
      <w:r w:rsidRPr="00156FE8">
        <w:tab/>
        <w:t>DRŽITEĽ ROZHODNUTIA O REGISTRÁCII</w:t>
      </w:r>
    </w:p>
    <w:p w14:paraId="747A87CB" w14:textId="77777777" w:rsidR="00A11B19" w:rsidRPr="00156FE8" w:rsidRDefault="00A11B1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B87B99" w14:textId="33100E08" w:rsidR="004258A1" w:rsidRPr="00156FE8" w:rsidRDefault="00B50F50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56FE8">
        <w:rPr>
          <w:rFonts w:ascii="Times New Roman" w:hAnsi="Times New Roman" w:cs="Times New Roman"/>
          <w:b/>
          <w:sz w:val="22"/>
          <w:szCs w:val="22"/>
        </w:rPr>
        <w:t>SYNEKTIK S.A.</w:t>
      </w:r>
    </w:p>
    <w:p w14:paraId="3B1D7C15" w14:textId="680BC74D" w:rsidR="00491F39" w:rsidRPr="00156FE8" w:rsidRDefault="00B50F5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Al. </w:t>
      </w:r>
      <w:r w:rsidR="00C03EB3" w:rsidRPr="00156FE8">
        <w:rPr>
          <w:rFonts w:ascii="Times New Roman" w:hAnsi="Times New Roman" w:cs="Times New Roman"/>
          <w:sz w:val="22"/>
          <w:szCs w:val="22"/>
        </w:rPr>
        <w:t xml:space="preserve">W. </w:t>
      </w:r>
      <w:r w:rsidRPr="00156FE8">
        <w:rPr>
          <w:rFonts w:ascii="Times New Roman" w:hAnsi="Times New Roman" w:cs="Times New Roman"/>
          <w:sz w:val="22"/>
          <w:szCs w:val="22"/>
        </w:rPr>
        <w:t>Witosa 31</w:t>
      </w:r>
    </w:p>
    <w:p w14:paraId="245D1C51" w14:textId="17C229BB" w:rsidR="00B50F50" w:rsidRPr="00156FE8" w:rsidRDefault="00B50F5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00-710 Warsaw</w:t>
      </w:r>
    </w:p>
    <w:p w14:paraId="153B1C87" w14:textId="5FF6FAF8" w:rsidR="00B50F50" w:rsidRPr="00156FE8" w:rsidRDefault="00B50F5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</w:t>
      </w:r>
      <w:r w:rsidR="00153493" w:rsidRPr="00156FE8">
        <w:rPr>
          <w:rFonts w:ascii="Times New Roman" w:hAnsi="Times New Roman" w:cs="Times New Roman"/>
          <w:sz w:val="22"/>
          <w:szCs w:val="22"/>
        </w:rPr>
        <w:t>ľ</w:t>
      </w:r>
      <w:r w:rsidRPr="00156FE8">
        <w:rPr>
          <w:rFonts w:ascii="Times New Roman" w:hAnsi="Times New Roman" w:cs="Times New Roman"/>
          <w:sz w:val="22"/>
          <w:szCs w:val="22"/>
        </w:rPr>
        <w:t>sko</w:t>
      </w:r>
    </w:p>
    <w:p w14:paraId="1A0E7369" w14:textId="77777777" w:rsidR="00A11B19" w:rsidRPr="00156FE8" w:rsidRDefault="00A11B1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CB0E72" w14:textId="77777777" w:rsidR="003079F2" w:rsidRPr="00156FE8" w:rsidRDefault="003079F2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6E4C5A" w14:textId="77777777" w:rsidR="004258A1" w:rsidRPr="00156FE8" w:rsidRDefault="004258A1" w:rsidP="00C03EB3">
      <w:pPr>
        <w:pStyle w:val="Nadpis2"/>
      </w:pPr>
      <w:r w:rsidRPr="00156FE8">
        <w:t xml:space="preserve">8. </w:t>
      </w:r>
      <w:r w:rsidRPr="00156FE8">
        <w:tab/>
        <w:t>REGISTRAČNÉ ČÍSLO</w:t>
      </w:r>
    </w:p>
    <w:p w14:paraId="1D73DDEE" w14:textId="77777777" w:rsidR="00A11B19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E4E7B5" w14:textId="33D2DAFE" w:rsidR="000F49AB" w:rsidRPr="00156FE8" w:rsidRDefault="000F49A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0F49AB">
        <w:rPr>
          <w:rFonts w:ascii="Times New Roman" w:hAnsi="Times New Roman" w:cs="Times New Roman"/>
          <w:sz w:val="22"/>
          <w:szCs w:val="22"/>
        </w:rPr>
        <w:t>88/0098/19-S</w:t>
      </w:r>
    </w:p>
    <w:p w14:paraId="216B208A" w14:textId="77777777" w:rsidR="00A11B19" w:rsidRPr="00156FE8" w:rsidRDefault="00A11B1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2F61FDB" w14:textId="77777777" w:rsidR="003079F2" w:rsidRPr="00156FE8" w:rsidRDefault="003079F2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CC06C8" w14:textId="0545897B" w:rsidR="004258A1" w:rsidRPr="00156FE8" w:rsidRDefault="004258A1" w:rsidP="00C03EB3">
      <w:pPr>
        <w:pStyle w:val="Nadpis2"/>
      </w:pPr>
      <w:r w:rsidRPr="00156FE8">
        <w:t xml:space="preserve">9. </w:t>
      </w:r>
      <w:r w:rsidRPr="00156FE8">
        <w:tab/>
      </w:r>
      <w:r w:rsidR="008D5ED0" w:rsidRPr="00156FE8">
        <w:t>DÁTUM PRVEJ REGISTRÁCIE/PREDĹŽENIA REGISTRÁCIE</w:t>
      </w:r>
    </w:p>
    <w:p w14:paraId="1F2CE66C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B040E8" w14:textId="3A1EF965" w:rsidR="00C03EB3" w:rsidRPr="00156FE8" w:rsidRDefault="00C03EB3" w:rsidP="00C03EB3">
      <w:pPr>
        <w:keepNext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0"/>
        </w:rPr>
      </w:pPr>
      <w:r w:rsidRPr="00156FE8">
        <w:rPr>
          <w:rFonts w:ascii="Times New Roman" w:hAnsi="Times New Roman" w:cs="Times New Roman"/>
          <w:sz w:val="22"/>
          <w:szCs w:val="20"/>
        </w:rPr>
        <w:t xml:space="preserve">Dátum prvej registrácie: </w:t>
      </w:r>
    </w:p>
    <w:p w14:paraId="7B616F84" w14:textId="77777777" w:rsidR="00A11B19" w:rsidRPr="00156FE8" w:rsidRDefault="00A11B19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7C55DA" w14:textId="77777777" w:rsidR="003079F2" w:rsidRPr="00156FE8" w:rsidRDefault="003079F2" w:rsidP="00C03EB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000AF8" w14:textId="77777777" w:rsidR="004258A1" w:rsidRPr="00156FE8" w:rsidRDefault="004258A1" w:rsidP="00C03EB3">
      <w:pPr>
        <w:pStyle w:val="Nadpis2"/>
      </w:pPr>
      <w:r w:rsidRPr="00156FE8">
        <w:t xml:space="preserve">10. </w:t>
      </w:r>
      <w:r w:rsidRPr="00156FE8">
        <w:tab/>
        <w:t>DÁTUM REVÍZIE TEXTU</w:t>
      </w:r>
    </w:p>
    <w:p w14:paraId="70B1BB36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8CD637" w14:textId="51526DB5" w:rsidR="00C03EB3" w:rsidRPr="00156FE8" w:rsidRDefault="00F14B22" w:rsidP="00C03EB3">
      <w:pPr>
        <w:pStyle w:val="Hlavika"/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0</w:t>
      </w:r>
      <w:r w:rsidR="000F49AB">
        <w:rPr>
          <w:rFonts w:ascii="Times New Roman" w:hAnsi="Times New Roman" w:cs="Times New Roman"/>
          <w:sz w:val="22"/>
          <w:szCs w:val="22"/>
        </w:rPr>
        <w:t>4</w:t>
      </w:r>
      <w:r w:rsidRPr="00156FE8">
        <w:rPr>
          <w:rFonts w:ascii="Times New Roman" w:hAnsi="Times New Roman" w:cs="Times New Roman"/>
          <w:sz w:val="22"/>
          <w:szCs w:val="22"/>
        </w:rPr>
        <w:t>/2019</w:t>
      </w:r>
    </w:p>
    <w:p w14:paraId="73F3EAAB" w14:textId="77777777" w:rsidR="00A11B19" w:rsidRPr="00156FE8" w:rsidRDefault="00A11B19" w:rsidP="00C03EB3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EA9D26D" w14:textId="77777777" w:rsidR="003079F2" w:rsidRPr="00156FE8" w:rsidRDefault="003079F2" w:rsidP="00C03EB3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F7E9043" w14:textId="77777777" w:rsidR="004258A1" w:rsidRPr="00156FE8" w:rsidRDefault="004258A1" w:rsidP="00C03EB3">
      <w:pPr>
        <w:pStyle w:val="Nadpis2"/>
      </w:pPr>
      <w:r w:rsidRPr="00156FE8">
        <w:t>11.</w:t>
      </w:r>
      <w:r w:rsidRPr="00156FE8">
        <w:tab/>
        <w:t>DOZIMETRIA</w:t>
      </w:r>
    </w:p>
    <w:p w14:paraId="65715B24" w14:textId="77777777" w:rsidR="00A11B19" w:rsidRPr="00156FE8" w:rsidRDefault="00A11B19" w:rsidP="00C03E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2987201" w14:textId="7A77E5B7" w:rsidR="009F217B" w:rsidRPr="00156FE8" w:rsidRDefault="00171545" w:rsidP="0015349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Nižšie uvedené údaje sú prevzaté zo 4. dodatku </w:t>
      </w:r>
      <w:r w:rsidR="00153493" w:rsidRPr="00156FE8">
        <w:rPr>
          <w:rFonts w:ascii="Times New Roman" w:hAnsi="Times New Roman" w:cs="Times New Roman"/>
          <w:sz w:val="22"/>
          <w:szCs w:val="22"/>
        </w:rPr>
        <w:t xml:space="preserve">k </w:t>
      </w:r>
      <w:r w:rsidRPr="00156FE8">
        <w:rPr>
          <w:rFonts w:ascii="Times New Roman" w:hAnsi="Times New Roman" w:cs="Times New Roman"/>
          <w:sz w:val="22"/>
          <w:szCs w:val="22"/>
        </w:rPr>
        <w:t xml:space="preserve"> publikáci</w:t>
      </w:r>
      <w:r w:rsidR="00153493" w:rsidRPr="00156FE8">
        <w:rPr>
          <w:rFonts w:ascii="Times New Roman" w:hAnsi="Times New Roman" w:cs="Times New Roman"/>
          <w:sz w:val="22"/>
          <w:szCs w:val="22"/>
        </w:rPr>
        <w:t>i</w:t>
      </w:r>
      <w:r w:rsidRPr="00156FE8">
        <w:rPr>
          <w:rFonts w:ascii="Times New Roman" w:hAnsi="Times New Roman" w:cs="Times New Roman"/>
          <w:sz w:val="22"/>
          <w:szCs w:val="22"/>
        </w:rPr>
        <w:t xml:space="preserve"> ICRP 53 a</w:t>
      </w:r>
      <w:r w:rsidR="00153493" w:rsidRPr="00156FE8">
        <w:rPr>
          <w:rFonts w:ascii="Times New Roman" w:hAnsi="Times New Roman" w:cs="Times New Roman"/>
          <w:sz w:val="22"/>
          <w:szCs w:val="22"/>
        </w:rPr>
        <w:t> z publikácie ICRP 80.</w:t>
      </w:r>
    </w:p>
    <w:p w14:paraId="0D5A83D5" w14:textId="77777777" w:rsidR="00171545" w:rsidRPr="00156FE8" w:rsidRDefault="00171545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2760"/>
        <w:gridCol w:w="1459"/>
        <w:gridCol w:w="1276"/>
        <w:gridCol w:w="1134"/>
        <w:gridCol w:w="1276"/>
        <w:gridCol w:w="1275"/>
      </w:tblGrid>
      <w:tr w:rsidR="00171545" w:rsidRPr="00156FE8" w14:paraId="1CB913F7" w14:textId="77777777" w:rsidTr="00C03EB3">
        <w:tc>
          <w:tcPr>
            <w:tcW w:w="2760" w:type="dxa"/>
            <w:hideMark/>
          </w:tcPr>
          <w:p w14:paraId="64803255" w14:textId="77777777" w:rsidR="00171545" w:rsidRPr="00156FE8" w:rsidRDefault="00171545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Orgán</w:t>
            </w:r>
          </w:p>
        </w:tc>
        <w:tc>
          <w:tcPr>
            <w:tcW w:w="6420" w:type="dxa"/>
            <w:gridSpan w:val="5"/>
            <w:hideMark/>
          </w:tcPr>
          <w:p w14:paraId="2517CA50" w14:textId="5C4B4F66" w:rsidR="00171545" w:rsidRPr="00156FE8" w:rsidRDefault="00171545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Absorbovaná dávka na podanú jednotku aktivity (mGy/MBq)</w:t>
            </w:r>
          </w:p>
        </w:tc>
      </w:tr>
      <w:tr w:rsidR="001A61D3" w:rsidRPr="00156FE8" w14:paraId="7074A97B" w14:textId="77777777" w:rsidTr="00C03EB3">
        <w:tc>
          <w:tcPr>
            <w:tcW w:w="2760" w:type="dxa"/>
          </w:tcPr>
          <w:p w14:paraId="069940A1" w14:textId="77777777" w:rsidR="001A61D3" w:rsidRPr="00156FE8" w:rsidRDefault="001A61D3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9" w:type="dxa"/>
          </w:tcPr>
          <w:p w14:paraId="4051074D" w14:textId="23AF7D14" w:rsidR="001A61D3" w:rsidRPr="005D502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Dospelí</w:t>
            </w:r>
          </w:p>
        </w:tc>
        <w:tc>
          <w:tcPr>
            <w:tcW w:w="1276" w:type="dxa"/>
          </w:tcPr>
          <w:p w14:paraId="7F91F241" w14:textId="1E5E2B54" w:rsidR="001A61D3" w:rsidRPr="005D502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15 rokov</w:t>
            </w:r>
          </w:p>
        </w:tc>
        <w:tc>
          <w:tcPr>
            <w:tcW w:w="1134" w:type="dxa"/>
          </w:tcPr>
          <w:p w14:paraId="1D07AD4A" w14:textId="1DB0FECC" w:rsidR="001A61D3" w:rsidRPr="005D502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10 rokov</w:t>
            </w:r>
          </w:p>
        </w:tc>
        <w:tc>
          <w:tcPr>
            <w:tcW w:w="1276" w:type="dxa"/>
          </w:tcPr>
          <w:p w14:paraId="4A8FA528" w14:textId="2A2BA450" w:rsidR="001A61D3" w:rsidRPr="005D502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5 rokov</w:t>
            </w:r>
          </w:p>
        </w:tc>
        <w:tc>
          <w:tcPr>
            <w:tcW w:w="1275" w:type="dxa"/>
          </w:tcPr>
          <w:p w14:paraId="03BFCEFE" w14:textId="674B607C" w:rsidR="001A61D3" w:rsidRPr="005D502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1 rok</w:t>
            </w:r>
          </w:p>
        </w:tc>
      </w:tr>
      <w:tr w:rsidR="00943989" w:rsidRPr="00156FE8" w14:paraId="190C3487" w14:textId="77777777" w:rsidTr="00C03EB3">
        <w:tc>
          <w:tcPr>
            <w:tcW w:w="2760" w:type="dxa"/>
            <w:hideMark/>
          </w:tcPr>
          <w:p w14:paraId="132181DC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Nadobličky</w:t>
            </w:r>
          </w:p>
        </w:tc>
        <w:tc>
          <w:tcPr>
            <w:tcW w:w="1459" w:type="dxa"/>
            <w:hideMark/>
          </w:tcPr>
          <w:p w14:paraId="077F92BE" w14:textId="147CC0E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0067</w:t>
            </w:r>
          </w:p>
        </w:tc>
        <w:tc>
          <w:tcPr>
            <w:tcW w:w="1276" w:type="dxa"/>
            <w:hideMark/>
          </w:tcPr>
          <w:p w14:paraId="442D30E1" w14:textId="0AB31999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0088</w:t>
            </w:r>
          </w:p>
        </w:tc>
        <w:tc>
          <w:tcPr>
            <w:tcW w:w="1134" w:type="dxa"/>
            <w:hideMark/>
          </w:tcPr>
          <w:p w14:paraId="14B907E0" w14:textId="72EC4AA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013</w:t>
            </w:r>
          </w:p>
        </w:tc>
        <w:tc>
          <w:tcPr>
            <w:tcW w:w="1276" w:type="dxa"/>
            <w:hideMark/>
          </w:tcPr>
          <w:p w14:paraId="196FD194" w14:textId="09C8FA4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hideMark/>
          </w:tcPr>
          <w:p w14:paraId="71C7CCE4" w14:textId="2554F28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039</w:t>
            </w:r>
          </w:p>
        </w:tc>
      </w:tr>
      <w:tr w:rsidR="00943989" w:rsidRPr="00156FE8" w14:paraId="11BDA10F" w14:textId="77777777" w:rsidTr="00C03EB3">
        <w:tc>
          <w:tcPr>
            <w:tcW w:w="2760" w:type="dxa"/>
            <w:hideMark/>
          </w:tcPr>
          <w:p w14:paraId="0447CF87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Močový mechúr</w:t>
            </w:r>
          </w:p>
        </w:tc>
        <w:tc>
          <w:tcPr>
            <w:tcW w:w="1459" w:type="dxa"/>
            <w:hideMark/>
          </w:tcPr>
          <w:p w14:paraId="51F10F29" w14:textId="5DB0B813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  <w:hideMark/>
          </w:tcPr>
          <w:p w14:paraId="27DF7CAD" w14:textId="603A618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hideMark/>
          </w:tcPr>
          <w:p w14:paraId="43BEB816" w14:textId="35DBFD73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hideMark/>
          </w:tcPr>
          <w:p w14:paraId="06A90986" w14:textId="41F2CE7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75" w:type="dxa"/>
            <w:hideMark/>
          </w:tcPr>
          <w:p w14:paraId="1DDF11E1" w14:textId="03F178B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943989" w:rsidRPr="00156FE8" w14:paraId="543057D8" w14:textId="77777777" w:rsidTr="00C03EB3">
        <w:tc>
          <w:tcPr>
            <w:tcW w:w="2760" w:type="dxa"/>
            <w:hideMark/>
          </w:tcPr>
          <w:p w14:paraId="32D87865" w14:textId="565D04CF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Povrchy kostí</w:t>
            </w:r>
          </w:p>
        </w:tc>
        <w:tc>
          <w:tcPr>
            <w:tcW w:w="1459" w:type="dxa"/>
            <w:hideMark/>
          </w:tcPr>
          <w:p w14:paraId="358F7A28" w14:textId="18A435D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094</w:t>
            </w:r>
          </w:p>
        </w:tc>
        <w:tc>
          <w:tcPr>
            <w:tcW w:w="1276" w:type="dxa"/>
            <w:hideMark/>
          </w:tcPr>
          <w:p w14:paraId="5C4E2499" w14:textId="696D374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075</w:t>
            </w:r>
          </w:p>
        </w:tc>
        <w:tc>
          <w:tcPr>
            <w:tcW w:w="1134" w:type="dxa"/>
            <w:hideMark/>
          </w:tcPr>
          <w:p w14:paraId="3CDEFA24" w14:textId="6A6CBF3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hideMark/>
          </w:tcPr>
          <w:p w14:paraId="512F1AE2" w14:textId="08BC986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5" w:type="dxa"/>
            <w:hideMark/>
          </w:tcPr>
          <w:p w14:paraId="172727D8" w14:textId="11C18D0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  <w:tr w:rsidR="00943989" w:rsidRPr="00156FE8" w14:paraId="22AF5AA7" w14:textId="77777777" w:rsidTr="00C03EB3">
        <w:tc>
          <w:tcPr>
            <w:tcW w:w="2760" w:type="dxa"/>
            <w:hideMark/>
          </w:tcPr>
          <w:p w14:paraId="5DA6D328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Mozog</w:t>
            </w:r>
          </w:p>
        </w:tc>
        <w:tc>
          <w:tcPr>
            <w:tcW w:w="1459" w:type="dxa"/>
            <w:hideMark/>
          </w:tcPr>
          <w:p w14:paraId="63FF8FA1" w14:textId="1FAF77C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0066</w:t>
            </w:r>
          </w:p>
        </w:tc>
        <w:tc>
          <w:tcPr>
            <w:tcW w:w="1276" w:type="dxa"/>
            <w:hideMark/>
          </w:tcPr>
          <w:p w14:paraId="5E35F51E" w14:textId="549FE2F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0075</w:t>
            </w:r>
          </w:p>
        </w:tc>
        <w:tc>
          <w:tcPr>
            <w:tcW w:w="1134" w:type="dxa"/>
            <w:hideMark/>
          </w:tcPr>
          <w:p w14:paraId="570973BD" w14:textId="51C51C3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6" w:type="dxa"/>
            <w:hideMark/>
          </w:tcPr>
          <w:p w14:paraId="20A9EC75" w14:textId="4EF69E7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016</w:t>
            </w:r>
          </w:p>
        </w:tc>
        <w:tc>
          <w:tcPr>
            <w:tcW w:w="1275" w:type="dxa"/>
            <w:hideMark/>
          </w:tcPr>
          <w:p w14:paraId="31E11354" w14:textId="025DC95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025</w:t>
            </w:r>
          </w:p>
        </w:tc>
      </w:tr>
      <w:tr w:rsidR="00943989" w:rsidRPr="00156FE8" w14:paraId="7579257C" w14:textId="77777777" w:rsidTr="00C03EB3">
        <w:tc>
          <w:tcPr>
            <w:tcW w:w="2760" w:type="dxa"/>
            <w:hideMark/>
          </w:tcPr>
          <w:p w14:paraId="3C358A0A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Prsník</w:t>
            </w:r>
          </w:p>
        </w:tc>
        <w:tc>
          <w:tcPr>
            <w:tcW w:w="1459" w:type="dxa"/>
            <w:hideMark/>
          </w:tcPr>
          <w:p w14:paraId="6CFD8583" w14:textId="65C78DEF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0029</w:t>
            </w:r>
          </w:p>
        </w:tc>
        <w:tc>
          <w:tcPr>
            <w:tcW w:w="1276" w:type="dxa"/>
            <w:hideMark/>
          </w:tcPr>
          <w:p w14:paraId="54F7D14C" w14:textId="35D9E00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0037</w:t>
            </w:r>
          </w:p>
        </w:tc>
        <w:tc>
          <w:tcPr>
            <w:tcW w:w="1134" w:type="dxa"/>
            <w:hideMark/>
          </w:tcPr>
          <w:p w14:paraId="4225413A" w14:textId="7B303F5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</w:t>
            </w:r>
          </w:p>
        </w:tc>
        <w:tc>
          <w:tcPr>
            <w:tcW w:w="1276" w:type="dxa"/>
            <w:hideMark/>
          </w:tcPr>
          <w:p w14:paraId="2A442823" w14:textId="6E4D8EB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0095</w:t>
            </w:r>
          </w:p>
        </w:tc>
        <w:tc>
          <w:tcPr>
            <w:tcW w:w="1275" w:type="dxa"/>
            <w:hideMark/>
          </w:tcPr>
          <w:p w14:paraId="13C486EE" w14:textId="678E1BFF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018</w:t>
            </w:r>
          </w:p>
        </w:tc>
      </w:tr>
      <w:tr w:rsidR="00943989" w:rsidRPr="00156FE8" w14:paraId="0A7331EE" w14:textId="77777777" w:rsidTr="00C03EB3">
        <w:tc>
          <w:tcPr>
            <w:tcW w:w="2760" w:type="dxa"/>
            <w:hideMark/>
          </w:tcPr>
          <w:p w14:paraId="439FFBC2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Žlčník</w:t>
            </w:r>
          </w:p>
        </w:tc>
        <w:tc>
          <w:tcPr>
            <w:tcW w:w="1459" w:type="dxa"/>
            <w:hideMark/>
          </w:tcPr>
          <w:p w14:paraId="6B8A291A" w14:textId="279CC27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  <w:tc>
          <w:tcPr>
            <w:tcW w:w="1276" w:type="dxa"/>
            <w:hideMark/>
          </w:tcPr>
          <w:p w14:paraId="2E57AC4E" w14:textId="1F021F4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0051</w:t>
            </w:r>
          </w:p>
        </w:tc>
        <w:tc>
          <w:tcPr>
            <w:tcW w:w="1134" w:type="dxa"/>
            <w:hideMark/>
          </w:tcPr>
          <w:p w14:paraId="7479E880" w14:textId="4237B49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0082</w:t>
            </w:r>
          </w:p>
        </w:tc>
        <w:tc>
          <w:tcPr>
            <w:tcW w:w="1276" w:type="dxa"/>
            <w:hideMark/>
          </w:tcPr>
          <w:p w14:paraId="03D9713D" w14:textId="680C0F9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</w:tc>
        <w:tc>
          <w:tcPr>
            <w:tcW w:w="1275" w:type="dxa"/>
            <w:hideMark/>
          </w:tcPr>
          <w:p w14:paraId="47D9D2A7" w14:textId="6657D4E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023</w:t>
            </w:r>
          </w:p>
        </w:tc>
      </w:tr>
      <w:tr w:rsidR="001A61D3" w:rsidRPr="00156FE8" w14:paraId="445F887B" w14:textId="77777777" w:rsidTr="00C03EB3">
        <w:tc>
          <w:tcPr>
            <w:tcW w:w="2760" w:type="dxa"/>
            <w:hideMark/>
          </w:tcPr>
          <w:p w14:paraId="004F2219" w14:textId="0602F6FB" w:rsidR="001A61D3" w:rsidRPr="00156FE8" w:rsidRDefault="001A61D3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Gastrointestinálny trakt</w:t>
            </w:r>
          </w:p>
        </w:tc>
        <w:tc>
          <w:tcPr>
            <w:tcW w:w="1459" w:type="dxa"/>
          </w:tcPr>
          <w:p w14:paraId="76DBDA1E" w14:textId="77777777" w:rsidR="001A61D3" w:rsidRPr="00156FE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4BA436" w14:textId="77777777" w:rsidR="001A61D3" w:rsidRPr="00156FE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E7A8D2" w14:textId="77777777" w:rsidR="001A61D3" w:rsidRPr="00156FE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446E36" w14:textId="77777777" w:rsidR="001A61D3" w:rsidRPr="00156FE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44D301" w14:textId="77777777" w:rsidR="001A61D3" w:rsidRPr="00156FE8" w:rsidRDefault="001A61D3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989" w:rsidRPr="00156FE8" w14:paraId="11179816" w14:textId="77777777" w:rsidTr="00C03EB3">
        <w:tc>
          <w:tcPr>
            <w:tcW w:w="2760" w:type="dxa"/>
          </w:tcPr>
          <w:p w14:paraId="37C67B75" w14:textId="5848AA08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- Žalúdok</w:t>
            </w:r>
          </w:p>
        </w:tc>
        <w:tc>
          <w:tcPr>
            <w:tcW w:w="1459" w:type="dxa"/>
          </w:tcPr>
          <w:p w14:paraId="547B0A73" w14:textId="168D435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0037</w:t>
            </w:r>
          </w:p>
        </w:tc>
        <w:tc>
          <w:tcPr>
            <w:tcW w:w="1276" w:type="dxa"/>
          </w:tcPr>
          <w:p w14:paraId="0F4CBA8B" w14:textId="1831B7CF" w:rsidR="00943989" w:rsidRPr="005D502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0046</w:t>
            </w:r>
          </w:p>
        </w:tc>
        <w:tc>
          <w:tcPr>
            <w:tcW w:w="1134" w:type="dxa"/>
          </w:tcPr>
          <w:p w14:paraId="0D9D1508" w14:textId="325698C9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0079</w:t>
            </w:r>
          </w:p>
        </w:tc>
        <w:tc>
          <w:tcPr>
            <w:tcW w:w="1276" w:type="dxa"/>
          </w:tcPr>
          <w:p w14:paraId="5E3C7FAA" w14:textId="226F5C4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5" w:type="dxa"/>
          </w:tcPr>
          <w:p w14:paraId="51FA7998" w14:textId="2A70C803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3989" w:rsidRPr="00156FE8" w14:paraId="012B0617" w14:textId="77777777" w:rsidTr="00C03EB3">
        <w:tc>
          <w:tcPr>
            <w:tcW w:w="2760" w:type="dxa"/>
          </w:tcPr>
          <w:p w14:paraId="2B675444" w14:textId="6A5B87DC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- Tenké črevo</w:t>
            </w:r>
          </w:p>
        </w:tc>
        <w:tc>
          <w:tcPr>
            <w:tcW w:w="1459" w:type="dxa"/>
          </w:tcPr>
          <w:p w14:paraId="36187E35" w14:textId="31D8139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0058</w:t>
            </w:r>
          </w:p>
        </w:tc>
        <w:tc>
          <w:tcPr>
            <w:tcW w:w="1276" w:type="dxa"/>
          </w:tcPr>
          <w:p w14:paraId="64AE985C" w14:textId="364AE530" w:rsidR="00943989" w:rsidRPr="005D502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0075</w:t>
            </w:r>
          </w:p>
        </w:tc>
        <w:tc>
          <w:tcPr>
            <w:tcW w:w="1134" w:type="dxa"/>
          </w:tcPr>
          <w:p w14:paraId="1917EAD9" w14:textId="3736B4F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6" w:type="dxa"/>
          </w:tcPr>
          <w:p w14:paraId="4599501D" w14:textId="7229FD5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017</w:t>
            </w:r>
          </w:p>
        </w:tc>
        <w:tc>
          <w:tcPr>
            <w:tcW w:w="1275" w:type="dxa"/>
          </w:tcPr>
          <w:p w14:paraId="25A334BD" w14:textId="326BCF3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3989" w:rsidRPr="00156FE8" w14:paraId="43A91551" w14:textId="77777777" w:rsidTr="00C03EB3">
        <w:tc>
          <w:tcPr>
            <w:tcW w:w="2760" w:type="dxa"/>
          </w:tcPr>
          <w:p w14:paraId="35B03B53" w14:textId="5477EA19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- Hrubé črevo</w:t>
            </w:r>
          </w:p>
        </w:tc>
        <w:tc>
          <w:tcPr>
            <w:tcW w:w="1459" w:type="dxa"/>
          </w:tcPr>
          <w:p w14:paraId="44E0A270" w14:textId="1133971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0068</w:t>
            </w:r>
          </w:p>
        </w:tc>
        <w:tc>
          <w:tcPr>
            <w:tcW w:w="1276" w:type="dxa"/>
          </w:tcPr>
          <w:p w14:paraId="78C480DF" w14:textId="32A3B8AC" w:rsidR="00943989" w:rsidRPr="005D502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0084</w:t>
            </w:r>
          </w:p>
        </w:tc>
        <w:tc>
          <w:tcPr>
            <w:tcW w:w="1134" w:type="dxa"/>
          </w:tcPr>
          <w:p w14:paraId="2590D137" w14:textId="4459573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013</w:t>
            </w:r>
          </w:p>
        </w:tc>
        <w:tc>
          <w:tcPr>
            <w:tcW w:w="1276" w:type="dxa"/>
          </w:tcPr>
          <w:p w14:paraId="3FB6FB87" w14:textId="5BF673E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019</w:t>
            </w:r>
          </w:p>
        </w:tc>
        <w:tc>
          <w:tcPr>
            <w:tcW w:w="1275" w:type="dxa"/>
          </w:tcPr>
          <w:p w14:paraId="69DC4DFF" w14:textId="27BCEA7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3989" w:rsidRPr="00156FE8" w14:paraId="51E4302D" w14:textId="48E7EFC9" w:rsidTr="00C03EB3">
        <w:tc>
          <w:tcPr>
            <w:tcW w:w="2760" w:type="dxa"/>
            <w:hideMark/>
          </w:tcPr>
          <w:p w14:paraId="1678B8C0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- Horná časť hrubého čreva</w:t>
            </w:r>
          </w:p>
        </w:tc>
        <w:tc>
          <w:tcPr>
            <w:tcW w:w="1459" w:type="dxa"/>
            <w:hideMark/>
          </w:tcPr>
          <w:p w14:paraId="30546CE0" w14:textId="7C528AC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0051</w:t>
            </w:r>
          </w:p>
        </w:tc>
        <w:tc>
          <w:tcPr>
            <w:tcW w:w="1276" w:type="dxa"/>
            <w:hideMark/>
          </w:tcPr>
          <w:p w14:paraId="31E1A006" w14:textId="1B78EE8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0063</w:t>
            </w:r>
          </w:p>
        </w:tc>
        <w:tc>
          <w:tcPr>
            <w:tcW w:w="1134" w:type="dxa"/>
            <w:hideMark/>
          </w:tcPr>
          <w:p w14:paraId="37C4C712" w14:textId="00C4295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hideMark/>
          </w:tcPr>
          <w:p w14:paraId="1315BC8F" w14:textId="73D3E23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015</w:t>
            </w:r>
          </w:p>
        </w:tc>
        <w:tc>
          <w:tcPr>
            <w:tcW w:w="1275" w:type="dxa"/>
            <w:hideMark/>
          </w:tcPr>
          <w:p w14:paraId="40572274" w14:textId="230B5B66" w:rsidR="00943989" w:rsidRPr="005D502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026</w:t>
            </w:r>
          </w:p>
        </w:tc>
      </w:tr>
      <w:tr w:rsidR="00943989" w:rsidRPr="00156FE8" w14:paraId="353524D8" w14:textId="77777777" w:rsidTr="00C03EB3">
        <w:tc>
          <w:tcPr>
            <w:tcW w:w="2760" w:type="dxa"/>
            <w:hideMark/>
          </w:tcPr>
          <w:p w14:paraId="3A190FE8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- Dolná časť hrubého čreva</w:t>
            </w:r>
          </w:p>
        </w:tc>
        <w:tc>
          <w:tcPr>
            <w:tcW w:w="1459" w:type="dxa"/>
            <w:hideMark/>
          </w:tcPr>
          <w:p w14:paraId="6E83FDC9" w14:textId="4403D5C9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0091</w:t>
            </w:r>
          </w:p>
        </w:tc>
        <w:tc>
          <w:tcPr>
            <w:tcW w:w="1276" w:type="dxa"/>
            <w:hideMark/>
          </w:tcPr>
          <w:p w14:paraId="58AC054C" w14:textId="3A974CC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134" w:type="dxa"/>
            <w:hideMark/>
          </w:tcPr>
          <w:p w14:paraId="5A54296C" w14:textId="202C64B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017</w:t>
            </w:r>
          </w:p>
        </w:tc>
        <w:tc>
          <w:tcPr>
            <w:tcW w:w="1276" w:type="dxa"/>
            <w:hideMark/>
          </w:tcPr>
          <w:p w14:paraId="69C5F4E4" w14:textId="1707AB4F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025</w:t>
            </w:r>
          </w:p>
        </w:tc>
        <w:tc>
          <w:tcPr>
            <w:tcW w:w="1275" w:type="dxa"/>
            <w:hideMark/>
          </w:tcPr>
          <w:p w14:paraId="6A50B4CE" w14:textId="6928D6E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037</w:t>
            </w:r>
          </w:p>
        </w:tc>
      </w:tr>
      <w:tr w:rsidR="00943989" w:rsidRPr="00156FE8" w14:paraId="1C518B38" w14:textId="77777777" w:rsidTr="00C03EB3">
        <w:tc>
          <w:tcPr>
            <w:tcW w:w="2760" w:type="dxa"/>
            <w:hideMark/>
          </w:tcPr>
          <w:p w14:paraId="52D33C6C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Srdce</w:t>
            </w:r>
          </w:p>
        </w:tc>
        <w:tc>
          <w:tcPr>
            <w:tcW w:w="1459" w:type="dxa"/>
            <w:hideMark/>
          </w:tcPr>
          <w:p w14:paraId="0CC1DFCB" w14:textId="7F5ECFC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  <w:tc>
          <w:tcPr>
            <w:tcW w:w="1276" w:type="dxa"/>
            <w:hideMark/>
          </w:tcPr>
          <w:p w14:paraId="04B31916" w14:textId="38D87CD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0051</w:t>
            </w:r>
          </w:p>
        </w:tc>
        <w:tc>
          <w:tcPr>
            <w:tcW w:w="1134" w:type="dxa"/>
            <w:hideMark/>
          </w:tcPr>
          <w:p w14:paraId="65D60628" w14:textId="6CBEB65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0079</w:t>
            </w:r>
          </w:p>
        </w:tc>
        <w:tc>
          <w:tcPr>
            <w:tcW w:w="1276" w:type="dxa"/>
            <w:hideMark/>
          </w:tcPr>
          <w:p w14:paraId="5EB709F7" w14:textId="6B958B5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</w:tc>
        <w:tc>
          <w:tcPr>
            <w:tcW w:w="1275" w:type="dxa"/>
            <w:hideMark/>
          </w:tcPr>
          <w:p w14:paraId="2F0635FA" w14:textId="7F36699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022</w:t>
            </w:r>
          </w:p>
        </w:tc>
      </w:tr>
      <w:tr w:rsidR="00943989" w:rsidRPr="00156FE8" w14:paraId="69FDDB08" w14:textId="77777777" w:rsidTr="00C03EB3">
        <w:tc>
          <w:tcPr>
            <w:tcW w:w="2760" w:type="dxa"/>
            <w:hideMark/>
          </w:tcPr>
          <w:p w14:paraId="7F569D2F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Obličky</w:t>
            </w:r>
          </w:p>
        </w:tc>
        <w:tc>
          <w:tcPr>
            <w:tcW w:w="1459" w:type="dxa"/>
            <w:hideMark/>
          </w:tcPr>
          <w:p w14:paraId="38D91CF8" w14:textId="58F231E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013</w:t>
            </w:r>
          </w:p>
        </w:tc>
        <w:tc>
          <w:tcPr>
            <w:tcW w:w="1276" w:type="dxa"/>
            <w:hideMark/>
          </w:tcPr>
          <w:p w14:paraId="7C392A89" w14:textId="7E7F958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016</w:t>
            </w:r>
          </w:p>
        </w:tc>
        <w:tc>
          <w:tcPr>
            <w:tcW w:w="1134" w:type="dxa"/>
            <w:hideMark/>
          </w:tcPr>
          <w:p w14:paraId="3821BECF" w14:textId="5DF7713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024</w:t>
            </w:r>
          </w:p>
        </w:tc>
        <w:tc>
          <w:tcPr>
            <w:tcW w:w="1276" w:type="dxa"/>
            <w:hideMark/>
          </w:tcPr>
          <w:p w14:paraId="01A1DA8D" w14:textId="431D30B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036</w:t>
            </w:r>
          </w:p>
        </w:tc>
        <w:tc>
          <w:tcPr>
            <w:tcW w:w="1275" w:type="dxa"/>
            <w:hideMark/>
          </w:tcPr>
          <w:p w14:paraId="394A1469" w14:textId="13B3E81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067</w:t>
            </w:r>
          </w:p>
        </w:tc>
      </w:tr>
      <w:tr w:rsidR="00943989" w:rsidRPr="00156FE8" w14:paraId="664CFF94" w14:textId="77777777" w:rsidTr="00C03EB3">
        <w:tc>
          <w:tcPr>
            <w:tcW w:w="2760" w:type="dxa"/>
            <w:hideMark/>
          </w:tcPr>
          <w:p w14:paraId="4AC8B3DF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Pečeň</w:t>
            </w:r>
          </w:p>
        </w:tc>
        <w:tc>
          <w:tcPr>
            <w:tcW w:w="1459" w:type="dxa"/>
            <w:hideMark/>
          </w:tcPr>
          <w:p w14:paraId="10A9566B" w14:textId="61BFD2F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</w:p>
        </w:tc>
        <w:tc>
          <w:tcPr>
            <w:tcW w:w="1276" w:type="dxa"/>
            <w:hideMark/>
          </w:tcPr>
          <w:p w14:paraId="4B6509A2" w14:textId="7F6B913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0052</w:t>
            </w:r>
          </w:p>
        </w:tc>
        <w:tc>
          <w:tcPr>
            <w:tcW w:w="1134" w:type="dxa"/>
            <w:hideMark/>
          </w:tcPr>
          <w:p w14:paraId="7E2F5F9E" w14:textId="3BA8A3D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0078</w:t>
            </w:r>
          </w:p>
        </w:tc>
        <w:tc>
          <w:tcPr>
            <w:tcW w:w="1276" w:type="dxa"/>
            <w:hideMark/>
          </w:tcPr>
          <w:p w14:paraId="7A743372" w14:textId="57C839A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</w:tc>
        <w:tc>
          <w:tcPr>
            <w:tcW w:w="1275" w:type="dxa"/>
            <w:hideMark/>
          </w:tcPr>
          <w:p w14:paraId="56E690C7" w14:textId="61551AC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023</w:t>
            </w:r>
          </w:p>
        </w:tc>
      </w:tr>
      <w:tr w:rsidR="00943989" w:rsidRPr="00156FE8" w14:paraId="6E26D68C" w14:textId="77777777" w:rsidTr="00C03EB3">
        <w:tc>
          <w:tcPr>
            <w:tcW w:w="2760" w:type="dxa"/>
            <w:hideMark/>
          </w:tcPr>
          <w:p w14:paraId="32F5B013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Pľúca</w:t>
            </w:r>
          </w:p>
        </w:tc>
        <w:tc>
          <w:tcPr>
            <w:tcW w:w="1459" w:type="dxa"/>
            <w:hideMark/>
          </w:tcPr>
          <w:p w14:paraId="1670A48B" w14:textId="148AE9E3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0045</w:t>
            </w:r>
          </w:p>
        </w:tc>
        <w:tc>
          <w:tcPr>
            <w:tcW w:w="1276" w:type="dxa"/>
            <w:hideMark/>
          </w:tcPr>
          <w:p w14:paraId="7A652197" w14:textId="3429A76C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0058</w:t>
            </w:r>
          </w:p>
        </w:tc>
        <w:tc>
          <w:tcPr>
            <w:tcW w:w="1134" w:type="dxa"/>
            <w:hideMark/>
          </w:tcPr>
          <w:p w14:paraId="14C6876F" w14:textId="40934479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0086</w:t>
            </w:r>
          </w:p>
        </w:tc>
        <w:tc>
          <w:tcPr>
            <w:tcW w:w="1276" w:type="dxa"/>
            <w:hideMark/>
          </w:tcPr>
          <w:p w14:paraId="1F465E41" w14:textId="55C99A5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013</w:t>
            </w:r>
          </w:p>
        </w:tc>
        <w:tc>
          <w:tcPr>
            <w:tcW w:w="1275" w:type="dxa"/>
            <w:hideMark/>
          </w:tcPr>
          <w:p w14:paraId="699AAE8A" w14:textId="765A01C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026</w:t>
            </w:r>
          </w:p>
        </w:tc>
      </w:tr>
      <w:tr w:rsidR="00943989" w:rsidRPr="00156FE8" w14:paraId="721FAE7F" w14:textId="77777777" w:rsidTr="00C03EB3">
        <w:tc>
          <w:tcPr>
            <w:tcW w:w="2760" w:type="dxa"/>
            <w:hideMark/>
          </w:tcPr>
          <w:p w14:paraId="6301A0B5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Svaly</w:t>
            </w:r>
          </w:p>
        </w:tc>
        <w:tc>
          <w:tcPr>
            <w:tcW w:w="1459" w:type="dxa"/>
            <w:hideMark/>
          </w:tcPr>
          <w:p w14:paraId="507F36AA" w14:textId="7046DCC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0058</w:t>
            </w:r>
          </w:p>
        </w:tc>
        <w:tc>
          <w:tcPr>
            <w:tcW w:w="1276" w:type="dxa"/>
            <w:hideMark/>
          </w:tcPr>
          <w:p w14:paraId="3B60FBB6" w14:textId="0F534CB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0071</w:t>
            </w:r>
          </w:p>
        </w:tc>
        <w:tc>
          <w:tcPr>
            <w:tcW w:w="1134" w:type="dxa"/>
            <w:hideMark/>
          </w:tcPr>
          <w:p w14:paraId="12A55ACC" w14:textId="360D479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6" w:type="dxa"/>
            <w:hideMark/>
          </w:tcPr>
          <w:p w14:paraId="6C990A3D" w14:textId="54AE8F4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016</w:t>
            </w:r>
          </w:p>
        </w:tc>
        <w:tc>
          <w:tcPr>
            <w:tcW w:w="1275" w:type="dxa"/>
            <w:hideMark/>
          </w:tcPr>
          <w:p w14:paraId="462AC6F6" w14:textId="0B3DD8A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028</w:t>
            </w:r>
          </w:p>
        </w:tc>
      </w:tr>
      <w:tr w:rsidR="00943989" w:rsidRPr="00156FE8" w14:paraId="2F0F7947" w14:textId="77777777" w:rsidTr="00C03EB3">
        <w:tc>
          <w:tcPr>
            <w:tcW w:w="2760" w:type="dxa"/>
            <w:hideMark/>
          </w:tcPr>
          <w:p w14:paraId="447623E4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Pažerák</w:t>
            </w:r>
          </w:p>
        </w:tc>
        <w:tc>
          <w:tcPr>
            <w:tcW w:w="1459" w:type="dxa"/>
            <w:hideMark/>
          </w:tcPr>
          <w:p w14:paraId="034BAF15" w14:textId="670191F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0037</w:t>
            </w:r>
          </w:p>
        </w:tc>
        <w:tc>
          <w:tcPr>
            <w:tcW w:w="1276" w:type="dxa"/>
            <w:hideMark/>
          </w:tcPr>
          <w:p w14:paraId="09887686" w14:textId="233B98B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0048</w:t>
            </w:r>
          </w:p>
        </w:tc>
        <w:tc>
          <w:tcPr>
            <w:tcW w:w="1134" w:type="dxa"/>
            <w:hideMark/>
          </w:tcPr>
          <w:p w14:paraId="5337A781" w14:textId="77795039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0072</w:t>
            </w:r>
          </w:p>
        </w:tc>
        <w:tc>
          <w:tcPr>
            <w:tcW w:w="1276" w:type="dxa"/>
            <w:hideMark/>
          </w:tcPr>
          <w:p w14:paraId="1921F2DF" w14:textId="247160A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5" w:type="dxa"/>
            <w:hideMark/>
          </w:tcPr>
          <w:p w14:paraId="466F1899" w14:textId="2E0BDBF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022</w:t>
            </w:r>
          </w:p>
        </w:tc>
      </w:tr>
      <w:tr w:rsidR="00943989" w:rsidRPr="00156FE8" w14:paraId="7C2648CF" w14:textId="77777777" w:rsidTr="00C03EB3">
        <w:tc>
          <w:tcPr>
            <w:tcW w:w="2760" w:type="dxa"/>
            <w:hideMark/>
          </w:tcPr>
          <w:p w14:paraId="7FAC6E82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Vaječníky</w:t>
            </w:r>
          </w:p>
        </w:tc>
        <w:tc>
          <w:tcPr>
            <w:tcW w:w="1459" w:type="dxa"/>
            <w:hideMark/>
          </w:tcPr>
          <w:p w14:paraId="151869A4" w14:textId="02DB4323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0083</w:t>
            </w:r>
          </w:p>
        </w:tc>
        <w:tc>
          <w:tcPr>
            <w:tcW w:w="1276" w:type="dxa"/>
            <w:hideMark/>
          </w:tcPr>
          <w:p w14:paraId="64996828" w14:textId="157FB96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134" w:type="dxa"/>
            <w:hideMark/>
          </w:tcPr>
          <w:p w14:paraId="6C3DAD7B" w14:textId="1CF53EF6" w:rsidR="00943989" w:rsidRPr="00156FE8" w:rsidRDefault="00CD64B8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43989" w:rsidRPr="005D5028">
              <w:rPr>
                <w:rFonts w:ascii="Times New Roman" w:hAnsi="Times New Roman" w:cs="Times New Roman"/>
                <w:sz w:val="22"/>
                <w:szCs w:val="22"/>
              </w:rPr>
              <w:t>015</w:t>
            </w:r>
          </w:p>
        </w:tc>
        <w:tc>
          <w:tcPr>
            <w:tcW w:w="1276" w:type="dxa"/>
            <w:hideMark/>
          </w:tcPr>
          <w:p w14:paraId="1535378E" w14:textId="0427598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022</w:t>
            </w:r>
          </w:p>
        </w:tc>
        <w:tc>
          <w:tcPr>
            <w:tcW w:w="1275" w:type="dxa"/>
            <w:hideMark/>
          </w:tcPr>
          <w:p w14:paraId="35A0FD68" w14:textId="1BAD995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036</w:t>
            </w:r>
          </w:p>
        </w:tc>
      </w:tr>
      <w:tr w:rsidR="00943989" w:rsidRPr="00156FE8" w14:paraId="044849E1" w14:textId="77777777" w:rsidTr="00C03EB3">
        <w:tc>
          <w:tcPr>
            <w:tcW w:w="2760" w:type="dxa"/>
            <w:hideMark/>
          </w:tcPr>
          <w:p w14:paraId="63C418B8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Pankreas</w:t>
            </w:r>
          </w:p>
        </w:tc>
        <w:tc>
          <w:tcPr>
            <w:tcW w:w="1459" w:type="dxa"/>
            <w:hideMark/>
          </w:tcPr>
          <w:p w14:paraId="74F53DDB" w14:textId="33E1E87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</w:t>
            </w:r>
          </w:p>
        </w:tc>
        <w:tc>
          <w:tcPr>
            <w:tcW w:w="1276" w:type="dxa"/>
            <w:hideMark/>
          </w:tcPr>
          <w:p w14:paraId="7F52F3CA" w14:textId="4E746CE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0061</w:t>
            </w:r>
          </w:p>
        </w:tc>
        <w:tc>
          <w:tcPr>
            <w:tcW w:w="1134" w:type="dxa"/>
            <w:hideMark/>
          </w:tcPr>
          <w:p w14:paraId="2C5F88B1" w14:textId="674F123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0092</w:t>
            </w:r>
          </w:p>
        </w:tc>
        <w:tc>
          <w:tcPr>
            <w:tcW w:w="1276" w:type="dxa"/>
            <w:hideMark/>
          </w:tcPr>
          <w:p w14:paraId="680BAEF6" w14:textId="04CD783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014</w:t>
            </w:r>
          </w:p>
        </w:tc>
        <w:tc>
          <w:tcPr>
            <w:tcW w:w="1275" w:type="dxa"/>
            <w:hideMark/>
          </w:tcPr>
          <w:p w14:paraId="23440A35" w14:textId="28A11AA3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027</w:t>
            </w:r>
          </w:p>
        </w:tc>
      </w:tr>
      <w:tr w:rsidR="00943989" w:rsidRPr="00156FE8" w14:paraId="110A7869" w14:textId="77777777" w:rsidTr="00C03EB3">
        <w:tc>
          <w:tcPr>
            <w:tcW w:w="2760" w:type="dxa"/>
            <w:hideMark/>
          </w:tcPr>
          <w:p w14:paraId="6447002C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Červená kostná dreň</w:t>
            </w:r>
          </w:p>
        </w:tc>
        <w:tc>
          <w:tcPr>
            <w:tcW w:w="1459" w:type="dxa"/>
            <w:hideMark/>
          </w:tcPr>
          <w:p w14:paraId="12DE841C" w14:textId="269E711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037</w:t>
            </w:r>
          </w:p>
        </w:tc>
        <w:tc>
          <w:tcPr>
            <w:tcW w:w="1276" w:type="dxa"/>
            <w:hideMark/>
          </w:tcPr>
          <w:p w14:paraId="7D7EDDC4" w14:textId="094D6F3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039</w:t>
            </w:r>
          </w:p>
        </w:tc>
        <w:tc>
          <w:tcPr>
            <w:tcW w:w="1134" w:type="dxa"/>
            <w:hideMark/>
          </w:tcPr>
          <w:p w14:paraId="070E9FDE" w14:textId="71E3199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076</w:t>
            </w:r>
          </w:p>
        </w:tc>
        <w:tc>
          <w:tcPr>
            <w:tcW w:w="1276" w:type="dxa"/>
            <w:hideMark/>
          </w:tcPr>
          <w:p w14:paraId="5717BE45" w14:textId="65ED5A8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75" w:type="dxa"/>
            <w:hideMark/>
          </w:tcPr>
          <w:p w14:paraId="44EB46DD" w14:textId="37F957A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943989" w:rsidRPr="00156FE8" w14:paraId="303F3F45" w14:textId="77777777" w:rsidTr="00C03EB3">
        <w:tc>
          <w:tcPr>
            <w:tcW w:w="2760" w:type="dxa"/>
            <w:hideMark/>
          </w:tcPr>
          <w:p w14:paraId="59BA0BBD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Koža</w:t>
            </w:r>
          </w:p>
        </w:tc>
        <w:tc>
          <w:tcPr>
            <w:tcW w:w="1459" w:type="dxa"/>
            <w:hideMark/>
          </w:tcPr>
          <w:p w14:paraId="51614952" w14:textId="023C192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0041</w:t>
            </w:r>
          </w:p>
        </w:tc>
        <w:tc>
          <w:tcPr>
            <w:tcW w:w="1276" w:type="dxa"/>
            <w:hideMark/>
          </w:tcPr>
          <w:p w14:paraId="1C46ABB4" w14:textId="2D65D02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0049</w:t>
            </w:r>
          </w:p>
        </w:tc>
        <w:tc>
          <w:tcPr>
            <w:tcW w:w="1134" w:type="dxa"/>
            <w:hideMark/>
          </w:tcPr>
          <w:p w14:paraId="5E35D4DB" w14:textId="1E092ED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0077</w:t>
            </w:r>
          </w:p>
        </w:tc>
        <w:tc>
          <w:tcPr>
            <w:tcW w:w="1276" w:type="dxa"/>
            <w:hideMark/>
          </w:tcPr>
          <w:p w14:paraId="5233C5CD" w14:textId="26CD5BCE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</w:tc>
        <w:tc>
          <w:tcPr>
            <w:tcW w:w="1275" w:type="dxa"/>
            <w:hideMark/>
          </w:tcPr>
          <w:p w14:paraId="2738270F" w14:textId="6229714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022</w:t>
            </w:r>
          </w:p>
        </w:tc>
      </w:tr>
      <w:tr w:rsidR="00943989" w:rsidRPr="00156FE8" w14:paraId="3265ABD5" w14:textId="77777777" w:rsidTr="00C03EB3">
        <w:tc>
          <w:tcPr>
            <w:tcW w:w="2760" w:type="dxa"/>
            <w:hideMark/>
          </w:tcPr>
          <w:p w14:paraId="056B0539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Slezina</w:t>
            </w:r>
          </w:p>
        </w:tc>
        <w:tc>
          <w:tcPr>
            <w:tcW w:w="1459" w:type="dxa"/>
            <w:hideMark/>
          </w:tcPr>
          <w:p w14:paraId="75B4164C" w14:textId="0EFF649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  <w:tc>
          <w:tcPr>
            <w:tcW w:w="1276" w:type="dxa"/>
            <w:hideMark/>
          </w:tcPr>
          <w:p w14:paraId="18C86376" w14:textId="5588360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0055</w:t>
            </w:r>
          </w:p>
        </w:tc>
        <w:tc>
          <w:tcPr>
            <w:tcW w:w="1134" w:type="dxa"/>
            <w:hideMark/>
          </w:tcPr>
          <w:p w14:paraId="5A9C7776" w14:textId="58C0066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0084</w:t>
            </w:r>
          </w:p>
        </w:tc>
        <w:tc>
          <w:tcPr>
            <w:tcW w:w="1276" w:type="dxa"/>
            <w:hideMark/>
          </w:tcPr>
          <w:p w14:paraId="3F9FE2A7" w14:textId="6BD0370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013</w:t>
            </w:r>
          </w:p>
        </w:tc>
        <w:tc>
          <w:tcPr>
            <w:tcW w:w="1275" w:type="dxa"/>
            <w:hideMark/>
          </w:tcPr>
          <w:p w14:paraId="73C6F303" w14:textId="6ADBA762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026</w:t>
            </w:r>
          </w:p>
        </w:tc>
      </w:tr>
      <w:tr w:rsidR="00943989" w:rsidRPr="00156FE8" w14:paraId="6139ABBB" w14:textId="77777777" w:rsidTr="00C03EB3">
        <w:tc>
          <w:tcPr>
            <w:tcW w:w="2760" w:type="dxa"/>
            <w:hideMark/>
          </w:tcPr>
          <w:p w14:paraId="017DDA08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Semenníky</w:t>
            </w:r>
          </w:p>
        </w:tc>
        <w:tc>
          <w:tcPr>
            <w:tcW w:w="1459" w:type="dxa"/>
            <w:hideMark/>
          </w:tcPr>
          <w:p w14:paraId="54221B9A" w14:textId="0888FB8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0061</w:t>
            </w:r>
          </w:p>
        </w:tc>
        <w:tc>
          <w:tcPr>
            <w:tcW w:w="1276" w:type="dxa"/>
            <w:hideMark/>
          </w:tcPr>
          <w:p w14:paraId="3B89D3B7" w14:textId="4EF91F61" w:rsidR="00943989" w:rsidRPr="00156FE8" w:rsidRDefault="00CD64B8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43989" w:rsidRPr="005D5028">
              <w:rPr>
                <w:rFonts w:ascii="Times New Roman" w:hAnsi="Times New Roman" w:cs="Times New Roman"/>
                <w:sz w:val="22"/>
                <w:szCs w:val="22"/>
              </w:rPr>
              <w:t>0083</w:t>
            </w:r>
          </w:p>
        </w:tc>
        <w:tc>
          <w:tcPr>
            <w:tcW w:w="1134" w:type="dxa"/>
            <w:hideMark/>
          </w:tcPr>
          <w:p w14:paraId="318BE095" w14:textId="19201A3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014</w:t>
            </w:r>
          </w:p>
        </w:tc>
        <w:tc>
          <w:tcPr>
            <w:tcW w:w="1276" w:type="dxa"/>
            <w:hideMark/>
          </w:tcPr>
          <w:p w14:paraId="5E338A72" w14:textId="7D3C02A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hideMark/>
          </w:tcPr>
          <w:p w14:paraId="7A531AD7" w14:textId="34BF9E97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032</w:t>
            </w:r>
          </w:p>
        </w:tc>
      </w:tr>
      <w:tr w:rsidR="00943989" w:rsidRPr="00156FE8" w14:paraId="5FDB5F40" w14:textId="77777777" w:rsidTr="00C03EB3">
        <w:tc>
          <w:tcPr>
            <w:tcW w:w="2760" w:type="dxa"/>
            <w:hideMark/>
          </w:tcPr>
          <w:p w14:paraId="7C7E080F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Týmus</w:t>
            </w:r>
          </w:p>
        </w:tc>
        <w:tc>
          <w:tcPr>
            <w:tcW w:w="1459" w:type="dxa"/>
            <w:hideMark/>
          </w:tcPr>
          <w:p w14:paraId="0A083392" w14:textId="156F7F9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0037</w:t>
            </w:r>
          </w:p>
        </w:tc>
        <w:tc>
          <w:tcPr>
            <w:tcW w:w="1276" w:type="dxa"/>
            <w:hideMark/>
          </w:tcPr>
          <w:p w14:paraId="77AF0EEC" w14:textId="12F4C1A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0048</w:t>
            </w:r>
          </w:p>
        </w:tc>
        <w:tc>
          <w:tcPr>
            <w:tcW w:w="1134" w:type="dxa"/>
            <w:hideMark/>
          </w:tcPr>
          <w:p w14:paraId="11DC7E5B" w14:textId="540B054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0072</w:t>
            </w:r>
          </w:p>
        </w:tc>
        <w:tc>
          <w:tcPr>
            <w:tcW w:w="1276" w:type="dxa"/>
            <w:hideMark/>
          </w:tcPr>
          <w:p w14:paraId="52E81E08" w14:textId="5FB346F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5" w:type="dxa"/>
            <w:hideMark/>
          </w:tcPr>
          <w:p w14:paraId="2DD502DB" w14:textId="7F53FD6D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022</w:t>
            </w:r>
          </w:p>
        </w:tc>
      </w:tr>
      <w:tr w:rsidR="00943989" w:rsidRPr="00156FE8" w14:paraId="6FD84C51" w14:textId="77777777" w:rsidTr="00C03EB3">
        <w:tc>
          <w:tcPr>
            <w:tcW w:w="2760" w:type="dxa"/>
            <w:hideMark/>
          </w:tcPr>
          <w:p w14:paraId="7DE21654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Štítna žľaza</w:t>
            </w:r>
          </w:p>
        </w:tc>
        <w:tc>
          <w:tcPr>
            <w:tcW w:w="1459" w:type="dxa"/>
            <w:hideMark/>
          </w:tcPr>
          <w:p w14:paraId="657F8CEC" w14:textId="116BC00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0049</w:t>
            </w:r>
          </w:p>
        </w:tc>
        <w:tc>
          <w:tcPr>
            <w:tcW w:w="1276" w:type="dxa"/>
            <w:hideMark/>
          </w:tcPr>
          <w:p w14:paraId="694E360A" w14:textId="2C3285BC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0057</w:t>
            </w:r>
          </w:p>
        </w:tc>
        <w:tc>
          <w:tcPr>
            <w:tcW w:w="1134" w:type="dxa"/>
            <w:hideMark/>
          </w:tcPr>
          <w:p w14:paraId="787C0495" w14:textId="5566B89B" w:rsidR="00943989" w:rsidRPr="00156FE8" w:rsidRDefault="00CD64B8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43989" w:rsidRPr="005D5028">
              <w:rPr>
                <w:rFonts w:ascii="Times New Roman" w:hAnsi="Times New Roman" w:cs="Times New Roman"/>
                <w:sz w:val="22"/>
                <w:szCs w:val="22"/>
              </w:rPr>
              <w:t>0081</w:t>
            </w:r>
          </w:p>
        </w:tc>
        <w:tc>
          <w:tcPr>
            <w:tcW w:w="1276" w:type="dxa"/>
            <w:hideMark/>
          </w:tcPr>
          <w:p w14:paraId="48C8B7FF" w14:textId="3E051B0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012</w:t>
            </w:r>
          </w:p>
        </w:tc>
        <w:tc>
          <w:tcPr>
            <w:tcW w:w="1275" w:type="dxa"/>
            <w:hideMark/>
          </w:tcPr>
          <w:p w14:paraId="574792D1" w14:textId="0E87E080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3989" w:rsidRPr="00156FE8" w14:paraId="0F18A73F" w14:textId="77777777" w:rsidTr="00C03EB3">
        <w:tc>
          <w:tcPr>
            <w:tcW w:w="2760" w:type="dxa"/>
            <w:hideMark/>
          </w:tcPr>
          <w:p w14:paraId="57F4AAF2" w14:textId="77777777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Maternica</w:t>
            </w:r>
          </w:p>
        </w:tc>
        <w:tc>
          <w:tcPr>
            <w:tcW w:w="1459" w:type="dxa"/>
            <w:hideMark/>
          </w:tcPr>
          <w:p w14:paraId="604EF8ED" w14:textId="64E5BE4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013</w:t>
            </w:r>
          </w:p>
        </w:tc>
        <w:tc>
          <w:tcPr>
            <w:tcW w:w="1276" w:type="dxa"/>
            <w:hideMark/>
          </w:tcPr>
          <w:p w14:paraId="50B09555" w14:textId="3DB0BCF5" w:rsidR="00943989" w:rsidRPr="00156FE8" w:rsidRDefault="00CD64B8" w:rsidP="00C03EB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43989" w:rsidRPr="005D5028">
              <w:rPr>
                <w:rFonts w:ascii="Times New Roman" w:hAnsi="Times New Roman" w:cs="Times New Roman"/>
                <w:sz w:val="22"/>
                <w:szCs w:val="22"/>
              </w:rPr>
              <w:t>015</w:t>
            </w:r>
          </w:p>
        </w:tc>
        <w:tc>
          <w:tcPr>
            <w:tcW w:w="1134" w:type="dxa"/>
            <w:hideMark/>
          </w:tcPr>
          <w:p w14:paraId="215DB3AD" w14:textId="0150353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024</w:t>
            </w:r>
          </w:p>
        </w:tc>
        <w:tc>
          <w:tcPr>
            <w:tcW w:w="1276" w:type="dxa"/>
            <w:hideMark/>
          </w:tcPr>
          <w:p w14:paraId="22C2A680" w14:textId="29352165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035</w:t>
            </w:r>
          </w:p>
        </w:tc>
        <w:tc>
          <w:tcPr>
            <w:tcW w:w="1275" w:type="dxa"/>
            <w:hideMark/>
          </w:tcPr>
          <w:p w14:paraId="207A4E40" w14:textId="0A2D8624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43989" w:rsidRPr="00156FE8" w14:paraId="59E29279" w14:textId="77777777" w:rsidTr="00C03EB3">
        <w:tc>
          <w:tcPr>
            <w:tcW w:w="2760" w:type="dxa"/>
            <w:hideMark/>
          </w:tcPr>
          <w:p w14:paraId="3FD4E5FE" w14:textId="4CAA96A6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sz w:val="22"/>
                <w:szCs w:val="22"/>
              </w:rPr>
              <w:t>Ostatné orgány</w:t>
            </w:r>
          </w:p>
        </w:tc>
        <w:tc>
          <w:tcPr>
            <w:tcW w:w="1459" w:type="dxa"/>
            <w:hideMark/>
          </w:tcPr>
          <w:p w14:paraId="65880D66" w14:textId="788FD48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0059</w:t>
            </w:r>
          </w:p>
        </w:tc>
        <w:tc>
          <w:tcPr>
            <w:tcW w:w="1276" w:type="dxa"/>
            <w:hideMark/>
          </w:tcPr>
          <w:p w14:paraId="2F76F0E0" w14:textId="033E3D4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0073</w:t>
            </w:r>
          </w:p>
        </w:tc>
        <w:tc>
          <w:tcPr>
            <w:tcW w:w="1134" w:type="dxa"/>
            <w:hideMark/>
          </w:tcPr>
          <w:p w14:paraId="01038DA8" w14:textId="344FFAA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276" w:type="dxa"/>
            <w:hideMark/>
          </w:tcPr>
          <w:p w14:paraId="005E1611" w14:textId="4B1312C1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017</w:t>
            </w:r>
          </w:p>
        </w:tc>
        <w:tc>
          <w:tcPr>
            <w:tcW w:w="1275" w:type="dxa"/>
            <w:hideMark/>
          </w:tcPr>
          <w:p w14:paraId="348127D9" w14:textId="36F6447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sz w:val="22"/>
                <w:szCs w:val="22"/>
              </w:rPr>
              <w:t>028</w:t>
            </w:r>
          </w:p>
        </w:tc>
      </w:tr>
      <w:tr w:rsidR="00943989" w:rsidRPr="00156FE8" w14:paraId="206FE183" w14:textId="77777777" w:rsidTr="00C03EB3">
        <w:tc>
          <w:tcPr>
            <w:tcW w:w="2760" w:type="dxa"/>
            <w:hideMark/>
          </w:tcPr>
          <w:p w14:paraId="641A09D7" w14:textId="4615060C" w:rsidR="00943989" w:rsidRPr="00156FE8" w:rsidRDefault="00943989" w:rsidP="00C03EB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FE8">
              <w:rPr>
                <w:rFonts w:ascii="Times New Roman" w:hAnsi="Times New Roman" w:cs="Times New Roman"/>
                <w:b/>
                <w:sz w:val="22"/>
                <w:szCs w:val="22"/>
              </w:rPr>
              <w:t>Účinná dávka (mSv/MBq)</w:t>
            </w:r>
          </w:p>
        </w:tc>
        <w:tc>
          <w:tcPr>
            <w:tcW w:w="1459" w:type="dxa"/>
            <w:hideMark/>
          </w:tcPr>
          <w:p w14:paraId="55F86DCC" w14:textId="239F3D36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017</w:t>
            </w:r>
          </w:p>
        </w:tc>
        <w:tc>
          <w:tcPr>
            <w:tcW w:w="1276" w:type="dxa"/>
            <w:hideMark/>
          </w:tcPr>
          <w:p w14:paraId="36990C24" w14:textId="45F317EA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1134" w:type="dxa"/>
            <w:hideMark/>
          </w:tcPr>
          <w:p w14:paraId="2873A389" w14:textId="35477E8C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033</w:t>
            </w:r>
          </w:p>
        </w:tc>
        <w:tc>
          <w:tcPr>
            <w:tcW w:w="1276" w:type="dxa"/>
            <w:hideMark/>
          </w:tcPr>
          <w:p w14:paraId="77558C2B" w14:textId="2362F858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056</w:t>
            </w:r>
          </w:p>
        </w:tc>
        <w:tc>
          <w:tcPr>
            <w:tcW w:w="1275" w:type="dxa"/>
            <w:hideMark/>
          </w:tcPr>
          <w:p w14:paraId="27EF3FD0" w14:textId="3D0552EB" w:rsidR="00943989" w:rsidRPr="00156FE8" w:rsidRDefault="00943989" w:rsidP="00CD64B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D64B8"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5D5028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</w:tbl>
    <w:p w14:paraId="7F2B14FC" w14:textId="77777777" w:rsidR="00171545" w:rsidRPr="00156FE8" w:rsidRDefault="00171545" w:rsidP="00C03EB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2D102CE" w14:textId="3EA1D4AF" w:rsidR="000E2E47" w:rsidRPr="00156FE8" w:rsidRDefault="003218C2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Ak sa PET získava s fluoridom sodným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v 2D režime, účinná dávka vyplývajúca z podania odporúčanej aktivity 400 MBq pre dospelého o hmotnosti 70 kg je okolo 6,8 mSv. Pre podanú aktivitu 400 MBq je typická radiačná dávka/dávky pre kritický orgán/kritické orgány (močový mechúr, povrchy kostí, červená kostná dreň, obličky a maternica) 60, 38, 15, 5 a 5 mGy.</w:t>
      </w:r>
    </w:p>
    <w:p w14:paraId="17656B09" w14:textId="61690D99" w:rsidR="000E2E47" w:rsidRPr="00156FE8" w:rsidRDefault="000E2E47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C7F5B6" w14:textId="5E9C68EB" w:rsidR="000E2E47" w:rsidRPr="00156FE8" w:rsidRDefault="000E2E47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Ak sa PET získava s fluoridom sodným (</w:t>
      </w:r>
      <w:r w:rsidRPr="00156FE8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156FE8">
        <w:rPr>
          <w:rFonts w:ascii="Times New Roman" w:hAnsi="Times New Roman" w:cs="Times New Roman"/>
          <w:sz w:val="22"/>
          <w:szCs w:val="22"/>
        </w:rPr>
        <w:t>F) v 3D režime, účinná dávka vyplývajúca z podania odporúčanej aktivity 200 MBq pre dospelého o hmotnosti 70 kg je okolo 3,4 mSv. Pre podanú aktivitu 200 MBq je typická radiačná dávka/dávky pre kritický orgán/kritické orgány (močový mechúr, povrchy kostí, červená kostná dreň, obličky a maternica) 30, 19, 8, 3 a 3 mGy.</w:t>
      </w:r>
    </w:p>
    <w:p w14:paraId="1A2A1EDC" w14:textId="77777777" w:rsidR="00FA5DEF" w:rsidRPr="00156FE8" w:rsidRDefault="00FA5DEF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EEAC4C" w14:textId="77777777" w:rsidR="00A11B19" w:rsidRPr="00156FE8" w:rsidRDefault="00A11B1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54B94C" w14:textId="77777777" w:rsidR="004258A1" w:rsidRPr="00156FE8" w:rsidRDefault="004258A1" w:rsidP="00C03EB3">
      <w:pPr>
        <w:pStyle w:val="Nadpis2"/>
      </w:pPr>
      <w:r w:rsidRPr="00156FE8">
        <w:t>12.</w:t>
      </w:r>
      <w:r w:rsidRPr="00156FE8">
        <w:tab/>
        <w:t xml:space="preserve">POKYNY NA PRÍPRAVU RÁDIOFARMÁK </w:t>
      </w:r>
    </w:p>
    <w:p w14:paraId="0C5582B6" w14:textId="77777777" w:rsidR="004258A1" w:rsidRPr="00156FE8" w:rsidRDefault="004258A1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843B63" w14:textId="795E8A80" w:rsidR="00FA5DEF" w:rsidRPr="00156FE8" w:rsidRDefault="00FA5DEF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Balenie sa musí pred použitím skontrolovať a aktivita sa musí odmerať príslušným meracím prístrojom.</w:t>
      </w:r>
    </w:p>
    <w:p w14:paraId="36E71271" w14:textId="77777777" w:rsidR="00FA5DEF" w:rsidRPr="00156FE8" w:rsidRDefault="00FA5DEF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5992A9" w14:textId="20F2150E" w:rsidR="00FA5DEF" w:rsidRPr="00156FE8" w:rsidRDefault="00FA5DEF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Liek sa </w:t>
      </w:r>
      <w:r w:rsidR="00F14B22" w:rsidRPr="00156FE8">
        <w:rPr>
          <w:rFonts w:ascii="Times New Roman" w:hAnsi="Times New Roman" w:cs="Times New Roman"/>
          <w:sz w:val="22"/>
          <w:szCs w:val="22"/>
        </w:rPr>
        <w:t xml:space="preserve">môže </w:t>
      </w:r>
      <w:r w:rsidRPr="00156FE8">
        <w:rPr>
          <w:rFonts w:ascii="Times New Roman" w:hAnsi="Times New Roman" w:cs="Times New Roman"/>
          <w:sz w:val="22"/>
          <w:szCs w:val="22"/>
        </w:rPr>
        <w:t>zriediť</w:t>
      </w:r>
      <w:r w:rsidR="00B90A66" w:rsidRPr="00156FE8">
        <w:rPr>
          <w:rFonts w:ascii="Times New Roman" w:hAnsi="Times New Roman" w:cs="Times New Roman"/>
          <w:sz w:val="22"/>
          <w:szCs w:val="22"/>
        </w:rPr>
        <w:t xml:space="preserve"> injekčným roztokom</w:t>
      </w:r>
      <w:r w:rsidRPr="00156FE8">
        <w:rPr>
          <w:rFonts w:ascii="Times New Roman" w:hAnsi="Times New Roman" w:cs="Times New Roman"/>
          <w:sz w:val="22"/>
          <w:szCs w:val="22"/>
        </w:rPr>
        <w:t xml:space="preserve"> chlorid</w:t>
      </w:r>
      <w:r w:rsidR="00B90A66" w:rsidRPr="00156FE8">
        <w:rPr>
          <w:rFonts w:ascii="Times New Roman" w:hAnsi="Times New Roman" w:cs="Times New Roman"/>
          <w:sz w:val="22"/>
          <w:szCs w:val="22"/>
        </w:rPr>
        <w:t xml:space="preserve">u </w:t>
      </w:r>
      <w:r w:rsidRPr="00156FE8">
        <w:rPr>
          <w:rFonts w:ascii="Times New Roman" w:hAnsi="Times New Roman" w:cs="Times New Roman"/>
          <w:sz w:val="22"/>
          <w:szCs w:val="22"/>
        </w:rPr>
        <w:t>sodn</w:t>
      </w:r>
      <w:r w:rsidR="00B90A66" w:rsidRPr="00156FE8">
        <w:rPr>
          <w:rFonts w:ascii="Times New Roman" w:hAnsi="Times New Roman" w:cs="Times New Roman"/>
          <w:sz w:val="22"/>
          <w:szCs w:val="22"/>
        </w:rPr>
        <w:t>ého</w:t>
      </w:r>
      <w:r w:rsidRPr="00156FE8">
        <w:rPr>
          <w:rFonts w:ascii="Times New Roman" w:hAnsi="Times New Roman" w:cs="Times New Roman"/>
          <w:sz w:val="22"/>
          <w:szCs w:val="22"/>
        </w:rPr>
        <w:t xml:space="preserve"> 9 mg/</w:t>
      </w:r>
      <w:r w:rsidR="00F14B22" w:rsidRPr="00156FE8">
        <w:rPr>
          <w:rFonts w:ascii="Times New Roman" w:hAnsi="Times New Roman" w:cs="Times New Roman"/>
          <w:sz w:val="22"/>
          <w:szCs w:val="22"/>
        </w:rPr>
        <w:t>ml</w:t>
      </w:r>
      <w:r w:rsidRPr="00156FE8">
        <w:rPr>
          <w:rFonts w:ascii="Times New Roman" w:hAnsi="Times New Roman" w:cs="Times New Roman"/>
          <w:sz w:val="22"/>
          <w:szCs w:val="22"/>
        </w:rPr>
        <w:t>.</w:t>
      </w:r>
    </w:p>
    <w:p w14:paraId="4F1CBC0C" w14:textId="77777777" w:rsidR="00E5543C" w:rsidRPr="00156FE8" w:rsidRDefault="00827CF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 xml:space="preserve">Odbery sa musia vykonávať za aseptickým podmienok. </w:t>
      </w:r>
    </w:p>
    <w:p w14:paraId="454AAEC3" w14:textId="77777777" w:rsidR="00B90A66" w:rsidRPr="00156FE8" w:rsidRDefault="00B90A66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5C142A" w14:textId="021E75CF" w:rsidR="00827CFB" w:rsidRPr="00156FE8" w:rsidRDefault="00827CF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Liekovky sa nesmú otvoriť</w:t>
      </w:r>
      <w:r w:rsidR="00B90A66" w:rsidRPr="00156FE8">
        <w:rPr>
          <w:rFonts w:ascii="Times New Roman" w:hAnsi="Times New Roman" w:cs="Times New Roman"/>
          <w:sz w:val="22"/>
          <w:szCs w:val="22"/>
        </w:rPr>
        <w:t>.</w:t>
      </w:r>
      <w:r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B90A66" w:rsidRPr="00156FE8">
        <w:rPr>
          <w:rFonts w:ascii="Times New Roman" w:hAnsi="Times New Roman" w:cs="Times New Roman"/>
          <w:sz w:val="22"/>
          <w:szCs w:val="22"/>
        </w:rPr>
        <w:t xml:space="preserve">Potom </w:t>
      </w:r>
      <w:r w:rsidRPr="00156FE8">
        <w:rPr>
          <w:rFonts w:ascii="Times New Roman" w:hAnsi="Times New Roman" w:cs="Times New Roman"/>
          <w:sz w:val="22"/>
          <w:szCs w:val="22"/>
        </w:rPr>
        <w:t>ako sa dezinfikuje zátka, roztok sa odoberá cez zátku s použitím jednodávkovej injekčnej striekačky vybavenej vhodným ochranným tienením a jednorazovou sterilnou ihlou alebo pomocou schváleného automatického aplikačného systému.</w:t>
      </w:r>
    </w:p>
    <w:p w14:paraId="3B7E86FF" w14:textId="77777777" w:rsidR="009F0CAD" w:rsidRPr="00156FE8" w:rsidRDefault="009F0CAD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0DAD9F" w14:textId="5E911BFF" w:rsidR="009F0CAD" w:rsidRPr="00156FE8" w:rsidRDefault="00153493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Podobne ako pri iných liekoch, a</w:t>
      </w:r>
      <w:r w:rsidR="009F0CAD" w:rsidRPr="00156FE8">
        <w:rPr>
          <w:rFonts w:ascii="Times New Roman" w:hAnsi="Times New Roman" w:cs="Times New Roman"/>
          <w:sz w:val="22"/>
          <w:szCs w:val="22"/>
        </w:rPr>
        <w:t>k je celistvosť liekovky poškodená, liek sa nesmie použiť.</w:t>
      </w:r>
    </w:p>
    <w:p w14:paraId="27CA5D18" w14:textId="77777777" w:rsidR="00827CFB" w:rsidRPr="00156FE8" w:rsidRDefault="00827CFB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621B45" w14:textId="5C70DE67" w:rsidR="00827CFB" w:rsidRPr="00156FE8" w:rsidRDefault="00827CFB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sz w:val="22"/>
          <w:szCs w:val="22"/>
        </w:rPr>
        <w:t>Pred použitím sa musí roztok skontrolovať zrakom. Môžu sa používať iba číre roztoky, ktoré neobsahujú žiadne viditeľné čiastočky.</w:t>
      </w:r>
    </w:p>
    <w:p w14:paraId="63BCD3FF" w14:textId="77777777" w:rsidR="00EE6769" w:rsidRPr="00156FE8" w:rsidRDefault="00EE6769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1DC4BD" w14:textId="659A30C2" w:rsidR="00EE6769" w:rsidRPr="00156FE8" w:rsidRDefault="00F02920" w:rsidP="00C03EB3">
      <w:pPr>
        <w:jc w:val="both"/>
        <w:rPr>
          <w:rFonts w:ascii="Times New Roman" w:hAnsi="Times New Roman" w:cs="Times New Roman"/>
          <w:sz w:val="22"/>
          <w:szCs w:val="22"/>
        </w:rPr>
      </w:pPr>
      <w:r w:rsidRPr="00156FE8">
        <w:rPr>
          <w:rFonts w:ascii="Times New Roman" w:hAnsi="Times New Roman" w:cs="Times New Roman"/>
          <w:noProof/>
          <w:sz w:val="22"/>
          <w:szCs w:val="22"/>
        </w:rPr>
        <w:t xml:space="preserve">Podrobné informácie o tomto lieku sú dostupné na </w:t>
      </w:r>
      <w:r w:rsidR="00B90A66" w:rsidRPr="00156FE8">
        <w:rPr>
          <w:rFonts w:ascii="Times New Roman" w:hAnsi="Times New Roman" w:cs="Times New Roman"/>
          <w:noProof/>
          <w:sz w:val="22"/>
          <w:szCs w:val="22"/>
        </w:rPr>
        <w:t xml:space="preserve">internetovej stránke </w:t>
      </w:r>
      <w:r w:rsidR="00E140C6" w:rsidRPr="00156FE8">
        <w:rPr>
          <w:rFonts w:ascii="Times New Roman" w:eastAsia="Calibri" w:hAnsi="Times New Roman"/>
          <w:sz w:val="22"/>
          <w:szCs w:val="22"/>
          <w:lang w:eastAsia="zh-CN"/>
        </w:rPr>
        <w:t>Štátn</w:t>
      </w:r>
      <w:r w:rsidR="00B90A66" w:rsidRPr="00156FE8">
        <w:rPr>
          <w:rFonts w:ascii="Times New Roman" w:eastAsia="Calibri" w:hAnsi="Times New Roman"/>
          <w:sz w:val="22"/>
          <w:szCs w:val="22"/>
          <w:lang w:eastAsia="zh-CN"/>
        </w:rPr>
        <w:t>eho</w:t>
      </w:r>
      <w:r w:rsidR="00E140C6" w:rsidRPr="00156FE8">
        <w:rPr>
          <w:rFonts w:ascii="Times New Roman" w:eastAsia="Calibri" w:hAnsi="Times New Roman"/>
          <w:sz w:val="22"/>
          <w:szCs w:val="22"/>
          <w:lang w:eastAsia="zh-CN"/>
        </w:rPr>
        <w:t xml:space="preserve"> ústav</w:t>
      </w:r>
      <w:r w:rsidR="00B90A66" w:rsidRPr="00156FE8">
        <w:rPr>
          <w:rFonts w:ascii="Times New Roman" w:eastAsia="Calibri" w:hAnsi="Times New Roman"/>
          <w:sz w:val="22"/>
          <w:szCs w:val="22"/>
          <w:lang w:eastAsia="zh-CN"/>
        </w:rPr>
        <w:t>u</w:t>
      </w:r>
      <w:r w:rsidR="00E140C6" w:rsidRPr="00156FE8">
        <w:rPr>
          <w:rFonts w:ascii="Times New Roman" w:eastAsia="Calibri" w:hAnsi="Times New Roman"/>
          <w:sz w:val="22"/>
          <w:szCs w:val="22"/>
          <w:lang w:eastAsia="zh-CN"/>
        </w:rPr>
        <w:t xml:space="preserve"> pre kontrolu liečiv</w:t>
      </w:r>
      <w:r w:rsidR="00E140C6" w:rsidRPr="00156FE8">
        <w:rPr>
          <w:rFonts w:ascii="Times New Roman" w:hAnsi="Times New Roman" w:cs="Times New Roman"/>
          <w:sz w:val="22"/>
          <w:szCs w:val="22"/>
        </w:rPr>
        <w:t xml:space="preserve"> </w:t>
      </w:r>
      <w:r w:rsidR="00491F39" w:rsidRPr="00156FE8">
        <w:rPr>
          <w:rFonts w:ascii="Times New Roman" w:hAnsi="Times New Roman" w:cs="Times New Roman"/>
          <w:sz w:val="22"/>
          <w:szCs w:val="22"/>
        </w:rPr>
        <w:t>(</w:t>
      </w:r>
      <w:hyperlink r:id="rId9" w:tgtFrame="_blank" w:history="1">
        <w:r w:rsidR="00491F39" w:rsidRPr="00156FE8">
          <w:rPr>
            <w:rStyle w:val="Hypertextovprepojenie"/>
            <w:rFonts w:ascii="Times New Roman" w:hAnsi="Times New Roman" w:cs="Times New Roman"/>
            <w:sz w:val="22"/>
            <w:szCs w:val="22"/>
          </w:rPr>
          <w:t>www.sukl.sk</w:t>
        </w:r>
      </w:hyperlink>
      <w:r w:rsidR="00491F39" w:rsidRPr="00156FE8">
        <w:rPr>
          <w:rFonts w:ascii="Times New Roman" w:hAnsi="Times New Roman" w:cs="Times New Roman"/>
          <w:sz w:val="22"/>
          <w:szCs w:val="22"/>
        </w:rPr>
        <w:t>).</w:t>
      </w:r>
    </w:p>
    <w:p w14:paraId="37115E1A" w14:textId="77777777" w:rsidR="00532C62" w:rsidRPr="00156FE8" w:rsidRDefault="00532C62" w:rsidP="00C03EB3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32C62" w:rsidRPr="00156FE8" w:rsidSect="00150D84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1C3F7" w14:textId="77777777" w:rsidR="00A70A66" w:rsidRDefault="00A70A66">
      <w:r>
        <w:separator/>
      </w:r>
    </w:p>
  </w:endnote>
  <w:endnote w:type="continuationSeparator" w:id="0">
    <w:p w14:paraId="7CFC6039" w14:textId="77777777" w:rsidR="00A70A66" w:rsidRDefault="00A70A66">
      <w:r>
        <w:continuationSeparator/>
      </w:r>
    </w:p>
  </w:endnote>
  <w:endnote w:type="continuationNotice" w:id="1">
    <w:p w14:paraId="367E214F" w14:textId="77777777" w:rsidR="00A70A66" w:rsidRDefault="00A70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BLOI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BLOE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D1BC6" w14:textId="77777777" w:rsidR="00A70A66" w:rsidRDefault="00A70A66" w:rsidP="00150D8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8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816DE61" w14:textId="000CA2D9" w:rsidR="00A70A66" w:rsidRPr="005D5028" w:rsidRDefault="00A70A6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D502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502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D502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D502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5D502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655C25A" w14:textId="21893730" w:rsidR="00A70A66" w:rsidRPr="00150D84" w:rsidRDefault="00A70A66">
    <w:pPr>
      <w:pStyle w:val="Pt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C4307" w14:textId="77777777" w:rsidR="00A70A66" w:rsidRDefault="00A70A66">
      <w:r>
        <w:separator/>
      </w:r>
    </w:p>
  </w:footnote>
  <w:footnote w:type="continuationSeparator" w:id="0">
    <w:p w14:paraId="1FA8D2AF" w14:textId="77777777" w:rsidR="00A70A66" w:rsidRDefault="00A70A66">
      <w:r>
        <w:continuationSeparator/>
      </w:r>
    </w:p>
  </w:footnote>
  <w:footnote w:type="continuationNotice" w:id="1">
    <w:p w14:paraId="6BCCA155" w14:textId="77777777" w:rsidR="00A70A66" w:rsidRDefault="00A70A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6"/>
      <w:gridCol w:w="5585"/>
      <w:gridCol w:w="1820"/>
    </w:tblGrid>
    <w:tr w:rsidR="00A70A66" w14:paraId="2587EE80" w14:textId="77777777">
      <w:trPr>
        <w:jc w:val="center"/>
      </w:trPr>
      <w:tc>
        <w:tcPr>
          <w:tcW w:w="18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53E450" w14:textId="0E985652" w:rsidR="00A70A66" w:rsidRDefault="00A70A66">
          <w:pPr>
            <w:pStyle w:val="Hlavika"/>
            <w:tabs>
              <w:tab w:val="clear" w:pos="4536"/>
              <w:tab w:val="left" w:pos="1418"/>
            </w:tabs>
            <w:rPr>
              <w:rStyle w:val="slostrany"/>
              <w:rFonts w:ascii="Times New Roman" w:hAnsi="Times New Roman" w:cs="Times New Roman"/>
              <w:b/>
              <w:szCs w:val="20"/>
            </w:rPr>
          </w:pPr>
          <w:r>
            <w:rPr>
              <w:rFonts w:ascii="Times New Roman" w:hAnsi="Times New Roman"/>
            </w:rPr>
            <w:t>METAFLU</w:t>
          </w:r>
        </w:p>
      </w:tc>
      <w:tc>
        <w:tcPr>
          <w:tcW w:w="55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D6A94E0" w14:textId="77777777" w:rsidR="00A70A66" w:rsidRDefault="00A70A66">
          <w:pPr>
            <w:pStyle w:val="Hlavika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/>
            </w:rPr>
            <w:t>SÚHRN CHARAKTERISTICKÝCH VLASTNOSTÍ LIEKU</w:t>
          </w:r>
        </w:p>
        <w:p w14:paraId="1CDE179D" w14:textId="77777777" w:rsidR="00A70A66" w:rsidRDefault="00A70A66">
          <w:pPr>
            <w:pStyle w:val="Hlavika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/>
            </w:rPr>
            <w:t>SPC</w:t>
          </w:r>
        </w:p>
      </w:tc>
      <w:tc>
        <w:tcPr>
          <w:tcW w:w="18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F3CAB65" w14:textId="77777777" w:rsidR="00A70A66" w:rsidRDefault="00A70A66">
          <w:pPr>
            <w:pStyle w:val="Hlavika"/>
            <w:jc w:val="right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/>
            </w:rPr>
            <w:t xml:space="preserve">Strana </w:t>
          </w:r>
          <w:r>
            <w:rPr>
              <w:rStyle w:val="slostrany"/>
              <w:rFonts w:ascii="Times New Roman" w:hAnsi="Times New Roman" w:cs="Times New Roman"/>
              <w:szCs w:val="20"/>
            </w:rPr>
            <w:fldChar w:fldCharType="begin"/>
          </w:r>
          <w:r>
            <w:rPr>
              <w:rStyle w:val="slostrany"/>
              <w:rFonts w:ascii="Times New Roman" w:hAnsi="Times New Roman" w:cs="Times New Roman"/>
              <w:szCs w:val="20"/>
            </w:rPr>
            <w:instrText xml:space="preserve"> PAGE </w:instrText>
          </w:r>
          <w:r>
            <w:rPr>
              <w:rStyle w:val="slostrany"/>
              <w:rFonts w:ascii="Times New Roman" w:hAnsi="Times New Roman" w:cs="Times New Roman"/>
              <w:szCs w:val="20"/>
            </w:rPr>
            <w:fldChar w:fldCharType="separate"/>
          </w:r>
          <w:r>
            <w:rPr>
              <w:rStyle w:val="slostrany"/>
              <w:rFonts w:ascii="Times New Roman" w:hAnsi="Times New Roman" w:cs="Times New Roman"/>
              <w:noProof/>
              <w:szCs w:val="20"/>
            </w:rPr>
            <w:t>8</w:t>
          </w:r>
          <w:r>
            <w:rPr>
              <w:rStyle w:val="slostrany"/>
              <w:rFonts w:ascii="Times New Roman" w:hAnsi="Times New Roman" w:cs="Times New Roman"/>
              <w:szCs w:val="20"/>
            </w:rPr>
            <w:fldChar w:fldCharType="end"/>
          </w:r>
        </w:p>
      </w:tc>
    </w:tr>
  </w:tbl>
  <w:p w14:paraId="6AD56FCD" w14:textId="77777777" w:rsidR="00A70A66" w:rsidRPr="00150D84" w:rsidRDefault="00A70A66" w:rsidP="00150D84">
    <w:pPr>
      <w:pStyle w:val="Hlavika"/>
      <w:tabs>
        <w:tab w:val="clear" w:pos="4536"/>
        <w:tab w:val="left" w:pos="1418"/>
      </w:tabs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5219" w14:textId="6D361B52" w:rsidR="00A70A66" w:rsidRPr="005D5028" w:rsidRDefault="00A70A66">
    <w:pPr>
      <w:pStyle w:val="Hlavika"/>
      <w:rPr>
        <w:rFonts w:ascii="Times New Roman" w:hAnsi="Times New Roman" w:cs="Times New Roman"/>
        <w:sz w:val="18"/>
        <w:szCs w:val="18"/>
      </w:rPr>
    </w:pPr>
    <w:r w:rsidRPr="005D5028">
      <w:rPr>
        <w:rFonts w:ascii="Times New Roman" w:hAnsi="Times New Roman" w:cs="Times New Roman"/>
        <w:sz w:val="18"/>
        <w:szCs w:val="18"/>
      </w:rPr>
      <w:t>Schválený text k </w:t>
    </w:r>
    <w:r w:rsidRPr="0025503F">
      <w:rPr>
        <w:rFonts w:ascii="Times New Roman" w:hAnsi="Times New Roman" w:cs="Times New Roman"/>
        <w:sz w:val="18"/>
        <w:szCs w:val="18"/>
      </w:rPr>
      <w:t>rozhodnutiu</w:t>
    </w:r>
    <w:r w:rsidRPr="005D5028">
      <w:rPr>
        <w:rFonts w:ascii="Times New Roman" w:hAnsi="Times New Roman" w:cs="Times New Roman"/>
        <w:sz w:val="18"/>
        <w:szCs w:val="18"/>
      </w:rPr>
      <w:t xml:space="preserve"> o registrácii, ev.č.: 2018/06461-REG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A8"/>
    <w:multiLevelType w:val="hybridMultilevel"/>
    <w:tmpl w:val="0C821E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713"/>
    <w:multiLevelType w:val="multilevel"/>
    <w:tmpl w:val="9BEE6CA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AD51F8"/>
    <w:multiLevelType w:val="multilevel"/>
    <w:tmpl w:val="307A4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8B121C6"/>
    <w:multiLevelType w:val="hybridMultilevel"/>
    <w:tmpl w:val="27D8E93E"/>
    <w:lvl w:ilvl="0" w:tplc="AD7854A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923"/>
    <w:multiLevelType w:val="hybridMultilevel"/>
    <w:tmpl w:val="FE84BD30"/>
    <w:lvl w:ilvl="0" w:tplc="4D9CC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6981"/>
    <w:multiLevelType w:val="hybridMultilevel"/>
    <w:tmpl w:val="A7A6FC24"/>
    <w:lvl w:ilvl="0" w:tplc="5C36F1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2514C"/>
    <w:multiLevelType w:val="hybridMultilevel"/>
    <w:tmpl w:val="70B06BAA"/>
    <w:lvl w:ilvl="0" w:tplc="8738D608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695E"/>
    <w:multiLevelType w:val="hybridMultilevel"/>
    <w:tmpl w:val="043A79F8"/>
    <w:lvl w:ilvl="0" w:tplc="89227B7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6A0B"/>
    <w:multiLevelType w:val="multilevel"/>
    <w:tmpl w:val="10B2DD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E80B49"/>
    <w:multiLevelType w:val="hybridMultilevel"/>
    <w:tmpl w:val="532C5354"/>
    <w:lvl w:ilvl="0" w:tplc="4E569E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1656E"/>
    <w:multiLevelType w:val="hybridMultilevel"/>
    <w:tmpl w:val="087AAD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B1AE5"/>
    <w:multiLevelType w:val="hybridMultilevel"/>
    <w:tmpl w:val="DF58E994"/>
    <w:lvl w:ilvl="0" w:tplc="25BC073A">
      <w:start w:val="1"/>
      <w:numFmt w:val="bullet"/>
      <w:lvlText w:val=""/>
      <w:lvlJc w:val="left"/>
      <w:pPr>
        <w:tabs>
          <w:tab w:val="num" w:pos="267"/>
        </w:tabs>
        <w:ind w:left="267" w:hanging="2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B5CF1"/>
    <w:multiLevelType w:val="singleLevel"/>
    <w:tmpl w:val="0D8E78B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8B54DC"/>
    <w:multiLevelType w:val="hybridMultilevel"/>
    <w:tmpl w:val="903CE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87DA7"/>
    <w:multiLevelType w:val="multilevel"/>
    <w:tmpl w:val="043A79F8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D755A"/>
    <w:multiLevelType w:val="hybridMultilevel"/>
    <w:tmpl w:val="A9E682B2"/>
    <w:lvl w:ilvl="0" w:tplc="D4A20278">
      <w:start w:val="15"/>
      <w:numFmt w:val="bullet"/>
      <w:lvlText w:val="-"/>
      <w:lvlJc w:val="left"/>
      <w:pPr>
        <w:tabs>
          <w:tab w:val="num" w:pos="719"/>
        </w:tabs>
        <w:ind w:left="7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61875468"/>
    <w:multiLevelType w:val="hybridMultilevel"/>
    <w:tmpl w:val="B96A9194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58003D"/>
    <w:multiLevelType w:val="hybridMultilevel"/>
    <w:tmpl w:val="B1D8350A"/>
    <w:lvl w:ilvl="0" w:tplc="89227B7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C0E"/>
    <w:multiLevelType w:val="hybridMultilevel"/>
    <w:tmpl w:val="B7224AA6"/>
    <w:lvl w:ilvl="0" w:tplc="0792E9FA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6BA1F71"/>
    <w:multiLevelType w:val="hybridMultilevel"/>
    <w:tmpl w:val="F634D04A"/>
    <w:lvl w:ilvl="0" w:tplc="D4A20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47AB2"/>
    <w:multiLevelType w:val="hybridMultilevel"/>
    <w:tmpl w:val="ADC862DA"/>
    <w:lvl w:ilvl="0" w:tplc="AF9EE6B6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F02B24"/>
    <w:multiLevelType w:val="multilevel"/>
    <w:tmpl w:val="B96A919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7D62EA6"/>
    <w:multiLevelType w:val="hybridMultilevel"/>
    <w:tmpl w:val="66F2E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F429EE"/>
    <w:multiLevelType w:val="hybridMultilevel"/>
    <w:tmpl w:val="B90EFB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02E4A"/>
    <w:multiLevelType w:val="hybridMultilevel"/>
    <w:tmpl w:val="BBFE74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183201"/>
    <w:multiLevelType w:val="multilevel"/>
    <w:tmpl w:val="FE84BD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234DB"/>
    <w:multiLevelType w:val="hybridMultilevel"/>
    <w:tmpl w:val="E3D4E3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8497E"/>
    <w:multiLevelType w:val="hybridMultilevel"/>
    <w:tmpl w:val="337473BC"/>
    <w:lvl w:ilvl="0" w:tplc="A1469F00">
      <w:start w:val="370"/>
      <w:numFmt w:val="bullet"/>
      <w:lvlText w:val="-"/>
      <w:lvlJc w:val="left"/>
      <w:pPr>
        <w:tabs>
          <w:tab w:val="num" w:pos="359"/>
        </w:tabs>
        <w:ind w:left="3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4"/>
  </w:num>
  <w:num w:numId="4">
    <w:abstractNumId w:val="18"/>
  </w:num>
  <w:num w:numId="5">
    <w:abstractNumId w:val="12"/>
  </w:num>
  <w:num w:numId="6">
    <w:abstractNumId w:val="16"/>
  </w:num>
  <w:num w:numId="7">
    <w:abstractNumId w:val="8"/>
  </w:num>
  <w:num w:numId="8">
    <w:abstractNumId w:val="21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6"/>
  </w:num>
  <w:num w:numId="17">
    <w:abstractNumId w:val="4"/>
  </w:num>
  <w:num w:numId="18">
    <w:abstractNumId w:val="25"/>
  </w:num>
  <w:num w:numId="19">
    <w:abstractNumId w:val="0"/>
  </w:num>
  <w:num w:numId="20">
    <w:abstractNumId w:val="23"/>
  </w:num>
  <w:num w:numId="21">
    <w:abstractNumId w:val="1"/>
  </w:num>
  <w:num w:numId="22">
    <w:abstractNumId w:val="27"/>
  </w:num>
  <w:num w:numId="23">
    <w:abstractNumId w:val="5"/>
  </w:num>
  <w:num w:numId="24">
    <w:abstractNumId w:val="20"/>
  </w:num>
  <w:num w:numId="25">
    <w:abstractNumId w:val="13"/>
  </w:num>
  <w:num w:numId="26">
    <w:abstractNumId w:val="19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2C"/>
    <w:rsid w:val="00000A60"/>
    <w:rsid w:val="00010E54"/>
    <w:rsid w:val="00014228"/>
    <w:rsid w:val="000301FC"/>
    <w:rsid w:val="000309FB"/>
    <w:rsid w:val="00034776"/>
    <w:rsid w:val="000351E8"/>
    <w:rsid w:val="00041EAE"/>
    <w:rsid w:val="0004209C"/>
    <w:rsid w:val="00045975"/>
    <w:rsid w:val="00045C17"/>
    <w:rsid w:val="0004640E"/>
    <w:rsid w:val="0005077A"/>
    <w:rsid w:val="00062A91"/>
    <w:rsid w:val="00065B5B"/>
    <w:rsid w:val="0008159F"/>
    <w:rsid w:val="00081778"/>
    <w:rsid w:val="000832FC"/>
    <w:rsid w:val="000900EB"/>
    <w:rsid w:val="00097634"/>
    <w:rsid w:val="000A085D"/>
    <w:rsid w:val="000A1FAE"/>
    <w:rsid w:val="000B05FE"/>
    <w:rsid w:val="000C068D"/>
    <w:rsid w:val="000C18F9"/>
    <w:rsid w:val="000C2B33"/>
    <w:rsid w:val="000C64E2"/>
    <w:rsid w:val="000D1377"/>
    <w:rsid w:val="000E2E47"/>
    <w:rsid w:val="000E3350"/>
    <w:rsid w:val="000E7F6D"/>
    <w:rsid w:val="000F131B"/>
    <w:rsid w:val="000F391C"/>
    <w:rsid w:val="000F49AB"/>
    <w:rsid w:val="000F5C31"/>
    <w:rsid w:val="0010465E"/>
    <w:rsid w:val="001062EB"/>
    <w:rsid w:val="001070A0"/>
    <w:rsid w:val="001452D8"/>
    <w:rsid w:val="00150602"/>
    <w:rsid w:val="00150D84"/>
    <w:rsid w:val="00151F88"/>
    <w:rsid w:val="00153493"/>
    <w:rsid w:val="00156FE8"/>
    <w:rsid w:val="00160618"/>
    <w:rsid w:val="00162DFA"/>
    <w:rsid w:val="00162E7F"/>
    <w:rsid w:val="0016322A"/>
    <w:rsid w:val="00167AC8"/>
    <w:rsid w:val="00171545"/>
    <w:rsid w:val="0017192F"/>
    <w:rsid w:val="00182532"/>
    <w:rsid w:val="00196842"/>
    <w:rsid w:val="001A1315"/>
    <w:rsid w:val="001A40C0"/>
    <w:rsid w:val="001A45D3"/>
    <w:rsid w:val="001A61D3"/>
    <w:rsid w:val="001B45F0"/>
    <w:rsid w:val="001B497E"/>
    <w:rsid w:val="001C274D"/>
    <w:rsid w:val="001F5472"/>
    <w:rsid w:val="00205136"/>
    <w:rsid w:val="0020674B"/>
    <w:rsid w:val="002123FF"/>
    <w:rsid w:val="00212B2E"/>
    <w:rsid w:val="00213AA3"/>
    <w:rsid w:val="00213ACF"/>
    <w:rsid w:val="00217859"/>
    <w:rsid w:val="002259A3"/>
    <w:rsid w:val="00227B8B"/>
    <w:rsid w:val="00233AC6"/>
    <w:rsid w:val="002457BA"/>
    <w:rsid w:val="0025503F"/>
    <w:rsid w:val="0025696F"/>
    <w:rsid w:val="0026705E"/>
    <w:rsid w:val="00270090"/>
    <w:rsid w:val="00282727"/>
    <w:rsid w:val="00282B2F"/>
    <w:rsid w:val="00286090"/>
    <w:rsid w:val="002A5929"/>
    <w:rsid w:val="002A6786"/>
    <w:rsid w:val="002B1209"/>
    <w:rsid w:val="002B555F"/>
    <w:rsid w:val="002C5CAB"/>
    <w:rsid w:val="002D315D"/>
    <w:rsid w:val="002D3BB2"/>
    <w:rsid w:val="002D4D62"/>
    <w:rsid w:val="002E3610"/>
    <w:rsid w:val="002E51E0"/>
    <w:rsid w:val="002E7633"/>
    <w:rsid w:val="002E7C7C"/>
    <w:rsid w:val="002F0B51"/>
    <w:rsid w:val="002F0F4D"/>
    <w:rsid w:val="002F11A6"/>
    <w:rsid w:val="002F77E6"/>
    <w:rsid w:val="00300D4B"/>
    <w:rsid w:val="00301D25"/>
    <w:rsid w:val="00305746"/>
    <w:rsid w:val="003079F2"/>
    <w:rsid w:val="00307AD3"/>
    <w:rsid w:val="00311195"/>
    <w:rsid w:val="00312827"/>
    <w:rsid w:val="0031586B"/>
    <w:rsid w:val="003218C2"/>
    <w:rsid w:val="00322441"/>
    <w:rsid w:val="003367B2"/>
    <w:rsid w:val="00345E61"/>
    <w:rsid w:val="00346BAC"/>
    <w:rsid w:val="00351E4D"/>
    <w:rsid w:val="00352630"/>
    <w:rsid w:val="00355771"/>
    <w:rsid w:val="003561FB"/>
    <w:rsid w:val="003622E3"/>
    <w:rsid w:val="00364038"/>
    <w:rsid w:val="00367CD6"/>
    <w:rsid w:val="00371AF9"/>
    <w:rsid w:val="00373E99"/>
    <w:rsid w:val="003827CA"/>
    <w:rsid w:val="00386DBE"/>
    <w:rsid w:val="00390A01"/>
    <w:rsid w:val="0039569F"/>
    <w:rsid w:val="00395B35"/>
    <w:rsid w:val="003A09A8"/>
    <w:rsid w:val="003A1194"/>
    <w:rsid w:val="003A4A47"/>
    <w:rsid w:val="003B1626"/>
    <w:rsid w:val="003B1A18"/>
    <w:rsid w:val="003B2678"/>
    <w:rsid w:val="003C0BE2"/>
    <w:rsid w:val="003C5E46"/>
    <w:rsid w:val="003C797B"/>
    <w:rsid w:val="003D6DFE"/>
    <w:rsid w:val="003E0C69"/>
    <w:rsid w:val="003E220F"/>
    <w:rsid w:val="003F0841"/>
    <w:rsid w:val="003F44E7"/>
    <w:rsid w:val="004021C9"/>
    <w:rsid w:val="004132C9"/>
    <w:rsid w:val="00417802"/>
    <w:rsid w:val="00420BBF"/>
    <w:rsid w:val="00420F59"/>
    <w:rsid w:val="004258A1"/>
    <w:rsid w:val="00432C44"/>
    <w:rsid w:val="0044541C"/>
    <w:rsid w:val="00450A49"/>
    <w:rsid w:val="00452EAF"/>
    <w:rsid w:val="00460AF2"/>
    <w:rsid w:val="00461E21"/>
    <w:rsid w:val="0046470F"/>
    <w:rsid w:val="0046655C"/>
    <w:rsid w:val="004701C0"/>
    <w:rsid w:val="0048601C"/>
    <w:rsid w:val="00487539"/>
    <w:rsid w:val="00491F39"/>
    <w:rsid w:val="004935FE"/>
    <w:rsid w:val="004B093D"/>
    <w:rsid w:val="004B0F68"/>
    <w:rsid w:val="004B1E64"/>
    <w:rsid w:val="004B2E78"/>
    <w:rsid w:val="004B45D9"/>
    <w:rsid w:val="004C4E60"/>
    <w:rsid w:val="004D7213"/>
    <w:rsid w:val="004D7C77"/>
    <w:rsid w:val="004D7DFC"/>
    <w:rsid w:val="004E09B9"/>
    <w:rsid w:val="004E0A64"/>
    <w:rsid w:val="004E2C94"/>
    <w:rsid w:val="004F07CC"/>
    <w:rsid w:val="004F0A2C"/>
    <w:rsid w:val="0050036E"/>
    <w:rsid w:val="005021F1"/>
    <w:rsid w:val="0050314F"/>
    <w:rsid w:val="005066DF"/>
    <w:rsid w:val="00507344"/>
    <w:rsid w:val="00515C0B"/>
    <w:rsid w:val="00522CF2"/>
    <w:rsid w:val="0052749E"/>
    <w:rsid w:val="00527B53"/>
    <w:rsid w:val="00532C62"/>
    <w:rsid w:val="00540E14"/>
    <w:rsid w:val="00541C9F"/>
    <w:rsid w:val="00541DFB"/>
    <w:rsid w:val="00544372"/>
    <w:rsid w:val="005446C6"/>
    <w:rsid w:val="00562ABC"/>
    <w:rsid w:val="00571D0C"/>
    <w:rsid w:val="005745FE"/>
    <w:rsid w:val="005750BB"/>
    <w:rsid w:val="00590714"/>
    <w:rsid w:val="00593E99"/>
    <w:rsid w:val="005961F2"/>
    <w:rsid w:val="005A3343"/>
    <w:rsid w:val="005A48DE"/>
    <w:rsid w:val="005B4EEF"/>
    <w:rsid w:val="005B66E1"/>
    <w:rsid w:val="005C37E1"/>
    <w:rsid w:val="005D5028"/>
    <w:rsid w:val="005D5C37"/>
    <w:rsid w:val="005D5ED6"/>
    <w:rsid w:val="005D63CD"/>
    <w:rsid w:val="005E4AEE"/>
    <w:rsid w:val="005E7C90"/>
    <w:rsid w:val="005F7D7E"/>
    <w:rsid w:val="00601A0D"/>
    <w:rsid w:val="00610374"/>
    <w:rsid w:val="00611939"/>
    <w:rsid w:val="00612F8B"/>
    <w:rsid w:val="00614523"/>
    <w:rsid w:val="00617C58"/>
    <w:rsid w:val="006217A1"/>
    <w:rsid w:val="00624FF6"/>
    <w:rsid w:val="00637498"/>
    <w:rsid w:val="00645BDD"/>
    <w:rsid w:val="00653AAC"/>
    <w:rsid w:val="00654D1A"/>
    <w:rsid w:val="00655D94"/>
    <w:rsid w:val="00661F25"/>
    <w:rsid w:val="00663D7F"/>
    <w:rsid w:val="00672601"/>
    <w:rsid w:val="00675DC9"/>
    <w:rsid w:val="00682398"/>
    <w:rsid w:val="00697D8E"/>
    <w:rsid w:val="006A4650"/>
    <w:rsid w:val="006A5783"/>
    <w:rsid w:val="006B5F6F"/>
    <w:rsid w:val="006D0BA1"/>
    <w:rsid w:val="006D1650"/>
    <w:rsid w:val="006D1901"/>
    <w:rsid w:val="006D1EE7"/>
    <w:rsid w:val="006E4830"/>
    <w:rsid w:val="006F0D2B"/>
    <w:rsid w:val="006F28E8"/>
    <w:rsid w:val="006F58AE"/>
    <w:rsid w:val="006F65C0"/>
    <w:rsid w:val="0070295D"/>
    <w:rsid w:val="00702CC6"/>
    <w:rsid w:val="007102B7"/>
    <w:rsid w:val="007162E3"/>
    <w:rsid w:val="0071677D"/>
    <w:rsid w:val="00716DB7"/>
    <w:rsid w:val="00720AFA"/>
    <w:rsid w:val="00727D79"/>
    <w:rsid w:val="007356AA"/>
    <w:rsid w:val="0074194F"/>
    <w:rsid w:val="007428A3"/>
    <w:rsid w:val="00743D30"/>
    <w:rsid w:val="00754AC1"/>
    <w:rsid w:val="00761AC5"/>
    <w:rsid w:val="007633F0"/>
    <w:rsid w:val="00763D92"/>
    <w:rsid w:val="007657A1"/>
    <w:rsid w:val="007722A2"/>
    <w:rsid w:val="00782C38"/>
    <w:rsid w:val="00784734"/>
    <w:rsid w:val="0078582A"/>
    <w:rsid w:val="00787419"/>
    <w:rsid w:val="00791061"/>
    <w:rsid w:val="00793B52"/>
    <w:rsid w:val="007A02F9"/>
    <w:rsid w:val="007A774D"/>
    <w:rsid w:val="007B28EF"/>
    <w:rsid w:val="007D1F6C"/>
    <w:rsid w:val="007D246B"/>
    <w:rsid w:val="007D2878"/>
    <w:rsid w:val="007E3050"/>
    <w:rsid w:val="007F4AF4"/>
    <w:rsid w:val="007F626A"/>
    <w:rsid w:val="007F65D9"/>
    <w:rsid w:val="007F65FA"/>
    <w:rsid w:val="00804187"/>
    <w:rsid w:val="00806928"/>
    <w:rsid w:val="00817485"/>
    <w:rsid w:val="00821C7A"/>
    <w:rsid w:val="0082523B"/>
    <w:rsid w:val="008254F5"/>
    <w:rsid w:val="00826982"/>
    <w:rsid w:val="00827CFB"/>
    <w:rsid w:val="00830EFB"/>
    <w:rsid w:val="008409E3"/>
    <w:rsid w:val="00841E75"/>
    <w:rsid w:val="0084631B"/>
    <w:rsid w:val="0086236C"/>
    <w:rsid w:val="00865226"/>
    <w:rsid w:val="00871492"/>
    <w:rsid w:val="008932C1"/>
    <w:rsid w:val="008B723D"/>
    <w:rsid w:val="008C688A"/>
    <w:rsid w:val="008D0852"/>
    <w:rsid w:val="008D11FF"/>
    <w:rsid w:val="008D2849"/>
    <w:rsid w:val="008D5342"/>
    <w:rsid w:val="008D5ED0"/>
    <w:rsid w:val="008E2EB1"/>
    <w:rsid w:val="008E793C"/>
    <w:rsid w:val="008F0170"/>
    <w:rsid w:val="008F2577"/>
    <w:rsid w:val="008F5109"/>
    <w:rsid w:val="00906E3D"/>
    <w:rsid w:val="0090772C"/>
    <w:rsid w:val="00907830"/>
    <w:rsid w:val="009160D7"/>
    <w:rsid w:val="00917A40"/>
    <w:rsid w:val="009403F7"/>
    <w:rsid w:val="00940468"/>
    <w:rsid w:val="009425AA"/>
    <w:rsid w:val="00943989"/>
    <w:rsid w:val="00945457"/>
    <w:rsid w:val="009506CC"/>
    <w:rsid w:val="009527D6"/>
    <w:rsid w:val="009543F5"/>
    <w:rsid w:val="00962393"/>
    <w:rsid w:val="0096583C"/>
    <w:rsid w:val="00965884"/>
    <w:rsid w:val="00970210"/>
    <w:rsid w:val="00970C88"/>
    <w:rsid w:val="009713EB"/>
    <w:rsid w:val="00972655"/>
    <w:rsid w:val="00980176"/>
    <w:rsid w:val="009853B3"/>
    <w:rsid w:val="00987271"/>
    <w:rsid w:val="0099040F"/>
    <w:rsid w:val="009939E4"/>
    <w:rsid w:val="00997081"/>
    <w:rsid w:val="009A0C47"/>
    <w:rsid w:val="009A2BC7"/>
    <w:rsid w:val="009B4266"/>
    <w:rsid w:val="009C2E6B"/>
    <w:rsid w:val="009C5243"/>
    <w:rsid w:val="009D0360"/>
    <w:rsid w:val="009D10B1"/>
    <w:rsid w:val="009D2F58"/>
    <w:rsid w:val="009D557F"/>
    <w:rsid w:val="009F0CAD"/>
    <w:rsid w:val="009F217B"/>
    <w:rsid w:val="009F2C15"/>
    <w:rsid w:val="009F3E14"/>
    <w:rsid w:val="00A000D2"/>
    <w:rsid w:val="00A02FCE"/>
    <w:rsid w:val="00A0384E"/>
    <w:rsid w:val="00A11B19"/>
    <w:rsid w:val="00A21C51"/>
    <w:rsid w:val="00A30407"/>
    <w:rsid w:val="00A31D72"/>
    <w:rsid w:val="00A34A9A"/>
    <w:rsid w:val="00A46227"/>
    <w:rsid w:val="00A615C8"/>
    <w:rsid w:val="00A70A66"/>
    <w:rsid w:val="00A74164"/>
    <w:rsid w:val="00A779C8"/>
    <w:rsid w:val="00A8426B"/>
    <w:rsid w:val="00A85D39"/>
    <w:rsid w:val="00A87E6A"/>
    <w:rsid w:val="00A91BAF"/>
    <w:rsid w:val="00A91C9C"/>
    <w:rsid w:val="00A95EF2"/>
    <w:rsid w:val="00AB4750"/>
    <w:rsid w:val="00AB4DC5"/>
    <w:rsid w:val="00AB682D"/>
    <w:rsid w:val="00AB7D35"/>
    <w:rsid w:val="00AC6194"/>
    <w:rsid w:val="00AE1BC8"/>
    <w:rsid w:val="00AE27D3"/>
    <w:rsid w:val="00AE4762"/>
    <w:rsid w:val="00AE4E18"/>
    <w:rsid w:val="00AE7589"/>
    <w:rsid w:val="00AF0F37"/>
    <w:rsid w:val="00AF15C3"/>
    <w:rsid w:val="00AF1FBF"/>
    <w:rsid w:val="00B030C9"/>
    <w:rsid w:val="00B1404D"/>
    <w:rsid w:val="00B15EA0"/>
    <w:rsid w:val="00B22490"/>
    <w:rsid w:val="00B2415A"/>
    <w:rsid w:val="00B25CD3"/>
    <w:rsid w:val="00B337BE"/>
    <w:rsid w:val="00B41586"/>
    <w:rsid w:val="00B435BF"/>
    <w:rsid w:val="00B46200"/>
    <w:rsid w:val="00B50F50"/>
    <w:rsid w:val="00B611CC"/>
    <w:rsid w:val="00B67723"/>
    <w:rsid w:val="00B71A69"/>
    <w:rsid w:val="00B73410"/>
    <w:rsid w:val="00B7520A"/>
    <w:rsid w:val="00B80AE2"/>
    <w:rsid w:val="00B85E4D"/>
    <w:rsid w:val="00B90A66"/>
    <w:rsid w:val="00B911AF"/>
    <w:rsid w:val="00B93A02"/>
    <w:rsid w:val="00BB1989"/>
    <w:rsid w:val="00BD2FA7"/>
    <w:rsid w:val="00BD6B3F"/>
    <w:rsid w:val="00BD7903"/>
    <w:rsid w:val="00BE0B11"/>
    <w:rsid w:val="00BE6EC0"/>
    <w:rsid w:val="00BF3F1B"/>
    <w:rsid w:val="00BF5845"/>
    <w:rsid w:val="00BF6C8E"/>
    <w:rsid w:val="00BF7338"/>
    <w:rsid w:val="00C03EB3"/>
    <w:rsid w:val="00C04B8C"/>
    <w:rsid w:val="00C07584"/>
    <w:rsid w:val="00C1529A"/>
    <w:rsid w:val="00C20450"/>
    <w:rsid w:val="00C23696"/>
    <w:rsid w:val="00C26EED"/>
    <w:rsid w:val="00C3174A"/>
    <w:rsid w:val="00C41237"/>
    <w:rsid w:val="00C4350F"/>
    <w:rsid w:val="00C47029"/>
    <w:rsid w:val="00C50849"/>
    <w:rsid w:val="00C56693"/>
    <w:rsid w:val="00C57055"/>
    <w:rsid w:val="00C62C2E"/>
    <w:rsid w:val="00C711F7"/>
    <w:rsid w:val="00C72499"/>
    <w:rsid w:val="00CA2206"/>
    <w:rsid w:val="00CA49E1"/>
    <w:rsid w:val="00CA740D"/>
    <w:rsid w:val="00CB0196"/>
    <w:rsid w:val="00CB07A4"/>
    <w:rsid w:val="00CB09CB"/>
    <w:rsid w:val="00CB60C2"/>
    <w:rsid w:val="00CC35F6"/>
    <w:rsid w:val="00CC5BDF"/>
    <w:rsid w:val="00CC67D0"/>
    <w:rsid w:val="00CD19E1"/>
    <w:rsid w:val="00CD2C16"/>
    <w:rsid w:val="00CD64B8"/>
    <w:rsid w:val="00CE0CE1"/>
    <w:rsid w:val="00CE385C"/>
    <w:rsid w:val="00CE7DEE"/>
    <w:rsid w:val="00CF675C"/>
    <w:rsid w:val="00CF6D58"/>
    <w:rsid w:val="00D00531"/>
    <w:rsid w:val="00D10128"/>
    <w:rsid w:val="00D2508E"/>
    <w:rsid w:val="00D34347"/>
    <w:rsid w:val="00D40E53"/>
    <w:rsid w:val="00D43B36"/>
    <w:rsid w:val="00D47FF4"/>
    <w:rsid w:val="00D51924"/>
    <w:rsid w:val="00D57683"/>
    <w:rsid w:val="00D60BEB"/>
    <w:rsid w:val="00D6172B"/>
    <w:rsid w:val="00D65D16"/>
    <w:rsid w:val="00D67976"/>
    <w:rsid w:val="00D7101A"/>
    <w:rsid w:val="00D73E83"/>
    <w:rsid w:val="00D753A7"/>
    <w:rsid w:val="00D75B93"/>
    <w:rsid w:val="00D766BC"/>
    <w:rsid w:val="00D76E65"/>
    <w:rsid w:val="00D83447"/>
    <w:rsid w:val="00D9484F"/>
    <w:rsid w:val="00D95FFD"/>
    <w:rsid w:val="00D97827"/>
    <w:rsid w:val="00D97D68"/>
    <w:rsid w:val="00DA1717"/>
    <w:rsid w:val="00DA240C"/>
    <w:rsid w:val="00DA2872"/>
    <w:rsid w:val="00DB5390"/>
    <w:rsid w:val="00DB6B54"/>
    <w:rsid w:val="00DC1EB1"/>
    <w:rsid w:val="00DD5534"/>
    <w:rsid w:val="00DD5F99"/>
    <w:rsid w:val="00DD766F"/>
    <w:rsid w:val="00DE0722"/>
    <w:rsid w:val="00DE0B68"/>
    <w:rsid w:val="00DE3AA8"/>
    <w:rsid w:val="00DF1AF8"/>
    <w:rsid w:val="00DF2A94"/>
    <w:rsid w:val="00DF4798"/>
    <w:rsid w:val="00DF5F65"/>
    <w:rsid w:val="00E00437"/>
    <w:rsid w:val="00E13FC3"/>
    <w:rsid w:val="00E140C6"/>
    <w:rsid w:val="00E16384"/>
    <w:rsid w:val="00E16843"/>
    <w:rsid w:val="00E21DA3"/>
    <w:rsid w:val="00E26B4D"/>
    <w:rsid w:val="00E31259"/>
    <w:rsid w:val="00E4009C"/>
    <w:rsid w:val="00E41874"/>
    <w:rsid w:val="00E5016C"/>
    <w:rsid w:val="00E5543C"/>
    <w:rsid w:val="00E6480B"/>
    <w:rsid w:val="00E6522C"/>
    <w:rsid w:val="00E67195"/>
    <w:rsid w:val="00E74C2D"/>
    <w:rsid w:val="00E76893"/>
    <w:rsid w:val="00E82A68"/>
    <w:rsid w:val="00E85D1F"/>
    <w:rsid w:val="00E92D59"/>
    <w:rsid w:val="00EC0470"/>
    <w:rsid w:val="00EC7C78"/>
    <w:rsid w:val="00ED39C9"/>
    <w:rsid w:val="00ED56DB"/>
    <w:rsid w:val="00ED7566"/>
    <w:rsid w:val="00ED7EC3"/>
    <w:rsid w:val="00EE07AB"/>
    <w:rsid w:val="00EE095F"/>
    <w:rsid w:val="00EE2664"/>
    <w:rsid w:val="00EE5AC4"/>
    <w:rsid w:val="00EE6769"/>
    <w:rsid w:val="00EF32D1"/>
    <w:rsid w:val="00F02920"/>
    <w:rsid w:val="00F10CC4"/>
    <w:rsid w:val="00F116CE"/>
    <w:rsid w:val="00F12463"/>
    <w:rsid w:val="00F12D7C"/>
    <w:rsid w:val="00F14B22"/>
    <w:rsid w:val="00F16D12"/>
    <w:rsid w:val="00F200CE"/>
    <w:rsid w:val="00F20183"/>
    <w:rsid w:val="00F20A23"/>
    <w:rsid w:val="00F21C0F"/>
    <w:rsid w:val="00F2422F"/>
    <w:rsid w:val="00F41519"/>
    <w:rsid w:val="00F45EE8"/>
    <w:rsid w:val="00F4703B"/>
    <w:rsid w:val="00F513D3"/>
    <w:rsid w:val="00F56F17"/>
    <w:rsid w:val="00F618B6"/>
    <w:rsid w:val="00F70D1B"/>
    <w:rsid w:val="00F71D81"/>
    <w:rsid w:val="00F7202C"/>
    <w:rsid w:val="00F72ECE"/>
    <w:rsid w:val="00F740D7"/>
    <w:rsid w:val="00F80D37"/>
    <w:rsid w:val="00F82799"/>
    <w:rsid w:val="00F85215"/>
    <w:rsid w:val="00F90325"/>
    <w:rsid w:val="00F9391D"/>
    <w:rsid w:val="00F97B7A"/>
    <w:rsid w:val="00FA06BA"/>
    <w:rsid w:val="00FA52E0"/>
    <w:rsid w:val="00FA5DEF"/>
    <w:rsid w:val="00FB2C62"/>
    <w:rsid w:val="00FB4C79"/>
    <w:rsid w:val="00FC1887"/>
    <w:rsid w:val="00FC3304"/>
    <w:rsid w:val="00FC580C"/>
    <w:rsid w:val="00FC62C3"/>
    <w:rsid w:val="00FD7FA2"/>
    <w:rsid w:val="00FE255B"/>
    <w:rsid w:val="00FE3312"/>
    <w:rsid w:val="00FE342D"/>
    <w:rsid w:val="00FE5695"/>
    <w:rsid w:val="00FE5EFB"/>
    <w:rsid w:val="00FF07A0"/>
    <w:rsid w:val="00FF21D7"/>
    <w:rsid w:val="00FF23A5"/>
    <w:rsid w:val="00FF59CC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84612A-F485-4777-9F46-A692C0C9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240C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left="567"/>
      <w:outlineLvl w:val="0"/>
    </w:pPr>
    <w:rPr>
      <w:sz w:val="22"/>
      <w:szCs w:val="22"/>
      <w:u w:val="single"/>
    </w:rPr>
  </w:style>
  <w:style w:type="paragraph" w:styleId="Nadpis2">
    <w:name w:val="heading 2"/>
    <w:basedOn w:val="Normlny"/>
    <w:next w:val="Normlny"/>
    <w:autoRedefine/>
    <w:qFormat/>
    <w:rsid w:val="00CB07A4"/>
    <w:pPr>
      <w:keepNext/>
      <w:ind w:left="567" w:hanging="567"/>
      <w:jc w:val="both"/>
      <w:outlineLvl w:val="1"/>
    </w:pPr>
    <w:rPr>
      <w:rFonts w:ascii="Times New Roman" w:hAnsi="Times New Roman" w:cs="Times New Roman"/>
      <w:b/>
      <w:iCs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spacing w:line="360" w:lineRule="auto"/>
      <w:jc w:val="both"/>
      <w:outlineLvl w:val="2"/>
    </w:pPr>
    <w:rPr>
      <w:rFonts w:ascii="Times New Roman" w:hAnsi="Times New Roman" w:cs="Times New Roman"/>
      <w:b/>
      <w:color w:val="000000"/>
      <w:u w:val="single"/>
    </w:rPr>
  </w:style>
  <w:style w:type="paragraph" w:styleId="Nadpis4">
    <w:name w:val="heading 4"/>
    <w:basedOn w:val="Normlny"/>
    <w:next w:val="Normlny"/>
    <w:qFormat/>
    <w:pPr>
      <w:keepNext/>
      <w:spacing w:line="360" w:lineRule="auto"/>
      <w:ind w:left="567" w:hanging="567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Nadpis8">
    <w:name w:val="heading 8"/>
    <w:basedOn w:val="Normlny"/>
    <w:next w:val="Normlny"/>
    <w:qFormat/>
    <w:pPr>
      <w:keepNext/>
      <w:spacing w:before="48" w:after="48"/>
      <w:outlineLvl w:val="7"/>
    </w:pPr>
    <w:rPr>
      <w:rFonts w:ascii="Times New Roman" w:hAnsi="Times New Roman" w:cs="Times New Roman"/>
      <w:b/>
      <w:sz w:val="20"/>
      <w:szCs w:val="20"/>
    </w:rPr>
  </w:style>
  <w:style w:type="paragraph" w:styleId="Nadpis9">
    <w:name w:val="heading 9"/>
    <w:basedOn w:val="Normlny"/>
    <w:next w:val="Normlny"/>
    <w:qFormat/>
    <w:pPr>
      <w:keepNext/>
      <w:ind w:left="568"/>
      <w:jc w:val="both"/>
      <w:outlineLvl w:val="8"/>
    </w:pPr>
    <w:rPr>
      <w:rFonts w:ascii="Times New Roman" w:hAnsi="Times New Roman" w:cs="Times New Roman"/>
      <w:b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tabs>
        <w:tab w:val="left" w:pos="851"/>
      </w:tabs>
      <w:ind w:left="851"/>
      <w:jc w:val="both"/>
    </w:pPr>
  </w:style>
  <w:style w:type="paragraph" w:styleId="Zkladntext">
    <w:name w:val="Body Text"/>
    <w:basedOn w:val="Normlny"/>
    <w:pPr>
      <w:spacing w:after="120"/>
    </w:pPr>
  </w:style>
  <w:style w:type="paragraph" w:customStyle="1" w:styleId="AmmCorpsTexte">
    <w:name w:val="AmmCorpsTexte"/>
    <w:basedOn w:val="Normlny"/>
    <w:link w:val="AmmCorpsTexteCar"/>
    <w:uiPriority w:val="99"/>
    <w:pPr>
      <w:spacing w:after="120"/>
      <w:jc w:val="both"/>
    </w:pPr>
    <w:rPr>
      <w:rFonts w:cs="Times New Roman"/>
      <w:sz w:val="22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Tabelle">
    <w:name w:val="Tabelle"/>
    <w:basedOn w:val="Normlny"/>
    <w:pPr>
      <w:spacing w:before="60" w:after="60"/>
    </w:pPr>
    <w:rPr>
      <w:rFonts w:cs="Times New Roman"/>
      <w:snapToGrid w:val="0"/>
      <w:sz w:val="22"/>
      <w:szCs w:val="20"/>
    </w:rPr>
  </w:style>
  <w:style w:type="paragraph" w:customStyle="1" w:styleId="Ttabelle">
    <w:name w:val="Ttabelle"/>
    <w:basedOn w:val="Normlny"/>
    <w:pPr>
      <w:spacing w:before="60" w:after="60"/>
      <w:jc w:val="both"/>
    </w:pPr>
    <w:rPr>
      <w:rFonts w:cs="Times New Roman"/>
      <w:sz w:val="22"/>
      <w:szCs w:val="20"/>
    </w:rPr>
  </w:style>
  <w:style w:type="paragraph" w:customStyle="1" w:styleId="R22">
    <w:name w:val="R22"/>
    <w:basedOn w:val="Normlny"/>
    <w:pPr>
      <w:tabs>
        <w:tab w:val="left" w:pos="1240"/>
      </w:tabs>
      <w:ind w:left="1260" w:hanging="340"/>
    </w:pPr>
    <w:rPr>
      <w:rFonts w:ascii="Times" w:hAnsi="Times" w:cs="Times New Roman"/>
      <w:sz w:val="22"/>
      <w:szCs w:val="20"/>
      <w:u w:val="single"/>
    </w:rPr>
  </w:style>
  <w:style w:type="paragraph" w:styleId="Zarkazkladnhotextu3">
    <w:name w:val="Body Text Indent 3"/>
    <w:basedOn w:val="Normlny"/>
    <w:pPr>
      <w:ind w:left="568" w:hanging="1"/>
      <w:jc w:val="both"/>
    </w:pPr>
    <w:rPr>
      <w:b/>
      <w:bCs/>
      <w:sz w:val="22"/>
      <w:szCs w:val="22"/>
    </w:rPr>
  </w:style>
  <w:style w:type="paragraph" w:styleId="Zkladntext2">
    <w:name w:val="Body Text 2"/>
    <w:basedOn w:val="Normlny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BLOIA+TimesNewRoman" w:hAnsi="CBLOIA+TimesNewRoman" w:cs="CBLOIA+TimesNewRoman"/>
      <w:color w:val="000000"/>
      <w:sz w:val="24"/>
      <w:szCs w:val="24"/>
    </w:rPr>
  </w:style>
  <w:style w:type="paragraph" w:customStyle="1" w:styleId="Heading21">
    <w:name w:val="Heading 21"/>
    <w:basedOn w:val="Default"/>
    <w:next w:val="Default"/>
    <w:rPr>
      <w:rFonts w:ascii="CBLOEC+TimesNewRoman,Bold" w:hAnsi="CBLOEC+TimesNewRoman,Bold" w:cs="Times New Roman"/>
      <w:color w:val="auto"/>
    </w:rPr>
  </w:style>
  <w:style w:type="paragraph" w:styleId="Textbubliny">
    <w:name w:val="Balloon Text"/>
    <w:basedOn w:val="Normlny"/>
    <w:semiHidden/>
    <w:rsid w:val="001A40C0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31586B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31586B"/>
    <w:rPr>
      <w:vertAlign w:val="superscript"/>
    </w:rPr>
  </w:style>
  <w:style w:type="table" w:styleId="Mriekatabuky">
    <w:name w:val="Table Grid"/>
    <w:basedOn w:val="Normlnatabuka"/>
    <w:rsid w:val="003B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623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6236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6236C"/>
    <w:rPr>
      <w:b/>
      <w:bCs/>
    </w:rPr>
  </w:style>
  <w:style w:type="character" w:styleId="Hypertextovprepojenie">
    <w:name w:val="Hyperlink"/>
    <w:rsid w:val="00A95EF2"/>
    <w:rPr>
      <w:color w:val="0000FF"/>
      <w:u w:val="single"/>
    </w:rPr>
  </w:style>
  <w:style w:type="paragraph" w:styleId="Revzia">
    <w:name w:val="Revision"/>
    <w:hidden/>
    <w:uiPriority w:val="99"/>
    <w:semiHidden/>
    <w:rsid w:val="00E31259"/>
    <w:rPr>
      <w:rFonts w:ascii="Arial" w:hAnsi="Arial" w:cs="Arial"/>
      <w:sz w:val="24"/>
      <w:szCs w:val="24"/>
    </w:rPr>
  </w:style>
  <w:style w:type="paragraph" w:styleId="Odsekzoznamu">
    <w:name w:val="List Paragraph"/>
    <w:basedOn w:val="Normlny"/>
    <w:uiPriority w:val="34"/>
    <w:qFormat/>
    <w:rsid w:val="001A61D3"/>
    <w:pPr>
      <w:ind w:left="720"/>
      <w:contextualSpacing/>
    </w:pPr>
  </w:style>
  <w:style w:type="character" w:customStyle="1" w:styleId="hps">
    <w:name w:val="hps"/>
    <w:basedOn w:val="Predvolenpsmoodseku"/>
    <w:rsid w:val="001B497E"/>
  </w:style>
  <w:style w:type="character" w:customStyle="1" w:styleId="AmmCorpsTexteCar">
    <w:name w:val="AmmCorpsTexte Car"/>
    <w:link w:val="AmmCorpsTexte"/>
    <w:uiPriority w:val="99"/>
    <w:locked/>
    <w:rsid w:val="00097634"/>
    <w:rPr>
      <w:rFonts w:ascii="Arial" w:hAnsi="Arial"/>
      <w:sz w:val="22"/>
    </w:rPr>
  </w:style>
  <w:style w:type="character" w:styleId="PouitHypertextovPrepojenie">
    <w:name w:val="FollowedHyperlink"/>
    <w:basedOn w:val="Predvolenpsmoodseku"/>
    <w:rsid w:val="007633F0"/>
    <w:rPr>
      <w:color w:val="800080" w:themeColor="followedHyperlink"/>
      <w:u w:val="single"/>
    </w:rPr>
  </w:style>
  <w:style w:type="character" w:customStyle="1" w:styleId="TextkomentraChar">
    <w:name w:val="Text komentára Char"/>
    <w:link w:val="Textkomentra"/>
    <w:uiPriority w:val="99"/>
    <w:semiHidden/>
    <w:locked/>
    <w:rsid w:val="00806928"/>
    <w:rPr>
      <w:rFonts w:ascii="Arial" w:hAnsi="Arial" w:cs="Arial"/>
    </w:rPr>
  </w:style>
  <w:style w:type="character" w:customStyle="1" w:styleId="PtaChar">
    <w:name w:val="Päta Char"/>
    <w:basedOn w:val="Predvolenpsmoodseku"/>
    <w:link w:val="Pta"/>
    <w:uiPriority w:val="99"/>
    <w:rsid w:val="00BF584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05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DDD3-2A20-4DA5-94B3-4EFB6178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2382</Words>
  <Characters>13583</Characters>
  <Application>Microsoft Office Word</Application>
  <DocSecurity>0</DocSecurity>
  <Lines>113</Lines>
  <Paragraphs>31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SUMMARY OF PRODUCT CHARACTERISTICS</vt:lpstr>
      <vt:lpstr>SUMMARY OF PRODUCT CHARACTERISTICS</vt:lpstr>
      <vt:lpstr>SUMMARY OF PRODUCT CHARACTERISTICS</vt:lpstr>
      <vt:lpstr>SUMMARY OF PRODUCT CHARACTERISTICS</vt:lpstr>
    </vt:vector>
  </TitlesOfParts>
  <Company>medical-ls</Company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medical-ls</dc:creator>
  <cp:lastModifiedBy>Kristína Ráczová</cp:lastModifiedBy>
  <cp:revision>6</cp:revision>
  <cp:lastPrinted>2008-11-26T09:30:00Z</cp:lastPrinted>
  <dcterms:created xsi:type="dcterms:W3CDTF">2019-03-29T11:11:00Z</dcterms:created>
  <dcterms:modified xsi:type="dcterms:W3CDTF">2019-04-05T07:09:00Z</dcterms:modified>
</cp:coreProperties>
</file>