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68B7A" w14:textId="77777777" w:rsidR="00045878" w:rsidRPr="00923090" w:rsidRDefault="00045878" w:rsidP="005569B8">
      <w:pPr>
        <w:widowControl w:val="0"/>
        <w:jc w:val="center"/>
        <w:rPr>
          <w:b/>
          <w:bCs/>
          <w:sz w:val="22"/>
          <w:szCs w:val="22"/>
          <w:lang w:val="sk-SK"/>
        </w:rPr>
      </w:pPr>
      <w:bookmarkStart w:id="0" w:name="_GoBack"/>
      <w:bookmarkEnd w:id="0"/>
    </w:p>
    <w:p w14:paraId="57318450" w14:textId="77777777" w:rsidR="00A842D8" w:rsidRPr="00923090" w:rsidRDefault="00A842D8" w:rsidP="005569B8">
      <w:pPr>
        <w:widowControl w:val="0"/>
        <w:jc w:val="center"/>
        <w:rPr>
          <w:b/>
          <w:bCs/>
          <w:sz w:val="22"/>
          <w:szCs w:val="22"/>
          <w:lang w:val="sk-SK"/>
        </w:rPr>
      </w:pPr>
    </w:p>
    <w:p w14:paraId="21ADC55C" w14:textId="77777777" w:rsidR="00EE1F05" w:rsidRPr="00923090" w:rsidRDefault="005569B8" w:rsidP="005569B8">
      <w:pPr>
        <w:widowControl w:val="0"/>
        <w:jc w:val="center"/>
        <w:rPr>
          <w:b/>
          <w:bCs/>
          <w:iCs/>
          <w:sz w:val="22"/>
          <w:szCs w:val="22"/>
          <w:lang w:val="sk-SK"/>
        </w:rPr>
      </w:pPr>
      <w:r w:rsidRPr="007C21A8">
        <w:rPr>
          <w:b/>
          <w:sz w:val="22"/>
          <w:lang w:val="sk-SK"/>
        </w:rPr>
        <w:t>SÚHRN CHARAKTERISTICKÝCH VLASTNOSTÍ LIEKU</w:t>
      </w:r>
    </w:p>
    <w:p w14:paraId="22791B29" w14:textId="77777777" w:rsidR="005569B8" w:rsidRPr="00923090" w:rsidRDefault="005569B8" w:rsidP="00C22C12">
      <w:pPr>
        <w:widowControl w:val="0"/>
        <w:rPr>
          <w:b/>
          <w:bCs/>
          <w:iCs/>
          <w:sz w:val="22"/>
          <w:szCs w:val="22"/>
          <w:lang w:val="sk-SK"/>
        </w:rPr>
      </w:pPr>
    </w:p>
    <w:p w14:paraId="1B13CB57" w14:textId="77777777" w:rsidR="005569B8" w:rsidRPr="00923090" w:rsidRDefault="005569B8" w:rsidP="00C22C12">
      <w:pPr>
        <w:widowControl w:val="0"/>
        <w:rPr>
          <w:b/>
          <w:bCs/>
          <w:iCs/>
          <w:sz w:val="22"/>
          <w:szCs w:val="22"/>
          <w:lang w:val="sk-SK"/>
        </w:rPr>
      </w:pPr>
    </w:p>
    <w:p w14:paraId="616C7B1B" w14:textId="77777777" w:rsidR="00C90B5D" w:rsidRPr="00923090" w:rsidRDefault="00C90B5D" w:rsidP="00C22C12">
      <w:pPr>
        <w:widowControl w:val="0"/>
        <w:rPr>
          <w:sz w:val="22"/>
          <w:szCs w:val="22"/>
          <w:lang w:val="sk-SK"/>
        </w:rPr>
      </w:pPr>
      <w:r w:rsidRPr="00923090">
        <w:rPr>
          <w:b/>
          <w:bCs/>
          <w:iCs/>
          <w:sz w:val="22"/>
          <w:szCs w:val="22"/>
          <w:lang w:val="sk-SK"/>
        </w:rPr>
        <w:t>1.</w:t>
      </w:r>
      <w:r w:rsidRPr="00923090">
        <w:rPr>
          <w:bCs/>
          <w:iCs/>
          <w:sz w:val="22"/>
          <w:szCs w:val="22"/>
          <w:lang w:val="sk-SK"/>
        </w:rPr>
        <w:tab/>
      </w:r>
      <w:r w:rsidRPr="00923090">
        <w:rPr>
          <w:b/>
          <w:sz w:val="22"/>
          <w:szCs w:val="22"/>
          <w:lang w:val="sk-SK"/>
        </w:rPr>
        <w:t>NÁZOV LIEKU</w:t>
      </w:r>
    </w:p>
    <w:p w14:paraId="19BBA4FC" w14:textId="77777777" w:rsidR="00C90B5D" w:rsidRPr="00923090" w:rsidRDefault="00C90B5D" w:rsidP="00C22C12">
      <w:pPr>
        <w:rPr>
          <w:iCs/>
          <w:sz w:val="22"/>
          <w:szCs w:val="22"/>
          <w:lang w:val="sk-SK"/>
        </w:rPr>
      </w:pPr>
    </w:p>
    <w:p w14:paraId="4EB519C8" w14:textId="77777777" w:rsidR="00C90B5D" w:rsidRPr="00923090" w:rsidRDefault="00C90B5D" w:rsidP="00C22C12">
      <w:pPr>
        <w:rPr>
          <w:sz w:val="22"/>
          <w:szCs w:val="22"/>
          <w:lang w:val="sk-SK"/>
        </w:rPr>
      </w:pPr>
      <w:r w:rsidRPr="00923090">
        <w:rPr>
          <w:sz w:val="22"/>
          <w:szCs w:val="22"/>
          <w:lang w:val="sk-SK"/>
        </w:rPr>
        <w:t xml:space="preserve">Amlator 10 mg/5 mg </w:t>
      </w:r>
      <w:r w:rsidRPr="00923090">
        <w:rPr>
          <w:bCs/>
          <w:sz w:val="22"/>
          <w:szCs w:val="22"/>
          <w:lang w:val="sk-SK"/>
        </w:rPr>
        <w:t>filmom obalené tablety</w:t>
      </w:r>
    </w:p>
    <w:p w14:paraId="14AAFD61" w14:textId="77777777" w:rsidR="00C90B5D" w:rsidRPr="0023010A" w:rsidRDefault="00C90B5D" w:rsidP="00C22C12">
      <w:pPr>
        <w:rPr>
          <w:sz w:val="22"/>
          <w:lang w:val="sk-SK"/>
        </w:rPr>
      </w:pPr>
      <w:r w:rsidRPr="0023010A">
        <w:rPr>
          <w:sz w:val="22"/>
          <w:lang w:val="sk-SK"/>
        </w:rPr>
        <w:t>Amlator 10 mg/10 mg filmom obalené tablety</w:t>
      </w:r>
    </w:p>
    <w:p w14:paraId="7EC71F0B" w14:textId="77777777" w:rsidR="00C90B5D" w:rsidRPr="005F5E48" w:rsidRDefault="00C90B5D" w:rsidP="00C22C12">
      <w:pPr>
        <w:rPr>
          <w:sz w:val="22"/>
          <w:lang w:val="sk-SK"/>
        </w:rPr>
      </w:pPr>
      <w:r w:rsidRPr="005F5E48">
        <w:rPr>
          <w:sz w:val="22"/>
          <w:lang w:val="sk-SK"/>
        </w:rPr>
        <w:t>Amlator 20 mg/5 mg filmom obalené tablety</w:t>
      </w:r>
    </w:p>
    <w:p w14:paraId="37FEDAAA" w14:textId="77777777" w:rsidR="00C90B5D" w:rsidRPr="00923090" w:rsidRDefault="00C90B5D" w:rsidP="00C22C12">
      <w:pPr>
        <w:rPr>
          <w:sz w:val="22"/>
          <w:szCs w:val="22"/>
          <w:lang w:val="sk-SK"/>
        </w:rPr>
      </w:pPr>
      <w:r w:rsidRPr="0023010A">
        <w:rPr>
          <w:sz w:val="22"/>
          <w:lang w:val="sk-SK"/>
        </w:rPr>
        <w:t>Amlator 20 mg/10 mg filmom obalené tablety</w:t>
      </w:r>
    </w:p>
    <w:p w14:paraId="4717745D" w14:textId="77777777" w:rsidR="00C90B5D" w:rsidRPr="00923090" w:rsidRDefault="00C90B5D" w:rsidP="00C22C12">
      <w:pPr>
        <w:rPr>
          <w:sz w:val="22"/>
          <w:szCs w:val="22"/>
          <w:lang w:val="sk-SK"/>
        </w:rPr>
      </w:pPr>
    </w:p>
    <w:p w14:paraId="69D7EDFF" w14:textId="77777777" w:rsidR="00C90B5D" w:rsidRPr="00923090" w:rsidRDefault="00C90B5D" w:rsidP="00C22C12">
      <w:pPr>
        <w:widowControl w:val="0"/>
        <w:rPr>
          <w:b/>
          <w:sz w:val="22"/>
          <w:szCs w:val="22"/>
          <w:lang w:val="sk-SK"/>
        </w:rPr>
      </w:pPr>
    </w:p>
    <w:p w14:paraId="1BD24427" w14:textId="77777777" w:rsidR="00C90B5D" w:rsidRPr="00923090" w:rsidRDefault="00C90B5D" w:rsidP="00C22C12">
      <w:pPr>
        <w:widowControl w:val="0"/>
        <w:rPr>
          <w:sz w:val="22"/>
          <w:szCs w:val="22"/>
          <w:lang w:val="sk-SK"/>
        </w:rPr>
      </w:pPr>
      <w:r w:rsidRPr="00923090">
        <w:rPr>
          <w:b/>
          <w:sz w:val="22"/>
          <w:szCs w:val="22"/>
          <w:lang w:val="sk-SK"/>
        </w:rPr>
        <w:t>2.</w:t>
      </w:r>
      <w:r w:rsidRPr="00923090">
        <w:rPr>
          <w:b/>
          <w:sz w:val="22"/>
          <w:szCs w:val="22"/>
          <w:lang w:val="sk-SK"/>
        </w:rPr>
        <w:tab/>
        <w:t>KVALITATÍVNE AND KVANTITATÍVNE ZLOŽENIE LIEKU</w:t>
      </w:r>
    </w:p>
    <w:p w14:paraId="6C8D50F3" w14:textId="77777777" w:rsidR="00C90B5D" w:rsidRPr="00923090" w:rsidRDefault="00C90B5D" w:rsidP="00C22C12">
      <w:pPr>
        <w:rPr>
          <w:sz w:val="22"/>
          <w:szCs w:val="22"/>
          <w:lang w:val="sk-SK"/>
        </w:rPr>
      </w:pPr>
    </w:p>
    <w:p w14:paraId="046770BE" w14:textId="77777777" w:rsidR="00C90B5D" w:rsidRPr="00923090" w:rsidRDefault="00C90B5D" w:rsidP="00C22C12">
      <w:pPr>
        <w:ind w:left="567" w:hanging="567"/>
        <w:rPr>
          <w:sz w:val="22"/>
          <w:szCs w:val="22"/>
          <w:lang w:val="sk-SK"/>
        </w:rPr>
      </w:pPr>
      <w:r w:rsidRPr="00923090">
        <w:rPr>
          <w:sz w:val="22"/>
          <w:szCs w:val="22"/>
          <w:lang w:val="sk-SK"/>
        </w:rPr>
        <w:t xml:space="preserve">Amlator 10 mg/5 mg </w:t>
      </w:r>
      <w:r w:rsidRPr="00923090">
        <w:rPr>
          <w:bCs/>
          <w:sz w:val="22"/>
          <w:szCs w:val="22"/>
          <w:lang w:val="sk-SK"/>
        </w:rPr>
        <w:t>filmom obalené tablety</w:t>
      </w:r>
      <w:r w:rsidRPr="00923090">
        <w:rPr>
          <w:sz w:val="22"/>
          <w:szCs w:val="22"/>
          <w:lang w:val="sk-SK"/>
        </w:rPr>
        <w:t>:</w:t>
      </w:r>
    </w:p>
    <w:p w14:paraId="0F5CE33F" w14:textId="77777777" w:rsidR="00C90B5D" w:rsidRPr="00923090" w:rsidRDefault="00C90B5D" w:rsidP="00C22C12">
      <w:pPr>
        <w:rPr>
          <w:sz w:val="22"/>
          <w:szCs w:val="22"/>
          <w:lang w:val="sk-SK"/>
        </w:rPr>
      </w:pPr>
      <w:r w:rsidRPr="00923090">
        <w:rPr>
          <w:bCs/>
          <w:sz w:val="22"/>
          <w:szCs w:val="22"/>
          <w:lang w:val="sk-SK"/>
        </w:rPr>
        <w:t>Každá filmom obalená tableta obsahuje</w:t>
      </w:r>
      <w:r w:rsidRPr="00923090">
        <w:rPr>
          <w:sz w:val="22"/>
          <w:szCs w:val="22"/>
          <w:lang w:val="sk-SK"/>
        </w:rPr>
        <w:t xml:space="preserve"> 10 mg atorvastatínu (ako atorvastatín L-lyzín) a 5 mg amlodipínu (ako amlodipín</w:t>
      </w:r>
      <w:r w:rsidR="00007362" w:rsidRPr="00923090">
        <w:rPr>
          <w:sz w:val="22"/>
          <w:szCs w:val="22"/>
          <w:lang w:val="sk-SK"/>
        </w:rPr>
        <w:t>ium</w:t>
      </w:r>
      <w:r w:rsidRPr="00923090">
        <w:rPr>
          <w:sz w:val="22"/>
          <w:szCs w:val="22"/>
          <w:lang w:val="sk-SK"/>
        </w:rPr>
        <w:t>be</w:t>
      </w:r>
      <w:r w:rsidR="00007362" w:rsidRPr="00923090">
        <w:rPr>
          <w:sz w:val="22"/>
          <w:szCs w:val="22"/>
          <w:lang w:val="sk-SK"/>
        </w:rPr>
        <w:t>si</w:t>
      </w:r>
      <w:r w:rsidRPr="00923090">
        <w:rPr>
          <w:sz w:val="22"/>
          <w:szCs w:val="22"/>
          <w:lang w:val="sk-SK"/>
        </w:rPr>
        <w:t>lát).</w:t>
      </w:r>
    </w:p>
    <w:p w14:paraId="7986A088" w14:textId="77777777" w:rsidR="00C90B5D" w:rsidRPr="0023010A" w:rsidRDefault="00C90B5D" w:rsidP="00C22C12">
      <w:pPr>
        <w:ind w:left="567" w:hanging="567"/>
        <w:rPr>
          <w:sz w:val="22"/>
          <w:lang w:val="sk-SK"/>
        </w:rPr>
      </w:pPr>
      <w:r w:rsidRPr="0023010A">
        <w:rPr>
          <w:sz w:val="22"/>
          <w:lang w:val="sk-SK"/>
        </w:rPr>
        <w:t>Amlator 10 mg/10 mg filmom obalené tablety:</w:t>
      </w:r>
    </w:p>
    <w:p w14:paraId="3CC96789" w14:textId="77777777" w:rsidR="00C90B5D" w:rsidRPr="0023010A" w:rsidRDefault="00C90B5D" w:rsidP="00C22C12">
      <w:pPr>
        <w:rPr>
          <w:sz w:val="22"/>
          <w:lang w:val="sk-SK"/>
        </w:rPr>
      </w:pPr>
      <w:r w:rsidRPr="005F5E48">
        <w:rPr>
          <w:sz w:val="22"/>
          <w:lang w:val="sk-SK"/>
        </w:rPr>
        <w:t>Každá filmom obalená tableta obsahuje 10 mg atorvastatínu (ako atorvastatín L-lyzín) a 10 mg amlo</w:t>
      </w:r>
      <w:r w:rsidRPr="0023010A">
        <w:rPr>
          <w:sz w:val="22"/>
          <w:lang w:val="sk-SK"/>
        </w:rPr>
        <w:t>dipínu (ako amlodipín</w:t>
      </w:r>
      <w:r w:rsidR="00007362" w:rsidRPr="0023010A">
        <w:rPr>
          <w:sz w:val="22"/>
          <w:lang w:val="sk-SK"/>
        </w:rPr>
        <w:t>ium</w:t>
      </w:r>
      <w:r w:rsidRPr="0023010A">
        <w:rPr>
          <w:sz w:val="22"/>
          <w:lang w:val="sk-SK"/>
        </w:rPr>
        <w:t>be</w:t>
      </w:r>
      <w:r w:rsidR="00007362" w:rsidRPr="0023010A">
        <w:rPr>
          <w:sz w:val="22"/>
          <w:lang w:val="sk-SK"/>
        </w:rPr>
        <w:t>si</w:t>
      </w:r>
      <w:r w:rsidRPr="0023010A">
        <w:rPr>
          <w:sz w:val="22"/>
          <w:lang w:val="sk-SK"/>
        </w:rPr>
        <w:t>lát).</w:t>
      </w:r>
    </w:p>
    <w:p w14:paraId="1595BC6D" w14:textId="77777777" w:rsidR="00C90B5D" w:rsidRPr="0023010A" w:rsidRDefault="00C90B5D" w:rsidP="00C22C12">
      <w:pPr>
        <w:ind w:left="567" w:hanging="567"/>
        <w:rPr>
          <w:sz w:val="22"/>
          <w:lang w:val="sk-SK"/>
        </w:rPr>
      </w:pPr>
      <w:r w:rsidRPr="0023010A">
        <w:rPr>
          <w:sz w:val="22"/>
          <w:lang w:val="sk-SK"/>
        </w:rPr>
        <w:t>Amlator 20 mg/5 mg filmom obalené tablety:</w:t>
      </w:r>
    </w:p>
    <w:p w14:paraId="2C6A6A48" w14:textId="77777777" w:rsidR="00C90B5D" w:rsidRPr="0023010A" w:rsidRDefault="00C90B5D" w:rsidP="00C22C12">
      <w:pPr>
        <w:rPr>
          <w:sz w:val="22"/>
          <w:lang w:val="sk-SK"/>
        </w:rPr>
      </w:pPr>
      <w:r w:rsidRPr="0023010A">
        <w:rPr>
          <w:sz w:val="22"/>
          <w:lang w:val="sk-SK"/>
        </w:rPr>
        <w:t>Každá filmom obalená tableta obsahuje 20 mg atorvastatínu (ako atorvastatín L-lyzín) a 5 mg amlodipínu (ako amlodipín</w:t>
      </w:r>
      <w:r w:rsidR="00007362" w:rsidRPr="0023010A">
        <w:rPr>
          <w:sz w:val="22"/>
          <w:lang w:val="sk-SK"/>
        </w:rPr>
        <w:t>ium</w:t>
      </w:r>
      <w:r w:rsidRPr="0023010A">
        <w:rPr>
          <w:sz w:val="22"/>
          <w:lang w:val="sk-SK"/>
        </w:rPr>
        <w:t>be</w:t>
      </w:r>
      <w:r w:rsidR="00007362" w:rsidRPr="0023010A">
        <w:rPr>
          <w:sz w:val="22"/>
          <w:lang w:val="sk-SK"/>
        </w:rPr>
        <w:t>si</w:t>
      </w:r>
      <w:r w:rsidRPr="0023010A">
        <w:rPr>
          <w:sz w:val="22"/>
          <w:lang w:val="sk-SK"/>
        </w:rPr>
        <w:t>lát).</w:t>
      </w:r>
    </w:p>
    <w:p w14:paraId="097C06FB" w14:textId="77777777" w:rsidR="00C90B5D" w:rsidRPr="0023010A" w:rsidRDefault="00C90B5D" w:rsidP="00C22C12">
      <w:pPr>
        <w:ind w:left="567" w:hanging="567"/>
        <w:rPr>
          <w:sz w:val="22"/>
          <w:lang w:val="sk-SK"/>
        </w:rPr>
      </w:pPr>
      <w:r w:rsidRPr="0023010A">
        <w:rPr>
          <w:sz w:val="22"/>
          <w:lang w:val="sk-SK"/>
        </w:rPr>
        <w:t>Amlator 20 mg/10 mg filmom obalené tablety:</w:t>
      </w:r>
    </w:p>
    <w:p w14:paraId="76246ED9" w14:textId="77777777" w:rsidR="00C90B5D" w:rsidRPr="00923090" w:rsidRDefault="00C90B5D" w:rsidP="00C22C12">
      <w:pPr>
        <w:rPr>
          <w:sz w:val="22"/>
          <w:szCs w:val="22"/>
          <w:lang w:val="sk-SK"/>
        </w:rPr>
      </w:pPr>
      <w:r w:rsidRPr="0023010A">
        <w:rPr>
          <w:sz w:val="22"/>
          <w:lang w:val="sk-SK"/>
        </w:rPr>
        <w:t>Každá filmom obalená tableta obsahuje 20 mg atorvastatínu (ako atorvastatín L-lyzín) a 10 mg amlodipínu (ako amlodipín</w:t>
      </w:r>
      <w:r w:rsidR="005A4A35" w:rsidRPr="0023010A">
        <w:rPr>
          <w:sz w:val="22"/>
          <w:lang w:val="sk-SK"/>
        </w:rPr>
        <w:t>ium</w:t>
      </w:r>
      <w:r w:rsidRPr="0023010A">
        <w:rPr>
          <w:sz w:val="22"/>
          <w:lang w:val="sk-SK"/>
        </w:rPr>
        <w:t>be</w:t>
      </w:r>
      <w:r w:rsidR="005A4A35" w:rsidRPr="0023010A">
        <w:rPr>
          <w:sz w:val="22"/>
          <w:lang w:val="sk-SK"/>
        </w:rPr>
        <w:t>si</w:t>
      </w:r>
      <w:r w:rsidRPr="0023010A">
        <w:rPr>
          <w:sz w:val="22"/>
          <w:lang w:val="sk-SK"/>
        </w:rPr>
        <w:t>lát).</w:t>
      </w:r>
    </w:p>
    <w:p w14:paraId="6EBD665A" w14:textId="77777777" w:rsidR="00C90B5D" w:rsidRPr="00923090" w:rsidRDefault="00C90B5D" w:rsidP="00C22C12">
      <w:pPr>
        <w:rPr>
          <w:sz w:val="22"/>
          <w:szCs w:val="22"/>
          <w:lang w:val="sk-SK"/>
        </w:rPr>
      </w:pPr>
    </w:p>
    <w:p w14:paraId="730C7DB5" w14:textId="77777777" w:rsidR="00C90B5D" w:rsidRPr="00923090" w:rsidRDefault="00C90B5D" w:rsidP="00C22C12">
      <w:pPr>
        <w:tabs>
          <w:tab w:val="left" w:pos="90"/>
          <w:tab w:val="left" w:pos="567"/>
        </w:tabs>
        <w:jc w:val="both"/>
        <w:rPr>
          <w:sz w:val="22"/>
          <w:szCs w:val="22"/>
          <w:lang w:val="sk-SK"/>
        </w:rPr>
      </w:pPr>
      <w:r w:rsidRPr="00923090">
        <w:rPr>
          <w:bCs/>
          <w:sz w:val="22"/>
          <w:szCs w:val="22"/>
          <w:lang w:val="sk-SK"/>
        </w:rPr>
        <w:t>Úplný zoznam pomocných látok, pozri časť 6.1.</w:t>
      </w:r>
    </w:p>
    <w:p w14:paraId="413F8210" w14:textId="77777777" w:rsidR="00C90B5D" w:rsidRPr="00923090" w:rsidRDefault="00C90B5D" w:rsidP="00C22C12">
      <w:pPr>
        <w:rPr>
          <w:sz w:val="22"/>
          <w:szCs w:val="22"/>
          <w:lang w:val="sk-SK"/>
        </w:rPr>
      </w:pPr>
    </w:p>
    <w:p w14:paraId="3C6D7CA6" w14:textId="77777777" w:rsidR="00C90B5D" w:rsidRPr="00923090" w:rsidRDefault="00C90B5D" w:rsidP="00C22C12">
      <w:pPr>
        <w:rPr>
          <w:sz w:val="22"/>
          <w:szCs w:val="22"/>
          <w:lang w:val="sk-SK"/>
        </w:rPr>
      </w:pPr>
    </w:p>
    <w:p w14:paraId="4F53C82B" w14:textId="77777777" w:rsidR="00C90B5D" w:rsidRPr="00923090" w:rsidRDefault="00C90B5D" w:rsidP="00C22C12">
      <w:pPr>
        <w:tabs>
          <w:tab w:val="left" w:pos="567"/>
        </w:tabs>
        <w:jc w:val="both"/>
        <w:rPr>
          <w:b/>
          <w:sz w:val="22"/>
          <w:szCs w:val="22"/>
          <w:lang w:val="sk-SK"/>
        </w:rPr>
      </w:pPr>
      <w:r w:rsidRPr="00923090">
        <w:rPr>
          <w:b/>
          <w:sz w:val="22"/>
          <w:szCs w:val="22"/>
          <w:lang w:val="sk-SK"/>
        </w:rPr>
        <w:t>3.</w:t>
      </w:r>
      <w:r w:rsidRPr="00923090">
        <w:rPr>
          <w:b/>
          <w:sz w:val="22"/>
          <w:szCs w:val="22"/>
          <w:lang w:val="sk-SK"/>
        </w:rPr>
        <w:tab/>
        <w:t>LIEKOVÁ FORMA</w:t>
      </w:r>
    </w:p>
    <w:p w14:paraId="5C32E79F" w14:textId="77777777" w:rsidR="00C90B5D" w:rsidRPr="00923090" w:rsidRDefault="00C90B5D" w:rsidP="00C22C12">
      <w:pPr>
        <w:tabs>
          <w:tab w:val="left" w:pos="357"/>
          <w:tab w:val="left" w:pos="567"/>
        </w:tabs>
        <w:jc w:val="both"/>
        <w:rPr>
          <w:b/>
          <w:sz w:val="22"/>
          <w:szCs w:val="22"/>
          <w:lang w:val="sk-SK"/>
        </w:rPr>
      </w:pPr>
    </w:p>
    <w:p w14:paraId="27EC9BF9" w14:textId="77777777" w:rsidR="00C90B5D" w:rsidRPr="00923090" w:rsidRDefault="00C90B5D" w:rsidP="00C22C12">
      <w:pPr>
        <w:tabs>
          <w:tab w:val="left" w:pos="357"/>
          <w:tab w:val="left" w:pos="567"/>
        </w:tabs>
        <w:jc w:val="both"/>
        <w:rPr>
          <w:bCs/>
          <w:sz w:val="22"/>
          <w:szCs w:val="22"/>
          <w:lang w:val="sk-SK"/>
        </w:rPr>
      </w:pPr>
      <w:r w:rsidRPr="00923090">
        <w:rPr>
          <w:bCs/>
          <w:sz w:val="22"/>
          <w:szCs w:val="22"/>
          <w:lang w:val="sk-SK"/>
        </w:rPr>
        <w:t>Filmom obalená tableta</w:t>
      </w:r>
    </w:p>
    <w:p w14:paraId="3B2877CC" w14:textId="77777777" w:rsidR="00C90B5D" w:rsidRPr="00923090" w:rsidRDefault="00C90B5D" w:rsidP="00C22C12">
      <w:pPr>
        <w:rPr>
          <w:sz w:val="22"/>
          <w:szCs w:val="22"/>
          <w:lang w:val="sk-SK"/>
        </w:rPr>
      </w:pPr>
    </w:p>
    <w:p w14:paraId="1A88ACDF" w14:textId="3D7B601D" w:rsidR="00C90B5D" w:rsidRPr="00923090" w:rsidRDefault="00C90B5D" w:rsidP="00C22C12">
      <w:pPr>
        <w:rPr>
          <w:sz w:val="22"/>
          <w:szCs w:val="22"/>
          <w:lang w:val="sk-SK"/>
        </w:rPr>
      </w:pPr>
      <w:r w:rsidRPr="00923090">
        <w:rPr>
          <w:sz w:val="22"/>
          <w:szCs w:val="22"/>
          <w:lang w:val="sk-SK"/>
        </w:rPr>
        <w:t xml:space="preserve">Amlator 10 mg/5 mg </w:t>
      </w:r>
      <w:r w:rsidRPr="00923090">
        <w:rPr>
          <w:bCs/>
          <w:sz w:val="22"/>
          <w:szCs w:val="22"/>
          <w:lang w:val="sk-SK"/>
        </w:rPr>
        <w:t>filmom obalené tablety</w:t>
      </w:r>
      <w:r w:rsidRPr="00923090">
        <w:rPr>
          <w:sz w:val="22"/>
          <w:szCs w:val="22"/>
          <w:lang w:val="sk-SK"/>
        </w:rPr>
        <w:t xml:space="preserve"> sú biele okrúhle obojstranne vypuklé filmom obalené tablety</w:t>
      </w:r>
      <w:r w:rsidR="00073E9A" w:rsidRPr="00923090">
        <w:rPr>
          <w:sz w:val="22"/>
          <w:szCs w:val="22"/>
          <w:lang w:val="sk-SK" w:eastAsia="ar-SA"/>
        </w:rPr>
        <w:t>, s priemerom asi 9,0 mm.</w:t>
      </w:r>
      <w:r w:rsidRPr="00923090">
        <w:rPr>
          <w:sz w:val="22"/>
          <w:szCs w:val="22"/>
          <w:lang w:val="sk-SK"/>
        </w:rPr>
        <w:t xml:space="preserve"> </w:t>
      </w:r>
      <w:r w:rsidR="00073E9A" w:rsidRPr="00923090">
        <w:rPr>
          <w:sz w:val="22"/>
          <w:szCs w:val="22"/>
          <w:lang w:val="sk-SK"/>
        </w:rPr>
        <w:t>S</w:t>
      </w:r>
      <w:r w:rsidRPr="00923090">
        <w:rPr>
          <w:sz w:val="22"/>
          <w:szCs w:val="22"/>
          <w:lang w:val="sk-SK"/>
        </w:rPr>
        <w:t xml:space="preserve"> vyrazeným „CE3“ na jednej strane, druhá strana je bez vyrazenia.</w:t>
      </w:r>
    </w:p>
    <w:p w14:paraId="085C9FBC" w14:textId="77777777" w:rsidR="00C90B5D" w:rsidRPr="00923090" w:rsidRDefault="00C90B5D" w:rsidP="00C22C12">
      <w:pPr>
        <w:rPr>
          <w:sz w:val="22"/>
          <w:szCs w:val="22"/>
          <w:lang w:val="sk-SK"/>
        </w:rPr>
      </w:pPr>
    </w:p>
    <w:p w14:paraId="6468B607" w14:textId="783FED28" w:rsidR="00C90B5D" w:rsidRPr="0023010A" w:rsidRDefault="00C90B5D" w:rsidP="00C22C12">
      <w:pPr>
        <w:rPr>
          <w:sz w:val="22"/>
          <w:lang w:val="sk-SK"/>
        </w:rPr>
      </w:pPr>
      <w:r w:rsidRPr="0023010A">
        <w:rPr>
          <w:sz w:val="22"/>
          <w:lang w:val="sk-SK"/>
        </w:rPr>
        <w:t>Amlator 10 mg/10 mg filmom obalené tablety sú biele okrúhle obojstranne vypuklé filmom obalené tablety</w:t>
      </w:r>
      <w:r w:rsidR="00073E9A" w:rsidRPr="005F5E48">
        <w:rPr>
          <w:sz w:val="22"/>
          <w:lang w:val="sk-SK"/>
        </w:rPr>
        <w:t>, s priemerom asi 9,0 mm.</w:t>
      </w:r>
      <w:r w:rsidRPr="0023010A">
        <w:rPr>
          <w:sz w:val="22"/>
          <w:lang w:val="sk-SK"/>
        </w:rPr>
        <w:t xml:space="preserve"> </w:t>
      </w:r>
      <w:r w:rsidR="00073E9A" w:rsidRPr="0023010A">
        <w:rPr>
          <w:sz w:val="22"/>
          <w:lang w:val="sk-SK"/>
        </w:rPr>
        <w:t>S</w:t>
      </w:r>
      <w:r w:rsidRPr="0023010A">
        <w:rPr>
          <w:sz w:val="22"/>
          <w:lang w:val="sk-SK"/>
        </w:rPr>
        <w:t xml:space="preserve"> vyrazeným „CE5“ na jednej strane, druhá strana je bez vyrazenia.</w:t>
      </w:r>
    </w:p>
    <w:p w14:paraId="201C165E" w14:textId="77777777" w:rsidR="00C90B5D" w:rsidRPr="0023010A" w:rsidRDefault="00C90B5D" w:rsidP="00C22C12">
      <w:pPr>
        <w:rPr>
          <w:sz w:val="22"/>
          <w:lang w:val="sk-SK"/>
        </w:rPr>
      </w:pPr>
    </w:p>
    <w:p w14:paraId="7092D63C" w14:textId="32A83090" w:rsidR="00C90B5D" w:rsidRPr="0023010A" w:rsidRDefault="00C90B5D" w:rsidP="00C22C12">
      <w:pPr>
        <w:rPr>
          <w:sz w:val="22"/>
          <w:lang w:val="sk-SK"/>
        </w:rPr>
      </w:pPr>
      <w:r w:rsidRPr="0023010A">
        <w:rPr>
          <w:sz w:val="22"/>
          <w:lang w:val="sk-SK"/>
        </w:rPr>
        <w:t>Amlator 20 mg/5 mg filmom obalené tablety sú biele podlhovasté obojstranne vypuklé filmom obalené tablety</w:t>
      </w:r>
      <w:r w:rsidR="00073E9A" w:rsidRPr="0023010A">
        <w:rPr>
          <w:sz w:val="22"/>
          <w:lang w:val="sk-SK"/>
        </w:rPr>
        <w:t xml:space="preserve">, s priemerom asi </w:t>
      </w:r>
      <w:r w:rsidR="004D3847" w:rsidRPr="0023010A">
        <w:rPr>
          <w:sz w:val="22"/>
          <w:lang w:val="sk-SK"/>
        </w:rPr>
        <w:t>15,5 x 8</w:t>
      </w:r>
      <w:r w:rsidR="00073E9A" w:rsidRPr="0023010A">
        <w:rPr>
          <w:sz w:val="22"/>
          <w:lang w:val="sk-SK"/>
        </w:rPr>
        <w:t>,0 mm.</w:t>
      </w:r>
      <w:r w:rsidRPr="0023010A">
        <w:rPr>
          <w:sz w:val="22"/>
          <w:lang w:val="sk-SK"/>
        </w:rPr>
        <w:t xml:space="preserve"> </w:t>
      </w:r>
      <w:r w:rsidR="00073E9A" w:rsidRPr="0023010A">
        <w:rPr>
          <w:sz w:val="22"/>
          <w:lang w:val="sk-SK"/>
        </w:rPr>
        <w:t>S</w:t>
      </w:r>
      <w:r w:rsidRPr="0023010A">
        <w:rPr>
          <w:sz w:val="22"/>
          <w:lang w:val="sk-SK"/>
        </w:rPr>
        <w:t xml:space="preserve"> vyrazeným „CE4“ na jednej strane, druhá strana je bez vyrazenia.</w:t>
      </w:r>
    </w:p>
    <w:p w14:paraId="4C319D94" w14:textId="77777777" w:rsidR="00C90B5D" w:rsidRPr="0023010A" w:rsidRDefault="00C90B5D" w:rsidP="00C22C12">
      <w:pPr>
        <w:rPr>
          <w:sz w:val="22"/>
          <w:lang w:val="sk-SK"/>
        </w:rPr>
      </w:pPr>
    </w:p>
    <w:p w14:paraId="26771241" w14:textId="546EEF73" w:rsidR="00C90B5D" w:rsidRPr="00923090" w:rsidRDefault="00C90B5D" w:rsidP="00C22C12">
      <w:pPr>
        <w:rPr>
          <w:sz w:val="22"/>
          <w:szCs w:val="22"/>
          <w:lang w:val="sk-SK"/>
        </w:rPr>
      </w:pPr>
      <w:r w:rsidRPr="0023010A">
        <w:rPr>
          <w:sz w:val="22"/>
          <w:lang w:val="sk-SK"/>
        </w:rPr>
        <w:t>Amlator 20 mg/10 mg filmom obalené tablety sú biele podlhovasté obojstranne vypuklé filmom obalené tablety</w:t>
      </w:r>
      <w:r w:rsidR="00073E9A" w:rsidRPr="0023010A">
        <w:rPr>
          <w:sz w:val="22"/>
          <w:lang w:val="sk-SK"/>
        </w:rPr>
        <w:t xml:space="preserve">, s priemerom asi </w:t>
      </w:r>
      <w:r w:rsidR="004D3847" w:rsidRPr="0023010A">
        <w:rPr>
          <w:sz w:val="22"/>
          <w:lang w:val="sk-SK"/>
        </w:rPr>
        <w:t xml:space="preserve">15,5 x 8,0 </w:t>
      </w:r>
      <w:r w:rsidR="00073E9A" w:rsidRPr="0023010A">
        <w:rPr>
          <w:sz w:val="22"/>
          <w:lang w:val="sk-SK"/>
        </w:rPr>
        <w:t>mm.</w:t>
      </w:r>
      <w:r w:rsidRPr="0023010A">
        <w:rPr>
          <w:sz w:val="22"/>
          <w:lang w:val="sk-SK"/>
        </w:rPr>
        <w:t xml:space="preserve"> </w:t>
      </w:r>
      <w:r w:rsidR="00073E9A" w:rsidRPr="0023010A">
        <w:rPr>
          <w:sz w:val="22"/>
          <w:lang w:val="sk-SK"/>
        </w:rPr>
        <w:t>S</w:t>
      </w:r>
      <w:r w:rsidRPr="0023010A">
        <w:rPr>
          <w:sz w:val="22"/>
          <w:lang w:val="sk-SK"/>
        </w:rPr>
        <w:t xml:space="preserve"> vyrazeným „CE6“ na jednej strane, druhá strana je bez vyrazenia.</w:t>
      </w:r>
    </w:p>
    <w:p w14:paraId="41041923" w14:textId="77777777" w:rsidR="00C90B5D" w:rsidRPr="00923090" w:rsidRDefault="00C90B5D" w:rsidP="00C22C12">
      <w:pPr>
        <w:rPr>
          <w:sz w:val="22"/>
          <w:szCs w:val="22"/>
          <w:lang w:val="sk-SK"/>
        </w:rPr>
      </w:pPr>
    </w:p>
    <w:p w14:paraId="55451F2B" w14:textId="77777777" w:rsidR="00C90B5D" w:rsidRPr="00923090" w:rsidRDefault="00C90B5D" w:rsidP="00C22C12">
      <w:pPr>
        <w:rPr>
          <w:sz w:val="22"/>
          <w:szCs w:val="22"/>
          <w:lang w:val="sk-SK"/>
        </w:rPr>
      </w:pPr>
    </w:p>
    <w:p w14:paraId="57C98B16" w14:textId="77777777" w:rsidR="00C90B5D" w:rsidRPr="00923090" w:rsidRDefault="00C90B5D" w:rsidP="00C22C12">
      <w:pPr>
        <w:tabs>
          <w:tab w:val="left" w:pos="567"/>
        </w:tabs>
        <w:jc w:val="both"/>
        <w:rPr>
          <w:b/>
          <w:sz w:val="22"/>
          <w:szCs w:val="22"/>
          <w:lang w:val="sk-SK"/>
        </w:rPr>
      </w:pPr>
      <w:r w:rsidRPr="00923090">
        <w:rPr>
          <w:b/>
          <w:sz w:val="22"/>
          <w:szCs w:val="22"/>
          <w:lang w:val="sk-SK"/>
        </w:rPr>
        <w:t>4.</w:t>
      </w:r>
      <w:r w:rsidRPr="00923090">
        <w:rPr>
          <w:b/>
          <w:sz w:val="22"/>
          <w:szCs w:val="22"/>
          <w:lang w:val="sk-SK"/>
        </w:rPr>
        <w:tab/>
        <w:t>KLINICKÉ ÚDAJE</w:t>
      </w:r>
    </w:p>
    <w:p w14:paraId="69E9BC5B" w14:textId="77777777" w:rsidR="00C90B5D" w:rsidRPr="00923090" w:rsidRDefault="00C90B5D" w:rsidP="00C22C12">
      <w:pPr>
        <w:rPr>
          <w:sz w:val="22"/>
          <w:szCs w:val="22"/>
          <w:lang w:val="sk-SK"/>
        </w:rPr>
      </w:pPr>
    </w:p>
    <w:p w14:paraId="46EBE871" w14:textId="77777777" w:rsidR="00C90B5D" w:rsidRPr="00923090" w:rsidRDefault="00C90B5D" w:rsidP="00C22C12">
      <w:pPr>
        <w:ind w:left="567" w:hanging="567"/>
        <w:rPr>
          <w:sz w:val="22"/>
          <w:szCs w:val="22"/>
          <w:lang w:val="sk-SK"/>
        </w:rPr>
      </w:pPr>
      <w:r w:rsidRPr="00923090">
        <w:rPr>
          <w:b/>
          <w:sz w:val="22"/>
          <w:szCs w:val="22"/>
          <w:lang w:val="sk-SK"/>
        </w:rPr>
        <w:t>4.1</w:t>
      </w:r>
      <w:r w:rsidRPr="00923090">
        <w:rPr>
          <w:b/>
          <w:sz w:val="22"/>
          <w:szCs w:val="22"/>
          <w:lang w:val="sk-SK"/>
        </w:rPr>
        <w:tab/>
        <w:t>Terapeutické indikácie</w:t>
      </w:r>
    </w:p>
    <w:p w14:paraId="63411AC7" w14:textId="77777777" w:rsidR="00C90B5D" w:rsidRPr="00923090" w:rsidRDefault="00C90B5D" w:rsidP="00C22C12">
      <w:pPr>
        <w:rPr>
          <w:sz w:val="22"/>
          <w:szCs w:val="22"/>
          <w:lang w:val="sk-SK"/>
        </w:rPr>
      </w:pPr>
    </w:p>
    <w:p w14:paraId="53AD3B6E" w14:textId="77777777" w:rsidR="00C90B5D" w:rsidRPr="00923090" w:rsidRDefault="00C90B5D" w:rsidP="00C22C12">
      <w:pPr>
        <w:rPr>
          <w:sz w:val="22"/>
          <w:szCs w:val="22"/>
          <w:lang w:val="sk-SK"/>
        </w:rPr>
      </w:pPr>
      <w:r w:rsidRPr="00923090">
        <w:rPr>
          <w:sz w:val="22"/>
          <w:szCs w:val="22"/>
          <w:lang w:val="sk-SK"/>
        </w:rPr>
        <w:lastRenderedPageBreak/>
        <w:t>Amlator je indikovaný ako náhradná liečba u </w:t>
      </w:r>
      <w:r w:rsidR="007A573E" w:rsidRPr="00923090">
        <w:rPr>
          <w:sz w:val="22"/>
          <w:szCs w:val="22"/>
          <w:lang w:val="sk-SK"/>
        </w:rPr>
        <w:t>tých</w:t>
      </w:r>
      <w:r w:rsidRPr="00923090">
        <w:rPr>
          <w:sz w:val="22"/>
          <w:szCs w:val="22"/>
          <w:lang w:val="sk-SK"/>
        </w:rPr>
        <w:t xml:space="preserve"> pacientov</w:t>
      </w:r>
      <w:r w:rsidR="000E272F" w:rsidRPr="00923090">
        <w:rPr>
          <w:sz w:val="22"/>
          <w:szCs w:val="22"/>
          <w:lang w:val="sk-SK"/>
        </w:rPr>
        <w:t>,</w:t>
      </w:r>
      <w:r w:rsidRPr="00923090">
        <w:rPr>
          <w:sz w:val="22"/>
          <w:szCs w:val="22"/>
          <w:lang w:val="sk-SK"/>
        </w:rPr>
        <w:t xml:space="preserve"> ktorí sú adekvátne kontrolovaní amlodipínom a atorvastatínom podávanými súčasne, v rovnakej dávke ako pri kombinácii na liečbu hypertenzie (s chronickým stabilným ochorením koronárnych artérií alebo bez neho</w:t>
      </w:r>
      <w:r w:rsidR="007A573E" w:rsidRPr="00923090">
        <w:rPr>
          <w:sz w:val="22"/>
          <w:szCs w:val="22"/>
          <w:lang w:val="sk-SK"/>
        </w:rPr>
        <w:t xml:space="preserve"> a/alebo s Prinzmetalovou angínou</w:t>
      </w:r>
      <w:r w:rsidRPr="00923090">
        <w:rPr>
          <w:sz w:val="22"/>
          <w:szCs w:val="22"/>
          <w:lang w:val="sk-SK"/>
        </w:rPr>
        <w:t>) u dospelých pacientov súčasne s jedným z nasledujúcich ochorení:</w:t>
      </w:r>
    </w:p>
    <w:p w14:paraId="37CDBD75" w14:textId="77777777" w:rsidR="00C90B5D" w:rsidRPr="00923090" w:rsidRDefault="00C90B5D" w:rsidP="00C22C12">
      <w:pPr>
        <w:rPr>
          <w:sz w:val="22"/>
          <w:szCs w:val="22"/>
          <w:lang w:val="sk-SK"/>
        </w:rPr>
      </w:pPr>
    </w:p>
    <w:p w14:paraId="6AEA0AD1" w14:textId="77777777" w:rsidR="00C90B5D" w:rsidRPr="00923090" w:rsidRDefault="00C90B5D" w:rsidP="00C22C12">
      <w:pPr>
        <w:numPr>
          <w:ilvl w:val="0"/>
          <w:numId w:val="36"/>
        </w:numPr>
        <w:ind w:left="540" w:hanging="540"/>
        <w:rPr>
          <w:sz w:val="22"/>
          <w:szCs w:val="22"/>
          <w:lang w:val="sk-SK"/>
        </w:rPr>
      </w:pPr>
      <w:r w:rsidRPr="00923090">
        <w:rPr>
          <w:sz w:val="22"/>
          <w:szCs w:val="22"/>
          <w:lang w:val="sk-SK"/>
        </w:rPr>
        <w:t>primárna hypercholesterolémia (zahŕňajúca dedičnú hypercholesterolémiu (heterozygotný variant) alebo kombinovaná (zmiešaná) hyperlipidémia (zodpovedajúca typom IIa a IIb Fredericksonovej klasifikácie),</w:t>
      </w:r>
    </w:p>
    <w:p w14:paraId="2FADE18C" w14:textId="77777777" w:rsidR="00C90B5D" w:rsidRPr="00923090" w:rsidRDefault="00C90B5D" w:rsidP="00C22C12">
      <w:pPr>
        <w:rPr>
          <w:sz w:val="22"/>
          <w:szCs w:val="22"/>
          <w:lang w:val="sk-SK"/>
        </w:rPr>
      </w:pPr>
    </w:p>
    <w:p w14:paraId="3CB287CF" w14:textId="77777777" w:rsidR="00C90B5D" w:rsidRPr="00923090" w:rsidRDefault="00C90B5D" w:rsidP="000E272F">
      <w:pPr>
        <w:numPr>
          <w:ilvl w:val="0"/>
          <w:numId w:val="36"/>
        </w:numPr>
        <w:tabs>
          <w:tab w:val="left" w:pos="540"/>
        </w:tabs>
        <w:ind w:left="0" w:firstLine="0"/>
        <w:rPr>
          <w:sz w:val="22"/>
          <w:szCs w:val="22"/>
          <w:lang w:val="sk-SK"/>
        </w:rPr>
      </w:pPr>
      <w:r w:rsidRPr="00923090">
        <w:rPr>
          <w:sz w:val="22"/>
          <w:szCs w:val="22"/>
          <w:lang w:val="sk-SK"/>
        </w:rPr>
        <w:t>homozygot</w:t>
      </w:r>
      <w:r w:rsidR="001476D6" w:rsidRPr="00923090">
        <w:rPr>
          <w:sz w:val="22"/>
          <w:szCs w:val="22"/>
          <w:lang w:val="sk-SK"/>
        </w:rPr>
        <w:t>ná dedičná hypercholesterolémia,</w:t>
      </w:r>
    </w:p>
    <w:p w14:paraId="2810E2C6" w14:textId="77777777" w:rsidR="001476D6" w:rsidRPr="00923090" w:rsidRDefault="001476D6" w:rsidP="001476D6">
      <w:pPr>
        <w:rPr>
          <w:sz w:val="22"/>
          <w:szCs w:val="22"/>
          <w:lang w:val="sk-SK"/>
        </w:rPr>
      </w:pPr>
    </w:p>
    <w:p w14:paraId="2AD87FDA" w14:textId="77777777" w:rsidR="001476D6" w:rsidRPr="00923090" w:rsidRDefault="001476D6" w:rsidP="001476D6">
      <w:pPr>
        <w:widowControl w:val="0"/>
        <w:numPr>
          <w:ilvl w:val="0"/>
          <w:numId w:val="36"/>
        </w:numPr>
        <w:spacing w:after="120"/>
        <w:ind w:left="540" w:hanging="540"/>
        <w:jc w:val="both"/>
        <w:rPr>
          <w:snapToGrid w:val="0"/>
          <w:sz w:val="22"/>
          <w:szCs w:val="22"/>
          <w:lang w:val="sk-SK"/>
        </w:rPr>
      </w:pPr>
      <w:r w:rsidRPr="00923090">
        <w:rPr>
          <w:sz w:val="22"/>
          <w:szCs w:val="22"/>
          <w:lang w:val="sk-SK"/>
        </w:rPr>
        <w:t>potreba prevencie kardiovaskulárnych príhod u dospelých pacientov, u ktorých sa predpokladá, že majú vysoké riziko prvej kardiovaskulárnej príhody (pozri časť 5.1), ako prídavná liečba pre korekciu iných rizikových faktorov.</w:t>
      </w:r>
    </w:p>
    <w:p w14:paraId="4EAD9155" w14:textId="77777777" w:rsidR="00C90B5D" w:rsidRPr="00923090" w:rsidRDefault="00C90B5D" w:rsidP="00C22C12">
      <w:pPr>
        <w:rPr>
          <w:sz w:val="22"/>
          <w:szCs w:val="22"/>
          <w:lang w:val="sk-SK"/>
        </w:rPr>
      </w:pPr>
    </w:p>
    <w:p w14:paraId="73AD3A20" w14:textId="77777777" w:rsidR="00C90B5D" w:rsidRPr="00923090" w:rsidRDefault="00C90B5D" w:rsidP="00C22C12">
      <w:pPr>
        <w:numPr>
          <w:ilvl w:val="1"/>
          <w:numId w:val="38"/>
        </w:numPr>
        <w:rPr>
          <w:b/>
          <w:sz w:val="22"/>
          <w:szCs w:val="22"/>
          <w:lang w:val="sk-SK"/>
        </w:rPr>
      </w:pPr>
      <w:r w:rsidRPr="00923090">
        <w:rPr>
          <w:b/>
          <w:sz w:val="22"/>
          <w:szCs w:val="22"/>
          <w:lang w:val="sk-SK"/>
        </w:rPr>
        <w:t>Dávkovanie a spôsob podávania</w:t>
      </w:r>
    </w:p>
    <w:p w14:paraId="579BCC11" w14:textId="77777777" w:rsidR="00C90B5D" w:rsidRPr="00923090" w:rsidRDefault="00C90B5D" w:rsidP="00C22C12">
      <w:pPr>
        <w:rPr>
          <w:sz w:val="22"/>
          <w:szCs w:val="22"/>
          <w:lang w:val="sk-SK"/>
        </w:rPr>
      </w:pPr>
    </w:p>
    <w:p w14:paraId="0EF09E7E" w14:textId="77777777" w:rsidR="00C90B5D" w:rsidRPr="00923090" w:rsidRDefault="00C90B5D" w:rsidP="00C22C12">
      <w:pPr>
        <w:tabs>
          <w:tab w:val="left" w:pos="708"/>
        </w:tabs>
        <w:autoSpaceDE w:val="0"/>
        <w:autoSpaceDN w:val="0"/>
        <w:adjustRightInd w:val="0"/>
        <w:rPr>
          <w:sz w:val="22"/>
          <w:szCs w:val="22"/>
          <w:lang w:val="sk-SK"/>
        </w:rPr>
      </w:pPr>
      <w:r w:rsidRPr="00923090">
        <w:rPr>
          <w:sz w:val="22"/>
          <w:szCs w:val="22"/>
          <w:lang w:val="sk-SK"/>
        </w:rPr>
        <w:t xml:space="preserve">Amlator sa neodporúča ako liek na počiatočnú liečbu. Dávkovanie Amlatoru má byť určené na základe titrácie jednotlivých zložiek v zmysle dávkovania a spôsobu podávania amlodipínu a atorvastatínu. </w:t>
      </w:r>
    </w:p>
    <w:p w14:paraId="3FFCF3FB" w14:textId="77777777" w:rsidR="00C90B5D" w:rsidRPr="00923090" w:rsidRDefault="00C90B5D" w:rsidP="00C22C12">
      <w:pPr>
        <w:tabs>
          <w:tab w:val="left" w:pos="708"/>
        </w:tabs>
        <w:autoSpaceDE w:val="0"/>
        <w:autoSpaceDN w:val="0"/>
        <w:adjustRightInd w:val="0"/>
        <w:rPr>
          <w:sz w:val="22"/>
          <w:szCs w:val="22"/>
          <w:lang w:val="sk-SK"/>
        </w:rPr>
      </w:pPr>
    </w:p>
    <w:p w14:paraId="6628C477" w14:textId="77777777" w:rsidR="00F75072" w:rsidRPr="00923090" w:rsidRDefault="00F75072" w:rsidP="00C22C12">
      <w:pPr>
        <w:tabs>
          <w:tab w:val="left" w:pos="708"/>
        </w:tabs>
        <w:autoSpaceDE w:val="0"/>
        <w:autoSpaceDN w:val="0"/>
        <w:adjustRightInd w:val="0"/>
        <w:rPr>
          <w:sz w:val="22"/>
          <w:szCs w:val="22"/>
          <w:lang w:val="sk-SK"/>
        </w:rPr>
      </w:pPr>
      <w:r w:rsidRPr="00923090">
        <w:rPr>
          <w:sz w:val="22"/>
          <w:szCs w:val="22"/>
          <w:lang w:val="sk-SK"/>
        </w:rPr>
        <w:t xml:space="preserve">V prípade, že je </w:t>
      </w:r>
      <w:r w:rsidR="00351A39" w:rsidRPr="00923090">
        <w:rPr>
          <w:sz w:val="22"/>
          <w:szCs w:val="22"/>
          <w:lang w:val="sk-SK"/>
        </w:rPr>
        <w:t>potrebné</w:t>
      </w:r>
      <w:r w:rsidRPr="00923090">
        <w:rPr>
          <w:sz w:val="22"/>
          <w:szCs w:val="22"/>
          <w:lang w:val="sk-SK"/>
        </w:rPr>
        <w:t xml:space="preserve"> upraviť dávku</w:t>
      </w:r>
      <w:r w:rsidR="00351A39" w:rsidRPr="00923090">
        <w:rPr>
          <w:sz w:val="22"/>
          <w:szCs w:val="22"/>
          <w:lang w:val="sk-SK"/>
        </w:rPr>
        <w:t xml:space="preserve"> niektorého z </w:t>
      </w:r>
      <w:r w:rsidRPr="00923090">
        <w:rPr>
          <w:sz w:val="22"/>
          <w:szCs w:val="22"/>
          <w:lang w:val="sk-SK"/>
        </w:rPr>
        <w:t>liečiv kombináci</w:t>
      </w:r>
      <w:r w:rsidR="00351A39" w:rsidRPr="00923090">
        <w:rPr>
          <w:sz w:val="22"/>
          <w:szCs w:val="22"/>
          <w:lang w:val="sk-SK"/>
        </w:rPr>
        <w:t>e</w:t>
      </w:r>
      <w:r w:rsidRPr="00923090">
        <w:rPr>
          <w:sz w:val="22"/>
          <w:szCs w:val="22"/>
          <w:lang w:val="sk-SK"/>
        </w:rPr>
        <w:t xml:space="preserve"> z akéhokoľvek dôvodu (napr. novodiagnostikovaná komorbidita, interakcia, atď.), pacientov treba previesť na monokomponenty kvôli novej titrácii dávok a, ak je to vhodné, znovu sa vrátiť k fixnej kombinácii potom, čo sa hladiny upravených dávok ustália.</w:t>
      </w:r>
    </w:p>
    <w:p w14:paraId="4505F2BB" w14:textId="77777777" w:rsidR="00F75072" w:rsidRPr="00923090" w:rsidRDefault="00F75072" w:rsidP="00C22C12">
      <w:pPr>
        <w:tabs>
          <w:tab w:val="left" w:pos="708"/>
        </w:tabs>
        <w:autoSpaceDE w:val="0"/>
        <w:autoSpaceDN w:val="0"/>
        <w:adjustRightInd w:val="0"/>
        <w:rPr>
          <w:sz w:val="22"/>
          <w:szCs w:val="22"/>
          <w:lang w:val="sk-SK"/>
        </w:rPr>
      </w:pPr>
    </w:p>
    <w:p w14:paraId="103DC02F" w14:textId="77777777" w:rsidR="00C90B5D" w:rsidRPr="00923090" w:rsidRDefault="00C90B5D" w:rsidP="00C22C12">
      <w:pPr>
        <w:tabs>
          <w:tab w:val="left" w:pos="708"/>
        </w:tabs>
        <w:autoSpaceDE w:val="0"/>
        <w:autoSpaceDN w:val="0"/>
        <w:adjustRightInd w:val="0"/>
        <w:rPr>
          <w:sz w:val="22"/>
          <w:szCs w:val="22"/>
          <w:u w:val="single"/>
          <w:lang w:val="sk-SK"/>
        </w:rPr>
      </w:pPr>
      <w:r w:rsidRPr="00923090">
        <w:rPr>
          <w:sz w:val="22"/>
          <w:szCs w:val="22"/>
          <w:u w:val="single"/>
          <w:lang w:val="sk-SK"/>
        </w:rPr>
        <w:t>Dávkovanie</w:t>
      </w:r>
    </w:p>
    <w:p w14:paraId="2C029328" w14:textId="77777777" w:rsidR="00B84A4F" w:rsidRDefault="00C90B5D" w:rsidP="00C22C12">
      <w:pPr>
        <w:tabs>
          <w:tab w:val="left" w:pos="708"/>
        </w:tabs>
        <w:autoSpaceDE w:val="0"/>
        <w:autoSpaceDN w:val="0"/>
        <w:adjustRightInd w:val="0"/>
        <w:rPr>
          <w:sz w:val="22"/>
          <w:szCs w:val="22"/>
          <w:lang w:val="sk-SK"/>
        </w:rPr>
      </w:pPr>
      <w:r w:rsidRPr="00923090">
        <w:rPr>
          <w:sz w:val="22"/>
          <w:szCs w:val="22"/>
          <w:lang w:val="sk-SK"/>
        </w:rPr>
        <w:t>Na základe výsledkov titrácie dávky je odporúčaná dávka jedna tableta Amlator 10 mg/5 mg, jedna tableta Amlator 10 mg/10 mg, jedna tableta Amlator 20 mg/5 mg alebo jedna tableta Amlator 20 mg/10 mg denne. Maximálna denná dávka je jedna tableta Amlator 20 mg/10 mg.</w:t>
      </w:r>
    </w:p>
    <w:p w14:paraId="79D43554" w14:textId="77777777" w:rsidR="00B84A4F" w:rsidRDefault="00B84A4F" w:rsidP="00B84A4F">
      <w:pPr>
        <w:tabs>
          <w:tab w:val="left" w:pos="708"/>
        </w:tabs>
        <w:autoSpaceDE w:val="0"/>
        <w:autoSpaceDN w:val="0"/>
        <w:adjustRightInd w:val="0"/>
        <w:rPr>
          <w:sz w:val="22"/>
          <w:szCs w:val="22"/>
          <w:lang w:val="sk-SK"/>
        </w:rPr>
      </w:pPr>
    </w:p>
    <w:p w14:paraId="5D0EC283" w14:textId="77777777" w:rsidR="00B84A4F" w:rsidRPr="00E96720" w:rsidRDefault="00B84A4F" w:rsidP="00B84A4F">
      <w:pPr>
        <w:tabs>
          <w:tab w:val="left" w:pos="708"/>
        </w:tabs>
        <w:autoSpaceDE w:val="0"/>
        <w:autoSpaceDN w:val="0"/>
        <w:adjustRightInd w:val="0"/>
        <w:rPr>
          <w:i/>
          <w:sz w:val="22"/>
          <w:szCs w:val="22"/>
          <w:lang w:val="sk-SK"/>
        </w:rPr>
      </w:pPr>
      <w:r w:rsidRPr="00E96720">
        <w:rPr>
          <w:i/>
          <w:sz w:val="22"/>
          <w:szCs w:val="22"/>
          <w:lang w:val="sk-SK"/>
        </w:rPr>
        <w:t>Súbežné podávanie s inými liekmi</w:t>
      </w:r>
    </w:p>
    <w:p w14:paraId="1A49041E" w14:textId="3EE5023E" w:rsidR="00C90B5D" w:rsidRPr="00923090" w:rsidRDefault="00B84A4F" w:rsidP="00B84A4F">
      <w:pPr>
        <w:tabs>
          <w:tab w:val="left" w:pos="708"/>
        </w:tabs>
        <w:autoSpaceDE w:val="0"/>
        <w:autoSpaceDN w:val="0"/>
        <w:adjustRightInd w:val="0"/>
        <w:rPr>
          <w:sz w:val="22"/>
          <w:szCs w:val="22"/>
          <w:lang w:val="sk-SK"/>
        </w:rPr>
      </w:pPr>
      <w:r w:rsidRPr="00B84A4F">
        <w:rPr>
          <w:sz w:val="22"/>
          <w:szCs w:val="22"/>
          <w:lang w:val="sk-SK"/>
        </w:rPr>
        <w:t>U pacientov užívajúcich antivirotiká proti hepatitíde typu C, elbasvir/grazoprevir, spolu s</w:t>
      </w:r>
      <w:r w:rsidR="0023010A">
        <w:rPr>
          <w:sz w:val="22"/>
          <w:szCs w:val="22"/>
          <w:lang w:val="sk-SK"/>
        </w:rPr>
        <w:t> </w:t>
      </w:r>
      <w:r w:rsidRPr="00B84A4F">
        <w:rPr>
          <w:sz w:val="22"/>
          <w:szCs w:val="22"/>
          <w:lang w:val="sk-SK"/>
        </w:rPr>
        <w:t>atorvastatínom, nemá dávka atorvastatínu presiahnuť 20 mg/deň (pozri časti 4.4 a 4.5).</w:t>
      </w:r>
      <w:r>
        <w:rPr>
          <w:sz w:val="22"/>
          <w:szCs w:val="22"/>
          <w:lang w:val="sk-SK"/>
        </w:rPr>
        <w:t xml:space="preserve"> </w:t>
      </w:r>
      <w:r w:rsidRPr="00923090">
        <w:rPr>
          <w:sz w:val="22"/>
          <w:szCs w:val="22"/>
          <w:lang w:val="sk-SK"/>
        </w:rPr>
        <w:t>Maximálna denná dávka je jedna tableta Amlator 20 mg/10 mg.</w:t>
      </w:r>
      <w:r w:rsidR="00C90B5D" w:rsidRPr="00923090">
        <w:rPr>
          <w:sz w:val="22"/>
          <w:szCs w:val="22"/>
          <w:lang w:val="sk-SK"/>
        </w:rPr>
        <w:t xml:space="preserve"> </w:t>
      </w:r>
    </w:p>
    <w:p w14:paraId="7E2FB548" w14:textId="77777777" w:rsidR="00C90B5D" w:rsidRPr="00923090" w:rsidRDefault="00C90B5D" w:rsidP="00C22C12">
      <w:pPr>
        <w:tabs>
          <w:tab w:val="left" w:pos="708"/>
        </w:tabs>
        <w:autoSpaceDE w:val="0"/>
        <w:autoSpaceDN w:val="0"/>
        <w:adjustRightInd w:val="0"/>
        <w:rPr>
          <w:sz w:val="22"/>
          <w:szCs w:val="22"/>
          <w:lang w:val="sk-SK"/>
        </w:rPr>
      </w:pPr>
    </w:p>
    <w:p w14:paraId="074A88D1" w14:textId="77777777" w:rsidR="00C90B5D" w:rsidRPr="00923090" w:rsidRDefault="000A4C7B" w:rsidP="00C22C12">
      <w:pPr>
        <w:rPr>
          <w:i/>
          <w:sz w:val="22"/>
          <w:szCs w:val="22"/>
          <w:lang w:val="sk-SK"/>
        </w:rPr>
      </w:pPr>
      <w:r w:rsidRPr="00923090">
        <w:rPr>
          <w:i/>
          <w:sz w:val="22"/>
          <w:szCs w:val="22"/>
          <w:lang w:val="sk-SK"/>
        </w:rPr>
        <w:t>Starší ľudia</w:t>
      </w:r>
    </w:p>
    <w:p w14:paraId="516F5E91" w14:textId="77777777" w:rsidR="00C90B5D" w:rsidRPr="00923090" w:rsidRDefault="00C90B5D" w:rsidP="00C22C12">
      <w:pPr>
        <w:rPr>
          <w:sz w:val="22"/>
          <w:szCs w:val="22"/>
          <w:lang w:val="sk-SK"/>
        </w:rPr>
      </w:pPr>
      <w:r w:rsidRPr="00923090">
        <w:rPr>
          <w:sz w:val="22"/>
          <w:szCs w:val="22"/>
          <w:lang w:val="sk-SK"/>
        </w:rPr>
        <w:t xml:space="preserve">Účinnosť a bezpečnosť u pacientov starších ako 70 rokov </w:t>
      </w:r>
      <w:r w:rsidR="002A427D" w:rsidRPr="00923090">
        <w:rPr>
          <w:sz w:val="22"/>
          <w:szCs w:val="22"/>
          <w:lang w:val="sk-SK"/>
        </w:rPr>
        <w:t xml:space="preserve">užívajúcich odporúčanú dávku </w:t>
      </w:r>
      <w:r w:rsidRPr="00923090">
        <w:rPr>
          <w:sz w:val="22"/>
          <w:szCs w:val="22"/>
          <w:lang w:val="sk-SK"/>
        </w:rPr>
        <w:t>je rovnaká ako pri ostatnej populácii.</w:t>
      </w:r>
      <w:r w:rsidR="002A427D" w:rsidRPr="00923090">
        <w:rPr>
          <w:sz w:val="22"/>
          <w:szCs w:val="22"/>
          <w:lang w:val="sk-SK"/>
        </w:rPr>
        <w:t xml:space="preserve"> Zvyšovanie dávky amlodipínu sa musí robiť opatrne (pozri časť 4.4 a 5.2).</w:t>
      </w:r>
    </w:p>
    <w:p w14:paraId="388BB3B2" w14:textId="77777777" w:rsidR="00C90B5D" w:rsidRPr="00923090" w:rsidRDefault="00C90B5D" w:rsidP="00C22C12">
      <w:pPr>
        <w:rPr>
          <w:sz w:val="22"/>
          <w:szCs w:val="22"/>
          <w:lang w:val="sk-SK"/>
        </w:rPr>
      </w:pPr>
    </w:p>
    <w:p w14:paraId="62799764" w14:textId="77777777" w:rsidR="00C90B5D" w:rsidRPr="00923090" w:rsidRDefault="00F96FD0" w:rsidP="00C22C12">
      <w:pPr>
        <w:tabs>
          <w:tab w:val="left" w:pos="708"/>
        </w:tabs>
        <w:autoSpaceDE w:val="0"/>
        <w:autoSpaceDN w:val="0"/>
        <w:adjustRightInd w:val="0"/>
        <w:rPr>
          <w:i/>
          <w:sz w:val="22"/>
          <w:szCs w:val="22"/>
          <w:lang w:val="sk-SK"/>
        </w:rPr>
      </w:pPr>
      <w:r w:rsidRPr="00923090">
        <w:rPr>
          <w:i/>
          <w:sz w:val="22"/>
          <w:szCs w:val="22"/>
          <w:lang w:val="sk-SK"/>
        </w:rPr>
        <w:t>Pediatrická populácia</w:t>
      </w:r>
    </w:p>
    <w:p w14:paraId="6DB1CE76" w14:textId="77777777" w:rsidR="00C90B5D" w:rsidRPr="00923090" w:rsidRDefault="00C90B5D" w:rsidP="00C22C12">
      <w:pPr>
        <w:rPr>
          <w:sz w:val="22"/>
          <w:szCs w:val="22"/>
          <w:lang w:val="sk-SK"/>
        </w:rPr>
      </w:pPr>
      <w:r w:rsidRPr="00923090">
        <w:rPr>
          <w:sz w:val="22"/>
          <w:szCs w:val="22"/>
          <w:lang w:val="sk-SK"/>
        </w:rPr>
        <w:t>Bezpečnosť a účinnosť Amlatoru u detí mladších ako 18 rokov nebol</w:t>
      </w:r>
      <w:r w:rsidR="006B4514" w:rsidRPr="00923090">
        <w:rPr>
          <w:sz w:val="22"/>
          <w:szCs w:val="22"/>
          <w:lang w:val="sk-SK"/>
        </w:rPr>
        <w:t>a</w:t>
      </w:r>
      <w:r w:rsidRPr="00923090">
        <w:rPr>
          <w:sz w:val="22"/>
          <w:szCs w:val="22"/>
          <w:lang w:val="sk-SK"/>
        </w:rPr>
        <w:t xml:space="preserve"> stanoven</w:t>
      </w:r>
      <w:r w:rsidR="006B4514" w:rsidRPr="00923090">
        <w:rPr>
          <w:sz w:val="22"/>
          <w:szCs w:val="22"/>
          <w:lang w:val="sk-SK"/>
        </w:rPr>
        <w:t>á</w:t>
      </w:r>
      <w:r w:rsidRPr="00923090">
        <w:rPr>
          <w:sz w:val="22"/>
          <w:szCs w:val="22"/>
          <w:lang w:val="sk-SK"/>
        </w:rPr>
        <w:t>.</w:t>
      </w:r>
    </w:p>
    <w:p w14:paraId="594A7DBA" w14:textId="77777777" w:rsidR="00C90B5D" w:rsidRPr="00923090" w:rsidRDefault="00C90B5D" w:rsidP="00C22C12">
      <w:pPr>
        <w:rPr>
          <w:sz w:val="22"/>
          <w:szCs w:val="22"/>
          <w:lang w:val="sk-SK"/>
        </w:rPr>
      </w:pPr>
    </w:p>
    <w:p w14:paraId="19C621F6" w14:textId="207061C2" w:rsidR="00C90B5D" w:rsidRPr="00923090" w:rsidRDefault="00C90B5D" w:rsidP="00C22C12">
      <w:pPr>
        <w:rPr>
          <w:i/>
          <w:sz w:val="22"/>
          <w:szCs w:val="22"/>
          <w:lang w:val="sk-SK"/>
        </w:rPr>
      </w:pPr>
      <w:r w:rsidRPr="00923090">
        <w:rPr>
          <w:i/>
          <w:sz w:val="22"/>
          <w:szCs w:val="22"/>
          <w:lang w:val="sk-SK"/>
        </w:rPr>
        <w:t>Po</w:t>
      </w:r>
      <w:r w:rsidR="004530F1" w:rsidRPr="00923090">
        <w:rPr>
          <w:i/>
          <w:sz w:val="22"/>
          <w:szCs w:val="22"/>
          <w:lang w:val="sk-SK"/>
        </w:rPr>
        <w:t>ruch</w:t>
      </w:r>
      <w:r w:rsidR="0024621D">
        <w:rPr>
          <w:i/>
          <w:sz w:val="22"/>
          <w:szCs w:val="22"/>
          <w:lang w:val="sk-SK"/>
        </w:rPr>
        <w:t>a</w:t>
      </w:r>
      <w:r w:rsidRPr="00923090">
        <w:rPr>
          <w:i/>
          <w:sz w:val="22"/>
          <w:szCs w:val="22"/>
          <w:lang w:val="sk-SK"/>
        </w:rPr>
        <w:t xml:space="preserve"> </w:t>
      </w:r>
      <w:r w:rsidR="0023010A">
        <w:rPr>
          <w:i/>
          <w:sz w:val="22"/>
          <w:szCs w:val="22"/>
          <w:lang w:val="sk-SK"/>
        </w:rPr>
        <w:t xml:space="preserve">funkcie </w:t>
      </w:r>
      <w:r w:rsidRPr="00923090">
        <w:rPr>
          <w:i/>
          <w:sz w:val="22"/>
          <w:szCs w:val="22"/>
          <w:lang w:val="sk-SK"/>
        </w:rPr>
        <w:t>pečene</w:t>
      </w:r>
    </w:p>
    <w:p w14:paraId="6111A897" w14:textId="77777777" w:rsidR="00C90B5D" w:rsidRPr="00923090" w:rsidRDefault="00C90B5D" w:rsidP="00C22C12">
      <w:pPr>
        <w:rPr>
          <w:sz w:val="22"/>
          <w:szCs w:val="22"/>
          <w:lang w:val="sk-SK"/>
        </w:rPr>
      </w:pPr>
      <w:r w:rsidRPr="00923090">
        <w:rPr>
          <w:sz w:val="22"/>
          <w:szCs w:val="22"/>
          <w:lang w:val="sk-SK"/>
        </w:rPr>
        <w:t>Atorvastatín sa má používať opatrne u pacientov s</w:t>
      </w:r>
      <w:r w:rsidR="00351A39" w:rsidRPr="00923090">
        <w:rPr>
          <w:sz w:val="22"/>
          <w:szCs w:val="22"/>
          <w:lang w:val="sk-SK"/>
        </w:rPr>
        <w:t xml:space="preserve"> poruchou funkcie </w:t>
      </w:r>
      <w:r w:rsidRPr="00923090">
        <w:rPr>
          <w:sz w:val="22"/>
          <w:szCs w:val="22"/>
          <w:lang w:val="sk-SK"/>
        </w:rPr>
        <w:t xml:space="preserve">pečene (pozri časti </w:t>
      </w:r>
      <w:smartTag w:uri="urn:schemas-microsoft-com:office:smarttags" w:element="metricconverter">
        <w:smartTagPr>
          <w:attr w:name="ProductID" w:val="4.4 a"/>
        </w:smartTagPr>
        <w:r w:rsidRPr="00923090">
          <w:rPr>
            <w:sz w:val="22"/>
            <w:szCs w:val="22"/>
            <w:lang w:val="sk-SK"/>
          </w:rPr>
          <w:t>4.4 a</w:t>
        </w:r>
      </w:smartTag>
      <w:r w:rsidRPr="00923090">
        <w:rPr>
          <w:sz w:val="22"/>
          <w:szCs w:val="22"/>
          <w:lang w:val="sk-SK"/>
        </w:rPr>
        <w:t xml:space="preserve"> 5.2). Atorvastatín je kontraindikovaný u pacientov s aktívnym ochorením pečene (pozri časť 4.3).</w:t>
      </w:r>
    </w:p>
    <w:p w14:paraId="7D7D9AF8" w14:textId="77777777" w:rsidR="00C90B5D" w:rsidRPr="00923090" w:rsidRDefault="002A427D" w:rsidP="00C22C12">
      <w:pPr>
        <w:rPr>
          <w:sz w:val="22"/>
          <w:szCs w:val="22"/>
          <w:lang w:val="sk-SK"/>
        </w:rPr>
      </w:pPr>
      <w:r w:rsidRPr="00923090">
        <w:rPr>
          <w:sz w:val="22"/>
          <w:szCs w:val="22"/>
          <w:lang w:val="sk-SK"/>
        </w:rPr>
        <w:t>V prípade dávky amlodipínu neboli stanovené odporúčania u pacientov s miern</w:t>
      </w:r>
      <w:r w:rsidR="000E6FA6" w:rsidRPr="00923090">
        <w:rPr>
          <w:sz w:val="22"/>
          <w:szCs w:val="22"/>
          <w:lang w:val="sk-SK"/>
        </w:rPr>
        <w:t>ou</w:t>
      </w:r>
      <w:r w:rsidRPr="00923090">
        <w:rPr>
          <w:sz w:val="22"/>
          <w:szCs w:val="22"/>
          <w:lang w:val="sk-SK"/>
        </w:rPr>
        <w:t xml:space="preserve"> až stredne ťažk</w:t>
      </w:r>
      <w:r w:rsidR="000E6FA6" w:rsidRPr="00923090">
        <w:rPr>
          <w:sz w:val="22"/>
          <w:szCs w:val="22"/>
          <w:lang w:val="sk-SK"/>
        </w:rPr>
        <w:t>ou</w:t>
      </w:r>
      <w:r w:rsidRPr="00923090">
        <w:rPr>
          <w:sz w:val="22"/>
          <w:szCs w:val="22"/>
          <w:lang w:val="sk-SK"/>
        </w:rPr>
        <w:t xml:space="preserve"> po</w:t>
      </w:r>
      <w:r w:rsidR="000E6FA6" w:rsidRPr="00923090">
        <w:rPr>
          <w:sz w:val="22"/>
          <w:szCs w:val="22"/>
          <w:lang w:val="sk-SK"/>
        </w:rPr>
        <w:t>ruchou funkcie</w:t>
      </w:r>
      <w:r w:rsidRPr="00923090">
        <w:rPr>
          <w:sz w:val="22"/>
          <w:szCs w:val="22"/>
          <w:lang w:val="sk-SK"/>
        </w:rPr>
        <w:t xml:space="preserve"> pečene; výber dávky má byť preto opatrný a m</w:t>
      </w:r>
      <w:r w:rsidR="004530F1" w:rsidRPr="00923090">
        <w:rPr>
          <w:sz w:val="22"/>
          <w:szCs w:val="22"/>
          <w:lang w:val="sk-SK"/>
        </w:rPr>
        <w:t>á</w:t>
      </w:r>
      <w:r w:rsidRPr="00923090">
        <w:rPr>
          <w:sz w:val="22"/>
          <w:szCs w:val="22"/>
          <w:lang w:val="sk-SK"/>
        </w:rPr>
        <w:t xml:space="preserve"> začať </w:t>
      </w:r>
      <w:r w:rsidR="004530F1" w:rsidRPr="00923090">
        <w:rPr>
          <w:sz w:val="22"/>
          <w:szCs w:val="22"/>
          <w:lang w:val="sk-SK"/>
        </w:rPr>
        <w:t>na dolnej hranici</w:t>
      </w:r>
      <w:r w:rsidR="00011412" w:rsidRPr="00923090">
        <w:rPr>
          <w:sz w:val="22"/>
          <w:szCs w:val="22"/>
          <w:lang w:val="sk-SK"/>
        </w:rPr>
        <w:t xml:space="preserve"> dávk</w:t>
      </w:r>
      <w:r w:rsidR="004530F1" w:rsidRPr="00923090">
        <w:rPr>
          <w:sz w:val="22"/>
          <w:szCs w:val="22"/>
          <w:lang w:val="sk-SK"/>
        </w:rPr>
        <w:t>ovacieho rozsahu</w:t>
      </w:r>
      <w:r w:rsidR="00011412" w:rsidRPr="00923090">
        <w:rPr>
          <w:sz w:val="22"/>
          <w:szCs w:val="22"/>
          <w:lang w:val="sk-SK"/>
        </w:rPr>
        <w:t xml:space="preserve"> (pozri čas</w:t>
      </w:r>
      <w:r w:rsidR="000E6FA6" w:rsidRPr="00923090">
        <w:rPr>
          <w:sz w:val="22"/>
          <w:szCs w:val="22"/>
          <w:lang w:val="sk-SK"/>
        </w:rPr>
        <w:t>ti</w:t>
      </w:r>
      <w:r w:rsidR="00011412" w:rsidRPr="00923090">
        <w:rPr>
          <w:sz w:val="22"/>
          <w:szCs w:val="22"/>
          <w:lang w:val="sk-SK"/>
        </w:rPr>
        <w:t xml:space="preserve"> 4.4 a 5.2). Aby sa našla optimálna štartovacia dávka a udržiavacia dávka pre pacientov s</w:t>
      </w:r>
      <w:r w:rsidR="000E6FA6" w:rsidRPr="00923090">
        <w:rPr>
          <w:sz w:val="22"/>
          <w:szCs w:val="22"/>
          <w:lang w:val="sk-SK"/>
        </w:rPr>
        <w:t xml:space="preserve"> poruchou funkcie </w:t>
      </w:r>
      <w:r w:rsidR="00011412" w:rsidRPr="00923090">
        <w:rPr>
          <w:sz w:val="22"/>
          <w:szCs w:val="22"/>
          <w:lang w:val="sk-SK"/>
        </w:rPr>
        <w:t>pečene, musí sa u týchto pacientov urobiť individuálna titrácia s použitím voľnej kombinácie atorvastatínu a amlodipínu.</w:t>
      </w:r>
    </w:p>
    <w:p w14:paraId="56AF0E6F" w14:textId="77777777" w:rsidR="00011412" w:rsidRPr="00923090" w:rsidRDefault="00931C97" w:rsidP="00C22C12">
      <w:pPr>
        <w:rPr>
          <w:sz w:val="22"/>
          <w:szCs w:val="22"/>
          <w:lang w:val="sk-SK"/>
        </w:rPr>
      </w:pPr>
      <w:r w:rsidRPr="00923090">
        <w:rPr>
          <w:sz w:val="22"/>
          <w:szCs w:val="22"/>
          <w:lang w:val="sk-SK"/>
        </w:rPr>
        <w:t xml:space="preserve">Farmakokinetika amlodipínu sa pri </w:t>
      </w:r>
      <w:r w:rsidR="000E6FA6" w:rsidRPr="00923090">
        <w:rPr>
          <w:sz w:val="22"/>
          <w:szCs w:val="22"/>
          <w:lang w:val="sk-SK"/>
        </w:rPr>
        <w:t xml:space="preserve">ťažkej </w:t>
      </w:r>
      <w:r w:rsidRPr="00923090">
        <w:rPr>
          <w:sz w:val="22"/>
          <w:szCs w:val="22"/>
          <w:lang w:val="sk-SK"/>
        </w:rPr>
        <w:t>po</w:t>
      </w:r>
      <w:r w:rsidR="004530F1" w:rsidRPr="00923090">
        <w:rPr>
          <w:sz w:val="22"/>
          <w:szCs w:val="22"/>
          <w:lang w:val="sk-SK"/>
        </w:rPr>
        <w:t>ruche funkcie</w:t>
      </w:r>
      <w:r w:rsidRPr="00923090">
        <w:rPr>
          <w:sz w:val="22"/>
          <w:szCs w:val="22"/>
          <w:lang w:val="sk-SK"/>
        </w:rPr>
        <w:t xml:space="preserve"> pečene neskúmala. U pacientov s</w:t>
      </w:r>
      <w:r w:rsidR="00FB5E6B" w:rsidRPr="00923090">
        <w:rPr>
          <w:sz w:val="22"/>
          <w:szCs w:val="22"/>
          <w:lang w:val="sk-SK"/>
        </w:rPr>
        <w:t xml:space="preserve"> </w:t>
      </w:r>
      <w:r w:rsidR="000E6FA6" w:rsidRPr="00923090">
        <w:rPr>
          <w:sz w:val="22"/>
          <w:szCs w:val="22"/>
          <w:lang w:val="sk-SK"/>
        </w:rPr>
        <w:t>ťažk</w:t>
      </w:r>
      <w:r w:rsidR="004530F1" w:rsidRPr="00923090">
        <w:rPr>
          <w:sz w:val="22"/>
          <w:szCs w:val="22"/>
          <w:lang w:val="sk-SK"/>
        </w:rPr>
        <w:t>ou</w:t>
      </w:r>
      <w:r w:rsidRPr="00923090">
        <w:rPr>
          <w:sz w:val="22"/>
          <w:szCs w:val="22"/>
          <w:lang w:val="sk-SK"/>
        </w:rPr>
        <w:t xml:space="preserve"> po</w:t>
      </w:r>
      <w:r w:rsidR="004530F1" w:rsidRPr="00923090">
        <w:rPr>
          <w:sz w:val="22"/>
          <w:szCs w:val="22"/>
          <w:lang w:val="sk-SK"/>
        </w:rPr>
        <w:t>ruchou funkcie</w:t>
      </w:r>
      <w:r w:rsidRPr="00923090">
        <w:rPr>
          <w:sz w:val="22"/>
          <w:szCs w:val="22"/>
          <w:lang w:val="sk-SK"/>
        </w:rPr>
        <w:t xml:space="preserve"> pečene sa amlodipín musí začať podávať v najnižšej dávke a pomaly </w:t>
      </w:r>
      <w:r w:rsidR="004530F1" w:rsidRPr="00923090">
        <w:rPr>
          <w:sz w:val="22"/>
          <w:szCs w:val="22"/>
          <w:lang w:val="sk-SK"/>
        </w:rPr>
        <w:t xml:space="preserve">ju </w:t>
      </w:r>
      <w:r w:rsidRPr="00923090">
        <w:rPr>
          <w:sz w:val="22"/>
          <w:szCs w:val="22"/>
          <w:lang w:val="sk-SK"/>
        </w:rPr>
        <w:t>titrovať.</w:t>
      </w:r>
    </w:p>
    <w:p w14:paraId="14C9995C" w14:textId="77777777" w:rsidR="00931C97" w:rsidRPr="00923090" w:rsidRDefault="00931C97" w:rsidP="00C22C12">
      <w:pPr>
        <w:rPr>
          <w:sz w:val="22"/>
          <w:szCs w:val="22"/>
          <w:lang w:val="sk-SK"/>
        </w:rPr>
      </w:pPr>
    </w:p>
    <w:p w14:paraId="150D1A84" w14:textId="7C4E41F5" w:rsidR="00C90B5D" w:rsidRPr="00923090" w:rsidRDefault="00C90B5D" w:rsidP="00C22C12">
      <w:pPr>
        <w:rPr>
          <w:i/>
          <w:sz w:val="22"/>
          <w:szCs w:val="22"/>
          <w:lang w:val="sk-SK"/>
        </w:rPr>
      </w:pPr>
      <w:r w:rsidRPr="00923090">
        <w:rPr>
          <w:i/>
          <w:sz w:val="22"/>
          <w:szCs w:val="22"/>
          <w:lang w:val="sk-SK"/>
        </w:rPr>
        <w:t>P</w:t>
      </w:r>
      <w:r w:rsidR="000E6FA6" w:rsidRPr="00923090">
        <w:rPr>
          <w:i/>
          <w:sz w:val="22"/>
          <w:szCs w:val="22"/>
          <w:lang w:val="sk-SK"/>
        </w:rPr>
        <w:t>oruch</w:t>
      </w:r>
      <w:r w:rsidR="002A3516">
        <w:rPr>
          <w:i/>
          <w:sz w:val="22"/>
          <w:szCs w:val="22"/>
          <w:lang w:val="sk-SK"/>
        </w:rPr>
        <w:t>a</w:t>
      </w:r>
      <w:r w:rsidR="000E6FA6" w:rsidRPr="00923090">
        <w:rPr>
          <w:i/>
          <w:sz w:val="22"/>
          <w:szCs w:val="22"/>
          <w:lang w:val="sk-SK"/>
        </w:rPr>
        <w:t xml:space="preserve"> </w:t>
      </w:r>
      <w:r w:rsidR="0023010A">
        <w:rPr>
          <w:i/>
          <w:sz w:val="22"/>
          <w:szCs w:val="22"/>
          <w:lang w:val="sk-SK"/>
        </w:rPr>
        <w:t xml:space="preserve">funkcie </w:t>
      </w:r>
      <w:r w:rsidRPr="00923090">
        <w:rPr>
          <w:i/>
          <w:sz w:val="22"/>
          <w:szCs w:val="22"/>
          <w:lang w:val="sk-SK"/>
        </w:rPr>
        <w:t>obličiek</w:t>
      </w:r>
    </w:p>
    <w:p w14:paraId="32BF075B" w14:textId="77777777" w:rsidR="00C90B5D" w:rsidRPr="00923090" w:rsidRDefault="00C90B5D" w:rsidP="00C22C12">
      <w:pPr>
        <w:rPr>
          <w:sz w:val="22"/>
          <w:szCs w:val="22"/>
          <w:lang w:val="sk-SK"/>
        </w:rPr>
      </w:pPr>
      <w:r w:rsidRPr="00923090">
        <w:rPr>
          <w:sz w:val="22"/>
          <w:szCs w:val="22"/>
          <w:lang w:val="sk-SK"/>
        </w:rPr>
        <w:lastRenderedPageBreak/>
        <w:t xml:space="preserve">Zmeny koncentrácie amlodipínu v plazme nekorelujú so stupňom </w:t>
      </w:r>
      <w:r w:rsidR="000E6FA6" w:rsidRPr="00923090">
        <w:rPr>
          <w:sz w:val="22"/>
          <w:szCs w:val="22"/>
          <w:lang w:val="sk-SK"/>
        </w:rPr>
        <w:t xml:space="preserve">poruchy funkcie </w:t>
      </w:r>
      <w:r w:rsidRPr="00923090">
        <w:rPr>
          <w:sz w:val="22"/>
          <w:szCs w:val="22"/>
          <w:lang w:val="sk-SK"/>
        </w:rPr>
        <w:t xml:space="preserve">obličiek, pokiaľ ochorenie obličiek nemá vplyv na koncentráciu ani lipidový efekt atorvastatínu. Preto nie je potrebná žiadna úprava dávky (pozri časť 4.4). </w:t>
      </w:r>
    </w:p>
    <w:p w14:paraId="6589F9E2" w14:textId="77777777" w:rsidR="00C90B5D" w:rsidRPr="00923090" w:rsidRDefault="00C90B5D" w:rsidP="00C22C12">
      <w:pPr>
        <w:rPr>
          <w:sz w:val="22"/>
          <w:szCs w:val="22"/>
          <w:lang w:val="sk-SK"/>
        </w:rPr>
      </w:pPr>
      <w:r w:rsidRPr="00923090">
        <w:rPr>
          <w:sz w:val="22"/>
          <w:szCs w:val="22"/>
          <w:lang w:val="sk-SK"/>
        </w:rPr>
        <w:t>Amlodipín nie je dialyzovateľný.</w:t>
      </w:r>
    </w:p>
    <w:p w14:paraId="79444C68" w14:textId="77777777" w:rsidR="00C90B5D" w:rsidRPr="00923090" w:rsidRDefault="00C90B5D" w:rsidP="00C22C12">
      <w:pPr>
        <w:rPr>
          <w:sz w:val="22"/>
          <w:szCs w:val="22"/>
          <w:lang w:val="sk-SK"/>
        </w:rPr>
      </w:pPr>
    </w:p>
    <w:p w14:paraId="4C3434E8" w14:textId="614561B1" w:rsidR="00C90B5D" w:rsidRPr="00923090" w:rsidRDefault="00C90B5D" w:rsidP="00C22C12">
      <w:pPr>
        <w:rPr>
          <w:sz w:val="22"/>
          <w:szCs w:val="22"/>
          <w:u w:val="single"/>
          <w:lang w:val="sk-SK"/>
        </w:rPr>
      </w:pPr>
      <w:r w:rsidRPr="00923090">
        <w:rPr>
          <w:sz w:val="22"/>
          <w:szCs w:val="22"/>
          <w:u w:val="single"/>
          <w:lang w:val="sk-SK"/>
        </w:rPr>
        <w:t>Spôsob pod</w:t>
      </w:r>
      <w:r w:rsidR="0024621D">
        <w:rPr>
          <w:sz w:val="22"/>
          <w:szCs w:val="22"/>
          <w:u w:val="single"/>
          <w:lang w:val="sk-SK"/>
        </w:rPr>
        <w:t>áv</w:t>
      </w:r>
      <w:r w:rsidRPr="00923090">
        <w:rPr>
          <w:sz w:val="22"/>
          <w:szCs w:val="22"/>
          <w:u w:val="single"/>
          <w:lang w:val="sk-SK"/>
        </w:rPr>
        <w:t>ania</w:t>
      </w:r>
    </w:p>
    <w:p w14:paraId="09DE7D54" w14:textId="77777777" w:rsidR="00C90B5D" w:rsidRPr="00923090" w:rsidRDefault="00C90B5D" w:rsidP="00C22C12">
      <w:pPr>
        <w:tabs>
          <w:tab w:val="left" w:pos="708"/>
        </w:tabs>
        <w:autoSpaceDE w:val="0"/>
        <w:autoSpaceDN w:val="0"/>
        <w:adjustRightInd w:val="0"/>
        <w:rPr>
          <w:sz w:val="22"/>
          <w:szCs w:val="22"/>
          <w:lang w:val="sk-SK"/>
        </w:rPr>
      </w:pPr>
      <w:r w:rsidRPr="00923090">
        <w:rPr>
          <w:sz w:val="22"/>
          <w:szCs w:val="22"/>
          <w:lang w:val="sk-SK"/>
        </w:rPr>
        <w:t>Amlator</w:t>
      </w:r>
      <w:r w:rsidR="006366EE" w:rsidRPr="00923090">
        <w:rPr>
          <w:sz w:val="22"/>
          <w:szCs w:val="22"/>
          <w:lang w:val="sk-SK"/>
        </w:rPr>
        <w:t xml:space="preserve"> </w:t>
      </w:r>
      <w:r w:rsidRPr="00923090">
        <w:rPr>
          <w:bCs/>
          <w:sz w:val="22"/>
          <w:szCs w:val="22"/>
          <w:lang w:val="sk-SK"/>
        </w:rPr>
        <w:t xml:space="preserve">sa môže užiť kedykoľvek počas dňa </w:t>
      </w:r>
      <w:r w:rsidR="002908EA" w:rsidRPr="00923090">
        <w:rPr>
          <w:bCs/>
          <w:sz w:val="22"/>
          <w:szCs w:val="22"/>
          <w:lang w:val="sk-SK"/>
        </w:rPr>
        <w:t xml:space="preserve">(ale prednostne v tom istom čase každý deň) </w:t>
      </w:r>
      <w:r w:rsidRPr="00923090">
        <w:rPr>
          <w:bCs/>
          <w:sz w:val="22"/>
          <w:szCs w:val="22"/>
          <w:lang w:val="sk-SK"/>
        </w:rPr>
        <w:t>a nezávisle od jedla</w:t>
      </w:r>
      <w:r w:rsidRPr="00923090">
        <w:rPr>
          <w:sz w:val="22"/>
          <w:szCs w:val="22"/>
          <w:lang w:val="sk-SK"/>
        </w:rPr>
        <w:t>.</w:t>
      </w:r>
    </w:p>
    <w:p w14:paraId="377AB936" w14:textId="77777777" w:rsidR="00C90B5D" w:rsidRPr="00923090" w:rsidRDefault="00C90B5D" w:rsidP="00C22C12">
      <w:pPr>
        <w:rPr>
          <w:sz w:val="22"/>
          <w:szCs w:val="22"/>
          <w:lang w:val="sk-SK"/>
        </w:rPr>
      </w:pPr>
    </w:p>
    <w:p w14:paraId="7A202135" w14:textId="77777777" w:rsidR="00C90B5D" w:rsidRPr="00923090" w:rsidRDefault="00C90B5D" w:rsidP="00C22C12">
      <w:pPr>
        <w:ind w:left="567" w:hanging="567"/>
        <w:rPr>
          <w:sz w:val="22"/>
          <w:szCs w:val="22"/>
          <w:lang w:val="sk-SK"/>
        </w:rPr>
      </w:pPr>
      <w:r w:rsidRPr="00923090">
        <w:rPr>
          <w:b/>
          <w:sz w:val="22"/>
          <w:szCs w:val="22"/>
          <w:lang w:val="sk-SK"/>
        </w:rPr>
        <w:t>4.3</w:t>
      </w:r>
      <w:r w:rsidRPr="00923090">
        <w:rPr>
          <w:b/>
          <w:sz w:val="22"/>
          <w:szCs w:val="22"/>
          <w:lang w:val="sk-SK"/>
        </w:rPr>
        <w:tab/>
        <w:t>Kontraindikácie</w:t>
      </w:r>
    </w:p>
    <w:p w14:paraId="3DA6F13B" w14:textId="77777777" w:rsidR="00C90B5D" w:rsidRPr="00923090" w:rsidRDefault="00C90B5D" w:rsidP="00C22C12">
      <w:pPr>
        <w:rPr>
          <w:sz w:val="22"/>
          <w:szCs w:val="22"/>
          <w:lang w:val="sk-SK"/>
        </w:rPr>
      </w:pPr>
    </w:p>
    <w:p w14:paraId="48812B64" w14:textId="77777777" w:rsidR="00FA414D" w:rsidRPr="00923090" w:rsidRDefault="00FA414D" w:rsidP="006F5624">
      <w:pPr>
        <w:tabs>
          <w:tab w:val="left" w:pos="567"/>
        </w:tabs>
        <w:ind w:left="567" w:hanging="567"/>
        <w:rPr>
          <w:sz w:val="22"/>
          <w:szCs w:val="22"/>
          <w:lang w:val="sk-SK"/>
        </w:rPr>
      </w:pPr>
      <w:r w:rsidRPr="00923090">
        <w:rPr>
          <w:sz w:val="22"/>
          <w:szCs w:val="22"/>
          <w:lang w:val="sk-SK"/>
        </w:rPr>
        <w:t>-</w:t>
      </w:r>
      <w:r w:rsidRPr="00923090">
        <w:rPr>
          <w:sz w:val="22"/>
          <w:szCs w:val="22"/>
          <w:lang w:val="sk-SK"/>
        </w:rPr>
        <w:tab/>
        <w:t>Precitlivenosť na liečivá alebo akékoľvek dihydropyridín</w:t>
      </w:r>
      <w:r w:rsidR="000F28E1" w:rsidRPr="00923090">
        <w:rPr>
          <w:sz w:val="22"/>
          <w:szCs w:val="22"/>
          <w:lang w:val="sk-SK"/>
        </w:rPr>
        <w:t>ové deriváty</w:t>
      </w:r>
      <w:r w:rsidRPr="00923090">
        <w:rPr>
          <w:sz w:val="22"/>
          <w:szCs w:val="22"/>
          <w:lang w:val="sk-SK"/>
        </w:rPr>
        <w:t xml:space="preserve"> alebo statíny alebo ktorúkoľvek z pomocných látok uvedených v časti 6.1,</w:t>
      </w:r>
    </w:p>
    <w:p w14:paraId="1E6A75B2" w14:textId="77777777" w:rsidR="00FA414D" w:rsidRPr="00923090" w:rsidRDefault="00FA414D" w:rsidP="00FA414D">
      <w:pPr>
        <w:tabs>
          <w:tab w:val="left" w:pos="567"/>
        </w:tabs>
        <w:rPr>
          <w:sz w:val="22"/>
          <w:szCs w:val="22"/>
          <w:lang w:val="sk-SK"/>
        </w:rPr>
      </w:pPr>
      <w:r w:rsidRPr="00923090">
        <w:rPr>
          <w:sz w:val="22"/>
          <w:szCs w:val="22"/>
          <w:lang w:val="sk-SK"/>
        </w:rPr>
        <w:t>-</w:t>
      </w:r>
      <w:r w:rsidRPr="00923090">
        <w:rPr>
          <w:sz w:val="22"/>
          <w:szCs w:val="22"/>
          <w:lang w:val="sk-SK"/>
        </w:rPr>
        <w:tab/>
        <w:t>ťažká hypotenzia,</w:t>
      </w:r>
    </w:p>
    <w:p w14:paraId="7531E362" w14:textId="77777777" w:rsidR="00FA414D" w:rsidRPr="00923090" w:rsidRDefault="00FA414D" w:rsidP="00FA414D">
      <w:pPr>
        <w:tabs>
          <w:tab w:val="left" w:pos="567"/>
        </w:tabs>
        <w:rPr>
          <w:sz w:val="22"/>
          <w:szCs w:val="22"/>
          <w:lang w:val="sk-SK"/>
        </w:rPr>
      </w:pPr>
      <w:r w:rsidRPr="00923090">
        <w:rPr>
          <w:sz w:val="22"/>
          <w:szCs w:val="22"/>
          <w:lang w:val="sk-SK"/>
        </w:rPr>
        <w:t>-</w:t>
      </w:r>
      <w:r w:rsidRPr="00923090">
        <w:rPr>
          <w:sz w:val="22"/>
          <w:szCs w:val="22"/>
          <w:lang w:val="sk-SK"/>
        </w:rPr>
        <w:tab/>
        <w:t>šok (zahŕňajúci kardiogénny šok),</w:t>
      </w:r>
    </w:p>
    <w:p w14:paraId="15ED2FE0" w14:textId="77777777" w:rsidR="00FA414D" w:rsidRPr="00923090" w:rsidRDefault="00FA414D" w:rsidP="00FA414D">
      <w:pPr>
        <w:tabs>
          <w:tab w:val="left" w:pos="567"/>
        </w:tabs>
        <w:rPr>
          <w:sz w:val="22"/>
          <w:szCs w:val="22"/>
          <w:lang w:val="sk-SK"/>
        </w:rPr>
      </w:pPr>
      <w:r w:rsidRPr="00923090">
        <w:rPr>
          <w:sz w:val="22"/>
          <w:szCs w:val="22"/>
          <w:lang w:val="sk-SK"/>
        </w:rPr>
        <w:t>-</w:t>
      </w:r>
      <w:r w:rsidRPr="00923090">
        <w:rPr>
          <w:sz w:val="22"/>
          <w:szCs w:val="22"/>
          <w:lang w:val="sk-SK"/>
        </w:rPr>
        <w:tab/>
        <w:t>obštrukcia odtok</w:t>
      </w:r>
      <w:r w:rsidR="002908EA" w:rsidRPr="00923090">
        <w:rPr>
          <w:sz w:val="22"/>
          <w:szCs w:val="22"/>
          <w:lang w:val="sk-SK"/>
        </w:rPr>
        <w:t>u</w:t>
      </w:r>
      <w:r w:rsidR="000F28E1" w:rsidRPr="00923090">
        <w:rPr>
          <w:sz w:val="22"/>
          <w:szCs w:val="22"/>
          <w:lang w:val="sk-SK"/>
        </w:rPr>
        <w:t xml:space="preserve"> z</w:t>
      </w:r>
      <w:r w:rsidRPr="00923090">
        <w:rPr>
          <w:sz w:val="22"/>
          <w:szCs w:val="22"/>
          <w:lang w:val="sk-SK"/>
        </w:rPr>
        <w:t xml:space="preserve"> ľavej </w:t>
      </w:r>
      <w:r w:rsidR="002908EA" w:rsidRPr="00923090">
        <w:rPr>
          <w:sz w:val="22"/>
          <w:szCs w:val="22"/>
          <w:lang w:val="sk-SK"/>
        </w:rPr>
        <w:t>komory</w:t>
      </w:r>
      <w:r w:rsidRPr="00923090">
        <w:rPr>
          <w:sz w:val="22"/>
          <w:szCs w:val="22"/>
          <w:lang w:val="sk-SK"/>
        </w:rPr>
        <w:t xml:space="preserve"> (napr. aortálna stenóza vysokého stupňa),</w:t>
      </w:r>
    </w:p>
    <w:p w14:paraId="47524EDC" w14:textId="77777777" w:rsidR="00FA414D" w:rsidRPr="00923090" w:rsidRDefault="00FA414D" w:rsidP="00FA414D">
      <w:pPr>
        <w:tabs>
          <w:tab w:val="left" w:pos="567"/>
        </w:tabs>
        <w:rPr>
          <w:sz w:val="22"/>
          <w:szCs w:val="22"/>
          <w:lang w:val="sk-SK"/>
        </w:rPr>
      </w:pPr>
      <w:r w:rsidRPr="00923090">
        <w:rPr>
          <w:sz w:val="22"/>
          <w:szCs w:val="22"/>
          <w:lang w:val="sk-SK"/>
        </w:rPr>
        <w:t>-</w:t>
      </w:r>
      <w:r w:rsidRPr="00923090">
        <w:rPr>
          <w:sz w:val="22"/>
          <w:szCs w:val="22"/>
          <w:lang w:val="sk-SK"/>
        </w:rPr>
        <w:tab/>
        <w:t>hemodynamicky nestabilné srdcové zlyhanie po akútnom infarkte myokardu,</w:t>
      </w:r>
    </w:p>
    <w:p w14:paraId="3BA82763" w14:textId="77777777" w:rsidR="00FA414D" w:rsidRPr="00923090" w:rsidRDefault="00FA414D" w:rsidP="006F5624">
      <w:pPr>
        <w:tabs>
          <w:tab w:val="left" w:pos="567"/>
        </w:tabs>
        <w:ind w:left="567" w:hanging="567"/>
        <w:rPr>
          <w:sz w:val="22"/>
          <w:szCs w:val="22"/>
          <w:lang w:val="sk-SK"/>
        </w:rPr>
      </w:pPr>
      <w:r w:rsidRPr="00923090">
        <w:rPr>
          <w:sz w:val="22"/>
          <w:szCs w:val="22"/>
          <w:lang w:val="sk-SK"/>
        </w:rPr>
        <w:t>-</w:t>
      </w:r>
      <w:r w:rsidRPr="00923090">
        <w:rPr>
          <w:sz w:val="22"/>
          <w:szCs w:val="22"/>
          <w:lang w:val="sk-SK"/>
        </w:rPr>
        <w:tab/>
        <w:t>aktívne ochorenie pečene alebo neobjasnené pretrvávajúce zvyšovanie transamináz v sére 3-krát prevyšujúce hornú hranicu normálnych hodnôt (pozri časť 4.4),</w:t>
      </w:r>
    </w:p>
    <w:p w14:paraId="3CFBD629" w14:textId="3DC1AFB9" w:rsidR="005D139C" w:rsidRDefault="00FA414D" w:rsidP="006F5624">
      <w:pPr>
        <w:tabs>
          <w:tab w:val="left" w:pos="567"/>
        </w:tabs>
        <w:ind w:left="567" w:hanging="567"/>
        <w:rPr>
          <w:sz w:val="22"/>
          <w:szCs w:val="22"/>
          <w:lang w:val="sk-SK"/>
        </w:rPr>
      </w:pPr>
      <w:r w:rsidRPr="00923090">
        <w:rPr>
          <w:sz w:val="22"/>
          <w:szCs w:val="22"/>
          <w:lang w:val="sk-SK"/>
        </w:rPr>
        <w:t>-</w:t>
      </w:r>
      <w:r w:rsidRPr="00923090">
        <w:rPr>
          <w:sz w:val="22"/>
          <w:szCs w:val="22"/>
          <w:lang w:val="sk-SK"/>
        </w:rPr>
        <w:tab/>
        <w:t>počas tehotenstva, počas dojčenia a u žien vo fertilnom veku</w:t>
      </w:r>
      <w:r w:rsidR="006B4514" w:rsidRPr="00923090">
        <w:rPr>
          <w:sz w:val="22"/>
          <w:szCs w:val="22"/>
          <w:lang w:val="sk-SK"/>
        </w:rPr>
        <w:t>,</w:t>
      </w:r>
      <w:r w:rsidRPr="00923090">
        <w:rPr>
          <w:sz w:val="22"/>
          <w:szCs w:val="22"/>
          <w:lang w:val="sk-SK"/>
        </w:rPr>
        <w:t xml:space="preserve"> ktoré nepoužívajú príslušnú antikoncepciu (pozri časť 4.6)</w:t>
      </w:r>
      <w:r w:rsidR="005D139C">
        <w:rPr>
          <w:sz w:val="22"/>
          <w:szCs w:val="22"/>
          <w:lang w:val="sk-SK"/>
        </w:rPr>
        <w:t>,</w:t>
      </w:r>
    </w:p>
    <w:p w14:paraId="2453AA87" w14:textId="26E84CAE" w:rsidR="00FA414D" w:rsidRPr="00923090" w:rsidRDefault="005D139C" w:rsidP="006F5624">
      <w:pPr>
        <w:tabs>
          <w:tab w:val="left" w:pos="567"/>
        </w:tabs>
        <w:ind w:left="567" w:hanging="567"/>
        <w:rPr>
          <w:sz w:val="22"/>
          <w:szCs w:val="22"/>
          <w:lang w:val="sk-SK"/>
        </w:rPr>
      </w:pPr>
      <w:r>
        <w:rPr>
          <w:sz w:val="22"/>
          <w:szCs w:val="22"/>
          <w:lang w:val="sk-SK"/>
        </w:rPr>
        <w:t>-</w:t>
      </w:r>
      <w:r>
        <w:rPr>
          <w:sz w:val="22"/>
          <w:szCs w:val="22"/>
          <w:lang w:val="sk-SK"/>
        </w:rPr>
        <w:tab/>
        <w:t>súbežné</w:t>
      </w:r>
      <w:r w:rsidR="002A3516">
        <w:rPr>
          <w:sz w:val="22"/>
          <w:szCs w:val="22"/>
          <w:lang w:val="sk-SK"/>
        </w:rPr>
        <w:t xml:space="preserve"> </w:t>
      </w:r>
      <w:r w:rsidRPr="005D139C">
        <w:rPr>
          <w:sz w:val="22"/>
          <w:szCs w:val="22"/>
          <w:lang w:val="sk-SK"/>
        </w:rPr>
        <w:t>liečen</w:t>
      </w:r>
      <w:r>
        <w:rPr>
          <w:sz w:val="22"/>
          <w:szCs w:val="22"/>
          <w:lang w:val="sk-SK"/>
        </w:rPr>
        <w:t>ie</w:t>
      </w:r>
      <w:r w:rsidRPr="005D139C">
        <w:rPr>
          <w:sz w:val="22"/>
          <w:szCs w:val="22"/>
          <w:lang w:val="sk-SK"/>
        </w:rPr>
        <w:t xml:space="preserve"> antivirotikami proti hepatitíde typu C glekaprevirom/pibrentasvirom</w:t>
      </w:r>
      <w:r>
        <w:rPr>
          <w:sz w:val="22"/>
          <w:szCs w:val="22"/>
          <w:lang w:val="sk-SK"/>
        </w:rPr>
        <w:t>.</w:t>
      </w:r>
    </w:p>
    <w:p w14:paraId="38C1C965" w14:textId="77777777" w:rsidR="00C90B5D" w:rsidRPr="00923090" w:rsidRDefault="00C90B5D" w:rsidP="00C22C12">
      <w:pPr>
        <w:tabs>
          <w:tab w:val="left" w:pos="567"/>
        </w:tabs>
        <w:rPr>
          <w:sz w:val="22"/>
          <w:szCs w:val="22"/>
          <w:lang w:val="sk-SK"/>
        </w:rPr>
      </w:pPr>
    </w:p>
    <w:p w14:paraId="7D58050C" w14:textId="77777777" w:rsidR="00C90B5D" w:rsidRPr="00923090" w:rsidRDefault="00C90B5D" w:rsidP="00C22C12">
      <w:pPr>
        <w:ind w:left="567" w:hanging="567"/>
        <w:rPr>
          <w:sz w:val="22"/>
          <w:szCs w:val="22"/>
          <w:lang w:val="sk-SK"/>
        </w:rPr>
      </w:pPr>
      <w:r w:rsidRPr="00923090">
        <w:rPr>
          <w:b/>
          <w:sz w:val="22"/>
          <w:szCs w:val="22"/>
          <w:lang w:val="sk-SK"/>
        </w:rPr>
        <w:t>4.4</w:t>
      </w:r>
      <w:r w:rsidRPr="00923090">
        <w:rPr>
          <w:b/>
          <w:sz w:val="22"/>
          <w:szCs w:val="22"/>
          <w:lang w:val="sk-SK"/>
        </w:rPr>
        <w:tab/>
        <w:t>Osobitné upozornenia a opatrenia pri používaní</w:t>
      </w:r>
    </w:p>
    <w:p w14:paraId="34C6AA00" w14:textId="77777777" w:rsidR="00C90B5D" w:rsidRPr="00923090" w:rsidRDefault="00C90B5D" w:rsidP="00C22C12">
      <w:pPr>
        <w:rPr>
          <w:i/>
          <w:sz w:val="22"/>
          <w:szCs w:val="22"/>
          <w:u w:val="single"/>
          <w:lang w:val="sk-SK"/>
        </w:rPr>
      </w:pPr>
    </w:p>
    <w:p w14:paraId="44749997" w14:textId="77777777" w:rsidR="002C202E" w:rsidRPr="00923090" w:rsidRDefault="002C202E" w:rsidP="002C202E">
      <w:pPr>
        <w:rPr>
          <w:i/>
          <w:sz w:val="22"/>
          <w:szCs w:val="22"/>
          <w:u w:val="single"/>
          <w:lang w:val="sk-SK"/>
        </w:rPr>
      </w:pPr>
      <w:r w:rsidRPr="00923090">
        <w:rPr>
          <w:i/>
          <w:sz w:val="22"/>
          <w:szCs w:val="22"/>
          <w:u w:val="single"/>
          <w:lang w:val="sk-SK"/>
        </w:rPr>
        <w:t>Hypertenzná kríza</w:t>
      </w:r>
    </w:p>
    <w:p w14:paraId="48351CA8" w14:textId="77777777" w:rsidR="002C202E" w:rsidRDefault="002C202E" w:rsidP="002C202E">
      <w:pPr>
        <w:rPr>
          <w:sz w:val="22"/>
          <w:szCs w:val="22"/>
          <w:lang w:val="sk-SK"/>
        </w:rPr>
      </w:pPr>
      <w:r w:rsidRPr="00923090">
        <w:rPr>
          <w:sz w:val="22"/>
          <w:szCs w:val="22"/>
          <w:lang w:val="sk-SK"/>
        </w:rPr>
        <w:t>Bezpečnosť a účinnosť amlodipínu v hypertenznej kríze nebola stanovená.</w:t>
      </w:r>
    </w:p>
    <w:p w14:paraId="38993AF7" w14:textId="77777777" w:rsidR="002C202E" w:rsidRPr="00923090" w:rsidRDefault="002C202E" w:rsidP="007C21A8">
      <w:pPr>
        <w:rPr>
          <w:sz w:val="22"/>
          <w:szCs w:val="22"/>
          <w:lang w:val="sk-SK"/>
        </w:rPr>
      </w:pPr>
    </w:p>
    <w:p w14:paraId="6977D8B7" w14:textId="77777777" w:rsidR="00C90B5D" w:rsidRPr="00923090" w:rsidRDefault="00074002" w:rsidP="00C22C12">
      <w:pPr>
        <w:rPr>
          <w:i/>
          <w:sz w:val="22"/>
          <w:szCs w:val="22"/>
          <w:u w:val="single"/>
          <w:lang w:val="sk-SK"/>
        </w:rPr>
      </w:pPr>
      <w:r w:rsidRPr="00923090">
        <w:rPr>
          <w:i/>
          <w:sz w:val="22"/>
          <w:szCs w:val="22"/>
          <w:u w:val="single"/>
          <w:lang w:val="sk-SK"/>
        </w:rPr>
        <w:t xml:space="preserve">Srdcové </w:t>
      </w:r>
      <w:r w:rsidR="000F28E1" w:rsidRPr="00923090">
        <w:rPr>
          <w:i/>
          <w:sz w:val="22"/>
          <w:szCs w:val="22"/>
          <w:u w:val="single"/>
          <w:lang w:val="sk-SK"/>
        </w:rPr>
        <w:t>z</w:t>
      </w:r>
      <w:r w:rsidR="00C90B5D" w:rsidRPr="00923090">
        <w:rPr>
          <w:i/>
          <w:sz w:val="22"/>
          <w:szCs w:val="22"/>
          <w:u w:val="single"/>
          <w:lang w:val="sk-SK"/>
        </w:rPr>
        <w:t>lyh</w:t>
      </w:r>
      <w:r w:rsidRPr="00923090">
        <w:rPr>
          <w:i/>
          <w:sz w:val="22"/>
          <w:szCs w:val="22"/>
          <w:u w:val="single"/>
          <w:lang w:val="sk-SK"/>
        </w:rPr>
        <w:t>áv</w:t>
      </w:r>
      <w:r w:rsidR="00C90B5D" w:rsidRPr="00923090">
        <w:rPr>
          <w:i/>
          <w:sz w:val="22"/>
          <w:szCs w:val="22"/>
          <w:u w:val="single"/>
          <w:lang w:val="sk-SK"/>
        </w:rPr>
        <w:t xml:space="preserve">anie </w:t>
      </w:r>
    </w:p>
    <w:p w14:paraId="35C1CD28" w14:textId="77777777" w:rsidR="00C90B5D" w:rsidRPr="00923090" w:rsidRDefault="00C90B5D" w:rsidP="00C22C12">
      <w:pPr>
        <w:rPr>
          <w:sz w:val="22"/>
          <w:szCs w:val="22"/>
          <w:lang w:val="sk-SK"/>
        </w:rPr>
      </w:pPr>
      <w:r w:rsidRPr="00923090">
        <w:rPr>
          <w:sz w:val="22"/>
          <w:szCs w:val="22"/>
          <w:lang w:val="sk-SK"/>
        </w:rPr>
        <w:t>Pacienti s</w:t>
      </w:r>
      <w:r w:rsidR="00074002" w:rsidRPr="00923090">
        <w:rPr>
          <w:sz w:val="22"/>
          <w:szCs w:val="22"/>
          <w:lang w:val="sk-SK"/>
        </w:rPr>
        <w:t>o srdcovým</w:t>
      </w:r>
      <w:r w:rsidRPr="00923090">
        <w:rPr>
          <w:sz w:val="22"/>
          <w:szCs w:val="22"/>
          <w:lang w:val="sk-SK"/>
        </w:rPr>
        <w:t xml:space="preserve"> zlyh</w:t>
      </w:r>
      <w:r w:rsidR="00074002" w:rsidRPr="00923090">
        <w:rPr>
          <w:sz w:val="22"/>
          <w:szCs w:val="22"/>
          <w:lang w:val="sk-SK"/>
        </w:rPr>
        <w:t>áv</w:t>
      </w:r>
      <w:r w:rsidRPr="00923090">
        <w:rPr>
          <w:sz w:val="22"/>
          <w:szCs w:val="22"/>
          <w:lang w:val="sk-SK"/>
        </w:rPr>
        <w:t xml:space="preserve">aním majú byť liečení s opatrnosťou. V dlhodobej placebom kontrolovanej štúdii u pacientov s ťažkým srdcovým zlyhávaním (NYHA III. a IV. typu) </w:t>
      </w:r>
      <w:r w:rsidR="00073E9A" w:rsidRPr="00923090">
        <w:rPr>
          <w:sz w:val="22"/>
          <w:szCs w:val="22"/>
          <w:lang w:val="sk-SK"/>
        </w:rPr>
        <w:t>hlásená incidencia pľúcneho edému bola vyššia v skupine liečenej amlodipínom ako v skupine s placebom</w:t>
      </w:r>
      <w:r w:rsidRPr="00923090">
        <w:rPr>
          <w:sz w:val="22"/>
          <w:szCs w:val="22"/>
          <w:lang w:val="sk-SK"/>
        </w:rPr>
        <w:t xml:space="preserve"> (pozri časť 5.1). Blokátory kalciových kanálov, vrátane amlodipínu, sa majú používať s opatrnosťou u pacientov s chronickým srdcovým zlyh</w:t>
      </w:r>
      <w:r w:rsidR="00074002" w:rsidRPr="00923090">
        <w:rPr>
          <w:sz w:val="22"/>
          <w:szCs w:val="22"/>
          <w:lang w:val="sk-SK"/>
        </w:rPr>
        <w:t>áv</w:t>
      </w:r>
      <w:r w:rsidRPr="00923090">
        <w:rPr>
          <w:sz w:val="22"/>
          <w:szCs w:val="22"/>
          <w:lang w:val="sk-SK"/>
        </w:rPr>
        <w:t>aním, pretože môžu zvýšiť riziko budúcich kardiovaskulárnych príhod a mortality.</w:t>
      </w:r>
    </w:p>
    <w:p w14:paraId="78196B9B" w14:textId="77777777" w:rsidR="00C90B5D" w:rsidRPr="00923090" w:rsidRDefault="00C90B5D" w:rsidP="00C22C12">
      <w:pPr>
        <w:tabs>
          <w:tab w:val="left" w:pos="708"/>
        </w:tabs>
        <w:rPr>
          <w:i/>
          <w:sz w:val="22"/>
          <w:szCs w:val="22"/>
          <w:u w:val="single"/>
          <w:lang w:val="sk-SK"/>
        </w:rPr>
      </w:pPr>
      <w:r w:rsidRPr="00923090">
        <w:rPr>
          <w:bCs/>
          <w:i/>
          <w:sz w:val="22"/>
          <w:szCs w:val="22"/>
          <w:u w:val="single"/>
          <w:lang w:val="sk-SK"/>
        </w:rPr>
        <w:t>Vplyv na pečeň</w:t>
      </w:r>
    </w:p>
    <w:p w14:paraId="02420B5B" w14:textId="77777777" w:rsidR="00C90B5D" w:rsidRPr="00923090" w:rsidRDefault="00C90B5D" w:rsidP="00C22C12">
      <w:pPr>
        <w:tabs>
          <w:tab w:val="left" w:pos="708"/>
        </w:tabs>
        <w:rPr>
          <w:sz w:val="22"/>
          <w:szCs w:val="22"/>
          <w:lang w:val="sk-SK"/>
        </w:rPr>
      </w:pPr>
      <w:r w:rsidRPr="00923090">
        <w:rPr>
          <w:sz w:val="22"/>
          <w:szCs w:val="22"/>
          <w:lang w:val="sk-SK"/>
        </w:rPr>
        <w:t xml:space="preserve">Testy funkcie pečene sa majú vykonať pred začiatkom liečby </w:t>
      </w:r>
      <w:r w:rsidR="008A78F2" w:rsidRPr="00923090">
        <w:rPr>
          <w:sz w:val="22"/>
          <w:szCs w:val="22"/>
          <w:lang w:val="sk-SK"/>
        </w:rPr>
        <w:t xml:space="preserve">atorvastatínom </w:t>
      </w:r>
      <w:r w:rsidRPr="00923090">
        <w:rPr>
          <w:sz w:val="22"/>
          <w:szCs w:val="22"/>
          <w:lang w:val="sk-SK"/>
        </w:rPr>
        <w:t>a pravidelne po jej začatí. Pacientom, ktorým sa vyvinuli akékoľvek znaky alebo príznaky pripomínajúce poškodenie pečene</w:t>
      </w:r>
      <w:r w:rsidR="008A78F2" w:rsidRPr="00923090">
        <w:rPr>
          <w:sz w:val="22"/>
          <w:szCs w:val="22"/>
          <w:lang w:val="sk-SK"/>
        </w:rPr>
        <w:t xml:space="preserve"> počas liečby Amlatorom</w:t>
      </w:r>
      <w:r w:rsidRPr="00923090">
        <w:rPr>
          <w:sz w:val="22"/>
          <w:szCs w:val="22"/>
          <w:lang w:val="sk-SK"/>
        </w:rPr>
        <w:t>, treba vykonať testy funkcie pečene. Pacientov, u ktorých sa rozvinuli zvýšené hladiny transamináz, treba monitorovať, pokým sa abnormality neupravia. Pokiaľ zvýšenie transamináz (ALT alebo AST) trvalo 3-krát prevyšuje hornú hranicu normálnych hodnôt (ULN), odporúča sa zníženie dávky alebo ukončenie liečby Amlatorom (pozri časť 4.8).</w:t>
      </w:r>
    </w:p>
    <w:p w14:paraId="3ABA40DB" w14:textId="77777777" w:rsidR="00C90B5D" w:rsidRPr="00923090" w:rsidRDefault="00C90B5D" w:rsidP="00C22C12">
      <w:pPr>
        <w:tabs>
          <w:tab w:val="left" w:pos="708"/>
        </w:tabs>
        <w:rPr>
          <w:sz w:val="22"/>
          <w:szCs w:val="22"/>
          <w:lang w:val="sk-SK"/>
        </w:rPr>
      </w:pPr>
      <w:r w:rsidRPr="00923090">
        <w:rPr>
          <w:sz w:val="22"/>
          <w:szCs w:val="22"/>
          <w:lang w:val="sk-SK"/>
        </w:rPr>
        <w:t xml:space="preserve">Polčas amlodipínu je predĺžený a hodnoty AUC sú vyššie u pacientov s poškodenými funkciami pečene; odporučená dávka nebola stanovená. S amlodipínom sa má preto začať na </w:t>
      </w:r>
      <w:r w:rsidR="000B3C09" w:rsidRPr="00923090">
        <w:rPr>
          <w:sz w:val="22"/>
          <w:szCs w:val="22"/>
          <w:lang w:val="sk-SK"/>
        </w:rPr>
        <w:t>dolnej</w:t>
      </w:r>
      <w:r w:rsidRPr="00923090">
        <w:rPr>
          <w:sz w:val="22"/>
          <w:szCs w:val="22"/>
          <w:lang w:val="sk-SK"/>
        </w:rPr>
        <w:t xml:space="preserve"> hranici dávkova</w:t>
      </w:r>
      <w:r w:rsidR="000B3C09" w:rsidRPr="00923090">
        <w:rPr>
          <w:sz w:val="22"/>
          <w:szCs w:val="22"/>
          <w:lang w:val="sk-SK"/>
        </w:rPr>
        <w:t>cieho rozsahu</w:t>
      </w:r>
      <w:r w:rsidRPr="00923090">
        <w:rPr>
          <w:sz w:val="22"/>
          <w:szCs w:val="22"/>
          <w:lang w:val="sk-SK"/>
        </w:rPr>
        <w:t xml:space="preserve"> a je potrebná zvýšená opatrnosť nielen pri počiatočnej liečbe, ale aj pri zvyšovaní dávky. U pacientov s ťažkou poruchou funkcie pečene môže byť potrebná pomalá titrácia dávky a starostlivé sledovanie.</w:t>
      </w:r>
    </w:p>
    <w:p w14:paraId="1656DE24" w14:textId="77777777" w:rsidR="00C90B5D" w:rsidRPr="00923090" w:rsidRDefault="00C90B5D" w:rsidP="00C22C12">
      <w:pPr>
        <w:tabs>
          <w:tab w:val="left" w:pos="708"/>
        </w:tabs>
        <w:rPr>
          <w:sz w:val="22"/>
          <w:szCs w:val="22"/>
          <w:lang w:val="sk-SK"/>
        </w:rPr>
      </w:pPr>
    </w:p>
    <w:p w14:paraId="1D94C79F" w14:textId="77777777" w:rsidR="00C90B5D" w:rsidRPr="00923090" w:rsidRDefault="00C90B5D" w:rsidP="00C22C12">
      <w:pPr>
        <w:tabs>
          <w:tab w:val="left" w:pos="0"/>
          <w:tab w:val="left" w:pos="567"/>
        </w:tabs>
        <w:jc w:val="both"/>
        <w:rPr>
          <w:sz w:val="22"/>
          <w:szCs w:val="22"/>
          <w:u w:val="single"/>
          <w:lang w:val="sk-SK"/>
        </w:rPr>
      </w:pPr>
      <w:r w:rsidRPr="00923090">
        <w:rPr>
          <w:sz w:val="22"/>
          <w:szCs w:val="22"/>
          <w:u w:val="single"/>
          <w:lang w:val="sk-SK"/>
        </w:rPr>
        <w:t>Amlator</w:t>
      </w:r>
      <w:r w:rsidRPr="00923090">
        <w:rPr>
          <w:bCs/>
          <w:sz w:val="22"/>
          <w:szCs w:val="22"/>
          <w:u w:val="single"/>
          <w:lang w:val="sk-SK"/>
        </w:rPr>
        <w:t xml:space="preserve"> sa má </w:t>
      </w:r>
      <w:r w:rsidRPr="00923090">
        <w:rPr>
          <w:sz w:val="22"/>
          <w:szCs w:val="22"/>
          <w:u w:val="single"/>
          <w:lang w:val="sk-SK"/>
        </w:rPr>
        <w:t>používať</w:t>
      </w:r>
      <w:r w:rsidR="00BE0834" w:rsidRPr="00923090">
        <w:rPr>
          <w:sz w:val="22"/>
          <w:szCs w:val="22"/>
          <w:u w:val="single"/>
          <w:lang w:val="sk-SK"/>
        </w:rPr>
        <w:t xml:space="preserve"> </w:t>
      </w:r>
      <w:r w:rsidRPr="00923090">
        <w:rPr>
          <w:sz w:val="22"/>
          <w:szCs w:val="22"/>
          <w:u w:val="single"/>
          <w:lang w:val="sk-SK"/>
        </w:rPr>
        <w:t>opatrne u pacientov, ktorí konzumujú značné množstvo alkoholu a/alebo ktorí majú v anamnéze ochorenie pečene.</w:t>
      </w:r>
    </w:p>
    <w:p w14:paraId="6FBAEF9B" w14:textId="77777777" w:rsidR="00C90B5D" w:rsidRPr="00923090" w:rsidRDefault="00C90B5D" w:rsidP="00C22C12">
      <w:pPr>
        <w:tabs>
          <w:tab w:val="left" w:pos="708"/>
        </w:tabs>
        <w:rPr>
          <w:bCs/>
          <w:sz w:val="22"/>
          <w:szCs w:val="22"/>
          <w:lang w:val="sk-SK"/>
        </w:rPr>
      </w:pPr>
    </w:p>
    <w:p w14:paraId="71870D22" w14:textId="77777777" w:rsidR="00C90B5D" w:rsidRPr="00923090" w:rsidRDefault="00C90B5D" w:rsidP="00C22C12">
      <w:pPr>
        <w:tabs>
          <w:tab w:val="left" w:pos="708"/>
        </w:tabs>
        <w:rPr>
          <w:bCs/>
          <w:i/>
          <w:sz w:val="22"/>
          <w:szCs w:val="22"/>
          <w:lang w:val="sk-SK"/>
        </w:rPr>
      </w:pPr>
      <w:r w:rsidRPr="00923090">
        <w:rPr>
          <w:bCs/>
          <w:i/>
          <w:sz w:val="22"/>
          <w:szCs w:val="22"/>
          <w:u w:val="single"/>
          <w:lang w:val="sk-SK"/>
        </w:rPr>
        <w:t xml:space="preserve">Prevencia porážky agresívnym znížením hladín cholesterolu (SPARCL) </w:t>
      </w:r>
    </w:p>
    <w:p w14:paraId="650FCD0E" w14:textId="77777777" w:rsidR="00C90B5D" w:rsidRPr="00923090" w:rsidRDefault="00C90B5D" w:rsidP="00C22C12">
      <w:pPr>
        <w:tabs>
          <w:tab w:val="left" w:pos="708"/>
        </w:tabs>
        <w:rPr>
          <w:bCs/>
          <w:i/>
          <w:iCs/>
          <w:sz w:val="22"/>
          <w:szCs w:val="22"/>
          <w:lang w:val="sk-SK"/>
        </w:rPr>
      </w:pPr>
      <w:r w:rsidRPr="00923090">
        <w:rPr>
          <w:bCs/>
          <w:sz w:val="22"/>
          <w:szCs w:val="22"/>
          <w:lang w:val="sk-SK"/>
        </w:rPr>
        <w:t xml:space="preserve">V </w:t>
      </w:r>
      <w:r w:rsidRPr="00923090">
        <w:rPr>
          <w:bCs/>
          <w:i/>
          <w:sz w:val="22"/>
          <w:szCs w:val="22"/>
          <w:lang w:val="sk-SK"/>
        </w:rPr>
        <w:t>post-hoc</w:t>
      </w:r>
      <w:r w:rsidRPr="00923090">
        <w:rPr>
          <w:bCs/>
          <w:sz w:val="22"/>
          <w:szCs w:val="22"/>
          <w:lang w:val="sk-SK"/>
        </w:rPr>
        <w:t xml:space="preserve"> analýze podtypov porážky u pacientov bez koronárnej choroby srdca (CHD) ktorí mali nedávnu porážku alebo dočasný ischemický atak (TIA) bol vyšší výskyt hemoragickej porážky u pacientov s liečbou začatou atorvastatínom 80 mg v porovnaní s placebom. Na začiatku štúdie bolo </w:t>
      </w:r>
      <w:r w:rsidRPr="00923090">
        <w:rPr>
          <w:bCs/>
          <w:sz w:val="22"/>
          <w:szCs w:val="22"/>
          <w:lang w:val="sk-SK"/>
        </w:rPr>
        <w:lastRenderedPageBreak/>
        <w:t>obzvlášť zaznamenané riziko u pacientov s predošlou hemoragickou porážkou alebo s lakunárnym infarktom. U pacientov s predošlou hemoragickou porážkou alebo s lakunárnym infarktom je rovnováha rizík a výhod atorvastatínu 80 mg neistá, a potenciálne riziko hemoragickej porážky sa má pred začatím liečby starostlivo zvážiť (pozri časť 5.1).</w:t>
      </w:r>
    </w:p>
    <w:p w14:paraId="2A3A8E18" w14:textId="77777777" w:rsidR="00C90B5D" w:rsidRPr="00923090" w:rsidRDefault="00C90B5D" w:rsidP="00C22C12">
      <w:pPr>
        <w:tabs>
          <w:tab w:val="left" w:pos="708"/>
        </w:tabs>
        <w:rPr>
          <w:bCs/>
          <w:sz w:val="22"/>
          <w:szCs w:val="22"/>
          <w:lang w:val="sk-SK"/>
        </w:rPr>
      </w:pPr>
    </w:p>
    <w:p w14:paraId="2369F9CD" w14:textId="77777777" w:rsidR="00C90B5D" w:rsidRPr="00923090" w:rsidRDefault="0024621D" w:rsidP="00C22C12">
      <w:pPr>
        <w:tabs>
          <w:tab w:val="left" w:pos="708"/>
        </w:tabs>
        <w:rPr>
          <w:bCs/>
          <w:i/>
          <w:sz w:val="22"/>
          <w:szCs w:val="22"/>
          <w:u w:val="single"/>
          <w:lang w:val="sk-SK"/>
        </w:rPr>
      </w:pPr>
      <w:r>
        <w:rPr>
          <w:bCs/>
          <w:i/>
          <w:sz w:val="22"/>
          <w:szCs w:val="22"/>
          <w:u w:val="single"/>
          <w:lang w:val="sk-SK"/>
        </w:rPr>
        <w:t>S</w:t>
      </w:r>
      <w:r w:rsidR="00C90B5D" w:rsidRPr="00923090">
        <w:rPr>
          <w:bCs/>
          <w:i/>
          <w:sz w:val="22"/>
          <w:szCs w:val="22"/>
          <w:u w:val="single"/>
          <w:lang w:val="sk-SK"/>
        </w:rPr>
        <w:t xml:space="preserve">tarší </w:t>
      </w:r>
      <w:r w:rsidR="000A4C7B" w:rsidRPr="00923090">
        <w:rPr>
          <w:bCs/>
          <w:i/>
          <w:sz w:val="22"/>
          <w:szCs w:val="22"/>
          <w:u w:val="single"/>
          <w:lang w:val="sk-SK"/>
        </w:rPr>
        <w:t>ľud</w:t>
      </w:r>
      <w:r>
        <w:rPr>
          <w:bCs/>
          <w:i/>
          <w:sz w:val="22"/>
          <w:szCs w:val="22"/>
          <w:u w:val="single"/>
          <w:lang w:val="sk-SK"/>
        </w:rPr>
        <w:t>ia</w:t>
      </w:r>
    </w:p>
    <w:p w14:paraId="33A0E119" w14:textId="77777777" w:rsidR="00C90B5D" w:rsidRPr="00923090" w:rsidRDefault="00C90B5D" w:rsidP="00C22C12">
      <w:pPr>
        <w:tabs>
          <w:tab w:val="left" w:pos="708"/>
        </w:tabs>
        <w:rPr>
          <w:bCs/>
          <w:sz w:val="22"/>
          <w:szCs w:val="22"/>
          <w:lang w:val="sk-SK"/>
        </w:rPr>
      </w:pPr>
      <w:r w:rsidRPr="00923090">
        <w:rPr>
          <w:bCs/>
          <w:sz w:val="22"/>
          <w:szCs w:val="22"/>
          <w:lang w:val="sk-SK"/>
        </w:rPr>
        <w:t xml:space="preserve">Zvýšenie dávky sa má u starších pacientov uskutočniť opatrne (pozri časti </w:t>
      </w:r>
      <w:smartTag w:uri="urn:schemas-microsoft-com:office:smarttags" w:element="metricconverter">
        <w:smartTagPr>
          <w:attr w:name="ProductID" w:val="4.2 a"/>
        </w:smartTagPr>
        <w:r w:rsidRPr="00923090">
          <w:rPr>
            <w:bCs/>
            <w:sz w:val="22"/>
            <w:szCs w:val="22"/>
            <w:lang w:val="sk-SK"/>
          </w:rPr>
          <w:t>4.2 a</w:t>
        </w:r>
      </w:smartTag>
      <w:r w:rsidRPr="00923090">
        <w:rPr>
          <w:bCs/>
          <w:sz w:val="22"/>
          <w:szCs w:val="22"/>
          <w:lang w:val="sk-SK"/>
        </w:rPr>
        <w:t xml:space="preserve"> 5.2).</w:t>
      </w:r>
    </w:p>
    <w:p w14:paraId="3DE85BB1" w14:textId="77777777" w:rsidR="00C90B5D" w:rsidRPr="00923090" w:rsidRDefault="00C90B5D" w:rsidP="00C22C12">
      <w:pPr>
        <w:tabs>
          <w:tab w:val="left" w:pos="708"/>
        </w:tabs>
        <w:rPr>
          <w:bCs/>
          <w:sz w:val="22"/>
          <w:szCs w:val="22"/>
          <w:lang w:val="sk-SK"/>
        </w:rPr>
      </w:pPr>
    </w:p>
    <w:p w14:paraId="16126673" w14:textId="77777777" w:rsidR="00C90B5D" w:rsidRPr="00923090" w:rsidRDefault="008A78F2" w:rsidP="00C22C12">
      <w:pPr>
        <w:tabs>
          <w:tab w:val="left" w:pos="708"/>
        </w:tabs>
        <w:rPr>
          <w:bCs/>
          <w:sz w:val="22"/>
          <w:szCs w:val="22"/>
          <w:u w:val="single"/>
          <w:lang w:val="sk-SK"/>
        </w:rPr>
      </w:pPr>
      <w:r w:rsidRPr="00923090">
        <w:rPr>
          <w:bCs/>
          <w:i/>
          <w:sz w:val="22"/>
          <w:szCs w:val="22"/>
          <w:u w:val="single"/>
          <w:lang w:val="sk-SK"/>
        </w:rPr>
        <w:t>Pediatrická populácia</w:t>
      </w:r>
    </w:p>
    <w:p w14:paraId="5AF118C0" w14:textId="34531F97" w:rsidR="00C90B5D" w:rsidRDefault="00C90B5D" w:rsidP="00C22C12">
      <w:pPr>
        <w:tabs>
          <w:tab w:val="left" w:pos="708"/>
        </w:tabs>
        <w:rPr>
          <w:bCs/>
          <w:sz w:val="22"/>
          <w:szCs w:val="22"/>
          <w:lang w:val="sk-SK"/>
        </w:rPr>
      </w:pPr>
      <w:r w:rsidRPr="00923090">
        <w:rPr>
          <w:bCs/>
          <w:sz w:val="22"/>
          <w:szCs w:val="22"/>
          <w:lang w:val="sk-SK"/>
        </w:rPr>
        <w:t xml:space="preserve">Amlator </w:t>
      </w:r>
      <w:r w:rsidR="00C30321">
        <w:rPr>
          <w:bCs/>
          <w:sz w:val="22"/>
          <w:szCs w:val="22"/>
          <w:lang w:val="sk-SK"/>
        </w:rPr>
        <w:t>sa neodporúča pre</w:t>
      </w:r>
      <w:r w:rsidRPr="00923090">
        <w:rPr>
          <w:bCs/>
          <w:sz w:val="22"/>
          <w:szCs w:val="22"/>
          <w:lang w:val="sk-SK"/>
        </w:rPr>
        <w:t xml:space="preserve"> det</w:t>
      </w:r>
      <w:r w:rsidR="00C30321">
        <w:rPr>
          <w:bCs/>
          <w:sz w:val="22"/>
          <w:szCs w:val="22"/>
          <w:lang w:val="sk-SK"/>
        </w:rPr>
        <w:t>i</w:t>
      </w:r>
      <w:r w:rsidRPr="00923090">
        <w:rPr>
          <w:bCs/>
          <w:sz w:val="22"/>
          <w:szCs w:val="22"/>
          <w:lang w:val="sk-SK"/>
        </w:rPr>
        <w:t>.</w:t>
      </w:r>
    </w:p>
    <w:p w14:paraId="6E4F68D2" w14:textId="73EFB899" w:rsidR="002C202E" w:rsidRPr="00923090" w:rsidRDefault="004D2AC9" w:rsidP="00C22C12">
      <w:pPr>
        <w:tabs>
          <w:tab w:val="left" w:pos="708"/>
        </w:tabs>
        <w:rPr>
          <w:bCs/>
          <w:sz w:val="22"/>
          <w:szCs w:val="22"/>
          <w:lang w:val="sk-SK"/>
        </w:rPr>
      </w:pPr>
      <w:r>
        <w:rPr>
          <w:bCs/>
          <w:sz w:val="22"/>
          <w:szCs w:val="22"/>
          <w:lang w:val="sk-SK"/>
        </w:rPr>
        <w:t>V</w:t>
      </w:r>
      <w:r w:rsidR="002C202E">
        <w:rPr>
          <w:bCs/>
          <w:sz w:val="22"/>
          <w:szCs w:val="22"/>
          <w:lang w:val="sk-SK"/>
        </w:rPr>
        <w:t xml:space="preserve"> 3-ročnej štúdii </w:t>
      </w:r>
      <w:r>
        <w:rPr>
          <w:bCs/>
          <w:sz w:val="22"/>
          <w:szCs w:val="22"/>
          <w:lang w:val="sk-SK"/>
        </w:rPr>
        <w:t xml:space="preserve">neboli pozorované žiadne klinicky významné účinky na rast a pohlavné dospievanie </w:t>
      </w:r>
      <w:r w:rsidR="002C202E">
        <w:rPr>
          <w:bCs/>
          <w:sz w:val="22"/>
          <w:szCs w:val="22"/>
          <w:lang w:val="sk-SK"/>
        </w:rPr>
        <w:t xml:space="preserve">s atorvastatínom na základe posúdenia celkového dospievania a vývoja, </w:t>
      </w:r>
      <w:r w:rsidR="002C202E" w:rsidRPr="00CF007F">
        <w:rPr>
          <w:sz w:val="22"/>
          <w:szCs w:val="22"/>
        </w:rPr>
        <w:t>posúden</w:t>
      </w:r>
      <w:r w:rsidR="002C202E">
        <w:rPr>
          <w:sz w:val="22"/>
          <w:szCs w:val="22"/>
        </w:rPr>
        <w:t>ia</w:t>
      </w:r>
      <w:r w:rsidR="002C202E" w:rsidRPr="00CF007F">
        <w:rPr>
          <w:sz w:val="22"/>
          <w:szCs w:val="22"/>
        </w:rPr>
        <w:t xml:space="preserve"> Tannerovho štádia a meran</w:t>
      </w:r>
      <w:r w:rsidR="002C202E">
        <w:rPr>
          <w:sz w:val="22"/>
          <w:szCs w:val="22"/>
        </w:rPr>
        <w:t>ia</w:t>
      </w:r>
      <w:r w:rsidR="002C202E" w:rsidRPr="00CF007F">
        <w:rPr>
          <w:sz w:val="22"/>
          <w:szCs w:val="22"/>
        </w:rPr>
        <w:t xml:space="preserve"> výšky a hmotnosti</w:t>
      </w:r>
      <w:r w:rsidR="002C202E">
        <w:rPr>
          <w:sz w:val="22"/>
          <w:szCs w:val="22"/>
        </w:rPr>
        <w:t xml:space="preserve"> (pozri časť 4.8).</w:t>
      </w:r>
    </w:p>
    <w:p w14:paraId="77752FC8" w14:textId="77777777" w:rsidR="00C90B5D" w:rsidRPr="00923090" w:rsidRDefault="00C90B5D" w:rsidP="00C22C12">
      <w:pPr>
        <w:tabs>
          <w:tab w:val="left" w:pos="708"/>
        </w:tabs>
        <w:rPr>
          <w:bCs/>
          <w:sz w:val="22"/>
          <w:szCs w:val="22"/>
          <w:lang w:val="sk-SK"/>
        </w:rPr>
      </w:pPr>
    </w:p>
    <w:p w14:paraId="65B6F048" w14:textId="77777777" w:rsidR="00C90B5D" w:rsidRPr="00923090" w:rsidRDefault="0024621D" w:rsidP="00C22C12">
      <w:pPr>
        <w:tabs>
          <w:tab w:val="left" w:pos="708"/>
        </w:tabs>
        <w:rPr>
          <w:bCs/>
          <w:i/>
          <w:sz w:val="22"/>
          <w:szCs w:val="22"/>
          <w:u w:val="single"/>
          <w:lang w:val="sk-SK"/>
        </w:rPr>
      </w:pPr>
      <w:r>
        <w:rPr>
          <w:bCs/>
          <w:i/>
          <w:sz w:val="22"/>
          <w:szCs w:val="22"/>
          <w:u w:val="single"/>
          <w:lang w:val="sk-SK"/>
        </w:rPr>
        <w:t>Z</w:t>
      </w:r>
      <w:r w:rsidR="00C90B5D" w:rsidRPr="00923090">
        <w:rPr>
          <w:bCs/>
          <w:i/>
          <w:sz w:val="22"/>
          <w:szCs w:val="22"/>
          <w:u w:val="single"/>
          <w:lang w:val="sk-SK"/>
        </w:rPr>
        <w:t>lyhan</w:t>
      </w:r>
      <w:r>
        <w:rPr>
          <w:bCs/>
          <w:i/>
          <w:sz w:val="22"/>
          <w:szCs w:val="22"/>
          <w:u w:val="single"/>
          <w:lang w:val="sk-SK"/>
        </w:rPr>
        <w:t>ie</w:t>
      </w:r>
      <w:r w:rsidR="00C90B5D" w:rsidRPr="00923090">
        <w:rPr>
          <w:bCs/>
          <w:i/>
          <w:sz w:val="22"/>
          <w:szCs w:val="22"/>
          <w:u w:val="single"/>
          <w:lang w:val="sk-SK"/>
        </w:rPr>
        <w:t xml:space="preserve"> obličiek </w:t>
      </w:r>
    </w:p>
    <w:p w14:paraId="362CF843" w14:textId="77777777" w:rsidR="00C90B5D" w:rsidRPr="00923090" w:rsidRDefault="00C90B5D" w:rsidP="00C22C12">
      <w:pPr>
        <w:tabs>
          <w:tab w:val="left" w:pos="708"/>
        </w:tabs>
        <w:rPr>
          <w:bCs/>
          <w:sz w:val="22"/>
          <w:szCs w:val="22"/>
          <w:lang w:val="sk-SK"/>
        </w:rPr>
      </w:pPr>
      <w:r w:rsidRPr="00923090">
        <w:rPr>
          <w:bCs/>
          <w:sz w:val="22"/>
          <w:szCs w:val="22"/>
          <w:lang w:val="sk-SK"/>
        </w:rPr>
        <w:t>Amlodipín sa môže použiť u takýchto pacientov v normálnych dávkach. Zmeny koncentrácie amlodipínu v plazme nekorelujú so stupňom poškodenia obličiek. Amlodipín nie je dialyzovateľný.</w:t>
      </w:r>
    </w:p>
    <w:p w14:paraId="763CF0B6" w14:textId="77777777" w:rsidR="00C90B5D" w:rsidRPr="00923090" w:rsidRDefault="00C90B5D" w:rsidP="00C22C12">
      <w:pPr>
        <w:tabs>
          <w:tab w:val="left" w:pos="708"/>
        </w:tabs>
        <w:rPr>
          <w:bCs/>
          <w:sz w:val="22"/>
          <w:szCs w:val="22"/>
          <w:lang w:val="sk-SK"/>
        </w:rPr>
      </w:pPr>
    </w:p>
    <w:p w14:paraId="1AEB762C" w14:textId="77777777" w:rsidR="00C90B5D" w:rsidRPr="00923090" w:rsidRDefault="00C90B5D" w:rsidP="00C22C12">
      <w:pPr>
        <w:tabs>
          <w:tab w:val="left" w:pos="708"/>
        </w:tabs>
        <w:rPr>
          <w:i/>
          <w:sz w:val="22"/>
          <w:szCs w:val="22"/>
          <w:u w:val="single"/>
          <w:lang w:val="sk-SK"/>
        </w:rPr>
      </w:pPr>
      <w:r w:rsidRPr="00923090">
        <w:rPr>
          <w:bCs/>
          <w:i/>
          <w:sz w:val="22"/>
          <w:szCs w:val="22"/>
          <w:u w:val="single"/>
          <w:lang w:val="sk-SK"/>
        </w:rPr>
        <w:t>Vplyv na kostrové svalstvo</w:t>
      </w:r>
    </w:p>
    <w:p w14:paraId="562139CB" w14:textId="77777777" w:rsidR="00C90B5D" w:rsidRPr="00923090" w:rsidRDefault="00C90B5D" w:rsidP="00C22C12">
      <w:pPr>
        <w:rPr>
          <w:sz w:val="22"/>
          <w:szCs w:val="22"/>
          <w:lang w:val="sk-SK"/>
        </w:rPr>
      </w:pPr>
      <w:r w:rsidRPr="00923090">
        <w:rPr>
          <w:sz w:val="22"/>
          <w:szCs w:val="22"/>
          <w:lang w:val="sk-SK"/>
        </w:rPr>
        <w:t>Atorvastatín, podobne ako iné inhibítory HMG-CoA reduktázy, môže v zriedkavých prípadoch postihnúť kostrové svalstvo a spôsobiť myalgiu, myozitídu a myopatiu, ktoré sa môžu vyvinúť do rabdomyolýzy, potenciálne život</w:t>
      </w:r>
      <w:r w:rsidR="00E63A13" w:rsidRPr="00923090">
        <w:rPr>
          <w:sz w:val="22"/>
          <w:szCs w:val="22"/>
          <w:lang w:val="sk-SK"/>
        </w:rPr>
        <w:t xml:space="preserve"> </w:t>
      </w:r>
      <w:r w:rsidRPr="00923090">
        <w:rPr>
          <w:sz w:val="22"/>
          <w:szCs w:val="22"/>
          <w:lang w:val="sk-SK"/>
        </w:rPr>
        <w:t>ohrozujúceho stavu, ktorý je charakterizovaný výrazným zvýšením hodnôt CK (&gt; 10-krát ULN), myoglobinémiou a myoglobinúriou, ktoré môžu viesť k zlyhaniu obličiek.</w:t>
      </w:r>
    </w:p>
    <w:p w14:paraId="53B30958" w14:textId="77777777" w:rsidR="000A4C7B" w:rsidRPr="00923090" w:rsidRDefault="000A4C7B" w:rsidP="000A4C7B">
      <w:pPr>
        <w:tabs>
          <w:tab w:val="left" w:pos="708"/>
        </w:tabs>
        <w:rPr>
          <w:sz w:val="22"/>
          <w:szCs w:val="22"/>
          <w:lang w:val="sk-SK"/>
        </w:rPr>
      </w:pPr>
    </w:p>
    <w:p w14:paraId="167A64B1" w14:textId="77777777" w:rsidR="000A4C7B" w:rsidRPr="00923090" w:rsidRDefault="000A4C7B" w:rsidP="000A4C7B">
      <w:pPr>
        <w:rPr>
          <w:sz w:val="22"/>
          <w:szCs w:val="22"/>
          <w:lang w:val="sk-SK"/>
        </w:rPr>
      </w:pPr>
      <w:r w:rsidRPr="00923090">
        <w:rPr>
          <w:sz w:val="22"/>
          <w:szCs w:val="22"/>
          <w:lang w:val="sk-SK"/>
        </w:rPr>
        <w:t>Počas liečby alebo po liečbe niektorými statínmi boli hlásené veľmi zriedkavé prípady nekrotizujúcej myopatie sprostredkovanej imunitným systémom (immune-mediated necrotizing myopathy, IMNM). IMNM je klinicky charakterizovaná pretrvávajúcou slabosťou proximálnych svalov a zvýšenou sérovou hladinou kreatínkinázy, ktoré pretrvávajú napriek ukončeniu liečby statínmi.</w:t>
      </w:r>
    </w:p>
    <w:p w14:paraId="67CD0879" w14:textId="77777777" w:rsidR="00C90B5D" w:rsidRPr="00923090" w:rsidRDefault="00C90B5D" w:rsidP="00C22C12">
      <w:pPr>
        <w:tabs>
          <w:tab w:val="left" w:pos="708"/>
        </w:tabs>
        <w:rPr>
          <w:i/>
          <w:sz w:val="22"/>
          <w:szCs w:val="22"/>
          <w:u w:val="single"/>
          <w:lang w:val="sk-SK"/>
        </w:rPr>
      </w:pPr>
      <w:r w:rsidRPr="00923090">
        <w:rPr>
          <w:bCs/>
          <w:i/>
          <w:sz w:val="22"/>
          <w:szCs w:val="22"/>
          <w:u w:val="single"/>
          <w:lang w:val="sk-SK"/>
        </w:rPr>
        <w:t xml:space="preserve">Pred liečbou </w:t>
      </w:r>
    </w:p>
    <w:p w14:paraId="3FCAF8ED" w14:textId="77777777" w:rsidR="00C90B5D" w:rsidRPr="00923090" w:rsidRDefault="00C90B5D" w:rsidP="00C22C12">
      <w:pPr>
        <w:tabs>
          <w:tab w:val="left" w:pos="708"/>
        </w:tabs>
        <w:rPr>
          <w:sz w:val="22"/>
          <w:szCs w:val="22"/>
          <w:lang w:val="sk-SK"/>
        </w:rPr>
      </w:pPr>
      <w:r w:rsidRPr="00923090">
        <w:rPr>
          <w:sz w:val="22"/>
          <w:szCs w:val="22"/>
          <w:lang w:val="sk-SK"/>
        </w:rPr>
        <w:t xml:space="preserve">Amlator sa má predpisovať opatrne pacientom s predispozičnými faktormi pre rabdomyolýzu. </w:t>
      </w:r>
      <w:r w:rsidRPr="00923090">
        <w:rPr>
          <w:bCs/>
          <w:sz w:val="22"/>
          <w:szCs w:val="22"/>
          <w:lang w:val="sk-SK"/>
        </w:rPr>
        <w:t>Hodnoty CK sa majú vyšetriť pred začiatkom liečby statínmi v nasledujúcich prípadoch/situáciách</w:t>
      </w:r>
      <w:r w:rsidRPr="00923090">
        <w:rPr>
          <w:sz w:val="22"/>
          <w:szCs w:val="22"/>
          <w:lang w:val="sk-SK"/>
        </w:rPr>
        <w:t xml:space="preserve">: </w:t>
      </w:r>
    </w:p>
    <w:p w14:paraId="68BC764F" w14:textId="1336C738" w:rsidR="00C95D75" w:rsidRPr="00923090" w:rsidRDefault="00C95D75" w:rsidP="00C95D75">
      <w:pPr>
        <w:rPr>
          <w:sz w:val="22"/>
          <w:szCs w:val="22"/>
          <w:lang w:val="sk-SK"/>
        </w:rPr>
      </w:pPr>
      <w:r w:rsidRPr="00923090">
        <w:rPr>
          <w:sz w:val="22"/>
          <w:szCs w:val="22"/>
          <w:lang w:val="sk-SK"/>
        </w:rPr>
        <w:t>-</w:t>
      </w:r>
      <w:r w:rsidRPr="00923090">
        <w:rPr>
          <w:sz w:val="22"/>
          <w:szCs w:val="22"/>
          <w:lang w:val="sk-SK"/>
        </w:rPr>
        <w:tab/>
      </w:r>
      <w:r w:rsidR="007C21A8">
        <w:rPr>
          <w:sz w:val="22"/>
          <w:szCs w:val="22"/>
          <w:lang w:val="sk-SK"/>
        </w:rPr>
        <w:t>porucha funkcie</w:t>
      </w:r>
      <w:r w:rsidR="0023010A" w:rsidRPr="00923090">
        <w:rPr>
          <w:sz w:val="22"/>
          <w:szCs w:val="22"/>
          <w:lang w:val="sk-SK"/>
        </w:rPr>
        <w:t xml:space="preserve"> </w:t>
      </w:r>
      <w:r w:rsidRPr="00923090">
        <w:rPr>
          <w:sz w:val="22"/>
          <w:szCs w:val="22"/>
          <w:lang w:val="sk-SK"/>
        </w:rPr>
        <w:t>obličiek</w:t>
      </w:r>
      <w:r w:rsidR="000B3C09" w:rsidRPr="00923090">
        <w:rPr>
          <w:sz w:val="22"/>
          <w:szCs w:val="22"/>
          <w:lang w:val="sk-SK"/>
        </w:rPr>
        <w:t>,</w:t>
      </w:r>
    </w:p>
    <w:p w14:paraId="2113A937" w14:textId="77777777" w:rsidR="00C95D75" w:rsidRPr="00923090" w:rsidRDefault="00C95D75" w:rsidP="00C95D75">
      <w:pPr>
        <w:rPr>
          <w:sz w:val="22"/>
          <w:szCs w:val="22"/>
          <w:lang w:val="sk-SK"/>
        </w:rPr>
      </w:pPr>
      <w:r w:rsidRPr="00923090">
        <w:rPr>
          <w:sz w:val="22"/>
          <w:szCs w:val="22"/>
          <w:lang w:val="sk-SK"/>
        </w:rPr>
        <w:t>-</w:t>
      </w:r>
      <w:r w:rsidRPr="00923090">
        <w:rPr>
          <w:sz w:val="22"/>
          <w:szCs w:val="22"/>
          <w:lang w:val="sk-SK"/>
        </w:rPr>
        <w:tab/>
      </w:r>
      <w:r w:rsidR="000B3C09" w:rsidRPr="00923090">
        <w:rPr>
          <w:sz w:val="22"/>
          <w:szCs w:val="22"/>
          <w:lang w:val="sk-SK"/>
        </w:rPr>
        <w:t>h</w:t>
      </w:r>
      <w:r w:rsidRPr="00923090">
        <w:rPr>
          <w:sz w:val="22"/>
          <w:szCs w:val="22"/>
          <w:lang w:val="sk-SK"/>
        </w:rPr>
        <w:t>ypotyreoidizmus</w:t>
      </w:r>
      <w:r w:rsidR="000B3C09" w:rsidRPr="00923090">
        <w:rPr>
          <w:sz w:val="22"/>
          <w:szCs w:val="22"/>
          <w:lang w:val="sk-SK"/>
        </w:rPr>
        <w:t>,</w:t>
      </w:r>
      <w:r w:rsidRPr="00923090">
        <w:rPr>
          <w:sz w:val="22"/>
          <w:szCs w:val="22"/>
          <w:lang w:val="sk-SK"/>
        </w:rPr>
        <w:t xml:space="preserve"> </w:t>
      </w:r>
    </w:p>
    <w:p w14:paraId="0A4F67C5" w14:textId="77777777" w:rsidR="00C95D75" w:rsidRPr="00923090" w:rsidRDefault="00C95D75" w:rsidP="00C95D75">
      <w:pPr>
        <w:rPr>
          <w:sz w:val="22"/>
          <w:szCs w:val="22"/>
          <w:lang w:val="sk-SK"/>
        </w:rPr>
      </w:pPr>
      <w:r w:rsidRPr="00923090">
        <w:rPr>
          <w:bCs/>
          <w:sz w:val="22"/>
          <w:szCs w:val="22"/>
          <w:lang w:val="sk-SK"/>
        </w:rPr>
        <w:t>-</w:t>
      </w:r>
      <w:r w:rsidRPr="00923090">
        <w:rPr>
          <w:bCs/>
          <w:sz w:val="22"/>
          <w:szCs w:val="22"/>
          <w:lang w:val="sk-SK"/>
        </w:rPr>
        <w:tab/>
      </w:r>
      <w:r w:rsidR="000B3C09" w:rsidRPr="00923090">
        <w:rPr>
          <w:bCs/>
          <w:sz w:val="22"/>
          <w:szCs w:val="22"/>
          <w:lang w:val="sk-SK"/>
        </w:rPr>
        <w:t>v</w:t>
      </w:r>
      <w:r w:rsidRPr="00923090">
        <w:rPr>
          <w:bCs/>
          <w:sz w:val="22"/>
          <w:szCs w:val="22"/>
          <w:lang w:val="sk-SK"/>
        </w:rPr>
        <w:t>ýskyt dedičných svalových porúch/ochorení v osobnej alebo rodinnej anamnéze</w:t>
      </w:r>
      <w:r w:rsidR="000B3C09" w:rsidRPr="00923090">
        <w:rPr>
          <w:bCs/>
          <w:sz w:val="22"/>
          <w:szCs w:val="22"/>
          <w:lang w:val="sk-SK"/>
        </w:rPr>
        <w:t>,</w:t>
      </w:r>
    </w:p>
    <w:p w14:paraId="234C9A4E" w14:textId="77777777" w:rsidR="00C95D75" w:rsidRPr="00923090" w:rsidRDefault="00C95D75" w:rsidP="00C95D75">
      <w:pPr>
        <w:rPr>
          <w:sz w:val="22"/>
          <w:szCs w:val="22"/>
          <w:lang w:val="sk-SK"/>
        </w:rPr>
      </w:pPr>
      <w:r w:rsidRPr="00923090">
        <w:rPr>
          <w:bCs/>
          <w:sz w:val="22"/>
          <w:szCs w:val="22"/>
          <w:lang w:val="sk-SK"/>
        </w:rPr>
        <w:t>-</w:t>
      </w:r>
      <w:r w:rsidRPr="00923090">
        <w:rPr>
          <w:bCs/>
          <w:sz w:val="22"/>
          <w:szCs w:val="22"/>
          <w:lang w:val="sk-SK"/>
        </w:rPr>
        <w:tab/>
      </w:r>
      <w:r w:rsidR="000B3C09" w:rsidRPr="00923090">
        <w:rPr>
          <w:bCs/>
          <w:sz w:val="22"/>
          <w:szCs w:val="22"/>
          <w:lang w:val="sk-SK"/>
        </w:rPr>
        <w:t>p</w:t>
      </w:r>
      <w:r w:rsidRPr="00923090">
        <w:rPr>
          <w:bCs/>
          <w:sz w:val="22"/>
          <w:szCs w:val="22"/>
          <w:lang w:val="sk-SK"/>
        </w:rPr>
        <w:t>ozitívna anamnéza výskytu svalovej toxicity v súvislosti so statínmi alebo fibrátmi</w:t>
      </w:r>
      <w:r w:rsidR="000B3C09" w:rsidRPr="00923090">
        <w:rPr>
          <w:bCs/>
          <w:sz w:val="22"/>
          <w:szCs w:val="22"/>
          <w:lang w:val="sk-SK"/>
        </w:rPr>
        <w:t>,</w:t>
      </w:r>
      <w:r w:rsidRPr="00923090">
        <w:rPr>
          <w:bCs/>
          <w:sz w:val="22"/>
          <w:szCs w:val="22"/>
          <w:lang w:val="sk-SK"/>
        </w:rPr>
        <w:t xml:space="preserve"> </w:t>
      </w:r>
    </w:p>
    <w:p w14:paraId="4CC85C7B" w14:textId="77777777" w:rsidR="00C95D75" w:rsidRPr="00923090" w:rsidRDefault="00C95D75" w:rsidP="00C95D75">
      <w:pPr>
        <w:rPr>
          <w:sz w:val="22"/>
          <w:szCs w:val="22"/>
          <w:lang w:val="sk-SK"/>
        </w:rPr>
      </w:pPr>
      <w:r w:rsidRPr="00923090">
        <w:rPr>
          <w:sz w:val="22"/>
          <w:szCs w:val="22"/>
          <w:lang w:val="sk-SK"/>
        </w:rPr>
        <w:t>-</w:t>
      </w:r>
      <w:r w:rsidRPr="00923090">
        <w:rPr>
          <w:sz w:val="22"/>
          <w:szCs w:val="22"/>
          <w:lang w:val="sk-SK"/>
        </w:rPr>
        <w:tab/>
      </w:r>
      <w:r w:rsidR="000B3C09" w:rsidRPr="00923090">
        <w:rPr>
          <w:sz w:val="22"/>
          <w:szCs w:val="22"/>
          <w:lang w:val="sk-SK"/>
        </w:rPr>
        <w:t>p</w:t>
      </w:r>
      <w:r w:rsidRPr="00923090">
        <w:rPr>
          <w:sz w:val="22"/>
          <w:szCs w:val="22"/>
          <w:lang w:val="sk-SK"/>
        </w:rPr>
        <w:t>ozitívna anamnéza výskytu choroby pečene a/alebo nadmernej konzumácie alkoholu</w:t>
      </w:r>
      <w:r w:rsidR="000B3C09" w:rsidRPr="00923090">
        <w:rPr>
          <w:sz w:val="22"/>
          <w:szCs w:val="22"/>
          <w:lang w:val="sk-SK"/>
        </w:rPr>
        <w:t>,</w:t>
      </w:r>
      <w:r w:rsidRPr="00923090">
        <w:rPr>
          <w:sz w:val="22"/>
          <w:szCs w:val="22"/>
          <w:lang w:val="sk-SK"/>
        </w:rPr>
        <w:t xml:space="preserve"> </w:t>
      </w:r>
    </w:p>
    <w:p w14:paraId="3D90B2BA" w14:textId="77777777" w:rsidR="00C95D75" w:rsidRPr="00923090" w:rsidRDefault="00C95D75" w:rsidP="000B3C09">
      <w:pPr>
        <w:ind w:left="705" w:hanging="705"/>
        <w:rPr>
          <w:sz w:val="22"/>
          <w:szCs w:val="22"/>
          <w:lang w:val="sk-SK"/>
        </w:rPr>
      </w:pPr>
      <w:r w:rsidRPr="00923090">
        <w:rPr>
          <w:sz w:val="22"/>
          <w:szCs w:val="22"/>
          <w:lang w:val="sk-SK"/>
        </w:rPr>
        <w:t>-</w:t>
      </w:r>
      <w:r w:rsidRPr="00923090">
        <w:rPr>
          <w:sz w:val="22"/>
          <w:szCs w:val="22"/>
          <w:lang w:val="sk-SK"/>
        </w:rPr>
        <w:tab/>
      </w:r>
      <w:r w:rsidR="000B3C09" w:rsidRPr="00923090">
        <w:rPr>
          <w:sz w:val="22"/>
          <w:szCs w:val="22"/>
          <w:lang w:val="sk-SK"/>
        </w:rPr>
        <w:t>u</w:t>
      </w:r>
      <w:r w:rsidRPr="00923090">
        <w:rPr>
          <w:sz w:val="22"/>
          <w:szCs w:val="22"/>
          <w:lang w:val="sk-SK"/>
        </w:rPr>
        <w:t xml:space="preserve"> starších pacientov (vek &gt; 70 rokov), potreba tohto vyšetrenia by mala byť zvážená podľa výskytu iných predispozičných faktorov pre rabdomyolýzu</w:t>
      </w:r>
      <w:r w:rsidR="000B3C09" w:rsidRPr="00923090">
        <w:rPr>
          <w:sz w:val="22"/>
          <w:szCs w:val="22"/>
          <w:lang w:val="sk-SK"/>
        </w:rPr>
        <w:t>,</w:t>
      </w:r>
    </w:p>
    <w:p w14:paraId="73254D74" w14:textId="157469B6" w:rsidR="00C95D75" w:rsidRPr="00923090" w:rsidRDefault="00C95D75" w:rsidP="000B3C09">
      <w:pPr>
        <w:ind w:left="705" w:hanging="705"/>
        <w:rPr>
          <w:sz w:val="22"/>
          <w:szCs w:val="22"/>
          <w:lang w:val="sk-SK"/>
        </w:rPr>
      </w:pPr>
      <w:r w:rsidRPr="00923090">
        <w:rPr>
          <w:sz w:val="22"/>
          <w:szCs w:val="22"/>
          <w:lang w:val="sk-SK"/>
        </w:rPr>
        <w:t>-</w:t>
      </w:r>
      <w:r w:rsidRPr="00923090">
        <w:rPr>
          <w:sz w:val="22"/>
          <w:szCs w:val="22"/>
          <w:lang w:val="sk-SK"/>
        </w:rPr>
        <w:tab/>
      </w:r>
      <w:r w:rsidR="000B3C09" w:rsidRPr="00923090">
        <w:rPr>
          <w:sz w:val="22"/>
          <w:szCs w:val="22"/>
          <w:lang w:val="sk-SK"/>
        </w:rPr>
        <w:t>s</w:t>
      </w:r>
      <w:r w:rsidRPr="00923090">
        <w:rPr>
          <w:sz w:val="22"/>
          <w:szCs w:val="22"/>
          <w:lang w:val="sk-SK"/>
        </w:rPr>
        <w:t>ituácie, keď môže dôjsť k zvýšeniu hodnôt v plazme, ako napr. interakcie (pozri časť 4.5) a</w:t>
      </w:r>
      <w:r w:rsidR="0023010A">
        <w:rPr>
          <w:sz w:val="22"/>
          <w:szCs w:val="22"/>
          <w:lang w:val="sk-SK"/>
        </w:rPr>
        <w:t> </w:t>
      </w:r>
      <w:r w:rsidRPr="00923090">
        <w:rPr>
          <w:sz w:val="22"/>
          <w:szCs w:val="22"/>
          <w:lang w:val="sk-SK"/>
        </w:rPr>
        <w:t>u</w:t>
      </w:r>
      <w:r w:rsidR="0023010A">
        <w:rPr>
          <w:sz w:val="22"/>
          <w:szCs w:val="22"/>
          <w:lang w:val="sk-SK"/>
        </w:rPr>
        <w:t> </w:t>
      </w:r>
      <w:r w:rsidRPr="00923090">
        <w:rPr>
          <w:sz w:val="22"/>
          <w:szCs w:val="22"/>
          <w:lang w:val="sk-SK"/>
        </w:rPr>
        <w:t>špeciálnych populácií</w:t>
      </w:r>
      <w:r w:rsidR="00E63A13" w:rsidRPr="00923090">
        <w:rPr>
          <w:sz w:val="22"/>
          <w:szCs w:val="22"/>
          <w:lang w:val="sk-SK"/>
        </w:rPr>
        <w:t>,</w:t>
      </w:r>
      <w:r w:rsidRPr="00923090">
        <w:rPr>
          <w:sz w:val="22"/>
          <w:szCs w:val="22"/>
          <w:lang w:val="sk-SK"/>
        </w:rPr>
        <w:t xml:space="preserve"> vrátane genetických subpopulácií (pozri časť 5.2).</w:t>
      </w:r>
    </w:p>
    <w:p w14:paraId="79194AB5" w14:textId="77777777" w:rsidR="00C95D75" w:rsidRPr="00923090" w:rsidRDefault="00C95D75" w:rsidP="00C95D75">
      <w:pPr>
        <w:tabs>
          <w:tab w:val="left" w:pos="708"/>
        </w:tabs>
        <w:rPr>
          <w:sz w:val="22"/>
          <w:szCs w:val="22"/>
          <w:lang w:val="sk-SK"/>
        </w:rPr>
      </w:pPr>
      <w:r w:rsidRPr="00923090">
        <w:rPr>
          <w:sz w:val="22"/>
          <w:szCs w:val="22"/>
          <w:lang w:val="sk-SK"/>
        </w:rPr>
        <w:t xml:space="preserve">V takýchto situáciách sa má riziko liečby posúdiť vo vzťahu k možným prínosom a odporúča sa klinické monitorovanie. </w:t>
      </w:r>
    </w:p>
    <w:p w14:paraId="5A53ED6D" w14:textId="77777777" w:rsidR="00C95D75" w:rsidRPr="00923090" w:rsidRDefault="00C95D75" w:rsidP="00C95D75">
      <w:pPr>
        <w:tabs>
          <w:tab w:val="left" w:pos="708"/>
        </w:tabs>
        <w:rPr>
          <w:sz w:val="22"/>
          <w:szCs w:val="22"/>
          <w:lang w:val="sk-SK"/>
        </w:rPr>
      </w:pPr>
      <w:r w:rsidRPr="00923090">
        <w:rPr>
          <w:sz w:val="22"/>
          <w:szCs w:val="22"/>
          <w:lang w:val="sk-SK"/>
        </w:rPr>
        <w:t>Pokiaľ sú hodnoty CK významne zvýšené na začiatku (&gt;</w:t>
      </w:r>
      <w:r w:rsidR="00034B58" w:rsidRPr="00923090">
        <w:rPr>
          <w:sz w:val="22"/>
          <w:szCs w:val="22"/>
          <w:lang w:val="sk-SK"/>
        </w:rPr>
        <w:t xml:space="preserve"> </w:t>
      </w:r>
      <w:r w:rsidRPr="00923090">
        <w:rPr>
          <w:sz w:val="22"/>
          <w:szCs w:val="22"/>
          <w:lang w:val="sk-SK"/>
        </w:rPr>
        <w:t>5-krát ULN), liečba sa nemá začať.</w:t>
      </w:r>
    </w:p>
    <w:p w14:paraId="60C8492F" w14:textId="77777777" w:rsidR="00C90B5D" w:rsidRPr="00923090" w:rsidRDefault="00C90B5D" w:rsidP="00C22C12">
      <w:pPr>
        <w:tabs>
          <w:tab w:val="left" w:pos="708"/>
        </w:tabs>
        <w:rPr>
          <w:b/>
          <w:bCs/>
          <w:i/>
          <w:sz w:val="22"/>
          <w:szCs w:val="22"/>
          <w:lang w:val="sk-SK"/>
        </w:rPr>
      </w:pPr>
    </w:p>
    <w:p w14:paraId="7EAC8110" w14:textId="77777777" w:rsidR="00C90B5D" w:rsidRPr="00923090" w:rsidRDefault="00C90B5D" w:rsidP="00C22C12">
      <w:pPr>
        <w:rPr>
          <w:i/>
          <w:sz w:val="22"/>
          <w:szCs w:val="22"/>
          <w:u w:val="single"/>
          <w:lang w:val="sk-SK"/>
        </w:rPr>
      </w:pPr>
      <w:r w:rsidRPr="00923090">
        <w:rPr>
          <w:i/>
          <w:sz w:val="22"/>
          <w:szCs w:val="22"/>
          <w:u w:val="single"/>
          <w:lang w:val="sk-SK"/>
        </w:rPr>
        <w:t>Stanovenie hladiny kreatínkinázy</w:t>
      </w:r>
    </w:p>
    <w:p w14:paraId="3AE03FB8" w14:textId="77777777" w:rsidR="00C90B5D" w:rsidRPr="00923090" w:rsidRDefault="00C90B5D" w:rsidP="00C22C12">
      <w:pPr>
        <w:tabs>
          <w:tab w:val="left" w:pos="567"/>
        </w:tabs>
        <w:jc w:val="both"/>
        <w:rPr>
          <w:bCs/>
          <w:sz w:val="22"/>
          <w:szCs w:val="22"/>
          <w:lang w:val="sk-SK"/>
        </w:rPr>
      </w:pPr>
      <w:r w:rsidRPr="00923090">
        <w:rPr>
          <w:bCs/>
          <w:sz w:val="22"/>
          <w:szCs w:val="22"/>
          <w:lang w:val="sk-SK"/>
        </w:rPr>
        <w:t xml:space="preserve">Kreatínkináza (CK) sa nemá stanoviť po namáhavom cvičení alebo v prípade prítomnosti akejkoľvek hodnovernej alternatívnej príčiny zvýšenia CK, keďže to sťažuje interpretáciu výsledkov. Ak sú hodnoty CK na začiatku sledovania významne zvýšené (&gt; 5-krát ULN), musia sa jej hodnoty opäť stanoviť o 5 až 7 dní neskôr, aby sa potvrdili výsledky. </w:t>
      </w:r>
    </w:p>
    <w:p w14:paraId="47F947E4" w14:textId="77777777" w:rsidR="00C90B5D" w:rsidRPr="00923090" w:rsidRDefault="00C90B5D" w:rsidP="00C22C12">
      <w:pPr>
        <w:tabs>
          <w:tab w:val="left" w:pos="567"/>
        </w:tabs>
        <w:jc w:val="both"/>
        <w:rPr>
          <w:sz w:val="22"/>
          <w:szCs w:val="22"/>
          <w:lang w:val="sk-SK"/>
        </w:rPr>
      </w:pPr>
    </w:p>
    <w:p w14:paraId="4147CBB2" w14:textId="77777777" w:rsidR="00C90B5D" w:rsidRPr="00923090" w:rsidRDefault="00C90B5D" w:rsidP="00C22C12">
      <w:pPr>
        <w:tabs>
          <w:tab w:val="left" w:pos="708"/>
        </w:tabs>
        <w:rPr>
          <w:bCs/>
          <w:i/>
          <w:sz w:val="22"/>
          <w:szCs w:val="22"/>
          <w:u w:val="single"/>
          <w:lang w:val="sk-SK"/>
        </w:rPr>
      </w:pPr>
      <w:r w:rsidRPr="00923090">
        <w:rPr>
          <w:bCs/>
          <w:i/>
          <w:sz w:val="22"/>
          <w:szCs w:val="22"/>
          <w:u w:val="single"/>
          <w:lang w:val="sk-SK"/>
        </w:rPr>
        <w:t xml:space="preserve">Počas liečby </w:t>
      </w:r>
    </w:p>
    <w:p w14:paraId="7A5E4BA5" w14:textId="77777777" w:rsidR="004D0249" w:rsidRPr="00923090" w:rsidRDefault="004D0249" w:rsidP="004530F1">
      <w:pPr>
        <w:ind w:left="705" w:hanging="705"/>
        <w:jc w:val="both"/>
        <w:rPr>
          <w:bCs/>
          <w:sz w:val="22"/>
          <w:szCs w:val="22"/>
          <w:lang w:val="sk-SK"/>
        </w:rPr>
      </w:pPr>
      <w:r w:rsidRPr="00923090">
        <w:rPr>
          <w:bCs/>
          <w:sz w:val="22"/>
          <w:szCs w:val="22"/>
          <w:lang w:val="sk-SK"/>
        </w:rPr>
        <w:t>-</w:t>
      </w:r>
      <w:r w:rsidRPr="00923090">
        <w:rPr>
          <w:bCs/>
          <w:sz w:val="22"/>
          <w:szCs w:val="22"/>
          <w:lang w:val="sk-SK"/>
        </w:rPr>
        <w:tab/>
        <w:t>Pacientov treba požiadať, aby okamžite hlásili bolesti svalov, svalové kŕče alebo svalovú slabosť, zvlášť ak sú sprevádzané nevoľnosťou alebo horúčkou.</w:t>
      </w:r>
    </w:p>
    <w:p w14:paraId="0E88ECEF" w14:textId="77777777" w:rsidR="004D0249" w:rsidRPr="00923090" w:rsidRDefault="004D0249" w:rsidP="004530F1">
      <w:pPr>
        <w:ind w:left="705" w:hanging="705"/>
        <w:jc w:val="both"/>
        <w:rPr>
          <w:bCs/>
          <w:sz w:val="22"/>
          <w:szCs w:val="22"/>
          <w:lang w:val="sk-SK"/>
        </w:rPr>
      </w:pPr>
      <w:r w:rsidRPr="00923090">
        <w:rPr>
          <w:bCs/>
          <w:sz w:val="22"/>
          <w:szCs w:val="22"/>
          <w:lang w:val="sk-SK"/>
        </w:rPr>
        <w:lastRenderedPageBreak/>
        <w:t>-</w:t>
      </w:r>
      <w:r w:rsidRPr="00923090">
        <w:rPr>
          <w:bCs/>
          <w:sz w:val="22"/>
          <w:szCs w:val="22"/>
          <w:lang w:val="sk-SK"/>
        </w:rPr>
        <w:tab/>
        <w:t>Ak sa takéto príznaky vyskytnú počas liečby pacienta, musia sa stanoviť jeho hodnoty CK. Ak sa zistí, že tieto hodnoty sú významne zvýšené (&gt; 5-krát</w:t>
      </w:r>
      <w:r w:rsidR="00034B58" w:rsidRPr="00923090">
        <w:rPr>
          <w:bCs/>
          <w:sz w:val="22"/>
          <w:szCs w:val="22"/>
          <w:lang w:val="sk-SK"/>
        </w:rPr>
        <w:t xml:space="preserve"> </w:t>
      </w:r>
      <w:r w:rsidRPr="00923090">
        <w:rPr>
          <w:bCs/>
          <w:sz w:val="22"/>
          <w:szCs w:val="22"/>
          <w:lang w:val="sk-SK"/>
        </w:rPr>
        <w:t>ULN), liečba sa musí ukončiť.</w:t>
      </w:r>
    </w:p>
    <w:p w14:paraId="35F64732" w14:textId="77777777" w:rsidR="004D0249" w:rsidRPr="00923090" w:rsidRDefault="004D0249" w:rsidP="004530F1">
      <w:pPr>
        <w:ind w:left="705" w:hanging="705"/>
        <w:jc w:val="both"/>
        <w:rPr>
          <w:bCs/>
          <w:sz w:val="22"/>
          <w:szCs w:val="22"/>
          <w:lang w:val="sk-SK"/>
        </w:rPr>
      </w:pPr>
      <w:r w:rsidRPr="00923090">
        <w:rPr>
          <w:bCs/>
          <w:sz w:val="22"/>
          <w:szCs w:val="22"/>
          <w:lang w:val="sk-SK"/>
        </w:rPr>
        <w:t>-</w:t>
      </w:r>
      <w:r w:rsidRPr="00923090">
        <w:rPr>
          <w:bCs/>
          <w:sz w:val="22"/>
          <w:szCs w:val="22"/>
          <w:lang w:val="sk-SK"/>
        </w:rPr>
        <w:tab/>
        <w:t xml:space="preserve">Ak sú svalové príznaky závažné a zapríčiňujú každodenné ťažkosti, dokonca aj keď sú hodnoty CK zvýšené na </w:t>
      </w:r>
      <w:r w:rsidRPr="00923090">
        <w:rPr>
          <w:bCs/>
          <w:sz w:val="22"/>
          <w:szCs w:val="22"/>
          <w:lang w:val="sk-SK"/>
        </w:rPr>
        <w:sym w:font="Symbol" w:char="F0A3"/>
      </w:r>
      <w:r w:rsidRPr="00923090">
        <w:rPr>
          <w:bCs/>
          <w:sz w:val="22"/>
          <w:szCs w:val="22"/>
          <w:lang w:val="sk-SK"/>
        </w:rPr>
        <w:t> 5-krát</w:t>
      </w:r>
      <w:r w:rsidR="00034B58" w:rsidRPr="00923090">
        <w:rPr>
          <w:bCs/>
          <w:sz w:val="22"/>
          <w:szCs w:val="22"/>
          <w:lang w:val="sk-SK"/>
        </w:rPr>
        <w:t xml:space="preserve"> </w:t>
      </w:r>
      <w:r w:rsidRPr="00923090">
        <w:rPr>
          <w:bCs/>
          <w:sz w:val="22"/>
          <w:szCs w:val="22"/>
          <w:lang w:val="sk-SK"/>
        </w:rPr>
        <w:t>ULN, má sa zvážiť prerušenie liečby.</w:t>
      </w:r>
    </w:p>
    <w:p w14:paraId="44160FBF" w14:textId="77777777" w:rsidR="004D0249" w:rsidRPr="00923090" w:rsidRDefault="004D0249" w:rsidP="004530F1">
      <w:pPr>
        <w:ind w:left="705" w:hanging="705"/>
        <w:jc w:val="both"/>
        <w:rPr>
          <w:sz w:val="22"/>
          <w:szCs w:val="22"/>
          <w:lang w:val="sk-SK"/>
        </w:rPr>
      </w:pPr>
      <w:r w:rsidRPr="00923090">
        <w:rPr>
          <w:bCs/>
          <w:sz w:val="22"/>
          <w:szCs w:val="22"/>
          <w:lang w:val="sk-SK"/>
        </w:rPr>
        <w:t>-</w:t>
      </w:r>
      <w:r w:rsidRPr="00923090">
        <w:rPr>
          <w:bCs/>
          <w:sz w:val="22"/>
          <w:szCs w:val="22"/>
          <w:lang w:val="sk-SK"/>
        </w:rPr>
        <w:tab/>
        <w:t>Ak príznaky ustúpia a hodnoty CK sa vrátia k normálu, potom možno zvážiť opätovné nasadenie Amlatoru v najnižšej dávke a s prísnym monitorovaním.</w:t>
      </w:r>
    </w:p>
    <w:p w14:paraId="1D66F046" w14:textId="77777777" w:rsidR="004D0249" w:rsidRPr="00923090" w:rsidRDefault="004D0249" w:rsidP="004530F1">
      <w:pPr>
        <w:widowControl w:val="0"/>
        <w:suppressAutoHyphens/>
        <w:ind w:left="705" w:hanging="705"/>
        <w:rPr>
          <w:sz w:val="22"/>
          <w:szCs w:val="22"/>
          <w:lang w:val="sk-SK"/>
        </w:rPr>
      </w:pPr>
      <w:r w:rsidRPr="00923090">
        <w:rPr>
          <w:sz w:val="22"/>
          <w:szCs w:val="22"/>
          <w:lang w:val="sk-SK"/>
        </w:rPr>
        <w:t>-</w:t>
      </w:r>
      <w:r w:rsidRPr="00923090">
        <w:rPr>
          <w:sz w:val="22"/>
          <w:szCs w:val="22"/>
          <w:lang w:val="sk-SK"/>
        </w:rPr>
        <w:tab/>
        <w:t xml:space="preserve">Liečba atorvastatínom sa musí prerušiť pokiaľ nastane klinicky významné zvýšenie hodnôt CK (&gt; 10-krát ULN), alebo pokiaľ je diagnostikovaná </w:t>
      </w:r>
      <w:r w:rsidR="00034B58" w:rsidRPr="00923090">
        <w:rPr>
          <w:sz w:val="22"/>
          <w:szCs w:val="22"/>
          <w:lang w:val="sk-SK"/>
        </w:rPr>
        <w:t xml:space="preserve">rabdomyolýza </w:t>
      </w:r>
      <w:r w:rsidRPr="00923090">
        <w:rPr>
          <w:sz w:val="22"/>
          <w:szCs w:val="22"/>
          <w:lang w:val="sk-SK"/>
        </w:rPr>
        <w:t xml:space="preserve">alebo podozrenie na </w:t>
      </w:r>
      <w:r w:rsidR="00034B58" w:rsidRPr="00923090">
        <w:rPr>
          <w:sz w:val="22"/>
          <w:szCs w:val="22"/>
          <w:lang w:val="sk-SK"/>
        </w:rPr>
        <w:t>ňu</w:t>
      </w:r>
      <w:r w:rsidRPr="00923090">
        <w:rPr>
          <w:sz w:val="22"/>
          <w:szCs w:val="22"/>
          <w:lang w:val="sk-SK"/>
        </w:rPr>
        <w:t>.</w:t>
      </w:r>
    </w:p>
    <w:p w14:paraId="111C77C3" w14:textId="77777777" w:rsidR="00C90B5D" w:rsidRPr="00923090" w:rsidRDefault="00C90B5D" w:rsidP="00C22C12">
      <w:pPr>
        <w:tabs>
          <w:tab w:val="left" w:pos="708"/>
        </w:tabs>
        <w:rPr>
          <w:sz w:val="22"/>
          <w:szCs w:val="22"/>
          <w:lang w:val="sk-SK"/>
        </w:rPr>
      </w:pPr>
    </w:p>
    <w:p w14:paraId="0C2B2E83" w14:textId="77777777" w:rsidR="00C90B5D" w:rsidRPr="00923090" w:rsidRDefault="00C90B5D" w:rsidP="00C22C12">
      <w:pPr>
        <w:tabs>
          <w:tab w:val="left" w:pos="708"/>
        </w:tabs>
        <w:rPr>
          <w:i/>
          <w:iCs/>
          <w:sz w:val="22"/>
          <w:szCs w:val="22"/>
          <w:u w:val="single"/>
          <w:lang w:val="sk-SK"/>
        </w:rPr>
      </w:pPr>
      <w:r w:rsidRPr="00923090">
        <w:rPr>
          <w:i/>
          <w:iCs/>
          <w:sz w:val="22"/>
          <w:szCs w:val="22"/>
          <w:u w:val="single"/>
          <w:lang w:val="sk-SK"/>
        </w:rPr>
        <w:t>Súbežná liečba s inými liekmi</w:t>
      </w:r>
    </w:p>
    <w:p w14:paraId="6FA413AE" w14:textId="77777777" w:rsidR="00C90B5D" w:rsidRPr="00923090" w:rsidRDefault="00C90B5D" w:rsidP="00C22C12">
      <w:pPr>
        <w:rPr>
          <w:sz w:val="22"/>
          <w:szCs w:val="22"/>
          <w:lang w:val="sk-SK"/>
        </w:rPr>
      </w:pPr>
    </w:p>
    <w:p w14:paraId="0493EDFB" w14:textId="6EDFCB64" w:rsidR="00C90B5D" w:rsidRPr="00923090" w:rsidRDefault="005D139C" w:rsidP="00C22C12">
      <w:pPr>
        <w:rPr>
          <w:sz w:val="22"/>
          <w:szCs w:val="22"/>
          <w:lang w:val="sk-SK"/>
        </w:rPr>
      </w:pPr>
      <w:r w:rsidRPr="005D139C">
        <w:rPr>
          <w:sz w:val="22"/>
          <w:szCs w:val="22"/>
          <w:lang w:val="sk-SK"/>
        </w:rPr>
        <w:t>Riziko rabdomyolýzy sa zvyšuje, keď sa atorvastatín podáva súbežne s určitými liekmi, ktoré môžu zvyšovať plazmatickú koncentráciu atorvastatínu, ako sú napríklad silné inhibítory CYP3A4 alebo transportné proteíny (napr. cyklosporín, telitromycín, klaritromycín, delavirdín, stiripentol, ketokonazol, vorikonazol, itrakonazol, posakonazol a inhibítory HIV proteázy</w:t>
      </w:r>
      <w:r w:rsidR="002A3516">
        <w:rPr>
          <w:sz w:val="22"/>
          <w:szCs w:val="22"/>
          <w:lang w:val="sk-SK"/>
        </w:rPr>
        <w:t>,</w:t>
      </w:r>
      <w:r w:rsidRPr="005D139C">
        <w:rPr>
          <w:sz w:val="22"/>
          <w:szCs w:val="22"/>
          <w:lang w:val="sk-SK"/>
        </w:rPr>
        <w:t xml:space="preserve"> vrátane ritonaviru, lopinaviru, atazanaviru, indinaviru, darunaviru, tipranaviru/ritonaviru, atď.). Riziko myopatie môže byť zvýšené aj pri súbežnom používaní gemfibrozilu a iných derivátov kyseliny fibrovej, antivirotík na liečbu hepatitídy typu C (HCV) (boceprevir, telaprevir, elbasvir/grazoprevir), erytromycínu, niacínu alebo ezetimibu.</w:t>
      </w:r>
      <w:r w:rsidR="00C90B5D" w:rsidRPr="00923090">
        <w:rPr>
          <w:sz w:val="22"/>
          <w:szCs w:val="22"/>
          <w:lang w:val="sk-SK"/>
        </w:rPr>
        <w:t xml:space="preserve"> </w:t>
      </w:r>
      <w:r w:rsidR="00776B21" w:rsidRPr="005D139C">
        <w:rPr>
          <w:sz w:val="22"/>
          <w:szCs w:val="22"/>
          <w:lang w:val="sk-SK"/>
        </w:rPr>
        <w:t>Ak je to možné, namiesto týchto liekov sa majú zvážiť alternatívne (neinteragujúce) terapie.</w:t>
      </w:r>
    </w:p>
    <w:p w14:paraId="3A1D5BB9" w14:textId="77777777" w:rsidR="00C90B5D" w:rsidRPr="00923090" w:rsidRDefault="00C90B5D" w:rsidP="00C22C12">
      <w:pPr>
        <w:rPr>
          <w:sz w:val="22"/>
          <w:szCs w:val="22"/>
          <w:lang w:val="sk-SK"/>
        </w:rPr>
      </w:pPr>
    </w:p>
    <w:p w14:paraId="1354A220" w14:textId="1A8AA2F5" w:rsidR="00C90B5D" w:rsidRPr="00923090" w:rsidRDefault="00C90B5D" w:rsidP="00C22C12">
      <w:pPr>
        <w:rPr>
          <w:sz w:val="22"/>
          <w:szCs w:val="22"/>
          <w:lang w:val="sk-SK"/>
        </w:rPr>
      </w:pPr>
      <w:r w:rsidRPr="00923090">
        <w:rPr>
          <w:sz w:val="22"/>
          <w:szCs w:val="22"/>
          <w:lang w:val="sk-SK"/>
        </w:rPr>
        <w:t>V</w:t>
      </w:r>
      <w:r w:rsidR="00733C25" w:rsidRPr="00923090">
        <w:rPr>
          <w:sz w:val="22"/>
          <w:szCs w:val="22"/>
          <w:lang w:val="sk-SK"/>
        </w:rPr>
        <w:t> </w:t>
      </w:r>
      <w:r w:rsidRPr="00923090">
        <w:rPr>
          <w:sz w:val="22"/>
          <w:szCs w:val="22"/>
          <w:lang w:val="sk-SK"/>
        </w:rPr>
        <w:t>prípade</w:t>
      </w:r>
      <w:r w:rsidR="00733C25" w:rsidRPr="00923090">
        <w:rPr>
          <w:sz w:val="22"/>
          <w:szCs w:val="22"/>
          <w:lang w:val="sk-SK"/>
        </w:rPr>
        <w:t>,</w:t>
      </w:r>
      <w:r w:rsidRPr="00923090">
        <w:rPr>
          <w:sz w:val="22"/>
          <w:szCs w:val="22"/>
          <w:lang w:val="sk-SK"/>
        </w:rPr>
        <w:t xml:space="preserve"> že sú</w:t>
      </w:r>
      <w:r w:rsidR="00F41E33">
        <w:rPr>
          <w:sz w:val="22"/>
          <w:szCs w:val="22"/>
          <w:lang w:val="sk-SK"/>
        </w:rPr>
        <w:t>bež</w:t>
      </w:r>
      <w:r w:rsidRPr="00923090">
        <w:rPr>
          <w:sz w:val="22"/>
          <w:szCs w:val="22"/>
          <w:lang w:val="sk-SK"/>
        </w:rPr>
        <w:t>né podávanie týchto liekov s atorvastatínom je nevyhnutné, má sa starostlivo zvážiť prínos a riziko súčasnej liečby. Pokiaľ pacienti užívajú lieky</w:t>
      </w:r>
      <w:r w:rsidR="00733C25" w:rsidRPr="00923090">
        <w:rPr>
          <w:sz w:val="22"/>
          <w:szCs w:val="22"/>
          <w:lang w:val="sk-SK"/>
        </w:rPr>
        <w:t>,</w:t>
      </w:r>
      <w:r w:rsidRPr="00923090">
        <w:rPr>
          <w:sz w:val="22"/>
          <w:szCs w:val="22"/>
          <w:lang w:val="sk-SK"/>
        </w:rPr>
        <w:t xml:space="preserve"> ktoré zvyšujú koncentráciu atorvastatínu v plazme, odporúča sa zníženie maximálnej dávky atorvastatínu. Okrem toho, v prípade silných inhibítorov CYP3A4, sa má zvážiť nižšia počiatočná dávka atorvastatínu a odporúča sa príslušné klinické monitorovanie (pozri časť 4.5).</w:t>
      </w:r>
    </w:p>
    <w:p w14:paraId="30DC57E7" w14:textId="77777777" w:rsidR="00C90B5D" w:rsidRPr="00923090" w:rsidRDefault="00C90B5D" w:rsidP="00C22C12">
      <w:pPr>
        <w:rPr>
          <w:sz w:val="22"/>
          <w:szCs w:val="22"/>
          <w:lang w:val="sk-SK"/>
        </w:rPr>
      </w:pPr>
    </w:p>
    <w:p w14:paraId="10250E31" w14:textId="77777777" w:rsidR="00EA6C0F" w:rsidRPr="00923090" w:rsidRDefault="00EA6C0F" w:rsidP="00EA6C0F">
      <w:pPr>
        <w:rPr>
          <w:sz w:val="22"/>
          <w:szCs w:val="22"/>
          <w:lang w:val="sk-SK"/>
        </w:rPr>
      </w:pPr>
      <w:r w:rsidRPr="00923090">
        <w:rPr>
          <w:sz w:val="22"/>
          <w:szCs w:val="22"/>
          <w:lang w:val="sk-SK"/>
        </w:rPr>
        <w:t xml:space="preserve">Amlator sa </w:t>
      </w:r>
      <w:r w:rsidRPr="00923090">
        <w:rPr>
          <w:rStyle w:val="hps"/>
          <w:sz w:val="22"/>
          <w:szCs w:val="22"/>
          <w:lang w:val="sk-SK"/>
        </w:rPr>
        <w:t xml:space="preserve">nesmie </w:t>
      </w:r>
      <w:r w:rsidRPr="00923090">
        <w:rPr>
          <w:sz w:val="22"/>
          <w:szCs w:val="22"/>
          <w:lang w:val="sk-SK"/>
        </w:rPr>
        <w:t xml:space="preserve">súbežne </w:t>
      </w:r>
      <w:r w:rsidRPr="00923090">
        <w:rPr>
          <w:rStyle w:val="hps"/>
          <w:sz w:val="22"/>
          <w:szCs w:val="22"/>
          <w:lang w:val="sk-SK"/>
        </w:rPr>
        <w:t>podávať so</w:t>
      </w:r>
      <w:r w:rsidRPr="00923090">
        <w:rPr>
          <w:sz w:val="22"/>
          <w:szCs w:val="22"/>
          <w:lang w:val="sk-SK"/>
        </w:rPr>
        <w:t xml:space="preserve"> </w:t>
      </w:r>
      <w:r w:rsidRPr="00923090">
        <w:rPr>
          <w:rStyle w:val="hps"/>
          <w:sz w:val="22"/>
          <w:szCs w:val="22"/>
          <w:lang w:val="sk-SK"/>
        </w:rPr>
        <w:t>systémovými</w:t>
      </w:r>
      <w:r w:rsidRPr="00923090">
        <w:rPr>
          <w:sz w:val="22"/>
          <w:szCs w:val="22"/>
          <w:lang w:val="sk-SK"/>
        </w:rPr>
        <w:t xml:space="preserve"> </w:t>
      </w:r>
      <w:r w:rsidRPr="00923090">
        <w:rPr>
          <w:rStyle w:val="hps"/>
          <w:sz w:val="22"/>
          <w:szCs w:val="22"/>
          <w:lang w:val="sk-SK"/>
        </w:rPr>
        <w:t>prípravkami</w:t>
      </w:r>
      <w:r w:rsidRPr="00923090">
        <w:rPr>
          <w:sz w:val="22"/>
          <w:szCs w:val="22"/>
          <w:lang w:val="sk-SK"/>
        </w:rPr>
        <w:t xml:space="preserve"> </w:t>
      </w:r>
      <w:r w:rsidRPr="00923090">
        <w:rPr>
          <w:rStyle w:val="hps"/>
          <w:sz w:val="22"/>
          <w:szCs w:val="22"/>
          <w:lang w:val="sk-SK"/>
        </w:rPr>
        <w:t>kyseliny</w:t>
      </w:r>
      <w:r w:rsidRPr="00923090">
        <w:rPr>
          <w:sz w:val="22"/>
          <w:szCs w:val="22"/>
          <w:lang w:val="sk-SK"/>
        </w:rPr>
        <w:t xml:space="preserve"> </w:t>
      </w:r>
      <w:r w:rsidRPr="00923090">
        <w:rPr>
          <w:rStyle w:val="hps"/>
          <w:sz w:val="22"/>
          <w:szCs w:val="22"/>
          <w:lang w:val="sk-SK"/>
        </w:rPr>
        <w:t>fusidovej</w:t>
      </w:r>
      <w:r w:rsidRPr="00923090">
        <w:rPr>
          <w:sz w:val="22"/>
          <w:szCs w:val="22"/>
          <w:lang w:val="sk-SK"/>
        </w:rPr>
        <w:t xml:space="preserve"> </w:t>
      </w:r>
      <w:r w:rsidRPr="00923090">
        <w:rPr>
          <w:rStyle w:val="hps"/>
          <w:sz w:val="22"/>
          <w:szCs w:val="22"/>
          <w:lang w:val="sk-SK"/>
        </w:rPr>
        <w:t>alebo</w:t>
      </w:r>
      <w:r w:rsidRPr="00923090">
        <w:rPr>
          <w:sz w:val="22"/>
          <w:szCs w:val="22"/>
          <w:lang w:val="sk-SK"/>
        </w:rPr>
        <w:t xml:space="preserve"> </w:t>
      </w:r>
      <w:r w:rsidRPr="00923090">
        <w:rPr>
          <w:rStyle w:val="hps"/>
          <w:sz w:val="22"/>
          <w:szCs w:val="22"/>
          <w:lang w:val="sk-SK"/>
        </w:rPr>
        <w:t>počas</w:t>
      </w:r>
      <w:r w:rsidRPr="00923090">
        <w:rPr>
          <w:sz w:val="22"/>
          <w:szCs w:val="22"/>
          <w:lang w:val="sk-SK"/>
        </w:rPr>
        <w:t xml:space="preserve"> </w:t>
      </w:r>
      <w:r w:rsidRPr="00923090">
        <w:rPr>
          <w:rStyle w:val="hps"/>
          <w:sz w:val="22"/>
          <w:szCs w:val="22"/>
          <w:lang w:val="sk-SK"/>
        </w:rPr>
        <w:t>7</w:t>
      </w:r>
      <w:r w:rsidRPr="00923090">
        <w:rPr>
          <w:sz w:val="22"/>
          <w:szCs w:val="22"/>
          <w:lang w:val="sk-SK"/>
        </w:rPr>
        <w:t xml:space="preserve"> </w:t>
      </w:r>
      <w:r w:rsidRPr="00923090">
        <w:rPr>
          <w:rStyle w:val="hps"/>
          <w:sz w:val="22"/>
          <w:szCs w:val="22"/>
          <w:lang w:val="sk-SK"/>
        </w:rPr>
        <w:t>dní</w:t>
      </w:r>
      <w:r w:rsidRPr="00923090">
        <w:rPr>
          <w:sz w:val="22"/>
          <w:szCs w:val="22"/>
          <w:lang w:val="sk-SK"/>
        </w:rPr>
        <w:t xml:space="preserve"> </w:t>
      </w:r>
      <w:r w:rsidRPr="00923090">
        <w:rPr>
          <w:rStyle w:val="hps"/>
          <w:sz w:val="22"/>
          <w:szCs w:val="22"/>
          <w:lang w:val="sk-SK"/>
        </w:rPr>
        <w:t>po ukončení</w:t>
      </w:r>
      <w:r w:rsidRPr="00923090">
        <w:rPr>
          <w:sz w:val="22"/>
          <w:szCs w:val="22"/>
          <w:lang w:val="sk-SK"/>
        </w:rPr>
        <w:t xml:space="preserve"> </w:t>
      </w:r>
      <w:r w:rsidRPr="00923090">
        <w:rPr>
          <w:rStyle w:val="hps"/>
          <w:sz w:val="22"/>
          <w:szCs w:val="22"/>
          <w:lang w:val="sk-SK"/>
        </w:rPr>
        <w:t>liečby</w:t>
      </w:r>
      <w:r w:rsidRPr="00923090">
        <w:rPr>
          <w:sz w:val="22"/>
          <w:szCs w:val="22"/>
          <w:lang w:val="sk-SK"/>
        </w:rPr>
        <w:t xml:space="preserve"> kyselinou </w:t>
      </w:r>
      <w:r w:rsidRPr="00923090">
        <w:rPr>
          <w:rStyle w:val="hps"/>
          <w:sz w:val="22"/>
          <w:szCs w:val="22"/>
          <w:lang w:val="sk-SK"/>
        </w:rPr>
        <w:t>fusidovou</w:t>
      </w:r>
      <w:r w:rsidRPr="00923090">
        <w:rPr>
          <w:sz w:val="22"/>
          <w:szCs w:val="22"/>
          <w:lang w:val="sk-SK"/>
        </w:rPr>
        <w:t xml:space="preserve">. </w:t>
      </w:r>
      <w:r w:rsidRPr="00923090">
        <w:rPr>
          <w:rStyle w:val="hps"/>
          <w:sz w:val="22"/>
          <w:szCs w:val="22"/>
          <w:lang w:val="sk-SK"/>
        </w:rPr>
        <w:t>U pacientov</w:t>
      </w:r>
      <w:r w:rsidRPr="00923090">
        <w:rPr>
          <w:sz w:val="22"/>
          <w:szCs w:val="22"/>
          <w:lang w:val="sk-SK"/>
        </w:rPr>
        <w:t xml:space="preserve">, u ktorých </w:t>
      </w:r>
      <w:r w:rsidRPr="00923090">
        <w:rPr>
          <w:rStyle w:val="hps"/>
          <w:sz w:val="22"/>
          <w:szCs w:val="22"/>
          <w:lang w:val="sk-SK"/>
        </w:rPr>
        <w:t>je užívanie</w:t>
      </w:r>
      <w:r w:rsidRPr="00923090">
        <w:rPr>
          <w:sz w:val="22"/>
          <w:szCs w:val="22"/>
          <w:lang w:val="sk-SK"/>
        </w:rPr>
        <w:t xml:space="preserve"> </w:t>
      </w:r>
      <w:r w:rsidRPr="00923090">
        <w:rPr>
          <w:rStyle w:val="hps"/>
          <w:sz w:val="22"/>
          <w:szCs w:val="22"/>
          <w:lang w:val="sk-SK"/>
        </w:rPr>
        <w:t>systémovej</w:t>
      </w:r>
      <w:r w:rsidRPr="00923090">
        <w:rPr>
          <w:sz w:val="22"/>
          <w:szCs w:val="22"/>
          <w:lang w:val="sk-SK"/>
        </w:rPr>
        <w:t xml:space="preserve"> </w:t>
      </w:r>
      <w:r w:rsidRPr="00923090">
        <w:rPr>
          <w:rStyle w:val="hps"/>
          <w:sz w:val="22"/>
          <w:szCs w:val="22"/>
          <w:lang w:val="sk-SK"/>
        </w:rPr>
        <w:t>kyseliny</w:t>
      </w:r>
      <w:r w:rsidRPr="00923090">
        <w:rPr>
          <w:sz w:val="22"/>
          <w:szCs w:val="22"/>
          <w:lang w:val="sk-SK"/>
        </w:rPr>
        <w:t xml:space="preserve"> </w:t>
      </w:r>
      <w:r w:rsidRPr="00923090">
        <w:rPr>
          <w:rStyle w:val="hps"/>
          <w:sz w:val="22"/>
          <w:szCs w:val="22"/>
          <w:lang w:val="sk-SK"/>
        </w:rPr>
        <w:t>fusidovej</w:t>
      </w:r>
      <w:r w:rsidRPr="00923090">
        <w:rPr>
          <w:sz w:val="22"/>
          <w:szCs w:val="22"/>
          <w:lang w:val="sk-SK"/>
        </w:rPr>
        <w:t xml:space="preserve"> </w:t>
      </w:r>
      <w:r w:rsidRPr="00923090">
        <w:rPr>
          <w:rStyle w:val="hps"/>
          <w:sz w:val="22"/>
          <w:szCs w:val="22"/>
          <w:lang w:val="sk-SK"/>
        </w:rPr>
        <w:t>považované</w:t>
      </w:r>
      <w:r w:rsidRPr="00923090">
        <w:rPr>
          <w:sz w:val="22"/>
          <w:szCs w:val="22"/>
          <w:lang w:val="sk-SK"/>
        </w:rPr>
        <w:t xml:space="preserve"> </w:t>
      </w:r>
      <w:r w:rsidRPr="00923090">
        <w:rPr>
          <w:rStyle w:val="hps"/>
          <w:sz w:val="22"/>
          <w:szCs w:val="22"/>
          <w:lang w:val="sk-SK"/>
        </w:rPr>
        <w:t>za</w:t>
      </w:r>
      <w:r w:rsidRPr="00923090">
        <w:rPr>
          <w:sz w:val="22"/>
          <w:szCs w:val="22"/>
          <w:lang w:val="sk-SK"/>
        </w:rPr>
        <w:t xml:space="preserve"> </w:t>
      </w:r>
      <w:r w:rsidRPr="00923090">
        <w:rPr>
          <w:rStyle w:val="hps"/>
          <w:sz w:val="22"/>
          <w:szCs w:val="22"/>
          <w:lang w:val="sk-SK"/>
        </w:rPr>
        <w:t>nevyhnutné,</w:t>
      </w:r>
      <w:r w:rsidRPr="00923090">
        <w:rPr>
          <w:sz w:val="22"/>
          <w:szCs w:val="22"/>
          <w:lang w:val="sk-SK"/>
        </w:rPr>
        <w:t xml:space="preserve"> by mala byť </w:t>
      </w:r>
      <w:r w:rsidRPr="00923090">
        <w:rPr>
          <w:rStyle w:val="hps"/>
          <w:sz w:val="22"/>
          <w:szCs w:val="22"/>
          <w:lang w:val="sk-SK"/>
        </w:rPr>
        <w:t>liečba</w:t>
      </w:r>
      <w:r w:rsidRPr="00923090">
        <w:rPr>
          <w:sz w:val="22"/>
          <w:szCs w:val="22"/>
          <w:lang w:val="sk-SK"/>
        </w:rPr>
        <w:t xml:space="preserve"> </w:t>
      </w:r>
      <w:r w:rsidRPr="00923090">
        <w:rPr>
          <w:rStyle w:val="hps"/>
          <w:sz w:val="22"/>
          <w:szCs w:val="22"/>
          <w:lang w:val="sk-SK"/>
        </w:rPr>
        <w:t>statínmi</w:t>
      </w:r>
      <w:r w:rsidRPr="00923090">
        <w:rPr>
          <w:sz w:val="22"/>
          <w:szCs w:val="22"/>
          <w:lang w:val="sk-SK"/>
        </w:rPr>
        <w:t xml:space="preserve"> </w:t>
      </w:r>
      <w:r w:rsidRPr="00923090">
        <w:rPr>
          <w:rStyle w:val="hps"/>
          <w:sz w:val="22"/>
          <w:szCs w:val="22"/>
          <w:lang w:val="sk-SK"/>
        </w:rPr>
        <w:t>prerušená</w:t>
      </w:r>
      <w:r w:rsidRPr="00923090">
        <w:rPr>
          <w:sz w:val="22"/>
          <w:szCs w:val="22"/>
          <w:lang w:val="sk-SK"/>
        </w:rPr>
        <w:t xml:space="preserve"> </w:t>
      </w:r>
      <w:r w:rsidRPr="00923090">
        <w:rPr>
          <w:rStyle w:val="hps"/>
          <w:sz w:val="22"/>
          <w:szCs w:val="22"/>
          <w:lang w:val="sk-SK"/>
        </w:rPr>
        <w:t>po celú dobu</w:t>
      </w:r>
      <w:r w:rsidRPr="00923090">
        <w:rPr>
          <w:sz w:val="22"/>
          <w:szCs w:val="22"/>
          <w:lang w:val="sk-SK"/>
        </w:rPr>
        <w:t xml:space="preserve"> </w:t>
      </w:r>
      <w:r w:rsidRPr="00923090">
        <w:rPr>
          <w:rStyle w:val="hps"/>
          <w:sz w:val="22"/>
          <w:szCs w:val="22"/>
          <w:lang w:val="sk-SK"/>
        </w:rPr>
        <w:t>trvania</w:t>
      </w:r>
      <w:r w:rsidRPr="00923090">
        <w:rPr>
          <w:sz w:val="22"/>
          <w:szCs w:val="22"/>
          <w:lang w:val="sk-SK"/>
        </w:rPr>
        <w:t xml:space="preserve"> </w:t>
      </w:r>
      <w:r w:rsidRPr="00923090">
        <w:rPr>
          <w:rStyle w:val="hps"/>
          <w:sz w:val="22"/>
          <w:szCs w:val="22"/>
          <w:lang w:val="sk-SK"/>
        </w:rPr>
        <w:t>liečby</w:t>
      </w:r>
      <w:r w:rsidRPr="00923090">
        <w:rPr>
          <w:sz w:val="22"/>
          <w:szCs w:val="22"/>
          <w:lang w:val="sk-SK"/>
        </w:rPr>
        <w:t xml:space="preserve"> </w:t>
      </w:r>
      <w:r w:rsidRPr="00923090">
        <w:rPr>
          <w:rStyle w:val="hps"/>
          <w:sz w:val="22"/>
          <w:szCs w:val="22"/>
          <w:lang w:val="sk-SK"/>
        </w:rPr>
        <w:t>kyselinou</w:t>
      </w:r>
      <w:r w:rsidRPr="00923090">
        <w:rPr>
          <w:sz w:val="22"/>
          <w:szCs w:val="22"/>
          <w:lang w:val="sk-SK"/>
        </w:rPr>
        <w:t xml:space="preserve"> </w:t>
      </w:r>
      <w:r w:rsidRPr="00923090">
        <w:rPr>
          <w:rStyle w:val="hps"/>
          <w:sz w:val="22"/>
          <w:szCs w:val="22"/>
          <w:lang w:val="sk-SK"/>
        </w:rPr>
        <w:t>fusidovou</w:t>
      </w:r>
      <w:r w:rsidRPr="00923090">
        <w:rPr>
          <w:sz w:val="22"/>
          <w:szCs w:val="22"/>
          <w:lang w:val="sk-SK"/>
        </w:rPr>
        <w:t xml:space="preserve">. </w:t>
      </w:r>
      <w:r w:rsidRPr="00923090">
        <w:rPr>
          <w:rStyle w:val="hps"/>
          <w:sz w:val="22"/>
          <w:szCs w:val="22"/>
          <w:lang w:val="sk-SK"/>
        </w:rPr>
        <w:t>U</w:t>
      </w:r>
      <w:r w:rsidRPr="00923090">
        <w:rPr>
          <w:sz w:val="22"/>
          <w:szCs w:val="22"/>
          <w:lang w:val="sk-SK"/>
        </w:rPr>
        <w:t xml:space="preserve"> </w:t>
      </w:r>
      <w:r w:rsidRPr="00923090">
        <w:rPr>
          <w:rStyle w:val="hps"/>
          <w:sz w:val="22"/>
          <w:szCs w:val="22"/>
          <w:lang w:val="sk-SK"/>
        </w:rPr>
        <w:t>pacientov užívajúcich</w:t>
      </w:r>
      <w:r w:rsidRPr="00923090">
        <w:rPr>
          <w:sz w:val="22"/>
          <w:szCs w:val="22"/>
          <w:lang w:val="sk-SK"/>
        </w:rPr>
        <w:t xml:space="preserve"> </w:t>
      </w:r>
      <w:r w:rsidRPr="00923090">
        <w:rPr>
          <w:rStyle w:val="hps"/>
          <w:sz w:val="22"/>
          <w:szCs w:val="22"/>
          <w:lang w:val="sk-SK"/>
        </w:rPr>
        <w:t>kyselinu</w:t>
      </w:r>
      <w:r w:rsidRPr="00923090">
        <w:rPr>
          <w:sz w:val="22"/>
          <w:szCs w:val="22"/>
          <w:lang w:val="sk-SK"/>
        </w:rPr>
        <w:t xml:space="preserve"> </w:t>
      </w:r>
      <w:r w:rsidRPr="00923090">
        <w:rPr>
          <w:rStyle w:val="hps"/>
          <w:sz w:val="22"/>
          <w:szCs w:val="22"/>
          <w:lang w:val="sk-SK"/>
        </w:rPr>
        <w:t>fusidovú</w:t>
      </w:r>
      <w:r w:rsidRPr="00923090">
        <w:rPr>
          <w:sz w:val="22"/>
          <w:szCs w:val="22"/>
          <w:lang w:val="sk-SK"/>
        </w:rPr>
        <w:t xml:space="preserve"> v kombinácii so </w:t>
      </w:r>
      <w:r w:rsidRPr="00923090">
        <w:rPr>
          <w:rStyle w:val="hps"/>
          <w:sz w:val="22"/>
          <w:szCs w:val="22"/>
          <w:lang w:val="sk-SK"/>
        </w:rPr>
        <w:t>statínmi</w:t>
      </w:r>
      <w:r w:rsidRPr="00923090">
        <w:rPr>
          <w:sz w:val="22"/>
          <w:szCs w:val="22"/>
          <w:lang w:val="sk-SK"/>
        </w:rPr>
        <w:t xml:space="preserve"> sa </w:t>
      </w:r>
      <w:r w:rsidRPr="00923090">
        <w:rPr>
          <w:rStyle w:val="hps"/>
          <w:sz w:val="22"/>
          <w:szCs w:val="22"/>
          <w:lang w:val="sk-SK"/>
        </w:rPr>
        <w:t>zaznamenala rabdomyolýza</w:t>
      </w:r>
      <w:r w:rsidRPr="00923090">
        <w:rPr>
          <w:sz w:val="22"/>
          <w:szCs w:val="22"/>
          <w:lang w:val="sk-SK"/>
        </w:rPr>
        <w:t xml:space="preserve"> </w:t>
      </w:r>
      <w:r w:rsidRPr="00923090">
        <w:rPr>
          <w:rStyle w:val="hps"/>
          <w:sz w:val="22"/>
          <w:szCs w:val="22"/>
          <w:lang w:val="sk-SK"/>
        </w:rPr>
        <w:t>(vrátane</w:t>
      </w:r>
      <w:r w:rsidRPr="00923090">
        <w:rPr>
          <w:sz w:val="22"/>
          <w:szCs w:val="22"/>
          <w:lang w:val="sk-SK"/>
        </w:rPr>
        <w:t xml:space="preserve"> </w:t>
      </w:r>
      <w:r w:rsidRPr="00923090">
        <w:rPr>
          <w:rStyle w:val="hps"/>
          <w:sz w:val="22"/>
          <w:szCs w:val="22"/>
          <w:lang w:val="sk-SK"/>
        </w:rPr>
        <w:t>niektorých</w:t>
      </w:r>
      <w:r w:rsidRPr="00923090">
        <w:rPr>
          <w:sz w:val="22"/>
          <w:szCs w:val="22"/>
          <w:lang w:val="sk-SK"/>
        </w:rPr>
        <w:t xml:space="preserve"> </w:t>
      </w:r>
      <w:r w:rsidRPr="00923090">
        <w:rPr>
          <w:rStyle w:val="hps"/>
          <w:sz w:val="22"/>
          <w:szCs w:val="22"/>
          <w:lang w:val="sk-SK"/>
        </w:rPr>
        <w:t>fatálnych prípadov</w:t>
      </w:r>
      <w:r w:rsidRPr="00923090">
        <w:rPr>
          <w:sz w:val="22"/>
          <w:szCs w:val="22"/>
          <w:lang w:val="sk-SK"/>
        </w:rPr>
        <w:t xml:space="preserve">) </w:t>
      </w:r>
      <w:r w:rsidRPr="00923090">
        <w:rPr>
          <w:rStyle w:val="hps"/>
          <w:sz w:val="22"/>
          <w:szCs w:val="22"/>
          <w:lang w:val="sk-SK"/>
        </w:rPr>
        <w:t>(</w:t>
      </w:r>
      <w:r w:rsidRPr="00923090">
        <w:rPr>
          <w:sz w:val="22"/>
          <w:szCs w:val="22"/>
          <w:lang w:val="sk-SK"/>
        </w:rPr>
        <w:t xml:space="preserve">pozri </w:t>
      </w:r>
      <w:r w:rsidRPr="00923090">
        <w:rPr>
          <w:rStyle w:val="hps"/>
          <w:sz w:val="22"/>
          <w:szCs w:val="22"/>
          <w:lang w:val="sk-SK"/>
        </w:rPr>
        <w:t>časť 4.5</w:t>
      </w:r>
      <w:r w:rsidRPr="00923090">
        <w:rPr>
          <w:sz w:val="22"/>
          <w:szCs w:val="22"/>
          <w:lang w:val="sk-SK"/>
        </w:rPr>
        <w:t xml:space="preserve">). </w:t>
      </w:r>
      <w:r w:rsidRPr="00923090">
        <w:rPr>
          <w:rStyle w:val="hps"/>
          <w:sz w:val="22"/>
          <w:szCs w:val="22"/>
          <w:lang w:val="sk-SK"/>
        </w:rPr>
        <w:t>Pacient</w:t>
      </w:r>
      <w:r w:rsidRPr="00923090">
        <w:rPr>
          <w:sz w:val="22"/>
          <w:szCs w:val="22"/>
          <w:lang w:val="sk-SK"/>
        </w:rPr>
        <w:t xml:space="preserve"> </w:t>
      </w:r>
      <w:r w:rsidRPr="00923090">
        <w:rPr>
          <w:rStyle w:val="hps"/>
          <w:sz w:val="22"/>
          <w:szCs w:val="22"/>
          <w:lang w:val="sk-SK"/>
        </w:rPr>
        <w:t>má</w:t>
      </w:r>
      <w:r w:rsidRPr="00923090">
        <w:rPr>
          <w:sz w:val="22"/>
          <w:szCs w:val="22"/>
          <w:lang w:val="sk-SK"/>
        </w:rPr>
        <w:t xml:space="preserve"> </w:t>
      </w:r>
      <w:r w:rsidRPr="00923090">
        <w:rPr>
          <w:rStyle w:val="hps"/>
          <w:sz w:val="22"/>
          <w:szCs w:val="22"/>
          <w:lang w:val="sk-SK"/>
        </w:rPr>
        <w:t>byť</w:t>
      </w:r>
      <w:r w:rsidRPr="00923090">
        <w:rPr>
          <w:sz w:val="22"/>
          <w:szCs w:val="22"/>
          <w:lang w:val="sk-SK"/>
        </w:rPr>
        <w:t xml:space="preserve"> </w:t>
      </w:r>
      <w:r w:rsidRPr="00923090">
        <w:rPr>
          <w:rStyle w:val="hps"/>
          <w:sz w:val="22"/>
          <w:szCs w:val="22"/>
          <w:lang w:val="sk-SK"/>
        </w:rPr>
        <w:t>poučený</w:t>
      </w:r>
      <w:r w:rsidRPr="00923090">
        <w:rPr>
          <w:sz w:val="22"/>
          <w:szCs w:val="22"/>
          <w:lang w:val="sk-SK"/>
        </w:rPr>
        <w:t xml:space="preserve">, </w:t>
      </w:r>
      <w:r w:rsidRPr="00923090">
        <w:rPr>
          <w:rStyle w:val="hps"/>
          <w:sz w:val="22"/>
          <w:szCs w:val="22"/>
          <w:lang w:val="sk-SK"/>
        </w:rPr>
        <w:t>aby okamžite</w:t>
      </w:r>
      <w:r w:rsidRPr="00923090">
        <w:rPr>
          <w:sz w:val="22"/>
          <w:szCs w:val="22"/>
          <w:lang w:val="sk-SK"/>
        </w:rPr>
        <w:t xml:space="preserve"> </w:t>
      </w:r>
      <w:r w:rsidRPr="00923090">
        <w:rPr>
          <w:rStyle w:val="hps"/>
          <w:sz w:val="22"/>
          <w:szCs w:val="22"/>
          <w:lang w:val="sk-SK"/>
        </w:rPr>
        <w:t>vyhľadal</w:t>
      </w:r>
      <w:r w:rsidRPr="00923090">
        <w:rPr>
          <w:sz w:val="22"/>
          <w:szCs w:val="22"/>
          <w:lang w:val="sk-SK"/>
        </w:rPr>
        <w:t xml:space="preserve"> </w:t>
      </w:r>
      <w:r w:rsidRPr="00923090">
        <w:rPr>
          <w:rStyle w:val="hps"/>
          <w:sz w:val="22"/>
          <w:szCs w:val="22"/>
          <w:lang w:val="sk-SK"/>
        </w:rPr>
        <w:t>lekársku pomoc, ak</w:t>
      </w:r>
      <w:r w:rsidRPr="00923090">
        <w:rPr>
          <w:sz w:val="22"/>
          <w:szCs w:val="22"/>
          <w:lang w:val="sk-SK"/>
        </w:rPr>
        <w:t xml:space="preserve"> </w:t>
      </w:r>
      <w:r w:rsidRPr="00923090">
        <w:rPr>
          <w:rStyle w:val="hps"/>
          <w:sz w:val="22"/>
          <w:szCs w:val="22"/>
          <w:lang w:val="sk-SK"/>
        </w:rPr>
        <w:t>sa</w:t>
      </w:r>
      <w:r w:rsidRPr="00923090">
        <w:rPr>
          <w:sz w:val="22"/>
          <w:szCs w:val="22"/>
          <w:lang w:val="sk-SK"/>
        </w:rPr>
        <w:t xml:space="preserve"> </w:t>
      </w:r>
      <w:r w:rsidRPr="00923090">
        <w:rPr>
          <w:rStyle w:val="hps"/>
          <w:sz w:val="22"/>
          <w:szCs w:val="22"/>
          <w:lang w:val="sk-SK"/>
        </w:rPr>
        <w:t>u neho</w:t>
      </w:r>
      <w:r w:rsidRPr="00923090">
        <w:rPr>
          <w:sz w:val="22"/>
          <w:szCs w:val="22"/>
          <w:lang w:val="sk-SK"/>
        </w:rPr>
        <w:t xml:space="preserve"> </w:t>
      </w:r>
      <w:r w:rsidRPr="00923090">
        <w:rPr>
          <w:rStyle w:val="hps"/>
          <w:sz w:val="22"/>
          <w:szCs w:val="22"/>
          <w:lang w:val="sk-SK"/>
        </w:rPr>
        <w:t>vyskytnú</w:t>
      </w:r>
      <w:r w:rsidRPr="00923090">
        <w:rPr>
          <w:sz w:val="22"/>
          <w:szCs w:val="22"/>
          <w:lang w:val="sk-SK"/>
        </w:rPr>
        <w:t xml:space="preserve"> </w:t>
      </w:r>
      <w:r w:rsidRPr="00923090">
        <w:rPr>
          <w:rStyle w:val="hps"/>
          <w:sz w:val="22"/>
          <w:szCs w:val="22"/>
          <w:lang w:val="sk-SK"/>
        </w:rPr>
        <w:t>príznaky</w:t>
      </w:r>
      <w:r w:rsidRPr="00923090">
        <w:rPr>
          <w:sz w:val="22"/>
          <w:szCs w:val="22"/>
          <w:lang w:val="sk-SK"/>
        </w:rPr>
        <w:t xml:space="preserve"> </w:t>
      </w:r>
      <w:r w:rsidRPr="00923090">
        <w:rPr>
          <w:rStyle w:val="hps"/>
          <w:sz w:val="22"/>
          <w:szCs w:val="22"/>
          <w:lang w:val="sk-SK"/>
        </w:rPr>
        <w:t>svalovej</w:t>
      </w:r>
      <w:r w:rsidRPr="00923090">
        <w:rPr>
          <w:sz w:val="22"/>
          <w:szCs w:val="22"/>
          <w:lang w:val="sk-SK"/>
        </w:rPr>
        <w:t xml:space="preserve"> </w:t>
      </w:r>
      <w:r w:rsidRPr="00923090">
        <w:rPr>
          <w:rStyle w:val="hps"/>
          <w:sz w:val="22"/>
          <w:szCs w:val="22"/>
          <w:lang w:val="sk-SK"/>
        </w:rPr>
        <w:t>slabosti,</w:t>
      </w:r>
      <w:r w:rsidRPr="00923090">
        <w:rPr>
          <w:sz w:val="22"/>
          <w:szCs w:val="22"/>
          <w:lang w:val="sk-SK"/>
        </w:rPr>
        <w:t xml:space="preserve"> </w:t>
      </w:r>
      <w:r w:rsidRPr="00923090">
        <w:rPr>
          <w:rStyle w:val="hps"/>
          <w:sz w:val="22"/>
          <w:szCs w:val="22"/>
          <w:lang w:val="sk-SK"/>
        </w:rPr>
        <w:t>bolesti alebo</w:t>
      </w:r>
      <w:r w:rsidRPr="00923090">
        <w:rPr>
          <w:sz w:val="22"/>
          <w:szCs w:val="22"/>
          <w:lang w:val="sk-SK"/>
        </w:rPr>
        <w:t xml:space="preserve"> </w:t>
      </w:r>
      <w:r w:rsidRPr="00923090">
        <w:rPr>
          <w:rStyle w:val="hps"/>
          <w:sz w:val="22"/>
          <w:szCs w:val="22"/>
          <w:lang w:val="sk-SK"/>
        </w:rPr>
        <w:t>citlivosti</w:t>
      </w:r>
      <w:r w:rsidRPr="00923090">
        <w:rPr>
          <w:sz w:val="22"/>
          <w:szCs w:val="22"/>
          <w:lang w:val="sk-SK"/>
        </w:rPr>
        <w:t>.</w:t>
      </w:r>
      <w:r w:rsidRPr="00923090">
        <w:rPr>
          <w:sz w:val="22"/>
          <w:szCs w:val="22"/>
          <w:lang w:val="sk-SK"/>
        </w:rPr>
        <w:br/>
      </w:r>
      <w:r w:rsidRPr="00923090">
        <w:rPr>
          <w:rStyle w:val="hps"/>
          <w:sz w:val="22"/>
          <w:szCs w:val="22"/>
          <w:lang w:val="sk-SK"/>
        </w:rPr>
        <w:t>Liečba statínmi</w:t>
      </w:r>
      <w:r w:rsidRPr="00923090">
        <w:rPr>
          <w:sz w:val="22"/>
          <w:szCs w:val="22"/>
          <w:lang w:val="sk-SK"/>
        </w:rPr>
        <w:t xml:space="preserve"> sa </w:t>
      </w:r>
      <w:r w:rsidRPr="00923090">
        <w:rPr>
          <w:rStyle w:val="hps"/>
          <w:sz w:val="22"/>
          <w:szCs w:val="22"/>
          <w:lang w:val="sk-SK"/>
        </w:rPr>
        <w:t>môže</w:t>
      </w:r>
      <w:r w:rsidRPr="00923090">
        <w:rPr>
          <w:sz w:val="22"/>
          <w:szCs w:val="22"/>
          <w:lang w:val="sk-SK"/>
        </w:rPr>
        <w:t xml:space="preserve"> </w:t>
      </w:r>
      <w:r w:rsidRPr="00923090">
        <w:rPr>
          <w:rStyle w:val="hps"/>
          <w:sz w:val="22"/>
          <w:szCs w:val="22"/>
          <w:lang w:val="sk-SK"/>
        </w:rPr>
        <w:t>opäť začať</w:t>
      </w:r>
      <w:r w:rsidRPr="00923090">
        <w:rPr>
          <w:sz w:val="22"/>
          <w:szCs w:val="22"/>
          <w:lang w:val="sk-SK"/>
        </w:rPr>
        <w:t xml:space="preserve"> </w:t>
      </w:r>
      <w:r w:rsidRPr="00923090">
        <w:rPr>
          <w:rStyle w:val="hps"/>
          <w:sz w:val="22"/>
          <w:szCs w:val="22"/>
          <w:lang w:val="sk-SK"/>
        </w:rPr>
        <w:t>sedem</w:t>
      </w:r>
      <w:r w:rsidRPr="00923090">
        <w:rPr>
          <w:sz w:val="22"/>
          <w:szCs w:val="22"/>
          <w:lang w:val="sk-SK"/>
        </w:rPr>
        <w:t xml:space="preserve"> </w:t>
      </w:r>
      <w:r w:rsidRPr="00923090">
        <w:rPr>
          <w:rStyle w:val="hps"/>
          <w:sz w:val="22"/>
          <w:szCs w:val="22"/>
          <w:lang w:val="sk-SK"/>
        </w:rPr>
        <w:t>dní po podaní</w:t>
      </w:r>
      <w:r w:rsidRPr="00923090">
        <w:rPr>
          <w:sz w:val="22"/>
          <w:szCs w:val="22"/>
          <w:lang w:val="sk-SK"/>
        </w:rPr>
        <w:t xml:space="preserve"> </w:t>
      </w:r>
      <w:r w:rsidRPr="00923090">
        <w:rPr>
          <w:rStyle w:val="hps"/>
          <w:sz w:val="22"/>
          <w:szCs w:val="22"/>
          <w:lang w:val="sk-SK"/>
        </w:rPr>
        <w:t>poslednej</w:t>
      </w:r>
      <w:r w:rsidRPr="00923090">
        <w:rPr>
          <w:sz w:val="22"/>
          <w:szCs w:val="22"/>
          <w:lang w:val="sk-SK"/>
        </w:rPr>
        <w:t xml:space="preserve"> </w:t>
      </w:r>
      <w:r w:rsidRPr="00923090">
        <w:rPr>
          <w:rStyle w:val="hps"/>
          <w:sz w:val="22"/>
          <w:szCs w:val="22"/>
          <w:lang w:val="sk-SK"/>
        </w:rPr>
        <w:t>dávky kyseliny</w:t>
      </w:r>
      <w:r w:rsidRPr="00923090">
        <w:rPr>
          <w:sz w:val="22"/>
          <w:szCs w:val="22"/>
          <w:lang w:val="sk-SK"/>
        </w:rPr>
        <w:t xml:space="preserve"> </w:t>
      </w:r>
      <w:r w:rsidRPr="00923090">
        <w:rPr>
          <w:rStyle w:val="hps"/>
          <w:sz w:val="22"/>
          <w:szCs w:val="22"/>
          <w:lang w:val="sk-SK"/>
        </w:rPr>
        <w:t>fusidovej</w:t>
      </w:r>
      <w:r w:rsidRPr="00923090">
        <w:rPr>
          <w:sz w:val="22"/>
          <w:szCs w:val="22"/>
          <w:lang w:val="sk-SK"/>
        </w:rPr>
        <w:t>.</w:t>
      </w:r>
      <w:r w:rsidRPr="00923090">
        <w:rPr>
          <w:sz w:val="22"/>
          <w:szCs w:val="22"/>
          <w:lang w:val="sk-SK"/>
        </w:rPr>
        <w:br/>
      </w:r>
      <w:r w:rsidRPr="00923090">
        <w:rPr>
          <w:rStyle w:val="hps"/>
          <w:sz w:val="22"/>
          <w:szCs w:val="22"/>
          <w:lang w:val="sk-SK"/>
        </w:rPr>
        <w:t>Vo</w:t>
      </w:r>
      <w:r w:rsidRPr="00923090">
        <w:rPr>
          <w:sz w:val="22"/>
          <w:szCs w:val="22"/>
          <w:lang w:val="sk-SK"/>
        </w:rPr>
        <w:t xml:space="preserve"> </w:t>
      </w:r>
      <w:r w:rsidRPr="00923090">
        <w:rPr>
          <w:rStyle w:val="hps"/>
          <w:sz w:val="22"/>
          <w:szCs w:val="22"/>
          <w:lang w:val="sk-SK"/>
        </w:rPr>
        <w:t>výnimočných</w:t>
      </w:r>
      <w:r w:rsidRPr="00923090">
        <w:rPr>
          <w:sz w:val="22"/>
          <w:szCs w:val="22"/>
          <w:lang w:val="sk-SK"/>
        </w:rPr>
        <w:t xml:space="preserve"> </w:t>
      </w:r>
      <w:r w:rsidRPr="00923090">
        <w:rPr>
          <w:rStyle w:val="hps"/>
          <w:sz w:val="22"/>
          <w:szCs w:val="22"/>
          <w:lang w:val="sk-SK"/>
        </w:rPr>
        <w:t>prípadoch</w:t>
      </w:r>
      <w:r w:rsidRPr="00923090">
        <w:rPr>
          <w:sz w:val="22"/>
          <w:szCs w:val="22"/>
          <w:lang w:val="sk-SK"/>
        </w:rPr>
        <w:t xml:space="preserve">, ktoré vyžadujú </w:t>
      </w:r>
      <w:r w:rsidRPr="00923090">
        <w:rPr>
          <w:rStyle w:val="hps"/>
          <w:sz w:val="22"/>
          <w:szCs w:val="22"/>
          <w:lang w:val="sk-SK"/>
        </w:rPr>
        <w:t>dlhodobé užívanie</w:t>
      </w:r>
      <w:r w:rsidRPr="00923090">
        <w:rPr>
          <w:sz w:val="22"/>
          <w:szCs w:val="22"/>
          <w:lang w:val="sk-SK"/>
        </w:rPr>
        <w:t xml:space="preserve"> </w:t>
      </w:r>
      <w:r w:rsidRPr="00923090">
        <w:rPr>
          <w:rStyle w:val="hps"/>
          <w:sz w:val="22"/>
          <w:szCs w:val="22"/>
          <w:lang w:val="sk-SK"/>
        </w:rPr>
        <w:t>systémovej</w:t>
      </w:r>
      <w:r w:rsidRPr="00923090">
        <w:rPr>
          <w:sz w:val="22"/>
          <w:szCs w:val="22"/>
          <w:lang w:val="sk-SK"/>
        </w:rPr>
        <w:t xml:space="preserve"> kyseliny </w:t>
      </w:r>
      <w:r w:rsidRPr="00923090">
        <w:rPr>
          <w:rStyle w:val="hps"/>
          <w:sz w:val="22"/>
          <w:szCs w:val="22"/>
          <w:lang w:val="sk-SK"/>
        </w:rPr>
        <w:t>fusidovej</w:t>
      </w:r>
      <w:r w:rsidRPr="00923090">
        <w:rPr>
          <w:sz w:val="22"/>
          <w:szCs w:val="22"/>
          <w:lang w:val="sk-SK"/>
        </w:rPr>
        <w:t xml:space="preserve">, </w:t>
      </w:r>
      <w:r w:rsidRPr="00923090">
        <w:rPr>
          <w:rStyle w:val="hps"/>
          <w:sz w:val="22"/>
          <w:szCs w:val="22"/>
          <w:lang w:val="sk-SK"/>
        </w:rPr>
        <w:t>napr. pri</w:t>
      </w:r>
      <w:r w:rsidRPr="00923090">
        <w:rPr>
          <w:sz w:val="22"/>
          <w:szCs w:val="22"/>
          <w:lang w:val="sk-SK"/>
        </w:rPr>
        <w:t xml:space="preserve"> </w:t>
      </w:r>
      <w:r w:rsidRPr="00923090">
        <w:rPr>
          <w:rStyle w:val="hps"/>
          <w:sz w:val="22"/>
          <w:szCs w:val="22"/>
          <w:lang w:val="sk-SK"/>
        </w:rPr>
        <w:t>liečbe</w:t>
      </w:r>
      <w:r w:rsidRPr="00923090">
        <w:rPr>
          <w:sz w:val="22"/>
          <w:szCs w:val="22"/>
          <w:lang w:val="sk-SK"/>
        </w:rPr>
        <w:t xml:space="preserve"> </w:t>
      </w:r>
      <w:r w:rsidRPr="00923090">
        <w:rPr>
          <w:rStyle w:val="hps"/>
          <w:sz w:val="22"/>
          <w:szCs w:val="22"/>
          <w:lang w:val="sk-SK"/>
        </w:rPr>
        <w:t>závažných</w:t>
      </w:r>
      <w:r w:rsidRPr="00923090">
        <w:rPr>
          <w:sz w:val="22"/>
          <w:szCs w:val="22"/>
          <w:lang w:val="sk-SK"/>
        </w:rPr>
        <w:t xml:space="preserve"> </w:t>
      </w:r>
      <w:r w:rsidRPr="00923090">
        <w:rPr>
          <w:rStyle w:val="hps"/>
          <w:sz w:val="22"/>
          <w:szCs w:val="22"/>
          <w:lang w:val="sk-SK"/>
        </w:rPr>
        <w:t>infekcií</w:t>
      </w:r>
      <w:r w:rsidRPr="00923090">
        <w:rPr>
          <w:sz w:val="22"/>
          <w:szCs w:val="22"/>
          <w:lang w:val="sk-SK"/>
        </w:rPr>
        <w:t xml:space="preserve">, sa má potreba </w:t>
      </w:r>
      <w:r w:rsidRPr="00923090">
        <w:rPr>
          <w:rStyle w:val="hps"/>
          <w:sz w:val="22"/>
          <w:szCs w:val="22"/>
          <w:lang w:val="sk-SK"/>
        </w:rPr>
        <w:t>súbežného</w:t>
      </w:r>
      <w:r w:rsidRPr="00923090">
        <w:rPr>
          <w:sz w:val="22"/>
          <w:szCs w:val="22"/>
          <w:lang w:val="sk-SK"/>
        </w:rPr>
        <w:t xml:space="preserve"> </w:t>
      </w:r>
      <w:r w:rsidRPr="00923090">
        <w:rPr>
          <w:rStyle w:val="hps"/>
          <w:sz w:val="22"/>
          <w:szCs w:val="22"/>
          <w:lang w:val="sk-SK"/>
        </w:rPr>
        <w:t>podávania</w:t>
      </w:r>
      <w:r w:rsidRPr="00923090">
        <w:rPr>
          <w:sz w:val="22"/>
          <w:szCs w:val="22"/>
          <w:lang w:val="sk-SK"/>
        </w:rPr>
        <w:t xml:space="preserve"> Amlatoru </w:t>
      </w:r>
      <w:r w:rsidRPr="00923090">
        <w:rPr>
          <w:rStyle w:val="hps"/>
          <w:sz w:val="22"/>
          <w:szCs w:val="22"/>
          <w:lang w:val="sk-SK"/>
        </w:rPr>
        <w:t>a</w:t>
      </w:r>
      <w:r w:rsidRPr="00923090">
        <w:rPr>
          <w:sz w:val="22"/>
          <w:szCs w:val="22"/>
          <w:lang w:val="sk-SK"/>
        </w:rPr>
        <w:t xml:space="preserve"> </w:t>
      </w:r>
      <w:r w:rsidRPr="00923090">
        <w:rPr>
          <w:rStyle w:val="hps"/>
          <w:sz w:val="22"/>
          <w:szCs w:val="22"/>
          <w:lang w:val="sk-SK"/>
        </w:rPr>
        <w:t>kyseliny</w:t>
      </w:r>
      <w:r w:rsidRPr="00923090">
        <w:rPr>
          <w:sz w:val="22"/>
          <w:szCs w:val="22"/>
          <w:lang w:val="sk-SK"/>
        </w:rPr>
        <w:t xml:space="preserve"> </w:t>
      </w:r>
      <w:r w:rsidRPr="00923090">
        <w:rPr>
          <w:rStyle w:val="hps"/>
          <w:sz w:val="22"/>
          <w:szCs w:val="22"/>
          <w:lang w:val="sk-SK"/>
        </w:rPr>
        <w:t>fusidovej</w:t>
      </w:r>
      <w:r w:rsidRPr="00923090">
        <w:rPr>
          <w:sz w:val="22"/>
          <w:szCs w:val="22"/>
          <w:lang w:val="sk-SK"/>
        </w:rPr>
        <w:t xml:space="preserve"> </w:t>
      </w:r>
      <w:r w:rsidRPr="00923090">
        <w:rPr>
          <w:rStyle w:val="hps"/>
          <w:sz w:val="22"/>
          <w:szCs w:val="22"/>
          <w:lang w:val="sk-SK"/>
        </w:rPr>
        <w:t>posúdiť</w:t>
      </w:r>
      <w:r w:rsidRPr="00923090">
        <w:rPr>
          <w:sz w:val="22"/>
          <w:szCs w:val="22"/>
          <w:lang w:val="sk-SK"/>
        </w:rPr>
        <w:t xml:space="preserve"> individuálne</w:t>
      </w:r>
      <w:r w:rsidRPr="00923090">
        <w:rPr>
          <w:rStyle w:val="hps"/>
          <w:sz w:val="22"/>
          <w:szCs w:val="22"/>
          <w:lang w:val="sk-SK"/>
        </w:rPr>
        <w:t xml:space="preserve"> a pod</w:t>
      </w:r>
      <w:r w:rsidRPr="00923090">
        <w:rPr>
          <w:sz w:val="22"/>
          <w:szCs w:val="22"/>
          <w:lang w:val="sk-SK"/>
        </w:rPr>
        <w:t xml:space="preserve"> </w:t>
      </w:r>
      <w:r w:rsidRPr="00923090">
        <w:rPr>
          <w:rStyle w:val="hps"/>
          <w:sz w:val="22"/>
          <w:szCs w:val="22"/>
          <w:lang w:val="sk-SK"/>
        </w:rPr>
        <w:t>prísnym</w:t>
      </w:r>
      <w:r w:rsidRPr="00923090">
        <w:rPr>
          <w:sz w:val="22"/>
          <w:szCs w:val="22"/>
          <w:lang w:val="sk-SK"/>
        </w:rPr>
        <w:t xml:space="preserve"> </w:t>
      </w:r>
      <w:r w:rsidRPr="00923090">
        <w:rPr>
          <w:rStyle w:val="hps"/>
          <w:sz w:val="22"/>
          <w:szCs w:val="22"/>
          <w:lang w:val="sk-SK"/>
        </w:rPr>
        <w:t>lekárskym</w:t>
      </w:r>
      <w:r w:rsidRPr="00923090">
        <w:rPr>
          <w:sz w:val="22"/>
          <w:szCs w:val="22"/>
          <w:lang w:val="sk-SK"/>
        </w:rPr>
        <w:t xml:space="preserve"> </w:t>
      </w:r>
      <w:r w:rsidRPr="00923090">
        <w:rPr>
          <w:rStyle w:val="hps"/>
          <w:sz w:val="22"/>
          <w:szCs w:val="22"/>
          <w:lang w:val="sk-SK"/>
        </w:rPr>
        <w:t>dohľadom</w:t>
      </w:r>
      <w:r w:rsidRPr="00923090">
        <w:rPr>
          <w:sz w:val="22"/>
          <w:szCs w:val="22"/>
          <w:lang w:val="sk-SK"/>
        </w:rPr>
        <w:t>.</w:t>
      </w:r>
    </w:p>
    <w:p w14:paraId="789E1609" w14:textId="77777777" w:rsidR="00C90B5D" w:rsidRPr="00923090" w:rsidRDefault="00C90B5D" w:rsidP="00C22C12">
      <w:pPr>
        <w:rPr>
          <w:sz w:val="22"/>
          <w:szCs w:val="22"/>
          <w:lang w:val="sk-SK"/>
        </w:rPr>
      </w:pPr>
    </w:p>
    <w:p w14:paraId="63C045DD" w14:textId="77777777" w:rsidR="00C90B5D" w:rsidRPr="00923090" w:rsidRDefault="00C90B5D" w:rsidP="00C22C12">
      <w:pPr>
        <w:rPr>
          <w:i/>
          <w:sz w:val="22"/>
          <w:szCs w:val="22"/>
          <w:u w:val="single"/>
          <w:lang w:val="sk-SK"/>
        </w:rPr>
      </w:pPr>
      <w:r w:rsidRPr="00923090">
        <w:rPr>
          <w:i/>
          <w:sz w:val="22"/>
          <w:szCs w:val="22"/>
          <w:u w:val="single"/>
          <w:lang w:val="sk-SK"/>
        </w:rPr>
        <w:t>Intersticiálna choroba pľúc</w:t>
      </w:r>
    </w:p>
    <w:p w14:paraId="62450D05" w14:textId="77777777" w:rsidR="00C90B5D" w:rsidRDefault="00C90B5D" w:rsidP="00C22C12">
      <w:pPr>
        <w:rPr>
          <w:sz w:val="22"/>
          <w:szCs w:val="22"/>
          <w:lang w:val="sk-SK"/>
        </w:rPr>
      </w:pPr>
      <w:r w:rsidRPr="00923090">
        <w:rPr>
          <w:sz w:val="22"/>
          <w:szCs w:val="22"/>
          <w:lang w:val="sk-SK"/>
        </w:rPr>
        <w:t xml:space="preserve">Boli hlásené výnimočné prípady intersticiálnej choroby pľúc s istými statínmi, obzvlášť pri dlhotrvajúcej liečbe (pozri časť 4.8). Prítomné vlastnosti môžu zahŕňať dyspnoe, neproduktívny kašeľ a zhoršenie celkového zdravia (únava, strata </w:t>
      </w:r>
      <w:r w:rsidR="003D5433" w:rsidRPr="00923090">
        <w:rPr>
          <w:sz w:val="22"/>
          <w:szCs w:val="22"/>
          <w:lang w:val="sk-SK"/>
        </w:rPr>
        <w:t>hmotnosti</w:t>
      </w:r>
      <w:r w:rsidRPr="00923090">
        <w:rPr>
          <w:sz w:val="22"/>
          <w:szCs w:val="22"/>
          <w:lang w:val="sk-SK"/>
        </w:rPr>
        <w:t xml:space="preserve"> a horúčka). Pokiaľ je podozrenie</w:t>
      </w:r>
      <w:r w:rsidR="003D5433" w:rsidRPr="00923090">
        <w:rPr>
          <w:sz w:val="22"/>
          <w:szCs w:val="22"/>
          <w:lang w:val="sk-SK"/>
        </w:rPr>
        <w:t>,</w:t>
      </w:r>
      <w:r w:rsidRPr="00923090">
        <w:rPr>
          <w:sz w:val="22"/>
          <w:szCs w:val="22"/>
          <w:lang w:val="sk-SK"/>
        </w:rPr>
        <w:t xml:space="preserve"> že sa u pacienta vyvinula intersticiálna choroba pľúc, liečba statínmi má byť zrušená.</w:t>
      </w:r>
    </w:p>
    <w:p w14:paraId="0E115B93" w14:textId="77777777" w:rsidR="004D2AC9" w:rsidRDefault="004D2AC9" w:rsidP="00C22C12">
      <w:pPr>
        <w:rPr>
          <w:sz w:val="22"/>
          <w:szCs w:val="22"/>
          <w:lang w:val="sk-SK"/>
        </w:rPr>
      </w:pPr>
    </w:p>
    <w:p w14:paraId="4AF2D950" w14:textId="77777777" w:rsidR="004D2AC9" w:rsidRPr="00923090" w:rsidRDefault="004D2AC9" w:rsidP="004D2AC9">
      <w:pPr>
        <w:rPr>
          <w:rStyle w:val="mediumtext1"/>
          <w:color w:val="000000"/>
          <w:sz w:val="22"/>
          <w:szCs w:val="22"/>
          <w:shd w:val="clear" w:color="auto" w:fill="FFFFFF"/>
          <w:lang w:val="sk-SK"/>
        </w:rPr>
      </w:pPr>
      <w:r w:rsidRPr="007C21A8">
        <w:rPr>
          <w:rStyle w:val="mediumtext1"/>
          <w:i/>
          <w:color w:val="000000"/>
          <w:sz w:val="22"/>
          <w:u w:val="single"/>
          <w:shd w:val="clear" w:color="auto" w:fill="FFFFFF"/>
          <w:lang w:val="sk-SK"/>
        </w:rPr>
        <w:t>Diabetes mellitus</w:t>
      </w:r>
      <w:r w:rsidRPr="007C21A8">
        <w:rPr>
          <w:i/>
          <w:color w:val="000000"/>
          <w:sz w:val="22"/>
          <w:u w:val="single"/>
          <w:shd w:val="clear" w:color="auto" w:fill="FFFFFF"/>
          <w:lang w:val="sk-SK"/>
        </w:rPr>
        <w:br/>
      </w:r>
      <w:r w:rsidRPr="00923090">
        <w:rPr>
          <w:rStyle w:val="mediumtext1"/>
          <w:color w:val="000000"/>
          <w:sz w:val="22"/>
          <w:szCs w:val="22"/>
          <w:shd w:val="clear" w:color="auto" w:fill="FFFFFF"/>
          <w:lang w:val="sk-SK"/>
        </w:rPr>
        <w:t>Kombinácia atorvastatínu a amlodipínu sa neštudovala u diabetických pacientov, preto sa vyžaduje opatrnosť, ak sa liečba týka tejto populácie pacientov.</w:t>
      </w:r>
    </w:p>
    <w:p w14:paraId="6187B3C4" w14:textId="77777777" w:rsidR="004D2AC9" w:rsidRPr="00923090" w:rsidRDefault="004D2AC9" w:rsidP="004D2AC9">
      <w:pPr>
        <w:rPr>
          <w:rStyle w:val="mediumtext1"/>
          <w:color w:val="000000"/>
          <w:sz w:val="22"/>
          <w:szCs w:val="22"/>
          <w:shd w:val="clear" w:color="auto" w:fill="FFFFFF"/>
          <w:lang w:val="sk-SK"/>
        </w:rPr>
      </w:pPr>
    </w:p>
    <w:p w14:paraId="2E086103" w14:textId="77777777" w:rsidR="004D2AC9" w:rsidRPr="007C21A8" w:rsidRDefault="004D2AC9" w:rsidP="00565B85">
      <w:r w:rsidRPr="00923090">
        <w:rPr>
          <w:rStyle w:val="mediumtext1"/>
          <w:color w:val="000000"/>
          <w:sz w:val="22"/>
          <w:szCs w:val="22"/>
          <w:shd w:val="clear" w:color="auto" w:fill="FFFFFF"/>
          <w:lang w:val="sk-SK"/>
        </w:rPr>
        <w:t>Niektoré dôkazy navodzujú, že statíny ako skupina zvyšujú hladinu glukózy v krvi a u niektorých pacientov s vysokým rizikom vzniku diabetu môžu vyvolať hyperglykémiu, pri ktorej bude potrebná štandardná liečba diabetu. Nad týmto rizikom však prevažuje zníženie vaskulárneho rizika statínmi, a preto nemá byť príčinou pre ukončenie liečby statínmi. U rizikových pacientov (glukóza nalačno 5,6 až 6,9 mmol/l, BMI &gt;30 kg/m</w:t>
      </w:r>
      <w:r w:rsidRPr="007C21A8">
        <w:rPr>
          <w:rStyle w:val="mediumtext1"/>
          <w:color w:val="000000"/>
          <w:sz w:val="22"/>
          <w:shd w:val="clear" w:color="auto" w:fill="FFFFFF"/>
          <w:vertAlign w:val="superscript"/>
          <w:lang w:val="sk-SK"/>
        </w:rPr>
        <w:t>2</w:t>
      </w:r>
      <w:r w:rsidRPr="00923090">
        <w:rPr>
          <w:rStyle w:val="mediumtext1"/>
          <w:color w:val="000000"/>
          <w:sz w:val="22"/>
          <w:szCs w:val="22"/>
          <w:shd w:val="clear" w:color="auto" w:fill="FFFFFF"/>
          <w:lang w:val="sk-SK"/>
        </w:rPr>
        <w:t xml:space="preserve">, zvýšená hladina triacylglycerolov, hypertenzia) je potrebné monitorovať klinický stav a aj biochemické parametre v súlade s miestnymi odporúčaniami. </w:t>
      </w:r>
    </w:p>
    <w:p w14:paraId="127E7EC5" w14:textId="77777777" w:rsidR="00E36BFA" w:rsidRDefault="00E36BFA" w:rsidP="007C21A8">
      <w:pPr>
        <w:rPr>
          <w:sz w:val="22"/>
          <w:szCs w:val="22"/>
          <w:lang w:val="sk-SK"/>
        </w:rPr>
      </w:pPr>
    </w:p>
    <w:p w14:paraId="19D1F468" w14:textId="77777777" w:rsidR="00E36BFA" w:rsidRDefault="00E36BFA" w:rsidP="00E36BFA">
      <w:pPr>
        <w:rPr>
          <w:i/>
          <w:sz w:val="22"/>
          <w:szCs w:val="22"/>
          <w:lang w:val="sk-SK"/>
        </w:rPr>
      </w:pPr>
      <w:r>
        <w:rPr>
          <w:i/>
          <w:sz w:val="22"/>
          <w:szCs w:val="22"/>
          <w:lang w:val="sk-SK"/>
        </w:rPr>
        <w:t>Pomocná látka</w:t>
      </w:r>
    </w:p>
    <w:p w14:paraId="2699ED09" w14:textId="77777777" w:rsidR="00E36BFA" w:rsidRPr="00E36BFA" w:rsidRDefault="00E36BFA" w:rsidP="00E36BFA">
      <w:pPr>
        <w:rPr>
          <w:sz w:val="22"/>
          <w:szCs w:val="22"/>
          <w:lang w:val="sk-SK"/>
        </w:rPr>
      </w:pPr>
      <w:r w:rsidRPr="00257320">
        <w:rPr>
          <w:sz w:val="22"/>
          <w:szCs w:val="22"/>
          <w:lang w:val="sk-SK"/>
        </w:rPr>
        <w:t>Tento liek</w:t>
      </w:r>
      <w:r w:rsidRPr="00E36BFA">
        <w:rPr>
          <w:sz w:val="22"/>
          <w:szCs w:val="22"/>
          <w:lang w:val="sk-SK"/>
        </w:rPr>
        <w:t xml:space="preserve"> obsahuje glykolát sodnej soli škrobu</w:t>
      </w:r>
      <w:r>
        <w:rPr>
          <w:sz w:val="22"/>
          <w:szCs w:val="22"/>
          <w:lang w:val="sk-SK"/>
        </w:rPr>
        <w:t>.</w:t>
      </w:r>
    </w:p>
    <w:p w14:paraId="7A272F08" w14:textId="77777777" w:rsidR="00C90B5D" w:rsidRDefault="00E36BFA" w:rsidP="00E36BFA">
      <w:pPr>
        <w:rPr>
          <w:sz w:val="22"/>
          <w:szCs w:val="22"/>
          <w:lang w:val="sk-SK"/>
        </w:rPr>
      </w:pPr>
      <w:r w:rsidRPr="00E36BFA">
        <w:rPr>
          <w:sz w:val="22"/>
          <w:szCs w:val="22"/>
          <w:lang w:val="sk-SK"/>
        </w:rPr>
        <w:t>Tento liek obsahuje menej ako 1 mmol sodíka (23 mg) vo filmom obalenej tablete, t.j. v podstate zanedbateľné množstvo sodíka.</w:t>
      </w:r>
    </w:p>
    <w:p w14:paraId="4C445206" w14:textId="77777777" w:rsidR="00E36BFA" w:rsidRPr="00923090" w:rsidRDefault="00E36BFA" w:rsidP="00E36BFA">
      <w:pPr>
        <w:rPr>
          <w:sz w:val="22"/>
          <w:szCs w:val="22"/>
          <w:lang w:val="sk-SK"/>
        </w:rPr>
      </w:pPr>
    </w:p>
    <w:p w14:paraId="740B7D6E" w14:textId="77777777" w:rsidR="00C90B5D" w:rsidRPr="00923090" w:rsidRDefault="00C90B5D" w:rsidP="00C22C12">
      <w:pPr>
        <w:ind w:left="567" w:hanging="567"/>
        <w:rPr>
          <w:sz w:val="22"/>
          <w:szCs w:val="22"/>
          <w:lang w:val="sk-SK"/>
        </w:rPr>
      </w:pPr>
      <w:r w:rsidRPr="00923090">
        <w:rPr>
          <w:b/>
          <w:sz w:val="22"/>
          <w:szCs w:val="22"/>
          <w:lang w:val="sk-SK"/>
        </w:rPr>
        <w:t>4.5</w:t>
      </w:r>
      <w:r w:rsidRPr="00923090">
        <w:rPr>
          <w:b/>
          <w:sz w:val="22"/>
          <w:szCs w:val="22"/>
          <w:lang w:val="sk-SK"/>
        </w:rPr>
        <w:tab/>
        <w:t>Liekové a iné interakcie</w:t>
      </w:r>
    </w:p>
    <w:p w14:paraId="77D7C936" w14:textId="77777777" w:rsidR="00C90B5D" w:rsidRPr="00923090" w:rsidRDefault="00C90B5D" w:rsidP="00C22C12">
      <w:pPr>
        <w:tabs>
          <w:tab w:val="left" w:pos="708"/>
        </w:tabs>
        <w:autoSpaceDE w:val="0"/>
        <w:autoSpaceDN w:val="0"/>
        <w:adjustRightInd w:val="0"/>
        <w:rPr>
          <w:sz w:val="22"/>
          <w:szCs w:val="22"/>
          <w:lang w:val="sk-SK"/>
        </w:rPr>
      </w:pPr>
    </w:p>
    <w:p w14:paraId="2C4F1E52" w14:textId="61786663" w:rsidR="00C90B5D" w:rsidRPr="00923090" w:rsidRDefault="00C90B5D" w:rsidP="00C22C12">
      <w:pPr>
        <w:tabs>
          <w:tab w:val="left" w:pos="708"/>
        </w:tabs>
        <w:autoSpaceDE w:val="0"/>
        <w:autoSpaceDN w:val="0"/>
        <w:adjustRightInd w:val="0"/>
        <w:rPr>
          <w:sz w:val="22"/>
          <w:szCs w:val="22"/>
          <w:lang w:val="sk-SK"/>
        </w:rPr>
      </w:pPr>
      <w:r w:rsidRPr="00923090">
        <w:rPr>
          <w:bCs/>
          <w:sz w:val="22"/>
          <w:szCs w:val="22"/>
          <w:lang w:val="sk-SK"/>
        </w:rPr>
        <w:t>V štúdii zaoberajúcej sa liekovými interakciami, súčasné podanie 80 mg atorvastatínu a 10 mg amlodipínu vyústilo do zvýšenia AUC atorvastatínu o 18 %. Sú</w:t>
      </w:r>
      <w:r w:rsidR="00F41E33">
        <w:rPr>
          <w:bCs/>
          <w:sz w:val="22"/>
          <w:szCs w:val="22"/>
          <w:lang w:val="sk-SK"/>
        </w:rPr>
        <w:t>bež</w:t>
      </w:r>
      <w:r w:rsidRPr="00923090">
        <w:rPr>
          <w:bCs/>
          <w:sz w:val="22"/>
          <w:szCs w:val="22"/>
          <w:lang w:val="sk-SK"/>
        </w:rPr>
        <w:t>né podávanie mnohonásobných 10</w:t>
      </w:r>
      <w:r w:rsidR="00F41E33">
        <w:rPr>
          <w:bCs/>
          <w:sz w:val="22"/>
          <w:szCs w:val="22"/>
          <w:lang w:val="sk-SK"/>
        </w:rPr>
        <w:t> </w:t>
      </w:r>
      <w:r w:rsidRPr="00923090">
        <w:rPr>
          <w:bCs/>
          <w:sz w:val="22"/>
          <w:szCs w:val="22"/>
          <w:lang w:val="sk-SK"/>
        </w:rPr>
        <w:t>mg dávok amlodipínu s 80 mg atorvastatínom nevyústilo do žiadnej významnej zmeny farmakokinetických parametrov atorvastatínu v rovnovážnom stave. Nebola vykonaná žiadna štúdia zaoberajúca sa liekovými interakciami kombinácie atorvastatínu a amlodipínu s inými liekmi, aj keď boli vykonané štúdie zaoberajúce sa jednotlivo zložkami amlodipínom a atorvastatínom, ako je popísane nižšie</w:t>
      </w:r>
      <w:r w:rsidRPr="00923090">
        <w:rPr>
          <w:sz w:val="22"/>
          <w:szCs w:val="22"/>
          <w:lang w:val="sk-SK"/>
        </w:rPr>
        <w:t>:</w:t>
      </w:r>
    </w:p>
    <w:p w14:paraId="724AF372" w14:textId="77777777" w:rsidR="00C90B5D" w:rsidRPr="00923090" w:rsidRDefault="00C90B5D" w:rsidP="00C22C12">
      <w:pPr>
        <w:rPr>
          <w:sz w:val="22"/>
          <w:szCs w:val="22"/>
          <w:lang w:val="sk-SK"/>
        </w:rPr>
      </w:pPr>
    </w:p>
    <w:p w14:paraId="406A5D71" w14:textId="77777777" w:rsidR="00C90B5D" w:rsidRPr="00923090" w:rsidRDefault="00C90B5D" w:rsidP="00C22C12">
      <w:pPr>
        <w:pStyle w:val="Zkladntext"/>
        <w:tabs>
          <w:tab w:val="left" w:pos="567"/>
        </w:tabs>
        <w:spacing w:after="0"/>
        <w:rPr>
          <w:color w:val="000000"/>
          <w:sz w:val="22"/>
          <w:szCs w:val="22"/>
          <w:u w:val="single"/>
          <w:lang w:val="sk-SK"/>
        </w:rPr>
      </w:pPr>
      <w:r w:rsidRPr="00923090">
        <w:rPr>
          <w:color w:val="000000"/>
          <w:sz w:val="22"/>
          <w:szCs w:val="22"/>
          <w:u w:val="single"/>
          <w:lang w:val="sk-SK"/>
        </w:rPr>
        <w:t>Interakcie s amlodipínom</w:t>
      </w:r>
    </w:p>
    <w:p w14:paraId="4B8F89CC" w14:textId="77777777" w:rsidR="00C90B5D" w:rsidRPr="00923090" w:rsidRDefault="00C90B5D" w:rsidP="00C22C12">
      <w:pPr>
        <w:pStyle w:val="Zkladntext"/>
        <w:tabs>
          <w:tab w:val="left" w:pos="567"/>
        </w:tabs>
        <w:spacing w:after="0"/>
        <w:rPr>
          <w:color w:val="000000"/>
          <w:sz w:val="22"/>
          <w:szCs w:val="22"/>
          <w:lang w:val="sk-SK"/>
        </w:rPr>
      </w:pPr>
    </w:p>
    <w:p w14:paraId="5CA63777" w14:textId="77777777" w:rsidR="00C90B5D" w:rsidRPr="00923090" w:rsidRDefault="00C90B5D" w:rsidP="00C22C12">
      <w:pPr>
        <w:rPr>
          <w:i/>
          <w:sz w:val="22"/>
          <w:szCs w:val="22"/>
          <w:u w:val="single"/>
          <w:lang w:val="sk-SK"/>
        </w:rPr>
      </w:pPr>
      <w:r w:rsidRPr="00923090">
        <w:rPr>
          <w:i/>
          <w:sz w:val="22"/>
          <w:szCs w:val="22"/>
          <w:u w:val="single"/>
          <w:lang w:val="sk-SK"/>
        </w:rPr>
        <w:t xml:space="preserve">Účinky iných liekov na amlodipín </w:t>
      </w:r>
    </w:p>
    <w:p w14:paraId="6FAAC0B2" w14:textId="77777777" w:rsidR="00C90B5D" w:rsidRPr="00923090" w:rsidRDefault="00C90B5D" w:rsidP="00C22C12">
      <w:pPr>
        <w:rPr>
          <w:sz w:val="22"/>
          <w:szCs w:val="22"/>
          <w:lang w:val="sk-SK"/>
        </w:rPr>
      </w:pPr>
    </w:p>
    <w:p w14:paraId="04AF5F29" w14:textId="62FCCCA3" w:rsidR="0024621D" w:rsidRDefault="00C90B5D" w:rsidP="00C22C12">
      <w:pPr>
        <w:rPr>
          <w:sz w:val="22"/>
          <w:szCs w:val="22"/>
          <w:lang w:val="sk-SK"/>
        </w:rPr>
      </w:pPr>
      <w:r w:rsidRPr="007C21A8">
        <w:rPr>
          <w:i/>
          <w:sz w:val="22"/>
          <w:lang w:val="sk-SK"/>
        </w:rPr>
        <w:t>CYP3A4 inhibítory</w:t>
      </w:r>
    </w:p>
    <w:p w14:paraId="56E249FC" w14:textId="77777777" w:rsidR="00C90B5D" w:rsidRDefault="00C90B5D" w:rsidP="00C22C12">
      <w:pPr>
        <w:rPr>
          <w:sz w:val="22"/>
          <w:szCs w:val="22"/>
          <w:lang w:val="sk-SK"/>
        </w:rPr>
      </w:pPr>
      <w:r w:rsidRPr="00923090">
        <w:rPr>
          <w:sz w:val="22"/>
          <w:szCs w:val="22"/>
          <w:lang w:val="sk-SK"/>
        </w:rPr>
        <w:t xml:space="preserve">Súčasné užívanie amlodipínu so silnými alebo </w:t>
      </w:r>
      <w:r w:rsidR="00395BFA" w:rsidRPr="00923090">
        <w:rPr>
          <w:sz w:val="22"/>
          <w:szCs w:val="22"/>
          <w:lang w:val="sk-SK"/>
        </w:rPr>
        <w:t>miernymi</w:t>
      </w:r>
      <w:r w:rsidRPr="00923090">
        <w:rPr>
          <w:sz w:val="22"/>
          <w:szCs w:val="22"/>
          <w:lang w:val="sk-SK"/>
        </w:rPr>
        <w:t xml:space="preserve"> inhibítormi CYP3A4 (inhibítory proteázy, azolové antimykotiká, makrolidy, ako je erytromycín alebo klaritromycín, verapamil alebo diltiazem) môže viesť k významnému zvýšeniu expozície amlodipín</w:t>
      </w:r>
      <w:r w:rsidR="003679F7" w:rsidRPr="00923090">
        <w:rPr>
          <w:sz w:val="22"/>
          <w:szCs w:val="22"/>
          <w:lang w:val="sk-SK"/>
        </w:rPr>
        <w:t>om</w:t>
      </w:r>
      <w:r w:rsidR="000E745C" w:rsidRPr="00923090">
        <w:rPr>
          <w:sz w:val="22"/>
          <w:szCs w:val="22"/>
          <w:lang w:val="sk-SK"/>
        </w:rPr>
        <w:t>, ktorá môže vyústiť do zvýšeného rizika hypotenzie.</w:t>
      </w:r>
      <w:r w:rsidRPr="00923090">
        <w:rPr>
          <w:sz w:val="22"/>
          <w:szCs w:val="22"/>
          <w:lang w:val="sk-SK"/>
        </w:rPr>
        <w:t xml:space="preserve"> Klinický význam týchto </w:t>
      </w:r>
      <w:r w:rsidR="004530F1" w:rsidRPr="00923090">
        <w:rPr>
          <w:sz w:val="22"/>
          <w:szCs w:val="22"/>
          <w:lang w:val="sk-SK"/>
        </w:rPr>
        <w:t>zmien vo farmakokinetike (</w:t>
      </w:r>
      <w:r w:rsidRPr="00923090">
        <w:rPr>
          <w:sz w:val="22"/>
          <w:szCs w:val="22"/>
          <w:lang w:val="sk-SK"/>
        </w:rPr>
        <w:t>PK</w:t>
      </w:r>
      <w:r w:rsidR="004530F1" w:rsidRPr="00923090">
        <w:rPr>
          <w:sz w:val="22"/>
          <w:szCs w:val="22"/>
          <w:lang w:val="sk-SK"/>
        </w:rPr>
        <w:t>)</w:t>
      </w:r>
      <w:r w:rsidRPr="00923090">
        <w:rPr>
          <w:sz w:val="22"/>
          <w:szCs w:val="22"/>
          <w:lang w:val="sk-SK"/>
        </w:rPr>
        <w:t xml:space="preserve"> môže byť výraznejší u starších ľudí. Preto môže byť potrebné klinické monitorovanie a úprava dávky.</w:t>
      </w:r>
    </w:p>
    <w:p w14:paraId="423D3B30" w14:textId="77777777" w:rsidR="003E23D6" w:rsidRPr="00923090" w:rsidRDefault="003E23D6" w:rsidP="003E23D6">
      <w:pPr>
        <w:rPr>
          <w:sz w:val="22"/>
          <w:szCs w:val="22"/>
          <w:lang w:val="sk-SK"/>
        </w:rPr>
      </w:pPr>
      <w:r w:rsidRPr="003E23D6">
        <w:rPr>
          <w:sz w:val="22"/>
          <w:szCs w:val="22"/>
          <w:lang w:val="sk-SK"/>
        </w:rPr>
        <w:t>Klaritromycín je inhibítor CYP3A4. U pacientov už</w:t>
      </w:r>
      <w:r>
        <w:rPr>
          <w:sz w:val="22"/>
          <w:szCs w:val="22"/>
          <w:lang w:val="sk-SK"/>
        </w:rPr>
        <w:t xml:space="preserve">ívajúcich klaritromycín spolu s </w:t>
      </w:r>
      <w:r w:rsidRPr="003E23D6">
        <w:rPr>
          <w:sz w:val="22"/>
          <w:szCs w:val="22"/>
          <w:lang w:val="sk-SK"/>
        </w:rPr>
        <w:t>amlodipínom je zvýšené riziko vzniku hypotenzie. Pri súčasnom podávaní amlodipínu spolu s</w:t>
      </w:r>
      <w:r>
        <w:rPr>
          <w:sz w:val="22"/>
          <w:szCs w:val="22"/>
          <w:lang w:val="sk-SK"/>
        </w:rPr>
        <w:t xml:space="preserve"> </w:t>
      </w:r>
      <w:r w:rsidRPr="003E23D6">
        <w:rPr>
          <w:sz w:val="22"/>
          <w:szCs w:val="22"/>
          <w:lang w:val="sk-SK"/>
        </w:rPr>
        <w:t>klaritromycínom sa odporúča dôkladné pozorovanie pacientov.</w:t>
      </w:r>
    </w:p>
    <w:p w14:paraId="421476D4" w14:textId="77777777" w:rsidR="00C90B5D" w:rsidRPr="00923090" w:rsidRDefault="00C90B5D" w:rsidP="00C22C12">
      <w:pPr>
        <w:rPr>
          <w:sz w:val="22"/>
          <w:szCs w:val="22"/>
          <w:lang w:val="sk-SK"/>
        </w:rPr>
      </w:pPr>
    </w:p>
    <w:p w14:paraId="261F8D6A" w14:textId="17437FE7" w:rsidR="0024621D" w:rsidRDefault="00C90B5D" w:rsidP="00C22C12">
      <w:pPr>
        <w:rPr>
          <w:sz w:val="22"/>
          <w:szCs w:val="22"/>
          <w:lang w:val="sk-SK"/>
        </w:rPr>
      </w:pPr>
      <w:r w:rsidRPr="007C21A8">
        <w:rPr>
          <w:i/>
          <w:sz w:val="22"/>
          <w:lang w:val="sk-SK"/>
        </w:rPr>
        <w:t>CYP3A4 induktory</w:t>
      </w:r>
    </w:p>
    <w:p w14:paraId="2380F2A7" w14:textId="26CB8FF2" w:rsidR="00B74C82" w:rsidRPr="00B74C82" w:rsidRDefault="00B74C82" w:rsidP="00B74C82">
      <w:pPr>
        <w:rPr>
          <w:sz w:val="22"/>
          <w:szCs w:val="22"/>
          <w:lang w:val="sk-SK"/>
        </w:rPr>
      </w:pPr>
      <w:r w:rsidRPr="00B74C82">
        <w:rPr>
          <w:sz w:val="22"/>
          <w:szCs w:val="22"/>
          <w:lang w:val="sk-SK"/>
        </w:rPr>
        <w:t>Pri súbežnom podávaní známych induktorov CYP3A4 sa môže meniť plazmatická koncentrácia</w:t>
      </w:r>
    </w:p>
    <w:p w14:paraId="24E9ADA9" w14:textId="27CAD5C0" w:rsidR="00B74C82" w:rsidRPr="00B74C82" w:rsidRDefault="00B74C82" w:rsidP="00B74C82">
      <w:pPr>
        <w:rPr>
          <w:sz w:val="22"/>
          <w:szCs w:val="22"/>
          <w:lang w:val="sk-SK"/>
        </w:rPr>
      </w:pPr>
      <w:r w:rsidRPr="00B74C82">
        <w:rPr>
          <w:sz w:val="22"/>
          <w:szCs w:val="22"/>
          <w:lang w:val="sk-SK"/>
        </w:rPr>
        <w:t>amlodipínu. Preto sa má v prípade súbežného podávania najmä so silnými induktormi CYP3A4</w:t>
      </w:r>
    </w:p>
    <w:p w14:paraId="33B800B1" w14:textId="0BBB1C6F" w:rsidR="00B74C82" w:rsidRPr="00B74C82" w:rsidRDefault="00B74C82" w:rsidP="00B74C82">
      <w:pPr>
        <w:rPr>
          <w:sz w:val="22"/>
          <w:szCs w:val="22"/>
          <w:lang w:val="sk-SK"/>
        </w:rPr>
      </w:pPr>
      <w:r w:rsidRPr="00B74C82">
        <w:rPr>
          <w:sz w:val="22"/>
          <w:szCs w:val="22"/>
          <w:lang w:val="sk-SK"/>
        </w:rPr>
        <w:t xml:space="preserve">(napr. rifampicínom, </w:t>
      </w:r>
      <w:r w:rsidR="005F5E48">
        <w:rPr>
          <w:i/>
          <w:sz w:val="22"/>
          <w:szCs w:val="22"/>
          <w:lang w:val="sk-SK"/>
        </w:rPr>
        <w:t>H</w:t>
      </w:r>
      <w:r w:rsidRPr="002D63EA">
        <w:rPr>
          <w:i/>
          <w:sz w:val="22"/>
          <w:szCs w:val="22"/>
          <w:lang w:val="sk-SK"/>
        </w:rPr>
        <w:t>ypericum perforatum</w:t>
      </w:r>
      <w:r w:rsidRPr="00B74C82">
        <w:rPr>
          <w:sz w:val="22"/>
          <w:szCs w:val="22"/>
          <w:lang w:val="sk-SK"/>
        </w:rPr>
        <w:t xml:space="preserve"> – </w:t>
      </w:r>
      <w:r w:rsidR="005F5E48">
        <w:rPr>
          <w:sz w:val="22"/>
          <w:szCs w:val="22"/>
          <w:lang w:val="sk-SK"/>
        </w:rPr>
        <w:t>ľ</w:t>
      </w:r>
      <w:r w:rsidRPr="00B74C82">
        <w:rPr>
          <w:sz w:val="22"/>
          <w:szCs w:val="22"/>
          <w:lang w:val="sk-SK"/>
        </w:rPr>
        <w:t>ubovníkom bodkovaným) monitorovať krvný</w:t>
      </w:r>
    </w:p>
    <w:p w14:paraId="34FF470A" w14:textId="77777777" w:rsidR="00C90B5D" w:rsidRDefault="00B74C82" w:rsidP="00B74C82">
      <w:pPr>
        <w:rPr>
          <w:sz w:val="22"/>
          <w:szCs w:val="22"/>
          <w:lang w:val="sk-SK"/>
        </w:rPr>
      </w:pPr>
      <w:r w:rsidRPr="00B74C82">
        <w:rPr>
          <w:sz w:val="22"/>
          <w:szCs w:val="22"/>
          <w:lang w:val="sk-SK"/>
        </w:rPr>
        <w:t>tlak a zvážiť regulácia dávkovania počas takejto súbežnej liečby aj po nej.</w:t>
      </w:r>
    </w:p>
    <w:p w14:paraId="40552213" w14:textId="77777777" w:rsidR="00B74C82" w:rsidRPr="00923090" w:rsidRDefault="00B74C82" w:rsidP="00B74C82">
      <w:pPr>
        <w:rPr>
          <w:sz w:val="22"/>
          <w:szCs w:val="22"/>
          <w:lang w:val="sk-SK"/>
        </w:rPr>
      </w:pPr>
    </w:p>
    <w:p w14:paraId="1D090BC5" w14:textId="77777777" w:rsidR="00C90B5D" w:rsidRPr="00923090" w:rsidRDefault="00C90B5D" w:rsidP="00C22C12">
      <w:pPr>
        <w:rPr>
          <w:sz w:val="22"/>
          <w:szCs w:val="22"/>
          <w:lang w:val="sk-SK"/>
        </w:rPr>
      </w:pPr>
      <w:r w:rsidRPr="00923090">
        <w:rPr>
          <w:sz w:val="22"/>
          <w:szCs w:val="22"/>
          <w:lang w:val="sk-SK"/>
        </w:rPr>
        <w:t>Podávanie amlodipínu</w:t>
      </w:r>
      <w:r w:rsidR="00395BFA" w:rsidRPr="00923090">
        <w:rPr>
          <w:sz w:val="22"/>
          <w:szCs w:val="22"/>
          <w:lang w:val="sk-SK"/>
        </w:rPr>
        <w:t xml:space="preserve"> s</w:t>
      </w:r>
      <w:r w:rsidRPr="00923090">
        <w:rPr>
          <w:sz w:val="22"/>
          <w:szCs w:val="22"/>
          <w:lang w:val="sk-SK"/>
        </w:rPr>
        <w:t xml:space="preserve"> grapefruit</w:t>
      </w:r>
      <w:r w:rsidR="00395BFA" w:rsidRPr="00923090">
        <w:rPr>
          <w:sz w:val="22"/>
          <w:szCs w:val="22"/>
          <w:lang w:val="sk-SK"/>
        </w:rPr>
        <w:t>om</w:t>
      </w:r>
      <w:r w:rsidRPr="00923090">
        <w:rPr>
          <w:sz w:val="22"/>
          <w:szCs w:val="22"/>
          <w:lang w:val="sk-SK"/>
        </w:rPr>
        <w:t xml:space="preserve"> a</w:t>
      </w:r>
      <w:r w:rsidR="00395BFA" w:rsidRPr="00923090">
        <w:rPr>
          <w:sz w:val="22"/>
          <w:szCs w:val="22"/>
          <w:lang w:val="sk-SK"/>
        </w:rPr>
        <w:t>lebo</w:t>
      </w:r>
      <w:r w:rsidRPr="00923090">
        <w:rPr>
          <w:sz w:val="22"/>
          <w:szCs w:val="22"/>
          <w:lang w:val="sk-SK"/>
        </w:rPr>
        <w:t xml:space="preserve"> grapefruitov</w:t>
      </w:r>
      <w:r w:rsidR="00395BFA" w:rsidRPr="00923090">
        <w:rPr>
          <w:sz w:val="22"/>
          <w:szCs w:val="22"/>
          <w:lang w:val="sk-SK"/>
        </w:rPr>
        <w:t>ou</w:t>
      </w:r>
      <w:r w:rsidRPr="00923090">
        <w:rPr>
          <w:sz w:val="22"/>
          <w:szCs w:val="22"/>
          <w:lang w:val="sk-SK"/>
        </w:rPr>
        <w:t xml:space="preserve"> šťav</w:t>
      </w:r>
      <w:r w:rsidR="00395BFA" w:rsidRPr="00923090">
        <w:rPr>
          <w:sz w:val="22"/>
          <w:szCs w:val="22"/>
          <w:lang w:val="sk-SK"/>
        </w:rPr>
        <w:t>ou</w:t>
      </w:r>
      <w:r w:rsidRPr="00923090">
        <w:rPr>
          <w:sz w:val="22"/>
          <w:szCs w:val="22"/>
          <w:lang w:val="sk-SK"/>
        </w:rPr>
        <w:t xml:space="preserve"> sa neodporúča, pretože u niektorých pacientov môže dô</w:t>
      </w:r>
      <w:r w:rsidR="00395BFA" w:rsidRPr="00923090">
        <w:rPr>
          <w:sz w:val="22"/>
          <w:szCs w:val="22"/>
          <w:lang w:val="sk-SK"/>
        </w:rPr>
        <w:t>j</w:t>
      </w:r>
      <w:r w:rsidRPr="00923090">
        <w:rPr>
          <w:sz w:val="22"/>
          <w:szCs w:val="22"/>
          <w:lang w:val="sk-SK"/>
        </w:rPr>
        <w:t>sť k zvýšeniu biologickej dostupnosti, čo vedie k z</w:t>
      </w:r>
      <w:r w:rsidR="00395BFA" w:rsidRPr="00923090">
        <w:rPr>
          <w:sz w:val="22"/>
          <w:szCs w:val="22"/>
          <w:lang w:val="sk-SK"/>
        </w:rPr>
        <w:t>os</w:t>
      </w:r>
      <w:r w:rsidR="00E63A13" w:rsidRPr="00923090">
        <w:rPr>
          <w:sz w:val="22"/>
          <w:szCs w:val="22"/>
          <w:lang w:val="sk-SK"/>
        </w:rPr>
        <w:t>ilneniu</w:t>
      </w:r>
      <w:r w:rsidRPr="00923090">
        <w:rPr>
          <w:sz w:val="22"/>
          <w:szCs w:val="22"/>
          <w:lang w:val="sk-SK"/>
        </w:rPr>
        <w:t xml:space="preserve"> účinku na z</w:t>
      </w:r>
      <w:r w:rsidR="0073068C" w:rsidRPr="00923090">
        <w:rPr>
          <w:sz w:val="22"/>
          <w:szCs w:val="22"/>
          <w:lang w:val="sk-SK"/>
        </w:rPr>
        <w:t>níženie</w:t>
      </w:r>
      <w:r w:rsidRPr="00923090">
        <w:rPr>
          <w:sz w:val="22"/>
          <w:szCs w:val="22"/>
          <w:lang w:val="sk-SK"/>
        </w:rPr>
        <w:t xml:space="preserve"> krvn</w:t>
      </w:r>
      <w:r w:rsidR="0073068C" w:rsidRPr="00923090">
        <w:rPr>
          <w:sz w:val="22"/>
          <w:szCs w:val="22"/>
          <w:lang w:val="sk-SK"/>
        </w:rPr>
        <w:t>ého</w:t>
      </w:r>
      <w:r w:rsidRPr="00923090">
        <w:rPr>
          <w:sz w:val="22"/>
          <w:szCs w:val="22"/>
          <w:lang w:val="sk-SK"/>
        </w:rPr>
        <w:t xml:space="preserve"> tlak</w:t>
      </w:r>
      <w:r w:rsidR="0073068C" w:rsidRPr="00923090">
        <w:rPr>
          <w:sz w:val="22"/>
          <w:szCs w:val="22"/>
          <w:lang w:val="sk-SK"/>
        </w:rPr>
        <w:t>u</w:t>
      </w:r>
      <w:r w:rsidRPr="00923090">
        <w:rPr>
          <w:sz w:val="22"/>
          <w:szCs w:val="22"/>
          <w:lang w:val="sk-SK"/>
        </w:rPr>
        <w:t>.</w:t>
      </w:r>
    </w:p>
    <w:p w14:paraId="7F15485F" w14:textId="77777777" w:rsidR="00C90B5D" w:rsidRPr="00923090" w:rsidRDefault="00C90B5D" w:rsidP="00C22C12">
      <w:pPr>
        <w:rPr>
          <w:sz w:val="22"/>
          <w:szCs w:val="22"/>
          <w:lang w:val="sk-SK"/>
        </w:rPr>
      </w:pPr>
    </w:p>
    <w:p w14:paraId="6E867379" w14:textId="77777777" w:rsidR="00C90B5D" w:rsidRPr="00923090" w:rsidRDefault="00C90B5D" w:rsidP="00C22C12">
      <w:pPr>
        <w:rPr>
          <w:sz w:val="22"/>
          <w:szCs w:val="22"/>
          <w:lang w:val="sk-SK"/>
        </w:rPr>
      </w:pPr>
      <w:r w:rsidRPr="00923090">
        <w:rPr>
          <w:sz w:val="22"/>
          <w:szCs w:val="22"/>
          <w:lang w:val="sk-SK"/>
        </w:rPr>
        <w:t xml:space="preserve">Dantrolén (infúzia): U zvierat sa pozorovala smrteľná komorová fibrilácia a kardiovaskulárny kolaps v súvislosti s hyperkaliémiou po podaní verapamilu a intravenózneho dantrolénu. Vzhľadom na riziko hyperkaliémie sa odporúča, aby </w:t>
      </w:r>
      <w:r w:rsidR="00395BFA" w:rsidRPr="00923090">
        <w:rPr>
          <w:sz w:val="22"/>
          <w:szCs w:val="22"/>
          <w:lang w:val="sk-SK"/>
        </w:rPr>
        <w:t xml:space="preserve">sa </w:t>
      </w:r>
      <w:r w:rsidRPr="00923090">
        <w:rPr>
          <w:sz w:val="22"/>
          <w:szCs w:val="22"/>
          <w:lang w:val="sk-SK"/>
        </w:rPr>
        <w:t>u pacientov náchylných k malígnej hypertermii a</w:t>
      </w:r>
      <w:r w:rsidR="00395BFA" w:rsidRPr="00923090">
        <w:rPr>
          <w:sz w:val="22"/>
          <w:szCs w:val="22"/>
          <w:lang w:val="sk-SK"/>
        </w:rPr>
        <w:t> pacientov lieč</w:t>
      </w:r>
      <w:r w:rsidR="00E63A13" w:rsidRPr="00923090">
        <w:rPr>
          <w:sz w:val="22"/>
          <w:szCs w:val="22"/>
          <w:lang w:val="sk-SK"/>
        </w:rPr>
        <w:t>e</w:t>
      </w:r>
      <w:r w:rsidR="00395BFA" w:rsidRPr="00923090">
        <w:rPr>
          <w:sz w:val="22"/>
          <w:szCs w:val="22"/>
          <w:lang w:val="sk-SK"/>
        </w:rPr>
        <w:t>ných na</w:t>
      </w:r>
      <w:r w:rsidRPr="00923090">
        <w:rPr>
          <w:sz w:val="22"/>
          <w:szCs w:val="22"/>
          <w:lang w:val="sk-SK"/>
        </w:rPr>
        <w:t xml:space="preserve"> malígnu hypertermiu vyhlo súčasnému podávaniu blokátorov kalciových kanálov, akým je amlodipín.</w:t>
      </w:r>
    </w:p>
    <w:p w14:paraId="3708D8AD" w14:textId="77777777" w:rsidR="00C90B5D" w:rsidRPr="00923090" w:rsidRDefault="00C90B5D" w:rsidP="00C22C12">
      <w:pPr>
        <w:rPr>
          <w:sz w:val="22"/>
          <w:szCs w:val="22"/>
          <w:lang w:val="sk-SK"/>
        </w:rPr>
      </w:pPr>
    </w:p>
    <w:p w14:paraId="696D3817" w14:textId="77777777" w:rsidR="00C90B5D" w:rsidRPr="00923090" w:rsidRDefault="00C90B5D" w:rsidP="00C22C12">
      <w:pPr>
        <w:rPr>
          <w:i/>
          <w:sz w:val="22"/>
          <w:szCs w:val="22"/>
          <w:u w:val="single"/>
          <w:lang w:val="sk-SK"/>
        </w:rPr>
      </w:pPr>
      <w:r w:rsidRPr="00923090">
        <w:rPr>
          <w:i/>
          <w:sz w:val="22"/>
          <w:szCs w:val="22"/>
          <w:u w:val="single"/>
          <w:lang w:val="sk-SK"/>
        </w:rPr>
        <w:t>Účinok amlodipínu na iné lieky</w:t>
      </w:r>
    </w:p>
    <w:p w14:paraId="1E0DC2FE" w14:textId="77777777" w:rsidR="00C90B5D" w:rsidRPr="00923090" w:rsidRDefault="00C90B5D" w:rsidP="00C22C12">
      <w:pPr>
        <w:rPr>
          <w:sz w:val="22"/>
          <w:szCs w:val="22"/>
          <w:lang w:val="sk-SK"/>
        </w:rPr>
      </w:pPr>
    </w:p>
    <w:p w14:paraId="10FE4EB0" w14:textId="77777777" w:rsidR="00C90B5D" w:rsidRPr="00923090" w:rsidRDefault="00C90B5D" w:rsidP="00C22C12">
      <w:pPr>
        <w:rPr>
          <w:sz w:val="22"/>
          <w:szCs w:val="22"/>
          <w:lang w:val="sk-SK"/>
        </w:rPr>
      </w:pPr>
      <w:r w:rsidRPr="00923090">
        <w:rPr>
          <w:sz w:val="22"/>
          <w:szCs w:val="22"/>
          <w:lang w:val="sk-SK"/>
        </w:rPr>
        <w:t>Účink</w:t>
      </w:r>
      <w:r w:rsidR="004530F1" w:rsidRPr="00923090">
        <w:rPr>
          <w:sz w:val="22"/>
          <w:szCs w:val="22"/>
          <w:lang w:val="sk-SK"/>
        </w:rPr>
        <w:t>y</w:t>
      </w:r>
      <w:r w:rsidRPr="00923090">
        <w:rPr>
          <w:sz w:val="22"/>
          <w:szCs w:val="22"/>
          <w:lang w:val="sk-SK"/>
        </w:rPr>
        <w:t xml:space="preserve"> amlodipínu na zníženie krvného tlaku sa s</w:t>
      </w:r>
      <w:r w:rsidR="004530F1" w:rsidRPr="00923090">
        <w:rPr>
          <w:sz w:val="22"/>
          <w:szCs w:val="22"/>
          <w:lang w:val="sk-SK"/>
        </w:rPr>
        <w:t>čítavajú</w:t>
      </w:r>
      <w:r w:rsidRPr="00923090">
        <w:rPr>
          <w:sz w:val="22"/>
          <w:szCs w:val="22"/>
          <w:lang w:val="sk-SK"/>
        </w:rPr>
        <w:t xml:space="preserve"> s účink</w:t>
      </w:r>
      <w:r w:rsidR="004530F1" w:rsidRPr="00923090">
        <w:rPr>
          <w:sz w:val="22"/>
          <w:szCs w:val="22"/>
          <w:lang w:val="sk-SK"/>
        </w:rPr>
        <w:t>a</w:t>
      </w:r>
      <w:r w:rsidRPr="00923090">
        <w:rPr>
          <w:sz w:val="22"/>
          <w:szCs w:val="22"/>
          <w:lang w:val="sk-SK"/>
        </w:rPr>
        <w:t>m</w:t>
      </w:r>
      <w:r w:rsidR="004530F1" w:rsidRPr="00923090">
        <w:rPr>
          <w:sz w:val="22"/>
          <w:szCs w:val="22"/>
          <w:lang w:val="sk-SK"/>
        </w:rPr>
        <w:t>i</w:t>
      </w:r>
      <w:r w:rsidRPr="00923090">
        <w:rPr>
          <w:sz w:val="22"/>
          <w:szCs w:val="22"/>
          <w:lang w:val="sk-SK"/>
        </w:rPr>
        <w:t xml:space="preserve"> iných liekov s antihypertenz</w:t>
      </w:r>
      <w:r w:rsidR="00395BFA" w:rsidRPr="00923090">
        <w:rPr>
          <w:sz w:val="22"/>
          <w:szCs w:val="22"/>
          <w:lang w:val="sk-SK"/>
        </w:rPr>
        <w:t>ný</w:t>
      </w:r>
      <w:r w:rsidRPr="00923090">
        <w:rPr>
          <w:sz w:val="22"/>
          <w:szCs w:val="22"/>
          <w:lang w:val="sk-SK"/>
        </w:rPr>
        <w:t>mi vlastnosťami</w:t>
      </w:r>
      <w:r w:rsidR="00416413" w:rsidRPr="00923090">
        <w:rPr>
          <w:sz w:val="22"/>
          <w:szCs w:val="22"/>
          <w:lang w:val="sk-SK"/>
        </w:rPr>
        <w:t xml:space="preserve"> znižujúcich tlak krvi</w:t>
      </w:r>
      <w:r w:rsidRPr="00923090">
        <w:rPr>
          <w:sz w:val="22"/>
          <w:szCs w:val="22"/>
          <w:lang w:val="sk-SK"/>
        </w:rPr>
        <w:t>.</w:t>
      </w:r>
    </w:p>
    <w:p w14:paraId="071D6333" w14:textId="77777777" w:rsidR="000E745C" w:rsidRPr="00923090" w:rsidRDefault="000E745C" w:rsidP="000E745C">
      <w:pPr>
        <w:widowControl w:val="0"/>
        <w:rPr>
          <w:sz w:val="22"/>
          <w:szCs w:val="22"/>
          <w:lang w:val="sk-SK"/>
        </w:rPr>
      </w:pPr>
    </w:p>
    <w:p w14:paraId="0D7343EB" w14:textId="243E79DC" w:rsidR="000E745C" w:rsidRPr="007C21A8" w:rsidRDefault="000E745C" w:rsidP="000E745C">
      <w:pPr>
        <w:widowControl w:val="0"/>
        <w:rPr>
          <w:i/>
          <w:sz w:val="22"/>
          <w:lang w:val="sk-SK"/>
        </w:rPr>
      </w:pPr>
      <w:r w:rsidRPr="007C21A8">
        <w:rPr>
          <w:i/>
          <w:sz w:val="22"/>
          <w:lang w:val="sk-SK"/>
        </w:rPr>
        <w:t>Takrolimus</w:t>
      </w:r>
    </w:p>
    <w:p w14:paraId="1A013E2E" w14:textId="0BD5B4DB" w:rsidR="000E745C" w:rsidRDefault="000E745C" w:rsidP="000E745C">
      <w:pPr>
        <w:widowControl w:val="0"/>
        <w:rPr>
          <w:sz w:val="22"/>
          <w:szCs w:val="22"/>
          <w:lang w:val="sk-SK"/>
        </w:rPr>
      </w:pPr>
      <w:r w:rsidRPr="00923090">
        <w:rPr>
          <w:sz w:val="22"/>
          <w:szCs w:val="22"/>
          <w:lang w:val="sk-SK"/>
        </w:rPr>
        <w:t>Keď sa takrolimus podáva súbežne s amlodipínom, dochádza k riziku zvýšenia hladín takrolimu v</w:t>
      </w:r>
      <w:r w:rsidR="005F5E48">
        <w:rPr>
          <w:sz w:val="22"/>
          <w:szCs w:val="22"/>
          <w:lang w:val="sk-SK"/>
        </w:rPr>
        <w:t> </w:t>
      </w:r>
      <w:r w:rsidRPr="00923090">
        <w:rPr>
          <w:sz w:val="22"/>
          <w:szCs w:val="22"/>
          <w:lang w:val="sk-SK"/>
        </w:rPr>
        <w:t>krvi, ale farmakokinetick</w:t>
      </w:r>
      <w:r w:rsidR="00C04845" w:rsidRPr="00923090">
        <w:rPr>
          <w:sz w:val="22"/>
          <w:szCs w:val="22"/>
          <w:lang w:val="sk-SK"/>
        </w:rPr>
        <w:t>ý</w:t>
      </w:r>
      <w:r w:rsidRPr="00923090">
        <w:rPr>
          <w:sz w:val="22"/>
          <w:szCs w:val="22"/>
          <w:lang w:val="sk-SK"/>
        </w:rPr>
        <w:t xml:space="preserve"> mechanizmu</w:t>
      </w:r>
      <w:r w:rsidR="00C04845" w:rsidRPr="00923090">
        <w:rPr>
          <w:sz w:val="22"/>
          <w:szCs w:val="22"/>
          <w:lang w:val="sk-SK"/>
        </w:rPr>
        <w:t>s</w:t>
      </w:r>
      <w:r w:rsidRPr="00923090">
        <w:rPr>
          <w:sz w:val="22"/>
          <w:szCs w:val="22"/>
          <w:lang w:val="sk-SK"/>
        </w:rPr>
        <w:t xml:space="preserve"> tejto interakcie </w:t>
      </w:r>
      <w:r w:rsidR="00C04845" w:rsidRPr="00923090">
        <w:rPr>
          <w:sz w:val="22"/>
          <w:szCs w:val="22"/>
          <w:lang w:val="sk-SK"/>
        </w:rPr>
        <w:t xml:space="preserve">nie je </w:t>
      </w:r>
      <w:r w:rsidRPr="00923090">
        <w:rPr>
          <w:sz w:val="22"/>
          <w:szCs w:val="22"/>
          <w:lang w:val="sk-SK"/>
        </w:rPr>
        <w:t xml:space="preserve">úplne </w:t>
      </w:r>
      <w:r w:rsidR="00C04845" w:rsidRPr="00923090">
        <w:rPr>
          <w:sz w:val="22"/>
          <w:szCs w:val="22"/>
          <w:lang w:val="sk-SK"/>
        </w:rPr>
        <w:t>známy</w:t>
      </w:r>
      <w:r w:rsidRPr="00923090">
        <w:rPr>
          <w:sz w:val="22"/>
          <w:szCs w:val="22"/>
          <w:lang w:val="sk-SK"/>
        </w:rPr>
        <w:t xml:space="preserve">. Aby sa zabránilo toxicite takrolimu, podávanie amlodipínu pacientovi s takrolimom vyžaduje monitorovanie krvných </w:t>
      </w:r>
      <w:r w:rsidRPr="00923090">
        <w:rPr>
          <w:sz w:val="22"/>
          <w:szCs w:val="22"/>
          <w:lang w:val="sk-SK"/>
        </w:rPr>
        <w:lastRenderedPageBreak/>
        <w:t>hladín takrolimu a</w:t>
      </w:r>
      <w:r w:rsidR="00C04845" w:rsidRPr="00923090">
        <w:rPr>
          <w:sz w:val="22"/>
          <w:szCs w:val="22"/>
          <w:lang w:val="sk-SK"/>
        </w:rPr>
        <w:t xml:space="preserve"> v prípade potreby </w:t>
      </w:r>
      <w:r w:rsidRPr="00923090">
        <w:rPr>
          <w:sz w:val="22"/>
          <w:szCs w:val="22"/>
          <w:lang w:val="sk-SK"/>
        </w:rPr>
        <w:t>úpravu dávky takrolimu.</w:t>
      </w:r>
    </w:p>
    <w:p w14:paraId="3CBB19D7" w14:textId="77777777" w:rsidR="00A06FEB" w:rsidRDefault="00A06FEB" w:rsidP="007C21A8">
      <w:pPr>
        <w:widowControl w:val="0"/>
        <w:rPr>
          <w:sz w:val="22"/>
          <w:szCs w:val="22"/>
          <w:lang w:val="sk-SK"/>
        </w:rPr>
      </w:pPr>
    </w:p>
    <w:p w14:paraId="70DB309C" w14:textId="2087F76C" w:rsidR="00A06FEB" w:rsidRPr="007C21A8" w:rsidRDefault="00A06FEB" w:rsidP="00A06FEB">
      <w:pPr>
        <w:rPr>
          <w:i/>
          <w:sz w:val="22"/>
          <w:szCs w:val="22"/>
          <w:lang w:val="sk-SK"/>
        </w:rPr>
      </w:pPr>
      <w:r w:rsidRPr="007C21A8">
        <w:rPr>
          <w:bCs/>
          <w:i/>
          <w:sz w:val="22"/>
          <w:szCs w:val="22"/>
          <w:lang w:val="sk-SK"/>
        </w:rPr>
        <w:t xml:space="preserve">Inhibítory cieľu rapamycínu u cicavcov (Mammalian Target of Rapamycin - mTOR) </w:t>
      </w:r>
    </w:p>
    <w:p w14:paraId="23E4B2E8" w14:textId="1B2BB71D" w:rsidR="00A06FEB" w:rsidRPr="007C21A8" w:rsidRDefault="00A06FEB" w:rsidP="00E86BAE">
      <w:pPr>
        <w:rPr>
          <w:sz w:val="22"/>
          <w:szCs w:val="22"/>
          <w:lang w:val="sk-SK"/>
        </w:rPr>
      </w:pPr>
      <w:r w:rsidRPr="007C21A8">
        <w:rPr>
          <w:bCs/>
          <w:sz w:val="22"/>
          <w:szCs w:val="22"/>
          <w:lang w:val="sk-SK"/>
        </w:rPr>
        <w:t xml:space="preserve">Inhibítory mTor, ako napr. </w:t>
      </w:r>
      <w:r w:rsidRPr="007C21A8">
        <w:rPr>
          <w:bCs/>
          <w:iCs/>
          <w:sz w:val="22"/>
          <w:szCs w:val="22"/>
          <w:lang w:val="sk-SK"/>
        </w:rPr>
        <w:t>sirolimus, everolimus a temsirolimus, sú CYP3A substrátmi. Amlodipín je slabým inhibítorom CYP3A. Pri</w:t>
      </w:r>
      <w:r w:rsidRPr="007C21A8">
        <w:rPr>
          <w:bCs/>
          <w:sz w:val="22"/>
          <w:szCs w:val="22"/>
          <w:lang w:val="sk-SK"/>
        </w:rPr>
        <w:t xml:space="preserve"> súbežnej liečbe inhibítormi mTOR môže amlodipín zvýšiť expozíciu inhibítorov mT</w:t>
      </w:r>
      <w:r w:rsidR="005F5E48" w:rsidRPr="007C21A8">
        <w:rPr>
          <w:bCs/>
          <w:sz w:val="22"/>
          <w:szCs w:val="22"/>
          <w:lang w:val="sk-SK"/>
        </w:rPr>
        <w:t>OR</w:t>
      </w:r>
      <w:r w:rsidRPr="007C21A8">
        <w:rPr>
          <w:bCs/>
          <w:sz w:val="22"/>
          <w:szCs w:val="22"/>
          <w:lang w:val="sk-SK"/>
        </w:rPr>
        <w:t xml:space="preserve">. </w:t>
      </w:r>
    </w:p>
    <w:p w14:paraId="17B026DB" w14:textId="77777777" w:rsidR="008818B8" w:rsidRPr="00953649" w:rsidRDefault="008818B8" w:rsidP="00C22C12">
      <w:pPr>
        <w:rPr>
          <w:sz w:val="22"/>
          <w:szCs w:val="22"/>
          <w:lang w:val="sk-SK"/>
        </w:rPr>
      </w:pPr>
    </w:p>
    <w:p w14:paraId="5BCF585A" w14:textId="771C94F2" w:rsidR="0024621D" w:rsidRDefault="00321113" w:rsidP="00321113">
      <w:pPr>
        <w:widowControl w:val="0"/>
        <w:tabs>
          <w:tab w:val="left" w:pos="567"/>
        </w:tabs>
        <w:rPr>
          <w:sz w:val="22"/>
          <w:szCs w:val="22"/>
          <w:lang w:val="sk-SK"/>
        </w:rPr>
      </w:pPr>
      <w:r w:rsidRPr="007C21A8">
        <w:rPr>
          <w:i/>
          <w:sz w:val="22"/>
          <w:lang w:val="sk-SK"/>
        </w:rPr>
        <w:t>Cyklosporín</w:t>
      </w:r>
    </w:p>
    <w:p w14:paraId="3C7D68C3" w14:textId="77777777" w:rsidR="00321113" w:rsidRPr="00923090" w:rsidRDefault="00321113" w:rsidP="00321113">
      <w:pPr>
        <w:widowControl w:val="0"/>
        <w:tabs>
          <w:tab w:val="left" w:pos="567"/>
        </w:tabs>
        <w:rPr>
          <w:sz w:val="22"/>
          <w:szCs w:val="22"/>
          <w:lang w:val="sk-SK"/>
        </w:rPr>
      </w:pPr>
      <w:r w:rsidRPr="00923090">
        <w:rPr>
          <w:sz w:val="22"/>
          <w:szCs w:val="22"/>
          <w:lang w:val="sk-SK"/>
        </w:rPr>
        <w:t>Neboli vykonané žiadne štúdie na interakciu liekov u zdravých dobrovoľníkov alebo iných populácií s výnimkou pacientov s transplantovanou obličkou, kde sa pozorovalo zvýšenie koncentrácie premennej cyklosporínu (priemer 0 % - 40 %). Monitorovanie hladín cyklosporínu sa má zvážiť u pacientov s transplantovanou obličkou na liečbe amlodipínom, a ak je to potrebné, majú sa znížiť dávky cyklosporínu.</w:t>
      </w:r>
    </w:p>
    <w:p w14:paraId="3228C22E" w14:textId="77777777" w:rsidR="00321113" w:rsidRPr="00923090" w:rsidRDefault="00321113" w:rsidP="00321113">
      <w:pPr>
        <w:widowControl w:val="0"/>
        <w:tabs>
          <w:tab w:val="left" w:pos="567"/>
        </w:tabs>
        <w:rPr>
          <w:sz w:val="22"/>
          <w:szCs w:val="22"/>
          <w:lang w:val="sk-SK"/>
        </w:rPr>
      </w:pPr>
    </w:p>
    <w:p w14:paraId="60AE212C" w14:textId="1E8AF7B6" w:rsidR="0024621D" w:rsidRDefault="000F28E1" w:rsidP="000F28E1">
      <w:pPr>
        <w:widowControl w:val="0"/>
        <w:tabs>
          <w:tab w:val="left" w:pos="567"/>
        </w:tabs>
        <w:rPr>
          <w:sz w:val="22"/>
          <w:szCs w:val="22"/>
          <w:lang w:val="sk-SK"/>
        </w:rPr>
      </w:pPr>
      <w:r w:rsidRPr="007C21A8">
        <w:rPr>
          <w:i/>
          <w:sz w:val="22"/>
          <w:lang w:val="sk-SK"/>
        </w:rPr>
        <w:t>Simvastatín</w:t>
      </w:r>
    </w:p>
    <w:p w14:paraId="133B733F" w14:textId="77777777" w:rsidR="000F28E1" w:rsidRPr="007C21A8" w:rsidRDefault="000F28E1" w:rsidP="000F28E1">
      <w:pPr>
        <w:widowControl w:val="0"/>
        <w:tabs>
          <w:tab w:val="left" w:pos="567"/>
        </w:tabs>
        <w:rPr>
          <w:sz w:val="22"/>
          <w:lang w:val="sk-SK"/>
        </w:rPr>
      </w:pPr>
      <w:r w:rsidRPr="00923090">
        <w:rPr>
          <w:sz w:val="22"/>
          <w:szCs w:val="22"/>
          <w:lang w:val="sk-SK"/>
        </w:rPr>
        <w:t xml:space="preserve">Súbežné podávanie </w:t>
      </w:r>
      <w:r w:rsidR="00C04845" w:rsidRPr="00923090">
        <w:rPr>
          <w:sz w:val="22"/>
          <w:szCs w:val="22"/>
          <w:lang w:val="sk-SK"/>
        </w:rPr>
        <w:t xml:space="preserve">viacnásobných </w:t>
      </w:r>
      <w:r w:rsidRPr="00923090">
        <w:rPr>
          <w:sz w:val="22"/>
          <w:szCs w:val="22"/>
          <w:lang w:val="sk-SK"/>
        </w:rPr>
        <w:t>dávok 10 mg amlodipínu s 80 mg simvastatínu vyústilo do 77 %-ného zvýšenia expozíci</w:t>
      </w:r>
      <w:r w:rsidR="00C04845" w:rsidRPr="00923090">
        <w:rPr>
          <w:sz w:val="22"/>
          <w:szCs w:val="22"/>
          <w:lang w:val="sk-SK"/>
        </w:rPr>
        <w:t>e</w:t>
      </w:r>
      <w:r w:rsidRPr="00923090">
        <w:rPr>
          <w:sz w:val="22"/>
          <w:szCs w:val="22"/>
          <w:lang w:val="sk-SK"/>
        </w:rPr>
        <w:t xml:space="preserve"> simvastatínu v porovnaní so simvastatínom samotným. </w:t>
      </w:r>
      <w:r w:rsidRPr="007C21A8">
        <w:rPr>
          <w:sz w:val="22"/>
          <w:lang w:val="sk-SK"/>
        </w:rPr>
        <w:t>Obmedzte dávku simvastatínu u pacientov s amlodipínom na 20 mg denne.</w:t>
      </w:r>
    </w:p>
    <w:p w14:paraId="6AC0FEB1" w14:textId="77777777" w:rsidR="000E745C" w:rsidRPr="00923090" w:rsidRDefault="000E745C" w:rsidP="000E745C">
      <w:pPr>
        <w:rPr>
          <w:sz w:val="22"/>
          <w:szCs w:val="22"/>
          <w:lang w:val="sk-SK"/>
        </w:rPr>
      </w:pPr>
    </w:p>
    <w:p w14:paraId="08F7BF18" w14:textId="77777777" w:rsidR="000E745C" w:rsidRPr="00923090" w:rsidRDefault="000E745C" w:rsidP="000E745C">
      <w:pPr>
        <w:rPr>
          <w:sz w:val="22"/>
          <w:szCs w:val="22"/>
          <w:lang w:val="sk-SK"/>
        </w:rPr>
      </w:pPr>
      <w:r w:rsidRPr="00923090">
        <w:rPr>
          <w:sz w:val="22"/>
          <w:szCs w:val="22"/>
          <w:lang w:val="sk-SK"/>
        </w:rPr>
        <w:t>V štúdiách zaoberajúcich sa klinickými interakciami, amlodipín nemal účinok na farmakokinetiku atorvastatínu, digoxínu</w:t>
      </w:r>
      <w:r w:rsidR="00C04845" w:rsidRPr="00923090">
        <w:rPr>
          <w:sz w:val="22"/>
          <w:szCs w:val="22"/>
          <w:lang w:val="sk-SK"/>
        </w:rPr>
        <w:t xml:space="preserve"> alebo </w:t>
      </w:r>
      <w:r w:rsidRPr="00923090">
        <w:rPr>
          <w:sz w:val="22"/>
          <w:szCs w:val="22"/>
          <w:lang w:val="sk-SK"/>
        </w:rPr>
        <w:t>warfarínu</w:t>
      </w:r>
      <w:r w:rsidR="00C04845" w:rsidRPr="00923090">
        <w:rPr>
          <w:sz w:val="22"/>
          <w:szCs w:val="22"/>
          <w:lang w:val="sk-SK"/>
        </w:rPr>
        <w:t>.</w:t>
      </w:r>
    </w:p>
    <w:p w14:paraId="236AB9B0" w14:textId="77777777" w:rsidR="00C90B5D" w:rsidRPr="00923090" w:rsidRDefault="00C90B5D" w:rsidP="00C22C12">
      <w:pPr>
        <w:rPr>
          <w:sz w:val="22"/>
          <w:szCs w:val="22"/>
          <w:lang w:val="sk-SK"/>
        </w:rPr>
      </w:pPr>
    </w:p>
    <w:p w14:paraId="506250BB" w14:textId="77777777" w:rsidR="00C90B5D" w:rsidRPr="007C21A8" w:rsidRDefault="00C90B5D" w:rsidP="00C22C12">
      <w:pPr>
        <w:rPr>
          <w:sz w:val="22"/>
          <w:u w:val="single"/>
          <w:lang w:val="sk-SK"/>
        </w:rPr>
      </w:pPr>
      <w:r w:rsidRPr="007C21A8">
        <w:rPr>
          <w:sz w:val="22"/>
          <w:u w:val="single"/>
          <w:lang w:val="sk-SK"/>
        </w:rPr>
        <w:t>Interakcie s atorvastatínom</w:t>
      </w:r>
    </w:p>
    <w:p w14:paraId="66BFEDD3" w14:textId="77777777" w:rsidR="00C90B5D" w:rsidRPr="00923090" w:rsidRDefault="00C90B5D" w:rsidP="00C22C12">
      <w:pPr>
        <w:pStyle w:val="Zkladntext"/>
        <w:tabs>
          <w:tab w:val="left" w:pos="567"/>
        </w:tabs>
        <w:spacing w:after="0"/>
        <w:rPr>
          <w:color w:val="000000"/>
          <w:sz w:val="22"/>
          <w:szCs w:val="22"/>
          <w:lang w:val="sk-SK"/>
        </w:rPr>
      </w:pPr>
    </w:p>
    <w:p w14:paraId="6C1393F6" w14:textId="544DB4E4" w:rsidR="00C90B5D" w:rsidRPr="00923090" w:rsidRDefault="00C90B5D" w:rsidP="00C22C12">
      <w:pPr>
        <w:rPr>
          <w:i/>
          <w:sz w:val="22"/>
          <w:szCs w:val="22"/>
          <w:u w:val="single"/>
          <w:lang w:val="sk-SK"/>
        </w:rPr>
      </w:pPr>
      <w:r w:rsidRPr="00923090">
        <w:rPr>
          <w:i/>
          <w:sz w:val="22"/>
          <w:szCs w:val="22"/>
          <w:u w:val="single"/>
          <w:lang w:val="sk-SK"/>
        </w:rPr>
        <w:t>Účinok sú</w:t>
      </w:r>
      <w:r w:rsidR="00953649">
        <w:rPr>
          <w:i/>
          <w:sz w:val="22"/>
          <w:szCs w:val="22"/>
          <w:u w:val="single"/>
          <w:lang w:val="sk-SK"/>
        </w:rPr>
        <w:t>bež</w:t>
      </w:r>
      <w:r w:rsidRPr="00923090">
        <w:rPr>
          <w:i/>
          <w:sz w:val="22"/>
          <w:szCs w:val="22"/>
          <w:u w:val="single"/>
          <w:lang w:val="sk-SK"/>
        </w:rPr>
        <w:t>ne podaných liekov na atorvastatín</w:t>
      </w:r>
    </w:p>
    <w:p w14:paraId="46203C2D" w14:textId="77777777" w:rsidR="00C90B5D" w:rsidRPr="00923090" w:rsidRDefault="00C90B5D" w:rsidP="00C22C12">
      <w:pPr>
        <w:rPr>
          <w:sz w:val="22"/>
          <w:szCs w:val="22"/>
          <w:lang w:val="sk-SK"/>
        </w:rPr>
      </w:pPr>
    </w:p>
    <w:p w14:paraId="5DB17545" w14:textId="7E1E690B" w:rsidR="00C90B5D" w:rsidRPr="00923090" w:rsidRDefault="005D139C" w:rsidP="00C22C12">
      <w:pPr>
        <w:rPr>
          <w:sz w:val="22"/>
          <w:szCs w:val="22"/>
          <w:lang w:val="sk-SK"/>
        </w:rPr>
      </w:pPr>
      <w:r w:rsidRPr="005D139C">
        <w:rPr>
          <w:sz w:val="22"/>
          <w:szCs w:val="22"/>
          <w:lang w:val="sk-SK"/>
        </w:rPr>
        <w:t xml:space="preserve">Atorvastatín sa metabolizuje prostredníctvom cytochrómu P450 3A4 (CYP3A4) a je substrátom pečeňových transportérov, polypeptidu transportujúceho organické anióny 1B1 (organic anion-transporting polypeptide 1B1, OATP1B1) a transportéra 1B3 (OATP1B3). Metabolity atorvastatínu sú substráty OATP1B1. Atorvastatín sa identifikoval aj ako substrát pre proteín multiliekovej rezistencie 1 (multi-drug resistance protein 1, MDR1) a proteín rezistencie voči rakovine prsníka (breast cancer resistance protein, BCRP), ktoré môžu limitovať absorpciu atorvastatínu z čreva a jeho žlčový klírens (pozri časť 5.2). </w:t>
      </w:r>
      <w:r w:rsidR="0087329C" w:rsidRPr="005D139C">
        <w:rPr>
          <w:sz w:val="22"/>
          <w:szCs w:val="22"/>
          <w:lang w:val="sk-SK"/>
        </w:rPr>
        <w:t xml:space="preserve">Súbežné podávanie liekov, ktoré sú inhibítormi CYP3A4 alebo transportných proteínov, môže viesť k zvýšeným plazmatickým koncentráciám atorvastatínu a zvýšenému riziku myopatie. Toto riziko môže byť zvýšené aj pri súbežnom podávaní atorvastatínu s inými liekmi, ktoré môžu potenciálne indukovať myopatiu, ako sú deriváty kyseliny fibrovej a ezetimib </w:t>
      </w:r>
      <w:r w:rsidR="00C90B5D" w:rsidRPr="00923090">
        <w:rPr>
          <w:sz w:val="22"/>
          <w:szCs w:val="22"/>
          <w:lang w:val="sk-SK"/>
        </w:rPr>
        <w:t>(pozri časť 4.4).</w:t>
      </w:r>
    </w:p>
    <w:p w14:paraId="7BECB99F" w14:textId="77777777" w:rsidR="00C90B5D" w:rsidRPr="00923090" w:rsidRDefault="00C90B5D" w:rsidP="00C22C12">
      <w:pPr>
        <w:rPr>
          <w:sz w:val="22"/>
          <w:szCs w:val="22"/>
          <w:lang w:val="sk-SK"/>
        </w:rPr>
      </w:pPr>
    </w:p>
    <w:p w14:paraId="4399F5A2" w14:textId="77777777" w:rsidR="00C90B5D" w:rsidRPr="00923090" w:rsidRDefault="00C90B5D" w:rsidP="00C22C12">
      <w:pPr>
        <w:rPr>
          <w:sz w:val="22"/>
          <w:szCs w:val="22"/>
          <w:lang w:val="sk-SK"/>
        </w:rPr>
      </w:pPr>
      <w:r w:rsidRPr="00923090">
        <w:rPr>
          <w:i/>
          <w:iCs/>
          <w:sz w:val="22"/>
          <w:szCs w:val="22"/>
          <w:lang w:val="sk-SK"/>
        </w:rPr>
        <w:t xml:space="preserve">CYP3A4 inhibítory </w:t>
      </w:r>
    </w:p>
    <w:p w14:paraId="04711ED9" w14:textId="4F2838FF" w:rsidR="005D139C" w:rsidRDefault="005D139C" w:rsidP="00C22C12">
      <w:pPr>
        <w:rPr>
          <w:sz w:val="22"/>
          <w:szCs w:val="22"/>
          <w:lang w:val="sk-SK"/>
        </w:rPr>
      </w:pPr>
      <w:r w:rsidRPr="005D139C">
        <w:rPr>
          <w:sz w:val="22"/>
          <w:szCs w:val="22"/>
          <w:lang w:val="sk-SK"/>
        </w:rPr>
        <w:t>Ukázalo sa, že silné inhibítory CYP3A4 vedú k výrazne zvýšeným koncentráciám atorvastatínu (pozri Tabuľku 1 a nižšie uvedené špecifické informácie). Ak je to možné, je potrebné zabrániť súbežnému podávaniu silných inhibítorov CYP3A4 (napr. cyklosporín, telitromycín, klaritromycín, delavirdín, stiripentol, ketokonazol, vorikonazol, itrakonazol, posakonazol, niektoré antivirotiká používané na liečbu HCV (napr. elbasvir/grazoprovir) a inhibítorov HIV proteázy vrátane ritonaviru, lopinaviru, atazanaviru, indinaviru, darunaviru atď.). V prípadoch, keď nie je možné vyhnúť sa súbežnému podávaniu týchto liekov s atorvastatínom, majú sa zvážiť nižšie východiskové a maximálne dávky atorvastatínu a odporúča sa príslušné klinické monitorovanie pacienta (pozri Tabuľku 1).</w:t>
      </w:r>
    </w:p>
    <w:p w14:paraId="02B919E4" w14:textId="77777777" w:rsidR="00325FBA" w:rsidRPr="00923090" w:rsidRDefault="00325FBA" w:rsidP="00C22C12">
      <w:pPr>
        <w:rPr>
          <w:sz w:val="22"/>
          <w:szCs w:val="22"/>
          <w:lang w:val="sk-SK"/>
        </w:rPr>
      </w:pPr>
    </w:p>
    <w:p w14:paraId="1222F601" w14:textId="77777777" w:rsidR="00C90B5D" w:rsidRPr="00923090" w:rsidRDefault="00C90B5D" w:rsidP="00C22C12">
      <w:pPr>
        <w:rPr>
          <w:sz w:val="22"/>
          <w:szCs w:val="22"/>
          <w:lang w:val="sk-SK"/>
        </w:rPr>
      </w:pPr>
      <w:r w:rsidRPr="00923090">
        <w:rPr>
          <w:sz w:val="22"/>
          <w:szCs w:val="22"/>
          <w:lang w:val="sk-SK"/>
        </w:rPr>
        <w:t>Stredné inhibítory CYP3A4 (napr. erytromycín, diltiazem, verapamil a flukonazol) môžu zvýšiť koncentráciu atorvastatínu v plazme (pozri tabuľku 1). Pri použití erytromycínu v kombinácii so statínmi bolo pozorované zvýšené riziko myopatie. Nebola vykonaná štúdia interakcie zhodnocujúca účinok amiodaronu a verapamilu na atorvastatín. Amiodaron a verapamil sú oba známe pre znižovanie činnosti CYP3A4 a súčasné podávanie s atorvastatínom by mohlo viesť k zvýšenej expozícii atorvastatín</w:t>
      </w:r>
      <w:r w:rsidR="006B5371" w:rsidRPr="00923090">
        <w:rPr>
          <w:sz w:val="22"/>
          <w:szCs w:val="22"/>
          <w:lang w:val="sk-SK"/>
        </w:rPr>
        <w:t>om</w:t>
      </w:r>
      <w:r w:rsidRPr="00923090">
        <w:rPr>
          <w:sz w:val="22"/>
          <w:szCs w:val="22"/>
          <w:lang w:val="sk-SK"/>
        </w:rPr>
        <w:t xml:space="preserve">. Preto treba zvážiť zníženie maximálnej dávky atorvastatínu a odporúča sa príslušné klinické monitorovanie pacienta pri súčasnom použití stredných inhibítorov CYP3A4. Príslušné klinické monitorovanie sa odporúča po začatí alebo nasledujúcej úprave dávky inhibítora. </w:t>
      </w:r>
    </w:p>
    <w:p w14:paraId="6244445A" w14:textId="77777777" w:rsidR="00C90B5D" w:rsidRPr="00923090" w:rsidRDefault="00C90B5D" w:rsidP="00C22C12">
      <w:pPr>
        <w:rPr>
          <w:sz w:val="22"/>
          <w:szCs w:val="22"/>
          <w:lang w:val="sk-SK"/>
        </w:rPr>
      </w:pPr>
    </w:p>
    <w:p w14:paraId="6FFF262E" w14:textId="77777777" w:rsidR="00C90B5D" w:rsidRPr="00923090" w:rsidRDefault="00C90B5D" w:rsidP="00C22C12">
      <w:pPr>
        <w:rPr>
          <w:sz w:val="22"/>
          <w:szCs w:val="22"/>
          <w:lang w:val="sk-SK"/>
        </w:rPr>
      </w:pPr>
      <w:r w:rsidRPr="00923090">
        <w:rPr>
          <w:i/>
          <w:iCs/>
          <w:sz w:val="22"/>
          <w:szCs w:val="22"/>
          <w:lang w:val="sk-SK"/>
        </w:rPr>
        <w:t>CYP3A4 induktory</w:t>
      </w:r>
    </w:p>
    <w:p w14:paraId="2A68ABB9" w14:textId="77777777" w:rsidR="00C90B5D" w:rsidRPr="00923090" w:rsidRDefault="00C90B5D" w:rsidP="00C22C12">
      <w:pPr>
        <w:rPr>
          <w:sz w:val="22"/>
          <w:szCs w:val="22"/>
          <w:lang w:val="sk-SK"/>
        </w:rPr>
      </w:pPr>
      <w:r w:rsidRPr="00923090">
        <w:rPr>
          <w:sz w:val="22"/>
          <w:szCs w:val="22"/>
          <w:lang w:val="sk-SK"/>
        </w:rPr>
        <w:t>Súčasné podanie atorvastatínu s induktormi cytochrómu P450 3A (napr. efavirenz, rifampicín, ľubovník bodkovaný) môže viesť k rôznym zníženiam koncentrácií atorvastatínu v plazme. Z dôvodu dvojitého mechanizmu interakcie rifampicínu, (indukcia cytochrómu P450 3A a inhibícia transportéra pečeňového vychytávania OATP1B1) sa odporúča simultánne podávanie atorvastatínu a rifampicínu, keďže oneskorené podanie atorvastatínu po podaní rifampicínu bolo spojené s významným znížením koncentrácie atorvastatínu v plazme. Účinok rifampicínu na koncentráciu atorvastatínu v hepatocytoch je avšak neznámy a pokiaľ sa nedá vyhnúť súčasnému podávaniu, účinnosť treba u pacientov pozorne sledovať.</w:t>
      </w:r>
    </w:p>
    <w:p w14:paraId="0C90992C" w14:textId="77777777" w:rsidR="00C90B5D" w:rsidRPr="00923090" w:rsidRDefault="00C90B5D" w:rsidP="00C22C12">
      <w:pPr>
        <w:rPr>
          <w:sz w:val="22"/>
          <w:szCs w:val="22"/>
          <w:lang w:val="sk-SK"/>
        </w:rPr>
      </w:pPr>
    </w:p>
    <w:p w14:paraId="2250F2F8" w14:textId="551F6434" w:rsidR="00C90B5D" w:rsidRPr="00923090" w:rsidRDefault="00C90B5D" w:rsidP="00C22C12">
      <w:pPr>
        <w:rPr>
          <w:sz w:val="22"/>
          <w:szCs w:val="22"/>
          <w:lang w:val="sk-SK"/>
        </w:rPr>
      </w:pPr>
      <w:r w:rsidRPr="00923090">
        <w:rPr>
          <w:i/>
          <w:iCs/>
          <w:sz w:val="22"/>
          <w:szCs w:val="22"/>
          <w:lang w:val="sk-SK"/>
        </w:rPr>
        <w:t xml:space="preserve">Inhibítory </w:t>
      </w:r>
      <w:r w:rsidR="005D139C" w:rsidRPr="005D139C">
        <w:rPr>
          <w:i/>
          <w:iCs/>
          <w:sz w:val="22"/>
          <w:szCs w:val="22"/>
          <w:lang w:val="sk-SK"/>
        </w:rPr>
        <w:t>transportérov</w:t>
      </w:r>
    </w:p>
    <w:p w14:paraId="1685E099" w14:textId="22AD3EAD" w:rsidR="005D139C" w:rsidRDefault="005D139C" w:rsidP="00C22C12">
      <w:pPr>
        <w:rPr>
          <w:sz w:val="22"/>
          <w:szCs w:val="22"/>
          <w:lang w:val="sk-SK"/>
        </w:rPr>
      </w:pPr>
      <w:r w:rsidRPr="005D139C">
        <w:rPr>
          <w:sz w:val="22"/>
          <w:szCs w:val="22"/>
          <w:lang w:val="sk-SK"/>
        </w:rPr>
        <w:t>Inhibítory transportných proteínov (napr. cyklosporín) môžu zvýšiť systémovú expozíciu atorvastatínu (pozri tabuľku 1). Vplyv inhibície vychytávania transportérov hepatocytmi na koncentrácie atorvastatínu nie je známy. Ak sa súbežnému podávaniu nedá vyhnúť, odporúča sa zníženie dávky a klinické monitorovanie účinnosti (pozri tabuľku 1).</w:t>
      </w:r>
    </w:p>
    <w:p w14:paraId="29061285" w14:textId="77777777" w:rsidR="00C90B5D" w:rsidRPr="00923090" w:rsidRDefault="00C90B5D" w:rsidP="00C22C12">
      <w:pPr>
        <w:rPr>
          <w:sz w:val="22"/>
          <w:szCs w:val="22"/>
          <w:lang w:val="sk-SK"/>
        </w:rPr>
      </w:pPr>
    </w:p>
    <w:p w14:paraId="69012FFC" w14:textId="77777777" w:rsidR="00C90B5D" w:rsidRPr="00923090" w:rsidRDefault="00C90B5D" w:rsidP="00C22C12">
      <w:pPr>
        <w:rPr>
          <w:sz w:val="22"/>
          <w:szCs w:val="22"/>
          <w:lang w:val="sk-SK"/>
        </w:rPr>
      </w:pPr>
      <w:r w:rsidRPr="00923090">
        <w:rPr>
          <w:i/>
          <w:iCs/>
          <w:sz w:val="22"/>
          <w:szCs w:val="22"/>
          <w:lang w:val="sk-SK"/>
        </w:rPr>
        <w:t xml:space="preserve">Gemfibrozil/deriváty kyseliny fibrovej </w:t>
      </w:r>
    </w:p>
    <w:p w14:paraId="6D9AD52C" w14:textId="6B4A4125" w:rsidR="00C90B5D" w:rsidRPr="00923090" w:rsidRDefault="00C90B5D" w:rsidP="00C22C12">
      <w:pPr>
        <w:rPr>
          <w:sz w:val="22"/>
          <w:szCs w:val="22"/>
          <w:lang w:val="sk-SK"/>
        </w:rPr>
      </w:pPr>
      <w:r w:rsidRPr="00923090">
        <w:rPr>
          <w:sz w:val="22"/>
          <w:szCs w:val="22"/>
          <w:lang w:val="sk-SK"/>
        </w:rPr>
        <w:t>Použitie fibrátov samotných sa príležitostne spája so svalovými príhodami, zahŕňajúcimi rabdomyolýzu. Riziko týchto príhod môže byť zvýšené pri súčasnom použití derivátov kyseliny fibrovej a atorvastatínu. Pokiaľ sa nedá vyhnúť sú</w:t>
      </w:r>
      <w:r w:rsidR="00953649">
        <w:rPr>
          <w:sz w:val="22"/>
          <w:szCs w:val="22"/>
          <w:lang w:val="sk-SK"/>
        </w:rPr>
        <w:t>bež</w:t>
      </w:r>
      <w:r w:rsidRPr="00923090">
        <w:rPr>
          <w:sz w:val="22"/>
          <w:szCs w:val="22"/>
          <w:lang w:val="sk-SK"/>
        </w:rPr>
        <w:t>nému podávaniu, má sa použiť najnižšia dávka na dosiahnutie liečebného cieľa a pacienti majú byť príslušne monitorovaní (pozri časť 4.4).</w:t>
      </w:r>
    </w:p>
    <w:p w14:paraId="67F0F823" w14:textId="77777777" w:rsidR="00C90B5D" w:rsidRPr="00923090" w:rsidRDefault="00C90B5D" w:rsidP="00C22C12">
      <w:pPr>
        <w:rPr>
          <w:sz w:val="22"/>
          <w:szCs w:val="22"/>
          <w:lang w:val="sk-SK"/>
        </w:rPr>
      </w:pPr>
    </w:p>
    <w:p w14:paraId="226C39FF" w14:textId="77777777" w:rsidR="00C90B5D" w:rsidRPr="00923090" w:rsidRDefault="00C90B5D" w:rsidP="00C22C12">
      <w:pPr>
        <w:rPr>
          <w:sz w:val="22"/>
          <w:szCs w:val="22"/>
          <w:lang w:val="sk-SK"/>
        </w:rPr>
      </w:pPr>
      <w:r w:rsidRPr="00923090">
        <w:rPr>
          <w:i/>
          <w:iCs/>
          <w:sz w:val="22"/>
          <w:szCs w:val="22"/>
          <w:lang w:val="sk-SK"/>
        </w:rPr>
        <w:t xml:space="preserve">Ezetimib </w:t>
      </w:r>
    </w:p>
    <w:p w14:paraId="2CF9B8F7" w14:textId="1AB22187" w:rsidR="00C90B5D" w:rsidRPr="00923090" w:rsidRDefault="00C90B5D" w:rsidP="00C22C12">
      <w:pPr>
        <w:rPr>
          <w:sz w:val="22"/>
          <w:szCs w:val="22"/>
          <w:lang w:val="sk-SK"/>
        </w:rPr>
      </w:pPr>
      <w:r w:rsidRPr="00923090">
        <w:rPr>
          <w:sz w:val="22"/>
          <w:szCs w:val="22"/>
          <w:lang w:val="sk-SK"/>
        </w:rPr>
        <w:t>Použitie ezetimibu samotného je spojené so svalovými príhodami, zahŕňajúcimi rabdomyolýzu. Riziko týchto príhod môže preto byť zvýšené pri sú</w:t>
      </w:r>
      <w:r w:rsidR="00953649">
        <w:rPr>
          <w:sz w:val="22"/>
          <w:szCs w:val="22"/>
          <w:lang w:val="sk-SK"/>
        </w:rPr>
        <w:t>bež</w:t>
      </w:r>
      <w:r w:rsidRPr="00923090">
        <w:rPr>
          <w:sz w:val="22"/>
          <w:szCs w:val="22"/>
          <w:lang w:val="sk-SK"/>
        </w:rPr>
        <w:t xml:space="preserve">nom použití ezetimibu a atorvastatínu. Odporúča sa príslušné klinické monitorovanie týchto pacientov. </w:t>
      </w:r>
    </w:p>
    <w:p w14:paraId="0339A098" w14:textId="77777777" w:rsidR="00C90B5D" w:rsidRPr="00923090" w:rsidRDefault="00C90B5D" w:rsidP="00C22C12">
      <w:pPr>
        <w:rPr>
          <w:sz w:val="22"/>
          <w:szCs w:val="22"/>
          <w:lang w:val="sk-SK"/>
        </w:rPr>
      </w:pPr>
    </w:p>
    <w:p w14:paraId="54D297EC" w14:textId="77777777" w:rsidR="00C90B5D" w:rsidRPr="00923090" w:rsidRDefault="00C71AF1" w:rsidP="00C22C12">
      <w:pPr>
        <w:rPr>
          <w:sz w:val="22"/>
          <w:szCs w:val="22"/>
          <w:lang w:val="sk-SK"/>
        </w:rPr>
      </w:pPr>
      <w:r w:rsidRPr="00923090">
        <w:rPr>
          <w:i/>
          <w:iCs/>
          <w:sz w:val="22"/>
          <w:szCs w:val="22"/>
          <w:lang w:val="sk-SK"/>
        </w:rPr>
        <w:t>Ch</w:t>
      </w:r>
      <w:r w:rsidR="00C90B5D" w:rsidRPr="00923090">
        <w:rPr>
          <w:i/>
          <w:iCs/>
          <w:sz w:val="22"/>
          <w:szCs w:val="22"/>
          <w:lang w:val="sk-SK"/>
        </w:rPr>
        <w:t xml:space="preserve">olestipol </w:t>
      </w:r>
    </w:p>
    <w:p w14:paraId="2E1B1520" w14:textId="0E162B90" w:rsidR="00C90B5D" w:rsidRPr="00923090" w:rsidRDefault="00C90B5D" w:rsidP="00C22C12">
      <w:pPr>
        <w:tabs>
          <w:tab w:val="left" w:pos="567"/>
          <w:tab w:val="left" w:pos="709"/>
        </w:tabs>
        <w:jc w:val="both"/>
        <w:rPr>
          <w:sz w:val="22"/>
          <w:szCs w:val="22"/>
          <w:lang w:val="sk-SK"/>
        </w:rPr>
      </w:pPr>
      <w:r w:rsidRPr="00923090">
        <w:rPr>
          <w:sz w:val="22"/>
          <w:szCs w:val="22"/>
          <w:lang w:val="sk-SK"/>
        </w:rPr>
        <w:t>Plazmatické koncentrácie atorvastatínu a jeho aktívnych metabolitov boli nižšie (</w:t>
      </w:r>
      <w:r w:rsidR="00A06FEB">
        <w:rPr>
          <w:sz w:val="22"/>
          <w:szCs w:val="22"/>
          <w:lang w:val="sk-SK"/>
        </w:rPr>
        <w:t>pomer koncentrácie atorvastatínu: 0,74</w:t>
      </w:r>
      <w:r w:rsidRPr="00923090">
        <w:rPr>
          <w:sz w:val="22"/>
          <w:szCs w:val="22"/>
          <w:lang w:val="sk-SK"/>
        </w:rPr>
        <w:t xml:space="preserve">), keď sa </w:t>
      </w:r>
      <w:r w:rsidR="00C71AF1" w:rsidRPr="00923090">
        <w:rPr>
          <w:sz w:val="22"/>
          <w:szCs w:val="22"/>
          <w:lang w:val="sk-SK"/>
        </w:rPr>
        <w:t>ch</w:t>
      </w:r>
      <w:r w:rsidRPr="00923090">
        <w:rPr>
          <w:sz w:val="22"/>
          <w:szCs w:val="22"/>
          <w:lang w:val="sk-SK"/>
        </w:rPr>
        <w:t>olestipol podával sú</w:t>
      </w:r>
      <w:r w:rsidR="00953649">
        <w:rPr>
          <w:sz w:val="22"/>
          <w:szCs w:val="22"/>
          <w:lang w:val="sk-SK"/>
        </w:rPr>
        <w:t>bež</w:t>
      </w:r>
      <w:r w:rsidRPr="00923090">
        <w:rPr>
          <w:sz w:val="22"/>
          <w:szCs w:val="22"/>
          <w:lang w:val="sk-SK"/>
        </w:rPr>
        <w:t xml:space="preserve">ne s atorvastatínom. Avšak účinky na lipidy boli väčšie, keď </w:t>
      </w:r>
      <w:r w:rsidR="006B5371" w:rsidRPr="00923090">
        <w:rPr>
          <w:sz w:val="22"/>
          <w:szCs w:val="22"/>
          <w:lang w:val="sk-SK"/>
        </w:rPr>
        <w:t xml:space="preserve">sa </w:t>
      </w:r>
      <w:r w:rsidRPr="00923090">
        <w:rPr>
          <w:sz w:val="22"/>
          <w:szCs w:val="22"/>
          <w:lang w:val="sk-SK"/>
        </w:rPr>
        <w:t>atorvastatín a </w:t>
      </w:r>
      <w:r w:rsidR="00C71AF1" w:rsidRPr="00923090">
        <w:rPr>
          <w:sz w:val="22"/>
          <w:szCs w:val="22"/>
          <w:lang w:val="sk-SK"/>
        </w:rPr>
        <w:t>ch</w:t>
      </w:r>
      <w:r w:rsidRPr="00923090">
        <w:rPr>
          <w:sz w:val="22"/>
          <w:szCs w:val="22"/>
          <w:lang w:val="sk-SK"/>
        </w:rPr>
        <w:t>olestipol podávali sú</w:t>
      </w:r>
      <w:r w:rsidR="00953649">
        <w:rPr>
          <w:sz w:val="22"/>
          <w:szCs w:val="22"/>
          <w:lang w:val="sk-SK"/>
        </w:rPr>
        <w:t>bež</w:t>
      </w:r>
      <w:r w:rsidRPr="00923090">
        <w:rPr>
          <w:sz w:val="22"/>
          <w:szCs w:val="22"/>
          <w:lang w:val="sk-SK"/>
        </w:rPr>
        <w:t>ne, ako keď sa každý liek užíval samostatne.</w:t>
      </w:r>
    </w:p>
    <w:p w14:paraId="600635AE" w14:textId="77777777" w:rsidR="00C90B5D" w:rsidRPr="00923090" w:rsidRDefault="00C90B5D" w:rsidP="00C22C12">
      <w:pPr>
        <w:rPr>
          <w:sz w:val="22"/>
          <w:szCs w:val="22"/>
          <w:lang w:val="sk-SK"/>
        </w:rPr>
      </w:pPr>
    </w:p>
    <w:p w14:paraId="694631DE" w14:textId="77777777" w:rsidR="00C90B5D" w:rsidRPr="00923090" w:rsidRDefault="00C90B5D" w:rsidP="00C22C12">
      <w:pPr>
        <w:rPr>
          <w:sz w:val="22"/>
          <w:szCs w:val="22"/>
          <w:lang w:val="sk-SK"/>
        </w:rPr>
      </w:pPr>
      <w:r w:rsidRPr="00923090">
        <w:rPr>
          <w:i/>
          <w:iCs/>
          <w:sz w:val="22"/>
          <w:szCs w:val="22"/>
          <w:lang w:val="sk-SK"/>
        </w:rPr>
        <w:t xml:space="preserve">Kyselina fusidová </w:t>
      </w:r>
    </w:p>
    <w:p w14:paraId="44F413CD" w14:textId="77777777" w:rsidR="00EA6C0F" w:rsidRPr="00923090" w:rsidRDefault="00EA6C0F" w:rsidP="00EA6C0F">
      <w:pPr>
        <w:rPr>
          <w:sz w:val="22"/>
          <w:szCs w:val="22"/>
          <w:lang w:val="sk-SK"/>
        </w:rPr>
      </w:pPr>
      <w:r w:rsidRPr="00923090">
        <w:rPr>
          <w:rStyle w:val="hps"/>
          <w:sz w:val="22"/>
          <w:szCs w:val="22"/>
          <w:lang w:val="sk-SK"/>
        </w:rPr>
        <w:t>Riziko</w:t>
      </w:r>
      <w:r w:rsidRPr="00923090">
        <w:rPr>
          <w:sz w:val="22"/>
          <w:szCs w:val="22"/>
          <w:lang w:val="sk-SK"/>
        </w:rPr>
        <w:t xml:space="preserve"> </w:t>
      </w:r>
      <w:r w:rsidRPr="00923090">
        <w:rPr>
          <w:rStyle w:val="hps"/>
          <w:sz w:val="22"/>
          <w:szCs w:val="22"/>
          <w:lang w:val="sk-SK"/>
        </w:rPr>
        <w:t>myopatie, vrátane</w:t>
      </w:r>
      <w:r w:rsidRPr="00923090">
        <w:rPr>
          <w:sz w:val="22"/>
          <w:szCs w:val="22"/>
          <w:lang w:val="sk-SK"/>
        </w:rPr>
        <w:t xml:space="preserve"> </w:t>
      </w:r>
      <w:r w:rsidRPr="00923090">
        <w:rPr>
          <w:rStyle w:val="hps"/>
          <w:sz w:val="22"/>
          <w:szCs w:val="22"/>
          <w:lang w:val="sk-SK"/>
        </w:rPr>
        <w:t>rabdomyolýzy</w:t>
      </w:r>
      <w:r w:rsidRPr="00923090">
        <w:rPr>
          <w:sz w:val="22"/>
          <w:szCs w:val="22"/>
          <w:lang w:val="sk-SK"/>
        </w:rPr>
        <w:t xml:space="preserve"> </w:t>
      </w:r>
      <w:r w:rsidRPr="00923090">
        <w:rPr>
          <w:rStyle w:val="hps"/>
          <w:sz w:val="22"/>
          <w:szCs w:val="22"/>
          <w:lang w:val="sk-SK"/>
        </w:rPr>
        <w:t>sa</w:t>
      </w:r>
      <w:r w:rsidRPr="00923090">
        <w:rPr>
          <w:sz w:val="22"/>
          <w:szCs w:val="22"/>
          <w:lang w:val="sk-SK"/>
        </w:rPr>
        <w:t xml:space="preserve"> </w:t>
      </w:r>
      <w:r w:rsidRPr="00923090">
        <w:rPr>
          <w:rStyle w:val="hps"/>
          <w:sz w:val="22"/>
          <w:szCs w:val="22"/>
          <w:lang w:val="sk-SK"/>
        </w:rPr>
        <w:t>pri súbežnom</w:t>
      </w:r>
      <w:r w:rsidRPr="00923090">
        <w:rPr>
          <w:sz w:val="22"/>
          <w:szCs w:val="22"/>
          <w:lang w:val="sk-SK"/>
        </w:rPr>
        <w:t xml:space="preserve"> </w:t>
      </w:r>
      <w:r w:rsidRPr="00923090">
        <w:rPr>
          <w:rStyle w:val="hps"/>
          <w:sz w:val="22"/>
          <w:szCs w:val="22"/>
          <w:lang w:val="sk-SK"/>
        </w:rPr>
        <w:t>podávaní</w:t>
      </w:r>
      <w:r w:rsidRPr="00923090">
        <w:rPr>
          <w:sz w:val="22"/>
          <w:szCs w:val="22"/>
          <w:lang w:val="sk-SK"/>
        </w:rPr>
        <w:t xml:space="preserve"> systémovej </w:t>
      </w:r>
      <w:r w:rsidRPr="00923090">
        <w:rPr>
          <w:rStyle w:val="hps"/>
          <w:sz w:val="22"/>
          <w:szCs w:val="22"/>
          <w:lang w:val="sk-SK"/>
        </w:rPr>
        <w:t>kyseliny</w:t>
      </w:r>
      <w:r w:rsidRPr="00923090">
        <w:rPr>
          <w:sz w:val="22"/>
          <w:szCs w:val="22"/>
          <w:lang w:val="sk-SK"/>
        </w:rPr>
        <w:t xml:space="preserve"> </w:t>
      </w:r>
      <w:r w:rsidRPr="00923090">
        <w:rPr>
          <w:rStyle w:val="hps"/>
          <w:sz w:val="22"/>
          <w:szCs w:val="22"/>
          <w:lang w:val="sk-SK"/>
        </w:rPr>
        <w:t>fusidovej</w:t>
      </w:r>
      <w:r w:rsidRPr="00923090">
        <w:rPr>
          <w:sz w:val="22"/>
          <w:szCs w:val="22"/>
          <w:lang w:val="sk-SK"/>
        </w:rPr>
        <w:t xml:space="preserve"> so </w:t>
      </w:r>
      <w:r w:rsidRPr="00923090">
        <w:rPr>
          <w:rStyle w:val="hps"/>
          <w:sz w:val="22"/>
          <w:szCs w:val="22"/>
          <w:lang w:val="sk-SK"/>
        </w:rPr>
        <w:t>statínmi môže zvýšiť</w:t>
      </w:r>
      <w:r w:rsidRPr="00923090">
        <w:rPr>
          <w:sz w:val="22"/>
          <w:szCs w:val="22"/>
          <w:lang w:val="sk-SK"/>
        </w:rPr>
        <w:t xml:space="preserve">. </w:t>
      </w:r>
      <w:r w:rsidRPr="00923090">
        <w:rPr>
          <w:rStyle w:val="hps"/>
          <w:sz w:val="22"/>
          <w:szCs w:val="22"/>
          <w:lang w:val="sk-SK"/>
        </w:rPr>
        <w:t>Mechanizmus</w:t>
      </w:r>
      <w:r w:rsidRPr="00923090">
        <w:rPr>
          <w:sz w:val="22"/>
          <w:szCs w:val="22"/>
          <w:lang w:val="sk-SK"/>
        </w:rPr>
        <w:t xml:space="preserve"> </w:t>
      </w:r>
      <w:r w:rsidRPr="00923090">
        <w:rPr>
          <w:rStyle w:val="hps"/>
          <w:sz w:val="22"/>
          <w:szCs w:val="22"/>
          <w:lang w:val="sk-SK"/>
        </w:rPr>
        <w:t>tejto interakcie</w:t>
      </w:r>
      <w:r w:rsidRPr="00923090">
        <w:rPr>
          <w:sz w:val="22"/>
          <w:szCs w:val="22"/>
          <w:lang w:val="sk-SK"/>
        </w:rPr>
        <w:t xml:space="preserve"> </w:t>
      </w:r>
      <w:r w:rsidRPr="00923090">
        <w:rPr>
          <w:rStyle w:val="hps"/>
          <w:sz w:val="22"/>
          <w:szCs w:val="22"/>
          <w:lang w:val="sk-SK"/>
        </w:rPr>
        <w:t>(</w:t>
      </w:r>
      <w:r w:rsidRPr="00923090">
        <w:rPr>
          <w:sz w:val="22"/>
          <w:szCs w:val="22"/>
          <w:lang w:val="sk-SK"/>
        </w:rPr>
        <w:t xml:space="preserve">či ide o </w:t>
      </w:r>
      <w:r w:rsidRPr="00923090">
        <w:rPr>
          <w:rStyle w:val="hps"/>
          <w:sz w:val="22"/>
          <w:szCs w:val="22"/>
          <w:lang w:val="sk-SK"/>
        </w:rPr>
        <w:t>farmakodynamiku</w:t>
      </w:r>
      <w:r w:rsidRPr="00923090">
        <w:rPr>
          <w:sz w:val="22"/>
          <w:szCs w:val="22"/>
          <w:lang w:val="sk-SK"/>
        </w:rPr>
        <w:t xml:space="preserve"> </w:t>
      </w:r>
      <w:r w:rsidRPr="00923090">
        <w:rPr>
          <w:rStyle w:val="hps"/>
          <w:sz w:val="22"/>
          <w:szCs w:val="22"/>
          <w:lang w:val="sk-SK"/>
        </w:rPr>
        <w:t>alebo</w:t>
      </w:r>
      <w:r w:rsidRPr="00923090">
        <w:rPr>
          <w:sz w:val="22"/>
          <w:szCs w:val="22"/>
          <w:lang w:val="sk-SK"/>
        </w:rPr>
        <w:t xml:space="preserve"> </w:t>
      </w:r>
      <w:r w:rsidRPr="00923090">
        <w:rPr>
          <w:rStyle w:val="hps"/>
          <w:sz w:val="22"/>
          <w:szCs w:val="22"/>
          <w:lang w:val="sk-SK"/>
        </w:rPr>
        <w:t>farmakokinetiku</w:t>
      </w:r>
      <w:r w:rsidRPr="00923090">
        <w:rPr>
          <w:sz w:val="22"/>
          <w:szCs w:val="22"/>
          <w:lang w:val="sk-SK"/>
        </w:rPr>
        <w:t xml:space="preserve">, </w:t>
      </w:r>
      <w:r w:rsidRPr="00923090">
        <w:rPr>
          <w:rStyle w:val="hps"/>
          <w:sz w:val="22"/>
          <w:szCs w:val="22"/>
          <w:lang w:val="sk-SK"/>
        </w:rPr>
        <w:t>alebo</w:t>
      </w:r>
      <w:r w:rsidRPr="00923090">
        <w:rPr>
          <w:sz w:val="22"/>
          <w:szCs w:val="22"/>
          <w:lang w:val="sk-SK"/>
        </w:rPr>
        <w:t xml:space="preserve"> </w:t>
      </w:r>
      <w:r w:rsidRPr="00923090">
        <w:rPr>
          <w:rStyle w:val="hps"/>
          <w:sz w:val="22"/>
          <w:szCs w:val="22"/>
          <w:lang w:val="sk-SK"/>
        </w:rPr>
        <w:t>oboje</w:t>
      </w:r>
      <w:r w:rsidRPr="00923090">
        <w:rPr>
          <w:sz w:val="22"/>
          <w:szCs w:val="22"/>
          <w:lang w:val="sk-SK"/>
        </w:rPr>
        <w:t xml:space="preserve">) </w:t>
      </w:r>
      <w:r w:rsidRPr="00923090">
        <w:rPr>
          <w:rStyle w:val="hps"/>
          <w:sz w:val="22"/>
          <w:szCs w:val="22"/>
          <w:lang w:val="sk-SK"/>
        </w:rPr>
        <w:t>nie je zatiaľ</w:t>
      </w:r>
      <w:r w:rsidRPr="00923090">
        <w:rPr>
          <w:sz w:val="22"/>
          <w:szCs w:val="22"/>
          <w:lang w:val="sk-SK"/>
        </w:rPr>
        <w:t xml:space="preserve"> </w:t>
      </w:r>
      <w:r w:rsidRPr="00923090">
        <w:rPr>
          <w:rStyle w:val="hps"/>
          <w:sz w:val="22"/>
          <w:szCs w:val="22"/>
          <w:lang w:val="sk-SK"/>
        </w:rPr>
        <w:t>známy</w:t>
      </w:r>
      <w:r w:rsidRPr="00923090">
        <w:rPr>
          <w:sz w:val="22"/>
          <w:szCs w:val="22"/>
          <w:lang w:val="sk-SK"/>
        </w:rPr>
        <w:t xml:space="preserve">. </w:t>
      </w:r>
      <w:r w:rsidRPr="00923090">
        <w:rPr>
          <w:rStyle w:val="hps"/>
          <w:sz w:val="22"/>
          <w:szCs w:val="22"/>
          <w:lang w:val="sk-SK"/>
        </w:rPr>
        <w:t>U</w:t>
      </w:r>
      <w:r w:rsidRPr="00923090">
        <w:rPr>
          <w:sz w:val="22"/>
          <w:szCs w:val="22"/>
          <w:lang w:val="sk-SK"/>
        </w:rPr>
        <w:t xml:space="preserve"> </w:t>
      </w:r>
      <w:r w:rsidRPr="00923090">
        <w:rPr>
          <w:rStyle w:val="hps"/>
          <w:sz w:val="22"/>
          <w:szCs w:val="22"/>
          <w:lang w:val="sk-SK"/>
        </w:rPr>
        <w:t>pacientov užívajúcich</w:t>
      </w:r>
      <w:r w:rsidRPr="00923090">
        <w:rPr>
          <w:sz w:val="22"/>
          <w:szCs w:val="22"/>
          <w:lang w:val="sk-SK"/>
        </w:rPr>
        <w:t xml:space="preserve"> </w:t>
      </w:r>
      <w:r w:rsidRPr="00923090">
        <w:rPr>
          <w:rStyle w:val="hps"/>
          <w:sz w:val="22"/>
          <w:szCs w:val="22"/>
          <w:lang w:val="sk-SK"/>
        </w:rPr>
        <w:t>túto kombináciu sa zaznamenala rabdomyolýza</w:t>
      </w:r>
      <w:r w:rsidRPr="00923090">
        <w:rPr>
          <w:sz w:val="22"/>
          <w:szCs w:val="22"/>
          <w:lang w:val="sk-SK"/>
        </w:rPr>
        <w:t xml:space="preserve"> </w:t>
      </w:r>
      <w:r w:rsidRPr="00923090">
        <w:rPr>
          <w:rStyle w:val="hps"/>
          <w:sz w:val="22"/>
          <w:szCs w:val="22"/>
          <w:lang w:val="sk-SK"/>
        </w:rPr>
        <w:t>(vrátane</w:t>
      </w:r>
      <w:r w:rsidRPr="00923090">
        <w:rPr>
          <w:sz w:val="22"/>
          <w:szCs w:val="22"/>
          <w:lang w:val="sk-SK"/>
        </w:rPr>
        <w:t xml:space="preserve"> </w:t>
      </w:r>
      <w:r w:rsidRPr="00923090">
        <w:rPr>
          <w:rStyle w:val="hps"/>
          <w:sz w:val="22"/>
          <w:szCs w:val="22"/>
          <w:lang w:val="sk-SK"/>
        </w:rPr>
        <w:t>niektorých</w:t>
      </w:r>
      <w:r w:rsidRPr="00923090">
        <w:rPr>
          <w:sz w:val="22"/>
          <w:szCs w:val="22"/>
          <w:lang w:val="sk-SK"/>
        </w:rPr>
        <w:t xml:space="preserve"> </w:t>
      </w:r>
      <w:r w:rsidRPr="00923090">
        <w:rPr>
          <w:rStyle w:val="hps"/>
          <w:sz w:val="22"/>
          <w:szCs w:val="22"/>
          <w:lang w:val="sk-SK"/>
        </w:rPr>
        <w:t>fatálnych prípadov</w:t>
      </w:r>
      <w:r w:rsidRPr="00923090">
        <w:rPr>
          <w:sz w:val="22"/>
          <w:szCs w:val="22"/>
          <w:lang w:val="sk-SK"/>
        </w:rPr>
        <w:t>).</w:t>
      </w:r>
      <w:r w:rsidRPr="00923090">
        <w:rPr>
          <w:sz w:val="22"/>
          <w:szCs w:val="22"/>
          <w:lang w:val="sk-SK"/>
        </w:rPr>
        <w:br/>
      </w:r>
      <w:r w:rsidRPr="00923090">
        <w:rPr>
          <w:rStyle w:val="hps"/>
          <w:sz w:val="22"/>
          <w:szCs w:val="22"/>
          <w:lang w:val="sk-SK"/>
        </w:rPr>
        <w:t>Ak je</w:t>
      </w:r>
      <w:r w:rsidRPr="00923090">
        <w:rPr>
          <w:sz w:val="22"/>
          <w:szCs w:val="22"/>
          <w:lang w:val="sk-SK"/>
        </w:rPr>
        <w:t xml:space="preserve"> </w:t>
      </w:r>
      <w:r w:rsidRPr="00923090">
        <w:rPr>
          <w:rStyle w:val="hps"/>
          <w:sz w:val="22"/>
          <w:szCs w:val="22"/>
          <w:lang w:val="sk-SK"/>
        </w:rPr>
        <w:t>nevyhnutná liečba</w:t>
      </w:r>
      <w:r w:rsidRPr="00923090">
        <w:rPr>
          <w:sz w:val="22"/>
          <w:szCs w:val="22"/>
          <w:lang w:val="sk-SK"/>
        </w:rPr>
        <w:t xml:space="preserve"> </w:t>
      </w:r>
      <w:r w:rsidRPr="00923090">
        <w:rPr>
          <w:rStyle w:val="hps"/>
          <w:sz w:val="22"/>
          <w:szCs w:val="22"/>
          <w:lang w:val="sk-SK"/>
        </w:rPr>
        <w:t>systémovou</w:t>
      </w:r>
      <w:r w:rsidRPr="00923090">
        <w:rPr>
          <w:sz w:val="22"/>
          <w:szCs w:val="22"/>
          <w:lang w:val="sk-SK"/>
        </w:rPr>
        <w:t xml:space="preserve"> </w:t>
      </w:r>
      <w:r w:rsidRPr="00923090">
        <w:rPr>
          <w:rStyle w:val="hps"/>
          <w:sz w:val="22"/>
          <w:szCs w:val="22"/>
          <w:lang w:val="sk-SK"/>
        </w:rPr>
        <w:t>kyselinou</w:t>
      </w:r>
      <w:r w:rsidRPr="00923090">
        <w:rPr>
          <w:sz w:val="22"/>
          <w:szCs w:val="22"/>
          <w:lang w:val="sk-SK"/>
        </w:rPr>
        <w:t xml:space="preserve"> </w:t>
      </w:r>
      <w:r w:rsidRPr="00923090">
        <w:rPr>
          <w:rStyle w:val="hps"/>
          <w:sz w:val="22"/>
          <w:szCs w:val="22"/>
          <w:lang w:val="sk-SK"/>
        </w:rPr>
        <w:t>fusidovou</w:t>
      </w:r>
      <w:r w:rsidRPr="00923090">
        <w:rPr>
          <w:sz w:val="22"/>
          <w:szCs w:val="22"/>
          <w:lang w:val="sk-SK"/>
        </w:rPr>
        <w:t xml:space="preserve">, </w:t>
      </w:r>
      <w:r w:rsidRPr="00923090">
        <w:rPr>
          <w:rStyle w:val="hps"/>
          <w:sz w:val="22"/>
          <w:szCs w:val="22"/>
          <w:lang w:val="sk-SK"/>
        </w:rPr>
        <w:t>liečba atorvastatínom má</w:t>
      </w:r>
      <w:r w:rsidRPr="00923090">
        <w:rPr>
          <w:sz w:val="22"/>
          <w:szCs w:val="22"/>
          <w:lang w:val="sk-SK"/>
        </w:rPr>
        <w:t xml:space="preserve"> byť </w:t>
      </w:r>
      <w:r w:rsidRPr="00923090">
        <w:rPr>
          <w:rStyle w:val="hps"/>
          <w:sz w:val="22"/>
          <w:szCs w:val="22"/>
          <w:lang w:val="sk-SK"/>
        </w:rPr>
        <w:t>prerušená</w:t>
      </w:r>
      <w:r w:rsidRPr="00923090">
        <w:rPr>
          <w:sz w:val="22"/>
          <w:szCs w:val="22"/>
          <w:lang w:val="sk-SK"/>
        </w:rPr>
        <w:t xml:space="preserve"> </w:t>
      </w:r>
      <w:r w:rsidRPr="00923090">
        <w:rPr>
          <w:rStyle w:val="hps"/>
          <w:sz w:val="22"/>
          <w:szCs w:val="22"/>
          <w:lang w:val="sk-SK"/>
        </w:rPr>
        <w:t>počas celej doby</w:t>
      </w:r>
      <w:r w:rsidRPr="00923090">
        <w:rPr>
          <w:sz w:val="22"/>
          <w:szCs w:val="22"/>
          <w:lang w:val="sk-SK"/>
        </w:rPr>
        <w:t xml:space="preserve"> </w:t>
      </w:r>
      <w:r w:rsidRPr="00923090">
        <w:rPr>
          <w:rStyle w:val="hps"/>
          <w:sz w:val="22"/>
          <w:szCs w:val="22"/>
          <w:lang w:val="sk-SK"/>
        </w:rPr>
        <w:t>trvania</w:t>
      </w:r>
      <w:r w:rsidRPr="00923090">
        <w:rPr>
          <w:sz w:val="22"/>
          <w:szCs w:val="22"/>
          <w:lang w:val="sk-SK"/>
        </w:rPr>
        <w:t xml:space="preserve"> </w:t>
      </w:r>
      <w:r w:rsidRPr="00923090">
        <w:rPr>
          <w:rStyle w:val="hps"/>
          <w:sz w:val="22"/>
          <w:szCs w:val="22"/>
          <w:lang w:val="sk-SK"/>
        </w:rPr>
        <w:t>liečby</w:t>
      </w:r>
      <w:r w:rsidRPr="00923090">
        <w:rPr>
          <w:sz w:val="22"/>
          <w:szCs w:val="22"/>
          <w:lang w:val="sk-SK"/>
        </w:rPr>
        <w:t xml:space="preserve"> </w:t>
      </w:r>
      <w:r w:rsidRPr="00923090">
        <w:rPr>
          <w:rStyle w:val="hps"/>
          <w:sz w:val="22"/>
          <w:szCs w:val="22"/>
          <w:lang w:val="sk-SK"/>
        </w:rPr>
        <w:t>kyselinou</w:t>
      </w:r>
      <w:r w:rsidRPr="00923090">
        <w:rPr>
          <w:sz w:val="22"/>
          <w:szCs w:val="22"/>
          <w:lang w:val="sk-SK"/>
        </w:rPr>
        <w:t xml:space="preserve"> </w:t>
      </w:r>
      <w:r w:rsidRPr="00923090">
        <w:rPr>
          <w:rStyle w:val="hps"/>
          <w:sz w:val="22"/>
          <w:szCs w:val="22"/>
          <w:lang w:val="sk-SK"/>
        </w:rPr>
        <w:t>fusidovou</w:t>
      </w:r>
      <w:r w:rsidRPr="00923090">
        <w:rPr>
          <w:sz w:val="22"/>
          <w:szCs w:val="22"/>
          <w:lang w:val="sk-SK"/>
        </w:rPr>
        <w:t xml:space="preserve">. </w:t>
      </w:r>
      <w:r w:rsidRPr="007C21A8">
        <w:rPr>
          <w:rStyle w:val="hps"/>
          <w:sz w:val="22"/>
          <w:szCs w:val="22"/>
          <w:lang w:val="sk-SK"/>
        </w:rPr>
        <w:t>Pozri</w:t>
      </w:r>
      <w:r w:rsidRPr="007C21A8">
        <w:rPr>
          <w:sz w:val="22"/>
          <w:szCs w:val="22"/>
          <w:lang w:val="sk-SK"/>
        </w:rPr>
        <w:t xml:space="preserve"> </w:t>
      </w:r>
      <w:r w:rsidRPr="007C21A8">
        <w:rPr>
          <w:rStyle w:val="hps"/>
          <w:sz w:val="22"/>
          <w:szCs w:val="22"/>
          <w:lang w:val="sk-SK"/>
        </w:rPr>
        <w:t>tiež časť 4.4</w:t>
      </w:r>
      <w:r w:rsidRPr="007C21A8">
        <w:rPr>
          <w:sz w:val="22"/>
          <w:szCs w:val="22"/>
          <w:lang w:val="sk-SK"/>
        </w:rPr>
        <w:t>.</w:t>
      </w:r>
    </w:p>
    <w:p w14:paraId="62A86681" w14:textId="77777777" w:rsidR="00C90B5D" w:rsidRPr="00923090" w:rsidRDefault="00C90B5D" w:rsidP="00C22C12">
      <w:pPr>
        <w:rPr>
          <w:sz w:val="22"/>
          <w:szCs w:val="22"/>
          <w:lang w:val="sk-SK"/>
        </w:rPr>
      </w:pPr>
    </w:p>
    <w:p w14:paraId="71714431" w14:textId="77777777" w:rsidR="00003A28" w:rsidRPr="00923090" w:rsidRDefault="00003A28" w:rsidP="00003A28">
      <w:pPr>
        <w:rPr>
          <w:rStyle w:val="hps"/>
          <w:i/>
          <w:sz w:val="22"/>
          <w:szCs w:val="22"/>
          <w:lang w:val="sk-SK"/>
        </w:rPr>
      </w:pPr>
      <w:r w:rsidRPr="00923090">
        <w:rPr>
          <w:i/>
          <w:sz w:val="22"/>
          <w:szCs w:val="22"/>
          <w:lang w:val="sk-SK"/>
        </w:rPr>
        <w:t>Kolchicín</w:t>
      </w:r>
    </w:p>
    <w:p w14:paraId="21520A22" w14:textId="77777777" w:rsidR="00003A28" w:rsidRPr="00923090" w:rsidRDefault="00003A28" w:rsidP="00003A28">
      <w:pPr>
        <w:rPr>
          <w:sz w:val="22"/>
          <w:szCs w:val="22"/>
          <w:lang w:val="sk-SK"/>
        </w:rPr>
      </w:pPr>
      <w:r w:rsidRPr="00923090">
        <w:rPr>
          <w:rStyle w:val="hps"/>
          <w:sz w:val="22"/>
          <w:szCs w:val="22"/>
          <w:lang w:val="sk-SK"/>
        </w:rPr>
        <w:t>Pri súbežnom podávaní atorvastatínu s kolchicínom boli hlás</w:t>
      </w:r>
      <w:r w:rsidR="008C4DFA" w:rsidRPr="00923090">
        <w:rPr>
          <w:rStyle w:val="hps"/>
          <w:sz w:val="22"/>
          <w:szCs w:val="22"/>
          <w:lang w:val="sk-SK"/>
        </w:rPr>
        <w:t>e</w:t>
      </w:r>
      <w:r w:rsidRPr="00923090">
        <w:rPr>
          <w:rStyle w:val="hps"/>
          <w:sz w:val="22"/>
          <w:szCs w:val="22"/>
          <w:lang w:val="sk-SK"/>
        </w:rPr>
        <w:t>né prípady myopatie, hoci interakčné štúdie</w:t>
      </w:r>
      <w:r w:rsidRPr="00923090">
        <w:rPr>
          <w:sz w:val="22"/>
          <w:szCs w:val="22"/>
          <w:lang w:val="sk-SK"/>
        </w:rPr>
        <w:t xml:space="preserve"> </w:t>
      </w:r>
      <w:r w:rsidRPr="00923090">
        <w:rPr>
          <w:rStyle w:val="hps"/>
          <w:sz w:val="22"/>
          <w:szCs w:val="22"/>
          <w:lang w:val="sk-SK"/>
        </w:rPr>
        <w:t>s</w:t>
      </w:r>
      <w:r w:rsidRPr="00923090">
        <w:rPr>
          <w:sz w:val="22"/>
          <w:szCs w:val="22"/>
          <w:lang w:val="sk-SK"/>
        </w:rPr>
        <w:t xml:space="preserve"> </w:t>
      </w:r>
      <w:r w:rsidRPr="00923090">
        <w:rPr>
          <w:rStyle w:val="hps"/>
          <w:sz w:val="22"/>
          <w:szCs w:val="22"/>
          <w:lang w:val="sk-SK"/>
        </w:rPr>
        <w:t>atorvastatínom</w:t>
      </w:r>
      <w:r w:rsidRPr="00923090">
        <w:rPr>
          <w:sz w:val="22"/>
          <w:szCs w:val="22"/>
          <w:lang w:val="sk-SK"/>
        </w:rPr>
        <w:t xml:space="preserve"> </w:t>
      </w:r>
      <w:r w:rsidRPr="00923090">
        <w:rPr>
          <w:rStyle w:val="hps"/>
          <w:sz w:val="22"/>
          <w:szCs w:val="22"/>
          <w:lang w:val="sk-SK"/>
        </w:rPr>
        <w:t>a</w:t>
      </w:r>
      <w:r w:rsidRPr="00923090">
        <w:rPr>
          <w:sz w:val="22"/>
          <w:szCs w:val="22"/>
          <w:lang w:val="sk-SK"/>
        </w:rPr>
        <w:t xml:space="preserve"> </w:t>
      </w:r>
      <w:r w:rsidRPr="00923090">
        <w:rPr>
          <w:rStyle w:val="hps"/>
          <w:sz w:val="22"/>
          <w:szCs w:val="22"/>
          <w:lang w:val="sk-SK"/>
        </w:rPr>
        <w:t>kolchicínom</w:t>
      </w:r>
      <w:r w:rsidRPr="00923090">
        <w:rPr>
          <w:sz w:val="22"/>
          <w:szCs w:val="22"/>
          <w:lang w:val="sk-SK"/>
        </w:rPr>
        <w:t xml:space="preserve"> zatiaľ </w:t>
      </w:r>
      <w:r w:rsidRPr="00923090">
        <w:rPr>
          <w:rStyle w:val="hps"/>
          <w:sz w:val="22"/>
          <w:szCs w:val="22"/>
          <w:lang w:val="sk-SK"/>
        </w:rPr>
        <w:t>neboli uskutočnené</w:t>
      </w:r>
      <w:r w:rsidRPr="00923090">
        <w:rPr>
          <w:rStyle w:val="hps"/>
          <w:rFonts w:eastAsia="Arial Unicode MS"/>
          <w:sz w:val="22"/>
          <w:szCs w:val="22"/>
          <w:lang w:val="sk-SK"/>
        </w:rPr>
        <w:t xml:space="preserve">, </w:t>
      </w:r>
      <w:r w:rsidRPr="00923090">
        <w:rPr>
          <w:rStyle w:val="hps"/>
          <w:sz w:val="22"/>
          <w:szCs w:val="22"/>
          <w:lang w:val="sk-SK"/>
        </w:rPr>
        <w:t xml:space="preserve">preto treba dávať pozor pri predpisovaní atorvastatínu spolu s kolchicínom. </w:t>
      </w:r>
    </w:p>
    <w:p w14:paraId="635B776B" w14:textId="77777777" w:rsidR="00003A28" w:rsidRPr="00923090" w:rsidRDefault="00003A28" w:rsidP="00003A28">
      <w:pPr>
        <w:tabs>
          <w:tab w:val="left" w:pos="567"/>
        </w:tabs>
        <w:rPr>
          <w:sz w:val="22"/>
          <w:szCs w:val="22"/>
          <w:lang w:val="sk-SK"/>
        </w:rPr>
      </w:pPr>
    </w:p>
    <w:p w14:paraId="47011F22" w14:textId="0391F46E" w:rsidR="00C90B5D" w:rsidRPr="007C21A8" w:rsidRDefault="00C90B5D" w:rsidP="00C22C12">
      <w:pPr>
        <w:rPr>
          <w:i/>
          <w:sz w:val="22"/>
          <w:u w:val="single"/>
          <w:lang w:val="sk-SK"/>
        </w:rPr>
      </w:pPr>
      <w:r w:rsidRPr="007C21A8">
        <w:rPr>
          <w:i/>
          <w:sz w:val="22"/>
          <w:u w:val="single"/>
          <w:lang w:val="sk-SK"/>
        </w:rPr>
        <w:t>Účinok atorvastatínu na sú</w:t>
      </w:r>
      <w:r w:rsidR="00953649">
        <w:rPr>
          <w:i/>
          <w:sz w:val="22"/>
          <w:u w:val="single"/>
          <w:lang w:val="sk-SK"/>
        </w:rPr>
        <w:t>bež</w:t>
      </w:r>
      <w:r w:rsidRPr="007C21A8">
        <w:rPr>
          <w:i/>
          <w:sz w:val="22"/>
          <w:u w:val="single"/>
          <w:lang w:val="sk-SK"/>
        </w:rPr>
        <w:t>ne podávané lieky</w:t>
      </w:r>
    </w:p>
    <w:p w14:paraId="11143E56" w14:textId="77777777" w:rsidR="00C90B5D" w:rsidRPr="00923090" w:rsidRDefault="00C90B5D" w:rsidP="00C22C12">
      <w:pPr>
        <w:rPr>
          <w:sz w:val="22"/>
          <w:szCs w:val="22"/>
          <w:lang w:val="sk-SK"/>
        </w:rPr>
      </w:pPr>
    </w:p>
    <w:p w14:paraId="50A81AB2" w14:textId="77777777" w:rsidR="00C90B5D" w:rsidRPr="00923090" w:rsidRDefault="00C90B5D" w:rsidP="00C22C12">
      <w:pPr>
        <w:rPr>
          <w:sz w:val="22"/>
          <w:szCs w:val="22"/>
          <w:lang w:val="sk-SK"/>
        </w:rPr>
      </w:pPr>
      <w:r w:rsidRPr="00923090">
        <w:rPr>
          <w:i/>
          <w:iCs/>
          <w:sz w:val="22"/>
          <w:szCs w:val="22"/>
          <w:lang w:val="sk-SK"/>
        </w:rPr>
        <w:t xml:space="preserve">Digoxín </w:t>
      </w:r>
    </w:p>
    <w:p w14:paraId="5C14F402" w14:textId="77777777" w:rsidR="00C90B5D" w:rsidRPr="00923090" w:rsidRDefault="00C90B5D" w:rsidP="00C22C12">
      <w:pPr>
        <w:rPr>
          <w:sz w:val="22"/>
          <w:szCs w:val="22"/>
          <w:lang w:val="sk-SK"/>
        </w:rPr>
      </w:pPr>
      <w:r w:rsidRPr="00923090">
        <w:rPr>
          <w:sz w:val="22"/>
          <w:szCs w:val="22"/>
          <w:lang w:val="sk-SK"/>
        </w:rPr>
        <w:t>Keď bola súbežne podávaná mnohonásobná dávka digoxínu a 10 mg atorvastatínu, koncentrácia digoxínu v rovnovážnom stave sa mierne zväčšila. Pacientov užívajúcich digoxín treba príslušne sledovať.</w:t>
      </w:r>
    </w:p>
    <w:p w14:paraId="2AE1C64C" w14:textId="77777777" w:rsidR="00C90B5D" w:rsidRPr="00923090" w:rsidRDefault="00C90B5D" w:rsidP="00C22C12">
      <w:pPr>
        <w:rPr>
          <w:sz w:val="22"/>
          <w:szCs w:val="22"/>
          <w:lang w:val="sk-SK"/>
        </w:rPr>
      </w:pPr>
    </w:p>
    <w:p w14:paraId="328115B8" w14:textId="77777777" w:rsidR="00C90B5D" w:rsidRPr="00923090" w:rsidRDefault="00C90B5D" w:rsidP="00C22C12">
      <w:pPr>
        <w:rPr>
          <w:sz w:val="22"/>
          <w:szCs w:val="22"/>
          <w:lang w:val="sk-SK"/>
        </w:rPr>
      </w:pPr>
      <w:r w:rsidRPr="00923090">
        <w:rPr>
          <w:i/>
          <w:iCs/>
          <w:sz w:val="22"/>
          <w:szCs w:val="22"/>
          <w:lang w:val="sk-SK"/>
        </w:rPr>
        <w:t xml:space="preserve">Perorálna antikoncepcia </w:t>
      </w:r>
    </w:p>
    <w:p w14:paraId="1D2B11F5" w14:textId="77777777" w:rsidR="00C90B5D" w:rsidRPr="00923090" w:rsidRDefault="00C90B5D" w:rsidP="00C22C12">
      <w:pPr>
        <w:rPr>
          <w:sz w:val="22"/>
          <w:szCs w:val="22"/>
          <w:lang w:val="sk-SK"/>
        </w:rPr>
      </w:pPr>
      <w:r w:rsidRPr="00923090">
        <w:rPr>
          <w:sz w:val="22"/>
          <w:szCs w:val="22"/>
          <w:lang w:val="sk-SK"/>
        </w:rPr>
        <w:lastRenderedPageBreak/>
        <w:t xml:space="preserve">Súbežné podanie atorvastatínu s perorálnou antikoncepciou spôsobilo zvýšenie noretindrónu a etinylestradiolu v plazme. </w:t>
      </w:r>
    </w:p>
    <w:p w14:paraId="185C9CE1" w14:textId="77777777" w:rsidR="00C90B5D" w:rsidRPr="00923090" w:rsidRDefault="00C90B5D" w:rsidP="00C22C12">
      <w:pPr>
        <w:rPr>
          <w:sz w:val="22"/>
          <w:szCs w:val="22"/>
          <w:lang w:val="sk-SK"/>
        </w:rPr>
      </w:pPr>
    </w:p>
    <w:p w14:paraId="33FB120C" w14:textId="77777777" w:rsidR="00C90B5D" w:rsidRPr="00923090" w:rsidRDefault="00C90B5D" w:rsidP="00C22C12">
      <w:pPr>
        <w:rPr>
          <w:sz w:val="22"/>
          <w:szCs w:val="22"/>
          <w:lang w:val="sk-SK"/>
        </w:rPr>
      </w:pPr>
      <w:r w:rsidRPr="00923090">
        <w:rPr>
          <w:i/>
          <w:iCs/>
          <w:sz w:val="22"/>
          <w:szCs w:val="22"/>
          <w:lang w:val="sk-SK"/>
        </w:rPr>
        <w:t xml:space="preserve">Warfarín </w:t>
      </w:r>
    </w:p>
    <w:p w14:paraId="41F01393" w14:textId="77777777" w:rsidR="00C90B5D" w:rsidRPr="00923090" w:rsidRDefault="00C90B5D" w:rsidP="00C22C12">
      <w:pPr>
        <w:rPr>
          <w:sz w:val="22"/>
          <w:szCs w:val="22"/>
          <w:lang w:val="sk-SK"/>
        </w:rPr>
      </w:pPr>
      <w:r w:rsidRPr="00923090">
        <w:rPr>
          <w:sz w:val="22"/>
          <w:szCs w:val="22"/>
          <w:lang w:val="sk-SK"/>
        </w:rPr>
        <w:t xml:space="preserve">V klinickej štúdii u pacientov dlhodobo liečených warfarínom, súbežné podanie 80 mg atorvastatínu denne spolu s warfarínom spôsobilo zmenšenie o 1,7 sekundy v protrombínovom čase počas prvých 4 dní dávkovania, čo sa po ďalších 15 dňoch liečby atorvastatínom vrátilo do normálu. Hoci boli hlásené iba veľmi zriedkavé prípady klinicky významných interakcií antikoagulancií, pred začatím liečby atorvastatínom treba u pacientov, užívajúcich kumarínové antikoagulanciá stanoviť protrombínový čas a merať ho počas nasledujúcej liečby dostatočne často, aby sa predišlo významným zmenám protrombínového času. </w:t>
      </w:r>
      <w:r w:rsidR="00AC6FA7" w:rsidRPr="00923090">
        <w:rPr>
          <w:sz w:val="22"/>
          <w:szCs w:val="22"/>
          <w:lang w:val="sk-SK"/>
        </w:rPr>
        <w:t xml:space="preserve">Hneď ako </w:t>
      </w:r>
      <w:r w:rsidRPr="00923090">
        <w:rPr>
          <w:sz w:val="22"/>
          <w:szCs w:val="22"/>
          <w:lang w:val="sk-SK"/>
        </w:rPr>
        <w:t xml:space="preserve">sa zachytí stabilný protrombínový čas, môže sa protrombínový čas monitorovať v intervaloch zvyčajne odporúčaných pre pacientov liečených kumarínovými antikoagulanciami. Ak sa zmení dávka alebo ak sa </w:t>
      </w:r>
      <w:r w:rsidR="006B5371" w:rsidRPr="00923090">
        <w:rPr>
          <w:sz w:val="22"/>
          <w:szCs w:val="22"/>
          <w:lang w:val="sk-SK"/>
        </w:rPr>
        <w:t xml:space="preserve">podávanie </w:t>
      </w:r>
      <w:r w:rsidRPr="00923090">
        <w:rPr>
          <w:sz w:val="22"/>
          <w:szCs w:val="22"/>
          <w:lang w:val="sk-SK"/>
        </w:rPr>
        <w:t xml:space="preserve">atorvastatín </w:t>
      </w:r>
      <w:r w:rsidR="006B5371" w:rsidRPr="00923090">
        <w:rPr>
          <w:sz w:val="22"/>
          <w:szCs w:val="22"/>
          <w:lang w:val="sk-SK"/>
        </w:rPr>
        <w:t>ukončí</w:t>
      </w:r>
      <w:r w:rsidRPr="00923090">
        <w:rPr>
          <w:sz w:val="22"/>
          <w:szCs w:val="22"/>
          <w:lang w:val="sk-SK"/>
        </w:rPr>
        <w:t>, treba zopakovať tú istú procedúru. Liečba atorvastatínom sa nespájala s krvácaním alebo so zmenami protrombínového času u pacientov neužívajúcich antikoagulanciá.</w:t>
      </w:r>
    </w:p>
    <w:p w14:paraId="322BD79A" w14:textId="77777777" w:rsidR="00C90B5D" w:rsidRPr="00923090" w:rsidRDefault="00C90B5D" w:rsidP="00C22C12">
      <w:pPr>
        <w:rPr>
          <w:sz w:val="22"/>
          <w:szCs w:val="22"/>
          <w:lang w:val="sk-SK"/>
        </w:rPr>
      </w:pPr>
    </w:p>
    <w:p w14:paraId="56FB09AF" w14:textId="77777777" w:rsidR="00C90B5D" w:rsidRPr="00923090" w:rsidRDefault="00C90B5D" w:rsidP="00C22C12">
      <w:pPr>
        <w:autoSpaceDE w:val="0"/>
        <w:autoSpaceDN w:val="0"/>
        <w:adjustRightInd w:val="0"/>
        <w:rPr>
          <w:rFonts w:eastAsia="Times New Roman"/>
          <w:color w:val="000000"/>
          <w:sz w:val="22"/>
          <w:szCs w:val="22"/>
          <w:u w:val="single"/>
          <w:lang w:val="sk-SK" w:eastAsia="en-US"/>
        </w:rPr>
      </w:pPr>
      <w:r w:rsidRPr="00923090">
        <w:rPr>
          <w:rFonts w:eastAsia="Times New Roman"/>
          <w:color w:val="000000"/>
          <w:sz w:val="22"/>
          <w:szCs w:val="22"/>
          <w:u w:val="single"/>
          <w:lang w:val="sk-SK" w:eastAsia="en-US"/>
        </w:rPr>
        <w:t xml:space="preserve">Tabuľka 1: Vplyv </w:t>
      </w:r>
      <w:r w:rsidR="008C4DFA" w:rsidRPr="00923090">
        <w:rPr>
          <w:rFonts w:eastAsia="Times New Roman"/>
          <w:color w:val="000000"/>
          <w:sz w:val="22"/>
          <w:szCs w:val="22"/>
          <w:u w:val="single"/>
          <w:lang w:val="sk-SK" w:eastAsia="en-US"/>
        </w:rPr>
        <w:t xml:space="preserve">súbežne </w:t>
      </w:r>
      <w:r w:rsidRPr="00923090">
        <w:rPr>
          <w:rFonts w:eastAsia="Times New Roman"/>
          <w:color w:val="000000"/>
          <w:sz w:val="22"/>
          <w:szCs w:val="22"/>
          <w:u w:val="single"/>
          <w:lang w:val="sk-SK" w:eastAsia="en-US"/>
        </w:rPr>
        <w:t>podávaných liekov na farmakokinetiku atorvastatínu</w:t>
      </w:r>
    </w:p>
    <w:p w14:paraId="77AF5723" w14:textId="77777777" w:rsidR="00C90B5D" w:rsidRPr="00923090" w:rsidRDefault="00C90B5D" w:rsidP="00C22C12">
      <w:pPr>
        <w:autoSpaceDE w:val="0"/>
        <w:autoSpaceDN w:val="0"/>
        <w:adjustRightInd w:val="0"/>
        <w:rPr>
          <w:rFonts w:eastAsia="Times New Roman"/>
          <w:color w:val="000000"/>
          <w:sz w:val="22"/>
          <w:szCs w:val="22"/>
          <w:u w:val="single"/>
          <w:lang w:val="sk-SK" w:eastAsia="en-US"/>
        </w:rPr>
      </w:pPr>
    </w:p>
    <w:tbl>
      <w:tblPr>
        <w:tblW w:w="8575"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22"/>
        <w:gridCol w:w="1701"/>
        <w:gridCol w:w="1275"/>
        <w:gridCol w:w="2977"/>
      </w:tblGrid>
      <w:tr w:rsidR="00C90B5D" w:rsidRPr="00923090" w14:paraId="48FC5218" w14:textId="77777777">
        <w:trPr>
          <w:trHeight w:val="793"/>
        </w:trPr>
        <w:tc>
          <w:tcPr>
            <w:tcW w:w="2622" w:type="dxa"/>
            <w:vMerge w:val="restart"/>
            <w:tcBorders>
              <w:top w:val="single" w:sz="8" w:space="0" w:color="000000"/>
              <w:bottom w:val="single" w:sz="8" w:space="0" w:color="000000"/>
              <w:right w:val="single" w:sz="8" w:space="0" w:color="000000"/>
            </w:tcBorders>
          </w:tcPr>
          <w:p w14:paraId="1CAECE61"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Súbežne podávaný liek a dávkovací režim</w:t>
            </w:r>
          </w:p>
        </w:tc>
        <w:tc>
          <w:tcPr>
            <w:tcW w:w="5953" w:type="dxa"/>
            <w:gridSpan w:val="3"/>
            <w:tcBorders>
              <w:top w:val="single" w:sz="8" w:space="0" w:color="000000"/>
              <w:left w:val="single" w:sz="8" w:space="0" w:color="000000"/>
              <w:bottom w:val="single" w:sz="8" w:space="0" w:color="000000"/>
            </w:tcBorders>
          </w:tcPr>
          <w:p w14:paraId="79303208" w14:textId="77777777" w:rsidR="00C90B5D" w:rsidRPr="00923090" w:rsidRDefault="00C90B5D" w:rsidP="008238DB">
            <w:pPr>
              <w:autoSpaceDE w:val="0"/>
              <w:autoSpaceDN w:val="0"/>
              <w:adjustRightInd w:val="0"/>
              <w:jc w:val="center"/>
              <w:rPr>
                <w:rFonts w:eastAsia="Times New Roman"/>
                <w:color w:val="000000"/>
                <w:lang w:val="sk-SK" w:eastAsia="en-US"/>
              </w:rPr>
            </w:pPr>
            <w:r w:rsidRPr="00923090">
              <w:rPr>
                <w:rFonts w:eastAsia="Times New Roman"/>
                <w:color w:val="000000"/>
                <w:sz w:val="22"/>
                <w:szCs w:val="22"/>
                <w:lang w:val="sk-SK" w:eastAsia="en-US"/>
              </w:rPr>
              <w:t xml:space="preserve">atorvastatín </w:t>
            </w:r>
          </w:p>
        </w:tc>
      </w:tr>
      <w:tr w:rsidR="00C90B5D" w:rsidRPr="00923090" w14:paraId="15AE4CAF" w14:textId="77777777">
        <w:trPr>
          <w:trHeight w:val="560"/>
        </w:trPr>
        <w:tc>
          <w:tcPr>
            <w:tcW w:w="2622" w:type="dxa"/>
            <w:vMerge/>
            <w:tcBorders>
              <w:top w:val="single" w:sz="8" w:space="0" w:color="000000"/>
              <w:bottom w:val="single" w:sz="8" w:space="0" w:color="000000"/>
              <w:right w:val="single" w:sz="8" w:space="0" w:color="000000"/>
            </w:tcBorders>
          </w:tcPr>
          <w:p w14:paraId="12E63FDC" w14:textId="77777777" w:rsidR="00C90B5D" w:rsidRPr="00923090" w:rsidRDefault="00C90B5D" w:rsidP="008238DB">
            <w:pPr>
              <w:autoSpaceDE w:val="0"/>
              <w:autoSpaceDN w:val="0"/>
              <w:adjustRightInd w:val="0"/>
              <w:rPr>
                <w:rFonts w:eastAsia="Times New Roman"/>
                <w:lang w:val="sk-SK" w:eastAsia="en-US"/>
              </w:rPr>
            </w:pPr>
          </w:p>
        </w:tc>
        <w:tc>
          <w:tcPr>
            <w:tcW w:w="1701" w:type="dxa"/>
            <w:tcBorders>
              <w:top w:val="single" w:sz="8" w:space="0" w:color="000000"/>
              <w:left w:val="single" w:sz="8" w:space="0" w:color="000000"/>
              <w:bottom w:val="single" w:sz="8" w:space="0" w:color="000000"/>
              <w:right w:val="single" w:sz="8" w:space="0" w:color="000000"/>
            </w:tcBorders>
          </w:tcPr>
          <w:p w14:paraId="262C85EF"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Dávka (mg) </w:t>
            </w:r>
          </w:p>
        </w:tc>
        <w:tc>
          <w:tcPr>
            <w:tcW w:w="1275" w:type="dxa"/>
            <w:tcBorders>
              <w:top w:val="single" w:sz="8" w:space="0" w:color="000000"/>
              <w:left w:val="single" w:sz="8" w:space="0" w:color="000000"/>
              <w:bottom w:val="single" w:sz="8" w:space="0" w:color="000000"/>
              <w:right w:val="single" w:sz="8" w:space="0" w:color="000000"/>
            </w:tcBorders>
          </w:tcPr>
          <w:p w14:paraId="151ADF58" w14:textId="115ACD85" w:rsidR="00C90B5D" w:rsidRPr="00923090" w:rsidRDefault="00A06FEB"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Pomer</w:t>
            </w:r>
            <w:r w:rsidR="00C90B5D" w:rsidRPr="00923090">
              <w:rPr>
                <w:rFonts w:eastAsia="Times New Roman"/>
                <w:color w:val="000000"/>
                <w:sz w:val="22"/>
                <w:szCs w:val="22"/>
                <w:lang w:val="sk-SK" w:eastAsia="en-US"/>
              </w:rPr>
              <w:t xml:space="preserve"> AUC</w:t>
            </w:r>
            <w:r w:rsidR="00C90B5D" w:rsidRPr="00923090">
              <w:rPr>
                <w:rFonts w:eastAsia="Times New Roman"/>
                <w:color w:val="000000"/>
                <w:position w:val="8"/>
                <w:sz w:val="22"/>
                <w:szCs w:val="22"/>
                <w:vertAlign w:val="superscript"/>
                <w:lang w:val="sk-SK" w:eastAsia="en-US"/>
              </w:rPr>
              <w:t>&amp;</w:t>
            </w:r>
          </w:p>
        </w:tc>
        <w:tc>
          <w:tcPr>
            <w:tcW w:w="2977" w:type="dxa"/>
            <w:tcBorders>
              <w:top w:val="single" w:sz="8" w:space="0" w:color="000000"/>
              <w:left w:val="single" w:sz="8" w:space="0" w:color="000000"/>
              <w:bottom w:val="single" w:sz="8" w:space="0" w:color="000000"/>
            </w:tcBorders>
          </w:tcPr>
          <w:p w14:paraId="42F6EB51"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Klinické odporúčanie</w:t>
            </w:r>
            <w:r w:rsidRPr="00923090">
              <w:rPr>
                <w:rFonts w:eastAsia="Times New Roman"/>
                <w:color w:val="000000"/>
                <w:position w:val="8"/>
                <w:sz w:val="22"/>
                <w:szCs w:val="22"/>
                <w:vertAlign w:val="superscript"/>
                <w:lang w:val="sk-SK" w:eastAsia="en-US"/>
              </w:rPr>
              <w:t xml:space="preserve"># </w:t>
            </w:r>
          </w:p>
        </w:tc>
      </w:tr>
      <w:tr w:rsidR="00C90B5D" w:rsidRPr="00923090" w14:paraId="664B4D3A" w14:textId="77777777">
        <w:trPr>
          <w:trHeight w:val="1806"/>
        </w:trPr>
        <w:tc>
          <w:tcPr>
            <w:tcW w:w="2622" w:type="dxa"/>
            <w:tcBorders>
              <w:top w:val="single" w:sz="8" w:space="0" w:color="000000"/>
              <w:bottom w:val="single" w:sz="8" w:space="0" w:color="000000"/>
              <w:right w:val="single" w:sz="8" w:space="0" w:color="000000"/>
            </w:tcBorders>
          </w:tcPr>
          <w:p w14:paraId="5AC08946"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tipranavir 500 mg BID/ ritonavir 200 mg BID, 8 dní (dni 14 až 21) </w:t>
            </w:r>
          </w:p>
        </w:tc>
        <w:tc>
          <w:tcPr>
            <w:tcW w:w="1701" w:type="dxa"/>
            <w:tcBorders>
              <w:top w:val="single" w:sz="8" w:space="0" w:color="000000"/>
              <w:left w:val="single" w:sz="8" w:space="0" w:color="000000"/>
              <w:bottom w:val="single" w:sz="8" w:space="0" w:color="000000"/>
              <w:right w:val="single" w:sz="8" w:space="0" w:color="000000"/>
            </w:tcBorders>
          </w:tcPr>
          <w:p w14:paraId="275F2902"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40 mg na 1. deň, 10 mg na 20. deň </w:t>
            </w:r>
          </w:p>
        </w:tc>
        <w:tc>
          <w:tcPr>
            <w:tcW w:w="1275" w:type="dxa"/>
            <w:tcBorders>
              <w:top w:val="single" w:sz="8" w:space="0" w:color="000000"/>
              <w:left w:val="single" w:sz="8" w:space="0" w:color="000000"/>
              <w:bottom w:val="single" w:sz="8" w:space="0" w:color="000000"/>
              <w:right w:val="single" w:sz="8" w:space="0" w:color="000000"/>
            </w:tcBorders>
          </w:tcPr>
          <w:p w14:paraId="08B4FEC2" w14:textId="22E61CC5"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9,4</w:t>
            </w:r>
          </w:p>
        </w:tc>
        <w:tc>
          <w:tcPr>
            <w:tcW w:w="2977" w:type="dxa"/>
            <w:vMerge w:val="restart"/>
            <w:tcBorders>
              <w:top w:val="single" w:sz="8" w:space="0" w:color="000000"/>
              <w:left w:val="single" w:sz="8" w:space="0" w:color="000000"/>
              <w:bottom w:val="single" w:sz="8" w:space="0" w:color="000000"/>
            </w:tcBorders>
          </w:tcPr>
          <w:p w14:paraId="229E0177" w14:textId="77777777" w:rsidR="00C90B5D" w:rsidRDefault="00C90B5D" w:rsidP="008238DB">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V prípadoch</w:t>
            </w:r>
            <w:r w:rsidR="006B5371" w:rsidRPr="00923090">
              <w:rPr>
                <w:rFonts w:eastAsia="Times New Roman"/>
                <w:color w:val="000000"/>
                <w:sz w:val="22"/>
                <w:szCs w:val="22"/>
                <w:lang w:val="sk-SK" w:eastAsia="en-US"/>
              </w:rPr>
              <w:t>,</w:t>
            </w:r>
            <w:r w:rsidRPr="00923090">
              <w:rPr>
                <w:rFonts w:eastAsia="Times New Roman"/>
                <w:color w:val="000000"/>
                <w:sz w:val="22"/>
                <w:szCs w:val="22"/>
                <w:lang w:val="sk-SK" w:eastAsia="en-US"/>
              </w:rPr>
              <w:t xml:space="preserve"> kedy je súbežné podávanie s atorvastatínom nevyhnutné, neprekračujte 10 mg atorvastatínu denne. Odporúča sa klinické monitorovanie týchto pacientov </w:t>
            </w:r>
          </w:p>
          <w:p w14:paraId="22AAF36C" w14:textId="77777777" w:rsidR="009B0179" w:rsidRDefault="009B0179" w:rsidP="008238DB">
            <w:pPr>
              <w:autoSpaceDE w:val="0"/>
              <w:autoSpaceDN w:val="0"/>
              <w:adjustRightInd w:val="0"/>
              <w:rPr>
                <w:rFonts w:eastAsia="Times New Roman"/>
                <w:color w:val="000000"/>
                <w:sz w:val="22"/>
                <w:szCs w:val="22"/>
                <w:lang w:val="sk-SK" w:eastAsia="en-US"/>
              </w:rPr>
            </w:pPr>
          </w:p>
          <w:p w14:paraId="13492AC3" w14:textId="77777777" w:rsidR="009B0179" w:rsidRDefault="009B0179" w:rsidP="008238DB">
            <w:pPr>
              <w:autoSpaceDE w:val="0"/>
              <w:autoSpaceDN w:val="0"/>
              <w:adjustRightInd w:val="0"/>
              <w:rPr>
                <w:rFonts w:eastAsia="Times New Roman"/>
                <w:color w:val="000000"/>
                <w:sz w:val="22"/>
                <w:szCs w:val="22"/>
                <w:lang w:val="sk-SK" w:eastAsia="en-US"/>
              </w:rPr>
            </w:pPr>
          </w:p>
          <w:p w14:paraId="78FA3AFA" w14:textId="77777777" w:rsidR="009B0179" w:rsidRDefault="009B0179" w:rsidP="008238DB">
            <w:pPr>
              <w:autoSpaceDE w:val="0"/>
              <w:autoSpaceDN w:val="0"/>
              <w:adjustRightInd w:val="0"/>
              <w:rPr>
                <w:rFonts w:eastAsia="Times New Roman"/>
                <w:color w:val="000000"/>
                <w:sz w:val="22"/>
                <w:szCs w:val="22"/>
                <w:lang w:val="sk-SK" w:eastAsia="en-US"/>
              </w:rPr>
            </w:pPr>
          </w:p>
          <w:p w14:paraId="32B5753E" w14:textId="77777777" w:rsidR="009B0179" w:rsidRDefault="009B0179" w:rsidP="008238DB">
            <w:pPr>
              <w:autoSpaceDE w:val="0"/>
              <w:autoSpaceDN w:val="0"/>
              <w:adjustRightInd w:val="0"/>
              <w:rPr>
                <w:rFonts w:eastAsia="Times New Roman"/>
                <w:color w:val="000000"/>
                <w:sz w:val="22"/>
                <w:szCs w:val="22"/>
                <w:lang w:val="sk-SK" w:eastAsia="en-US"/>
              </w:rPr>
            </w:pPr>
          </w:p>
          <w:p w14:paraId="765F9F11" w14:textId="77777777" w:rsidR="009B0179" w:rsidRDefault="009B0179" w:rsidP="008238DB">
            <w:pPr>
              <w:autoSpaceDE w:val="0"/>
              <w:autoSpaceDN w:val="0"/>
              <w:adjustRightInd w:val="0"/>
              <w:rPr>
                <w:rFonts w:eastAsia="Times New Roman"/>
                <w:color w:val="000000"/>
                <w:sz w:val="22"/>
                <w:szCs w:val="22"/>
                <w:lang w:val="sk-SK" w:eastAsia="en-US"/>
              </w:rPr>
            </w:pPr>
          </w:p>
          <w:p w14:paraId="4D663D52" w14:textId="77777777" w:rsidR="009B0179" w:rsidRPr="00923090" w:rsidRDefault="009B0179" w:rsidP="008238DB">
            <w:pPr>
              <w:autoSpaceDE w:val="0"/>
              <w:autoSpaceDN w:val="0"/>
              <w:adjustRightInd w:val="0"/>
              <w:rPr>
                <w:rFonts w:eastAsia="Times New Roman"/>
                <w:color w:val="000000"/>
                <w:lang w:val="sk-SK" w:eastAsia="en-US"/>
              </w:rPr>
            </w:pPr>
          </w:p>
        </w:tc>
      </w:tr>
      <w:tr w:rsidR="00A00C8B" w:rsidRPr="00923090" w14:paraId="053EBA48" w14:textId="77777777">
        <w:trPr>
          <w:trHeight w:val="541"/>
        </w:trPr>
        <w:tc>
          <w:tcPr>
            <w:tcW w:w="2622" w:type="dxa"/>
            <w:tcBorders>
              <w:top w:val="single" w:sz="8" w:space="0" w:color="000000"/>
              <w:bottom w:val="single" w:sz="8" w:space="0" w:color="000000"/>
              <w:right w:val="single" w:sz="8" w:space="0" w:color="000000"/>
            </w:tcBorders>
          </w:tcPr>
          <w:p w14:paraId="71DE8D1F" w14:textId="77777777" w:rsidR="00A00C8B" w:rsidRPr="007C21A8" w:rsidRDefault="00A00C8B" w:rsidP="004F0AB0">
            <w:pPr>
              <w:autoSpaceDE w:val="0"/>
              <w:autoSpaceDN w:val="0"/>
              <w:adjustRightInd w:val="0"/>
              <w:rPr>
                <w:color w:val="000000"/>
                <w:sz w:val="22"/>
                <w:lang w:val="sk-SK"/>
              </w:rPr>
            </w:pPr>
            <w:r w:rsidRPr="007C21A8">
              <w:rPr>
                <w:color w:val="000000"/>
                <w:sz w:val="22"/>
                <w:lang w:val="sk-SK"/>
              </w:rPr>
              <w:t>telaprevir 750 mg q8h, 10 dní</w:t>
            </w:r>
            <w:r w:rsidRPr="00A00C8B">
              <w:rPr>
                <w:color w:val="000000"/>
                <w:sz w:val="22"/>
                <w:szCs w:val="22"/>
                <w:lang w:val="sk-SK"/>
              </w:rP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01D8E36A" w14:textId="77777777" w:rsidR="00A00C8B" w:rsidRPr="007C21A8" w:rsidRDefault="00A00C8B" w:rsidP="008238DB">
            <w:pPr>
              <w:autoSpaceDE w:val="0"/>
              <w:autoSpaceDN w:val="0"/>
              <w:adjustRightInd w:val="0"/>
              <w:rPr>
                <w:color w:val="000000"/>
                <w:sz w:val="22"/>
                <w:lang w:val="sk-SK"/>
              </w:rPr>
            </w:pPr>
            <w:r w:rsidRPr="00A00C8B">
              <w:rPr>
                <w:rFonts w:eastAsia="Times New Roman"/>
                <w:color w:val="000000"/>
                <w:sz w:val="22"/>
                <w:szCs w:val="22"/>
                <w:lang w:val="sk-SK" w:eastAsia="en-US"/>
              </w:rPr>
              <w:t>20 mg, SD</w:t>
            </w:r>
          </w:p>
        </w:tc>
        <w:tc>
          <w:tcPr>
            <w:tcW w:w="1275" w:type="dxa"/>
            <w:tcBorders>
              <w:top w:val="single" w:sz="8" w:space="0" w:color="000000"/>
              <w:left w:val="single" w:sz="8" w:space="0" w:color="000000"/>
              <w:bottom w:val="single" w:sz="8" w:space="0" w:color="000000"/>
              <w:right w:val="single" w:sz="8" w:space="0" w:color="000000"/>
            </w:tcBorders>
          </w:tcPr>
          <w:p w14:paraId="78990470" w14:textId="358BCBDF" w:rsidR="00A00C8B" w:rsidRPr="007C21A8" w:rsidRDefault="00A00C8B" w:rsidP="004F0AB0">
            <w:pPr>
              <w:autoSpaceDE w:val="0"/>
              <w:autoSpaceDN w:val="0"/>
              <w:adjustRightInd w:val="0"/>
              <w:rPr>
                <w:color w:val="000000"/>
                <w:sz w:val="22"/>
                <w:lang w:val="sk-SK"/>
              </w:rPr>
            </w:pPr>
            <w:r w:rsidRPr="00A00C8B">
              <w:rPr>
                <w:rFonts w:eastAsia="Times New Roman"/>
                <w:color w:val="000000"/>
                <w:sz w:val="22"/>
                <w:szCs w:val="22"/>
                <w:lang w:val="sk-SK" w:eastAsia="en-US"/>
              </w:rPr>
              <w:t>7,9</w:t>
            </w:r>
          </w:p>
        </w:tc>
        <w:tc>
          <w:tcPr>
            <w:tcW w:w="2977" w:type="dxa"/>
            <w:vMerge/>
            <w:tcBorders>
              <w:top w:val="single" w:sz="8" w:space="0" w:color="000000"/>
              <w:left w:val="single" w:sz="8" w:space="0" w:color="000000"/>
              <w:bottom w:val="single" w:sz="8" w:space="0" w:color="000000"/>
            </w:tcBorders>
          </w:tcPr>
          <w:p w14:paraId="214C3FF7" w14:textId="77777777" w:rsidR="00A00C8B" w:rsidRPr="00923090" w:rsidRDefault="00A00C8B" w:rsidP="008238DB">
            <w:pPr>
              <w:autoSpaceDE w:val="0"/>
              <w:autoSpaceDN w:val="0"/>
              <w:adjustRightInd w:val="0"/>
              <w:rPr>
                <w:rFonts w:eastAsia="Times New Roman"/>
                <w:lang w:val="sk-SK" w:eastAsia="en-US"/>
              </w:rPr>
            </w:pPr>
          </w:p>
        </w:tc>
      </w:tr>
      <w:tr w:rsidR="00A00C8B" w:rsidRPr="00923090" w14:paraId="018D801B" w14:textId="77777777">
        <w:trPr>
          <w:trHeight w:val="541"/>
        </w:trPr>
        <w:tc>
          <w:tcPr>
            <w:tcW w:w="2622" w:type="dxa"/>
            <w:tcBorders>
              <w:top w:val="single" w:sz="8" w:space="0" w:color="000000"/>
              <w:bottom w:val="single" w:sz="8" w:space="0" w:color="000000"/>
              <w:right w:val="single" w:sz="8" w:space="0" w:color="000000"/>
            </w:tcBorders>
          </w:tcPr>
          <w:p w14:paraId="527CFD93" w14:textId="77777777" w:rsidR="00A00C8B" w:rsidRPr="00923090" w:rsidRDefault="000C0883" w:rsidP="00A00C8B">
            <w:pPr>
              <w:autoSpaceDE w:val="0"/>
              <w:autoSpaceDN w:val="0"/>
              <w:adjustRightInd w:val="0"/>
              <w:rPr>
                <w:color w:val="000000"/>
                <w:sz w:val="22"/>
                <w:szCs w:val="22"/>
                <w:lang w:val="sk-SK"/>
              </w:rPr>
            </w:pPr>
            <w:r>
              <w:rPr>
                <w:color w:val="000000"/>
                <w:sz w:val="22"/>
                <w:szCs w:val="22"/>
                <w:lang w:val="sk-SK"/>
              </w:rPr>
              <w:t>cyklosporín 5,2 mg/kg/deň, stabilná dávka</w:t>
            </w:r>
          </w:p>
        </w:tc>
        <w:tc>
          <w:tcPr>
            <w:tcW w:w="1701" w:type="dxa"/>
            <w:tcBorders>
              <w:top w:val="single" w:sz="8" w:space="0" w:color="000000"/>
              <w:left w:val="single" w:sz="8" w:space="0" w:color="000000"/>
              <w:bottom w:val="single" w:sz="8" w:space="0" w:color="000000"/>
              <w:right w:val="single" w:sz="8" w:space="0" w:color="000000"/>
            </w:tcBorders>
          </w:tcPr>
          <w:p w14:paraId="2018CAB1" w14:textId="77777777" w:rsidR="00A00C8B" w:rsidRPr="00923090" w:rsidRDefault="000C0883" w:rsidP="00A00C8B">
            <w:pPr>
              <w:autoSpaceDE w:val="0"/>
              <w:autoSpaceDN w:val="0"/>
              <w:adjustRightInd w:val="0"/>
              <w:rPr>
                <w:rFonts w:eastAsia="Times New Roman"/>
                <w:color w:val="000000"/>
                <w:sz w:val="22"/>
                <w:szCs w:val="22"/>
                <w:lang w:val="sk-SK" w:eastAsia="en-US"/>
              </w:rPr>
            </w:pPr>
            <w:r w:rsidRPr="00A00C8B">
              <w:rPr>
                <w:rFonts w:eastAsia="Times New Roman"/>
                <w:color w:val="000000"/>
                <w:sz w:val="22"/>
                <w:szCs w:val="22"/>
                <w:lang w:val="sk-SK" w:eastAsia="en-US"/>
              </w:rPr>
              <w:t xml:space="preserve">10 mg OD </w:t>
            </w:r>
            <w:r>
              <w:rPr>
                <w:rFonts w:eastAsia="Times New Roman"/>
                <w:color w:val="000000"/>
                <w:sz w:val="22"/>
                <w:szCs w:val="22"/>
                <w:lang w:val="sk-SK" w:eastAsia="en-US"/>
              </w:rPr>
              <w:t>počas</w:t>
            </w:r>
            <w:r w:rsidRPr="00A00C8B">
              <w:rPr>
                <w:rFonts w:eastAsia="Times New Roman"/>
                <w:color w:val="000000"/>
                <w:sz w:val="22"/>
                <w:szCs w:val="22"/>
                <w:lang w:val="sk-SK" w:eastAsia="en-US"/>
              </w:rPr>
              <w:t xml:space="preserve"> 28 d</w:t>
            </w:r>
            <w:r>
              <w:rPr>
                <w:rFonts w:eastAsia="Times New Roman"/>
                <w:color w:val="000000"/>
                <w:sz w:val="22"/>
                <w:szCs w:val="22"/>
                <w:lang w:val="sk-SK" w:eastAsia="en-US"/>
              </w:rPr>
              <w:t>ní</w:t>
            </w:r>
          </w:p>
        </w:tc>
        <w:tc>
          <w:tcPr>
            <w:tcW w:w="1275" w:type="dxa"/>
            <w:tcBorders>
              <w:top w:val="single" w:sz="8" w:space="0" w:color="000000"/>
              <w:left w:val="single" w:sz="8" w:space="0" w:color="000000"/>
              <w:bottom w:val="single" w:sz="8" w:space="0" w:color="000000"/>
              <w:right w:val="single" w:sz="8" w:space="0" w:color="000000"/>
            </w:tcBorders>
          </w:tcPr>
          <w:p w14:paraId="7224BD6B" w14:textId="77777777" w:rsidR="00A00C8B" w:rsidRPr="00923090" w:rsidRDefault="000C0883" w:rsidP="004F0AB0">
            <w:pPr>
              <w:autoSpaceDE w:val="0"/>
              <w:autoSpaceDN w:val="0"/>
              <w:adjustRightInd w:val="0"/>
              <w:rPr>
                <w:rFonts w:eastAsia="Times New Roman"/>
                <w:color w:val="000000"/>
                <w:sz w:val="22"/>
                <w:szCs w:val="22"/>
                <w:lang w:val="sk-SK" w:eastAsia="en-US"/>
              </w:rPr>
            </w:pPr>
            <w:r w:rsidRPr="000C0883">
              <w:rPr>
                <w:rFonts w:eastAsia="Times New Roman"/>
                <w:color w:val="000000"/>
                <w:sz w:val="22"/>
                <w:szCs w:val="22"/>
                <w:lang w:val="sk-SK" w:eastAsia="en-US"/>
              </w:rPr>
              <w:t>8,7</w:t>
            </w:r>
          </w:p>
        </w:tc>
        <w:tc>
          <w:tcPr>
            <w:tcW w:w="2977" w:type="dxa"/>
            <w:vMerge/>
            <w:tcBorders>
              <w:top w:val="single" w:sz="8" w:space="0" w:color="000000"/>
              <w:left w:val="single" w:sz="8" w:space="0" w:color="000000"/>
              <w:bottom w:val="single" w:sz="8" w:space="0" w:color="000000"/>
            </w:tcBorders>
          </w:tcPr>
          <w:p w14:paraId="068398E7" w14:textId="77777777" w:rsidR="00A00C8B" w:rsidRPr="00923090" w:rsidRDefault="00A00C8B" w:rsidP="008238DB">
            <w:pPr>
              <w:autoSpaceDE w:val="0"/>
              <w:autoSpaceDN w:val="0"/>
              <w:adjustRightInd w:val="0"/>
              <w:rPr>
                <w:rFonts w:eastAsia="Times New Roman"/>
                <w:lang w:val="sk-SK" w:eastAsia="en-US"/>
              </w:rPr>
            </w:pPr>
          </w:p>
        </w:tc>
      </w:tr>
      <w:tr w:rsidR="000578C0" w:rsidRPr="00923090" w14:paraId="53A0695D" w14:textId="77777777">
        <w:trPr>
          <w:trHeight w:val="2564"/>
        </w:trPr>
        <w:tc>
          <w:tcPr>
            <w:tcW w:w="2622" w:type="dxa"/>
            <w:tcBorders>
              <w:top w:val="single" w:sz="8" w:space="0" w:color="000000"/>
              <w:bottom w:val="single" w:sz="8" w:space="0" w:color="000000"/>
              <w:right w:val="single" w:sz="8" w:space="0" w:color="000000"/>
            </w:tcBorders>
          </w:tcPr>
          <w:p w14:paraId="2C784967" w14:textId="77777777" w:rsidR="000578C0" w:rsidRPr="00923090" w:rsidRDefault="000578C0" w:rsidP="008238DB">
            <w:pPr>
              <w:autoSpaceDE w:val="0"/>
              <w:autoSpaceDN w:val="0"/>
              <w:adjustRightInd w:val="0"/>
              <w:rPr>
                <w:rFonts w:eastAsia="Times New Roman"/>
                <w:color w:val="000000"/>
                <w:sz w:val="22"/>
                <w:szCs w:val="22"/>
                <w:lang w:val="sk-SK" w:eastAsia="en-US"/>
              </w:rPr>
            </w:pPr>
            <w:r w:rsidRPr="000578C0">
              <w:rPr>
                <w:rFonts w:eastAsia="Times New Roman"/>
                <w:color w:val="000000"/>
                <w:sz w:val="22"/>
                <w:szCs w:val="22"/>
                <w:lang w:val="sk-SK" w:eastAsia="en-US"/>
              </w:rPr>
              <w:t xml:space="preserve">glekaprevir 400 mg OD/ pibrentasvir 120 mg OD, 7 dní  </w:t>
            </w:r>
          </w:p>
        </w:tc>
        <w:tc>
          <w:tcPr>
            <w:tcW w:w="1701" w:type="dxa"/>
            <w:tcBorders>
              <w:top w:val="single" w:sz="8" w:space="0" w:color="000000"/>
              <w:left w:val="single" w:sz="8" w:space="0" w:color="000000"/>
              <w:bottom w:val="single" w:sz="8" w:space="0" w:color="000000"/>
              <w:right w:val="single" w:sz="8" w:space="0" w:color="000000"/>
            </w:tcBorders>
          </w:tcPr>
          <w:p w14:paraId="1DA4B3BC" w14:textId="77777777" w:rsidR="000578C0" w:rsidRPr="00923090" w:rsidRDefault="000578C0" w:rsidP="008238DB">
            <w:pPr>
              <w:autoSpaceDE w:val="0"/>
              <w:autoSpaceDN w:val="0"/>
              <w:adjustRightInd w:val="0"/>
              <w:rPr>
                <w:rFonts w:eastAsia="Times New Roman"/>
                <w:color w:val="000000"/>
                <w:sz w:val="22"/>
                <w:szCs w:val="22"/>
                <w:lang w:val="sk-SK" w:eastAsia="en-US"/>
              </w:rPr>
            </w:pPr>
            <w:r w:rsidRPr="000578C0">
              <w:rPr>
                <w:rFonts w:eastAsia="Times New Roman"/>
                <w:color w:val="000000"/>
                <w:sz w:val="22"/>
                <w:szCs w:val="22"/>
                <w:lang w:val="sk-SK" w:eastAsia="en-US"/>
              </w:rPr>
              <w:t>10 mg OD počas 7 dní</w:t>
            </w:r>
          </w:p>
        </w:tc>
        <w:tc>
          <w:tcPr>
            <w:tcW w:w="1275" w:type="dxa"/>
            <w:tcBorders>
              <w:top w:val="single" w:sz="8" w:space="0" w:color="000000"/>
              <w:left w:val="single" w:sz="8" w:space="0" w:color="000000"/>
              <w:bottom w:val="single" w:sz="8" w:space="0" w:color="000000"/>
              <w:right w:val="single" w:sz="8" w:space="0" w:color="000000"/>
            </w:tcBorders>
          </w:tcPr>
          <w:p w14:paraId="529004EE" w14:textId="77777777" w:rsidR="000578C0" w:rsidRPr="00923090" w:rsidRDefault="000578C0" w:rsidP="006B5371">
            <w:pPr>
              <w:autoSpaceDE w:val="0"/>
              <w:autoSpaceDN w:val="0"/>
              <w:adjustRightInd w:val="0"/>
              <w:rPr>
                <w:rFonts w:eastAsia="Times New Roman"/>
                <w:color w:val="000000"/>
                <w:sz w:val="22"/>
                <w:szCs w:val="22"/>
                <w:lang w:val="sk-SK" w:eastAsia="en-US"/>
              </w:rPr>
            </w:pPr>
            <w:r w:rsidRPr="000578C0">
              <w:rPr>
                <w:rFonts w:eastAsia="Times New Roman"/>
                <w:color w:val="000000"/>
                <w:sz w:val="22"/>
                <w:szCs w:val="22"/>
                <w:lang w:val="sk-SK" w:eastAsia="en-US"/>
              </w:rPr>
              <w:t>8,3</w:t>
            </w:r>
          </w:p>
        </w:tc>
        <w:tc>
          <w:tcPr>
            <w:tcW w:w="2977" w:type="dxa"/>
            <w:tcBorders>
              <w:top w:val="single" w:sz="8" w:space="0" w:color="000000"/>
              <w:left w:val="single" w:sz="8" w:space="0" w:color="000000"/>
              <w:bottom w:val="single" w:sz="8" w:space="0" w:color="000000"/>
            </w:tcBorders>
          </w:tcPr>
          <w:p w14:paraId="7A1A078B" w14:textId="77777777" w:rsidR="000578C0" w:rsidRPr="00923090" w:rsidRDefault="000578C0" w:rsidP="008238DB">
            <w:pPr>
              <w:autoSpaceDE w:val="0"/>
              <w:autoSpaceDN w:val="0"/>
              <w:adjustRightInd w:val="0"/>
              <w:rPr>
                <w:rFonts w:eastAsia="Times New Roman"/>
                <w:color w:val="000000"/>
                <w:sz w:val="22"/>
                <w:szCs w:val="22"/>
                <w:lang w:val="sk-SK" w:eastAsia="en-US"/>
              </w:rPr>
            </w:pPr>
            <w:r w:rsidRPr="000578C0">
              <w:rPr>
                <w:rFonts w:eastAsia="Times New Roman"/>
                <w:color w:val="000000"/>
                <w:sz w:val="22"/>
                <w:szCs w:val="22"/>
                <w:lang w:val="sk-SK" w:eastAsia="en-US"/>
              </w:rPr>
              <w:t>Súbežné podávanie s liekmi obsahujúcimi glekaprevir alebo pibrentasvir je kontraindikované (pozri časť 4.3).</w:t>
            </w:r>
          </w:p>
        </w:tc>
      </w:tr>
      <w:tr w:rsidR="00C90B5D" w:rsidRPr="00923090" w14:paraId="094DB8A7" w14:textId="77777777">
        <w:trPr>
          <w:trHeight w:val="2564"/>
        </w:trPr>
        <w:tc>
          <w:tcPr>
            <w:tcW w:w="2622" w:type="dxa"/>
            <w:tcBorders>
              <w:top w:val="single" w:sz="8" w:space="0" w:color="000000"/>
              <w:bottom w:val="single" w:sz="8" w:space="0" w:color="000000"/>
              <w:right w:val="single" w:sz="8" w:space="0" w:color="000000"/>
            </w:tcBorders>
          </w:tcPr>
          <w:p w14:paraId="4BF6F704"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lastRenderedPageBreak/>
              <w:t xml:space="preserve">lopinavir 400 mg BID/ ritonavir 100 mg BID, 14 dní </w:t>
            </w:r>
          </w:p>
        </w:tc>
        <w:tc>
          <w:tcPr>
            <w:tcW w:w="1701" w:type="dxa"/>
            <w:tcBorders>
              <w:top w:val="single" w:sz="8" w:space="0" w:color="000000"/>
              <w:left w:val="single" w:sz="8" w:space="0" w:color="000000"/>
              <w:bottom w:val="single" w:sz="8" w:space="0" w:color="000000"/>
              <w:right w:val="single" w:sz="8" w:space="0" w:color="000000"/>
            </w:tcBorders>
          </w:tcPr>
          <w:p w14:paraId="5C6F3350"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20 mg OD na 4 dni </w:t>
            </w:r>
          </w:p>
        </w:tc>
        <w:tc>
          <w:tcPr>
            <w:tcW w:w="1275" w:type="dxa"/>
            <w:tcBorders>
              <w:top w:val="single" w:sz="8" w:space="0" w:color="000000"/>
              <w:left w:val="single" w:sz="8" w:space="0" w:color="000000"/>
              <w:bottom w:val="single" w:sz="8" w:space="0" w:color="000000"/>
              <w:right w:val="single" w:sz="8" w:space="0" w:color="000000"/>
            </w:tcBorders>
          </w:tcPr>
          <w:p w14:paraId="31105C41" w14:textId="54AAA59A"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5,9 </w:t>
            </w:r>
          </w:p>
        </w:tc>
        <w:tc>
          <w:tcPr>
            <w:tcW w:w="2977" w:type="dxa"/>
            <w:vMerge w:val="restart"/>
            <w:tcBorders>
              <w:top w:val="single" w:sz="8" w:space="0" w:color="000000"/>
              <w:left w:val="single" w:sz="8" w:space="0" w:color="000000"/>
              <w:bottom w:val="single" w:sz="8" w:space="0" w:color="000000"/>
            </w:tcBorders>
          </w:tcPr>
          <w:p w14:paraId="5BAFFB6F"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V prípadoch</w:t>
            </w:r>
            <w:r w:rsidR="006B5371" w:rsidRPr="00923090">
              <w:rPr>
                <w:rFonts w:eastAsia="Times New Roman"/>
                <w:color w:val="000000"/>
                <w:sz w:val="22"/>
                <w:szCs w:val="22"/>
                <w:lang w:val="sk-SK" w:eastAsia="en-US"/>
              </w:rPr>
              <w:t>,</w:t>
            </w:r>
            <w:r w:rsidRPr="00923090">
              <w:rPr>
                <w:rFonts w:eastAsia="Times New Roman"/>
                <w:color w:val="000000"/>
                <w:sz w:val="22"/>
                <w:szCs w:val="22"/>
                <w:lang w:val="sk-SK" w:eastAsia="en-US"/>
              </w:rPr>
              <w:t xml:space="preserve"> kedy je súbežné podávanie s atorvastatínom nevyhnutné, sú odporúčané nižšie udržiavacie dávky atorvastatínu. Pri dávke atorvastatínu prevyšujúcej 20 mg sa odporúča klinické monitorovanie týchto pacientov</w:t>
            </w:r>
          </w:p>
        </w:tc>
      </w:tr>
      <w:tr w:rsidR="00C90B5D" w:rsidRPr="00923090" w14:paraId="6C694E0B" w14:textId="77777777">
        <w:trPr>
          <w:trHeight w:val="540"/>
        </w:trPr>
        <w:tc>
          <w:tcPr>
            <w:tcW w:w="2622" w:type="dxa"/>
            <w:tcBorders>
              <w:top w:val="single" w:sz="8" w:space="0" w:color="000000"/>
              <w:bottom w:val="single" w:sz="8" w:space="0" w:color="000000"/>
              <w:right w:val="single" w:sz="8" w:space="0" w:color="000000"/>
            </w:tcBorders>
          </w:tcPr>
          <w:p w14:paraId="05B1A4A8"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klaritromycín 500 mg BID, 9 dní </w:t>
            </w:r>
          </w:p>
        </w:tc>
        <w:tc>
          <w:tcPr>
            <w:tcW w:w="1701" w:type="dxa"/>
            <w:tcBorders>
              <w:top w:val="single" w:sz="8" w:space="0" w:color="000000"/>
              <w:left w:val="single" w:sz="8" w:space="0" w:color="000000"/>
              <w:bottom w:val="single" w:sz="8" w:space="0" w:color="000000"/>
              <w:right w:val="single" w:sz="8" w:space="0" w:color="000000"/>
            </w:tcBorders>
          </w:tcPr>
          <w:p w14:paraId="0B06672C"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80 mg OD na 8 dní </w:t>
            </w:r>
          </w:p>
        </w:tc>
        <w:tc>
          <w:tcPr>
            <w:tcW w:w="1275" w:type="dxa"/>
            <w:tcBorders>
              <w:top w:val="single" w:sz="8" w:space="0" w:color="000000"/>
              <w:left w:val="single" w:sz="8" w:space="0" w:color="000000"/>
              <w:bottom w:val="single" w:sz="8" w:space="0" w:color="000000"/>
              <w:right w:val="single" w:sz="8" w:space="0" w:color="000000"/>
            </w:tcBorders>
          </w:tcPr>
          <w:p w14:paraId="0FB0C7EC" w14:textId="222A930A"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4,</w:t>
            </w:r>
            <w:r w:rsidR="00996383">
              <w:rPr>
                <w:rFonts w:eastAsia="Times New Roman"/>
                <w:color w:val="000000"/>
                <w:sz w:val="22"/>
                <w:szCs w:val="22"/>
                <w:lang w:val="sk-SK" w:eastAsia="en-US"/>
              </w:rPr>
              <w:t>5</w:t>
            </w:r>
          </w:p>
        </w:tc>
        <w:tc>
          <w:tcPr>
            <w:tcW w:w="2977" w:type="dxa"/>
            <w:vMerge/>
            <w:tcBorders>
              <w:top w:val="single" w:sz="8" w:space="0" w:color="000000"/>
              <w:left w:val="single" w:sz="8" w:space="0" w:color="000000"/>
              <w:bottom w:val="single" w:sz="8" w:space="0" w:color="000000"/>
            </w:tcBorders>
          </w:tcPr>
          <w:p w14:paraId="0BF26069" w14:textId="77777777" w:rsidR="00C90B5D" w:rsidRPr="00923090" w:rsidRDefault="00C90B5D" w:rsidP="008238DB">
            <w:pPr>
              <w:autoSpaceDE w:val="0"/>
              <w:autoSpaceDN w:val="0"/>
              <w:adjustRightInd w:val="0"/>
              <w:rPr>
                <w:rFonts w:eastAsia="Times New Roman"/>
                <w:lang w:val="sk-SK" w:eastAsia="en-US"/>
              </w:rPr>
            </w:pPr>
          </w:p>
        </w:tc>
      </w:tr>
      <w:tr w:rsidR="00C90B5D" w:rsidRPr="00923090" w14:paraId="214E4260" w14:textId="77777777">
        <w:trPr>
          <w:trHeight w:val="2566"/>
        </w:trPr>
        <w:tc>
          <w:tcPr>
            <w:tcW w:w="2622" w:type="dxa"/>
            <w:tcBorders>
              <w:top w:val="single" w:sz="8" w:space="0" w:color="000000"/>
              <w:bottom w:val="single" w:sz="8" w:space="0" w:color="000000"/>
              <w:right w:val="single" w:sz="8" w:space="0" w:color="000000"/>
            </w:tcBorders>
          </w:tcPr>
          <w:p w14:paraId="1EE3FB27" w14:textId="77777777" w:rsidR="00C90B5D" w:rsidRPr="00923090" w:rsidRDefault="00C90B5D" w:rsidP="00D93789">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sa</w:t>
            </w:r>
            <w:r w:rsidR="008818B8" w:rsidRPr="00923090">
              <w:rPr>
                <w:rFonts w:eastAsia="Times New Roman"/>
                <w:color w:val="000000"/>
                <w:sz w:val="22"/>
                <w:szCs w:val="22"/>
                <w:lang w:val="sk-SK" w:eastAsia="en-US"/>
              </w:rPr>
              <w:t>ch</w:t>
            </w:r>
            <w:r w:rsidRPr="00923090">
              <w:rPr>
                <w:rFonts w:eastAsia="Times New Roman"/>
                <w:color w:val="000000"/>
                <w:sz w:val="22"/>
                <w:szCs w:val="22"/>
                <w:lang w:val="sk-SK" w:eastAsia="en-US"/>
              </w:rPr>
              <w:t xml:space="preserve">inavir 400 mg BID/ ritonavir </w:t>
            </w:r>
            <w:r w:rsidR="006B5371" w:rsidRPr="00923090">
              <w:rPr>
                <w:rFonts w:eastAsia="Times New Roman"/>
                <w:color w:val="000000"/>
                <w:sz w:val="22"/>
                <w:szCs w:val="22"/>
                <w:lang w:val="sk-SK" w:eastAsia="en-US"/>
              </w:rPr>
              <w:t>(</w:t>
            </w:r>
            <w:r w:rsidRPr="00923090">
              <w:rPr>
                <w:rFonts w:eastAsia="Times New Roman"/>
                <w:color w:val="000000"/>
                <w:sz w:val="22"/>
                <w:szCs w:val="22"/>
                <w:lang w:val="sk-SK" w:eastAsia="en-US"/>
              </w:rPr>
              <w:t>300 mg BID počas dní 5-7, zvýšené na 400 mg BID v deň 8</w:t>
            </w:r>
            <w:r w:rsidR="006B5371" w:rsidRPr="00923090">
              <w:rPr>
                <w:rFonts w:eastAsia="Times New Roman"/>
                <w:color w:val="000000"/>
                <w:sz w:val="22"/>
                <w:szCs w:val="22"/>
                <w:lang w:val="sk-SK" w:eastAsia="en-US"/>
              </w:rPr>
              <w:t>)</w:t>
            </w:r>
            <w:r w:rsidRPr="00923090">
              <w:rPr>
                <w:rFonts w:eastAsia="Times New Roman"/>
                <w:color w:val="000000"/>
                <w:sz w:val="22"/>
                <w:szCs w:val="22"/>
                <w:lang w:val="sk-SK" w:eastAsia="en-US"/>
              </w:rPr>
              <w:t xml:space="preserve">, dni </w:t>
            </w:r>
            <w:r w:rsidR="008A0737" w:rsidRPr="00923090">
              <w:rPr>
                <w:rFonts w:eastAsia="Times New Roman"/>
                <w:color w:val="000000"/>
                <w:sz w:val="22"/>
                <w:szCs w:val="22"/>
                <w:lang w:val="sk-SK" w:eastAsia="en-US"/>
              </w:rPr>
              <w:t>4</w:t>
            </w:r>
            <w:r w:rsidRPr="00923090">
              <w:rPr>
                <w:rFonts w:eastAsia="Times New Roman"/>
                <w:color w:val="000000"/>
                <w:sz w:val="22"/>
                <w:szCs w:val="22"/>
                <w:lang w:val="sk-SK" w:eastAsia="en-US"/>
              </w:rPr>
              <w:t xml:space="preserve">-18, 30 minút po dávke atorvastatínu </w:t>
            </w:r>
          </w:p>
        </w:tc>
        <w:tc>
          <w:tcPr>
            <w:tcW w:w="1701" w:type="dxa"/>
            <w:tcBorders>
              <w:top w:val="single" w:sz="8" w:space="0" w:color="000000"/>
              <w:left w:val="single" w:sz="8" w:space="0" w:color="000000"/>
              <w:bottom w:val="single" w:sz="8" w:space="0" w:color="000000"/>
              <w:right w:val="single" w:sz="8" w:space="0" w:color="000000"/>
            </w:tcBorders>
          </w:tcPr>
          <w:p w14:paraId="2B26C416"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40 mg OD na 4 dni </w:t>
            </w:r>
          </w:p>
        </w:tc>
        <w:tc>
          <w:tcPr>
            <w:tcW w:w="1275" w:type="dxa"/>
            <w:tcBorders>
              <w:top w:val="single" w:sz="8" w:space="0" w:color="000000"/>
              <w:left w:val="single" w:sz="8" w:space="0" w:color="000000"/>
              <w:bottom w:val="single" w:sz="8" w:space="0" w:color="000000"/>
              <w:right w:val="single" w:sz="8" w:space="0" w:color="000000"/>
            </w:tcBorders>
          </w:tcPr>
          <w:p w14:paraId="093D4D52" w14:textId="45DEF673" w:rsidR="00C90B5D" w:rsidRPr="00565B85" w:rsidRDefault="00C90B5D" w:rsidP="00565B85">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3,9 </w:t>
            </w:r>
          </w:p>
        </w:tc>
        <w:tc>
          <w:tcPr>
            <w:tcW w:w="2977" w:type="dxa"/>
            <w:vMerge w:val="restart"/>
            <w:tcBorders>
              <w:top w:val="single" w:sz="8" w:space="0" w:color="000000"/>
              <w:left w:val="single" w:sz="8" w:space="0" w:color="000000"/>
              <w:bottom w:val="single" w:sz="8" w:space="0" w:color="000000"/>
            </w:tcBorders>
          </w:tcPr>
          <w:p w14:paraId="0FCC07A7"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V prípadoch</w:t>
            </w:r>
            <w:r w:rsidR="006B5371" w:rsidRPr="00923090">
              <w:rPr>
                <w:rFonts w:eastAsia="Times New Roman"/>
                <w:color w:val="000000"/>
                <w:sz w:val="22"/>
                <w:szCs w:val="22"/>
                <w:lang w:val="sk-SK" w:eastAsia="en-US"/>
              </w:rPr>
              <w:t>,</w:t>
            </w:r>
            <w:r w:rsidRPr="00923090">
              <w:rPr>
                <w:rFonts w:eastAsia="Times New Roman"/>
                <w:color w:val="000000"/>
                <w:sz w:val="22"/>
                <w:szCs w:val="22"/>
                <w:lang w:val="sk-SK" w:eastAsia="en-US"/>
              </w:rPr>
              <w:t xml:space="preserve"> kedy je súbežné podávanie s atorvastatínom nevyhnutné, sú odporúčané nižšie udržiavacie dávky atorvastatínu. Pri dávke atorvastatínu prevyšujúcej 40 mg sa odporúča klinické monitorovanie týchto pacientov</w:t>
            </w:r>
          </w:p>
        </w:tc>
      </w:tr>
      <w:tr w:rsidR="00C90B5D" w:rsidRPr="00923090" w14:paraId="22DF1325" w14:textId="77777777">
        <w:trPr>
          <w:trHeight w:val="541"/>
        </w:trPr>
        <w:tc>
          <w:tcPr>
            <w:tcW w:w="2622" w:type="dxa"/>
            <w:tcBorders>
              <w:top w:val="single" w:sz="8" w:space="0" w:color="000000"/>
              <w:bottom w:val="single" w:sz="8" w:space="0" w:color="000000"/>
              <w:right w:val="single" w:sz="8" w:space="0" w:color="000000"/>
            </w:tcBorders>
          </w:tcPr>
          <w:p w14:paraId="525512E6"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darunavir 300 mg BID/ </w:t>
            </w:r>
          </w:p>
          <w:p w14:paraId="24C2D9F9"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ritonavir 100 mg BID, 9 dní </w:t>
            </w:r>
          </w:p>
        </w:tc>
        <w:tc>
          <w:tcPr>
            <w:tcW w:w="1701" w:type="dxa"/>
            <w:tcBorders>
              <w:top w:val="single" w:sz="8" w:space="0" w:color="000000"/>
              <w:left w:val="single" w:sz="8" w:space="0" w:color="000000"/>
              <w:bottom w:val="single" w:sz="8" w:space="0" w:color="000000"/>
              <w:right w:val="single" w:sz="8" w:space="0" w:color="000000"/>
            </w:tcBorders>
          </w:tcPr>
          <w:p w14:paraId="6230E5D2"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10 mg OD na 4 dni </w:t>
            </w:r>
          </w:p>
        </w:tc>
        <w:tc>
          <w:tcPr>
            <w:tcW w:w="1275" w:type="dxa"/>
            <w:tcBorders>
              <w:top w:val="single" w:sz="8" w:space="0" w:color="000000"/>
              <w:left w:val="single" w:sz="8" w:space="0" w:color="000000"/>
              <w:bottom w:val="single" w:sz="8" w:space="0" w:color="000000"/>
              <w:right w:val="single" w:sz="8" w:space="0" w:color="000000"/>
            </w:tcBorders>
          </w:tcPr>
          <w:p w14:paraId="08ED8441" w14:textId="48BA68E5"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3,</w:t>
            </w:r>
            <w:r w:rsidR="00996383">
              <w:rPr>
                <w:rFonts w:eastAsia="Times New Roman"/>
                <w:color w:val="000000"/>
                <w:sz w:val="22"/>
                <w:szCs w:val="22"/>
                <w:lang w:val="sk-SK" w:eastAsia="en-US"/>
              </w:rPr>
              <w:t>4</w:t>
            </w:r>
            <w:r w:rsidRPr="00923090">
              <w:rPr>
                <w:rFonts w:eastAsia="Times New Roman"/>
                <w:color w:val="000000"/>
                <w:sz w:val="22"/>
                <w:szCs w:val="22"/>
                <w:lang w:val="sk-SK" w:eastAsia="en-US"/>
              </w:rPr>
              <w:t xml:space="preserve"> </w:t>
            </w:r>
          </w:p>
        </w:tc>
        <w:tc>
          <w:tcPr>
            <w:tcW w:w="2977" w:type="dxa"/>
            <w:vMerge/>
            <w:tcBorders>
              <w:top w:val="single" w:sz="8" w:space="0" w:color="000000"/>
              <w:left w:val="single" w:sz="8" w:space="0" w:color="000000"/>
              <w:bottom w:val="single" w:sz="8" w:space="0" w:color="000000"/>
            </w:tcBorders>
          </w:tcPr>
          <w:p w14:paraId="1AF778B9" w14:textId="77777777" w:rsidR="00C90B5D" w:rsidRPr="00923090" w:rsidRDefault="00C90B5D" w:rsidP="008238DB">
            <w:pPr>
              <w:autoSpaceDE w:val="0"/>
              <w:autoSpaceDN w:val="0"/>
              <w:adjustRightInd w:val="0"/>
              <w:rPr>
                <w:rFonts w:eastAsia="Times New Roman"/>
                <w:lang w:val="sk-SK" w:eastAsia="en-US"/>
              </w:rPr>
            </w:pPr>
          </w:p>
        </w:tc>
      </w:tr>
      <w:tr w:rsidR="00C90B5D" w:rsidRPr="00923090" w14:paraId="204E3FF6" w14:textId="77777777">
        <w:trPr>
          <w:trHeight w:val="541"/>
        </w:trPr>
        <w:tc>
          <w:tcPr>
            <w:tcW w:w="2622" w:type="dxa"/>
            <w:tcBorders>
              <w:top w:val="single" w:sz="8" w:space="0" w:color="000000"/>
              <w:bottom w:val="single" w:sz="8" w:space="0" w:color="000000"/>
              <w:right w:val="single" w:sz="8" w:space="0" w:color="000000"/>
            </w:tcBorders>
          </w:tcPr>
          <w:p w14:paraId="62EE4649"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itrakonazol 200 mg OD, 4 dni </w:t>
            </w:r>
          </w:p>
        </w:tc>
        <w:tc>
          <w:tcPr>
            <w:tcW w:w="1701" w:type="dxa"/>
            <w:tcBorders>
              <w:top w:val="single" w:sz="8" w:space="0" w:color="000000"/>
              <w:left w:val="single" w:sz="8" w:space="0" w:color="000000"/>
              <w:bottom w:val="single" w:sz="8" w:space="0" w:color="000000"/>
              <w:right w:val="single" w:sz="8" w:space="0" w:color="000000"/>
            </w:tcBorders>
          </w:tcPr>
          <w:p w14:paraId="6A0B422C"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40 mg SD </w:t>
            </w:r>
          </w:p>
        </w:tc>
        <w:tc>
          <w:tcPr>
            <w:tcW w:w="1275" w:type="dxa"/>
            <w:tcBorders>
              <w:top w:val="single" w:sz="8" w:space="0" w:color="000000"/>
              <w:left w:val="single" w:sz="8" w:space="0" w:color="000000"/>
              <w:bottom w:val="single" w:sz="8" w:space="0" w:color="000000"/>
              <w:right w:val="single" w:sz="8" w:space="0" w:color="000000"/>
            </w:tcBorders>
          </w:tcPr>
          <w:p w14:paraId="4CF68227" w14:textId="68F7FF2B"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3,3 </w:t>
            </w:r>
          </w:p>
        </w:tc>
        <w:tc>
          <w:tcPr>
            <w:tcW w:w="2977" w:type="dxa"/>
            <w:vMerge/>
            <w:tcBorders>
              <w:top w:val="single" w:sz="8" w:space="0" w:color="000000"/>
              <w:left w:val="single" w:sz="8" w:space="0" w:color="000000"/>
              <w:bottom w:val="single" w:sz="8" w:space="0" w:color="000000"/>
            </w:tcBorders>
          </w:tcPr>
          <w:p w14:paraId="27EBE8C9" w14:textId="77777777" w:rsidR="00C90B5D" w:rsidRPr="00923090" w:rsidRDefault="00C90B5D" w:rsidP="008238DB">
            <w:pPr>
              <w:autoSpaceDE w:val="0"/>
              <w:autoSpaceDN w:val="0"/>
              <w:adjustRightInd w:val="0"/>
              <w:rPr>
                <w:rFonts w:eastAsia="Times New Roman"/>
                <w:lang w:val="sk-SK" w:eastAsia="en-US"/>
              </w:rPr>
            </w:pPr>
          </w:p>
        </w:tc>
      </w:tr>
      <w:tr w:rsidR="00C90B5D" w:rsidRPr="00923090" w14:paraId="3875B790" w14:textId="77777777">
        <w:trPr>
          <w:trHeight w:val="793"/>
        </w:trPr>
        <w:tc>
          <w:tcPr>
            <w:tcW w:w="2622" w:type="dxa"/>
            <w:tcBorders>
              <w:top w:val="single" w:sz="8" w:space="0" w:color="000000"/>
              <w:bottom w:val="single" w:sz="8" w:space="0" w:color="000000"/>
              <w:right w:val="single" w:sz="8" w:space="0" w:color="000000"/>
            </w:tcBorders>
          </w:tcPr>
          <w:p w14:paraId="74F88B25"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fosamprenavir 700 mg BID/ ritonavir 100 mg BID, 14 dní </w:t>
            </w:r>
          </w:p>
        </w:tc>
        <w:tc>
          <w:tcPr>
            <w:tcW w:w="1701" w:type="dxa"/>
            <w:tcBorders>
              <w:top w:val="single" w:sz="8" w:space="0" w:color="000000"/>
              <w:left w:val="single" w:sz="8" w:space="0" w:color="000000"/>
              <w:bottom w:val="single" w:sz="8" w:space="0" w:color="000000"/>
              <w:right w:val="single" w:sz="8" w:space="0" w:color="000000"/>
            </w:tcBorders>
          </w:tcPr>
          <w:p w14:paraId="7DFEEEEB"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10 mg OD na 4 dni </w:t>
            </w:r>
          </w:p>
        </w:tc>
        <w:tc>
          <w:tcPr>
            <w:tcW w:w="1275" w:type="dxa"/>
            <w:tcBorders>
              <w:top w:val="single" w:sz="8" w:space="0" w:color="000000"/>
              <w:left w:val="single" w:sz="8" w:space="0" w:color="000000"/>
              <w:bottom w:val="single" w:sz="8" w:space="0" w:color="000000"/>
              <w:right w:val="single" w:sz="8" w:space="0" w:color="000000"/>
            </w:tcBorders>
          </w:tcPr>
          <w:p w14:paraId="38209D8A" w14:textId="155D2D92"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2,5</w:t>
            </w:r>
          </w:p>
        </w:tc>
        <w:tc>
          <w:tcPr>
            <w:tcW w:w="2977" w:type="dxa"/>
            <w:vMerge/>
            <w:tcBorders>
              <w:top w:val="single" w:sz="8" w:space="0" w:color="000000"/>
              <w:left w:val="single" w:sz="8" w:space="0" w:color="000000"/>
              <w:bottom w:val="single" w:sz="8" w:space="0" w:color="000000"/>
            </w:tcBorders>
          </w:tcPr>
          <w:p w14:paraId="56488DD3" w14:textId="77777777" w:rsidR="00C90B5D" w:rsidRPr="00923090" w:rsidRDefault="00C90B5D" w:rsidP="008238DB">
            <w:pPr>
              <w:autoSpaceDE w:val="0"/>
              <w:autoSpaceDN w:val="0"/>
              <w:adjustRightInd w:val="0"/>
              <w:rPr>
                <w:rFonts w:eastAsia="Times New Roman"/>
                <w:lang w:val="sk-SK" w:eastAsia="en-US"/>
              </w:rPr>
            </w:pPr>
          </w:p>
        </w:tc>
      </w:tr>
      <w:tr w:rsidR="00C90B5D" w:rsidRPr="00923090" w14:paraId="1AA8FA14" w14:textId="77777777">
        <w:trPr>
          <w:trHeight w:val="541"/>
        </w:trPr>
        <w:tc>
          <w:tcPr>
            <w:tcW w:w="2622" w:type="dxa"/>
            <w:tcBorders>
              <w:top w:val="single" w:sz="8" w:space="0" w:color="000000"/>
              <w:bottom w:val="single" w:sz="8" w:space="0" w:color="000000"/>
              <w:right w:val="single" w:sz="8" w:space="0" w:color="000000"/>
            </w:tcBorders>
          </w:tcPr>
          <w:p w14:paraId="170FD5F9"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fosamprenavir 1400 mg BID, 14 dní </w:t>
            </w:r>
          </w:p>
        </w:tc>
        <w:tc>
          <w:tcPr>
            <w:tcW w:w="1701" w:type="dxa"/>
            <w:tcBorders>
              <w:top w:val="single" w:sz="8" w:space="0" w:color="000000"/>
              <w:left w:val="single" w:sz="8" w:space="0" w:color="000000"/>
              <w:bottom w:val="single" w:sz="8" w:space="0" w:color="000000"/>
              <w:right w:val="single" w:sz="8" w:space="0" w:color="000000"/>
            </w:tcBorders>
          </w:tcPr>
          <w:p w14:paraId="55906FF2"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10 mg OD na 4 dni </w:t>
            </w:r>
          </w:p>
        </w:tc>
        <w:tc>
          <w:tcPr>
            <w:tcW w:w="1275" w:type="dxa"/>
            <w:tcBorders>
              <w:top w:val="single" w:sz="8" w:space="0" w:color="000000"/>
              <w:left w:val="single" w:sz="8" w:space="0" w:color="000000"/>
              <w:bottom w:val="single" w:sz="8" w:space="0" w:color="000000"/>
              <w:right w:val="single" w:sz="8" w:space="0" w:color="000000"/>
            </w:tcBorders>
          </w:tcPr>
          <w:p w14:paraId="2123837D" w14:textId="44D470A3"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2,3 </w:t>
            </w:r>
          </w:p>
        </w:tc>
        <w:tc>
          <w:tcPr>
            <w:tcW w:w="2977" w:type="dxa"/>
            <w:vMerge/>
            <w:tcBorders>
              <w:top w:val="single" w:sz="8" w:space="0" w:color="000000"/>
              <w:left w:val="single" w:sz="8" w:space="0" w:color="000000"/>
              <w:bottom w:val="single" w:sz="8" w:space="0" w:color="000000"/>
            </w:tcBorders>
          </w:tcPr>
          <w:p w14:paraId="6A780D74" w14:textId="77777777" w:rsidR="00C90B5D" w:rsidRPr="00923090" w:rsidRDefault="00C90B5D" w:rsidP="008238DB">
            <w:pPr>
              <w:autoSpaceDE w:val="0"/>
              <w:autoSpaceDN w:val="0"/>
              <w:adjustRightInd w:val="0"/>
              <w:rPr>
                <w:rFonts w:eastAsia="Times New Roman"/>
                <w:lang w:val="sk-SK" w:eastAsia="en-US"/>
              </w:rPr>
            </w:pPr>
          </w:p>
        </w:tc>
      </w:tr>
      <w:tr w:rsidR="00D121B1" w:rsidRPr="00923090" w14:paraId="1872DB04" w14:textId="77777777">
        <w:trPr>
          <w:trHeight w:val="541"/>
        </w:trPr>
        <w:tc>
          <w:tcPr>
            <w:tcW w:w="2622" w:type="dxa"/>
            <w:tcBorders>
              <w:top w:val="single" w:sz="8" w:space="0" w:color="000000"/>
              <w:bottom w:val="single" w:sz="8" w:space="0" w:color="000000"/>
              <w:right w:val="single" w:sz="8" w:space="0" w:color="000000"/>
            </w:tcBorders>
          </w:tcPr>
          <w:p w14:paraId="5F8E8A0F" w14:textId="77777777" w:rsidR="00D121B1" w:rsidRPr="00923090" w:rsidRDefault="00D121B1" w:rsidP="00D121B1">
            <w:pPr>
              <w:autoSpaceDE w:val="0"/>
              <w:autoSpaceDN w:val="0"/>
              <w:adjustRightInd w:val="0"/>
              <w:rPr>
                <w:rFonts w:eastAsia="Times New Roman"/>
                <w:color w:val="000000"/>
                <w:sz w:val="22"/>
                <w:szCs w:val="22"/>
                <w:lang w:val="sk-SK" w:eastAsia="en-US"/>
              </w:rPr>
            </w:pPr>
            <w:r>
              <w:rPr>
                <w:rFonts w:eastAsia="Times New Roman"/>
                <w:color w:val="000000"/>
                <w:sz w:val="22"/>
                <w:szCs w:val="22"/>
                <w:lang w:val="sk-SK" w:eastAsia="en-US"/>
              </w:rPr>
              <w:t>e</w:t>
            </w:r>
            <w:r w:rsidRPr="00D121B1">
              <w:rPr>
                <w:rFonts w:eastAsia="Times New Roman"/>
                <w:color w:val="000000"/>
                <w:sz w:val="22"/>
                <w:szCs w:val="22"/>
                <w:lang w:val="sk-SK" w:eastAsia="en-US"/>
              </w:rPr>
              <w:t xml:space="preserve">lbasvir 50 mg OD/ </w:t>
            </w:r>
            <w:r>
              <w:rPr>
                <w:rFonts w:eastAsia="Times New Roman"/>
                <w:color w:val="000000"/>
                <w:sz w:val="22"/>
                <w:szCs w:val="22"/>
                <w:lang w:val="sk-SK" w:eastAsia="en-US"/>
              </w:rPr>
              <w:t>g</w:t>
            </w:r>
            <w:r w:rsidRPr="00D121B1">
              <w:rPr>
                <w:rFonts w:eastAsia="Times New Roman"/>
                <w:color w:val="000000"/>
                <w:sz w:val="22"/>
                <w:szCs w:val="22"/>
                <w:lang w:val="sk-SK" w:eastAsia="en-US"/>
              </w:rPr>
              <w:t>razoprevir 200 mg OD</w:t>
            </w:r>
            <w:r>
              <w:rPr>
                <w:rFonts w:eastAsia="Times New Roman"/>
                <w:color w:val="000000"/>
                <w:sz w:val="22"/>
                <w:szCs w:val="22"/>
                <w:lang w:val="sk-SK" w:eastAsia="en-US"/>
              </w:rPr>
              <w:t>, 13 dní</w:t>
            </w:r>
          </w:p>
        </w:tc>
        <w:tc>
          <w:tcPr>
            <w:tcW w:w="1701" w:type="dxa"/>
            <w:tcBorders>
              <w:top w:val="single" w:sz="8" w:space="0" w:color="000000"/>
              <w:left w:val="single" w:sz="8" w:space="0" w:color="000000"/>
              <w:bottom w:val="single" w:sz="8" w:space="0" w:color="000000"/>
              <w:right w:val="single" w:sz="8" w:space="0" w:color="000000"/>
            </w:tcBorders>
          </w:tcPr>
          <w:p w14:paraId="7A535583" w14:textId="77777777" w:rsidR="00D121B1" w:rsidRPr="00923090" w:rsidRDefault="00D121B1" w:rsidP="008238DB">
            <w:pPr>
              <w:autoSpaceDE w:val="0"/>
              <w:autoSpaceDN w:val="0"/>
              <w:adjustRightInd w:val="0"/>
              <w:rPr>
                <w:rFonts w:eastAsia="Times New Roman"/>
                <w:color w:val="000000"/>
                <w:sz w:val="22"/>
                <w:szCs w:val="22"/>
                <w:lang w:val="sk-SK" w:eastAsia="en-US"/>
              </w:rPr>
            </w:pPr>
            <w:r w:rsidRPr="00D121B1">
              <w:rPr>
                <w:rFonts w:eastAsia="Times New Roman"/>
                <w:color w:val="000000"/>
                <w:sz w:val="22"/>
                <w:szCs w:val="22"/>
                <w:lang w:val="sk-SK" w:eastAsia="en-US"/>
              </w:rPr>
              <w:t>10 mg SD</w:t>
            </w:r>
          </w:p>
        </w:tc>
        <w:tc>
          <w:tcPr>
            <w:tcW w:w="1275" w:type="dxa"/>
            <w:tcBorders>
              <w:top w:val="single" w:sz="8" w:space="0" w:color="000000"/>
              <w:left w:val="single" w:sz="8" w:space="0" w:color="000000"/>
              <w:bottom w:val="single" w:sz="8" w:space="0" w:color="000000"/>
              <w:right w:val="single" w:sz="8" w:space="0" w:color="000000"/>
            </w:tcBorders>
          </w:tcPr>
          <w:p w14:paraId="6A046A4A" w14:textId="77777777" w:rsidR="00D121B1" w:rsidRPr="00923090" w:rsidRDefault="00D121B1" w:rsidP="006B5371">
            <w:pPr>
              <w:autoSpaceDE w:val="0"/>
              <w:autoSpaceDN w:val="0"/>
              <w:adjustRightInd w:val="0"/>
              <w:rPr>
                <w:rFonts w:eastAsia="Times New Roman"/>
                <w:color w:val="000000"/>
                <w:sz w:val="22"/>
                <w:szCs w:val="22"/>
                <w:lang w:val="sk-SK" w:eastAsia="en-US"/>
              </w:rPr>
            </w:pPr>
            <w:r>
              <w:rPr>
                <w:rFonts w:eastAsia="Times New Roman"/>
                <w:color w:val="000000"/>
                <w:sz w:val="22"/>
                <w:szCs w:val="22"/>
                <w:lang w:val="sk-SK" w:eastAsia="en-US"/>
              </w:rPr>
              <w:t>1,95</w:t>
            </w:r>
          </w:p>
        </w:tc>
        <w:tc>
          <w:tcPr>
            <w:tcW w:w="2977" w:type="dxa"/>
            <w:tcBorders>
              <w:top w:val="single" w:sz="8" w:space="0" w:color="000000"/>
              <w:left w:val="single" w:sz="8" w:space="0" w:color="000000"/>
              <w:bottom w:val="single" w:sz="8" w:space="0" w:color="000000"/>
            </w:tcBorders>
          </w:tcPr>
          <w:p w14:paraId="466E81B5" w14:textId="24F1EFDD" w:rsidR="00D121B1" w:rsidRPr="00923090" w:rsidRDefault="00D121B1" w:rsidP="008238DB">
            <w:pPr>
              <w:autoSpaceDE w:val="0"/>
              <w:autoSpaceDN w:val="0"/>
              <w:adjustRightInd w:val="0"/>
              <w:rPr>
                <w:rFonts w:eastAsia="Times New Roman"/>
                <w:color w:val="000000"/>
                <w:sz w:val="22"/>
                <w:szCs w:val="22"/>
                <w:lang w:val="sk-SK" w:eastAsia="en-US"/>
              </w:rPr>
            </w:pPr>
            <w:r w:rsidRPr="00D121B1">
              <w:rPr>
                <w:rFonts w:eastAsia="Times New Roman"/>
                <w:color w:val="000000"/>
                <w:sz w:val="22"/>
                <w:szCs w:val="22"/>
                <w:lang w:val="sk-SK" w:eastAsia="en-US"/>
              </w:rPr>
              <w:t>Pri súbežnom podávaní s</w:t>
            </w:r>
            <w:r w:rsidR="00953649">
              <w:rPr>
                <w:rFonts w:eastAsia="Times New Roman"/>
                <w:color w:val="000000"/>
                <w:sz w:val="22"/>
                <w:szCs w:val="22"/>
                <w:lang w:val="sk-SK" w:eastAsia="en-US"/>
              </w:rPr>
              <w:t> </w:t>
            </w:r>
            <w:r w:rsidRPr="00D121B1">
              <w:rPr>
                <w:rFonts w:eastAsia="Times New Roman"/>
                <w:color w:val="000000"/>
                <w:sz w:val="22"/>
                <w:szCs w:val="22"/>
                <w:lang w:val="sk-SK" w:eastAsia="en-US"/>
              </w:rPr>
              <w:t>liekmi obsahujúcimi elbasvir alebo grazoprevir dávka atorvastatínu nemá prekročiť dennú dávku 20 mg.</w:t>
            </w:r>
          </w:p>
        </w:tc>
      </w:tr>
      <w:tr w:rsidR="00C90B5D" w:rsidRPr="00923090" w14:paraId="7825AB33" w14:textId="77777777">
        <w:trPr>
          <w:trHeight w:val="541"/>
        </w:trPr>
        <w:tc>
          <w:tcPr>
            <w:tcW w:w="2622" w:type="dxa"/>
            <w:tcBorders>
              <w:top w:val="single" w:sz="8" w:space="0" w:color="000000"/>
              <w:bottom w:val="single" w:sz="8" w:space="0" w:color="000000"/>
              <w:right w:val="single" w:sz="8" w:space="0" w:color="000000"/>
            </w:tcBorders>
          </w:tcPr>
          <w:p w14:paraId="0948EF44"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nelfinavir 1250 mg BID, 14 dní </w:t>
            </w:r>
          </w:p>
        </w:tc>
        <w:tc>
          <w:tcPr>
            <w:tcW w:w="1701" w:type="dxa"/>
            <w:tcBorders>
              <w:top w:val="single" w:sz="8" w:space="0" w:color="000000"/>
              <w:left w:val="single" w:sz="8" w:space="0" w:color="000000"/>
              <w:bottom w:val="single" w:sz="8" w:space="0" w:color="000000"/>
              <w:right w:val="single" w:sz="8" w:space="0" w:color="000000"/>
            </w:tcBorders>
          </w:tcPr>
          <w:p w14:paraId="4E0FA9C4"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10 mg OD na 28 dní</w:t>
            </w:r>
          </w:p>
        </w:tc>
        <w:tc>
          <w:tcPr>
            <w:tcW w:w="1275" w:type="dxa"/>
            <w:tcBorders>
              <w:top w:val="single" w:sz="8" w:space="0" w:color="000000"/>
              <w:left w:val="single" w:sz="8" w:space="0" w:color="000000"/>
              <w:bottom w:val="single" w:sz="8" w:space="0" w:color="000000"/>
              <w:right w:val="single" w:sz="8" w:space="0" w:color="000000"/>
            </w:tcBorders>
          </w:tcPr>
          <w:p w14:paraId="49F0A888" w14:textId="60B7BF93" w:rsidR="00C90B5D" w:rsidRPr="00923090" w:rsidRDefault="00C90B5D" w:rsidP="006B5371">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1,7</w:t>
            </w:r>
            <w:r w:rsidR="00996383">
              <w:rPr>
                <w:rFonts w:eastAsia="Times New Roman"/>
                <w:color w:val="000000"/>
                <w:sz w:val="22"/>
                <w:szCs w:val="22"/>
                <w:lang w:val="sk-SK" w:eastAsia="en-US"/>
              </w:rPr>
              <w:t>4</w:t>
            </w:r>
            <w:r w:rsidRPr="00923090">
              <w:rPr>
                <w:rFonts w:eastAsia="Times New Roman"/>
                <w:color w:val="000000"/>
                <w:sz w:val="22"/>
                <w:szCs w:val="22"/>
                <w:lang w:val="sk-SK" w:eastAsia="en-US"/>
              </w:rPr>
              <w:t xml:space="preserve"> </w:t>
            </w:r>
          </w:p>
        </w:tc>
        <w:tc>
          <w:tcPr>
            <w:tcW w:w="2977" w:type="dxa"/>
            <w:tcBorders>
              <w:top w:val="single" w:sz="8" w:space="0" w:color="000000"/>
              <w:left w:val="single" w:sz="8" w:space="0" w:color="000000"/>
              <w:bottom w:val="single" w:sz="8" w:space="0" w:color="000000"/>
            </w:tcBorders>
          </w:tcPr>
          <w:p w14:paraId="307E4B90"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Žiadne špecifické odporúčanie</w:t>
            </w:r>
          </w:p>
        </w:tc>
      </w:tr>
      <w:tr w:rsidR="00C90B5D" w:rsidRPr="00923090" w14:paraId="00851A8C" w14:textId="77777777">
        <w:trPr>
          <w:trHeight w:val="1048"/>
        </w:trPr>
        <w:tc>
          <w:tcPr>
            <w:tcW w:w="2622" w:type="dxa"/>
            <w:tcBorders>
              <w:top w:val="single" w:sz="8" w:space="0" w:color="000000"/>
              <w:bottom w:val="single" w:sz="8" w:space="0" w:color="000000"/>
              <w:right w:val="single" w:sz="8" w:space="0" w:color="000000"/>
            </w:tcBorders>
          </w:tcPr>
          <w:p w14:paraId="5825C633"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grapefruitová šťava, 240 ml OD* </w:t>
            </w:r>
          </w:p>
        </w:tc>
        <w:tc>
          <w:tcPr>
            <w:tcW w:w="1701" w:type="dxa"/>
            <w:tcBorders>
              <w:top w:val="single" w:sz="8" w:space="0" w:color="000000"/>
              <w:left w:val="single" w:sz="8" w:space="0" w:color="000000"/>
              <w:bottom w:val="single" w:sz="8" w:space="0" w:color="000000"/>
              <w:right w:val="single" w:sz="8" w:space="0" w:color="000000"/>
            </w:tcBorders>
          </w:tcPr>
          <w:p w14:paraId="3C318A57"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40 mg, SD </w:t>
            </w:r>
          </w:p>
        </w:tc>
        <w:tc>
          <w:tcPr>
            <w:tcW w:w="1275" w:type="dxa"/>
            <w:tcBorders>
              <w:top w:val="single" w:sz="8" w:space="0" w:color="000000"/>
              <w:left w:val="single" w:sz="8" w:space="0" w:color="000000"/>
              <w:bottom w:val="single" w:sz="8" w:space="0" w:color="000000"/>
              <w:right w:val="single" w:sz="8" w:space="0" w:color="000000"/>
            </w:tcBorders>
          </w:tcPr>
          <w:p w14:paraId="5394F017" w14:textId="3DF9C9FD" w:rsidR="00C90B5D" w:rsidRPr="00923090" w:rsidRDefault="00996383"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w:t>
            </w:r>
            <w:r w:rsidR="00C90B5D" w:rsidRPr="00923090">
              <w:rPr>
                <w:rFonts w:eastAsia="Times New Roman"/>
                <w:color w:val="000000"/>
                <w:sz w:val="22"/>
                <w:szCs w:val="22"/>
                <w:lang w:val="sk-SK" w:eastAsia="en-US"/>
              </w:rPr>
              <w:t>37</w:t>
            </w:r>
          </w:p>
        </w:tc>
        <w:tc>
          <w:tcPr>
            <w:tcW w:w="2977" w:type="dxa"/>
            <w:tcBorders>
              <w:top w:val="single" w:sz="8" w:space="0" w:color="000000"/>
              <w:left w:val="single" w:sz="8" w:space="0" w:color="000000"/>
              <w:bottom w:val="single" w:sz="8" w:space="0" w:color="000000"/>
            </w:tcBorders>
          </w:tcPr>
          <w:p w14:paraId="13CB7CF2"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Nie je odporúčaný súbežný príjem veľkých množstiev grapefruitovej šťavy a atorvastatínu. </w:t>
            </w:r>
          </w:p>
        </w:tc>
      </w:tr>
      <w:tr w:rsidR="00C90B5D" w:rsidRPr="00923090" w14:paraId="3B9CC8DA" w14:textId="77777777">
        <w:trPr>
          <w:trHeight w:val="1300"/>
        </w:trPr>
        <w:tc>
          <w:tcPr>
            <w:tcW w:w="2622" w:type="dxa"/>
            <w:tcBorders>
              <w:top w:val="single" w:sz="8" w:space="0" w:color="000000"/>
              <w:bottom w:val="single" w:sz="8" w:space="0" w:color="000000"/>
              <w:right w:val="single" w:sz="8" w:space="0" w:color="000000"/>
            </w:tcBorders>
          </w:tcPr>
          <w:p w14:paraId="0D581D0B"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diltiazem 240 mg OD, 28 dní </w:t>
            </w:r>
          </w:p>
        </w:tc>
        <w:tc>
          <w:tcPr>
            <w:tcW w:w="1701" w:type="dxa"/>
            <w:tcBorders>
              <w:top w:val="single" w:sz="8" w:space="0" w:color="000000"/>
              <w:left w:val="single" w:sz="8" w:space="0" w:color="000000"/>
              <w:bottom w:val="single" w:sz="8" w:space="0" w:color="000000"/>
              <w:right w:val="single" w:sz="8" w:space="0" w:color="000000"/>
            </w:tcBorders>
          </w:tcPr>
          <w:p w14:paraId="085EDA9C"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40 mg, SD </w:t>
            </w:r>
          </w:p>
        </w:tc>
        <w:tc>
          <w:tcPr>
            <w:tcW w:w="1275" w:type="dxa"/>
            <w:tcBorders>
              <w:top w:val="single" w:sz="8" w:space="0" w:color="000000"/>
              <w:left w:val="single" w:sz="8" w:space="0" w:color="000000"/>
              <w:bottom w:val="single" w:sz="8" w:space="0" w:color="000000"/>
              <w:right w:val="single" w:sz="8" w:space="0" w:color="000000"/>
            </w:tcBorders>
          </w:tcPr>
          <w:p w14:paraId="39F546B6" w14:textId="0E190A8C" w:rsidR="00C90B5D" w:rsidRPr="00923090" w:rsidRDefault="00996383"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w:t>
            </w:r>
            <w:r w:rsidR="00C90B5D" w:rsidRPr="00923090">
              <w:rPr>
                <w:rFonts w:eastAsia="Times New Roman"/>
                <w:color w:val="000000"/>
                <w:sz w:val="22"/>
                <w:szCs w:val="22"/>
                <w:lang w:val="sk-SK" w:eastAsia="en-US"/>
              </w:rPr>
              <w:t xml:space="preserve">51 </w:t>
            </w:r>
          </w:p>
        </w:tc>
        <w:tc>
          <w:tcPr>
            <w:tcW w:w="2977" w:type="dxa"/>
            <w:tcBorders>
              <w:top w:val="single" w:sz="8" w:space="0" w:color="000000"/>
              <w:left w:val="single" w:sz="8" w:space="0" w:color="000000"/>
              <w:bottom w:val="single" w:sz="8" w:space="0" w:color="000000"/>
            </w:tcBorders>
          </w:tcPr>
          <w:p w14:paraId="11A68082"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Po začatí liečby alebo po úprave dávky diltiazemu sa odporúča príslušné klinické monitorovanie týchto pacientov. </w:t>
            </w:r>
          </w:p>
        </w:tc>
      </w:tr>
      <w:tr w:rsidR="00C90B5D" w:rsidRPr="00923090" w14:paraId="43772EFF" w14:textId="77777777">
        <w:trPr>
          <w:trHeight w:val="794"/>
        </w:trPr>
        <w:tc>
          <w:tcPr>
            <w:tcW w:w="2622" w:type="dxa"/>
            <w:tcBorders>
              <w:top w:val="single" w:sz="8" w:space="0" w:color="000000"/>
              <w:bottom w:val="single" w:sz="8" w:space="0" w:color="000000"/>
              <w:right w:val="single" w:sz="8" w:space="0" w:color="000000"/>
            </w:tcBorders>
          </w:tcPr>
          <w:p w14:paraId="08D233EE"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erytromycín 500 mg QID, 7 dní </w:t>
            </w:r>
          </w:p>
        </w:tc>
        <w:tc>
          <w:tcPr>
            <w:tcW w:w="1701" w:type="dxa"/>
            <w:tcBorders>
              <w:top w:val="single" w:sz="8" w:space="0" w:color="000000"/>
              <w:left w:val="single" w:sz="8" w:space="0" w:color="000000"/>
              <w:bottom w:val="single" w:sz="8" w:space="0" w:color="000000"/>
              <w:right w:val="single" w:sz="8" w:space="0" w:color="000000"/>
            </w:tcBorders>
          </w:tcPr>
          <w:p w14:paraId="031EF80C"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10 mg, SD </w:t>
            </w:r>
          </w:p>
        </w:tc>
        <w:tc>
          <w:tcPr>
            <w:tcW w:w="1275" w:type="dxa"/>
            <w:tcBorders>
              <w:top w:val="single" w:sz="8" w:space="0" w:color="000000"/>
              <w:left w:val="single" w:sz="8" w:space="0" w:color="000000"/>
              <w:bottom w:val="single" w:sz="8" w:space="0" w:color="000000"/>
              <w:right w:val="single" w:sz="8" w:space="0" w:color="000000"/>
            </w:tcBorders>
          </w:tcPr>
          <w:p w14:paraId="561E9BE1" w14:textId="7B8235E9" w:rsidR="00C90B5D" w:rsidRPr="00923090" w:rsidRDefault="00996383"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w:t>
            </w:r>
            <w:r w:rsidR="00C90B5D" w:rsidRPr="00923090">
              <w:rPr>
                <w:rFonts w:eastAsia="Times New Roman"/>
                <w:color w:val="000000"/>
                <w:sz w:val="22"/>
                <w:szCs w:val="22"/>
                <w:lang w:val="sk-SK" w:eastAsia="en-US"/>
              </w:rPr>
              <w:t xml:space="preserve">33 </w:t>
            </w:r>
          </w:p>
        </w:tc>
        <w:tc>
          <w:tcPr>
            <w:tcW w:w="2977" w:type="dxa"/>
            <w:tcBorders>
              <w:top w:val="single" w:sz="8" w:space="0" w:color="000000"/>
              <w:left w:val="single" w:sz="8" w:space="0" w:color="000000"/>
              <w:bottom w:val="single" w:sz="8" w:space="0" w:color="000000"/>
            </w:tcBorders>
          </w:tcPr>
          <w:p w14:paraId="6F4EF76E"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Je odporučené zníženie maximálnej dávky a klinické monitorovanie týchto pacientov. </w:t>
            </w:r>
          </w:p>
        </w:tc>
      </w:tr>
      <w:tr w:rsidR="00C90B5D" w:rsidRPr="00923090" w14:paraId="418010D3" w14:textId="77777777">
        <w:trPr>
          <w:trHeight w:val="288"/>
        </w:trPr>
        <w:tc>
          <w:tcPr>
            <w:tcW w:w="2622" w:type="dxa"/>
            <w:tcBorders>
              <w:top w:val="single" w:sz="8" w:space="0" w:color="000000"/>
              <w:bottom w:val="single" w:sz="8" w:space="0" w:color="000000"/>
              <w:right w:val="single" w:sz="8" w:space="0" w:color="000000"/>
            </w:tcBorders>
          </w:tcPr>
          <w:p w14:paraId="4E52C62D"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amlodipín 10 mg, jedna </w:t>
            </w:r>
            <w:r w:rsidRPr="00923090">
              <w:rPr>
                <w:rFonts w:eastAsia="Times New Roman"/>
                <w:color w:val="000000"/>
                <w:sz w:val="22"/>
                <w:szCs w:val="22"/>
                <w:lang w:val="sk-SK" w:eastAsia="en-US"/>
              </w:rPr>
              <w:lastRenderedPageBreak/>
              <w:t xml:space="preserve">dávka </w:t>
            </w:r>
          </w:p>
        </w:tc>
        <w:tc>
          <w:tcPr>
            <w:tcW w:w="1701" w:type="dxa"/>
            <w:tcBorders>
              <w:top w:val="single" w:sz="8" w:space="0" w:color="000000"/>
              <w:left w:val="single" w:sz="8" w:space="0" w:color="000000"/>
              <w:bottom w:val="single" w:sz="8" w:space="0" w:color="000000"/>
              <w:right w:val="single" w:sz="8" w:space="0" w:color="000000"/>
            </w:tcBorders>
          </w:tcPr>
          <w:p w14:paraId="58898882"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lastRenderedPageBreak/>
              <w:t xml:space="preserve">80 mg, SD </w:t>
            </w:r>
          </w:p>
        </w:tc>
        <w:tc>
          <w:tcPr>
            <w:tcW w:w="1275" w:type="dxa"/>
            <w:tcBorders>
              <w:top w:val="single" w:sz="8" w:space="0" w:color="000000"/>
              <w:left w:val="single" w:sz="8" w:space="0" w:color="000000"/>
              <w:bottom w:val="single" w:sz="8" w:space="0" w:color="000000"/>
              <w:right w:val="single" w:sz="8" w:space="0" w:color="000000"/>
            </w:tcBorders>
          </w:tcPr>
          <w:p w14:paraId="2F46CD1A" w14:textId="3AFC149E" w:rsidR="00C90B5D" w:rsidRPr="00923090" w:rsidRDefault="00996383"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w:t>
            </w:r>
            <w:r w:rsidR="00C90B5D" w:rsidRPr="00923090">
              <w:rPr>
                <w:rFonts w:eastAsia="Times New Roman"/>
                <w:color w:val="000000"/>
                <w:sz w:val="22"/>
                <w:szCs w:val="22"/>
                <w:lang w:val="sk-SK" w:eastAsia="en-US"/>
              </w:rPr>
              <w:t>18</w:t>
            </w:r>
          </w:p>
        </w:tc>
        <w:tc>
          <w:tcPr>
            <w:tcW w:w="2977" w:type="dxa"/>
            <w:tcBorders>
              <w:top w:val="single" w:sz="8" w:space="0" w:color="000000"/>
              <w:left w:val="single" w:sz="8" w:space="0" w:color="000000"/>
              <w:bottom w:val="single" w:sz="8" w:space="0" w:color="000000"/>
            </w:tcBorders>
          </w:tcPr>
          <w:p w14:paraId="4A372B2C"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Žiadne špecifické odporúčanie</w:t>
            </w:r>
          </w:p>
        </w:tc>
      </w:tr>
      <w:tr w:rsidR="00C90B5D" w:rsidRPr="00923090" w14:paraId="0FB07C6C" w14:textId="77777777">
        <w:trPr>
          <w:trHeight w:val="541"/>
        </w:trPr>
        <w:tc>
          <w:tcPr>
            <w:tcW w:w="2622" w:type="dxa"/>
            <w:tcBorders>
              <w:top w:val="single" w:sz="8" w:space="0" w:color="000000"/>
              <w:bottom w:val="single" w:sz="8" w:space="0" w:color="000000"/>
              <w:right w:val="single" w:sz="8" w:space="0" w:color="000000"/>
            </w:tcBorders>
          </w:tcPr>
          <w:p w14:paraId="69124052"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lastRenderedPageBreak/>
              <w:t xml:space="preserve">cimetidín 300 mg QID, 2 týždne </w:t>
            </w:r>
          </w:p>
        </w:tc>
        <w:tc>
          <w:tcPr>
            <w:tcW w:w="1701" w:type="dxa"/>
            <w:tcBorders>
              <w:top w:val="single" w:sz="8" w:space="0" w:color="000000"/>
              <w:left w:val="single" w:sz="8" w:space="0" w:color="000000"/>
              <w:bottom w:val="single" w:sz="8" w:space="0" w:color="000000"/>
              <w:right w:val="single" w:sz="8" w:space="0" w:color="000000"/>
            </w:tcBorders>
          </w:tcPr>
          <w:p w14:paraId="7C3A898A" w14:textId="77777777" w:rsidR="00C90B5D" w:rsidRPr="00923090" w:rsidRDefault="00EA6C0F" w:rsidP="00007362">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10 mg OD na 2</w:t>
            </w:r>
            <w:r w:rsidR="00C90B5D" w:rsidRPr="00923090">
              <w:rPr>
                <w:rFonts w:eastAsia="Times New Roman"/>
                <w:color w:val="000000"/>
                <w:sz w:val="22"/>
                <w:szCs w:val="22"/>
                <w:lang w:val="sk-SK" w:eastAsia="en-US"/>
              </w:rPr>
              <w:t xml:space="preserve"> týždne</w:t>
            </w:r>
          </w:p>
        </w:tc>
        <w:tc>
          <w:tcPr>
            <w:tcW w:w="1275" w:type="dxa"/>
            <w:tcBorders>
              <w:top w:val="single" w:sz="8" w:space="0" w:color="000000"/>
              <w:left w:val="single" w:sz="8" w:space="0" w:color="000000"/>
              <w:bottom w:val="single" w:sz="8" w:space="0" w:color="000000"/>
              <w:right w:val="single" w:sz="8" w:space="0" w:color="000000"/>
            </w:tcBorders>
          </w:tcPr>
          <w:p w14:paraId="6CBB67B8" w14:textId="73AFC95D" w:rsidR="00C90B5D" w:rsidRPr="00923090" w:rsidRDefault="00996383"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1,00</w:t>
            </w:r>
          </w:p>
        </w:tc>
        <w:tc>
          <w:tcPr>
            <w:tcW w:w="2977" w:type="dxa"/>
            <w:tcBorders>
              <w:top w:val="single" w:sz="8" w:space="0" w:color="000000"/>
              <w:left w:val="single" w:sz="8" w:space="0" w:color="000000"/>
              <w:bottom w:val="single" w:sz="8" w:space="0" w:color="000000"/>
            </w:tcBorders>
          </w:tcPr>
          <w:p w14:paraId="6C86EFF5"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Žiadne špecifické odporúčanie</w:t>
            </w:r>
          </w:p>
        </w:tc>
      </w:tr>
      <w:tr w:rsidR="00996383" w:rsidRPr="00923090" w14:paraId="6D2960DE" w14:textId="77777777">
        <w:trPr>
          <w:trHeight w:val="541"/>
        </w:trPr>
        <w:tc>
          <w:tcPr>
            <w:tcW w:w="2622" w:type="dxa"/>
            <w:tcBorders>
              <w:top w:val="single" w:sz="8" w:space="0" w:color="000000"/>
              <w:bottom w:val="single" w:sz="8" w:space="0" w:color="000000"/>
              <w:right w:val="single" w:sz="8" w:space="0" w:color="000000"/>
            </w:tcBorders>
          </w:tcPr>
          <w:p w14:paraId="00A1FCCD" w14:textId="77777777" w:rsidR="00996383" w:rsidRPr="00923090" w:rsidRDefault="00996383" w:rsidP="008238DB">
            <w:pPr>
              <w:autoSpaceDE w:val="0"/>
              <w:autoSpaceDN w:val="0"/>
              <w:adjustRightInd w:val="0"/>
              <w:rPr>
                <w:sz w:val="22"/>
                <w:szCs w:val="22"/>
                <w:lang w:val="sk-SK"/>
              </w:rPr>
            </w:pPr>
            <w:r>
              <w:rPr>
                <w:sz w:val="22"/>
                <w:szCs w:val="22"/>
                <w:lang w:val="sk-SK"/>
              </w:rPr>
              <w:t>cholestipol 10 g BID, 28 týždňov</w:t>
            </w:r>
          </w:p>
        </w:tc>
        <w:tc>
          <w:tcPr>
            <w:tcW w:w="1701" w:type="dxa"/>
            <w:tcBorders>
              <w:top w:val="single" w:sz="8" w:space="0" w:color="000000"/>
              <w:left w:val="single" w:sz="8" w:space="0" w:color="000000"/>
              <w:bottom w:val="single" w:sz="8" w:space="0" w:color="000000"/>
              <w:right w:val="single" w:sz="8" w:space="0" w:color="000000"/>
            </w:tcBorders>
          </w:tcPr>
          <w:p w14:paraId="616BF579" w14:textId="77777777" w:rsidR="00996383" w:rsidRPr="00923090" w:rsidRDefault="00996383" w:rsidP="008238DB">
            <w:pPr>
              <w:autoSpaceDE w:val="0"/>
              <w:autoSpaceDN w:val="0"/>
              <w:adjustRightInd w:val="0"/>
              <w:rPr>
                <w:sz w:val="22"/>
                <w:szCs w:val="22"/>
                <w:lang w:val="sk-SK"/>
              </w:rPr>
            </w:pPr>
            <w:r>
              <w:rPr>
                <w:sz w:val="22"/>
                <w:szCs w:val="22"/>
                <w:lang w:val="sk-SK"/>
              </w:rPr>
              <w:t>4</w:t>
            </w:r>
            <w:r w:rsidRPr="00923090">
              <w:rPr>
                <w:sz w:val="22"/>
                <w:szCs w:val="22"/>
                <w:lang w:val="sk-SK"/>
              </w:rPr>
              <w:t xml:space="preserve">0 mg OD na </w:t>
            </w:r>
            <w:r>
              <w:rPr>
                <w:sz w:val="22"/>
                <w:szCs w:val="22"/>
                <w:lang w:val="sk-SK"/>
              </w:rPr>
              <w:t>28</w:t>
            </w:r>
            <w:r w:rsidRPr="00923090">
              <w:rPr>
                <w:sz w:val="22"/>
                <w:szCs w:val="22"/>
                <w:lang w:val="sk-SK"/>
              </w:rPr>
              <w:t xml:space="preserve"> týžd</w:t>
            </w:r>
            <w:r>
              <w:rPr>
                <w:sz w:val="22"/>
                <w:szCs w:val="22"/>
                <w:lang w:val="sk-SK"/>
              </w:rPr>
              <w:t>ňov</w:t>
            </w:r>
          </w:p>
        </w:tc>
        <w:tc>
          <w:tcPr>
            <w:tcW w:w="1275" w:type="dxa"/>
            <w:tcBorders>
              <w:top w:val="single" w:sz="8" w:space="0" w:color="000000"/>
              <w:left w:val="single" w:sz="8" w:space="0" w:color="000000"/>
              <w:bottom w:val="single" w:sz="8" w:space="0" w:color="000000"/>
              <w:right w:val="single" w:sz="8" w:space="0" w:color="000000"/>
            </w:tcBorders>
          </w:tcPr>
          <w:p w14:paraId="05B51B39" w14:textId="77777777" w:rsidR="00996383" w:rsidRPr="00E86BAE" w:rsidRDefault="00996383" w:rsidP="008238DB">
            <w:pPr>
              <w:autoSpaceDE w:val="0"/>
              <w:autoSpaceDN w:val="0"/>
              <w:adjustRightInd w:val="0"/>
              <w:rPr>
                <w:sz w:val="22"/>
                <w:szCs w:val="22"/>
                <w:lang w:val="en-US"/>
              </w:rPr>
            </w:pPr>
            <w:r>
              <w:rPr>
                <w:sz w:val="22"/>
                <w:szCs w:val="22"/>
                <w:lang w:val="sk-SK"/>
              </w:rPr>
              <w:t>0,74**</w:t>
            </w:r>
          </w:p>
        </w:tc>
        <w:tc>
          <w:tcPr>
            <w:tcW w:w="2977" w:type="dxa"/>
            <w:tcBorders>
              <w:top w:val="single" w:sz="8" w:space="0" w:color="000000"/>
              <w:left w:val="single" w:sz="8" w:space="0" w:color="000000"/>
              <w:bottom w:val="single" w:sz="8" w:space="0" w:color="000000"/>
            </w:tcBorders>
          </w:tcPr>
          <w:p w14:paraId="0FE206BE" w14:textId="77777777" w:rsidR="00996383" w:rsidRPr="00923090" w:rsidRDefault="00996383" w:rsidP="008238DB">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Žiadne špecifické odporúčanie</w:t>
            </w:r>
          </w:p>
        </w:tc>
      </w:tr>
      <w:tr w:rsidR="00C90B5D" w:rsidRPr="00923090" w14:paraId="5B5B44D4" w14:textId="77777777">
        <w:trPr>
          <w:trHeight w:val="541"/>
        </w:trPr>
        <w:tc>
          <w:tcPr>
            <w:tcW w:w="2622" w:type="dxa"/>
            <w:tcBorders>
              <w:top w:val="single" w:sz="8" w:space="0" w:color="000000"/>
              <w:bottom w:val="single" w:sz="8" w:space="0" w:color="000000"/>
              <w:right w:val="single" w:sz="8" w:space="0" w:color="000000"/>
            </w:tcBorders>
          </w:tcPr>
          <w:p w14:paraId="6776072D" w14:textId="39CCD811"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antacidná suspenzia s horčíkom alebo hydroxidom hlinitým, 30 ml QID, </w:t>
            </w:r>
            <w:r w:rsidR="00996383">
              <w:rPr>
                <w:sz w:val="22"/>
                <w:szCs w:val="22"/>
                <w:lang w:val="sk-SK"/>
              </w:rPr>
              <w:t>17 dní</w:t>
            </w:r>
            <w:r w:rsidRPr="00923090">
              <w:rPr>
                <w:sz w:val="22"/>
                <w:szCs w:val="22"/>
                <w:lang w:val="sk-SK"/>
              </w:rP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35FE4428" w14:textId="0289D195"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10 mg OD na </w:t>
            </w:r>
            <w:r w:rsidR="00996383">
              <w:rPr>
                <w:sz w:val="22"/>
                <w:szCs w:val="22"/>
                <w:lang w:val="sk-SK"/>
              </w:rPr>
              <w:t>15 dní</w:t>
            </w:r>
          </w:p>
        </w:tc>
        <w:tc>
          <w:tcPr>
            <w:tcW w:w="1275" w:type="dxa"/>
            <w:tcBorders>
              <w:top w:val="single" w:sz="8" w:space="0" w:color="000000"/>
              <w:left w:val="single" w:sz="8" w:space="0" w:color="000000"/>
              <w:bottom w:val="single" w:sz="8" w:space="0" w:color="000000"/>
              <w:right w:val="single" w:sz="8" w:space="0" w:color="000000"/>
            </w:tcBorders>
          </w:tcPr>
          <w:p w14:paraId="76898134" w14:textId="7C39E697" w:rsidR="00C90B5D" w:rsidRPr="00923090" w:rsidRDefault="00996383" w:rsidP="008238DB">
            <w:pPr>
              <w:autoSpaceDE w:val="0"/>
              <w:autoSpaceDN w:val="0"/>
              <w:adjustRightInd w:val="0"/>
              <w:rPr>
                <w:rFonts w:eastAsia="Times New Roman"/>
                <w:color w:val="000000"/>
                <w:lang w:val="sk-SK" w:eastAsia="en-US"/>
              </w:rPr>
            </w:pPr>
            <w:r>
              <w:rPr>
                <w:sz w:val="22"/>
                <w:szCs w:val="22"/>
                <w:lang w:val="sk-SK"/>
              </w:rPr>
              <w:t>0,66</w:t>
            </w:r>
            <w:r w:rsidR="00C90B5D" w:rsidRPr="00923090">
              <w:rPr>
                <w:sz w:val="22"/>
                <w:szCs w:val="22"/>
                <w:lang w:val="sk-SK"/>
              </w:rPr>
              <w:t xml:space="preserve"> </w:t>
            </w:r>
          </w:p>
        </w:tc>
        <w:tc>
          <w:tcPr>
            <w:tcW w:w="2977" w:type="dxa"/>
            <w:tcBorders>
              <w:top w:val="single" w:sz="8" w:space="0" w:color="000000"/>
              <w:left w:val="single" w:sz="8" w:space="0" w:color="000000"/>
              <w:bottom w:val="single" w:sz="8" w:space="0" w:color="000000"/>
            </w:tcBorders>
          </w:tcPr>
          <w:p w14:paraId="142E9D75"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Žiadne špecifické odporúčanie</w:t>
            </w:r>
          </w:p>
        </w:tc>
      </w:tr>
      <w:tr w:rsidR="00C90B5D" w:rsidRPr="00923090" w14:paraId="04565F4F" w14:textId="77777777">
        <w:trPr>
          <w:trHeight w:val="541"/>
        </w:trPr>
        <w:tc>
          <w:tcPr>
            <w:tcW w:w="2622" w:type="dxa"/>
            <w:tcBorders>
              <w:top w:val="single" w:sz="8" w:space="0" w:color="000000"/>
              <w:bottom w:val="single" w:sz="8" w:space="0" w:color="000000"/>
              <w:right w:val="single" w:sz="8" w:space="0" w:color="000000"/>
            </w:tcBorders>
          </w:tcPr>
          <w:p w14:paraId="576C631D"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efavirenz 600 mg OD, 14 dní </w:t>
            </w:r>
          </w:p>
        </w:tc>
        <w:tc>
          <w:tcPr>
            <w:tcW w:w="1701" w:type="dxa"/>
            <w:tcBorders>
              <w:top w:val="single" w:sz="8" w:space="0" w:color="000000"/>
              <w:left w:val="single" w:sz="8" w:space="0" w:color="000000"/>
              <w:bottom w:val="single" w:sz="8" w:space="0" w:color="000000"/>
              <w:right w:val="single" w:sz="8" w:space="0" w:color="000000"/>
            </w:tcBorders>
          </w:tcPr>
          <w:p w14:paraId="7423312A"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10 mg na 3 dni </w:t>
            </w:r>
          </w:p>
        </w:tc>
        <w:tc>
          <w:tcPr>
            <w:tcW w:w="1275" w:type="dxa"/>
            <w:tcBorders>
              <w:top w:val="single" w:sz="8" w:space="0" w:color="000000"/>
              <w:left w:val="single" w:sz="8" w:space="0" w:color="000000"/>
              <w:bottom w:val="single" w:sz="8" w:space="0" w:color="000000"/>
              <w:right w:val="single" w:sz="8" w:space="0" w:color="000000"/>
            </w:tcBorders>
          </w:tcPr>
          <w:p w14:paraId="05220C1A" w14:textId="5450282A" w:rsidR="00C90B5D" w:rsidRPr="007C21A8" w:rsidRDefault="00996383" w:rsidP="008238DB">
            <w:pPr>
              <w:autoSpaceDE w:val="0"/>
              <w:autoSpaceDN w:val="0"/>
              <w:adjustRightInd w:val="0"/>
              <w:rPr>
                <w:color w:val="000000"/>
                <w:lang w:val="en-US"/>
              </w:rPr>
            </w:pPr>
            <w:r>
              <w:rPr>
                <w:sz w:val="22"/>
                <w:szCs w:val="22"/>
                <w:lang w:val="sk-SK"/>
              </w:rPr>
              <w:t>0,59</w:t>
            </w:r>
          </w:p>
        </w:tc>
        <w:tc>
          <w:tcPr>
            <w:tcW w:w="2977" w:type="dxa"/>
            <w:tcBorders>
              <w:top w:val="single" w:sz="8" w:space="0" w:color="000000"/>
              <w:left w:val="single" w:sz="8" w:space="0" w:color="000000"/>
              <w:bottom w:val="single" w:sz="8" w:space="0" w:color="000000"/>
            </w:tcBorders>
          </w:tcPr>
          <w:p w14:paraId="0636EE08"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Žiadne špecifické odporúčanie</w:t>
            </w:r>
          </w:p>
        </w:tc>
      </w:tr>
      <w:tr w:rsidR="00C90B5D" w:rsidRPr="00923090" w14:paraId="0310E13C" w14:textId="77777777">
        <w:trPr>
          <w:trHeight w:val="541"/>
        </w:trPr>
        <w:tc>
          <w:tcPr>
            <w:tcW w:w="2622" w:type="dxa"/>
            <w:tcBorders>
              <w:top w:val="single" w:sz="8" w:space="0" w:color="000000"/>
              <w:bottom w:val="single" w:sz="8" w:space="0" w:color="000000"/>
              <w:right w:val="single" w:sz="8" w:space="0" w:color="000000"/>
            </w:tcBorders>
          </w:tcPr>
          <w:p w14:paraId="0093083C"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rifampicín 600 mg OD, 7 dní (súbežne podané) </w:t>
            </w:r>
          </w:p>
        </w:tc>
        <w:tc>
          <w:tcPr>
            <w:tcW w:w="1701" w:type="dxa"/>
            <w:tcBorders>
              <w:top w:val="single" w:sz="8" w:space="0" w:color="000000"/>
              <w:left w:val="single" w:sz="8" w:space="0" w:color="000000"/>
              <w:bottom w:val="single" w:sz="8" w:space="0" w:color="000000"/>
              <w:right w:val="single" w:sz="8" w:space="0" w:color="000000"/>
            </w:tcBorders>
          </w:tcPr>
          <w:p w14:paraId="23AF918F"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40 mg SD </w:t>
            </w:r>
          </w:p>
        </w:tc>
        <w:tc>
          <w:tcPr>
            <w:tcW w:w="1275" w:type="dxa"/>
            <w:tcBorders>
              <w:top w:val="single" w:sz="8" w:space="0" w:color="000000"/>
              <w:left w:val="single" w:sz="8" w:space="0" w:color="000000"/>
              <w:bottom w:val="single" w:sz="8" w:space="0" w:color="000000"/>
              <w:right w:val="single" w:sz="8" w:space="0" w:color="000000"/>
            </w:tcBorders>
          </w:tcPr>
          <w:p w14:paraId="216FD16D" w14:textId="2221C706" w:rsidR="00C90B5D" w:rsidRPr="00923090" w:rsidRDefault="00996383" w:rsidP="008238DB">
            <w:pPr>
              <w:autoSpaceDE w:val="0"/>
              <w:autoSpaceDN w:val="0"/>
              <w:adjustRightInd w:val="0"/>
              <w:rPr>
                <w:rFonts w:eastAsia="Times New Roman"/>
                <w:color w:val="000000"/>
                <w:lang w:val="sk-SK" w:eastAsia="en-US"/>
              </w:rPr>
            </w:pPr>
            <w:r>
              <w:rPr>
                <w:sz w:val="22"/>
                <w:szCs w:val="22"/>
                <w:lang w:val="sk-SK"/>
              </w:rPr>
              <w:t>1,12</w:t>
            </w:r>
          </w:p>
        </w:tc>
        <w:tc>
          <w:tcPr>
            <w:tcW w:w="2977" w:type="dxa"/>
            <w:vMerge w:val="restart"/>
            <w:tcBorders>
              <w:top w:val="single" w:sz="8" w:space="0" w:color="000000"/>
              <w:left w:val="single" w:sz="8" w:space="0" w:color="000000"/>
            </w:tcBorders>
          </w:tcPr>
          <w:p w14:paraId="59C20399" w14:textId="04DCFD03"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Pokiaľ sa nedá vyhnúť súbežnému podaniu, je potrebné sú</w:t>
            </w:r>
            <w:r w:rsidR="00953649">
              <w:rPr>
                <w:sz w:val="22"/>
                <w:szCs w:val="22"/>
                <w:lang w:val="sk-SK"/>
              </w:rPr>
              <w:t>bež</w:t>
            </w:r>
            <w:r w:rsidRPr="00923090">
              <w:rPr>
                <w:sz w:val="22"/>
                <w:szCs w:val="22"/>
                <w:lang w:val="sk-SK"/>
              </w:rPr>
              <w:t xml:space="preserve">né podanie atorvastatínu s rifampicínom klinicky monitorovať </w:t>
            </w:r>
          </w:p>
        </w:tc>
      </w:tr>
      <w:tr w:rsidR="00C90B5D" w:rsidRPr="00923090" w14:paraId="0D75641A" w14:textId="77777777">
        <w:trPr>
          <w:trHeight w:val="541"/>
        </w:trPr>
        <w:tc>
          <w:tcPr>
            <w:tcW w:w="2622" w:type="dxa"/>
            <w:tcBorders>
              <w:top w:val="single" w:sz="8" w:space="0" w:color="000000"/>
              <w:bottom w:val="single" w:sz="8" w:space="0" w:color="000000"/>
              <w:right w:val="single" w:sz="8" w:space="0" w:color="000000"/>
            </w:tcBorders>
          </w:tcPr>
          <w:p w14:paraId="399D7218"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rifampicín 600 mg OD, 5 dní (dávky oddelené) </w:t>
            </w:r>
          </w:p>
        </w:tc>
        <w:tc>
          <w:tcPr>
            <w:tcW w:w="1701" w:type="dxa"/>
            <w:tcBorders>
              <w:top w:val="single" w:sz="8" w:space="0" w:color="000000"/>
              <w:left w:val="single" w:sz="8" w:space="0" w:color="000000"/>
              <w:bottom w:val="single" w:sz="8" w:space="0" w:color="000000"/>
              <w:right w:val="single" w:sz="8" w:space="0" w:color="000000"/>
            </w:tcBorders>
          </w:tcPr>
          <w:p w14:paraId="682EDE82"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40 mg SD </w:t>
            </w:r>
          </w:p>
        </w:tc>
        <w:tc>
          <w:tcPr>
            <w:tcW w:w="1275" w:type="dxa"/>
            <w:tcBorders>
              <w:top w:val="single" w:sz="8" w:space="0" w:color="000000"/>
              <w:left w:val="single" w:sz="8" w:space="0" w:color="000000"/>
              <w:bottom w:val="single" w:sz="8" w:space="0" w:color="000000"/>
              <w:right w:val="single" w:sz="8" w:space="0" w:color="000000"/>
            </w:tcBorders>
          </w:tcPr>
          <w:p w14:paraId="691AFF42" w14:textId="2CE308AC" w:rsidR="00C90B5D" w:rsidRPr="00923090" w:rsidRDefault="00636364" w:rsidP="008238DB">
            <w:pPr>
              <w:autoSpaceDE w:val="0"/>
              <w:autoSpaceDN w:val="0"/>
              <w:adjustRightInd w:val="0"/>
              <w:rPr>
                <w:rFonts w:eastAsia="Times New Roman"/>
                <w:color w:val="000000"/>
                <w:lang w:val="sk-SK" w:eastAsia="en-US"/>
              </w:rPr>
            </w:pPr>
            <w:r>
              <w:rPr>
                <w:sz w:val="22"/>
                <w:szCs w:val="22"/>
                <w:lang w:val="sk-SK"/>
              </w:rPr>
              <w:t>0,20</w:t>
            </w:r>
          </w:p>
        </w:tc>
        <w:tc>
          <w:tcPr>
            <w:tcW w:w="2977" w:type="dxa"/>
            <w:vMerge/>
            <w:tcBorders>
              <w:left w:val="single" w:sz="8" w:space="0" w:color="000000"/>
              <w:bottom w:val="single" w:sz="8" w:space="0" w:color="000000"/>
            </w:tcBorders>
          </w:tcPr>
          <w:p w14:paraId="4BBF859B" w14:textId="77777777" w:rsidR="00C90B5D" w:rsidRPr="00923090" w:rsidRDefault="00C90B5D" w:rsidP="008238DB">
            <w:pPr>
              <w:autoSpaceDE w:val="0"/>
              <w:autoSpaceDN w:val="0"/>
              <w:adjustRightInd w:val="0"/>
              <w:rPr>
                <w:rFonts w:eastAsia="Times New Roman"/>
                <w:color w:val="000000"/>
                <w:lang w:val="sk-SK" w:eastAsia="en-US"/>
              </w:rPr>
            </w:pPr>
          </w:p>
        </w:tc>
      </w:tr>
      <w:tr w:rsidR="00C90B5D" w:rsidRPr="00923090" w14:paraId="67D54262" w14:textId="77777777">
        <w:trPr>
          <w:trHeight w:val="541"/>
        </w:trPr>
        <w:tc>
          <w:tcPr>
            <w:tcW w:w="2622" w:type="dxa"/>
            <w:tcBorders>
              <w:top w:val="single" w:sz="8" w:space="0" w:color="000000"/>
              <w:bottom w:val="single" w:sz="8" w:space="0" w:color="000000"/>
              <w:right w:val="single" w:sz="8" w:space="0" w:color="000000"/>
            </w:tcBorders>
          </w:tcPr>
          <w:p w14:paraId="6B8DF649"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gemfibrozil 600 mg BID, 7 dní </w:t>
            </w:r>
          </w:p>
        </w:tc>
        <w:tc>
          <w:tcPr>
            <w:tcW w:w="1701" w:type="dxa"/>
            <w:tcBorders>
              <w:top w:val="single" w:sz="8" w:space="0" w:color="000000"/>
              <w:left w:val="single" w:sz="8" w:space="0" w:color="000000"/>
              <w:bottom w:val="single" w:sz="8" w:space="0" w:color="000000"/>
              <w:right w:val="single" w:sz="8" w:space="0" w:color="000000"/>
            </w:tcBorders>
          </w:tcPr>
          <w:p w14:paraId="402E3B3E"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40 mg SD </w:t>
            </w:r>
          </w:p>
        </w:tc>
        <w:tc>
          <w:tcPr>
            <w:tcW w:w="1275" w:type="dxa"/>
            <w:tcBorders>
              <w:top w:val="single" w:sz="8" w:space="0" w:color="000000"/>
              <w:left w:val="single" w:sz="8" w:space="0" w:color="000000"/>
              <w:bottom w:val="single" w:sz="8" w:space="0" w:color="000000"/>
              <w:right w:val="single" w:sz="8" w:space="0" w:color="000000"/>
            </w:tcBorders>
          </w:tcPr>
          <w:p w14:paraId="48A38294" w14:textId="077AC4C9" w:rsidR="00C90B5D" w:rsidRPr="00923090" w:rsidRDefault="00636364" w:rsidP="008238DB">
            <w:pPr>
              <w:autoSpaceDE w:val="0"/>
              <w:autoSpaceDN w:val="0"/>
              <w:adjustRightInd w:val="0"/>
              <w:rPr>
                <w:rFonts w:eastAsia="Times New Roman"/>
                <w:color w:val="000000"/>
                <w:lang w:val="sk-SK" w:eastAsia="en-US"/>
              </w:rPr>
            </w:pPr>
            <w:r>
              <w:rPr>
                <w:sz w:val="22"/>
                <w:szCs w:val="22"/>
                <w:lang w:val="sk-SK"/>
              </w:rPr>
              <w:t>1,</w:t>
            </w:r>
            <w:r w:rsidR="00C90B5D" w:rsidRPr="00923090">
              <w:rPr>
                <w:sz w:val="22"/>
                <w:szCs w:val="22"/>
                <w:lang w:val="sk-SK"/>
              </w:rPr>
              <w:t>35</w:t>
            </w:r>
          </w:p>
        </w:tc>
        <w:tc>
          <w:tcPr>
            <w:tcW w:w="2977" w:type="dxa"/>
            <w:tcBorders>
              <w:top w:val="single" w:sz="8" w:space="0" w:color="000000"/>
              <w:left w:val="single" w:sz="8" w:space="0" w:color="000000"/>
              <w:bottom w:val="single" w:sz="8" w:space="0" w:color="000000"/>
            </w:tcBorders>
          </w:tcPr>
          <w:p w14:paraId="43D5456D"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Je odporučené zníženie začiatočnej dávky a klinické monitorovanie týchto pacientov. </w:t>
            </w:r>
          </w:p>
        </w:tc>
      </w:tr>
      <w:tr w:rsidR="00C90B5D" w:rsidRPr="00923090" w14:paraId="1DE41227" w14:textId="77777777">
        <w:trPr>
          <w:trHeight w:val="541"/>
        </w:trPr>
        <w:tc>
          <w:tcPr>
            <w:tcW w:w="2622" w:type="dxa"/>
            <w:tcBorders>
              <w:top w:val="single" w:sz="8" w:space="0" w:color="000000"/>
              <w:bottom w:val="single" w:sz="8" w:space="0" w:color="000000"/>
              <w:right w:val="single" w:sz="8" w:space="0" w:color="000000"/>
            </w:tcBorders>
          </w:tcPr>
          <w:p w14:paraId="7B6096FE"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fenofibrát 160 mg OD, 7 dní </w:t>
            </w:r>
          </w:p>
        </w:tc>
        <w:tc>
          <w:tcPr>
            <w:tcW w:w="1701" w:type="dxa"/>
            <w:tcBorders>
              <w:top w:val="single" w:sz="8" w:space="0" w:color="000000"/>
              <w:left w:val="single" w:sz="8" w:space="0" w:color="000000"/>
              <w:bottom w:val="single" w:sz="8" w:space="0" w:color="000000"/>
              <w:right w:val="single" w:sz="8" w:space="0" w:color="000000"/>
            </w:tcBorders>
          </w:tcPr>
          <w:p w14:paraId="438D95F8" w14:textId="77777777" w:rsidR="00C90B5D" w:rsidRPr="00923090" w:rsidRDefault="00C90B5D" w:rsidP="008238DB">
            <w:pPr>
              <w:autoSpaceDE w:val="0"/>
              <w:autoSpaceDN w:val="0"/>
              <w:adjustRightInd w:val="0"/>
              <w:rPr>
                <w:rFonts w:eastAsia="Times New Roman"/>
                <w:color w:val="000000"/>
                <w:lang w:val="sk-SK" w:eastAsia="en-US"/>
              </w:rPr>
            </w:pPr>
            <w:r w:rsidRPr="00923090">
              <w:rPr>
                <w:sz w:val="22"/>
                <w:szCs w:val="22"/>
                <w:lang w:val="sk-SK"/>
              </w:rPr>
              <w:t xml:space="preserve">40 mg SD </w:t>
            </w:r>
          </w:p>
        </w:tc>
        <w:tc>
          <w:tcPr>
            <w:tcW w:w="1275" w:type="dxa"/>
            <w:tcBorders>
              <w:top w:val="single" w:sz="8" w:space="0" w:color="000000"/>
              <w:left w:val="single" w:sz="8" w:space="0" w:color="000000"/>
              <w:bottom w:val="single" w:sz="8" w:space="0" w:color="000000"/>
              <w:right w:val="single" w:sz="8" w:space="0" w:color="000000"/>
            </w:tcBorders>
          </w:tcPr>
          <w:p w14:paraId="29BF2323" w14:textId="0BDBFEC8" w:rsidR="00C90B5D" w:rsidRPr="00923090" w:rsidRDefault="00636364" w:rsidP="008238DB">
            <w:pPr>
              <w:autoSpaceDE w:val="0"/>
              <w:autoSpaceDN w:val="0"/>
              <w:adjustRightInd w:val="0"/>
              <w:rPr>
                <w:rFonts w:eastAsia="Times New Roman"/>
                <w:color w:val="000000"/>
                <w:lang w:val="sk-SK" w:eastAsia="en-US"/>
              </w:rPr>
            </w:pPr>
            <w:r>
              <w:rPr>
                <w:sz w:val="22"/>
                <w:szCs w:val="22"/>
                <w:lang w:val="sk-SK"/>
              </w:rPr>
              <w:t>1,0</w:t>
            </w:r>
            <w:r w:rsidR="00C90B5D" w:rsidRPr="00923090">
              <w:rPr>
                <w:sz w:val="22"/>
                <w:szCs w:val="22"/>
                <w:lang w:val="sk-SK"/>
              </w:rPr>
              <w:t xml:space="preserve">3 </w:t>
            </w:r>
          </w:p>
        </w:tc>
        <w:tc>
          <w:tcPr>
            <w:tcW w:w="2977" w:type="dxa"/>
            <w:tcBorders>
              <w:top w:val="single" w:sz="8" w:space="0" w:color="000000"/>
              <w:left w:val="single" w:sz="8" w:space="0" w:color="000000"/>
              <w:bottom w:val="single" w:sz="8" w:space="0" w:color="000000"/>
            </w:tcBorders>
          </w:tcPr>
          <w:p w14:paraId="24B3B99A"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Odporúča sa zníženie počiatočnej dávky a klinické monitorovanie týchto pacientov. </w:t>
            </w:r>
          </w:p>
        </w:tc>
      </w:tr>
      <w:tr w:rsidR="003B7B7D" w:rsidRPr="00923090" w14:paraId="13748454" w14:textId="77777777">
        <w:trPr>
          <w:trHeight w:val="541"/>
        </w:trPr>
        <w:tc>
          <w:tcPr>
            <w:tcW w:w="2622" w:type="dxa"/>
            <w:tcBorders>
              <w:top w:val="single" w:sz="8" w:space="0" w:color="000000"/>
              <w:bottom w:val="single" w:sz="8" w:space="0" w:color="000000"/>
              <w:right w:val="single" w:sz="8" w:space="0" w:color="000000"/>
            </w:tcBorders>
          </w:tcPr>
          <w:p w14:paraId="51992767" w14:textId="11C9F522" w:rsidR="003B7B7D" w:rsidRPr="007C21A8" w:rsidRDefault="003B7B7D" w:rsidP="003B7B7D">
            <w:pPr>
              <w:rPr>
                <w:sz w:val="22"/>
                <w:lang w:val="sk-SK"/>
              </w:rPr>
            </w:pPr>
            <w:r w:rsidRPr="007C21A8">
              <w:rPr>
                <w:sz w:val="22"/>
                <w:lang w:val="sk-SK"/>
              </w:rPr>
              <w:t>bo</w:t>
            </w:r>
            <w:r w:rsidR="00953649">
              <w:rPr>
                <w:sz w:val="22"/>
                <w:lang w:val="sk-SK"/>
              </w:rPr>
              <w:t>c</w:t>
            </w:r>
            <w:r w:rsidRPr="007C21A8">
              <w:rPr>
                <w:sz w:val="22"/>
                <w:lang w:val="sk-SK"/>
              </w:rPr>
              <w:t xml:space="preserve">eprevir 800 mg TID, </w:t>
            </w:r>
          </w:p>
          <w:p w14:paraId="7B896DF6" w14:textId="77777777" w:rsidR="003B7B7D" w:rsidRPr="007C21A8" w:rsidRDefault="003B7B7D" w:rsidP="003B7B7D">
            <w:pPr>
              <w:rPr>
                <w:sz w:val="22"/>
                <w:lang w:val="sk-SK"/>
              </w:rPr>
            </w:pPr>
            <w:r w:rsidRPr="007C21A8">
              <w:rPr>
                <w:sz w:val="22"/>
                <w:lang w:val="sk-SK"/>
              </w:rPr>
              <w:t>7 dní</w:t>
            </w:r>
          </w:p>
          <w:p w14:paraId="624C6483" w14:textId="77777777" w:rsidR="003B7B7D" w:rsidRPr="00923090" w:rsidRDefault="003B7B7D" w:rsidP="003B7B7D">
            <w:pPr>
              <w:autoSpaceDE w:val="0"/>
              <w:autoSpaceDN w:val="0"/>
              <w:adjustRightInd w:val="0"/>
              <w:rPr>
                <w:sz w:val="22"/>
                <w:szCs w:val="22"/>
                <w:lang w:val="sk-SK"/>
              </w:rPr>
            </w:pPr>
          </w:p>
        </w:tc>
        <w:tc>
          <w:tcPr>
            <w:tcW w:w="1701" w:type="dxa"/>
            <w:tcBorders>
              <w:top w:val="single" w:sz="8" w:space="0" w:color="000000"/>
              <w:left w:val="single" w:sz="8" w:space="0" w:color="000000"/>
              <w:bottom w:val="single" w:sz="8" w:space="0" w:color="000000"/>
              <w:right w:val="single" w:sz="8" w:space="0" w:color="000000"/>
            </w:tcBorders>
          </w:tcPr>
          <w:p w14:paraId="27B8D008" w14:textId="77777777" w:rsidR="003B7B7D" w:rsidRPr="00923090" w:rsidRDefault="003B7B7D" w:rsidP="003B7B7D">
            <w:pPr>
              <w:autoSpaceDE w:val="0"/>
              <w:autoSpaceDN w:val="0"/>
              <w:adjustRightInd w:val="0"/>
              <w:rPr>
                <w:sz w:val="22"/>
                <w:szCs w:val="22"/>
                <w:lang w:val="sk-SK"/>
              </w:rPr>
            </w:pPr>
            <w:r w:rsidRPr="007C21A8">
              <w:rPr>
                <w:sz w:val="22"/>
                <w:lang w:val="sk-SK"/>
              </w:rPr>
              <w:t>40 mg, SD</w:t>
            </w:r>
          </w:p>
        </w:tc>
        <w:tc>
          <w:tcPr>
            <w:tcW w:w="1275" w:type="dxa"/>
            <w:tcBorders>
              <w:top w:val="single" w:sz="8" w:space="0" w:color="000000"/>
              <w:left w:val="single" w:sz="8" w:space="0" w:color="000000"/>
              <w:bottom w:val="single" w:sz="8" w:space="0" w:color="000000"/>
              <w:right w:val="single" w:sz="8" w:space="0" w:color="000000"/>
            </w:tcBorders>
          </w:tcPr>
          <w:p w14:paraId="78117F98" w14:textId="71854F31" w:rsidR="003B7B7D" w:rsidRPr="00923090" w:rsidRDefault="003B7B7D" w:rsidP="003B7B7D">
            <w:pPr>
              <w:autoSpaceDE w:val="0"/>
              <w:autoSpaceDN w:val="0"/>
              <w:adjustRightInd w:val="0"/>
              <w:rPr>
                <w:sz w:val="22"/>
                <w:szCs w:val="22"/>
                <w:lang w:val="sk-SK"/>
              </w:rPr>
            </w:pPr>
            <w:r w:rsidRPr="007C21A8">
              <w:rPr>
                <w:sz w:val="22"/>
                <w:lang w:val="sk-SK"/>
              </w:rPr>
              <w:t>2,3</w:t>
            </w:r>
          </w:p>
        </w:tc>
        <w:tc>
          <w:tcPr>
            <w:tcW w:w="2977" w:type="dxa"/>
            <w:tcBorders>
              <w:top w:val="single" w:sz="8" w:space="0" w:color="000000"/>
              <w:left w:val="single" w:sz="8" w:space="0" w:color="000000"/>
              <w:bottom w:val="single" w:sz="8" w:space="0" w:color="000000"/>
            </w:tcBorders>
          </w:tcPr>
          <w:p w14:paraId="5258EF5E" w14:textId="77777777" w:rsidR="003B7B7D" w:rsidRPr="00923090" w:rsidRDefault="003B7B7D" w:rsidP="003B7B7D">
            <w:pPr>
              <w:rPr>
                <w:sz w:val="22"/>
                <w:szCs w:val="22"/>
                <w:lang w:val="sk-SK"/>
              </w:rPr>
            </w:pPr>
            <w:r w:rsidRPr="00923090">
              <w:rPr>
                <w:sz w:val="22"/>
                <w:szCs w:val="22"/>
                <w:lang w:val="sk-SK"/>
              </w:rPr>
              <w:t>Odporúča sa nižšia začiatočná dávka a klinické monitorovanie týchto pacientov.</w:t>
            </w:r>
          </w:p>
          <w:p w14:paraId="38E3BA72" w14:textId="223C0E61" w:rsidR="003B7B7D" w:rsidRPr="00923090" w:rsidRDefault="003B7B7D" w:rsidP="003B7B7D">
            <w:pPr>
              <w:autoSpaceDE w:val="0"/>
              <w:autoSpaceDN w:val="0"/>
              <w:adjustRightInd w:val="0"/>
              <w:rPr>
                <w:rFonts w:eastAsia="Times New Roman"/>
                <w:color w:val="000000"/>
                <w:sz w:val="22"/>
                <w:szCs w:val="22"/>
                <w:lang w:val="sk-SK" w:eastAsia="en-US"/>
              </w:rPr>
            </w:pPr>
            <w:r w:rsidRPr="00923090">
              <w:rPr>
                <w:sz w:val="22"/>
                <w:szCs w:val="22"/>
                <w:lang w:val="sk-SK"/>
              </w:rPr>
              <w:t>Dávka atorvastatínu nesmie prekročiť dennú dávku 20 mg počas súbežného podávania bo</w:t>
            </w:r>
            <w:r w:rsidR="00953649">
              <w:rPr>
                <w:sz w:val="22"/>
                <w:szCs w:val="22"/>
                <w:lang w:val="sk-SK"/>
              </w:rPr>
              <w:t>c</w:t>
            </w:r>
            <w:r w:rsidRPr="00923090">
              <w:rPr>
                <w:sz w:val="22"/>
                <w:szCs w:val="22"/>
                <w:lang w:val="sk-SK"/>
              </w:rPr>
              <w:t>epreviru</w:t>
            </w:r>
            <w:r w:rsidRPr="007C21A8">
              <w:rPr>
                <w:sz w:val="22"/>
                <w:lang w:val="sk-SK"/>
              </w:rPr>
              <w:t>.</w:t>
            </w:r>
          </w:p>
        </w:tc>
      </w:tr>
    </w:tbl>
    <w:p w14:paraId="780546FB" w14:textId="77777777" w:rsidR="00C90B5D" w:rsidRPr="00923090" w:rsidRDefault="00C90B5D" w:rsidP="00C22C12">
      <w:pPr>
        <w:autoSpaceDE w:val="0"/>
        <w:autoSpaceDN w:val="0"/>
        <w:adjustRightInd w:val="0"/>
        <w:rPr>
          <w:color w:val="000000"/>
          <w:sz w:val="22"/>
          <w:szCs w:val="22"/>
          <w:lang w:val="sk-SK"/>
        </w:rPr>
      </w:pPr>
    </w:p>
    <w:p w14:paraId="7D80FB6C" w14:textId="5EB24CDC" w:rsidR="00C90B5D" w:rsidRPr="00923090" w:rsidRDefault="00C90B5D" w:rsidP="00C22C12">
      <w:pPr>
        <w:rPr>
          <w:sz w:val="22"/>
          <w:szCs w:val="22"/>
          <w:lang w:val="sk-SK"/>
        </w:rPr>
      </w:pPr>
      <w:r w:rsidRPr="00923090">
        <w:rPr>
          <w:sz w:val="22"/>
          <w:szCs w:val="22"/>
          <w:vertAlign w:val="superscript"/>
          <w:lang w:val="sk-SK"/>
        </w:rPr>
        <w:t>&amp;</w:t>
      </w:r>
      <w:r w:rsidR="00636364">
        <w:rPr>
          <w:sz w:val="22"/>
          <w:szCs w:val="22"/>
          <w:lang w:val="sk-SK"/>
        </w:rPr>
        <w:t xml:space="preserve"> </w:t>
      </w:r>
      <w:r w:rsidR="00636364" w:rsidRPr="00CF007F">
        <w:rPr>
          <w:sz w:val="22"/>
          <w:szCs w:val="22"/>
        </w:rPr>
        <w:t>Predstavuje pomer liečby (súbežne podávaný liek plus atorvastatín voči atorvastatínu samotnému)</w:t>
      </w:r>
      <w:r w:rsidRPr="00923090">
        <w:rPr>
          <w:sz w:val="22"/>
          <w:szCs w:val="22"/>
          <w:lang w:val="sk-SK"/>
        </w:rPr>
        <w:t>.</w:t>
      </w:r>
    </w:p>
    <w:p w14:paraId="583A6255" w14:textId="796452B2" w:rsidR="00C90B5D" w:rsidRPr="00923090" w:rsidRDefault="00C90B5D" w:rsidP="00C22C12">
      <w:pPr>
        <w:rPr>
          <w:sz w:val="22"/>
          <w:szCs w:val="22"/>
          <w:lang w:val="sk-SK"/>
        </w:rPr>
      </w:pPr>
      <w:r w:rsidRPr="00923090">
        <w:rPr>
          <w:sz w:val="22"/>
          <w:szCs w:val="22"/>
          <w:vertAlign w:val="superscript"/>
          <w:lang w:val="sk-SK"/>
        </w:rPr>
        <w:t xml:space="preserve"># </w:t>
      </w:r>
      <w:r w:rsidR="00636364">
        <w:rPr>
          <w:sz w:val="22"/>
          <w:szCs w:val="22"/>
          <w:vertAlign w:val="superscript"/>
          <w:lang w:val="sk-SK"/>
        </w:rPr>
        <w:t xml:space="preserve"> </w:t>
      </w:r>
      <w:r w:rsidR="00D146A9">
        <w:rPr>
          <w:sz w:val="22"/>
          <w:szCs w:val="22"/>
          <w:lang w:val="sk-SK"/>
        </w:rPr>
        <w:t>K</w:t>
      </w:r>
      <w:r w:rsidRPr="00923090">
        <w:rPr>
          <w:sz w:val="22"/>
          <w:szCs w:val="22"/>
          <w:lang w:val="sk-SK"/>
        </w:rPr>
        <w:t>linický význam</w:t>
      </w:r>
      <w:r w:rsidR="00D146A9">
        <w:rPr>
          <w:sz w:val="22"/>
          <w:szCs w:val="22"/>
          <w:lang w:val="sk-SK"/>
        </w:rPr>
        <w:t>,</w:t>
      </w:r>
      <w:r w:rsidRPr="00923090">
        <w:rPr>
          <w:sz w:val="22"/>
          <w:szCs w:val="22"/>
          <w:lang w:val="sk-SK"/>
        </w:rPr>
        <w:t xml:space="preserve"> pozri časti </w:t>
      </w:r>
      <w:smartTag w:uri="urn:schemas-microsoft-com:office:smarttags" w:element="metricconverter">
        <w:smartTagPr>
          <w:attr w:name="ProductID" w:val="4.4 a"/>
        </w:smartTagPr>
        <w:r w:rsidRPr="00923090">
          <w:rPr>
            <w:sz w:val="22"/>
            <w:szCs w:val="22"/>
            <w:lang w:val="sk-SK"/>
          </w:rPr>
          <w:t>4.4 a</w:t>
        </w:r>
      </w:smartTag>
      <w:r w:rsidRPr="00923090">
        <w:rPr>
          <w:sz w:val="22"/>
          <w:szCs w:val="22"/>
          <w:lang w:val="sk-SK"/>
        </w:rPr>
        <w:t xml:space="preserve"> 4.5.</w:t>
      </w:r>
    </w:p>
    <w:p w14:paraId="52DB39B5" w14:textId="6A9072D7" w:rsidR="00C90B5D" w:rsidRPr="007C21A8" w:rsidRDefault="00C90B5D" w:rsidP="00C22C12">
      <w:pPr>
        <w:rPr>
          <w:sz w:val="22"/>
        </w:rPr>
      </w:pPr>
      <w:r w:rsidRPr="00923090">
        <w:rPr>
          <w:sz w:val="22"/>
          <w:szCs w:val="22"/>
          <w:lang w:val="sk-SK"/>
        </w:rPr>
        <w:t xml:space="preserve">* Obsahuje jednu alebo viac zložiek, ktoré inhibujú CYP3A4 a môže zvýšiť plazmatické koncentrácie lieku metabolizovaného CYP3A4. Príjem 240 ml pohára grapefruitovej šťavy tiež viedol k zníženiu AUC o 20,4 % u aktívneho ortohydroxy metabolitu. Veľké množstvá grapefruitovej šťavy (viac ako </w:t>
      </w:r>
      <w:smartTag w:uri="urn:schemas-microsoft-com:office:smarttags" w:element="metricconverter">
        <w:smartTagPr>
          <w:attr w:name="ProductID" w:val="1,2 l"/>
        </w:smartTagPr>
        <w:r w:rsidRPr="00923090">
          <w:rPr>
            <w:sz w:val="22"/>
            <w:szCs w:val="22"/>
            <w:lang w:val="sk-SK"/>
          </w:rPr>
          <w:t>1,2 l</w:t>
        </w:r>
      </w:smartTag>
      <w:r w:rsidRPr="00923090">
        <w:rPr>
          <w:sz w:val="22"/>
          <w:szCs w:val="22"/>
          <w:lang w:val="sk-SK"/>
        </w:rPr>
        <w:t xml:space="preserve"> denne počas 5 dní) zvýšili AUC atorvastatínu 2,5 násobne</w:t>
      </w:r>
      <w:r w:rsidR="00636364">
        <w:rPr>
          <w:sz w:val="22"/>
          <w:szCs w:val="22"/>
          <w:lang w:val="sk-SK"/>
        </w:rPr>
        <w:t>,</w:t>
      </w:r>
      <w:r w:rsidRPr="00923090">
        <w:rPr>
          <w:sz w:val="22"/>
          <w:szCs w:val="22"/>
          <w:lang w:val="sk-SK"/>
        </w:rPr>
        <w:t xml:space="preserve"> AUC aktívnych látok (atorvastatínu a metabolitov)</w:t>
      </w:r>
      <w:r w:rsidR="00636364">
        <w:rPr>
          <w:sz w:val="22"/>
          <w:szCs w:val="22"/>
          <w:lang w:val="sk-SK"/>
        </w:rPr>
        <w:t xml:space="preserve"> a</w:t>
      </w:r>
      <w:r w:rsidR="00636364" w:rsidRPr="00636364">
        <w:rPr>
          <w:sz w:val="22"/>
          <w:szCs w:val="22"/>
        </w:rPr>
        <w:t xml:space="preserve"> </w:t>
      </w:r>
      <w:r w:rsidR="00636364" w:rsidRPr="00CF007F">
        <w:rPr>
          <w:sz w:val="22"/>
          <w:szCs w:val="22"/>
        </w:rPr>
        <w:t>inhibítorov HMG-CoA reduktázy 1,3-násobne</w:t>
      </w:r>
      <w:r w:rsidR="00636364">
        <w:rPr>
          <w:sz w:val="22"/>
          <w:szCs w:val="22"/>
        </w:rPr>
        <w:t>.</w:t>
      </w:r>
    </w:p>
    <w:p w14:paraId="3F41C4FF" w14:textId="77777777" w:rsidR="00636364" w:rsidRPr="00565B85" w:rsidRDefault="00636364" w:rsidP="00565B85">
      <w:pPr>
        <w:rPr>
          <w:sz w:val="22"/>
          <w:szCs w:val="22"/>
          <w:lang w:val="sk-SK"/>
        </w:rPr>
      </w:pPr>
      <w:r w:rsidRPr="00636364">
        <w:rPr>
          <w:sz w:val="22"/>
          <w:szCs w:val="22"/>
          <w:lang w:val="sk-SK"/>
        </w:rPr>
        <w:t>** Pomer založený na jedinej vzorke odobratej 8-16 hodín po podaní dávky.</w:t>
      </w:r>
    </w:p>
    <w:p w14:paraId="592F4839" w14:textId="77777777" w:rsidR="00C90B5D" w:rsidRPr="00923090" w:rsidRDefault="00C90B5D" w:rsidP="00C22C12">
      <w:pPr>
        <w:rPr>
          <w:sz w:val="22"/>
          <w:szCs w:val="22"/>
          <w:lang w:val="sk-SK"/>
        </w:rPr>
      </w:pPr>
      <w:r w:rsidRPr="00923090">
        <w:rPr>
          <w:sz w:val="22"/>
          <w:szCs w:val="22"/>
          <w:lang w:val="sk-SK"/>
        </w:rPr>
        <w:t xml:space="preserve">OD = jedenkrát denne; SD = jedna dávka; BID = dvakrát denne; </w:t>
      </w:r>
      <w:r w:rsidR="00821EAC" w:rsidRPr="00923090">
        <w:rPr>
          <w:sz w:val="22"/>
          <w:szCs w:val="22"/>
          <w:lang w:val="sk-SK"/>
        </w:rPr>
        <w:t xml:space="preserve">TID = trikrát denne; </w:t>
      </w:r>
      <w:r w:rsidRPr="00923090">
        <w:rPr>
          <w:sz w:val="22"/>
          <w:szCs w:val="22"/>
          <w:lang w:val="sk-SK"/>
        </w:rPr>
        <w:t>QID = štyrikrát denne</w:t>
      </w:r>
    </w:p>
    <w:p w14:paraId="05F28788" w14:textId="77777777" w:rsidR="00C90B5D" w:rsidRPr="00923090" w:rsidRDefault="00C90B5D" w:rsidP="00C22C12">
      <w:pPr>
        <w:rPr>
          <w:sz w:val="22"/>
          <w:szCs w:val="22"/>
          <w:lang w:val="sk-SK"/>
        </w:rPr>
      </w:pPr>
    </w:p>
    <w:p w14:paraId="44461132" w14:textId="77777777" w:rsidR="00C90B5D" w:rsidRPr="00923090" w:rsidRDefault="00C90B5D" w:rsidP="00C22C12">
      <w:pPr>
        <w:autoSpaceDE w:val="0"/>
        <w:autoSpaceDN w:val="0"/>
        <w:adjustRightInd w:val="0"/>
        <w:rPr>
          <w:rFonts w:eastAsia="Times New Roman"/>
          <w:color w:val="000000"/>
          <w:sz w:val="22"/>
          <w:szCs w:val="22"/>
          <w:u w:val="single"/>
          <w:lang w:val="sk-SK" w:eastAsia="en-US"/>
        </w:rPr>
      </w:pPr>
      <w:r w:rsidRPr="00923090">
        <w:rPr>
          <w:rFonts w:eastAsia="Times New Roman"/>
          <w:color w:val="000000"/>
          <w:sz w:val="22"/>
          <w:szCs w:val="22"/>
          <w:u w:val="single"/>
          <w:lang w:val="sk-SK" w:eastAsia="en-US"/>
        </w:rPr>
        <w:t xml:space="preserve">Tabuľka 2: Účinok atorvastatínu na farmakokinetiku </w:t>
      </w:r>
      <w:r w:rsidR="00AC6FA7" w:rsidRPr="00923090">
        <w:rPr>
          <w:rFonts w:eastAsia="Times New Roman"/>
          <w:color w:val="000000"/>
          <w:sz w:val="22"/>
          <w:szCs w:val="22"/>
          <w:u w:val="single"/>
          <w:lang w:val="sk-SK" w:eastAsia="en-US"/>
        </w:rPr>
        <w:t xml:space="preserve">súbežne </w:t>
      </w:r>
      <w:r w:rsidRPr="00923090">
        <w:rPr>
          <w:rFonts w:eastAsia="Times New Roman"/>
          <w:color w:val="000000"/>
          <w:sz w:val="22"/>
          <w:szCs w:val="22"/>
          <w:u w:val="single"/>
          <w:lang w:val="sk-SK" w:eastAsia="en-US"/>
        </w:rPr>
        <w:t>podávaných liekov</w:t>
      </w:r>
    </w:p>
    <w:p w14:paraId="4F0E8C1F" w14:textId="77777777" w:rsidR="00C90B5D" w:rsidRPr="00923090" w:rsidRDefault="00C90B5D" w:rsidP="00C22C12">
      <w:pPr>
        <w:autoSpaceDE w:val="0"/>
        <w:autoSpaceDN w:val="0"/>
        <w:adjustRightInd w:val="0"/>
        <w:rPr>
          <w:rFonts w:eastAsia="Times New Roman"/>
          <w:color w:val="000000"/>
          <w:sz w:val="22"/>
          <w:szCs w:val="22"/>
          <w:lang w:val="sk-SK" w:eastAsia="en-US"/>
        </w:rPr>
      </w:pPr>
    </w:p>
    <w:tbl>
      <w:tblPr>
        <w:tblW w:w="8575"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771"/>
        <w:gridCol w:w="2410"/>
        <w:gridCol w:w="992"/>
        <w:gridCol w:w="3402"/>
      </w:tblGrid>
      <w:tr w:rsidR="00C90B5D" w:rsidRPr="00923090" w14:paraId="1E835FE3" w14:textId="77777777">
        <w:trPr>
          <w:trHeight w:val="541"/>
        </w:trPr>
        <w:tc>
          <w:tcPr>
            <w:tcW w:w="1771" w:type="dxa"/>
            <w:vMerge w:val="restart"/>
            <w:tcBorders>
              <w:top w:val="single" w:sz="8" w:space="0" w:color="000000"/>
              <w:bottom w:val="single" w:sz="8" w:space="0" w:color="000000"/>
              <w:right w:val="single" w:sz="8" w:space="0" w:color="000000"/>
            </w:tcBorders>
          </w:tcPr>
          <w:p w14:paraId="7C225CBF"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atorvastatín a dávkovací režim</w:t>
            </w:r>
          </w:p>
        </w:tc>
        <w:tc>
          <w:tcPr>
            <w:tcW w:w="6804" w:type="dxa"/>
            <w:gridSpan w:val="3"/>
            <w:tcBorders>
              <w:top w:val="single" w:sz="8" w:space="0" w:color="000000"/>
              <w:left w:val="single" w:sz="8" w:space="0" w:color="000000"/>
              <w:bottom w:val="single" w:sz="8" w:space="0" w:color="000000"/>
            </w:tcBorders>
          </w:tcPr>
          <w:p w14:paraId="4D4D0346" w14:textId="77777777" w:rsidR="00C90B5D" w:rsidRPr="00923090" w:rsidRDefault="00AC6FA7" w:rsidP="00B63F00">
            <w:pPr>
              <w:autoSpaceDE w:val="0"/>
              <w:autoSpaceDN w:val="0"/>
              <w:adjustRightInd w:val="0"/>
              <w:jc w:val="center"/>
              <w:rPr>
                <w:rFonts w:eastAsia="Times New Roman"/>
                <w:color w:val="000000"/>
                <w:lang w:val="sk-SK" w:eastAsia="en-US"/>
              </w:rPr>
            </w:pPr>
            <w:r w:rsidRPr="00923090">
              <w:rPr>
                <w:rFonts w:eastAsia="Times New Roman"/>
                <w:color w:val="000000"/>
                <w:sz w:val="22"/>
                <w:szCs w:val="22"/>
                <w:lang w:val="sk-SK" w:eastAsia="en-US"/>
              </w:rPr>
              <w:t xml:space="preserve">súbežne </w:t>
            </w:r>
            <w:r w:rsidR="00C90B5D" w:rsidRPr="00923090">
              <w:rPr>
                <w:rFonts w:eastAsia="Times New Roman"/>
                <w:color w:val="000000"/>
                <w:sz w:val="22"/>
                <w:szCs w:val="22"/>
                <w:lang w:val="sk-SK" w:eastAsia="en-US"/>
              </w:rPr>
              <w:t>podávaný liek</w:t>
            </w:r>
          </w:p>
        </w:tc>
      </w:tr>
      <w:tr w:rsidR="00C90B5D" w:rsidRPr="00923090" w14:paraId="4D3788D9" w14:textId="77777777">
        <w:trPr>
          <w:trHeight w:val="541"/>
        </w:trPr>
        <w:tc>
          <w:tcPr>
            <w:tcW w:w="1771" w:type="dxa"/>
            <w:vMerge/>
            <w:tcBorders>
              <w:top w:val="single" w:sz="8" w:space="0" w:color="000000"/>
              <w:bottom w:val="single" w:sz="8" w:space="0" w:color="000000"/>
              <w:right w:val="single" w:sz="8" w:space="0" w:color="000000"/>
            </w:tcBorders>
          </w:tcPr>
          <w:p w14:paraId="31023792" w14:textId="77777777" w:rsidR="00C90B5D" w:rsidRPr="00923090" w:rsidRDefault="00C90B5D" w:rsidP="008238DB">
            <w:pPr>
              <w:autoSpaceDE w:val="0"/>
              <w:autoSpaceDN w:val="0"/>
              <w:adjustRightInd w:val="0"/>
              <w:rPr>
                <w:rFonts w:eastAsia="Times New Roman"/>
                <w:lang w:val="sk-SK" w:eastAsia="en-US"/>
              </w:rPr>
            </w:pPr>
          </w:p>
        </w:tc>
        <w:tc>
          <w:tcPr>
            <w:tcW w:w="2410" w:type="dxa"/>
            <w:tcBorders>
              <w:top w:val="single" w:sz="8" w:space="0" w:color="000000"/>
              <w:left w:val="single" w:sz="8" w:space="0" w:color="000000"/>
              <w:bottom w:val="single" w:sz="8" w:space="0" w:color="000000"/>
              <w:right w:val="single" w:sz="8" w:space="0" w:color="000000"/>
            </w:tcBorders>
          </w:tcPr>
          <w:p w14:paraId="3D1AA70B"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liek/dávka (mg)</w:t>
            </w:r>
          </w:p>
        </w:tc>
        <w:tc>
          <w:tcPr>
            <w:tcW w:w="992" w:type="dxa"/>
            <w:tcBorders>
              <w:top w:val="single" w:sz="8" w:space="0" w:color="000000"/>
              <w:left w:val="single" w:sz="8" w:space="0" w:color="000000"/>
              <w:bottom w:val="single" w:sz="8" w:space="0" w:color="000000"/>
              <w:right w:val="single" w:sz="8" w:space="0" w:color="000000"/>
            </w:tcBorders>
          </w:tcPr>
          <w:p w14:paraId="42872404" w14:textId="63C602C6" w:rsidR="00C90B5D" w:rsidRPr="00923090" w:rsidRDefault="004C1D30"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Pomer</w:t>
            </w:r>
            <w:r w:rsidRPr="00923090">
              <w:rPr>
                <w:rFonts w:eastAsia="Times New Roman"/>
                <w:color w:val="000000"/>
                <w:sz w:val="22"/>
                <w:szCs w:val="22"/>
                <w:lang w:val="sk-SK" w:eastAsia="en-US"/>
              </w:rPr>
              <w:t xml:space="preserve"> </w:t>
            </w:r>
            <w:r w:rsidR="00C90B5D" w:rsidRPr="00923090">
              <w:rPr>
                <w:rFonts w:eastAsia="Times New Roman"/>
                <w:color w:val="000000"/>
                <w:sz w:val="22"/>
                <w:szCs w:val="22"/>
                <w:lang w:val="sk-SK" w:eastAsia="en-US"/>
              </w:rPr>
              <w:t>AUC</w:t>
            </w:r>
            <w:r w:rsidR="00C90B5D" w:rsidRPr="00923090">
              <w:rPr>
                <w:rFonts w:eastAsia="Times New Roman"/>
                <w:color w:val="000000"/>
                <w:position w:val="8"/>
                <w:sz w:val="22"/>
                <w:szCs w:val="22"/>
                <w:vertAlign w:val="superscript"/>
                <w:lang w:val="sk-SK" w:eastAsia="en-US"/>
              </w:rPr>
              <w:t>&amp;</w:t>
            </w:r>
          </w:p>
        </w:tc>
        <w:tc>
          <w:tcPr>
            <w:tcW w:w="3402" w:type="dxa"/>
            <w:tcBorders>
              <w:top w:val="single" w:sz="8" w:space="0" w:color="000000"/>
              <w:left w:val="single" w:sz="8" w:space="0" w:color="000000"/>
              <w:bottom w:val="single" w:sz="8" w:space="0" w:color="000000"/>
            </w:tcBorders>
          </w:tcPr>
          <w:p w14:paraId="557D912F"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klinické odporúčanie</w:t>
            </w:r>
          </w:p>
        </w:tc>
      </w:tr>
      <w:tr w:rsidR="00C90B5D" w:rsidRPr="00923090" w14:paraId="07AC431D" w14:textId="77777777">
        <w:trPr>
          <w:trHeight w:val="541"/>
        </w:trPr>
        <w:tc>
          <w:tcPr>
            <w:tcW w:w="1771" w:type="dxa"/>
            <w:tcBorders>
              <w:top w:val="single" w:sz="8" w:space="0" w:color="000000"/>
              <w:bottom w:val="single" w:sz="8" w:space="0" w:color="000000"/>
              <w:right w:val="single" w:sz="8" w:space="0" w:color="000000"/>
            </w:tcBorders>
          </w:tcPr>
          <w:p w14:paraId="6689BF53"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80 mg OD počas 10 dní</w:t>
            </w:r>
          </w:p>
        </w:tc>
        <w:tc>
          <w:tcPr>
            <w:tcW w:w="2410" w:type="dxa"/>
            <w:tcBorders>
              <w:top w:val="single" w:sz="8" w:space="0" w:color="000000"/>
              <w:left w:val="single" w:sz="8" w:space="0" w:color="000000"/>
              <w:bottom w:val="single" w:sz="8" w:space="0" w:color="000000"/>
              <w:right w:val="single" w:sz="8" w:space="0" w:color="000000"/>
            </w:tcBorders>
          </w:tcPr>
          <w:p w14:paraId="4D7DD2D4"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digoxín 0,25 mg OD, 20 dní</w:t>
            </w:r>
          </w:p>
        </w:tc>
        <w:tc>
          <w:tcPr>
            <w:tcW w:w="992" w:type="dxa"/>
            <w:tcBorders>
              <w:top w:val="single" w:sz="8" w:space="0" w:color="000000"/>
              <w:left w:val="single" w:sz="8" w:space="0" w:color="000000"/>
              <w:bottom w:val="single" w:sz="8" w:space="0" w:color="000000"/>
              <w:right w:val="single" w:sz="8" w:space="0" w:color="000000"/>
            </w:tcBorders>
          </w:tcPr>
          <w:p w14:paraId="6F0DFCA2" w14:textId="4EA24AD9" w:rsidR="00C90B5D" w:rsidRPr="00923090" w:rsidRDefault="004C1D30"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w:t>
            </w:r>
            <w:r w:rsidR="00C90B5D" w:rsidRPr="00923090">
              <w:rPr>
                <w:rFonts w:eastAsia="Times New Roman"/>
                <w:color w:val="000000"/>
                <w:sz w:val="22"/>
                <w:szCs w:val="22"/>
                <w:lang w:val="sk-SK" w:eastAsia="en-US"/>
              </w:rPr>
              <w:t>15</w:t>
            </w:r>
          </w:p>
        </w:tc>
        <w:tc>
          <w:tcPr>
            <w:tcW w:w="3402" w:type="dxa"/>
            <w:tcBorders>
              <w:top w:val="single" w:sz="8" w:space="0" w:color="000000"/>
              <w:left w:val="single" w:sz="8" w:space="0" w:color="000000"/>
              <w:bottom w:val="single" w:sz="8" w:space="0" w:color="000000"/>
            </w:tcBorders>
          </w:tcPr>
          <w:p w14:paraId="06A1C918"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pacientov užívajúcich digoxín treba vhodne monitorovať</w:t>
            </w:r>
          </w:p>
        </w:tc>
      </w:tr>
      <w:tr w:rsidR="00C90B5D" w:rsidRPr="00923090" w14:paraId="527B85C9" w14:textId="77777777">
        <w:trPr>
          <w:trHeight w:val="1047"/>
        </w:trPr>
        <w:tc>
          <w:tcPr>
            <w:tcW w:w="1771" w:type="dxa"/>
            <w:tcBorders>
              <w:top w:val="single" w:sz="8" w:space="0" w:color="000000"/>
              <w:bottom w:val="single" w:sz="8" w:space="0" w:color="000000"/>
              <w:right w:val="single" w:sz="8" w:space="0" w:color="000000"/>
            </w:tcBorders>
          </w:tcPr>
          <w:p w14:paraId="76975525"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lastRenderedPageBreak/>
              <w:t>40 mg OD počas 22 dní</w:t>
            </w:r>
          </w:p>
        </w:tc>
        <w:tc>
          <w:tcPr>
            <w:tcW w:w="2410" w:type="dxa"/>
            <w:tcBorders>
              <w:top w:val="single" w:sz="8" w:space="0" w:color="000000"/>
              <w:left w:val="single" w:sz="8" w:space="0" w:color="000000"/>
              <w:bottom w:val="single" w:sz="8" w:space="0" w:color="000000"/>
              <w:right w:val="single" w:sz="8" w:space="0" w:color="000000"/>
            </w:tcBorders>
          </w:tcPr>
          <w:p w14:paraId="26AA73B0"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perorálne kontraceptíva OD, 2 mesiace</w:t>
            </w:r>
          </w:p>
          <w:p w14:paraId="7424FB87"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 noretindrón 1 mg </w:t>
            </w:r>
          </w:p>
          <w:p w14:paraId="49D26D04"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etinylestradiol 35 μg</w:t>
            </w:r>
          </w:p>
        </w:tc>
        <w:tc>
          <w:tcPr>
            <w:tcW w:w="992" w:type="dxa"/>
            <w:tcBorders>
              <w:top w:val="single" w:sz="8" w:space="0" w:color="000000"/>
              <w:left w:val="single" w:sz="8" w:space="0" w:color="000000"/>
              <w:bottom w:val="single" w:sz="8" w:space="0" w:color="000000"/>
              <w:right w:val="single" w:sz="8" w:space="0" w:color="000000"/>
            </w:tcBorders>
          </w:tcPr>
          <w:p w14:paraId="28AD1FC6" w14:textId="7BD1AA93" w:rsidR="00C90B5D" w:rsidRPr="00923090" w:rsidRDefault="004C1D30"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w:t>
            </w:r>
            <w:r w:rsidR="00C90B5D" w:rsidRPr="00923090">
              <w:rPr>
                <w:rFonts w:eastAsia="Times New Roman"/>
                <w:color w:val="000000"/>
                <w:sz w:val="22"/>
                <w:szCs w:val="22"/>
                <w:lang w:val="sk-SK" w:eastAsia="en-US"/>
              </w:rPr>
              <w:t>28</w:t>
            </w:r>
          </w:p>
          <w:p w14:paraId="14A8C94C" w14:textId="005BC467" w:rsidR="00C90B5D" w:rsidRPr="00923090" w:rsidRDefault="004C1D30"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w:t>
            </w:r>
            <w:r w:rsidR="00C90B5D" w:rsidRPr="00923090">
              <w:rPr>
                <w:rFonts w:eastAsia="Times New Roman"/>
                <w:color w:val="000000"/>
                <w:sz w:val="22"/>
                <w:szCs w:val="22"/>
                <w:lang w:val="sk-SK" w:eastAsia="en-US"/>
              </w:rPr>
              <w:t>19</w:t>
            </w:r>
          </w:p>
        </w:tc>
        <w:tc>
          <w:tcPr>
            <w:tcW w:w="3402" w:type="dxa"/>
            <w:tcBorders>
              <w:top w:val="single" w:sz="8" w:space="0" w:color="000000"/>
              <w:left w:val="single" w:sz="8" w:space="0" w:color="000000"/>
              <w:bottom w:val="single" w:sz="8" w:space="0" w:color="000000"/>
            </w:tcBorders>
          </w:tcPr>
          <w:p w14:paraId="2A3F1E56"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žiadne zvláštne odporúčania</w:t>
            </w:r>
          </w:p>
        </w:tc>
      </w:tr>
      <w:tr w:rsidR="00C90B5D" w:rsidRPr="00923090" w14:paraId="1EAB2B08" w14:textId="77777777">
        <w:trPr>
          <w:trHeight w:val="541"/>
        </w:trPr>
        <w:tc>
          <w:tcPr>
            <w:tcW w:w="1771" w:type="dxa"/>
            <w:tcBorders>
              <w:top w:val="single" w:sz="8" w:space="0" w:color="000000"/>
              <w:bottom w:val="single" w:sz="8" w:space="0" w:color="000000"/>
              <w:right w:val="single" w:sz="8" w:space="0" w:color="000000"/>
            </w:tcBorders>
          </w:tcPr>
          <w:p w14:paraId="67C840DD"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80 mg OD počas 15 dní</w:t>
            </w:r>
          </w:p>
        </w:tc>
        <w:tc>
          <w:tcPr>
            <w:tcW w:w="2410" w:type="dxa"/>
            <w:tcBorders>
              <w:top w:val="single" w:sz="8" w:space="0" w:color="000000"/>
              <w:left w:val="single" w:sz="8" w:space="0" w:color="000000"/>
              <w:bottom w:val="single" w:sz="8" w:space="0" w:color="000000"/>
              <w:right w:val="single" w:sz="8" w:space="0" w:color="000000"/>
            </w:tcBorders>
          </w:tcPr>
          <w:p w14:paraId="086D5E1E"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*fenazón, 600 mg SD </w:t>
            </w:r>
          </w:p>
        </w:tc>
        <w:tc>
          <w:tcPr>
            <w:tcW w:w="992" w:type="dxa"/>
            <w:tcBorders>
              <w:top w:val="single" w:sz="8" w:space="0" w:color="000000"/>
              <w:left w:val="single" w:sz="8" w:space="0" w:color="000000"/>
              <w:bottom w:val="single" w:sz="8" w:space="0" w:color="000000"/>
              <w:right w:val="single" w:sz="8" w:space="0" w:color="000000"/>
            </w:tcBorders>
          </w:tcPr>
          <w:p w14:paraId="66C053BA" w14:textId="5B8A649B" w:rsidR="00C90B5D" w:rsidRPr="00923090" w:rsidRDefault="004C1D30" w:rsidP="008238DB">
            <w:pPr>
              <w:autoSpaceDE w:val="0"/>
              <w:autoSpaceDN w:val="0"/>
              <w:adjustRightInd w:val="0"/>
              <w:rPr>
                <w:rFonts w:eastAsia="Times New Roman"/>
                <w:color w:val="000000"/>
                <w:lang w:val="sk-SK" w:eastAsia="en-US"/>
              </w:rPr>
            </w:pPr>
            <w:r>
              <w:rPr>
                <w:rFonts w:eastAsia="Times New Roman"/>
                <w:color w:val="000000"/>
                <w:sz w:val="22"/>
                <w:szCs w:val="22"/>
                <w:lang w:val="sk-SK" w:eastAsia="en-US"/>
              </w:rPr>
              <w:t>1,0</w:t>
            </w:r>
            <w:r w:rsidR="00C90B5D" w:rsidRPr="00923090">
              <w:rPr>
                <w:rFonts w:eastAsia="Times New Roman"/>
                <w:color w:val="000000"/>
                <w:sz w:val="22"/>
                <w:szCs w:val="22"/>
                <w:lang w:val="sk-SK" w:eastAsia="en-US"/>
              </w:rPr>
              <w:t>3</w:t>
            </w:r>
          </w:p>
        </w:tc>
        <w:tc>
          <w:tcPr>
            <w:tcW w:w="3402" w:type="dxa"/>
            <w:tcBorders>
              <w:top w:val="single" w:sz="8" w:space="0" w:color="000000"/>
              <w:left w:val="single" w:sz="8" w:space="0" w:color="000000"/>
              <w:bottom w:val="single" w:sz="8" w:space="0" w:color="000000"/>
            </w:tcBorders>
          </w:tcPr>
          <w:p w14:paraId="7B58F490" w14:textId="77777777" w:rsidR="00C90B5D" w:rsidRPr="00923090" w:rsidRDefault="00C90B5D" w:rsidP="008238DB">
            <w:pPr>
              <w:autoSpaceDE w:val="0"/>
              <w:autoSpaceDN w:val="0"/>
              <w:adjustRightInd w:val="0"/>
              <w:rPr>
                <w:rFonts w:eastAsia="Times New Roman"/>
                <w:color w:val="000000"/>
                <w:lang w:val="sk-SK" w:eastAsia="en-US"/>
              </w:rPr>
            </w:pPr>
            <w:r w:rsidRPr="00923090">
              <w:rPr>
                <w:rFonts w:eastAsia="Times New Roman"/>
                <w:color w:val="000000"/>
                <w:sz w:val="22"/>
                <w:szCs w:val="22"/>
                <w:lang w:val="sk-SK" w:eastAsia="en-US"/>
              </w:rPr>
              <w:t xml:space="preserve">žiadne zvláštne odporúčania </w:t>
            </w:r>
          </w:p>
        </w:tc>
      </w:tr>
      <w:tr w:rsidR="003B7B7D" w:rsidRPr="00923090" w14:paraId="0BD2036C" w14:textId="77777777">
        <w:trPr>
          <w:trHeight w:val="541"/>
        </w:trPr>
        <w:tc>
          <w:tcPr>
            <w:tcW w:w="1771" w:type="dxa"/>
            <w:tcBorders>
              <w:top w:val="single" w:sz="8" w:space="0" w:color="000000"/>
              <w:bottom w:val="single" w:sz="8" w:space="0" w:color="000000"/>
              <w:right w:val="single" w:sz="8" w:space="0" w:color="000000"/>
            </w:tcBorders>
          </w:tcPr>
          <w:p w14:paraId="279E88FB" w14:textId="77777777" w:rsidR="003B7B7D" w:rsidRPr="00923090" w:rsidRDefault="003B7B7D" w:rsidP="008238DB">
            <w:pPr>
              <w:autoSpaceDE w:val="0"/>
              <w:autoSpaceDN w:val="0"/>
              <w:adjustRightInd w:val="0"/>
              <w:rPr>
                <w:rFonts w:eastAsia="Times New Roman"/>
                <w:color w:val="000000"/>
                <w:sz w:val="22"/>
                <w:szCs w:val="22"/>
                <w:lang w:val="sk-SK" w:eastAsia="en-US"/>
              </w:rPr>
            </w:pPr>
            <w:r w:rsidRPr="007C21A8">
              <w:rPr>
                <w:sz w:val="22"/>
                <w:lang w:val="sk-SK"/>
              </w:rPr>
              <w:t>10 mg, SD</w:t>
            </w:r>
          </w:p>
        </w:tc>
        <w:tc>
          <w:tcPr>
            <w:tcW w:w="2410" w:type="dxa"/>
            <w:tcBorders>
              <w:top w:val="single" w:sz="8" w:space="0" w:color="000000"/>
              <w:left w:val="single" w:sz="8" w:space="0" w:color="000000"/>
              <w:bottom w:val="single" w:sz="8" w:space="0" w:color="000000"/>
              <w:right w:val="single" w:sz="8" w:space="0" w:color="000000"/>
            </w:tcBorders>
          </w:tcPr>
          <w:p w14:paraId="07F9CC12" w14:textId="77777777" w:rsidR="003B7B7D" w:rsidRPr="00923090" w:rsidRDefault="003B7B7D" w:rsidP="008238DB">
            <w:pPr>
              <w:autoSpaceDE w:val="0"/>
              <w:autoSpaceDN w:val="0"/>
              <w:adjustRightInd w:val="0"/>
              <w:rPr>
                <w:rFonts w:eastAsia="Times New Roman"/>
                <w:color w:val="000000"/>
                <w:sz w:val="22"/>
                <w:szCs w:val="22"/>
                <w:lang w:val="sk-SK" w:eastAsia="en-US"/>
              </w:rPr>
            </w:pPr>
            <w:r w:rsidRPr="007C21A8">
              <w:rPr>
                <w:sz w:val="22"/>
                <w:lang w:val="sk-SK"/>
              </w:rPr>
              <w:t>tipranavir 500 mg BID/ritonavir 200 mg BID, 7 dní</w:t>
            </w:r>
          </w:p>
        </w:tc>
        <w:tc>
          <w:tcPr>
            <w:tcW w:w="992" w:type="dxa"/>
            <w:tcBorders>
              <w:top w:val="single" w:sz="8" w:space="0" w:color="000000"/>
              <w:left w:val="single" w:sz="8" w:space="0" w:color="000000"/>
              <w:bottom w:val="single" w:sz="8" w:space="0" w:color="000000"/>
              <w:right w:val="single" w:sz="8" w:space="0" w:color="000000"/>
            </w:tcBorders>
          </w:tcPr>
          <w:p w14:paraId="15167B93" w14:textId="67426932" w:rsidR="003B7B7D" w:rsidRPr="00923090" w:rsidRDefault="004C1D30" w:rsidP="008238DB">
            <w:pPr>
              <w:autoSpaceDE w:val="0"/>
              <w:autoSpaceDN w:val="0"/>
              <w:adjustRightInd w:val="0"/>
              <w:rPr>
                <w:rFonts w:eastAsia="Times New Roman"/>
                <w:color w:val="000000"/>
                <w:sz w:val="22"/>
                <w:szCs w:val="22"/>
                <w:lang w:val="sk-SK" w:eastAsia="en-US"/>
              </w:rPr>
            </w:pPr>
            <w:r>
              <w:rPr>
                <w:sz w:val="22"/>
                <w:szCs w:val="22"/>
                <w:lang w:val="sk-SK" w:bidi="te-IN"/>
              </w:rPr>
              <w:t>1,08</w:t>
            </w:r>
          </w:p>
        </w:tc>
        <w:tc>
          <w:tcPr>
            <w:tcW w:w="3402" w:type="dxa"/>
            <w:tcBorders>
              <w:top w:val="single" w:sz="8" w:space="0" w:color="000000"/>
              <w:left w:val="single" w:sz="8" w:space="0" w:color="000000"/>
              <w:bottom w:val="single" w:sz="8" w:space="0" w:color="000000"/>
            </w:tcBorders>
          </w:tcPr>
          <w:p w14:paraId="1A8F7040" w14:textId="77777777" w:rsidR="003B7B7D" w:rsidRPr="00923090" w:rsidRDefault="003B7B7D" w:rsidP="008238DB">
            <w:pPr>
              <w:autoSpaceDE w:val="0"/>
              <w:autoSpaceDN w:val="0"/>
              <w:adjustRightInd w:val="0"/>
              <w:rPr>
                <w:rFonts w:eastAsia="Times New Roman"/>
                <w:color w:val="000000"/>
                <w:sz w:val="22"/>
                <w:szCs w:val="22"/>
                <w:lang w:val="sk-SK" w:eastAsia="en-US"/>
              </w:rPr>
            </w:pPr>
            <w:r w:rsidRPr="00923090">
              <w:rPr>
                <w:color w:val="000000"/>
                <w:sz w:val="22"/>
                <w:szCs w:val="22"/>
                <w:lang w:val="sk-SK"/>
              </w:rPr>
              <w:t>Žiadne osobitné odporúčania</w:t>
            </w:r>
            <w:r w:rsidRPr="00923090">
              <w:rPr>
                <w:sz w:val="22"/>
                <w:szCs w:val="22"/>
                <w:lang w:val="sk-SK"/>
              </w:rPr>
              <w:t>.</w:t>
            </w:r>
          </w:p>
        </w:tc>
      </w:tr>
      <w:tr w:rsidR="003B7B7D" w:rsidRPr="00923090" w14:paraId="75A3FC6B" w14:textId="77777777">
        <w:trPr>
          <w:trHeight w:val="541"/>
        </w:trPr>
        <w:tc>
          <w:tcPr>
            <w:tcW w:w="1771" w:type="dxa"/>
            <w:tcBorders>
              <w:top w:val="single" w:sz="8" w:space="0" w:color="000000"/>
              <w:bottom w:val="single" w:sz="8" w:space="0" w:color="000000"/>
              <w:right w:val="single" w:sz="8" w:space="0" w:color="000000"/>
            </w:tcBorders>
          </w:tcPr>
          <w:p w14:paraId="12D9F43E" w14:textId="77777777" w:rsidR="003B7B7D" w:rsidRPr="007C21A8" w:rsidRDefault="003B7B7D" w:rsidP="008238DB">
            <w:pPr>
              <w:autoSpaceDE w:val="0"/>
              <w:autoSpaceDN w:val="0"/>
              <w:adjustRightInd w:val="0"/>
              <w:rPr>
                <w:sz w:val="22"/>
                <w:lang w:val="sk-SK"/>
              </w:rPr>
            </w:pPr>
            <w:r w:rsidRPr="007C21A8">
              <w:rPr>
                <w:sz w:val="22"/>
                <w:lang w:val="sk-SK"/>
              </w:rPr>
              <w:t>10 mg, OD počas 4 dní</w:t>
            </w:r>
          </w:p>
        </w:tc>
        <w:tc>
          <w:tcPr>
            <w:tcW w:w="2410" w:type="dxa"/>
            <w:tcBorders>
              <w:top w:val="single" w:sz="8" w:space="0" w:color="000000"/>
              <w:left w:val="single" w:sz="8" w:space="0" w:color="000000"/>
              <w:bottom w:val="single" w:sz="8" w:space="0" w:color="000000"/>
              <w:right w:val="single" w:sz="8" w:space="0" w:color="000000"/>
            </w:tcBorders>
          </w:tcPr>
          <w:p w14:paraId="4E7BB63B" w14:textId="77777777" w:rsidR="003B7B7D" w:rsidRPr="007C21A8" w:rsidRDefault="003B7B7D" w:rsidP="008238DB">
            <w:pPr>
              <w:autoSpaceDE w:val="0"/>
              <w:autoSpaceDN w:val="0"/>
              <w:adjustRightInd w:val="0"/>
              <w:rPr>
                <w:sz w:val="22"/>
                <w:lang w:val="sk-SK"/>
              </w:rPr>
            </w:pPr>
            <w:r w:rsidRPr="007C21A8">
              <w:rPr>
                <w:sz w:val="22"/>
                <w:lang w:val="sk-SK"/>
              </w:rPr>
              <w:t>fosamprenavir 1400 mg BID, 14 dní</w:t>
            </w:r>
          </w:p>
        </w:tc>
        <w:tc>
          <w:tcPr>
            <w:tcW w:w="992" w:type="dxa"/>
            <w:tcBorders>
              <w:top w:val="single" w:sz="8" w:space="0" w:color="000000"/>
              <w:left w:val="single" w:sz="8" w:space="0" w:color="000000"/>
              <w:bottom w:val="single" w:sz="8" w:space="0" w:color="000000"/>
              <w:right w:val="single" w:sz="8" w:space="0" w:color="000000"/>
            </w:tcBorders>
          </w:tcPr>
          <w:p w14:paraId="7B0AC8C0" w14:textId="79CA980D" w:rsidR="003B7B7D" w:rsidRPr="00923090" w:rsidRDefault="004C1D30" w:rsidP="008238DB">
            <w:pPr>
              <w:autoSpaceDE w:val="0"/>
              <w:autoSpaceDN w:val="0"/>
              <w:adjustRightInd w:val="0"/>
              <w:rPr>
                <w:sz w:val="22"/>
                <w:szCs w:val="22"/>
                <w:lang w:val="sk-SK" w:bidi="te-IN"/>
              </w:rPr>
            </w:pPr>
            <w:r>
              <w:rPr>
                <w:sz w:val="22"/>
                <w:szCs w:val="22"/>
                <w:lang w:val="sk-SK" w:bidi="te-IN"/>
              </w:rPr>
              <w:t>0,73</w:t>
            </w:r>
          </w:p>
        </w:tc>
        <w:tc>
          <w:tcPr>
            <w:tcW w:w="3402" w:type="dxa"/>
            <w:tcBorders>
              <w:top w:val="single" w:sz="8" w:space="0" w:color="000000"/>
              <w:left w:val="single" w:sz="8" w:space="0" w:color="000000"/>
              <w:bottom w:val="single" w:sz="8" w:space="0" w:color="000000"/>
            </w:tcBorders>
          </w:tcPr>
          <w:p w14:paraId="67C46D5A" w14:textId="77777777" w:rsidR="003B7B7D" w:rsidRPr="00923090" w:rsidRDefault="003B7B7D" w:rsidP="008238DB">
            <w:pPr>
              <w:autoSpaceDE w:val="0"/>
              <w:autoSpaceDN w:val="0"/>
              <w:adjustRightInd w:val="0"/>
              <w:rPr>
                <w:color w:val="000000"/>
                <w:sz w:val="22"/>
                <w:szCs w:val="22"/>
                <w:lang w:val="sk-SK"/>
              </w:rPr>
            </w:pPr>
            <w:r w:rsidRPr="00923090">
              <w:rPr>
                <w:color w:val="000000"/>
                <w:sz w:val="22"/>
                <w:szCs w:val="22"/>
                <w:lang w:val="sk-SK"/>
              </w:rPr>
              <w:t>Žiadne osobitné odporúčania</w:t>
            </w:r>
            <w:r w:rsidRPr="00923090">
              <w:rPr>
                <w:sz w:val="22"/>
                <w:szCs w:val="22"/>
                <w:lang w:val="sk-SK"/>
              </w:rPr>
              <w:t>.</w:t>
            </w:r>
          </w:p>
        </w:tc>
      </w:tr>
      <w:tr w:rsidR="00E34613" w:rsidRPr="00923090" w14:paraId="6D74E726" w14:textId="77777777">
        <w:trPr>
          <w:trHeight w:val="541"/>
        </w:trPr>
        <w:tc>
          <w:tcPr>
            <w:tcW w:w="1771" w:type="dxa"/>
            <w:tcBorders>
              <w:top w:val="single" w:sz="8" w:space="0" w:color="000000"/>
              <w:bottom w:val="single" w:sz="8" w:space="0" w:color="000000"/>
              <w:right w:val="single" w:sz="8" w:space="0" w:color="000000"/>
            </w:tcBorders>
          </w:tcPr>
          <w:p w14:paraId="2F179633" w14:textId="77777777" w:rsidR="00E34613" w:rsidRPr="007C21A8" w:rsidRDefault="00E34613" w:rsidP="008238DB">
            <w:pPr>
              <w:autoSpaceDE w:val="0"/>
              <w:autoSpaceDN w:val="0"/>
              <w:adjustRightInd w:val="0"/>
              <w:rPr>
                <w:sz w:val="22"/>
                <w:lang w:val="sk-SK"/>
              </w:rPr>
            </w:pPr>
            <w:r w:rsidRPr="007C21A8">
              <w:rPr>
                <w:sz w:val="22"/>
                <w:lang w:val="sk-SK"/>
              </w:rPr>
              <w:t>10 mg, OD počas 4 dní</w:t>
            </w:r>
          </w:p>
        </w:tc>
        <w:tc>
          <w:tcPr>
            <w:tcW w:w="2410" w:type="dxa"/>
            <w:tcBorders>
              <w:top w:val="single" w:sz="8" w:space="0" w:color="000000"/>
              <w:left w:val="single" w:sz="8" w:space="0" w:color="000000"/>
              <w:bottom w:val="single" w:sz="8" w:space="0" w:color="000000"/>
              <w:right w:val="single" w:sz="8" w:space="0" w:color="000000"/>
            </w:tcBorders>
          </w:tcPr>
          <w:p w14:paraId="36E9E9C9" w14:textId="77777777" w:rsidR="00E34613" w:rsidRPr="007C21A8" w:rsidRDefault="00E34613" w:rsidP="008238DB">
            <w:pPr>
              <w:autoSpaceDE w:val="0"/>
              <w:autoSpaceDN w:val="0"/>
              <w:adjustRightInd w:val="0"/>
              <w:rPr>
                <w:sz w:val="22"/>
                <w:lang w:val="sk-SK"/>
              </w:rPr>
            </w:pPr>
            <w:r w:rsidRPr="007C21A8">
              <w:rPr>
                <w:sz w:val="22"/>
                <w:lang w:val="sk-SK"/>
              </w:rPr>
              <w:t>fosamprenavir 700 mg BID/ritonavir 100 mg BID, 14 dní</w:t>
            </w:r>
          </w:p>
        </w:tc>
        <w:tc>
          <w:tcPr>
            <w:tcW w:w="992" w:type="dxa"/>
            <w:tcBorders>
              <w:top w:val="single" w:sz="8" w:space="0" w:color="000000"/>
              <w:left w:val="single" w:sz="8" w:space="0" w:color="000000"/>
              <w:bottom w:val="single" w:sz="8" w:space="0" w:color="000000"/>
              <w:right w:val="single" w:sz="8" w:space="0" w:color="000000"/>
            </w:tcBorders>
          </w:tcPr>
          <w:p w14:paraId="46BA93E5" w14:textId="6C381259" w:rsidR="00E34613" w:rsidRPr="00923090" w:rsidRDefault="004C1D30" w:rsidP="008238DB">
            <w:pPr>
              <w:autoSpaceDE w:val="0"/>
              <w:autoSpaceDN w:val="0"/>
              <w:adjustRightInd w:val="0"/>
              <w:rPr>
                <w:sz w:val="22"/>
                <w:szCs w:val="22"/>
                <w:lang w:val="sk-SK" w:bidi="te-IN"/>
              </w:rPr>
            </w:pPr>
            <w:r>
              <w:rPr>
                <w:sz w:val="22"/>
                <w:szCs w:val="22"/>
                <w:lang w:val="sk-SK" w:bidi="te-IN"/>
              </w:rPr>
              <w:t>0,99</w:t>
            </w:r>
          </w:p>
        </w:tc>
        <w:tc>
          <w:tcPr>
            <w:tcW w:w="3402" w:type="dxa"/>
            <w:tcBorders>
              <w:top w:val="single" w:sz="8" w:space="0" w:color="000000"/>
              <w:left w:val="single" w:sz="8" w:space="0" w:color="000000"/>
              <w:bottom w:val="single" w:sz="8" w:space="0" w:color="000000"/>
            </w:tcBorders>
          </w:tcPr>
          <w:p w14:paraId="7EC883CA" w14:textId="77777777" w:rsidR="00E34613" w:rsidRPr="00923090" w:rsidRDefault="00E34613" w:rsidP="008238DB">
            <w:pPr>
              <w:autoSpaceDE w:val="0"/>
              <w:autoSpaceDN w:val="0"/>
              <w:adjustRightInd w:val="0"/>
              <w:rPr>
                <w:color w:val="000000"/>
                <w:sz w:val="22"/>
                <w:szCs w:val="22"/>
                <w:lang w:val="sk-SK"/>
              </w:rPr>
            </w:pPr>
            <w:r w:rsidRPr="00923090">
              <w:rPr>
                <w:color w:val="000000"/>
                <w:sz w:val="22"/>
                <w:szCs w:val="22"/>
                <w:lang w:val="sk-SK"/>
              </w:rPr>
              <w:t>Žiadne osobitné odporúčania</w:t>
            </w:r>
            <w:r w:rsidRPr="00923090">
              <w:rPr>
                <w:sz w:val="22"/>
                <w:szCs w:val="22"/>
                <w:lang w:val="sk-SK"/>
              </w:rPr>
              <w:t>.</w:t>
            </w:r>
          </w:p>
        </w:tc>
      </w:tr>
    </w:tbl>
    <w:p w14:paraId="38D485EE" w14:textId="77777777" w:rsidR="00C90B5D" w:rsidRPr="00923090" w:rsidRDefault="00C90B5D" w:rsidP="00C22C12">
      <w:pPr>
        <w:rPr>
          <w:rFonts w:eastAsia="Times New Roman"/>
          <w:sz w:val="22"/>
          <w:szCs w:val="22"/>
          <w:lang w:val="sk-SK" w:eastAsia="en-US"/>
        </w:rPr>
      </w:pPr>
    </w:p>
    <w:p w14:paraId="4C22CF4E" w14:textId="233D6DC4" w:rsidR="00C90B5D" w:rsidRPr="00923090" w:rsidRDefault="00C90B5D" w:rsidP="00C22C12">
      <w:pPr>
        <w:autoSpaceDE w:val="0"/>
        <w:autoSpaceDN w:val="0"/>
        <w:adjustRightInd w:val="0"/>
        <w:rPr>
          <w:rFonts w:eastAsia="Times New Roman"/>
          <w:color w:val="000000"/>
          <w:sz w:val="22"/>
          <w:szCs w:val="22"/>
          <w:lang w:val="sk-SK" w:eastAsia="en-US"/>
        </w:rPr>
      </w:pPr>
      <w:r w:rsidRPr="00923090">
        <w:rPr>
          <w:rFonts w:eastAsia="Times New Roman"/>
          <w:color w:val="000000"/>
          <w:position w:val="8"/>
          <w:sz w:val="22"/>
          <w:szCs w:val="22"/>
          <w:vertAlign w:val="superscript"/>
          <w:lang w:val="sk-SK" w:eastAsia="en-US"/>
        </w:rPr>
        <w:t>&amp;</w:t>
      </w:r>
      <w:r w:rsidR="007331CF">
        <w:rPr>
          <w:rFonts w:eastAsia="Times New Roman"/>
          <w:color w:val="000000"/>
          <w:sz w:val="22"/>
          <w:szCs w:val="22"/>
          <w:lang w:val="sk-SK" w:eastAsia="en-US"/>
        </w:rPr>
        <w:t xml:space="preserve"> </w:t>
      </w:r>
      <w:r w:rsidR="007331CF" w:rsidRPr="00CF007F">
        <w:rPr>
          <w:sz w:val="22"/>
          <w:szCs w:val="22"/>
        </w:rPr>
        <w:t>Predstavuje pomer liečby (súbežne podávaný liek plus atorvastatín voči</w:t>
      </w:r>
      <w:r w:rsidR="007331CF" w:rsidRPr="007C21A8">
        <w:rPr>
          <w:sz w:val="22"/>
        </w:rPr>
        <w:t xml:space="preserve"> </w:t>
      </w:r>
      <w:r w:rsidRPr="00923090">
        <w:rPr>
          <w:rFonts w:eastAsia="Times New Roman"/>
          <w:color w:val="000000"/>
          <w:sz w:val="22"/>
          <w:szCs w:val="22"/>
          <w:lang w:val="sk-SK" w:eastAsia="en-US"/>
        </w:rPr>
        <w:t>atorvastatínu samotnému)</w:t>
      </w:r>
      <w:r w:rsidR="007331CF">
        <w:rPr>
          <w:rFonts w:eastAsia="Times New Roman"/>
          <w:color w:val="000000"/>
          <w:sz w:val="22"/>
          <w:szCs w:val="22"/>
          <w:lang w:val="sk-SK" w:eastAsia="en-US"/>
        </w:rPr>
        <w:t>.</w:t>
      </w:r>
    </w:p>
    <w:p w14:paraId="6E77C6FD" w14:textId="06A8C17D" w:rsidR="00C90B5D" w:rsidRPr="00923090" w:rsidRDefault="00C90B5D" w:rsidP="00C22C12">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 Sú</w:t>
      </w:r>
      <w:r w:rsidR="00D146A9">
        <w:rPr>
          <w:rFonts w:eastAsia="Times New Roman"/>
          <w:color w:val="000000"/>
          <w:sz w:val="22"/>
          <w:szCs w:val="22"/>
          <w:lang w:val="sk-SK" w:eastAsia="en-US"/>
        </w:rPr>
        <w:t>bež</w:t>
      </w:r>
      <w:r w:rsidRPr="00923090">
        <w:rPr>
          <w:rFonts w:eastAsia="Times New Roman"/>
          <w:color w:val="000000"/>
          <w:sz w:val="22"/>
          <w:szCs w:val="22"/>
          <w:lang w:val="sk-SK" w:eastAsia="en-US"/>
        </w:rPr>
        <w:t>né podávanie viacerých dávok atorvastatínu a fenazónu vykázalo malý až nezistiteľný účinok na klírens fenazónu.</w:t>
      </w:r>
    </w:p>
    <w:p w14:paraId="0419C815" w14:textId="77777777" w:rsidR="00C90B5D" w:rsidRPr="00923090" w:rsidRDefault="00C90B5D" w:rsidP="00C22C12">
      <w:pPr>
        <w:rPr>
          <w:rFonts w:eastAsia="Times New Roman"/>
          <w:sz w:val="22"/>
          <w:szCs w:val="22"/>
          <w:lang w:val="sk-SK" w:eastAsia="en-US"/>
        </w:rPr>
      </w:pPr>
      <w:r w:rsidRPr="00923090">
        <w:rPr>
          <w:rFonts w:eastAsia="Times New Roman"/>
          <w:sz w:val="22"/>
          <w:szCs w:val="22"/>
          <w:lang w:val="sk-SK" w:eastAsia="en-US"/>
        </w:rPr>
        <w:t>OD = jedenkrát denne; SD = jedna dávka</w:t>
      </w:r>
      <w:r w:rsidR="007331CF">
        <w:rPr>
          <w:rFonts w:eastAsia="Times New Roman"/>
          <w:sz w:val="22"/>
          <w:szCs w:val="22"/>
          <w:lang w:val="sk-SK" w:eastAsia="en-US"/>
        </w:rPr>
        <w:t xml:space="preserve">; </w:t>
      </w:r>
      <w:r w:rsidR="007331CF" w:rsidRPr="00923090">
        <w:rPr>
          <w:sz w:val="22"/>
          <w:szCs w:val="22"/>
          <w:lang w:val="sk-SK"/>
        </w:rPr>
        <w:t>BID = dvakrát denne</w:t>
      </w:r>
      <w:r w:rsidR="007331CF">
        <w:rPr>
          <w:sz w:val="22"/>
          <w:szCs w:val="22"/>
          <w:lang w:val="sk-SK"/>
        </w:rPr>
        <w:t>.</w:t>
      </w:r>
    </w:p>
    <w:p w14:paraId="6C1D7DF5" w14:textId="77777777" w:rsidR="00C90B5D" w:rsidRPr="00923090" w:rsidRDefault="00C90B5D" w:rsidP="00C22C12">
      <w:pPr>
        <w:rPr>
          <w:sz w:val="22"/>
          <w:szCs w:val="22"/>
          <w:lang w:val="sk-SK"/>
        </w:rPr>
      </w:pPr>
    </w:p>
    <w:p w14:paraId="4275FFEA" w14:textId="77777777" w:rsidR="00C90B5D" w:rsidRPr="00923090" w:rsidRDefault="00C90B5D" w:rsidP="00C22C12">
      <w:pPr>
        <w:numPr>
          <w:ilvl w:val="1"/>
          <w:numId w:val="24"/>
        </w:numPr>
        <w:spacing w:line="260" w:lineRule="exact"/>
        <w:rPr>
          <w:b/>
          <w:sz w:val="22"/>
          <w:szCs w:val="22"/>
          <w:lang w:val="sk-SK"/>
        </w:rPr>
      </w:pPr>
      <w:r w:rsidRPr="00923090">
        <w:rPr>
          <w:b/>
          <w:sz w:val="22"/>
          <w:szCs w:val="22"/>
          <w:lang w:val="sk-SK"/>
        </w:rPr>
        <w:t>Fertilita, gravidita a laktácia</w:t>
      </w:r>
    </w:p>
    <w:p w14:paraId="43E77AAA" w14:textId="77777777" w:rsidR="00C90B5D" w:rsidRPr="00923090" w:rsidRDefault="00C90B5D" w:rsidP="00C22C12">
      <w:pPr>
        <w:rPr>
          <w:sz w:val="22"/>
          <w:szCs w:val="22"/>
          <w:lang w:val="sk-SK"/>
        </w:rPr>
      </w:pPr>
    </w:p>
    <w:p w14:paraId="2259B09D" w14:textId="77777777" w:rsidR="00C90B5D" w:rsidRPr="00923090" w:rsidRDefault="00C90B5D" w:rsidP="00C22C12">
      <w:pPr>
        <w:rPr>
          <w:sz w:val="22"/>
          <w:szCs w:val="22"/>
          <w:lang w:val="sk-SK"/>
        </w:rPr>
      </w:pPr>
      <w:r w:rsidRPr="00923090">
        <w:rPr>
          <w:sz w:val="22"/>
          <w:szCs w:val="22"/>
          <w:lang w:val="sk-SK"/>
        </w:rPr>
        <w:t>Amlator je kontraindikovaný počas tehotenstva a dojčenia (pozri časť 4.3).</w:t>
      </w:r>
    </w:p>
    <w:p w14:paraId="65D93D3E" w14:textId="77777777" w:rsidR="00C90B5D" w:rsidRPr="00923090" w:rsidRDefault="00C90B5D" w:rsidP="00C22C12">
      <w:pPr>
        <w:rPr>
          <w:sz w:val="22"/>
          <w:szCs w:val="22"/>
          <w:lang w:val="sk-SK"/>
        </w:rPr>
      </w:pPr>
    </w:p>
    <w:p w14:paraId="5A0F54EE" w14:textId="77777777" w:rsidR="00C90B5D" w:rsidRPr="00923090" w:rsidRDefault="00C90B5D" w:rsidP="00C22C12">
      <w:pPr>
        <w:autoSpaceDE w:val="0"/>
        <w:autoSpaceDN w:val="0"/>
        <w:adjustRightInd w:val="0"/>
        <w:rPr>
          <w:i/>
          <w:color w:val="000000"/>
          <w:sz w:val="22"/>
          <w:szCs w:val="22"/>
          <w:u w:val="single"/>
          <w:lang w:val="sk-SK"/>
        </w:rPr>
      </w:pPr>
      <w:r w:rsidRPr="00923090">
        <w:rPr>
          <w:i/>
          <w:color w:val="000000"/>
          <w:sz w:val="22"/>
          <w:szCs w:val="22"/>
          <w:u w:val="single"/>
          <w:lang w:val="sk-SK"/>
        </w:rPr>
        <w:t>Ženy v plodnom veku</w:t>
      </w:r>
    </w:p>
    <w:p w14:paraId="193A0D66" w14:textId="77777777" w:rsidR="00C90B5D" w:rsidRPr="00923090" w:rsidRDefault="00C90B5D" w:rsidP="00C22C12">
      <w:pPr>
        <w:rPr>
          <w:sz w:val="22"/>
          <w:szCs w:val="22"/>
          <w:lang w:val="sk-SK"/>
        </w:rPr>
      </w:pPr>
      <w:r w:rsidRPr="00923090">
        <w:rPr>
          <w:sz w:val="22"/>
          <w:szCs w:val="22"/>
          <w:lang w:val="sk-SK"/>
        </w:rPr>
        <w:t>Plodné ženy majú počas liečby používať vhodnú antikoncepciu (pozri časť 4.3).</w:t>
      </w:r>
    </w:p>
    <w:p w14:paraId="6320BAD9" w14:textId="77777777" w:rsidR="00C90B5D" w:rsidRPr="00923090" w:rsidRDefault="00C90B5D" w:rsidP="00C22C12">
      <w:pPr>
        <w:rPr>
          <w:sz w:val="22"/>
          <w:szCs w:val="22"/>
          <w:lang w:val="sk-SK"/>
        </w:rPr>
      </w:pPr>
    </w:p>
    <w:p w14:paraId="79AD0AE5" w14:textId="77777777" w:rsidR="00C90B5D" w:rsidRPr="00923090" w:rsidRDefault="00C90B5D" w:rsidP="00C22C12">
      <w:pPr>
        <w:rPr>
          <w:sz w:val="22"/>
          <w:szCs w:val="22"/>
          <w:u w:val="single"/>
          <w:lang w:val="sk-SK"/>
        </w:rPr>
      </w:pPr>
      <w:r w:rsidRPr="00923090">
        <w:rPr>
          <w:sz w:val="22"/>
          <w:szCs w:val="22"/>
          <w:u w:val="single"/>
          <w:lang w:val="sk-SK"/>
        </w:rPr>
        <w:t>Gravidita</w:t>
      </w:r>
    </w:p>
    <w:p w14:paraId="7E87DAE3" w14:textId="77777777" w:rsidR="00C90B5D" w:rsidRPr="00923090" w:rsidRDefault="00C90B5D" w:rsidP="00C22C12">
      <w:pPr>
        <w:outlineLvl w:val="0"/>
        <w:rPr>
          <w:sz w:val="22"/>
          <w:szCs w:val="22"/>
          <w:lang w:val="sk-SK"/>
        </w:rPr>
      </w:pPr>
      <w:r w:rsidRPr="00923090">
        <w:rPr>
          <w:sz w:val="22"/>
          <w:szCs w:val="22"/>
          <w:lang w:val="sk-SK"/>
        </w:rPr>
        <w:t>Bezpečnosť atorvastatínu a amlodipínu pri ľudskej gravidite nebola stanovená.</w:t>
      </w:r>
    </w:p>
    <w:p w14:paraId="3CE545A7" w14:textId="77777777" w:rsidR="00C90B5D" w:rsidRPr="00923090" w:rsidRDefault="00C90B5D" w:rsidP="00C22C12">
      <w:pPr>
        <w:outlineLvl w:val="0"/>
        <w:rPr>
          <w:sz w:val="22"/>
          <w:szCs w:val="22"/>
          <w:lang w:val="sk-SK"/>
        </w:rPr>
      </w:pPr>
    </w:p>
    <w:p w14:paraId="42ADF601" w14:textId="77777777" w:rsidR="00C90B5D" w:rsidRPr="00923090" w:rsidRDefault="00C90B5D" w:rsidP="00C22C12">
      <w:pPr>
        <w:outlineLvl w:val="0"/>
        <w:rPr>
          <w:sz w:val="22"/>
          <w:szCs w:val="22"/>
          <w:lang w:val="sk-SK"/>
        </w:rPr>
      </w:pPr>
      <w:r w:rsidRPr="00923090">
        <w:rPr>
          <w:sz w:val="22"/>
          <w:szCs w:val="22"/>
          <w:lang w:val="sk-SK"/>
        </w:rPr>
        <w:t>V štúdiách na zvieratách sa pri vysokých dávkach pozorovala reprodukčná toxicita amlodipínu (pozri časť 5.3).</w:t>
      </w:r>
    </w:p>
    <w:p w14:paraId="26C35224" w14:textId="77777777" w:rsidR="00C90B5D" w:rsidRPr="00923090" w:rsidRDefault="00C90B5D" w:rsidP="00C22C12">
      <w:pPr>
        <w:outlineLvl w:val="0"/>
        <w:rPr>
          <w:sz w:val="22"/>
          <w:szCs w:val="22"/>
          <w:lang w:val="sk-SK"/>
        </w:rPr>
      </w:pPr>
    </w:p>
    <w:p w14:paraId="2E32F763" w14:textId="77777777" w:rsidR="00C90B5D" w:rsidRPr="00923090" w:rsidRDefault="00C90B5D" w:rsidP="00C22C12">
      <w:pPr>
        <w:rPr>
          <w:sz w:val="22"/>
          <w:szCs w:val="22"/>
          <w:lang w:val="sk-SK"/>
        </w:rPr>
      </w:pPr>
      <w:r w:rsidRPr="00923090">
        <w:rPr>
          <w:sz w:val="22"/>
          <w:szCs w:val="22"/>
          <w:lang w:val="sk-SK"/>
        </w:rPr>
        <w:t xml:space="preserve">Atorvastatín je kontraindikovaný počas </w:t>
      </w:r>
      <w:r w:rsidR="00AC6FA7" w:rsidRPr="00923090">
        <w:rPr>
          <w:sz w:val="22"/>
          <w:szCs w:val="22"/>
          <w:lang w:val="sk-SK"/>
        </w:rPr>
        <w:t xml:space="preserve">gravidity </w:t>
      </w:r>
      <w:r w:rsidRPr="00923090">
        <w:rPr>
          <w:sz w:val="22"/>
          <w:szCs w:val="22"/>
          <w:lang w:val="sk-SK"/>
        </w:rPr>
        <w:t xml:space="preserve">(pozri časť 4.3). Bezpečnosť u </w:t>
      </w:r>
      <w:r w:rsidR="00AC6FA7" w:rsidRPr="00923090">
        <w:rPr>
          <w:sz w:val="22"/>
          <w:szCs w:val="22"/>
          <w:lang w:val="sk-SK"/>
        </w:rPr>
        <w:t xml:space="preserve">gravidných </w:t>
      </w:r>
      <w:r w:rsidRPr="00923090">
        <w:rPr>
          <w:sz w:val="22"/>
          <w:szCs w:val="22"/>
          <w:lang w:val="sk-SK"/>
        </w:rPr>
        <w:t xml:space="preserve">žien nebola stanovená. U </w:t>
      </w:r>
      <w:r w:rsidR="00AC6FA7" w:rsidRPr="00923090">
        <w:rPr>
          <w:sz w:val="22"/>
          <w:szCs w:val="22"/>
          <w:lang w:val="sk-SK"/>
        </w:rPr>
        <w:t>gravidných</w:t>
      </w:r>
      <w:r w:rsidRPr="00923090">
        <w:rPr>
          <w:sz w:val="22"/>
          <w:szCs w:val="22"/>
          <w:lang w:val="sk-SK"/>
        </w:rPr>
        <w:t xml:space="preserve"> žien neboli s atorvastatínom uskutočnené žiadne kontrolované klinické skúšania. Vyskytli sa iba zriedkavé hlásenia o vrodených anomáliách po intrauterinnej expozícii inhibítorom HMG-CoA reduktázy. Štúdie na zvieratách preukázali reprodukčnú toxicitu (pozri časť 5.3).</w:t>
      </w:r>
    </w:p>
    <w:p w14:paraId="74494F4D" w14:textId="77777777" w:rsidR="00C90B5D" w:rsidRPr="00923090" w:rsidRDefault="00C90B5D" w:rsidP="00C22C12">
      <w:pPr>
        <w:rPr>
          <w:sz w:val="22"/>
          <w:szCs w:val="22"/>
          <w:lang w:val="sk-SK"/>
        </w:rPr>
      </w:pPr>
    </w:p>
    <w:p w14:paraId="3B7441F9" w14:textId="77777777" w:rsidR="00C90B5D" w:rsidRPr="00923090" w:rsidRDefault="00C90B5D" w:rsidP="00C22C12">
      <w:pPr>
        <w:autoSpaceDE w:val="0"/>
        <w:autoSpaceDN w:val="0"/>
        <w:adjustRightInd w:val="0"/>
        <w:rPr>
          <w:color w:val="000000"/>
          <w:sz w:val="22"/>
          <w:szCs w:val="22"/>
          <w:lang w:val="sk-SK"/>
        </w:rPr>
      </w:pPr>
      <w:r w:rsidRPr="00923090">
        <w:rPr>
          <w:color w:val="000000"/>
          <w:sz w:val="22"/>
          <w:szCs w:val="22"/>
          <w:lang w:val="sk-SK"/>
        </w:rPr>
        <w:t xml:space="preserve">Liečba matiek atorvastatínom môže znížiť hladiny mevalonátu u plodu, ktorý je prekurzorom biosyntézy cholesterolu. Ateroskleróza je chronický proces, takže bežné prerušenie liečby liekmi znižujúcimi lipidy počas </w:t>
      </w:r>
      <w:r w:rsidR="00AC6FA7" w:rsidRPr="00923090">
        <w:rPr>
          <w:color w:val="000000"/>
          <w:sz w:val="22"/>
          <w:szCs w:val="22"/>
          <w:lang w:val="sk-SK"/>
        </w:rPr>
        <w:t xml:space="preserve">gravidity </w:t>
      </w:r>
      <w:r w:rsidRPr="00923090">
        <w:rPr>
          <w:color w:val="000000"/>
          <w:sz w:val="22"/>
          <w:szCs w:val="22"/>
          <w:lang w:val="sk-SK"/>
        </w:rPr>
        <w:t>má iba malý vplyv na dlhodobé riziko spojené s primárnou hypercholesterolémiou.</w:t>
      </w:r>
    </w:p>
    <w:p w14:paraId="7613B0D1" w14:textId="77777777" w:rsidR="00C90B5D" w:rsidRPr="00923090" w:rsidRDefault="00C90B5D" w:rsidP="00C22C12">
      <w:pPr>
        <w:pStyle w:val="Zkladntext"/>
        <w:tabs>
          <w:tab w:val="left" w:pos="567"/>
        </w:tabs>
        <w:spacing w:after="0"/>
        <w:rPr>
          <w:color w:val="000000"/>
          <w:sz w:val="22"/>
          <w:szCs w:val="22"/>
          <w:lang w:val="sk-SK"/>
        </w:rPr>
      </w:pPr>
      <w:r w:rsidRPr="00923090">
        <w:rPr>
          <w:sz w:val="22"/>
          <w:szCs w:val="22"/>
          <w:lang w:val="sk-SK"/>
        </w:rPr>
        <w:t xml:space="preserve">Pre tieto príčiny sa atorvastatín nemá podávať </w:t>
      </w:r>
      <w:r w:rsidR="00AC6FA7" w:rsidRPr="00923090">
        <w:rPr>
          <w:sz w:val="22"/>
          <w:szCs w:val="22"/>
          <w:lang w:val="sk-SK"/>
        </w:rPr>
        <w:t xml:space="preserve">gravidným </w:t>
      </w:r>
      <w:r w:rsidRPr="00923090">
        <w:rPr>
          <w:sz w:val="22"/>
          <w:szCs w:val="22"/>
          <w:lang w:val="sk-SK"/>
        </w:rPr>
        <w:t xml:space="preserve">ženám, ženám, ktoré sa pokúšajú otehotnieť alebo majú podozrenie na </w:t>
      </w:r>
      <w:r w:rsidR="00AC6FA7" w:rsidRPr="00923090">
        <w:rPr>
          <w:sz w:val="22"/>
          <w:szCs w:val="22"/>
          <w:lang w:val="sk-SK"/>
        </w:rPr>
        <w:t>graviditu</w:t>
      </w:r>
      <w:r w:rsidRPr="00923090">
        <w:rPr>
          <w:sz w:val="22"/>
          <w:szCs w:val="22"/>
          <w:lang w:val="sk-SK"/>
        </w:rPr>
        <w:t xml:space="preserve">. Počas </w:t>
      </w:r>
      <w:r w:rsidR="00AC6FA7" w:rsidRPr="00923090">
        <w:rPr>
          <w:sz w:val="22"/>
          <w:szCs w:val="22"/>
          <w:lang w:val="sk-SK"/>
        </w:rPr>
        <w:t xml:space="preserve">gravidity </w:t>
      </w:r>
      <w:r w:rsidRPr="00923090">
        <w:rPr>
          <w:sz w:val="22"/>
          <w:szCs w:val="22"/>
          <w:lang w:val="sk-SK"/>
        </w:rPr>
        <w:t>alebo pokiaľ sa nevylúči u ženy gravidita, sa má liečba atorvastatínom prerušiť (pozri časť 4.3).</w:t>
      </w:r>
    </w:p>
    <w:p w14:paraId="6C732714" w14:textId="77777777" w:rsidR="00C90B5D" w:rsidRPr="00923090" w:rsidRDefault="00C90B5D" w:rsidP="00C22C12">
      <w:pPr>
        <w:rPr>
          <w:sz w:val="22"/>
          <w:szCs w:val="22"/>
          <w:lang w:val="sk-SK"/>
        </w:rPr>
      </w:pPr>
    </w:p>
    <w:p w14:paraId="18AF0C80" w14:textId="77777777" w:rsidR="00C90B5D" w:rsidRPr="00923090" w:rsidRDefault="00AC6FA7" w:rsidP="00C22C12">
      <w:pPr>
        <w:rPr>
          <w:sz w:val="22"/>
          <w:szCs w:val="22"/>
          <w:u w:val="single"/>
          <w:lang w:val="sk-SK"/>
        </w:rPr>
      </w:pPr>
      <w:r w:rsidRPr="00923090">
        <w:rPr>
          <w:sz w:val="22"/>
          <w:szCs w:val="22"/>
          <w:u w:val="single"/>
          <w:lang w:val="sk-SK"/>
        </w:rPr>
        <w:t>Dojčenie</w:t>
      </w:r>
    </w:p>
    <w:p w14:paraId="12B7E8BB" w14:textId="0E0C0314" w:rsidR="00C90B5D" w:rsidRPr="00923090" w:rsidRDefault="00B74C82" w:rsidP="00C22C12">
      <w:pPr>
        <w:rPr>
          <w:color w:val="000000"/>
          <w:sz w:val="22"/>
          <w:szCs w:val="22"/>
          <w:lang w:val="sk-SK"/>
        </w:rPr>
      </w:pPr>
      <w:r w:rsidRPr="00B74C82">
        <w:rPr>
          <w:sz w:val="22"/>
          <w:szCs w:val="22"/>
          <w:lang w:val="sk-SK"/>
        </w:rPr>
        <w:t>Amlodipín sa vylučuje do ľudského materského mlieka. Podiel dávky podanej matke, ktorý</w:t>
      </w:r>
      <w:r w:rsidR="00D146A9">
        <w:rPr>
          <w:sz w:val="22"/>
          <w:szCs w:val="22"/>
          <w:lang w:val="sk-SK"/>
        </w:rPr>
        <w:t xml:space="preserve"> </w:t>
      </w:r>
      <w:r w:rsidRPr="00B74C82">
        <w:rPr>
          <w:sz w:val="22"/>
          <w:szCs w:val="22"/>
          <w:lang w:val="sk-SK"/>
        </w:rPr>
        <w:t>dostane dieťa, sa odhadol s interkvartilovým rozsahom 3 až 7 %, s maximom 15 %. Účinok</w:t>
      </w:r>
      <w:r w:rsidR="00D146A9">
        <w:rPr>
          <w:sz w:val="22"/>
          <w:szCs w:val="22"/>
          <w:lang w:val="sk-SK"/>
        </w:rPr>
        <w:t xml:space="preserve"> </w:t>
      </w:r>
      <w:r w:rsidRPr="00B74C82">
        <w:rPr>
          <w:sz w:val="22"/>
          <w:szCs w:val="22"/>
          <w:lang w:val="sk-SK"/>
        </w:rPr>
        <w:t>amlodipínu na det</w:t>
      </w:r>
      <w:r w:rsidR="00D146A9">
        <w:rPr>
          <w:sz w:val="22"/>
          <w:szCs w:val="22"/>
          <w:lang w:val="sk-SK"/>
        </w:rPr>
        <w:t>i</w:t>
      </w:r>
      <w:r w:rsidRPr="00B74C82">
        <w:rPr>
          <w:sz w:val="22"/>
          <w:szCs w:val="22"/>
          <w:lang w:val="sk-SK"/>
        </w:rPr>
        <w:t xml:space="preserve"> nie je známy.</w:t>
      </w:r>
      <w:r w:rsidR="007331CF">
        <w:rPr>
          <w:sz w:val="22"/>
          <w:szCs w:val="22"/>
          <w:lang w:val="sk-SK"/>
        </w:rPr>
        <w:t xml:space="preserve"> </w:t>
      </w:r>
      <w:r w:rsidR="00C90B5D" w:rsidRPr="00923090">
        <w:rPr>
          <w:sz w:val="22"/>
          <w:szCs w:val="22"/>
          <w:lang w:val="sk-SK"/>
        </w:rPr>
        <w:t xml:space="preserve">Nie je známe, či sú atorvastatín a </w:t>
      </w:r>
      <w:r>
        <w:rPr>
          <w:sz w:val="22"/>
          <w:szCs w:val="22"/>
          <w:lang w:val="sk-SK"/>
        </w:rPr>
        <w:t>jeho</w:t>
      </w:r>
      <w:r w:rsidR="00C90B5D" w:rsidRPr="00923090">
        <w:rPr>
          <w:sz w:val="22"/>
          <w:szCs w:val="22"/>
          <w:lang w:val="sk-SK"/>
        </w:rPr>
        <w:t xml:space="preserve"> metabolity vylučované do ľudského materského mlieka. U potkanov sú koncentrácie atorvastatínu a jeho aktívnych metabolitov v plazme podobné koncentráciám v mlieku </w:t>
      </w:r>
      <w:r w:rsidR="00C90B5D" w:rsidRPr="00923090">
        <w:rPr>
          <w:color w:val="000000"/>
          <w:sz w:val="22"/>
          <w:szCs w:val="22"/>
          <w:lang w:val="sk-SK"/>
        </w:rPr>
        <w:t xml:space="preserve">(pozri časť 5.3). Kvôli potenciálu pre závažné nežiaduce reakcie nemajú </w:t>
      </w:r>
      <w:r w:rsidR="00C90B5D" w:rsidRPr="00923090">
        <w:rPr>
          <w:color w:val="000000"/>
          <w:sz w:val="22"/>
          <w:szCs w:val="22"/>
          <w:lang w:val="sk-SK"/>
        </w:rPr>
        <w:lastRenderedPageBreak/>
        <w:t>ženy, užívajúce Amlator dojčiť</w:t>
      </w:r>
      <w:r w:rsidR="007331CF">
        <w:rPr>
          <w:color w:val="000000"/>
          <w:sz w:val="22"/>
          <w:szCs w:val="22"/>
          <w:lang w:val="sk-SK"/>
        </w:rPr>
        <w:t xml:space="preserve"> svoje deti</w:t>
      </w:r>
      <w:r w:rsidR="00C90B5D" w:rsidRPr="00923090">
        <w:rPr>
          <w:color w:val="000000"/>
          <w:sz w:val="22"/>
          <w:szCs w:val="22"/>
          <w:lang w:val="sk-SK"/>
        </w:rPr>
        <w:t xml:space="preserve"> (pozri časť 4.3). Atorvastatín je kontraindikovaný počas dojčenia (pozri časť 4.3).</w:t>
      </w:r>
    </w:p>
    <w:p w14:paraId="34680F46" w14:textId="77777777" w:rsidR="00C90B5D" w:rsidRPr="00923090" w:rsidRDefault="00C90B5D" w:rsidP="00C22C12">
      <w:pPr>
        <w:rPr>
          <w:color w:val="000000"/>
          <w:sz w:val="22"/>
          <w:szCs w:val="22"/>
          <w:lang w:val="sk-SK"/>
        </w:rPr>
      </w:pPr>
    </w:p>
    <w:p w14:paraId="171EB2E5" w14:textId="77777777" w:rsidR="00C90B5D" w:rsidRPr="00923090" w:rsidRDefault="00C90B5D" w:rsidP="00C22C12">
      <w:pPr>
        <w:rPr>
          <w:color w:val="000000"/>
          <w:sz w:val="22"/>
          <w:szCs w:val="22"/>
          <w:u w:val="single"/>
          <w:lang w:val="sk-SK"/>
        </w:rPr>
      </w:pPr>
      <w:r w:rsidRPr="00923090">
        <w:rPr>
          <w:color w:val="000000"/>
          <w:sz w:val="22"/>
          <w:szCs w:val="22"/>
          <w:u w:val="single"/>
          <w:lang w:val="sk-SK"/>
        </w:rPr>
        <w:t>Fertilita</w:t>
      </w:r>
    </w:p>
    <w:p w14:paraId="0FC1B317" w14:textId="77777777" w:rsidR="00C90B5D" w:rsidRPr="00923090" w:rsidRDefault="00C90B5D" w:rsidP="00C22C12">
      <w:pPr>
        <w:rPr>
          <w:color w:val="000000"/>
          <w:sz w:val="22"/>
          <w:szCs w:val="22"/>
          <w:lang w:val="sk-SK"/>
        </w:rPr>
      </w:pPr>
      <w:r w:rsidRPr="00923090">
        <w:rPr>
          <w:color w:val="000000"/>
          <w:sz w:val="22"/>
          <w:szCs w:val="22"/>
          <w:lang w:val="sk-SK"/>
        </w:rPr>
        <w:t>V štúdiách na zvieratách nemal atorvastatín žiadny vplyv na plodnosť samcov alebo samíc (pozri časť 5.3).</w:t>
      </w:r>
    </w:p>
    <w:p w14:paraId="1500402A" w14:textId="77777777" w:rsidR="00C90B5D" w:rsidRPr="00923090" w:rsidRDefault="00C90B5D" w:rsidP="00C22C12">
      <w:pPr>
        <w:ind w:left="567" w:hanging="567"/>
        <w:rPr>
          <w:b/>
          <w:sz w:val="22"/>
          <w:szCs w:val="22"/>
          <w:lang w:val="sk-SK"/>
        </w:rPr>
      </w:pPr>
    </w:p>
    <w:p w14:paraId="45AA57AF" w14:textId="77777777" w:rsidR="00416413" w:rsidRPr="00923090" w:rsidRDefault="00C90B5D" w:rsidP="00C22C12">
      <w:pPr>
        <w:rPr>
          <w:color w:val="000000"/>
          <w:sz w:val="22"/>
          <w:szCs w:val="22"/>
          <w:lang w:val="sk-SK"/>
        </w:rPr>
      </w:pPr>
      <w:r w:rsidRPr="00923090">
        <w:rPr>
          <w:color w:val="000000"/>
          <w:sz w:val="22"/>
          <w:szCs w:val="22"/>
          <w:lang w:val="sk-SK"/>
        </w:rPr>
        <w:t>U niektorých pacientov liečených blokátormi kalciových kanálov boli hlásené reverzibilné biochemické zmeny v hlavičke sperm</w:t>
      </w:r>
      <w:r w:rsidR="00416413" w:rsidRPr="00923090">
        <w:rPr>
          <w:color w:val="000000"/>
          <w:sz w:val="22"/>
          <w:szCs w:val="22"/>
          <w:lang w:val="sk-SK"/>
        </w:rPr>
        <w:t>ií</w:t>
      </w:r>
      <w:r w:rsidRPr="00923090">
        <w:rPr>
          <w:color w:val="000000"/>
          <w:sz w:val="22"/>
          <w:szCs w:val="22"/>
          <w:lang w:val="sk-SK"/>
        </w:rPr>
        <w:t xml:space="preserve">. Klinické údaje o potenciálnom účinku amlodipínu na </w:t>
      </w:r>
      <w:r w:rsidR="00416413" w:rsidRPr="00923090">
        <w:rPr>
          <w:color w:val="000000"/>
          <w:sz w:val="22"/>
          <w:szCs w:val="22"/>
          <w:lang w:val="sk-SK"/>
        </w:rPr>
        <w:t>fertilitu</w:t>
      </w:r>
      <w:r w:rsidRPr="00923090">
        <w:rPr>
          <w:color w:val="000000"/>
          <w:sz w:val="22"/>
          <w:szCs w:val="22"/>
          <w:lang w:val="sk-SK"/>
        </w:rPr>
        <w:t xml:space="preserve"> nie sú dostatočné. </w:t>
      </w:r>
    </w:p>
    <w:p w14:paraId="32F2B8E8" w14:textId="77777777" w:rsidR="00C90B5D" w:rsidRPr="00923090" w:rsidRDefault="00416413" w:rsidP="00C22C12">
      <w:pPr>
        <w:rPr>
          <w:color w:val="000000"/>
          <w:sz w:val="22"/>
          <w:szCs w:val="22"/>
          <w:lang w:val="sk-SK"/>
        </w:rPr>
      </w:pPr>
      <w:r w:rsidRPr="00923090">
        <w:rPr>
          <w:color w:val="000000"/>
          <w:sz w:val="22"/>
          <w:szCs w:val="22"/>
          <w:lang w:val="sk-SK"/>
        </w:rPr>
        <w:t>V</w:t>
      </w:r>
      <w:r w:rsidR="00C90B5D" w:rsidRPr="00923090">
        <w:rPr>
          <w:color w:val="000000"/>
          <w:sz w:val="22"/>
          <w:szCs w:val="22"/>
          <w:lang w:val="sk-SK"/>
        </w:rPr>
        <w:t xml:space="preserve"> jednej štúdii na potkanoch</w:t>
      </w:r>
      <w:r w:rsidRPr="00923090">
        <w:rPr>
          <w:color w:val="000000"/>
          <w:sz w:val="22"/>
          <w:szCs w:val="22"/>
          <w:lang w:val="sk-SK"/>
        </w:rPr>
        <w:t xml:space="preserve"> boli zaznamenané nežiaduce účinky na fertilitu u samcov</w:t>
      </w:r>
      <w:r w:rsidR="00C90B5D" w:rsidRPr="00923090">
        <w:rPr>
          <w:color w:val="000000"/>
          <w:sz w:val="22"/>
          <w:szCs w:val="22"/>
          <w:lang w:val="sk-SK"/>
        </w:rPr>
        <w:t xml:space="preserve"> (pozri časť 5.3).</w:t>
      </w:r>
    </w:p>
    <w:p w14:paraId="24AC5813" w14:textId="77777777" w:rsidR="00C90B5D" w:rsidRPr="00923090" w:rsidRDefault="00C90B5D" w:rsidP="00C22C12">
      <w:pPr>
        <w:ind w:left="567" w:hanging="567"/>
        <w:rPr>
          <w:b/>
          <w:sz w:val="22"/>
          <w:szCs w:val="22"/>
          <w:lang w:val="sk-SK"/>
        </w:rPr>
      </w:pPr>
    </w:p>
    <w:p w14:paraId="02BBA8CC" w14:textId="77777777" w:rsidR="00C90B5D" w:rsidRPr="00923090" w:rsidRDefault="00C90B5D" w:rsidP="00C22C12">
      <w:pPr>
        <w:ind w:left="567" w:hanging="567"/>
        <w:rPr>
          <w:b/>
          <w:sz w:val="22"/>
          <w:szCs w:val="22"/>
          <w:lang w:val="sk-SK"/>
        </w:rPr>
      </w:pPr>
      <w:r w:rsidRPr="00923090">
        <w:rPr>
          <w:b/>
          <w:sz w:val="22"/>
          <w:szCs w:val="22"/>
          <w:lang w:val="sk-SK"/>
        </w:rPr>
        <w:t>4.7</w:t>
      </w:r>
      <w:r w:rsidRPr="00923090">
        <w:rPr>
          <w:b/>
          <w:sz w:val="22"/>
          <w:szCs w:val="22"/>
          <w:lang w:val="sk-SK"/>
        </w:rPr>
        <w:tab/>
        <w:t>Ovplyvnenie schopnosti viesť vozidlá a obsluhovať stroje</w:t>
      </w:r>
    </w:p>
    <w:p w14:paraId="7447500E" w14:textId="77777777" w:rsidR="00C90B5D" w:rsidRPr="00923090" w:rsidRDefault="00C90B5D" w:rsidP="00C22C12">
      <w:pPr>
        <w:rPr>
          <w:sz w:val="22"/>
          <w:szCs w:val="22"/>
          <w:lang w:val="sk-SK"/>
        </w:rPr>
      </w:pPr>
    </w:p>
    <w:p w14:paraId="6ED720E5" w14:textId="77777777" w:rsidR="00C90B5D" w:rsidRPr="00923090" w:rsidRDefault="00C90B5D" w:rsidP="00C22C12">
      <w:pPr>
        <w:rPr>
          <w:sz w:val="22"/>
          <w:szCs w:val="22"/>
          <w:lang w:val="sk-SK"/>
        </w:rPr>
      </w:pPr>
      <w:r w:rsidRPr="00923090">
        <w:rPr>
          <w:sz w:val="22"/>
          <w:szCs w:val="22"/>
          <w:lang w:val="sk-SK"/>
        </w:rPr>
        <w:t xml:space="preserve">Nebola uskutočnená žiadna štúdia za účelom stanovenia účinku na schopnosť viesť vozidlá a obsluhovať stroje. Amlodipín </w:t>
      </w:r>
      <w:r w:rsidR="000F28E1" w:rsidRPr="00923090">
        <w:rPr>
          <w:sz w:val="22"/>
          <w:szCs w:val="22"/>
          <w:lang w:val="sk-SK"/>
        </w:rPr>
        <w:t>môže mať</w:t>
      </w:r>
      <w:r w:rsidRPr="00923090">
        <w:rPr>
          <w:sz w:val="22"/>
          <w:szCs w:val="22"/>
          <w:lang w:val="sk-SK"/>
        </w:rPr>
        <w:t xml:space="preserve"> mierny až stredný vplyv na schopnosť viesť vozidlá a obsluhovať stroje. Ak pacient, užívajúci amlodipín trpí závratmi, bolesťou hlavy, únavou alebo nauzeou, schopnosť reagovať môže byť zhoršená</w:t>
      </w:r>
      <w:r w:rsidR="008A0737" w:rsidRPr="00923090">
        <w:rPr>
          <w:sz w:val="22"/>
          <w:szCs w:val="22"/>
          <w:lang w:val="sk-SK"/>
        </w:rPr>
        <w:t>.</w:t>
      </w:r>
      <w:r w:rsidRPr="00923090">
        <w:rPr>
          <w:sz w:val="22"/>
          <w:szCs w:val="22"/>
          <w:lang w:val="sk-SK"/>
        </w:rPr>
        <w:t xml:space="preserve"> </w:t>
      </w:r>
      <w:r w:rsidR="008A0737" w:rsidRPr="00923090">
        <w:rPr>
          <w:sz w:val="22"/>
          <w:szCs w:val="22"/>
          <w:lang w:val="sk-SK"/>
        </w:rPr>
        <w:t>O</w:t>
      </w:r>
      <w:r w:rsidRPr="00923090">
        <w:rPr>
          <w:sz w:val="22"/>
          <w:szCs w:val="22"/>
          <w:lang w:val="sk-SK"/>
        </w:rPr>
        <w:t xml:space="preserve">dporúča </w:t>
      </w:r>
      <w:r w:rsidR="008A0737" w:rsidRPr="00923090">
        <w:rPr>
          <w:sz w:val="22"/>
          <w:szCs w:val="22"/>
          <w:lang w:val="sk-SK"/>
        </w:rPr>
        <w:t xml:space="preserve">sa </w:t>
      </w:r>
      <w:r w:rsidRPr="00923090">
        <w:rPr>
          <w:sz w:val="22"/>
          <w:szCs w:val="22"/>
          <w:lang w:val="sk-SK"/>
        </w:rPr>
        <w:t>opatrnosť</w:t>
      </w:r>
      <w:r w:rsidR="002A427D" w:rsidRPr="00923090">
        <w:rPr>
          <w:sz w:val="22"/>
          <w:szCs w:val="22"/>
          <w:lang w:val="sk-SK"/>
        </w:rPr>
        <w:t>, zvlášť na začiatku liečby</w:t>
      </w:r>
      <w:r w:rsidRPr="00923090">
        <w:rPr>
          <w:sz w:val="22"/>
          <w:szCs w:val="22"/>
          <w:lang w:val="sk-SK"/>
        </w:rPr>
        <w:t>.</w:t>
      </w:r>
    </w:p>
    <w:p w14:paraId="4E15F30B" w14:textId="77777777" w:rsidR="00C90B5D" w:rsidRPr="00923090" w:rsidRDefault="00C90B5D" w:rsidP="00C22C12">
      <w:pPr>
        <w:rPr>
          <w:sz w:val="22"/>
          <w:szCs w:val="22"/>
          <w:lang w:val="sk-SK"/>
        </w:rPr>
      </w:pPr>
    </w:p>
    <w:p w14:paraId="3B19BE98" w14:textId="77777777" w:rsidR="00C90B5D" w:rsidRPr="00923090" w:rsidRDefault="00C90B5D" w:rsidP="00C22C12">
      <w:pPr>
        <w:rPr>
          <w:sz w:val="22"/>
          <w:szCs w:val="22"/>
          <w:lang w:val="sk-SK"/>
        </w:rPr>
      </w:pPr>
      <w:r w:rsidRPr="00923090">
        <w:rPr>
          <w:sz w:val="22"/>
          <w:szCs w:val="22"/>
          <w:lang w:val="sk-SK"/>
        </w:rPr>
        <w:t>Atorvastatín nemá takmer žiadny vplyv na schopnosť viesť vozidlá a obsluhovať stroje.</w:t>
      </w:r>
    </w:p>
    <w:p w14:paraId="65B19FA3" w14:textId="77777777" w:rsidR="00C90B5D" w:rsidRPr="00923090" w:rsidRDefault="00C90B5D" w:rsidP="00C22C12">
      <w:pPr>
        <w:rPr>
          <w:sz w:val="22"/>
          <w:szCs w:val="22"/>
          <w:lang w:val="sk-SK"/>
        </w:rPr>
      </w:pPr>
    </w:p>
    <w:p w14:paraId="6A4628EC" w14:textId="77777777" w:rsidR="00C90B5D" w:rsidRPr="00923090" w:rsidRDefault="00C90B5D" w:rsidP="00C22C12">
      <w:pPr>
        <w:numPr>
          <w:ilvl w:val="1"/>
          <w:numId w:val="2"/>
        </w:numPr>
        <w:spacing w:line="260" w:lineRule="exact"/>
        <w:rPr>
          <w:b/>
          <w:sz w:val="22"/>
          <w:szCs w:val="22"/>
          <w:lang w:val="sk-SK"/>
        </w:rPr>
      </w:pPr>
      <w:r w:rsidRPr="00923090">
        <w:rPr>
          <w:b/>
          <w:sz w:val="22"/>
          <w:szCs w:val="22"/>
          <w:lang w:val="sk-SK"/>
        </w:rPr>
        <w:t>Nežiaduce účinky</w:t>
      </w:r>
    </w:p>
    <w:p w14:paraId="209CD77A" w14:textId="77777777" w:rsidR="00C90B5D" w:rsidRPr="00923090" w:rsidRDefault="00C90B5D" w:rsidP="00C22C12">
      <w:pPr>
        <w:rPr>
          <w:sz w:val="22"/>
          <w:szCs w:val="22"/>
          <w:lang w:val="sk-SK"/>
        </w:rPr>
      </w:pPr>
    </w:p>
    <w:p w14:paraId="3C0332D2" w14:textId="7DDED580" w:rsidR="00C90B5D" w:rsidRPr="00923090" w:rsidRDefault="00C90B5D" w:rsidP="00C22C12">
      <w:pPr>
        <w:rPr>
          <w:sz w:val="22"/>
          <w:szCs w:val="22"/>
          <w:lang w:val="sk-SK"/>
        </w:rPr>
      </w:pPr>
      <w:r w:rsidRPr="00923090">
        <w:rPr>
          <w:sz w:val="22"/>
          <w:szCs w:val="22"/>
          <w:lang w:val="sk-SK"/>
        </w:rPr>
        <w:t xml:space="preserve">Nežiaduce </w:t>
      </w:r>
      <w:r w:rsidR="00D146A9">
        <w:rPr>
          <w:sz w:val="22"/>
          <w:szCs w:val="22"/>
          <w:lang w:val="sk-SK"/>
        </w:rPr>
        <w:t>udalosti</w:t>
      </w:r>
      <w:r w:rsidR="00D146A9" w:rsidRPr="00923090">
        <w:rPr>
          <w:sz w:val="22"/>
          <w:szCs w:val="22"/>
          <w:lang w:val="sk-SK"/>
        </w:rPr>
        <w:t xml:space="preserve"> </w:t>
      </w:r>
      <w:r w:rsidRPr="00923090">
        <w:rPr>
          <w:sz w:val="22"/>
          <w:szCs w:val="22"/>
          <w:lang w:val="sk-SK"/>
        </w:rPr>
        <w:t>pozorované pri samotnom atorvastatíne alebo amlodipíne môžu byť potenciálnymi nežiaducimi účinkami Amlatoru.</w:t>
      </w:r>
    </w:p>
    <w:p w14:paraId="61C17169" w14:textId="77777777" w:rsidR="00C90B5D" w:rsidRPr="00923090" w:rsidRDefault="00C90B5D" w:rsidP="00C22C12">
      <w:pPr>
        <w:rPr>
          <w:sz w:val="22"/>
          <w:szCs w:val="22"/>
          <w:lang w:val="sk-SK"/>
        </w:rPr>
      </w:pPr>
    </w:p>
    <w:p w14:paraId="5528C227" w14:textId="77777777" w:rsidR="00321113" w:rsidRPr="00923090" w:rsidRDefault="00321113" w:rsidP="00321113">
      <w:pPr>
        <w:rPr>
          <w:sz w:val="22"/>
          <w:szCs w:val="22"/>
          <w:lang w:val="sk-SK"/>
        </w:rPr>
      </w:pPr>
      <w:r w:rsidRPr="00923090">
        <w:rPr>
          <w:sz w:val="22"/>
          <w:szCs w:val="22"/>
          <w:lang w:val="sk-SK"/>
        </w:rPr>
        <w:t>Najčastejšie hlásenými nežiaducimi reakciami počas liečby amlodipínom sú somnolencia, závrat, bolesti hlavy, palpitácie, začervenanie, bolesť brucha, nevoľnosť, opuch kĺbov, edém a únava.</w:t>
      </w:r>
    </w:p>
    <w:p w14:paraId="17AD396C" w14:textId="77777777" w:rsidR="00164772" w:rsidRPr="00923090" w:rsidRDefault="00164772" w:rsidP="00C22C12">
      <w:pPr>
        <w:rPr>
          <w:sz w:val="22"/>
          <w:szCs w:val="22"/>
          <w:lang w:val="sk-SK"/>
        </w:rPr>
      </w:pPr>
    </w:p>
    <w:p w14:paraId="6B80A33F" w14:textId="77777777" w:rsidR="00C90B5D" w:rsidRPr="00923090" w:rsidRDefault="00C90B5D" w:rsidP="00C22C12">
      <w:pPr>
        <w:rPr>
          <w:sz w:val="22"/>
          <w:szCs w:val="22"/>
          <w:lang w:val="sk-SK"/>
        </w:rPr>
      </w:pPr>
      <w:r w:rsidRPr="00923090">
        <w:rPr>
          <w:sz w:val="22"/>
          <w:szCs w:val="22"/>
          <w:lang w:val="sk-SK"/>
        </w:rPr>
        <w:t>V databáze 16 066 pacientov z klinických štúdií s atorvastatínom, kontrolovaných placebom (8 755 atorvastatín v</w:t>
      </w:r>
      <w:r w:rsidR="00416413" w:rsidRPr="00923090">
        <w:rPr>
          <w:sz w:val="22"/>
          <w:szCs w:val="22"/>
          <w:lang w:val="sk-SK"/>
        </w:rPr>
        <w:t>erzu</w:t>
      </w:r>
      <w:r w:rsidRPr="00923090">
        <w:rPr>
          <w:sz w:val="22"/>
          <w:szCs w:val="22"/>
          <w:lang w:val="sk-SK"/>
        </w:rPr>
        <w:t>s 7 311 placebo) boli pacienti liečení priemerne 53 týždňov; 5,2 % pacientov liečených atorvastatínom prerušilo liečbu pre nežiaduce reakcie v porovnaní s 4,0 % pacientov užívajúcich placebo.</w:t>
      </w:r>
    </w:p>
    <w:p w14:paraId="41039EE0" w14:textId="77777777" w:rsidR="00C90B5D" w:rsidRPr="00923090" w:rsidRDefault="00C90B5D" w:rsidP="00C22C12">
      <w:pPr>
        <w:rPr>
          <w:sz w:val="22"/>
          <w:szCs w:val="22"/>
          <w:lang w:val="sk-SK"/>
        </w:rPr>
      </w:pPr>
    </w:p>
    <w:p w14:paraId="42F2BBEF" w14:textId="77777777" w:rsidR="00C90B5D" w:rsidRPr="00923090" w:rsidRDefault="00C90B5D" w:rsidP="00C22C12">
      <w:pPr>
        <w:rPr>
          <w:sz w:val="22"/>
          <w:szCs w:val="22"/>
          <w:lang w:val="sk-SK"/>
        </w:rPr>
      </w:pPr>
      <w:r w:rsidRPr="00923090">
        <w:rPr>
          <w:sz w:val="22"/>
          <w:szCs w:val="22"/>
          <w:lang w:val="sk-SK"/>
        </w:rPr>
        <w:t xml:space="preserve">Nasledujúca tabuľka uvádza profil nežiaducich účinkov atorvastatínu </w:t>
      </w:r>
      <w:r w:rsidR="00E34613" w:rsidRPr="00923090">
        <w:rPr>
          <w:sz w:val="22"/>
          <w:szCs w:val="22"/>
          <w:lang w:val="sk-SK"/>
        </w:rPr>
        <w:t xml:space="preserve">a amlodipínu </w:t>
      </w:r>
      <w:r w:rsidRPr="00923090">
        <w:rPr>
          <w:sz w:val="22"/>
          <w:szCs w:val="22"/>
          <w:lang w:val="sk-SK"/>
        </w:rPr>
        <w:t>podložený údajmi z klinických štúdií a rozsiahlymi postmarketingovými skúsenosťami.</w:t>
      </w:r>
    </w:p>
    <w:p w14:paraId="7520A161" w14:textId="77777777" w:rsidR="00C90B5D" w:rsidRPr="00923090" w:rsidRDefault="00C90B5D" w:rsidP="00C22C12">
      <w:pPr>
        <w:rPr>
          <w:sz w:val="22"/>
          <w:szCs w:val="22"/>
          <w:lang w:val="sk-SK"/>
        </w:rPr>
      </w:pPr>
    </w:p>
    <w:p w14:paraId="7FDBF31B" w14:textId="77777777" w:rsidR="00C90B5D" w:rsidRPr="00923090" w:rsidRDefault="00C90B5D" w:rsidP="00C22C12">
      <w:pPr>
        <w:rPr>
          <w:sz w:val="22"/>
          <w:szCs w:val="22"/>
          <w:lang w:val="sk-SK"/>
        </w:rPr>
      </w:pPr>
      <w:r w:rsidRPr="00923090">
        <w:rPr>
          <w:sz w:val="22"/>
          <w:szCs w:val="22"/>
          <w:lang w:val="sk-SK"/>
        </w:rPr>
        <w:t xml:space="preserve">Odhadované frekvencie reakcií sú zoradené podľa nasledujúcej konvencie: </w:t>
      </w:r>
      <w:r w:rsidR="008A0737" w:rsidRPr="00923090">
        <w:rPr>
          <w:sz w:val="22"/>
          <w:szCs w:val="22"/>
          <w:lang w:val="sk-SK"/>
        </w:rPr>
        <w:t xml:space="preserve">veľmi časté (≥1/10), </w:t>
      </w:r>
      <w:r w:rsidRPr="00923090">
        <w:rPr>
          <w:sz w:val="22"/>
          <w:szCs w:val="22"/>
          <w:lang w:val="sk-SK"/>
        </w:rPr>
        <w:t>časté (</w:t>
      </w:r>
      <w:r w:rsidRPr="00923090">
        <w:rPr>
          <w:sz w:val="22"/>
          <w:szCs w:val="22"/>
          <w:u w:val="single"/>
          <w:lang w:val="sk-SK"/>
        </w:rPr>
        <w:t>&gt;</w:t>
      </w:r>
      <w:r w:rsidRPr="00923090">
        <w:rPr>
          <w:sz w:val="22"/>
          <w:szCs w:val="22"/>
          <w:lang w:val="sk-SK"/>
        </w:rPr>
        <w:t>1/100 až &lt;1/10); menej časté (</w:t>
      </w:r>
      <w:r w:rsidRPr="00923090">
        <w:rPr>
          <w:sz w:val="22"/>
          <w:szCs w:val="22"/>
          <w:u w:val="single"/>
          <w:lang w:val="sk-SK"/>
        </w:rPr>
        <w:t>&gt;</w:t>
      </w:r>
      <w:r w:rsidRPr="00923090">
        <w:rPr>
          <w:sz w:val="22"/>
          <w:szCs w:val="22"/>
          <w:lang w:val="sk-SK"/>
        </w:rPr>
        <w:t>1/1000 až &lt;1/100); zriedkavé (</w:t>
      </w:r>
      <w:r w:rsidRPr="00923090">
        <w:rPr>
          <w:sz w:val="22"/>
          <w:szCs w:val="22"/>
          <w:u w:val="single"/>
          <w:lang w:val="sk-SK"/>
        </w:rPr>
        <w:t>&gt;</w:t>
      </w:r>
      <w:r w:rsidRPr="00923090">
        <w:rPr>
          <w:sz w:val="22"/>
          <w:szCs w:val="22"/>
          <w:lang w:val="sk-SK"/>
        </w:rPr>
        <w:t>1/10</w:t>
      </w:r>
      <w:r w:rsidR="00AC6FA7" w:rsidRPr="00923090">
        <w:rPr>
          <w:sz w:val="22"/>
          <w:szCs w:val="22"/>
          <w:lang w:val="sk-SK"/>
        </w:rPr>
        <w:t> </w:t>
      </w:r>
      <w:r w:rsidRPr="00923090">
        <w:rPr>
          <w:sz w:val="22"/>
          <w:szCs w:val="22"/>
          <w:lang w:val="sk-SK"/>
        </w:rPr>
        <w:t>000 až &lt;1/1000); veľmi zriedkavé (&lt;1/10</w:t>
      </w:r>
      <w:r w:rsidR="00AC6FA7" w:rsidRPr="00923090">
        <w:rPr>
          <w:sz w:val="22"/>
          <w:szCs w:val="22"/>
          <w:lang w:val="sk-SK"/>
        </w:rPr>
        <w:t> </w:t>
      </w:r>
      <w:r w:rsidRPr="00923090">
        <w:rPr>
          <w:sz w:val="22"/>
          <w:szCs w:val="22"/>
          <w:lang w:val="sk-SK"/>
        </w:rPr>
        <w:t>000)</w:t>
      </w:r>
      <w:r w:rsidR="002E4204" w:rsidRPr="00923090">
        <w:rPr>
          <w:sz w:val="22"/>
          <w:szCs w:val="22"/>
          <w:lang w:val="sk-SK"/>
        </w:rPr>
        <w:t>, neznáme (nemôžu byť určené z dostupných údajov)</w:t>
      </w:r>
      <w:r w:rsidRPr="00923090">
        <w:rPr>
          <w:sz w:val="22"/>
          <w:szCs w:val="22"/>
          <w:lang w:val="sk-SK"/>
        </w:rPr>
        <w:t>.</w:t>
      </w:r>
    </w:p>
    <w:p w14:paraId="340A502A" w14:textId="77777777" w:rsidR="00C90B5D" w:rsidRPr="00923090" w:rsidRDefault="00C90B5D" w:rsidP="00C22C12">
      <w:pPr>
        <w:rPr>
          <w:sz w:val="22"/>
          <w:szCs w:val="22"/>
          <w:lang w:val="sk-SK"/>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51"/>
        <w:gridCol w:w="1515"/>
        <w:gridCol w:w="2552"/>
        <w:gridCol w:w="2552"/>
      </w:tblGrid>
      <w:tr w:rsidR="00C90B5D" w:rsidRPr="00923090" w14:paraId="1A719A6A" w14:textId="77777777">
        <w:trPr>
          <w:trHeight w:val="340"/>
          <w:tblHeader/>
        </w:trPr>
        <w:tc>
          <w:tcPr>
            <w:tcW w:w="2951" w:type="dxa"/>
            <w:shd w:val="clear" w:color="auto" w:fill="D9D9D9"/>
          </w:tcPr>
          <w:p w14:paraId="0AB230C1" w14:textId="00A329F7" w:rsidR="00C90B5D" w:rsidRPr="0070620D" w:rsidRDefault="00C90B5D" w:rsidP="008238DB">
            <w:pPr>
              <w:rPr>
                <w:b/>
                <w:bCs/>
                <w:lang w:val="sk-SK"/>
              </w:rPr>
            </w:pPr>
          </w:p>
          <w:p w14:paraId="71051941" w14:textId="6C0CF3A3" w:rsidR="00C90B5D" w:rsidRPr="00C30321" w:rsidRDefault="007144B4" w:rsidP="0070620D">
            <w:pPr>
              <w:rPr>
                <w:b/>
                <w:bCs/>
                <w:lang w:val="sk-SK"/>
              </w:rPr>
            </w:pPr>
            <w:r>
              <w:rPr>
                <w:b/>
                <w:bCs/>
                <w:sz w:val="22"/>
                <w:szCs w:val="22"/>
                <w:lang w:val="sk-SK"/>
              </w:rPr>
              <w:t>T</w:t>
            </w:r>
            <w:r w:rsidR="00C90B5D" w:rsidRPr="0070620D">
              <w:rPr>
                <w:b/>
                <w:bCs/>
                <w:sz w:val="22"/>
                <w:szCs w:val="22"/>
                <w:lang w:val="sk-SK"/>
              </w:rPr>
              <w:t xml:space="preserve">riedy orgánových systémov </w:t>
            </w:r>
          </w:p>
        </w:tc>
        <w:tc>
          <w:tcPr>
            <w:tcW w:w="1515" w:type="dxa"/>
            <w:shd w:val="clear" w:color="auto" w:fill="D9D9D9"/>
          </w:tcPr>
          <w:p w14:paraId="6BA6B4D8" w14:textId="77777777" w:rsidR="00C90B5D" w:rsidRPr="007A0E26" w:rsidRDefault="00C90B5D" w:rsidP="008238DB">
            <w:pPr>
              <w:ind w:left="110"/>
              <w:rPr>
                <w:b/>
                <w:lang w:val="sk-SK"/>
              </w:rPr>
            </w:pPr>
            <w:r w:rsidRPr="007A0E26">
              <w:rPr>
                <w:b/>
                <w:sz w:val="22"/>
                <w:szCs w:val="22"/>
                <w:lang w:val="sk-SK"/>
              </w:rPr>
              <w:t>Frekvencia</w:t>
            </w:r>
          </w:p>
        </w:tc>
        <w:tc>
          <w:tcPr>
            <w:tcW w:w="2552" w:type="dxa"/>
            <w:shd w:val="clear" w:color="auto" w:fill="D9D9D9"/>
          </w:tcPr>
          <w:p w14:paraId="7574A166" w14:textId="77777777" w:rsidR="00C90B5D" w:rsidRPr="00B74C82" w:rsidRDefault="00C90B5D" w:rsidP="008238DB">
            <w:pPr>
              <w:ind w:left="110"/>
              <w:rPr>
                <w:b/>
                <w:lang w:val="sk-SK"/>
              </w:rPr>
            </w:pPr>
            <w:r w:rsidRPr="00B74C82">
              <w:rPr>
                <w:b/>
                <w:sz w:val="22"/>
                <w:szCs w:val="22"/>
                <w:lang w:val="sk-SK"/>
              </w:rPr>
              <w:t xml:space="preserve">nežiaduce účinky </w:t>
            </w:r>
            <w:r w:rsidRPr="00B74C82">
              <w:rPr>
                <w:b/>
                <w:sz w:val="22"/>
                <w:szCs w:val="22"/>
                <w:u w:val="single"/>
                <w:lang w:val="sk-SK"/>
              </w:rPr>
              <w:t>atorvastatínu</w:t>
            </w:r>
          </w:p>
        </w:tc>
        <w:tc>
          <w:tcPr>
            <w:tcW w:w="2552" w:type="dxa"/>
            <w:shd w:val="clear" w:color="auto" w:fill="D9D9D9"/>
          </w:tcPr>
          <w:p w14:paraId="1660CBA8" w14:textId="77777777" w:rsidR="00C90B5D" w:rsidRPr="00D73ABA" w:rsidRDefault="00C90B5D" w:rsidP="008238DB">
            <w:pPr>
              <w:rPr>
                <w:b/>
                <w:lang w:val="sk-SK"/>
              </w:rPr>
            </w:pPr>
            <w:r w:rsidRPr="00972F28">
              <w:rPr>
                <w:b/>
                <w:sz w:val="22"/>
                <w:szCs w:val="22"/>
                <w:lang w:val="sk-SK"/>
              </w:rPr>
              <w:t xml:space="preserve">nežiaduce účinky </w:t>
            </w:r>
            <w:r w:rsidRPr="00D73ABA">
              <w:rPr>
                <w:b/>
                <w:sz w:val="22"/>
                <w:szCs w:val="22"/>
                <w:u w:val="single"/>
                <w:lang w:val="sk-SK"/>
              </w:rPr>
              <w:t>amlodipínu</w:t>
            </w:r>
          </w:p>
        </w:tc>
      </w:tr>
      <w:tr w:rsidR="00C90B5D" w:rsidRPr="00923090" w14:paraId="7AE252B7" w14:textId="77777777">
        <w:trPr>
          <w:trHeight w:val="753"/>
        </w:trPr>
        <w:tc>
          <w:tcPr>
            <w:tcW w:w="2951" w:type="dxa"/>
            <w:tcBorders>
              <w:bottom w:val="nil"/>
            </w:tcBorders>
          </w:tcPr>
          <w:p w14:paraId="133D98B2" w14:textId="77777777" w:rsidR="00C90B5D" w:rsidRPr="00923090" w:rsidRDefault="00C90B5D" w:rsidP="008238DB">
            <w:pPr>
              <w:rPr>
                <w:b/>
                <w:color w:val="000000"/>
                <w:spacing w:val="2"/>
                <w:lang w:val="sk-SK"/>
              </w:rPr>
            </w:pPr>
            <w:r w:rsidRPr="00923090">
              <w:rPr>
                <w:b/>
                <w:color w:val="000000"/>
                <w:spacing w:val="2"/>
                <w:sz w:val="22"/>
                <w:szCs w:val="22"/>
                <w:lang w:val="sk-SK"/>
              </w:rPr>
              <w:t>Infekcie a nákazy</w:t>
            </w:r>
          </w:p>
        </w:tc>
        <w:tc>
          <w:tcPr>
            <w:tcW w:w="1515" w:type="dxa"/>
            <w:tcBorders>
              <w:bottom w:val="nil"/>
            </w:tcBorders>
          </w:tcPr>
          <w:p w14:paraId="3D17A361" w14:textId="77777777" w:rsidR="00C90B5D" w:rsidRPr="00923090" w:rsidRDefault="00C90B5D" w:rsidP="008238DB">
            <w:pPr>
              <w:rPr>
                <w:lang w:val="sk-SK"/>
              </w:rPr>
            </w:pPr>
            <w:r w:rsidRPr="00923090">
              <w:rPr>
                <w:i/>
                <w:sz w:val="22"/>
                <w:szCs w:val="22"/>
                <w:lang w:val="sk-SK"/>
              </w:rPr>
              <w:t>časté</w:t>
            </w:r>
          </w:p>
        </w:tc>
        <w:tc>
          <w:tcPr>
            <w:tcW w:w="2552" w:type="dxa"/>
            <w:tcBorders>
              <w:bottom w:val="nil"/>
            </w:tcBorders>
          </w:tcPr>
          <w:p w14:paraId="4EE39B5A" w14:textId="77777777" w:rsidR="00C90B5D" w:rsidRPr="00923090" w:rsidRDefault="00C90B5D" w:rsidP="008238DB">
            <w:pPr>
              <w:rPr>
                <w:lang w:val="sk-SK"/>
              </w:rPr>
            </w:pPr>
            <w:r w:rsidRPr="00923090">
              <w:rPr>
                <w:sz w:val="22"/>
                <w:szCs w:val="22"/>
                <w:lang w:val="sk-SK"/>
              </w:rPr>
              <w:t xml:space="preserve">nazofaryngitída </w:t>
            </w:r>
          </w:p>
        </w:tc>
        <w:tc>
          <w:tcPr>
            <w:tcW w:w="2552" w:type="dxa"/>
            <w:tcBorders>
              <w:bottom w:val="nil"/>
            </w:tcBorders>
          </w:tcPr>
          <w:p w14:paraId="0CCBA0BE" w14:textId="77777777" w:rsidR="00C90B5D" w:rsidRPr="00923090" w:rsidRDefault="00C90B5D" w:rsidP="008238DB">
            <w:pPr>
              <w:rPr>
                <w:lang w:val="sk-SK"/>
              </w:rPr>
            </w:pPr>
          </w:p>
        </w:tc>
      </w:tr>
      <w:tr w:rsidR="00C90B5D" w:rsidRPr="00923090" w14:paraId="2297476F" w14:textId="77777777">
        <w:trPr>
          <w:trHeight w:val="561"/>
        </w:trPr>
        <w:tc>
          <w:tcPr>
            <w:tcW w:w="2951" w:type="dxa"/>
            <w:tcBorders>
              <w:bottom w:val="nil"/>
            </w:tcBorders>
          </w:tcPr>
          <w:p w14:paraId="578C3170" w14:textId="77777777" w:rsidR="00C90B5D" w:rsidRPr="00923090" w:rsidRDefault="00C90B5D" w:rsidP="008238DB">
            <w:pPr>
              <w:rPr>
                <w:lang w:val="sk-SK"/>
              </w:rPr>
            </w:pPr>
            <w:r w:rsidRPr="00923090">
              <w:rPr>
                <w:b/>
                <w:bCs/>
                <w:color w:val="000000"/>
                <w:spacing w:val="2"/>
                <w:sz w:val="22"/>
                <w:szCs w:val="22"/>
                <w:lang w:val="sk-SK"/>
              </w:rPr>
              <w:t>Poruchy krvi a lymfatického systému</w:t>
            </w:r>
          </w:p>
        </w:tc>
        <w:tc>
          <w:tcPr>
            <w:tcW w:w="1515" w:type="dxa"/>
            <w:tcBorders>
              <w:bottom w:val="nil"/>
            </w:tcBorders>
          </w:tcPr>
          <w:p w14:paraId="38517260" w14:textId="77777777" w:rsidR="00C90B5D" w:rsidRPr="00923090" w:rsidRDefault="00C90B5D" w:rsidP="008238DB">
            <w:pPr>
              <w:ind w:left="851"/>
              <w:rPr>
                <w:lang w:val="sk-SK"/>
              </w:rPr>
            </w:pPr>
          </w:p>
          <w:p w14:paraId="279D9ACD" w14:textId="77777777" w:rsidR="00C90B5D" w:rsidRPr="00923090" w:rsidRDefault="00C90B5D" w:rsidP="008238DB">
            <w:pPr>
              <w:tabs>
                <w:tab w:val="left" w:pos="708"/>
              </w:tabs>
              <w:ind w:left="27"/>
              <w:rPr>
                <w:lang w:val="sk-SK"/>
              </w:rPr>
            </w:pPr>
            <w:r w:rsidRPr="00923090">
              <w:rPr>
                <w:i/>
                <w:sz w:val="22"/>
                <w:szCs w:val="22"/>
                <w:lang w:val="sk-SK"/>
              </w:rPr>
              <w:t>zriedkavé</w:t>
            </w:r>
          </w:p>
        </w:tc>
        <w:tc>
          <w:tcPr>
            <w:tcW w:w="2552" w:type="dxa"/>
            <w:tcBorders>
              <w:bottom w:val="nil"/>
            </w:tcBorders>
          </w:tcPr>
          <w:p w14:paraId="644880B7" w14:textId="77777777" w:rsidR="00C90B5D" w:rsidRPr="00923090" w:rsidRDefault="00C90B5D" w:rsidP="008238DB">
            <w:pPr>
              <w:ind w:left="851"/>
              <w:rPr>
                <w:lang w:val="sk-SK"/>
              </w:rPr>
            </w:pPr>
          </w:p>
          <w:p w14:paraId="4C7EC8F1" w14:textId="77777777" w:rsidR="00C90B5D" w:rsidRPr="00923090" w:rsidRDefault="00C90B5D" w:rsidP="008238DB">
            <w:pPr>
              <w:rPr>
                <w:lang w:val="sk-SK"/>
              </w:rPr>
            </w:pPr>
            <w:r w:rsidRPr="00923090">
              <w:rPr>
                <w:color w:val="000000"/>
                <w:spacing w:val="2"/>
                <w:sz w:val="22"/>
                <w:szCs w:val="22"/>
                <w:lang w:val="sk-SK"/>
              </w:rPr>
              <w:t>trombocytopénia</w:t>
            </w:r>
          </w:p>
        </w:tc>
        <w:tc>
          <w:tcPr>
            <w:tcW w:w="2552" w:type="dxa"/>
            <w:tcBorders>
              <w:bottom w:val="nil"/>
            </w:tcBorders>
          </w:tcPr>
          <w:p w14:paraId="36EFA4EF" w14:textId="77777777" w:rsidR="00C90B5D" w:rsidRPr="00923090" w:rsidRDefault="00C90B5D" w:rsidP="008238DB">
            <w:pPr>
              <w:rPr>
                <w:lang w:val="sk-SK"/>
              </w:rPr>
            </w:pPr>
          </w:p>
        </w:tc>
      </w:tr>
      <w:tr w:rsidR="00C90B5D" w:rsidRPr="00923090" w14:paraId="4DAE6471" w14:textId="77777777">
        <w:trPr>
          <w:trHeight w:val="615"/>
        </w:trPr>
        <w:tc>
          <w:tcPr>
            <w:tcW w:w="2951" w:type="dxa"/>
            <w:tcBorders>
              <w:top w:val="nil"/>
            </w:tcBorders>
            <w:vAlign w:val="center"/>
          </w:tcPr>
          <w:p w14:paraId="209C224D" w14:textId="77777777" w:rsidR="00C90B5D" w:rsidRPr="00923090" w:rsidRDefault="00C90B5D" w:rsidP="008238DB">
            <w:pPr>
              <w:suppressAutoHyphens/>
              <w:rPr>
                <w:b/>
                <w:i/>
                <w:color w:val="000000"/>
                <w:spacing w:val="2"/>
                <w:lang w:val="sk-SK"/>
              </w:rPr>
            </w:pPr>
          </w:p>
        </w:tc>
        <w:tc>
          <w:tcPr>
            <w:tcW w:w="1515" w:type="dxa"/>
            <w:tcBorders>
              <w:top w:val="nil"/>
            </w:tcBorders>
          </w:tcPr>
          <w:p w14:paraId="20DCA78F" w14:textId="77777777" w:rsidR="00C90B5D" w:rsidRPr="00923090" w:rsidRDefault="00C90B5D" w:rsidP="008238DB">
            <w:pPr>
              <w:rPr>
                <w:lang w:val="sk-SK"/>
              </w:rPr>
            </w:pPr>
            <w:r w:rsidRPr="00923090">
              <w:rPr>
                <w:i/>
                <w:sz w:val="22"/>
                <w:szCs w:val="22"/>
                <w:lang w:val="sk-SK"/>
              </w:rPr>
              <w:t>veľmi zriedkavé</w:t>
            </w:r>
          </w:p>
        </w:tc>
        <w:tc>
          <w:tcPr>
            <w:tcW w:w="2552" w:type="dxa"/>
            <w:tcBorders>
              <w:top w:val="nil"/>
            </w:tcBorders>
          </w:tcPr>
          <w:p w14:paraId="4C14ECA5" w14:textId="77777777" w:rsidR="00C90B5D" w:rsidRPr="00923090" w:rsidRDefault="00C90B5D" w:rsidP="008238DB">
            <w:pPr>
              <w:rPr>
                <w:lang w:val="sk-SK"/>
              </w:rPr>
            </w:pPr>
          </w:p>
        </w:tc>
        <w:tc>
          <w:tcPr>
            <w:tcW w:w="2552" w:type="dxa"/>
            <w:tcBorders>
              <w:top w:val="nil"/>
            </w:tcBorders>
          </w:tcPr>
          <w:p w14:paraId="59C74BA8" w14:textId="77777777" w:rsidR="00C90B5D" w:rsidRPr="00923090" w:rsidRDefault="00C90B5D" w:rsidP="008238DB">
            <w:pPr>
              <w:rPr>
                <w:color w:val="000000"/>
                <w:spacing w:val="2"/>
                <w:lang w:val="sk-SK"/>
              </w:rPr>
            </w:pPr>
            <w:r w:rsidRPr="00923090">
              <w:rPr>
                <w:color w:val="000000"/>
                <w:spacing w:val="2"/>
                <w:sz w:val="22"/>
                <w:szCs w:val="22"/>
                <w:lang w:val="sk-SK"/>
              </w:rPr>
              <w:t>trombocytopénia, leukopénia</w:t>
            </w:r>
          </w:p>
        </w:tc>
      </w:tr>
      <w:tr w:rsidR="00C90B5D" w:rsidRPr="00923090" w14:paraId="428F0A48" w14:textId="77777777">
        <w:trPr>
          <w:trHeight w:val="365"/>
        </w:trPr>
        <w:tc>
          <w:tcPr>
            <w:tcW w:w="2951" w:type="dxa"/>
            <w:tcBorders>
              <w:bottom w:val="nil"/>
            </w:tcBorders>
          </w:tcPr>
          <w:p w14:paraId="365018EB" w14:textId="77777777" w:rsidR="00C90B5D" w:rsidRPr="00923090" w:rsidRDefault="00C90B5D" w:rsidP="008238DB">
            <w:pPr>
              <w:suppressAutoHyphens/>
              <w:rPr>
                <w:i/>
                <w:lang w:val="sk-SK"/>
              </w:rPr>
            </w:pPr>
            <w:r w:rsidRPr="00923090">
              <w:rPr>
                <w:b/>
                <w:color w:val="000000"/>
                <w:spacing w:val="2"/>
                <w:sz w:val="22"/>
                <w:szCs w:val="22"/>
                <w:lang w:val="sk-SK"/>
              </w:rPr>
              <w:t>Poruchy imunitného systému</w:t>
            </w:r>
          </w:p>
        </w:tc>
        <w:tc>
          <w:tcPr>
            <w:tcW w:w="1515" w:type="dxa"/>
            <w:tcBorders>
              <w:bottom w:val="nil"/>
            </w:tcBorders>
          </w:tcPr>
          <w:p w14:paraId="39D8CF5B" w14:textId="77777777" w:rsidR="00C90B5D" w:rsidRPr="00923090" w:rsidRDefault="00C90B5D" w:rsidP="008238DB">
            <w:pPr>
              <w:rPr>
                <w:i/>
                <w:lang w:val="sk-SK"/>
              </w:rPr>
            </w:pPr>
            <w:r w:rsidRPr="00923090">
              <w:rPr>
                <w:i/>
                <w:sz w:val="22"/>
                <w:szCs w:val="22"/>
                <w:lang w:val="sk-SK"/>
              </w:rPr>
              <w:t>časté</w:t>
            </w:r>
          </w:p>
        </w:tc>
        <w:tc>
          <w:tcPr>
            <w:tcW w:w="2552" w:type="dxa"/>
            <w:tcBorders>
              <w:bottom w:val="nil"/>
            </w:tcBorders>
          </w:tcPr>
          <w:p w14:paraId="4D97A3AF" w14:textId="2AB599FB" w:rsidR="00C90B5D" w:rsidRPr="00923090" w:rsidRDefault="007331CF" w:rsidP="00C810BC">
            <w:pPr>
              <w:rPr>
                <w:u w:val="single"/>
                <w:lang w:val="sk-SK"/>
              </w:rPr>
            </w:pPr>
            <w:r>
              <w:rPr>
                <w:sz w:val="22"/>
                <w:szCs w:val="22"/>
                <w:lang w:val="sk-SK"/>
              </w:rPr>
              <w:t>alergické reakcie</w:t>
            </w:r>
          </w:p>
        </w:tc>
        <w:tc>
          <w:tcPr>
            <w:tcW w:w="2552" w:type="dxa"/>
            <w:tcBorders>
              <w:bottom w:val="nil"/>
            </w:tcBorders>
          </w:tcPr>
          <w:p w14:paraId="4D6F514E" w14:textId="77777777" w:rsidR="00C90B5D" w:rsidRPr="00923090" w:rsidRDefault="00C90B5D" w:rsidP="008238DB">
            <w:pPr>
              <w:rPr>
                <w:u w:val="single"/>
                <w:lang w:val="sk-SK"/>
              </w:rPr>
            </w:pPr>
          </w:p>
        </w:tc>
      </w:tr>
      <w:tr w:rsidR="00C90B5D" w:rsidRPr="00923090" w14:paraId="04AE7AF6" w14:textId="77777777" w:rsidTr="007C21A8">
        <w:trPr>
          <w:trHeight w:val="520"/>
        </w:trPr>
        <w:tc>
          <w:tcPr>
            <w:tcW w:w="2951" w:type="dxa"/>
            <w:tcBorders>
              <w:top w:val="nil"/>
              <w:bottom w:val="single" w:sz="4" w:space="0" w:color="auto"/>
            </w:tcBorders>
          </w:tcPr>
          <w:p w14:paraId="048A4A0C" w14:textId="77777777" w:rsidR="00C90B5D" w:rsidRPr="00923090" w:rsidRDefault="00C90B5D" w:rsidP="008238DB">
            <w:pPr>
              <w:suppressAutoHyphens/>
              <w:rPr>
                <w:b/>
                <w:i/>
                <w:color w:val="000000"/>
                <w:spacing w:val="2"/>
                <w:lang w:val="sk-SK"/>
              </w:rPr>
            </w:pPr>
          </w:p>
        </w:tc>
        <w:tc>
          <w:tcPr>
            <w:tcW w:w="1515" w:type="dxa"/>
            <w:tcBorders>
              <w:top w:val="nil"/>
            </w:tcBorders>
          </w:tcPr>
          <w:p w14:paraId="48475253" w14:textId="77777777" w:rsidR="00C90B5D" w:rsidRPr="00923090" w:rsidRDefault="00C90B5D" w:rsidP="008238DB">
            <w:pPr>
              <w:rPr>
                <w:lang w:val="sk-SK"/>
              </w:rPr>
            </w:pPr>
            <w:r w:rsidRPr="00923090">
              <w:rPr>
                <w:i/>
                <w:sz w:val="22"/>
                <w:szCs w:val="22"/>
                <w:lang w:val="sk-SK"/>
              </w:rPr>
              <w:t>veľmi zriedkavé</w:t>
            </w:r>
          </w:p>
        </w:tc>
        <w:tc>
          <w:tcPr>
            <w:tcW w:w="2552" w:type="dxa"/>
            <w:tcBorders>
              <w:top w:val="nil"/>
              <w:bottom w:val="single" w:sz="4" w:space="0" w:color="auto"/>
            </w:tcBorders>
          </w:tcPr>
          <w:p w14:paraId="732E1B2F" w14:textId="77777777" w:rsidR="00C90B5D" w:rsidRPr="00923090" w:rsidRDefault="00E34613" w:rsidP="00C810BC">
            <w:pPr>
              <w:rPr>
                <w:u w:val="single"/>
                <w:lang w:val="sk-SK"/>
              </w:rPr>
            </w:pPr>
            <w:r w:rsidRPr="00923090">
              <w:rPr>
                <w:sz w:val="22"/>
                <w:szCs w:val="22"/>
                <w:lang w:val="sk-SK"/>
              </w:rPr>
              <w:t>a</w:t>
            </w:r>
            <w:r w:rsidR="00C90B5D" w:rsidRPr="00923090">
              <w:rPr>
                <w:sz w:val="22"/>
                <w:szCs w:val="22"/>
                <w:lang w:val="sk-SK"/>
              </w:rPr>
              <w:t>nafyla</w:t>
            </w:r>
            <w:r w:rsidRPr="00923090">
              <w:rPr>
                <w:sz w:val="22"/>
                <w:szCs w:val="22"/>
                <w:lang w:val="sk-SK"/>
              </w:rPr>
              <w:t>ktická reakcia</w:t>
            </w:r>
          </w:p>
        </w:tc>
        <w:tc>
          <w:tcPr>
            <w:tcW w:w="2552" w:type="dxa"/>
            <w:tcBorders>
              <w:top w:val="nil"/>
              <w:bottom w:val="single" w:sz="4" w:space="0" w:color="auto"/>
            </w:tcBorders>
          </w:tcPr>
          <w:p w14:paraId="4AD5BC88" w14:textId="13E0EF67" w:rsidR="00C90B5D" w:rsidRPr="00923090" w:rsidRDefault="007331CF" w:rsidP="00D93789">
            <w:pPr>
              <w:rPr>
                <w:lang w:val="sk-SK"/>
              </w:rPr>
            </w:pPr>
            <w:r>
              <w:rPr>
                <w:sz w:val="22"/>
                <w:szCs w:val="22"/>
                <w:lang w:val="sk-SK"/>
              </w:rPr>
              <w:t>alergické reakcie</w:t>
            </w:r>
          </w:p>
        </w:tc>
      </w:tr>
      <w:tr w:rsidR="00C90B5D" w:rsidRPr="00923090" w14:paraId="689091AC" w14:textId="77777777" w:rsidTr="007C21A8">
        <w:trPr>
          <w:trHeight w:val="372"/>
        </w:trPr>
        <w:tc>
          <w:tcPr>
            <w:tcW w:w="2951" w:type="dxa"/>
            <w:tcBorders>
              <w:top w:val="single" w:sz="4" w:space="0" w:color="auto"/>
              <w:left w:val="single" w:sz="4" w:space="0" w:color="auto"/>
              <w:right w:val="single" w:sz="4" w:space="0" w:color="auto"/>
            </w:tcBorders>
          </w:tcPr>
          <w:p w14:paraId="34AFE2C5" w14:textId="2D6204DF" w:rsidR="00C90B5D" w:rsidRPr="00923090" w:rsidRDefault="00C90B5D" w:rsidP="008238DB">
            <w:pPr>
              <w:suppressAutoHyphens/>
              <w:rPr>
                <w:i/>
                <w:lang w:val="sk-SK"/>
              </w:rPr>
            </w:pPr>
            <w:r w:rsidRPr="00923090">
              <w:rPr>
                <w:b/>
                <w:iCs/>
                <w:sz w:val="22"/>
                <w:szCs w:val="22"/>
                <w:lang w:val="sk-SK"/>
              </w:rPr>
              <w:lastRenderedPageBreak/>
              <w:t>Poruchy metabolizmu a výživy</w:t>
            </w:r>
          </w:p>
        </w:tc>
        <w:tc>
          <w:tcPr>
            <w:tcW w:w="1515" w:type="dxa"/>
            <w:tcBorders>
              <w:left w:val="single" w:sz="4" w:space="0" w:color="auto"/>
              <w:right w:val="single" w:sz="4" w:space="0" w:color="auto"/>
            </w:tcBorders>
          </w:tcPr>
          <w:p w14:paraId="5A9B6A45" w14:textId="50097A43" w:rsidR="00C90B5D" w:rsidRPr="00923090" w:rsidRDefault="00C90B5D" w:rsidP="00565B85">
            <w:pPr>
              <w:tabs>
                <w:tab w:val="left" w:pos="708"/>
              </w:tabs>
              <w:rPr>
                <w:color w:val="000000"/>
                <w:spacing w:val="2"/>
                <w:lang w:val="sk-SK"/>
              </w:rPr>
            </w:pPr>
            <w:r w:rsidRPr="00923090">
              <w:rPr>
                <w:i/>
                <w:sz w:val="22"/>
                <w:szCs w:val="22"/>
                <w:lang w:val="sk-SK"/>
              </w:rPr>
              <w:t>časté</w:t>
            </w:r>
          </w:p>
        </w:tc>
        <w:tc>
          <w:tcPr>
            <w:tcW w:w="2552" w:type="dxa"/>
            <w:tcBorders>
              <w:top w:val="single" w:sz="4" w:space="0" w:color="auto"/>
              <w:left w:val="single" w:sz="4" w:space="0" w:color="auto"/>
              <w:right w:val="single" w:sz="4" w:space="0" w:color="auto"/>
            </w:tcBorders>
          </w:tcPr>
          <w:p w14:paraId="1748B694" w14:textId="54B959D4" w:rsidR="000F28E1" w:rsidRPr="00923090" w:rsidRDefault="00C90B5D" w:rsidP="00AB0C6E">
            <w:pPr>
              <w:tabs>
                <w:tab w:val="left" w:pos="708"/>
              </w:tabs>
              <w:rPr>
                <w:color w:val="000000"/>
                <w:spacing w:val="2"/>
                <w:lang w:val="sk-SK"/>
              </w:rPr>
            </w:pPr>
            <w:r w:rsidRPr="00923090">
              <w:rPr>
                <w:color w:val="000000"/>
                <w:spacing w:val="2"/>
                <w:sz w:val="22"/>
                <w:szCs w:val="22"/>
                <w:lang w:val="sk-SK"/>
              </w:rPr>
              <w:t>hyperglykémia</w:t>
            </w:r>
          </w:p>
        </w:tc>
        <w:tc>
          <w:tcPr>
            <w:tcW w:w="2552" w:type="dxa"/>
            <w:tcBorders>
              <w:top w:val="single" w:sz="4" w:space="0" w:color="auto"/>
              <w:left w:val="single" w:sz="4" w:space="0" w:color="auto"/>
              <w:right w:val="single" w:sz="4" w:space="0" w:color="auto"/>
            </w:tcBorders>
          </w:tcPr>
          <w:p w14:paraId="5B91199D" w14:textId="77777777" w:rsidR="00C90B5D" w:rsidRPr="00923090" w:rsidRDefault="00C90B5D" w:rsidP="008238DB">
            <w:pPr>
              <w:rPr>
                <w:u w:val="single"/>
                <w:lang w:val="sk-SK"/>
              </w:rPr>
            </w:pPr>
          </w:p>
        </w:tc>
      </w:tr>
      <w:tr w:rsidR="007331CF" w:rsidRPr="00923090" w14:paraId="2C1C8BAC" w14:textId="77777777" w:rsidTr="00E86BAE">
        <w:trPr>
          <w:trHeight w:val="478"/>
        </w:trPr>
        <w:tc>
          <w:tcPr>
            <w:tcW w:w="2951" w:type="dxa"/>
            <w:tcBorders>
              <w:top w:val="nil"/>
              <w:bottom w:val="nil"/>
            </w:tcBorders>
            <w:vAlign w:val="center"/>
          </w:tcPr>
          <w:p w14:paraId="0D315412" w14:textId="77777777" w:rsidR="007331CF" w:rsidRPr="00923090" w:rsidRDefault="007331CF" w:rsidP="008238DB">
            <w:pPr>
              <w:suppressAutoHyphens/>
              <w:rPr>
                <w:b/>
                <w:i/>
                <w:iCs/>
                <w:lang w:val="sk-SK"/>
              </w:rPr>
            </w:pPr>
          </w:p>
        </w:tc>
        <w:tc>
          <w:tcPr>
            <w:tcW w:w="1515" w:type="dxa"/>
            <w:tcBorders>
              <w:top w:val="nil"/>
              <w:bottom w:val="nil"/>
            </w:tcBorders>
          </w:tcPr>
          <w:p w14:paraId="3872EF30" w14:textId="77777777" w:rsidR="007331CF" w:rsidRPr="00923090" w:rsidRDefault="007331CF" w:rsidP="008238DB">
            <w:pPr>
              <w:rPr>
                <w:i/>
                <w:sz w:val="22"/>
                <w:szCs w:val="22"/>
                <w:lang w:val="sk-SK"/>
              </w:rPr>
            </w:pPr>
            <w:r w:rsidRPr="00923090">
              <w:rPr>
                <w:i/>
                <w:sz w:val="22"/>
                <w:szCs w:val="22"/>
                <w:lang w:val="sk-SK"/>
              </w:rPr>
              <w:t>menej časté</w:t>
            </w:r>
          </w:p>
        </w:tc>
        <w:tc>
          <w:tcPr>
            <w:tcW w:w="2552" w:type="dxa"/>
            <w:tcBorders>
              <w:top w:val="nil"/>
              <w:bottom w:val="nil"/>
            </w:tcBorders>
          </w:tcPr>
          <w:p w14:paraId="2C4EC434" w14:textId="77777777" w:rsidR="007331CF" w:rsidRPr="00923090" w:rsidRDefault="007331CF" w:rsidP="008238DB">
            <w:pPr>
              <w:rPr>
                <w:u w:val="single"/>
                <w:lang w:val="sk-SK"/>
              </w:rPr>
            </w:pPr>
            <w:r w:rsidRPr="00923090">
              <w:rPr>
                <w:sz w:val="22"/>
                <w:szCs w:val="22"/>
                <w:lang w:val="sk-SK"/>
              </w:rPr>
              <w:t>hypoglykémia, znížená chuť do jedla</w:t>
            </w:r>
          </w:p>
        </w:tc>
        <w:tc>
          <w:tcPr>
            <w:tcW w:w="2552" w:type="dxa"/>
            <w:tcBorders>
              <w:top w:val="nil"/>
              <w:bottom w:val="nil"/>
            </w:tcBorders>
            <w:vAlign w:val="center"/>
          </w:tcPr>
          <w:p w14:paraId="64C9C878" w14:textId="77777777" w:rsidR="007331CF" w:rsidRPr="00923090" w:rsidRDefault="007331CF" w:rsidP="008238DB">
            <w:pPr>
              <w:rPr>
                <w:color w:val="000000"/>
                <w:spacing w:val="2"/>
                <w:lang w:val="sk-SK"/>
              </w:rPr>
            </w:pPr>
          </w:p>
        </w:tc>
      </w:tr>
      <w:tr w:rsidR="00C90B5D" w:rsidRPr="00923090" w14:paraId="1899F54E" w14:textId="77777777">
        <w:trPr>
          <w:trHeight w:val="478"/>
        </w:trPr>
        <w:tc>
          <w:tcPr>
            <w:tcW w:w="2951" w:type="dxa"/>
            <w:tcBorders>
              <w:top w:val="nil"/>
            </w:tcBorders>
            <w:vAlign w:val="center"/>
          </w:tcPr>
          <w:p w14:paraId="5E27046C" w14:textId="77777777" w:rsidR="00C90B5D" w:rsidRPr="00923090" w:rsidRDefault="00C90B5D" w:rsidP="008238DB">
            <w:pPr>
              <w:suppressAutoHyphens/>
              <w:rPr>
                <w:b/>
                <w:i/>
                <w:iCs/>
                <w:lang w:val="sk-SK"/>
              </w:rPr>
            </w:pPr>
          </w:p>
        </w:tc>
        <w:tc>
          <w:tcPr>
            <w:tcW w:w="1515" w:type="dxa"/>
            <w:tcBorders>
              <w:top w:val="nil"/>
            </w:tcBorders>
          </w:tcPr>
          <w:p w14:paraId="19E19341" w14:textId="77777777" w:rsidR="00C90B5D" w:rsidRPr="00923090" w:rsidRDefault="00C90B5D" w:rsidP="008238DB">
            <w:pPr>
              <w:rPr>
                <w:u w:val="single"/>
                <w:lang w:val="sk-SK"/>
              </w:rPr>
            </w:pPr>
            <w:r w:rsidRPr="00923090">
              <w:rPr>
                <w:i/>
                <w:sz w:val="22"/>
                <w:szCs w:val="22"/>
                <w:lang w:val="sk-SK"/>
              </w:rPr>
              <w:t>veľmi zriedkavé</w:t>
            </w:r>
          </w:p>
        </w:tc>
        <w:tc>
          <w:tcPr>
            <w:tcW w:w="2552" w:type="dxa"/>
            <w:tcBorders>
              <w:top w:val="nil"/>
            </w:tcBorders>
          </w:tcPr>
          <w:p w14:paraId="7DDAED4A" w14:textId="77777777" w:rsidR="00C90B5D" w:rsidRPr="00923090" w:rsidRDefault="00C90B5D" w:rsidP="008238DB">
            <w:pPr>
              <w:rPr>
                <w:u w:val="single"/>
                <w:lang w:val="sk-SK"/>
              </w:rPr>
            </w:pPr>
          </w:p>
        </w:tc>
        <w:tc>
          <w:tcPr>
            <w:tcW w:w="2552" w:type="dxa"/>
            <w:tcBorders>
              <w:top w:val="nil"/>
            </w:tcBorders>
            <w:vAlign w:val="center"/>
          </w:tcPr>
          <w:p w14:paraId="52CE376D" w14:textId="77777777" w:rsidR="00C90B5D" w:rsidRPr="00923090" w:rsidRDefault="00C90B5D" w:rsidP="008238DB">
            <w:pPr>
              <w:rPr>
                <w:color w:val="000000"/>
                <w:spacing w:val="2"/>
                <w:lang w:val="sk-SK"/>
              </w:rPr>
            </w:pPr>
          </w:p>
          <w:p w14:paraId="4C314111" w14:textId="77777777" w:rsidR="00C90B5D" w:rsidRPr="00923090" w:rsidRDefault="00C90B5D" w:rsidP="008238DB">
            <w:pPr>
              <w:rPr>
                <w:u w:val="single"/>
                <w:lang w:val="sk-SK"/>
              </w:rPr>
            </w:pPr>
            <w:r w:rsidRPr="00923090">
              <w:rPr>
                <w:color w:val="000000"/>
                <w:spacing w:val="2"/>
                <w:sz w:val="22"/>
                <w:szCs w:val="22"/>
                <w:lang w:val="sk-SK"/>
              </w:rPr>
              <w:t>hyperglykémia</w:t>
            </w:r>
          </w:p>
        </w:tc>
      </w:tr>
      <w:tr w:rsidR="00C90B5D" w:rsidRPr="00923090" w14:paraId="776DC502" w14:textId="77777777">
        <w:trPr>
          <w:trHeight w:val="788"/>
        </w:trPr>
        <w:tc>
          <w:tcPr>
            <w:tcW w:w="2951" w:type="dxa"/>
            <w:tcBorders>
              <w:bottom w:val="nil"/>
            </w:tcBorders>
          </w:tcPr>
          <w:p w14:paraId="656479CA" w14:textId="77777777" w:rsidR="00C90B5D" w:rsidRPr="00923090" w:rsidRDefault="00C90B5D" w:rsidP="008238DB">
            <w:pPr>
              <w:rPr>
                <w:i/>
                <w:lang w:val="sk-SK"/>
              </w:rPr>
            </w:pPr>
            <w:r w:rsidRPr="00923090">
              <w:rPr>
                <w:b/>
                <w:bCs/>
                <w:sz w:val="22"/>
                <w:szCs w:val="22"/>
                <w:lang w:val="sk-SK"/>
              </w:rPr>
              <w:t>Psychické poruchy</w:t>
            </w:r>
          </w:p>
        </w:tc>
        <w:tc>
          <w:tcPr>
            <w:tcW w:w="1515" w:type="dxa"/>
            <w:tcBorders>
              <w:bottom w:val="nil"/>
            </w:tcBorders>
          </w:tcPr>
          <w:p w14:paraId="5AA12D06" w14:textId="77777777" w:rsidR="00C90B5D" w:rsidRPr="00923090" w:rsidRDefault="00C90B5D" w:rsidP="008238DB">
            <w:pPr>
              <w:rPr>
                <w:i/>
                <w:lang w:val="sk-SK"/>
              </w:rPr>
            </w:pPr>
            <w:r w:rsidRPr="00923090">
              <w:rPr>
                <w:i/>
                <w:sz w:val="22"/>
                <w:szCs w:val="22"/>
                <w:lang w:val="sk-SK"/>
              </w:rPr>
              <w:t>menej časté</w:t>
            </w:r>
          </w:p>
          <w:p w14:paraId="74491592" w14:textId="77777777" w:rsidR="00C90B5D" w:rsidRPr="00923090" w:rsidRDefault="00C90B5D" w:rsidP="008238DB">
            <w:pPr>
              <w:rPr>
                <w:color w:val="000000"/>
                <w:spacing w:val="2"/>
                <w:lang w:val="sk-SK"/>
              </w:rPr>
            </w:pPr>
          </w:p>
        </w:tc>
        <w:tc>
          <w:tcPr>
            <w:tcW w:w="2552" w:type="dxa"/>
            <w:tcBorders>
              <w:bottom w:val="nil"/>
            </w:tcBorders>
            <w:vAlign w:val="center"/>
          </w:tcPr>
          <w:p w14:paraId="32CD6C70" w14:textId="77777777" w:rsidR="00C90B5D" w:rsidRPr="00923090" w:rsidRDefault="00C90B5D" w:rsidP="008238DB">
            <w:pPr>
              <w:rPr>
                <w:lang w:val="sk-SK"/>
              </w:rPr>
            </w:pPr>
            <w:r w:rsidRPr="00923090">
              <w:rPr>
                <w:color w:val="000000"/>
                <w:spacing w:val="2"/>
                <w:sz w:val="22"/>
                <w:szCs w:val="22"/>
                <w:lang w:val="sk-SK"/>
              </w:rPr>
              <w:t>nespavosť</w:t>
            </w:r>
            <w:r w:rsidRPr="00923090">
              <w:rPr>
                <w:sz w:val="22"/>
                <w:szCs w:val="22"/>
                <w:lang w:val="sk-SK"/>
              </w:rPr>
              <w:t>, nočné mory</w:t>
            </w:r>
          </w:p>
          <w:p w14:paraId="0DC5DBD5" w14:textId="77777777" w:rsidR="00C90B5D" w:rsidRPr="00923090" w:rsidRDefault="00C90B5D" w:rsidP="008238DB">
            <w:pPr>
              <w:rPr>
                <w:lang w:val="sk-SK"/>
              </w:rPr>
            </w:pPr>
          </w:p>
          <w:p w14:paraId="7A8F375E" w14:textId="77777777" w:rsidR="00C90B5D" w:rsidRPr="00923090" w:rsidRDefault="00C90B5D" w:rsidP="008238DB">
            <w:pPr>
              <w:rPr>
                <w:color w:val="000000"/>
                <w:spacing w:val="2"/>
                <w:lang w:val="sk-SK"/>
              </w:rPr>
            </w:pPr>
          </w:p>
        </w:tc>
        <w:tc>
          <w:tcPr>
            <w:tcW w:w="2552" w:type="dxa"/>
            <w:tcBorders>
              <w:bottom w:val="nil"/>
            </w:tcBorders>
          </w:tcPr>
          <w:p w14:paraId="634C0BCE" w14:textId="5E2F7D6D" w:rsidR="00C90B5D" w:rsidRPr="00923090" w:rsidRDefault="007331CF" w:rsidP="008238DB">
            <w:pPr>
              <w:rPr>
                <w:u w:val="single"/>
                <w:lang w:val="sk-SK"/>
              </w:rPr>
            </w:pPr>
            <w:r w:rsidRPr="00923090">
              <w:rPr>
                <w:color w:val="000000"/>
                <w:spacing w:val="2"/>
                <w:sz w:val="22"/>
                <w:szCs w:val="22"/>
                <w:lang w:val="sk-SK"/>
              </w:rPr>
              <w:t>depresia</w:t>
            </w:r>
            <w:r w:rsidRPr="00923090">
              <w:rPr>
                <w:sz w:val="22"/>
                <w:szCs w:val="22"/>
                <w:lang w:val="sk-SK"/>
              </w:rPr>
              <w:t xml:space="preserve"> </w:t>
            </w:r>
            <w:r w:rsidR="00C90B5D" w:rsidRPr="00923090">
              <w:rPr>
                <w:sz w:val="22"/>
                <w:szCs w:val="22"/>
                <w:lang w:val="sk-SK"/>
              </w:rPr>
              <w:t xml:space="preserve">, zmeny nálady </w:t>
            </w:r>
            <w:r w:rsidR="00C90B5D" w:rsidRPr="00923090">
              <w:rPr>
                <w:color w:val="000000"/>
                <w:spacing w:val="2"/>
                <w:sz w:val="22"/>
                <w:szCs w:val="22"/>
                <w:lang w:val="sk-SK"/>
              </w:rPr>
              <w:t xml:space="preserve">(vrátane úzkosti), </w:t>
            </w:r>
            <w:r w:rsidRPr="00923090">
              <w:rPr>
                <w:sz w:val="22"/>
                <w:szCs w:val="22"/>
                <w:lang w:val="sk-SK"/>
              </w:rPr>
              <w:t>nespavosť</w:t>
            </w:r>
          </w:p>
        </w:tc>
      </w:tr>
      <w:tr w:rsidR="00C90B5D" w:rsidRPr="00923090" w14:paraId="1C829184" w14:textId="77777777">
        <w:trPr>
          <w:trHeight w:val="495"/>
        </w:trPr>
        <w:tc>
          <w:tcPr>
            <w:tcW w:w="2951" w:type="dxa"/>
            <w:tcBorders>
              <w:top w:val="nil"/>
            </w:tcBorders>
            <w:vAlign w:val="center"/>
          </w:tcPr>
          <w:p w14:paraId="492BE280" w14:textId="77777777" w:rsidR="00C90B5D" w:rsidRPr="00923090" w:rsidRDefault="00C90B5D" w:rsidP="008238DB">
            <w:pPr>
              <w:suppressAutoHyphens/>
              <w:rPr>
                <w:b/>
                <w:bCs/>
                <w:i/>
                <w:lang w:val="sk-SK"/>
              </w:rPr>
            </w:pPr>
          </w:p>
        </w:tc>
        <w:tc>
          <w:tcPr>
            <w:tcW w:w="1515" w:type="dxa"/>
            <w:tcBorders>
              <w:top w:val="nil"/>
            </w:tcBorders>
          </w:tcPr>
          <w:p w14:paraId="339D1D3F" w14:textId="77777777" w:rsidR="00C90B5D" w:rsidRPr="00923090" w:rsidRDefault="00C90B5D" w:rsidP="008238DB">
            <w:pPr>
              <w:rPr>
                <w:lang w:val="sk-SK"/>
              </w:rPr>
            </w:pPr>
            <w:r w:rsidRPr="00923090">
              <w:rPr>
                <w:i/>
                <w:sz w:val="22"/>
                <w:szCs w:val="22"/>
                <w:lang w:val="sk-SK"/>
              </w:rPr>
              <w:t>zriedkavé</w:t>
            </w:r>
          </w:p>
        </w:tc>
        <w:tc>
          <w:tcPr>
            <w:tcW w:w="2552" w:type="dxa"/>
            <w:tcBorders>
              <w:top w:val="nil"/>
            </w:tcBorders>
          </w:tcPr>
          <w:p w14:paraId="2D77BE13" w14:textId="77777777" w:rsidR="00C90B5D" w:rsidRPr="00923090" w:rsidRDefault="00C90B5D" w:rsidP="008238DB">
            <w:pPr>
              <w:rPr>
                <w:lang w:val="sk-SK"/>
              </w:rPr>
            </w:pPr>
          </w:p>
        </w:tc>
        <w:tc>
          <w:tcPr>
            <w:tcW w:w="2552" w:type="dxa"/>
            <w:tcBorders>
              <w:top w:val="nil"/>
            </w:tcBorders>
          </w:tcPr>
          <w:p w14:paraId="65C39D9E" w14:textId="77777777" w:rsidR="00C90B5D" w:rsidRPr="00923090" w:rsidRDefault="00C90B5D" w:rsidP="008238DB">
            <w:pPr>
              <w:rPr>
                <w:color w:val="000000"/>
                <w:spacing w:val="2"/>
                <w:lang w:val="sk-SK"/>
              </w:rPr>
            </w:pPr>
            <w:r w:rsidRPr="00923090">
              <w:rPr>
                <w:color w:val="000000"/>
                <w:spacing w:val="2"/>
                <w:sz w:val="22"/>
                <w:szCs w:val="22"/>
                <w:lang w:val="sk-SK"/>
              </w:rPr>
              <w:t>zmätenosť</w:t>
            </w:r>
          </w:p>
        </w:tc>
      </w:tr>
      <w:tr w:rsidR="00C90B5D" w:rsidRPr="00923090" w14:paraId="7968BAE2" w14:textId="77777777" w:rsidTr="007C21A8">
        <w:trPr>
          <w:trHeight w:val="838"/>
        </w:trPr>
        <w:tc>
          <w:tcPr>
            <w:tcW w:w="2951" w:type="dxa"/>
            <w:tcBorders>
              <w:bottom w:val="nil"/>
            </w:tcBorders>
          </w:tcPr>
          <w:p w14:paraId="581523A2" w14:textId="77777777" w:rsidR="00C90B5D" w:rsidRPr="00923090" w:rsidRDefault="00C90B5D" w:rsidP="008238DB">
            <w:pPr>
              <w:suppressAutoHyphens/>
              <w:rPr>
                <w:i/>
                <w:lang w:val="sk-SK"/>
              </w:rPr>
            </w:pPr>
            <w:r w:rsidRPr="00923090">
              <w:rPr>
                <w:b/>
                <w:sz w:val="22"/>
                <w:szCs w:val="22"/>
                <w:lang w:val="sk-SK"/>
              </w:rPr>
              <w:t>Poruchy nervového systému</w:t>
            </w:r>
          </w:p>
        </w:tc>
        <w:tc>
          <w:tcPr>
            <w:tcW w:w="1515" w:type="dxa"/>
            <w:tcBorders>
              <w:bottom w:val="nil"/>
            </w:tcBorders>
          </w:tcPr>
          <w:p w14:paraId="3E04DDE9" w14:textId="77777777" w:rsidR="00C90B5D" w:rsidRPr="00923090" w:rsidRDefault="00C90B5D" w:rsidP="008238DB">
            <w:pPr>
              <w:ind w:left="27"/>
              <w:rPr>
                <w:lang w:val="sk-SK"/>
              </w:rPr>
            </w:pPr>
            <w:r w:rsidRPr="00923090">
              <w:rPr>
                <w:i/>
                <w:sz w:val="22"/>
                <w:szCs w:val="22"/>
                <w:lang w:val="sk-SK"/>
              </w:rPr>
              <w:t>časté</w:t>
            </w:r>
          </w:p>
        </w:tc>
        <w:tc>
          <w:tcPr>
            <w:tcW w:w="2552" w:type="dxa"/>
            <w:tcBorders>
              <w:bottom w:val="nil"/>
            </w:tcBorders>
          </w:tcPr>
          <w:p w14:paraId="5BC2083D" w14:textId="77777777" w:rsidR="00C90B5D" w:rsidRPr="00923090" w:rsidRDefault="00C90B5D" w:rsidP="008238DB">
            <w:pPr>
              <w:rPr>
                <w:lang w:val="sk-SK"/>
              </w:rPr>
            </w:pPr>
            <w:r w:rsidRPr="00923090">
              <w:rPr>
                <w:sz w:val="22"/>
                <w:szCs w:val="22"/>
                <w:lang w:val="sk-SK"/>
              </w:rPr>
              <w:t>bolesť hlavy</w:t>
            </w:r>
          </w:p>
        </w:tc>
        <w:tc>
          <w:tcPr>
            <w:tcW w:w="2552" w:type="dxa"/>
            <w:tcBorders>
              <w:bottom w:val="nil"/>
            </w:tcBorders>
          </w:tcPr>
          <w:p w14:paraId="3DC2E8C6" w14:textId="77777777" w:rsidR="00C90B5D" w:rsidRPr="00923090" w:rsidRDefault="00C90B5D" w:rsidP="008238DB">
            <w:pPr>
              <w:rPr>
                <w:lang w:val="sk-SK"/>
              </w:rPr>
            </w:pPr>
            <w:r w:rsidRPr="00923090">
              <w:rPr>
                <w:color w:val="000000"/>
                <w:spacing w:val="2"/>
                <w:sz w:val="22"/>
                <w:szCs w:val="22"/>
                <w:lang w:val="sk-SK"/>
              </w:rPr>
              <w:t>ospanlivosť, závrat, bolesť hlavy (najmä na začiatku liečby)</w:t>
            </w:r>
          </w:p>
        </w:tc>
      </w:tr>
      <w:tr w:rsidR="00C90B5D" w:rsidRPr="00923090" w14:paraId="5D53E45D" w14:textId="77777777">
        <w:trPr>
          <w:trHeight w:val="860"/>
        </w:trPr>
        <w:tc>
          <w:tcPr>
            <w:tcW w:w="2951" w:type="dxa"/>
            <w:tcBorders>
              <w:top w:val="nil"/>
              <w:bottom w:val="nil"/>
            </w:tcBorders>
          </w:tcPr>
          <w:p w14:paraId="41D670D4" w14:textId="77777777" w:rsidR="00C90B5D" w:rsidRPr="00923090" w:rsidRDefault="00C90B5D" w:rsidP="008238DB">
            <w:pPr>
              <w:suppressAutoHyphens/>
              <w:rPr>
                <w:b/>
                <w:i/>
                <w:lang w:val="sk-SK"/>
              </w:rPr>
            </w:pPr>
          </w:p>
        </w:tc>
        <w:tc>
          <w:tcPr>
            <w:tcW w:w="1515" w:type="dxa"/>
            <w:tcBorders>
              <w:top w:val="nil"/>
              <w:bottom w:val="nil"/>
            </w:tcBorders>
          </w:tcPr>
          <w:p w14:paraId="5AB35140" w14:textId="77777777" w:rsidR="00C90B5D" w:rsidRPr="00923090" w:rsidRDefault="00C90B5D" w:rsidP="008238DB">
            <w:pPr>
              <w:rPr>
                <w:lang w:val="sk-SK" w:bidi="ml-IN"/>
              </w:rPr>
            </w:pPr>
            <w:r w:rsidRPr="00923090">
              <w:rPr>
                <w:i/>
                <w:sz w:val="22"/>
                <w:szCs w:val="22"/>
                <w:lang w:val="sk-SK"/>
              </w:rPr>
              <w:t>menej časté</w:t>
            </w:r>
          </w:p>
        </w:tc>
        <w:tc>
          <w:tcPr>
            <w:tcW w:w="2552" w:type="dxa"/>
            <w:tcBorders>
              <w:top w:val="nil"/>
              <w:bottom w:val="nil"/>
            </w:tcBorders>
          </w:tcPr>
          <w:p w14:paraId="2C40F518" w14:textId="77777777" w:rsidR="00C90B5D" w:rsidRPr="00923090" w:rsidRDefault="00C90B5D" w:rsidP="008238DB">
            <w:pPr>
              <w:rPr>
                <w:lang w:val="sk-SK"/>
              </w:rPr>
            </w:pPr>
            <w:r w:rsidRPr="00923090">
              <w:rPr>
                <w:sz w:val="22"/>
                <w:szCs w:val="22"/>
                <w:lang w:val="sk-SK"/>
              </w:rPr>
              <w:t>závrat, parestézia, hypestézia, dysge</w:t>
            </w:r>
            <w:r w:rsidR="00AC6FA7" w:rsidRPr="00923090">
              <w:rPr>
                <w:sz w:val="22"/>
                <w:szCs w:val="22"/>
                <w:lang w:val="sk-SK"/>
              </w:rPr>
              <w:t>ú</w:t>
            </w:r>
            <w:r w:rsidRPr="00923090">
              <w:rPr>
                <w:sz w:val="22"/>
                <w:szCs w:val="22"/>
                <w:lang w:val="sk-SK"/>
              </w:rPr>
              <w:t>zia,</w:t>
            </w:r>
            <w:r w:rsidRPr="00923090">
              <w:rPr>
                <w:sz w:val="22"/>
                <w:szCs w:val="22"/>
                <w:lang w:val="sk-SK" w:bidi="ml-IN"/>
              </w:rPr>
              <w:t xml:space="preserve"> amnézia</w:t>
            </w:r>
          </w:p>
        </w:tc>
        <w:tc>
          <w:tcPr>
            <w:tcW w:w="2552" w:type="dxa"/>
            <w:tcBorders>
              <w:top w:val="nil"/>
              <w:bottom w:val="nil"/>
            </w:tcBorders>
          </w:tcPr>
          <w:p w14:paraId="53076253" w14:textId="5EEBA5FF" w:rsidR="00C90B5D" w:rsidRPr="00923090" w:rsidRDefault="00C90B5D" w:rsidP="008238DB">
            <w:pPr>
              <w:rPr>
                <w:lang w:val="sk-SK"/>
              </w:rPr>
            </w:pPr>
            <w:r w:rsidRPr="00923090">
              <w:rPr>
                <w:sz w:val="22"/>
                <w:szCs w:val="22"/>
                <w:lang w:val="sk-SK"/>
              </w:rPr>
              <w:t>synkopa, tremor, dysge</w:t>
            </w:r>
            <w:r w:rsidR="00D146A9">
              <w:rPr>
                <w:sz w:val="22"/>
                <w:szCs w:val="22"/>
                <w:lang w:val="sk-SK"/>
              </w:rPr>
              <w:t>ú</w:t>
            </w:r>
            <w:r w:rsidRPr="00923090">
              <w:rPr>
                <w:sz w:val="22"/>
                <w:szCs w:val="22"/>
                <w:lang w:val="sk-SK"/>
              </w:rPr>
              <w:t>zia, hypestézia, parestézia</w:t>
            </w:r>
          </w:p>
        </w:tc>
      </w:tr>
      <w:tr w:rsidR="00C90B5D" w:rsidRPr="00923090" w14:paraId="1AA4B178" w14:textId="77777777">
        <w:trPr>
          <w:trHeight w:val="433"/>
        </w:trPr>
        <w:tc>
          <w:tcPr>
            <w:tcW w:w="2951" w:type="dxa"/>
            <w:tcBorders>
              <w:top w:val="nil"/>
              <w:bottom w:val="nil"/>
            </w:tcBorders>
          </w:tcPr>
          <w:p w14:paraId="766CB84C" w14:textId="77777777" w:rsidR="00C90B5D" w:rsidRPr="00923090" w:rsidRDefault="00C90B5D" w:rsidP="008238DB">
            <w:pPr>
              <w:suppressAutoHyphens/>
              <w:rPr>
                <w:b/>
                <w:i/>
                <w:lang w:val="sk-SK"/>
              </w:rPr>
            </w:pPr>
          </w:p>
        </w:tc>
        <w:tc>
          <w:tcPr>
            <w:tcW w:w="1515" w:type="dxa"/>
            <w:tcBorders>
              <w:top w:val="nil"/>
              <w:bottom w:val="nil"/>
            </w:tcBorders>
          </w:tcPr>
          <w:p w14:paraId="43E726C2" w14:textId="77777777" w:rsidR="00C90B5D" w:rsidRPr="00923090" w:rsidRDefault="00C90B5D" w:rsidP="008238DB">
            <w:pPr>
              <w:rPr>
                <w:i/>
                <w:lang w:val="sk-SK"/>
              </w:rPr>
            </w:pPr>
            <w:r w:rsidRPr="00923090">
              <w:rPr>
                <w:i/>
                <w:sz w:val="22"/>
                <w:szCs w:val="22"/>
                <w:lang w:val="sk-SK"/>
              </w:rPr>
              <w:t>zriedkavé</w:t>
            </w:r>
          </w:p>
        </w:tc>
        <w:tc>
          <w:tcPr>
            <w:tcW w:w="2552" w:type="dxa"/>
            <w:tcBorders>
              <w:top w:val="nil"/>
              <w:bottom w:val="nil"/>
            </w:tcBorders>
          </w:tcPr>
          <w:p w14:paraId="15C6B0BA" w14:textId="77777777" w:rsidR="00C90B5D" w:rsidRPr="00923090" w:rsidRDefault="00C90B5D" w:rsidP="008238DB">
            <w:pPr>
              <w:rPr>
                <w:lang w:val="sk-SK"/>
              </w:rPr>
            </w:pPr>
            <w:r w:rsidRPr="00923090">
              <w:rPr>
                <w:sz w:val="22"/>
                <w:szCs w:val="22"/>
                <w:lang w:val="sk-SK"/>
              </w:rPr>
              <w:t>periférna neuropatia</w:t>
            </w:r>
          </w:p>
        </w:tc>
        <w:tc>
          <w:tcPr>
            <w:tcW w:w="2552" w:type="dxa"/>
            <w:tcBorders>
              <w:top w:val="nil"/>
              <w:bottom w:val="nil"/>
            </w:tcBorders>
          </w:tcPr>
          <w:p w14:paraId="027697A8" w14:textId="77777777" w:rsidR="00C90B5D" w:rsidRPr="00923090" w:rsidRDefault="00C90B5D" w:rsidP="008238DB">
            <w:pPr>
              <w:rPr>
                <w:lang w:val="sk-SK"/>
              </w:rPr>
            </w:pPr>
          </w:p>
        </w:tc>
      </w:tr>
      <w:tr w:rsidR="007331CF" w:rsidRPr="00923090" w14:paraId="04EA2D25" w14:textId="77777777" w:rsidTr="007C21A8">
        <w:trPr>
          <w:trHeight w:val="433"/>
        </w:trPr>
        <w:tc>
          <w:tcPr>
            <w:tcW w:w="2951" w:type="dxa"/>
            <w:tcBorders>
              <w:left w:val="single" w:sz="4" w:space="0" w:color="auto"/>
              <w:bottom w:val="nil"/>
              <w:right w:val="single" w:sz="4" w:space="0" w:color="auto"/>
            </w:tcBorders>
          </w:tcPr>
          <w:p w14:paraId="3B390D3B" w14:textId="77777777" w:rsidR="007331CF" w:rsidRPr="00923090" w:rsidRDefault="007331CF" w:rsidP="008238DB">
            <w:pPr>
              <w:suppressAutoHyphens/>
              <w:rPr>
                <w:b/>
                <w:i/>
                <w:lang w:val="sk-SK"/>
              </w:rPr>
            </w:pPr>
          </w:p>
        </w:tc>
        <w:tc>
          <w:tcPr>
            <w:tcW w:w="1515" w:type="dxa"/>
            <w:tcBorders>
              <w:left w:val="single" w:sz="4" w:space="0" w:color="auto"/>
              <w:bottom w:val="nil"/>
              <w:right w:val="single" w:sz="4" w:space="0" w:color="auto"/>
            </w:tcBorders>
          </w:tcPr>
          <w:p w14:paraId="16BD699A" w14:textId="77777777" w:rsidR="007331CF" w:rsidRPr="007C21A8" w:rsidRDefault="007331CF" w:rsidP="00565B85">
            <w:pPr>
              <w:rPr>
                <w:i/>
                <w:sz w:val="22"/>
                <w:lang w:val="sk-SK"/>
              </w:rPr>
            </w:pPr>
            <w:r w:rsidRPr="00923090">
              <w:rPr>
                <w:i/>
                <w:sz w:val="22"/>
                <w:szCs w:val="22"/>
                <w:lang w:val="sk-SK"/>
              </w:rPr>
              <w:t>veľmi zriedkavé</w:t>
            </w:r>
          </w:p>
        </w:tc>
        <w:tc>
          <w:tcPr>
            <w:tcW w:w="2552" w:type="dxa"/>
            <w:tcBorders>
              <w:left w:val="single" w:sz="4" w:space="0" w:color="auto"/>
              <w:bottom w:val="nil"/>
              <w:right w:val="single" w:sz="4" w:space="0" w:color="auto"/>
            </w:tcBorders>
          </w:tcPr>
          <w:p w14:paraId="7B88F243" w14:textId="77777777" w:rsidR="007331CF" w:rsidRPr="007C21A8" w:rsidRDefault="007331CF" w:rsidP="008238DB">
            <w:pPr>
              <w:rPr>
                <w:sz w:val="22"/>
                <w:lang w:val="sk-SK"/>
              </w:rPr>
            </w:pPr>
          </w:p>
        </w:tc>
        <w:tc>
          <w:tcPr>
            <w:tcW w:w="2552" w:type="dxa"/>
            <w:tcBorders>
              <w:left w:val="single" w:sz="4" w:space="0" w:color="auto"/>
              <w:bottom w:val="nil"/>
              <w:right w:val="single" w:sz="4" w:space="0" w:color="auto"/>
            </w:tcBorders>
          </w:tcPr>
          <w:p w14:paraId="4FC2F2D1" w14:textId="77777777" w:rsidR="007331CF" w:rsidRPr="007C21A8" w:rsidRDefault="007331CF" w:rsidP="00565B85">
            <w:pPr>
              <w:rPr>
                <w:sz w:val="22"/>
                <w:lang w:val="sk-SK"/>
              </w:rPr>
            </w:pPr>
            <w:r w:rsidRPr="002373C1">
              <w:rPr>
                <w:sz w:val="22"/>
                <w:szCs w:val="22"/>
                <w:lang w:val="sk-SK" w:bidi="ml-IN"/>
              </w:rPr>
              <w:t>hypertónia (v svaloch), periférna neuropatia</w:t>
            </w:r>
          </w:p>
        </w:tc>
      </w:tr>
      <w:tr w:rsidR="00C90B5D" w:rsidRPr="00923090" w14:paraId="2D3C9C62" w14:textId="77777777">
        <w:trPr>
          <w:trHeight w:val="229"/>
        </w:trPr>
        <w:tc>
          <w:tcPr>
            <w:tcW w:w="2951" w:type="dxa"/>
            <w:tcBorders>
              <w:top w:val="nil"/>
            </w:tcBorders>
          </w:tcPr>
          <w:p w14:paraId="26D2A987" w14:textId="77777777" w:rsidR="00C90B5D" w:rsidRPr="00923090" w:rsidRDefault="00C90B5D" w:rsidP="008238DB">
            <w:pPr>
              <w:suppressAutoHyphens/>
              <w:rPr>
                <w:b/>
                <w:i/>
                <w:lang w:val="sk-SK"/>
              </w:rPr>
            </w:pPr>
          </w:p>
        </w:tc>
        <w:tc>
          <w:tcPr>
            <w:tcW w:w="1515" w:type="dxa"/>
            <w:tcBorders>
              <w:top w:val="nil"/>
            </w:tcBorders>
          </w:tcPr>
          <w:p w14:paraId="7ABE65A6" w14:textId="77777777" w:rsidR="004B3302" w:rsidRDefault="004B3302" w:rsidP="008238DB">
            <w:pPr>
              <w:rPr>
                <w:i/>
                <w:sz w:val="22"/>
                <w:szCs w:val="22"/>
                <w:lang w:val="sk-SK"/>
              </w:rPr>
            </w:pPr>
          </w:p>
          <w:p w14:paraId="754E87B0" w14:textId="77777777" w:rsidR="004B3302" w:rsidRPr="00923090" w:rsidRDefault="004B3302" w:rsidP="008238DB">
            <w:pPr>
              <w:rPr>
                <w:lang w:val="sk-SK"/>
              </w:rPr>
            </w:pPr>
            <w:r>
              <w:rPr>
                <w:i/>
                <w:sz w:val="22"/>
                <w:szCs w:val="22"/>
                <w:lang w:val="sk-SK"/>
              </w:rPr>
              <w:t>neznáme</w:t>
            </w:r>
          </w:p>
        </w:tc>
        <w:tc>
          <w:tcPr>
            <w:tcW w:w="2552" w:type="dxa"/>
            <w:tcBorders>
              <w:top w:val="nil"/>
            </w:tcBorders>
          </w:tcPr>
          <w:p w14:paraId="60B86AD7" w14:textId="77777777" w:rsidR="00C90B5D" w:rsidRPr="00923090" w:rsidRDefault="00C90B5D" w:rsidP="008238DB">
            <w:pPr>
              <w:rPr>
                <w:lang w:val="sk-SK"/>
              </w:rPr>
            </w:pPr>
          </w:p>
        </w:tc>
        <w:tc>
          <w:tcPr>
            <w:tcW w:w="2552" w:type="dxa"/>
            <w:tcBorders>
              <w:top w:val="nil"/>
            </w:tcBorders>
          </w:tcPr>
          <w:p w14:paraId="1DE79658" w14:textId="77777777" w:rsidR="004B3302" w:rsidRPr="006D095E" w:rsidRDefault="004B3302" w:rsidP="008238DB">
            <w:pPr>
              <w:rPr>
                <w:sz w:val="22"/>
                <w:szCs w:val="22"/>
                <w:lang w:val="sk-SK" w:bidi="ml-IN"/>
              </w:rPr>
            </w:pPr>
          </w:p>
          <w:p w14:paraId="587F7872" w14:textId="77777777" w:rsidR="004B3302" w:rsidRPr="00852207" w:rsidRDefault="004B3302" w:rsidP="008238DB">
            <w:pPr>
              <w:rPr>
                <w:sz w:val="22"/>
                <w:szCs w:val="22"/>
                <w:lang w:val="sk-SK"/>
              </w:rPr>
            </w:pPr>
            <w:r w:rsidRPr="00852207">
              <w:rPr>
                <w:sz w:val="22"/>
                <w:szCs w:val="22"/>
                <w:lang w:val="sk-SK"/>
              </w:rPr>
              <w:t>extrapyramídová porucha</w:t>
            </w:r>
          </w:p>
        </w:tc>
      </w:tr>
      <w:tr w:rsidR="00C90B5D" w:rsidRPr="00923090" w14:paraId="31BD0679" w14:textId="77777777" w:rsidTr="00E34613">
        <w:trPr>
          <w:trHeight w:val="607"/>
        </w:trPr>
        <w:tc>
          <w:tcPr>
            <w:tcW w:w="2951" w:type="dxa"/>
            <w:tcBorders>
              <w:bottom w:val="nil"/>
            </w:tcBorders>
          </w:tcPr>
          <w:p w14:paraId="094835D2" w14:textId="77777777" w:rsidR="00C90B5D" w:rsidRPr="00923090" w:rsidRDefault="00C90B5D" w:rsidP="008238DB">
            <w:pPr>
              <w:rPr>
                <w:b/>
                <w:iCs/>
                <w:lang w:val="sk-SK"/>
              </w:rPr>
            </w:pPr>
            <w:r w:rsidRPr="00923090">
              <w:rPr>
                <w:b/>
                <w:iCs/>
                <w:sz w:val="22"/>
                <w:szCs w:val="22"/>
                <w:lang w:val="sk-SK"/>
              </w:rPr>
              <w:t>Poruchy oka</w:t>
            </w:r>
          </w:p>
        </w:tc>
        <w:tc>
          <w:tcPr>
            <w:tcW w:w="1515" w:type="dxa"/>
            <w:tcBorders>
              <w:bottom w:val="nil"/>
            </w:tcBorders>
          </w:tcPr>
          <w:p w14:paraId="32456114" w14:textId="77777777" w:rsidR="008A0737" w:rsidRPr="00923090" w:rsidRDefault="008A0737" w:rsidP="008A0737">
            <w:pPr>
              <w:rPr>
                <w:i/>
                <w:sz w:val="22"/>
                <w:szCs w:val="22"/>
                <w:lang w:val="sk-SK"/>
              </w:rPr>
            </w:pPr>
            <w:r w:rsidRPr="00923090">
              <w:rPr>
                <w:i/>
                <w:sz w:val="22"/>
                <w:szCs w:val="22"/>
                <w:lang w:val="sk-SK"/>
              </w:rPr>
              <w:t>časté</w:t>
            </w:r>
          </w:p>
          <w:p w14:paraId="2AAA010D" w14:textId="77777777" w:rsidR="008A0737" w:rsidRPr="00923090" w:rsidRDefault="008A0737" w:rsidP="008A0737">
            <w:pPr>
              <w:rPr>
                <w:i/>
                <w:sz w:val="22"/>
                <w:szCs w:val="22"/>
                <w:lang w:val="sk-SK"/>
              </w:rPr>
            </w:pPr>
          </w:p>
          <w:p w14:paraId="56F71FD2" w14:textId="77777777" w:rsidR="008A0737" w:rsidRPr="00923090" w:rsidRDefault="008A0737" w:rsidP="008A0737">
            <w:pPr>
              <w:rPr>
                <w:i/>
                <w:sz w:val="22"/>
                <w:szCs w:val="22"/>
                <w:lang w:val="sk-SK"/>
              </w:rPr>
            </w:pPr>
          </w:p>
          <w:p w14:paraId="618C9BCC" w14:textId="77777777" w:rsidR="00C90B5D" w:rsidRPr="00923090" w:rsidRDefault="00C90B5D" w:rsidP="008238DB">
            <w:pPr>
              <w:rPr>
                <w:i/>
                <w:sz w:val="22"/>
                <w:szCs w:val="22"/>
                <w:lang w:val="sk-SK"/>
              </w:rPr>
            </w:pPr>
            <w:r w:rsidRPr="00923090">
              <w:rPr>
                <w:i/>
                <w:sz w:val="22"/>
                <w:szCs w:val="22"/>
                <w:lang w:val="sk-SK"/>
              </w:rPr>
              <w:t>menej časté</w:t>
            </w:r>
          </w:p>
          <w:p w14:paraId="6A41B926" w14:textId="77777777" w:rsidR="008A0737" w:rsidRPr="00923090" w:rsidRDefault="008A0737" w:rsidP="008238DB">
            <w:pPr>
              <w:rPr>
                <w:lang w:val="sk-SK"/>
              </w:rPr>
            </w:pPr>
          </w:p>
        </w:tc>
        <w:tc>
          <w:tcPr>
            <w:tcW w:w="2552" w:type="dxa"/>
            <w:tcBorders>
              <w:bottom w:val="nil"/>
            </w:tcBorders>
          </w:tcPr>
          <w:p w14:paraId="7668D10D" w14:textId="77777777" w:rsidR="008A0737" w:rsidRPr="00923090" w:rsidRDefault="008A0737" w:rsidP="008238DB">
            <w:pPr>
              <w:rPr>
                <w:sz w:val="22"/>
                <w:szCs w:val="22"/>
                <w:lang w:val="sk-SK"/>
              </w:rPr>
            </w:pPr>
          </w:p>
          <w:p w14:paraId="2E28CF4B" w14:textId="77777777" w:rsidR="008A0737" w:rsidRPr="00923090" w:rsidRDefault="008A0737" w:rsidP="008238DB">
            <w:pPr>
              <w:rPr>
                <w:sz w:val="22"/>
                <w:szCs w:val="22"/>
                <w:lang w:val="sk-SK"/>
              </w:rPr>
            </w:pPr>
          </w:p>
          <w:p w14:paraId="6EA5358D" w14:textId="77777777" w:rsidR="008A0737" w:rsidRPr="00923090" w:rsidRDefault="008A0737" w:rsidP="008238DB">
            <w:pPr>
              <w:rPr>
                <w:sz w:val="22"/>
                <w:szCs w:val="22"/>
                <w:lang w:val="sk-SK"/>
              </w:rPr>
            </w:pPr>
          </w:p>
          <w:p w14:paraId="53046319" w14:textId="77777777" w:rsidR="00C90B5D" w:rsidRPr="00923090" w:rsidRDefault="00C90B5D" w:rsidP="008238DB">
            <w:pPr>
              <w:rPr>
                <w:lang w:val="sk-SK"/>
              </w:rPr>
            </w:pPr>
            <w:r w:rsidRPr="00923090">
              <w:rPr>
                <w:sz w:val="22"/>
                <w:szCs w:val="22"/>
                <w:lang w:val="sk-SK"/>
              </w:rPr>
              <w:t>rozmazané videnie</w:t>
            </w:r>
          </w:p>
        </w:tc>
        <w:tc>
          <w:tcPr>
            <w:tcW w:w="2552" w:type="dxa"/>
            <w:tcBorders>
              <w:bottom w:val="nil"/>
            </w:tcBorders>
          </w:tcPr>
          <w:p w14:paraId="6A5AA01A" w14:textId="77777777" w:rsidR="00C90B5D" w:rsidRPr="00923090" w:rsidRDefault="00C90B5D" w:rsidP="008238DB">
            <w:pPr>
              <w:rPr>
                <w:lang w:val="sk-SK"/>
              </w:rPr>
            </w:pPr>
            <w:r w:rsidRPr="00923090">
              <w:rPr>
                <w:sz w:val="22"/>
                <w:szCs w:val="22"/>
                <w:lang w:val="sk-SK"/>
              </w:rPr>
              <w:t>zhoršenie zraku (vrátane diplopie)</w:t>
            </w:r>
          </w:p>
        </w:tc>
      </w:tr>
      <w:tr w:rsidR="00C90B5D" w:rsidRPr="00923090" w14:paraId="52B8F7A8" w14:textId="77777777" w:rsidTr="00E34613">
        <w:trPr>
          <w:trHeight w:val="340"/>
        </w:trPr>
        <w:tc>
          <w:tcPr>
            <w:tcW w:w="2951" w:type="dxa"/>
            <w:tcBorders>
              <w:top w:val="nil"/>
            </w:tcBorders>
          </w:tcPr>
          <w:p w14:paraId="3BAE218E" w14:textId="77777777" w:rsidR="00C90B5D" w:rsidRPr="00923090" w:rsidRDefault="00C90B5D" w:rsidP="008238DB">
            <w:pPr>
              <w:rPr>
                <w:b/>
                <w:iCs/>
                <w:lang w:val="sk-SK"/>
              </w:rPr>
            </w:pPr>
          </w:p>
        </w:tc>
        <w:tc>
          <w:tcPr>
            <w:tcW w:w="1515" w:type="dxa"/>
            <w:tcBorders>
              <w:top w:val="nil"/>
            </w:tcBorders>
          </w:tcPr>
          <w:p w14:paraId="224A1702" w14:textId="77777777" w:rsidR="00C90B5D" w:rsidRPr="00923090" w:rsidRDefault="00C90B5D" w:rsidP="008238DB">
            <w:pPr>
              <w:rPr>
                <w:lang w:val="sk-SK"/>
              </w:rPr>
            </w:pPr>
            <w:r w:rsidRPr="00923090">
              <w:rPr>
                <w:i/>
                <w:sz w:val="22"/>
                <w:szCs w:val="22"/>
                <w:lang w:val="sk-SK"/>
              </w:rPr>
              <w:t>zriedkavé</w:t>
            </w:r>
          </w:p>
        </w:tc>
        <w:tc>
          <w:tcPr>
            <w:tcW w:w="2552" w:type="dxa"/>
            <w:tcBorders>
              <w:top w:val="nil"/>
            </w:tcBorders>
          </w:tcPr>
          <w:p w14:paraId="0F617A13" w14:textId="77777777" w:rsidR="00C90B5D" w:rsidRPr="00923090" w:rsidRDefault="00C90B5D" w:rsidP="008238DB">
            <w:pPr>
              <w:rPr>
                <w:lang w:val="sk-SK"/>
              </w:rPr>
            </w:pPr>
            <w:r w:rsidRPr="00923090">
              <w:rPr>
                <w:sz w:val="22"/>
                <w:szCs w:val="22"/>
                <w:lang w:val="sk-SK"/>
              </w:rPr>
              <w:t>poruchy videnia</w:t>
            </w:r>
          </w:p>
        </w:tc>
        <w:tc>
          <w:tcPr>
            <w:tcW w:w="2552" w:type="dxa"/>
            <w:tcBorders>
              <w:top w:val="nil"/>
            </w:tcBorders>
          </w:tcPr>
          <w:p w14:paraId="2994F648" w14:textId="77777777" w:rsidR="00C90B5D" w:rsidRPr="00923090" w:rsidRDefault="00C90B5D" w:rsidP="008238DB">
            <w:pPr>
              <w:rPr>
                <w:lang w:val="sk-SK"/>
              </w:rPr>
            </w:pPr>
          </w:p>
        </w:tc>
      </w:tr>
      <w:tr w:rsidR="00C90B5D" w:rsidRPr="00923090" w14:paraId="634C00FD" w14:textId="77777777" w:rsidTr="008549E4">
        <w:trPr>
          <w:trHeight w:val="340"/>
        </w:trPr>
        <w:tc>
          <w:tcPr>
            <w:tcW w:w="2951" w:type="dxa"/>
            <w:tcBorders>
              <w:bottom w:val="nil"/>
            </w:tcBorders>
          </w:tcPr>
          <w:p w14:paraId="1D01B728" w14:textId="77777777" w:rsidR="00C90B5D" w:rsidRPr="00923090" w:rsidRDefault="00C90B5D" w:rsidP="008238DB">
            <w:pPr>
              <w:rPr>
                <w:i/>
                <w:lang w:val="sk-SK"/>
              </w:rPr>
            </w:pPr>
            <w:r w:rsidRPr="00923090">
              <w:rPr>
                <w:b/>
                <w:iCs/>
                <w:sz w:val="22"/>
                <w:szCs w:val="22"/>
                <w:lang w:val="sk-SK"/>
              </w:rPr>
              <w:t>Poruchy ucha a labyrintu</w:t>
            </w:r>
          </w:p>
        </w:tc>
        <w:tc>
          <w:tcPr>
            <w:tcW w:w="1515" w:type="dxa"/>
            <w:tcBorders>
              <w:bottom w:val="nil"/>
            </w:tcBorders>
          </w:tcPr>
          <w:p w14:paraId="65DC4C2D" w14:textId="77777777" w:rsidR="00C90B5D" w:rsidRPr="00923090" w:rsidRDefault="00C90B5D" w:rsidP="008238DB">
            <w:pPr>
              <w:rPr>
                <w:lang w:val="sk-SK"/>
              </w:rPr>
            </w:pPr>
            <w:r w:rsidRPr="00923090">
              <w:rPr>
                <w:i/>
                <w:sz w:val="22"/>
                <w:szCs w:val="22"/>
                <w:lang w:val="sk-SK"/>
              </w:rPr>
              <w:t>menej časté</w:t>
            </w:r>
          </w:p>
        </w:tc>
        <w:tc>
          <w:tcPr>
            <w:tcW w:w="2552" w:type="dxa"/>
            <w:tcBorders>
              <w:bottom w:val="nil"/>
            </w:tcBorders>
          </w:tcPr>
          <w:p w14:paraId="4F634199" w14:textId="77777777" w:rsidR="00C90B5D" w:rsidRPr="00923090" w:rsidRDefault="00C90B5D" w:rsidP="008238DB">
            <w:pPr>
              <w:rPr>
                <w:lang w:val="sk-SK"/>
              </w:rPr>
            </w:pPr>
            <w:r w:rsidRPr="00923090">
              <w:rPr>
                <w:color w:val="000000"/>
                <w:spacing w:val="2"/>
                <w:sz w:val="22"/>
                <w:szCs w:val="22"/>
                <w:lang w:val="sk-SK"/>
              </w:rPr>
              <w:t>tin</w:t>
            </w:r>
            <w:r w:rsidR="00F13EAB" w:rsidRPr="00923090">
              <w:rPr>
                <w:color w:val="000000"/>
                <w:spacing w:val="2"/>
                <w:sz w:val="22"/>
                <w:szCs w:val="22"/>
                <w:lang w:val="sk-SK"/>
              </w:rPr>
              <w:t>n</w:t>
            </w:r>
            <w:r w:rsidRPr="00923090">
              <w:rPr>
                <w:color w:val="000000"/>
                <w:spacing w:val="2"/>
                <w:sz w:val="22"/>
                <w:szCs w:val="22"/>
                <w:lang w:val="sk-SK"/>
              </w:rPr>
              <w:t>itus</w:t>
            </w:r>
          </w:p>
        </w:tc>
        <w:tc>
          <w:tcPr>
            <w:tcW w:w="2552" w:type="dxa"/>
            <w:tcBorders>
              <w:bottom w:val="nil"/>
            </w:tcBorders>
          </w:tcPr>
          <w:p w14:paraId="2DD86FF6" w14:textId="77777777" w:rsidR="00C90B5D" w:rsidRPr="00923090" w:rsidRDefault="00C90B5D" w:rsidP="008238DB">
            <w:pPr>
              <w:rPr>
                <w:lang w:val="sk-SK"/>
              </w:rPr>
            </w:pPr>
            <w:r w:rsidRPr="00923090">
              <w:rPr>
                <w:color w:val="000000"/>
                <w:spacing w:val="2"/>
                <w:sz w:val="22"/>
                <w:szCs w:val="22"/>
                <w:lang w:val="sk-SK"/>
              </w:rPr>
              <w:t>tin</w:t>
            </w:r>
            <w:r w:rsidR="00F13EAB" w:rsidRPr="00923090">
              <w:rPr>
                <w:color w:val="000000"/>
                <w:spacing w:val="2"/>
                <w:sz w:val="22"/>
                <w:szCs w:val="22"/>
                <w:lang w:val="sk-SK"/>
              </w:rPr>
              <w:t>n</w:t>
            </w:r>
            <w:r w:rsidRPr="00923090">
              <w:rPr>
                <w:color w:val="000000"/>
                <w:spacing w:val="2"/>
                <w:sz w:val="22"/>
                <w:szCs w:val="22"/>
                <w:lang w:val="sk-SK"/>
              </w:rPr>
              <w:t>itus</w:t>
            </w:r>
          </w:p>
        </w:tc>
      </w:tr>
      <w:tr w:rsidR="00C90B5D" w:rsidRPr="00923090" w14:paraId="1AB10283" w14:textId="77777777" w:rsidTr="008549E4">
        <w:trPr>
          <w:trHeight w:val="340"/>
        </w:trPr>
        <w:tc>
          <w:tcPr>
            <w:tcW w:w="2951" w:type="dxa"/>
            <w:tcBorders>
              <w:top w:val="nil"/>
            </w:tcBorders>
          </w:tcPr>
          <w:p w14:paraId="75CED4D4" w14:textId="77777777" w:rsidR="00C90B5D" w:rsidRPr="00923090" w:rsidRDefault="00C90B5D" w:rsidP="008238DB">
            <w:pPr>
              <w:rPr>
                <w:b/>
                <w:iCs/>
                <w:lang w:val="sk-SK"/>
              </w:rPr>
            </w:pPr>
          </w:p>
        </w:tc>
        <w:tc>
          <w:tcPr>
            <w:tcW w:w="1515" w:type="dxa"/>
            <w:tcBorders>
              <w:top w:val="nil"/>
            </w:tcBorders>
          </w:tcPr>
          <w:p w14:paraId="1AC7D0F0" w14:textId="77777777" w:rsidR="00C90B5D" w:rsidRPr="00923090" w:rsidRDefault="00C90B5D" w:rsidP="008238DB">
            <w:pPr>
              <w:rPr>
                <w:lang w:val="sk-SK"/>
              </w:rPr>
            </w:pPr>
            <w:r w:rsidRPr="00923090">
              <w:rPr>
                <w:i/>
                <w:sz w:val="22"/>
                <w:szCs w:val="22"/>
                <w:lang w:val="sk-SK"/>
              </w:rPr>
              <w:t>veľmi zriedkavé</w:t>
            </w:r>
          </w:p>
        </w:tc>
        <w:tc>
          <w:tcPr>
            <w:tcW w:w="2552" w:type="dxa"/>
            <w:tcBorders>
              <w:top w:val="nil"/>
            </w:tcBorders>
          </w:tcPr>
          <w:p w14:paraId="7EA74DD7" w14:textId="77777777" w:rsidR="00C90B5D" w:rsidRPr="00923090" w:rsidRDefault="00C90B5D" w:rsidP="008238DB">
            <w:pPr>
              <w:rPr>
                <w:lang w:val="sk-SK"/>
              </w:rPr>
            </w:pPr>
            <w:r w:rsidRPr="00923090">
              <w:rPr>
                <w:sz w:val="22"/>
                <w:szCs w:val="22"/>
                <w:lang w:val="sk-SK"/>
              </w:rPr>
              <w:t>strata sluchu</w:t>
            </w:r>
          </w:p>
        </w:tc>
        <w:tc>
          <w:tcPr>
            <w:tcW w:w="2552" w:type="dxa"/>
            <w:tcBorders>
              <w:top w:val="nil"/>
            </w:tcBorders>
          </w:tcPr>
          <w:p w14:paraId="73623C52" w14:textId="77777777" w:rsidR="00C90B5D" w:rsidRPr="00923090" w:rsidRDefault="00C90B5D" w:rsidP="008238DB">
            <w:pPr>
              <w:rPr>
                <w:lang w:val="sk-SK"/>
              </w:rPr>
            </w:pPr>
          </w:p>
        </w:tc>
      </w:tr>
      <w:tr w:rsidR="00C90B5D" w:rsidRPr="00923090" w14:paraId="0EDCBCDA" w14:textId="77777777">
        <w:trPr>
          <w:trHeight w:val="643"/>
        </w:trPr>
        <w:tc>
          <w:tcPr>
            <w:tcW w:w="2951" w:type="dxa"/>
            <w:tcBorders>
              <w:bottom w:val="nil"/>
            </w:tcBorders>
          </w:tcPr>
          <w:p w14:paraId="13BA24A6" w14:textId="77777777" w:rsidR="00C90B5D" w:rsidRPr="00923090" w:rsidRDefault="00C90B5D" w:rsidP="008238DB">
            <w:pPr>
              <w:rPr>
                <w:i/>
                <w:lang w:val="sk-SK"/>
              </w:rPr>
            </w:pPr>
            <w:r w:rsidRPr="00923090">
              <w:rPr>
                <w:b/>
                <w:iCs/>
                <w:sz w:val="22"/>
                <w:szCs w:val="22"/>
                <w:lang w:val="sk-SK"/>
              </w:rPr>
              <w:t>Poruchy srdca a srdcovej činnosti</w:t>
            </w:r>
          </w:p>
        </w:tc>
        <w:tc>
          <w:tcPr>
            <w:tcW w:w="1515" w:type="dxa"/>
            <w:tcBorders>
              <w:bottom w:val="nil"/>
            </w:tcBorders>
          </w:tcPr>
          <w:p w14:paraId="671CAB9A" w14:textId="77777777" w:rsidR="00C90B5D" w:rsidRPr="00923090" w:rsidRDefault="00C90B5D" w:rsidP="008238DB">
            <w:pPr>
              <w:rPr>
                <w:lang w:val="sk-SK"/>
              </w:rPr>
            </w:pPr>
            <w:r w:rsidRPr="00923090">
              <w:rPr>
                <w:i/>
                <w:sz w:val="22"/>
                <w:szCs w:val="22"/>
                <w:lang w:val="sk-SK"/>
              </w:rPr>
              <w:t>časté</w:t>
            </w:r>
          </w:p>
        </w:tc>
        <w:tc>
          <w:tcPr>
            <w:tcW w:w="2552" w:type="dxa"/>
            <w:tcBorders>
              <w:bottom w:val="nil"/>
            </w:tcBorders>
          </w:tcPr>
          <w:p w14:paraId="51F00EBB" w14:textId="77777777" w:rsidR="00C90B5D" w:rsidRPr="00923090" w:rsidRDefault="00C90B5D" w:rsidP="008238DB">
            <w:pPr>
              <w:rPr>
                <w:lang w:val="sk-SK"/>
              </w:rPr>
            </w:pPr>
          </w:p>
        </w:tc>
        <w:tc>
          <w:tcPr>
            <w:tcW w:w="2552" w:type="dxa"/>
            <w:tcBorders>
              <w:bottom w:val="nil"/>
            </w:tcBorders>
          </w:tcPr>
          <w:p w14:paraId="01720955" w14:textId="77777777" w:rsidR="00C90B5D" w:rsidRPr="00923090" w:rsidRDefault="00C90B5D" w:rsidP="008238DB">
            <w:pPr>
              <w:rPr>
                <w:lang w:val="sk-SK"/>
              </w:rPr>
            </w:pPr>
            <w:r w:rsidRPr="00923090">
              <w:rPr>
                <w:sz w:val="22"/>
                <w:szCs w:val="22"/>
                <w:lang w:val="sk-SK"/>
              </w:rPr>
              <w:t>palpitácie</w:t>
            </w:r>
          </w:p>
        </w:tc>
      </w:tr>
      <w:tr w:rsidR="00C90B5D" w:rsidRPr="00923090" w14:paraId="48B915F6" w14:textId="77777777">
        <w:trPr>
          <w:trHeight w:val="739"/>
        </w:trPr>
        <w:tc>
          <w:tcPr>
            <w:tcW w:w="2951" w:type="dxa"/>
            <w:tcBorders>
              <w:top w:val="nil"/>
            </w:tcBorders>
          </w:tcPr>
          <w:p w14:paraId="4545A8CD" w14:textId="77777777" w:rsidR="00C90B5D" w:rsidRPr="00923090" w:rsidRDefault="00C90B5D" w:rsidP="008238DB">
            <w:pPr>
              <w:suppressAutoHyphens/>
              <w:rPr>
                <w:b/>
                <w:i/>
                <w:iCs/>
                <w:lang w:val="sk-SK"/>
              </w:rPr>
            </w:pPr>
          </w:p>
        </w:tc>
        <w:tc>
          <w:tcPr>
            <w:tcW w:w="1515" w:type="dxa"/>
            <w:tcBorders>
              <w:top w:val="nil"/>
            </w:tcBorders>
          </w:tcPr>
          <w:p w14:paraId="1C6988E5" w14:textId="77777777" w:rsidR="008A0737" w:rsidRPr="00923090" w:rsidRDefault="008A0737" w:rsidP="008A0737">
            <w:pPr>
              <w:rPr>
                <w:i/>
                <w:sz w:val="22"/>
                <w:szCs w:val="22"/>
                <w:lang w:val="sk-SK"/>
              </w:rPr>
            </w:pPr>
            <w:r w:rsidRPr="00923090">
              <w:rPr>
                <w:i/>
                <w:sz w:val="22"/>
                <w:szCs w:val="22"/>
                <w:lang w:val="sk-SK"/>
              </w:rPr>
              <w:t>menej časté</w:t>
            </w:r>
          </w:p>
          <w:p w14:paraId="17B56ED8" w14:textId="77777777" w:rsidR="008A0737" w:rsidRPr="00923090" w:rsidRDefault="008A0737" w:rsidP="008A0737">
            <w:pPr>
              <w:rPr>
                <w:i/>
                <w:sz w:val="22"/>
                <w:szCs w:val="22"/>
                <w:lang w:val="sk-SK"/>
              </w:rPr>
            </w:pPr>
          </w:p>
          <w:p w14:paraId="266A0A0B" w14:textId="77777777" w:rsidR="008A0737" w:rsidRPr="00923090" w:rsidRDefault="008A0737" w:rsidP="008A0737">
            <w:pPr>
              <w:rPr>
                <w:i/>
                <w:sz w:val="22"/>
                <w:szCs w:val="22"/>
                <w:lang w:val="sk-SK"/>
              </w:rPr>
            </w:pPr>
          </w:p>
          <w:p w14:paraId="4D101CF7" w14:textId="77777777" w:rsidR="008A0737" w:rsidRPr="00923090" w:rsidRDefault="008A0737" w:rsidP="008A0737">
            <w:pPr>
              <w:rPr>
                <w:i/>
                <w:sz w:val="22"/>
                <w:szCs w:val="22"/>
                <w:lang w:val="sk-SK"/>
              </w:rPr>
            </w:pPr>
          </w:p>
          <w:p w14:paraId="7E3408D1" w14:textId="77777777" w:rsidR="008A0737" w:rsidRPr="00923090" w:rsidRDefault="008A0737" w:rsidP="008A0737">
            <w:pPr>
              <w:rPr>
                <w:i/>
                <w:sz w:val="22"/>
                <w:szCs w:val="22"/>
                <w:lang w:val="sk-SK"/>
              </w:rPr>
            </w:pPr>
          </w:p>
          <w:p w14:paraId="2D433901" w14:textId="77777777" w:rsidR="00C90B5D" w:rsidRPr="00923090" w:rsidRDefault="00C90B5D" w:rsidP="008238DB">
            <w:pPr>
              <w:rPr>
                <w:lang w:val="sk-SK"/>
              </w:rPr>
            </w:pPr>
            <w:r w:rsidRPr="00923090">
              <w:rPr>
                <w:i/>
                <w:sz w:val="22"/>
                <w:szCs w:val="22"/>
                <w:lang w:val="sk-SK"/>
              </w:rPr>
              <w:t>veľmi zriedkavé</w:t>
            </w:r>
          </w:p>
        </w:tc>
        <w:tc>
          <w:tcPr>
            <w:tcW w:w="2552" w:type="dxa"/>
            <w:tcBorders>
              <w:top w:val="nil"/>
            </w:tcBorders>
          </w:tcPr>
          <w:p w14:paraId="06EEB79B" w14:textId="77777777" w:rsidR="00C90B5D" w:rsidRPr="00923090" w:rsidRDefault="00C90B5D" w:rsidP="008238DB">
            <w:pPr>
              <w:rPr>
                <w:lang w:val="sk-SK"/>
              </w:rPr>
            </w:pPr>
          </w:p>
        </w:tc>
        <w:tc>
          <w:tcPr>
            <w:tcW w:w="2552" w:type="dxa"/>
            <w:tcBorders>
              <w:top w:val="nil"/>
            </w:tcBorders>
          </w:tcPr>
          <w:p w14:paraId="0F06596D" w14:textId="77777777" w:rsidR="008A0737" w:rsidRPr="00923090" w:rsidRDefault="008A0737" w:rsidP="008A0737">
            <w:pPr>
              <w:rPr>
                <w:sz w:val="22"/>
                <w:szCs w:val="22"/>
                <w:lang w:val="sk-SK"/>
              </w:rPr>
            </w:pPr>
            <w:r w:rsidRPr="00923090">
              <w:rPr>
                <w:sz w:val="22"/>
                <w:szCs w:val="22"/>
                <w:lang w:val="sk-SK"/>
              </w:rPr>
              <w:t>arytmia (vrátane bradykardie, komorovej tachykardie a fibrilácie predsiení)</w:t>
            </w:r>
          </w:p>
          <w:p w14:paraId="01A17335" w14:textId="77777777" w:rsidR="008A0737" w:rsidRPr="00923090" w:rsidRDefault="008A0737" w:rsidP="008A0737">
            <w:pPr>
              <w:rPr>
                <w:sz w:val="22"/>
                <w:szCs w:val="22"/>
                <w:lang w:val="sk-SK"/>
              </w:rPr>
            </w:pPr>
          </w:p>
          <w:p w14:paraId="29CD6C1B" w14:textId="77777777" w:rsidR="00C90B5D" w:rsidRPr="00923090" w:rsidRDefault="00C90B5D" w:rsidP="00D93789">
            <w:pPr>
              <w:rPr>
                <w:lang w:val="sk-SK"/>
              </w:rPr>
            </w:pPr>
            <w:r w:rsidRPr="00923090">
              <w:rPr>
                <w:sz w:val="22"/>
                <w:szCs w:val="22"/>
                <w:lang w:val="sk-SK"/>
              </w:rPr>
              <w:t>infarkt myokardu )</w:t>
            </w:r>
          </w:p>
        </w:tc>
      </w:tr>
      <w:tr w:rsidR="00C90B5D" w:rsidRPr="00923090" w14:paraId="43C43952" w14:textId="77777777">
        <w:trPr>
          <w:trHeight w:val="374"/>
        </w:trPr>
        <w:tc>
          <w:tcPr>
            <w:tcW w:w="2951" w:type="dxa"/>
            <w:tcBorders>
              <w:bottom w:val="nil"/>
            </w:tcBorders>
          </w:tcPr>
          <w:p w14:paraId="7F8C4EA6" w14:textId="77777777" w:rsidR="00C90B5D" w:rsidRPr="00923090" w:rsidRDefault="00C90B5D" w:rsidP="008238DB">
            <w:pPr>
              <w:rPr>
                <w:i/>
                <w:lang w:val="sk-SK"/>
              </w:rPr>
            </w:pPr>
            <w:r w:rsidRPr="00923090">
              <w:rPr>
                <w:b/>
                <w:bCs/>
                <w:sz w:val="22"/>
                <w:szCs w:val="22"/>
                <w:lang w:val="sk-SK"/>
              </w:rPr>
              <w:t>Poruchy ciev</w:t>
            </w:r>
          </w:p>
        </w:tc>
        <w:tc>
          <w:tcPr>
            <w:tcW w:w="1515" w:type="dxa"/>
            <w:tcBorders>
              <w:bottom w:val="nil"/>
            </w:tcBorders>
          </w:tcPr>
          <w:p w14:paraId="44B23B61" w14:textId="77777777" w:rsidR="00C90B5D" w:rsidRPr="00923090" w:rsidRDefault="00C90B5D" w:rsidP="008238DB">
            <w:pPr>
              <w:rPr>
                <w:lang w:val="sk-SK"/>
              </w:rPr>
            </w:pPr>
            <w:r w:rsidRPr="00923090">
              <w:rPr>
                <w:i/>
                <w:sz w:val="22"/>
                <w:szCs w:val="22"/>
                <w:lang w:val="sk-SK"/>
              </w:rPr>
              <w:t>časté</w:t>
            </w:r>
          </w:p>
        </w:tc>
        <w:tc>
          <w:tcPr>
            <w:tcW w:w="2552" w:type="dxa"/>
            <w:tcBorders>
              <w:bottom w:val="nil"/>
            </w:tcBorders>
          </w:tcPr>
          <w:p w14:paraId="049CC27F" w14:textId="77777777" w:rsidR="00C90B5D" w:rsidRPr="00923090" w:rsidRDefault="00C90B5D" w:rsidP="008238DB">
            <w:pPr>
              <w:rPr>
                <w:lang w:val="sk-SK"/>
              </w:rPr>
            </w:pPr>
          </w:p>
        </w:tc>
        <w:tc>
          <w:tcPr>
            <w:tcW w:w="2552" w:type="dxa"/>
            <w:tcBorders>
              <w:bottom w:val="nil"/>
            </w:tcBorders>
          </w:tcPr>
          <w:p w14:paraId="0CDE35D7" w14:textId="77777777" w:rsidR="00C90B5D" w:rsidRPr="00923090" w:rsidRDefault="00C90B5D" w:rsidP="008238DB">
            <w:pPr>
              <w:rPr>
                <w:color w:val="000000"/>
                <w:spacing w:val="2"/>
                <w:lang w:val="sk-SK"/>
              </w:rPr>
            </w:pPr>
            <w:r w:rsidRPr="00923090">
              <w:rPr>
                <w:color w:val="000000"/>
                <w:spacing w:val="2"/>
                <w:sz w:val="22"/>
                <w:szCs w:val="22"/>
                <w:lang w:val="sk-SK"/>
              </w:rPr>
              <w:t>návaly tepla</w:t>
            </w:r>
          </w:p>
        </w:tc>
      </w:tr>
      <w:tr w:rsidR="00C90B5D" w:rsidRPr="00923090" w14:paraId="60E5150A" w14:textId="77777777">
        <w:trPr>
          <w:trHeight w:val="418"/>
        </w:trPr>
        <w:tc>
          <w:tcPr>
            <w:tcW w:w="2951" w:type="dxa"/>
            <w:tcBorders>
              <w:top w:val="nil"/>
              <w:bottom w:val="nil"/>
            </w:tcBorders>
            <w:vAlign w:val="center"/>
          </w:tcPr>
          <w:p w14:paraId="59D7CBD0" w14:textId="77777777" w:rsidR="00C90B5D" w:rsidRPr="00923090" w:rsidRDefault="00C90B5D" w:rsidP="008238DB">
            <w:pPr>
              <w:suppressAutoHyphens/>
              <w:rPr>
                <w:b/>
                <w:bCs/>
                <w:i/>
                <w:lang w:val="sk-SK"/>
              </w:rPr>
            </w:pPr>
          </w:p>
        </w:tc>
        <w:tc>
          <w:tcPr>
            <w:tcW w:w="1515" w:type="dxa"/>
            <w:tcBorders>
              <w:top w:val="nil"/>
              <w:bottom w:val="nil"/>
            </w:tcBorders>
          </w:tcPr>
          <w:p w14:paraId="46B2E046" w14:textId="77777777" w:rsidR="00C90B5D" w:rsidRPr="00923090" w:rsidRDefault="00C90B5D" w:rsidP="008238DB">
            <w:pPr>
              <w:rPr>
                <w:lang w:val="sk-SK"/>
              </w:rPr>
            </w:pPr>
            <w:r w:rsidRPr="00923090">
              <w:rPr>
                <w:i/>
                <w:sz w:val="22"/>
                <w:szCs w:val="22"/>
                <w:lang w:val="sk-SK"/>
              </w:rPr>
              <w:t>menej časté</w:t>
            </w:r>
          </w:p>
        </w:tc>
        <w:tc>
          <w:tcPr>
            <w:tcW w:w="2552" w:type="dxa"/>
            <w:tcBorders>
              <w:top w:val="nil"/>
              <w:bottom w:val="nil"/>
            </w:tcBorders>
          </w:tcPr>
          <w:p w14:paraId="5752C4FB" w14:textId="77777777" w:rsidR="00C90B5D" w:rsidRPr="00923090" w:rsidRDefault="00C90B5D" w:rsidP="008238DB">
            <w:pPr>
              <w:ind w:left="851"/>
              <w:rPr>
                <w:lang w:val="sk-SK"/>
              </w:rPr>
            </w:pPr>
          </w:p>
        </w:tc>
        <w:tc>
          <w:tcPr>
            <w:tcW w:w="2552" w:type="dxa"/>
            <w:tcBorders>
              <w:top w:val="nil"/>
              <w:bottom w:val="nil"/>
            </w:tcBorders>
          </w:tcPr>
          <w:p w14:paraId="1D5BAC13" w14:textId="77777777" w:rsidR="00C90B5D" w:rsidRPr="00923090" w:rsidRDefault="00C90B5D" w:rsidP="008238DB">
            <w:pPr>
              <w:rPr>
                <w:lang w:val="sk-SK"/>
              </w:rPr>
            </w:pPr>
            <w:r w:rsidRPr="00923090">
              <w:rPr>
                <w:color w:val="000000"/>
                <w:spacing w:val="2"/>
                <w:sz w:val="22"/>
                <w:szCs w:val="22"/>
                <w:lang w:val="sk-SK"/>
              </w:rPr>
              <w:t>hypotenzia</w:t>
            </w:r>
          </w:p>
        </w:tc>
      </w:tr>
      <w:tr w:rsidR="00C90B5D" w:rsidRPr="00923090" w14:paraId="61FEFDDD" w14:textId="77777777">
        <w:trPr>
          <w:trHeight w:val="565"/>
        </w:trPr>
        <w:tc>
          <w:tcPr>
            <w:tcW w:w="2951" w:type="dxa"/>
            <w:tcBorders>
              <w:top w:val="nil"/>
            </w:tcBorders>
          </w:tcPr>
          <w:p w14:paraId="4F650D0E" w14:textId="77777777" w:rsidR="00C90B5D" w:rsidRPr="00923090" w:rsidRDefault="00C90B5D" w:rsidP="008238DB">
            <w:pPr>
              <w:suppressAutoHyphens/>
              <w:rPr>
                <w:i/>
                <w:lang w:val="sk-SK"/>
              </w:rPr>
            </w:pPr>
          </w:p>
        </w:tc>
        <w:tc>
          <w:tcPr>
            <w:tcW w:w="1515" w:type="dxa"/>
            <w:tcBorders>
              <w:top w:val="nil"/>
            </w:tcBorders>
          </w:tcPr>
          <w:p w14:paraId="72B2A58E" w14:textId="77777777" w:rsidR="00C90B5D" w:rsidRPr="00923090" w:rsidRDefault="00C90B5D" w:rsidP="008238DB">
            <w:pPr>
              <w:rPr>
                <w:lang w:val="sk-SK"/>
              </w:rPr>
            </w:pPr>
            <w:r w:rsidRPr="00923090">
              <w:rPr>
                <w:i/>
                <w:sz w:val="22"/>
                <w:szCs w:val="22"/>
                <w:lang w:val="sk-SK"/>
              </w:rPr>
              <w:t>veľmi zriedkavé</w:t>
            </w:r>
          </w:p>
        </w:tc>
        <w:tc>
          <w:tcPr>
            <w:tcW w:w="2552" w:type="dxa"/>
            <w:tcBorders>
              <w:top w:val="nil"/>
            </w:tcBorders>
          </w:tcPr>
          <w:p w14:paraId="4A861FC3" w14:textId="77777777" w:rsidR="00C90B5D" w:rsidRPr="00923090" w:rsidRDefault="00C90B5D" w:rsidP="008238DB">
            <w:pPr>
              <w:ind w:left="851"/>
              <w:rPr>
                <w:lang w:val="sk-SK"/>
              </w:rPr>
            </w:pPr>
          </w:p>
        </w:tc>
        <w:tc>
          <w:tcPr>
            <w:tcW w:w="2552" w:type="dxa"/>
            <w:tcBorders>
              <w:top w:val="nil"/>
            </w:tcBorders>
          </w:tcPr>
          <w:p w14:paraId="167D5A54" w14:textId="77777777" w:rsidR="00C90B5D" w:rsidRPr="00923090" w:rsidRDefault="00C90B5D" w:rsidP="008238DB">
            <w:pPr>
              <w:rPr>
                <w:color w:val="000000"/>
                <w:spacing w:val="2"/>
                <w:lang w:val="sk-SK"/>
              </w:rPr>
            </w:pPr>
            <w:r w:rsidRPr="00923090">
              <w:rPr>
                <w:color w:val="000000"/>
                <w:spacing w:val="2"/>
                <w:sz w:val="22"/>
                <w:szCs w:val="22"/>
                <w:lang w:val="sk-SK"/>
              </w:rPr>
              <w:t>vaskulitída</w:t>
            </w:r>
          </w:p>
        </w:tc>
      </w:tr>
      <w:tr w:rsidR="00C90B5D" w:rsidRPr="00923090" w14:paraId="2E1A4FD1" w14:textId="77777777" w:rsidTr="008549E4">
        <w:trPr>
          <w:trHeight w:val="563"/>
        </w:trPr>
        <w:tc>
          <w:tcPr>
            <w:tcW w:w="2951" w:type="dxa"/>
            <w:vMerge w:val="restart"/>
          </w:tcPr>
          <w:p w14:paraId="0E5DEDB7" w14:textId="77777777" w:rsidR="00C90B5D" w:rsidRPr="00923090" w:rsidRDefault="00C90B5D" w:rsidP="008238DB">
            <w:pPr>
              <w:rPr>
                <w:b/>
                <w:bCs/>
                <w:lang w:val="sk-SK"/>
              </w:rPr>
            </w:pPr>
            <w:r w:rsidRPr="00923090">
              <w:rPr>
                <w:b/>
                <w:bCs/>
                <w:sz w:val="22"/>
                <w:szCs w:val="22"/>
                <w:lang w:val="sk-SK"/>
              </w:rPr>
              <w:t>Poruchy dýchacej sústavy, hrudníka a mediastína</w:t>
            </w:r>
          </w:p>
        </w:tc>
        <w:tc>
          <w:tcPr>
            <w:tcW w:w="1515" w:type="dxa"/>
            <w:tcBorders>
              <w:bottom w:val="nil"/>
            </w:tcBorders>
          </w:tcPr>
          <w:p w14:paraId="44754492" w14:textId="77777777" w:rsidR="00C90B5D" w:rsidRPr="00923090" w:rsidRDefault="00C90B5D" w:rsidP="008238DB">
            <w:pPr>
              <w:rPr>
                <w:i/>
                <w:lang w:val="sk-SK"/>
              </w:rPr>
            </w:pPr>
            <w:r w:rsidRPr="00923090">
              <w:rPr>
                <w:i/>
                <w:sz w:val="22"/>
                <w:szCs w:val="22"/>
                <w:lang w:val="sk-SK"/>
              </w:rPr>
              <w:t>časté</w:t>
            </w:r>
          </w:p>
        </w:tc>
        <w:tc>
          <w:tcPr>
            <w:tcW w:w="2552" w:type="dxa"/>
            <w:tcBorders>
              <w:bottom w:val="nil"/>
            </w:tcBorders>
          </w:tcPr>
          <w:p w14:paraId="61D46CA1" w14:textId="77777777" w:rsidR="00C90B5D" w:rsidRPr="00923090" w:rsidRDefault="00C90B5D" w:rsidP="008238DB">
            <w:pPr>
              <w:rPr>
                <w:lang w:val="sk-SK"/>
              </w:rPr>
            </w:pPr>
            <w:r w:rsidRPr="00923090">
              <w:rPr>
                <w:sz w:val="22"/>
                <w:szCs w:val="22"/>
                <w:lang w:val="sk-SK"/>
              </w:rPr>
              <w:t>faryngolaryngeálna bolesť, epistaxa</w:t>
            </w:r>
          </w:p>
        </w:tc>
        <w:tc>
          <w:tcPr>
            <w:tcW w:w="2552" w:type="dxa"/>
            <w:tcBorders>
              <w:bottom w:val="nil"/>
            </w:tcBorders>
          </w:tcPr>
          <w:p w14:paraId="2D58434B" w14:textId="77777777" w:rsidR="00C90B5D" w:rsidRPr="00923090" w:rsidRDefault="008A0737" w:rsidP="008238DB">
            <w:pPr>
              <w:rPr>
                <w:lang w:val="sk-SK"/>
              </w:rPr>
            </w:pPr>
            <w:r w:rsidRPr="00923090">
              <w:rPr>
                <w:color w:val="000000"/>
                <w:spacing w:val="2"/>
                <w:sz w:val="22"/>
                <w:szCs w:val="22"/>
                <w:lang w:val="sk-SK"/>
              </w:rPr>
              <w:t>dyspnoe,</w:t>
            </w:r>
          </w:p>
        </w:tc>
      </w:tr>
      <w:tr w:rsidR="00C90B5D" w:rsidRPr="00923090" w14:paraId="1C3E713F" w14:textId="77777777" w:rsidTr="008549E4">
        <w:trPr>
          <w:trHeight w:val="415"/>
        </w:trPr>
        <w:tc>
          <w:tcPr>
            <w:tcW w:w="2951" w:type="dxa"/>
            <w:vMerge/>
            <w:tcBorders>
              <w:bottom w:val="nil"/>
            </w:tcBorders>
          </w:tcPr>
          <w:p w14:paraId="4274C7E9" w14:textId="77777777" w:rsidR="00C90B5D" w:rsidRPr="00923090" w:rsidRDefault="00C90B5D" w:rsidP="008238DB">
            <w:pPr>
              <w:rPr>
                <w:b/>
                <w:bCs/>
                <w:lang w:val="sk-SK"/>
              </w:rPr>
            </w:pPr>
          </w:p>
        </w:tc>
        <w:tc>
          <w:tcPr>
            <w:tcW w:w="1515" w:type="dxa"/>
            <w:tcBorders>
              <w:top w:val="nil"/>
              <w:bottom w:val="nil"/>
            </w:tcBorders>
          </w:tcPr>
          <w:p w14:paraId="15261E53" w14:textId="77777777" w:rsidR="00C90B5D" w:rsidRPr="00923090" w:rsidRDefault="00C90B5D" w:rsidP="008238DB">
            <w:pPr>
              <w:rPr>
                <w:lang w:val="sk-SK"/>
              </w:rPr>
            </w:pPr>
            <w:r w:rsidRPr="00923090">
              <w:rPr>
                <w:i/>
                <w:sz w:val="22"/>
                <w:szCs w:val="22"/>
                <w:lang w:val="sk-SK"/>
              </w:rPr>
              <w:t>menej časté</w:t>
            </w:r>
          </w:p>
        </w:tc>
        <w:tc>
          <w:tcPr>
            <w:tcW w:w="2552" w:type="dxa"/>
            <w:tcBorders>
              <w:top w:val="nil"/>
              <w:bottom w:val="nil"/>
            </w:tcBorders>
          </w:tcPr>
          <w:p w14:paraId="7266001C" w14:textId="77777777" w:rsidR="00C90B5D" w:rsidRPr="00923090" w:rsidRDefault="00C90B5D" w:rsidP="008238DB">
            <w:pPr>
              <w:rPr>
                <w:lang w:val="sk-SK"/>
              </w:rPr>
            </w:pPr>
          </w:p>
        </w:tc>
        <w:tc>
          <w:tcPr>
            <w:tcW w:w="2552" w:type="dxa"/>
            <w:tcBorders>
              <w:top w:val="nil"/>
              <w:bottom w:val="nil"/>
            </w:tcBorders>
          </w:tcPr>
          <w:p w14:paraId="4E1F2795" w14:textId="77777777" w:rsidR="00C90B5D" w:rsidRPr="00923090" w:rsidRDefault="00072064" w:rsidP="00D93789">
            <w:pPr>
              <w:rPr>
                <w:color w:val="000000"/>
                <w:spacing w:val="2"/>
                <w:lang w:val="sk-SK"/>
              </w:rPr>
            </w:pPr>
            <w:r w:rsidRPr="00923090">
              <w:rPr>
                <w:color w:val="000000"/>
                <w:spacing w:val="2"/>
                <w:sz w:val="22"/>
                <w:szCs w:val="22"/>
                <w:lang w:val="sk-SK"/>
              </w:rPr>
              <w:t>kašeľ,</w:t>
            </w:r>
            <w:r w:rsidRPr="00923090" w:rsidDel="008A0737">
              <w:rPr>
                <w:color w:val="000000"/>
                <w:spacing w:val="2"/>
                <w:sz w:val="22"/>
                <w:szCs w:val="22"/>
                <w:lang w:val="sk-SK"/>
              </w:rPr>
              <w:t xml:space="preserve"> </w:t>
            </w:r>
            <w:r w:rsidR="00C90B5D" w:rsidRPr="00923090">
              <w:rPr>
                <w:color w:val="000000"/>
                <w:spacing w:val="2"/>
                <w:sz w:val="22"/>
                <w:szCs w:val="22"/>
                <w:lang w:val="sk-SK"/>
              </w:rPr>
              <w:t>rinitída</w:t>
            </w:r>
          </w:p>
        </w:tc>
      </w:tr>
      <w:tr w:rsidR="00C90B5D" w:rsidRPr="00923090" w14:paraId="5E672049" w14:textId="77777777">
        <w:trPr>
          <w:trHeight w:val="213"/>
        </w:trPr>
        <w:tc>
          <w:tcPr>
            <w:tcW w:w="2951" w:type="dxa"/>
            <w:tcBorders>
              <w:top w:val="nil"/>
            </w:tcBorders>
          </w:tcPr>
          <w:p w14:paraId="228B49DE" w14:textId="77777777" w:rsidR="00C90B5D" w:rsidRPr="00923090" w:rsidRDefault="00C90B5D" w:rsidP="008238DB">
            <w:pPr>
              <w:suppressAutoHyphens/>
              <w:rPr>
                <w:b/>
                <w:bCs/>
                <w:i/>
                <w:lang w:val="sk-SK"/>
              </w:rPr>
            </w:pPr>
          </w:p>
        </w:tc>
        <w:tc>
          <w:tcPr>
            <w:tcW w:w="1515" w:type="dxa"/>
            <w:tcBorders>
              <w:top w:val="nil"/>
            </w:tcBorders>
          </w:tcPr>
          <w:p w14:paraId="549D842B" w14:textId="77777777" w:rsidR="00C90B5D" w:rsidRPr="00923090" w:rsidRDefault="00C90B5D" w:rsidP="008238DB">
            <w:pPr>
              <w:rPr>
                <w:lang w:val="sk-SK"/>
              </w:rPr>
            </w:pPr>
          </w:p>
        </w:tc>
        <w:tc>
          <w:tcPr>
            <w:tcW w:w="2552" w:type="dxa"/>
            <w:tcBorders>
              <w:top w:val="nil"/>
            </w:tcBorders>
          </w:tcPr>
          <w:p w14:paraId="39E43A24" w14:textId="77777777" w:rsidR="00C90B5D" w:rsidRPr="00923090" w:rsidRDefault="00C90B5D" w:rsidP="008238DB">
            <w:pPr>
              <w:rPr>
                <w:lang w:val="sk-SK"/>
              </w:rPr>
            </w:pPr>
          </w:p>
        </w:tc>
        <w:tc>
          <w:tcPr>
            <w:tcW w:w="2552" w:type="dxa"/>
            <w:tcBorders>
              <w:top w:val="nil"/>
            </w:tcBorders>
          </w:tcPr>
          <w:p w14:paraId="03974CBA" w14:textId="77777777" w:rsidR="00C90B5D" w:rsidRPr="00923090" w:rsidRDefault="00C90B5D" w:rsidP="008238DB">
            <w:pPr>
              <w:rPr>
                <w:lang w:val="sk-SK"/>
              </w:rPr>
            </w:pPr>
          </w:p>
        </w:tc>
      </w:tr>
      <w:tr w:rsidR="00C90B5D" w:rsidRPr="00923090" w14:paraId="58E5D68B" w14:textId="77777777">
        <w:trPr>
          <w:trHeight w:val="627"/>
        </w:trPr>
        <w:tc>
          <w:tcPr>
            <w:tcW w:w="2951" w:type="dxa"/>
            <w:tcBorders>
              <w:bottom w:val="nil"/>
            </w:tcBorders>
          </w:tcPr>
          <w:p w14:paraId="354E6A82" w14:textId="77777777" w:rsidR="00C90B5D" w:rsidRPr="00923090" w:rsidRDefault="00C90B5D" w:rsidP="008238DB">
            <w:pPr>
              <w:rPr>
                <w:lang w:val="sk-SK"/>
              </w:rPr>
            </w:pPr>
            <w:r w:rsidRPr="00923090">
              <w:rPr>
                <w:b/>
                <w:bCs/>
                <w:sz w:val="22"/>
                <w:szCs w:val="22"/>
                <w:lang w:val="sk-SK"/>
              </w:rPr>
              <w:t>Poruchy gastrointestinálneho traktu</w:t>
            </w:r>
          </w:p>
        </w:tc>
        <w:tc>
          <w:tcPr>
            <w:tcW w:w="1515" w:type="dxa"/>
            <w:tcBorders>
              <w:bottom w:val="nil"/>
            </w:tcBorders>
          </w:tcPr>
          <w:p w14:paraId="1C58DCD6" w14:textId="77777777" w:rsidR="00C90B5D" w:rsidRPr="00923090" w:rsidRDefault="00C90B5D" w:rsidP="008238DB">
            <w:pPr>
              <w:ind w:left="27"/>
              <w:rPr>
                <w:lang w:val="sk-SK"/>
              </w:rPr>
            </w:pPr>
            <w:r w:rsidRPr="00923090">
              <w:rPr>
                <w:i/>
                <w:sz w:val="22"/>
                <w:szCs w:val="22"/>
                <w:lang w:val="sk-SK"/>
              </w:rPr>
              <w:t>časté</w:t>
            </w:r>
          </w:p>
        </w:tc>
        <w:tc>
          <w:tcPr>
            <w:tcW w:w="2552" w:type="dxa"/>
            <w:tcBorders>
              <w:bottom w:val="nil"/>
            </w:tcBorders>
          </w:tcPr>
          <w:p w14:paraId="181CCEE4" w14:textId="77777777" w:rsidR="00C90B5D" w:rsidRPr="00923090" w:rsidRDefault="00C90B5D" w:rsidP="008238DB">
            <w:pPr>
              <w:rPr>
                <w:lang w:val="sk-SK"/>
              </w:rPr>
            </w:pPr>
            <w:r w:rsidRPr="00923090">
              <w:rPr>
                <w:sz w:val="22"/>
                <w:szCs w:val="22"/>
                <w:lang w:val="sk-SK"/>
              </w:rPr>
              <w:t>hnačka, zápcha, plynatosť, nauzea, dyspepsia</w:t>
            </w:r>
          </w:p>
        </w:tc>
        <w:tc>
          <w:tcPr>
            <w:tcW w:w="2552" w:type="dxa"/>
            <w:tcBorders>
              <w:bottom w:val="nil"/>
            </w:tcBorders>
          </w:tcPr>
          <w:p w14:paraId="2439CFCE" w14:textId="77777777" w:rsidR="00C90B5D" w:rsidRPr="00923090" w:rsidRDefault="00C90B5D" w:rsidP="008238DB">
            <w:pPr>
              <w:rPr>
                <w:lang w:val="sk-SK"/>
              </w:rPr>
            </w:pPr>
            <w:r w:rsidRPr="00923090">
              <w:rPr>
                <w:color w:val="000000"/>
                <w:spacing w:val="2"/>
                <w:sz w:val="22"/>
                <w:szCs w:val="22"/>
                <w:lang w:val="sk-SK"/>
              </w:rPr>
              <w:t>bolesť brucha, nauzea</w:t>
            </w:r>
            <w:r w:rsidR="00072064" w:rsidRPr="00923090">
              <w:rPr>
                <w:color w:val="000000"/>
                <w:spacing w:val="2"/>
                <w:sz w:val="22"/>
                <w:szCs w:val="22"/>
                <w:lang w:val="sk-SK"/>
              </w:rPr>
              <w:t>, dyspepsia, zmena správania sa čriev (vrátane hnačky a zápchy),</w:t>
            </w:r>
          </w:p>
        </w:tc>
      </w:tr>
      <w:tr w:rsidR="00C90B5D" w:rsidRPr="00923090" w14:paraId="5F3A7C9F" w14:textId="77777777" w:rsidTr="008549E4">
        <w:trPr>
          <w:trHeight w:val="789"/>
        </w:trPr>
        <w:tc>
          <w:tcPr>
            <w:tcW w:w="2951" w:type="dxa"/>
            <w:tcBorders>
              <w:top w:val="nil"/>
              <w:bottom w:val="nil"/>
            </w:tcBorders>
          </w:tcPr>
          <w:p w14:paraId="046481FE" w14:textId="77777777" w:rsidR="00C90B5D" w:rsidRPr="00923090" w:rsidRDefault="00C90B5D" w:rsidP="008238DB">
            <w:pPr>
              <w:suppressAutoHyphens/>
              <w:rPr>
                <w:b/>
                <w:bCs/>
                <w:lang w:val="sk-SK"/>
              </w:rPr>
            </w:pPr>
          </w:p>
        </w:tc>
        <w:tc>
          <w:tcPr>
            <w:tcW w:w="1515" w:type="dxa"/>
            <w:tcBorders>
              <w:top w:val="nil"/>
              <w:bottom w:val="nil"/>
            </w:tcBorders>
          </w:tcPr>
          <w:p w14:paraId="1EDBAB8B" w14:textId="77777777" w:rsidR="00C90B5D" w:rsidRPr="00923090" w:rsidRDefault="00C90B5D" w:rsidP="008238DB">
            <w:pPr>
              <w:rPr>
                <w:lang w:val="sk-SK"/>
              </w:rPr>
            </w:pPr>
            <w:r w:rsidRPr="00923090">
              <w:rPr>
                <w:i/>
                <w:sz w:val="22"/>
                <w:szCs w:val="22"/>
                <w:lang w:val="sk-SK"/>
              </w:rPr>
              <w:t>menej časté</w:t>
            </w:r>
          </w:p>
        </w:tc>
        <w:tc>
          <w:tcPr>
            <w:tcW w:w="2552" w:type="dxa"/>
            <w:tcBorders>
              <w:top w:val="nil"/>
              <w:bottom w:val="nil"/>
            </w:tcBorders>
          </w:tcPr>
          <w:p w14:paraId="6C50A4CC" w14:textId="77777777" w:rsidR="00C90B5D" w:rsidRPr="00923090" w:rsidRDefault="00C90B5D" w:rsidP="008238DB">
            <w:pPr>
              <w:rPr>
                <w:lang w:val="sk-SK"/>
              </w:rPr>
            </w:pPr>
            <w:r w:rsidRPr="00923090">
              <w:rPr>
                <w:sz w:val="22"/>
                <w:szCs w:val="22"/>
                <w:lang w:val="sk-SK"/>
              </w:rPr>
              <w:t>vracanie, bolesť v hornej a dolnej časti brucha, grganie, pankreatitída</w:t>
            </w:r>
          </w:p>
        </w:tc>
        <w:tc>
          <w:tcPr>
            <w:tcW w:w="2552" w:type="dxa"/>
            <w:tcBorders>
              <w:top w:val="nil"/>
              <w:bottom w:val="nil"/>
            </w:tcBorders>
          </w:tcPr>
          <w:p w14:paraId="6CCF13E0" w14:textId="77777777" w:rsidR="00C90B5D" w:rsidRPr="00923090" w:rsidRDefault="00072064" w:rsidP="00D93789">
            <w:pPr>
              <w:rPr>
                <w:color w:val="000000"/>
                <w:spacing w:val="2"/>
                <w:lang w:val="sk-SK"/>
              </w:rPr>
            </w:pPr>
            <w:r w:rsidRPr="00923090">
              <w:rPr>
                <w:color w:val="000000"/>
                <w:spacing w:val="2"/>
                <w:sz w:val="22"/>
                <w:szCs w:val="22"/>
                <w:lang w:val="sk-SK"/>
              </w:rPr>
              <w:t>v</w:t>
            </w:r>
            <w:r w:rsidR="00C90B5D" w:rsidRPr="00923090">
              <w:rPr>
                <w:color w:val="000000"/>
                <w:spacing w:val="2"/>
                <w:sz w:val="22"/>
                <w:szCs w:val="22"/>
                <w:lang w:val="sk-SK"/>
              </w:rPr>
              <w:t>racanie</w:t>
            </w:r>
            <w:r w:rsidRPr="00923090">
              <w:rPr>
                <w:color w:val="000000"/>
                <w:spacing w:val="2"/>
                <w:sz w:val="22"/>
                <w:szCs w:val="22"/>
                <w:lang w:val="sk-SK"/>
              </w:rPr>
              <w:t>,</w:t>
            </w:r>
            <w:r w:rsidR="00C90B5D" w:rsidRPr="00923090">
              <w:rPr>
                <w:color w:val="000000"/>
                <w:spacing w:val="2"/>
                <w:sz w:val="22"/>
                <w:szCs w:val="22"/>
                <w:lang w:val="sk-SK"/>
              </w:rPr>
              <w:t xml:space="preserve"> sucho v ústach</w:t>
            </w:r>
          </w:p>
        </w:tc>
      </w:tr>
      <w:tr w:rsidR="00C90B5D" w:rsidRPr="00923090" w14:paraId="4BD53A56" w14:textId="77777777">
        <w:trPr>
          <w:trHeight w:val="537"/>
        </w:trPr>
        <w:tc>
          <w:tcPr>
            <w:tcW w:w="2951" w:type="dxa"/>
            <w:tcBorders>
              <w:top w:val="nil"/>
            </w:tcBorders>
          </w:tcPr>
          <w:p w14:paraId="61CBD087" w14:textId="77777777" w:rsidR="00C90B5D" w:rsidRPr="00923090" w:rsidRDefault="00C90B5D" w:rsidP="008238DB">
            <w:pPr>
              <w:suppressAutoHyphens/>
              <w:rPr>
                <w:b/>
                <w:bCs/>
                <w:i/>
                <w:lang w:val="sk-SK"/>
              </w:rPr>
            </w:pPr>
          </w:p>
        </w:tc>
        <w:tc>
          <w:tcPr>
            <w:tcW w:w="1515" w:type="dxa"/>
            <w:tcBorders>
              <w:top w:val="nil"/>
            </w:tcBorders>
          </w:tcPr>
          <w:p w14:paraId="630BB30B" w14:textId="77777777" w:rsidR="00C90B5D" w:rsidRPr="00923090" w:rsidRDefault="00C90B5D" w:rsidP="008238DB">
            <w:pPr>
              <w:ind w:left="27"/>
              <w:rPr>
                <w:lang w:val="sk-SK"/>
              </w:rPr>
            </w:pPr>
            <w:r w:rsidRPr="00923090">
              <w:rPr>
                <w:i/>
                <w:sz w:val="22"/>
                <w:szCs w:val="22"/>
                <w:lang w:val="sk-SK"/>
              </w:rPr>
              <w:t>veľmi zriedkavé</w:t>
            </w:r>
          </w:p>
        </w:tc>
        <w:tc>
          <w:tcPr>
            <w:tcW w:w="2552" w:type="dxa"/>
            <w:tcBorders>
              <w:top w:val="nil"/>
            </w:tcBorders>
          </w:tcPr>
          <w:p w14:paraId="52E08B54" w14:textId="77777777" w:rsidR="00C90B5D" w:rsidRPr="00923090" w:rsidRDefault="00C90B5D" w:rsidP="008238DB">
            <w:pPr>
              <w:ind w:left="851"/>
              <w:rPr>
                <w:lang w:val="sk-SK"/>
              </w:rPr>
            </w:pPr>
          </w:p>
        </w:tc>
        <w:tc>
          <w:tcPr>
            <w:tcW w:w="2552" w:type="dxa"/>
            <w:tcBorders>
              <w:top w:val="nil"/>
            </w:tcBorders>
          </w:tcPr>
          <w:p w14:paraId="0B4E09A8" w14:textId="77777777" w:rsidR="00C90B5D" w:rsidRPr="00923090" w:rsidRDefault="00C90B5D" w:rsidP="008238DB">
            <w:pPr>
              <w:rPr>
                <w:lang w:val="sk-SK"/>
              </w:rPr>
            </w:pPr>
            <w:r w:rsidRPr="00923090">
              <w:rPr>
                <w:sz w:val="22"/>
                <w:szCs w:val="22"/>
                <w:lang w:val="sk-SK"/>
              </w:rPr>
              <w:t>pankreatitída, gastritída, hyperplázia ďasien</w:t>
            </w:r>
          </w:p>
        </w:tc>
      </w:tr>
      <w:tr w:rsidR="00C90B5D" w:rsidRPr="00923090" w14:paraId="38A3E55A" w14:textId="77777777" w:rsidTr="008549E4">
        <w:trPr>
          <w:trHeight w:val="545"/>
        </w:trPr>
        <w:tc>
          <w:tcPr>
            <w:tcW w:w="2951" w:type="dxa"/>
            <w:tcBorders>
              <w:bottom w:val="nil"/>
            </w:tcBorders>
          </w:tcPr>
          <w:p w14:paraId="4E2BD9F2" w14:textId="77777777" w:rsidR="00C90B5D" w:rsidRPr="00923090" w:rsidRDefault="00C90B5D" w:rsidP="008238DB">
            <w:pPr>
              <w:rPr>
                <w:b/>
                <w:bCs/>
                <w:lang w:val="sk-SK"/>
              </w:rPr>
            </w:pPr>
            <w:r w:rsidRPr="00923090">
              <w:rPr>
                <w:b/>
                <w:bCs/>
                <w:sz w:val="22"/>
                <w:szCs w:val="22"/>
                <w:lang w:val="sk-SK"/>
              </w:rPr>
              <w:t>Poruchy pečene a žlčových ciest</w:t>
            </w:r>
          </w:p>
        </w:tc>
        <w:tc>
          <w:tcPr>
            <w:tcW w:w="1515" w:type="dxa"/>
            <w:tcBorders>
              <w:bottom w:val="nil"/>
            </w:tcBorders>
          </w:tcPr>
          <w:p w14:paraId="0354F78D" w14:textId="77777777" w:rsidR="00C90B5D" w:rsidRPr="00923090" w:rsidRDefault="00C90B5D" w:rsidP="008238DB">
            <w:pPr>
              <w:tabs>
                <w:tab w:val="left" w:pos="851"/>
                <w:tab w:val="num" w:pos="1134"/>
                <w:tab w:val="left" w:pos="1418"/>
                <w:tab w:val="left" w:pos="5000"/>
                <w:tab w:val="left" w:pos="6680"/>
              </w:tabs>
              <w:rPr>
                <w:lang w:val="sk-SK"/>
              </w:rPr>
            </w:pPr>
            <w:r w:rsidRPr="00923090">
              <w:rPr>
                <w:i/>
                <w:sz w:val="22"/>
                <w:szCs w:val="22"/>
                <w:lang w:val="sk-SK"/>
              </w:rPr>
              <w:t>menej časté</w:t>
            </w:r>
          </w:p>
        </w:tc>
        <w:tc>
          <w:tcPr>
            <w:tcW w:w="2552" w:type="dxa"/>
            <w:tcBorders>
              <w:bottom w:val="nil"/>
            </w:tcBorders>
          </w:tcPr>
          <w:p w14:paraId="6DA99F81" w14:textId="77777777" w:rsidR="00C90B5D" w:rsidRPr="00923090" w:rsidRDefault="00C90B5D" w:rsidP="008238DB">
            <w:pPr>
              <w:tabs>
                <w:tab w:val="left" w:pos="851"/>
                <w:tab w:val="num" w:pos="1134"/>
                <w:tab w:val="left" w:pos="1418"/>
                <w:tab w:val="left" w:pos="5000"/>
                <w:tab w:val="left" w:pos="6680"/>
              </w:tabs>
              <w:rPr>
                <w:lang w:val="sk-SK"/>
              </w:rPr>
            </w:pPr>
            <w:r w:rsidRPr="00923090">
              <w:rPr>
                <w:sz w:val="22"/>
                <w:szCs w:val="22"/>
                <w:lang w:val="sk-SK"/>
              </w:rPr>
              <w:t>hepatitída</w:t>
            </w:r>
          </w:p>
        </w:tc>
        <w:tc>
          <w:tcPr>
            <w:tcW w:w="2552" w:type="dxa"/>
            <w:tcBorders>
              <w:bottom w:val="nil"/>
            </w:tcBorders>
          </w:tcPr>
          <w:p w14:paraId="1F591C6B" w14:textId="77777777" w:rsidR="00C90B5D" w:rsidRPr="00923090" w:rsidRDefault="00C90B5D" w:rsidP="008238DB">
            <w:pPr>
              <w:tabs>
                <w:tab w:val="left" w:pos="851"/>
                <w:tab w:val="num" w:pos="1134"/>
                <w:tab w:val="left" w:pos="1418"/>
                <w:tab w:val="left" w:pos="5000"/>
                <w:tab w:val="left" w:pos="6680"/>
              </w:tabs>
              <w:rPr>
                <w:lang w:val="sk-SK"/>
              </w:rPr>
            </w:pPr>
          </w:p>
        </w:tc>
      </w:tr>
      <w:tr w:rsidR="00C90B5D" w:rsidRPr="00923090" w14:paraId="64B16F70" w14:textId="77777777" w:rsidTr="008549E4">
        <w:trPr>
          <w:trHeight w:val="412"/>
        </w:trPr>
        <w:tc>
          <w:tcPr>
            <w:tcW w:w="2951" w:type="dxa"/>
            <w:tcBorders>
              <w:top w:val="nil"/>
              <w:bottom w:val="nil"/>
            </w:tcBorders>
          </w:tcPr>
          <w:p w14:paraId="02A2752E" w14:textId="77777777" w:rsidR="00C90B5D" w:rsidRPr="00923090" w:rsidRDefault="00C90B5D" w:rsidP="008238DB">
            <w:pPr>
              <w:rPr>
                <w:b/>
                <w:bCs/>
                <w:i/>
                <w:lang w:val="sk-SK"/>
              </w:rPr>
            </w:pPr>
          </w:p>
        </w:tc>
        <w:tc>
          <w:tcPr>
            <w:tcW w:w="1515" w:type="dxa"/>
            <w:tcBorders>
              <w:top w:val="nil"/>
              <w:bottom w:val="nil"/>
            </w:tcBorders>
          </w:tcPr>
          <w:p w14:paraId="2D762421" w14:textId="77777777" w:rsidR="00C90B5D" w:rsidRPr="00923090" w:rsidRDefault="00C90B5D" w:rsidP="008238DB">
            <w:pPr>
              <w:tabs>
                <w:tab w:val="left" w:pos="851"/>
                <w:tab w:val="num" w:pos="1134"/>
                <w:tab w:val="left" w:pos="1418"/>
                <w:tab w:val="left" w:pos="5000"/>
                <w:tab w:val="left" w:pos="6680"/>
              </w:tabs>
              <w:rPr>
                <w:lang w:val="sk-SK"/>
              </w:rPr>
            </w:pPr>
            <w:r w:rsidRPr="00923090">
              <w:rPr>
                <w:i/>
                <w:sz w:val="22"/>
                <w:szCs w:val="22"/>
                <w:lang w:val="sk-SK"/>
              </w:rPr>
              <w:t>zriedkavé</w:t>
            </w:r>
          </w:p>
        </w:tc>
        <w:tc>
          <w:tcPr>
            <w:tcW w:w="2552" w:type="dxa"/>
            <w:tcBorders>
              <w:top w:val="nil"/>
              <w:bottom w:val="nil"/>
            </w:tcBorders>
          </w:tcPr>
          <w:p w14:paraId="2854C53B" w14:textId="77777777" w:rsidR="00C90B5D" w:rsidRPr="00923090" w:rsidRDefault="00C90B5D" w:rsidP="008238DB">
            <w:pPr>
              <w:tabs>
                <w:tab w:val="left" w:pos="851"/>
                <w:tab w:val="num" w:pos="1134"/>
                <w:tab w:val="left" w:pos="1418"/>
                <w:tab w:val="left" w:pos="5000"/>
                <w:tab w:val="left" w:pos="6680"/>
              </w:tabs>
              <w:rPr>
                <w:lang w:val="sk-SK"/>
              </w:rPr>
            </w:pPr>
            <w:r w:rsidRPr="00923090">
              <w:rPr>
                <w:sz w:val="22"/>
                <w:szCs w:val="22"/>
                <w:lang w:val="sk-SK"/>
              </w:rPr>
              <w:t>cholestáza</w:t>
            </w:r>
          </w:p>
        </w:tc>
        <w:tc>
          <w:tcPr>
            <w:tcW w:w="2552" w:type="dxa"/>
            <w:tcBorders>
              <w:top w:val="nil"/>
              <w:bottom w:val="nil"/>
            </w:tcBorders>
          </w:tcPr>
          <w:p w14:paraId="571F3E9A" w14:textId="77777777" w:rsidR="00C90B5D" w:rsidRPr="00923090" w:rsidRDefault="00C90B5D" w:rsidP="008238DB">
            <w:pPr>
              <w:tabs>
                <w:tab w:val="left" w:pos="851"/>
                <w:tab w:val="num" w:pos="1134"/>
                <w:tab w:val="left" w:pos="1418"/>
                <w:tab w:val="left" w:pos="5000"/>
                <w:tab w:val="left" w:pos="6680"/>
              </w:tabs>
              <w:rPr>
                <w:lang w:val="sk-SK"/>
              </w:rPr>
            </w:pPr>
          </w:p>
        </w:tc>
      </w:tr>
      <w:tr w:rsidR="00C90B5D" w:rsidRPr="00923090" w14:paraId="3B1E9984" w14:textId="77777777">
        <w:trPr>
          <w:trHeight w:val="482"/>
        </w:trPr>
        <w:tc>
          <w:tcPr>
            <w:tcW w:w="2951" w:type="dxa"/>
            <w:tcBorders>
              <w:top w:val="nil"/>
            </w:tcBorders>
          </w:tcPr>
          <w:p w14:paraId="060CFF32" w14:textId="77777777" w:rsidR="00C90B5D" w:rsidRPr="00923090" w:rsidRDefault="00C90B5D" w:rsidP="008238DB">
            <w:pPr>
              <w:suppressAutoHyphens/>
              <w:rPr>
                <w:b/>
                <w:bCs/>
                <w:i/>
                <w:lang w:val="sk-SK"/>
              </w:rPr>
            </w:pPr>
          </w:p>
        </w:tc>
        <w:tc>
          <w:tcPr>
            <w:tcW w:w="1515" w:type="dxa"/>
            <w:tcBorders>
              <w:top w:val="nil"/>
            </w:tcBorders>
          </w:tcPr>
          <w:p w14:paraId="3BA6DD08" w14:textId="77777777" w:rsidR="00C90B5D" w:rsidRPr="00923090" w:rsidRDefault="00C90B5D" w:rsidP="008238DB">
            <w:pPr>
              <w:tabs>
                <w:tab w:val="left" w:pos="851"/>
                <w:tab w:val="num" w:pos="1134"/>
                <w:tab w:val="left" w:pos="1418"/>
                <w:tab w:val="left" w:pos="5000"/>
                <w:tab w:val="left" w:pos="6680"/>
              </w:tabs>
              <w:rPr>
                <w:lang w:val="sk-SK"/>
              </w:rPr>
            </w:pPr>
            <w:r w:rsidRPr="00923090">
              <w:rPr>
                <w:i/>
                <w:sz w:val="22"/>
                <w:szCs w:val="22"/>
                <w:lang w:val="sk-SK"/>
              </w:rPr>
              <w:t>veľmi zriedkavé</w:t>
            </w:r>
          </w:p>
        </w:tc>
        <w:tc>
          <w:tcPr>
            <w:tcW w:w="2552" w:type="dxa"/>
            <w:tcBorders>
              <w:top w:val="nil"/>
            </w:tcBorders>
          </w:tcPr>
          <w:p w14:paraId="0B7A5AC5" w14:textId="77777777" w:rsidR="00C90B5D" w:rsidRPr="00923090" w:rsidRDefault="00C90B5D" w:rsidP="008238DB">
            <w:pPr>
              <w:tabs>
                <w:tab w:val="left" w:pos="851"/>
                <w:tab w:val="num" w:pos="1134"/>
                <w:tab w:val="left" w:pos="1418"/>
                <w:tab w:val="left" w:pos="5000"/>
                <w:tab w:val="left" w:pos="6680"/>
              </w:tabs>
              <w:rPr>
                <w:lang w:val="sk-SK"/>
              </w:rPr>
            </w:pPr>
            <w:r w:rsidRPr="00923090">
              <w:rPr>
                <w:sz w:val="22"/>
                <w:szCs w:val="22"/>
                <w:lang w:val="sk-SK"/>
              </w:rPr>
              <w:t>zlyhanie pečene</w:t>
            </w:r>
          </w:p>
        </w:tc>
        <w:tc>
          <w:tcPr>
            <w:tcW w:w="2552" w:type="dxa"/>
            <w:tcBorders>
              <w:top w:val="nil"/>
            </w:tcBorders>
          </w:tcPr>
          <w:p w14:paraId="6FF8E964" w14:textId="77777777" w:rsidR="00C90B5D" w:rsidRPr="00923090" w:rsidRDefault="00C90B5D" w:rsidP="008238DB">
            <w:pPr>
              <w:tabs>
                <w:tab w:val="left" w:pos="851"/>
                <w:tab w:val="num" w:pos="1134"/>
                <w:tab w:val="left" w:pos="1418"/>
                <w:tab w:val="left" w:pos="5000"/>
                <w:tab w:val="left" w:pos="6680"/>
              </w:tabs>
              <w:rPr>
                <w:lang w:val="sk-SK"/>
              </w:rPr>
            </w:pPr>
            <w:r w:rsidRPr="00923090">
              <w:rPr>
                <w:sz w:val="22"/>
                <w:szCs w:val="22"/>
                <w:lang w:val="sk-SK"/>
              </w:rPr>
              <w:t>hepatitída, žltačka</w:t>
            </w:r>
          </w:p>
        </w:tc>
      </w:tr>
      <w:tr w:rsidR="00C90B5D" w:rsidRPr="00923090" w14:paraId="270C48CB" w14:textId="77777777">
        <w:trPr>
          <w:trHeight w:val="751"/>
        </w:trPr>
        <w:tc>
          <w:tcPr>
            <w:tcW w:w="2951" w:type="dxa"/>
            <w:tcBorders>
              <w:bottom w:val="nil"/>
            </w:tcBorders>
          </w:tcPr>
          <w:p w14:paraId="1FF41DEB" w14:textId="77777777" w:rsidR="00C90B5D" w:rsidRPr="00923090" w:rsidRDefault="00C90B5D" w:rsidP="008238DB">
            <w:pPr>
              <w:rPr>
                <w:i/>
                <w:lang w:val="sk-SK"/>
              </w:rPr>
            </w:pPr>
            <w:r w:rsidRPr="00923090">
              <w:rPr>
                <w:b/>
                <w:iCs/>
                <w:sz w:val="22"/>
                <w:szCs w:val="22"/>
                <w:lang w:val="sk-SK"/>
              </w:rPr>
              <w:t>Poruchy kože a podkožného tkaniva</w:t>
            </w:r>
          </w:p>
        </w:tc>
        <w:tc>
          <w:tcPr>
            <w:tcW w:w="1515" w:type="dxa"/>
            <w:tcBorders>
              <w:bottom w:val="nil"/>
            </w:tcBorders>
          </w:tcPr>
          <w:p w14:paraId="732C865A" w14:textId="77777777" w:rsidR="00C90B5D" w:rsidRPr="00923090" w:rsidRDefault="00C90B5D" w:rsidP="008238DB">
            <w:pPr>
              <w:ind w:left="27"/>
              <w:rPr>
                <w:lang w:val="sk-SK"/>
              </w:rPr>
            </w:pPr>
            <w:r w:rsidRPr="00923090">
              <w:rPr>
                <w:i/>
                <w:sz w:val="22"/>
                <w:szCs w:val="22"/>
                <w:lang w:val="sk-SK"/>
              </w:rPr>
              <w:t>menej časté</w:t>
            </w:r>
          </w:p>
        </w:tc>
        <w:tc>
          <w:tcPr>
            <w:tcW w:w="2552" w:type="dxa"/>
            <w:tcBorders>
              <w:bottom w:val="nil"/>
            </w:tcBorders>
          </w:tcPr>
          <w:p w14:paraId="0E2B1D90" w14:textId="77777777" w:rsidR="00C90B5D" w:rsidRPr="00923090" w:rsidRDefault="00C90B5D" w:rsidP="008238DB">
            <w:pPr>
              <w:rPr>
                <w:lang w:val="sk-SK"/>
              </w:rPr>
            </w:pPr>
            <w:r w:rsidRPr="00923090">
              <w:rPr>
                <w:sz w:val="22"/>
                <w:szCs w:val="22"/>
                <w:lang w:val="sk-SK"/>
              </w:rPr>
              <w:t>žihľavka, alopécia, kožná vyrážka, svrbenie</w:t>
            </w:r>
          </w:p>
        </w:tc>
        <w:tc>
          <w:tcPr>
            <w:tcW w:w="2552" w:type="dxa"/>
            <w:tcBorders>
              <w:bottom w:val="nil"/>
            </w:tcBorders>
          </w:tcPr>
          <w:p w14:paraId="2719E253" w14:textId="77777777" w:rsidR="00C90B5D" w:rsidRPr="00923090" w:rsidRDefault="00C90B5D" w:rsidP="008238DB">
            <w:pPr>
              <w:rPr>
                <w:lang w:val="sk-SK"/>
              </w:rPr>
            </w:pPr>
            <w:r w:rsidRPr="00923090">
              <w:rPr>
                <w:sz w:val="22"/>
                <w:szCs w:val="22"/>
                <w:lang w:val="sk-SK"/>
              </w:rPr>
              <w:t>alopécia, purpura, zmena farby kože, hyperhidróza, svrbenie, vyrážka, exantém</w:t>
            </w:r>
            <w:r w:rsidR="00072064" w:rsidRPr="00923090">
              <w:rPr>
                <w:sz w:val="22"/>
                <w:szCs w:val="22"/>
                <w:lang w:val="sk-SK"/>
              </w:rPr>
              <w:t>, urtikária</w:t>
            </w:r>
          </w:p>
        </w:tc>
      </w:tr>
      <w:tr w:rsidR="00C90B5D" w:rsidRPr="00923090" w14:paraId="68E6301D" w14:textId="77777777">
        <w:trPr>
          <w:trHeight w:val="73"/>
        </w:trPr>
        <w:tc>
          <w:tcPr>
            <w:tcW w:w="2951" w:type="dxa"/>
            <w:tcBorders>
              <w:top w:val="nil"/>
              <w:bottom w:val="nil"/>
            </w:tcBorders>
          </w:tcPr>
          <w:p w14:paraId="1D5167E5" w14:textId="77777777" w:rsidR="00C90B5D" w:rsidRPr="00923090" w:rsidRDefault="00C90B5D" w:rsidP="008238DB">
            <w:pPr>
              <w:suppressAutoHyphens/>
              <w:rPr>
                <w:i/>
                <w:lang w:val="sk-SK"/>
              </w:rPr>
            </w:pPr>
          </w:p>
        </w:tc>
        <w:tc>
          <w:tcPr>
            <w:tcW w:w="1515" w:type="dxa"/>
            <w:tcBorders>
              <w:top w:val="nil"/>
              <w:bottom w:val="nil"/>
            </w:tcBorders>
          </w:tcPr>
          <w:p w14:paraId="570B6EFE" w14:textId="77777777" w:rsidR="00C90B5D" w:rsidRPr="00923090" w:rsidRDefault="00C90B5D" w:rsidP="008238DB">
            <w:pPr>
              <w:rPr>
                <w:lang w:val="sk-SK"/>
              </w:rPr>
            </w:pPr>
          </w:p>
        </w:tc>
        <w:tc>
          <w:tcPr>
            <w:tcW w:w="2552" w:type="dxa"/>
            <w:tcBorders>
              <w:top w:val="nil"/>
              <w:bottom w:val="nil"/>
            </w:tcBorders>
          </w:tcPr>
          <w:p w14:paraId="6CADE5F4" w14:textId="77777777" w:rsidR="00C90B5D" w:rsidRPr="00923090" w:rsidRDefault="00C90B5D" w:rsidP="008238DB">
            <w:pPr>
              <w:rPr>
                <w:lang w:val="sk-SK"/>
              </w:rPr>
            </w:pPr>
          </w:p>
        </w:tc>
        <w:tc>
          <w:tcPr>
            <w:tcW w:w="2552" w:type="dxa"/>
            <w:tcBorders>
              <w:top w:val="nil"/>
              <w:bottom w:val="nil"/>
            </w:tcBorders>
          </w:tcPr>
          <w:p w14:paraId="665BC01E" w14:textId="77777777" w:rsidR="00C90B5D" w:rsidRPr="00923090" w:rsidRDefault="00C90B5D" w:rsidP="008238DB">
            <w:pPr>
              <w:rPr>
                <w:lang w:val="sk-SK"/>
              </w:rPr>
            </w:pPr>
          </w:p>
        </w:tc>
      </w:tr>
      <w:tr w:rsidR="00C90B5D" w:rsidRPr="00923090" w14:paraId="7EA332DC" w14:textId="77777777">
        <w:trPr>
          <w:trHeight w:val="1331"/>
        </w:trPr>
        <w:tc>
          <w:tcPr>
            <w:tcW w:w="2951" w:type="dxa"/>
            <w:tcBorders>
              <w:top w:val="nil"/>
              <w:bottom w:val="nil"/>
            </w:tcBorders>
          </w:tcPr>
          <w:p w14:paraId="61D0B3FB" w14:textId="77777777" w:rsidR="00C90B5D" w:rsidRPr="00923090" w:rsidRDefault="00C90B5D" w:rsidP="008238DB">
            <w:pPr>
              <w:suppressAutoHyphens/>
              <w:rPr>
                <w:i/>
                <w:lang w:val="sk-SK"/>
              </w:rPr>
            </w:pPr>
          </w:p>
        </w:tc>
        <w:tc>
          <w:tcPr>
            <w:tcW w:w="1515" w:type="dxa"/>
            <w:tcBorders>
              <w:top w:val="nil"/>
              <w:bottom w:val="nil"/>
            </w:tcBorders>
          </w:tcPr>
          <w:p w14:paraId="1E959028" w14:textId="77777777" w:rsidR="00C90B5D" w:rsidRPr="00923090" w:rsidRDefault="00C90B5D" w:rsidP="008238DB">
            <w:pPr>
              <w:rPr>
                <w:i/>
                <w:lang w:val="sk-SK"/>
              </w:rPr>
            </w:pPr>
            <w:r w:rsidRPr="00923090">
              <w:rPr>
                <w:i/>
                <w:sz w:val="22"/>
                <w:szCs w:val="22"/>
                <w:lang w:val="sk-SK"/>
              </w:rPr>
              <w:t>zriedkavé</w:t>
            </w:r>
          </w:p>
        </w:tc>
        <w:tc>
          <w:tcPr>
            <w:tcW w:w="2552" w:type="dxa"/>
            <w:tcBorders>
              <w:top w:val="nil"/>
              <w:bottom w:val="nil"/>
            </w:tcBorders>
          </w:tcPr>
          <w:p w14:paraId="6AC81E8D" w14:textId="114C1AF4" w:rsidR="00C90B5D" w:rsidRPr="00923090" w:rsidRDefault="00C90B5D" w:rsidP="00D146A9">
            <w:pPr>
              <w:rPr>
                <w:lang w:val="sk-SK"/>
              </w:rPr>
            </w:pPr>
            <w:r w:rsidRPr="00923090">
              <w:rPr>
                <w:sz w:val="22"/>
                <w:szCs w:val="22"/>
                <w:lang w:val="sk-SK"/>
              </w:rPr>
              <w:t>angioneurotický edém, bulózna dermatitída</w:t>
            </w:r>
            <w:r w:rsidR="000F4532" w:rsidRPr="00923090">
              <w:rPr>
                <w:sz w:val="22"/>
                <w:szCs w:val="22"/>
                <w:lang w:val="sk-SK"/>
              </w:rPr>
              <w:t>,</w:t>
            </w:r>
            <w:r w:rsidRPr="00923090">
              <w:rPr>
                <w:sz w:val="22"/>
                <w:szCs w:val="22"/>
                <w:lang w:val="sk-SK"/>
              </w:rPr>
              <w:t xml:space="preserve"> vrátane </w:t>
            </w:r>
            <w:r w:rsidR="00D146A9">
              <w:rPr>
                <w:sz w:val="22"/>
                <w:szCs w:val="22"/>
                <w:lang w:val="sk-SK"/>
              </w:rPr>
              <w:t>multiformného erytému</w:t>
            </w:r>
            <w:r w:rsidRPr="00923090">
              <w:rPr>
                <w:sz w:val="22"/>
                <w:szCs w:val="22"/>
                <w:lang w:val="sk-SK"/>
              </w:rPr>
              <w:t>, Stevensovho-Johnsonovho syndrómu a toxickej epidermálnej nekrolýzy</w:t>
            </w:r>
          </w:p>
        </w:tc>
        <w:tc>
          <w:tcPr>
            <w:tcW w:w="2552" w:type="dxa"/>
            <w:tcBorders>
              <w:top w:val="nil"/>
              <w:bottom w:val="nil"/>
            </w:tcBorders>
          </w:tcPr>
          <w:p w14:paraId="1A490721" w14:textId="77777777" w:rsidR="00C90B5D" w:rsidRPr="00923090" w:rsidRDefault="00C90B5D" w:rsidP="008238DB">
            <w:pPr>
              <w:rPr>
                <w:lang w:val="sk-SK"/>
              </w:rPr>
            </w:pPr>
          </w:p>
        </w:tc>
      </w:tr>
      <w:tr w:rsidR="00C90B5D" w:rsidRPr="00923090" w14:paraId="7AE95C7A" w14:textId="77777777">
        <w:trPr>
          <w:trHeight w:val="1909"/>
        </w:trPr>
        <w:tc>
          <w:tcPr>
            <w:tcW w:w="2951" w:type="dxa"/>
            <w:tcBorders>
              <w:top w:val="nil"/>
            </w:tcBorders>
          </w:tcPr>
          <w:p w14:paraId="55E312C3" w14:textId="77777777" w:rsidR="00C90B5D" w:rsidRPr="00923090" w:rsidRDefault="00C90B5D" w:rsidP="008238DB">
            <w:pPr>
              <w:suppressAutoHyphens/>
              <w:rPr>
                <w:b/>
                <w:iCs/>
                <w:lang w:val="sk-SK"/>
              </w:rPr>
            </w:pPr>
          </w:p>
        </w:tc>
        <w:tc>
          <w:tcPr>
            <w:tcW w:w="1515" w:type="dxa"/>
            <w:tcBorders>
              <w:top w:val="nil"/>
            </w:tcBorders>
          </w:tcPr>
          <w:p w14:paraId="0353B1F6" w14:textId="77777777" w:rsidR="00C90B5D" w:rsidRDefault="00C90B5D" w:rsidP="008238DB">
            <w:pPr>
              <w:rPr>
                <w:i/>
                <w:sz w:val="22"/>
                <w:szCs w:val="22"/>
                <w:lang w:val="sk-SK"/>
              </w:rPr>
            </w:pPr>
            <w:r w:rsidRPr="00923090">
              <w:rPr>
                <w:i/>
                <w:sz w:val="22"/>
                <w:szCs w:val="22"/>
                <w:lang w:val="sk-SK"/>
              </w:rPr>
              <w:t>veľmi zriedkavé</w:t>
            </w:r>
          </w:p>
          <w:p w14:paraId="3CDEEC28" w14:textId="77777777" w:rsidR="00B74C82" w:rsidRDefault="00B74C82" w:rsidP="008238DB">
            <w:pPr>
              <w:rPr>
                <w:i/>
                <w:sz w:val="22"/>
                <w:szCs w:val="22"/>
                <w:lang w:val="sk-SK"/>
              </w:rPr>
            </w:pPr>
          </w:p>
          <w:p w14:paraId="4F168071" w14:textId="77777777" w:rsidR="00B74C82" w:rsidRDefault="00B74C82" w:rsidP="008238DB">
            <w:pPr>
              <w:rPr>
                <w:i/>
                <w:sz w:val="22"/>
                <w:szCs w:val="22"/>
                <w:lang w:val="sk-SK"/>
              </w:rPr>
            </w:pPr>
          </w:p>
          <w:p w14:paraId="2D4A4B97" w14:textId="77777777" w:rsidR="00B74C82" w:rsidRDefault="00B74C82" w:rsidP="008238DB">
            <w:pPr>
              <w:rPr>
                <w:i/>
                <w:sz w:val="22"/>
                <w:szCs w:val="22"/>
                <w:lang w:val="sk-SK"/>
              </w:rPr>
            </w:pPr>
          </w:p>
          <w:p w14:paraId="16429FD9" w14:textId="77777777" w:rsidR="00B74C82" w:rsidRDefault="00B74C82" w:rsidP="008238DB">
            <w:pPr>
              <w:rPr>
                <w:i/>
                <w:sz w:val="22"/>
                <w:szCs w:val="22"/>
                <w:lang w:val="sk-SK"/>
              </w:rPr>
            </w:pPr>
          </w:p>
          <w:p w14:paraId="3016C4BA" w14:textId="77777777" w:rsidR="002A3516" w:rsidRDefault="002A3516" w:rsidP="008238DB">
            <w:pPr>
              <w:rPr>
                <w:i/>
                <w:sz w:val="22"/>
                <w:szCs w:val="22"/>
                <w:lang w:val="sk-SK"/>
              </w:rPr>
            </w:pPr>
          </w:p>
          <w:p w14:paraId="14FAFFF5" w14:textId="77777777" w:rsidR="00B74C82" w:rsidRDefault="00B74C82" w:rsidP="008238DB">
            <w:pPr>
              <w:rPr>
                <w:i/>
                <w:sz w:val="22"/>
                <w:szCs w:val="22"/>
                <w:lang w:val="sk-SK"/>
              </w:rPr>
            </w:pPr>
            <w:r>
              <w:rPr>
                <w:i/>
                <w:sz w:val="22"/>
                <w:szCs w:val="22"/>
                <w:lang w:val="sk-SK"/>
              </w:rPr>
              <w:t>neznáme</w:t>
            </w:r>
          </w:p>
          <w:p w14:paraId="7C3A0F59" w14:textId="77777777" w:rsidR="00B74C82" w:rsidRPr="00923090" w:rsidRDefault="00B74C82" w:rsidP="008238DB">
            <w:pPr>
              <w:rPr>
                <w:lang w:val="sk-SK"/>
              </w:rPr>
            </w:pPr>
          </w:p>
        </w:tc>
        <w:tc>
          <w:tcPr>
            <w:tcW w:w="2552" w:type="dxa"/>
            <w:tcBorders>
              <w:top w:val="nil"/>
            </w:tcBorders>
          </w:tcPr>
          <w:p w14:paraId="5A6BD61F" w14:textId="77777777" w:rsidR="00C90B5D" w:rsidRPr="00923090" w:rsidRDefault="00C90B5D" w:rsidP="008238DB">
            <w:pPr>
              <w:rPr>
                <w:lang w:val="sk-SK"/>
              </w:rPr>
            </w:pPr>
          </w:p>
        </w:tc>
        <w:tc>
          <w:tcPr>
            <w:tcW w:w="2552" w:type="dxa"/>
            <w:tcBorders>
              <w:top w:val="nil"/>
            </w:tcBorders>
          </w:tcPr>
          <w:p w14:paraId="760248C9" w14:textId="77777777" w:rsidR="00C90B5D" w:rsidRDefault="00C90B5D" w:rsidP="00D93789">
            <w:pPr>
              <w:rPr>
                <w:sz w:val="22"/>
                <w:szCs w:val="22"/>
                <w:lang w:val="sk-SK"/>
              </w:rPr>
            </w:pPr>
            <w:r w:rsidRPr="00923090">
              <w:rPr>
                <w:sz w:val="22"/>
                <w:szCs w:val="22"/>
                <w:lang w:val="sk-SK"/>
              </w:rPr>
              <w:t>angioedém, erythema multiforme, exfoliatívna dermatitída, Stevensov-Johnsonov syndróm, Quinckeho edém, fotosenzitívne reakcie</w:t>
            </w:r>
          </w:p>
          <w:p w14:paraId="50AF4BF1" w14:textId="77777777" w:rsidR="00B74C82" w:rsidRDefault="00B74C82" w:rsidP="00D93789">
            <w:pPr>
              <w:rPr>
                <w:sz w:val="22"/>
                <w:szCs w:val="22"/>
                <w:lang w:val="sk-SK"/>
              </w:rPr>
            </w:pPr>
          </w:p>
          <w:p w14:paraId="70013F61" w14:textId="77777777" w:rsidR="00B74C82" w:rsidRPr="00923090" w:rsidRDefault="00B74C82" w:rsidP="00D93789">
            <w:pPr>
              <w:rPr>
                <w:lang w:val="sk-SK"/>
              </w:rPr>
            </w:pPr>
            <w:r>
              <w:rPr>
                <w:sz w:val="22"/>
                <w:szCs w:val="22"/>
                <w:lang w:val="sk-SK"/>
              </w:rPr>
              <w:t>toxická epidermálna nekrolýza</w:t>
            </w:r>
          </w:p>
        </w:tc>
      </w:tr>
      <w:tr w:rsidR="00C90B5D" w:rsidRPr="00923090" w14:paraId="4C5EA97D" w14:textId="77777777">
        <w:trPr>
          <w:trHeight w:val="897"/>
        </w:trPr>
        <w:tc>
          <w:tcPr>
            <w:tcW w:w="2951" w:type="dxa"/>
            <w:tcBorders>
              <w:bottom w:val="nil"/>
            </w:tcBorders>
          </w:tcPr>
          <w:p w14:paraId="658DB86B" w14:textId="77777777" w:rsidR="00C90B5D" w:rsidRPr="00923090" w:rsidRDefault="00C90B5D" w:rsidP="008238DB">
            <w:pPr>
              <w:rPr>
                <w:b/>
                <w:i/>
                <w:iCs/>
                <w:lang w:val="sk-SK"/>
              </w:rPr>
            </w:pPr>
            <w:r w:rsidRPr="00923090">
              <w:rPr>
                <w:b/>
                <w:bCs/>
                <w:sz w:val="22"/>
                <w:szCs w:val="22"/>
                <w:lang w:val="sk-SK"/>
              </w:rPr>
              <w:t>Poruchy kostrovej a svalovej sústavy a spojivového tkaniva</w:t>
            </w:r>
          </w:p>
        </w:tc>
        <w:tc>
          <w:tcPr>
            <w:tcW w:w="1515" w:type="dxa"/>
            <w:tcBorders>
              <w:bottom w:val="nil"/>
            </w:tcBorders>
          </w:tcPr>
          <w:p w14:paraId="08E8C3B5" w14:textId="77777777" w:rsidR="00C90B5D" w:rsidRPr="00923090" w:rsidRDefault="00C90B5D" w:rsidP="008238DB">
            <w:pPr>
              <w:rPr>
                <w:b/>
                <w:bCs/>
                <w:lang w:val="sk-SK"/>
              </w:rPr>
            </w:pPr>
            <w:r w:rsidRPr="00923090">
              <w:rPr>
                <w:i/>
                <w:sz w:val="22"/>
                <w:szCs w:val="22"/>
                <w:lang w:val="sk-SK"/>
              </w:rPr>
              <w:t>časté</w:t>
            </w:r>
          </w:p>
        </w:tc>
        <w:tc>
          <w:tcPr>
            <w:tcW w:w="2552" w:type="dxa"/>
            <w:tcBorders>
              <w:bottom w:val="nil"/>
            </w:tcBorders>
          </w:tcPr>
          <w:p w14:paraId="64A89A45" w14:textId="77777777" w:rsidR="00C90B5D" w:rsidRPr="00923090" w:rsidRDefault="00C90B5D" w:rsidP="00D25117">
            <w:pPr>
              <w:rPr>
                <w:lang w:val="sk-SK"/>
              </w:rPr>
            </w:pPr>
            <w:r w:rsidRPr="00923090">
              <w:rPr>
                <w:bCs/>
                <w:sz w:val="22"/>
                <w:szCs w:val="22"/>
                <w:lang w:val="sk-SK"/>
              </w:rPr>
              <w:t>m</w:t>
            </w:r>
            <w:r w:rsidRPr="00923090">
              <w:rPr>
                <w:sz w:val="22"/>
                <w:szCs w:val="22"/>
                <w:lang w:val="sk-SK"/>
              </w:rPr>
              <w:t xml:space="preserve">yalgia, artralgia, bolesť končatín, svalové </w:t>
            </w:r>
            <w:r w:rsidR="00D25117" w:rsidRPr="00923090">
              <w:rPr>
                <w:sz w:val="22"/>
                <w:szCs w:val="22"/>
                <w:lang w:val="sk-SK"/>
              </w:rPr>
              <w:t>kŕče</w:t>
            </w:r>
            <w:r w:rsidRPr="00923090">
              <w:rPr>
                <w:sz w:val="22"/>
                <w:szCs w:val="22"/>
                <w:lang w:val="sk-SK"/>
              </w:rPr>
              <w:t>, opuch kĺbov, bolesť chrbta</w:t>
            </w:r>
          </w:p>
        </w:tc>
        <w:tc>
          <w:tcPr>
            <w:tcW w:w="2552" w:type="dxa"/>
            <w:tcBorders>
              <w:bottom w:val="nil"/>
            </w:tcBorders>
          </w:tcPr>
          <w:p w14:paraId="333326A7" w14:textId="77777777" w:rsidR="00C90B5D" w:rsidRPr="00923090" w:rsidRDefault="00C90B5D" w:rsidP="00D25117">
            <w:pPr>
              <w:rPr>
                <w:lang w:val="sk-SK"/>
              </w:rPr>
            </w:pPr>
            <w:r w:rsidRPr="00923090">
              <w:rPr>
                <w:sz w:val="22"/>
                <w:szCs w:val="22"/>
                <w:lang w:val="sk-SK"/>
              </w:rPr>
              <w:t>opuch členkov</w:t>
            </w:r>
            <w:r w:rsidR="00072064" w:rsidRPr="00923090">
              <w:rPr>
                <w:sz w:val="22"/>
                <w:szCs w:val="22"/>
                <w:lang w:val="sk-SK"/>
              </w:rPr>
              <w:t xml:space="preserve">, svalové </w:t>
            </w:r>
            <w:r w:rsidR="00D25117" w:rsidRPr="00923090">
              <w:rPr>
                <w:sz w:val="22"/>
                <w:szCs w:val="22"/>
                <w:lang w:val="sk-SK"/>
              </w:rPr>
              <w:t>kŕče</w:t>
            </w:r>
          </w:p>
        </w:tc>
      </w:tr>
      <w:tr w:rsidR="00C90B5D" w:rsidRPr="00923090" w14:paraId="44C378A0" w14:textId="77777777">
        <w:trPr>
          <w:trHeight w:val="659"/>
        </w:trPr>
        <w:tc>
          <w:tcPr>
            <w:tcW w:w="2951" w:type="dxa"/>
            <w:tcBorders>
              <w:top w:val="nil"/>
              <w:bottom w:val="nil"/>
            </w:tcBorders>
            <w:vAlign w:val="center"/>
          </w:tcPr>
          <w:p w14:paraId="6698EB90" w14:textId="77777777" w:rsidR="00C90B5D" w:rsidRPr="00923090" w:rsidRDefault="00C90B5D" w:rsidP="008238DB">
            <w:pPr>
              <w:rPr>
                <w:b/>
                <w:i/>
                <w:iCs/>
                <w:lang w:val="sk-SK"/>
              </w:rPr>
            </w:pPr>
          </w:p>
        </w:tc>
        <w:tc>
          <w:tcPr>
            <w:tcW w:w="1515" w:type="dxa"/>
            <w:tcBorders>
              <w:top w:val="nil"/>
              <w:bottom w:val="nil"/>
            </w:tcBorders>
          </w:tcPr>
          <w:p w14:paraId="1391D446" w14:textId="77777777" w:rsidR="00C90B5D" w:rsidRPr="00923090" w:rsidRDefault="00C90B5D" w:rsidP="008238DB">
            <w:pPr>
              <w:rPr>
                <w:lang w:val="sk-SK"/>
              </w:rPr>
            </w:pPr>
            <w:r w:rsidRPr="00923090">
              <w:rPr>
                <w:i/>
                <w:sz w:val="22"/>
                <w:szCs w:val="22"/>
                <w:lang w:val="sk-SK"/>
              </w:rPr>
              <w:t>menej časté</w:t>
            </w:r>
          </w:p>
        </w:tc>
        <w:tc>
          <w:tcPr>
            <w:tcW w:w="2552" w:type="dxa"/>
            <w:tcBorders>
              <w:top w:val="nil"/>
              <w:bottom w:val="nil"/>
            </w:tcBorders>
          </w:tcPr>
          <w:p w14:paraId="5C89368D" w14:textId="77777777" w:rsidR="00C90B5D" w:rsidRPr="00923090" w:rsidRDefault="00C90B5D" w:rsidP="008238DB">
            <w:pPr>
              <w:rPr>
                <w:b/>
                <w:bCs/>
                <w:lang w:val="sk-SK"/>
              </w:rPr>
            </w:pPr>
            <w:r w:rsidRPr="00923090">
              <w:rPr>
                <w:sz w:val="22"/>
                <w:szCs w:val="22"/>
                <w:lang w:val="sk-SK"/>
              </w:rPr>
              <w:t>bolesť šije, svalová únava</w:t>
            </w:r>
          </w:p>
        </w:tc>
        <w:tc>
          <w:tcPr>
            <w:tcW w:w="2552" w:type="dxa"/>
            <w:tcBorders>
              <w:top w:val="nil"/>
              <w:bottom w:val="nil"/>
            </w:tcBorders>
          </w:tcPr>
          <w:p w14:paraId="16FEB71C" w14:textId="77777777" w:rsidR="00C90B5D" w:rsidRPr="00923090" w:rsidRDefault="00C90B5D" w:rsidP="00D93789">
            <w:pPr>
              <w:rPr>
                <w:lang w:val="sk-SK"/>
              </w:rPr>
            </w:pPr>
            <w:r w:rsidRPr="00923090">
              <w:rPr>
                <w:sz w:val="22"/>
                <w:szCs w:val="22"/>
                <w:lang w:val="sk-SK"/>
              </w:rPr>
              <w:t>artralgia, myalgia, bolesť chrbta</w:t>
            </w:r>
          </w:p>
        </w:tc>
      </w:tr>
      <w:tr w:rsidR="00C90B5D" w:rsidRPr="00923090" w14:paraId="58489708" w14:textId="77777777">
        <w:trPr>
          <w:trHeight w:val="1405"/>
        </w:trPr>
        <w:tc>
          <w:tcPr>
            <w:tcW w:w="2951" w:type="dxa"/>
            <w:tcBorders>
              <w:top w:val="nil"/>
              <w:bottom w:val="nil"/>
            </w:tcBorders>
          </w:tcPr>
          <w:p w14:paraId="19F76898" w14:textId="77777777" w:rsidR="00C90B5D" w:rsidRPr="00923090" w:rsidRDefault="00C90B5D" w:rsidP="008238DB">
            <w:pPr>
              <w:rPr>
                <w:lang w:val="sk-SK"/>
              </w:rPr>
            </w:pPr>
          </w:p>
        </w:tc>
        <w:tc>
          <w:tcPr>
            <w:tcW w:w="1515" w:type="dxa"/>
            <w:tcBorders>
              <w:top w:val="nil"/>
              <w:bottom w:val="nil"/>
            </w:tcBorders>
          </w:tcPr>
          <w:p w14:paraId="43745A39" w14:textId="77777777" w:rsidR="00C90B5D" w:rsidRPr="00923090" w:rsidRDefault="008549E4" w:rsidP="008238DB">
            <w:pPr>
              <w:rPr>
                <w:i/>
                <w:sz w:val="22"/>
                <w:szCs w:val="22"/>
                <w:lang w:val="sk-SK"/>
              </w:rPr>
            </w:pPr>
            <w:r w:rsidRPr="00923090">
              <w:rPr>
                <w:i/>
                <w:sz w:val="22"/>
                <w:szCs w:val="22"/>
                <w:lang w:val="sk-SK"/>
              </w:rPr>
              <w:t>z</w:t>
            </w:r>
            <w:r w:rsidR="00C90B5D" w:rsidRPr="00923090">
              <w:rPr>
                <w:i/>
                <w:sz w:val="22"/>
                <w:szCs w:val="22"/>
                <w:lang w:val="sk-SK"/>
              </w:rPr>
              <w:t>riedkavé</w:t>
            </w:r>
          </w:p>
          <w:p w14:paraId="61B60FBA" w14:textId="77777777" w:rsidR="008549E4" w:rsidRPr="00923090" w:rsidRDefault="008549E4" w:rsidP="008238DB">
            <w:pPr>
              <w:rPr>
                <w:i/>
                <w:sz w:val="22"/>
                <w:szCs w:val="22"/>
                <w:lang w:val="sk-SK"/>
              </w:rPr>
            </w:pPr>
          </w:p>
          <w:p w14:paraId="2086364D" w14:textId="77777777" w:rsidR="008549E4" w:rsidRPr="00923090" w:rsidRDefault="008549E4" w:rsidP="008238DB">
            <w:pPr>
              <w:rPr>
                <w:i/>
                <w:sz w:val="22"/>
                <w:szCs w:val="22"/>
                <w:lang w:val="sk-SK"/>
              </w:rPr>
            </w:pPr>
          </w:p>
          <w:p w14:paraId="57DDF8BF" w14:textId="77777777" w:rsidR="008549E4" w:rsidRPr="00923090" w:rsidRDefault="008549E4" w:rsidP="008238DB">
            <w:pPr>
              <w:rPr>
                <w:i/>
                <w:sz w:val="22"/>
                <w:szCs w:val="22"/>
                <w:lang w:val="sk-SK"/>
              </w:rPr>
            </w:pPr>
          </w:p>
          <w:p w14:paraId="799C89E1" w14:textId="77777777" w:rsidR="008549E4" w:rsidRPr="00923090" w:rsidRDefault="008549E4" w:rsidP="008238DB">
            <w:pPr>
              <w:rPr>
                <w:i/>
                <w:sz w:val="22"/>
                <w:szCs w:val="22"/>
                <w:lang w:val="sk-SK"/>
              </w:rPr>
            </w:pPr>
          </w:p>
          <w:p w14:paraId="05627C6C" w14:textId="77777777" w:rsidR="008549E4" w:rsidRPr="00923090" w:rsidRDefault="008549E4" w:rsidP="008238DB">
            <w:pPr>
              <w:rPr>
                <w:i/>
                <w:sz w:val="22"/>
                <w:szCs w:val="22"/>
                <w:lang w:val="sk-SK"/>
              </w:rPr>
            </w:pPr>
          </w:p>
          <w:p w14:paraId="2E4BDC21" w14:textId="77777777" w:rsidR="00F21A63" w:rsidRDefault="00F21A63" w:rsidP="008238DB">
            <w:pPr>
              <w:rPr>
                <w:i/>
                <w:sz w:val="22"/>
                <w:szCs w:val="22"/>
                <w:lang w:val="sk-SK"/>
              </w:rPr>
            </w:pPr>
            <w:r>
              <w:rPr>
                <w:i/>
                <w:sz w:val="22"/>
                <w:szCs w:val="22"/>
                <w:lang w:val="sk-SK"/>
              </w:rPr>
              <w:t>veľmi zriedkavé</w:t>
            </w:r>
          </w:p>
          <w:p w14:paraId="2F48ADDD" w14:textId="77777777" w:rsidR="00F21A63" w:rsidRDefault="00F21A63" w:rsidP="008238DB">
            <w:pPr>
              <w:rPr>
                <w:i/>
                <w:sz w:val="22"/>
                <w:szCs w:val="22"/>
                <w:lang w:val="sk-SK"/>
              </w:rPr>
            </w:pPr>
          </w:p>
          <w:p w14:paraId="1242C2E4" w14:textId="77777777" w:rsidR="008549E4" w:rsidRPr="00923090" w:rsidRDefault="008549E4" w:rsidP="008238DB">
            <w:pPr>
              <w:rPr>
                <w:i/>
                <w:sz w:val="22"/>
                <w:szCs w:val="22"/>
                <w:lang w:val="sk-SK"/>
              </w:rPr>
            </w:pPr>
            <w:r w:rsidRPr="00923090">
              <w:rPr>
                <w:i/>
                <w:sz w:val="22"/>
                <w:szCs w:val="22"/>
                <w:lang w:val="sk-SK"/>
              </w:rPr>
              <w:lastRenderedPageBreak/>
              <w:t>neznáme</w:t>
            </w:r>
          </w:p>
          <w:p w14:paraId="263B62DF" w14:textId="77777777" w:rsidR="008549E4" w:rsidRPr="00923090" w:rsidRDefault="008549E4" w:rsidP="008238DB">
            <w:pPr>
              <w:rPr>
                <w:lang w:val="sk-SK"/>
              </w:rPr>
            </w:pPr>
          </w:p>
        </w:tc>
        <w:tc>
          <w:tcPr>
            <w:tcW w:w="2552" w:type="dxa"/>
            <w:tcBorders>
              <w:top w:val="nil"/>
              <w:bottom w:val="nil"/>
            </w:tcBorders>
          </w:tcPr>
          <w:p w14:paraId="4F4CC7C6" w14:textId="77777777" w:rsidR="00C90B5D" w:rsidRDefault="00C90B5D" w:rsidP="008238DB">
            <w:pPr>
              <w:rPr>
                <w:sz w:val="22"/>
                <w:szCs w:val="22"/>
                <w:lang w:val="sk-SK"/>
              </w:rPr>
            </w:pPr>
            <w:r w:rsidRPr="00923090">
              <w:rPr>
                <w:sz w:val="22"/>
                <w:szCs w:val="22"/>
                <w:lang w:val="sk-SK"/>
              </w:rPr>
              <w:lastRenderedPageBreak/>
              <w:t>myopatia, myozitída, rabdomyolýza, poruchy šliach niekedy skomplikované ruptúrou šľachy</w:t>
            </w:r>
          </w:p>
          <w:p w14:paraId="4F98CAB3" w14:textId="77777777" w:rsidR="00F21A63" w:rsidRDefault="00F21A63" w:rsidP="008238DB">
            <w:pPr>
              <w:rPr>
                <w:sz w:val="22"/>
                <w:szCs w:val="22"/>
                <w:lang w:val="sk-SK"/>
              </w:rPr>
            </w:pPr>
          </w:p>
          <w:p w14:paraId="33A511B7" w14:textId="77777777" w:rsidR="00F21A63" w:rsidRPr="00923090" w:rsidRDefault="00F21A63" w:rsidP="008238DB">
            <w:pPr>
              <w:rPr>
                <w:sz w:val="22"/>
                <w:szCs w:val="22"/>
                <w:lang w:val="sk-SK"/>
              </w:rPr>
            </w:pPr>
            <w:r>
              <w:rPr>
                <w:sz w:val="22"/>
                <w:szCs w:val="22"/>
                <w:lang w:val="sk-SK"/>
              </w:rPr>
              <w:t>syndróm podobný lupusu</w:t>
            </w:r>
          </w:p>
          <w:p w14:paraId="5EA56768" w14:textId="77777777" w:rsidR="008549E4" w:rsidRPr="00923090" w:rsidRDefault="008549E4" w:rsidP="008238DB">
            <w:pPr>
              <w:rPr>
                <w:sz w:val="22"/>
                <w:szCs w:val="22"/>
                <w:lang w:val="sk-SK"/>
              </w:rPr>
            </w:pPr>
          </w:p>
          <w:p w14:paraId="0A7CD707" w14:textId="77777777" w:rsidR="00F21A63" w:rsidRDefault="00F21A63" w:rsidP="00D93789">
            <w:pPr>
              <w:rPr>
                <w:sz w:val="22"/>
                <w:szCs w:val="22"/>
                <w:lang w:val="sk-SK"/>
              </w:rPr>
            </w:pPr>
          </w:p>
          <w:p w14:paraId="7251DDA3" w14:textId="77777777" w:rsidR="008549E4" w:rsidRPr="00923090" w:rsidRDefault="000A4C7B" w:rsidP="00D93789">
            <w:pPr>
              <w:rPr>
                <w:lang w:val="sk-SK"/>
              </w:rPr>
            </w:pPr>
            <w:r w:rsidRPr="00923090">
              <w:rPr>
                <w:sz w:val="22"/>
                <w:szCs w:val="22"/>
                <w:lang w:val="sk-SK"/>
              </w:rPr>
              <w:lastRenderedPageBreak/>
              <w:t>nekrotizujúca myopatia sprostredkovaná imunitným systémom*</w:t>
            </w:r>
          </w:p>
        </w:tc>
        <w:tc>
          <w:tcPr>
            <w:tcW w:w="2552" w:type="dxa"/>
            <w:tcBorders>
              <w:top w:val="nil"/>
              <w:bottom w:val="nil"/>
            </w:tcBorders>
          </w:tcPr>
          <w:p w14:paraId="49B0BBF6" w14:textId="77777777" w:rsidR="00C90B5D" w:rsidRPr="00923090" w:rsidRDefault="00C90B5D" w:rsidP="008238DB">
            <w:pPr>
              <w:rPr>
                <w:sz w:val="22"/>
                <w:szCs w:val="22"/>
                <w:lang w:val="sk-SK"/>
              </w:rPr>
            </w:pPr>
          </w:p>
          <w:p w14:paraId="1C27AF0D" w14:textId="77777777" w:rsidR="008549E4" w:rsidRPr="00923090" w:rsidRDefault="008549E4" w:rsidP="008238DB">
            <w:pPr>
              <w:rPr>
                <w:sz w:val="22"/>
                <w:szCs w:val="22"/>
                <w:lang w:val="sk-SK"/>
              </w:rPr>
            </w:pPr>
          </w:p>
          <w:p w14:paraId="397341AB" w14:textId="77777777" w:rsidR="008549E4" w:rsidRPr="00923090" w:rsidRDefault="008549E4" w:rsidP="008238DB">
            <w:pPr>
              <w:rPr>
                <w:sz w:val="22"/>
                <w:szCs w:val="22"/>
                <w:lang w:val="sk-SK"/>
              </w:rPr>
            </w:pPr>
          </w:p>
          <w:p w14:paraId="15AAFC97" w14:textId="77777777" w:rsidR="008549E4" w:rsidRPr="00923090" w:rsidRDefault="008549E4" w:rsidP="008238DB">
            <w:pPr>
              <w:rPr>
                <w:sz w:val="22"/>
                <w:szCs w:val="22"/>
                <w:lang w:val="sk-SK"/>
              </w:rPr>
            </w:pPr>
          </w:p>
          <w:p w14:paraId="5BA8DA8F" w14:textId="77777777" w:rsidR="008549E4" w:rsidRPr="00923090" w:rsidRDefault="008549E4" w:rsidP="008238DB">
            <w:pPr>
              <w:rPr>
                <w:sz w:val="22"/>
                <w:szCs w:val="22"/>
                <w:lang w:val="sk-SK"/>
              </w:rPr>
            </w:pPr>
          </w:p>
          <w:p w14:paraId="77D59881" w14:textId="77777777" w:rsidR="008549E4" w:rsidRPr="00923090" w:rsidRDefault="008549E4" w:rsidP="004F0AB0">
            <w:pPr>
              <w:rPr>
                <w:lang w:val="sk-SK"/>
              </w:rPr>
            </w:pPr>
          </w:p>
        </w:tc>
      </w:tr>
      <w:tr w:rsidR="00C90B5D" w:rsidRPr="00923090" w14:paraId="0C5AA016" w14:textId="77777777">
        <w:trPr>
          <w:trHeight w:val="849"/>
        </w:trPr>
        <w:tc>
          <w:tcPr>
            <w:tcW w:w="2951" w:type="dxa"/>
          </w:tcPr>
          <w:p w14:paraId="73D6E5A5" w14:textId="77777777" w:rsidR="00C90B5D" w:rsidRPr="00923090" w:rsidRDefault="00C90B5D" w:rsidP="008238DB">
            <w:pPr>
              <w:rPr>
                <w:lang w:val="sk-SK"/>
              </w:rPr>
            </w:pPr>
            <w:r w:rsidRPr="00923090">
              <w:rPr>
                <w:b/>
                <w:bCs/>
                <w:sz w:val="22"/>
                <w:szCs w:val="22"/>
                <w:lang w:val="sk-SK"/>
              </w:rPr>
              <w:lastRenderedPageBreak/>
              <w:t>Poruchy obličiek a močových ciest</w:t>
            </w:r>
          </w:p>
        </w:tc>
        <w:tc>
          <w:tcPr>
            <w:tcW w:w="1515" w:type="dxa"/>
          </w:tcPr>
          <w:p w14:paraId="1634DFAF" w14:textId="77777777" w:rsidR="00C90B5D" w:rsidRPr="00923090" w:rsidRDefault="00C90B5D" w:rsidP="008238DB">
            <w:pPr>
              <w:rPr>
                <w:lang w:val="sk-SK"/>
              </w:rPr>
            </w:pPr>
            <w:r w:rsidRPr="00923090">
              <w:rPr>
                <w:i/>
                <w:sz w:val="22"/>
                <w:szCs w:val="22"/>
                <w:lang w:val="sk-SK"/>
              </w:rPr>
              <w:t>menej časté</w:t>
            </w:r>
          </w:p>
        </w:tc>
        <w:tc>
          <w:tcPr>
            <w:tcW w:w="2552" w:type="dxa"/>
          </w:tcPr>
          <w:p w14:paraId="0575F00E" w14:textId="77777777" w:rsidR="00C90B5D" w:rsidRPr="00923090" w:rsidRDefault="00C90B5D" w:rsidP="008238DB">
            <w:pPr>
              <w:rPr>
                <w:lang w:val="sk-SK"/>
              </w:rPr>
            </w:pPr>
          </w:p>
        </w:tc>
        <w:tc>
          <w:tcPr>
            <w:tcW w:w="2552" w:type="dxa"/>
          </w:tcPr>
          <w:p w14:paraId="1886F466" w14:textId="77777777" w:rsidR="00C90B5D" w:rsidRPr="00923090" w:rsidRDefault="00C90B5D" w:rsidP="008238DB">
            <w:pPr>
              <w:rPr>
                <w:lang w:val="sk-SK"/>
              </w:rPr>
            </w:pPr>
            <w:r w:rsidRPr="00923090">
              <w:rPr>
                <w:sz w:val="22"/>
                <w:szCs w:val="22"/>
                <w:lang w:val="sk-SK"/>
              </w:rPr>
              <w:t>poruchy močenia, nočné močenie, časté močenie</w:t>
            </w:r>
          </w:p>
        </w:tc>
      </w:tr>
      <w:tr w:rsidR="00C90B5D" w:rsidRPr="00923090" w14:paraId="4D30E18C" w14:textId="77777777">
        <w:trPr>
          <w:trHeight w:val="705"/>
        </w:trPr>
        <w:tc>
          <w:tcPr>
            <w:tcW w:w="2951" w:type="dxa"/>
            <w:tcBorders>
              <w:bottom w:val="nil"/>
            </w:tcBorders>
          </w:tcPr>
          <w:p w14:paraId="0BBC13DC" w14:textId="77777777" w:rsidR="00C90B5D" w:rsidRPr="00923090" w:rsidRDefault="00C90B5D" w:rsidP="008238DB">
            <w:pPr>
              <w:suppressAutoHyphens/>
              <w:rPr>
                <w:i/>
                <w:lang w:val="sk-SK"/>
              </w:rPr>
            </w:pPr>
            <w:r w:rsidRPr="00923090">
              <w:rPr>
                <w:b/>
                <w:bCs/>
                <w:sz w:val="22"/>
                <w:szCs w:val="22"/>
                <w:lang w:val="sk-SK"/>
              </w:rPr>
              <w:t>Poruchy reprodukčného systému a prsníkov</w:t>
            </w:r>
          </w:p>
        </w:tc>
        <w:tc>
          <w:tcPr>
            <w:tcW w:w="1515" w:type="dxa"/>
            <w:tcBorders>
              <w:bottom w:val="nil"/>
            </w:tcBorders>
          </w:tcPr>
          <w:p w14:paraId="49528450" w14:textId="77777777" w:rsidR="00C90B5D" w:rsidRPr="00923090" w:rsidRDefault="00C90B5D" w:rsidP="008238DB">
            <w:pPr>
              <w:rPr>
                <w:lang w:val="sk-SK"/>
              </w:rPr>
            </w:pPr>
            <w:r w:rsidRPr="00923090">
              <w:rPr>
                <w:i/>
                <w:sz w:val="22"/>
                <w:szCs w:val="22"/>
                <w:lang w:val="sk-SK"/>
              </w:rPr>
              <w:t>menej časté</w:t>
            </w:r>
          </w:p>
        </w:tc>
        <w:tc>
          <w:tcPr>
            <w:tcW w:w="2552" w:type="dxa"/>
            <w:tcBorders>
              <w:bottom w:val="nil"/>
            </w:tcBorders>
          </w:tcPr>
          <w:p w14:paraId="7DAABD09" w14:textId="77777777" w:rsidR="00C90B5D" w:rsidRPr="00923090" w:rsidRDefault="00C90B5D" w:rsidP="008238DB">
            <w:pPr>
              <w:rPr>
                <w:lang w:val="sk-SK"/>
              </w:rPr>
            </w:pPr>
          </w:p>
        </w:tc>
        <w:tc>
          <w:tcPr>
            <w:tcW w:w="2552" w:type="dxa"/>
            <w:tcBorders>
              <w:bottom w:val="nil"/>
            </w:tcBorders>
          </w:tcPr>
          <w:p w14:paraId="1A230985" w14:textId="2FB2CB06" w:rsidR="00C90B5D" w:rsidRPr="00923090" w:rsidRDefault="00B46F69" w:rsidP="008238DB">
            <w:pPr>
              <w:rPr>
                <w:lang w:val="sk-SK"/>
              </w:rPr>
            </w:pPr>
            <w:r>
              <w:rPr>
                <w:sz w:val="22"/>
                <w:szCs w:val="22"/>
                <w:lang w:val="sk-SK"/>
              </w:rPr>
              <w:t>impotencia</w:t>
            </w:r>
            <w:r w:rsidR="00C90B5D" w:rsidRPr="00923090">
              <w:rPr>
                <w:sz w:val="22"/>
                <w:szCs w:val="22"/>
                <w:lang w:val="sk-SK"/>
              </w:rPr>
              <w:t>, gynekomastia</w:t>
            </w:r>
          </w:p>
        </w:tc>
      </w:tr>
      <w:tr w:rsidR="00C90B5D" w:rsidRPr="00923090" w14:paraId="5A22677C" w14:textId="77777777">
        <w:trPr>
          <w:trHeight w:val="569"/>
        </w:trPr>
        <w:tc>
          <w:tcPr>
            <w:tcW w:w="2951" w:type="dxa"/>
            <w:tcBorders>
              <w:top w:val="nil"/>
            </w:tcBorders>
          </w:tcPr>
          <w:p w14:paraId="67499478" w14:textId="77777777" w:rsidR="00C90B5D" w:rsidRPr="00923090" w:rsidRDefault="00C90B5D" w:rsidP="008238DB">
            <w:pPr>
              <w:rPr>
                <w:b/>
                <w:i/>
                <w:iCs/>
                <w:lang w:val="sk-SK"/>
              </w:rPr>
            </w:pPr>
          </w:p>
        </w:tc>
        <w:tc>
          <w:tcPr>
            <w:tcW w:w="1515" w:type="dxa"/>
            <w:tcBorders>
              <w:top w:val="nil"/>
            </w:tcBorders>
          </w:tcPr>
          <w:p w14:paraId="0CD1ACEB" w14:textId="77777777" w:rsidR="00C90B5D" w:rsidRPr="00923090" w:rsidRDefault="00C90B5D" w:rsidP="008238DB">
            <w:pPr>
              <w:rPr>
                <w:lang w:val="sk-SK"/>
              </w:rPr>
            </w:pPr>
            <w:r w:rsidRPr="00923090">
              <w:rPr>
                <w:i/>
                <w:sz w:val="22"/>
                <w:szCs w:val="22"/>
                <w:lang w:val="sk-SK"/>
              </w:rPr>
              <w:t>veľmi zriedkavé</w:t>
            </w:r>
          </w:p>
        </w:tc>
        <w:tc>
          <w:tcPr>
            <w:tcW w:w="2552" w:type="dxa"/>
            <w:tcBorders>
              <w:top w:val="nil"/>
            </w:tcBorders>
          </w:tcPr>
          <w:p w14:paraId="62E3675F" w14:textId="77777777" w:rsidR="00C90B5D" w:rsidRPr="00923090" w:rsidRDefault="00C90B5D" w:rsidP="008238DB">
            <w:pPr>
              <w:rPr>
                <w:lang w:val="sk-SK"/>
              </w:rPr>
            </w:pPr>
            <w:r w:rsidRPr="00923090">
              <w:rPr>
                <w:sz w:val="22"/>
                <w:szCs w:val="22"/>
                <w:lang w:val="sk-SK"/>
              </w:rPr>
              <w:t>gynekomastia</w:t>
            </w:r>
          </w:p>
        </w:tc>
        <w:tc>
          <w:tcPr>
            <w:tcW w:w="2552" w:type="dxa"/>
            <w:tcBorders>
              <w:top w:val="nil"/>
            </w:tcBorders>
          </w:tcPr>
          <w:p w14:paraId="49018399" w14:textId="77777777" w:rsidR="00C90B5D" w:rsidRPr="00923090" w:rsidRDefault="00C90B5D" w:rsidP="008238DB">
            <w:pPr>
              <w:rPr>
                <w:lang w:val="sk-SK"/>
              </w:rPr>
            </w:pPr>
          </w:p>
        </w:tc>
      </w:tr>
      <w:tr w:rsidR="00C90B5D" w:rsidRPr="00923090" w14:paraId="55E0F4B9" w14:textId="77777777">
        <w:trPr>
          <w:trHeight w:val="553"/>
        </w:trPr>
        <w:tc>
          <w:tcPr>
            <w:tcW w:w="2951" w:type="dxa"/>
            <w:tcBorders>
              <w:bottom w:val="nil"/>
            </w:tcBorders>
          </w:tcPr>
          <w:p w14:paraId="74E8F741" w14:textId="77777777" w:rsidR="00C90B5D" w:rsidRPr="00923090" w:rsidRDefault="00C90B5D" w:rsidP="008238DB">
            <w:pPr>
              <w:suppressAutoHyphens/>
              <w:rPr>
                <w:lang w:val="sk-SK"/>
              </w:rPr>
            </w:pPr>
            <w:r w:rsidRPr="00923090">
              <w:rPr>
                <w:b/>
                <w:iCs/>
                <w:sz w:val="22"/>
                <w:szCs w:val="22"/>
                <w:lang w:val="sk-SK"/>
              </w:rPr>
              <w:t>Celkové poruchy a reakcie v mieste podania</w:t>
            </w:r>
          </w:p>
        </w:tc>
        <w:tc>
          <w:tcPr>
            <w:tcW w:w="1515" w:type="dxa"/>
            <w:tcBorders>
              <w:bottom w:val="nil"/>
            </w:tcBorders>
          </w:tcPr>
          <w:p w14:paraId="28627871" w14:textId="77777777" w:rsidR="00072064" w:rsidRPr="00923090" w:rsidRDefault="00072064" w:rsidP="00072064">
            <w:pPr>
              <w:rPr>
                <w:i/>
                <w:sz w:val="22"/>
                <w:szCs w:val="22"/>
                <w:lang w:val="sk-SK"/>
              </w:rPr>
            </w:pPr>
            <w:r w:rsidRPr="00923090">
              <w:rPr>
                <w:i/>
                <w:sz w:val="22"/>
                <w:szCs w:val="22"/>
                <w:lang w:val="sk-SK"/>
              </w:rPr>
              <w:t>veľmi časté</w:t>
            </w:r>
          </w:p>
          <w:p w14:paraId="64B35C64" w14:textId="77777777" w:rsidR="00072064" w:rsidRPr="00923090" w:rsidRDefault="00072064" w:rsidP="00072064">
            <w:pPr>
              <w:rPr>
                <w:i/>
                <w:sz w:val="22"/>
                <w:szCs w:val="22"/>
                <w:lang w:val="sk-SK"/>
              </w:rPr>
            </w:pPr>
          </w:p>
          <w:p w14:paraId="4FEC6442" w14:textId="77777777" w:rsidR="00C90B5D" w:rsidRPr="00923090" w:rsidRDefault="00C90B5D" w:rsidP="008238DB">
            <w:pPr>
              <w:rPr>
                <w:u w:val="single"/>
                <w:lang w:val="sk-SK"/>
              </w:rPr>
            </w:pPr>
            <w:r w:rsidRPr="00923090">
              <w:rPr>
                <w:i/>
                <w:sz w:val="22"/>
                <w:szCs w:val="22"/>
                <w:lang w:val="sk-SK"/>
              </w:rPr>
              <w:t>časté</w:t>
            </w:r>
          </w:p>
        </w:tc>
        <w:tc>
          <w:tcPr>
            <w:tcW w:w="2552" w:type="dxa"/>
            <w:tcBorders>
              <w:bottom w:val="nil"/>
            </w:tcBorders>
          </w:tcPr>
          <w:p w14:paraId="3ACF2273" w14:textId="77777777" w:rsidR="00C90B5D" w:rsidRPr="00923090" w:rsidRDefault="00C90B5D" w:rsidP="008238DB">
            <w:pPr>
              <w:rPr>
                <w:lang w:val="sk-SK"/>
              </w:rPr>
            </w:pPr>
          </w:p>
        </w:tc>
        <w:tc>
          <w:tcPr>
            <w:tcW w:w="2552" w:type="dxa"/>
            <w:tcBorders>
              <w:bottom w:val="nil"/>
            </w:tcBorders>
          </w:tcPr>
          <w:p w14:paraId="376973E3" w14:textId="77777777" w:rsidR="00072064" w:rsidRPr="00923090" w:rsidRDefault="00C90B5D" w:rsidP="00D93789">
            <w:pPr>
              <w:rPr>
                <w:sz w:val="22"/>
                <w:szCs w:val="22"/>
                <w:lang w:val="sk-SK"/>
              </w:rPr>
            </w:pPr>
            <w:r w:rsidRPr="00923090">
              <w:rPr>
                <w:sz w:val="22"/>
                <w:szCs w:val="22"/>
                <w:lang w:val="sk-SK"/>
              </w:rPr>
              <w:t>edém</w:t>
            </w:r>
          </w:p>
          <w:p w14:paraId="638FAAB2" w14:textId="77777777" w:rsidR="00072064" w:rsidRPr="00923090" w:rsidRDefault="00072064" w:rsidP="00164772">
            <w:pPr>
              <w:rPr>
                <w:sz w:val="22"/>
                <w:szCs w:val="22"/>
                <w:lang w:val="sk-SK"/>
              </w:rPr>
            </w:pPr>
          </w:p>
          <w:p w14:paraId="199469B3" w14:textId="77777777" w:rsidR="00C90B5D" w:rsidRPr="00923090" w:rsidRDefault="00C90B5D" w:rsidP="00645244">
            <w:pPr>
              <w:rPr>
                <w:sz w:val="22"/>
                <w:szCs w:val="22"/>
                <w:lang w:val="sk-SK"/>
              </w:rPr>
            </w:pPr>
            <w:r w:rsidRPr="00923090">
              <w:rPr>
                <w:sz w:val="22"/>
                <w:szCs w:val="22"/>
                <w:lang w:val="sk-SK"/>
              </w:rPr>
              <w:t>únava</w:t>
            </w:r>
            <w:r w:rsidR="00072064" w:rsidRPr="00923090">
              <w:rPr>
                <w:sz w:val="22"/>
                <w:szCs w:val="22"/>
                <w:lang w:val="sk-SK"/>
              </w:rPr>
              <w:t>, asténia</w:t>
            </w:r>
          </w:p>
          <w:p w14:paraId="6DA7B53E" w14:textId="77777777" w:rsidR="00072064" w:rsidRPr="00923090" w:rsidRDefault="00072064" w:rsidP="005C04F7">
            <w:pPr>
              <w:rPr>
                <w:lang w:val="sk-SK"/>
              </w:rPr>
            </w:pPr>
          </w:p>
        </w:tc>
      </w:tr>
      <w:tr w:rsidR="00C90B5D" w:rsidRPr="00923090" w14:paraId="031A2BED" w14:textId="77777777">
        <w:trPr>
          <w:trHeight w:val="841"/>
        </w:trPr>
        <w:tc>
          <w:tcPr>
            <w:tcW w:w="2951" w:type="dxa"/>
            <w:tcBorders>
              <w:top w:val="nil"/>
              <w:bottom w:val="nil"/>
            </w:tcBorders>
          </w:tcPr>
          <w:p w14:paraId="321937F2" w14:textId="77777777" w:rsidR="00C90B5D" w:rsidRPr="00923090" w:rsidRDefault="00C90B5D" w:rsidP="008238DB">
            <w:pPr>
              <w:suppressAutoHyphens/>
              <w:rPr>
                <w:b/>
                <w:iCs/>
                <w:lang w:val="sk-SK"/>
              </w:rPr>
            </w:pPr>
          </w:p>
        </w:tc>
        <w:tc>
          <w:tcPr>
            <w:tcW w:w="1515" w:type="dxa"/>
            <w:tcBorders>
              <w:top w:val="nil"/>
              <w:bottom w:val="nil"/>
            </w:tcBorders>
          </w:tcPr>
          <w:p w14:paraId="0C84177C" w14:textId="77777777" w:rsidR="00C90B5D" w:rsidRPr="00923090" w:rsidRDefault="00C90B5D" w:rsidP="008238DB">
            <w:pPr>
              <w:rPr>
                <w:lang w:val="sk-SK"/>
              </w:rPr>
            </w:pPr>
            <w:r w:rsidRPr="00923090">
              <w:rPr>
                <w:i/>
                <w:sz w:val="22"/>
                <w:szCs w:val="22"/>
                <w:lang w:val="sk-SK"/>
              </w:rPr>
              <w:t>menej časté</w:t>
            </w:r>
          </w:p>
        </w:tc>
        <w:tc>
          <w:tcPr>
            <w:tcW w:w="2552" w:type="dxa"/>
            <w:tcBorders>
              <w:top w:val="nil"/>
              <w:bottom w:val="nil"/>
            </w:tcBorders>
          </w:tcPr>
          <w:p w14:paraId="428597FC" w14:textId="77777777" w:rsidR="00C90B5D" w:rsidRPr="00923090" w:rsidRDefault="00C90B5D" w:rsidP="008238DB">
            <w:pPr>
              <w:rPr>
                <w:lang w:val="sk-SK"/>
              </w:rPr>
            </w:pPr>
            <w:r w:rsidRPr="00923090">
              <w:rPr>
                <w:sz w:val="22"/>
                <w:szCs w:val="22"/>
                <w:lang w:val="sk-SK"/>
              </w:rPr>
              <w:t>malátnosť, asténia, bolesť hrudníka, periférny edém, únava, pyrexia</w:t>
            </w:r>
          </w:p>
        </w:tc>
        <w:tc>
          <w:tcPr>
            <w:tcW w:w="2552" w:type="dxa"/>
            <w:tcBorders>
              <w:top w:val="nil"/>
              <w:bottom w:val="nil"/>
            </w:tcBorders>
          </w:tcPr>
          <w:p w14:paraId="1A247145" w14:textId="77777777" w:rsidR="00C90B5D" w:rsidRPr="00923090" w:rsidRDefault="00C90B5D" w:rsidP="00D93789">
            <w:pPr>
              <w:rPr>
                <w:lang w:val="sk-SK"/>
              </w:rPr>
            </w:pPr>
            <w:r w:rsidRPr="00923090">
              <w:rPr>
                <w:sz w:val="22"/>
                <w:szCs w:val="22"/>
                <w:lang w:val="sk-SK"/>
              </w:rPr>
              <w:t>bolesť hrudníka, bolesť, malátnosť</w:t>
            </w:r>
          </w:p>
        </w:tc>
      </w:tr>
      <w:tr w:rsidR="00C90B5D" w:rsidRPr="00923090" w14:paraId="5C62C78B" w14:textId="77777777">
        <w:trPr>
          <w:trHeight w:val="1051"/>
        </w:trPr>
        <w:tc>
          <w:tcPr>
            <w:tcW w:w="2951" w:type="dxa"/>
            <w:tcBorders>
              <w:bottom w:val="nil"/>
            </w:tcBorders>
          </w:tcPr>
          <w:p w14:paraId="1E13DDFE" w14:textId="77777777" w:rsidR="00C90B5D" w:rsidRPr="00923090" w:rsidRDefault="00C90B5D" w:rsidP="008238DB">
            <w:pPr>
              <w:rPr>
                <w:lang w:val="sk-SK"/>
              </w:rPr>
            </w:pPr>
            <w:r w:rsidRPr="00923090">
              <w:rPr>
                <w:b/>
                <w:bCs/>
                <w:sz w:val="22"/>
                <w:szCs w:val="22"/>
                <w:lang w:val="sk-SK"/>
              </w:rPr>
              <w:t>Laboratórne a funkčné vyšetrenia</w:t>
            </w:r>
          </w:p>
        </w:tc>
        <w:tc>
          <w:tcPr>
            <w:tcW w:w="1515" w:type="dxa"/>
            <w:tcBorders>
              <w:bottom w:val="nil"/>
            </w:tcBorders>
          </w:tcPr>
          <w:p w14:paraId="7B382A45" w14:textId="77777777" w:rsidR="00C90B5D" w:rsidRPr="00923090" w:rsidRDefault="00C90B5D" w:rsidP="008238DB">
            <w:pPr>
              <w:rPr>
                <w:lang w:val="sk-SK"/>
              </w:rPr>
            </w:pPr>
            <w:r w:rsidRPr="00923090">
              <w:rPr>
                <w:i/>
                <w:sz w:val="22"/>
                <w:szCs w:val="22"/>
                <w:lang w:val="sk-SK"/>
              </w:rPr>
              <w:t>časté</w:t>
            </w:r>
          </w:p>
        </w:tc>
        <w:tc>
          <w:tcPr>
            <w:tcW w:w="2552" w:type="dxa"/>
            <w:tcBorders>
              <w:bottom w:val="nil"/>
            </w:tcBorders>
          </w:tcPr>
          <w:p w14:paraId="34BA9779" w14:textId="77777777" w:rsidR="00C90B5D" w:rsidRPr="00923090" w:rsidRDefault="00C90B5D" w:rsidP="00D93789">
            <w:pPr>
              <w:rPr>
                <w:lang w:val="sk-SK" w:bidi="ml-IN"/>
              </w:rPr>
            </w:pPr>
            <w:r w:rsidRPr="00923090">
              <w:rPr>
                <w:sz w:val="22"/>
                <w:szCs w:val="22"/>
                <w:lang w:val="sk-SK"/>
              </w:rPr>
              <w:t>abnormálne pečeňové funkčné testy</w:t>
            </w:r>
            <w:r w:rsidR="000A4C7B" w:rsidRPr="00923090">
              <w:rPr>
                <w:sz w:val="22"/>
                <w:szCs w:val="22"/>
                <w:lang w:val="sk-SK"/>
              </w:rPr>
              <w:t>*</w:t>
            </w:r>
            <w:r w:rsidRPr="00923090">
              <w:rPr>
                <w:sz w:val="22"/>
                <w:szCs w:val="22"/>
                <w:lang w:val="sk-SK" w:bidi="ml-IN"/>
              </w:rPr>
              <w:t>*, zvýšená kreatínkináza v</w:t>
            </w:r>
            <w:r w:rsidR="000A4C7B" w:rsidRPr="00923090">
              <w:rPr>
                <w:sz w:val="22"/>
                <w:szCs w:val="22"/>
                <w:lang w:val="sk-SK" w:bidi="ml-IN"/>
              </w:rPr>
              <w:t> </w:t>
            </w:r>
            <w:r w:rsidRPr="00923090">
              <w:rPr>
                <w:sz w:val="22"/>
                <w:szCs w:val="22"/>
                <w:lang w:val="sk-SK" w:bidi="ml-IN"/>
              </w:rPr>
              <w:t>krvi</w:t>
            </w:r>
            <w:r w:rsidR="000A4C7B" w:rsidRPr="00923090">
              <w:rPr>
                <w:sz w:val="22"/>
                <w:szCs w:val="22"/>
                <w:lang w:val="sk-SK" w:bidi="ml-IN"/>
              </w:rPr>
              <w:t>*</w:t>
            </w:r>
            <w:r w:rsidRPr="00923090">
              <w:rPr>
                <w:sz w:val="22"/>
                <w:szCs w:val="22"/>
                <w:lang w:val="sk-SK" w:bidi="ml-IN"/>
              </w:rPr>
              <w:t>**</w:t>
            </w:r>
          </w:p>
        </w:tc>
        <w:tc>
          <w:tcPr>
            <w:tcW w:w="2552" w:type="dxa"/>
            <w:tcBorders>
              <w:bottom w:val="nil"/>
            </w:tcBorders>
          </w:tcPr>
          <w:p w14:paraId="7551C0EA" w14:textId="77777777" w:rsidR="00C90B5D" w:rsidRPr="00923090" w:rsidRDefault="00C90B5D" w:rsidP="008238DB">
            <w:pPr>
              <w:rPr>
                <w:lang w:val="sk-SK"/>
              </w:rPr>
            </w:pPr>
          </w:p>
        </w:tc>
      </w:tr>
      <w:tr w:rsidR="00C90B5D" w:rsidRPr="00923090" w14:paraId="70E943CE" w14:textId="77777777">
        <w:trPr>
          <w:trHeight w:val="465"/>
        </w:trPr>
        <w:tc>
          <w:tcPr>
            <w:tcW w:w="2951" w:type="dxa"/>
            <w:tcBorders>
              <w:top w:val="nil"/>
              <w:bottom w:val="nil"/>
            </w:tcBorders>
          </w:tcPr>
          <w:p w14:paraId="548E071F" w14:textId="77777777" w:rsidR="00C90B5D" w:rsidRPr="00923090" w:rsidRDefault="00C90B5D" w:rsidP="008238DB">
            <w:pPr>
              <w:suppressAutoHyphens/>
              <w:rPr>
                <w:b/>
                <w:bCs/>
                <w:i/>
                <w:lang w:val="sk-SK"/>
              </w:rPr>
            </w:pPr>
          </w:p>
        </w:tc>
        <w:tc>
          <w:tcPr>
            <w:tcW w:w="1515" w:type="dxa"/>
            <w:tcBorders>
              <w:top w:val="nil"/>
              <w:bottom w:val="nil"/>
            </w:tcBorders>
          </w:tcPr>
          <w:p w14:paraId="67B4121E" w14:textId="77777777" w:rsidR="00C90B5D" w:rsidRPr="00923090" w:rsidRDefault="00C90B5D" w:rsidP="008238DB">
            <w:pPr>
              <w:rPr>
                <w:lang w:val="sk-SK"/>
              </w:rPr>
            </w:pPr>
            <w:r w:rsidRPr="00923090">
              <w:rPr>
                <w:i/>
                <w:sz w:val="22"/>
                <w:szCs w:val="22"/>
                <w:lang w:val="sk-SK"/>
              </w:rPr>
              <w:t>menej časté</w:t>
            </w:r>
          </w:p>
        </w:tc>
        <w:tc>
          <w:tcPr>
            <w:tcW w:w="2552" w:type="dxa"/>
            <w:tcBorders>
              <w:top w:val="nil"/>
              <w:bottom w:val="nil"/>
            </w:tcBorders>
          </w:tcPr>
          <w:p w14:paraId="0227EB49" w14:textId="77777777" w:rsidR="00C90B5D" w:rsidRPr="00923090" w:rsidRDefault="00C90B5D" w:rsidP="008238DB">
            <w:pPr>
              <w:rPr>
                <w:lang w:val="sk-SK"/>
              </w:rPr>
            </w:pPr>
            <w:r w:rsidRPr="00923090">
              <w:rPr>
                <w:sz w:val="22"/>
                <w:szCs w:val="22"/>
                <w:lang w:val="sk-SK"/>
              </w:rPr>
              <w:t>pozitívne biele krvinky v</w:t>
            </w:r>
            <w:r w:rsidR="00142426" w:rsidRPr="00923090">
              <w:rPr>
                <w:sz w:val="22"/>
                <w:szCs w:val="22"/>
                <w:lang w:val="sk-SK"/>
              </w:rPr>
              <w:t> </w:t>
            </w:r>
            <w:r w:rsidRPr="00923090">
              <w:rPr>
                <w:sz w:val="22"/>
                <w:szCs w:val="22"/>
                <w:lang w:val="sk-SK"/>
              </w:rPr>
              <w:t>moči</w:t>
            </w:r>
            <w:r w:rsidR="00142426" w:rsidRPr="00923090">
              <w:rPr>
                <w:sz w:val="22"/>
                <w:szCs w:val="22"/>
                <w:lang w:val="sk-SK"/>
              </w:rPr>
              <w:t>, zvýšenie telesnej hmotnosti</w:t>
            </w:r>
          </w:p>
        </w:tc>
        <w:tc>
          <w:tcPr>
            <w:tcW w:w="2552" w:type="dxa"/>
            <w:tcBorders>
              <w:top w:val="nil"/>
              <w:bottom w:val="nil"/>
            </w:tcBorders>
          </w:tcPr>
          <w:p w14:paraId="5079EF97" w14:textId="77777777" w:rsidR="00C90B5D" w:rsidRPr="00923090" w:rsidRDefault="00C90B5D" w:rsidP="008238DB">
            <w:pPr>
              <w:rPr>
                <w:lang w:val="sk-SK"/>
              </w:rPr>
            </w:pPr>
            <w:r w:rsidRPr="00923090">
              <w:rPr>
                <w:sz w:val="22"/>
                <w:szCs w:val="22"/>
                <w:lang w:val="sk-SK"/>
              </w:rPr>
              <w:t>zvýšenie telesnej hmotnosti, zníženie telesnej hmotnosti</w:t>
            </w:r>
          </w:p>
        </w:tc>
      </w:tr>
      <w:tr w:rsidR="00C90B5D" w:rsidRPr="00923090" w14:paraId="2541037C" w14:textId="77777777">
        <w:trPr>
          <w:trHeight w:val="221"/>
        </w:trPr>
        <w:tc>
          <w:tcPr>
            <w:tcW w:w="2951" w:type="dxa"/>
            <w:tcBorders>
              <w:top w:val="nil"/>
            </w:tcBorders>
          </w:tcPr>
          <w:p w14:paraId="3FDB1F69" w14:textId="77777777" w:rsidR="00C90B5D" w:rsidRPr="00923090" w:rsidRDefault="00C90B5D" w:rsidP="008238DB">
            <w:pPr>
              <w:suppressAutoHyphens/>
              <w:rPr>
                <w:b/>
                <w:bCs/>
                <w:i/>
                <w:lang w:val="sk-SK"/>
              </w:rPr>
            </w:pPr>
          </w:p>
        </w:tc>
        <w:tc>
          <w:tcPr>
            <w:tcW w:w="1515" w:type="dxa"/>
            <w:tcBorders>
              <w:top w:val="nil"/>
            </w:tcBorders>
          </w:tcPr>
          <w:p w14:paraId="5450D66F" w14:textId="77777777" w:rsidR="00142426" w:rsidRPr="00923090" w:rsidRDefault="00142426" w:rsidP="008238DB">
            <w:pPr>
              <w:rPr>
                <w:i/>
                <w:sz w:val="22"/>
                <w:szCs w:val="22"/>
                <w:lang w:val="sk-SK"/>
              </w:rPr>
            </w:pPr>
          </w:p>
          <w:p w14:paraId="3C3F519E" w14:textId="77777777" w:rsidR="00C90B5D" w:rsidRPr="00923090" w:rsidRDefault="00C90B5D" w:rsidP="008238DB">
            <w:pPr>
              <w:rPr>
                <w:lang w:val="sk-SK"/>
              </w:rPr>
            </w:pPr>
            <w:r w:rsidRPr="00923090">
              <w:rPr>
                <w:i/>
                <w:sz w:val="22"/>
                <w:szCs w:val="22"/>
                <w:lang w:val="sk-SK"/>
              </w:rPr>
              <w:t>veľmi zriedkavé</w:t>
            </w:r>
          </w:p>
        </w:tc>
        <w:tc>
          <w:tcPr>
            <w:tcW w:w="2552" w:type="dxa"/>
            <w:tcBorders>
              <w:top w:val="nil"/>
            </w:tcBorders>
          </w:tcPr>
          <w:p w14:paraId="642AE673" w14:textId="77777777" w:rsidR="00C90B5D" w:rsidRPr="00923090" w:rsidRDefault="00C90B5D" w:rsidP="008238DB">
            <w:pPr>
              <w:rPr>
                <w:lang w:val="sk-SK"/>
              </w:rPr>
            </w:pPr>
          </w:p>
        </w:tc>
        <w:tc>
          <w:tcPr>
            <w:tcW w:w="2552" w:type="dxa"/>
            <w:tcBorders>
              <w:top w:val="nil"/>
            </w:tcBorders>
          </w:tcPr>
          <w:p w14:paraId="5CD7B1A0" w14:textId="77777777" w:rsidR="00142426" w:rsidRPr="00923090" w:rsidRDefault="00142426" w:rsidP="008238DB">
            <w:pPr>
              <w:rPr>
                <w:sz w:val="22"/>
                <w:szCs w:val="22"/>
                <w:lang w:val="sk-SK" w:bidi="ml-IN"/>
              </w:rPr>
            </w:pPr>
          </w:p>
          <w:p w14:paraId="59C63DE3" w14:textId="77777777" w:rsidR="00C90B5D" w:rsidRPr="00923090" w:rsidRDefault="00C90B5D" w:rsidP="008238DB">
            <w:pPr>
              <w:rPr>
                <w:u w:val="single"/>
                <w:lang w:val="sk-SK"/>
              </w:rPr>
            </w:pPr>
            <w:r w:rsidRPr="00923090">
              <w:rPr>
                <w:sz w:val="22"/>
                <w:szCs w:val="22"/>
                <w:lang w:val="sk-SK" w:bidi="ml-IN"/>
              </w:rPr>
              <w:t>zvýšenie pečeňových enzýmov</w:t>
            </w:r>
            <w:r w:rsidR="000A4C7B" w:rsidRPr="00923090">
              <w:rPr>
                <w:sz w:val="22"/>
                <w:szCs w:val="22"/>
                <w:lang w:val="sk-SK" w:bidi="ml-IN"/>
              </w:rPr>
              <w:t>*</w:t>
            </w:r>
            <w:r w:rsidRPr="00923090">
              <w:rPr>
                <w:sz w:val="22"/>
                <w:szCs w:val="22"/>
                <w:lang w:val="sk-SK" w:bidi="ml-IN"/>
              </w:rPr>
              <w:t>***</w:t>
            </w:r>
          </w:p>
        </w:tc>
      </w:tr>
    </w:tbl>
    <w:p w14:paraId="4A2F739A" w14:textId="77777777" w:rsidR="00C90B5D" w:rsidRPr="00923090" w:rsidRDefault="00C90B5D" w:rsidP="00C22C12">
      <w:pPr>
        <w:rPr>
          <w:sz w:val="22"/>
          <w:szCs w:val="22"/>
          <w:lang w:val="sk-SK"/>
        </w:rPr>
      </w:pPr>
    </w:p>
    <w:p w14:paraId="1972C6B2" w14:textId="77777777" w:rsidR="000A4C7B" w:rsidRPr="00923090" w:rsidRDefault="000A4C7B" w:rsidP="00C22C12">
      <w:pPr>
        <w:tabs>
          <w:tab w:val="left" w:pos="708"/>
        </w:tabs>
        <w:rPr>
          <w:sz w:val="22"/>
          <w:szCs w:val="22"/>
          <w:lang w:val="sk-SK"/>
        </w:rPr>
      </w:pPr>
      <w:r w:rsidRPr="00923090">
        <w:rPr>
          <w:sz w:val="22"/>
          <w:szCs w:val="22"/>
          <w:lang w:val="sk-SK"/>
        </w:rPr>
        <w:t>* Pozri časť 4.4</w:t>
      </w:r>
    </w:p>
    <w:p w14:paraId="633D55C8" w14:textId="77777777" w:rsidR="000A4C7B" w:rsidRPr="00923090" w:rsidRDefault="000A4C7B" w:rsidP="00C22C12">
      <w:pPr>
        <w:tabs>
          <w:tab w:val="left" w:pos="708"/>
        </w:tabs>
        <w:rPr>
          <w:sz w:val="22"/>
          <w:szCs w:val="22"/>
          <w:lang w:val="sk-SK"/>
        </w:rPr>
      </w:pPr>
    </w:p>
    <w:p w14:paraId="4310BF8F" w14:textId="77777777" w:rsidR="00C90B5D" w:rsidRPr="00923090" w:rsidRDefault="000A4C7B" w:rsidP="00C22C12">
      <w:pPr>
        <w:tabs>
          <w:tab w:val="left" w:pos="708"/>
        </w:tabs>
        <w:rPr>
          <w:sz w:val="22"/>
          <w:szCs w:val="22"/>
          <w:lang w:val="sk-SK"/>
        </w:rPr>
      </w:pPr>
      <w:r w:rsidRPr="00923090">
        <w:rPr>
          <w:sz w:val="22"/>
          <w:szCs w:val="22"/>
          <w:lang w:val="sk-SK"/>
        </w:rPr>
        <w:t>*</w:t>
      </w:r>
      <w:r w:rsidR="00C90B5D" w:rsidRPr="00923090">
        <w:rPr>
          <w:sz w:val="22"/>
          <w:szCs w:val="22"/>
          <w:lang w:val="sk-SK"/>
        </w:rPr>
        <w:t>* Ako pri iných inhibítoroch HMG-CoA reduktázy boli u pacientov, užívajúcich atorvastatín hlásené zvýšené sérové transaminázy. Tieto zmeny sú zvyčajne mierne, prechodné a nevyžadovali prerušenie liečby. Klinicky závažné (&gt; 3-krát viac ako normálna horná hranica) zvýšenia sérových transamináz sa vyskytli u 0,8 % pacientov liečených atorvastatínom. Tieto zvýšenia boli závislé od dávky a u všetkých pacientov boli reverzibilné.</w:t>
      </w:r>
    </w:p>
    <w:p w14:paraId="7491ABFC" w14:textId="77777777" w:rsidR="00C90B5D" w:rsidRPr="00923090" w:rsidRDefault="00C90B5D" w:rsidP="00C22C12">
      <w:pPr>
        <w:tabs>
          <w:tab w:val="left" w:pos="708"/>
        </w:tabs>
        <w:rPr>
          <w:sz w:val="22"/>
          <w:szCs w:val="22"/>
          <w:lang w:val="sk-SK"/>
        </w:rPr>
      </w:pPr>
    </w:p>
    <w:p w14:paraId="137FD6FD" w14:textId="77777777" w:rsidR="00C90B5D" w:rsidRPr="00923090" w:rsidRDefault="000A4C7B" w:rsidP="00C22C12">
      <w:pPr>
        <w:rPr>
          <w:sz w:val="22"/>
          <w:szCs w:val="22"/>
          <w:lang w:val="sk-SK"/>
        </w:rPr>
      </w:pPr>
      <w:r w:rsidRPr="00923090">
        <w:rPr>
          <w:sz w:val="22"/>
          <w:szCs w:val="22"/>
          <w:lang w:val="sk-SK"/>
        </w:rPr>
        <w:t>*</w:t>
      </w:r>
      <w:r w:rsidR="00C90B5D" w:rsidRPr="00923090">
        <w:rPr>
          <w:sz w:val="22"/>
          <w:szCs w:val="22"/>
          <w:lang w:val="sk-SK"/>
        </w:rPr>
        <w:t>** Zvýšené hladiny kreatínkinázy (CK) viac ako 3</w:t>
      </w:r>
      <w:r w:rsidR="000F4532" w:rsidRPr="00923090">
        <w:rPr>
          <w:sz w:val="22"/>
          <w:szCs w:val="22"/>
          <w:lang w:val="sk-SK"/>
        </w:rPr>
        <w:t>-</w:t>
      </w:r>
      <w:r w:rsidR="00C90B5D" w:rsidRPr="00923090">
        <w:rPr>
          <w:sz w:val="22"/>
          <w:szCs w:val="22"/>
          <w:lang w:val="sk-SK"/>
        </w:rPr>
        <w:t>krát nad normál sa vyskytli u 2,5 % pacientov liečených atorvastatínom, podobné iným inhibítorom HMG-CoA reduktázy v klinických skúšaniach. Hladiny nad 10</w:t>
      </w:r>
      <w:r w:rsidR="000F4532" w:rsidRPr="00923090">
        <w:rPr>
          <w:sz w:val="22"/>
          <w:szCs w:val="22"/>
          <w:lang w:val="sk-SK"/>
        </w:rPr>
        <w:t>-</w:t>
      </w:r>
      <w:r w:rsidR="00C90B5D" w:rsidRPr="00923090">
        <w:rPr>
          <w:sz w:val="22"/>
          <w:szCs w:val="22"/>
          <w:lang w:val="sk-SK"/>
        </w:rPr>
        <w:t>násobkom normálnej hornej hranice sa vyskytli u 0,4 % pacientov liečených atorvastatínom (pozri časť 4.4).</w:t>
      </w:r>
    </w:p>
    <w:p w14:paraId="2A6765E1" w14:textId="77777777" w:rsidR="00C90B5D" w:rsidRPr="00923090" w:rsidRDefault="00C90B5D" w:rsidP="00C22C12">
      <w:pPr>
        <w:rPr>
          <w:sz w:val="22"/>
          <w:szCs w:val="22"/>
          <w:lang w:val="sk-SK"/>
        </w:rPr>
      </w:pPr>
    </w:p>
    <w:p w14:paraId="5BBC2488" w14:textId="77777777" w:rsidR="00C90B5D" w:rsidRPr="00923090" w:rsidRDefault="000A4C7B" w:rsidP="00C22C12">
      <w:pPr>
        <w:rPr>
          <w:sz w:val="22"/>
          <w:szCs w:val="22"/>
          <w:lang w:val="sk-SK"/>
        </w:rPr>
      </w:pPr>
      <w:r w:rsidRPr="00923090">
        <w:rPr>
          <w:sz w:val="22"/>
          <w:szCs w:val="22"/>
          <w:lang w:val="sk-SK"/>
        </w:rPr>
        <w:t>*</w:t>
      </w:r>
      <w:r w:rsidR="00C90B5D" w:rsidRPr="00923090">
        <w:rPr>
          <w:sz w:val="22"/>
          <w:szCs w:val="22"/>
          <w:lang w:val="sk-SK"/>
        </w:rPr>
        <w:t xml:space="preserve">*** Najčastejšie </w:t>
      </w:r>
      <w:r w:rsidR="006F5624" w:rsidRPr="00923090">
        <w:rPr>
          <w:sz w:val="22"/>
          <w:szCs w:val="22"/>
          <w:lang w:val="sk-SK"/>
        </w:rPr>
        <w:t>charakteru</w:t>
      </w:r>
      <w:r w:rsidR="00C90B5D" w:rsidRPr="00923090">
        <w:rPr>
          <w:sz w:val="22"/>
          <w:szCs w:val="22"/>
          <w:lang w:val="sk-SK"/>
        </w:rPr>
        <w:t xml:space="preserve"> cholestáz</w:t>
      </w:r>
      <w:r w:rsidR="006F5624" w:rsidRPr="00923090">
        <w:rPr>
          <w:sz w:val="22"/>
          <w:szCs w:val="22"/>
          <w:lang w:val="sk-SK"/>
        </w:rPr>
        <w:t>y</w:t>
      </w:r>
      <w:r w:rsidR="00C90B5D" w:rsidRPr="00923090">
        <w:rPr>
          <w:sz w:val="22"/>
          <w:szCs w:val="22"/>
          <w:lang w:val="sk-SK"/>
        </w:rPr>
        <w:t>.</w:t>
      </w:r>
    </w:p>
    <w:p w14:paraId="5BD24D4C" w14:textId="77777777" w:rsidR="000F28E1" w:rsidRPr="00923090" w:rsidRDefault="000F28E1" w:rsidP="000F28E1">
      <w:pPr>
        <w:widowControl w:val="0"/>
        <w:tabs>
          <w:tab w:val="left" w:pos="567"/>
          <w:tab w:val="left" w:pos="708"/>
        </w:tabs>
        <w:rPr>
          <w:sz w:val="22"/>
          <w:szCs w:val="22"/>
          <w:lang w:val="sk-SK"/>
        </w:rPr>
      </w:pPr>
    </w:p>
    <w:p w14:paraId="2DEC38EC" w14:textId="77777777" w:rsidR="00C90B5D" w:rsidRPr="00E86BAE" w:rsidRDefault="00B46F69" w:rsidP="00C22C12">
      <w:pPr>
        <w:tabs>
          <w:tab w:val="left" w:pos="708"/>
        </w:tabs>
        <w:rPr>
          <w:sz w:val="22"/>
          <w:szCs w:val="22"/>
          <w:u w:val="single"/>
          <w:lang w:val="sk-SK"/>
        </w:rPr>
      </w:pPr>
      <w:r w:rsidRPr="00E86BAE">
        <w:rPr>
          <w:sz w:val="22"/>
          <w:szCs w:val="22"/>
          <w:u w:val="single"/>
          <w:lang w:val="sk-SK"/>
        </w:rPr>
        <w:t>Pediatrická populácia</w:t>
      </w:r>
    </w:p>
    <w:p w14:paraId="5A50872E" w14:textId="548BC724" w:rsidR="00B46F69" w:rsidRPr="00B46F69" w:rsidRDefault="00B46F69" w:rsidP="00B46F69">
      <w:pPr>
        <w:tabs>
          <w:tab w:val="left" w:pos="708"/>
        </w:tabs>
        <w:rPr>
          <w:sz w:val="22"/>
          <w:szCs w:val="22"/>
          <w:lang w:val="sk-SK"/>
        </w:rPr>
      </w:pPr>
      <w:r w:rsidRPr="00B46F69">
        <w:rPr>
          <w:sz w:val="22"/>
          <w:szCs w:val="22"/>
          <w:lang w:val="sk-SK"/>
        </w:rPr>
        <w:t xml:space="preserve">U pediatrických pacientov vo veku 10 až 17 rokov liečených atorvastatínom bol profil nežiaducich reakcií vo všeobecnosti podobný tomu u pacientov liečených placebom, najčastejšie pozorovanými nežiaducimi reakciami v oboch skupinách, bez ohľadu </w:t>
      </w:r>
      <w:r>
        <w:rPr>
          <w:sz w:val="22"/>
          <w:szCs w:val="22"/>
          <w:lang w:val="sk-SK"/>
        </w:rPr>
        <w:t>na posúdenie kauzality</w:t>
      </w:r>
      <w:r w:rsidRPr="00B46F69">
        <w:rPr>
          <w:sz w:val="22"/>
          <w:szCs w:val="22"/>
          <w:lang w:val="sk-SK"/>
        </w:rPr>
        <w:t xml:space="preserve">, boli infekcie. </w:t>
      </w:r>
      <w:r>
        <w:rPr>
          <w:sz w:val="22"/>
          <w:szCs w:val="22"/>
          <w:lang w:val="sk-SK"/>
        </w:rPr>
        <w:t>V</w:t>
      </w:r>
      <w:r w:rsidR="00D146A9">
        <w:rPr>
          <w:sz w:val="22"/>
          <w:szCs w:val="22"/>
          <w:lang w:val="sk-SK"/>
        </w:rPr>
        <w:t> </w:t>
      </w:r>
      <w:r w:rsidRPr="00B46F69">
        <w:rPr>
          <w:sz w:val="22"/>
          <w:szCs w:val="22"/>
          <w:lang w:val="sk-SK"/>
        </w:rPr>
        <w:t xml:space="preserve">trojročnej štúdii </w:t>
      </w:r>
      <w:r>
        <w:rPr>
          <w:sz w:val="22"/>
          <w:szCs w:val="22"/>
          <w:lang w:val="sk-SK"/>
        </w:rPr>
        <w:t>nebol pozorovan</w:t>
      </w:r>
      <w:r w:rsidR="00D146A9">
        <w:rPr>
          <w:sz w:val="22"/>
          <w:szCs w:val="22"/>
          <w:lang w:val="sk-SK"/>
        </w:rPr>
        <w:t>ý</w:t>
      </w:r>
      <w:r>
        <w:rPr>
          <w:sz w:val="22"/>
          <w:szCs w:val="22"/>
          <w:lang w:val="sk-SK"/>
        </w:rPr>
        <w:t xml:space="preserve"> ž</w:t>
      </w:r>
      <w:r w:rsidRPr="00B46F69">
        <w:rPr>
          <w:sz w:val="22"/>
          <w:szCs w:val="22"/>
          <w:lang w:val="sk-SK"/>
        </w:rPr>
        <w:t xml:space="preserve">iaden klinicky významný </w:t>
      </w:r>
      <w:r>
        <w:rPr>
          <w:sz w:val="22"/>
          <w:szCs w:val="22"/>
          <w:lang w:val="sk-SK"/>
        </w:rPr>
        <w:t>účinok</w:t>
      </w:r>
      <w:r w:rsidRPr="00B46F69">
        <w:rPr>
          <w:sz w:val="22"/>
          <w:szCs w:val="22"/>
          <w:lang w:val="sk-SK"/>
        </w:rPr>
        <w:t xml:space="preserve"> na rast a pohlavné dospievanie </w:t>
      </w:r>
      <w:r>
        <w:rPr>
          <w:sz w:val="22"/>
          <w:szCs w:val="22"/>
          <w:lang w:val="sk-SK"/>
        </w:rPr>
        <w:lastRenderedPageBreak/>
        <w:t>na základe</w:t>
      </w:r>
      <w:r w:rsidRPr="00B46F69">
        <w:rPr>
          <w:sz w:val="22"/>
          <w:szCs w:val="22"/>
          <w:lang w:val="sk-SK"/>
        </w:rPr>
        <w:t xml:space="preserve"> posúden</w:t>
      </w:r>
      <w:r>
        <w:rPr>
          <w:sz w:val="22"/>
          <w:szCs w:val="22"/>
          <w:lang w:val="sk-SK"/>
        </w:rPr>
        <w:t>ia</w:t>
      </w:r>
      <w:r w:rsidRPr="00B46F69">
        <w:rPr>
          <w:sz w:val="22"/>
          <w:szCs w:val="22"/>
          <w:lang w:val="sk-SK"/>
        </w:rPr>
        <w:t xml:space="preserve"> celkového dospievania a vývoja, posúden</w:t>
      </w:r>
      <w:r>
        <w:rPr>
          <w:sz w:val="22"/>
          <w:szCs w:val="22"/>
          <w:lang w:val="sk-SK"/>
        </w:rPr>
        <w:t>ia</w:t>
      </w:r>
      <w:r w:rsidRPr="00B46F69">
        <w:rPr>
          <w:sz w:val="22"/>
          <w:szCs w:val="22"/>
          <w:lang w:val="sk-SK"/>
        </w:rPr>
        <w:t xml:space="preserve"> Tannerovho štádia a meran</w:t>
      </w:r>
      <w:r>
        <w:rPr>
          <w:sz w:val="22"/>
          <w:szCs w:val="22"/>
          <w:lang w:val="sk-SK"/>
        </w:rPr>
        <w:t>ia</w:t>
      </w:r>
      <w:r w:rsidRPr="00B46F69">
        <w:rPr>
          <w:sz w:val="22"/>
          <w:szCs w:val="22"/>
          <w:lang w:val="sk-SK"/>
        </w:rPr>
        <w:t xml:space="preserve"> výšky a hmotnosti. Profil bezpečnosti a znášanlivosti u pediatrických pacientov bol podobný známemu bezpečnostnému profilu atorvastatínu u dospelých pacientov.</w:t>
      </w:r>
    </w:p>
    <w:p w14:paraId="5E5EDA8F" w14:textId="7485E6D0" w:rsidR="00B46F69" w:rsidRPr="00565B85" w:rsidRDefault="00B46F69" w:rsidP="00565B85">
      <w:pPr>
        <w:tabs>
          <w:tab w:val="left" w:pos="708"/>
        </w:tabs>
        <w:rPr>
          <w:sz w:val="22"/>
          <w:szCs w:val="22"/>
          <w:lang w:val="sk-SK"/>
        </w:rPr>
      </w:pPr>
      <w:r w:rsidRPr="00B46F69">
        <w:rPr>
          <w:sz w:val="22"/>
          <w:szCs w:val="22"/>
          <w:lang w:val="sk-SK"/>
        </w:rPr>
        <w:t xml:space="preserve">Databáza klinickej bezpečnosti zahŕňa údaje o bezpečnosti pre 520 pediatrických pacientov, ktorí dostávali atorvastatín, z ktorých 7 pacientov </w:t>
      </w:r>
      <w:r>
        <w:rPr>
          <w:sz w:val="22"/>
          <w:szCs w:val="22"/>
          <w:lang w:val="sk-SK"/>
        </w:rPr>
        <w:t>bol</w:t>
      </w:r>
      <w:r w:rsidR="002A3516">
        <w:rPr>
          <w:sz w:val="22"/>
          <w:szCs w:val="22"/>
          <w:lang w:val="sk-SK"/>
        </w:rPr>
        <w:t>o</w:t>
      </w:r>
      <w:r>
        <w:rPr>
          <w:sz w:val="22"/>
          <w:szCs w:val="22"/>
          <w:lang w:val="sk-SK"/>
        </w:rPr>
        <w:t xml:space="preserve"> mladších</w:t>
      </w:r>
      <w:r w:rsidRPr="00B46F69">
        <w:rPr>
          <w:sz w:val="22"/>
          <w:szCs w:val="22"/>
          <w:lang w:val="sk-SK"/>
        </w:rPr>
        <w:t xml:space="preserve"> &lt;</w:t>
      </w:r>
      <w:r>
        <w:rPr>
          <w:sz w:val="22"/>
          <w:szCs w:val="22"/>
          <w:lang w:val="sk-SK"/>
        </w:rPr>
        <w:t> </w:t>
      </w:r>
      <w:r w:rsidRPr="00B46F69">
        <w:rPr>
          <w:sz w:val="22"/>
          <w:szCs w:val="22"/>
          <w:lang w:val="sk-SK"/>
        </w:rPr>
        <w:t xml:space="preserve">6 rokov, 121 pacientov bolo vo vekovom rozmedzí 6 až 9 rokov a 392 pacientov bolo vo veku 10 až 17 rokov. Na základe dostupných údajov sú frekvencia, druh a závažnosť nežiaducich reakcií u detí rovnaké ako u dospelých. </w:t>
      </w:r>
    </w:p>
    <w:p w14:paraId="77F37A89" w14:textId="77777777" w:rsidR="00B46F69" w:rsidRDefault="00B46F69" w:rsidP="002B4A87">
      <w:pPr>
        <w:tabs>
          <w:tab w:val="left" w:pos="708"/>
        </w:tabs>
        <w:rPr>
          <w:sz w:val="22"/>
          <w:szCs w:val="22"/>
          <w:lang w:val="sk-SK"/>
        </w:rPr>
      </w:pPr>
    </w:p>
    <w:p w14:paraId="52B0CAC3" w14:textId="77777777" w:rsidR="002B4A87" w:rsidRPr="00923090" w:rsidRDefault="002B4A87" w:rsidP="002B4A87">
      <w:pPr>
        <w:tabs>
          <w:tab w:val="left" w:pos="708"/>
        </w:tabs>
        <w:rPr>
          <w:sz w:val="22"/>
          <w:szCs w:val="22"/>
          <w:lang w:val="sk-SK"/>
        </w:rPr>
      </w:pPr>
      <w:r w:rsidRPr="00923090">
        <w:rPr>
          <w:sz w:val="22"/>
          <w:szCs w:val="22"/>
          <w:lang w:val="sk-SK"/>
        </w:rPr>
        <w:t xml:space="preserve">Pri niektorých statínoch boli hlásené nasledujúce nežiaduce účinky: </w:t>
      </w:r>
    </w:p>
    <w:p w14:paraId="635F7161" w14:textId="77777777" w:rsidR="002B4A87" w:rsidRPr="00923090" w:rsidRDefault="002B4A87" w:rsidP="009C6196">
      <w:pPr>
        <w:tabs>
          <w:tab w:val="left" w:pos="540"/>
        </w:tabs>
        <w:rPr>
          <w:sz w:val="22"/>
          <w:szCs w:val="22"/>
          <w:lang w:val="sk-SK"/>
        </w:rPr>
      </w:pPr>
      <w:r w:rsidRPr="00923090">
        <w:rPr>
          <w:sz w:val="22"/>
          <w:szCs w:val="22"/>
          <w:lang w:val="sk-SK"/>
        </w:rPr>
        <w:t>-</w:t>
      </w:r>
      <w:r w:rsidR="009C6196" w:rsidRPr="00923090">
        <w:rPr>
          <w:sz w:val="22"/>
          <w:szCs w:val="22"/>
          <w:lang w:val="sk-SK"/>
        </w:rPr>
        <w:tab/>
      </w:r>
      <w:r w:rsidRPr="00923090">
        <w:rPr>
          <w:sz w:val="22"/>
          <w:szCs w:val="22"/>
          <w:lang w:val="sk-SK"/>
        </w:rPr>
        <w:t>sexuálna dysfunkcia</w:t>
      </w:r>
    </w:p>
    <w:p w14:paraId="5F8D8E92" w14:textId="77777777" w:rsidR="002B4A87" w:rsidRPr="00923090" w:rsidRDefault="002B4A87" w:rsidP="009C6196">
      <w:pPr>
        <w:tabs>
          <w:tab w:val="left" w:pos="540"/>
        </w:tabs>
        <w:rPr>
          <w:sz w:val="22"/>
          <w:szCs w:val="22"/>
          <w:lang w:val="sk-SK"/>
        </w:rPr>
      </w:pPr>
      <w:r w:rsidRPr="00923090">
        <w:rPr>
          <w:sz w:val="22"/>
          <w:szCs w:val="22"/>
          <w:lang w:val="sk-SK"/>
        </w:rPr>
        <w:t>-</w:t>
      </w:r>
      <w:r w:rsidRPr="00923090">
        <w:rPr>
          <w:sz w:val="22"/>
          <w:szCs w:val="22"/>
          <w:lang w:val="sk-SK"/>
        </w:rPr>
        <w:tab/>
        <w:t>depresia</w:t>
      </w:r>
    </w:p>
    <w:p w14:paraId="54A36C4D" w14:textId="77777777" w:rsidR="002B4A87" w:rsidRPr="00923090" w:rsidRDefault="002B4A87" w:rsidP="009C6196">
      <w:pPr>
        <w:tabs>
          <w:tab w:val="left" w:pos="540"/>
        </w:tabs>
        <w:ind w:left="540" w:hanging="540"/>
        <w:rPr>
          <w:sz w:val="22"/>
          <w:szCs w:val="22"/>
          <w:lang w:val="sk-SK"/>
        </w:rPr>
      </w:pPr>
      <w:r w:rsidRPr="00923090">
        <w:rPr>
          <w:sz w:val="22"/>
          <w:szCs w:val="22"/>
          <w:lang w:val="sk-SK"/>
        </w:rPr>
        <w:t>-</w:t>
      </w:r>
      <w:r w:rsidRPr="00923090">
        <w:rPr>
          <w:sz w:val="22"/>
          <w:szCs w:val="22"/>
          <w:lang w:val="sk-SK"/>
        </w:rPr>
        <w:tab/>
        <w:t>výnimočné prípady intersticiálne</w:t>
      </w:r>
      <w:r w:rsidR="002C61EC" w:rsidRPr="00923090">
        <w:rPr>
          <w:sz w:val="22"/>
          <w:szCs w:val="22"/>
          <w:lang w:val="sk-SK"/>
        </w:rPr>
        <w:t>ho</w:t>
      </w:r>
      <w:r w:rsidRPr="00923090">
        <w:rPr>
          <w:sz w:val="22"/>
          <w:szCs w:val="22"/>
          <w:lang w:val="sk-SK"/>
        </w:rPr>
        <w:t xml:space="preserve"> </w:t>
      </w:r>
      <w:r w:rsidR="002C61EC" w:rsidRPr="00923090">
        <w:rPr>
          <w:sz w:val="22"/>
          <w:szCs w:val="22"/>
          <w:lang w:val="sk-SK"/>
        </w:rPr>
        <w:t>o</w:t>
      </w:r>
      <w:r w:rsidRPr="00923090">
        <w:rPr>
          <w:sz w:val="22"/>
          <w:szCs w:val="22"/>
          <w:lang w:val="sk-SK"/>
        </w:rPr>
        <w:t>chor</w:t>
      </w:r>
      <w:r w:rsidR="002C61EC" w:rsidRPr="00923090">
        <w:rPr>
          <w:sz w:val="22"/>
          <w:szCs w:val="22"/>
          <w:lang w:val="sk-SK"/>
        </w:rPr>
        <w:t>enia</w:t>
      </w:r>
      <w:r w:rsidRPr="00923090">
        <w:rPr>
          <w:sz w:val="22"/>
          <w:szCs w:val="22"/>
          <w:lang w:val="sk-SK"/>
        </w:rPr>
        <w:t xml:space="preserve"> pľúc, najmä pri dlhodobej liečbe</w:t>
      </w:r>
      <w:r w:rsidR="002C61EC" w:rsidRPr="00923090">
        <w:rPr>
          <w:sz w:val="22"/>
          <w:szCs w:val="22"/>
          <w:lang w:val="sk-SK"/>
        </w:rPr>
        <w:t xml:space="preserve"> statínmi</w:t>
      </w:r>
      <w:r w:rsidRPr="00923090">
        <w:rPr>
          <w:sz w:val="22"/>
          <w:szCs w:val="22"/>
          <w:lang w:val="sk-SK"/>
        </w:rPr>
        <w:t xml:space="preserve"> (pozri časť 4.4)</w:t>
      </w:r>
    </w:p>
    <w:p w14:paraId="1C7EAA14" w14:textId="77777777" w:rsidR="002B4A87" w:rsidRPr="00923090" w:rsidRDefault="002B4A87" w:rsidP="009C6196">
      <w:pPr>
        <w:ind w:left="567" w:hanging="567"/>
        <w:rPr>
          <w:rStyle w:val="mediumtext1"/>
          <w:color w:val="000000"/>
          <w:sz w:val="22"/>
          <w:szCs w:val="22"/>
          <w:shd w:val="clear" w:color="auto" w:fill="FFFFFF"/>
          <w:lang w:val="sk-SK"/>
        </w:rPr>
      </w:pPr>
      <w:r w:rsidRPr="00923090">
        <w:rPr>
          <w:sz w:val="22"/>
          <w:szCs w:val="22"/>
          <w:lang w:val="sk-SK"/>
        </w:rPr>
        <w:t>-</w:t>
      </w:r>
      <w:r w:rsidRPr="00923090">
        <w:rPr>
          <w:sz w:val="22"/>
          <w:szCs w:val="22"/>
          <w:lang w:val="sk-SK"/>
        </w:rPr>
        <w:tab/>
        <w:t>diabetes mellitus: f</w:t>
      </w:r>
      <w:r w:rsidRPr="00923090">
        <w:rPr>
          <w:rStyle w:val="mediumtext1"/>
          <w:color w:val="000000"/>
          <w:sz w:val="22"/>
          <w:szCs w:val="22"/>
          <w:shd w:val="clear" w:color="auto" w:fill="FFFFFF"/>
          <w:lang w:val="sk-SK"/>
        </w:rPr>
        <w:t>rekvencia závis</w:t>
      </w:r>
      <w:r w:rsidR="002C61EC" w:rsidRPr="00923090">
        <w:rPr>
          <w:rStyle w:val="mediumtext1"/>
          <w:color w:val="000000"/>
          <w:sz w:val="22"/>
          <w:szCs w:val="22"/>
          <w:shd w:val="clear" w:color="auto" w:fill="FFFFFF"/>
          <w:lang w:val="sk-SK"/>
        </w:rPr>
        <w:t>í</w:t>
      </w:r>
      <w:r w:rsidRPr="00923090">
        <w:rPr>
          <w:rStyle w:val="mediumtext1"/>
          <w:color w:val="000000"/>
          <w:sz w:val="22"/>
          <w:szCs w:val="22"/>
          <w:shd w:val="clear" w:color="auto" w:fill="FFFFFF"/>
          <w:lang w:val="sk-SK"/>
        </w:rPr>
        <w:t xml:space="preserve"> od prítomnosti alebo </w:t>
      </w:r>
      <w:r w:rsidR="002C61EC" w:rsidRPr="00923090">
        <w:rPr>
          <w:rStyle w:val="mediumtext1"/>
          <w:color w:val="000000"/>
          <w:sz w:val="22"/>
          <w:szCs w:val="22"/>
          <w:shd w:val="clear" w:color="auto" w:fill="FFFFFF"/>
          <w:lang w:val="sk-SK"/>
        </w:rPr>
        <w:t>neprítomnosti</w:t>
      </w:r>
      <w:r w:rsidRPr="00923090">
        <w:rPr>
          <w:rStyle w:val="mediumtext1"/>
          <w:color w:val="000000"/>
          <w:sz w:val="22"/>
          <w:szCs w:val="22"/>
          <w:shd w:val="clear" w:color="auto" w:fill="FFFFFF"/>
          <w:lang w:val="sk-SK"/>
        </w:rPr>
        <w:t xml:space="preserve"> rizikových faktorov (glukóza v krvi na lačno ≥5,6 mmol/l, BMI &gt;30 kg/m</w:t>
      </w:r>
      <w:r w:rsidRPr="007C21A8">
        <w:rPr>
          <w:rStyle w:val="mediumtext1"/>
          <w:color w:val="000000"/>
          <w:sz w:val="22"/>
          <w:shd w:val="clear" w:color="auto" w:fill="FFFFFF"/>
          <w:vertAlign w:val="superscript"/>
          <w:lang w:val="sk-SK"/>
        </w:rPr>
        <w:t>2</w:t>
      </w:r>
      <w:r w:rsidRPr="00923090">
        <w:rPr>
          <w:rStyle w:val="mediumtext1"/>
          <w:color w:val="000000"/>
          <w:sz w:val="22"/>
          <w:szCs w:val="22"/>
          <w:shd w:val="clear" w:color="auto" w:fill="FFFFFF"/>
          <w:lang w:val="sk-SK"/>
        </w:rPr>
        <w:t>, zvýšené triglycer</w:t>
      </w:r>
      <w:r w:rsidR="000A4C7B" w:rsidRPr="00923090">
        <w:rPr>
          <w:rStyle w:val="mediumtext1"/>
          <w:color w:val="000000"/>
          <w:sz w:val="22"/>
          <w:szCs w:val="22"/>
          <w:shd w:val="clear" w:color="auto" w:fill="FFFFFF"/>
          <w:lang w:val="sk-SK"/>
        </w:rPr>
        <w:t>idy</w:t>
      </w:r>
      <w:r w:rsidRPr="00923090">
        <w:rPr>
          <w:rStyle w:val="mediumtext1"/>
          <w:color w:val="000000"/>
          <w:sz w:val="22"/>
          <w:szCs w:val="22"/>
          <w:shd w:val="clear" w:color="auto" w:fill="FFFFFF"/>
          <w:lang w:val="sk-SK"/>
        </w:rPr>
        <w:t>, hypertenzia v anamnéze).</w:t>
      </w:r>
    </w:p>
    <w:p w14:paraId="424F8E84" w14:textId="77777777" w:rsidR="00D9350A" w:rsidRPr="007C21A8" w:rsidRDefault="00D9350A" w:rsidP="009C6196">
      <w:pPr>
        <w:ind w:left="567" w:hanging="567"/>
        <w:rPr>
          <w:rStyle w:val="mediumtext1"/>
          <w:color w:val="000000"/>
          <w:sz w:val="22"/>
          <w:shd w:val="clear" w:color="auto" w:fill="FFFFFF"/>
          <w:lang w:val="sk-SK"/>
        </w:rPr>
      </w:pPr>
    </w:p>
    <w:p w14:paraId="011B4236" w14:textId="77777777" w:rsidR="00D9350A" w:rsidRPr="007C21A8" w:rsidRDefault="00D9350A" w:rsidP="00D9350A">
      <w:pPr>
        <w:suppressLineNumbers/>
        <w:autoSpaceDE w:val="0"/>
        <w:autoSpaceDN w:val="0"/>
        <w:adjustRightInd w:val="0"/>
        <w:rPr>
          <w:sz w:val="22"/>
          <w:u w:val="single"/>
          <w:lang w:val="sk-SK"/>
        </w:rPr>
      </w:pPr>
      <w:r w:rsidRPr="007C21A8">
        <w:rPr>
          <w:sz w:val="22"/>
          <w:u w:val="single"/>
          <w:lang w:val="sk-SK"/>
        </w:rPr>
        <w:t>Hlásenie podozrení na nežiaduce reakcie</w:t>
      </w:r>
    </w:p>
    <w:p w14:paraId="0DC7C672" w14:textId="3D5DAF4B" w:rsidR="00D9350A" w:rsidRPr="007C21A8" w:rsidRDefault="00D9350A" w:rsidP="00D9350A">
      <w:pPr>
        <w:suppressLineNumbers/>
        <w:autoSpaceDE w:val="0"/>
        <w:autoSpaceDN w:val="0"/>
        <w:adjustRightInd w:val="0"/>
        <w:rPr>
          <w:sz w:val="22"/>
          <w:lang w:val="sk-SK"/>
        </w:rPr>
      </w:pPr>
      <w:r w:rsidRPr="007C21A8">
        <w:rPr>
          <w:sz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4621D">
        <w:rPr>
          <w:sz w:val="22"/>
          <w:szCs w:val="22"/>
          <w:lang w:val="sk-SK"/>
        </w:rPr>
        <w:t>na</w:t>
      </w:r>
      <w:r w:rsidRPr="00923090">
        <w:rPr>
          <w:sz w:val="22"/>
          <w:szCs w:val="22"/>
          <w:lang w:val="sk-SK"/>
        </w:rPr>
        <w:t xml:space="preserve"> </w:t>
      </w:r>
      <w:r w:rsidRPr="00923090">
        <w:rPr>
          <w:sz w:val="22"/>
          <w:szCs w:val="22"/>
          <w:highlight w:val="lightGray"/>
          <w:lang w:val="sk-SK"/>
        </w:rPr>
        <w:t>národné</w:t>
      </w:r>
      <w:r w:rsidR="0024621D">
        <w:rPr>
          <w:sz w:val="22"/>
          <w:szCs w:val="22"/>
          <w:highlight w:val="lightGray"/>
          <w:lang w:val="sk-SK"/>
        </w:rPr>
        <w:t xml:space="preserve"> centrum</w:t>
      </w:r>
      <w:r w:rsidRPr="007C21A8">
        <w:rPr>
          <w:sz w:val="22"/>
          <w:highlight w:val="lightGray"/>
          <w:lang w:val="sk-SK"/>
        </w:rPr>
        <w:t xml:space="preserve"> hlásenia </w:t>
      </w:r>
      <w:r w:rsidRPr="00923090">
        <w:rPr>
          <w:sz w:val="22"/>
          <w:szCs w:val="22"/>
          <w:highlight w:val="lightGray"/>
          <w:lang w:val="sk-SK"/>
        </w:rPr>
        <w:t>uvedené</w:t>
      </w:r>
      <w:r w:rsidRPr="007C21A8">
        <w:rPr>
          <w:sz w:val="22"/>
          <w:highlight w:val="lightGray"/>
          <w:lang w:val="sk-SK"/>
        </w:rPr>
        <w:t xml:space="preserve"> v </w:t>
      </w:r>
      <w:hyperlink r:id="rId12" w:history="1">
        <w:r w:rsidRPr="007C21A8">
          <w:rPr>
            <w:rStyle w:val="Hypertextovprepojenie"/>
            <w:sz w:val="22"/>
            <w:highlight w:val="lightGray"/>
            <w:lang w:val="sk-SK"/>
          </w:rPr>
          <w:t>Prílohe V</w:t>
        </w:r>
      </w:hyperlink>
      <w:r w:rsidRPr="007C21A8">
        <w:rPr>
          <w:sz w:val="22"/>
          <w:lang w:val="sk-SK"/>
        </w:rPr>
        <w:t>.</w:t>
      </w:r>
    </w:p>
    <w:p w14:paraId="4414B910" w14:textId="77777777" w:rsidR="00C90B5D" w:rsidRPr="00923090" w:rsidRDefault="00C90B5D" w:rsidP="00C22C12">
      <w:pPr>
        <w:tabs>
          <w:tab w:val="left" w:pos="708"/>
        </w:tabs>
        <w:rPr>
          <w:sz w:val="22"/>
          <w:szCs w:val="22"/>
          <w:lang w:val="sk-SK"/>
        </w:rPr>
      </w:pPr>
    </w:p>
    <w:p w14:paraId="6A0C8240" w14:textId="77777777" w:rsidR="00C90B5D" w:rsidRPr="00923090" w:rsidRDefault="00C90B5D" w:rsidP="00C22C12">
      <w:pPr>
        <w:ind w:left="567" w:hanging="567"/>
        <w:rPr>
          <w:sz w:val="22"/>
          <w:szCs w:val="22"/>
          <w:lang w:val="sk-SK"/>
        </w:rPr>
      </w:pPr>
      <w:r w:rsidRPr="00923090">
        <w:rPr>
          <w:b/>
          <w:sz w:val="22"/>
          <w:szCs w:val="22"/>
          <w:lang w:val="sk-SK"/>
        </w:rPr>
        <w:t>4.9</w:t>
      </w:r>
      <w:r w:rsidRPr="00923090">
        <w:rPr>
          <w:b/>
          <w:sz w:val="22"/>
          <w:szCs w:val="22"/>
          <w:lang w:val="sk-SK"/>
        </w:rPr>
        <w:tab/>
        <w:t>Predávkovanie</w:t>
      </w:r>
    </w:p>
    <w:p w14:paraId="7CEDB4E7" w14:textId="77777777" w:rsidR="00C90B5D" w:rsidRPr="00923090" w:rsidRDefault="00C90B5D" w:rsidP="00C22C12">
      <w:pPr>
        <w:rPr>
          <w:sz w:val="22"/>
          <w:szCs w:val="22"/>
          <w:lang w:val="sk-SK"/>
        </w:rPr>
      </w:pPr>
    </w:p>
    <w:p w14:paraId="4641F216" w14:textId="77777777" w:rsidR="00C90B5D" w:rsidRPr="00923090" w:rsidRDefault="00C90B5D" w:rsidP="00C22C12">
      <w:pPr>
        <w:rPr>
          <w:sz w:val="22"/>
          <w:szCs w:val="22"/>
          <w:lang w:val="sk-SK"/>
        </w:rPr>
      </w:pPr>
      <w:r w:rsidRPr="00923090">
        <w:rPr>
          <w:sz w:val="22"/>
          <w:szCs w:val="22"/>
          <w:lang w:val="sk-SK"/>
        </w:rPr>
        <w:t>Neboli hlásené žiadne prípady predávkovania.</w:t>
      </w:r>
    </w:p>
    <w:p w14:paraId="6AF10CAF" w14:textId="77777777" w:rsidR="00C90B5D" w:rsidRPr="00923090" w:rsidRDefault="00C90B5D" w:rsidP="00C22C12">
      <w:pPr>
        <w:tabs>
          <w:tab w:val="left" w:pos="708"/>
        </w:tabs>
        <w:rPr>
          <w:i/>
          <w:sz w:val="22"/>
          <w:szCs w:val="22"/>
          <w:lang w:val="sk-SK"/>
        </w:rPr>
      </w:pPr>
    </w:p>
    <w:p w14:paraId="3C80757C" w14:textId="77777777" w:rsidR="00C90B5D" w:rsidRPr="00923090" w:rsidRDefault="00C90B5D" w:rsidP="00C22C12">
      <w:pPr>
        <w:tabs>
          <w:tab w:val="left" w:pos="708"/>
        </w:tabs>
        <w:rPr>
          <w:i/>
          <w:sz w:val="22"/>
          <w:szCs w:val="22"/>
          <w:lang w:val="sk-SK"/>
        </w:rPr>
      </w:pPr>
      <w:r w:rsidRPr="00923090">
        <w:rPr>
          <w:i/>
          <w:sz w:val="22"/>
          <w:szCs w:val="22"/>
          <w:lang w:val="sk-SK"/>
        </w:rPr>
        <w:t>Amlodipín</w:t>
      </w:r>
    </w:p>
    <w:p w14:paraId="2727DCB5" w14:textId="77777777" w:rsidR="00C90B5D" w:rsidRPr="00923090" w:rsidRDefault="00C90B5D" w:rsidP="00C22C12">
      <w:pPr>
        <w:tabs>
          <w:tab w:val="left" w:pos="708"/>
        </w:tabs>
        <w:rPr>
          <w:sz w:val="22"/>
          <w:szCs w:val="22"/>
          <w:lang w:val="sk-SK"/>
        </w:rPr>
      </w:pPr>
    </w:p>
    <w:p w14:paraId="3F4ACA3F" w14:textId="77777777" w:rsidR="002A427D" w:rsidRPr="00923090" w:rsidRDefault="002A427D" w:rsidP="00C22C12">
      <w:pPr>
        <w:tabs>
          <w:tab w:val="left" w:pos="708"/>
        </w:tabs>
        <w:rPr>
          <w:sz w:val="22"/>
          <w:szCs w:val="22"/>
          <w:lang w:val="sk-SK"/>
        </w:rPr>
      </w:pPr>
      <w:r w:rsidRPr="00923090">
        <w:rPr>
          <w:sz w:val="22"/>
          <w:szCs w:val="22"/>
          <w:lang w:val="sk-SK"/>
        </w:rPr>
        <w:t>Skúsenosti s úmyselným predávkovaním u ľudí sú obmedzené.</w:t>
      </w:r>
    </w:p>
    <w:p w14:paraId="333D9918" w14:textId="77777777" w:rsidR="002A427D" w:rsidRPr="00923090" w:rsidRDefault="002A427D" w:rsidP="00C22C12">
      <w:pPr>
        <w:tabs>
          <w:tab w:val="left" w:pos="708"/>
        </w:tabs>
        <w:rPr>
          <w:sz w:val="22"/>
          <w:szCs w:val="22"/>
          <w:lang w:val="sk-SK"/>
        </w:rPr>
      </w:pPr>
    </w:p>
    <w:p w14:paraId="5D270F20" w14:textId="4E1A98B4" w:rsidR="00C90B5D" w:rsidRPr="00923090" w:rsidRDefault="00C90B5D" w:rsidP="00C22C12">
      <w:pPr>
        <w:tabs>
          <w:tab w:val="left" w:pos="708"/>
        </w:tabs>
        <w:rPr>
          <w:i/>
          <w:sz w:val="22"/>
          <w:szCs w:val="22"/>
          <w:u w:val="single"/>
          <w:lang w:val="sk-SK"/>
        </w:rPr>
      </w:pPr>
      <w:r w:rsidRPr="00923090">
        <w:rPr>
          <w:i/>
          <w:sz w:val="22"/>
          <w:szCs w:val="22"/>
          <w:u w:val="single"/>
          <w:lang w:val="sk-SK"/>
        </w:rPr>
        <w:t xml:space="preserve">Symptómy </w:t>
      </w:r>
    </w:p>
    <w:p w14:paraId="3E7C1D8F" w14:textId="77777777" w:rsidR="00C90B5D" w:rsidRPr="00923090" w:rsidRDefault="00C90B5D" w:rsidP="00C22C12">
      <w:pPr>
        <w:tabs>
          <w:tab w:val="left" w:pos="708"/>
        </w:tabs>
        <w:rPr>
          <w:sz w:val="22"/>
          <w:szCs w:val="22"/>
          <w:lang w:val="sk-SK"/>
        </w:rPr>
      </w:pPr>
      <w:r w:rsidRPr="00923090">
        <w:rPr>
          <w:sz w:val="22"/>
          <w:szCs w:val="22"/>
          <w:lang w:val="sk-SK"/>
        </w:rPr>
        <w:t xml:space="preserve">Dostupné informácie naznačujú, že veľké predávkovanie môže viesť k rozsiahlej periférnej vazodilatácii a možnej reflexnej tachykardii. Bola hlásená výrazná a pravdepodobne </w:t>
      </w:r>
      <w:r w:rsidR="00244AB2" w:rsidRPr="00923090">
        <w:rPr>
          <w:sz w:val="22"/>
          <w:szCs w:val="22"/>
          <w:lang w:val="sk-SK"/>
        </w:rPr>
        <w:t>dlhodobá</w:t>
      </w:r>
      <w:r w:rsidRPr="00923090">
        <w:rPr>
          <w:sz w:val="22"/>
          <w:szCs w:val="22"/>
          <w:lang w:val="sk-SK"/>
        </w:rPr>
        <w:t xml:space="preserve"> systémová hypotenzia</w:t>
      </w:r>
      <w:r w:rsidR="000F4532" w:rsidRPr="00923090">
        <w:rPr>
          <w:sz w:val="22"/>
          <w:szCs w:val="22"/>
          <w:lang w:val="sk-SK"/>
        </w:rPr>
        <w:t>,</w:t>
      </w:r>
      <w:r w:rsidRPr="00923090">
        <w:rPr>
          <w:sz w:val="22"/>
          <w:szCs w:val="22"/>
          <w:lang w:val="sk-SK"/>
        </w:rPr>
        <w:t xml:space="preserve"> vrátane šoku s následnou smrťou.</w:t>
      </w:r>
    </w:p>
    <w:p w14:paraId="3A86D61C" w14:textId="77777777" w:rsidR="00C90B5D" w:rsidRPr="00923090" w:rsidRDefault="00C90B5D" w:rsidP="00C22C12">
      <w:pPr>
        <w:tabs>
          <w:tab w:val="left" w:pos="708"/>
        </w:tabs>
        <w:rPr>
          <w:i/>
          <w:sz w:val="22"/>
          <w:szCs w:val="22"/>
          <w:lang w:val="sk-SK"/>
        </w:rPr>
      </w:pPr>
    </w:p>
    <w:p w14:paraId="61D0BDDF" w14:textId="6D60FDAA" w:rsidR="00C90B5D" w:rsidRPr="00923090" w:rsidRDefault="00C90B5D" w:rsidP="00C22C12">
      <w:pPr>
        <w:tabs>
          <w:tab w:val="left" w:pos="708"/>
        </w:tabs>
        <w:rPr>
          <w:i/>
          <w:sz w:val="22"/>
          <w:szCs w:val="22"/>
          <w:u w:val="single"/>
          <w:lang w:val="sk-SK"/>
        </w:rPr>
      </w:pPr>
      <w:r w:rsidRPr="00923090">
        <w:rPr>
          <w:i/>
          <w:sz w:val="22"/>
          <w:szCs w:val="22"/>
          <w:u w:val="single"/>
          <w:lang w:val="sk-SK"/>
        </w:rPr>
        <w:t xml:space="preserve">Liečba </w:t>
      </w:r>
    </w:p>
    <w:p w14:paraId="2010FBB7" w14:textId="77777777" w:rsidR="00C90B5D" w:rsidRPr="00923090" w:rsidRDefault="00C90B5D" w:rsidP="00C22C12">
      <w:pPr>
        <w:tabs>
          <w:tab w:val="left" w:pos="708"/>
        </w:tabs>
        <w:rPr>
          <w:sz w:val="22"/>
          <w:szCs w:val="22"/>
          <w:lang w:val="sk-SK"/>
        </w:rPr>
      </w:pPr>
      <w:r w:rsidRPr="00923090">
        <w:rPr>
          <w:sz w:val="22"/>
          <w:szCs w:val="22"/>
          <w:lang w:val="sk-SK"/>
        </w:rPr>
        <w:t>Klinicky významná hypotenzia spôsobená predávkovaním amlodipínu vyžaduje aktívnu kardiovaskulárnu podpornú starostlivosť</w:t>
      </w:r>
      <w:r w:rsidR="000F4532" w:rsidRPr="00923090">
        <w:rPr>
          <w:sz w:val="22"/>
          <w:szCs w:val="22"/>
          <w:lang w:val="sk-SK"/>
        </w:rPr>
        <w:t>,</w:t>
      </w:r>
      <w:r w:rsidRPr="00923090">
        <w:rPr>
          <w:sz w:val="22"/>
          <w:szCs w:val="22"/>
          <w:lang w:val="sk-SK"/>
        </w:rPr>
        <w:t xml:space="preserve"> vrátane častého monitoringu funkcie srdca a pľúc, zvýšenú polohu končatín, sledovanie objemu tekutín v cirkulácii a diurézu. </w:t>
      </w:r>
    </w:p>
    <w:p w14:paraId="46955DF1" w14:textId="77777777" w:rsidR="00C90B5D" w:rsidRPr="00923090" w:rsidRDefault="00C90B5D" w:rsidP="00C22C12">
      <w:pPr>
        <w:tabs>
          <w:tab w:val="left" w:pos="708"/>
        </w:tabs>
        <w:rPr>
          <w:sz w:val="22"/>
          <w:szCs w:val="22"/>
          <w:lang w:val="sk-SK"/>
        </w:rPr>
      </w:pPr>
    </w:p>
    <w:p w14:paraId="6B41C4CF" w14:textId="77777777" w:rsidR="00C90B5D" w:rsidRPr="00923090" w:rsidRDefault="00C90B5D" w:rsidP="00C22C12">
      <w:pPr>
        <w:tabs>
          <w:tab w:val="left" w:pos="708"/>
        </w:tabs>
        <w:rPr>
          <w:sz w:val="22"/>
          <w:szCs w:val="22"/>
          <w:lang w:val="sk-SK"/>
        </w:rPr>
      </w:pPr>
      <w:r w:rsidRPr="00923090">
        <w:rPr>
          <w:sz w:val="22"/>
          <w:szCs w:val="22"/>
          <w:lang w:val="sk-SK"/>
        </w:rPr>
        <w:t xml:space="preserve">Vazokonstrikčné látky môžu pomôcť udržať cievny tonus a tlak krvi, ak ich podanie nie je kontraindikované. Kalciumglukonát aplikovaný intravenózne môže pomôcť zrušiť blokádu kalciových kanálov. </w:t>
      </w:r>
    </w:p>
    <w:p w14:paraId="5528265E" w14:textId="77777777" w:rsidR="00C90B5D" w:rsidRPr="00923090" w:rsidRDefault="00C90B5D" w:rsidP="00C22C12">
      <w:pPr>
        <w:tabs>
          <w:tab w:val="left" w:pos="708"/>
        </w:tabs>
        <w:rPr>
          <w:sz w:val="22"/>
          <w:szCs w:val="22"/>
          <w:lang w:val="sk-SK"/>
        </w:rPr>
      </w:pPr>
    </w:p>
    <w:p w14:paraId="0054D705" w14:textId="77777777" w:rsidR="00C90B5D" w:rsidRPr="00923090" w:rsidRDefault="00C90B5D" w:rsidP="00C22C12">
      <w:pPr>
        <w:tabs>
          <w:tab w:val="left" w:pos="708"/>
        </w:tabs>
        <w:rPr>
          <w:sz w:val="22"/>
          <w:szCs w:val="22"/>
          <w:lang w:val="sk-SK"/>
        </w:rPr>
      </w:pPr>
      <w:r w:rsidRPr="00923090">
        <w:rPr>
          <w:sz w:val="22"/>
          <w:szCs w:val="22"/>
          <w:lang w:val="sk-SK"/>
        </w:rPr>
        <w:t>V niektorých prípadoch môže byť vhodný výplach žalúdka. Ukázalo sa, že požitie živočíšneho uhlia zdravými dobrovoľníkmi do </w:t>
      </w:r>
      <w:r w:rsidRPr="00923090">
        <w:rPr>
          <w:bCs/>
          <w:sz w:val="22"/>
          <w:szCs w:val="22"/>
          <w:lang w:val="sk-SK"/>
        </w:rPr>
        <w:t>2 hodín po podaní 10 mg amlodipínu znížilo absorpciu amlodipínu</w:t>
      </w:r>
      <w:r w:rsidRPr="00923090">
        <w:rPr>
          <w:sz w:val="22"/>
          <w:szCs w:val="22"/>
          <w:lang w:val="sk-SK"/>
        </w:rPr>
        <w:t xml:space="preserve">. </w:t>
      </w:r>
    </w:p>
    <w:p w14:paraId="51C97963" w14:textId="77777777" w:rsidR="00C90B5D" w:rsidRPr="00923090" w:rsidRDefault="00C90B5D" w:rsidP="00C22C12">
      <w:pPr>
        <w:tabs>
          <w:tab w:val="left" w:pos="708"/>
        </w:tabs>
        <w:rPr>
          <w:sz w:val="22"/>
          <w:szCs w:val="22"/>
          <w:lang w:val="sk-SK"/>
        </w:rPr>
      </w:pPr>
    </w:p>
    <w:p w14:paraId="3942A901" w14:textId="77777777" w:rsidR="00C90B5D" w:rsidRPr="00923090" w:rsidRDefault="00C90B5D" w:rsidP="00C22C12">
      <w:pPr>
        <w:tabs>
          <w:tab w:val="left" w:pos="708"/>
        </w:tabs>
        <w:rPr>
          <w:sz w:val="22"/>
          <w:szCs w:val="22"/>
          <w:lang w:val="sk-SK"/>
        </w:rPr>
      </w:pPr>
      <w:r w:rsidRPr="00923090">
        <w:rPr>
          <w:sz w:val="22"/>
          <w:szCs w:val="22"/>
          <w:lang w:val="sk-SK"/>
        </w:rPr>
        <w:t>Keďže sa amlodipín extenzívne viaže na bielkoviny, nie je pravdepodobné, že by dialýza bola účinná.</w:t>
      </w:r>
    </w:p>
    <w:p w14:paraId="4D5A4BA7" w14:textId="77777777" w:rsidR="00C90B5D" w:rsidRPr="00923090" w:rsidRDefault="00C90B5D" w:rsidP="00C22C12">
      <w:pPr>
        <w:tabs>
          <w:tab w:val="left" w:pos="708"/>
        </w:tabs>
        <w:rPr>
          <w:i/>
          <w:sz w:val="22"/>
          <w:szCs w:val="22"/>
          <w:lang w:val="sk-SK"/>
        </w:rPr>
      </w:pPr>
    </w:p>
    <w:p w14:paraId="1C1519AA" w14:textId="77777777" w:rsidR="00C90B5D" w:rsidRPr="00923090" w:rsidRDefault="00C90B5D" w:rsidP="00C22C12">
      <w:pPr>
        <w:tabs>
          <w:tab w:val="left" w:pos="708"/>
        </w:tabs>
        <w:rPr>
          <w:i/>
          <w:sz w:val="22"/>
          <w:szCs w:val="22"/>
          <w:lang w:val="sk-SK"/>
        </w:rPr>
      </w:pPr>
      <w:r w:rsidRPr="00923090">
        <w:rPr>
          <w:i/>
          <w:sz w:val="22"/>
          <w:szCs w:val="22"/>
          <w:lang w:val="sk-SK"/>
        </w:rPr>
        <w:t>Atorvastatín</w:t>
      </w:r>
    </w:p>
    <w:p w14:paraId="708659FC" w14:textId="77777777" w:rsidR="00C90B5D" w:rsidRPr="00923090" w:rsidRDefault="00C90B5D" w:rsidP="00C22C12">
      <w:pPr>
        <w:tabs>
          <w:tab w:val="left" w:pos="708"/>
        </w:tabs>
        <w:rPr>
          <w:sz w:val="22"/>
          <w:szCs w:val="22"/>
          <w:lang w:val="sk-SK"/>
        </w:rPr>
      </w:pPr>
      <w:r w:rsidRPr="00923090">
        <w:rPr>
          <w:sz w:val="22"/>
          <w:szCs w:val="22"/>
          <w:lang w:val="sk-SK"/>
        </w:rPr>
        <w:t xml:space="preserve">Špeciálna liečba pri predávkovaní atorvastatínom neexistuje. Pokiaľ dôjde k predávkovaniu, pacienta treba liečiť symptomaticky a v prípade potreby začať s podpornou liečbou. Majú sa vykonať pečeňové testy a treba monitorovať hodnoty CK v krvnom sére. Keďže sa atorvastatín výrazne viaže na plazmatické proteíny, hemodialýza nemá význam pre zvýšenie klírensu atorvastatínu. </w:t>
      </w:r>
    </w:p>
    <w:p w14:paraId="6D370078" w14:textId="77777777" w:rsidR="00C90B5D" w:rsidRPr="00923090" w:rsidRDefault="00C90B5D" w:rsidP="00C22C12">
      <w:pPr>
        <w:rPr>
          <w:sz w:val="22"/>
          <w:szCs w:val="22"/>
          <w:lang w:val="sk-SK"/>
        </w:rPr>
      </w:pPr>
    </w:p>
    <w:p w14:paraId="7219F965" w14:textId="77777777" w:rsidR="00C90B5D" w:rsidRPr="00923090" w:rsidRDefault="00C90B5D" w:rsidP="00C22C12">
      <w:pPr>
        <w:rPr>
          <w:sz w:val="22"/>
          <w:szCs w:val="22"/>
          <w:lang w:val="sk-SK"/>
        </w:rPr>
      </w:pPr>
    </w:p>
    <w:p w14:paraId="698196FE" w14:textId="77777777" w:rsidR="00C90B5D" w:rsidRPr="00923090" w:rsidRDefault="00C90B5D" w:rsidP="00C22C12">
      <w:pPr>
        <w:rPr>
          <w:b/>
          <w:bCs/>
          <w:sz w:val="22"/>
          <w:szCs w:val="22"/>
          <w:lang w:val="sk-SK"/>
        </w:rPr>
      </w:pPr>
      <w:r w:rsidRPr="00923090">
        <w:rPr>
          <w:b/>
          <w:bCs/>
          <w:sz w:val="22"/>
          <w:szCs w:val="22"/>
          <w:lang w:val="sk-SK"/>
        </w:rPr>
        <w:t>5.</w:t>
      </w:r>
      <w:r w:rsidRPr="00923090">
        <w:rPr>
          <w:b/>
          <w:bCs/>
          <w:sz w:val="22"/>
          <w:szCs w:val="22"/>
          <w:lang w:val="sk-SK"/>
        </w:rPr>
        <w:tab/>
        <w:t>FARMAKOLOGICKÉ VLASTNOSTI</w:t>
      </w:r>
    </w:p>
    <w:p w14:paraId="2B8A7F7E" w14:textId="77777777" w:rsidR="00C90B5D" w:rsidRPr="00923090" w:rsidRDefault="00C90B5D" w:rsidP="00C22C12">
      <w:pPr>
        <w:rPr>
          <w:b/>
          <w:sz w:val="22"/>
          <w:szCs w:val="22"/>
          <w:lang w:val="sk-SK"/>
        </w:rPr>
      </w:pPr>
    </w:p>
    <w:p w14:paraId="7B49C9DB" w14:textId="77777777" w:rsidR="00C90B5D" w:rsidRPr="00923090" w:rsidRDefault="00C90B5D" w:rsidP="00C22C12">
      <w:pPr>
        <w:rPr>
          <w:b/>
          <w:bCs/>
          <w:sz w:val="22"/>
          <w:szCs w:val="22"/>
          <w:lang w:val="sk-SK"/>
        </w:rPr>
      </w:pPr>
      <w:r w:rsidRPr="00923090">
        <w:rPr>
          <w:b/>
          <w:bCs/>
          <w:sz w:val="22"/>
          <w:szCs w:val="22"/>
          <w:lang w:val="sk-SK"/>
        </w:rPr>
        <w:t>5.1</w:t>
      </w:r>
      <w:r w:rsidRPr="00923090">
        <w:rPr>
          <w:b/>
          <w:bCs/>
          <w:sz w:val="22"/>
          <w:szCs w:val="22"/>
          <w:lang w:val="sk-SK"/>
        </w:rPr>
        <w:tab/>
        <w:t>Farmakodynamické vlastnosti</w:t>
      </w:r>
    </w:p>
    <w:p w14:paraId="58D1C287" w14:textId="77777777" w:rsidR="00C90B5D" w:rsidRPr="00923090" w:rsidRDefault="00C90B5D" w:rsidP="00C22C12">
      <w:pPr>
        <w:rPr>
          <w:sz w:val="22"/>
          <w:szCs w:val="22"/>
          <w:lang w:val="sk-SK"/>
        </w:rPr>
      </w:pPr>
    </w:p>
    <w:p w14:paraId="0220AB82" w14:textId="77777777" w:rsidR="00C90B5D" w:rsidRPr="00923090" w:rsidRDefault="00C90B5D" w:rsidP="00C22C12">
      <w:pPr>
        <w:rPr>
          <w:sz w:val="22"/>
          <w:szCs w:val="22"/>
          <w:lang w:val="sk-SK"/>
        </w:rPr>
      </w:pPr>
      <w:r w:rsidRPr="00923090">
        <w:rPr>
          <w:sz w:val="22"/>
          <w:szCs w:val="22"/>
          <w:lang w:val="sk-SK"/>
        </w:rPr>
        <w:t xml:space="preserve">Farmakoterapeutická skupina: hypolipidemiká, inhibítory </w:t>
      </w:r>
      <w:r w:rsidRPr="00923090">
        <w:rPr>
          <w:iCs/>
          <w:sz w:val="22"/>
          <w:szCs w:val="22"/>
          <w:lang w:val="sk-SK"/>
        </w:rPr>
        <w:t>HMG CoA reduktázy</w:t>
      </w:r>
      <w:r w:rsidRPr="00923090">
        <w:rPr>
          <w:sz w:val="22"/>
          <w:szCs w:val="22"/>
          <w:lang w:val="sk-SK"/>
        </w:rPr>
        <w:t xml:space="preserve">, </w:t>
      </w:r>
      <w:r w:rsidR="00D9350A" w:rsidRPr="00923090">
        <w:rPr>
          <w:sz w:val="22"/>
          <w:szCs w:val="22"/>
          <w:lang w:val="sk-SK"/>
        </w:rPr>
        <w:t xml:space="preserve">iné </w:t>
      </w:r>
      <w:r w:rsidRPr="00923090">
        <w:rPr>
          <w:sz w:val="22"/>
          <w:szCs w:val="22"/>
          <w:lang w:val="sk-SK"/>
        </w:rPr>
        <w:t>kombinácie (atorvastatín a amlodipín) ATC kód: C10BX03</w:t>
      </w:r>
    </w:p>
    <w:p w14:paraId="3A60545F" w14:textId="77777777" w:rsidR="00C90B5D" w:rsidRPr="00923090" w:rsidRDefault="00C90B5D" w:rsidP="00C22C12">
      <w:pPr>
        <w:tabs>
          <w:tab w:val="left" w:pos="708"/>
        </w:tabs>
        <w:rPr>
          <w:i/>
          <w:sz w:val="22"/>
          <w:szCs w:val="22"/>
          <w:lang w:val="sk-SK"/>
        </w:rPr>
      </w:pPr>
    </w:p>
    <w:p w14:paraId="1C91988F" w14:textId="77777777" w:rsidR="00C90B5D" w:rsidRPr="00923090" w:rsidRDefault="00C90B5D" w:rsidP="00C22C12">
      <w:pPr>
        <w:rPr>
          <w:i/>
          <w:sz w:val="22"/>
          <w:szCs w:val="22"/>
          <w:u w:val="single"/>
          <w:lang w:val="sk-SK"/>
        </w:rPr>
      </w:pPr>
      <w:r w:rsidRPr="00923090">
        <w:rPr>
          <w:i/>
          <w:sz w:val="22"/>
          <w:szCs w:val="22"/>
          <w:u w:val="single"/>
          <w:lang w:val="sk-SK"/>
        </w:rPr>
        <w:t>Atorvastatín</w:t>
      </w:r>
    </w:p>
    <w:p w14:paraId="18965A7A" w14:textId="77777777" w:rsidR="00C90B5D" w:rsidRPr="00923090" w:rsidRDefault="00C90B5D" w:rsidP="00C22C12">
      <w:pPr>
        <w:rPr>
          <w:sz w:val="22"/>
          <w:szCs w:val="22"/>
          <w:lang w:val="sk-SK"/>
        </w:rPr>
      </w:pPr>
    </w:p>
    <w:p w14:paraId="5B19BA75" w14:textId="77777777" w:rsidR="00C90B5D" w:rsidRPr="00923090" w:rsidRDefault="00C90B5D" w:rsidP="00C22C12">
      <w:pPr>
        <w:tabs>
          <w:tab w:val="left" w:pos="708"/>
        </w:tabs>
        <w:rPr>
          <w:sz w:val="22"/>
          <w:szCs w:val="22"/>
          <w:lang w:val="sk-SK"/>
        </w:rPr>
      </w:pPr>
      <w:r w:rsidRPr="00923090">
        <w:rPr>
          <w:sz w:val="22"/>
          <w:szCs w:val="22"/>
          <w:lang w:val="sk-SK"/>
        </w:rPr>
        <w:t>Atorvastatín je selektívny, kompetitívny inhibítor HMG</w:t>
      </w:r>
      <w:r w:rsidRPr="00923090">
        <w:rPr>
          <w:sz w:val="22"/>
          <w:szCs w:val="22"/>
          <w:lang w:val="sk-SK"/>
        </w:rPr>
        <w:noBreakHyphen/>
        <w:t>CoA reduktázy, rýchlosť obmedzujúci enzým, zodpovedný za konverziu 3</w:t>
      </w:r>
      <w:r w:rsidRPr="00923090">
        <w:rPr>
          <w:sz w:val="22"/>
          <w:szCs w:val="22"/>
          <w:lang w:val="sk-SK"/>
        </w:rPr>
        <w:noBreakHyphen/>
        <w:t>hydroxy</w:t>
      </w:r>
      <w:r w:rsidRPr="00923090">
        <w:rPr>
          <w:sz w:val="22"/>
          <w:szCs w:val="22"/>
          <w:lang w:val="sk-SK"/>
        </w:rPr>
        <w:noBreakHyphen/>
        <w:t>3</w:t>
      </w:r>
      <w:r w:rsidRPr="00923090">
        <w:rPr>
          <w:sz w:val="22"/>
          <w:szCs w:val="22"/>
          <w:lang w:val="sk-SK"/>
        </w:rPr>
        <w:noBreakHyphen/>
        <w:t>metyl</w:t>
      </w:r>
      <w:r w:rsidRPr="00923090">
        <w:rPr>
          <w:sz w:val="22"/>
          <w:szCs w:val="22"/>
          <w:lang w:val="sk-SK"/>
        </w:rPr>
        <w:noBreakHyphen/>
        <w:t>glutaryl</w:t>
      </w:r>
      <w:r w:rsidRPr="00923090">
        <w:rPr>
          <w:sz w:val="22"/>
          <w:szCs w:val="22"/>
          <w:lang w:val="sk-SK"/>
        </w:rPr>
        <w:noBreakHyphen/>
        <w:t>koenzýmu A na mevalonát, čo je prekurzor sterolov</w:t>
      </w:r>
      <w:r w:rsidR="00CB159B" w:rsidRPr="00923090">
        <w:rPr>
          <w:sz w:val="22"/>
          <w:szCs w:val="22"/>
          <w:lang w:val="sk-SK"/>
        </w:rPr>
        <w:t>,</w:t>
      </w:r>
      <w:r w:rsidRPr="00923090">
        <w:rPr>
          <w:sz w:val="22"/>
          <w:szCs w:val="22"/>
          <w:lang w:val="sk-SK"/>
        </w:rPr>
        <w:t xml:space="preserve"> vrátane cholesterolu. V pečeni sú triglyceridy a cholesterol zabudované do lipoproteínov s veľmi nízkou hustotou (VLDL) a plazmou sú transportované do periférnych tkanív. Lipoproteín s nízkou hustotou (LDL) sa tvorí z VLDL a je primárne katabolizovaný receptormi s vysokou afinitou k LDL (LDL receptor). </w:t>
      </w:r>
    </w:p>
    <w:p w14:paraId="051306EE" w14:textId="77777777" w:rsidR="00C90B5D" w:rsidRPr="00923090" w:rsidRDefault="00C90B5D" w:rsidP="00C22C12">
      <w:pPr>
        <w:tabs>
          <w:tab w:val="left" w:pos="708"/>
        </w:tabs>
        <w:rPr>
          <w:sz w:val="22"/>
          <w:szCs w:val="22"/>
          <w:lang w:val="sk-SK"/>
        </w:rPr>
      </w:pPr>
    </w:p>
    <w:p w14:paraId="45FD8591" w14:textId="77777777" w:rsidR="00C90B5D" w:rsidRPr="00923090" w:rsidRDefault="00C90B5D" w:rsidP="00C22C12">
      <w:pPr>
        <w:tabs>
          <w:tab w:val="left" w:pos="708"/>
        </w:tabs>
        <w:rPr>
          <w:sz w:val="22"/>
          <w:szCs w:val="22"/>
          <w:lang w:val="sk-SK"/>
        </w:rPr>
      </w:pPr>
      <w:r w:rsidRPr="00923090">
        <w:rPr>
          <w:sz w:val="22"/>
          <w:szCs w:val="22"/>
          <w:lang w:val="sk-SK"/>
        </w:rPr>
        <w:t>Atorvastatín znižuje plazmatické koncentrácie cholesterolu a sérové koncentrácie lipoproteínov inhibíciou HMG</w:t>
      </w:r>
      <w:r w:rsidRPr="00923090">
        <w:rPr>
          <w:sz w:val="22"/>
          <w:szCs w:val="22"/>
          <w:lang w:val="sk-SK"/>
        </w:rPr>
        <w:noBreakHyphen/>
        <w:t>CoA-reduktázy a následne inhibíciou biosyntézy cholesterolu v pečeni a zvyšuje počet pečeňových LDL receptorov na povrchu bunky pre zrýchlenie vychytávania a katabolizmu LDL.</w:t>
      </w:r>
    </w:p>
    <w:p w14:paraId="29F9F2DB" w14:textId="77777777" w:rsidR="00C90B5D" w:rsidRPr="00923090" w:rsidRDefault="00C90B5D" w:rsidP="00C22C12">
      <w:pPr>
        <w:tabs>
          <w:tab w:val="left" w:pos="708"/>
        </w:tabs>
        <w:rPr>
          <w:sz w:val="22"/>
          <w:szCs w:val="22"/>
          <w:lang w:val="sk-SK"/>
        </w:rPr>
      </w:pPr>
    </w:p>
    <w:p w14:paraId="74E6739A" w14:textId="77777777" w:rsidR="00C90B5D" w:rsidRPr="00923090" w:rsidRDefault="00C90B5D" w:rsidP="00C22C12">
      <w:pPr>
        <w:tabs>
          <w:tab w:val="left" w:pos="708"/>
        </w:tabs>
        <w:rPr>
          <w:sz w:val="22"/>
          <w:szCs w:val="22"/>
          <w:lang w:val="sk-SK"/>
        </w:rPr>
      </w:pPr>
      <w:r w:rsidRPr="00923090">
        <w:rPr>
          <w:sz w:val="22"/>
          <w:szCs w:val="22"/>
          <w:lang w:val="sk-SK"/>
        </w:rPr>
        <w:t>Atorvastatín znižuje tvorbu LDL a počet LDL častíc. Atorvastatín zapríčiňuje výrazné a trvalé zvýšenie aktivity LDL receptorov spojené s výhodnými zmenami kvality cirkulujúcich LDL častíc. Atorvastatín účinne znižuje hladiny LDL</w:t>
      </w:r>
      <w:r w:rsidRPr="00923090">
        <w:rPr>
          <w:sz w:val="22"/>
          <w:szCs w:val="22"/>
          <w:lang w:val="sk-SK"/>
        </w:rPr>
        <w:noBreakHyphen/>
        <w:t>cholesterolu u pacientov s homozygotnou familiárnou hypercholesterolémiou, čo je populácia, ktorá obvykle nereaguje na hypolipidemickú liečbu.</w:t>
      </w:r>
    </w:p>
    <w:p w14:paraId="47EDD60D" w14:textId="77777777" w:rsidR="00C90B5D" w:rsidRPr="00923090" w:rsidRDefault="00C90B5D" w:rsidP="00C22C12">
      <w:pPr>
        <w:tabs>
          <w:tab w:val="left" w:pos="708"/>
        </w:tabs>
        <w:rPr>
          <w:sz w:val="22"/>
          <w:szCs w:val="22"/>
          <w:lang w:val="sk-SK"/>
        </w:rPr>
      </w:pPr>
    </w:p>
    <w:p w14:paraId="0A399B59" w14:textId="77777777" w:rsidR="00C90B5D" w:rsidRPr="00923090" w:rsidRDefault="00C90B5D" w:rsidP="00C22C12">
      <w:pPr>
        <w:tabs>
          <w:tab w:val="left" w:pos="708"/>
        </w:tabs>
        <w:rPr>
          <w:sz w:val="22"/>
          <w:szCs w:val="22"/>
          <w:lang w:val="sk-SK"/>
        </w:rPr>
      </w:pPr>
      <w:r w:rsidRPr="00923090">
        <w:rPr>
          <w:sz w:val="22"/>
          <w:szCs w:val="22"/>
          <w:lang w:val="sk-SK"/>
        </w:rPr>
        <w:t xml:space="preserve">V klinickej štúdii sledujúcej odozvu liečby v závislosti </w:t>
      </w:r>
      <w:r w:rsidR="00E52ECD" w:rsidRPr="00923090">
        <w:rPr>
          <w:sz w:val="22"/>
          <w:szCs w:val="22"/>
          <w:lang w:val="sk-SK"/>
        </w:rPr>
        <w:t>od</w:t>
      </w:r>
      <w:r w:rsidRPr="00923090">
        <w:rPr>
          <w:sz w:val="22"/>
          <w:szCs w:val="22"/>
          <w:lang w:val="sk-SK"/>
        </w:rPr>
        <w:t xml:space="preserve"> dávk</w:t>
      </w:r>
      <w:r w:rsidR="00E52ECD" w:rsidRPr="00923090">
        <w:rPr>
          <w:sz w:val="22"/>
          <w:szCs w:val="22"/>
          <w:lang w:val="sk-SK"/>
        </w:rPr>
        <w:t>y</w:t>
      </w:r>
      <w:r w:rsidRPr="00923090">
        <w:rPr>
          <w:sz w:val="22"/>
          <w:szCs w:val="22"/>
          <w:lang w:val="sk-SK"/>
        </w:rPr>
        <w:t xml:space="preserve"> bolo dokázané, že atorvastatín znižuje hladiny celkového cholesterolu (30 - 46 %), LDL</w:t>
      </w:r>
      <w:r w:rsidRPr="00923090">
        <w:rPr>
          <w:sz w:val="22"/>
          <w:szCs w:val="22"/>
          <w:lang w:val="sk-SK"/>
        </w:rPr>
        <w:noBreakHyphen/>
        <w:t>cholesterolu (41 % - 61 %), apolipoproteínu B (34 % - 50 %) a triglyceridov (14 % - 33 %), pričom súčasne vyvolal vo variabilnej miere zvýšenie HDL</w:t>
      </w:r>
      <w:r w:rsidRPr="00923090">
        <w:rPr>
          <w:sz w:val="22"/>
          <w:szCs w:val="22"/>
          <w:lang w:val="sk-SK"/>
        </w:rPr>
        <w:noBreakHyphen/>
        <w:t>cholesterolu a apolipoproteínu A1.</w:t>
      </w:r>
    </w:p>
    <w:p w14:paraId="5F096B04" w14:textId="77777777" w:rsidR="00C90B5D" w:rsidRPr="00923090" w:rsidRDefault="00C90B5D" w:rsidP="00C22C12">
      <w:pPr>
        <w:tabs>
          <w:tab w:val="left" w:pos="708"/>
        </w:tabs>
        <w:rPr>
          <w:sz w:val="22"/>
          <w:szCs w:val="22"/>
          <w:lang w:val="sk-SK"/>
        </w:rPr>
      </w:pPr>
      <w:r w:rsidRPr="00923090">
        <w:rPr>
          <w:sz w:val="22"/>
          <w:szCs w:val="22"/>
          <w:lang w:val="sk-SK"/>
        </w:rPr>
        <w:t>Tieto výsledky sa zistili u pacientov s heterozygotnou familiárnou hypercholesterolémiou, nefamiliárnymi formami hypercholesterolémie a zmiešanými hyperlipidémiami</w:t>
      </w:r>
      <w:r w:rsidR="00E52ECD" w:rsidRPr="00923090">
        <w:rPr>
          <w:sz w:val="22"/>
          <w:szCs w:val="22"/>
          <w:lang w:val="sk-SK"/>
        </w:rPr>
        <w:t>,</w:t>
      </w:r>
      <w:r w:rsidRPr="00923090">
        <w:rPr>
          <w:sz w:val="22"/>
          <w:szCs w:val="22"/>
          <w:lang w:val="sk-SK"/>
        </w:rPr>
        <w:t xml:space="preserve"> vrátane pacientov s diabet</w:t>
      </w:r>
      <w:r w:rsidR="00AC6FA7" w:rsidRPr="00923090">
        <w:rPr>
          <w:sz w:val="22"/>
          <w:szCs w:val="22"/>
          <w:lang w:val="sk-SK"/>
        </w:rPr>
        <w:t>om</w:t>
      </w:r>
      <w:r w:rsidRPr="00923090">
        <w:rPr>
          <w:sz w:val="22"/>
          <w:szCs w:val="22"/>
          <w:lang w:val="sk-SK"/>
        </w:rPr>
        <w:t xml:space="preserve"> mellitus nezávislým </w:t>
      </w:r>
      <w:r w:rsidR="00E52ECD" w:rsidRPr="00923090">
        <w:rPr>
          <w:sz w:val="22"/>
          <w:szCs w:val="22"/>
          <w:lang w:val="sk-SK"/>
        </w:rPr>
        <w:t>od</w:t>
      </w:r>
      <w:r w:rsidRPr="00923090">
        <w:rPr>
          <w:sz w:val="22"/>
          <w:szCs w:val="22"/>
          <w:lang w:val="sk-SK"/>
        </w:rPr>
        <w:t xml:space="preserve"> inzulín</w:t>
      </w:r>
      <w:r w:rsidR="00E52ECD" w:rsidRPr="00923090">
        <w:rPr>
          <w:sz w:val="22"/>
          <w:szCs w:val="22"/>
          <w:lang w:val="sk-SK"/>
        </w:rPr>
        <w:t>u</w:t>
      </w:r>
      <w:r w:rsidRPr="00923090">
        <w:rPr>
          <w:sz w:val="22"/>
          <w:szCs w:val="22"/>
          <w:lang w:val="sk-SK"/>
        </w:rPr>
        <w:t>.</w:t>
      </w:r>
    </w:p>
    <w:p w14:paraId="075B4F73" w14:textId="77777777" w:rsidR="00191781" w:rsidRPr="00923090" w:rsidRDefault="00191781" w:rsidP="00191781">
      <w:pPr>
        <w:widowControl w:val="0"/>
        <w:rPr>
          <w:iCs/>
          <w:sz w:val="22"/>
          <w:szCs w:val="22"/>
          <w:lang w:val="sk-SK"/>
        </w:rPr>
      </w:pPr>
    </w:p>
    <w:p w14:paraId="55039DD5" w14:textId="77777777" w:rsidR="00A049F5" w:rsidRPr="00923090" w:rsidRDefault="00A049F5" w:rsidP="00A049F5">
      <w:pPr>
        <w:tabs>
          <w:tab w:val="left" w:pos="567"/>
        </w:tabs>
        <w:rPr>
          <w:sz w:val="22"/>
          <w:szCs w:val="22"/>
          <w:lang w:val="sk-SK"/>
        </w:rPr>
      </w:pPr>
      <w:r w:rsidRPr="00923090">
        <w:rPr>
          <w:sz w:val="22"/>
          <w:szCs w:val="22"/>
          <w:lang w:val="sk-SK"/>
        </w:rPr>
        <w:t>Bolo dokázané, že zníženie celkového</w:t>
      </w:r>
      <w:r w:rsidRPr="00923090">
        <w:rPr>
          <w:sz w:val="22"/>
          <w:szCs w:val="22"/>
          <w:lang w:val="sk-SK"/>
        </w:rPr>
        <w:noBreakHyphen/>
        <w:t>C, LDL</w:t>
      </w:r>
      <w:r w:rsidRPr="00923090">
        <w:rPr>
          <w:sz w:val="22"/>
          <w:szCs w:val="22"/>
          <w:lang w:val="sk-SK"/>
        </w:rPr>
        <w:noBreakHyphen/>
        <w:t xml:space="preserve">C a apolipoproteínu B znižuje riziko </w:t>
      </w:r>
    </w:p>
    <w:p w14:paraId="06CAD0EB" w14:textId="77777777" w:rsidR="00A049F5" w:rsidRPr="00923090" w:rsidRDefault="00A049F5" w:rsidP="00A049F5">
      <w:pPr>
        <w:tabs>
          <w:tab w:val="left" w:pos="567"/>
        </w:tabs>
        <w:rPr>
          <w:sz w:val="22"/>
          <w:szCs w:val="22"/>
          <w:lang w:val="sk-SK"/>
        </w:rPr>
      </w:pPr>
      <w:r w:rsidRPr="00923090">
        <w:rPr>
          <w:sz w:val="22"/>
          <w:szCs w:val="22"/>
          <w:lang w:val="sk-SK"/>
        </w:rPr>
        <w:t xml:space="preserve">kardiovaskulárnych príhod a kardiovaskulárnej mortality. </w:t>
      </w:r>
    </w:p>
    <w:p w14:paraId="2DBD875C" w14:textId="77777777" w:rsidR="00A049F5" w:rsidRPr="007C21A8" w:rsidRDefault="00A049F5" w:rsidP="00A049F5">
      <w:pPr>
        <w:tabs>
          <w:tab w:val="left" w:pos="567"/>
        </w:tabs>
        <w:rPr>
          <w:sz w:val="22"/>
          <w:lang w:val="sk-SK"/>
        </w:rPr>
      </w:pPr>
    </w:p>
    <w:p w14:paraId="5AFEB2E8" w14:textId="77777777" w:rsidR="00C90B5D" w:rsidRPr="00923090" w:rsidRDefault="00C90B5D" w:rsidP="00C22C12">
      <w:pPr>
        <w:autoSpaceDE w:val="0"/>
        <w:autoSpaceDN w:val="0"/>
        <w:adjustRightInd w:val="0"/>
        <w:rPr>
          <w:rFonts w:eastAsia="Times New Roman"/>
          <w:color w:val="000000"/>
          <w:sz w:val="22"/>
          <w:szCs w:val="22"/>
          <w:u w:val="single"/>
          <w:lang w:val="sk-SK" w:eastAsia="en-US"/>
        </w:rPr>
      </w:pPr>
      <w:r w:rsidRPr="00923090">
        <w:rPr>
          <w:rFonts w:eastAsia="Times New Roman"/>
          <w:color w:val="000000"/>
          <w:sz w:val="22"/>
          <w:szCs w:val="22"/>
          <w:u w:val="single"/>
          <w:lang w:val="sk-SK" w:eastAsia="en-US"/>
        </w:rPr>
        <w:t>Homozygotná familiárna hypercholesterolémia</w:t>
      </w:r>
    </w:p>
    <w:p w14:paraId="782249FE"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567D7BB3" w14:textId="77777777" w:rsidR="00C90B5D" w:rsidRPr="00923090" w:rsidRDefault="00C90B5D" w:rsidP="00C22C12">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Do multicentrickej 8</w:t>
      </w:r>
      <w:r w:rsidR="00E52ECD" w:rsidRPr="00923090">
        <w:rPr>
          <w:rFonts w:eastAsia="Times New Roman"/>
          <w:color w:val="000000"/>
          <w:sz w:val="22"/>
          <w:szCs w:val="22"/>
          <w:lang w:val="sk-SK" w:eastAsia="en-US"/>
        </w:rPr>
        <w:t>-</w:t>
      </w:r>
      <w:r w:rsidRPr="00923090">
        <w:rPr>
          <w:rFonts w:eastAsia="Times New Roman"/>
          <w:color w:val="000000"/>
          <w:sz w:val="22"/>
          <w:szCs w:val="22"/>
          <w:lang w:val="sk-SK" w:eastAsia="en-US"/>
        </w:rPr>
        <w:t>týždňovej, otvorenej štúdi</w:t>
      </w:r>
      <w:r w:rsidR="00E52ECD" w:rsidRPr="00923090">
        <w:rPr>
          <w:rFonts w:eastAsia="Times New Roman"/>
          <w:color w:val="000000"/>
          <w:sz w:val="22"/>
          <w:szCs w:val="22"/>
          <w:lang w:val="sk-SK" w:eastAsia="en-US"/>
        </w:rPr>
        <w:t>e</w:t>
      </w:r>
      <w:r w:rsidRPr="00923090">
        <w:rPr>
          <w:rFonts w:eastAsia="Times New Roman"/>
          <w:color w:val="000000"/>
          <w:sz w:val="22"/>
          <w:szCs w:val="22"/>
          <w:lang w:val="sk-SK" w:eastAsia="en-US"/>
        </w:rPr>
        <w:t xml:space="preserve"> liečby poslednej voľby s voliteľnou dlhodobou fázou ľubovoľnej dĺžky bolo zahrnutých 335 pacientov, z ktorých bola u 89 identifikovaná homozyg</w:t>
      </w:r>
      <w:r w:rsidR="00E52ECD" w:rsidRPr="00923090">
        <w:rPr>
          <w:rFonts w:eastAsia="Times New Roman"/>
          <w:color w:val="000000"/>
          <w:sz w:val="22"/>
          <w:szCs w:val="22"/>
          <w:lang w:val="sk-SK" w:eastAsia="en-US"/>
        </w:rPr>
        <w:t>o</w:t>
      </w:r>
      <w:r w:rsidRPr="00923090">
        <w:rPr>
          <w:rFonts w:eastAsia="Times New Roman"/>
          <w:color w:val="000000"/>
          <w:sz w:val="22"/>
          <w:szCs w:val="22"/>
          <w:lang w:val="sk-SK" w:eastAsia="en-US"/>
        </w:rPr>
        <w:t>tn</w:t>
      </w:r>
      <w:r w:rsidR="00E52ECD" w:rsidRPr="00923090">
        <w:rPr>
          <w:rFonts w:eastAsia="Times New Roman"/>
          <w:color w:val="000000"/>
          <w:sz w:val="22"/>
          <w:szCs w:val="22"/>
          <w:lang w:val="sk-SK" w:eastAsia="en-US"/>
        </w:rPr>
        <w:t>á</w:t>
      </w:r>
      <w:r w:rsidRPr="00923090">
        <w:rPr>
          <w:rFonts w:eastAsia="Times New Roman"/>
          <w:color w:val="000000"/>
          <w:sz w:val="22"/>
          <w:szCs w:val="22"/>
          <w:lang w:val="sk-SK" w:eastAsia="en-US"/>
        </w:rPr>
        <w:t xml:space="preserve"> familiárna hypercholesterolémia. U týchto 89 pacientov bolo stredné percentuálne zníženie LDL-C približne 20 %. Atorvastatín bol podávaný v dávkach do 80 mg/d</w:t>
      </w:r>
      <w:r w:rsidR="00CB159B" w:rsidRPr="00923090">
        <w:rPr>
          <w:rFonts w:eastAsia="Times New Roman"/>
          <w:color w:val="000000"/>
          <w:sz w:val="22"/>
          <w:szCs w:val="22"/>
          <w:lang w:val="sk-SK" w:eastAsia="en-US"/>
        </w:rPr>
        <w:t>eň</w:t>
      </w:r>
      <w:r w:rsidRPr="00923090">
        <w:rPr>
          <w:rFonts w:eastAsia="Times New Roman"/>
          <w:color w:val="000000"/>
          <w:sz w:val="22"/>
          <w:szCs w:val="22"/>
          <w:lang w:val="sk-SK" w:eastAsia="en-US"/>
        </w:rPr>
        <w:t>.</w:t>
      </w:r>
    </w:p>
    <w:p w14:paraId="26FF678F"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2F349126" w14:textId="77777777" w:rsidR="00C90B5D" w:rsidRPr="00923090" w:rsidRDefault="00C90B5D" w:rsidP="00C22C12">
      <w:pPr>
        <w:autoSpaceDE w:val="0"/>
        <w:autoSpaceDN w:val="0"/>
        <w:adjustRightInd w:val="0"/>
        <w:rPr>
          <w:rFonts w:eastAsia="Times New Roman"/>
          <w:color w:val="000000"/>
          <w:sz w:val="22"/>
          <w:szCs w:val="22"/>
          <w:u w:val="single"/>
          <w:lang w:val="sk-SK" w:eastAsia="en-US"/>
        </w:rPr>
      </w:pPr>
      <w:r w:rsidRPr="00923090">
        <w:rPr>
          <w:rFonts w:eastAsia="Times New Roman"/>
          <w:color w:val="000000"/>
          <w:sz w:val="22"/>
          <w:szCs w:val="22"/>
          <w:u w:val="single"/>
          <w:lang w:val="sk-SK" w:eastAsia="en-US"/>
        </w:rPr>
        <w:t>Ateroskleróza</w:t>
      </w:r>
    </w:p>
    <w:p w14:paraId="0EB11B20"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3B6A5691" w14:textId="77777777" w:rsidR="00C90B5D" w:rsidRPr="00923090" w:rsidRDefault="00C90B5D" w:rsidP="00C22C12">
      <w:pPr>
        <w:autoSpaceDE w:val="0"/>
        <w:autoSpaceDN w:val="0"/>
        <w:adjustRightInd w:val="0"/>
        <w:rPr>
          <w:rFonts w:eastAsia="Times New Roman"/>
          <w:iCs/>
          <w:color w:val="000000"/>
          <w:sz w:val="22"/>
          <w:szCs w:val="22"/>
          <w:lang w:val="sk-SK" w:eastAsia="en-US"/>
        </w:rPr>
      </w:pPr>
      <w:r w:rsidRPr="00923090">
        <w:rPr>
          <w:rFonts w:eastAsia="Times New Roman"/>
          <w:color w:val="000000"/>
          <w:sz w:val="22"/>
          <w:szCs w:val="22"/>
          <w:lang w:val="sk-SK" w:eastAsia="en-US"/>
        </w:rPr>
        <w:t>V štúdii REVERSAL (</w:t>
      </w:r>
      <w:r w:rsidRPr="00923090">
        <w:rPr>
          <w:rFonts w:eastAsia="Times New Roman"/>
          <w:iCs/>
          <w:color w:val="000000"/>
          <w:sz w:val="22"/>
          <w:szCs w:val="22"/>
          <w:lang w:val="sk-SK" w:eastAsia="en-US"/>
        </w:rPr>
        <w:t>Reversing Atherosclerosis with Aggressive Lipid</w:t>
      </w:r>
      <w:r w:rsidRPr="00923090">
        <w:rPr>
          <w:rFonts w:eastAsia="Times New Roman"/>
          <w:iCs/>
          <w:color w:val="000000"/>
          <w:sz w:val="22"/>
          <w:szCs w:val="22"/>
          <w:lang w:val="sk-SK" w:eastAsia="en-US"/>
        </w:rPr>
        <w:noBreakHyphen/>
        <w:t xml:space="preserve">Lowering </w:t>
      </w:r>
      <w:r w:rsidRPr="00923090">
        <w:rPr>
          <w:rFonts w:eastAsia="Times New Roman"/>
          <w:color w:val="000000"/>
          <w:sz w:val="22"/>
          <w:szCs w:val="22"/>
          <w:lang w:val="sk-SK" w:eastAsia="en-US"/>
        </w:rPr>
        <w:t>= Reverzia aterosklerózy agresívnym znížením lipidov) bol u pacientov s ischemickou chorobou srdca posudzovaný účinok</w:t>
      </w:r>
      <w:r w:rsidR="00CB159B" w:rsidRPr="00923090">
        <w:rPr>
          <w:rFonts w:eastAsia="Times New Roman"/>
          <w:color w:val="000000"/>
          <w:sz w:val="22"/>
          <w:szCs w:val="22"/>
          <w:lang w:val="sk-SK" w:eastAsia="en-US"/>
        </w:rPr>
        <w:t xml:space="preserve"> </w:t>
      </w:r>
      <w:r w:rsidRPr="00923090">
        <w:rPr>
          <w:rFonts w:eastAsia="Times New Roman"/>
          <w:color w:val="000000"/>
          <w:sz w:val="22"/>
          <w:szCs w:val="22"/>
          <w:lang w:val="sk-SK" w:eastAsia="en-US"/>
        </w:rPr>
        <w:t>intenzívneho zníženia</w:t>
      </w:r>
      <w:r w:rsidR="00CB159B" w:rsidRPr="00923090">
        <w:rPr>
          <w:rFonts w:eastAsia="Times New Roman"/>
          <w:color w:val="000000"/>
          <w:sz w:val="22"/>
          <w:szCs w:val="22"/>
          <w:lang w:val="sk-SK" w:eastAsia="en-US"/>
        </w:rPr>
        <w:t xml:space="preserve"> </w:t>
      </w:r>
      <w:r w:rsidRPr="00923090">
        <w:rPr>
          <w:rFonts w:eastAsia="Times New Roman"/>
          <w:color w:val="000000"/>
          <w:sz w:val="22"/>
          <w:szCs w:val="22"/>
          <w:lang w:val="sk-SK" w:eastAsia="en-US"/>
        </w:rPr>
        <w:t xml:space="preserve">lipidov atorvastatínom v dávke 80 mg denne a štandardného stupňa zníženia lipidov pravastatínom 40 mg denne na koronárnu aterosklerózu pomocou intravaskulárneho ultrazvuku (IVUS) počas koronarografie. </w:t>
      </w:r>
      <w:r w:rsidRPr="00923090">
        <w:rPr>
          <w:rFonts w:eastAsia="Times New Roman"/>
          <w:iCs/>
          <w:color w:val="000000"/>
          <w:sz w:val="22"/>
          <w:szCs w:val="22"/>
          <w:lang w:val="sk-SK" w:eastAsia="en-US"/>
        </w:rPr>
        <w:t>V tejto randomizovanej, dvojito</w:t>
      </w:r>
      <w:r w:rsidRPr="00923090">
        <w:rPr>
          <w:rFonts w:eastAsia="Times New Roman"/>
          <w:iCs/>
          <w:color w:val="000000"/>
          <w:sz w:val="22"/>
          <w:szCs w:val="22"/>
          <w:lang w:val="sk-SK" w:eastAsia="en-US"/>
        </w:rPr>
        <w:noBreakHyphen/>
        <w:t>zaslepenej, multicentrickej, kontrolovanej klinickej štúdii bol IVUS vykonaný na začiatku a v 18. mesiaci sledovania u 502 pacientov. V skupine atorvastatínu (n = 253) nedošlo k žiadnej progresii aterosklerózy.</w:t>
      </w:r>
    </w:p>
    <w:p w14:paraId="7987DE80"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6C6FCEEE" w14:textId="77777777" w:rsidR="00C90B5D" w:rsidRPr="00923090" w:rsidRDefault="00C90B5D" w:rsidP="00C22C12">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 xml:space="preserve">Stredná zmena v celkovom objeme aterómu vyjadrená v percentách </w:t>
      </w:r>
      <w:r w:rsidRPr="00923090">
        <w:rPr>
          <w:rFonts w:eastAsia="Times New Roman"/>
          <w:iCs/>
          <w:color w:val="000000"/>
          <w:sz w:val="22"/>
          <w:szCs w:val="22"/>
          <w:lang w:val="sk-SK" w:eastAsia="en-US"/>
        </w:rPr>
        <w:t xml:space="preserve">(primárne kritérium štúdie) </w:t>
      </w:r>
      <w:r w:rsidRPr="00923090">
        <w:rPr>
          <w:rFonts w:eastAsia="Times New Roman"/>
          <w:color w:val="000000"/>
          <w:sz w:val="22"/>
          <w:szCs w:val="22"/>
          <w:lang w:val="sk-SK" w:eastAsia="en-US"/>
        </w:rPr>
        <w:t>bola oproti hodnote na začiatku sledovania - </w:t>
      </w:r>
      <w:r w:rsidRPr="00923090">
        <w:rPr>
          <w:rFonts w:eastAsia="Times New Roman"/>
          <w:iCs/>
          <w:color w:val="000000"/>
          <w:sz w:val="22"/>
          <w:szCs w:val="22"/>
          <w:lang w:val="sk-SK" w:eastAsia="en-US"/>
        </w:rPr>
        <w:t>0,4 %(p = 0,98) v skupine atorvastatínu a + 2,7 % (p = 0,001) v skupine pravastatínu (n = 249). Pri porovnaní s pravastatínom boli účinky atorvastatínu štatisticky významné (p = 0,02). V tejto štúdii nebol skúmaný účinok intenzívneho zníženia lipidov na sledované kardiovaskulárne parametre (napr. potreba revaskularizácie, nefatálny infarkt myokardu, koronárna smrť).</w:t>
      </w:r>
    </w:p>
    <w:p w14:paraId="1862792C"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14CF5871" w14:textId="77777777" w:rsidR="00C90B5D" w:rsidRPr="00923090" w:rsidRDefault="00C90B5D" w:rsidP="00C22C12">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V skupine atorvastatínu sa LDL</w:t>
      </w:r>
      <w:r w:rsidRPr="00923090">
        <w:rPr>
          <w:rFonts w:eastAsia="Times New Roman"/>
          <w:color w:val="000000"/>
          <w:sz w:val="22"/>
          <w:szCs w:val="22"/>
          <w:lang w:val="sk-SK" w:eastAsia="en-US"/>
        </w:rPr>
        <w:noBreakHyphen/>
        <w:t>C oproti hodnote na začiatku sledovania 3,89 mmol/l ± 0,7 (150 mg/dl ± 28) znížil na priemernú hodnotu 2,04 mmol/l ± 0,8 (78,9 mg/dl ± 30) a v skupine pravastatínu sa LDL</w:t>
      </w:r>
      <w:r w:rsidRPr="00923090">
        <w:rPr>
          <w:rFonts w:eastAsia="Times New Roman"/>
          <w:color w:val="000000"/>
          <w:sz w:val="22"/>
          <w:szCs w:val="22"/>
          <w:lang w:val="sk-SK" w:eastAsia="en-US"/>
        </w:rPr>
        <w:noBreakHyphen/>
        <w:t xml:space="preserve">C oproti hodnote na začiatku sledovania 3,89 mmol/ ± 0,7 (150 mg/dl ± 26) (p &lt; 0,0001) znížil na priemernú hodnotu 2,85 mmol/l ± 0,7 (110 mg/dl ± 26). Atorvastatín tiež významne znížil priemernú hodnotu celkového cholesterolu o 34,1 % (pravastatín: </w:t>
      </w:r>
      <w:r w:rsidRPr="00923090">
        <w:rPr>
          <w:rFonts w:eastAsia="Times New Roman"/>
          <w:color w:val="000000"/>
          <w:sz w:val="22"/>
          <w:szCs w:val="22"/>
          <w:lang w:val="sk-SK" w:eastAsia="en-US"/>
        </w:rPr>
        <w:noBreakHyphen/>
        <w:t xml:space="preserve"> 18,4 %, p &lt; 0,0001), priemernú hodnotu triglyceridov o 20 % (pravastatín: </w:t>
      </w:r>
      <w:r w:rsidRPr="00923090">
        <w:rPr>
          <w:rFonts w:eastAsia="Times New Roman"/>
          <w:color w:val="000000"/>
          <w:sz w:val="22"/>
          <w:szCs w:val="22"/>
          <w:lang w:val="sk-SK" w:eastAsia="en-US"/>
        </w:rPr>
        <w:noBreakHyphen/>
        <w:t xml:space="preserve"> 6,8 %, p &lt; 0,0009) a priemernú hodnotu apolipoproteínu B o 39,1 % (pravastatín: </w:t>
      </w:r>
      <w:r w:rsidRPr="00923090">
        <w:rPr>
          <w:rFonts w:eastAsia="Times New Roman"/>
          <w:color w:val="000000"/>
          <w:sz w:val="22"/>
          <w:szCs w:val="22"/>
          <w:lang w:val="sk-SK" w:eastAsia="en-US"/>
        </w:rPr>
        <w:noBreakHyphen/>
        <w:t> 22,0 %, p &lt; 0,0001). Atorvastatín zvýšil priemernú hodnotu HDL</w:t>
      </w:r>
      <w:r w:rsidRPr="00923090">
        <w:rPr>
          <w:rFonts w:eastAsia="Times New Roman"/>
          <w:color w:val="000000"/>
          <w:sz w:val="22"/>
          <w:szCs w:val="22"/>
          <w:lang w:val="sk-SK" w:eastAsia="en-US"/>
        </w:rPr>
        <w:noBreakHyphen/>
        <w:t>C o 2,9 % (pravastatín: + 5,6 %, p = nevýznamné). V skupine atorvastatínu bola priemerná hodnota zníženia CRP 36,4 % v porovnaní s 5,2 % znížením v skupine pravastatínu (p &lt; 0,0001).</w:t>
      </w:r>
    </w:p>
    <w:p w14:paraId="71809727"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6D33A488" w14:textId="77777777" w:rsidR="00C90B5D" w:rsidRPr="00923090" w:rsidRDefault="00C90B5D" w:rsidP="00C22C12">
      <w:pPr>
        <w:autoSpaceDE w:val="0"/>
        <w:autoSpaceDN w:val="0"/>
        <w:adjustRightInd w:val="0"/>
        <w:rPr>
          <w:rFonts w:eastAsia="Times New Roman"/>
          <w:iCs/>
          <w:color w:val="000000"/>
          <w:sz w:val="22"/>
          <w:szCs w:val="22"/>
          <w:lang w:val="sk-SK" w:eastAsia="en-US"/>
        </w:rPr>
      </w:pPr>
      <w:r w:rsidRPr="00923090">
        <w:rPr>
          <w:rFonts w:eastAsia="Times New Roman"/>
          <w:iCs/>
          <w:color w:val="000000"/>
          <w:sz w:val="22"/>
          <w:szCs w:val="22"/>
          <w:lang w:val="sk-SK" w:eastAsia="en-US"/>
        </w:rPr>
        <w:t>Výsledky štúdie boli získané pri dávke 80 mg. Preto ich nemožno extrapolovať na nižšie dávky.</w:t>
      </w:r>
    </w:p>
    <w:p w14:paraId="713BEEDD"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23477F0F" w14:textId="77777777" w:rsidR="00C90B5D" w:rsidRPr="00923090" w:rsidRDefault="00C90B5D" w:rsidP="00C22C12">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Profily bezpečnosti a tolerability dvoch liečených skupín boli porovnateľné.</w:t>
      </w:r>
    </w:p>
    <w:p w14:paraId="08E23626"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6943FF28" w14:textId="77777777" w:rsidR="00C90B5D" w:rsidRPr="00923090" w:rsidRDefault="00C90B5D" w:rsidP="00C22C12">
      <w:pPr>
        <w:autoSpaceDE w:val="0"/>
        <w:autoSpaceDN w:val="0"/>
        <w:adjustRightInd w:val="0"/>
        <w:rPr>
          <w:rFonts w:eastAsia="Times New Roman"/>
          <w:color w:val="000000"/>
          <w:sz w:val="22"/>
          <w:szCs w:val="22"/>
          <w:lang w:val="sk-SK" w:eastAsia="en-US"/>
        </w:rPr>
      </w:pPr>
      <w:r w:rsidRPr="00923090">
        <w:rPr>
          <w:rFonts w:eastAsia="Times New Roman"/>
          <w:color w:val="000000"/>
          <w:sz w:val="22"/>
          <w:szCs w:val="22"/>
          <w:lang w:val="sk-SK" w:eastAsia="en-US"/>
        </w:rPr>
        <w:t>V tejto štúdii nebol skúmaný účinok intenzívneho znižovania lipidov na hlavné kardiovaskulárne ukazovatele. Preto je klinický význam týchto obrazných výsledkov pre primárnu a sekundárnu prevenciu kardiovaskulárnych príhod neznámy.</w:t>
      </w:r>
    </w:p>
    <w:p w14:paraId="70A099F0" w14:textId="77777777" w:rsidR="00C90B5D" w:rsidRPr="00923090" w:rsidRDefault="00C90B5D" w:rsidP="00C22C12">
      <w:pPr>
        <w:autoSpaceDE w:val="0"/>
        <w:autoSpaceDN w:val="0"/>
        <w:adjustRightInd w:val="0"/>
        <w:rPr>
          <w:rFonts w:eastAsia="Times New Roman"/>
          <w:color w:val="000000"/>
          <w:sz w:val="22"/>
          <w:szCs w:val="22"/>
          <w:lang w:val="sk-SK" w:eastAsia="en-US"/>
        </w:rPr>
      </w:pPr>
    </w:p>
    <w:p w14:paraId="5C3E886B" w14:textId="77777777" w:rsidR="00C90B5D" w:rsidRPr="00923090" w:rsidRDefault="00C90B5D" w:rsidP="00C22C12">
      <w:pPr>
        <w:tabs>
          <w:tab w:val="left" w:pos="708"/>
        </w:tabs>
        <w:rPr>
          <w:rFonts w:eastAsia="Times New Roman"/>
          <w:color w:val="000000"/>
          <w:sz w:val="22"/>
          <w:szCs w:val="22"/>
          <w:u w:val="single"/>
          <w:lang w:val="sk-SK" w:eastAsia="en-US"/>
        </w:rPr>
      </w:pPr>
      <w:r w:rsidRPr="00923090">
        <w:rPr>
          <w:rFonts w:eastAsia="Times New Roman"/>
          <w:color w:val="000000"/>
          <w:sz w:val="22"/>
          <w:szCs w:val="22"/>
          <w:u w:val="single"/>
          <w:lang w:val="sk-SK" w:eastAsia="en-US"/>
        </w:rPr>
        <w:t>Akútny koronárny syndróm</w:t>
      </w:r>
    </w:p>
    <w:p w14:paraId="66045101" w14:textId="77777777" w:rsidR="00C90B5D" w:rsidRPr="00923090" w:rsidRDefault="00C90B5D" w:rsidP="00C22C12">
      <w:pPr>
        <w:tabs>
          <w:tab w:val="left" w:pos="708"/>
        </w:tabs>
        <w:rPr>
          <w:rFonts w:eastAsia="Times New Roman"/>
          <w:color w:val="000000"/>
          <w:sz w:val="22"/>
          <w:szCs w:val="22"/>
          <w:u w:val="single"/>
          <w:lang w:val="sk-SK" w:eastAsia="en-US"/>
        </w:rPr>
      </w:pPr>
    </w:p>
    <w:p w14:paraId="4EA46EED" w14:textId="77777777" w:rsidR="00C90B5D" w:rsidRPr="00923090" w:rsidRDefault="00C90B5D" w:rsidP="00C22C12">
      <w:pPr>
        <w:tabs>
          <w:tab w:val="left" w:pos="708"/>
        </w:tabs>
        <w:rPr>
          <w:rFonts w:eastAsia="Times New Roman"/>
          <w:color w:val="000000"/>
          <w:sz w:val="22"/>
          <w:szCs w:val="22"/>
          <w:lang w:val="sk-SK" w:eastAsia="en-US"/>
        </w:rPr>
      </w:pPr>
      <w:r w:rsidRPr="00923090">
        <w:rPr>
          <w:rFonts w:eastAsia="Times New Roman"/>
          <w:color w:val="000000"/>
          <w:sz w:val="22"/>
          <w:szCs w:val="22"/>
          <w:lang w:val="sk-SK" w:eastAsia="en-US"/>
        </w:rPr>
        <w:t>V štúdii MIRACL sa atorvastatín v dávke 80 mg hodnotil u 3086 pacientov (atorvastatín n = 1</w:t>
      </w:r>
      <w:r w:rsidR="00A043F1" w:rsidRPr="00923090">
        <w:rPr>
          <w:rFonts w:eastAsia="Times New Roman"/>
          <w:color w:val="000000"/>
          <w:sz w:val="22"/>
          <w:szCs w:val="22"/>
          <w:lang w:val="sk-SK" w:eastAsia="en-US"/>
        </w:rPr>
        <w:t xml:space="preserve"> </w:t>
      </w:r>
      <w:r w:rsidRPr="00923090">
        <w:rPr>
          <w:rFonts w:eastAsia="Times New Roman"/>
          <w:color w:val="000000"/>
          <w:sz w:val="22"/>
          <w:szCs w:val="22"/>
          <w:lang w:val="sk-SK" w:eastAsia="en-US"/>
        </w:rPr>
        <w:t>538; placebo n = 1</w:t>
      </w:r>
      <w:r w:rsidR="00A043F1" w:rsidRPr="00923090">
        <w:rPr>
          <w:rFonts w:eastAsia="Times New Roman"/>
          <w:color w:val="000000"/>
          <w:sz w:val="22"/>
          <w:szCs w:val="22"/>
          <w:lang w:val="sk-SK" w:eastAsia="en-US"/>
        </w:rPr>
        <w:t xml:space="preserve"> </w:t>
      </w:r>
      <w:r w:rsidRPr="00923090">
        <w:rPr>
          <w:rFonts w:eastAsia="Times New Roman"/>
          <w:color w:val="000000"/>
          <w:sz w:val="22"/>
          <w:szCs w:val="22"/>
          <w:lang w:val="sk-SK" w:eastAsia="en-US"/>
        </w:rPr>
        <w:t>548) s akútnym koronárnym syndrómom (infarktom myokardu bez Q vlny alebo nestabilnou ang</w:t>
      </w:r>
      <w:r w:rsidR="00CB159B" w:rsidRPr="00923090">
        <w:rPr>
          <w:rFonts w:eastAsia="Times New Roman"/>
          <w:color w:val="000000"/>
          <w:sz w:val="22"/>
          <w:szCs w:val="22"/>
          <w:lang w:val="sk-SK" w:eastAsia="en-US"/>
        </w:rPr>
        <w:t>í</w:t>
      </w:r>
      <w:r w:rsidRPr="00923090">
        <w:rPr>
          <w:rFonts w:eastAsia="Times New Roman"/>
          <w:color w:val="000000"/>
          <w:sz w:val="22"/>
          <w:szCs w:val="22"/>
          <w:lang w:val="sk-SK" w:eastAsia="en-US"/>
        </w:rPr>
        <w:t>nou pe</w:t>
      </w:r>
      <w:r w:rsidR="00CB159B" w:rsidRPr="00923090">
        <w:rPr>
          <w:rFonts w:eastAsia="Times New Roman"/>
          <w:color w:val="000000"/>
          <w:sz w:val="22"/>
          <w:szCs w:val="22"/>
          <w:lang w:val="sk-SK" w:eastAsia="en-US"/>
        </w:rPr>
        <w:t>k</w:t>
      </w:r>
      <w:r w:rsidRPr="00923090">
        <w:rPr>
          <w:rFonts w:eastAsia="Times New Roman"/>
          <w:color w:val="000000"/>
          <w:sz w:val="22"/>
          <w:szCs w:val="22"/>
          <w:lang w:val="sk-SK" w:eastAsia="en-US"/>
        </w:rPr>
        <w:t>toris). Liečba začala počas akútnej fázy po prijatí do nemocnice a trvala 16 týždňov. Liečba atorvastatínom 80 mg/deň predĺžila čas do výskytu kombinovaného primárne sledovaného parametra definovaného ako smrť z akejkoľvek príčiny, nefatálny infarkt myokardu, resuscitované zastavenie srdca alebo ang</w:t>
      </w:r>
      <w:r w:rsidR="00DE72C1" w:rsidRPr="00923090">
        <w:rPr>
          <w:rFonts w:eastAsia="Times New Roman"/>
          <w:color w:val="000000"/>
          <w:sz w:val="22"/>
          <w:szCs w:val="22"/>
          <w:lang w:val="sk-SK" w:eastAsia="en-US"/>
        </w:rPr>
        <w:t>í</w:t>
      </w:r>
      <w:r w:rsidRPr="00923090">
        <w:rPr>
          <w:rFonts w:eastAsia="Times New Roman"/>
          <w:color w:val="000000"/>
          <w:sz w:val="22"/>
          <w:szCs w:val="22"/>
          <w:lang w:val="sk-SK" w:eastAsia="en-US"/>
        </w:rPr>
        <w:t>na pe</w:t>
      </w:r>
      <w:r w:rsidR="00DE72C1" w:rsidRPr="00923090">
        <w:rPr>
          <w:rFonts w:eastAsia="Times New Roman"/>
          <w:color w:val="000000"/>
          <w:sz w:val="22"/>
          <w:szCs w:val="22"/>
          <w:lang w:val="sk-SK" w:eastAsia="en-US"/>
        </w:rPr>
        <w:t>k</w:t>
      </w:r>
      <w:r w:rsidRPr="00923090">
        <w:rPr>
          <w:rFonts w:eastAsia="Times New Roman"/>
          <w:color w:val="000000"/>
          <w:sz w:val="22"/>
          <w:szCs w:val="22"/>
          <w:lang w:val="sk-SK" w:eastAsia="en-US"/>
        </w:rPr>
        <w:t>toris s prejavmi ischémie myokardu vyžadujúcimi hospitalizáciu, čo svedčí o znížení rizika o 16 % (p = 0,048). Toto bolo podmienené hlavne 26 % poklesom opakovanej hospitalizácie pre ang</w:t>
      </w:r>
      <w:r w:rsidR="00DE72C1" w:rsidRPr="00923090">
        <w:rPr>
          <w:rFonts w:eastAsia="Times New Roman"/>
          <w:color w:val="000000"/>
          <w:sz w:val="22"/>
          <w:szCs w:val="22"/>
          <w:lang w:val="sk-SK" w:eastAsia="en-US"/>
        </w:rPr>
        <w:t>í</w:t>
      </w:r>
      <w:r w:rsidRPr="00923090">
        <w:rPr>
          <w:rFonts w:eastAsia="Times New Roman"/>
          <w:color w:val="000000"/>
          <w:sz w:val="22"/>
          <w:szCs w:val="22"/>
          <w:lang w:val="sk-SK" w:eastAsia="en-US"/>
        </w:rPr>
        <w:t>nu pe</w:t>
      </w:r>
      <w:r w:rsidR="00DE72C1" w:rsidRPr="00923090">
        <w:rPr>
          <w:rFonts w:eastAsia="Times New Roman"/>
          <w:color w:val="000000"/>
          <w:sz w:val="22"/>
          <w:szCs w:val="22"/>
          <w:lang w:val="sk-SK" w:eastAsia="en-US"/>
        </w:rPr>
        <w:t>k</w:t>
      </w:r>
      <w:r w:rsidRPr="00923090">
        <w:rPr>
          <w:rFonts w:eastAsia="Times New Roman"/>
          <w:color w:val="000000"/>
          <w:sz w:val="22"/>
          <w:szCs w:val="22"/>
          <w:lang w:val="sk-SK" w:eastAsia="en-US"/>
        </w:rPr>
        <w:t>toris s prejavmi ischémie myokardu (p = 0,018). Ostatné sekundárne sledované parametre nedosiahli samé osebe štatistickú významnosť (celkovo: placebo: 22,2 %, atorvastatín: 22,4 %).</w:t>
      </w:r>
    </w:p>
    <w:p w14:paraId="15405297" w14:textId="77777777" w:rsidR="00C90B5D" w:rsidRPr="00923090" w:rsidRDefault="00C90B5D" w:rsidP="00C22C12">
      <w:pPr>
        <w:tabs>
          <w:tab w:val="left" w:pos="708"/>
        </w:tabs>
        <w:rPr>
          <w:rFonts w:eastAsia="Times New Roman"/>
          <w:color w:val="000000"/>
          <w:sz w:val="22"/>
          <w:szCs w:val="22"/>
          <w:lang w:val="sk-SK" w:eastAsia="en-US"/>
        </w:rPr>
      </w:pPr>
    </w:p>
    <w:p w14:paraId="5FAD3230" w14:textId="77777777" w:rsidR="00C90B5D" w:rsidRPr="00923090" w:rsidRDefault="00C90B5D" w:rsidP="00C22C12">
      <w:pPr>
        <w:tabs>
          <w:tab w:val="left" w:pos="708"/>
        </w:tabs>
        <w:rPr>
          <w:rFonts w:eastAsia="Times New Roman"/>
          <w:color w:val="000000"/>
          <w:sz w:val="22"/>
          <w:szCs w:val="22"/>
          <w:lang w:val="sk-SK" w:eastAsia="en-US"/>
        </w:rPr>
      </w:pPr>
      <w:r w:rsidRPr="00923090">
        <w:rPr>
          <w:rFonts w:eastAsia="Times New Roman"/>
          <w:color w:val="000000"/>
          <w:sz w:val="22"/>
          <w:szCs w:val="22"/>
          <w:lang w:val="sk-SK" w:eastAsia="en-US"/>
        </w:rPr>
        <w:t xml:space="preserve">Bezpečnostný profil atorvastatínu v štúdii MIRACL bol v súlade s tým, čo je opísané v časti 4.8. </w:t>
      </w:r>
    </w:p>
    <w:p w14:paraId="126B3248" w14:textId="77777777" w:rsidR="00C90B5D" w:rsidRPr="00923090" w:rsidRDefault="00C90B5D" w:rsidP="00C22C12">
      <w:pPr>
        <w:tabs>
          <w:tab w:val="left" w:pos="708"/>
        </w:tabs>
        <w:rPr>
          <w:iCs/>
          <w:sz w:val="22"/>
          <w:szCs w:val="22"/>
          <w:lang w:val="sk-SK"/>
        </w:rPr>
      </w:pPr>
    </w:p>
    <w:p w14:paraId="3574BBA4" w14:textId="77777777" w:rsidR="00C90B5D" w:rsidRPr="00923090" w:rsidRDefault="00C90B5D" w:rsidP="00C22C12">
      <w:pPr>
        <w:rPr>
          <w:i/>
          <w:iCs/>
          <w:sz w:val="22"/>
          <w:szCs w:val="22"/>
          <w:u w:val="single"/>
          <w:lang w:val="sk-SK"/>
        </w:rPr>
      </w:pPr>
      <w:r w:rsidRPr="00923090">
        <w:rPr>
          <w:i/>
          <w:iCs/>
          <w:sz w:val="22"/>
          <w:szCs w:val="22"/>
          <w:u w:val="single"/>
          <w:lang w:val="sk-SK"/>
        </w:rPr>
        <w:t>Prevencia kardiovaskulárneho ochorenia</w:t>
      </w:r>
    </w:p>
    <w:p w14:paraId="5A4F40FE" w14:textId="77777777" w:rsidR="00C90B5D" w:rsidRPr="00923090" w:rsidRDefault="00C90B5D" w:rsidP="00C22C12">
      <w:pPr>
        <w:rPr>
          <w:iCs/>
          <w:sz w:val="22"/>
          <w:szCs w:val="22"/>
          <w:lang w:val="sk-SK"/>
        </w:rPr>
      </w:pPr>
      <w:r w:rsidRPr="00923090">
        <w:rPr>
          <w:iCs/>
          <w:sz w:val="22"/>
          <w:szCs w:val="22"/>
          <w:lang w:val="sk-SK"/>
        </w:rPr>
        <w:t>Účinok atorvastatínu na ischemickú chorobu srdca s fatálnymi a nefatálnymi prejavmi bol hodnotený v randomizovanej, dvojito</w:t>
      </w:r>
      <w:r w:rsidRPr="00923090">
        <w:rPr>
          <w:iCs/>
          <w:sz w:val="22"/>
          <w:szCs w:val="22"/>
          <w:lang w:val="sk-SK"/>
        </w:rPr>
        <w:noBreakHyphen/>
        <w:t>zaslepenej, placebom kontrolovanej štúdii ASCOT</w:t>
      </w:r>
      <w:r w:rsidRPr="00923090">
        <w:rPr>
          <w:iCs/>
          <w:sz w:val="22"/>
          <w:szCs w:val="22"/>
          <w:lang w:val="sk-SK"/>
        </w:rPr>
        <w:noBreakHyphen/>
        <w:t>LLA (Anglo</w:t>
      </w:r>
      <w:r w:rsidRPr="00923090">
        <w:rPr>
          <w:iCs/>
          <w:sz w:val="22"/>
          <w:szCs w:val="22"/>
          <w:lang w:val="sk-SK"/>
        </w:rPr>
        <w:noBreakHyphen/>
        <w:t xml:space="preserve"> Scandinavian Cardiac Outcomes Trial Lipid Lowering Arm = Anglo</w:t>
      </w:r>
      <w:r w:rsidRPr="00923090">
        <w:rPr>
          <w:iCs/>
          <w:sz w:val="22"/>
          <w:szCs w:val="22"/>
          <w:lang w:val="sk-SK"/>
        </w:rPr>
        <w:noBreakHyphen/>
        <w:t>škandinávska štúdia zameraná na kardiálne výsledky v hypolipidemickom ramene). Pacienti boli hypertonici vo veku 40 </w:t>
      </w:r>
      <w:r w:rsidRPr="00923090">
        <w:rPr>
          <w:iCs/>
          <w:sz w:val="22"/>
          <w:szCs w:val="22"/>
          <w:lang w:val="sk-SK"/>
        </w:rPr>
        <w:noBreakHyphen/>
        <w:t> 79 rokov bez predchádzajúceho infarktu myokardu alebo liečby ang</w:t>
      </w:r>
      <w:r w:rsidR="00A043F1" w:rsidRPr="00923090">
        <w:rPr>
          <w:iCs/>
          <w:sz w:val="22"/>
          <w:szCs w:val="22"/>
          <w:lang w:val="sk-SK"/>
        </w:rPr>
        <w:t>í</w:t>
      </w:r>
      <w:r w:rsidRPr="00923090">
        <w:rPr>
          <w:iCs/>
          <w:sz w:val="22"/>
          <w:szCs w:val="22"/>
          <w:lang w:val="sk-SK"/>
        </w:rPr>
        <w:t>ny pe</w:t>
      </w:r>
      <w:r w:rsidR="00A043F1" w:rsidRPr="00923090">
        <w:rPr>
          <w:iCs/>
          <w:sz w:val="22"/>
          <w:szCs w:val="22"/>
          <w:lang w:val="sk-SK"/>
        </w:rPr>
        <w:t>k</w:t>
      </w:r>
      <w:r w:rsidRPr="00923090">
        <w:rPr>
          <w:iCs/>
          <w:sz w:val="22"/>
          <w:szCs w:val="22"/>
          <w:lang w:val="sk-SK"/>
        </w:rPr>
        <w:t>toris a s hladinami celkového cholesterolu (TC) ≤ 6,5 mmol/l (251 mg/dl). Všetci pacienti mali aspoň 3 z vopred definovaných kardiovaskulárnych rizikových faktorov: mužské pohlavie, vek ≥ 55 rokov, fajčenie, diabetes mellitus, pozitívnu anamnézu ICHS u prvostupňového príbuzného, TC: HDL</w:t>
      </w:r>
      <w:r w:rsidRPr="00923090">
        <w:rPr>
          <w:iCs/>
          <w:sz w:val="22"/>
          <w:szCs w:val="22"/>
          <w:lang w:val="sk-SK"/>
        </w:rPr>
        <w:noBreakHyphen/>
        <w:t>C &gt; 6, ischemickú chorobu dolných končatín, hypertrofiu ľavej srdcovej komory, cerebrovaskulárnu príhodu v minulosti, špecifické zmeny na EKG, proteinúriu/albuminúriu. Nie u všetkých zaradených pacientov bolo zistené</w:t>
      </w:r>
      <w:r w:rsidRPr="00923090">
        <w:rPr>
          <w:bCs/>
          <w:iCs/>
          <w:sz w:val="22"/>
          <w:szCs w:val="22"/>
          <w:lang w:val="sk-SK"/>
        </w:rPr>
        <w:t xml:space="preserve"> vysoké riziko vzniku kardiovaskulárnej príhody.</w:t>
      </w:r>
    </w:p>
    <w:p w14:paraId="2D7D35E1" w14:textId="77777777" w:rsidR="00C90B5D" w:rsidRPr="00923090" w:rsidRDefault="00C90B5D" w:rsidP="00C22C12">
      <w:pPr>
        <w:rPr>
          <w:iCs/>
          <w:sz w:val="22"/>
          <w:szCs w:val="22"/>
          <w:lang w:val="sk-SK"/>
        </w:rPr>
      </w:pPr>
    </w:p>
    <w:p w14:paraId="3788B7E7" w14:textId="77777777" w:rsidR="00C90B5D" w:rsidRPr="00923090" w:rsidRDefault="00C90B5D" w:rsidP="00C22C12">
      <w:pPr>
        <w:rPr>
          <w:iCs/>
          <w:sz w:val="22"/>
          <w:szCs w:val="22"/>
          <w:lang w:val="sk-SK"/>
        </w:rPr>
      </w:pPr>
      <w:r w:rsidRPr="00923090">
        <w:rPr>
          <w:iCs/>
          <w:sz w:val="22"/>
          <w:szCs w:val="22"/>
          <w:lang w:val="sk-SK"/>
        </w:rPr>
        <w:lastRenderedPageBreak/>
        <w:t>Pacienti dostávali antihypertenzn</w:t>
      </w:r>
      <w:r w:rsidR="00985A1E" w:rsidRPr="00923090">
        <w:rPr>
          <w:iCs/>
          <w:sz w:val="22"/>
          <w:szCs w:val="22"/>
          <w:lang w:val="sk-SK"/>
        </w:rPr>
        <w:t>ú</w:t>
      </w:r>
      <w:r w:rsidRPr="00923090">
        <w:rPr>
          <w:iCs/>
          <w:sz w:val="22"/>
          <w:szCs w:val="22"/>
          <w:lang w:val="sk-SK"/>
        </w:rPr>
        <w:t xml:space="preserve"> liečbu </w:t>
      </w:r>
      <w:r w:rsidRPr="00923090">
        <w:rPr>
          <w:bCs/>
          <w:iCs/>
          <w:sz w:val="22"/>
          <w:szCs w:val="22"/>
          <w:lang w:val="sk-SK"/>
        </w:rPr>
        <w:t xml:space="preserve">(buď amlodipín alebo režim na báze atenololu) </w:t>
      </w:r>
      <w:r w:rsidRPr="00923090">
        <w:rPr>
          <w:iCs/>
          <w:sz w:val="22"/>
          <w:szCs w:val="22"/>
          <w:lang w:val="sk-SK"/>
        </w:rPr>
        <w:t>a buď atorvastatín 10 mg denne (n = 5 168) alebo placebo (n = 5 137).</w:t>
      </w:r>
    </w:p>
    <w:p w14:paraId="1303F77B" w14:textId="77777777" w:rsidR="00C90B5D" w:rsidRPr="00923090" w:rsidRDefault="00C90B5D" w:rsidP="00C22C12">
      <w:pPr>
        <w:rPr>
          <w:iCs/>
          <w:sz w:val="22"/>
          <w:szCs w:val="22"/>
          <w:lang w:val="sk-SK"/>
        </w:rPr>
      </w:pPr>
    </w:p>
    <w:p w14:paraId="1A39E601" w14:textId="77777777" w:rsidR="00C90B5D" w:rsidRPr="00923090" w:rsidRDefault="00C90B5D" w:rsidP="00C22C12">
      <w:pPr>
        <w:rPr>
          <w:iCs/>
          <w:sz w:val="22"/>
          <w:szCs w:val="22"/>
          <w:lang w:val="sk-SK"/>
        </w:rPr>
      </w:pPr>
      <w:r w:rsidRPr="00923090">
        <w:rPr>
          <w:iCs/>
          <w:sz w:val="22"/>
          <w:szCs w:val="22"/>
          <w:lang w:val="sk-SK"/>
        </w:rPr>
        <w:t>Účinok atorvastatínu na zníženie absolútneho a relatívneho rizika bol nasledovný:</w:t>
      </w:r>
    </w:p>
    <w:p w14:paraId="3A39704E" w14:textId="77777777" w:rsidR="00C90B5D" w:rsidRPr="00923090" w:rsidRDefault="00C90B5D" w:rsidP="00C22C12">
      <w:pPr>
        <w:rPr>
          <w:sz w:val="22"/>
          <w:szCs w:val="22"/>
          <w:shd w:val="clear" w:color="auto" w:fill="FFFFFF"/>
          <w:lang w:val="sk-SK"/>
        </w:rPr>
      </w:pPr>
    </w:p>
    <w:tbl>
      <w:tblPr>
        <w:tblW w:w="9159" w:type="dxa"/>
        <w:tblInd w:w="163" w:type="dxa"/>
        <w:tblLayout w:type="fixed"/>
        <w:tblLook w:val="00A0" w:firstRow="1" w:lastRow="0" w:firstColumn="1" w:lastColumn="0" w:noHBand="0" w:noVBand="0"/>
      </w:tblPr>
      <w:tblGrid>
        <w:gridCol w:w="3347"/>
        <w:gridCol w:w="1276"/>
        <w:gridCol w:w="1985"/>
        <w:gridCol w:w="1417"/>
        <w:gridCol w:w="1134"/>
      </w:tblGrid>
      <w:tr w:rsidR="00C90B5D" w:rsidRPr="00923090" w14:paraId="5F82E9CB" w14:textId="77777777">
        <w:trPr>
          <w:cantSplit/>
        </w:trPr>
        <w:tc>
          <w:tcPr>
            <w:tcW w:w="3347" w:type="dxa"/>
            <w:tcBorders>
              <w:top w:val="single" w:sz="2" w:space="0" w:color="000000"/>
              <w:left w:val="single" w:sz="2" w:space="0" w:color="000000"/>
              <w:bottom w:val="single" w:sz="2" w:space="0" w:color="000000"/>
              <w:right w:val="nil"/>
            </w:tcBorders>
          </w:tcPr>
          <w:p w14:paraId="4896462A" w14:textId="77777777" w:rsidR="00C90B5D" w:rsidRPr="00923090" w:rsidRDefault="00C90B5D" w:rsidP="008238DB">
            <w:pPr>
              <w:rPr>
                <w:b/>
                <w:i/>
                <w:shd w:val="clear" w:color="auto" w:fill="FFFFFF"/>
                <w:lang w:val="sk-SK"/>
              </w:rPr>
            </w:pPr>
            <w:r w:rsidRPr="00923090">
              <w:rPr>
                <w:b/>
                <w:i/>
                <w:sz w:val="22"/>
                <w:szCs w:val="22"/>
                <w:shd w:val="clear" w:color="auto" w:fill="FFFFFF"/>
                <w:lang w:val="sk-SK"/>
              </w:rPr>
              <w:t>Príhoda</w:t>
            </w:r>
          </w:p>
        </w:tc>
        <w:tc>
          <w:tcPr>
            <w:tcW w:w="1276" w:type="dxa"/>
            <w:tcBorders>
              <w:top w:val="single" w:sz="2" w:space="0" w:color="000000"/>
              <w:left w:val="single" w:sz="2" w:space="0" w:color="000000"/>
              <w:bottom w:val="single" w:sz="2" w:space="0" w:color="000000"/>
              <w:right w:val="nil"/>
            </w:tcBorders>
          </w:tcPr>
          <w:p w14:paraId="480E8D54" w14:textId="77777777" w:rsidR="00C90B5D" w:rsidRPr="00923090" w:rsidRDefault="00C90B5D" w:rsidP="008238DB">
            <w:pPr>
              <w:rPr>
                <w:b/>
                <w:i/>
                <w:shd w:val="clear" w:color="auto" w:fill="FFFFFF"/>
                <w:lang w:val="sk-SK"/>
              </w:rPr>
            </w:pPr>
            <w:r w:rsidRPr="00923090">
              <w:rPr>
                <w:b/>
                <w:i/>
                <w:sz w:val="22"/>
                <w:szCs w:val="22"/>
                <w:shd w:val="clear" w:color="auto" w:fill="FFFFFF"/>
                <w:lang w:val="sk-SK"/>
              </w:rPr>
              <w:t>Zníženie relatívneho rizika (%)</w:t>
            </w:r>
          </w:p>
        </w:tc>
        <w:tc>
          <w:tcPr>
            <w:tcW w:w="1985" w:type="dxa"/>
            <w:tcBorders>
              <w:top w:val="single" w:sz="2" w:space="0" w:color="000000"/>
              <w:left w:val="single" w:sz="2" w:space="0" w:color="000000"/>
              <w:bottom w:val="single" w:sz="2" w:space="0" w:color="000000"/>
              <w:right w:val="nil"/>
            </w:tcBorders>
          </w:tcPr>
          <w:p w14:paraId="7150A1B6" w14:textId="77777777" w:rsidR="00C90B5D" w:rsidRPr="00923090" w:rsidRDefault="00C90B5D" w:rsidP="008238DB">
            <w:pPr>
              <w:rPr>
                <w:b/>
                <w:i/>
                <w:shd w:val="clear" w:color="auto" w:fill="FFFFFF"/>
                <w:lang w:val="sk-SK"/>
              </w:rPr>
            </w:pPr>
            <w:r w:rsidRPr="00923090">
              <w:rPr>
                <w:b/>
                <w:i/>
                <w:sz w:val="22"/>
                <w:szCs w:val="22"/>
                <w:shd w:val="clear" w:color="auto" w:fill="FFFFFF"/>
                <w:lang w:val="sk-SK"/>
              </w:rPr>
              <w:t>Počet príhod</w:t>
            </w:r>
          </w:p>
          <w:p w14:paraId="3D58A6EC" w14:textId="77777777" w:rsidR="00C90B5D" w:rsidRPr="00923090" w:rsidRDefault="00C90B5D" w:rsidP="008238DB">
            <w:pPr>
              <w:rPr>
                <w:b/>
                <w:i/>
                <w:shd w:val="clear" w:color="auto" w:fill="FFFFFF"/>
                <w:lang w:val="sk-SK"/>
              </w:rPr>
            </w:pPr>
            <w:r w:rsidRPr="00923090">
              <w:rPr>
                <w:b/>
                <w:i/>
                <w:sz w:val="22"/>
                <w:szCs w:val="22"/>
                <w:shd w:val="clear" w:color="auto" w:fill="FFFFFF"/>
                <w:lang w:val="sk-SK"/>
              </w:rPr>
              <w:t xml:space="preserve">(atorvastatín oproti </w:t>
            </w:r>
          </w:p>
          <w:p w14:paraId="0D08837B" w14:textId="77777777" w:rsidR="00C90B5D" w:rsidRPr="00923090" w:rsidRDefault="00C90B5D" w:rsidP="008238DB">
            <w:pPr>
              <w:rPr>
                <w:shd w:val="clear" w:color="auto" w:fill="FFFFFF"/>
                <w:lang w:val="sk-SK"/>
              </w:rPr>
            </w:pPr>
            <w:r w:rsidRPr="00923090">
              <w:rPr>
                <w:b/>
                <w:i/>
                <w:sz w:val="22"/>
                <w:szCs w:val="22"/>
                <w:shd w:val="clear" w:color="auto" w:fill="FFFFFF"/>
                <w:lang w:val="sk-SK"/>
              </w:rPr>
              <w:t>placebu</w:t>
            </w:r>
            <w:r w:rsidRPr="00923090">
              <w:rPr>
                <w:sz w:val="22"/>
                <w:szCs w:val="22"/>
                <w:shd w:val="clear" w:color="auto" w:fill="FFFFFF"/>
                <w:lang w:val="sk-SK"/>
              </w:rPr>
              <w:t>)</w:t>
            </w:r>
          </w:p>
        </w:tc>
        <w:tc>
          <w:tcPr>
            <w:tcW w:w="1417" w:type="dxa"/>
            <w:tcBorders>
              <w:top w:val="single" w:sz="2" w:space="0" w:color="000000"/>
              <w:left w:val="single" w:sz="2" w:space="0" w:color="000000"/>
              <w:bottom w:val="single" w:sz="2" w:space="0" w:color="000000"/>
              <w:right w:val="single" w:sz="2" w:space="0" w:color="000000"/>
            </w:tcBorders>
          </w:tcPr>
          <w:p w14:paraId="1AA8ADB3" w14:textId="77777777" w:rsidR="00C90B5D" w:rsidRPr="00923090" w:rsidRDefault="00C90B5D" w:rsidP="008238DB">
            <w:pPr>
              <w:rPr>
                <w:b/>
                <w:i/>
                <w:shd w:val="clear" w:color="auto" w:fill="FFFFFF"/>
                <w:lang w:val="sk-SK"/>
              </w:rPr>
            </w:pPr>
            <w:r w:rsidRPr="00923090">
              <w:rPr>
                <w:b/>
                <w:i/>
                <w:sz w:val="22"/>
                <w:szCs w:val="22"/>
                <w:shd w:val="clear" w:color="auto" w:fill="FFFFFF"/>
                <w:lang w:val="sk-SK"/>
              </w:rPr>
              <w:t>Zníženie absolútneho rizika</w:t>
            </w:r>
            <w:r w:rsidRPr="00923090">
              <w:rPr>
                <w:b/>
                <w:i/>
                <w:sz w:val="22"/>
                <w:szCs w:val="22"/>
                <w:shd w:val="clear" w:color="auto" w:fill="FFFFFF"/>
                <w:vertAlign w:val="superscript"/>
                <w:lang w:val="sk-SK"/>
              </w:rPr>
              <w:t xml:space="preserve"> 1</w:t>
            </w:r>
            <w:r w:rsidRPr="00923090">
              <w:rPr>
                <w:b/>
                <w:i/>
                <w:sz w:val="22"/>
                <w:szCs w:val="22"/>
                <w:shd w:val="clear" w:color="auto" w:fill="FFFFFF"/>
                <w:lang w:val="sk-SK"/>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541C5F5A" w14:textId="77777777" w:rsidR="00C90B5D" w:rsidRPr="00923090" w:rsidRDefault="00C90B5D" w:rsidP="008238DB">
            <w:pPr>
              <w:rPr>
                <w:b/>
                <w:i/>
                <w:shd w:val="clear" w:color="auto" w:fill="FFFFFF"/>
                <w:lang w:val="sk-SK"/>
              </w:rPr>
            </w:pPr>
            <w:r w:rsidRPr="00923090">
              <w:rPr>
                <w:b/>
                <w:i/>
                <w:sz w:val="22"/>
                <w:szCs w:val="22"/>
                <w:shd w:val="clear" w:color="auto" w:fill="FFFFFF"/>
                <w:lang w:val="sk-SK"/>
              </w:rPr>
              <w:t>hodnota p</w:t>
            </w:r>
          </w:p>
        </w:tc>
      </w:tr>
      <w:tr w:rsidR="00C90B5D" w:rsidRPr="00923090" w14:paraId="551D7824" w14:textId="77777777">
        <w:trPr>
          <w:cantSplit/>
        </w:trPr>
        <w:tc>
          <w:tcPr>
            <w:tcW w:w="3347" w:type="dxa"/>
            <w:tcBorders>
              <w:top w:val="nil"/>
              <w:left w:val="single" w:sz="2" w:space="0" w:color="000000"/>
              <w:bottom w:val="single" w:sz="2" w:space="0" w:color="000000"/>
              <w:right w:val="nil"/>
            </w:tcBorders>
          </w:tcPr>
          <w:p w14:paraId="3C4FF261" w14:textId="77777777" w:rsidR="00C90B5D" w:rsidRPr="00923090" w:rsidRDefault="00C90B5D" w:rsidP="008238DB">
            <w:pPr>
              <w:rPr>
                <w:shd w:val="clear" w:color="auto" w:fill="FFFFFF"/>
                <w:lang w:val="sk-SK"/>
              </w:rPr>
            </w:pPr>
            <w:r w:rsidRPr="00923090">
              <w:rPr>
                <w:sz w:val="22"/>
                <w:szCs w:val="22"/>
                <w:shd w:val="clear" w:color="auto" w:fill="FFFFFF"/>
                <w:lang w:val="sk-SK"/>
              </w:rPr>
              <w:t>Fatálna ICHS plus nefatálny IM</w:t>
            </w:r>
          </w:p>
        </w:tc>
        <w:tc>
          <w:tcPr>
            <w:tcW w:w="1276" w:type="dxa"/>
            <w:tcBorders>
              <w:top w:val="nil"/>
              <w:left w:val="single" w:sz="2" w:space="0" w:color="000000"/>
              <w:bottom w:val="single" w:sz="2" w:space="0" w:color="000000"/>
              <w:right w:val="nil"/>
            </w:tcBorders>
          </w:tcPr>
          <w:p w14:paraId="621240B6"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36</w:t>
            </w:r>
          </w:p>
        </w:tc>
        <w:tc>
          <w:tcPr>
            <w:tcW w:w="1985" w:type="dxa"/>
            <w:tcBorders>
              <w:top w:val="nil"/>
              <w:left w:val="single" w:sz="2" w:space="0" w:color="000000"/>
              <w:bottom w:val="single" w:sz="2" w:space="0" w:color="000000"/>
              <w:right w:val="nil"/>
            </w:tcBorders>
          </w:tcPr>
          <w:p w14:paraId="71497F46"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100 v. 154</w:t>
            </w:r>
          </w:p>
        </w:tc>
        <w:tc>
          <w:tcPr>
            <w:tcW w:w="1417" w:type="dxa"/>
            <w:tcBorders>
              <w:top w:val="nil"/>
              <w:left w:val="single" w:sz="2" w:space="0" w:color="000000"/>
              <w:bottom w:val="single" w:sz="2" w:space="0" w:color="000000"/>
              <w:right w:val="single" w:sz="2" w:space="0" w:color="000000"/>
            </w:tcBorders>
          </w:tcPr>
          <w:p w14:paraId="2BA4959E"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1,1</w:t>
            </w:r>
          </w:p>
        </w:tc>
        <w:tc>
          <w:tcPr>
            <w:tcW w:w="1134" w:type="dxa"/>
            <w:tcBorders>
              <w:top w:val="nil"/>
              <w:left w:val="single" w:sz="2" w:space="0" w:color="000000"/>
              <w:bottom w:val="single" w:sz="2" w:space="0" w:color="000000"/>
              <w:right w:val="single" w:sz="2" w:space="0" w:color="000000"/>
            </w:tcBorders>
          </w:tcPr>
          <w:p w14:paraId="640CAB88"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0,0005</w:t>
            </w:r>
          </w:p>
        </w:tc>
      </w:tr>
      <w:tr w:rsidR="00C90B5D" w:rsidRPr="00923090" w14:paraId="41168607" w14:textId="77777777">
        <w:trPr>
          <w:cantSplit/>
        </w:trPr>
        <w:tc>
          <w:tcPr>
            <w:tcW w:w="3347" w:type="dxa"/>
            <w:tcBorders>
              <w:top w:val="nil"/>
              <w:left w:val="single" w:sz="2" w:space="0" w:color="000000"/>
              <w:bottom w:val="single" w:sz="2" w:space="0" w:color="000000"/>
              <w:right w:val="nil"/>
            </w:tcBorders>
          </w:tcPr>
          <w:p w14:paraId="6696E0F5" w14:textId="77777777" w:rsidR="00C90B5D" w:rsidRPr="00923090" w:rsidRDefault="00C90B5D" w:rsidP="008238DB">
            <w:pPr>
              <w:rPr>
                <w:shd w:val="clear" w:color="auto" w:fill="FFFFFF"/>
                <w:lang w:val="sk-SK"/>
              </w:rPr>
            </w:pPr>
            <w:r w:rsidRPr="00923090">
              <w:rPr>
                <w:sz w:val="22"/>
                <w:szCs w:val="22"/>
                <w:shd w:val="clear" w:color="auto" w:fill="FFFFFF"/>
                <w:lang w:val="sk-SK"/>
              </w:rPr>
              <w:t>Všetky kardiovaskulárne príhody a revaskularizačné zákroky</w:t>
            </w:r>
          </w:p>
        </w:tc>
        <w:tc>
          <w:tcPr>
            <w:tcW w:w="1276" w:type="dxa"/>
            <w:tcBorders>
              <w:top w:val="nil"/>
              <w:left w:val="single" w:sz="2" w:space="0" w:color="000000"/>
              <w:bottom w:val="single" w:sz="2" w:space="0" w:color="000000"/>
              <w:right w:val="nil"/>
            </w:tcBorders>
          </w:tcPr>
          <w:p w14:paraId="4540F5B7"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20</w:t>
            </w:r>
          </w:p>
        </w:tc>
        <w:tc>
          <w:tcPr>
            <w:tcW w:w="1985" w:type="dxa"/>
            <w:tcBorders>
              <w:top w:val="nil"/>
              <w:left w:val="single" w:sz="2" w:space="0" w:color="000000"/>
              <w:bottom w:val="single" w:sz="2" w:space="0" w:color="000000"/>
              <w:right w:val="nil"/>
            </w:tcBorders>
          </w:tcPr>
          <w:p w14:paraId="681F37BB"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389 v. 483</w:t>
            </w:r>
          </w:p>
        </w:tc>
        <w:tc>
          <w:tcPr>
            <w:tcW w:w="1417" w:type="dxa"/>
            <w:tcBorders>
              <w:top w:val="nil"/>
              <w:left w:val="single" w:sz="2" w:space="0" w:color="000000"/>
              <w:bottom w:val="single" w:sz="2" w:space="0" w:color="000000"/>
              <w:right w:val="single" w:sz="2" w:space="0" w:color="000000"/>
            </w:tcBorders>
          </w:tcPr>
          <w:p w14:paraId="10AA015D"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1,9</w:t>
            </w:r>
          </w:p>
        </w:tc>
        <w:tc>
          <w:tcPr>
            <w:tcW w:w="1134" w:type="dxa"/>
            <w:tcBorders>
              <w:top w:val="nil"/>
              <w:left w:val="single" w:sz="2" w:space="0" w:color="000000"/>
              <w:bottom w:val="single" w:sz="2" w:space="0" w:color="000000"/>
              <w:right w:val="single" w:sz="2" w:space="0" w:color="000000"/>
            </w:tcBorders>
          </w:tcPr>
          <w:p w14:paraId="65030CFF"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0,0008</w:t>
            </w:r>
          </w:p>
        </w:tc>
      </w:tr>
      <w:tr w:rsidR="00C90B5D" w:rsidRPr="00923090" w14:paraId="452CB4D4" w14:textId="77777777">
        <w:trPr>
          <w:cantSplit/>
        </w:trPr>
        <w:tc>
          <w:tcPr>
            <w:tcW w:w="3347" w:type="dxa"/>
            <w:tcBorders>
              <w:top w:val="nil"/>
              <w:left w:val="single" w:sz="2" w:space="0" w:color="000000"/>
              <w:bottom w:val="single" w:sz="2" w:space="0" w:color="000000"/>
              <w:right w:val="nil"/>
            </w:tcBorders>
          </w:tcPr>
          <w:p w14:paraId="182089E5" w14:textId="77777777" w:rsidR="00C90B5D" w:rsidRPr="00923090" w:rsidRDefault="00C90B5D" w:rsidP="008238DB">
            <w:pPr>
              <w:rPr>
                <w:shd w:val="clear" w:color="auto" w:fill="FFFFFF"/>
                <w:lang w:val="sk-SK"/>
              </w:rPr>
            </w:pPr>
            <w:r w:rsidRPr="00923090">
              <w:rPr>
                <w:sz w:val="22"/>
                <w:szCs w:val="22"/>
                <w:shd w:val="clear" w:color="auto" w:fill="FFFFFF"/>
                <w:lang w:val="sk-SK"/>
              </w:rPr>
              <w:t>Všetky koronárne príhody</w:t>
            </w:r>
          </w:p>
        </w:tc>
        <w:tc>
          <w:tcPr>
            <w:tcW w:w="1276" w:type="dxa"/>
            <w:tcBorders>
              <w:top w:val="nil"/>
              <w:left w:val="single" w:sz="2" w:space="0" w:color="000000"/>
              <w:bottom w:val="single" w:sz="2" w:space="0" w:color="000000"/>
              <w:right w:val="nil"/>
            </w:tcBorders>
          </w:tcPr>
          <w:p w14:paraId="3356D761"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29</w:t>
            </w:r>
          </w:p>
        </w:tc>
        <w:tc>
          <w:tcPr>
            <w:tcW w:w="1985" w:type="dxa"/>
            <w:tcBorders>
              <w:top w:val="nil"/>
              <w:left w:val="single" w:sz="2" w:space="0" w:color="000000"/>
              <w:bottom w:val="single" w:sz="2" w:space="0" w:color="000000"/>
              <w:right w:val="nil"/>
            </w:tcBorders>
          </w:tcPr>
          <w:p w14:paraId="25917F21"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178 v. 247</w:t>
            </w:r>
          </w:p>
        </w:tc>
        <w:tc>
          <w:tcPr>
            <w:tcW w:w="1417" w:type="dxa"/>
            <w:tcBorders>
              <w:top w:val="nil"/>
              <w:left w:val="single" w:sz="2" w:space="0" w:color="000000"/>
              <w:bottom w:val="single" w:sz="2" w:space="0" w:color="000000"/>
              <w:right w:val="single" w:sz="2" w:space="0" w:color="000000"/>
            </w:tcBorders>
          </w:tcPr>
          <w:p w14:paraId="59C6D520"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1,4</w:t>
            </w:r>
          </w:p>
        </w:tc>
        <w:tc>
          <w:tcPr>
            <w:tcW w:w="1134" w:type="dxa"/>
            <w:tcBorders>
              <w:top w:val="nil"/>
              <w:left w:val="single" w:sz="2" w:space="0" w:color="000000"/>
              <w:bottom w:val="single" w:sz="2" w:space="0" w:color="000000"/>
              <w:right w:val="single" w:sz="2" w:space="0" w:color="000000"/>
            </w:tcBorders>
          </w:tcPr>
          <w:p w14:paraId="3BEB190C" w14:textId="77777777" w:rsidR="00C90B5D" w:rsidRPr="00923090" w:rsidRDefault="00C90B5D" w:rsidP="008238DB">
            <w:pPr>
              <w:jc w:val="center"/>
              <w:rPr>
                <w:shd w:val="clear" w:color="auto" w:fill="FFFFFF"/>
                <w:lang w:val="sk-SK"/>
              </w:rPr>
            </w:pPr>
            <w:r w:rsidRPr="00923090">
              <w:rPr>
                <w:sz w:val="22"/>
                <w:szCs w:val="22"/>
                <w:shd w:val="clear" w:color="auto" w:fill="FFFFFF"/>
                <w:lang w:val="sk-SK"/>
              </w:rPr>
              <w:t>0,0006</w:t>
            </w:r>
          </w:p>
        </w:tc>
      </w:tr>
      <w:tr w:rsidR="00C90B5D" w:rsidRPr="00923090" w14:paraId="38D40636" w14:textId="77777777">
        <w:trPr>
          <w:cantSplit/>
        </w:trPr>
        <w:tc>
          <w:tcPr>
            <w:tcW w:w="9159" w:type="dxa"/>
            <w:gridSpan w:val="5"/>
            <w:tcBorders>
              <w:top w:val="nil"/>
              <w:left w:val="single" w:sz="2" w:space="0" w:color="000000"/>
              <w:bottom w:val="nil"/>
              <w:right w:val="single" w:sz="2" w:space="0" w:color="000000"/>
            </w:tcBorders>
          </w:tcPr>
          <w:p w14:paraId="5F221031" w14:textId="77777777" w:rsidR="00C90B5D" w:rsidRPr="00923090" w:rsidRDefault="00C90B5D" w:rsidP="008238DB">
            <w:pPr>
              <w:rPr>
                <w:shd w:val="clear" w:color="auto" w:fill="FFFFFF"/>
                <w:lang w:val="sk-SK"/>
              </w:rPr>
            </w:pPr>
            <w:r w:rsidRPr="00923090">
              <w:rPr>
                <w:sz w:val="22"/>
                <w:szCs w:val="22"/>
                <w:shd w:val="clear" w:color="auto" w:fill="FFFFFF"/>
                <w:vertAlign w:val="superscript"/>
                <w:lang w:val="sk-SK"/>
              </w:rPr>
              <w:t>1</w:t>
            </w:r>
            <w:r w:rsidRPr="00923090">
              <w:rPr>
                <w:sz w:val="22"/>
                <w:szCs w:val="22"/>
                <w:shd w:val="clear" w:color="auto" w:fill="FFFFFF"/>
                <w:lang w:val="sk-SK"/>
              </w:rPr>
              <w:t>Na základe rozdielu v približnom výskyte príhod počas priemerného obdobia sledovania 3,3 roka.</w:t>
            </w:r>
          </w:p>
        </w:tc>
      </w:tr>
      <w:tr w:rsidR="00C90B5D" w:rsidRPr="00923090" w14:paraId="2DA325F9" w14:textId="77777777">
        <w:trPr>
          <w:cantSplit/>
        </w:trPr>
        <w:tc>
          <w:tcPr>
            <w:tcW w:w="9159" w:type="dxa"/>
            <w:gridSpan w:val="5"/>
            <w:tcBorders>
              <w:top w:val="nil"/>
              <w:left w:val="single" w:sz="2" w:space="0" w:color="000000"/>
              <w:bottom w:val="single" w:sz="2" w:space="0" w:color="000000"/>
              <w:right w:val="single" w:sz="2" w:space="0" w:color="000000"/>
            </w:tcBorders>
          </w:tcPr>
          <w:p w14:paraId="38FF1A5D" w14:textId="77777777" w:rsidR="00C90B5D" w:rsidRPr="00923090" w:rsidRDefault="00C90B5D" w:rsidP="008238DB">
            <w:pPr>
              <w:rPr>
                <w:shd w:val="clear" w:color="auto" w:fill="FFFFFF"/>
                <w:lang w:val="sk-SK"/>
              </w:rPr>
            </w:pPr>
            <w:r w:rsidRPr="00923090">
              <w:rPr>
                <w:sz w:val="22"/>
                <w:szCs w:val="22"/>
                <w:shd w:val="clear" w:color="auto" w:fill="FFFFFF"/>
                <w:lang w:val="sk-SK"/>
              </w:rPr>
              <w:t>ICHS = ischemická choroba srdca; IM = infarkt myokardu.</w:t>
            </w:r>
          </w:p>
        </w:tc>
      </w:tr>
    </w:tbl>
    <w:p w14:paraId="66F4802C" w14:textId="77777777" w:rsidR="00C90B5D" w:rsidRPr="00923090" w:rsidRDefault="00C90B5D" w:rsidP="00C22C12">
      <w:pPr>
        <w:tabs>
          <w:tab w:val="left" w:pos="708"/>
        </w:tabs>
        <w:rPr>
          <w:sz w:val="22"/>
          <w:szCs w:val="22"/>
          <w:lang w:val="sk-SK"/>
        </w:rPr>
      </w:pPr>
    </w:p>
    <w:p w14:paraId="4CE5F319" w14:textId="77777777" w:rsidR="00C90B5D" w:rsidRPr="00923090" w:rsidRDefault="00C90B5D" w:rsidP="00C22C12">
      <w:pPr>
        <w:tabs>
          <w:tab w:val="left" w:pos="708"/>
        </w:tabs>
        <w:rPr>
          <w:sz w:val="22"/>
          <w:szCs w:val="22"/>
          <w:lang w:val="sk-SK"/>
        </w:rPr>
      </w:pPr>
      <w:r w:rsidRPr="00923090">
        <w:rPr>
          <w:sz w:val="22"/>
          <w:szCs w:val="22"/>
          <w:lang w:val="sk-SK"/>
        </w:rPr>
        <w:t xml:space="preserve">Celková mortalita a kardiovaskulárna mortalita sa významne neznížili (185 oproti 212 príhodám, p = 0,17 a 74 oproti 82 príhodám, p = 0,51). V analýzach podskupín podľa pohlavia (81 % mužov, 19 % žien) bol pozorovaný pozitívny účinok atorvastatínu u mužov, ale nedal sa zistiť u žien, pravdepodobne v dôsledku nízkeho výskytu príhod v podskupine žien. Celková a kardiovaskulárna mortalita boli číselne vyššie u pacientok (38 oproti 30 a 17 oproti 12), ale toto nebolo štatisticky významné. Bola zaznamenaná významná interakcia s liečbou v dôsledku antihypertenznej liečby v úvode štúdie. Primárne sledovaný parameter (fatálna ICHS plus nefatálny IM) sa významne znížil atorvastatínom u pacientov liečených amlodipínom </w:t>
      </w:r>
      <w:r w:rsidRPr="00923090">
        <w:rPr>
          <w:bCs/>
          <w:iCs/>
          <w:sz w:val="22"/>
          <w:szCs w:val="22"/>
          <w:lang w:val="sk-SK"/>
        </w:rPr>
        <w:t>(HR 0,47 (0,32 – 0,69), p = 0,00008), ale neznížil sa u tých, ktorí boli liečení atenololom (HR 0,83 (0,59 – 1,17), p = 0,287).</w:t>
      </w:r>
    </w:p>
    <w:p w14:paraId="2CABDB21" w14:textId="77777777" w:rsidR="00C90B5D" w:rsidRPr="00923090" w:rsidRDefault="00C90B5D" w:rsidP="00C22C12">
      <w:pPr>
        <w:tabs>
          <w:tab w:val="left" w:pos="708"/>
        </w:tabs>
        <w:rPr>
          <w:sz w:val="22"/>
          <w:szCs w:val="22"/>
          <w:lang w:val="sk-SK"/>
        </w:rPr>
      </w:pPr>
    </w:p>
    <w:p w14:paraId="58023AAF" w14:textId="77777777" w:rsidR="00C90B5D" w:rsidRPr="00923090" w:rsidRDefault="00C90B5D" w:rsidP="00C22C12">
      <w:pPr>
        <w:tabs>
          <w:tab w:val="left" w:pos="708"/>
        </w:tabs>
        <w:rPr>
          <w:sz w:val="22"/>
          <w:szCs w:val="22"/>
          <w:lang w:val="sk-SK"/>
        </w:rPr>
      </w:pPr>
      <w:r w:rsidRPr="00923090">
        <w:rPr>
          <w:sz w:val="22"/>
          <w:szCs w:val="22"/>
          <w:lang w:val="sk-SK"/>
        </w:rPr>
        <w:t>Účinok atorvastatínu na fatálne a nefatálne kardiovaskulárne choroby bol tiež posudzovaný v randomizovanej, dvojito</w:t>
      </w:r>
      <w:r w:rsidRPr="00923090">
        <w:rPr>
          <w:sz w:val="22"/>
          <w:szCs w:val="22"/>
          <w:lang w:val="sk-SK"/>
        </w:rPr>
        <w:noBreakHyphen/>
        <w:t>zaslepenej, multicentrickej, placebom kontrolovanej štúdii CARDS (Collaborative Atorvastatin Diabetes Study = Štúdia zameraná na podporný účinok atorvastatínu pri diabete) u pacientov s diabetes mellitus 2. typu vo veku 40 </w:t>
      </w:r>
      <w:r w:rsidRPr="00923090">
        <w:rPr>
          <w:sz w:val="22"/>
          <w:szCs w:val="22"/>
          <w:lang w:val="sk-SK"/>
        </w:rPr>
        <w:noBreakHyphen/>
        <w:t> 75 rokov bez pozitívnej anamnézy kardiovaskulárneho ochorenia a s LDL</w:t>
      </w:r>
      <w:r w:rsidRPr="00923090">
        <w:rPr>
          <w:sz w:val="22"/>
          <w:szCs w:val="22"/>
          <w:lang w:val="sk-SK"/>
        </w:rPr>
        <w:noBreakHyphen/>
        <w:t>C ≤ 4,14 mmol/l (160 mg/dl) a TG ≤ 6,78 mmol/l (600 mg/dl). Všetci pacienti mali aspoň 1 z nasledujúcich rizikových faktorov: hypertenziu, aktívne fajčenie, retinopatiu, mikroalbuminúriu alebo makroalbuminúriu.</w:t>
      </w:r>
    </w:p>
    <w:p w14:paraId="6892202B" w14:textId="77777777" w:rsidR="00950663" w:rsidRPr="00923090" w:rsidRDefault="00950663" w:rsidP="00C22C12">
      <w:pPr>
        <w:tabs>
          <w:tab w:val="left" w:pos="708"/>
        </w:tabs>
        <w:rPr>
          <w:sz w:val="22"/>
          <w:szCs w:val="22"/>
          <w:lang w:val="sk-SK"/>
        </w:rPr>
      </w:pPr>
    </w:p>
    <w:p w14:paraId="48E8EE3B" w14:textId="77777777" w:rsidR="00C90B5D" w:rsidRPr="00923090" w:rsidRDefault="00C90B5D" w:rsidP="00C22C12">
      <w:pPr>
        <w:tabs>
          <w:tab w:val="left" w:pos="708"/>
        </w:tabs>
        <w:rPr>
          <w:sz w:val="22"/>
          <w:szCs w:val="22"/>
          <w:lang w:val="sk-SK"/>
        </w:rPr>
      </w:pPr>
      <w:r w:rsidRPr="00923090">
        <w:rPr>
          <w:sz w:val="22"/>
          <w:szCs w:val="22"/>
          <w:lang w:val="sk-SK"/>
        </w:rPr>
        <w:t>Pacienti boli liečení buď atorvastatínom 10 mg denne (n = 1 428) alebo placebom (n = 1 410) počas priemerného obdobia sledovania 3,9 roka.</w:t>
      </w:r>
    </w:p>
    <w:p w14:paraId="2B083AC1" w14:textId="77777777" w:rsidR="00950663" w:rsidRPr="00923090" w:rsidRDefault="00950663" w:rsidP="00C22C12">
      <w:pPr>
        <w:tabs>
          <w:tab w:val="left" w:pos="708"/>
        </w:tabs>
        <w:rPr>
          <w:sz w:val="22"/>
          <w:szCs w:val="22"/>
          <w:lang w:val="sk-SK"/>
        </w:rPr>
      </w:pPr>
    </w:p>
    <w:p w14:paraId="75C2D879" w14:textId="77777777" w:rsidR="00C90B5D" w:rsidRPr="00923090" w:rsidRDefault="00C90B5D" w:rsidP="00C22C12">
      <w:pPr>
        <w:tabs>
          <w:tab w:val="left" w:pos="708"/>
        </w:tabs>
        <w:rPr>
          <w:sz w:val="22"/>
          <w:szCs w:val="22"/>
          <w:lang w:val="sk-SK"/>
        </w:rPr>
      </w:pPr>
      <w:r w:rsidRPr="00923090">
        <w:rPr>
          <w:sz w:val="22"/>
          <w:szCs w:val="22"/>
          <w:lang w:val="sk-SK"/>
        </w:rPr>
        <w:t>Účinok atorvastatínu na zníženie absolútneho a relatívneho rizika bol nasledovný:</w:t>
      </w:r>
    </w:p>
    <w:p w14:paraId="4EF79C68" w14:textId="77777777" w:rsidR="00C90B5D" w:rsidRDefault="00C90B5D" w:rsidP="00C22C12">
      <w:pPr>
        <w:tabs>
          <w:tab w:val="left" w:pos="708"/>
        </w:tabs>
        <w:rPr>
          <w:sz w:val="22"/>
          <w:szCs w:val="22"/>
          <w:lang w:val="sk-SK"/>
        </w:rPr>
      </w:pPr>
    </w:p>
    <w:p w14:paraId="38AA28C0" w14:textId="77777777" w:rsidR="00C43705" w:rsidRPr="00923090" w:rsidRDefault="00C43705" w:rsidP="00C43705">
      <w:pPr>
        <w:tabs>
          <w:tab w:val="left" w:pos="708"/>
        </w:tabs>
        <w:rPr>
          <w:sz w:val="22"/>
          <w:szCs w:val="22"/>
          <w:lang w:val="sk-SK"/>
        </w:rPr>
      </w:pPr>
    </w:p>
    <w:tbl>
      <w:tblPr>
        <w:tblW w:w="497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6"/>
        <w:gridCol w:w="3782"/>
        <w:gridCol w:w="1344"/>
        <w:gridCol w:w="1344"/>
        <w:gridCol w:w="1344"/>
        <w:gridCol w:w="1345"/>
      </w:tblGrid>
      <w:tr w:rsidR="00C43705" w:rsidRPr="00923090" w14:paraId="148003D3" w14:textId="77777777" w:rsidTr="0023010A">
        <w:trPr>
          <w:gridBefore w:val="1"/>
          <w:tblCellSpacing w:w="0" w:type="dxa"/>
        </w:trPr>
        <w:tc>
          <w:tcPr>
            <w:tcW w:w="3784" w:type="dxa"/>
            <w:tcBorders>
              <w:top w:val="outset" w:sz="6" w:space="0" w:color="auto"/>
              <w:bottom w:val="outset" w:sz="6" w:space="0" w:color="auto"/>
              <w:right w:val="outset" w:sz="6" w:space="0" w:color="auto"/>
            </w:tcBorders>
          </w:tcPr>
          <w:p w14:paraId="72EA2AA9" w14:textId="77777777" w:rsidR="00C43705" w:rsidRPr="00923090" w:rsidRDefault="00C43705" w:rsidP="0023010A">
            <w:pPr>
              <w:tabs>
                <w:tab w:val="left" w:pos="708"/>
              </w:tabs>
              <w:rPr>
                <w:b/>
                <w:i/>
                <w:lang w:val="sk-SK"/>
              </w:rPr>
            </w:pPr>
            <w:r w:rsidRPr="00923090">
              <w:rPr>
                <w:b/>
                <w:i/>
                <w:sz w:val="22"/>
                <w:szCs w:val="22"/>
                <w:lang w:val="sk-SK"/>
              </w:rPr>
              <w:t>Príhoda </w:t>
            </w:r>
          </w:p>
          <w:p w14:paraId="1C73783A" w14:textId="77777777" w:rsidR="00C43705" w:rsidRPr="00923090" w:rsidRDefault="00C43705" w:rsidP="0023010A">
            <w:pPr>
              <w:tabs>
                <w:tab w:val="left" w:pos="708"/>
              </w:tabs>
              <w:rPr>
                <w:b/>
                <w:i/>
                <w:lang w:val="sk-SK"/>
              </w:rPr>
            </w:pPr>
            <w:r w:rsidRPr="00923090">
              <w:rPr>
                <w:b/>
                <w:i/>
                <w:sz w:val="22"/>
                <w:szCs w:val="22"/>
                <w:lang w:val="sk-SK"/>
              </w:rPr>
              <w:t> </w:t>
            </w:r>
          </w:p>
          <w:p w14:paraId="14D81307" w14:textId="77777777" w:rsidR="00C43705" w:rsidRPr="00923090" w:rsidRDefault="00C43705" w:rsidP="0023010A">
            <w:pPr>
              <w:tabs>
                <w:tab w:val="left" w:pos="708"/>
              </w:tabs>
              <w:rPr>
                <w:b/>
                <w:i/>
                <w:lang w:val="sk-SK"/>
              </w:rPr>
            </w:pPr>
            <w:r w:rsidRPr="00923090">
              <w:rPr>
                <w:b/>
                <w:i/>
                <w:sz w:val="22"/>
                <w:szCs w:val="22"/>
                <w:lang w:val="sk-SK"/>
              </w:rPr>
              <w:t> </w:t>
            </w:r>
          </w:p>
        </w:tc>
        <w:tc>
          <w:tcPr>
            <w:tcW w:w="1345" w:type="dxa"/>
            <w:tcBorders>
              <w:top w:val="outset" w:sz="6" w:space="0" w:color="auto"/>
              <w:left w:val="outset" w:sz="6" w:space="0" w:color="auto"/>
              <w:bottom w:val="outset" w:sz="6" w:space="0" w:color="auto"/>
              <w:right w:val="outset" w:sz="6" w:space="0" w:color="auto"/>
            </w:tcBorders>
          </w:tcPr>
          <w:p w14:paraId="405EB1BC" w14:textId="77777777" w:rsidR="00C43705" w:rsidRPr="00923090" w:rsidRDefault="00C43705" w:rsidP="0023010A">
            <w:pPr>
              <w:tabs>
                <w:tab w:val="left" w:pos="708"/>
              </w:tabs>
              <w:rPr>
                <w:b/>
                <w:i/>
                <w:lang w:val="sk-SK"/>
              </w:rPr>
            </w:pPr>
            <w:r w:rsidRPr="00923090">
              <w:rPr>
                <w:b/>
                <w:i/>
                <w:sz w:val="22"/>
                <w:szCs w:val="22"/>
                <w:lang w:val="sk-SK"/>
              </w:rPr>
              <w:t xml:space="preserve">Zníženie relatívneho rizika </w:t>
            </w:r>
          </w:p>
          <w:p w14:paraId="0BD54A00" w14:textId="77777777" w:rsidR="00C43705" w:rsidRPr="00923090" w:rsidRDefault="00C43705" w:rsidP="0023010A">
            <w:pPr>
              <w:tabs>
                <w:tab w:val="left" w:pos="708"/>
              </w:tabs>
              <w:rPr>
                <w:b/>
                <w:i/>
                <w:lang w:val="sk-SK"/>
              </w:rPr>
            </w:pPr>
            <w:r w:rsidRPr="00923090">
              <w:rPr>
                <w:b/>
                <w:i/>
                <w:sz w:val="22"/>
                <w:szCs w:val="22"/>
                <w:lang w:val="sk-SK"/>
              </w:rPr>
              <w:t xml:space="preserve"> (%)</w:t>
            </w:r>
          </w:p>
        </w:tc>
        <w:tc>
          <w:tcPr>
            <w:tcW w:w="1345" w:type="dxa"/>
            <w:tcBorders>
              <w:top w:val="outset" w:sz="6" w:space="0" w:color="auto"/>
              <w:left w:val="outset" w:sz="6" w:space="0" w:color="auto"/>
              <w:bottom w:val="outset" w:sz="6" w:space="0" w:color="auto"/>
              <w:right w:val="outset" w:sz="6" w:space="0" w:color="auto"/>
            </w:tcBorders>
          </w:tcPr>
          <w:p w14:paraId="1084872B" w14:textId="77777777" w:rsidR="00C43705" w:rsidRPr="00923090" w:rsidRDefault="00C43705" w:rsidP="0023010A">
            <w:pPr>
              <w:tabs>
                <w:tab w:val="left" w:pos="708"/>
              </w:tabs>
              <w:rPr>
                <w:b/>
                <w:i/>
                <w:lang w:val="sk-SK"/>
              </w:rPr>
            </w:pPr>
            <w:r w:rsidRPr="00923090">
              <w:rPr>
                <w:b/>
                <w:i/>
                <w:sz w:val="22"/>
                <w:szCs w:val="22"/>
                <w:lang w:val="sk-SK"/>
              </w:rPr>
              <w:t>Počet príhod</w:t>
            </w:r>
          </w:p>
          <w:p w14:paraId="474233B1" w14:textId="77777777" w:rsidR="00C43705" w:rsidRPr="00923090" w:rsidRDefault="00C43705" w:rsidP="0023010A">
            <w:pPr>
              <w:tabs>
                <w:tab w:val="left" w:pos="708"/>
              </w:tabs>
              <w:rPr>
                <w:b/>
                <w:i/>
                <w:lang w:val="sk-SK"/>
              </w:rPr>
            </w:pPr>
            <w:r w:rsidRPr="00923090">
              <w:rPr>
                <w:b/>
                <w:i/>
                <w:sz w:val="22"/>
                <w:szCs w:val="22"/>
                <w:lang w:val="sk-SK"/>
              </w:rPr>
              <w:t xml:space="preserve">(atorvastatín oproti </w:t>
            </w:r>
          </w:p>
          <w:p w14:paraId="51C5FA8C" w14:textId="77777777" w:rsidR="00C43705" w:rsidRPr="00923090" w:rsidRDefault="00C43705" w:rsidP="0023010A">
            <w:pPr>
              <w:tabs>
                <w:tab w:val="left" w:pos="708"/>
              </w:tabs>
              <w:rPr>
                <w:b/>
                <w:i/>
                <w:sz w:val="22"/>
                <w:szCs w:val="22"/>
                <w:lang w:val="sk-SK"/>
              </w:rPr>
            </w:pPr>
            <w:r w:rsidRPr="00923090">
              <w:rPr>
                <w:b/>
                <w:i/>
                <w:sz w:val="22"/>
                <w:szCs w:val="22"/>
                <w:lang w:val="sk-SK"/>
              </w:rPr>
              <w:t>placebu)</w:t>
            </w:r>
          </w:p>
        </w:tc>
        <w:tc>
          <w:tcPr>
            <w:tcW w:w="1345" w:type="dxa"/>
            <w:tcBorders>
              <w:top w:val="outset" w:sz="6" w:space="0" w:color="auto"/>
              <w:left w:val="outset" w:sz="6" w:space="0" w:color="auto"/>
              <w:bottom w:val="outset" w:sz="6" w:space="0" w:color="auto"/>
              <w:right w:val="outset" w:sz="6" w:space="0" w:color="auto"/>
            </w:tcBorders>
          </w:tcPr>
          <w:p w14:paraId="3329A041" w14:textId="77777777" w:rsidR="00C43705" w:rsidRPr="00923090" w:rsidRDefault="00C43705" w:rsidP="0023010A">
            <w:pPr>
              <w:tabs>
                <w:tab w:val="left" w:pos="708"/>
              </w:tabs>
              <w:rPr>
                <w:b/>
                <w:i/>
                <w:lang w:val="sk-SK"/>
              </w:rPr>
            </w:pPr>
            <w:r w:rsidRPr="00923090">
              <w:rPr>
                <w:b/>
                <w:i/>
                <w:sz w:val="22"/>
                <w:szCs w:val="22"/>
                <w:lang w:val="sk-SK"/>
              </w:rPr>
              <w:t>Zníženie absolútneho rizika</w:t>
            </w:r>
            <w:r w:rsidRPr="00923090">
              <w:rPr>
                <w:b/>
                <w:i/>
                <w:sz w:val="22"/>
                <w:szCs w:val="22"/>
                <w:vertAlign w:val="superscript"/>
                <w:lang w:val="sk-SK"/>
              </w:rPr>
              <w:t>1</w:t>
            </w:r>
            <w:r w:rsidRPr="00923090">
              <w:rPr>
                <w:b/>
                <w:i/>
                <w:sz w:val="22"/>
                <w:szCs w:val="22"/>
                <w:lang w:val="sk-SK"/>
              </w:rPr>
              <w:t xml:space="preserve"> (%)</w:t>
            </w:r>
          </w:p>
        </w:tc>
        <w:tc>
          <w:tcPr>
            <w:tcW w:w="1346" w:type="dxa"/>
            <w:tcBorders>
              <w:top w:val="outset" w:sz="6" w:space="0" w:color="auto"/>
              <w:left w:val="outset" w:sz="6" w:space="0" w:color="auto"/>
              <w:bottom w:val="outset" w:sz="6" w:space="0" w:color="auto"/>
            </w:tcBorders>
          </w:tcPr>
          <w:p w14:paraId="5EF5BDD2" w14:textId="77777777" w:rsidR="00C43705" w:rsidRPr="00923090" w:rsidRDefault="00C43705" w:rsidP="0023010A">
            <w:pPr>
              <w:tabs>
                <w:tab w:val="left" w:pos="708"/>
              </w:tabs>
              <w:rPr>
                <w:b/>
                <w:i/>
                <w:lang w:val="sk-SK"/>
              </w:rPr>
            </w:pPr>
            <w:r w:rsidRPr="00923090">
              <w:rPr>
                <w:b/>
                <w:i/>
                <w:sz w:val="22"/>
                <w:szCs w:val="22"/>
                <w:lang w:val="sk-SK"/>
              </w:rPr>
              <w:t>hodnota p</w:t>
            </w:r>
          </w:p>
        </w:tc>
      </w:tr>
      <w:tr w:rsidR="00C43705" w:rsidRPr="00923090" w14:paraId="31E97063" w14:textId="77777777" w:rsidTr="0023010A">
        <w:trPr>
          <w:gridBefore w:val="1"/>
          <w:tblCellSpacing w:w="0" w:type="dxa"/>
        </w:trPr>
        <w:tc>
          <w:tcPr>
            <w:tcW w:w="3784" w:type="dxa"/>
            <w:tcBorders>
              <w:top w:val="outset" w:sz="6" w:space="0" w:color="auto"/>
              <w:bottom w:val="outset" w:sz="6" w:space="0" w:color="auto"/>
              <w:right w:val="outset" w:sz="6" w:space="0" w:color="auto"/>
            </w:tcBorders>
          </w:tcPr>
          <w:p w14:paraId="0E1F63A9" w14:textId="77777777" w:rsidR="00C43705" w:rsidRPr="00923090" w:rsidRDefault="00C43705" w:rsidP="0023010A">
            <w:pPr>
              <w:tabs>
                <w:tab w:val="left" w:pos="708"/>
              </w:tabs>
              <w:rPr>
                <w:lang w:val="sk-SK"/>
              </w:rPr>
            </w:pPr>
            <w:r w:rsidRPr="00923090">
              <w:rPr>
                <w:sz w:val="22"/>
                <w:szCs w:val="22"/>
                <w:lang w:val="sk-SK"/>
              </w:rPr>
              <w:t>Závažné kardiovaskulárne príhody (fatálny a nefatálny AIM, tichý IM, akútna smrť pri ICHS, nestabilná angína pektoris, CABG, PTCA, revaskularizácia, mŕtvica)</w:t>
            </w:r>
          </w:p>
        </w:tc>
        <w:tc>
          <w:tcPr>
            <w:tcW w:w="1345" w:type="dxa"/>
            <w:tcBorders>
              <w:top w:val="outset" w:sz="6" w:space="0" w:color="auto"/>
              <w:left w:val="outset" w:sz="6" w:space="0" w:color="auto"/>
              <w:bottom w:val="outset" w:sz="6" w:space="0" w:color="auto"/>
              <w:right w:val="outset" w:sz="6" w:space="0" w:color="auto"/>
            </w:tcBorders>
          </w:tcPr>
          <w:p w14:paraId="653F1219" w14:textId="77777777" w:rsidR="00C43705" w:rsidRPr="00E86BAE" w:rsidRDefault="00C43705" w:rsidP="0023010A">
            <w:pPr>
              <w:tabs>
                <w:tab w:val="left" w:pos="708"/>
              </w:tabs>
              <w:jc w:val="center"/>
              <w:rPr>
                <w:lang w:val="en-US"/>
              </w:rPr>
            </w:pPr>
            <w:r w:rsidRPr="00923090">
              <w:rPr>
                <w:sz w:val="22"/>
                <w:szCs w:val="22"/>
                <w:lang w:val="sk-SK"/>
              </w:rPr>
              <w:t>37</w:t>
            </w:r>
          </w:p>
        </w:tc>
        <w:tc>
          <w:tcPr>
            <w:tcW w:w="1345" w:type="dxa"/>
            <w:tcBorders>
              <w:top w:val="outset" w:sz="6" w:space="0" w:color="auto"/>
              <w:left w:val="outset" w:sz="6" w:space="0" w:color="auto"/>
              <w:bottom w:val="outset" w:sz="6" w:space="0" w:color="auto"/>
              <w:right w:val="outset" w:sz="6" w:space="0" w:color="auto"/>
            </w:tcBorders>
          </w:tcPr>
          <w:p w14:paraId="3FA642C4" w14:textId="77777777" w:rsidR="00C43705" w:rsidRPr="00923090" w:rsidRDefault="00C43705" w:rsidP="0023010A">
            <w:pPr>
              <w:tabs>
                <w:tab w:val="left" w:pos="708"/>
              </w:tabs>
              <w:jc w:val="center"/>
              <w:rPr>
                <w:sz w:val="22"/>
                <w:szCs w:val="22"/>
                <w:lang w:val="sk-SK"/>
              </w:rPr>
            </w:pPr>
            <w:r w:rsidRPr="00923090">
              <w:rPr>
                <w:sz w:val="22"/>
                <w:szCs w:val="22"/>
                <w:lang w:val="sk-SK"/>
              </w:rPr>
              <w:t>83 v. 127</w:t>
            </w:r>
          </w:p>
        </w:tc>
        <w:tc>
          <w:tcPr>
            <w:tcW w:w="1345" w:type="dxa"/>
            <w:tcBorders>
              <w:top w:val="outset" w:sz="6" w:space="0" w:color="auto"/>
              <w:left w:val="outset" w:sz="6" w:space="0" w:color="auto"/>
              <w:bottom w:val="outset" w:sz="6" w:space="0" w:color="auto"/>
              <w:right w:val="outset" w:sz="6" w:space="0" w:color="auto"/>
            </w:tcBorders>
          </w:tcPr>
          <w:p w14:paraId="685C3271" w14:textId="77777777" w:rsidR="00C43705" w:rsidRPr="00923090" w:rsidRDefault="00C43705" w:rsidP="0023010A">
            <w:pPr>
              <w:tabs>
                <w:tab w:val="left" w:pos="708"/>
              </w:tabs>
              <w:jc w:val="center"/>
              <w:rPr>
                <w:lang w:val="sk-SK"/>
              </w:rPr>
            </w:pPr>
            <w:r w:rsidRPr="00923090">
              <w:rPr>
                <w:sz w:val="22"/>
                <w:szCs w:val="22"/>
                <w:lang w:val="sk-SK"/>
              </w:rPr>
              <w:t>3,2</w:t>
            </w:r>
          </w:p>
        </w:tc>
        <w:tc>
          <w:tcPr>
            <w:tcW w:w="1346" w:type="dxa"/>
            <w:tcBorders>
              <w:top w:val="outset" w:sz="6" w:space="0" w:color="auto"/>
              <w:left w:val="outset" w:sz="6" w:space="0" w:color="auto"/>
              <w:bottom w:val="outset" w:sz="6" w:space="0" w:color="auto"/>
            </w:tcBorders>
          </w:tcPr>
          <w:p w14:paraId="3407FFB4" w14:textId="77777777" w:rsidR="00C43705" w:rsidRPr="00923090" w:rsidRDefault="00C43705" w:rsidP="0023010A">
            <w:pPr>
              <w:tabs>
                <w:tab w:val="left" w:pos="708"/>
              </w:tabs>
              <w:jc w:val="center"/>
              <w:rPr>
                <w:lang w:val="sk-SK"/>
              </w:rPr>
            </w:pPr>
            <w:r w:rsidRPr="00923090">
              <w:rPr>
                <w:sz w:val="22"/>
                <w:szCs w:val="22"/>
                <w:lang w:val="sk-SK"/>
              </w:rPr>
              <w:t>0,0010</w:t>
            </w:r>
          </w:p>
        </w:tc>
      </w:tr>
      <w:tr w:rsidR="00C43705" w:rsidRPr="00923090" w14:paraId="2C03F7F6" w14:textId="77777777" w:rsidTr="0023010A">
        <w:trPr>
          <w:gridBefore w:val="1"/>
          <w:tblCellSpacing w:w="0" w:type="dxa"/>
        </w:trPr>
        <w:tc>
          <w:tcPr>
            <w:tcW w:w="3784" w:type="dxa"/>
            <w:tcBorders>
              <w:top w:val="outset" w:sz="6" w:space="0" w:color="auto"/>
              <w:bottom w:val="outset" w:sz="6" w:space="0" w:color="auto"/>
              <w:right w:val="outset" w:sz="6" w:space="0" w:color="auto"/>
            </w:tcBorders>
          </w:tcPr>
          <w:p w14:paraId="63895131" w14:textId="77777777" w:rsidR="00C43705" w:rsidRPr="00923090" w:rsidRDefault="00C43705" w:rsidP="0023010A">
            <w:pPr>
              <w:tabs>
                <w:tab w:val="left" w:pos="708"/>
              </w:tabs>
              <w:rPr>
                <w:lang w:val="sk-SK"/>
              </w:rPr>
            </w:pPr>
            <w:r w:rsidRPr="00923090">
              <w:rPr>
                <w:sz w:val="22"/>
                <w:szCs w:val="22"/>
                <w:lang w:val="sk-SK"/>
              </w:rPr>
              <w:t>IM (fatálny a nefatálny AIM, tichý IM)</w:t>
            </w:r>
          </w:p>
        </w:tc>
        <w:tc>
          <w:tcPr>
            <w:tcW w:w="1345" w:type="dxa"/>
            <w:tcBorders>
              <w:top w:val="outset" w:sz="6" w:space="0" w:color="auto"/>
              <w:left w:val="outset" w:sz="6" w:space="0" w:color="auto"/>
              <w:bottom w:val="outset" w:sz="6" w:space="0" w:color="auto"/>
              <w:right w:val="outset" w:sz="6" w:space="0" w:color="auto"/>
            </w:tcBorders>
          </w:tcPr>
          <w:p w14:paraId="25FCACBA" w14:textId="77777777" w:rsidR="00C43705" w:rsidRPr="00923090" w:rsidRDefault="00C43705" w:rsidP="0023010A">
            <w:pPr>
              <w:tabs>
                <w:tab w:val="left" w:pos="708"/>
              </w:tabs>
              <w:jc w:val="center"/>
              <w:rPr>
                <w:lang w:val="sk-SK"/>
              </w:rPr>
            </w:pPr>
            <w:r w:rsidRPr="00923090">
              <w:rPr>
                <w:sz w:val="22"/>
                <w:szCs w:val="22"/>
                <w:lang w:val="sk-SK"/>
              </w:rPr>
              <w:t>42</w:t>
            </w:r>
          </w:p>
        </w:tc>
        <w:tc>
          <w:tcPr>
            <w:tcW w:w="1345" w:type="dxa"/>
            <w:tcBorders>
              <w:top w:val="outset" w:sz="6" w:space="0" w:color="auto"/>
              <w:left w:val="outset" w:sz="6" w:space="0" w:color="auto"/>
              <w:bottom w:val="outset" w:sz="6" w:space="0" w:color="auto"/>
              <w:right w:val="outset" w:sz="6" w:space="0" w:color="auto"/>
            </w:tcBorders>
          </w:tcPr>
          <w:p w14:paraId="697B32EF" w14:textId="77777777" w:rsidR="00C43705" w:rsidRPr="00923090" w:rsidRDefault="00C43705" w:rsidP="0023010A">
            <w:pPr>
              <w:tabs>
                <w:tab w:val="left" w:pos="708"/>
              </w:tabs>
              <w:jc w:val="center"/>
              <w:rPr>
                <w:sz w:val="22"/>
                <w:szCs w:val="22"/>
                <w:lang w:val="sk-SK"/>
              </w:rPr>
            </w:pPr>
            <w:r w:rsidRPr="00923090">
              <w:rPr>
                <w:sz w:val="22"/>
                <w:szCs w:val="22"/>
                <w:lang w:val="sk-SK"/>
              </w:rPr>
              <w:t>38 v. 64</w:t>
            </w:r>
          </w:p>
        </w:tc>
        <w:tc>
          <w:tcPr>
            <w:tcW w:w="1345" w:type="dxa"/>
            <w:tcBorders>
              <w:top w:val="outset" w:sz="6" w:space="0" w:color="auto"/>
              <w:left w:val="outset" w:sz="6" w:space="0" w:color="auto"/>
              <w:bottom w:val="outset" w:sz="6" w:space="0" w:color="auto"/>
              <w:right w:val="outset" w:sz="6" w:space="0" w:color="auto"/>
            </w:tcBorders>
          </w:tcPr>
          <w:p w14:paraId="365DF316" w14:textId="77777777" w:rsidR="00C43705" w:rsidRPr="00923090" w:rsidRDefault="00C43705" w:rsidP="0023010A">
            <w:pPr>
              <w:tabs>
                <w:tab w:val="left" w:pos="708"/>
              </w:tabs>
              <w:jc w:val="center"/>
              <w:rPr>
                <w:lang w:val="sk-SK"/>
              </w:rPr>
            </w:pPr>
            <w:r w:rsidRPr="00923090">
              <w:rPr>
                <w:sz w:val="22"/>
                <w:szCs w:val="22"/>
                <w:lang w:val="sk-SK"/>
              </w:rPr>
              <w:t>1,9</w:t>
            </w:r>
          </w:p>
        </w:tc>
        <w:tc>
          <w:tcPr>
            <w:tcW w:w="1346" w:type="dxa"/>
            <w:tcBorders>
              <w:top w:val="outset" w:sz="6" w:space="0" w:color="auto"/>
              <w:left w:val="outset" w:sz="6" w:space="0" w:color="auto"/>
              <w:bottom w:val="outset" w:sz="6" w:space="0" w:color="auto"/>
            </w:tcBorders>
          </w:tcPr>
          <w:p w14:paraId="4D435AEC" w14:textId="77777777" w:rsidR="00C43705" w:rsidRPr="00923090" w:rsidRDefault="00C43705" w:rsidP="0023010A">
            <w:pPr>
              <w:tabs>
                <w:tab w:val="left" w:pos="708"/>
              </w:tabs>
              <w:jc w:val="center"/>
              <w:rPr>
                <w:lang w:val="sk-SK"/>
              </w:rPr>
            </w:pPr>
            <w:r w:rsidRPr="00923090">
              <w:rPr>
                <w:sz w:val="22"/>
                <w:szCs w:val="22"/>
                <w:lang w:val="sk-SK"/>
              </w:rPr>
              <w:t>0,0070</w:t>
            </w:r>
          </w:p>
        </w:tc>
      </w:tr>
      <w:tr w:rsidR="00C43705" w:rsidRPr="00923090" w14:paraId="72EB6541" w14:textId="77777777" w:rsidTr="0023010A">
        <w:trPr>
          <w:gridBefore w:val="1"/>
          <w:tblCellSpacing w:w="0" w:type="dxa"/>
        </w:trPr>
        <w:tc>
          <w:tcPr>
            <w:tcW w:w="3784" w:type="dxa"/>
            <w:tcBorders>
              <w:top w:val="outset" w:sz="6" w:space="0" w:color="auto"/>
              <w:bottom w:val="outset" w:sz="6" w:space="0" w:color="auto"/>
              <w:right w:val="outset" w:sz="6" w:space="0" w:color="auto"/>
            </w:tcBorders>
          </w:tcPr>
          <w:p w14:paraId="2F4C653F" w14:textId="77777777" w:rsidR="00C43705" w:rsidRPr="00923090" w:rsidRDefault="00C43705" w:rsidP="0023010A">
            <w:pPr>
              <w:tabs>
                <w:tab w:val="left" w:pos="708"/>
              </w:tabs>
              <w:rPr>
                <w:lang w:val="sk-SK"/>
              </w:rPr>
            </w:pPr>
            <w:r w:rsidRPr="00923090">
              <w:rPr>
                <w:sz w:val="22"/>
                <w:szCs w:val="22"/>
                <w:lang w:val="sk-SK"/>
              </w:rPr>
              <w:t>Mŕtvica (fatálna a nefatálna)</w:t>
            </w:r>
          </w:p>
        </w:tc>
        <w:tc>
          <w:tcPr>
            <w:tcW w:w="1345" w:type="dxa"/>
            <w:tcBorders>
              <w:top w:val="outset" w:sz="6" w:space="0" w:color="auto"/>
              <w:left w:val="outset" w:sz="6" w:space="0" w:color="auto"/>
              <w:bottom w:val="outset" w:sz="6" w:space="0" w:color="auto"/>
              <w:right w:val="outset" w:sz="6" w:space="0" w:color="auto"/>
            </w:tcBorders>
          </w:tcPr>
          <w:p w14:paraId="20D4E34D" w14:textId="77777777" w:rsidR="00C43705" w:rsidRPr="00923090" w:rsidRDefault="00C43705" w:rsidP="0023010A">
            <w:pPr>
              <w:tabs>
                <w:tab w:val="left" w:pos="708"/>
              </w:tabs>
              <w:jc w:val="center"/>
              <w:rPr>
                <w:lang w:val="sk-SK"/>
              </w:rPr>
            </w:pPr>
            <w:r w:rsidRPr="00923090">
              <w:rPr>
                <w:sz w:val="22"/>
                <w:szCs w:val="22"/>
                <w:lang w:val="sk-SK"/>
              </w:rPr>
              <w:t>48</w:t>
            </w:r>
          </w:p>
        </w:tc>
        <w:tc>
          <w:tcPr>
            <w:tcW w:w="1345" w:type="dxa"/>
            <w:tcBorders>
              <w:top w:val="outset" w:sz="6" w:space="0" w:color="auto"/>
              <w:left w:val="outset" w:sz="6" w:space="0" w:color="auto"/>
              <w:bottom w:val="outset" w:sz="6" w:space="0" w:color="auto"/>
              <w:right w:val="outset" w:sz="6" w:space="0" w:color="auto"/>
            </w:tcBorders>
          </w:tcPr>
          <w:p w14:paraId="2220CA68" w14:textId="77777777" w:rsidR="00C43705" w:rsidRPr="00923090" w:rsidRDefault="00C43705" w:rsidP="0023010A">
            <w:pPr>
              <w:tabs>
                <w:tab w:val="left" w:pos="708"/>
              </w:tabs>
              <w:jc w:val="center"/>
              <w:rPr>
                <w:sz w:val="22"/>
                <w:szCs w:val="22"/>
                <w:lang w:val="sk-SK"/>
              </w:rPr>
            </w:pPr>
            <w:r w:rsidRPr="00923090">
              <w:rPr>
                <w:sz w:val="22"/>
                <w:szCs w:val="22"/>
                <w:lang w:val="sk-SK"/>
              </w:rPr>
              <w:t>21 v. 39</w:t>
            </w:r>
          </w:p>
        </w:tc>
        <w:tc>
          <w:tcPr>
            <w:tcW w:w="1345" w:type="dxa"/>
            <w:tcBorders>
              <w:top w:val="outset" w:sz="6" w:space="0" w:color="auto"/>
              <w:left w:val="outset" w:sz="6" w:space="0" w:color="auto"/>
              <w:bottom w:val="outset" w:sz="6" w:space="0" w:color="auto"/>
              <w:right w:val="outset" w:sz="6" w:space="0" w:color="auto"/>
            </w:tcBorders>
          </w:tcPr>
          <w:p w14:paraId="5F01AB8E" w14:textId="77777777" w:rsidR="00C43705" w:rsidRPr="00923090" w:rsidRDefault="00C43705" w:rsidP="0023010A">
            <w:pPr>
              <w:tabs>
                <w:tab w:val="left" w:pos="708"/>
              </w:tabs>
              <w:jc w:val="center"/>
              <w:rPr>
                <w:lang w:val="sk-SK"/>
              </w:rPr>
            </w:pPr>
            <w:r w:rsidRPr="00923090">
              <w:rPr>
                <w:sz w:val="22"/>
                <w:szCs w:val="22"/>
                <w:lang w:val="sk-SK"/>
              </w:rPr>
              <w:t>1,3</w:t>
            </w:r>
          </w:p>
        </w:tc>
        <w:tc>
          <w:tcPr>
            <w:tcW w:w="1346" w:type="dxa"/>
            <w:tcBorders>
              <w:top w:val="outset" w:sz="6" w:space="0" w:color="auto"/>
              <w:left w:val="outset" w:sz="6" w:space="0" w:color="auto"/>
              <w:bottom w:val="outset" w:sz="6" w:space="0" w:color="auto"/>
            </w:tcBorders>
          </w:tcPr>
          <w:p w14:paraId="5E1F5421" w14:textId="77777777" w:rsidR="00C43705" w:rsidRPr="00923090" w:rsidRDefault="00C43705" w:rsidP="0023010A">
            <w:pPr>
              <w:tabs>
                <w:tab w:val="left" w:pos="708"/>
              </w:tabs>
              <w:jc w:val="center"/>
              <w:rPr>
                <w:lang w:val="sk-SK"/>
              </w:rPr>
            </w:pPr>
            <w:r w:rsidRPr="00923090">
              <w:rPr>
                <w:sz w:val="22"/>
                <w:szCs w:val="22"/>
                <w:lang w:val="sk-SK"/>
              </w:rPr>
              <w:t>0,0163</w:t>
            </w:r>
          </w:p>
        </w:tc>
      </w:tr>
      <w:tr w:rsidR="00B46F69" w:rsidRPr="00923090" w14:paraId="1A027E03" w14:textId="77777777" w:rsidTr="007C21A8">
        <w:trPr>
          <w:tblCellSpacing w:w="0" w:type="dxa"/>
        </w:trPr>
        <w:tc>
          <w:tcPr>
            <w:tcW w:w="3784" w:type="dxa"/>
            <w:gridSpan w:val="2"/>
          </w:tcPr>
          <w:p w14:paraId="1E761660" w14:textId="7A87B6EB" w:rsidR="00B46F69" w:rsidRPr="00923090" w:rsidRDefault="00B46F69" w:rsidP="00B46F69">
            <w:pPr>
              <w:tabs>
                <w:tab w:val="left" w:pos="708"/>
              </w:tabs>
              <w:rPr>
                <w:b/>
                <w:i/>
                <w:lang w:val="sk-SK"/>
              </w:rPr>
            </w:pPr>
          </w:p>
        </w:tc>
        <w:tc>
          <w:tcPr>
            <w:tcW w:w="1345" w:type="dxa"/>
          </w:tcPr>
          <w:p w14:paraId="01467787" w14:textId="548BB0D6" w:rsidR="00B46F69" w:rsidRPr="00923090" w:rsidRDefault="00B46F69" w:rsidP="00B46F69">
            <w:pPr>
              <w:tabs>
                <w:tab w:val="left" w:pos="708"/>
              </w:tabs>
              <w:rPr>
                <w:b/>
                <w:i/>
                <w:lang w:val="sk-SK"/>
              </w:rPr>
            </w:pPr>
          </w:p>
        </w:tc>
        <w:tc>
          <w:tcPr>
            <w:tcW w:w="1345" w:type="dxa"/>
          </w:tcPr>
          <w:p w14:paraId="3708F692" w14:textId="589721A1" w:rsidR="00B46F69" w:rsidRPr="007C21A8" w:rsidRDefault="00B46F69" w:rsidP="00B46F69">
            <w:pPr>
              <w:tabs>
                <w:tab w:val="left" w:pos="708"/>
              </w:tabs>
              <w:rPr>
                <w:b/>
                <w:i/>
                <w:sz w:val="22"/>
                <w:lang w:val="sk-SK"/>
              </w:rPr>
            </w:pPr>
          </w:p>
        </w:tc>
        <w:tc>
          <w:tcPr>
            <w:tcW w:w="1345" w:type="dxa"/>
          </w:tcPr>
          <w:p w14:paraId="6DE80AE7" w14:textId="5F7EC20C" w:rsidR="00B46F69" w:rsidRPr="00923090" w:rsidRDefault="00B46F69" w:rsidP="00B46F69">
            <w:pPr>
              <w:tabs>
                <w:tab w:val="left" w:pos="708"/>
              </w:tabs>
              <w:rPr>
                <w:b/>
                <w:i/>
                <w:lang w:val="sk-SK"/>
              </w:rPr>
            </w:pPr>
          </w:p>
        </w:tc>
        <w:tc>
          <w:tcPr>
            <w:tcW w:w="1346" w:type="dxa"/>
          </w:tcPr>
          <w:p w14:paraId="79F72990" w14:textId="1CE72273" w:rsidR="00B46F69" w:rsidRPr="00923090" w:rsidRDefault="00B46F69" w:rsidP="00B46F69">
            <w:pPr>
              <w:tabs>
                <w:tab w:val="left" w:pos="708"/>
              </w:tabs>
              <w:rPr>
                <w:b/>
                <w:i/>
                <w:lang w:val="sk-SK"/>
              </w:rPr>
            </w:pPr>
          </w:p>
        </w:tc>
      </w:tr>
      <w:tr w:rsidR="00B46F69" w:rsidRPr="00923090" w14:paraId="323C12B7" w14:textId="77777777" w:rsidTr="007C21A8">
        <w:trPr>
          <w:tblCellSpacing w:w="0" w:type="dxa"/>
        </w:trPr>
        <w:tc>
          <w:tcPr>
            <w:tcW w:w="3784" w:type="dxa"/>
            <w:gridSpan w:val="2"/>
          </w:tcPr>
          <w:p w14:paraId="6CA906F0" w14:textId="6A215251" w:rsidR="00B46F69" w:rsidRPr="00923090" w:rsidRDefault="00B46F69" w:rsidP="00B46F69">
            <w:pPr>
              <w:tabs>
                <w:tab w:val="left" w:pos="708"/>
              </w:tabs>
              <w:rPr>
                <w:lang w:val="sk-SK"/>
              </w:rPr>
            </w:pPr>
          </w:p>
        </w:tc>
        <w:tc>
          <w:tcPr>
            <w:tcW w:w="1345" w:type="dxa"/>
          </w:tcPr>
          <w:p w14:paraId="2B7C1AD4" w14:textId="1B5FE4A4" w:rsidR="00B46F69" w:rsidRPr="007C21A8" w:rsidRDefault="00B46F69" w:rsidP="00B46F69">
            <w:pPr>
              <w:tabs>
                <w:tab w:val="left" w:pos="708"/>
              </w:tabs>
              <w:jc w:val="center"/>
              <w:rPr>
                <w:lang w:val="en-US"/>
              </w:rPr>
            </w:pPr>
          </w:p>
        </w:tc>
        <w:tc>
          <w:tcPr>
            <w:tcW w:w="1345" w:type="dxa"/>
          </w:tcPr>
          <w:p w14:paraId="531DF162" w14:textId="2CA00F6A" w:rsidR="00B46F69" w:rsidRPr="007C21A8" w:rsidRDefault="00B46F69" w:rsidP="00B46F69">
            <w:pPr>
              <w:tabs>
                <w:tab w:val="left" w:pos="708"/>
              </w:tabs>
              <w:jc w:val="center"/>
              <w:rPr>
                <w:sz w:val="22"/>
                <w:lang w:val="sk-SK"/>
              </w:rPr>
            </w:pPr>
          </w:p>
        </w:tc>
        <w:tc>
          <w:tcPr>
            <w:tcW w:w="1345" w:type="dxa"/>
          </w:tcPr>
          <w:p w14:paraId="3EC2298C" w14:textId="48D31AAE" w:rsidR="00B46F69" w:rsidRPr="00923090" w:rsidRDefault="00B46F69" w:rsidP="00B46F69">
            <w:pPr>
              <w:tabs>
                <w:tab w:val="left" w:pos="708"/>
              </w:tabs>
              <w:jc w:val="center"/>
              <w:rPr>
                <w:lang w:val="sk-SK"/>
              </w:rPr>
            </w:pPr>
          </w:p>
        </w:tc>
        <w:tc>
          <w:tcPr>
            <w:tcW w:w="1346" w:type="dxa"/>
          </w:tcPr>
          <w:p w14:paraId="39C0BDBF" w14:textId="137C21DD" w:rsidR="00B46F69" w:rsidRPr="00923090" w:rsidRDefault="00B46F69" w:rsidP="00B46F69">
            <w:pPr>
              <w:tabs>
                <w:tab w:val="left" w:pos="708"/>
              </w:tabs>
              <w:jc w:val="center"/>
              <w:rPr>
                <w:lang w:val="sk-SK"/>
              </w:rPr>
            </w:pPr>
          </w:p>
        </w:tc>
      </w:tr>
      <w:tr w:rsidR="00B46F69" w:rsidRPr="00923090" w14:paraId="69DC1FEF" w14:textId="77777777" w:rsidTr="007C21A8">
        <w:trPr>
          <w:tblCellSpacing w:w="0" w:type="dxa"/>
        </w:trPr>
        <w:tc>
          <w:tcPr>
            <w:tcW w:w="3784" w:type="dxa"/>
            <w:gridSpan w:val="2"/>
          </w:tcPr>
          <w:p w14:paraId="45A6D783" w14:textId="1C2BD249" w:rsidR="00B46F69" w:rsidRPr="00923090" w:rsidRDefault="00B46F69" w:rsidP="00B46F69">
            <w:pPr>
              <w:tabs>
                <w:tab w:val="left" w:pos="708"/>
              </w:tabs>
              <w:rPr>
                <w:lang w:val="sk-SK"/>
              </w:rPr>
            </w:pPr>
          </w:p>
        </w:tc>
        <w:tc>
          <w:tcPr>
            <w:tcW w:w="1345" w:type="dxa"/>
          </w:tcPr>
          <w:p w14:paraId="2CA69F0C" w14:textId="582EFA6F" w:rsidR="00B46F69" w:rsidRPr="00923090" w:rsidRDefault="00B46F69" w:rsidP="00B46F69">
            <w:pPr>
              <w:tabs>
                <w:tab w:val="left" w:pos="708"/>
              </w:tabs>
              <w:jc w:val="center"/>
              <w:rPr>
                <w:lang w:val="sk-SK"/>
              </w:rPr>
            </w:pPr>
          </w:p>
        </w:tc>
        <w:tc>
          <w:tcPr>
            <w:tcW w:w="1345" w:type="dxa"/>
          </w:tcPr>
          <w:p w14:paraId="0F305CC3" w14:textId="79B01B3D" w:rsidR="00B46F69" w:rsidRPr="007C21A8" w:rsidRDefault="00B46F69" w:rsidP="00B46F69">
            <w:pPr>
              <w:tabs>
                <w:tab w:val="left" w:pos="708"/>
              </w:tabs>
              <w:jc w:val="center"/>
              <w:rPr>
                <w:sz w:val="22"/>
                <w:lang w:val="sk-SK"/>
              </w:rPr>
            </w:pPr>
          </w:p>
        </w:tc>
        <w:tc>
          <w:tcPr>
            <w:tcW w:w="1345" w:type="dxa"/>
          </w:tcPr>
          <w:p w14:paraId="4D6370AB" w14:textId="1D4A4BD8" w:rsidR="00B46F69" w:rsidRPr="00923090" w:rsidRDefault="00B46F69" w:rsidP="00B46F69">
            <w:pPr>
              <w:tabs>
                <w:tab w:val="left" w:pos="708"/>
              </w:tabs>
              <w:jc w:val="center"/>
              <w:rPr>
                <w:lang w:val="sk-SK"/>
              </w:rPr>
            </w:pPr>
          </w:p>
        </w:tc>
        <w:tc>
          <w:tcPr>
            <w:tcW w:w="1346" w:type="dxa"/>
          </w:tcPr>
          <w:p w14:paraId="7AE62310" w14:textId="7411DC22" w:rsidR="00B46F69" w:rsidRPr="00923090" w:rsidRDefault="00B46F69" w:rsidP="00B46F69">
            <w:pPr>
              <w:tabs>
                <w:tab w:val="left" w:pos="708"/>
              </w:tabs>
              <w:jc w:val="center"/>
              <w:rPr>
                <w:lang w:val="sk-SK"/>
              </w:rPr>
            </w:pPr>
          </w:p>
        </w:tc>
      </w:tr>
      <w:tr w:rsidR="00B46F69" w:rsidRPr="00923090" w14:paraId="5C35535D" w14:textId="77777777" w:rsidTr="007C21A8">
        <w:trPr>
          <w:tblCellSpacing w:w="0" w:type="dxa"/>
        </w:trPr>
        <w:tc>
          <w:tcPr>
            <w:tcW w:w="3784" w:type="dxa"/>
            <w:gridSpan w:val="2"/>
          </w:tcPr>
          <w:p w14:paraId="3CC20F3B" w14:textId="6C36F09F" w:rsidR="00B46F69" w:rsidRPr="00923090" w:rsidRDefault="00B46F69" w:rsidP="00B46F69">
            <w:pPr>
              <w:tabs>
                <w:tab w:val="left" w:pos="708"/>
              </w:tabs>
              <w:rPr>
                <w:lang w:val="sk-SK"/>
              </w:rPr>
            </w:pPr>
          </w:p>
        </w:tc>
        <w:tc>
          <w:tcPr>
            <w:tcW w:w="1345" w:type="dxa"/>
          </w:tcPr>
          <w:p w14:paraId="7BCF2A7D" w14:textId="12B9EFBD" w:rsidR="00B46F69" w:rsidRPr="00923090" w:rsidRDefault="00B46F69" w:rsidP="00B46F69">
            <w:pPr>
              <w:tabs>
                <w:tab w:val="left" w:pos="708"/>
              </w:tabs>
              <w:jc w:val="center"/>
              <w:rPr>
                <w:lang w:val="sk-SK"/>
              </w:rPr>
            </w:pPr>
          </w:p>
        </w:tc>
        <w:tc>
          <w:tcPr>
            <w:tcW w:w="1345" w:type="dxa"/>
          </w:tcPr>
          <w:p w14:paraId="559DF85E" w14:textId="53471A92" w:rsidR="00B46F69" w:rsidRPr="007C21A8" w:rsidRDefault="00B46F69" w:rsidP="00B46F69">
            <w:pPr>
              <w:tabs>
                <w:tab w:val="left" w:pos="708"/>
              </w:tabs>
              <w:jc w:val="center"/>
              <w:rPr>
                <w:sz w:val="22"/>
                <w:lang w:val="sk-SK"/>
              </w:rPr>
            </w:pPr>
          </w:p>
        </w:tc>
        <w:tc>
          <w:tcPr>
            <w:tcW w:w="1345" w:type="dxa"/>
          </w:tcPr>
          <w:p w14:paraId="284E0AD6" w14:textId="022ECF66" w:rsidR="00B46F69" w:rsidRPr="00923090" w:rsidRDefault="00B46F69" w:rsidP="00B46F69">
            <w:pPr>
              <w:tabs>
                <w:tab w:val="left" w:pos="708"/>
              </w:tabs>
              <w:jc w:val="center"/>
              <w:rPr>
                <w:lang w:val="sk-SK"/>
              </w:rPr>
            </w:pPr>
          </w:p>
        </w:tc>
        <w:tc>
          <w:tcPr>
            <w:tcW w:w="1346" w:type="dxa"/>
          </w:tcPr>
          <w:p w14:paraId="550281AB" w14:textId="69D32DED" w:rsidR="00B46F69" w:rsidRPr="00923090" w:rsidRDefault="00B46F69" w:rsidP="00B46F69">
            <w:pPr>
              <w:tabs>
                <w:tab w:val="left" w:pos="708"/>
              </w:tabs>
              <w:jc w:val="center"/>
              <w:rPr>
                <w:lang w:val="sk-SK"/>
              </w:rPr>
            </w:pPr>
          </w:p>
        </w:tc>
      </w:tr>
    </w:tbl>
    <w:p w14:paraId="04CBF340" w14:textId="77777777" w:rsidR="00C90B5D" w:rsidRPr="00923090" w:rsidRDefault="00C90B5D" w:rsidP="00C22C12">
      <w:pPr>
        <w:tabs>
          <w:tab w:val="left" w:pos="708"/>
        </w:tabs>
        <w:rPr>
          <w:sz w:val="22"/>
          <w:szCs w:val="22"/>
          <w:lang w:val="sk-SK"/>
        </w:rPr>
      </w:pPr>
      <w:r w:rsidRPr="00923090">
        <w:rPr>
          <w:sz w:val="22"/>
          <w:szCs w:val="22"/>
          <w:vertAlign w:val="superscript"/>
          <w:lang w:val="sk-SK"/>
        </w:rPr>
        <w:t>1</w:t>
      </w:r>
      <w:r w:rsidRPr="00923090">
        <w:rPr>
          <w:sz w:val="22"/>
          <w:szCs w:val="22"/>
          <w:lang w:val="sk-SK"/>
        </w:rPr>
        <w:t xml:space="preserve">Na základe rozdielu v približnom výskyte príhod počas priemerného obdobia sledovania 3,9 roka. </w:t>
      </w:r>
    </w:p>
    <w:p w14:paraId="1F3F9746" w14:textId="77777777" w:rsidR="00C90B5D" w:rsidRPr="00923090" w:rsidRDefault="00C90B5D" w:rsidP="00C22C12">
      <w:pPr>
        <w:tabs>
          <w:tab w:val="left" w:pos="708"/>
        </w:tabs>
        <w:rPr>
          <w:sz w:val="22"/>
          <w:szCs w:val="22"/>
          <w:lang w:val="sk-SK"/>
        </w:rPr>
      </w:pPr>
      <w:r w:rsidRPr="00923090">
        <w:rPr>
          <w:sz w:val="22"/>
          <w:szCs w:val="22"/>
          <w:lang w:val="sk-SK"/>
        </w:rPr>
        <w:t xml:space="preserve">AIM = akútny infarkt myokardu; CABG = aortokoronárny bypass; ICHS = ischemická choroba srdca; IM = infarkt myokardu; PTCA = perkutánna transluminálna koronárna angioplastika. </w:t>
      </w:r>
    </w:p>
    <w:p w14:paraId="659B14AC" w14:textId="77777777" w:rsidR="00C90B5D" w:rsidRPr="00923090" w:rsidRDefault="00C90B5D" w:rsidP="00C22C12">
      <w:pPr>
        <w:ind w:left="567" w:hanging="567"/>
        <w:rPr>
          <w:sz w:val="22"/>
          <w:szCs w:val="22"/>
          <w:lang w:val="sk-SK"/>
        </w:rPr>
      </w:pPr>
    </w:p>
    <w:p w14:paraId="0974E5D3" w14:textId="77777777" w:rsidR="00C90B5D" w:rsidRPr="00923090" w:rsidRDefault="00C90B5D" w:rsidP="00C22C12">
      <w:pPr>
        <w:rPr>
          <w:sz w:val="22"/>
          <w:szCs w:val="22"/>
          <w:lang w:val="sk-SK"/>
        </w:rPr>
      </w:pPr>
      <w:r w:rsidRPr="00923090">
        <w:rPr>
          <w:sz w:val="22"/>
          <w:szCs w:val="22"/>
          <w:lang w:val="sk-SK"/>
        </w:rPr>
        <w:t>Nebol dokázaný žiadny rozdiel v účinku liečby v závislosti od pohlavia pacienta, jeho veku alebo hodnoty LDL</w:t>
      </w:r>
      <w:r w:rsidRPr="00923090">
        <w:rPr>
          <w:sz w:val="22"/>
          <w:szCs w:val="22"/>
          <w:lang w:val="sk-SK"/>
        </w:rPr>
        <w:noBreakHyphen/>
        <w:t xml:space="preserve">C v úvode štúdie. Priaznivý trend bol pozorovaný v zmysle výskytu mortality </w:t>
      </w:r>
      <w:r w:rsidRPr="00923090">
        <w:rPr>
          <w:bCs/>
          <w:iCs/>
          <w:sz w:val="22"/>
          <w:szCs w:val="22"/>
          <w:lang w:val="sk-SK"/>
        </w:rPr>
        <w:t>(82 úmrtí v placebovej skupine oproti 61 úmrtiam v atorvastatínovej skupine, p = 0,0592</w:t>
      </w:r>
      <w:r w:rsidRPr="00923090">
        <w:rPr>
          <w:sz w:val="22"/>
          <w:szCs w:val="22"/>
          <w:lang w:val="sk-SK"/>
        </w:rPr>
        <w:t>).</w:t>
      </w:r>
    </w:p>
    <w:p w14:paraId="64A1933C" w14:textId="77777777" w:rsidR="00C90B5D" w:rsidRPr="00923090" w:rsidRDefault="00C90B5D" w:rsidP="00C22C12">
      <w:pPr>
        <w:rPr>
          <w:sz w:val="22"/>
          <w:szCs w:val="22"/>
          <w:lang w:val="sk-SK"/>
        </w:rPr>
      </w:pPr>
    </w:p>
    <w:p w14:paraId="259A5EDB" w14:textId="77777777" w:rsidR="00C90B5D" w:rsidRPr="00923090" w:rsidRDefault="00C90B5D" w:rsidP="00C22C12">
      <w:pPr>
        <w:rPr>
          <w:i/>
          <w:iCs/>
          <w:sz w:val="22"/>
          <w:szCs w:val="22"/>
          <w:u w:val="single"/>
          <w:lang w:val="sk-SK"/>
        </w:rPr>
      </w:pPr>
      <w:r w:rsidRPr="00923090">
        <w:rPr>
          <w:i/>
          <w:iCs/>
          <w:sz w:val="22"/>
          <w:szCs w:val="22"/>
          <w:u w:val="single"/>
          <w:lang w:val="sk-SK"/>
        </w:rPr>
        <w:t>Rekurentná náhla cievna mozgová príhoda</w:t>
      </w:r>
    </w:p>
    <w:p w14:paraId="2E35CD47" w14:textId="77777777" w:rsidR="00C90B5D" w:rsidRPr="00923090" w:rsidRDefault="00C90B5D" w:rsidP="00C22C12">
      <w:pPr>
        <w:rPr>
          <w:i/>
          <w:iCs/>
          <w:sz w:val="22"/>
          <w:szCs w:val="22"/>
          <w:u w:val="single"/>
          <w:lang w:val="sk-SK"/>
        </w:rPr>
      </w:pPr>
    </w:p>
    <w:p w14:paraId="6110EED6" w14:textId="77777777" w:rsidR="00C90B5D" w:rsidRPr="00923090" w:rsidRDefault="00C90B5D" w:rsidP="00C22C12">
      <w:pPr>
        <w:rPr>
          <w:sz w:val="22"/>
          <w:szCs w:val="22"/>
          <w:lang w:val="sk-SK"/>
        </w:rPr>
      </w:pPr>
      <w:r w:rsidRPr="00923090">
        <w:rPr>
          <w:iCs/>
          <w:sz w:val="22"/>
          <w:szCs w:val="22"/>
          <w:lang w:val="sk-SK"/>
        </w:rPr>
        <w:t>V štúdii SPARCL (Prevencia náhlej cievnej mozgovej príhody agresívnym znížením hladín cholesterolu) bol hodnotený účinok 80 mg atorvastatínu denne alebo placeba na náhlu cievnu mozgovú príhodu u 4 731 pacientov, ktorí mali náhlu cievnu mozgovú príhodu alebo tranzitórny ischemický atak (TIA) v priebehu predchádzajúcich 6 mesiacov a nemali pozitívnu anamnézu ischemickej choroby srdca (ICHS). 60 % pacientov boli muži vo veku 21 - 92 rokov (priemerný vek 63 rokov) a ich priemerná hodnota LDL cholesterolu na začiatku sledovania bola 3,4 mmol/l (133 mg/dl). Priemerná hodnota LDL</w:t>
      </w:r>
      <w:r w:rsidRPr="00923090">
        <w:rPr>
          <w:iCs/>
          <w:sz w:val="22"/>
          <w:szCs w:val="22"/>
          <w:lang w:val="sk-SK"/>
        </w:rPr>
        <w:noBreakHyphen/>
        <w:t>C počas liečby atorvastatínom bola 1,9 mmol/l (73 mg/dl) a 3,3 mmol/l (129 mg/dl) počas liečby placebom. Stredná hodnota sledovania bola 4,9 rokov</w:t>
      </w:r>
      <w:r w:rsidRPr="00923090">
        <w:rPr>
          <w:sz w:val="22"/>
          <w:szCs w:val="22"/>
          <w:lang w:val="sk-SK"/>
        </w:rPr>
        <w:t>.</w:t>
      </w:r>
    </w:p>
    <w:p w14:paraId="61A783F9" w14:textId="77777777" w:rsidR="00C90B5D" w:rsidRPr="00923090" w:rsidRDefault="00C90B5D" w:rsidP="00C22C12">
      <w:pPr>
        <w:rPr>
          <w:sz w:val="22"/>
          <w:szCs w:val="22"/>
          <w:lang w:val="sk-SK"/>
        </w:rPr>
      </w:pPr>
    </w:p>
    <w:p w14:paraId="727EC770" w14:textId="77777777" w:rsidR="00C90B5D" w:rsidRPr="00923090" w:rsidRDefault="00C90B5D" w:rsidP="00C22C12">
      <w:pPr>
        <w:rPr>
          <w:sz w:val="22"/>
          <w:szCs w:val="22"/>
          <w:lang w:val="sk-SK"/>
        </w:rPr>
      </w:pPr>
      <w:r w:rsidRPr="00923090">
        <w:rPr>
          <w:iCs/>
          <w:sz w:val="22"/>
          <w:szCs w:val="22"/>
          <w:lang w:val="sk-SK"/>
        </w:rPr>
        <w:t>Atorvastatín 80 mg znižoval riziko primárne sledovaného parametra fatálnej alebo nefatálnej náhlej cievnej mozgovej príhody o 15 % (HR 0,85; 95 % IS, 0,72-1,00; p = 0,05 alebo 0,84; 95 % IS, 0,71-0,99; p = 0,03 po úprave faktorov na začiatku sledovania) v porovnaní s placebom. Celková mortalita pri použití atorvastatínu bola 9,1 % (216/2</w:t>
      </w:r>
      <w:r w:rsidR="00A043F1" w:rsidRPr="00923090">
        <w:rPr>
          <w:iCs/>
          <w:sz w:val="22"/>
          <w:szCs w:val="22"/>
          <w:lang w:val="sk-SK"/>
        </w:rPr>
        <w:t xml:space="preserve"> </w:t>
      </w:r>
      <w:r w:rsidRPr="00923090">
        <w:rPr>
          <w:iCs/>
          <w:sz w:val="22"/>
          <w:szCs w:val="22"/>
          <w:lang w:val="sk-SK"/>
        </w:rPr>
        <w:t>365) oproti 8,9 % (211/2</w:t>
      </w:r>
      <w:r w:rsidR="00A043F1" w:rsidRPr="00923090">
        <w:rPr>
          <w:iCs/>
          <w:sz w:val="22"/>
          <w:szCs w:val="22"/>
          <w:lang w:val="sk-SK"/>
        </w:rPr>
        <w:t xml:space="preserve"> </w:t>
      </w:r>
      <w:r w:rsidRPr="00923090">
        <w:rPr>
          <w:iCs/>
          <w:sz w:val="22"/>
          <w:szCs w:val="22"/>
          <w:lang w:val="sk-SK"/>
        </w:rPr>
        <w:t>366) pri placebe</w:t>
      </w:r>
      <w:r w:rsidRPr="00923090">
        <w:rPr>
          <w:sz w:val="22"/>
          <w:szCs w:val="22"/>
          <w:lang w:val="sk-SK"/>
        </w:rPr>
        <w:t>.</w:t>
      </w:r>
    </w:p>
    <w:p w14:paraId="04B607AE" w14:textId="77777777" w:rsidR="00C90B5D" w:rsidRPr="00923090" w:rsidRDefault="00C90B5D" w:rsidP="00C22C12">
      <w:pPr>
        <w:rPr>
          <w:sz w:val="22"/>
          <w:szCs w:val="22"/>
          <w:lang w:val="sk-SK"/>
        </w:rPr>
      </w:pPr>
    </w:p>
    <w:p w14:paraId="56515894" w14:textId="77777777" w:rsidR="00C90B5D" w:rsidRPr="00923090" w:rsidRDefault="00C90B5D" w:rsidP="00C22C12">
      <w:pPr>
        <w:rPr>
          <w:sz w:val="22"/>
          <w:szCs w:val="22"/>
          <w:lang w:val="sk-SK"/>
        </w:rPr>
      </w:pPr>
      <w:r w:rsidRPr="00923090">
        <w:rPr>
          <w:iCs/>
          <w:sz w:val="22"/>
          <w:szCs w:val="22"/>
          <w:lang w:val="sk-SK"/>
        </w:rPr>
        <w:t>V </w:t>
      </w:r>
      <w:r w:rsidRPr="00923090">
        <w:rPr>
          <w:i/>
          <w:iCs/>
          <w:sz w:val="22"/>
          <w:szCs w:val="22"/>
          <w:lang w:val="sk-SK"/>
        </w:rPr>
        <w:t>post hoc</w:t>
      </w:r>
      <w:r w:rsidRPr="00923090">
        <w:rPr>
          <w:iCs/>
          <w:sz w:val="22"/>
          <w:szCs w:val="22"/>
          <w:lang w:val="sk-SK"/>
        </w:rPr>
        <w:t xml:space="preserve"> analýze znižoval atorvastatín 80 mg výskyt ischemickej náhlej cievnej mozgovej príhody (218/2</w:t>
      </w:r>
      <w:r w:rsidR="00A043F1" w:rsidRPr="00923090">
        <w:rPr>
          <w:iCs/>
          <w:sz w:val="22"/>
          <w:szCs w:val="22"/>
          <w:lang w:val="sk-SK"/>
        </w:rPr>
        <w:t xml:space="preserve"> </w:t>
      </w:r>
      <w:r w:rsidRPr="00923090">
        <w:rPr>
          <w:iCs/>
          <w:sz w:val="22"/>
          <w:szCs w:val="22"/>
          <w:lang w:val="sk-SK"/>
        </w:rPr>
        <w:t>365; 9,2 % oproti 274/2</w:t>
      </w:r>
      <w:r w:rsidR="00A043F1" w:rsidRPr="00923090">
        <w:rPr>
          <w:iCs/>
          <w:sz w:val="22"/>
          <w:szCs w:val="22"/>
          <w:lang w:val="sk-SK"/>
        </w:rPr>
        <w:t xml:space="preserve"> </w:t>
      </w:r>
      <w:r w:rsidRPr="00923090">
        <w:rPr>
          <w:iCs/>
          <w:sz w:val="22"/>
          <w:szCs w:val="22"/>
          <w:lang w:val="sk-SK"/>
        </w:rPr>
        <w:t>366; 11,6 %; p = 0,01) a zvyšoval výskyt hemoragickej náhlej cievnej mozgovej príhody (55/2</w:t>
      </w:r>
      <w:r w:rsidR="00A043F1" w:rsidRPr="00923090">
        <w:rPr>
          <w:iCs/>
          <w:sz w:val="22"/>
          <w:szCs w:val="22"/>
          <w:lang w:val="sk-SK"/>
        </w:rPr>
        <w:t xml:space="preserve"> </w:t>
      </w:r>
      <w:r w:rsidRPr="00923090">
        <w:rPr>
          <w:iCs/>
          <w:sz w:val="22"/>
          <w:szCs w:val="22"/>
          <w:lang w:val="sk-SK"/>
        </w:rPr>
        <w:t>365; 2,3 % oproti 33/2</w:t>
      </w:r>
      <w:r w:rsidR="00A043F1" w:rsidRPr="00923090">
        <w:rPr>
          <w:iCs/>
          <w:sz w:val="22"/>
          <w:szCs w:val="22"/>
          <w:lang w:val="sk-SK"/>
        </w:rPr>
        <w:t xml:space="preserve"> </w:t>
      </w:r>
      <w:r w:rsidRPr="00923090">
        <w:rPr>
          <w:iCs/>
          <w:sz w:val="22"/>
          <w:szCs w:val="22"/>
          <w:lang w:val="sk-SK"/>
        </w:rPr>
        <w:t>366; 1,4 %; p = 0,02) v porovnaní s placebom</w:t>
      </w:r>
      <w:r w:rsidRPr="00923090">
        <w:rPr>
          <w:sz w:val="22"/>
          <w:szCs w:val="22"/>
          <w:lang w:val="sk-SK"/>
        </w:rPr>
        <w:t>.</w:t>
      </w:r>
    </w:p>
    <w:p w14:paraId="09C012B7" w14:textId="77777777" w:rsidR="00C90B5D" w:rsidRPr="00923090" w:rsidRDefault="00C90B5D" w:rsidP="00C22C12">
      <w:pPr>
        <w:rPr>
          <w:sz w:val="22"/>
          <w:szCs w:val="22"/>
          <w:lang w:val="sk-SK"/>
        </w:rPr>
      </w:pPr>
    </w:p>
    <w:p w14:paraId="289AAE01" w14:textId="77777777" w:rsidR="00C90B5D" w:rsidRPr="00923090" w:rsidRDefault="00C90B5D" w:rsidP="00950663">
      <w:pPr>
        <w:numPr>
          <w:ilvl w:val="0"/>
          <w:numId w:val="36"/>
        </w:numPr>
        <w:rPr>
          <w:sz w:val="22"/>
          <w:szCs w:val="22"/>
          <w:lang w:val="sk-SK"/>
        </w:rPr>
      </w:pPr>
      <w:r w:rsidRPr="00923090">
        <w:rPr>
          <w:sz w:val="22"/>
          <w:szCs w:val="22"/>
          <w:lang w:val="sk-SK"/>
        </w:rPr>
        <w:t xml:space="preserve">Riziko hemoragickej </w:t>
      </w:r>
      <w:r w:rsidRPr="00923090">
        <w:rPr>
          <w:iCs/>
          <w:sz w:val="22"/>
          <w:szCs w:val="22"/>
          <w:lang w:val="sk-SK"/>
        </w:rPr>
        <w:t>náhlej cievnej mozgovej príhody</w:t>
      </w:r>
      <w:r w:rsidRPr="00923090">
        <w:rPr>
          <w:sz w:val="22"/>
          <w:szCs w:val="22"/>
          <w:lang w:val="sk-SK"/>
        </w:rPr>
        <w:t xml:space="preserve"> bolo zvýšené u pacientov, ktorí vstúpili do štúdie s anamnézou už prekonanej hemoragickej </w:t>
      </w:r>
      <w:r w:rsidRPr="00923090">
        <w:rPr>
          <w:iCs/>
          <w:sz w:val="22"/>
          <w:szCs w:val="22"/>
          <w:lang w:val="sk-SK"/>
        </w:rPr>
        <w:t>náhlej cievnej mozgovej príhody</w:t>
      </w:r>
      <w:r w:rsidRPr="00923090">
        <w:rPr>
          <w:sz w:val="22"/>
          <w:szCs w:val="22"/>
          <w:lang w:val="sk-SK"/>
        </w:rPr>
        <w:t xml:space="preserve"> (7/45 u atorvastatínu oproti 2/48 u placeba; HR 4,06; 95 % IS, 0,84-19,57) </w:t>
      </w:r>
      <w:r w:rsidRPr="00923090">
        <w:rPr>
          <w:bCs/>
          <w:sz w:val="22"/>
          <w:szCs w:val="22"/>
          <w:lang w:val="sk-SK"/>
        </w:rPr>
        <w:t xml:space="preserve">a riziko ischemickej </w:t>
      </w:r>
      <w:r w:rsidRPr="00923090">
        <w:rPr>
          <w:iCs/>
          <w:sz w:val="22"/>
          <w:szCs w:val="22"/>
          <w:lang w:val="sk-SK"/>
        </w:rPr>
        <w:t>náhlej cievnej mozgovej príhody</w:t>
      </w:r>
      <w:r w:rsidRPr="00923090">
        <w:rPr>
          <w:bCs/>
          <w:sz w:val="22"/>
          <w:szCs w:val="22"/>
          <w:lang w:val="sk-SK"/>
        </w:rPr>
        <w:t xml:space="preserve"> bolo v oboch skupinách podobné (3/45 u atorvastatínu oproti 2/48 u placeba; HR 1,64; 95 % IS; 0,27-9,82</w:t>
      </w:r>
      <w:r w:rsidRPr="00923090">
        <w:rPr>
          <w:sz w:val="22"/>
          <w:szCs w:val="22"/>
          <w:lang w:val="sk-SK"/>
        </w:rPr>
        <w:t>).</w:t>
      </w:r>
    </w:p>
    <w:p w14:paraId="511226B1" w14:textId="77777777" w:rsidR="00C90B5D" w:rsidRPr="00923090" w:rsidRDefault="00C90B5D" w:rsidP="00C22C12">
      <w:pPr>
        <w:rPr>
          <w:sz w:val="22"/>
          <w:szCs w:val="22"/>
          <w:lang w:val="sk-SK"/>
        </w:rPr>
      </w:pPr>
    </w:p>
    <w:p w14:paraId="40633555" w14:textId="77777777" w:rsidR="00C90B5D" w:rsidRPr="00923090" w:rsidRDefault="00C90B5D" w:rsidP="00950663">
      <w:pPr>
        <w:numPr>
          <w:ilvl w:val="0"/>
          <w:numId w:val="36"/>
        </w:numPr>
        <w:rPr>
          <w:sz w:val="22"/>
          <w:szCs w:val="22"/>
          <w:lang w:val="sk-SK"/>
        </w:rPr>
      </w:pPr>
      <w:r w:rsidRPr="00923090">
        <w:rPr>
          <w:sz w:val="22"/>
          <w:szCs w:val="22"/>
          <w:lang w:val="sk-SK"/>
        </w:rPr>
        <w:t xml:space="preserve">Riziko hemoragickej </w:t>
      </w:r>
      <w:r w:rsidRPr="00923090">
        <w:rPr>
          <w:iCs/>
          <w:sz w:val="22"/>
          <w:szCs w:val="22"/>
          <w:lang w:val="sk-SK"/>
        </w:rPr>
        <w:t>náhlej cievnej mozgovej príhody</w:t>
      </w:r>
      <w:r w:rsidRPr="00923090">
        <w:rPr>
          <w:sz w:val="22"/>
          <w:szCs w:val="22"/>
          <w:lang w:val="sk-SK"/>
        </w:rPr>
        <w:t xml:space="preserve"> bolo zvýšené u pacientov, ktorí vstúpili do štúdie s anamnézou už prekonaného lakunárneho mozgového infarktu (20/708 u atorvastatínu oproti 4/701 u placeba; HR 4,99; 95 % IS; 1,71-14,61), ale</w:t>
      </w:r>
      <w:r w:rsidRPr="00923090">
        <w:rPr>
          <w:bCs/>
          <w:sz w:val="22"/>
          <w:szCs w:val="22"/>
          <w:lang w:val="sk-SK"/>
        </w:rPr>
        <w:t xml:space="preserve"> u týchto pacientov bolo tiež znížené riziko ischemickej </w:t>
      </w:r>
      <w:r w:rsidRPr="00923090">
        <w:rPr>
          <w:iCs/>
          <w:sz w:val="22"/>
          <w:szCs w:val="22"/>
          <w:lang w:val="sk-SK"/>
        </w:rPr>
        <w:t>náhlej cievnej mozgovej príhody</w:t>
      </w:r>
      <w:r w:rsidRPr="00923090">
        <w:rPr>
          <w:bCs/>
          <w:sz w:val="22"/>
          <w:szCs w:val="22"/>
          <w:lang w:val="sk-SK"/>
        </w:rPr>
        <w:t xml:space="preserve"> (79/708 u atorvastatínu oproti 102/701 u placeba; HR 0,76; 95 % IS; 0,57-1,02). Je možné, že výsledné riziko </w:t>
      </w:r>
      <w:r w:rsidRPr="00923090">
        <w:rPr>
          <w:iCs/>
          <w:sz w:val="22"/>
          <w:szCs w:val="22"/>
          <w:lang w:val="sk-SK"/>
        </w:rPr>
        <w:t>náhlej cievnej mozgovej príhody je zvýšené</w:t>
      </w:r>
      <w:r w:rsidRPr="00923090">
        <w:rPr>
          <w:bCs/>
          <w:sz w:val="22"/>
          <w:szCs w:val="22"/>
          <w:lang w:val="sk-SK"/>
        </w:rPr>
        <w:t xml:space="preserve"> u pacientov s </w:t>
      </w:r>
      <w:r w:rsidRPr="00923090">
        <w:rPr>
          <w:sz w:val="22"/>
          <w:szCs w:val="22"/>
          <w:lang w:val="sk-SK"/>
        </w:rPr>
        <w:t>anamnézou už prekonaného lakunárneho mozgového infarktu, ktorí dostávajú</w:t>
      </w:r>
      <w:r w:rsidRPr="00923090">
        <w:rPr>
          <w:bCs/>
          <w:sz w:val="22"/>
          <w:szCs w:val="22"/>
          <w:lang w:val="sk-SK"/>
        </w:rPr>
        <w:t xml:space="preserve"> 80 mg atorvastatínu/deň</w:t>
      </w:r>
      <w:r w:rsidRPr="00923090">
        <w:rPr>
          <w:sz w:val="22"/>
          <w:szCs w:val="22"/>
          <w:lang w:val="sk-SK"/>
        </w:rPr>
        <w:t>.</w:t>
      </w:r>
    </w:p>
    <w:p w14:paraId="3901E056" w14:textId="77777777" w:rsidR="00C90B5D" w:rsidRPr="00923090" w:rsidRDefault="00C90B5D" w:rsidP="00C22C12">
      <w:pPr>
        <w:rPr>
          <w:sz w:val="22"/>
          <w:szCs w:val="22"/>
          <w:lang w:val="sk-SK"/>
        </w:rPr>
      </w:pPr>
    </w:p>
    <w:p w14:paraId="180810A5" w14:textId="77777777" w:rsidR="00C90B5D" w:rsidRPr="00923090" w:rsidRDefault="00C90B5D" w:rsidP="00C22C12">
      <w:pPr>
        <w:rPr>
          <w:sz w:val="22"/>
          <w:szCs w:val="22"/>
          <w:lang w:val="sk-SK"/>
        </w:rPr>
      </w:pPr>
      <w:r w:rsidRPr="00923090">
        <w:rPr>
          <w:sz w:val="22"/>
          <w:szCs w:val="22"/>
          <w:lang w:val="sk-SK"/>
        </w:rPr>
        <w:t xml:space="preserve">V podskupine pacientov s anamnézou už prekonanej hemoragickej </w:t>
      </w:r>
      <w:r w:rsidRPr="00923090">
        <w:rPr>
          <w:iCs/>
          <w:sz w:val="22"/>
          <w:szCs w:val="22"/>
          <w:lang w:val="sk-SK"/>
        </w:rPr>
        <w:t xml:space="preserve">náhlej cievnej mozgovej príhody bola </w:t>
      </w:r>
      <w:r w:rsidRPr="00923090">
        <w:rPr>
          <w:sz w:val="22"/>
          <w:szCs w:val="22"/>
          <w:lang w:val="sk-SK"/>
        </w:rPr>
        <w:t>celková mortalita pri použití atorvastatínu 15,6 % (7/45) oproti 10,4 % (5/48) pri placebe. V podskupine pacientov s anamnézou už prekonaného lakunárneho mozgového infarktu bola celková mortalita pri použití atorvastatínu 10,9 % (77/708) oproti 9,1 % (64/701) pri placebe.</w:t>
      </w:r>
    </w:p>
    <w:p w14:paraId="087355C6" w14:textId="77777777" w:rsidR="00C90B5D" w:rsidRPr="00923090" w:rsidRDefault="00C90B5D" w:rsidP="00C22C12">
      <w:pPr>
        <w:ind w:left="567" w:hanging="567"/>
        <w:rPr>
          <w:sz w:val="22"/>
          <w:szCs w:val="22"/>
          <w:lang w:val="sk-SK"/>
        </w:rPr>
      </w:pPr>
    </w:p>
    <w:p w14:paraId="4BAE3983" w14:textId="77777777" w:rsidR="00950663" w:rsidRPr="007C21A8" w:rsidRDefault="00950663" w:rsidP="00950663">
      <w:pPr>
        <w:tabs>
          <w:tab w:val="left" w:pos="567"/>
        </w:tabs>
        <w:autoSpaceDE w:val="0"/>
        <w:autoSpaceDN w:val="0"/>
        <w:adjustRightInd w:val="0"/>
        <w:rPr>
          <w:sz w:val="22"/>
          <w:u w:val="single"/>
          <w:lang w:val="sk-SK"/>
        </w:rPr>
      </w:pPr>
      <w:r w:rsidRPr="007C21A8">
        <w:rPr>
          <w:sz w:val="22"/>
          <w:u w:val="single"/>
          <w:lang w:val="sk-SK"/>
        </w:rPr>
        <w:t>Pediatrická populácia</w:t>
      </w:r>
    </w:p>
    <w:p w14:paraId="75E13359" w14:textId="77777777" w:rsidR="00950663" w:rsidRPr="007C21A8" w:rsidRDefault="00950663" w:rsidP="00950663">
      <w:pPr>
        <w:tabs>
          <w:tab w:val="left" w:pos="567"/>
        </w:tabs>
        <w:autoSpaceDE w:val="0"/>
        <w:autoSpaceDN w:val="0"/>
        <w:adjustRightInd w:val="0"/>
        <w:rPr>
          <w:color w:val="FF0101"/>
          <w:sz w:val="22"/>
          <w:lang w:val="sk-SK"/>
        </w:rPr>
      </w:pPr>
    </w:p>
    <w:p w14:paraId="5B7BD896" w14:textId="77777777" w:rsidR="00950663" w:rsidRPr="007C21A8" w:rsidRDefault="00950663" w:rsidP="00950663">
      <w:pPr>
        <w:tabs>
          <w:tab w:val="left" w:pos="567"/>
        </w:tabs>
        <w:rPr>
          <w:i/>
          <w:sz w:val="22"/>
          <w:lang w:val="sk-SK"/>
        </w:rPr>
      </w:pPr>
      <w:r w:rsidRPr="007C21A8">
        <w:rPr>
          <w:i/>
          <w:sz w:val="22"/>
          <w:lang w:val="sk-SK"/>
        </w:rPr>
        <w:t>Heterozygotná familiárna hypercholesterolémia u pediatrických pacientov vo veku 6 </w:t>
      </w:r>
      <w:r w:rsidRPr="007C21A8">
        <w:rPr>
          <w:i/>
          <w:sz w:val="22"/>
          <w:lang w:val="sk-SK"/>
        </w:rPr>
        <w:noBreakHyphen/>
        <w:t> 17 rokov</w:t>
      </w:r>
    </w:p>
    <w:p w14:paraId="3930EB0D" w14:textId="6595C399" w:rsidR="00950663" w:rsidRPr="007C21A8" w:rsidRDefault="00950663" w:rsidP="00950663">
      <w:pPr>
        <w:pStyle w:val="Paragraph"/>
        <w:tabs>
          <w:tab w:val="left" w:pos="567"/>
        </w:tabs>
        <w:spacing w:after="0"/>
        <w:rPr>
          <w:sz w:val="22"/>
          <w:lang w:val="sk-SK"/>
        </w:rPr>
      </w:pPr>
      <w:r w:rsidRPr="00923090">
        <w:rPr>
          <w:sz w:val="22"/>
          <w:szCs w:val="22"/>
          <w:lang w:val="sk-SK"/>
        </w:rPr>
        <w:lastRenderedPageBreak/>
        <w:t>U detí a dospievajúcich s geneticky potvrdenou heterozygotnou familiárnou hypercholesterolémiou a východiskovou hodnotou LDL</w:t>
      </w:r>
      <w:r w:rsidRPr="00923090">
        <w:rPr>
          <w:sz w:val="22"/>
          <w:szCs w:val="22"/>
          <w:lang w:val="sk-SK"/>
        </w:rPr>
        <w:noBreakHyphen/>
        <w:t xml:space="preserve">C ≥ 4 mmol/l sa uskutočnila 8 týždňov trvajúca otvorená štúdia na vyhodnotenie farmakokinetiky, farmakodynamiky a bezpečnosti a tolerancie atorvastatínu. </w:t>
      </w:r>
      <w:r w:rsidRPr="007C21A8">
        <w:rPr>
          <w:sz w:val="22"/>
          <w:lang w:val="sk-SK"/>
        </w:rPr>
        <w:t xml:space="preserve">Zaradených bolo celkovo 39 detí a dospievajúcich vo veku 6 až 17 rokov. Skupina A zahŕňala 15 detí vo veku 6 až 12 rokov a v Tannerovom štádiu 1. Skupina B zahŕňala 24 detí vo veku 10 až 17 rokov a v Tannerovom štádiu ≥ 2. </w:t>
      </w:r>
    </w:p>
    <w:p w14:paraId="24B63587" w14:textId="77777777" w:rsidR="00950663" w:rsidRPr="007C21A8" w:rsidRDefault="00950663" w:rsidP="00950663">
      <w:pPr>
        <w:pStyle w:val="Paragraph"/>
        <w:tabs>
          <w:tab w:val="left" w:pos="567"/>
        </w:tabs>
        <w:spacing w:after="0"/>
        <w:rPr>
          <w:sz w:val="22"/>
          <w:lang w:val="sk-SK"/>
        </w:rPr>
      </w:pPr>
    </w:p>
    <w:p w14:paraId="7D3053C8" w14:textId="77777777" w:rsidR="00950663" w:rsidRPr="007C21A8" w:rsidRDefault="00950663" w:rsidP="00950663">
      <w:pPr>
        <w:pStyle w:val="Paragraph"/>
        <w:tabs>
          <w:tab w:val="left" w:pos="567"/>
        </w:tabs>
        <w:spacing w:after="0"/>
        <w:rPr>
          <w:sz w:val="22"/>
          <w:lang w:val="sk-SK"/>
        </w:rPr>
      </w:pPr>
      <w:r w:rsidRPr="007C21A8">
        <w:rPr>
          <w:sz w:val="22"/>
          <w:lang w:val="sk-SK"/>
        </w:rPr>
        <w:t>V skupine A bola začiatočná dávka atorvastatínu 5 mg denne vo forme žuvacích tabliet a v skupine B 10 mg atorvastatínu denne vo forme tabliet. Dávka atorvastatínu sa mohla zdvojnásobiť, ak pacient nedosiahol vo 4. týždni cieľovú hodnotu LDL</w:t>
      </w:r>
      <w:r w:rsidRPr="007C21A8">
        <w:rPr>
          <w:sz w:val="22"/>
          <w:lang w:val="sk-SK"/>
        </w:rPr>
        <w:noBreakHyphen/>
        <w:t>C &lt; 3,35 mmol/l a ak sa atorvastatín dobre toleroval.</w:t>
      </w:r>
    </w:p>
    <w:p w14:paraId="420B1465" w14:textId="77777777" w:rsidR="00950663" w:rsidRPr="007C21A8" w:rsidRDefault="00950663" w:rsidP="00950663">
      <w:pPr>
        <w:pStyle w:val="Paragraph"/>
        <w:tabs>
          <w:tab w:val="left" w:pos="567"/>
        </w:tabs>
        <w:spacing w:after="0"/>
        <w:rPr>
          <w:color w:val="FF0000"/>
          <w:sz w:val="22"/>
          <w:lang w:val="sk-SK"/>
        </w:rPr>
      </w:pPr>
    </w:p>
    <w:p w14:paraId="3E1A4088" w14:textId="77777777" w:rsidR="00950663" w:rsidRPr="007C21A8" w:rsidRDefault="00950663" w:rsidP="00950663">
      <w:pPr>
        <w:tabs>
          <w:tab w:val="left" w:pos="-2127"/>
          <w:tab w:val="left" w:pos="567"/>
        </w:tabs>
        <w:rPr>
          <w:sz w:val="22"/>
          <w:lang w:val="sk-SK"/>
        </w:rPr>
      </w:pPr>
      <w:r w:rsidRPr="007C21A8">
        <w:rPr>
          <w:sz w:val="22"/>
          <w:lang w:val="sk-SK"/>
        </w:rPr>
        <w:t>Priemerné hodnoty LDL</w:t>
      </w:r>
      <w:r w:rsidRPr="007C21A8">
        <w:rPr>
          <w:sz w:val="22"/>
          <w:lang w:val="sk-SK"/>
        </w:rPr>
        <w:noBreakHyphen/>
        <w:t>C, TC, VLDL</w:t>
      </w:r>
      <w:r w:rsidRPr="007C21A8">
        <w:rPr>
          <w:sz w:val="22"/>
          <w:lang w:val="sk-SK"/>
        </w:rPr>
        <w:noBreakHyphen/>
        <w:t>C a Apo B sa znížili v 2. týždni u všetkých pacientov. U pacientov, u ktorých sa dávka zdvojnásobila, sa pozoroval ďalší pokles už do 2 týždňov, hneď pri prvom vyhodnotení po navýšení dávky. Priemerný percentuálny pokles v hladinách lipidov bol podobný v oboch skupinách bez ohľadu na to, či pacient zotrval na začiatočnej dávke, alebo jeho začiatočná dávka sa zdvojnásobila. V 8. týždni bol priemerný percentuálny pokles voči východiskovej hodnote u LDL</w:t>
      </w:r>
      <w:r w:rsidRPr="007C21A8">
        <w:rPr>
          <w:sz w:val="22"/>
          <w:lang w:val="sk-SK"/>
        </w:rPr>
        <w:noBreakHyphen/>
        <w:t>C približne 40 % a u TC približne 30 % v celom rozsahu expozícií.</w:t>
      </w:r>
    </w:p>
    <w:p w14:paraId="102A7315" w14:textId="77777777" w:rsidR="00067435" w:rsidRPr="007C21A8" w:rsidRDefault="00067435" w:rsidP="007C21A8">
      <w:pPr>
        <w:tabs>
          <w:tab w:val="left" w:pos="-2127"/>
          <w:tab w:val="left" w:pos="567"/>
        </w:tabs>
        <w:rPr>
          <w:sz w:val="22"/>
          <w:lang w:val="sk-SK"/>
        </w:rPr>
      </w:pPr>
    </w:p>
    <w:p w14:paraId="478D9FA8" w14:textId="3D7DB101" w:rsidR="00067435" w:rsidRPr="00067435" w:rsidRDefault="00067435" w:rsidP="00067435">
      <w:pPr>
        <w:autoSpaceDE w:val="0"/>
        <w:autoSpaceDN w:val="0"/>
        <w:adjustRightInd w:val="0"/>
        <w:rPr>
          <w:rFonts w:eastAsia="Times New Roman"/>
          <w:color w:val="000000"/>
          <w:sz w:val="22"/>
          <w:szCs w:val="22"/>
          <w:lang w:val="sk-SK" w:eastAsia="sk-SK"/>
        </w:rPr>
      </w:pPr>
      <w:r w:rsidRPr="00067435">
        <w:rPr>
          <w:rFonts w:eastAsia="Times New Roman"/>
          <w:color w:val="000000"/>
          <w:sz w:val="22"/>
          <w:szCs w:val="22"/>
          <w:lang w:val="sk-SK" w:eastAsia="sk-SK"/>
        </w:rPr>
        <w:t xml:space="preserve">V druhej otvorenej, jednoskupinovej štúdii bolo registrovaných 271 </w:t>
      </w:r>
      <w:r w:rsidR="00565B85" w:rsidRPr="00067435">
        <w:rPr>
          <w:rFonts w:eastAsia="Times New Roman"/>
          <w:color w:val="000000"/>
          <w:sz w:val="22"/>
          <w:szCs w:val="22"/>
          <w:lang w:val="sk-SK" w:eastAsia="sk-SK"/>
        </w:rPr>
        <w:t xml:space="preserve">detí </w:t>
      </w:r>
      <w:r w:rsidRPr="00067435">
        <w:rPr>
          <w:rFonts w:eastAsia="Times New Roman"/>
          <w:color w:val="000000"/>
          <w:sz w:val="22"/>
          <w:szCs w:val="22"/>
          <w:lang w:val="sk-SK" w:eastAsia="sk-SK"/>
        </w:rPr>
        <w:t>mužského a ženského pohlavia vo veku 6-15 rokov</w:t>
      </w:r>
      <w:r w:rsidR="00565B85">
        <w:rPr>
          <w:rFonts w:eastAsia="Times New Roman"/>
          <w:color w:val="000000"/>
          <w:sz w:val="22"/>
          <w:szCs w:val="22"/>
          <w:lang w:val="sk-SK" w:eastAsia="sk-SK"/>
        </w:rPr>
        <w:t xml:space="preserve"> s </w:t>
      </w:r>
      <w:r w:rsidR="00565B85" w:rsidRPr="00923090">
        <w:rPr>
          <w:sz w:val="22"/>
          <w:szCs w:val="22"/>
          <w:lang w:val="sk-SK"/>
        </w:rPr>
        <w:t>heterozygotnou familiárnou hypercholesterolémiou</w:t>
      </w:r>
      <w:r w:rsidR="00565B85" w:rsidRPr="00565B85">
        <w:rPr>
          <w:rFonts w:eastAsia="Times New Roman"/>
          <w:color w:val="000000"/>
          <w:sz w:val="22"/>
          <w:szCs w:val="22"/>
          <w:lang w:val="sk-SK" w:eastAsia="sk-SK"/>
        </w:rPr>
        <w:t xml:space="preserve"> </w:t>
      </w:r>
      <w:r w:rsidR="00565B85">
        <w:rPr>
          <w:rFonts w:eastAsia="Times New Roman"/>
          <w:color w:val="000000"/>
          <w:sz w:val="22"/>
          <w:szCs w:val="22"/>
          <w:lang w:val="sk-SK" w:eastAsia="sk-SK"/>
        </w:rPr>
        <w:t>(</w:t>
      </w:r>
      <w:r w:rsidR="00565B85" w:rsidRPr="00067435">
        <w:rPr>
          <w:rFonts w:eastAsia="Times New Roman"/>
          <w:color w:val="000000"/>
          <w:sz w:val="22"/>
          <w:szCs w:val="22"/>
          <w:lang w:val="sk-SK" w:eastAsia="sk-SK"/>
        </w:rPr>
        <w:t>HeFH</w:t>
      </w:r>
      <w:r w:rsidR="00565B85">
        <w:rPr>
          <w:rFonts w:eastAsia="Times New Roman"/>
          <w:color w:val="000000"/>
          <w:sz w:val="22"/>
          <w:szCs w:val="22"/>
          <w:lang w:val="sk-SK" w:eastAsia="sk-SK"/>
        </w:rPr>
        <w:t>)</w:t>
      </w:r>
      <w:r w:rsidRPr="00067435">
        <w:rPr>
          <w:rFonts w:eastAsia="Times New Roman"/>
          <w:color w:val="000000"/>
          <w:sz w:val="22"/>
          <w:szCs w:val="22"/>
          <w:lang w:val="sk-SK" w:eastAsia="sk-SK"/>
        </w:rPr>
        <w:t>, ktorí boli liečení atorvastatínom po</w:t>
      </w:r>
      <w:r w:rsidR="00E92CF4">
        <w:rPr>
          <w:rFonts w:eastAsia="Times New Roman"/>
          <w:color w:val="000000"/>
          <w:sz w:val="22"/>
          <w:szCs w:val="22"/>
          <w:lang w:val="sk-SK" w:eastAsia="sk-SK"/>
        </w:rPr>
        <w:t>čas</w:t>
      </w:r>
      <w:r w:rsidRPr="00067435">
        <w:rPr>
          <w:rFonts w:eastAsia="Times New Roman"/>
          <w:color w:val="000000"/>
          <w:sz w:val="22"/>
          <w:szCs w:val="22"/>
          <w:lang w:val="sk-SK" w:eastAsia="sk-SK"/>
        </w:rPr>
        <w:t xml:space="preserve"> až troch rokov. Zaradenie do štúdie si vyžadovalo potvrdenie HeFH a východiskovú hladinu LDL-C ≥ 4 mmol/L (približne 152 mg/d</w:t>
      </w:r>
      <w:r>
        <w:rPr>
          <w:rFonts w:eastAsia="Times New Roman"/>
          <w:color w:val="000000"/>
          <w:sz w:val="22"/>
          <w:szCs w:val="22"/>
          <w:lang w:val="sk-SK" w:eastAsia="sk-SK"/>
        </w:rPr>
        <w:t>l</w:t>
      </w:r>
      <w:r w:rsidRPr="00067435">
        <w:rPr>
          <w:rFonts w:eastAsia="Times New Roman"/>
          <w:color w:val="000000"/>
          <w:sz w:val="22"/>
          <w:szCs w:val="22"/>
          <w:lang w:val="sk-SK" w:eastAsia="sk-SK"/>
        </w:rPr>
        <w:t>). Štúdia zahŕňala 139 detí v Tannerovom štádiu vývoja 1 (vo všeobecnosti od 6-10 rokov veku). Dávkovanie atorvastatínu (jedenkrát denne) sa začalo na 5 mg (žuvacie tablety) u detí mladších ako 10 rokov. Začiatočná dávka u detí starších ako 10 rokov bola 10 mg atorvastatínu (jedenkrát denne). U všetkých detí bola možná titrácia na vyššie dávky, aby dosiahli cieľovú hladinu &lt;3,35 mmol/</w:t>
      </w:r>
      <w:r>
        <w:rPr>
          <w:rFonts w:eastAsia="Times New Roman"/>
          <w:color w:val="000000"/>
          <w:sz w:val="22"/>
          <w:szCs w:val="22"/>
          <w:lang w:val="sk-SK" w:eastAsia="sk-SK"/>
        </w:rPr>
        <w:t>l</w:t>
      </w:r>
      <w:r w:rsidRPr="00067435">
        <w:rPr>
          <w:rFonts w:eastAsia="Times New Roman"/>
          <w:color w:val="000000"/>
          <w:sz w:val="22"/>
          <w:szCs w:val="22"/>
          <w:lang w:val="sk-SK" w:eastAsia="sk-SK"/>
        </w:rPr>
        <w:t xml:space="preserve"> LDL-C. Priemerná vážená dávka pre deti vo veku 6 až 9 rokov bola 19,6 mg a priemerná vážená dávka pre deti vo veku 10 rokov a viac bola 23,9 mg.</w:t>
      </w:r>
    </w:p>
    <w:p w14:paraId="1F32BE42" w14:textId="77777777" w:rsidR="00067435" w:rsidRPr="00067435" w:rsidRDefault="00067435" w:rsidP="00067435">
      <w:pPr>
        <w:autoSpaceDE w:val="0"/>
        <w:autoSpaceDN w:val="0"/>
        <w:adjustRightInd w:val="0"/>
        <w:rPr>
          <w:rFonts w:eastAsia="Times New Roman"/>
          <w:color w:val="000000"/>
          <w:sz w:val="22"/>
          <w:szCs w:val="22"/>
          <w:lang w:val="sk-SK" w:eastAsia="sk-SK"/>
        </w:rPr>
      </w:pPr>
      <w:r w:rsidRPr="00067435">
        <w:rPr>
          <w:rFonts w:eastAsia="Times New Roman"/>
          <w:color w:val="000000"/>
          <w:sz w:val="22"/>
          <w:szCs w:val="22"/>
          <w:lang w:val="sk-SK" w:eastAsia="sk-SK"/>
        </w:rPr>
        <w:t>Priemerná (+/- SD) hodnota východiskovej hodnoty LDL-C bola 6,12 (1,26) mmol/</w:t>
      </w:r>
      <w:r w:rsidR="00565B85">
        <w:rPr>
          <w:rFonts w:eastAsia="Times New Roman"/>
          <w:color w:val="000000"/>
          <w:sz w:val="22"/>
          <w:szCs w:val="22"/>
          <w:lang w:val="sk-SK" w:eastAsia="sk-SK"/>
        </w:rPr>
        <w:t>l</w:t>
      </w:r>
      <w:r w:rsidRPr="00067435">
        <w:rPr>
          <w:rFonts w:eastAsia="Times New Roman"/>
          <w:color w:val="000000"/>
          <w:sz w:val="22"/>
          <w:szCs w:val="22"/>
          <w:lang w:val="sk-SK" w:eastAsia="sk-SK"/>
        </w:rPr>
        <w:t>, čo bolo približne 233 (48) mg/d</w:t>
      </w:r>
      <w:r>
        <w:rPr>
          <w:rFonts w:eastAsia="Times New Roman"/>
          <w:color w:val="000000"/>
          <w:sz w:val="22"/>
          <w:szCs w:val="22"/>
          <w:lang w:val="sk-SK" w:eastAsia="sk-SK"/>
        </w:rPr>
        <w:t>l</w:t>
      </w:r>
      <w:r w:rsidRPr="00067435">
        <w:rPr>
          <w:rFonts w:eastAsia="Times New Roman"/>
          <w:color w:val="000000"/>
          <w:sz w:val="22"/>
          <w:szCs w:val="22"/>
          <w:lang w:val="sk-SK" w:eastAsia="sk-SK"/>
        </w:rPr>
        <w:t>. Pre konečné výsledky pozri tabuľku 3 nižšie.</w:t>
      </w:r>
    </w:p>
    <w:p w14:paraId="78B9B5BA" w14:textId="082B4B84" w:rsidR="00067435" w:rsidRPr="00067435" w:rsidRDefault="00067435" w:rsidP="00067435">
      <w:pPr>
        <w:autoSpaceDE w:val="0"/>
        <w:autoSpaceDN w:val="0"/>
        <w:adjustRightInd w:val="0"/>
        <w:rPr>
          <w:rFonts w:eastAsia="Times New Roman"/>
          <w:color w:val="000000"/>
          <w:sz w:val="22"/>
          <w:szCs w:val="22"/>
          <w:lang w:val="sk-SK" w:eastAsia="sk-SK"/>
        </w:rPr>
      </w:pPr>
      <w:r w:rsidRPr="00067435">
        <w:rPr>
          <w:rFonts w:eastAsia="Times New Roman"/>
          <w:color w:val="000000"/>
          <w:sz w:val="22"/>
          <w:szCs w:val="22"/>
          <w:lang w:val="sk-SK" w:eastAsia="sk-SK"/>
        </w:rPr>
        <w:t>Údaje neboli v súlade s</w:t>
      </w:r>
      <w:r w:rsidR="00C43705">
        <w:rPr>
          <w:rFonts w:eastAsia="Times New Roman"/>
          <w:color w:val="000000"/>
          <w:sz w:val="22"/>
          <w:szCs w:val="22"/>
          <w:lang w:val="sk-SK" w:eastAsia="sk-SK"/>
        </w:rPr>
        <w:t>o</w:t>
      </w:r>
      <w:r w:rsidRPr="00067435">
        <w:rPr>
          <w:rFonts w:eastAsia="Times New Roman"/>
          <w:color w:val="000000"/>
          <w:sz w:val="22"/>
          <w:szCs w:val="22"/>
          <w:lang w:val="sk-SK" w:eastAsia="sk-SK"/>
        </w:rPr>
        <w:t xml:space="preserve"> žiadnym liečebným účinkom na ktorýkoľvek z parametrov rastu a vývoja (t.j. výška, hmotnosť, BMI, Tannerovo štádium, hodnotenie celkového dospievania a vývoja vyšetrujúcim) u pediatrických a adolescentných pacientov s HeFH, ktorí boli liečení atorvastatínom počas tejto 3-ročnej štúdie. Nebol zaznamenaný žiaden liečebný účinok hodnotený vyšetrujúcim na výšku, hmotnosť, BMI podľa veku alebo pohlavia podľa návštevy.</w:t>
      </w:r>
    </w:p>
    <w:p w14:paraId="077D92EA" w14:textId="77777777" w:rsidR="00067435" w:rsidRPr="00067435" w:rsidRDefault="00067435" w:rsidP="00067435">
      <w:pPr>
        <w:autoSpaceDE w:val="0"/>
        <w:autoSpaceDN w:val="0"/>
        <w:adjustRightInd w:val="0"/>
        <w:rPr>
          <w:rFonts w:eastAsia="Times New Roman"/>
          <w:color w:val="000000"/>
          <w:sz w:val="22"/>
          <w:szCs w:val="22"/>
          <w:lang w:val="sk-SK" w:eastAsia="sk-SK"/>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31"/>
        <w:gridCol w:w="630"/>
        <w:gridCol w:w="1269"/>
        <w:gridCol w:w="1543"/>
        <w:gridCol w:w="1543"/>
        <w:gridCol w:w="1270"/>
        <w:gridCol w:w="1544"/>
      </w:tblGrid>
      <w:tr w:rsidR="00067435" w:rsidRPr="00067435" w14:paraId="1807304E" w14:textId="77777777" w:rsidTr="00C35608">
        <w:tc>
          <w:tcPr>
            <w:tcW w:w="5000" w:type="pct"/>
            <w:gridSpan w:val="7"/>
            <w:tcBorders>
              <w:top w:val="outset" w:sz="6" w:space="0" w:color="auto"/>
              <w:left w:val="outset" w:sz="6" w:space="0" w:color="auto"/>
              <w:bottom w:val="outset" w:sz="6" w:space="0" w:color="auto"/>
              <w:right w:val="outset" w:sz="6" w:space="0" w:color="auto"/>
            </w:tcBorders>
            <w:hideMark/>
          </w:tcPr>
          <w:p w14:paraId="7779D5AC" w14:textId="19FC46D6"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caps/>
                <w:sz w:val="22"/>
                <w:szCs w:val="22"/>
                <w:lang w:val="sk-SK" w:eastAsia="en-US"/>
              </w:rPr>
              <w:t>Tabuľka 3</w:t>
            </w:r>
            <w:r w:rsidRPr="00067435">
              <w:rPr>
                <w:rFonts w:eastAsia="Times New Roman"/>
                <w:bCs/>
                <w:sz w:val="22"/>
                <w:szCs w:val="22"/>
                <w:lang w:val="sk-SK" w:eastAsia="en-US"/>
              </w:rPr>
              <w:t xml:space="preserve"> Účinky atorvastatínu na zníženie lipidov u dospievajúcich chlapcov a dievčat s</w:t>
            </w:r>
            <w:r w:rsidR="00E92CF4">
              <w:rPr>
                <w:rFonts w:eastAsia="Times New Roman"/>
                <w:bCs/>
                <w:sz w:val="22"/>
                <w:szCs w:val="22"/>
                <w:lang w:val="sk-SK" w:eastAsia="en-US"/>
              </w:rPr>
              <w:t> </w:t>
            </w:r>
            <w:r w:rsidRPr="00067435">
              <w:rPr>
                <w:rFonts w:eastAsia="Times New Roman"/>
                <w:bCs/>
                <w:sz w:val="22"/>
                <w:szCs w:val="22"/>
                <w:lang w:val="sk-SK" w:eastAsia="en-US"/>
              </w:rPr>
              <w:t>heterozygotnou familiárnou hypercholesterolémiou (mmol/L)</w:t>
            </w:r>
          </w:p>
        </w:tc>
      </w:tr>
      <w:tr w:rsidR="00067435" w:rsidRPr="00067435" w14:paraId="2658389A" w14:textId="77777777" w:rsidTr="00C35608">
        <w:tc>
          <w:tcPr>
            <w:tcW w:w="700" w:type="pct"/>
            <w:tcBorders>
              <w:top w:val="outset" w:sz="6" w:space="0" w:color="auto"/>
              <w:left w:val="outset" w:sz="6" w:space="0" w:color="auto"/>
              <w:bottom w:val="outset" w:sz="6" w:space="0" w:color="auto"/>
              <w:right w:val="outset" w:sz="6" w:space="0" w:color="auto"/>
            </w:tcBorders>
            <w:hideMark/>
          </w:tcPr>
          <w:p w14:paraId="66D4EDE2"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Časový bod</w:t>
            </w:r>
          </w:p>
        </w:tc>
        <w:tc>
          <w:tcPr>
            <w:tcW w:w="350" w:type="pct"/>
            <w:tcBorders>
              <w:top w:val="outset" w:sz="6" w:space="0" w:color="auto"/>
              <w:left w:val="outset" w:sz="6" w:space="0" w:color="auto"/>
              <w:bottom w:val="outset" w:sz="6" w:space="0" w:color="auto"/>
              <w:right w:val="outset" w:sz="6" w:space="0" w:color="auto"/>
            </w:tcBorders>
            <w:hideMark/>
          </w:tcPr>
          <w:p w14:paraId="11B6F73B"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N</w:t>
            </w:r>
          </w:p>
        </w:tc>
        <w:tc>
          <w:tcPr>
            <w:tcW w:w="700" w:type="pct"/>
            <w:tcBorders>
              <w:top w:val="outset" w:sz="6" w:space="0" w:color="auto"/>
              <w:left w:val="outset" w:sz="6" w:space="0" w:color="auto"/>
              <w:bottom w:val="outset" w:sz="6" w:space="0" w:color="auto"/>
              <w:right w:val="outset" w:sz="6" w:space="0" w:color="auto"/>
            </w:tcBorders>
            <w:hideMark/>
          </w:tcPr>
          <w:p w14:paraId="33375D23"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TC (S.D.)</w:t>
            </w:r>
          </w:p>
        </w:tc>
        <w:tc>
          <w:tcPr>
            <w:tcW w:w="850" w:type="pct"/>
            <w:tcBorders>
              <w:top w:val="outset" w:sz="6" w:space="0" w:color="auto"/>
              <w:left w:val="outset" w:sz="6" w:space="0" w:color="auto"/>
              <w:bottom w:val="outset" w:sz="6" w:space="0" w:color="auto"/>
              <w:right w:val="outset" w:sz="6" w:space="0" w:color="auto"/>
            </w:tcBorders>
            <w:hideMark/>
          </w:tcPr>
          <w:p w14:paraId="6DFCE539"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LDL-C (S.D.)</w:t>
            </w:r>
          </w:p>
        </w:tc>
        <w:tc>
          <w:tcPr>
            <w:tcW w:w="850" w:type="pct"/>
            <w:tcBorders>
              <w:top w:val="outset" w:sz="6" w:space="0" w:color="auto"/>
              <w:left w:val="outset" w:sz="6" w:space="0" w:color="auto"/>
              <w:bottom w:val="outset" w:sz="6" w:space="0" w:color="auto"/>
              <w:right w:val="outset" w:sz="6" w:space="0" w:color="auto"/>
            </w:tcBorders>
            <w:hideMark/>
          </w:tcPr>
          <w:p w14:paraId="19F2AFEC"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HDL-C (S.D.)</w:t>
            </w:r>
          </w:p>
        </w:tc>
        <w:tc>
          <w:tcPr>
            <w:tcW w:w="700" w:type="pct"/>
            <w:tcBorders>
              <w:top w:val="outset" w:sz="6" w:space="0" w:color="auto"/>
              <w:left w:val="outset" w:sz="6" w:space="0" w:color="auto"/>
              <w:bottom w:val="outset" w:sz="6" w:space="0" w:color="auto"/>
              <w:right w:val="outset" w:sz="6" w:space="0" w:color="auto"/>
            </w:tcBorders>
            <w:hideMark/>
          </w:tcPr>
          <w:p w14:paraId="0E53C016"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TG (S.D.)</w:t>
            </w:r>
          </w:p>
        </w:tc>
        <w:tc>
          <w:tcPr>
            <w:tcW w:w="850" w:type="pct"/>
            <w:tcBorders>
              <w:top w:val="outset" w:sz="6" w:space="0" w:color="auto"/>
              <w:left w:val="outset" w:sz="6" w:space="0" w:color="auto"/>
              <w:bottom w:val="outset" w:sz="6" w:space="0" w:color="auto"/>
              <w:right w:val="outset" w:sz="6" w:space="0" w:color="auto"/>
            </w:tcBorders>
            <w:hideMark/>
          </w:tcPr>
          <w:p w14:paraId="3DFCCD2E"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Apo B (S.D.)#</w:t>
            </w:r>
          </w:p>
        </w:tc>
      </w:tr>
      <w:tr w:rsidR="00067435" w:rsidRPr="00067435" w14:paraId="327E3D45" w14:textId="77777777" w:rsidTr="00C35608">
        <w:tc>
          <w:tcPr>
            <w:tcW w:w="700" w:type="pct"/>
            <w:tcBorders>
              <w:top w:val="outset" w:sz="6" w:space="0" w:color="auto"/>
              <w:left w:val="outset" w:sz="6" w:space="0" w:color="auto"/>
              <w:bottom w:val="outset" w:sz="6" w:space="0" w:color="auto"/>
              <w:right w:val="outset" w:sz="6" w:space="0" w:color="auto"/>
            </w:tcBorders>
            <w:hideMark/>
          </w:tcPr>
          <w:p w14:paraId="21802C16"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Východisková hodnota</w:t>
            </w:r>
          </w:p>
        </w:tc>
        <w:tc>
          <w:tcPr>
            <w:tcW w:w="350" w:type="pct"/>
            <w:tcBorders>
              <w:top w:val="outset" w:sz="6" w:space="0" w:color="auto"/>
              <w:left w:val="outset" w:sz="6" w:space="0" w:color="auto"/>
              <w:bottom w:val="outset" w:sz="6" w:space="0" w:color="auto"/>
              <w:right w:val="outset" w:sz="6" w:space="0" w:color="auto"/>
            </w:tcBorders>
            <w:hideMark/>
          </w:tcPr>
          <w:p w14:paraId="4D280E0D"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271</w:t>
            </w:r>
          </w:p>
        </w:tc>
        <w:tc>
          <w:tcPr>
            <w:tcW w:w="700" w:type="pct"/>
            <w:tcBorders>
              <w:top w:val="outset" w:sz="6" w:space="0" w:color="auto"/>
              <w:left w:val="outset" w:sz="6" w:space="0" w:color="auto"/>
              <w:bottom w:val="outset" w:sz="6" w:space="0" w:color="auto"/>
              <w:right w:val="outset" w:sz="6" w:space="0" w:color="auto"/>
            </w:tcBorders>
            <w:hideMark/>
          </w:tcPr>
          <w:p w14:paraId="14AFDC32"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7,86(1.30)</w:t>
            </w:r>
          </w:p>
        </w:tc>
        <w:tc>
          <w:tcPr>
            <w:tcW w:w="850" w:type="pct"/>
            <w:tcBorders>
              <w:top w:val="outset" w:sz="6" w:space="0" w:color="auto"/>
              <w:left w:val="outset" w:sz="6" w:space="0" w:color="auto"/>
              <w:bottom w:val="outset" w:sz="6" w:space="0" w:color="auto"/>
              <w:right w:val="outset" w:sz="6" w:space="0" w:color="auto"/>
            </w:tcBorders>
            <w:hideMark/>
          </w:tcPr>
          <w:p w14:paraId="399F2AFA"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6,12(1,26)</w:t>
            </w:r>
          </w:p>
        </w:tc>
        <w:tc>
          <w:tcPr>
            <w:tcW w:w="850" w:type="pct"/>
            <w:tcBorders>
              <w:top w:val="outset" w:sz="6" w:space="0" w:color="auto"/>
              <w:left w:val="outset" w:sz="6" w:space="0" w:color="auto"/>
              <w:bottom w:val="outset" w:sz="6" w:space="0" w:color="auto"/>
              <w:right w:val="outset" w:sz="6" w:space="0" w:color="auto"/>
            </w:tcBorders>
            <w:hideMark/>
          </w:tcPr>
          <w:p w14:paraId="2A40973B"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1,314(0,2663)</w:t>
            </w:r>
          </w:p>
        </w:tc>
        <w:tc>
          <w:tcPr>
            <w:tcW w:w="700" w:type="pct"/>
            <w:tcBorders>
              <w:top w:val="outset" w:sz="6" w:space="0" w:color="auto"/>
              <w:left w:val="outset" w:sz="6" w:space="0" w:color="auto"/>
              <w:bottom w:val="outset" w:sz="6" w:space="0" w:color="auto"/>
              <w:right w:val="outset" w:sz="6" w:space="0" w:color="auto"/>
            </w:tcBorders>
            <w:hideMark/>
          </w:tcPr>
          <w:p w14:paraId="0AF6872E"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0,93(0,47)</w:t>
            </w:r>
          </w:p>
        </w:tc>
        <w:tc>
          <w:tcPr>
            <w:tcW w:w="850" w:type="pct"/>
            <w:tcBorders>
              <w:top w:val="outset" w:sz="6" w:space="0" w:color="auto"/>
              <w:left w:val="outset" w:sz="6" w:space="0" w:color="auto"/>
              <w:bottom w:val="outset" w:sz="6" w:space="0" w:color="auto"/>
              <w:right w:val="outset" w:sz="6" w:space="0" w:color="auto"/>
            </w:tcBorders>
            <w:hideMark/>
          </w:tcPr>
          <w:p w14:paraId="2EACB3E6"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1,42(0,28)**</w:t>
            </w:r>
          </w:p>
        </w:tc>
      </w:tr>
      <w:tr w:rsidR="00067435" w:rsidRPr="00067435" w14:paraId="5021F155" w14:textId="77777777" w:rsidTr="00C35608">
        <w:tc>
          <w:tcPr>
            <w:tcW w:w="700" w:type="pct"/>
            <w:tcBorders>
              <w:top w:val="outset" w:sz="6" w:space="0" w:color="auto"/>
              <w:left w:val="outset" w:sz="6" w:space="0" w:color="auto"/>
              <w:bottom w:val="outset" w:sz="6" w:space="0" w:color="auto"/>
              <w:right w:val="outset" w:sz="6" w:space="0" w:color="auto"/>
            </w:tcBorders>
            <w:hideMark/>
          </w:tcPr>
          <w:p w14:paraId="30015B2E"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Mesiac 30</w:t>
            </w:r>
          </w:p>
        </w:tc>
        <w:tc>
          <w:tcPr>
            <w:tcW w:w="350" w:type="pct"/>
            <w:tcBorders>
              <w:top w:val="outset" w:sz="6" w:space="0" w:color="auto"/>
              <w:left w:val="outset" w:sz="6" w:space="0" w:color="auto"/>
              <w:bottom w:val="outset" w:sz="6" w:space="0" w:color="auto"/>
              <w:right w:val="outset" w:sz="6" w:space="0" w:color="auto"/>
            </w:tcBorders>
            <w:hideMark/>
          </w:tcPr>
          <w:p w14:paraId="3F13C8C1"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206</w:t>
            </w:r>
          </w:p>
        </w:tc>
        <w:tc>
          <w:tcPr>
            <w:tcW w:w="700" w:type="pct"/>
            <w:tcBorders>
              <w:top w:val="outset" w:sz="6" w:space="0" w:color="auto"/>
              <w:left w:val="outset" w:sz="6" w:space="0" w:color="auto"/>
              <w:bottom w:val="outset" w:sz="6" w:space="0" w:color="auto"/>
              <w:right w:val="outset" w:sz="6" w:space="0" w:color="auto"/>
            </w:tcBorders>
            <w:hideMark/>
          </w:tcPr>
          <w:p w14:paraId="7509742B"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4,95(0,77)*</w:t>
            </w:r>
          </w:p>
        </w:tc>
        <w:tc>
          <w:tcPr>
            <w:tcW w:w="850" w:type="pct"/>
            <w:tcBorders>
              <w:top w:val="outset" w:sz="6" w:space="0" w:color="auto"/>
              <w:left w:val="outset" w:sz="6" w:space="0" w:color="auto"/>
              <w:bottom w:val="outset" w:sz="6" w:space="0" w:color="auto"/>
              <w:right w:val="outset" w:sz="6" w:space="0" w:color="auto"/>
            </w:tcBorders>
            <w:hideMark/>
          </w:tcPr>
          <w:p w14:paraId="06BA9095"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3,25(0,67)</w:t>
            </w:r>
          </w:p>
        </w:tc>
        <w:tc>
          <w:tcPr>
            <w:tcW w:w="850" w:type="pct"/>
            <w:tcBorders>
              <w:top w:val="outset" w:sz="6" w:space="0" w:color="auto"/>
              <w:left w:val="outset" w:sz="6" w:space="0" w:color="auto"/>
              <w:bottom w:val="outset" w:sz="6" w:space="0" w:color="auto"/>
              <w:right w:val="outset" w:sz="6" w:space="0" w:color="auto"/>
            </w:tcBorders>
            <w:hideMark/>
          </w:tcPr>
          <w:p w14:paraId="3E495A74"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1,327(0,2796)</w:t>
            </w:r>
          </w:p>
        </w:tc>
        <w:tc>
          <w:tcPr>
            <w:tcW w:w="700" w:type="pct"/>
            <w:tcBorders>
              <w:top w:val="outset" w:sz="6" w:space="0" w:color="auto"/>
              <w:left w:val="outset" w:sz="6" w:space="0" w:color="auto"/>
              <w:bottom w:val="outset" w:sz="6" w:space="0" w:color="auto"/>
              <w:right w:val="outset" w:sz="6" w:space="0" w:color="auto"/>
            </w:tcBorders>
            <w:hideMark/>
          </w:tcPr>
          <w:p w14:paraId="1F1FE212"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0,79(0,38)*</w:t>
            </w:r>
          </w:p>
        </w:tc>
        <w:tc>
          <w:tcPr>
            <w:tcW w:w="850" w:type="pct"/>
            <w:tcBorders>
              <w:top w:val="outset" w:sz="6" w:space="0" w:color="auto"/>
              <w:left w:val="outset" w:sz="6" w:space="0" w:color="auto"/>
              <w:bottom w:val="outset" w:sz="6" w:space="0" w:color="auto"/>
              <w:right w:val="outset" w:sz="6" w:space="0" w:color="auto"/>
            </w:tcBorders>
            <w:hideMark/>
          </w:tcPr>
          <w:p w14:paraId="25307C6C"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0,90(0,17)*</w:t>
            </w:r>
          </w:p>
        </w:tc>
      </w:tr>
      <w:tr w:rsidR="00067435" w:rsidRPr="00067435" w14:paraId="50C4DFE2" w14:textId="77777777" w:rsidTr="00C35608">
        <w:tc>
          <w:tcPr>
            <w:tcW w:w="700" w:type="pct"/>
            <w:tcBorders>
              <w:top w:val="outset" w:sz="6" w:space="0" w:color="auto"/>
              <w:left w:val="outset" w:sz="6" w:space="0" w:color="auto"/>
              <w:bottom w:val="outset" w:sz="6" w:space="0" w:color="auto"/>
              <w:right w:val="outset" w:sz="6" w:space="0" w:color="auto"/>
            </w:tcBorders>
            <w:hideMark/>
          </w:tcPr>
          <w:p w14:paraId="41342943"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Mesiac 36/ET</w:t>
            </w:r>
          </w:p>
        </w:tc>
        <w:tc>
          <w:tcPr>
            <w:tcW w:w="350" w:type="pct"/>
            <w:tcBorders>
              <w:top w:val="outset" w:sz="6" w:space="0" w:color="auto"/>
              <w:left w:val="outset" w:sz="6" w:space="0" w:color="auto"/>
              <w:bottom w:val="outset" w:sz="6" w:space="0" w:color="auto"/>
              <w:right w:val="outset" w:sz="6" w:space="0" w:color="auto"/>
            </w:tcBorders>
            <w:hideMark/>
          </w:tcPr>
          <w:p w14:paraId="091FD1F3"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240</w:t>
            </w:r>
          </w:p>
        </w:tc>
        <w:tc>
          <w:tcPr>
            <w:tcW w:w="700" w:type="pct"/>
            <w:tcBorders>
              <w:top w:val="outset" w:sz="6" w:space="0" w:color="auto"/>
              <w:left w:val="outset" w:sz="6" w:space="0" w:color="auto"/>
              <w:bottom w:val="outset" w:sz="6" w:space="0" w:color="auto"/>
              <w:right w:val="outset" w:sz="6" w:space="0" w:color="auto"/>
            </w:tcBorders>
            <w:hideMark/>
          </w:tcPr>
          <w:p w14:paraId="24C60C41"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5,12(0,86)</w:t>
            </w:r>
          </w:p>
        </w:tc>
        <w:tc>
          <w:tcPr>
            <w:tcW w:w="850" w:type="pct"/>
            <w:tcBorders>
              <w:top w:val="outset" w:sz="6" w:space="0" w:color="auto"/>
              <w:left w:val="outset" w:sz="6" w:space="0" w:color="auto"/>
              <w:bottom w:val="outset" w:sz="6" w:space="0" w:color="auto"/>
              <w:right w:val="outset" w:sz="6" w:space="0" w:color="auto"/>
            </w:tcBorders>
            <w:hideMark/>
          </w:tcPr>
          <w:p w14:paraId="5CD0DD32"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3,45(0,81)</w:t>
            </w:r>
          </w:p>
        </w:tc>
        <w:tc>
          <w:tcPr>
            <w:tcW w:w="850" w:type="pct"/>
            <w:tcBorders>
              <w:top w:val="outset" w:sz="6" w:space="0" w:color="auto"/>
              <w:left w:val="outset" w:sz="6" w:space="0" w:color="auto"/>
              <w:bottom w:val="outset" w:sz="6" w:space="0" w:color="auto"/>
              <w:right w:val="outset" w:sz="6" w:space="0" w:color="auto"/>
            </w:tcBorders>
            <w:hideMark/>
          </w:tcPr>
          <w:p w14:paraId="53C2C139"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1,308(0,2739)</w:t>
            </w:r>
          </w:p>
        </w:tc>
        <w:tc>
          <w:tcPr>
            <w:tcW w:w="700" w:type="pct"/>
            <w:tcBorders>
              <w:top w:val="outset" w:sz="6" w:space="0" w:color="auto"/>
              <w:left w:val="outset" w:sz="6" w:space="0" w:color="auto"/>
              <w:bottom w:val="outset" w:sz="6" w:space="0" w:color="auto"/>
              <w:right w:val="outset" w:sz="6" w:space="0" w:color="auto"/>
            </w:tcBorders>
            <w:hideMark/>
          </w:tcPr>
          <w:p w14:paraId="717B7D6C"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0,78(0,41)</w:t>
            </w:r>
          </w:p>
        </w:tc>
        <w:tc>
          <w:tcPr>
            <w:tcW w:w="850" w:type="pct"/>
            <w:tcBorders>
              <w:top w:val="outset" w:sz="6" w:space="0" w:color="auto"/>
              <w:left w:val="outset" w:sz="6" w:space="0" w:color="auto"/>
              <w:bottom w:val="outset" w:sz="6" w:space="0" w:color="auto"/>
              <w:right w:val="outset" w:sz="6" w:space="0" w:color="auto"/>
            </w:tcBorders>
            <w:hideMark/>
          </w:tcPr>
          <w:p w14:paraId="298790A5"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0,93(0,20)***</w:t>
            </w:r>
          </w:p>
        </w:tc>
      </w:tr>
      <w:tr w:rsidR="00067435" w:rsidRPr="00067435" w14:paraId="10808A98" w14:textId="77777777" w:rsidTr="00C35608">
        <w:tc>
          <w:tcPr>
            <w:tcW w:w="5000" w:type="pct"/>
            <w:gridSpan w:val="7"/>
            <w:tcBorders>
              <w:top w:val="outset" w:sz="6" w:space="0" w:color="auto"/>
              <w:left w:val="outset" w:sz="6" w:space="0" w:color="auto"/>
              <w:bottom w:val="outset" w:sz="6" w:space="0" w:color="auto"/>
              <w:right w:val="outset" w:sz="6" w:space="0" w:color="auto"/>
            </w:tcBorders>
            <w:hideMark/>
          </w:tcPr>
          <w:p w14:paraId="2BCDC80E" w14:textId="77777777" w:rsidR="00067435" w:rsidRPr="00067435" w:rsidRDefault="00067435" w:rsidP="00067435">
            <w:pPr>
              <w:widowControl w:val="0"/>
              <w:autoSpaceDE w:val="0"/>
              <w:autoSpaceDN w:val="0"/>
              <w:adjustRightInd w:val="0"/>
              <w:rPr>
                <w:rFonts w:eastAsia="Times New Roman"/>
                <w:bCs/>
                <w:sz w:val="22"/>
                <w:szCs w:val="22"/>
                <w:lang w:val="sk-SK" w:eastAsia="en-US"/>
              </w:rPr>
            </w:pPr>
            <w:r w:rsidRPr="00067435">
              <w:rPr>
                <w:rFonts w:eastAsia="Times New Roman"/>
                <w:bCs/>
                <w:sz w:val="22"/>
                <w:szCs w:val="22"/>
                <w:lang w:val="sk-SK" w:eastAsia="en-US"/>
              </w:rPr>
              <w:t xml:space="preserve">TC = celkový cholesterol; LDL-C = cholesterol s nízkou hustotou </w:t>
            </w:r>
            <w:r w:rsidR="00BE1727">
              <w:rPr>
                <w:rFonts w:eastAsia="Times New Roman"/>
                <w:bCs/>
                <w:sz w:val="22"/>
                <w:szCs w:val="22"/>
                <w:lang w:val="sk-SK" w:eastAsia="en-US"/>
              </w:rPr>
              <w:t xml:space="preserve">lipoproteínov </w:t>
            </w:r>
            <w:r w:rsidRPr="00067435">
              <w:rPr>
                <w:rFonts w:eastAsia="Times New Roman"/>
                <w:bCs/>
                <w:sz w:val="22"/>
                <w:szCs w:val="22"/>
                <w:lang w:val="sk-SK" w:eastAsia="en-US"/>
              </w:rPr>
              <w:t xml:space="preserve">(LDL-cholesterol); HDL-C = cholesterol s vysokou hustotou </w:t>
            </w:r>
            <w:r w:rsidR="00BE1727">
              <w:rPr>
                <w:rFonts w:eastAsia="Times New Roman"/>
                <w:bCs/>
                <w:sz w:val="22"/>
                <w:szCs w:val="22"/>
                <w:lang w:val="sk-SK" w:eastAsia="en-US"/>
              </w:rPr>
              <w:t xml:space="preserve">lipoproteínov </w:t>
            </w:r>
            <w:r w:rsidRPr="00067435">
              <w:rPr>
                <w:rFonts w:eastAsia="Times New Roman"/>
                <w:bCs/>
                <w:sz w:val="22"/>
                <w:szCs w:val="22"/>
                <w:lang w:val="sk-SK" w:eastAsia="en-US"/>
              </w:rPr>
              <w:t>(HDL-cholesterol); TG = triglyceridy; Apo B = apolipoproteín B; “Mesiac 36/ET” zahŕňal údaje o konečných návštevách pre subjekty, ktoré ukončili účasť pred plánovaným 36-mesačným časovým bodom, ako aj úplné 36-mesačné údaje pre subjekty, ktoré dokončili 36-mesačnú účasť; “*”= Mesiac 30 N pre tento parameter bol 207; “**”= Východisková hodnota N pre tento parameter bola 270; “***” = Mesiac 36/ET N pre tento parameter bol 243; “#”=g/L pre Apo B.</w:t>
            </w:r>
          </w:p>
        </w:tc>
      </w:tr>
    </w:tbl>
    <w:p w14:paraId="2E51A3F7" w14:textId="77777777" w:rsidR="00067435" w:rsidRPr="00565B85" w:rsidRDefault="00067435" w:rsidP="00950663">
      <w:pPr>
        <w:tabs>
          <w:tab w:val="left" w:pos="-2127"/>
          <w:tab w:val="left" w:pos="567"/>
        </w:tabs>
        <w:rPr>
          <w:sz w:val="22"/>
          <w:szCs w:val="22"/>
          <w:lang w:val="sk-SK"/>
        </w:rPr>
      </w:pPr>
    </w:p>
    <w:p w14:paraId="20141E07" w14:textId="77777777" w:rsidR="00950663" w:rsidRPr="007C21A8" w:rsidRDefault="00950663" w:rsidP="00950663">
      <w:pPr>
        <w:tabs>
          <w:tab w:val="left" w:pos="567"/>
        </w:tabs>
        <w:rPr>
          <w:i/>
          <w:sz w:val="22"/>
          <w:lang w:val="sk-SK"/>
        </w:rPr>
      </w:pPr>
      <w:r w:rsidRPr="007C21A8">
        <w:rPr>
          <w:i/>
          <w:sz w:val="22"/>
          <w:lang w:val="sk-SK"/>
        </w:rPr>
        <w:t>Heterozygotná familiárna hypercholesterolémia u pediatrických pacientov vo veku 10 </w:t>
      </w:r>
      <w:r w:rsidRPr="007C21A8">
        <w:rPr>
          <w:i/>
          <w:sz w:val="22"/>
          <w:lang w:val="sk-SK"/>
        </w:rPr>
        <w:noBreakHyphen/>
        <w:t> 17 rokov</w:t>
      </w:r>
    </w:p>
    <w:p w14:paraId="3ED0BEBF" w14:textId="77777777" w:rsidR="00950663" w:rsidRPr="007C21A8" w:rsidRDefault="00950663" w:rsidP="00950663">
      <w:pPr>
        <w:tabs>
          <w:tab w:val="left" w:pos="567"/>
        </w:tabs>
        <w:rPr>
          <w:sz w:val="22"/>
          <w:lang w:val="sk-SK"/>
        </w:rPr>
      </w:pPr>
      <w:r w:rsidRPr="007C21A8">
        <w:rPr>
          <w:sz w:val="22"/>
          <w:lang w:val="sk-SK"/>
        </w:rPr>
        <w:lastRenderedPageBreak/>
        <w:t>V dvojito zaslepenej, placebom kontrolovanej štúdii pokračujúcej otvorenou fázou bolo 187 chlapcov a postmenarchálnych dievčat vo veku 10 </w:t>
      </w:r>
      <w:r w:rsidRPr="007C21A8">
        <w:rPr>
          <w:sz w:val="22"/>
          <w:lang w:val="sk-SK"/>
        </w:rPr>
        <w:noBreakHyphen/>
        <w:t> 17 rokov (priemerný vek 14,1 rokov) s heterozygotnou familiárnou hypercholesterolémiou</w:t>
      </w:r>
      <w:r w:rsidR="00102AD7" w:rsidRPr="007C21A8">
        <w:rPr>
          <w:sz w:val="22"/>
          <w:lang w:val="sk-SK"/>
        </w:rPr>
        <w:t xml:space="preserve"> (FH)</w:t>
      </w:r>
      <w:r w:rsidRPr="007C21A8">
        <w:rPr>
          <w:sz w:val="22"/>
          <w:lang w:val="sk-SK"/>
        </w:rPr>
        <w:t xml:space="preserve"> alebo ťažkou hypercholesterolémiou randomizovaných na liečbu atorvastatínom (n = 140) alebo placebom (n = 47) počas 26 týždňov a následne sa všetkým podával atorvastatín ďalších 26 týždňov. Dávka atorvastatínu bola 10 mg (raz denne) počas prvých 4 týždňov a potom sa titrovala na 20 mg, ak bola hladina LD</w:t>
      </w:r>
      <w:r w:rsidR="00102AD7" w:rsidRPr="007C21A8">
        <w:rPr>
          <w:sz w:val="22"/>
          <w:lang w:val="sk-SK"/>
        </w:rPr>
        <w:t>L-</w:t>
      </w:r>
      <w:r w:rsidRPr="007C21A8">
        <w:rPr>
          <w:sz w:val="22"/>
          <w:lang w:val="sk-SK"/>
        </w:rPr>
        <w:t>C &gt; 3,36 mmol/l. Počas 26 týždňov dvojito zaslepenej fázy atorvastatín signifikantne znížil plazmatické hladiny celkového cholesterolu, LDL</w:t>
      </w:r>
      <w:r w:rsidRPr="007C21A8">
        <w:rPr>
          <w:sz w:val="22"/>
          <w:lang w:val="sk-SK"/>
        </w:rPr>
        <w:noBreakHyphen/>
        <w:t>C, triacylglycer</w:t>
      </w:r>
      <w:r w:rsidR="00102AD7" w:rsidRPr="007C21A8">
        <w:rPr>
          <w:sz w:val="22"/>
          <w:lang w:val="sk-SK"/>
        </w:rPr>
        <w:t>idov</w:t>
      </w:r>
      <w:r w:rsidRPr="007C21A8">
        <w:rPr>
          <w:sz w:val="22"/>
          <w:lang w:val="sk-SK"/>
        </w:rPr>
        <w:t xml:space="preserve"> a apolipoproteínu B. Počas 26 týždňov dvojito zaslepenej fázy priemerná dosiahnutá hladina LDL</w:t>
      </w:r>
      <w:r w:rsidRPr="007C21A8">
        <w:rPr>
          <w:sz w:val="22"/>
          <w:lang w:val="sk-SK"/>
        </w:rPr>
        <w:noBreakHyphen/>
        <w:t>C bola 3,38 mmol/l (interval: 1,81 </w:t>
      </w:r>
      <w:r w:rsidRPr="007C21A8">
        <w:rPr>
          <w:sz w:val="22"/>
          <w:lang w:val="sk-SK"/>
        </w:rPr>
        <w:noBreakHyphen/>
        <w:t> 6,26 mmol/l) v atorvastatínovom ramene v porovnaní s 5,91 mmol/l (interval: 3,93 </w:t>
      </w:r>
      <w:r w:rsidRPr="007C21A8">
        <w:rPr>
          <w:sz w:val="22"/>
          <w:lang w:val="sk-SK"/>
        </w:rPr>
        <w:noBreakHyphen/>
        <w:t> 9,96 mmol/l) v ramene s placebom.</w:t>
      </w:r>
    </w:p>
    <w:p w14:paraId="693274CF" w14:textId="77777777" w:rsidR="00950663" w:rsidRPr="007C21A8" w:rsidRDefault="00950663" w:rsidP="00950663">
      <w:pPr>
        <w:tabs>
          <w:tab w:val="left" w:pos="-2127"/>
          <w:tab w:val="left" w:pos="567"/>
        </w:tabs>
        <w:rPr>
          <w:sz w:val="22"/>
          <w:lang w:val="sk-SK"/>
        </w:rPr>
      </w:pPr>
    </w:p>
    <w:p w14:paraId="4FB817B8" w14:textId="02576600" w:rsidR="00950663" w:rsidRPr="007C21A8" w:rsidRDefault="00950663" w:rsidP="00950663">
      <w:pPr>
        <w:tabs>
          <w:tab w:val="left" w:pos="567"/>
        </w:tabs>
        <w:rPr>
          <w:color w:val="000000"/>
          <w:sz w:val="22"/>
          <w:lang w:val="sk-SK"/>
        </w:rPr>
      </w:pPr>
      <w:r w:rsidRPr="007C21A8">
        <w:rPr>
          <w:color w:val="000000"/>
          <w:sz w:val="22"/>
          <w:lang w:val="sk-SK"/>
        </w:rPr>
        <w:t>Ďalšia štúdia u pediatrických pacientov porovnávajúca atorvastatín s </w:t>
      </w:r>
      <w:r w:rsidR="00645244" w:rsidRPr="007C21A8">
        <w:rPr>
          <w:color w:val="000000"/>
          <w:sz w:val="22"/>
          <w:lang w:val="sk-SK"/>
        </w:rPr>
        <w:t>ch</w:t>
      </w:r>
      <w:r w:rsidRPr="007C21A8">
        <w:rPr>
          <w:color w:val="000000"/>
          <w:sz w:val="22"/>
          <w:lang w:val="sk-SK"/>
        </w:rPr>
        <w:t>olestipolom u pacientov s hypercholesterolémiou vo veku 10 </w:t>
      </w:r>
      <w:r w:rsidRPr="007C21A8">
        <w:rPr>
          <w:color w:val="000000"/>
          <w:sz w:val="22"/>
          <w:lang w:val="sk-SK"/>
        </w:rPr>
        <w:noBreakHyphen/>
        <w:t> 18 rokov ukázala, že v 26. týždni atorvastatín (</w:t>
      </w:r>
      <w:r w:rsidR="00C30321">
        <w:rPr>
          <w:color w:val="000000"/>
          <w:sz w:val="22"/>
          <w:szCs w:val="22"/>
          <w:lang w:val="sk-SK"/>
        </w:rPr>
        <w:t>n</w:t>
      </w:r>
      <w:r w:rsidRPr="007C21A8">
        <w:rPr>
          <w:color w:val="000000"/>
          <w:sz w:val="22"/>
          <w:lang w:val="sk-SK"/>
        </w:rPr>
        <w:t> = 25) dosiahol signifikantné zníženie hladiny LDL</w:t>
      </w:r>
      <w:r w:rsidRPr="007C21A8">
        <w:rPr>
          <w:color w:val="000000"/>
          <w:sz w:val="22"/>
          <w:lang w:val="sk-SK"/>
        </w:rPr>
        <w:noBreakHyphen/>
        <w:t>C (p &lt; 0,05) v porovnaní s </w:t>
      </w:r>
      <w:r w:rsidR="00645244" w:rsidRPr="007C21A8">
        <w:rPr>
          <w:color w:val="000000"/>
          <w:sz w:val="22"/>
          <w:lang w:val="sk-SK"/>
        </w:rPr>
        <w:t>ch</w:t>
      </w:r>
      <w:r w:rsidRPr="007C21A8">
        <w:rPr>
          <w:color w:val="000000"/>
          <w:sz w:val="22"/>
          <w:lang w:val="sk-SK"/>
        </w:rPr>
        <w:t>olestipolom (</w:t>
      </w:r>
      <w:r w:rsidR="00C30321">
        <w:rPr>
          <w:color w:val="000000"/>
          <w:sz w:val="22"/>
          <w:szCs w:val="22"/>
          <w:lang w:val="sk-SK"/>
        </w:rPr>
        <w:t>n</w:t>
      </w:r>
      <w:r w:rsidRPr="007C21A8">
        <w:rPr>
          <w:color w:val="000000"/>
          <w:sz w:val="22"/>
          <w:lang w:val="sk-SK"/>
        </w:rPr>
        <w:t xml:space="preserve"> = 31). </w:t>
      </w:r>
    </w:p>
    <w:p w14:paraId="6472C49C" w14:textId="77777777" w:rsidR="00950663" w:rsidRPr="007C21A8" w:rsidRDefault="00950663" w:rsidP="00950663">
      <w:pPr>
        <w:tabs>
          <w:tab w:val="left" w:pos="567"/>
        </w:tabs>
        <w:rPr>
          <w:color w:val="000000"/>
          <w:sz w:val="22"/>
          <w:lang w:val="sk-SK"/>
        </w:rPr>
      </w:pPr>
    </w:p>
    <w:p w14:paraId="21ED7B8D" w14:textId="77777777" w:rsidR="00950663" w:rsidRPr="007C21A8" w:rsidRDefault="00950663" w:rsidP="00950663">
      <w:pPr>
        <w:tabs>
          <w:tab w:val="left" w:pos="567"/>
        </w:tabs>
        <w:rPr>
          <w:color w:val="000000"/>
          <w:sz w:val="22"/>
          <w:lang w:val="sk-SK"/>
        </w:rPr>
      </w:pPr>
      <w:r w:rsidRPr="00923090">
        <w:rPr>
          <w:color w:val="000000"/>
          <w:sz w:val="22"/>
          <w:szCs w:val="22"/>
          <w:lang w:val="sk-SK"/>
        </w:rPr>
        <w:t xml:space="preserve">Štúdia </w:t>
      </w:r>
      <w:r w:rsidRPr="00923090">
        <w:rPr>
          <w:sz w:val="22"/>
          <w:szCs w:val="22"/>
          <w:lang w:val="sk-SK"/>
        </w:rPr>
        <w:t xml:space="preserve">umožňujúca poskytnúť liek pacientovi z humanitárnych dôvodov pred schválením registrácie lieku </w:t>
      </w:r>
      <w:r w:rsidRPr="00923090">
        <w:rPr>
          <w:color w:val="000000"/>
          <w:sz w:val="22"/>
          <w:szCs w:val="22"/>
          <w:lang w:val="sk-SK"/>
        </w:rPr>
        <w:t>(“compassionate use study”) u pacientov s ťažkou hypercholesterolémiou (vrátane homozygotnej</w:t>
      </w:r>
      <w:r w:rsidRPr="007C21A8">
        <w:rPr>
          <w:color w:val="000000"/>
          <w:sz w:val="22"/>
          <w:lang w:val="sk-SK"/>
        </w:rPr>
        <w:t xml:space="preserve"> </w:t>
      </w:r>
      <w:r w:rsidRPr="007C21A8">
        <w:rPr>
          <w:sz w:val="22"/>
          <w:lang w:val="sk-SK"/>
        </w:rPr>
        <w:t>hypercholesterolémie</w:t>
      </w:r>
      <w:r w:rsidRPr="007C21A8">
        <w:rPr>
          <w:color w:val="000000"/>
          <w:sz w:val="22"/>
          <w:lang w:val="sk-SK"/>
        </w:rPr>
        <w:t>) zahŕňala 46 </w:t>
      </w:r>
      <w:r w:rsidR="00102AD7" w:rsidRPr="007C21A8">
        <w:rPr>
          <w:color w:val="000000"/>
          <w:sz w:val="22"/>
          <w:lang w:val="sk-SK"/>
        </w:rPr>
        <w:t>pediatrických</w:t>
      </w:r>
      <w:r w:rsidRPr="007C21A8">
        <w:rPr>
          <w:color w:val="000000"/>
          <w:sz w:val="22"/>
          <w:lang w:val="sk-SK"/>
        </w:rPr>
        <w:t xml:space="preserve"> pacientov liečených atorvastatínom v titrovanej dávke podľa odpovede (niektorí pacienti dostávali 80 mg atorvastatínu denne). Štúdia trvala 3 roky: LDL cholesterol sa znížil o 36 %.</w:t>
      </w:r>
    </w:p>
    <w:p w14:paraId="2EA992C3" w14:textId="77777777" w:rsidR="00950663" w:rsidRPr="007C21A8" w:rsidRDefault="00950663" w:rsidP="00950663">
      <w:pPr>
        <w:tabs>
          <w:tab w:val="left" w:pos="567"/>
        </w:tabs>
        <w:rPr>
          <w:color w:val="000000"/>
          <w:sz w:val="22"/>
          <w:lang w:val="sk-SK"/>
        </w:rPr>
      </w:pPr>
    </w:p>
    <w:p w14:paraId="3A7001B5" w14:textId="77777777" w:rsidR="00950663" w:rsidRPr="007C21A8" w:rsidRDefault="00950663" w:rsidP="00950663">
      <w:pPr>
        <w:tabs>
          <w:tab w:val="left" w:pos="567"/>
        </w:tabs>
        <w:rPr>
          <w:color w:val="000000"/>
          <w:sz w:val="22"/>
          <w:lang w:val="sk-SK"/>
        </w:rPr>
      </w:pPr>
      <w:r w:rsidRPr="007C21A8">
        <w:rPr>
          <w:color w:val="000000"/>
          <w:sz w:val="22"/>
          <w:lang w:val="sk-SK"/>
        </w:rPr>
        <w:t xml:space="preserve">Dlhotrvajúca účinnosť liečby atorvastatínom v detstve za účelom zníženia morbidity a mortality v dospelosti nebola potvrdená. </w:t>
      </w:r>
    </w:p>
    <w:p w14:paraId="75FE3F70" w14:textId="77777777" w:rsidR="00950663" w:rsidRPr="007C21A8" w:rsidRDefault="00950663" w:rsidP="00950663">
      <w:pPr>
        <w:tabs>
          <w:tab w:val="left" w:pos="567"/>
        </w:tabs>
        <w:rPr>
          <w:color w:val="000000"/>
          <w:sz w:val="22"/>
          <w:lang w:val="sk-SK"/>
        </w:rPr>
      </w:pPr>
    </w:p>
    <w:p w14:paraId="35D49EDA" w14:textId="77777777" w:rsidR="00950663" w:rsidRPr="007C21A8" w:rsidRDefault="00950663" w:rsidP="00950663">
      <w:pPr>
        <w:tabs>
          <w:tab w:val="left" w:pos="567"/>
        </w:tabs>
        <w:rPr>
          <w:sz w:val="22"/>
          <w:lang w:val="sk-SK"/>
        </w:rPr>
      </w:pPr>
      <w:r w:rsidRPr="007C21A8">
        <w:rPr>
          <w:sz w:val="22"/>
          <w:lang w:val="sk-SK"/>
        </w:rPr>
        <w:t>Európska lieková agentúra udelila výnimku z povinnosti predložiť výsledky štúdií pre atorvastatín v liečbe heterozygotnej hypercholesterolémie u detí do 6 rokov a v liečbe homozygotnej hypercholesterolémie u detí a dospievajúcich do 18 rokov, kombinovanej (zmiešanej) hypercholesterolémie, primárnej hypercholesterolémie a v prevencii kardiovaskulárnych príhod</w:t>
      </w:r>
      <w:r w:rsidR="00567F35" w:rsidRPr="007C21A8">
        <w:rPr>
          <w:sz w:val="22"/>
          <w:lang w:val="sk-SK"/>
        </w:rPr>
        <w:t xml:space="preserve"> (pozri časť 4.2)</w:t>
      </w:r>
      <w:r w:rsidRPr="007C21A8">
        <w:rPr>
          <w:sz w:val="22"/>
          <w:lang w:val="sk-SK"/>
        </w:rPr>
        <w:t>.</w:t>
      </w:r>
    </w:p>
    <w:p w14:paraId="38DEF214" w14:textId="77777777" w:rsidR="00AC4CA4" w:rsidRPr="007C21A8" w:rsidRDefault="00AC4CA4" w:rsidP="00950663">
      <w:pPr>
        <w:tabs>
          <w:tab w:val="left" w:pos="567"/>
        </w:tabs>
        <w:rPr>
          <w:sz w:val="22"/>
          <w:lang w:val="sk-SK"/>
        </w:rPr>
      </w:pPr>
    </w:p>
    <w:p w14:paraId="5BF9BDC9" w14:textId="77777777" w:rsidR="00C90B5D" w:rsidRPr="00923090" w:rsidRDefault="00C90B5D" w:rsidP="00C22C12">
      <w:pPr>
        <w:tabs>
          <w:tab w:val="left" w:pos="708"/>
        </w:tabs>
        <w:rPr>
          <w:i/>
          <w:sz w:val="22"/>
          <w:szCs w:val="22"/>
          <w:u w:val="single"/>
          <w:lang w:val="sk-SK"/>
        </w:rPr>
      </w:pPr>
      <w:r w:rsidRPr="00923090">
        <w:rPr>
          <w:i/>
          <w:sz w:val="22"/>
          <w:szCs w:val="22"/>
          <w:u w:val="single"/>
          <w:lang w:val="sk-SK"/>
        </w:rPr>
        <w:t>Amlodipín</w:t>
      </w:r>
    </w:p>
    <w:p w14:paraId="16F29DAA" w14:textId="77777777" w:rsidR="00C90B5D" w:rsidRPr="00923090" w:rsidRDefault="00C90B5D" w:rsidP="00C22C12">
      <w:pPr>
        <w:rPr>
          <w:sz w:val="22"/>
          <w:szCs w:val="22"/>
          <w:lang w:val="sk-SK"/>
        </w:rPr>
      </w:pPr>
    </w:p>
    <w:p w14:paraId="74974DD5" w14:textId="77777777" w:rsidR="00C90B5D" w:rsidRPr="00923090" w:rsidRDefault="00C90B5D" w:rsidP="00C22C12">
      <w:pPr>
        <w:rPr>
          <w:sz w:val="22"/>
          <w:szCs w:val="22"/>
          <w:lang w:val="sk-SK"/>
        </w:rPr>
      </w:pPr>
      <w:r w:rsidRPr="00923090">
        <w:rPr>
          <w:sz w:val="22"/>
          <w:szCs w:val="22"/>
          <w:lang w:val="sk-SK"/>
        </w:rPr>
        <w:t xml:space="preserve">Amlodipín je inhibítor vstupu kalciových iónov (blokátor pomalého kanála alebo antagonista kalciových iónov) a inhibuje transmembránový vstup kalciových iónov do hladkých svalov ciev a srdcovej svaloviny. </w:t>
      </w:r>
    </w:p>
    <w:p w14:paraId="6B91E4BB" w14:textId="77777777" w:rsidR="00C90B5D" w:rsidRPr="00923090" w:rsidRDefault="00C90B5D" w:rsidP="00C22C12">
      <w:pPr>
        <w:rPr>
          <w:sz w:val="22"/>
          <w:szCs w:val="22"/>
          <w:lang w:val="sk-SK"/>
        </w:rPr>
      </w:pPr>
      <w:r w:rsidRPr="00923090">
        <w:rPr>
          <w:sz w:val="22"/>
          <w:szCs w:val="22"/>
          <w:lang w:val="sk-SK"/>
        </w:rPr>
        <w:t>Mechanizmom antihypertenzn</w:t>
      </w:r>
      <w:r w:rsidR="00985A1E" w:rsidRPr="00923090">
        <w:rPr>
          <w:sz w:val="22"/>
          <w:szCs w:val="22"/>
          <w:lang w:val="sk-SK"/>
        </w:rPr>
        <w:t>é</w:t>
      </w:r>
      <w:r w:rsidRPr="00923090">
        <w:rPr>
          <w:sz w:val="22"/>
          <w:szCs w:val="22"/>
          <w:lang w:val="sk-SK"/>
        </w:rPr>
        <w:t xml:space="preserve">ho účinku amlodipínu je priamy relaxačný vplyv na hladké svaly ciev. Presný mechanizmus, ktorým amlodipín vyvoláva úľavu symptómov angíny pektoris nie je úplne známy, ale amlodipín redukuje celkovú ischemickú záťaž dvoma nasledovnými účinkami. </w:t>
      </w:r>
    </w:p>
    <w:p w14:paraId="5700B99E" w14:textId="77777777" w:rsidR="00DD0308" w:rsidRPr="00923090" w:rsidRDefault="00DD0308" w:rsidP="00244AB2">
      <w:pPr>
        <w:tabs>
          <w:tab w:val="left" w:pos="567"/>
        </w:tabs>
        <w:spacing w:line="260" w:lineRule="exact"/>
        <w:ind w:left="567" w:hanging="567"/>
        <w:rPr>
          <w:sz w:val="22"/>
          <w:szCs w:val="22"/>
          <w:lang w:val="sk-SK"/>
        </w:rPr>
      </w:pPr>
      <w:r w:rsidRPr="00923090">
        <w:rPr>
          <w:sz w:val="22"/>
          <w:szCs w:val="22"/>
          <w:lang w:val="sk-SK"/>
        </w:rPr>
        <w:t>-</w:t>
      </w:r>
      <w:r w:rsidRPr="00923090">
        <w:rPr>
          <w:sz w:val="22"/>
          <w:szCs w:val="22"/>
          <w:lang w:val="sk-SK"/>
        </w:rPr>
        <w:tab/>
        <w:t xml:space="preserve">Amlodipín dilatuje periférne arterioly a znižuje teda celkovú periférnu rezistenciu (afterload), proti ktorej pracuje srdce. Keďže frekvencia srdca ostáva stabilná, táto menšia záťaž srdca znižuje spotrebu energie v myokarde a potrebu kyslíka. </w:t>
      </w:r>
    </w:p>
    <w:p w14:paraId="51DDBA97" w14:textId="77777777" w:rsidR="00DD0308" w:rsidRPr="00923090" w:rsidRDefault="00DD0308" w:rsidP="00244AB2">
      <w:pPr>
        <w:tabs>
          <w:tab w:val="left" w:pos="567"/>
        </w:tabs>
        <w:spacing w:line="260" w:lineRule="exact"/>
        <w:ind w:left="567" w:hanging="567"/>
        <w:rPr>
          <w:sz w:val="22"/>
          <w:szCs w:val="22"/>
          <w:lang w:val="sk-SK"/>
        </w:rPr>
      </w:pPr>
      <w:r w:rsidRPr="00923090">
        <w:rPr>
          <w:sz w:val="22"/>
          <w:szCs w:val="22"/>
          <w:lang w:val="sk-SK"/>
        </w:rPr>
        <w:t>-</w:t>
      </w:r>
      <w:r w:rsidRPr="00923090">
        <w:rPr>
          <w:sz w:val="22"/>
          <w:szCs w:val="22"/>
          <w:lang w:val="sk-SK"/>
        </w:rPr>
        <w:tab/>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angína pektoris) a</w:t>
      </w:r>
      <w:r w:rsidR="007F7B14" w:rsidRPr="00923090">
        <w:rPr>
          <w:sz w:val="22"/>
          <w:szCs w:val="22"/>
          <w:lang w:val="sk-SK"/>
        </w:rPr>
        <w:t> </w:t>
      </w:r>
      <w:r w:rsidRPr="00923090">
        <w:rPr>
          <w:sz w:val="22"/>
          <w:szCs w:val="22"/>
          <w:lang w:val="sk-SK"/>
        </w:rPr>
        <w:t>uvoľňuje</w:t>
      </w:r>
      <w:r w:rsidR="007F7B14" w:rsidRPr="00923090">
        <w:rPr>
          <w:sz w:val="22"/>
          <w:szCs w:val="22"/>
          <w:lang w:val="sk-SK"/>
        </w:rPr>
        <w:t xml:space="preserve"> </w:t>
      </w:r>
      <w:r w:rsidRPr="00923090">
        <w:rPr>
          <w:sz w:val="22"/>
          <w:szCs w:val="22"/>
          <w:lang w:val="sk-SK"/>
        </w:rPr>
        <w:t>koronárnu vazokonstrikciu indukovanú fajčením.</w:t>
      </w:r>
    </w:p>
    <w:p w14:paraId="424C04AD" w14:textId="77777777" w:rsidR="00C90B5D" w:rsidRPr="00923090" w:rsidRDefault="00C90B5D" w:rsidP="00C22C12">
      <w:pPr>
        <w:rPr>
          <w:sz w:val="22"/>
          <w:szCs w:val="22"/>
          <w:lang w:val="sk-SK"/>
        </w:rPr>
      </w:pPr>
    </w:p>
    <w:p w14:paraId="795C482C" w14:textId="77777777" w:rsidR="00C90B5D" w:rsidRPr="00923090" w:rsidRDefault="00C90B5D" w:rsidP="00C22C12">
      <w:pPr>
        <w:rPr>
          <w:sz w:val="22"/>
          <w:szCs w:val="22"/>
          <w:lang w:val="sk-SK"/>
        </w:rPr>
      </w:pPr>
      <w:r w:rsidRPr="00923090">
        <w:rPr>
          <w:sz w:val="22"/>
          <w:szCs w:val="22"/>
          <w:lang w:val="sk-SK"/>
        </w:rPr>
        <w:t>U pacientov s hypertenziou vedie dávkovanie jedenkrát denne ku klinicky významnému zníženiu tlaku krvi v ľahu aj v stoji počas celého 24</w:t>
      </w:r>
      <w:r w:rsidRPr="00923090">
        <w:rPr>
          <w:sz w:val="22"/>
          <w:szCs w:val="22"/>
          <w:lang w:val="sk-SK"/>
        </w:rPr>
        <w:noBreakHyphen/>
        <w:t>hodinového intervalu. Vzhľadom k pozvoľnému nástupu účinku nie je podávanie amlodipínu spojené s akútnou hypotenziou.</w:t>
      </w:r>
    </w:p>
    <w:p w14:paraId="6449AC54" w14:textId="77777777" w:rsidR="00C90B5D" w:rsidRPr="00923090" w:rsidRDefault="00C90B5D" w:rsidP="00C22C12">
      <w:pPr>
        <w:rPr>
          <w:sz w:val="22"/>
          <w:szCs w:val="22"/>
          <w:lang w:val="sk-SK"/>
        </w:rPr>
      </w:pPr>
      <w:r w:rsidRPr="00923090">
        <w:rPr>
          <w:sz w:val="22"/>
          <w:szCs w:val="22"/>
          <w:lang w:val="sk-SK"/>
        </w:rPr>
        <w:t>U pacientov s angínou pektoris dávkovanie amlodipínu jedenkrát denne predlžuje celkový čas schopnosti vykonávať fyzickú záťaž, časový interval do vzniku anginóznych ťažkostí a čas do objavenia</w:t>
      </w:r>
      <w:r w:rsidR="007F7B14" w:rsidRPr="00923090">
        <w:rPr>
          <w:sz w:val="22"/>
          <w:szCs w:val="22"/>
          <w:lang w:val="sk-SK"/>
        </w:rPr>
        <w:t xml:space="preserve"> </w:t>
      </w:r>
      <w:r w:rsidRPr="00923090">
        <w:rPr>
          <w:sz w:val="22"/>
          <w:szCs w:val="22"/>
          <w:lang w:val="sk-SK"/>
        </w:rPr>
        <w:t>sa 1-milimetrovej depresie ST segmentu a znižuje frekvenciu anginóznych záchvatov, ako aj potrebu užívania nitroglycerínu.</w:t>
      </w:r>
    </w:p>
    <w:p w14:paraId="79650587" w14:textId="77777777" w:rsidR="00C90B5D" w:rsidRPr="00923090" w:rsidRDefault="00C90B5D" w:rsidP="00C22C12">
      <w:pPr>
        <w:rPr>
          <w:sz w:val="22"/>
          <w:szCs w:val="22"/>
          <w:lang w:val="sk-SK"/>
        </w:rPr>
      </w:pPr>
      <w:r w:rsidRPr="00923090">
        <w:rPr>
          <w:sz w:val="22"/>
          <w:szCs w:val="22"/>
          <w:lang w:val="sk-SK"/>
        </w:rPr>
        <w:t xml:space="preserve">Podávanie amlodipínu nie je spojené so žiadnymi nepriaznivými metabolickými účinkami, ani zmenami plazmatických lipidov a je vhodné u pacientov s astmou, cukrovkou a dnou. </w:t>
      </w:r>
    </w:p>
    <w:p w14:paraId="33920547" w14:textId="77777777" w:rsidR="00C90B5D" w:rsidRPr="00923090" w:rsidRDefault="00C90B5D" w:rsidP="00C22C12">
      <w:pPr>
        <w:rPr>
          <w:sz w:val="22"/>
          <w:szCs w:val="22"/>
          <w:lang w:val="sk-SK"/>
        </w:rPr>
      </w:pPr>
    </w:p>
    <w:p w14:paraId="03E14ABD" w14:textId="6DF0BC61" w:rsidR="00C90B5D" w:rsidRPr="00923090" w:rsidRDefault="005357E8" w:rsidP="007C21A8">
      <w:pPr>
        <w:keepNext/>
        <w:rPr>
          <w:i/>
          <w:sz w:val="22"/>
          <w:szCs w:val="22"/>
          <w:lang w:val="sk-SK"/>
        </w:rPr>
      </w:pPr>
      <w:r>
        <w:rPr>
          <w:i/>
          <w:sz w:val="22"/>
          <w:szCs w:val="22"/>
          <w:lang w:val="sk-SK"/>
        </w:rPr>
        <w:t>I</w:t>
      </w:r>
      <w:r w:rsidR="00C90B5D" w:rsidRPr="00923090">
        <w:rPr>
          <w:i/>
          <w:sz w:val="22"/>
          <w:szCs w:val="22"/>
          <w:lang w:val="sk-SK"/>
        </w:rPr>
        <w:t>schemick</w:t>
      </w:r>
      <w:r>
        <w:rPr>
          <w:i/>
          <w:sz w:val="22"/>
          <w:szCs w:val="22"/>
          <w:lang w:val="sk-SK"/>
        </w:rPr>
        <w:t>á</w:t>
      </w:r>
      <w:r w:rsidR="00C90B5D" w:rsidRPr="00923090">
        <w:rPr>
          <w:i/>
          <w:sz w:val="22"/>
          <w:szCs w:val="22"/>
          <w:lang w:val="sk-SK"/>
        </w:rPr>
        <w:t xml:space="preserve"> chorob</w:t>
      </w:r>
      <w:r>
        <w:rPr>
          <w:i/>
          <w:sz w:val="22"/>
          <w:szCs w:val="22"/>
          <w:lang w:val="sk-SK"/>
        </w:rPr>
        <w:t>a</w:t>
      </w:r>
      <w:r w:rsidR="00C90B5D" w:rsidRPr="00923090">
        <w:rPr>
          <w:i/>
          <w:sz w:val="22"/>
          <w:szCs w:val="22"/>
          <w:lang w:val="sk-SK"/>
        </w:rPr>
        <w:t xml:space="preserve"> srdca (ICHS)</w:t>
      </w:r>
    </w:p>
    <w:p w14:paraId="74FCF53F" w14:textId="77777777" w:rsidR="006F5624" w:rsidRPr="00923090" w:rsidRDefault="006F5624" w:rsidP="007C21A8">
      <w:pPr>
        <w:keepNext/>
        <w:rPr>
          <w:sz w:val="22"/>
          <w:szCs w:val="22"/>
          <w:lang w:val="sk-SK"/>
        </w:rPr>
      </w:pPr>
    </w:p>
    <w:p w14:paraId="275961C2" w14:textId="77777777" w:rsidR="00C90B5D" w:rsidRPr="00923090" w:rsidRDefault="00C90B5D" w:rsidP="00C22C12">
      <w:pPr>
        <w:rPr>
          <w:sz w:val="22"/>
          <w:szCs w:val="22"/>
          <w:lang w:val="sk-SK"/>
        </w:rPr>
      </w:pPr>
      <w:r w:rsidRPr="00923090">
        <w:rPr>
          <w:sz w:val="22"/>
          <w:szCs w:val="22"/>
          <w:lang w:val="sk-SK"/>
        </w:rPr>
        <w:t>Účinnosť amlodipínu v prevencii klinických príhod u pacientov s ischemickou chorobou srdca (ICHS) bola hodnotená v samostatnej, multicentrickej, randomizovanej, dvojito zaslepenej, placebom kontrolovanej štúdii s</w:t>
      </w:r>
      <w:r w:rsidR="00B75C23" w:rsidRPr="00923090">
        <w:rPr>
          <w:sz w:val="22"/>
          <w:szCs w:val="22"/>
          <w:lang w:val="sk-SK"/>
        </w:rPr>
        <w:t> </w:t>
      </w:r>
      <w:r w:rsidRPr="00923090">
        <w:rPr>
          <w:sz w:val="22"/>
          <w:szCs w:val="22"/>
          <w:lang w:val="sk-SK"/>
        </w:rPr>
        <w:t>1</w:t>
      </w:r>
      <w:r w:rsidR="00B75C23" w:rsidRPr="00923090">
        <w:rPr>
          <w:sz w:val="22"/>
          <w:szCs w:val="22"/>
          <w:lang w:val="sk-SK"/>
        </w:rPr>
        <w:t xml:space="preserve"> </w:t>
      </w:r>
      <w:r w:rsidRPr="00923090">
        <w:rPr>
          <w:sz w:val="22"/>
          <w:szCs w:val="22"/>
          <w:lang w:val="sk-SK"/>
        </w:rPr>
        <w:t>997 pacientmi nazvanej Comparison of Amlodipine vs. Enalapril to Limit Occurrences of Thrombosis (CAMELOT). Z týchto pacientov bolo počas 2 rokov 663 liečených amlodipínom 5-10 mg, 673 pacientov bolo liečených enalaprilom 10-20 mg a 655 pacientov bolo liečených placebom, navyše so štandardným podávaním statínov, beta-blokátorov, diuretík a aspirínu. Kľúčové výsledky účinnosti sú uvedené v</w:t>
      </w:r>
      <w:r w:rsidR="000E4256" w:rsidRPr="00923090">
        <w:rPr>
          <w:sz w:val="22"/>
          <w:szCs w:val="22"/>
          <w:lang w:val="sk-SK"/>
        </w:rPr>
        <w:t xml:space="preserve"> nasledujúcej </w:t>
      </w:r>
      <w:r w:rsidRPr="00923090">
        <w:rPr>
          <w:sz w:val="22"/>
          <w:szCs w:val="22"/>
          <w:lang w:val="sk-SK"/>
        </w:rPr>
        <w:t>tabuľke. Výsledky ukazujú, že liečba amlodipínom bola spojená s menším počtom hospitalizácií s angínou pektoris a revaskularizáciou u pacientov s ICHS.</w:t>
      </w:r>
    </w:p>
    <w:p w14:paraId="2B080A4C" w14:textId="77777777" w:rsidR="000E4256" w:rsidRPr="00923090" w:rsidRDefault="000E4256" w:rsidP="000E4256">
      <w:pPr>
        <w:rPr>
          <w:sz w:val="22"/>
          <w:szCs w:val="22"/>
          <w:lang w:val="sk-SK"/>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258"/>
        <w:gridCol w:w="1339"/>
        <w:gridCol w:w="1339"/>
        <w:gridCol w:w="1339"/>
        <w:gridCol w:w="32"/>
        <w:gridCol w:w="1307"/>
        <w:gridCol w:w="1340"/>
      </w:tblGrid>
      <w:tr w:rsidR="000E4256" w:rsidRPr="00923090" w14:paraId="384D8BBD" w14:textId="77777777" w:rsidTr="00926D7D">
        <w:trPr>
          <w:trHeight w:val="109"/>
        </w:trPr>
        <w:tc>
          <w:tcPr>
            <w:tcW w:w="8954" w:type="dxa"/>
            <w:gridSpan w:val="7"/>
            <w:tcBorders>
              <w:top w:val="single" w:sz="8" w:space="0" w:color="000000"/>
              <w:left w:val="single" w:sz="6" w:space="0" w:color="000000"/>
              <w:bottom w:val="single" w:sz="8" w:space="0" w:color="000000"/>
              <w:right w:val="single" w:sz="6" w:space="0" w:color="000000"/>
            </w:tcBorders>
          </w:tcPr>
          <w:p w14:paraId="6E7FCFA3" w14:textId="77777777" w:rsidR="000E4256" w:rsidRPr="00923090" w:rsidRDefault="000E4256" w:rsidP="00926D7D">
            <w:pPr>
              <w:tabs>
                <w:tab w:val="left" w:pos="567"/>
              </w:tabs>
              <w:autoSpaceDE w:val="0"/>
              <w:autoSpaceDN w:val="0"/>
              <w:adjustRightInd w:val="0"/>
              <w:rPr>
                <w:b/>
                <w:lang w:val="sk-SK"/>
              </w:rPr>
            </w:pPr>
            <w:r w:rsidRPr="00923090">
              <w:rPr>
                <w:b/>
                <w:sz w:val="22"/>
                <w:szCs w:val="22"/>
                <w:lang w:val="sk-SK"/>
              </w:rPr>
              <w:t>Tabuľka 1.                   Výskyt závažných klinických výsledkov v štúdii CAMELOT</w:t>
            </w:r>
          </w:p>
        </w:tc>
      </w:tr>
      <w:tr w:rsidR="000E4256" w:rsidRPr="00923090" w14:paraId="7C037169" w14:textId="77777777" w:rsidTr="00926D7D">
        <w:trPr>
          <w:trHeight w:val="216"/>
        </w:trPr>
        <w:tc>
          <w:tcPr>
            <w:tcW w:w="6307" w:type="dxa"/>
            <w:gridSpan w:val="5"/>
            <w:tcBorders>
              <w:top w:val="single" w:sz="8" w:space="0" w:color="000000"/>
              <w:left w:val="single" w:sz="6" w:space="0" w:color="000000"/>
              <w:bottom w:val="single" w:sz="8" w:space="0" w:color="000000"/>
              <w:right w:val="single" w:sz="6" w:space="0" w:color="000000"/>
            </w:tcBorders>
          </w:tcPr>
          <w:p w14:paraId="11F69E51" w14:textId="77777777" w:rsidR="000E4256" w:rsidRPr="00923090" w:rsidRDefault="000E4256" w:rsidP="00926D7D">
            <w:pPr>
              <w:tabs>
                <w:tab w:val="left" w:pos="567"/>
              </w:tabs>
              <w:autoSpaceDE w:val="0"/>
              <w:autoSpaceDN w:val="0"/>
              <w:adjustRightInd w:val="0"/>
              <w:rPr>
                <w:u w:val="single"/>
                <w:lang w:val="sk-SK"/>
              </w:rPr>
            </w:pPr>
            <w:r w:rsidRPr="00923090">
              <w:rPr>
                <w:sz w:val="22"/>
                <w:szCs w:val="22"/>
                <w:u w:val="single"/>
                <w:lang w:val="sk-SK"/>
              </w:rPr>
              <w:t xml:space="preserve">                                   Frekvencia výskytu kardiovaskulárnej príhody </w:t>
            </w:r>
          </w:p>
          <w:p w14:paraId="3D2435EF" w14:textId="77777777" w:rsidR="000E4256" w:rsidRPr="00923090" w:rsidRDefault="000E4256" w:rsidP="00926D7D">
            <w:pPr>
              <w:tabs>
                <w:tab w:val="left" w:pos="567"/>
              </w:tabs>
              <w:autoSpaceDE w:val="0"/>
              <w:autoSpaceDN w:val="0"/>
              <w:adjustRightInd w:val="0"/>
              <w:rPr>
                <w:lang w:val="sk-SK"/>
              </w:rPr>
            </w:pPr>
            <w:r w:rsidRPr="00923090">
              <w:rPr>
                <w:sz w:val="22"/>
                <w:szCs w:val="22"/>
                <w:u w:val="single"/>
                <w:lang w:val="sk-SK"/>
              </w:rPr>
              <w:t xml:space="preserve">                                   Počet (%) </w:t>
            </w:r>
          </w:p>
        </w:tc>
        <w:tc>
          <w:tcPr>
            <w:tcW w:w="2647" w:type="dxa"/>
            <w:gridSpan w:val="2"/>
            <w:tcBorders>
              <w:top w:val="single" w:sz="8" w:space="0" w:color="000000"/>
              <w:left w:val="single" w:sz="6" w:space="0" w:color="000000"/>
              <w:bottom w:val="single" w:sz="8" w:space="0" w:color="000000"/>
              <w:right w:val="single" w:sz="6" w:space="0" w:color="000000"/>
            </w:tcBorders>
          </w:tcPr>
          <w:p w14:paraId="3135E79E" w14:textId="77777777" w:rsidR="000E4256" w:rsidRPr="00923090" w:rsidRDefault="000E4256" w:rsidP="00926D7D">
            <w:pPr>
              <w:tabs>
                <w:tab w:val="left" w:pos="567"/>
              </w:tabs>
              <w:autoSpaceDE w:val="0"/>
              <w:autoSpaceDN w:val="0"/>
              <w:adjustRightInd w:val="0"/>
              <w:rPr>
                <w:lang w:val="sk-SK"/>
              </w:rPr>
            </w:pPr>
            <w:r w:rsidRPr="00923090">
              <w:rPr>
                <w:sz w:val="22"/>
                <w:szCs w:val="22"/>
                <w:u w:val="single"/>
                <w:lang w:val="sk-SK"/>
              </w:rPr>
              <w:t xml:space="preserve">amlodipín verzus placebo </w:t>
            </w:r>
          </w:p>
        </w:tc>
      </w:tr>
      <w:tr w:rsidR="000E4256" w:rsidRPr="00923090" w14:paraId="6B26A3E7" w14:textId="77777777" w:rsidTr="00926D7D">
        <w:trPr>
          <w:trHeight w:val="216"/>
        </w:trPr>
        <w:tc>
          <w:tcPr>
            <w:tcW w:w="2258" w:type="dxa"/>
            <w:tcBorders>
              <w:top w:val="single" w:sz="8" w:space="0" w:color="000000"/>
              <w:left w:val="single" w:sz="6" w:space="0" w:color="000000"/>
              <w:bottom w:val="single" w:sz="8" w:space="0" w:color="000000"/>
              <w:right w:val="single" w:sz="6" w:space="0" w:color="000000"/>
            </w:tcBorders>
          </w:tcPr>
          <w:p w14:paraId="2B22C142"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Výsledky </w:t>
            </w:r>
          </w:p>
        </w:tc>
        <w:tc>
          <w:tcPr>
            <w:tcW w:w="1339" w:type="dxa"/>
            <w:tcBorders>
              <w:top w:val="single" w:sz="8" w:space="0" w:color="000000"/>
              <w:left w:val="single" w:sz="6" w:space="0" w:color="000000"/>
              <w:bottom w:val="single" w:sz="8" w:space="0" w:color="000000"/>
              <w:right w:val="single" w:sz="6" w:space="0" w:color="000000"/>
            </w:tcBorders>
          </w:tcPr>
          <w:p w14:paraId="6F5CBB0B"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amlodipín </w:t>
            </w:r>
          </w:p>
        </w:tc>
        <w:tc>
          <w:tcPr>
            <w:tcW w:w="1339" w:type="dxa"/>
            <w:tcBorders>
              <w:top w:val="single" w:sz="8" w:space="0" w:color="000000"/>
              <w:left w:val="single" w:sz="6" w:space="0" w:color="000000"/>
              <w:bottom w:val="single" w:sz="8" w:space="0" w:color="000000"/>
              <w:right w:val="single" w:sz="6" w:space="0" w:color="000000"/>
            </w:tcBorders>
          </w:tcPr>
          <w:p w14:paraId="53808C6E"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placebo </w:t>
            </w:r>
          </w:p>
        </w:tc>
        <w:tc>
          <w:tcPr>
            <w:tcW w:w="1339" w:type="dxa"/>
            <w:tcBorders>
              <w:top w:val="single" w:sz="8" w:space="0" w:color="000000"/>
              <w:left w:val="single" w:sz="6" w:space="0" w:color="000000"/>
              <w:bottom w:val="single" w:sz="8" w:space="0" w:color="000000"/>
              <w:right w:val="single" w:sz="6" w:space="0" w:color="000000"/>
            </w:tcBorders>
          </w:tcPr>
          <w:p w14:paraId="0598467C"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enalapril </w:t>
            </w:r>
          </w:p>
        </w:tc>
        <w:tc>
          <w:tcPr>
            <w:tcW w:w="1339" w:type="dxa"/>
            <w:gridSpan w:val="2"/>
            <w:tcBorders>
              <w:top w:val="single" w:sz="8" w:space="0" w:color="000000"/>
              <w:left w:val="single" w:sz="6" w:space="0" w:color="000000"/>
              <w:bottom w:val="single" w:sz="8" w:space="0" w:color="000000"/>
              <w:right w:val="single" w:sz="6" w:space="0" w:color="000000"/>
            </w:tcBorders>
          </w:tcPr>
          <w:p w14:paraId="3DD4B373" w14:textId="77777777" w:rsidR="000E4256" w:rsidRPr="00923090" w:rsidRDefault="000E4256" w:rsidP="00926D7D">
            <w:pPr>
              <w:tabs>
                <w:tab w:val="left" w:pos="567"/>
              </w:tabs>
              <w:autoSpaceDE w:val="0"/>
              <w:autoSpaceDN w:val="0"/>
              <w:adjustRightInd w:val="0"/>
              <w:rPr>
                <w:sz w:val="22"/>
                <w:szCs w:val="22"/>
                <w:lang w:val="sk-SK"/>
              </w:rPr>
            </w:pPr>
            <w:r w:rsidRPr="00923090">
              <w:rPr>
                <w:sz w:val="22"/>
                <w:szCs w:val="22"/>
                <w:lang w:val="sk-SK"/>
              </w:rPr>
              <w:t xml:space="preserve">pomer rizika </w:t>
            </w:r>
          </w:p>
          <w:p w14:paraId="23F529A8"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(95 % IS) </w:t>
            </w:r>
          </w:p>
        </w:tc>
        <w:tc>
          <w:tcPr>
            <w:tcW w:w="1340" w:type="dxa"/>
            <w:tcBorders>
              <w:top w:val="single" w:sz="8" w:space="0" w:color="000000"/>
              <w:left w:val="single" w:sz="6" w:space="0" w:color="000000"/>
              <w:bottom w:val="single" w:sz="8" w:space="0" w:color="000000"/>
              <w:right w:val="single" w:sz="6" w:space="0" w:color="000000"/>
            </w:tcBorders>
          </w:tcPr>
          <w:p w14:paraId="0F4BD492"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hodnota</w:t>
            </w:r>
            <w:r w:rsidRPr="00923090">
              <w:rPr>
                <w:i/>
                <w:sz w:val="22"/>
                <w:szCs w:val="22"/>
                <w:lang w:val="sk-SK"/>
              </w:rPr>
              <w:t xml:space="preserve"> p</w:t>
            </w:r>
          </w:p>
        </w:tc>
      </w:tr>
      <w:tr w:rsidR="000E4256" w:rsidRPr="00923090" w14:paraId="4E06A00B" w14:textId="77777777" w:rsidTr="00926D7D">
        <w:trPr>
          <w:trHeight w:val="108"/>
        </w:trPr>
        <w:tc>
          <w:tcPr>
            <w:tcW w:w="8954" w:type="dxa"/>
            <w:gridSpan w:val="7"/>
            <w:tcBorders>
              <w:top w:val="single" w:sz="8" w:space="0" w:color="000000"/>
              <w:left w:val="single" w:sz="6" w:space="0" w:color="000000"/>
              <w:bottom w:val="single" w:sz="6" w:space="0" w:color="000000"/>
              <w:right w:val="single" w:sz="6" w:space="0" w:color="000000"/>
            </w:tcBorders>
          </w:tcPr>
          <w:p w14:paraId="446ABDF8" w14:textId="77777777" w:rsidR="000E4256" w:rsidRPr="00923090" w:rsidRDefault="000E4256" w:rsidP="00926D7D">
            <w:pPr>
              <w:tabs>
                <w:tab w:val="left" w:pos="567"/>
              </w:tabs>
              <w:autoSpaceDE w:val="0"/>
              <w:autoSpaceDN w:val="0"/>
              <w:adjustRightInd w:val="0"/>
              <w:rPr>
                <w:lang w:val="sk-SK"/>
              </w:rPr>
            </w:pPr>
            <w:r w:rsidRPr="00923090">
              <w:rPr>
                <w:sz w:val="22"/>
                <w:szCs w:val="22"/>
                <w:u w:val="single"/>
                <w:lang w:val="sk-SK"/>
              </w:rPr>
              <w:t>Primárne sledovaný ukazovateľ</w:t>
            </w:r>
          </w:p>
        </w:tc>
      </w:tr>
      <w:tr w:rsidR="000E4256" w:rsidRPr="00923090" w14:paraId="2672C69C" w14:textId="77777777" w:rsidTr="00926D7D">
        <w:trPr>
          <w:trHeight w:val="216"/>
        </w:trPr>
        <w:tc>
          <w:tcPr>
            <w:tcW w:w="2258" w:type="dxa"/>
            <w:tcBorders>
              <w:top w:val="single" w:sz="6" w:space="0" w:color="000000"/>
              <w:left w:val="single" w:sz="6" w:space="0" w:color="000000"/>
              <w:bottom w:val="single" w:sz="6" w:space="0" w:color="000000"/>
              <w:right w:val="single" w:sz="6" w:space="0" w:color="000000"/>
            </w:tcBorders>
          </w:tcPr>
          <w:p w14:paraId="6F36B4BD"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Nežiaduce kardiovaskulárne príhody </w:t>
            </w:r>
          </w:p>
        </w:tc>
        <w:tc>
          <w:tcPr>
            <w:tcW w:w="1339" w:type="dxa"/>
            <w:tcBorders>
              <w:top w:val="single" w:sz="6" w:space="0" w:color="000000"/>
              <w:left w:val="single" w:sz="6" w:space="0" w:color="000000"/>
              <w:bottom w:val="single" w:sz="6" w:space="0" w:color="000000"/>
              <w:right w:val="single" w:sz="6" w:space="0" w:color="000000"/>
            </w:tcBorders>
          </w:tcPr>
          <w:p w14:paraId="20C0A256"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110 (16,6) </w:t>
            </w:r>
          </w:p>
        </w:tc>
        <w:tc>
          <w:tcPr>
            <w:tcW w:w="1339" w:type="dxa"/>
            <w:tcBorders>
              <w:top w:val="single" w:sz="6" w:space="0" w:color="000000"/>
              <w:left w:val="single" w:sz="6" w:space="0" w:color="000000"/>
              <w:bottom w:val="single" w:sz="6" w:space="0" w:color="000000"/>
              <w:right w:val="single" w:sz="6" w:space="0" w:color="000000"/>
            </w:tcBorders>
          </w:tcPr>
          <w:p w14:paraId="19207178"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151 (23,1) </w:t>
            </w:r>
          </w:p>
        </w:tc>
        <w:tc>
          <w:tcPr>
            <w:tcW w:w="1339" w:type="dxa"/>
            <w:tcBorders>
              <w:top w:val="single" w:sz="6" w:space="0" w:color="000000"/>
              <w:left w:val="single" w:sz="6" w:space="0" w:color="000000"/>
              <w:bottom w:val="single" w:sz="6" w:space="0" w:color="000000"/>
              <w:right w:val="single" w:sz="6" w:space="0" w:color="000000"/>
            </w:tcBorders>
          </w:tcPr>
          <w:p w14:paraId="0CADD33A"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136 (20,2) </w:t>
            </w:r>
          </w:p>
        </w:tc>
        <w:tc>
          <w:tcPr>
            <w:tcW w:w="1339" w:type="dxa"/>
            <w:gridSpan w:val="2"/>
            <w:tcBorders>
              <w:top w:val="single" w:sz="6" w:space="0" w:color="000000"/>
              <w:left w:val="single" w:sz="6" w:space="0" w:color="000000"/>
              <w:bottom w:val="single" w:sz="6" w:space="0" w:color="000000"/>
              <w:right w:val="single" w:sz="6" w:space="0" w:color="000000"/>
            </w:tcBorders>
          </w:tcPr>
          <w:p w14:paraId="038D0841"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0,69 (0,54-0,88) </w:t>
            </w:r>
          </w:p>
        </w:tc>
        <w:tc>
          <w:tcPr>
            <w:tcW w:w="1340" w:type="dxa"/>
            <w:tcBorders>
              <w:top w:val="single" w:sz="6" w:space="0" w:color="000000"/>
              <w:left w:val="single" w:sz="6" w:space="0" w:color="000000"/>
              <w:bottom w:val="single" w:sz="6" w:space="0" w:color="000000"/>
              <w:right w:val="single" w:sz="6" w:space="0" w:color="000000"/>
            </w:tcBorders>
          </w:tcPr>
          <w:p w14:paraId="54825138"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0,003 </w:t>
            </w:r>
          </w:p>
        </w:tc>
      </w:tr>
      <w:tr w:rsidR="000E4256" w:rsidRPr="00923090" w14:paraId="79FB0BC1" w14:textId="77777777" w:rsidTr="00926D7D">
        <w:trPr>
          <w:trHeight w:val="108"/>
        </w:trPr>
        <w:tc>
          <w:tcPr>
            <w:tcW w:w="8954" w:type="dxa"/>
            <w:gridSpan w:val="7"/>
            <w:tcBorders>
              <w:top w:val="single" w:sz="6" w:space="0" w:color="000000"/>
              <w:left w:val="single" w:sz="6" w:space="0" w:color="000000"/>
              <w:bottom w:val="single" w:sz="6" w:space="0" w:color="000000"/>
              <w:right w:val="single" w:sz="6" w:space="0" w:color="000000"/>
            </w:tcBorders>
          </w:tcPr>
          <w:p w14:paraId="1C3A0C6A" w14:textId="77777777" w:rsidR="000E4256" w:rsidRPr="00923090" w:rsidRDefault="000E4256" w:rsidP="00926D7D">
            <w:pPr>
              <w:tabs>
                <w:tab w:val="left" w:pos="567"/>
              </w:tabs>
              <w:autoSpaceDE w:val="0"/>
              <w:autoSpaceDN w:val="0"/>
              <w:adjustRightInd w:val="0"/>
              <w:rPr>
                <w:lang w:val="sk-SK"/>
              </w:rPr>
            </w:pPr>
            <w:r w:rsidRPr="00923090">
              <w:rPr>
                <w:sz w:val="22"/>
                <w:szCs w:val="22"/>
                <w:u w:val="single"/>
                <w:lang w:val="sk-SK"/>
              </w:rPr>
              <w:t xml:space="preserve">Jednotlivé zložky </w:t>
            </w:r>
          </w:p>
        </w:tc>
      </w:tr>
      <w:tr w:rsidR="000E4256" w:rsidRPr="00923090" w14:paraId="02561855" w14:textId="77777777" w:rsidTr="00926D7D">
        <w:trPr>
          <w:trHeight w:val="216"/>
        </w:trPr>
        <w:tc>
          <w:tcPr>
            <w:tcW w:w="2258" w:type="dxa"/>
            <w:tcBorders>
              <w:top w:val="single" w:sz="6" w:space="0" w:color="000000"/>
              <w:left w:val="single" w:sz="6" w:space="0" w:color="000000"/>
              <w:bottom w:val="single" w:sz="6" w:space="0" w:color="000000"/>
              <w:right w:val="single" w:sz="6" w:space="0" w:color="000000"/>
            </w:tcBorders>
          </w:tcPr>
          <w:p w14:paraId="2EFEF5BB"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Koronárna revaskularizácia </w:t>
            </w:r>
          </w:p>
        </w:tc>
        <w:tc>
          <w:tcPr>
            <w:tcW w:w="1339" w:type="dxa"/>
            <w:tcBorders>
              <w:top w:val="single" w:sz="6" w:space="0" w:color="000000"/>
              <w:left w:val="single" w:sz="6" w:space="0" w:color="000000"/>
              <w:bottom w:val="single" w:sz="6" w:space="0" w:color="000000"/>
              <w:right w:val="single" w:sz="6" w:space="0" w:color="000000"/>
            </w:tcBorders>
          </w:tcPr>
          <w:p w14:paraId="0625E246"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78 (11,8) </w:t>
            </w:r>
          </w:p>
        </w:tc>
        <w:tc>
          <w:tcPr>
            <w:tcW w:w="1339" w:type="dxa"/>
            <w:tcBorders>
              <w:top w:val="single" w:sz="6" w:space="0" w:color="000000"/>
              <w:left w:val="single" w:sz="6" w:space="0" w:color="000000"/>
              <w:bottom w:val="single" w:sz="6" w:space="0" w:color="000000"/>
              <w:right w:val="single" w:sz="6" w:space="0" w:color="000000"/>
            </w:tcBorders>
          </w:tcPr>
          <w:p w14:paraId="76665B03"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103 (15,7) </w:t>
            </w:r>
          </w:p>
        </w:tc>
        <w:tc>
          <w:tcPr>
            <w:tcW w:w="1339" w:type="dxa"/>
            <w:tcBorders>
              <w:top w:val="single" w:sz="6" w:space="0" w:color="000000"/>
              <w:left w:val="single" w:sz="6" w:space="0" w:color="000000"/>
              <w:bottom w:val="single" w:sz="6" w:space="0" w:color="000000"/>
              <w:right w:val="single" w:sz="6" w:space="0" w:color="000000"/>
            </w:tcBorders>
          </w:tcPr>
          <w:p w14:paraId="4FBE7C26"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95 (14,1) </w:t>
            </w:r>
          </w:p>
        </w:tc>
        <w:tc>
          <w:tcPr>
            <w:tcW w:w="1339" w:type="dxa"/>
            <w:gridSpan w:val="2"/>
            <w:tcBorders>
              <w:top w:val="single" w:sz="6" w:space="0" w:color="000000"/>
              <w:left w:val="single" w:sz="6" w:space="0" w:color="000000"/>
              <w:bottom w:val="single" w:sz="6" w:space="0" w:color="000000"/>
              <w:right w:val="single" w:sz="6" w:space="0" w:color="000000"/>
            </w:tcBorders>
          </w:tcPr>
          <w:p w14:paraId="59AD9399"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0,73 (0,54-0,98) </w:t>
            </w:r>
          </w:p>
        </w:tc>
        <w:tc>
          <w:tcPr>
            <w:tcW w:w="1340" w:type="dxa"/>
            <w:tcBorders>
              <w:top w:val="single" w:sz="6" w:space="0" w:color="000000"/>
              <w:left w:val="single" w:sz="6" w:space="0" w:color="000000"/>
              <w:bottom w:val="single" w:sz="6" w:space="0" w:color="000000"/>
              <w:right w:val="single" w:sz="6" w:space="0" w:color="000000"/>
            </w:tcBorders>
          </w:tcPr>
          <w:p w14:paraId="73042D98"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0,03 </w:t>
            </w:r>
          </w:p>
        </w:tc>
      </w:tr>
      <w:tr w:rsidR="000E4256" w:rsidRPr="00923090" w14:paraId="52A2A70C" w14:textId="77777777" w:rsidTr="00926D7D">
        <w:trPr>
          <w:trHeight w:val="216"/>
        </w:trPr>
        <w:tc>
          <w:tcPr>
            <w:tcW w:w="2258" w:type="dxa"/>
            <w:tcBorders>
              <w:top w:val="single" w:sz="6" w:space="0" w:color="000000"/>
              <w:left w:val="single" w:sz="6" w:space="0" w:color="000000"/>
              <w:bottom w:val="single" w:sz="6" w:space="0" w:color="000000"/>
              <w:right w:val="single" w:sz="6" w:space="0" w:color="000000"/>
            </w:tcBorders>
          </w:tcPr>
          <w:p w14:paraId="3BF02EF3"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Hospitalizácia pre angínu </w:t>
            </w:r>
          </w:p>
        </w:tc>
        <w:tc>
          <w:tcPr>
            <w:tcW w:w="1339" w:type="dxa"/>
            <w:tcBorders>
              <w:top w:val="single" w:sz="6" w:space="0" w:color="000000"/>
              <w:left w:val="single" w:sz="6" w:space="0" w:color="000000"/>
              <w:bottom w:val="single" w:sz="6" w:space="0" w:color="000000"/>
              <w:right w:val="single" w:sz="6" w:space="0" w:color="000000"/>
            </w:tcBorders>
          </w:tcPr>
          <w:p w14:paraId="0845F15B"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51 (7,7) </w:t>
            </w:r>
          </w:p>
        </w:tc>
        <w:tc>
          <w:tcPr>
            <w:tcW w:w="1339" w:type="dxa"/>
            <w:tcBorders>
              <w:top w:val="single" w:sz="6" w:space="0" w:color="000000"/>
              <w:left w:val="single" w:sz="6" w:space="0" w:color="000000"/>
              <w:bottom w:val="single" w:sz="6" w:space="0" w:color="000000"/>
              <w:right w:val="single" w:sz="6" w:space="0" w:color="000000"/>
            </w:tcBorders>
          </w:tcPr>
          <w:p w14:paraId="7E48E8B3"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84 (12,8) </w:t>
            </w:r>
          </w:p>
        </w:tc>
        <w:tc>
          <w:tcPr>
            <w:tcW w:w="1339" w:type="dxa"/>
            <w:tcBorders>
              <w:top w:val="single" w:sz="6" w:space="0" w:color="000000"/>
              <w:left w:val="single" w:sz="6" w:space="0" w:color="000000"/>
              <w:bottom w:val="single" w:sz="6" w:space="0" w:color="000000"/>
              <w:right w:val="single" w:sz="6" w:space="0" w:color="000000"/>
            </w:tcBorders>
          </w:tcPr>
          <w:p w14:paraId="4E142784"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86 (12,8) </w:t>
            </w:r>
          </w:p>
        </w:tc>
        <w:tc>
          <w:tcPr>
            <w:tcW w:w="1339" w:type="dxa"/>
            <w:gridSpan w:val="2"/>
            <w:tcBorders>
              <w:top w:val="single" w:sz="6" w:space="0" w:color="000000"/>
              <w:left w:val="single" w:sz="6" w:space="0" w:color="000000"/>
              <w:bottom w:val="single" w:sz="6" w:space="0" w:color="000000"/>
              <w:right w:val="single" w:sz="6" w:space="0" w:color="000000"/>
            </w:tcBorders>
          </w:tcPr>
          <w:p w14:paraId="763CE2F8"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0,58 (0,41-0,82) </w:t>
            </w:r>
          </w:p>
        </w:tc>
        <w:tc>
          <w:tcPr>
            <w:tcW w:w="1340" w:type="dxa"/>
            <w:tcBorders>
              <w:top w:val="single" w:sz="6" w:space="0" w:color="000000"/>
              <w:left w:val="single" w:sz="6" w:space="0" w:color="000000"/>
              <w:bottom w:val="single" w:sz="6" w:space="0" w:color="000000"/>
              <w:right w:val="single" w:sz="6" w:space="0" w:color="000000"/>
            </w:tcBorders>
          </w:tcPr>
          <w:p w14:paraId="18DC3324"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0,002 </w:t>
            </w:r>
          </w:p>
        </w:tc>
      </w:tr>
      <w:tr w:rsidR="000E4256" w:rsidRPr="00923090" w14:paraId="15EA0C42" w14:textId="77777777" w:rsidTr="00926D7D">
        <w:trPr>
          <w:trHeight w:val="216"/>
        </w:trPr>
        <w:tc>
          <w:tcPr>
            <w:tcW w:w="2258" w:type="dxa"/>
            <w:tcBorders>
              <w:top w:val="single" w:sz="6" w:space="0" w:color="000000"/>
              <w:left w:val="single" w:sz="6" w:space="0" w:color="000000"/>
              <w:bottom w:val="single" w:sz="6" w:space="0" w:color="000000"/>
              <w:right w:val="single" w:sz="6" w:space="0" w:color="000000"/>
            </w:tcBorders>
          </w:tcPr>
          <w:p w14:paraId="44EF4F53"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Nefatálny IM </w:t>
            </w:r>
          </w:p>
        </w:tc>
        <w:tc>
          <w:tcPr>
            <w:tcW w:w="1339" w:type="dxa"/>
            <w:tcBorders>
              <w:top w:val="single" w:sz="6" w:space="0" w:color="000000"/>
              <w:left w:val="single" w:sz="6" w:space="0" w:color="000000"/>
              <w:bottom w:val="single" w:sz="6" w:space="0" w:color="000000"/>
              <w:right w:val="single" w:sz="6" w:space="0" w:color="000000"/>
            </w:tcBorders>
          </w:tcPr>
          <w:p w14:paraId="2BC3066F"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14 (2,1) </w:t>
            </w:r>
          </w:p>
        </w:tc>
        <w:tc>
          <w:tcPr>
            <w:tcW w:w="1339" w:type="dxa"/>
            <w:tcBorders>
              <w:top w:val="single" w:sz="6" w:space="0" w:color="000000"/>
              <w:left w:val="single" w:sz="6" w:space="0" w:color="000000"/>
              <w:bottom w:val="single" w:sz="6" w:space="0" w:color="000000"/>
              <w:right w:val="single" w:sz="6" w:space="0" w:color="000000"/>
            </w:tcBorders>
          </w:tcPr>
          <w:p w14:paraId="73DA9DA6"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19 (2,9) </w:t>
            </w:r>
          </w:p>
        </w:tc>
        <w:tc>
          <w:tcPr>
            <w:tcW w:w="1339" w:type="dxa"/>
            <w:tcBorders>
              <w:top w:val="single" w:sz="6" w:space="0" w:color="000000"/>
              <w:left w:val="single" w:sz="6" w:space="0" w:color="000000"/>
              <w:bottom w:val="single" w:sz="6" w:space="0" w:color="000000"/>
              <w:right w:val="single" w:sz="6" w:space="0" w:color="000000"/>
            </w:tcBorders>
          </w:tcPr>
          <w:p w14:paraId="24DED487"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11 (1,6) </w:t>
            </w:r>
          </w:p>
        </w:tc>
        <w:tc>
          <w:tcPr>
            <w:tcW w:w="1339" w:type="dxa"/>
            <w:gridSpan w:val="2"/>
            <w:tcBorders>
              <w:top w:val="single" w:sz="6" w:space="0" w:color="000000"/>
              <w:left w:val="single" w:sz="6" w:space="0" w:color="000000"/>
              <w:bottom w:val="single" w:sz="6" w:space="0" w:color="000000"/>
              <w:right w:val="single" w:sz="6" w:space="0" w:color="000000"/>
            </w:tcBorders>
          </w:tcPr>
          <w:p w14:paraId="138C1630"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0,73 (0,37-1,46) </w:t>
            </w:r>
          </w:p>
        </w:tc>
        <w:tc>
          <w:tcPr>
            <w:tcW w:w="1340" w:type="dxa"/>
            <w:tcBorders>
              <w:top w:val="single" w:sz="6" w:space="0" w:color="000000"/>
              <w:left w:val="single" w:sz="6" w:space="0" w:color="000000"/>
              <w:bottom w:val="single" w:sz="6" w:space="0" w:color="000000"/>
              <w:right w:val="single" w:sz="6" w:space="0" w:color="000000"/>
            </w:tcBorders>
          </w:tcPr>
          <w:p w14:paraId="003BEC6F"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0,37 </w:t>
            </w:r>
          </w:p>
        </w:tc>
      </w:tr>
      <w:tr w:rsidR="000E4256" w:rsidRPr="00923090" w14:paraId="036790DA" w14:textId="77777777" w:rsidTr="00926D7D">
        <w:trPr>
          <w:trHeight w:val="217"/>
        </w:trPr>
        <w:tc>
          <w:tcPr>
            <w:tcW w:w="2258" w:type="dxa"/>
            <w:tcBorders>
              <w:top w:val="single" w:sz="6" w:space="0" w:color="000000"/>
              <w:left w:val="single" w:sz="6" w:space="0" w:color="000000"/>
              <w:bottom w:val="single" w:sz="6" w:space="0" w:color="000000"/>
              <w:right w:val="single" w:sz="6" w:space="0" w:color="000000"/>
            </w:tcBorders>
          </w:tcPr>
          <w:p w14:paraId="4EE500B7"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Mozgová príhoda alebo TIA </w:t>
            </w:r>
          </w:p>
        </w:tc>
        <w:tc>
          <w:tcPr>
            <w:tcW w:w="1339" w:type="dxa"/>
            <w:tcBorders>
              <w:top w:val="single" w:sz="6" w:space="0" w:color="000000"/>
              <w:left w:val="single" w:sz="6" w:space="0" w:color="000000"/>
              <w:bottom w:val="single" w:sz="6" w:space="0" w:color="000000"/>
              <w:right w:val="single" w:sz="6" w:space="0" w:color="000000"/>
            </w:tcBorders>
          </w:tcPr>
          <w:p w14:paraId="4259524A"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6 (0,9) </w:t>
            </w:r>
          </w:p>
        </w:tc>
        <w:tc>
          <w:tcPr>
            <w:tcW w:w="1339" w:type="dxa"/>
            <w:tcBorders>
              <w:top w:val="single" w:sz="6" w:space="0" w:color="000000"/>
              <w:left w:val="single" w:sz="6" w:space="0" w:color="000000"/>
              <w:bottom w:val="single" w:sz="6" w:space="0" w:color="000000"/>
              <w:right w:val="single" w:sz="6" w:space="0" w:color="000000"/>
            </w:tcBorders>
          </w:tcPr>
          <w:p w14:paraId="77B6BCD1"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12 (1,8) </w:t>
            </w:r>
          </w:p>
        </w:tc>
        <w:tc>
          <w:tcPr>
            <w:tcW w:w="1339" w:type="dxa"/>
            <w:tcBorders>
              <w:top w:val="single" w:sz="6" w:space="0" w:color="000000"/>
              <w:left w:val="single" w:sz="6" w:space="0" w:color="000000"/>
              <w:bottom w:val="single" w:sz="6" w:space="0" w:color="000000"/>
              <w:right w:val="single" w:sz="6" w:space="0" w:color="000000"/>
            </w:tcBorders>
          </w:tcPr>
          <w:p w14:paraId="38769942"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8 (1,2) </w:t>
            </w:r>
          </w:p>
        </w:tc>
        <w:tc>
          <w:tcPr>
            <w:tcW w:w="1339" w:type="dxa"/>
            <w:gridSpan w:val="2"/>
            <w:tcBorders>
              <w:top w:val="single" w:sz="6" w:space="0" w:color="000000"/>
              <w:left w:val="single" w:sz="6" w:space="0" w:color="000000"/>
              <w:bottom w:val="single" w:sz="6" w:space="0" w:color="000000"/>
              <w:right w:val="single" w:sz="6" w:space="0" w:color="000000"/>
            </w:tcBorders>
          </w:tcPr>
          <w:p w14:paraId="38E25238"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0,50 (0,19-1,32) </w:t>
            </w:r>
          </w:p>
        </w:tc>
        <w:tc>
          <w:tcPr>
            <w:tcW w:w="1340" w:type="dxa"/>
            <w:tcBorders>
              <w:top w:val="single" w:sz="6" w:space="0" w:color="000000"/>
              <w:left w:val="single" w:sz="6" w:space="0" w:color="000000"/>
              <w:bottom w:val="single" w:sz="6" w:space="0" w:color="000000"/>
              <w:right w:val="single" w:sz="6" w:space="0" w:color="000000"/>
            </w:tcBorders>
          </w:tcPr>
          <w:p w14:paraId="5D78EEA1"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0,15 </w:t>
            </w:r>
          </w:p>
        </w:tc>
      </w:tr>
      <w:tr w:rsidR="000E4256" w:rsidRPr="00923090" w14:paraId="6BA978EC" w14:textId="77777777" w:rsidTr="00926D7D">
        <w:trPr>
          <w:trHeight w:val="216"/>
        </w:trPr>
        <w:tc>
          <w:tcPr>
            <w:tcW w:w="2258" w:type="dxa"/>
            <w:tcBorders>
              <w:top w:val="single" w:sz="6" w:space="0" w:color="000000"/>
              <w:left w:val="single" w:sz="6" w:space="0" w:color="000000"/>
              <w:bottom w:val="single" w:sz="6" w:space="0" w:color="000000"/>
              <w:right w:val="single" w:sz="6" w:space="0" w:color="000000"/>
            </w:tcBorders>
          </w:tcPr>
          <w:p w14:paraId="372CA010"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Kardiovaskulárna smrť </w:t>
            </w:r>
          </w:p>
        </w:tc>
        <w:tc>
          <w:tcPr>
            <w:tcW w:w="1339" w:type="dxa"/>
            <w:tcBorders>
              <w:top w:val="single" w:sz="6" w:space="0" w:color="000000"/>
              <w:left w:val="single" w:sz="6" w:space="0" w:color="000000"/>
              <w:bottom w:val="single" w:sz="6" w:space="0" w:color="000000"/>
              <w:right w:val="single" w:sz="6" w:space="0" w:color="000000"/>
            </w:tcBorders>
          </w:tcPr>
          <w:p w14:paraId="46054760"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5 (0,8) </w:t>
            </w:r>
          </w:p>
        </w:tc>
        <w:tc>
          <w:tcPr>
            <w:tcW w:w="1339" w:type="dxa"/>
            <w:tcBorders>
              <w:top w:val="single" w:sz="6" w:space="0" w:color="000000"/>
              <w:left w:val="single" w:sz="6" w:space="0" w:color="000000"/>
              <w:bottom w:val="single" w:sz="6" w:space="0" w:color="000000"/>
              <w:right w:val="single" w:sz="6" w:space="0" w:color="000000"/>
            </w:tcBorders>
          </w:tcPr>
          <w:p w14:paraId="5390053E"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2 (0,3) </w:t>
            </w:r>
          </w:p>
        </w:tc>
        <w:tc>
          <w:tcPr>
            <w:tcW w:w="1339" w:type="dxa"/>
            <w:tcBorders>
              <w:top w:val="single" w:sz="6" w:space="0" w:color="000000"/>
              <w:left w:val="single" w:sz="6" w:space="0" w:color="000000"/>
              <w:bottom w:val="single" w:sz="6" w:space="0" w:color="000000"/>
              <w:right w:val="single" w:sz="6" w:space="0" w:color="000000"/>
            </w:tcBorders>
          </w:tcPr>
          <w:p w14:paraId="5725ED6B"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5 (0,7) </w:t>
            </w:r>
          </w:p>
        </w:tc>
        <w:tc>
          <w:tcPr>
            <w:tcW w:w="1339" w:type="dxa"/>
            <w:gridSpan w:val="2"/>
            <w:tcBorders>
              <w:top w:val="single" w:sz="6" w:space="0" w:color="000000"/>
              <w:left w:val="single" w:sz="6" w:space="0" w:color="000000"/>
              <w:bottom w:val="single" w:sz="6" w:space="0" w:color="000000"/>
              <w:right w:val="single" w:sz="6" w:space="0" w:color="000000"/>
            </w:tcBorders>
          </w:tcPr>
          <w:p w14:paraId="6512102A"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2,46 (0,48-12,7) </w:t>
            </w:r>
          </w:p>
        </w:tc>
        <w:tc>
          <w:tcPr>
            <w:tcW w:w="1340" w:type="dxa"/>
            <w:tcBorders>
              <w:top w:val="single" w:sz="6" w:space="0" w:color="000000"/>
              <w:left w:val="single" w:sz="6" w:space="0" w:color="000000"/>
              <w:bottom w:val="single" w:sz="6" w:space="0" w:color="000000"/>
              <w:right w:val="single" w:sz="6" w:space="0" w:color="000000"/>
            </w:tcBorders>
          </w:tcPr>
          <w:p w14:paraId="0103037D"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0,27 </w:t>
            </w:r>
          </w:p>
        </w:tc>
      </w:tr>
      <w:tr w:rsidR="000E4256" w:rsidRPr="00923090" w14:paraId="67FBDCD4" w14:textId="77777777" w:rsidTr="00926D7D">
        <w:trPr>
          <w:trHeight w:val="216"/>
        </w:trPr>
        <w:tc>
          <w:tcPr>
            <w:tcW w:w="2258" w:type="dxa"/>
            <w:tcBorders>
              <w:top w:val="single" w:sz="6" w:space="0" w:color="000000"/>
              <w:left w:val="single" w:sz="6" w:space="0" w:color="000000"/>
              <w:bottom w:val="single" w:sz="6" w:space="0" w:color="000000"/>
              <w:right w:val="single" w:sz="6" w:space="0" w:color="000000"/>
            </w:tcBorders>
          </w:tcPr>
          <w:p w14:paraId="5F90DD82"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Hospitalizácia pre CHF</w:t>
            </w:r>
          </w:p>
        </w:tc>
        <w:tc>
          <w:tcPr>
            <w:tcW w:w="1339" w:type="dxa"/>
            <w:tcBorders>
              <w:top w:val="single" w:sz="6" w:space="0" w:color="000000"/>
              <w:left w:val="single" w:sz="6" w:space="0" w:color="000000"/>
              <w:bottom w:val="single" w:sz="6" w:space="0" w:color="000000"/>
              <w:right w:val="single" w:sz="6" w:space="0" w:color="000000"/>
            </w:tcBorders>
          </w:tcPr>
          <w:p w14:paraId="538EBFA2"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3 (0,5) </w:t>
            </w:r>
          </w:p>
        </w:tc>
        <w:tc>
          <w:tcPr>
            <w:tcW w:w="1339" w:type="dxa"/>
            <w:tcBorders>
              <w:top w:val="single" w:sz="6" w:space="0" w:color="000000"/>
              <w:left w:val="single" w:sz="6" w:space="0" w:color="000000"/>
              <w:bottom w:val="single" w:sz="6" w:space="0" w:color="000000"/>
              <w:right w:val="single" w:sz="6" w:space="0" w:color="000000"/>
            </w:tcBorders>
          </w:tcPr>
          <w:p w14:paraId="265A89E9"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5 (0,8) </w:t>
            </w:r>
          </w:p>
        </w:tc>
        <w:tc>
          <w:tcPr>
            <w:tcW w:w="1339" w:type="dxa"/>
            <w:tcBorders>
              <w:top w:val="single" w:sz="6" w:space="0" w:color="000000"/>
              <w:left w:val="single" w:sz="6" w:space="0" w:color="000000"/>
              <w:bottom w:val="single" w:sz="6" w:space="0" w:color="000000"/>
              <w:right w:val="single" w:sz="6" w:space="0" w:color="000000"/>
            </w:tcBorders>
          </w:tcPr>
          <w:p w14:paraId="7A69843C"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4 (0,6) </w:t>
            </w:r>
          </w:p>
        </w:tc>
        <w:tc>
          <w:tcPr>
            <w:tcW w:w="1339" w:type="dxa"/>
            <w:gridSpan w:val="2"/>
            <w:tcBorders>
              <w:top w:val="single" w:sz="6" w:space="0" w:color="000000"/>
              <w:left w:val="single" w:sz="6" w:space="0" w:color="000000"/>
              <w:bottom w:val="single" w:sz="6" w:space="0" w:color="000000"/>
              <w:right w:val="single" w:sz="6" w:space="0" w:color="000000"/>
            </w:tcBorders>
          </w:tcPr>
          <w:p w14:paraId="3D02F4C6"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0,59 (0,14-2,47) </w:t>
            </w:r>
          </w:p>
        </w:tc>
        <w:tc>
          <w:tcPr>
            <w:tcW w:w="1340" w:type="dxa"/>
            <w:tcBorders>
              <w:top w:val="single" w:sz="6" w:space="0" w:color="000000"/>
              <w:left w:val="single" w:sz="6" w:space="0" w:color="000000"/>
              <w:bottom w:val="single" w:sz="6" w:space="0" w:color="000000"/>
              <w:right w:val="single" w:sz="6" w:space="0" w:color="000000"/>
            </w:tcBorders>
          </w:tcPr>
          <w:p w14:paraId="357516E3"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0,46 </w:t>
            </w:r>
          </w:p>
        </w:tc>
      </w:tr>
      <w:tr w:rsidR="000E4256" w:rsidRPr="00923090" w14:paraId="298FE00D" w14:textId="77777777" w:rsidTr="00926D7D">
        <w:trPr>
          <w:trHeight w:val="108"/>
        </w:trPr>
        <w:tc>
          <w:tcPr>
            <w:tcW w:w="2258" w:type="dxa"/>
            <w:tcBorders>
              <w:top w:val="single" w:sz="6" w:space="0" w:color="000000"/>
              <w:left w:val="single" w:sz="6" w:space="0" w:color="000000"/>
              <w:bottom w:val="single" w:sz="6" w:space="0" w:color="000000"/>
              <w:right w:val="single" w:sz="6" w:space="0" w:color="000000"/>
            </w:tcBorders>
          </w:tcPr>
          <w:p w14:paraId="44538D1A"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Resuscitované zastavenie srdca </w:t>
            </w:r>
          </w:p>
        </w:tc>
        <w:tc>
          <w:tcPr>
            <w:tcW w:w="1339" w:type="dxa"/>
            <w:tcBorders>
              <w:top w:val="single" w:sz="6" w:space="0" w:color="000000"/>
              <w:left w:val="single" w:sz="6" w:space="0" w:color="000000"/>
              <w:bottom w:val="single" w:sz="6" w:space="0" w:color="000000"/>
              <w:right w:val="single" w:sz="6" w:space="0" w:color="000000"/>
            </w:tcBorders>
          </w:tcPr>
          <w:p w14:paraId="5459015A"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 </w:t>
            </w:r>
          </w:p>
        </w:tc>
        <w:tc>
          <w:tcPr>
            <w:tcW w:w="1339" w:type="dxa"/>
            <w:tcBorders>
              <w:top w:val="single" w:sz="6" w:space="0" w:color="000000"/>
              <w:left w:val="single" w:sz="6" w:space="0" w:color="000000"/>
              <w:bottom w:val="single" w:sz="6" w:space="0" w:color="000000"/>
              <w:right w:val="single" w:sz="6" w:space="0" w:color="000000"/>
            </w:tcBorders>
          </w:tcPr>
          <w:p w14:paraId="7595AA8A"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4 (0,6) </w:t>
            </w:r>
          </w:p>
        </w:tc>
        <w:tc>
          <w:tcPr>
            <w:tcW w:w="1339" w:type="dxa"/>
            <w:tcBorders>
              <w:top w:val="single" w:sz="6" w:space="0" w:color="000000"/>
              <w:left w:val="single" w:sz="6" w:space="0" w:color="000000"/>
              <w:bottom w:val="single" w:sz="6" w:space="0" w:color="000000"/>
              <w:right w:val="single" w:sz="6" w:space="0" w:color="000000"/>
            </w:tcBorders>
          </w:tcPr>
          <w:p w14:paraId="09BC6FF7"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1 (0,1) </w:t>
            </w:r>
          </w:p>
        </w:tc>
        <w:tc>
          <w:tcPr>
            <w:tcW w:w="1339" w:type="dxa"/>
            <w:gridSpan w:val="2"/>
            <w:tcBorders>
              <w:top w:val="single" w:sz="6" w:space="0" w:color="000000"/>
              <w:left w:val="single" w:sz="6" w:space="0" w:color="000000"/>
              <w:bottom w:val="single" w:sz="6" w:space="0" w:color="000000"/>
              <w:right w:val="single" w:sz="6" w:space="0" w:color="000000"/>
            </w:tcBorders>
          </w:tcPr>
          <w:p w14:paraId="1D2005B7"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NA </w:t>
            </w:r>
          </w:p>
        </w:tc>
        <w:tc>
          <w:tcPr>
            <w:tcW w:w="1340" w:type="dxa"/>
            <w:tcBorders>
              <w:top w:val="single" w:sz="6" w:space="0" w:color="000000"/>
              <w:left w:val="single" w:sz="6" w:space="0" w:color="000000"/>
              <w:bottom w:val="single" w:sz="6" w:space="0" w:color="000000"/>
              <w:right w:val="single" w:sz="6" w:space="0" w:color="000000"/>
            </w:tcBorders>
          </w:tcPr>
          <w:p w14:paraId="7087ECAF"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0,04 </w:t>
            </w:r>
          </w:p>
        </w:tc>
      </w:tr>
      <w:tr w:rsidR="000E4256" w:rsidRPr="00923090" w14:paraId="656A9C2F" w14:textId="77777777" w:rsidTr="00926D7D">
        <w:trPr>
          <w:trHeight w:val="217"/>
        </w:trPr>
        <w:tc>
          <w:tcPr>
            <w:tcW w:w="2258" w:type="dxa"/>
            <w:tcBorders>
              <w:top w:val="single" w:sz="6" w:space="0" w:color="000000"/>
              <w:left w:val="single" w:sz="6" w:space="0" w:color="000000"/>
              <w:bottom w:val="single" w:sz="6" w:space="0" w:color="000000"/>
              <w:right w:val="single" w:sz="6" w:space="0" w:color="000000"/>
            </w:tcBorders>
          </w:tcPr>
          <w:p w14:paraId="0F930A8C"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Nový nástup ochorenia periférnych ciev</w:t>
            </w:r>
          </w:p>
        </w:tc>
        <w:tc>
          <w:tcPr>
            <w:tcW w:w="1339" w:type="dxa"/>
            <w:tcBorders>
              <w:top w:val="single" w:sz="6" w:space="0" w:color="000000"/>
              <w:left w:val="single" w:sz="6" w:space="0" w:color="000000"/>
              <w:bottom w:val="single" w:sz="6" w:space="0" w:color="000000"/>
              <w:right w:val="single" w:sz="6" w:space="0" w:color="000000"/>
            </w:tcBorders>
          </w:tcPr>
          <w:p w14:paraId="17085CB3"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5 (0,8) </w:t>
            </w:r>
          </w:p>
        </w:tc>
        <w:tc>
          <w:tcPr>
            <w:tcW w:w="1339" w:type="dxa"/>
            <w:tcBorders>
              <w:top w:val="single" w:sz="6" w:space="0" w:color="000000"/>
              <w:left w:val="single" w:sz="6" w:space="0" w:color="000000"/>
              <w:bottom w:val="single" w:sz="6" w:space="0" w:color="000000"/>
              <w:right w:val="single" w:sz="6" w:space="0" w:color="000000"/>
            </w:tcBorders>
          </w:tcPr>
          <w:p w14:paraId="36D90F93"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2 (0,3) </w:t>
            </w:r>
          </w:p>
        </w:tc>
        <w:tc>
          <w:tcPr>
            <w:tcW w:w="1339" w:type="dxa"/>
            <w:tcBorders>
              <w:top w:val="single" w:sz="6" w:space="0" w:color="000000"/>
              <w:left w:val="single" w:sz="6" w:space="0" w:color="000000"/>
              <w:bottom w:val="single" w:sz="6" w:space="0" w:color="000000"/>
              <w:right w:val="single" w:sz="6" w:space="0" w:color="000000"/>
            </w:tcBorders>
          </w:tcPr>
          <w:p w14:paraId="40375E5B"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8 (1,2) </w:t>
            </w:r>
          </w:p>
        </w:tc>
        <w:tc>
          <w:tcPr>
            <w:tcW w:w="1339" w:type="dxa"/>
            <w:gridSpan w:val="2"/>
            <w:tcBorders>
              <w:top w:val="single" w:sz="6" w:space="0" w:color="000000"/>
              <w:left w:val="single" w:sz="6" w:space="0" w:color="000000"/>
              <w:bottom w:val="single" w:sz="6" w:space="0" w:color="000000"/>
              <w:right w:val="single" w:sz="6" w:space="0" w:color="000000"/>
            </w:tcBorders>
          </w:tcPr>
          <w:p w14:paraId="272BAEBD"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2,6 (0,50-13.4) </w:t>
            </w:r>
          </w:p>
        </w:tc>
        <w:tc>
          <w:tcPr>
            <w:tcW w:w="1340" w:type="dxa"/>
            <w:tcBorders>
              <w:top w:val="single" w:sz="6" w:space="0" w:color="000000"/>
              <w:left w:val="single" w:sz="6" w:space="0" w:color="000000"/>
              <w:bottom w:val="single" w:sz="6" w:space="0" w:color="000000"/>
              <w:right w:val="single" w:sz="6" w:space="0" w:color="000000"/>
            </w:tcBorders>
          </w:tcPr>
          <w:p w14:paraId="51DB4ECB" w14:textId="77777777" w:rsidR="000E4256" w:rsidRPr="00923090" w:rsidRDefault="000E4256" w:rsidP="00926D7D">
            <w:pPr>
              <w:tabs>
                <w:tab w:val="left" w:pos="567"/>
              </w:tabs>
              <w:autoSpaceDE w:val="0"/>
              <w:autoSpaceDN w:val="0"/>
              <w:adjustRightInd w:val="0"/>
              <w:rPr>
                <w:lang w:val="sk-SK"/>
              </w:rPr>
            </w:pPr>
            <w:r w:rsidRPr="00923090">
              <w:rPr>
                <w:sz w:val="22"/>
                <w:szCs w:val="22"/>
                <w:lang w:val="sk-SK"/>
              </w:rPr>
              <w:t xml:space="preserve">0,24 </w:t>
            </w:r>
          </w:p>
        </w:tc>
      </w:tr>
    </w:tbl>
    <w:p w14:paraId="45F69A21" w14:textId="77777777" w:rsidR="000E4256" w:rsidRPr="00923090" w:rsidRDefault="000E4256" w:rsidP="000E4256">
      <w:pPr>
        <w:rPr>
          <w:sz w:val="22"/>
          <w:szCs w:val="22"/>
          <w:lang w:val="sk-SK"/>
        </w:rPr>
      </w:pPr>
    </w:p>
    <w:p w14:paraId="2083C2C6" w14:textId="77777777" w:rsidR="000E4256" w:rsidRPr="00923090" w:rsidRDefault="000E4256" w:rsidP="000E4256">
      <w:pPr>
        <w:rPr>
          <w:sz w:val="22"/>
          <w:szCs w:val="22"/>
          <w:lang w:val="sk-SK"/>
        </w:rPr>
      </w:pPr>
      <w:r w:rsidRPr="00923090">
        <w:rPr>
          <w:sz w:val="22"/>
          <w:szCs w:val="22"/>
          <w:lang w:val="sk-SK"/>
        </w:rPr>
        <w:t>Skratky: CHF = kongestívne zlyhanie srdca, IS = interval spoľahlivosti, IM = infarkt myokardu, TIA = tranzitórny ischemický atak.</w:t>
      </w:r>
    </w:p>
    <w:p w14:paraId="79D3F726" w14:textId="77777777" w:rsidR="00C90B5D" w:rsidRPr="00923090" w:rsidRDefault="00C90B5D" w:rsidP="00C22C12">
      <w:pPr>
        <w:rPr>
          <w:sz w:val="22"/>
          <w:szCs w:val="22"/>
          <w:lang w:val="sk-SK"/>
        </w:rPr>
      </w:pPr>
    </w:p>
    <w:p w14:paraId="53BD691C" w14:textId="4777BFCA" w:rsidR="00C90B5D" w:rsidRPr="00923090" w:rsidRDefault="005357E8" w:rsidP="00C22C12">
      <w:pPr>
        <w:rPr>
          <w:sz w:val="22"/>
          <w:szCs w:val="22"/>
          <w:lang w:val="sk-SK"/>
        </w:rPr>
      </w:pPr>
      <w:r>
        <w:rPr>
          <w:i/>
          <w:sz w:val="22"/>
          <w:szCs w:val="22"/>
          <w:lang w:val="sk-SK"/>
        </w:rPr>
        <w:t>S</w:t>
      </w:r>
      <w:r w:rsidR="00C90B5D" w:rsidRPr="00923090">
        <w:rPr>
          <w:i/>
          <w:sz w:val="22"/>
          <w:szCs w:val="22"/>
          <w:lang w:val="sk-SK"/>
        </w:rPr>
        <w:t>rdcov</w:t>
      </w:r>
      <w:r>
        <w:rPr>
          <w:i/>
          <w:sz w:val="22"/>
          <w:szCs w:val="22"/>
          <w:lang w:val="sk-SK"/>
        </w:rPr>
        <w:t>é</w:t>
      </w:r>
      <w:r w:rsidR="00C90B5D" w:rsidRPr="00923090">
        <w:rPr>
          <w:i/>
          <w:sz w:val="22"/>
          <w:szCs w:val="22"/>
          <w:lang w:val="sk-SK"/>
        </w:rPr>
        <w:t xml:space="preserve"> zlyhan</w:t>
      </w:r>
      <w:r>
        <w:rPr>
          <w:i/>
          <w:sz w:val="22"/>
          <w:szCs w:val="22"/>
          <w:lang w:val="sk-SK"/>
        </w:rPr>
        <w:t>ie</w:t>
      </w:r>
      <w:r w:rsidR="00C90B5D" w:rsidRPr="00923090">
        <w:rPr>
          <w:bCs/>
          <w:i/>
          <w:iCs/>
          <w:sz w:val="22"/>
          <w:szCs w:val="22"/>
          <w:lang w:val="sk-SK"/>
        </w:rPr>
        <w:t xml:space="preserve">: </w:t>
      </w:r>
      <w:r w:rsidR="00C90B5D" w:rsidRPr="00923090">
        <w:rPr>
          <w:sz w:val="22"/>
          <w:szCs w:val="22"/>
          <w:lang w:val="sk-SK"/>
        </w:rPr>
        <w:t>Hemodynamické štúdie a kontrolované klinické štúdie s využitím záťažových testov u pacientov so zlyhaním srdca II. – IV. stupňa podľa NYHA preukázali, že amlodipín na základe posúdenia tolerancie záťaže, ejekčnej frakcie ľavej komory a klinickej symptomatológie nespôsobuje klinické zhoršenie stavu.</w:t>
      </w:r>
    </w:p>
    <w:p w14:paraId="24763E33" w14:textId="77777777" w:rsidR="00C90B5D" w:rsidRPr="00923090" w:rsidRDefault="00C90B5D" w:rsidP="00C22C12">
      <w:pPr>
        <w:rPr>
          <w:sz w:val="22"/>
          <w:szCs w:val="22"/>
          <w:lang w:val="sk-SK"/>
        </w:rPr>
      </w:pPr>
    </w:p>
    <w:p w14:paraId="673CFB00" w14:textId="77777777" w:rsidR="00C90B5D" w:rsidRPr="00923090" w:rsidRDefault="00C90B5D" w:rsidP="00C22C12">
      <w:pPr>
        <w:rPr>
          <w:sz w:val="22"/>
          <w:szCs w:val="22"/>
          <w:lang w:val="sk-SK"/>
        </w:rPr>
      </w:pPr>
      <w:r w:rsidRPr="00923090">
        <w:rPr>
          <w:sz w:val="22"/>
          <w:szCs w:val="22"/>
          <w:lang w:val="sk-SK"/>
        </w:rPr>
        <w:t>Výsledky placebom kontrolovanej štúdie (PRAISE), v ktorej boli sledovaní pacienti so zlyhaním srdca III. – IV. stupňa podľa NYHA užívajúci digoxín, diuretikum a inhibítor angiotenzín konvertujúceho enzýmu (ACE) ukázali, že podávanie amlodipínu</w:t>
      </w:r>
      <w:r w:rsidR="00490F05" w:rsidRPr="00923090">
        <w:rPr>
          <w:sz w:val="22"/>
          <w:szCs w:val="22"/>
          <w:lang w:val="sk-SK"/>
        </w:rPr>
        <w:t xml:space="preserve"> </w:t>
      </w:r>
      <w:r w:rsidRPr="00923090">
        <w:rPr>
          <w:sz w:val="22"/>
          <w:szCs w:val="22"/>
          <w:lang w:val="sk-SK"/>
        </w:rPr>
        <w:t>nezvyšuje riziko mortality alebo kombinovanej mortality a morbidity u pacientov so srdcovým zlyhaním.</w:t>
      </w:r>
    </w:p>
    <w:p w14:paraId="29760BFD" w14:textId="77777777" w:rsidR="00C90B5D" w:rsidRPr="00923090" w:rsidRDefault="00C90B5D" w:rsidP="00C22C12">
      <w:pPr>
        <w:rPr>
          <w:sz w:val="22"/>
          <w:szCs w:val="22"/>
          <w:lang w:val="sk-SK"/>
        </w:rPr>
      </w:pPr>
      <w:r w:rsidRPr="00923090">
        <w:rPr>
          <w:sz w:val="22"/>
          <w:szCs w:val="22"/>
          <w:lang w:val="sk-SK"/>
        </w:rPr>
        <w:t xml:space="preserve">V následne vykonanej (follow-up) placebom kontrolovanej štúdii (PRAISE-2) pri dlhodobom sledovaní pacientov so srdcovým zlyhaním III. a IV. stupňa podľa NYHA bez klinických symptómov </w:t>
      </w:r>
      <w:r w:rsidRPr="00923090">
        <w:rPr>
          <w:sz w:val="22"/>
          <w:szCs w:val="22"/>
          <w:lang w:val="sk-SK"/>
        </w:rPr>
        <w:lastRenderedPageBreak/>
        <w:t>a objektívneho nálezu svedčiaceho pre ischemickú chorobu, pri stabilných dávkach ACE inhibítorov, srdcových glykozidov a diuretík, nemal amlodipín účinok na celkovú kardiovaskulárnu mortalitu. V tej istej skupine bolo podávanie amlodipínu spojené s vyšším výskytom pľúcneho edému.</w:t>
      </w:r>
    </w:p>
    <w:p w14:paraId="30B6AC59" w14:textId="77777777" w:rsidR="00C90B5D" w:rsidRPr="00923090" w:rsidRDefault="00C90B5D" w:rsidP="00C22C12">
      <w:pPr>
        <w:rPr>
          <w:sz w:val="22"/>
          <w:szCs w:val="22"/>
          <w:lang w:val="sk-SK"/>
        </w:rPr>
      </w:pPr>
    </w:p>
    <w:p w14:paraId="6AFE9817" w14:textId="58057E2D" w:rsidR="009C0ABD" w:rsidRPr="00923090" w:rsidRDefault="00C90B5D" w:rsidP="00C22C12">
      <w:pPr>
        <w:rPr>
          <w:i/>
          <w:sz w:val="22"/>
          <w:szCs w:val="22"/>
          <w:lang w:val="sk-SK"/>
        </w:rPr>
      </w:pPr>
      <w:r w:rsidRPr="00923090">
        <w:rPr>
          <w:i/>
          <w:sz w:val="22"/>
          <w:szCs w:val="22"/>
          <w:lang w:val="sk-SK"/>
        </w:rPr>
        <w:t>Skúšanie zamerané na liečbu za účelom prevencie infarktu myokardu (ALLHAT):</w:t>
      </w:r>
      <w:r w:rsidR="00AC6D84" w:rsidRPr="00923090">
        <w:rPr>
          <w:i/>
          <w:sz w:val="22"/>
          <w:szCs w:val="22"/>
          <w:lang w:val="sk-SK"/>
        </w:rPr>
        <w:t xml:space="preserve"> </w:t>
      </w:r>
    </w:p>
    <w:p w14:paraId="441D8851" w14:textId="77777777" w:rsidR="00C90B5D" w:rsidRPr="00923090" w:rsidRDefault="00C90B5D" w:rsidP="00C22C12">
      <w:pPr>
        <w:rPr>
          <w:sz w:val="22"/>
          <w:szCs w:val="22"/>
          <w:lang w:val="sk-SK"/>
        </w:rPr>
      </w:pPr>
      <w:r w:rsidRPr="00923090">
        <w:rPr>
          <w:sz w:val="22"/>
          <w:szCs w:val="22"/>
          <w:lang w:val="sk-SK"/>
        </w:rPr>
        <w:t>Randomizovaná dvojito</w:t>
      </w:r>
      <w:r w:rsidRPr="00923090">
        <w:rPr>
          <w:sz w:val="22"/>
          <w:szCs w:val="22"/>
          <w:lang w:val="sk-SK"/>
        </w:rPr>
        <w:noBreakHyphen/>
        <w:t>zaslepená morbiditno</w:t>
      </w:r>
      <w:r w:rsidRPr="00923090">
        <w:rPr>
          <w:sz w:val="22"/>
          <w:szCs w:val="22"/>
          <w:lang w:val="sk-SK"/>
        </w:rPr>
        <w:noBreakHyphen/>
        <w:t>mortalitná štúdia nazvaná Klinické skúšanie zamerané na antihypertenzn</w:t>
      </w:r>
      <w:r w:rsidR="00985A1E" w:rsidRPr="00923090">
        <w:rPr>
          <w:sz w:val="22"/>
          <w:szCs w:val="22"/>
          <w:lang w:val="sk-SK"/>
        </w:rPr>
        <w:t>ú</w:t>
      </w:r>
      <w:r w:rsidRPr="00923090">
        <w:rPr>
          <w:sz w:val="22"/>
          <w:szCs w:val="22"/>
          <w:lang w:val="sk-SK"/>
        </w:rPr>
        <w:t xml:space="preserve"> a hypolipidemickú liečbu za účelom prevencie infarktu myokardu (ALLHAT = Antihypertensive and Lipid-Lowering Treatment to Prevent Heart Attack Trial) bola vykonaná na porovnanie terapie novšími liekmi: amlodipínom 2,5 – 10 mg/deň (blokátor kalciových kanálov) alebo lizinoprilom 10 – 40 mg/deň (ACE inhibítor) ako liekov prvej voľby s liečbou tiazidovým diuretikom chlórtalidónom 12,5 – 25 mg/deň pri miernej až stredne závažnej hypertenzii.</w:t>
      </w:r>
    </w:p>
    <w:p w14:paraId="3C035CE0" w14:textId="77777777" w:rsidR="00C90B5D" w:rsidRPr="00923090" w:rsidRDefault="00C90B5D" w:rsidP="00C22C12">
      <w:pPr>
        <w:rPr>
          <w:sz w:val="22"/>
          <w:szCs w:val="22"/>
          <w:lang w:val="sk-SK"/>
        </w:rPr>
      </w:pPr>
      <w:r w:rsidRPr="00923090">
        <w:rPr>
          <w:sz w:val="22"/>
          <w:szCs w:val="22"/>
          <w:lang w:val="sk-SK"/>
        </w:rPr>
        <w:t>Celkovo bolo randomizovaných 33 357 pacientov s hypertenziou vo veku 55 rokov alebo starších, ktorí pokračovali v liečbe v priemere 4,9 roka. Pacienti mali aspoň jeden ďalší rizikový faktor koronárnej choroby srdca (ICHS)</w:t>
      </w:r>
      <w:r w:rsidR="00B75C23" w:rsidRPr="00923090">
        <w:rPr>
          <w:sz w:val="22"/>
          <w:szCs w:val="22"/>
          <w:lang w:val="sk-SK"/>
        </w:rPr>
        <w:t>,</w:t>
      </w:r>
      <w:r w:rsidRPr="00923090">
        <w:rPr>
          <w:sz w:val="22"/>
          <w:szCs w:val="22"/>
          <w:lang w:val="sk-SK"/>
        </w:rPr>
        <w:t xml:space="preserve"> vrátane infarktu myokardu alebo cievnej mozgovej príhody prekonanej pred viac ako 6 mesiacmi alebo dokumentované iné aterosklerotické kardiovaskulárne ochorenie (celkovo 51,5 %), diabetes 2. typu (36,1 %), HDL cholesterol &lt; 35 mg/dl = 0,91 mmol/l (11,6 %), hypertrofiu ľavej komory diagnostikovanú pomocou elektrokardiogramu alebo echokardiograficky (20,9 %), fajčenie cigariet v súčasnosti (21,9 %).</w:t>
      </w:r>
    </w:p>
    <w:p w14:paraId="680EC1DB" w14:textId="7D8508E1" w:rsidR="00C90B5D" w:rsidRPr="00923090" w:rsidRDefault="00C90B5D" w:rsidP="00C22C12">
      <w:pPr>
        <w:rPr>
          <w:sz w:val="22"/>
          <w:szCs w:val="22"/>
          <w:lang w:val="sk-SK"/>
        </w:rPr>
      </w:pPr>
      <w:r w:rsidRPr="00923090">
        <w:rPr>
          <w:color w:val="000000"/>
          <w:sz w:val="22"/>
          <w:szCs w:val="22"/>
          <w:lang w:val="sk-SK"/>
        </w:rPr>
        <w:t xml:space="preserve">Primárne sledovaný parameter (endpoint) bol kombináciou fatálne končiacej ICHS alebo nefatálneho infarktu myokardu. V primárne sledovanom parametri nebol signifikantný rozdiel medzi liečbou amlodipínom a liečbou chlórtalidónom </w:t>
      </w:r>
      <w:r w:rsidR="003E23D6">
        <w:rPr>
          <w:color w:val="000000"/>
          <w:sz w:val="22"/>
          <w:szCs w:val="22"/>
          <w:lang w:val="sk-SK"/>
        </w:rPr>
        <w:t>(</w:t>
      </w:r>
      <w:r w:rsidRPr="00923090">
        <w:rPr>
          <w:color w:val="000000"/>
          <w:sz w:val="22"/>
          <w:szCs w:val="22"/>
          <w:lang w:val="sk-SK"/>
        </w:rPr>
        <w:t>RR</w:t>
      </w:r>
      <w:r w:rsidR="003E23D6">
        <w:rPr>
          <w:color w:val="000000"/>
          <w:sz w:val="22"/>
          <w:szCs w:val="22"/>
          <w:lang w:val="sk-SK"/>
        </w:rPr>
        <w:t>:</w:t>
      </w:r>
      <w:r w:rsidRPr="00923090">
        <w:rPr>
          <w:color w:val="000000"/>
          <w:sz w:val="22"/>
          <w:szCs w:val="22"/>
          <w:lang w:val="sk-SK"/>
        </w:rPr>
        <w:t> 0,98</w:t>
      </w:r>
      <w:r w:rsidR="003E23D6">
        <w:rPr>
          <w:color w:val="000000"/>
          <w:sz w:val="22"/>
          <w:szCs w:val="22"/>
          <w:lang w:val="sk-SK"/>
        </w:rPr>
        <w:t>;</w:t>
      </w:r>
      <w:r w:rsidRPr="00923090">
        <w:rPr>
          <w:color w:val="000000"/>
          <w:sz w:val="22"/>
          <w:szCs w:val="22"/>
          <w:lang w:val="sk-SK"/>
        </w:rPr>
        <w:t xml:space="preserve"> 95 % I</w:t>
      </w:r>
      <w:r w:rsidR="009C0ABD" w:rsidRPr="00923090">
        <w:rPr>
          <w:color w:val="000000"/>
          <w:sz w:val="22"/>
          <w:szCs w:val="22"/>
          <w:lang w:val="sk-SK"/>
        </w:rPr>
        <w:t>S</w:t>
      </w:r>
      <w:r w:rsidR="003E23D6">
        <w:rPr>
          <w:color w:val="000000"/>
          <w:sz w:val="22"/>
          <w:szCs w:val="22"/>
          <w:lang w:val="sk-SK"/>
        </w:rPr>
        <w:t>:</w:t>
      </w:r>
      <w:r w:rsidRPr="00923090">
        <w:rPr>
          <w:color w:val="000000"/>
          <w:sz w:val="22"/>
          <w:szCs w:val="22"/>
          <w:lang w:val="sk-SK"/>
        </w:rPr>
        <w:t> 0,90-1,07</w:t>
      </w:r>
      <w:r w:rsidR="003E23D6">
        <w:rPr>
          <w:color w:val="000000"/>
          <w:sz w:val="22"/>
          <w:szCs w:val="22"/>
          <w:lang w:val="sk-SK"/>
        </w:rPr>
        <w:t>;</w:t>
      </w:r>
      <w:r w:rsidRPr="00923090">
        <w:rPr>
          <w:color w:val="000000"/>
          <w:sz w:val="22"/>
          <w:szCs w:val="22"/>
          <w:lang w:val="sk-SK"/>
        </w:rPr>
        <w:t xml:space="preserve"> p = 0,65</w:t>
      </w:r>
      <w:r w:rsidR="003E23D6">
        <w:rPr>
          <w:color w:val="000000"/>
          <w:sz w:val="22"/>
          <w:szCs w:val="22"/>
          <w:lang w:val="sk-SK"/>
        </w:rPr>
        <w:t>)</w:t>
      </w:r>
      <w:r w:rsidRPr="00923090">
        <w:rPr>
          <w:color w:val="000000"/>
          <w:sz w:val="22"/>
          <w:szCs w:val="22"/>
          <w:lang w:val="sk-SK"/>
        </w:rPr>
        <w:t xml:space="preserve">. Medzi sekundárne sledovanými parametrami bol výskyt zlyhania srdca </w:t>
      </w:r>
      <w:r w:rsidRPr="00923090">
        <w:rPr>
          <w:sz w:val="22"/>
          <w:szCs w:val="22"/>
          <w:lang w:val="sk-SK"/>
        </w:rPr>
        <w:t>(zložka zloženého kombinovaného kardiovaskulárneho sledovaného parametra) významne vyšší v skupine amlodipínu v porovnaní so skupinou chlórtalidónu (10,2 % vs 7,7 %; RR</w:t>
      </w:r>
      <w:r w:rsidR="00D04DB9">
        <w:rPr>
          <w:sz w:val="22"/>
          <w:szCs w:val="22"/>
          <w:lang w:val="sk-SK"/>
        </w:rPr>
        <w:t>:</w:t>
      </w:r>
      <w:r w:rsidRPr="00923090">
        <w:rPr>
          <w:sz w:val="22"/>
          <w:szCs w:val="22"/>
          <w:lang w:val="sk-SK"/>
        </w:rPr>
        <w:t xml:space="preserve"> 1,38; 95 % I</w:t>
      </w:r>
      <w:r w:rsidR="009C0ABD" w:rsidRPr="00923090">
        <w:rPr>
          <w:sz w:val="22"/>
          <w:szCs w:val="22"/>
          <w:lang w:val="sk-SK"/>
        </w:rPr>
        <w:t>S</w:t>
      </w:r>
      <w:r w:rsidR="00D04DB9">
        <w:rPr>
          <w:sz w:val="22"/>
          <w:szCs w:val="22"/>
          <w:lang w:val="sk-SK"/>
        </w:rPr>
        <w:t>:</w:t>
      </w:r>
      <w:r w:rsidRPr="00923090">
        <w:rPr>
          <w:sz w:val="22"/>
          <w:szCs w:val="22"/>
          <w:lang w:val="sk-SK"/>
        </w:rPr>
        <w:t xml:space="preserve"> 1,25-1,52</w:t>
      </w:r>
      <w:r w:rsidR="00D04DB9">
        <w:rPr>
          <w:sz w:val="22"/>
          <w:szCs w:val="22"/>
          <w:lang w:val="sk-SK"/>
        </w:rPr>
        <w:t>;</w:t>
      </w:r>
      <w:r w:rsidRPr="00923090">
        <w:rPr>
          <w:sz w:val="22"/>
          <w:szCs w:val="22"/>
          <w:lang w:val="sk-SK"/>
        </w:rPr>
        <w:t xml:space="preserve"> p&lt;0,001). </w:t>
      </w:r>
      <w:r w:rsidRPr="00923090">
        <w:rPr>
          <w:color w:val="000000"/>
          <w:sz w:val="22"/>
          <w:szCs w:val="22"/>
          <w:lang w:val="sk-SK"/>
        </w:rPr>
        <w:t xml:space="preserve">Navyše nebol žiadny signifikantný rozdiel v celkovej mortalite z akejkoľvek príčiny medzi liečbou amlodipínom a liečbou chlórtalidónom </w:t>
      </w:r>
      <w:r w:rsidR="00D04DB9">
        <w:rPr>
          <w:color w:val="000000"/>
          <w:sz w:val="22"/>
          <w:szCs w:val="22"/>
          <w:lang w:val="sk-SK"/>
        </w:rPr>
        <w:t>(</w:t>
      </w:r>
      <w:r w:rsidRPr="00923090">
        <w:rPr>
          <w:color w:val="000000"/>
          <w:sz w:val="22"/>
          <w:szCs w:val="22"/>
          <w:lang w:val="sk-SK"/>
        </w:rPr>
        <w:t>RR</w:t>
      </w:r>
      <w:r w:rsidR="00D04DB9">
        <w:rPr>
          <w:color w:val="000000"/>
          <w:sz w:val="22"/>
          <w:szCs w:val="22"/>
          <w:lang w:val="sk-SK"/>
        </w:rPr>
        <w:t>:</w:t>
      </w:r>
      <w:r w:rsidRPr="00923090">
        <w:rPr>
          <w:color w:val="000000"/>
          <w:sz w:val="22"/>
          <w:szCs w:val="22"/>
          <w:lang w:val="sk-SK"/>
        </w:rPr>
        <w:t> 0,96</w:t>
      </w:r>
      <w:r w:rsidR="00D04DB9">
        <w:rPr>
          <w:color w:val="000000"/>
          <w:sz w:val="22"/>
          <w:szCs w:val="22"/>
          <w:lang w:val="sk-SK"/>
        </w:rPr>
        <w:t>;</w:t>
      </w:r>
      <w:r w:rsidRPr="00923090">
        <w:rPr>
          <w:color w:val="000000"/>
          <w:sz w:val="22"/>
          <w:szCs w:val="22"/>
          <w:lang w:val="sk-SK"/>
        </w:rPr>
        <w:t xml:space="preserve"> 95 % I</w:t>
      </w:r>
      <w:r w:rsidR="009C0ABD" w:rsidRPr="00923090">
        <w:rPr>
          <w:color w:val="000000"/>
          <w:sz w:val="22"/>
          <w:szCs w:val="22"/>
          <w:lang w:val="sk-SK"/>
        </w:rPr>
        <w:t>S</w:t>
      </w:r>
      <w:r w:rsidR="00D04DB9">
        <w:rPr>
          <w:color w:val="000000"/>
          <w:sz w:val="22"/>
          <w:szCs w:val="22"/>
          <w:lang w:val="sk-SK"/>
        </w:rPr>
        <w:t>:</w:t>
      </w:r>
      <w:r w:rsidRPr="00923090">
        <w:rPr>
          <w:color w:val="000000"/>
          <w:sz w:val="22"/>
          <w:szCs w:val="22"/>
          <w:lang w:val="sk-SK"/>
        </w:rPr>
        <w:t xml:space="preserve"> 0,89-1,02</w:t>
      </w:r>
      <w:r w:rsidR="00D04DB9">
        <w:rPr>
          <w:color w:val="000000"/>
          <w:sz w:val="22"/>
          <w:szCs w:val="22"/>
          <w:lang w:val="sk-SK"/>
        </w:rPr>
        <w:t>;</w:t>
      </w:r>
      <w:r w:rsidRPr="00923090">
        <w:rPr>
          <w:color w:val="000000"/>
          <w:sz w:val="22"/>
          <w:szCs w:val="22"/>
          <w:lang w:val="sk-SK"/>
        </w:rPr>
        <w:t xml:space="preserve"> p = 0,20</w:t>
      </w:r>
      <w:r w:rsidR="00D04DB9">
        <w:rPr>
          <w:color w:val="000000"/>
          <w:sz w:val="22"/>
          <w:szCs w:val="22"/>
          <w:lang w:val="sk-SK"/>
        </w:rPr>
        <w:t>)</w:t>
      </w:r>
      <w:r w:rsidRPr="00923090">
        <w:rPr>
          <w:sz w:val="22"/>
          <w:szCs w:val="22"/>
          <w:lang w:val="sk-SK"/>
        </w:rPr>
        <w:t>.</w:t>
      </w:r>
    </w:p>
    <w:p w14:paraId="192FEF83" w14:textId="77777777" w:rsidR="00C90B5D" w:rsidRPr="00923090" w:rsidRDefault="00C90B5D" w:rsidP="00C22C12">
      <w:pPr>
        <w:rPr>
          <w:sz w:val="22"/>
          <w:szCs w:val="22"/>
          <w:lang w:val="sk-SK"/>
        </w:rPr>
      </w:pPr>
    </w:p>
    <w:p w14:paraId="5F043F38" w14:textId="77777777" w:rsidR="00C90B5D" w:rsidRPr="00923090" w:rsidRDefault="000E4256" w:rsidP="00C22C12">
      <w:pPr>
        <w:rPr>
          <w:i/>
          <w:sz w:val="22"/>
          <w:szCs w:val="22"/>
          <w:lang w:val="sk-SK"/>
        </w:rPr>
      </w:pPr>
      <w:r w:rsidRPr="00923090">
        <w:rPr>
          <w:sz w:val="22"/>
          <w:szCs w:val="22"/>
          <w:u w:val="single"/>
          <w:lang w:val="sk-SK"/>
        </w:rPr>
        <w:t>Pediatrická populácia</w:t>
      </w:r>
      <w:r w:rsidRPr="00923090">
        <w:rPr>
          <w:i/>
          <w:sz w:val="22"/>
          <w:szCs w:val="22"/>
          <w:lang w:val="sk-SK"/>
        </w:rPr>
        <w:t> </w:t>
      </w:r>
    </w:p>
    <w:p w14:paraId="40FA1DE3" w14:textId="77777777" w:rsidR="000E4256" w:rsidRPr="007C21A8" w:rsidRDefault="000E4256" w:rsidP="00C22C12">
      <w:pPr>
        <w:rPr>
          <w:i/>
          <w:sz w:val="22"/>
          <w:lang w:val="sk-SK"/>
        </w:rPr>
      </w:pPr>
      <w:r w:rsidRPr="007C21A8">
        <w:rPr>
          <w:i/>
          <w:sz w:val="22"/>
          <w:lang w:val="sk-SK"/>
        </w:rPr>
        <w:t>Použitie u detí (vo veku 6 rokov a viac)</w:t>
      </w:r>
    </w:p>
    <w:p w14:paraId="56595F6F" w14:textId="77777777" w:rsidR="00C90B5D" w:rsidRPr="00923090" w:rsidRDefault="00C90B5D" w:rsidP="00C22C12">
      <w:pPr>
        <w:rPr>
          <w:sz w:val="22"/>
          <w:szCs w:val="22"/>
          <w:lang w:val="sk-SK"/>
        </w:rPr>
      </w:pPr>
      <w:r w:rsidRPr="00923090">
        <w:rPr>
          <w:sz w:val="22"/>
          <w:szCs w:val="22"/>
          <w:lang w:val="sk-SK"/>
        </w:rPr>
        <w:t>V</w:t>
      </w:r>
      <w:r w:rsidR="000D18AC" w:rsidRPr="00923090">
        <w:rPr>
          <w:sz w:val="22"/>
          <w:szCs w:val="22"/>
          <w:lang w:val="sk-SK"/>
        </w:rPr>
        <w:t> </w:t>
      </w:r>
      <w:r w:rsidRPr="00923090">
        <w:rPr>
          <w:sz w:val="22"/>
          <w:szCs w:val="22"/>
          <w:lang w:val="sk-SK"/>
        </w:rPr>
        <w:t>štúdii</w:t>
      </w:r>
      <w:r w:rsidR="000D18AC" w:rsidRPr="00923090">
        <w:rPr>
          <w:sz w:val="22"/>
          <w:szCs w:val="22"/>
          <w:lang w:val="sk-SK"/>
        </w:rPr>
        <w:t>,</w:t>
      </w:r>
      <w:r w:rsidRPr="00923090">
        <w:rPr>
          <w:sz w:val="22"/>
          <w:szCs w:val="22"/>
          <w:lang w:val="sk-SK"/>
        </w:rPr>
        <w:t xml:space="preserve"> </w:t>
      </w:r>
      <w:r w:rsidR="000D18AC" w:rsidRPr="00923090">
        <w:rPr>
          <w:sz w:val="22"/>
          <w:szCs w:val="22"/>
          <w:lang w:val="sk-SK"/>
        </w:rPr>
        <w:t>ktorej sa zúčastnilo</w:t>
      </w:r>
      <w:r w:rsidRPr="00923090">
        <w:rPr>
          <w:sz w:val="22"/>
          <w:szCs w:val="22"/>
          <w:lang w:val="sk-SK"/>
        </w:rPr>
        <w:t xml:space="preserve"> 268 detí vo veku 6-17 rokov s prevažne sekundárn</w:t>
      </w:r>
      <w:r w:rsidR="00490F05" w:rsidRPr="00923090">
        <w:rPr>
          <w:sz w:val="22"/>
          <w:szCs w:val="22"/>
          <w:lang w:val="sk-SK"/>
        </w:rPr>
        <w:t>ou</w:t>
      </w:r>
      <w:r w:rsidRPr="00923090">
        <w:rPr>
          <w:sz w:val="22"/>
          <w:szCs w:val="22"/>
          <w:lang w:val="sk-SK"/>
        </w:rPr>
        <w:t xml:space="preserve"> hypertenziou, porovnanie dávky 2,5 mg a 5,0 mg amlodipínu s placebom, ukázal</w:t>
      </w:r>
      <w:r w:rsidR="00490F05" w:rsidRPr="00923090">
        <w:rPr>
          <w:sz w:val="22"/>
          <w:szCs w:val="22"/>
          <w:lang w:val="sk-SK"/>
        </w:rPr>
        <w:t>o</w:t>
      </w:r>
      <w:r w:rsidRPr="00923090">
        <w:rPr>
          <w:sz w:val="22"/>
          <w:szCs w:val="22"/>
          <w:lang w:val="sk-SK"/>
        </w:rPr>
        <w:t>, že obe dávky znižuj</w:t>
      </w:r>
      <w:r w:rsidR="00490F05" w:rsidRPr="00923090">
        <w:rPr>
          <w:sz w:val="22"/>
          <w:szCs w:val="22"/>
          <w:lang w:val="sk-SK"/>
        </w:rPr>
        <w:t>ú</w:t>
      </w:r>
      <w:r w:rsidRPr="00923090">
        <w:rPr>
          <w:sz w:val="22"/>
          <w:szCs w:val="22"/>
          <w:lang w:val="sk-SK"/>
        </w:rPr>
        <w:t xml:space="preserve"> systolický krvný tlak signifikantne viac ako placebo. Rozdiel medzi oboma dávkami nebol štatisticky významný.</w:t>
      </w:r>
    </w:p>
    <w:p w14:paraId="3DAF1A96" w14:textId="77777777" w:rsidR="00C90B5D" w:rsidRPr="00923090" w:rsidRDefault="00C90B5D" w:rsidP="00C22C12">
      <w:pPr>
        <w:rPr>
          <w:sz w:val="22"/>
          <w:szCs w:val="22"/>
          <w:lang w:val="sk-SK"/>
        </w:rPr>
      </w:pPr>
      <w:r w:rsidRPr="00923090">
        <w:rPr>
          <w:sz w:val="22"/>
          <w:szCs w:val="22"/>
          <w:lang w:val="sk-SK"/>
        </w:rPr>
        <w:t>Dlhodobý účinok amlodipínu na rast, pubertu a všeobecný vývoj neboli skúmané. Dlhodobá účinnosť  liečb</w:t>
      </w:r>
      <w:r w:rsidR="00B75C23" w:rsidRPr="00923090">
        <w:rPr>
          <w:sz w:val="22"/>
          <w:szCs w:val="22"/>
          <w:lang w:val="sk-SK"/>
        </w:rPr>
        <w:t>y</w:t>
      </w:r>
      <w:r w:rsidRPr="00923090">
        <w:rPr>
          <w:sz w:val="22"/>
          <w:szCs w:val="22"/>
          <w:lang w:val="sk-SK"/>
        </w:rPr>
        <w:t xml:space="preserve"> </w:t>
      </w:r>
      <w:r w:rsidR="00B75C23" w:rsidRPr="00923090">
        <w:rPr>
          <w:sz w:val="22"/>
          <w:szCs w:val="22"/>
          <w:lang w:val="sk-SK"/>
        </w:rPr>
        <w:t xml:space="preserve">amlodipínom </w:t>
      </w:r>
      <w:r w:rsidRPr="00923090">
        <w:rPr>
          <w:sz w:val="22"/>
          <w:szCs w:val="22"/>
          <w:lang w:val="sk-SK"/>
        </w:rPr>
        <w:t>v detstve na zníženie kardiovaskulárnej morbidity a mortality v dospelosti tiež nebola stanovená.</w:t>
      </w:r>
    </w:p>
    <w:p w14:paraId="019BD09A" w14:textId="77777777" w:rsidR="00C90B5D" w:rsidRPr="00923090" w:rsidRDefault="00C90B5D" w:rsidP="00C22C12">
      <w:pPr>
        <w:rPr>
          <w:sz w:val="22"/>
          <w:szCs w:val="22"/>
          <w:lang w:val="sk-SK"/>
        </w:rPr>
      </w:pPr>
    </w:p>
    <w:p w14:paraId="519E4AD5" w14:textId="77777777" w:rsidR="00C90B5D" w:rsidRPr="00923090" w:rsidRDefault="00C90B5D" w:rsidP="00C22C12">
      <w:pPr>
        <w:ind w:left="567" w:hanging="567"/>
        <w:rPr>
          <w:sz w:val="22"/>
          <w:szCs w:val="22"/>
          <w:lang w:val="sk-SK"/>
        </w:rPr>
      </w:pPr>
      <w:r w:rsidRPr="00923090">
        <w:rPr>
          <w:b/>
          <w:sz w:val="22"/>
          <w:szCs w:val="22"/>
          <w:lang w:val="sk-SK"/>
        </w:rPr>
        <w:t>5.2</w:t>
      </w:r>
      <w:r w:rsidRPr="00923090">
        <w:rPr>
          <w:b/>
          <w:sz w:val="22"/>
          <w:szCs w:val="22"/>
          <w:lang w:val="sk-SK"/>
        </w:rPr>
        <w:tab/>
        <w:t>Farmakokinetické vlastnosti</w:t>
      </w:r>
    </w:p>
    <w:p w14:paraId="40A9B1A2" w14:textId="77777777" w:rsidR="00C90B5D" w:rsidRPr="00923090" w:rsidRDefault="00C90B5D" w:rsidP="00C22C12">
      <w:pPr>
        <w:rPr>
          <w:b/>
          <w:sz w:val="22"/>
          <w:szCs w:val="22"/>
          <w:lang w:val="sk-SK"/>
        </w:rPr>
      </w:pPr>
    </w:p>
    <w:p w14:paraId="49107A81" w14:textId="77777777" w:rsidR="00C90B5D" w:rsidRPr="00923090" w:rsidRDefault="00C90B5D" w:rsidP="00C22C12">
      <w:pPr>
        <w:rPr>
          <w:i/>
          <w:sz w:val="22"/>
          <w:szCs w:val="22"/>
          <w:u w:val="single"/>
          <w:lang w:val="sk-SK"/>
        </w:rPr>
      </w:pPr>
      <w:r w:rsidRPr="00923090">
        <w:rPr>
          <w:i/>
          <w:sz w:val="22"/>
          <w:szCs w:val="22"/>
          <w:u w:val="single"/>
          <w:lang w:val="sk-SK"/>
        </w:rPr>
        <w:t>Atorvastatín</w:t>
      </w:r>
    </w:p>
    <w:p w14:paraId="18387ADC" w14:textId="77777777" w:rsidR="00C90B5D" w:rsidRPr="00923090" w:rsidRDefault="00C90B5D" w:rsidP="00C22C12">
      <w:pPr>
        <w:rPr>
          <w:b/>
          <w:sz w:val="22"/>
          <w:szCs w:val="22"/>
          <w:lang w:val="sk-SK"/>
        </w:rPr>
      </w:pPr>
    </w:p>
    <w:p w14:paraId="49CE1526" w14:textId="73B2A974" w:rsidR="00C90B5D" w:rsidRPr="00923090" w:rsidRDefault="00C90B5D" w:rsidP="00C22C12">
      <w:pPr>
        <w:tabs>
          <w:tab w:val="left" w:pos="708"/>
        </w:tabs>
        <w:rPr>
          <w:sz w:val="22"/>
          <w:szCs w:val="22"/>
          <w:u w:val="single"/>
          <w:lang w:val="sk-SK"/>
        </w:rPr>
      </w:pPr>
      <w:r w:rsidRPr="00923090">
        <w:rPr>
          <w:bCs/>
          <w:sz w:val="22"/>
          <w:szCs w:val="22"/>
          <w:u w:val="single"/>
          <w:lang w:val="sk-SK"/>
        </w:rPr>
        <w:t>Absorpcia</w:t>
      </w:r>
    </w:p>
    <w:p w14:paraId="020E3ABC" w14:textId="77777777" w:rsidR="00C90B5D" w:rsidRPr="00923090" w:rsidRDefault="00C90B5D" w:rsidP="00C22C12">
      <w:pPr>
        <w:tabs>
          <w:tab w:val="left" w:pos="708"/>
        </w:tabs>
        <w:rPr>
          <w:sz w:val="22"/>
          <w:szCs w:val="22"/>
          <w:lang w:val="sk-SK"/>
        </w:rPr>
      </w:pPr>
      <w:r w:rsidRPr="00923090">
        <w:rPr>
          <w:sz w:val="22"/>
          <w:szCs w:val="22"/>
          <w:lang w:val="sk-SK"/>
        </w:rPr>
        <w:t>Atorvastatín sa po perorálnom podaní rýchlo absorbuje; maximálne plazmatické koncentrácie (C</w:t>
      </w:r>
      <w:r w:rsidRPr="00923090">
        <w:rPr>
          <w:sz w:val="22"/>
          <w:szCs w:val="22"/>
          <w:vertAlign w:val="subscript"/>
          <w:lang w:val="sk-SK"/>
        </w:rPr>
        <w:t>max</w:t>
      </w:r>
      <w:r w:rsidRPr="00923090">
        <w:rPr>
          <w:sz w:val="22"/>
          <w:szCs w:val="22"/>
          <w:lang w:val="sk-SK"/>
        </w:rPr>
        <w:t xml:space="preserve">) sa dosahujú </w:t>
      </w:r>
      <w:r w:rsidR="00B2512B" w:rsidRPr="00923090">
        <w:rPr>
          <w:sz w:val="22"/>
          <w:szCs w:val="22"/>
          <w:lang w:val="sk-SK"/>
        </w:rPr>
        <w:t>o</w:t>
      </w:r>
      <w:r w:rsidRPr="00923090">
        <w:rPr>
          <w:sz w:val="22"/>
          <w:szCs w:val="22"/>
          <w:lang w:val="sk-SK"/>
        </w:rPr>
        <w:t xml:space="preserve"> 1 až 2 hodiny. Miera absorpcie je priamo úmerná dávke atorvastatínu. Po perorálnom podaní sú filmom obalené tablety s atorvastatínom biologicky dostupné z 95 až 99 % v porovnaní </w:t>
      </w:r>
      <w:r w:rsidR="00B2512B" w:rsidRPr="00923090">
        <w:rPr>
          <w:sz w:val="22"/>
          <w:szCs w:val="22"/>
          <w:lang w:val="sk-SK"/>
        </w:rPr>
        <w:t>s</w:t>
      </w:r>
      <w:r w:rsidRPr="00923090">
        <w:rPr>
          <w:sz w:val="22"/>
          <w:szCs w:val="22"/>
          <w:lang w:val="sk-SK"/>
        </w:rPr>
        <w:t xml:space="preserve"> perorálnym roztokom. Absolútna biologická dostupnosť atorvastatínu je približne 12 % a systémová dostupnosť inhibičnej aktivity reduktázy HMG</w:t>
      </w:r>
      <w:r w:rsidRPr="00923090">
        <w:rPr>
          <w:sz w:val="22"/>
          <w:szCs w:val="22"/>
          <w:lang w:val="sk-SK"/>
        </w:rPr>
        <w:noBreakHyphen/>
        <w:t>CoA je približne 30 %. Nízka systémová dostupnosť sa pripisuje presystémovému klírensu na sliznici GIT a/alebo metabolizmu prvého prechodu v pečeni.</w:t>
      </w:r>
    </w:p>
    <w:p w14:paraId="76EFEF4C" w14:textId="77777777" w:rsidR="00C90B5D" w:rsidRPr="00923090" w:rsidRDefault="00C90B5D" w:rsidP="00C22C12">
      <w:pPr>
        <w:tabs>
          <w:tab w:val="left" w:pos="708"/>
        </w:tabs>
        <w:rPr>
          <w:sz w:val="22"/>
          <w:szCs w:val="22"/>
          <w:lang w:val="sk-SK"/>
        </w:rPr>
      </w:pPr>
    </w:p>
    <w:p w14:paraId="6DBC2EDF" w14:textId="281BC1F3" w:rsidR="00C90B5D" w:rsidRPr="00923090" w:rsidRDefault="00C90B5D" w:rsidP="00C22C12">
      <w:pPr>
        <w:tabs>
          <w:tab w:val="left" w:pos="708"/>
        </w:tabs>
        <w:rPr>
          <w:sz w:val="22"/>
          <w:szCs w:val="22"/>
          <w:u w:val="single"/>
          <w:lang w:val="sk-SK"/>
        </w:rPr>
      </w:pPr>
      <w:r w:rsidRPr="00923090">
        <w:rPr>
          <w:bCs/>
          <w:sz w:val="22"/>
          <w:szCs w:val="22"/>
          <w:u w:val="single"/>
          <w:lang w:val="sk-SK"/>
        </w:rPr>
        <w:t>Distribúcia</w:t>
      </w:r>
    </w:p>
    <w:p w14:paraId="675EFFF2" w14:textId="77777777" w:rsidR="00C90B5D" w:rsidRPr="00923090" w:rsidRDefault="00C90B5D" w:rsidP="00C22C12">
      <w:pPr>
        <w:tabs>
          <w:tab w:val="left" w:pos="708"/>
        </w:tabs>
        <w:rPr>
          <w:sz w:val="22"/>
          <w:szCs w:val="22"/>
          <w:lang w:val="sk-SK"/>
        </w:rPr>
      </w:pPr>
      <w:r w:rsidRPr="00923090">
        <w:rPr>
          <w:sz w:val="22"/>
          <w:szCs w:val="22"/>
          <w:lang w:val="sk-SK"/>
        </w:rPr>
        <w:t xml:space="preserve">Stredný distribučný objem atorvastatínu je približne </w:t>
      </w:r>
      <w:smartTag w:uri="urn:schemas-microsoft-com:office:smarttags" w:element="metricconverter">
        <w:smartTagPr>
          <w:attr w:name="ProductID" w:val="381ﾠl"/>
        </w:smartTagPr>
        <w:r w:rsidRPr="00923090">
          <w:rPr>
            <w:sz w:val="22"/>
            <w:szCs w:val="22"/>
            <w:lang w:val="sk-SK"/>
          </w:rPr>
          <w:t>381 l</w:t>
        </w:r>
      </w:smartTag>
      <w:r w:rsidRPr="00923090">
        <w:rPr>
          <w:sz w:val="22"/>
          <w:szCs w:val="22"/>
          <w:lang w:val="sk-SK"/>
        </w:rPr>
        <w:t xml:space="preserve">. Atorvastatín sa viaže z </w:t>
      </w:r>
      <w:r w:rsidRPr="00923090">
        <w:rPr>
          <w:sz w:val="22"/>
          <w:szCs w:val="22"/>
          <w:lang w:val="sk-SK"/>
        </w:rPr>
        <w:sym w:font="Symbol" w:char="F0B3"/>
      </w:r>
      <w:r w:rsidRPr="00923090">
        <w:rPr>
          <w:sz w:val="22"/>
          <w:szCs w:val="22"/>
          <w:lang w:val="sk-SK"/>
        </w:rPr>
        <w:t> 95 % na plazmatické bielkoviny.</w:t>
      </w:r>
    </w:p>
    <w:p w14:paraId="428DC626" w14:textId="77777777" w:rsidR="00C90B5D" w:rsidRPr="00923090" w:rsidRDefault="00C90B5D" w:rsidP="00C22C12">
      <w:pPr>
        <w:tabs>
          <w:tab w:val="left" w:pos="708"/>
        </w:tabs>
        <w:rPr>
          <w:sz w:val="22"/>
          <w:szCs w:val="22"/>
          <w:lang w:val="sk-SK"/>
        </w:rPr>
      </w:pPr>
    </w:p>
    <w:p w14:paraId="53F77479" w14:textId="4BEC5607" w:rsidR="00C90B5D" w:rsidRPr="00923090" w:rsidRDefault="00C90B5D" w:rsidP="00C22C12">
      <w:pPr>
        <w:tabs>
          <w:tab w:val="left" w:pos="708"/>
        </w:tabs>
        <w:rPr>
          <w:sz w:val="22"/>
          <w:szCs w:val="22"/>
          <w:u w:val="single"/>
          <w:lang w:val="sk-SK"/>
        </w:rPr>
      </w:pPr>
      <w:r w:rsidRPr="00923090">
        <w:rPr>
          <w:bCs/>
          <w:sz w:val="22"/>
          <w:szCs w:val="22"/>
          <w:u w:val="single"/>
          <w:lang w:val="sk-SK"/>
        </w:rPr>
        <w:t>Biotransformácia</w:t>
      </w:r>
    </w:p>
    <w:p w14:paraId="573C2989" w14:textId="77777777" w:rsidR="00C90B5D" w:rsidRPr="00923090" w:rsidRDefault="00C90B5D" w:rsidP="00C22C12">
      <w:pPr>
        <w:tabs>
          <w:tab w:val="left" w:pos="708"/>
        </w:tabs>
        <w:rPr>
          <w:sz w:val="22"/>
          <w:szCs w:val="22"/>
          <w:lang w:val="sk-SK"/>
        </w:rPr>
      </w:pPr>
      <w:r w:rsidRPr="00923090">
        <w:rPr>
          <w:sz w:val="22"/>
          <w:szCs w:val="22"/>
          <w:lang w:val="sk-SK"/>
        </w:rPr>
        <w:t>Atorvastatín sa metabolizuje cytochrómom P450 3A4 na orto</w:t>
      </w:r>
      <w:r w:rsidRPr="00923090">
        <w:rPr>
          <w:sz w:val="22"/>
          <w:szCs w:val="22"/>
          <w:lang w:val="sk-SK"/>
        </w:rPr>
        <w:noBreakHyphen/>
        <w:t xml:space="preserve"> a parahydroxylované deriváty a rôzne betaoxidačné produkty. Okrem ďalších metabolických dráh sa tieto produkty ďalej metabolizujú </w:t>
      </w:r>
      <w:r w:rsidRPr="00923090">
        <w:rPr>
          <w:sz w:val="22"/>
          <w:szCs w:val="22"/>
          <w:lang w:val="sk-SK"/>
        </w:rPr>
        <w:lastRenderedPageBreak/>
        <w:t xml:space="preserve">glukuronizáciou. </w:t>
      </w:r>
      <w:r w:rsidRPr="00923090">
        <w:rPr>
          <w:i/>
          <w:sz w:val="22"/>
          <w:szCs w:val="22"/>
          <w:lang w:val="sk-SK"/>
        </w:rPr>
        <w:t>In vitro</w:t>
      </w:r>
      <w:r w:rsidRPr="00923090">
        <w:rPr>
          <w:sz w:val="22"/>
          <w:szCs w:val="22"/>
          <w:lang w:val="sk-SK"/>
        </w:rPr>
        <w:t xml:space="preserve"> je inhibícia HMG</w:t>
      </w:r>
      <w:r w:rsidRPr="00923090">
        <w:rPr>
          <w:sz w:val="22"/>
          <w:szCs w:val="22"/>
          <w:lang w:val="sk-SK"/>
        </w:rPr>
        <w:noBreakHyphen/>
        <w:t>CoA reduktázy orto</w:t>
      </w:r>
      <w:r w:rsidRPr="00923090">
        <w:rPr>
          <w:sz w:val="22"/>
          <w:szCs w:val="22"/>
          <w:lang w:val="sk-SK"/>
        </w:rPr>
        <w:noBreakHyphen/>
        <w:t> a parahydroxylovými metabolitmi rovnocenná s inhibíciou atorvastatínom. Približne 70 % cirkulujúcej inhibičnej aktivity HMG</w:t>
      </w:r>
      <w:r w:rsidRPr="00923090">
        <w:rPr>
          <w:sz w:val="22"/>
          <w:szCs w:val="22"/>
          <w:lang w:val="sk-SK"/>
        </w:rPr>
        <w:noBreakHyphen/>
        <w:t>CoA reduktázy sa pripisuje aktívnym metabolitom.</w:t>
      </w:r>
    </w:p>
    <w:p w14:paraId="3A1255F8" w14:textId="77777777" w:rsidR="00C90B5D" w:rsidRPr="00923090" w:rsidRDefault="00C90B5D" w:rsidP="00C22C12">
      <w:pPr>
        <w:tabs>
          <w:tab w:val="left" w:pos="708"/>
        </w:tabs>
        <w:rPr>
          <w:sz w:val="22"/>
          <w:szCs w:val="22"/>
          <w:lang w:val="sk-SK"/>
        </w:rPr>
      </w:pPr>
    </w:p>
    <w:p w14:paraId="6C78E5D4" w14:textId="44AD20B6" w:rsidR="00C90B5D" w:rsidRPr="00923090" w:rsidRDefault="00C90B5D" w:rsidP="00C22C12">
      <w:pPr>
        <w:tabs>
          <w:tab w:val="left" w:pos="708"/>
        </w:tabs>
        <w:rPr>
          <w:sz w:val="22"/>
          <w:szCs w:val="22"/>
          <w:u w:val="single"/>
          <w:lang w:val="sk-SK"/>
        </w:rPr>
      </w:pPr>
      <w:r w:rsidRPr="00923090">
        <w:rPr>
          <w:bCs/>
          <w:sz w:val="22"/>
          <w:szCs w:val="22"/>
          <w:u w:val="single"/>
          <w:lang w:val="sk-SK"/>
        </w:rPr>
        <w:t>Eliminácia</w:t>
      </w:r>
    </w:p>
    <w:p w14:paraId="7515F4F1" w14:textId="77777777" w:rsidR="00C90B5D" w:rsidRDefault="00C90B5D" w:rsidP="00C22C12">
      <w:pPr>
        <w:tabs>
          <w:tab w:val="left" w:pos="708"/>
        </w:tabs>
        <w:rPr>
          <w:sz w:val="22"/>
          <w:szCs w:val="22"/>
          <w:lang w:val="sk-SK"/>
        </w:rPr>
      </w:pPr>
      <w:r w:rsidRPr="00923090">
        <w:rPr>
          <w:sz w:val="22"/>
          <w:szCs w:val="22"/>
          <w:lang w:val="sk-SK"/>
        </w:rPr>
        <w:t>Atorvastatín a jeho metabolity sa primárne vylučujú žlčou po hepatálnom a/alebo extrahepatálnom metabolizme. Nezdá sa však, že by liek prechádzal výraznou enterohepatálnou recirkuláciou. Stredná hodnota eliminačného polčasu atorvastatínu v plazme je u človeka približne 14 hodín. Polčas inhibičnej aktivity HMG</w:t>
      </w:r>
      <w:r w:rsidRPr="00923090">
        <w:rPr>
          <w:sz w:val="22"/>
          <w:szCs w:val="22"/>
          <w:lang w:val="sk-SK"/>
        </w:rPr>
        <w:noBreakHyphen/>
        <w:t>CoA reduktázy je približne 20 až 30 hodín v dôsledku príspevku aktívnych metabolitov.</w:t>
      </w:r>
    </w:p>
    <w:p w14:paraId="6662B65D" w14:textId="1DCFA868" w:rsidR="00BE1727" w:rsidRPr="00923090" w:rsidRDefault="00BE1727" w:rsidP="00C22C12">
      <w:pPr>
        <w:tabs>
          <w:tab w:val="left" w:pos="708"/>
        </w:tabs>
        <w:rPr>
          <w:sz w:val="22"/>
          <w:szCs w:val="22"/>
          <w:lang w:val="sk-SK"/>
        </w:rPr>
      </w:pPr>
      <w:r w:rsidRPr="00BE1727">
        <w:rPr>
          <w:sz w:val="22"/>
          <w:szCs w:val="22"/>
          <w:lang w:val="sk-SK"/>
        </w:rPr>
        <w:t>Atorvastatín je substrátom pečeňových transportérov, polypeptidu transportujúceho organické anióny 1B1 (OATP1B1) a transportéra 1B3 (OATP1B3). Metabolity atorvastatínu sú substráty OATP1B1. Atorvastatín sa identifikoval aj ako substrát pre efluxné transportéry proteín</w:t>
      </w:r>
      <w:r w:rsidR="002A3516">
        <w:rPr>
          <w:sz w:val="22"/>
          <w:szCs w:val="22"/>
          <w:lang w:val="sk-SK"/>
        </w:rPr>
        <w:t>ov</w:t>
      </w:r>
      <w:r w:rsidR="003E71E1">
        <w:rPr>
          <w:sz w:val="22"/>
          <w:szCs w:val="22"/>
          <w:lang w:val="sk-SK"/>
        </w:rPr>
        <w:t>ej</w:t>
      </w:r>
      <w:r w:rsidRPr="00BE1727">
        <w:rPr>
          <w:sz w:val="22"/>
          <w:szCs w:val="22"/>
          <w:lang w:val="sk-SK"/>
        </w:rPr>
        <w:t xml:space="preserve"> multiliekovej rezistencie 1 (MDR1) a proteín</w:t>
      </w:r>
      <w:r w:rsidR="003E71E1">
        <w:rPr>
          <w:sz w:val="22"/>
          <w:szCs w:val="22"/>
          <w:lang w:val="sk-SK"/>
        </w:rPr>
        <w:t>ovej</w:t>
      </w:r>
      <w:r w:rsidRPr="00BE1727">
        <w:rPr>
          <w:sz w:val="22"/>
          <w:szCs w:val="22"/>
          <w:lang w:val="sk-SK"/>
        </w:rPr>
        <w:t xml:space="preserve"> rezistencie voči rakovine prsníka (BCRP), ktoré môžu limitovať absorpciu atorvastatínu z čreva a jeho žlčový klírens.</w:t>
      </w:r>
    </w:p>
    <w:p w14:paraId="73FAEE84" w14:textId="77777777" w:rsidR="00C90B5D" w:rsidRPr="00923090" w:rsidRDefault="00C90B5D" w:rsidP="00C22C12">
      <w:pPr>
        <w:tabs>
          <w:tab w:val="left" w:pos="708"/>
        </w:tabs>
        <w:rPr>
          <w:sz w:val="22"/>
          <w:szCs w:val="22"/>
          <w:lang w:val="sk-SK"/>
        </w:rPr>
      </w:pPr>
    </w:p>
    <w:p w14:paraId="7C9D2AE5" w14:textId="40CCBB9C" w:rsidR="00C90B5D" w:rsidRPr="00923090" w:rsidRDefault="0032589E" w:rsidP="00C22C12">
      <w:pPr>
        <w:tabs>
          <w:tab w:val="left" w:pos="708"/>
        </w:tabs>
        <w:rPr>
          <w:bCs/>
          <w:sz w:val="22"/>
          <w:szCs w:val="22"/>
          <w:u w:val="single"/>
          <w:lang w:val="sk-SK"/>
        </w:rPr>
      </w:pPr>
      <w:r>
        <w:rPr>
          <w:bCs/>
          <w:sz w:val="22"/>
          <w:szCs w:val="22"/>
          <w:u w:val="single"/>
          <w:lang w:val="sk-SK"/>
        </w:rPr>
        <w:t>Osobitné</w:t>
      </w:r>
      <w:r w:rsidRPr="00923090">
        <w:rPr>
          <w:bCs/>
          <w:sz w:val="22"/>
          <w:szCs w:val="22"/>
          <w:u w:val="single"/>
          <w:lang w:val="sk-SK"/>
        </w:rPr>
        <w:t xml:space="preserve"> </w:t>
      </w:r>
      <w:r w:rsidR="00C90B5D" w:rsidRPr="00923090">
        <w:rPr>
          <w:bCs/>
          <w:sz w:val="22"/>
          <w:szCs w:val="22"/>
          <w:u w:val="single"/>
          <w:lang w:val="sk-SK"/>
        </w:rPr>
        <w:t>skupiny pacientov</w:t>
      </w:r>
    </w:p>
    <w:p w14:paraId="34839797" w14:textId="77777777" w:rsidR="00C90B5D" w:rsidRPr="00923090" w:rsidRDefault="00C90B5D" w:rsidP="00C22C12">
      <w:pPr>
        <w:tabs>
          <w:tab w:val="left" w:pos="708"/>
        </w:tabs>
        <w:rPr>
          <w:sz w:val="22"/>
          <w:szCs w:val="22"/>
          <w:u w:val="single"/>
          <w:lang w:val="sk-SK"/>
        </w:rPr>
      </w:pPr>
    </w:p>
    <w:p w14:paraId="375B5432" w14:textId="0946332E" w:rsidR="00C90B5D" w:rsidRPr="00923090" w:rsidRDefault="00C90B5D" w:rsidP="00C22C12">
      <w:pPr>
        <w:tabs>
          <w:tab w:val="left" w:pos="708"/>
        </w:tabs>
        <w:rPr>
          <w:sz w:val="22"/>
          <w:szCs w:val="22"/>
          <w:lang w:val="sk-SK"/>
        </w:rPr>
      </w:pPr>
      <w:r w:rsidRPr="00923090">
        <w:rPr>
          <w:bCs/>
          <w:i/>
          <w:sz w:val="22"/>
          <w:szCs w:val="22"/>
          <w:lang w:val="sk-SK"/>
        </w:rPr>
        <w:t>Starší</w:t>
      </w:r>
      <w:r w:rsidR="00B33A14" w:rsidRPr="00923090">
        <w:rPr>
          <w:bCs/>
          <w:i/>
          <w:sz w:val="22"/>
          <w:szCs w:val="22"/>
          <w:lang w:val="sk-SK"/>
        </w:rPr>
        <w:t xml:space="preserve"> ľudia</w:t>
      </w:r>
    </w:p>
    <w:p w14:paraId="45B9E1EC" w14:textId="77777777" w:rsidR="00C90B5D" w:rsidRPr="00923090" w:rsidRDefault="00C90B5D" w:rsidP="00C22C12">
      <w:pPr>
        <w:tabs>
          <w:tab w:val="left" w:pos="708"/>
        </w:tabs>
        <w:rPr>
          <w:sz w:val="22"/>
          <w:szCs w:val="22"/>
          <w:lang w:val="sk-SK"/>
        </w:rPr>
      </w:pPr>
      <w:r w:rsidRPr="00923090">
        <w:rPr>
          <w:sz w:val="22"/>
          <w:szCs w:val="22"/>
          <w:lang w:val="sk-SK"/>
        </w:rPr>
        <w:t>Plazmatické koncentrácie atorvastatínu a jeho aktívnych metabolitov sú u zdravých starších osôb vyššie ako u mladých dospelých, kým účinky na lipidy boli porovnateľné s tými, ktoré boli pozorované u mladších skupín pacientov.</w:t>
      </w:r>
    </w:p>
    <w:p w14:paraId="071CF9D2" w14:textId="77777777" w:rsidR="00C90B5D" w:rsidRPr="00923090" w:rsidRDefault="00C90B5D" w:rsidP="00C22C12">
      <w:pPr>
        <w:tabs>
          <w:tab w:val="left" w:pos="708"/>
        </w:tabs>
        <w:rPr>
          <w:sz w:val="22"/>
          <w:szCs w:val="22"/>
          <w:lang w:val="sk-SK"/>
        </w:rPr>
      </w:pPr>
    </w:p>
    <w:p w14:paraId="7DA8B405" w14:textId="65262794" w:rsidR="00C90B5D" w:rsidRPr="00923090" w:rsidRDefault="000E4256" w:rsidP="00C22C12">
      <w:pPr>
        <w:tabs>
          <w:tab w:val="left" w:pos="708"/>
        </w:tabs>
        <w:rPr>
          <w:i/>
          <w:iCs/>
          <w:sz w:val="22"/>
          <w:szCs w:val="22"/>
          <w:lang w:val="sk-SK"/>
        </w:rPr>
      </w:pPr>
      <w:r w:rsidRPr="00923090">
        <w:rPr>
          <w:i/>
          <w:iCs/>
          <w:sz w:val="22"/>
          <w:szCs w:val="22"/>
          <w:lang w:val="sk-SK"/>
        </w:rPr>
        <w:t>Pediatrická populácia</w:t>
      </w:r>
    </w:p>
    <w:p w14:paraId="4C0F0FA3" w14:textId="03C937A1" w:rsidR="000E4256" w:rsidRPr="00923090" w:rsidRDefault="000E4256" w:rsidP="000E4256">
      <w:pPr>
        <w:tabs>
          <w:tab w:val="left" w:pos="567"/>
        </w:tabs>
        <w:rPr>
          <w:sz w:val="22"/>
          <w:szCs w:val="22"/>
          <w:lang w:val="sk-SK"/>
        </w:rPr>
      </w:pPr>
      <w:r w:rsidRPr="00923090">
        <w:rPr>
          <w:sz w:val="22"/>
          <w:szCs w:val="22"/>
          <w:lang w:val="sk-SK"/>
        </w:rPr>
        <w:t>V otvorenej, 8 týždňov trvajúcej štúdii, sa pediatrickí pacienti (vo veku 6 </w:t>
      </w:r>
      <w:r w:rsidRPr="00923090">
        <w:rPr>
          <w:sz w:val="22"/>
          <w:szCs w:val="22"/>
          <w:lang w:val="sk-SK"/>
        </w:rPr>
        <w:noBreakHyphen/>
        <w:t> 17 rokov) v Tannerovom štádiu 1 (</w:t>
      </w:r>
      <w:r w:rsidR="00C30321">
        <w:rPr>
          <w:sz w:val="22"/>
          <w:szCs w:val="22"/>
          <w:lang w:val="sk-SK"/>
        </w:rPr>
        <w:t>n</w:t>
      </w:r>
      <w:r w:rsidRPr="00923090">
        <w:rPr>
          <w:sz w:val="22"/>
          <w:szCs w:val="22"/>
          <w:lang w:val="sk-SK"/>
        </w:rPr>
        <w:t> = 15) a v Tannerovom štádiu ≥ 2 (n = 24) s heterozygotnou familiárnou hypercholesterolémiou a východiskovou hodnotou LDL</w:t>
      </w:r>
      <w:r w:rsidRPr="00923090">
        <w:rPr>
          <w:sz w:val="22"/>
          <w:szCs w:val="22"/>
          <w:lang w:val="sk-SK"/>
        </w:rPr>
        <w:noBreakHyphen/>
        <w:t>C ≥ 4 mmol/l liečili jednorazovou dennou dávkou 5 mg alebo 10 mg atorvastatínu vo forme žuvacích tabliet alebo 10 mg alebo 20 mg vo forme filmom obalených tabliet. Telesná hmotnosť bola jedinou signifikantnou premennou v atorvastatínovom populačnom farmakokinetickom modeli. Zdanlivý klírens atorvastatínu po perorálnom podaní u pediatrických pacientov sa zdal byť podobný klírensu u dospelých, keď sa meral alometricky podľa telesnej hmotnosti. Konzistentné poklesy hladín LDL</w:t>
      </w:r>
      <w:r w:rsidRPr="00923090">
        <w:rPr>
          <w:sz w:val="22"/>
          <w:szCs w:val="22"/>
          <w:lang w:val="sk-SK"/>
        </w:rPr>
        <w:noBreakHyphen/>
        <w:t>C a TC sa pozorovali v celom rozsahu expozícií atorvastatínu a o</w:t>
      </w:r>
      <w:r w:rsidRPr="00923090">
        <w:rPr>
          <w:sz w:val="22"/>
          <w:szCs w:val="22"/>
          <w:lang w:val="sk-SK"/>
        </w:rPr>
        <w:noBreakHyphen/>
        <w:t>hydroxyatorvastatínu.</w:t>
      </w:r>
    </w:p>
    <w:p w14:paraId="78D7C8BD" w14:textId="77777777" w:rsidR="00C90B5D" w:rsidRPr="00923090" w:rsidRDefault="00C90B5D" w:rsidP="00C22C12">
      <w:pPr>
        <w:tabs>
          <w:tab w:val="left" w:pos="708"/>
        </w:tabs>
        <w:rPr>
          <w:sz w:val="22"/>
          <w:szCs w:val="22"/>
          <w:lang w:val="sk-SK"/>
        </w:rPr>
      </w:pPr>
    </w:p>
    <w:p w14:paraId="093CE36A" w14:textId="5967CD50" w:rsidR="00C90B5D" w:rsidRPr="00923090" w:rsidRDefault="00C90B5D" w:rsidP="00C22C12">
      <w:pPr>
        <w:tabs>
          <w:tab w:val="left" w:pos="708"/>
        </w:tabs>
        <w:rPr>
          <w:sz w:val="22"/>
          <w:szCs w:val="22"/>
          <w:lang w:val="sk-SK"/>
        </w:rPr>
      </w:pPr>
      <w:r w:rsidRPr="00923090">
        <w:rPr>
          <w:bCs/>
          <w:i/>
          <w:sz w:val="22"/>
          <w:szCs w:val="22"/>
          <w:lang w:val="sk-SK"/>
        </w:rPr>
        <w:t>Pohlavie</w:t>
      </w:r>
    </w:p>
    <w:p w14:paraId="7FED0A95" w14:textId="77777777" w:rsidR="00C90B5D" w:rsidRPr="00923090" w:rsidRDefault="00C90B5D" w:rsidP="00C22C12">
      <w:pPr>
        <w:tabs>
          <w:tab w:val="left" w:pos="708"/>
        </w:tabs>
        <w:rPr>
          <w:sz w:val="22"/>
          <w:szCs w:val="22"/>
          <w:lang w:val="sk-SK"/>
        </w:rPr>
      </w:pPr>
      <w:r w:rsidRPr="00923090">
        <w:rPr>
          <w:sz w:val="22"/>
          <w:szCs w:val="22"/>
          <w:lang w:val="sk-SK"/>
        </w:rPr>
        <w:t>Koncentrácie atorvastatínu a jeho aktívnych metabolitov sa medzi ženami a mužmi líšia (ženy: približne o 20 % vyššia C</w:t>
      </w:r>
      <w:r w:rsidRPr="00923090">
        <w:rPr>
          <w:sz w:val="22"/>
          <w:szCs w:val="22"/>
          <w:vertAlign w:val="subscript"/>
          <w:lang w:val="sk-SK"/>
        </w:rPr>
        <w:t>max</w:t>
      </w:r>
      <w:r w:rsidRPr="00923090">
        <w:rPr>
          <w:sz w:val="22"/>
          <w:szCs w:val="22"/>
          <w:lang w:val="sk-SK"/>
        </w:rPr>
        <w:t>a približne o 10 % nižšia AUC). Tieto rozdiely nemajú klinický význam a nevedú ku klinicky významným rozdielom v účinkoch na lipidy medzi mužmi a ženami.</w:t>
      </w:r>
    </w:p>
    <w:p w14:paraId="43BBF55B" w14:textId="77777777" w:rsidR="00C90B5D" w:rsidRPr="00923090" w:rsidRDefault="00C90B5D" w:rsidP="00C22C12">
      <w:pPr>
        <w:tabs>
          <w:tab w:val="left" w:pos="708"/>
        </w:tabs>
        <w:rPr>
          <w:bCs/>
          <w:i/>
          <w:sz w:val="22"/>
          <w:szCs w:val="22"/>
          <w:lang w:val="sk-SK"/>
        </w:rPr>
      </w:pPr>
    </w:p>
    <w:p w14:paraId="1CC08E62" w14:textId="7E3C6E3E" w:rsidR="00C90B5D" w:rsidRPr="00923090" w:rsidRDefault="00AC6D84" w:rsidP="00C22C12">
      <w:pPr>
        <w:tabs>
          <w:tab w:val="left" w:pos="708"/>
        </w:tabs>
        <w:rPr>
          <w:sz w:val="22"/>
          <w:szCs w:val="22"/>
          <w:lang w:val="sk-SK"/>
        </w:rPr>
      </w:pPr>
      <w:r w:rsidRPr="00923090">
        <w:rPr>
          <w:bCs/>
          <w:i/>
          <w:sz w:val="22"/>
          <w:szCs w:val="22"/>
          <w:lang w:val="sk-SK"/>
        </w:rPr>
        <w:t>P</w:t>
      </w:r>
      <w:r w:rsidR="00C90B5D" w:rsidRPr="00923090">
        <w:rPr>
          <w:bCs/>
          <w:i/>
          <w:sz w:val="22"/>
          <w:szCs w:val="22"/>
          <w:lang w:val="sk-SK"/>
        </w:rPr>
        <w:t>o</w:t>
      </w:r>
      <w:r w:rsidR="009C0ABD" w:rsidRPr="00923090">
        <w:rPr>
          <w:bCs/>
          <w:i/>
          <w:sz w:val="22"/>
          <w:szCs w:val="22"/>
          <w:lang w:val="sk-SK"/>
        </w:rPr>
        <w:t>rucha</w:t>
      </w:r>
      <w:r w:rsidRPr="00923090">
        <w:rPr>
          <w:bCs/>
          <w:i/>
          <w:sz w:val="22"/>
          <w:szCs w:val="22"/>
          <w:lang w:val="sk-SK"/>
        </w:rPr>
        <w:t xml:space="preserve"> funkcie obličiek</w:t>
      </w:r>
    </w:p>
    <w:p w14:paraId="222315C7" w14:textId="77777777" w:rsidR="00C90B5D" w:rsidRPr="00923090" w:rsidRDefault="00C90B5D" w:rsidP="00C22C12">
      <w:pPr>
        <w:tabs>
          <w:tab w:val="left" w:pos="708"/>
        </w:tabs>
        <w:rPr>
          <w:sz w:val="22"/>
          <w:szCs w:val="22"/>
          <w:lang w:val="sk-SK"/>
        </w:rPr>
      </w:pPr>
      <w:r w:rsidRPr="00923090">
        <w:rPr>
          <w:sz w:val="22"/>
          <w:szCs w:val="22"/>
          <w:lang w:val="sk-SK"/>
        </w:rPr>
        <w:t>Ochorenie obličiek nemá žiadny vplyv na plazmatické koncentrácie alebo účinok na lipidy u atorvastatínu ani jeho aktívnych metabolitov.</w:t>
      </w:r>
    </w:p>
    <w:p w14:paraId="37073468" w14:textId="77777777" w:rsidR="00C90B5D" w:rsidRPr="00923090" w:rsidRDefault="00C90B5D" w:rsidP="00C22C12">
      <w:pPr>
        <w:tabs>
          <w:tab w:val="left" w:pos="708"/>
        </w:tabs>
        <w:rPr>
          <w:sz w:val="22"/>
          <w:szCs w:val="22"/>
          <w:lang w:val="sk-SK"/>
        </w:rPr>
      </w:pPr>
    </w:p>
    <w:p w14:paraId="2A724DB4" w14:textId="6F5E4E36" w:rsidR="00C90B5D" w:rsidRPr="00923090" w:rsidRDefault="00AC6D84" w:rsidP="00C22C12">
      <w:pPr>
        <w:tabs>
          <w:tab w:val="left" w:pos="708"/>
        </w:tabs>
        <w:rPr>
          <w:sz w:val="22"/>
          <w:szCs w:val="22"/>
          <w:lang w:val="sk-SK"/>
        </w:rPr>
      </w:pPr>
      <w:r w:rsidRPr="00923090">
        <w:rPr>
          <w:bCs/>
          <w:i/>
          <w:sz w:val="22"/>
          <w:szCs w:val="22"/>
          <w:lang w:val="sk-SK"/>
        </w:rPr>
        <w:t>P</w:t>
      </w:r>
      <w:r w:rsidR="00C90B5D" w:rsidRPr="00923090">
        <w:rPr>
          <w:bCs/>
          <w:i/>
          <w:sz w:val="22"/>
          <w:szCs w:val="22"/>
          <w:lang w:val="sk-SK"/>
        </w:rPr>
        <w:t>o</w:t>
      </w:r>
      <w:r w:rsidR="009C0ABD" w:rsidRPr="00923090">
        <w:rPr>
          <w:bCs/>
          <w:i/>
          <w:sz w:val="22"/>
          <w:szCs w:val="22"/>
          <w:lang w:val="sk-SK"/>
        </w:rPr>
        <w:t>rucha</w:t>
      </w:r>
      <w:r w:rsidRPr="00923090">
        <w:rPr>
          <w:bCs/>
          <w:i/>
          <w:sz w:val="22"/>
          <w:szCs w:val="22"/>
          <w:lang w:val="sk-SK"/>
        </w:rPr>
        <w:t xml:space="preserve"> funkci</w:t>
      </w:r>
      <w:r w:rsidR="00EA30CD" w:rsidRPr="00923090">
        <w:rPr>
          <w:bCs/>
          <w:i/>
          <w:sz w:val="22"/>
          <w:szCs w:val="22"/>
          <w:lang w:val="sk-SK"/>
        </w:rPr>
        <w:t>e pečene</w:t>
      </w:r>
    </w:p>
    <w:p w14:paraId="7E1BB6A6" w14:textId="77777777" w:rsidR="00C90B5D" w:rsidRPr="00923090" w:rsidRDefault="00C90B5D" w:rsidP="00C22C12">
      <w:pPr>
        <w:tabs>
          <w:tab w:val="left" w:pos="708"/>
        </w:tabs>
        <w:rPr>
          <w:sz w:val="22"/>
          <w:szCs w:val="22"/>
          <w:lang w:val="sk-SK"/>
        </w:rPr>
      </w:pPr>
      <w:r w:rsidRPr="00923090">
        <w:rPr>
          <w:sz w:val="22"/>
          <w:szCs w:val="22"/>
          <w:lang w:val="sk-SK"/>
        </w:rPr>
        <w:t>U pacientov s chronickým alkoholickým ochorením pečene (Child-Plugh B) sú plazmatické koncentrácie atorvastatínu a jeho aktívnych metabolitov výrazne zvýšené (C</w:t>
      </w:r>
      <w:r w:rsidRPr="00923090">
        <w:rPr>
          <w:sz w:val="22"/>
          <w:szCs w:val="22"/>
          <w:vertAlign w:val="subscript"/>
          <w:lang w:val="sk-SK"/>
        </w:rPr>
        <w:t>max</w:t>
      </w:r>
      <w:r w:rsidRPr="00923090">
        <w:rPr>
          <w:sz w:val="22"/>
          <w:szCs w:val="22"/>
          <w:lang w:val="sk-SK"/>
        </w:rPr>
        <w:t xml:space="preserve"> približne 16-násobne a AUC približne 11-násobne).</w:t>
      </w:r>
    </w:p>
    <w:p w14:paraId="083AEA5B" w14:textId="77777777" w:rsidR="00C90B5D" w:rsidRPr="00923090" w:rsidRDefault="00C90B5D" w:rsidP="00C22C12">
      <w:pPr>
        <w:tabs>
          <w:tab w:val="left" w:pos="708"/>
        </w:tabs>
        <w:rPr>
          <w:sz w:val="22"/>
          <w:szCs w:val="22"/>
          <w:lang w:val="sk-SK"/>
        </w:rPr>
      </w:pPr>
    </w:p>
    <w:p w14:paraId="573D55D6" w14:textId="0FEB5A0B" w:rsidR="00C90B5D" w:rsidRPr="00923090" w:rsidRDefault="00C90B5D" w:rsidP="00C22C12">
      <w:pPr>
        <w:tabs>
          <w:tab w:val="left" w:pos="708"/>
        </w:tabs>
        <w:rPr>
          <w:i/>
          <w:iCs/>
          <w:sz w:val="22"/>
          <w:szCs w:val="22"/>
          <w:lang w:val="sk-SK"/>
        </w:rPr>
      </w:pPr>
      <w:r w:rsidRPr="00923090">
        <w:rPr>
          <w:i/>
          <w:iCs/>
          <w:sz w:val="22"/>
          <w:szCs w:val="22"/>
          <w:lang w:val="sk-SK"/>
        </w:rPr>
        <w:t>Polymorfizmus SLC</w:t>
      </w:r>
      <w:r w:rsidR="003D5400" w:rsidRPr="00923090">
        <w:rPr>
          <w:i/>
          <w:iCs/>
          <w:sz w:val="22"/>
          <w:szCs w:val="22"/>
          <w:lang w:val="sk-SK"/>
        </w:rPr>
        <w:t>O</w:t>
      </w:r>
      <w:r w:rsidRPr="00923090">
        <w:rPr>
          <w:i/>
          <w:iCs/>
          <w:sz w:val="22"/>
          <w:szCs w:val="22"/>
          <w:lang w:val="sk-SK"/>
        </w:rPr>
        <w:t xml:space="preserve">1B1 </w:t>
      </w:r>
    </w:p>
    <w:p w14:paraId="6712D618" w14:textId="77777777" w:rsidR="00C90B5D" w:rsidRPr="00923090" w:rsidRDefault="00C90B5D" w:rsidP="00C22C12">
      <w:pPr>
        <w:tabs>
          <w:tab w:val="left" w:pos="708"/>
        </w:tabs>
        <w:rPr>
          <w:sz w:val="22"/>
          <w:szCs w:val="22"/>
          <w:lang w:val="sk-SK"/>
        </w:rPr>
      </w:pPr>
      <w:r w:rsidRPr="00923090">
        <w:rPr>
          <w:sz w:val="22"/>
          <w:szCs w:val="22"/>
          <w:lang w:val="sk-SK"/>
        </w:rPr>
        <w:t>Vychytávanie všetkých inhibítorov HMG-CoA reduktázy, vrátane atorvastatínu, pečeňou zahrnuje prenášač OATP1B1. U pacientov s polymorfizmom SLCO1B1 hrozí riziko zvýšenej expozície atorvastatín</w:t>
      </w:r>
      <w:r w:rsidR="008770F3" w:rsidRPr="00923090">
        <w:rPr>
          <w:sz w:val="22"/>
          <w:szCs w:val="22"/>
          <w:lang w:val="sk-SK"/>
        </w:rPr>
        <w:t>om</w:t>
      </w:r>
      <w:r w:rsidRPr="00923090">
        <w:rPr>
          <w:sz w:val="22"/>
          <w:szCs w:val="22"/>
          <w:lang w:val="sk-SK"/>
        </w:rPr>
        <w:t>, čo môže viesť k zvýšeniu rizika rabdomyolýzy (pozri časť 4.4). Polymorfizmus génu kódujúceho OATP1B1 (SLCO1B1 c.521CC) sa spája s 2,4</w:t>
      </w:r>
      <w:r w:rsidR="008770F3" w:rsidRPr="00923090">
        <w:rPr>
          <w:sz w:val="22"/>
          <w:szCs w:val="22"/>
          <w:lang w:val="sk-SK"/>
        </w:rPr>
        <w:t>-</w:t>
      </w:r>
      <w:r w:rsidRPr="00923090">
        <w:rPr>
          <w:sz w:val="22"/>
          <w:szCs w:val="22"/>
          <w:lang w:val="sk-SK"/>
        </w:rPr>
        <w:t>násobne vyššou expozíciou atorvastatín</w:t>
      </w:r>
      <w:r w:rsidR="008770F3" w:rsidRPr="00923090">
        <w:rPr>
          <w:sz w:val="22"/>
          <w:szCs w:val="22"/>
          <w:lang w:val="sk-SK"/>
        </w:rPr>
        <w:t>om</w:t>
      </w:r>
      <w:r w:rsidRPr="00923090">
        <w:rPr>
          <w:sz w:val="22"/>
          <w:szCs w:val="22"/>
          <w:lang w:val="sk-SK"/>
        </w:rPr>
        <w:t xml:space="preserve"> (AUC) než u jedincov bez tohto variantu genotypu (c.521TT). U týchto pacientov je tiež možné genetické poškodenie vychytávania atorvastatínu pečeňou. M</w:t>
      </w:r>
      <w:r w:rsidR="00B76DA5" w:rsidRPr="00923090">
        <w:rPr>
          <w:sz w:val="22"/>
          <w:szCs w:val="22"/>
          <w:lang w:val="sk-SK"/>
        </w:rPr>
        <w:t>o</w:t>
      </w:r>
      <w:r w:rsidRPr="00923090">
        <w:rPr>
          <w:sz w:val="22"/>
          <w:szCs w:val="22"/>
          <w:lang w:val="sk-SK"/>
        </w:rPr>
        <w:t>žné vplyvy na účinnosť nie sú známe.</w:t>
      </w:r>
    </w:p>
    <w:p w14:paraId="58AC5160" w14:textId="77777777" w:rsidR="00C90B5D" w:rsidRPr="00923090" w:rsidRDefault="00C90B5D" w:rsidP="00C22C12">
      <w:pPr>
        <w:rPr>
          <w:b/>
          <w:sz w:val="22"/>
          <w:szCs w:val="22"/>
          <w:lang w:val="sk-SK"/>
        </w:rPr>
      </w:pPr>
    </w:p>
    <w:p w14:paraId="65BAB6F9" w14:textId="77777777" w:rsidR="00C90B5D" w:rsidRPr="00923090" w:rsidRDefault="00C90B5D" w:rsidP="00C22C12">
      <w:pPr>
        <w:rPr>
          <w:i/>
          <w:sz w:val="22"/>
          <w:szCs w:val="22"/>
          <w:u w:val="single"/>
          <w:lang w:val="sk-SK"/>
        </w:rPr>
      </w:pPr>
      <w:r w:rsidRPr="00923090">
        <w:rPr>
          <w:i/>
          <w:sz w:val="22"/>
          <w:szCs w:val="22"/>
          <w:u w:val="single"/>
          <w:lang w:val="sk-SK"/>
        </w:rPr>
        <w:t>Amlodipín</w:t>
      </w:r>
    </w:p>
    <w:p w14:paraId="470A6C43" w14:textId="77777777" w:rsidR="00C90B5D" w:rsidRPr="00923090" w:rsidRDefault="00C90B5D" w:rsidP="00C22C12">
      <w:pPr>
        <w:rPr>
          <w:b/>
          <w:sz w:val="22"/>
          <w:szCs w:val="22"/>
          <w:lang w:val="sk-SK"/>
        </w:rPr>
      </w:pPr>
    </w:p>
    <w:p w14:paraId="75E81F34" w14:textId="52EA052D" w:rsidR="00C90B5D" w:rsidRPr="007C21A8" w:rsidRDefault="00C90B5D" w:rsidP="00C22C12">
      <w:pPr>
        <w:rPr>
          <w:sz w:val="22"/>
          <w:u w:val="single"/>
          <w:lang w:val="sk-SK"/>
        </w:rPr>
      </w:pPr>
      <w:r w:rsidRPr="007C21A8">
        <w:rPr>
          <w:sz w:val="22"/>
          <w:u w:val="single"/>
          <w:lang w:val="sk-SK"/>
        </w:rPr>
        <w:t>Absorpcia</w:t>
      </w:r>
    </w:p>
    <w:p w14:paraId="6501F810" w14:textId="77777777" w:rsidR="00C90B5D" w:rsidRPr="00923090" w:rsidRDefault="00C90B5D" w:rsidP="00C22C12">
      <w:pPr>
        <w:rPr>
          <w:sz w:val="22"/>
          <w:szCs w:val="22"/>
          <w:lang w:val="sk-SK"/>
        </w:rPr>
      </w:pPr>
      <w:r w:rsidRPr="00923090">
        <w:rPr>
          <w:bCs/>
          <w:iCs/>
          <w:sz w:val="22"/>
          <w:szCs w:val="22"/>
          <w:lang w:val="sk-SK"/>
        </w:rPr>
        <w:t>Po perorálnom podaní terapeutických dávok sa amlodipín dobre absorbuje s maximálnymi hladinami v sére medzi 6</w:t>
      </w:r>
      <w:r w:rsidRPr="00923090">
        <w:rPr>
          <w:bCs/>
          <w:iCs/>
          <w:sz w:val="22"/>
          <w:szCs w:val="22"/>
          <w:lang w:val="sk-SK"/>
        </w:rPr>
        <w:noBreakHyphen/>
        <w:t xml:space="preserve">12 hodinami po dávke. Absolútna biologická dostupnosť sa odhaduje v rozmedzí </w:t>
      </w:r>
      <w:smartTag w:uri="urn:schemas-microsoft-com:office:smarttags" w:element="metricconverter">
        <w:smartTagPr>
          <w:attr w:name="ProductID" w:val="64 a"/>
        </w:smartTagPr>
        <w:r w:rsidRPr="00923090">
          <w:rPr>
            <w:bCs/>
            <w:iCs/>
            <w:sz w:val="22"/>
            <w:szCs w:val="22"/>
            <w:lang w:val="sk-SK"/>
          </w:rPr>
          <w:t>64 a</w:t>
        </w:r>
      </w:smartTag>
      <w:r w:rsidRPr="00923090">
        <w:rPr>
          <w:bCs/>
          <w:iCs/>
          <w:sz w:val="22"/>
          <w:szCs w:val="22"/>
          <w:lang w:val="sk-SK"/>
        </w:rPr>
        <w:t xml:space="preserve"> 80 %. Biologická dostupnosť amlodipínu nie je ovplyvnená príjmom </w:t>
      </w:r>
      <w:r w:rsidRPr="00923090">
        <w:rPr>
          <w:sz w:val="22"/>
          <w:szCs w:val="22"/>
          <w:lang w:val="sk-SK"/>
        </w:rPr>
        <w:t>potravy.</w:t>
      </w:r>
    </w:p>
    <w:p w14:paraId="1796667D" w14:textId="77777777" w:rsidR="00C90B5D" w:rsidRPr="00923090" w:rsidRDefault="00C90B5D" w:rsidP="00C22C12">
      <w:pPr>
        <w:rPr>
          <w:sz w:val="22"/>
          <w:szCs w:val="22"/>
          <w:lang w:val="sk-SK"/>
        </w:rPr>
      </w:pPr>
    </w:p>
    <w:p w14:paraId="7FE699BB" w14:textId="76D57D7D" w:rsidR="00C90B5D" w:rsidRPr="007C21A8" w:rsidRDefault="00C90B5D" w:rsidP="00C22C12">
      <w:pPr>
        <w:rPr>
          <w:sz w:val="22"/>
          <w:u w:val="single"/>
          <w:lang w:val="sk-SK"/>
        </w:rPr>
      </w:pPr>
      <w:r w:rsidRPr="007C21A8">
        <w:rPr>
          <w:sz w:val="22"/>
          <w:u w:val="single"/>
          <w:lang w:val="sk-SK"/>
        </w:rPr>
        <w:t>Distribúcia</w:t>
      </w:r>
    </w:p>
    <w:p w14:paraId="4CA49059" w14:textId="77777777" w:rsidR="00C90B5D" w:rsidRPr="00923090" w:rsidRDefault="00C90B5D" w:rsidP="00C22C12">
      <w:pPr>
        <w:pStyle w:val="Zkladntext3"/>
        <w:spacing w:after="0"/>
        <w:rPr>
          <w:sz w:val="22"/>
          <w:szCs w:val="22"/>
          <w:lang w:val="sk-SK"/>
        </w:rPr>
      </w:pPr>
      <w:r w:rsidRPr="00923090">
        <w:rPr>
          <w:sz w:val="22"/>
          <w:szCs w:val="22"/>
          <w:lang w:val="sk-SK"/>
        </w:rPr>
        <w:t xml:space="preserve">Distribučný objem je asi 21 l/kg. </w:t>
      </w:r>
      <w:r w:rsidRPr="00923090">
        <w:rPr>
          <w:i/>
          <w:sz w:val="22"/>
          <w:szCs w:val="22"/>
          <w:lang w:val="sk-SK"/>
        </w:rPr>
        <w:t>In vitro</w:t>
      </w:r>
      <w:r w:rsidRPr="00923090">
        <w:rPr>
          <w:sz w:val="22"/>
          <w:szCs w:val="22"/>
          <w:lang w:val="sk-SK"/>
        </w:rPr>
        <w:t xml:space="preserve"> štúdie ukázali, že približne 97,5 % cirkulujúceho amlodipínu sa viaže na plazmatické bielkoviny.</w:t>
      </w:r>
    </w:p>
    <w:p w14:paraId="60427215" w14:textId="77777777" w:rsidR="00C90B5D" w:rsidRPr="00923090" w:rsidRDefault="00C90B5D" w:rsidP="00C22C12">
      <w:pPr>
        <w:pStyle w:val="Zkladntext3"/>
        <w:spacing w:after="0"/>
        <w:rPr>
          <w:sz w:val="22"/>
          <w:szCs w:val="22"/>
          <w:lang w:val="sk-SK"/>
        </w:rPr>
      </w:pPr>
    </w:p>
    <w:p w14:paraId="701F81F8" w14:textId="773C250F" w:rsidR="00C90B5D" w:rsidRPr="007C21A8" w:rsidRDefault="00C90B5D" w:rsidP="00C22C12">
      <w:pPr>
        <w:rPr>
          <w:sz w:val="22"/>
          <w:u w:val="single"/>
          <w:lang w:val="sk-SK"/>
        </w:rPr>
      </w:pPr>
      <w:r w:rsidRPr="007C21A8">
        <w:rPr>
          <w:sz w:val="22"/>
          <w:u w:val="single"/>
          <w:lang w:val="sk-SK"/>
        </w:rPr>
        <w:t>Biotransformácia/eliminácia</w:t>
      </w:r>
    </w:p>
    <w:p w14:paraId="03C9E7FB" w14:textId="77777777" w:rsidR="00C90B5D" w:rsidRPr="00923090" w:rsidRDefault="00C90B5D" w:rsidP="00C22C12">
      <w:pPr>
        <w:pStyle w:val="Zkladntext3"/>
        <w:spacing w:after="0"/>
        <w:rPr>
          <w:sz w:val="22"/>
          <w:szCs w:val="22"/>
          <w:lang w:val="sk-SK"/>
        </w:rPr>
      </w:pPr>
      <w:r w:rsidRPr="00923090">
        <w:rPr>
          <w:sz w:val="22"/>
          <w:szCs w:val="22"/>
          <w:lang w:val="sk-SK"/>
        </w:rPr>
        <w:t>Terminálny plazmatický eliminačný polčas je asi 35-50 hodín a je v súlade s dávkovaním raz denne. Amlodipín sa vo veľkej miere metabolizuje v pečeni na inaktívne metabolity s 10 % materskej látky a 60 % metabolitov sa vylučuje močom.</w:t>
      </w:r>
    </w:p>
    <w:p w14:paraId="73D53669" w14:textId="77777777" w:rsidR="00C90B5D" w:rsidRPr="00923090" w:rsidRDefault="00C90B5D" w:rsidP="00C22C12">
      <w:pPr>
        <w:tabs>
          <w:tab w:val="left" w:pos="708"/>
        </w:tabs>
        <w:rPr>
          <w:bCs/>
          <w:sz w:val="22"/>
          <w:szCs w:val="22"/>
          <w:u w:val="single"/>
          <w:lang w:val="sk-SK"/>
        </w:rPr>
      </w:pPr>
    </w:p>
    <w:p w14:paraId="55955D1E" w14:textId="5966AC01" w:rsidR="00C90B5D" w:rsidRPr="00923090" w:rsidRDefault="00855880" w:rsidP="00C22C12">
      <w:pPr>
        <w:tabs>
          <w:tab w:val="left" w:pos="708"/>
        </w:tabs>
        <w:rPr>
          <w:sz w:val="22"/>
          <w:szCs w:val="22"/>
          <w:u w:val="single"/>
          <w:lang w:val="sk-SK"/>
        </w:rPr>
      </w:pPr>
      <w:r>
        <w:rPr>
          <w:bCs/>
          <w:sz w:val="22"/>
          <w:szCs w:val="22"/>
          <w:u w:val="single"/>
          <w:lang w:val="sk-SK"/>
        </w:rPr>
        <w:t>Osobitné</w:t>
      </w:r>
      <w:r w:rsidRPr="00923090">
        <w:rPr>
          <w:bCs/>
          <w:sz w:val="22"/>
          <w:szCs w:val="22"/>
          <w:u w:val="single"/>
          <w:lang w:val="sk-SK"/>
        </w:rPr>
        <w:t xml:space="preserve"> </w:t>
      </w:r>
      <w:r w:rsidR="00C90B5D" w:rsidRPr="00923090">
        <w:rPr>
          <w:bCs/>
          <w:sz w:val="22"/>
          <w:szCs w:val="22"/>
          <w:u w:val="single"/>
          <w:lang w:val="sk-SK"/>
        </w:rPr>
        <w:t>skupiny pacientov</w:t>
      </w:r>
    </w:p>
    <w:p w14:paraId="5E223538" w14:textId="52E1906F" w:rsidR="00B33A14" w:rsidRPr="00923090" w:rsidRDefault="00B33A14" w:rsidP="00B33A14">
      <w:pPr>
        <w:rPr>
          <w:i/>
          <w:sz w:val="22"/>
          <w:szCs w:val="22"/>
          <w:lang w:val="sk-SK"/>
        </w:rPr>
      </w:pPr>
      <w:r w:rsidRPr="00923090">
        <w:rPr>
          <w:i/>
          <w:sz w:val="22"/>
          <w:szCs w:val="22"/>
          <w:lang w:val="sk-SK"/>
        </w:rPr>
        <w:t>Porucha funkcie pečene</w:t>
      </w:r>
    </w:p>
    <w:p w14:paraId="61607FB5" w14:textId="326EC5A5" w:rsidR="00B33A14" w:rsidRPr="00923090" w:rsidRDefault="00B33A14" w:rsidP="00B33A14">
      <w:pPr>
        <w:rPr>
          <w:sz w:val="22"/>
          <w:szCs w:val="22"/>
          <w:lang w:val="sk-SK"/>
        </w:rPr>
      </w:pPr>
      <w:r w:rsidRPr="00923090">
        <w:rPr>
          <w:sz w:val="22"/>
          <w:szCs w:val="22"/>
          <w:lang w:val="sk-SK"/>
        </w:rPr>
        <w:t>K dispozícii sú veľmi obmedzené klinické údaje týkajúce sa podávania amlodipínu pacientom s</w:t>
      </w:r>
      <w:r w:rsidR="00855880">
        <w:rPr>
          <w:sz w:val="22"/>
          <w:szCs w:val="22"/>
          <w:lang w:val="sk-SK"/>
        </w:rPr>
        <w:t> </w:t>
      </w:r>
      <w:r w:rsidRPr="00923090">
        <w:rPr>
          <w:sz w:val="22"/>
          <w:szCs w:val="22"/>
          <w:lang w:val="sk-SK"/>
        </w:rPr>
        <w:t>poruchou funkcie pečene. Pacienti s hepatálnou insuficienciou mali znížený klírens amlodipínu, čo viedlo k dlhšiemu polčas</w:t>
      </w:r>
      <w:r w:rsidR="00EA30CD" w:rsidRPr="00923090">
        <w:rPr>
          <w:sz w:val="22"/>
          <w:szCs w:val="22"/>
          <w:lang w:val="sk-SK"/>
        </w:rPr>
        <w:t>u</w:t>
      </w:r>
      <w:r w:rsidRPr="00923090">
        <w:rPr>
          <w:sz w:val="22"/>
          <w:szCs w:val="22"/>
          <w:lang w:val="sk-SK"/>
        </w:rPr>
        <w:t xml:space="preserve"> a zvýšeniu AUC</w:t>
      </w:r>
      <w:r w:rsidR="00EA30CD" w:rsidRPr="00923090">
        <w:rPr>
          <w:sz w:val="22"/>
          <w:szCs w:val="22"/>
          <w:lang w:val="sk-SK"/>
        </w:rPr>
        <w:t xml:space="preserve"> približne</w:t>
      </w:r>
      <w:r w:rsidRPr="00923090">
        <w:rPr>
          <w:sz w:val="22"/>
          <w:szCs w:val="22"/>
          <w:lang w:val="sk-SK"/>
        </w:rPr>
        <w:t xml:space="preserve"> o 40-60 %.</w:t>
      </w:r>
    </w:p>
    <w:p w14:paraId="4E101ED7" w14:textId="77777777" w:rsidR="00B33A14" w:rsidRPr="00923090" w:rsidRDefault="00B33A14" w:rsidP="00B33A14">
      <w:pPr>
        <w:rPr>
          <w:sz w:val="22"/>
          <w:szCs w:val="22"/>
          <w:lang w:val="sk-SK"/>
        </w:rPr>
      </w:pPr>
    </w:p>
    <w:p w14:paraId="5B7C0102" w14:textId="5EA1242E" w:rsidR="00C90B5D" w:rsidRPr="00923090" w:rsidRDefault="00C90B5D" w:rsidP="00C22C12">
      <w:pPr>
        <w:rPr>
          <w:sz w:val="22"/>
          <w:szCs w:val="22"/>
          <w:lang w:val="sk-SK"/>
        </w:rPr>
      </w:pPr>
      <w:r w:rsidRPr="00923090">
        <w:rPr>
          <w:i/>
          <w:sz w:val="22"/>
          <w:szCs w:val="22"/>
          <w:lang w:val="sk-SK"/>
        </w:rPr>
        <w:t>Starší</w:t>
      </w:r>
      <w:r w:rsidR="00B33A14" w:rsidRPr="00923090">
        <w:rPr>
          <w:i/>
          <w:sz w:val="22"/>
          <w:szCs w:val="22"/>
          <w:lang w:val="sk-SK"/>
        </w:rPr>
        <w:t xml:space="preserve"> ľudia</w:t>
      </w:r>
    </w:p>
    <w:p w14:paraId="3F3FA0F0" w14:textId="77777777" w:rsidR="00C90B5D" w:rsidRPr="00923090" w:rsidRDefault="00C90B5D" w:rsidP="00C22C12">
      <w:pPr>
        <w:pStyle w:val="Zkladntext3"/>
        <w:spacing w:after="0"/>
        <w:rPr>
          <w:sz w:val="22"/>
          <w:szCs w:val="22"/>
          <w:lang w:val="sk-SK"/>
        </w:rPr>
      </w:pPr>
      <w:r w:rsidRPr="00923090">
        <w:rPr>
          <w:sz w:val="22"/>
          <w:szCs w:val="22"/>
          <w:lang w:val="sk-SK"/>
        </w:rPr>
        <w:t>Čas na dosiahnutie maximálnej plazmatickej koncentrácie amlodopínu je u starších a mladších jedincov podobný. Klírens amlodipínu má tendenciu sa znižovať s výslednou rastúcou AUC a eliminačným polčasom u starších pacientov. Zvýšenia AUC a eliminačného polčasu boli u pacientov s kongestívnym zlyhaním srdca v tejto študovanej skupine očakávané.</w:t>
      </w:r>
    </w:p>
    <w:p w14:paraId="070DF0A8" w14:textId="77777777" w:rsidR="00C90B5D" w:rsidRPr="00923090" w:rsidRDefault="00C90B5D" w:rsidP="00C22C12">
      <w:pPr>
        <w:pStyle w:val="Zkladntext3"/>
        <w:spacing w:after="0"/>
        <w:rPr>
          <w:sz w:val="22"/>
          <w:szCs w:val="22"/>
          <w:lang w:val="sk-SK"/>
        </w:rPr>
      </w:pPr>
    </w:p>
    <w:p w14:paraId="3CD60BDD" w14:textId="66F5DF5C" w:rsidR="00C90B5D" w:rsidRPr="00923090" w:rsidRDefault="000E4256" w:rsidP="00C22C12">
      <w:pPr>
        <w:rPr>
          <w:i/>
          <w:sz w:val="22"/>
          <w:szCs w:val="22"/>
          <w:lang w:val="sk-SK"/>
        </w:rPr>
      </w:pPr>
      <w:r w:rsidRPr="00923090">
        <w:rPr>
          <w:i/>
          <w:sz w:val="22"/>
          <w:szCs w:val="22"/>
          <w:lang w:val="sk-SK"/>
        </w:rPr>
        <w:t>Pediatrická populácia</w:t>
      </w:r>
    </w:p>
    <w:p w14:paraId="7A91E4EA" w14:textId="77777777" w:rsidR="00C90B5D" w:rsidRPr="00923090" w:rsidRDefault="00C90B5D" w:rsidP="00C22C12">
      <w:pPr>
        <w:pStyle w:val="Zkladntext3"/>
        <w:spacing w:after="0"/>
        <w:rPr>
          <w:sz w:val="22"/>
          <w:szCs w:val="22"/>
          <w:lang w:val="sk-SK"/>
        </w:rPr>
      </w:pPr>
      <w:r w:rsidRPr="00923090">
        <w:rPr>
          <w:sz w:val="22"/>
          <w:szCs w:val="22"/>
          <w:lang w:val="sk-SK"/>
        </w:rPr>
        <w:t xml:space="preserve">Populačná farmakokinetická </w:t>
      </w:r>
      <w:r w:rsidR="008770F3" w:rsidRPr="00923090">
        <w:rPr>
          <w:sz w:val="22"/>
          <w:szCs w:val="22"/>
          <w:lang w:val="sk-SK"/>
        </w:rPr>
        <w:t xml:space="preserve">(PK) </w:t>
      </w:r>
      <w:r w:rsidRPr="00923090">
        <w:rPr>
          <w:sz w:val="22"/>
          <w:szCs w:val="22"/>
          <w:lang w:val="sk-SK"/>
        </w:rPr>
        <w:t>štúdia bola vykonaná u 74 detí s hypertenziou vo veku od 1 do 17 rokov (</w:t>
      </w:r>
      <w:r w:rsidR="009C0ABD" w:rsidRPr="00923090">
        <w:rPr>
          <w:sz w:val="22"/>
          <w:szCs w:val="22"/>
          <w:lang w:val="sk-SK"/>
        </w:rPr>
        <w:t xml:space="preserve">kde </w:t>
      </w:r>
      <w:r w:rsidRPr="00923090">
        <w:rPr>
          <w:sz w:val="22"/>
          <w:szCs w:val="22"/>
          <w:lang w:val="sk-SK"/>
        </w:rPr>
        <w:t>34 pacientov</w:t>
      </w:r>
      <w:r w:rsidR="009C0ABD" w:rsidRPr="00923090">
        <w:rPr>
          <w:sz w:val="22"/>
          <w:szCs w:val="22"/>
          <w:lang w:val="sk-SK"/>
        </w:rPr>
        <w:t xml:space="preserve"> bolo</w:t>
      </w:r>
      <w:r w:rsidRPr="00923090">
        <w:rPr>
          <w:sz w:val="22"/>
          <w:szCs w:val="22"/>
          <w:lang w:val="sk-SK"/>
        </w:rPr>
        <w:t xml:space="preserve"> vo veku 6 až 12 rokov a 28 pacientov vo veku od 13 do 17 rokov) liečených 1,25 mg až 20 mg amlodipínu podávanými buď raz alebo dvakrát denne. </w:t>
      </w:r>
      <w:r w:rsidR="00136787" w:rsidRPr="00923090">
        <w:rPr>
          <w:sz w:val="22"/>
          <w:szCs w:val="22"/>
          <w:lang w:val="sk-SK"/>
        </w:rPr>
        <w:t>U</w:t>
      </w:r>
      <w:r w:rsidRPr="00923090">
        <w:rPr>
          <w:sz w:val="22"/>
          <w:szCs w:val="22"/>
          <w:lang w:val="sk-SK"/>
        </w:rPr>
        <w:t xml:space="preserve"> det</w:t>
      </w:r>
      <w:r w:rsidR="00136787" w:rsidRPr="00923090">
        <w:rPr>
          <w:sz w:val="22"/>
          <w:szCs w:val="22"/>
          <w:lang w:val="sk-SK"/>
        </w:rPr>
        <w:t>í</w:t>
      </w:r>
      <w:r w:rsidRPr="00923090">
        <w:rPr>
          <w:sz w:val="22"/>
          <w:szCs w:val="22"/>
          <w:lang w:val="sk-SK"/>
        </w:rPr>
        <w:t xml:space="preserve"> od 6 do 12 rokov a dospievajúci</w:t>
      </w:r>
      <w:r w:rsidR="00136787" w:rsidRPr="00923090">
        <w:rPr>
          <w:sz w:val="22"/>
          <w:szCs w:val="22"/>
          <w:lang w:val="sk-SK"/>
        </w:rPr>
        <w:t>ch</w:t>
      </w:r>
      <w:r w:rsidRPr="00923090">
        <w:rPr>
          <w:sz w:val="22"/>
          <w:szCs w:val="22"/>
          <w:lang w:val="sk-SK"/>
        </w:rPr>
        <w:t xml:space="preserve"> vo veku 13-17 rokov bol u mužov typický perorálny klírens (CL/F) 22,5 l/h alebo 27,4 l/h, u žien bol 16,4 l/h a</w:t>
      </w:r>
      <w:r w:rsidR="00136787" w:rsidRPr="00923090">
        <w:rPr>
          <w:sz w:val="22"/>
          <w:szCs w:val="22"/>
          <w:lang w:val="sk-SK"/>
        </w:rPr>
        <w:t>lebo</w:t>
      </w:r>
      <w:r w:rsidRPr="00923090">
        <w:rPr>
          <w:sz w:val="22"/>
          <w:szCs w:val="22"/>
          <w:lang w:val="sk-SK"/>
        </w:rPr>
        <w:t xml:space="preserve"> 21,3 l/h. Bola pozorovaná veľká variabilita v expozícii medzi jednotlivcami. Údaje vykazované u detí do 6 rokov sú obmedzené.</w:t>
      </w:r>
    </w:p>
    <w:p w14:paraId="4A07D7B9" w14:textId="77777777" w:rsidR="00C90B5D" w:rsidRPr="00923090" w:rsidRDefault="00C90B5D" w:rsidP="00C22C12">
      <w:pPr>
        <w:rPr>
          <w:sz w:val="22"/>
          <w:szCs w:val="22"/>
          <w:lang w:val="sk-SK"/>
        </w:rPr>
      </w:pPr>
    </w:p>
    <w:p w14:paraId="29EBB1A5" w14:textId="77777777" w:rsidR="00C90B5D" w:rsidRPr="00923090" w:rsidRDefault="00C90B5D" w:rsidP="00C22C12">
      <w:pPr>
        <w:rPr>
          <w:b/>
          <w:sz w:val="22"/>
          <w:szCs w:val="22"/>
          <w:lang w:val="sk-SK"/>
        </w:rPr>
      </w:pPr>
      <w:r w:rsidRPr="00923090">
        <w:rPr>
          <w:b/>
          <w:sz w:val="22"/>
          <w:szCs w:val="22"/>
          <w:lang w:val="sk-SK"/>
        </w:rPr>
        <w:t>5.3</w:t>
      </w:r>
      <w:r w:rsidRPr="00923090">
        <w:rPr>
          <w:b/>
          <w:sz w:val="22"/>
          <w:szCs w:val="22"/>
          <w:lang w:val="sk-SK"/>
        </w:rPr>
        <w:tab/>
        <w:t>Predklinické údaje o bezpečnosti</w:t>
      </w:r>
    </w:p>
    <w:p w14:paraId="520ACDD3" w14:textId="77777777" w:rsidR="00C90B5D" w:rsidRPr="00923090" w:rsidRDefault="00C90B5D" w:rsidP="00C22C12">
      <w:pPr>
        <w:rPr>
          <w:sz w:val="22"/>
          <w:szCs w:val="22"/>
          <w:lang w:val="sk-SK"/>
        </w:rPr>
      </w:pPr>
    </w:p>
    <w:p w14:paraId="0386EB0D" w14:textId="77777777" w:rsidR="00C90B5D" w:rsidRPr="00923090" w:rsidRDefault="00C90B5D" w:rsidP="00C22C12">
      <w:pPr>
        <w:rPr>
          <w:i/>
          <w:sz w:val="22"/>
          <w:szCs w:val="22"/>
          <w:u w:val="single"/>
          <w:lang w:val="sk-SK"/>
        </w:rPr>
      </w:pPr>
      <w:r w:rsidRPr="00923090">
        <w:rPr>
          <w:i/>
          <w:sz w:val="22"/>
          <w:szCs w:val="22"/>
          <w:u w:val="single"/>
          <w:lang w:val="sk-SK"/>
        </w:rPr>
        <w:t>Atorvastatín</w:t>
      </w:r>
    </w:p>
    <w:p w14:paraId="69F40B91" w14:textId="77777777" w:rsidR="00C90B5D" w:rsidRPr="00923090" w:rsidRDefault="00C90B5D" w:rsidP="00C22C12">
      <w:pPr>
        <w:rPr>
          <w:i/>
          <w:sz w:val="22"/>
          <w:szCs w:val="22"/>
          <w:u w:val="single"/>
          <w:lang w:val="sk-SK"/>
        </w:rPr>
      </w:pPr>
    </w:p>
    <w:p w14:paraId="526C9C35" w14:textId="77777777" w:rsidR="00C90B5D" w:rsidRPr="00923090" w:rsidRDefault="00C90B5D" w:rsidP="00C22C12">
      <w:pPr>
        <w:rPr>
          <w:sz w:val="22"/>
          <w:szCs w:val="22"/>
          <w:lang w:val="sk-SK"/>
        </w:rPr>
      </w:pPr>
      <w:r w:rsidRPr="00923090">
        <w:rPr>
          <w:sz w:val="22"/>
          <w:szCs w:val="22"/>
          <w:lang w:val="sk-SK"/>
        </w:rPr>
        <w:t xml:space="preserve">Mutagénny a klastogénny potenciál atorvastatínu bol v súbore </w:t>
      </w:r>
      <w:smartTag w:uri="urn:schemas-microsoft-com:office:smarttags" w:element="metricconverter">
        <w:smartTagPr>
          <w:attr w:name="ProductID" w:val="4 in"/>
        </w:smartTagPr>
        <w:r w:rsidRPr="00923090">
          <w:rPr>
            <w:sz w:val="22"/>
            <w:szCs w:val="22"/>
            <w:lang w:val="sk-SK"/>
          </w:rPr>
          <w:t xml:space="preserve">4 </w:t>
        </w:r>
        <w:r w:rsidRPr="00923090">
          <w:rPr>
            <w:i/>
            <w:sz w:val="22"/>
            <w:szCs w:val="22"/>
            <w:lang w:val="sk-SK"/>
          </w:rPr>
          <w:t>in</w:t>
        </w:r>
      </w:smartTag>
      <w:r w:rsidRPr="00923090">
        <w:rPr>
          <w:i/>
          <w:sz w:val="22"/>
          <w:szCs w:val="22"/>
          <w:lang w:val="sk-SK"/>
        </w:rPr>
        <w:t xml:space="preserve"> vitro</w:t>
      </w:r>
      <w:r w:rsidRPr="00923090">
        <w:rPr>
          <w:sz w:val="22"/>
          <w:szCs w:val="22"/>
          <w:lang w:val="sk-SK"/>
        </w:rPr>
        <w:t xml:space="preserve"> testov a </w:t>
      </w:r>
      <w:smartTag w:uri="urn:schemas-microsoft-com:office:smarttags" w:element="metricconverter">
        <w:smartTagPr>
          <w:attr w:name="ProductID" w:val="1 in"/>
        </w:smartTagPr>
        <w:r w:rsidRPr="00923090">
          <w:rPr>
            <w:sz w:val="22"/>
            <w:szCs w:val="22"/>
            <w:lang w:val="sk-SK"/>
          </w:rPr>
          <w:t xml:space="preserve">1 </w:t>
        </w:r>
        <w:r w:rsidRPr="00923090">
          <w:rPr>
            <w:i/>
            <w:sz w:val="22"/>
            <w:szCs w:val="22"/>
            <w:lang w:val="sk-SK"/>
          </w:rPr>
          <w:t>in</w:t>
        </w:r>
      </w:smartTag>
      <w:r w:rsidRPr="00923090">
        <w:rPr>
          <w:i/>
          <w:sz w:val="22"/>
          <w:szCs w:val="22"/>
          <w:lang w:val="sk-SK"/>
        </w:rPr>
        <w:t xml:space="preserve"> vivo</w:t>
      </w:r>
      <w:r w:rsidRPr="00923090">
        <w:rPr>
          <w:sz w:val="22"/>
          <w:szCs w:val="22"/>
          <w:lang w:val="sk-SK"/>
        </w:rPr>
        <w:t xml:space="preserve"> overovaní negatívny. Atorvastatín nebol karcinogénny u potkanov, ale pri vysokých dávkach (vedúcich k 6-11</w:t>
      </w:r>
      <w:r w:rsidR="00136787" w:rsidRPr="00923090">
        <w:rPr>
          <w:sz w:val="22"/>
          <w:szCs w:val="22"/>
          <w:lang w:val="sk-SK"/>
        </w:rPr>
        <w:t>-</w:t>
      </w:r>
      <w:r w:rsidRPr="00923090">
        <w:rPr>
          <w:sz w:val="22"/>
          <w:szCs w:val="22"/>
          <w:lang w:val="sk-SK"/>
        </w:rPr>
        <w:t>násobku AUC</w:t>
      </w:r>
      <w:r w:rsidRPr="00923090">
        <w:rPr>
          <w:sz w:val="22"/>
          <w:szCs w:val="22"/>
          <w:vertAlign w:val="subscript"/>
          <w:lang w:val="sk-SK"/>
        </w:rPr>
        <w:t>0-24h</w:t>
      </w:r>
      <w:r w:rsidRPr="00923090">
        <w:rPr>
          <w:sz w:val="22"/>
          <w:szCs w:val="22"/>
          <w:lang w:val="sk-SK"/>
        </w:rPr>
        <w:t xml:space="preserve"> dosiahnutých u ľudí pri najvyšších odporúčaných dávkach) sa u myší objavili hepatocelulárne adenómy u samcov a hepatocelulárne karcinómy u samíc. Zo štúdií na zvieratách sú dôkazy, že inhibíroty HMG-CoA reduktázy môžu ovplyvniť vývoj embryí alebo plodov. U potkanov, králikov a psov nemal atorvastatín žiadny vplyv na plodnosť a nebol teratogénny, u potkanov a králikov bola pri dávkach, toxických pre matku pozorovaná fetálna toxicita. Počas vystavenia potkaních samíc vysokým dávkam atorvastatínu bol vývoj potomstva spomalený a postnatálne prežívanie znížené. U potkanov nie je dôkaz o prestupe pla</w:t>
      </w:r>
      <w:r w:rsidR="00B76DA5" w:rsidRPr="00923090">
        <w:rPr>
          <w:sz w:val="22"/>
          <w:szCs w:val="22"/>
          <w:lang w:val="sk-SK"/>
        </w:rPr>
        <w:t>c</w:t>
      </w:r>
      <w:r w:rsidRPr="00923090">
        <w:rPr>
          <w:sz w:val="22"/>
          <w:szCs w:val="22"/>
          <w:lang w:val="sk-SK"/>
        </w:rPr>
        <w:t>entou. U potkanov je plazmatická koncentrácia atorvastatínu podobná koncentrácii v mlieku. Nie je známe, či sa atorvastatín alebo jeho metabolity vylučujú do ľudského mlieka.</w:t>
      </w:r>
    </w:p>
    <w:p w14:paraId="2BB171A0" w14:textId="77777777" w:rsidR="00C90B5D" w:rsidRPr="00923090" w:rsidRDefault="00C90B5D" w:rsidP="00C22C12">
      <w:pPr>
        <w:rPr>
          <w:sz w:val="22"/>
          <w:szCs w:val="22"/>
          <w:lang w:val="sk-SK"/>
        </w:rPr>
      </w:pPr>
    </w:p>
    <w:p w14:paraId="5160CED5" w14:textId="77777777" w:rsidR="00C90B5D" w:rsidRPr="00923090" w:rsidRDefault="00C90B5D" w:rsidP="00C22C12">
      <w:pPr>
        <w:rPr>
          <w:i/>
          <w:sz w:val="22"/>
          <w:szCs w:val="22"/>
          <w:u w:val="single"/>
          <w:lang w:val="sk-SK"/>
        </w:rPr>
      </w:pPr>
      <w:r w:rsidRPr="00923090">
        <w:rPr>
          <w:i/>
          <w:sz w:val="22"/>
          <w:szCs w:val="22"/>
          <w:u w:val="single"/>
          <w:lang w:val="sk-SK"/>
        </w:rPr>
        <w:t>Amlodipín</w:t>
      </w:r>
    </w:p>
    <w:p w14:paraId="09EB94B4" w14:textId="77777777" w:rsidR="00C90B5D" w:rsidRPr="00923090" w:rsidRDefault="00C90B5D" w:rsidP="00C22C12">
      <w:pPr>
        <w:rPr>
          <w:sz w:val="22"/>
          <w:szCs w:val="22"/>
          <w:lang w:val="sk-SK"/>
        </w:rPr>
      </w:pPr>
    </w:p>
    <w:p w14:paraId="2DB47045" w14:textId="77777777" w:rsidR="00C90B5D" w:rsidRPr="00923090" w:rsidRDefault="00C90B5D" w:rsidP="00C22C12">
      <w:pPr>
        <w:rPr>
          <w:i/>
          <w:sz w:val="22"/>
          <w:szCs w:val="22"/>
          <w:lang w:val="sk-SK"/>
        </w:rPr>
      </w:pPr>
      <w:r w:rsidRPr="00923090">
        <w:rPr>
          <w:i/>
          <w:sz w:val="22"/>
          <w:szCs w:val="22"/>
          <w:lang w:val="sk-SK"/>
        </w:rPr>
        <w:lastRenderedPageBreak/>
        <w:t xml:space="preserve">Reprodukčná toxikológia </w:t>
      </w:r>
    </w:p>
    <w:p w14:paraId="7E43C75A" w14:textId="77777777" w:rsidR="00C90B5D" w:rsidRPr="00923090" w:rsidRDefault="00C90B5D" w:rsidP="00C22C12">
      <w:pPr>
        <w:rPr>
          <w:sz w:val="22"/>
          <w:szCs w:val="22"/>
          <w:lang w:val="sk-SK"/>
        </w:rPr>
      </w:pPr>
      <w:r w:rsidRPr="00923090">
        <w:rPr>
          <w:sz w:val="22"/>
          <w:szCs w:val="22"/>
          <w:lang w:val="sk-SK"/>
        </w:rPr>
        <w:t>Reprodukčné štúdie u potkanov a myší preukázali oneskorenie dňa pôrodu, predĺženie trvania pôrodu a znížen</w:t>
      </w:r>
      <w:r w:rsidR="00EE5803" w:rsidRPr="00923090">
        <w:rPr>
          <w:sz w:val="22"/>
          <w:szCs w:val="22"/>
          <w:lang w:val="sk-SK"/>
        </w:rPr>
        <w:t>ý</w:t>
      </w:r>
      <w:r w:rsidRPr="00923090">
        <w:rPr>
          <w:sz w:val="22"/>
          <w:szCs w:val="22"/>
          <w:lang w:val="sk-SK"/>
        </w:rPr>
        <w:t xml:space="preserve"> </w:t>
      </w:r>
      <w:r w:rsidR="009C0ABD" w:rsidRPr="00923090">
        <w:rPr>
          <w:sz w:val="22"/>
          <w:szCs w:val="22"/>
          <w:lang w:val="sk-SK"/>
        </w:rPr>
        <w:t xml:space="preserve">počet </w:t>
      </w:r>
      <w:r w:rsidRPr="00923090">
        <w:rPr>
          <w:sz w:val="22"/>
          <w:szCs w:val="22"/>
          <w:lang w:val="sk-SK"/>
        </w:rPr>
        <w:t>prež</w:t>
      </w:r>
      <w:r w:rsidR="00EE5803" w:rsidRPr="00923090">
        <w:rPr>
          <w:sz w:val="22"/>
          <w:szCs w:val="22"/>
          <w:lang w:val="sk-SK"/>
        </w:rPr>
        <w:t>í</w:t>
      </w:r>
      <w:r w:rsidR="009C0ABD" w:rsidRPr="00923090">
        <w:rPr>
          <w:sz w:val="22"/>
          <w:szCs w:val="22"/>
          <w:lang w:val="sk-SK"/>
        </w:rPr>
        <w:t>vajúcich</w:t>
      </w:r>
      <w:r w:rsidRPr="00923090">
        <w:rPr>
          <w:sz w:val="22"/>
          <w:szCs w:val="22"/>
          <w:lang w:val="sk-SK"/>
        </w:rPr>
        <w:t xml:space="preserve"> mláďat </w:t>
      </w:r>
      <w:r w:rsidR="009C0ABD" w:rsidRPr="00923090">
        <w:rPr>
          <w:sz w:val="22"/>
          <w:szCs w:val="22"/>
          <w:lang w:val="sk-SK"/>
        </w:rPr>
        <w:t>pri</w:t>
      </w:r>
      <w:r w:rsidRPr="00923090">
        <w:rPr>
          <w:sz w:val="22"/>
          <w:szCs w:val="22"/>
          <w:lang w:val="sk-SK"/>
        </w:rPr>
        <w:t xml:space="preserve"> dávkach približne 50-krát väčších, </w:t>
      </w:r>
      <w:r w:rsidR="009C0ABD" w:rsidRPr="00923090">
        <w:rPr>
          <w:sz w:val="22"/>
          <w:szCs w:val="22"/>
          <w:lang w:val="sk-SK"/>
        </w:rPr>
        <w:t>ako</w:t>
      </w:r>
      <w:r w:rsidRPr="00923090">
        <w:rPr>
          <w:sz w:val="22"/>
          <w:szCs w:val="22"/>
          <w:lang w:val="sk-SK"/>
        </w:rPr>
        <w:t xml:space="preserve"> je maximálna odporúčaná dávka pre človeka na základe mg/kg.</w:t>
      </w:r>
    </w:p>
    <w:p w14:paraId="0943C20F" w14:textId="77777777" w:rsidR="00C90B5D" w:rsidRPr="00923090" w:rsidRDefault="00C90B5D" w:rsidP="00C22C12">
      <w:pPr>
        <w:rPr>
          <w:sz w:val="22"/>
          <w:szCs w:val="22"/>
          <w:lang w:val="sk-SK"/>
        </w:rPr>
      </w:pPr>
    </w:p>
    <w:p w14:paraId="07785E65" w14:textId="77777777" w:rsidR="00C90B5D" w:rsidRPr="00923090" w:rsidRDefault="00C90B5D" w:rsidP="00C22C12">
      <w:pPr>
        <w:rPr>
          <w:i/>
          <w:sz w:val="22"/>
          <w:szCs w:val="22"/>
          <w:lang w:val="sk-SK"/>
        </w:rPr>
      </w:pPr>
      <w:r w:rsidRPr="00923090">
        <w:rPr>
          <w:i/>
          <w:sz w:val="22"/>
          <w:szCs w:val="22"/>
          <w:lang w:val="sk-SK"/>
        </w:rPr>
        <w:t>Poškodenie fertility</w:t>
      </w:r>
    </w:p>
    <w:p w14:paraId="2FC9EADC" w14:textId="77777777" w:rsidR="00C90B5D" w:rsidRPr="00923090" w:rsidRDefault="00C90B5D" w:rsidP="00C22C12">
      <w:pPr>
        <w:rPr>
          <w:sz w:val="22"/>
          <w:szCs w:val="22"/>
          <w:lang w:val="sk-SK"/>
        </w:rPr>
      </w:pPr>
      <w:r w:rsidRPr="00923090">
        <w:rPr>
          <w:sz w:val="22"/>
          <w:szCs w:val="22"/>
          <w:lang w:val="sk-SK"/>
        </w:rPr>
        <w:t>Nepozoroval sa žiaden vplyv na fertilitu potkanov liečených amlodipínom (samc</w:t>
      </w:r>
      <w:r w:rsidR="009C0ABD" w:rsidRPr="00923090">
        <w:rPr>
          <w:sz w:val="22"/>
          <w:szCs w:val="22"/>
          <w:lang w:val="sk-SK"/>
        </w:rPr>
        <w:t>e</w:t>
      </w:r>
      <w:r w:rsidRPr="00923090">
        <w:rPr>
          <w:sz w:val="22"/>
          <w:szCs w:val="22"/>
          <w:lang w:val="sk-SK"/>
        </w:rPr>
        <w:t xml:space="preserve"> počas 64 dní a samice počas 14 dní pred párením) v dávkach až </w:t>
      </w:r>
      <w:r w:rsidR="009C0ABD" w:rsidRPr="00923090">
        <w:rPr>
          <w:sz w:val="22"/>
          <w:szCs w:val="22"/>
          <w:lang w:val="sk-SK"/>
        </w:rPr>
        <w:t xml:space="preserve">do </w:t>
      </w:r>
      <w:r w:rsidRPr="00923090">
        <w:rPr>
          <w:sz w:val="22"/>
          <w:szCs w:val="22"/>
          <w:lang w:val="sk-SK"/>
        </w:rPr>
        <w:t>10 mg/kg/deň (8</w:t>
      </w:r>
      <w:r w:rsidR="00136787" w:rsidRPr="00923090">
        <w:rPr>
          <w:sz w:val="22"/>
          <w:szCs w:val="22"/>
          <w:lang w:val="sk-SK"/>
        </w:rPr>
        <w:t>-</w:t>
      </w:r>
      <w:r w:rsidRPr="00923090">
        <w:rPr>
          <w:sz w:val="22"/>
          <w:szCs w:val="22"/>
          <w:lang w:val="sk-SK"/>
        </w:rPr>
        <w:t>násobok* maximálnej odporúčanej dávky u ľudí 10 mg na mg/m</w:t>
      </w:r>
      <w:r w:rsidRPr="00923090">
        <w:rPr>
          <w:sz w:val="22"/>
          <w:szCs w:val="22"/>
          <w:vertAlign w:val="superscript"/>
          <w:lang w:val="sk-SK"/>
        </w:rPr>
        <w:t>2</w:t>
      </w:r>
      <w:r w:rsidR="008F0909" w:rsidRPr="00923090">
        <w:rPr>
          <w:sz w:val="22"/>
          <w:szCs w:val="22"/>
          <w:lang w:val="sk-SK"/>
        </w:rPr>
        <w:t xml:space="preserve"> bázy)</w:t>
      </w:r>
      <w:r w:rsidRPr="00923090">
        <w:rPr>
          <w:sz w:val="22"/>
          <w:szCs w:val="22"/>
          <w:lang w:val="sk-SK"/>
        </w:rPr>
        <w:t>. V inej štúdii na potkanoch, v ktorej boli samce potkanov liečené amlodipín</w:t>
      </w:r>
      <w:r w:rsidR="00ED2420" w:rsidRPr="00923090">
        <w:rPr>
          <w:sz w:val="22"/>
          <w:szCs w:val="22"/>
          <w:lang w:val="sk-SK"/>
        </w:rPr>
        <w:t>ium</w:t>
      </w:r>
      <w:r w:rsidRPr="00923090">
        <w:rPr>
          <w:sz w:val="22"/>
          <w:szCs w:val="22"/>
          <w:lang w:val="sk-SK"/>
        </w:rPr>
        <w:t>be</w:t>
      </w:r>
      <w:r w:rsidR="00ED2420" w:rsidRPr="00923090">
        <w:rPr>
          <w:sz w:val="22"/>
          <w:szCs w:val="22"/>
          <w:lang w:val="sk-SK"/>
        </w:rPr>
        <w:t>si</w:t>
      </w:r>
      <w:r w:rsidRPr="00923090">
        <w:rPr>
          <w:sz w:val="22"/>
          <w:szCs w:val="22"/>
          <w:lang w:val="sk-SK"/>
        </w:rPr>
        <w:t>látom</w:t>
      </w:r>
      <w:r w:rsidR="00ED2420" w:rsidRPr="00923090">
        <w:rPr>
          <w:sz w:val="22"/>
          <w:szCs w:val="22"/>
          <w:lang w:val="sk-SK"/>
        </w:rPr>
        <w:t xml:space="preserve"> </w:t>
      </w:r>
      <w:r w:rsidRPr="00923090">
        <w:rPr>
          <w:sz w:val="22"/>
          <w:szCs w:val="22"/>
          <w:lang w:val="sk-SK"/>
        </w:rPr>
        <w:t>po dobu 30 dní v dávke porovnateľnej s dávkou u ľudí stanovenou v mg/kg, sa vyskytlo zníženie plazmatického folikuly stimulujúceho hormónu a testosterónu, aj zníženie hustoty spermií a počtu zrelých spermato</w:t>
      </w:r>
      <w:r w:rsidR="00ED2420" w:rsidRPr="00923090">
        <w:rPr>
          <w:sz w:val="22"/>
          <w:szCs w:val="22"/>
          <w:lang w:val="sk-SK"/>
        </w:rPr>
        <w:t>blasto</w:t>
      </w:r>
      <w:r w:rsidRPr="00923090">
        <w:rPr>
          <w:sz w:val="22"/>
          <w:szCs w:val="22"/>
          <w:lang w:val="sk-SK"/>
        </w:rPr>
        <w:t>v a</w:t>
      </w:r>
      <w:r w:rsidR="00ED2420" w:rsidRPr="00923090">
        <w:rPr>
          <w:sz w:val="22"/>
          <w:szCs w:val="22"/>
          <w:lang w:val="sk-SK"/>
        </w:rPr>
        <w:t> </w:t>
      </w:r>
      <w:r w:rsidRPr="00923090">
        <w:rPr>
          <w:sz w:val="22"/>
          <w:szCs w:val="22"/>
          <w:lang w:val="sk-SK"/>
        </w:rPr>
        <w:t>Sertoliho</w:t>
      </w:r>
      <w:r w:rsidR="00ED2420" w:rsidRPr="00923090">
        <w:rPr>
          <w:sz w:val="22"/>
          <w:szCs w:val="22"/>
          <w:lang w:val="sk-SK"/>
        </w:rPr>
        <w:t xml:space="preserve"> podporných</w:t>
      </w:r>
      <w:r w:rsidRPr="00923090">
        <w:rPr>
          <w:sz w:val="22"/>
          <w:szCs w:val="22"/>
          <w:lang w:val="sk-SK"/>
        </w:rPr>
        <w:t xml:space="preserve"> buniek.</w:t>
      </w:r>
    </w:p>
    <w:p w14:paraId="7043CD2A" w14:textId="77777777" w:rsidR="00C90B5D" w:rsidRPr="00923090" w:rsidRDefault="00C90B5D" w:rsidP="00C22C12">
      <w:pPr>
        <w:rPr>
          <w:sz w:val="22"/>
          <w:szCs w:val="22"/>
          <w:lang w:val="sk-SK"/>
        </w:rPr>
      </w:pPr>
    </w:p>
    <w:p w14:paraId="7422BCE4" w14:textId="77777777" w:rsidR="00C90B5D" w:rsidRPr="00923090" w:rsidRDefault="00C90B5D" w:rsidP="00C22C12">
      <w:pPr>
        <w:rPr>
          <w:i/>
          <w:sz w:val="22"/>
          <w:szCs w:val="22"/>
          <w:lang w:val="sk-SK"/>
        </w:rPr>
      </w:pPr>
      <w:r w:rsidRPr="00923090">
        <w:rPr>
          <w:i/>
          <w:sz w:val="22"/>
          <w:szCs w:val="22"/>
          <w:lang w:val="sk-SK"/>
        </w:rPr>
        <w:t xml:space="preserve">Karcinogenita, mutagenita </w:t>
      </w:r>
    </w:p>
    <w:p w14:paraId="73B561BF" w14:textId="77777777" w:rsidR="00C90B5D" w:rsidRPr="00923090" w:rsidRDefault="00C90B5D" w:rsidP="00C22C12">
      <w:pPr>
        <w:rPr>
          <w:sz w:val="22"/>
          <w:szCs w:val="22"/>
          <w:lang w:val="sk-SK"/>
        </w:rPr>
      </w:pPr>
      <w:r w:rsidRPr="00923090">
        <w:rPr>
          <w:sz w:val="22"/>
          <w:szCs w:val="22"/>
          <w:lang w:val="sk-SK"/>
        </w:rPr>
        <w:t>Potkany a</w:t>
      </w:r>
      <w:r w:rsidR="008F0909" w:rsidRPr="00923090">
        <w:rPr>
          <w:sz w:val="22"/>
          <w:szCs w:val="22"/>
          <w:lang w:val="sk-SK"/>
        </w:rPr>
        <w:t> </w:t>
      </w:r>
      <w:r w:rsidRPr="00923090">
        <w:rPr>
          <w:sz w:val="22"/>
          <w:szCs w:val="22"/>
          <w:lang w:val="sk-SK"/>
        </w:rPr>
        <w:t>myši</w:t>
      </w:r>
      <w:r w:rsidR="008F0909" w:rsidRPr="00923090">
        <w:rPr>
          <w:sz w:val="22"/>
          <w:szCs w:val="22"/>
          <w:lang w:val="sk-SK"/>
        </w:rPr>
        <w:t>, ktorým bol podávaný</w:t>
      </w:r>
      <w:r w:rsidRPr="00923090">
        <w:rPr>
          <w:sz w:val="22"/>
          <w:szCs w:val="22"/>
          <w:lang w:val="sk-SK"/>
        </w:rPr>
        <w:t xml:space="preserve"> amlodipín v potrave po dobu dvoch rokov v stanovených koncentráciách poskytujúcich hladinu dennej dávky 0,5</w:t>
      </w:r>
      <w:r w:rsidR="00ED2420" w:rsidRPr="00923090">
        <w:rPr>
          <w:sz w:val="22"/>
          <w:szCs w:val="22"/>
          <w:lang w:val="sk-SK"/>
        </w:rPr>
        <w:t>;</w:t>
      </w:r>
      <w:r w:rsidRPr="00923090">
        <w:rPr>
          <w:sz w:val="22"/>
          <w:szCs w:val="22"/>
          <w:lang w:val="sk-SK"/>
        </w:rPr>
        <w:t xml:space="preserve"> </w:t>
      </w:r>
      <w:smartTag w:uri="urn:schemas-microsoft-com:office:smarttags" w:element="metricconverter">
        <w:smartTagPr>
          <w:attr w:name="ProductID" w:val="1,25 a"/>
        </w:smartTagPr>
        <w:r w:rsidRPr="00923090">
          <w:rPr>
            <w:sz w:val="22"/>
            <w:szCs w:val="22"/>
            <w:lang w:val="sk-SK"/>
          </w:rPr>
          <w:t>1,25 a</w:t>
        </w:r>
      </w:smartTag>
      <w:r w:rsidRPr="00923090">
        <w:rPr>
          <w:sz w:val="22"/>
          <w:szCs w:val="22"/>
          <w:lang w:val="sk-SK"/>
        </w:rPr>
        <w:t xml:space="preserve"> 2,5 mg/kg/deň</w:t>
      </w:r>
      <w:r w:rsidR="008F0909" w:rsidRPr="00923090">
        <w:rPr>
          <w:sz w:val="22"/>
          <w:szCs w:val="22"/>
          <w:lang w:val="sk-SK"/>
        </w:rPr>
        <w:t>,</w:t>
      </w:r>
      <w:r w:rsidRPr="00923090">
        <w:rPr>
          <w:sz w:val="22"/>
          <w:szCs w:val="22"/>
          <w:lang w:val="sk-SK"/>
        </w:rPr>
        <w:t xml:space="preserve"> nepreukázali žiadne dôkazy o karcinogenite. Najvyššia dávka (u myší podobne ako u potkanov dvojnásobok* maximálnej odporúčanej klinickej dávky 10 mg na mg/m</w:t>
      </w:r>
      <w:r w:rsidRPr="00923090">
        <w:rPr>
          <w:sz w:val="22"/>
          <w:szCs w:val="22"/>
          <w:vertAlign w:val="superscript"/>
          <w:lang w:val="sk-SK"/>
        </w:rPr>
        <w:t>2</w:t>
      </w:r>
      <w:r w:rsidR="00136787" w:rsidRPr="00923090">
        <w:rPr>
          <w:sz w:val="22"/>
          <w:szCs w:val="22"/>
          <w:vertAlign w:val="superscript"/>
          <w:lang w:val="sk-SK"/>
        </w:rPr>
        <w:t xml:space="preserve"> </w:t>
      </w:r>
      <w:r w:rsidR="008F0909" w:rsidRPr="00923090">
        <w:rPr>
          <w:sz w:val="22"/>
          <w:szCs w:val="22"/>
          <w:lang w:val="sk-SK"/>
        </w:rPr>
        <w:t>bázy)</w:t>
      </w:r>
      <w:r w:rsidRPr="00923090">
        <w:rPr>
          <w:sz w:val="22"/>
          <w:szCs w:val="22"/>
          <w:lang w:val="sk-SK"/>
        </w:rPr>
        <w:t xml:space="preserve"> sa blížila maximálnej tolerovanej dávke u myš</w:t>
      </w:r>
      <w:r w:rsidR="00ED2420" w:rsidRPr="00923090">
        <w:rPr>
          <w:sz w:val="22"/>
          <w:szCs w:val="22"/>
          <w:lang w:val="sk-SK"/>
        </w:rPr>
        <w:t>í</w:t>
      </w:r>
      <w:r w:rsidRPr="00923090">
        <w:rPr>
          <w:sz w:val="22"/>
          <w:szCs w:val="22"/>
          <w:lang w:val="sk-SK"/>
        </w:rPr>
        <w:t xml:space="preserve">, ale nie u potkanov. </w:t>
      </w:r>
    </w:p>
    <w:p w14:paraId="1073E463" w14:textId="77777777" w:rsidR="00C90B5D" w:rsidRPr="00923090" w:rsidRDefault="00C90B5D" w:rsidP="00C22C12">
      <w:pPr>
        <w:rPr>
          <w:sz w:val="22"/>
          <w:szCs w:val="22"/>
          <w:lang w:val="sk-SK"/>
        </w:rPr>
      </w:pPr>
    </w:p>
    <w:p w14:paraId="490D5127" w14:textId="77777777" w:rsidR="00C90B5D" w:rsidRPr="00923090" w:rsidRDefault="00C90B5D" w:rsidP="00C22C12">
      <w:pPr>
        <w:rPr>
          <w:sz w:val="22"/>
          <w:szCs w:val="22"/>
          <w:lang w:val="sk-SK"/>
        </w:rPr>
      </w:pPr>
      <w:r w:rsidRPr="00923090">
        <w:rPr>
          <w:sz w:val="22"/>
          <w:szCs w:val="22"/>
          <w:lang w:val="sk-SK"/>
        </w:rPr>
        <w:t>Štúdie mutagenity nepreukázali účinky liečiva ani na génovej, ani na chromozómovej úrovni.</w:t>
      </w:r>
    </w:p>
    <w:p w14:paraId="1EEF1EEF" w14:textId="77777777" w:rsidR="00C90B5D" w:rsidRPr="00923090" w:rsidRDefault="00C90B5D" w:rsidP="00C22C12">
      <w:pPr>
        <w:rPr>
          <w:sz w:val="22"/>
          <w:szCs w:val="22"/>
          <w:lang w:val="sk-SK"/>
        </w:rPr>
      </w:pPr>
    </w:p>
    <w:p w14:paraId="56828187" w14:textId="77777777" w:rsidR="00C90B5D" w:rsidRPr="00923090" w:rsidRDefault="00C90B5D" w:rsidP="00C22C12">
      <w:pPr>
        <w:rPr>
          <w:sz w:val="22"/>
          <w:szCs w:val="22"/>
          <w:lang w:val="sk-SK"/>
        </w:rPr>
      </w:pPr>
      <w:r w:rsidRPr="00923090">
        <w:rPr>
          <w:sz w:val="22"/>
          <w:szCs w:val="22"/>
          <w:lang w:val="sk-SK"/>
        </w:rPr>
        <w:t xml:space="preserve">*Na základe hmotnosti pacienta </w:t>
      </w:r>
      <w:smartTag w:uri="urn:schemas-microsoft-com:office:smarttags" w:element="metricconverter">
        <w:smartTagPr>
          <w:attr w:name="ProductID" w:val="50 kg"/>
        </w:smartTagPr>
        <w:r w:rsidRPr="00923090">
          <w:rPr>
            <w:sz w:val="22"/>
            <w:szCs w:val="22"/>
            <w:lang w:val="sk-SK"/>
          </w:rPr>
          <w:t>50 kg</w:t>
        </w:r>
      </w:smartTag>
    </w:p>
    <w:p w14:paraId="67AFF58D" w14:textId="77777777" w:rsidR="00C90B5D" w:rsidRPr="00923090" w:rsidRDefault="00C90B5D" w:rsidP="00C22C12">
      <w:pPr>
        <w:rPr>
          <w:b/>
          <w:sz w:val="22"/>
          <w:szCs w:val="22"/>
          <w:lang w:val="sk-SK"/>
        </w:rPr>
      </w:pPr>
    </w:p>
    <w:p w14:paraId="646C166F" w14:textId="77777777" w:rsidR="00C90B5D" w:rsidRPr="00923090" w:rsidRDefault="00C90B5D" w:rsidP="00C22C12">
      <w:pPr>
        <w:rPr>
          <w:b/>
          <w:sz w:val="22"/>
          <w:szCs w:val="22"/>
          <w:lang w:val="sk-SK"/>
        </w:rPr>
      </w:pPr>
    </w:p>
    <w:p w14:paraId="21A595F7" w14:textId="77777777" w:rsidR="00C90B5D" w:rsidRPr="00923090" w:rsidRDefault="00C90B5D" w:rsidP="00C22C12">
      <w:pPr>
        <w:rPr>
          <w:b/>
          <w:bCs/>
          <w:sz w:val="22"/>
          <w:szCs w:val="22"/>
          <w:lang w:val="sk-SK"/>
        </w:rPr>
      </w:pPr>
      <w:r w:rsidRPr="00923090">
        <w:rPr>
          <w:b/>
          <w:bCs/>
          <w:sz w:val="22"/>
          <w:szCs w:val="22"/>
          <w:lang w:val="sk-SK"/>
        </w:rPr>
        <w:t>6.</w:t>
      </w:r>
      <w:r w:rsidRPr="00923090">
        <w:rPr>
          <w:b/>
          <w:bCs/>
          <w:sz w:val="22"/>
          <w:szCs w:val="22"/>
          <w:lang w:val="sk-SK"/>
        </w:rPr>
        <w:tab/>
        <w:t>FARMACEUTICKÉ INFORMÁCIE</w:t>
      </w:r>
    </w:p>
    <w:p w14:paraId="6876DEF3" w14:textId="77777777" w:rsidR="00C90B5D" w:rsidRPr="00923090" w:rsidRDefault="00C90B5D" w:rsidP="00C22C12">
      <w:pPr>
        <w:rPr>
          <w:b/>
          <w:bCs/>
          <w:sz w:val="22"/>
          <w:szCs w:val="22"/>
          <w:lang w:val="sk-SK"/>
        </w:rPr>
      </w:pPr>
    </w:p>
    <w:p w14:paraId="3353EF4A" w14:textId="77777777" w:rsidR="00C90B5D" w:rsidRPr="00923090" w:rsidRDefault="00C90B5D" w:rsidP="00C22C12">
      <w:pPr>
        <w:rPr>
          <w:b/>
          <w:bCs/>
          <w:sz w:val="22"/>
          <w:szCs w:val="22"/>
          <w:lang w:val="sk-SK"/>
        </w:rPr>
      </w:pPr>
      <w:r w:rsidRPr="00923090">
        <w:rPr>
          <w:b/>
          <w:bCs/>
          <w:sz w:val="22"/>
          <w:szCs w:val="22"/>
          <w:lang w:val="sk-SK"/>
        </w:rPr>
        <w:t>6.1</w:t>
      </w:r>
      <w:r w:rsidRPr="00923090">
        <w:rPr>
          <w:b/>
          <w:bCs/>
          <w:sz w:val="22"/>
          <w:szCs w:val="22"/>
          <w:lang w:val="sk-SK"/>
        </w:rPr>
        <w:tab/>
        <w:t>Zoznam pomocných látok</w:t>
      </w:r>
    </w:p>
    <w:p w14:paraId="360FA9A6" w14:textId="77777777" w:rsidR="00C90B5D" w:rsidRPr="00923090" w:rsidRDefault="00C90B5D" w:rsidP="00C22C12">
      <w:pPr>
        <w:rPr>
          <w:sz w:val="22"/>
          <w:szCs w:val="22"/>
          <w:lang w:val="sk-SK"/>
        </w:rPr>
      </w:pPr>
    </w:p>
    <w:p w14:paraId="11EC0EE3" w14:textId="77777777" w:rsidR="00C90B5D" w:rsidRPr="00923090" w:rsidRDefault="00C90B5D" w:rsidP="00C22C12">
      <w:pPr>
        <w:suppressAutoHyphens/>
        <w:autoSpaceDE w:val="0"/>
        <w:autoSpaceDN w:val="0"/>
        <w:adjustRightInd w:val="0"/>
        <w:rPr>
          <w:sz w:val="22"/>
          <w:szCs w:val="22"/>
          <w:u w:val="single"/>
          <w:lang w:val="sk-SK" w:eastAsia="ar-SA"/>
        </w:rPr>
      </w:pPr>
      <w:r w:rsidRPr="00923090">
        <w:rPr>
          <w:sz w:val="22"/>
          <w:szCs w:val="22"/>
          <w:u w:val="single"/>
          <w:lang w:val="sk-SK" w:eastAsia="ar-SA"/>
        </w:rPr>
        <w:t>Jadro tablety</w:t>
      </w:r>
      <w:r w:rsidRPr="00923090">
        <w:rPr>
          <w:sz w:val="22"/>
          <w:szCs w:val="22"/>
          <w:lang w:val="sk-SK" w:eastAsia="ar-SA"/>
        </w:rPr>
        <w:t>:</w:t>
      </w:r>
    </w:p>
    <w:p w14:paraId="2803DC2E" w14:textId="77777777" w:rsidR="00C90B5D" w:rsidRPr="00923090" w:rsidRDefault="00C90B5D" w:rsidP="00C22C12">
      <w:pPr>
        <w:suppressAutoHyphens/>
        <w:rPr>
          <w:sz w:val="22"/>
          <w:szCs w:val="22"/>
          <w:lang w:val="sk-SK" w:eastAsia="ar-SA"/>
        </w:rPr>
      </w:pPr>
      <w:r w:rsidRPr="00923090">
        <w:rPr>
          <w:sz w:val="22"/>
          <w:szCs w:val="22"/>
          <w:lang w:val="sk-SK" w:eastAsia="ar-SA"/>
        </w:rPr>
        <w:t>uhličitan vápenatý,</w:t>
      </w:r>
    </w:p>
    <w:p w14:paraId="37228FA7" w14:textId="77777777" w:rsidR="00C90B5D" w:rsidRPr="00923090" w:rsidRDefault="00C90B5D" w:rsidP="00C22C12">
      <w:pPr>
        <w:suppressAutoHyphens/>
        <w:rPr>
          <w:sz w:val="22"/>
          <w:szCs w:val="22"/>
          <w:lang w:val="sk-SK" w:eastAsia="ar-SA"/>
        </w:rPr>
      </w:pPr>
      <w:r w:rsidRPr="00923090">
        <w:rPr>
          <w:sz w:val="22"/>
          <w:szCs w:val="22"/>
          <w:lang w:val="sk-SK" w:eastAsia="ar-SA"/>
        </w:rPr>
        <w:t>mikrokryštalická celulóza,</w:t>
      </w:r>
    </w:p>
    <w:p w14:paraId="43EDC353" w14:textId="77777777" w:rsidR="00C90B5D" w:rsidRPr="00923090" w:rsidRDefault="00C90B5D" w:rsidP="00C22C12">
      <w:pPr>
        <w:suppressAutoHyphens/>
        <w:rPr>
          <w:sz w:val="22"/>
          <w:szCs w:val="22"/>
          <w:lang w:val="sk-SK" w:eastAsia="ar-SA"/>
        </w:rPr>
      </w:pPr>
      <w:r w:rsidRPr="00923090">
        <w:rPr>
          <w:sz w:val="22"/>
          <w:szCs w:val="22"/>
          <w:lang w:val="sk-SK" w:eastAsia="ar-SA"/>
        </w:rPr>
        <w:t>predželatínovaný škrob (kukuričný),</w:t>
      </w:r>
    </w:p>
    <w:p w14:paraId="136B0FD6" w14:textId="77777777" w:rsidR="00C90B5D" w:rsidRPr="00923090" w:rsidRDefault="00C90B5D" w:rsidP="00C22C12">
      <w:pPr>
        <w:suppressAutoHyphens/>
        <w:rPr>
          <w:sz w:val="22"/>
          <w:szCs w:val="22"/>
          <w:lang w:val="sk-SK" w:eastAsia="ar-SA"/>
        </w:rPr>
      </w:pPr>
      <w:r w:rsidRPr="00923090">
        <w:rPr>
          <w:sz w:val="22"/>
          <w:szCs w:val="22"/>
          <w:lang w:val="sk-SK" w:eastAsia="ar-SA"/>
        </w:rPr>
        <w:t>sodná soľ kroskarmelózy,</w:t>
      </w:r>
    </w:p>
    <w:p w14:paraId="0D4B3F90" w14:textId="77777777" w:rsidR="00C90B5D" w:rsidRPr="00923090" w:rsidRDefault="00C90B5D" w:rsidP="00C22C12">
      <w:pPr>
        <w:suppressAutoHyphens/>
        <w:rPr>
          <w:sz w:val="22"/>
          <w:szCs w:val="22"/>
          <w:lang w:val="sk-SK" w:eastAsia="ar-SA"/>
        </w:rPr>
      </w:pPr>
      <w:r w:rsidRPr="00923090">
        <w:rPr>
          <w:sz w:val="22"/>
          <w:szCs w:val="22"/>
          <w:lang w:val="sk-SK" w:eastAsia="ar-SA"/>
        </w:rPr>
        <w:t>oxid vápenatý,</w:t>
      </w:r>
    </w:p>
    <w:p w14:paraId="1AD24158" w14:textId="77777777" w:rsidR="00C90B5D" w:rsidRPr="00923090" w:rsidRDefault="00C90B5D" w:rsidP="00C22C12">
      <w:pPr>
        <w:suppressAutoHyphens/>
        <w:rPr>
          <w:sz w:val="22"/>
          <w:szCs w:val="22"/>
          <w:lang w:val="sk-SK" w:eastAsia="ar-SA"/>
        </w:rPr>
      </w:pPr>
      <w:r w:rsidRPr="00923090">
        <w:rPr>
          <w:sz w:val="22"/>
          <w:szCs w:val="22"/>
          <w:lang w:val="sk-SK" w:eastAsia="ar-SA"/>
        </w:rPr>
        <w:t>glykolát sodnej soli škrobu, typ A,</w:t>
      </w:r>
    </w:p>
    <w:p w14:paraId="0F219222" w14:textId="77777777" w:rsidR="00C90B5D" w:rsidRPr="00923090" w:rsidRDefault="00C90B5D" w:rsidP="00C22C12">
      <w:pPr>
        <w:suppressAutoHyphens/>
        <w:rPr>
          <w:sz w:val="22"/>
          <w:szCs w:val="22"/>
          <w:lang w:val="sk-SK" w:eastAsia="ar-SA"/>
        </w:rPr>
      </w:pPr>
      <w:r w:rsidRPr="00923090">
        <w:rPr>
          <w:sz w:val="22"/>
          <w:szCs w:val="22"/>
          <w:lang w:val="sk-SK" w:eastAsia="ar-SA"/>
        </w:rPr>
        <w:t>hydroxypropylcelulóza,</w:t>
      </w:r>
    </w:p>
    <w:p w14:paraId="15EFC891" w14:textId="77777777" w:rsidR="00C90B5D" w:rsidRPr="00923090" w:rsidRDefault="00C90B5D" w:rsidP="00C22C12">
      <w:pPr>
        <w:suppressAutoHyphens/>
        <w:rPr>
          <w:sz w:val="22"/>
          <w:szCs w:val="22"/>
          <w:lang w:val="sk-SK" w:eastAsia="ar-SA"/>
        </w:rPr>
      </w:pPr>
      <w:r w:rsidRPr="00923090">
        <w:rPr>
          <w:sz w:val="22"/>
          <w:szCs w:val="22"/>
          <w:lang w:val="sk-SK" w:eastAsia="ar-SA"/>
        </w:rPr>
        <w:t>polysorbát 80,</w:t>
      </w:r>
    </w:p>
    <w:p w14:paraId="2AEE2E94" w14:textId="77777777" w:rsidR="00C90B5D" w:rsidRPr="00923090" w:rsidRDefault="00C90B5D" w:rsidP="00C22C12">
      <w:pPr>
        <w:suppressAutoHyphens/>
        <w:rPr>
          <w:sz w:val="22"/>
          <w:szCs w:val="22"/>
          <w:lang w:val="sk-SK" w:eastAsia="ar-SA"/>
        </w:rPr>
      </w:pPr>
      <w:r w:rsidRPr="00923090">
        <w:rPr>
          <w:sz w:val="22"/>
          <w:szCs w:val="22"/>
          <w:lang w:val="sk-SK" w:eastAsia="ar-SA"/>
        </w:rPr>
        <w:t>koloidný oxid kremičitý, bezvodý,</w:t>
      </w:r>
    </w:p>
    <w:p w14:paraId="0E7DBDAF" w14:textId="77777777" w:rsidR="00C90B5D" w:rsidRPr="00923090" w:rsidRDefault="00C90B5D" w:rsidP="00C22C12">
      <w:pPr>
        <w:suppressAutoHyphens/>
        <w:rPr>
          <w:sz w:val="22"/>
          <w:szCs w:val="22"/>
          <w:lang w:val="sk-SK" w:eastAsia="ar-SA"/>
        </w:rPr>
      </w:pPr>
      <w:r w:rsidRPr="00923090">
        <w:rPr>
          <w:sz w:val="22"/>
          <w:szCs w:val="22"/>
          <w:lang w:val="sk-SK" w:eastAsia="ar-SA"/>
        </w:rPr>
        <w:t>magnéziumstearát.</w:t>
      </w:r>
    </w:p>
    <w:p w14:paraId="08E294DB" w14:textId="77777777" w:rsidR="00C90B5D" w:rsidRPr="00923090" w:rsidRDefault="00C90B5D" w:rsidP="00C22C12">
      <w:pPr>
        <w:suppressAutoHyphens/>
        <w:rPr>
          <w:sz w:val="22"/>
          <w:szCs w:val="22"/>
          <w:lang w:val="sk-SK" w:eastAsia="ar-SA"/>
        </w:rPr>
      </w:pPr>
    </w:p>
    <w:p w14:paraId="77754476" w14:textId="77777777" w:rsidR="00C90B5D" w:rsidRPr="00923090" w:rsidRDefault="00C90B5D" w:rsidP="00C22C12">
      <w:pPr>
        <w:suppressAutoHyphens/>
        <w:autoSpaceDE w:val="0"/>
        <w:autoSpaceDN w:val="0"/>
        <w:adjustRightInd w:val="0"/>
        <w:rPr>
          <w:sz w:val="22"/>
          <w:szCs w:val="22"/>
          <w:u w:val="single"/>
          <w:lang w:val="sk-SK" w:eastAsia="ar-SA"/>
        </w:rPr>
      </w:pPr>
      <w:r w:rsidRPr="00923090">
        <w:rPr>
          <w:sz w:val="22"/>
          <w:szCs w:val="22"/>
          <w:u w:val="single"/>
          <w:lang w:val="sk-SK" w:eastAsia="ar-SA"/>
        </w:rPr>
        <w:t>Filmový obal</w:t>
      </w:r>
      <w:r w:rsidRPr="00923090">
        <w:rPr>
          <w:sz w:val="22"/>
          <w:szCs w:val="22"/>
          <w:lang w:val="sk-SK" w:eastAsia="ar-SA"/>
        </w:rPr>
        <w:t>:</w:t>
      </w:r>
    </w:p>
    <w:p w14:paraId="68D057D4" w14:textId="77777777" w:rsidR="00C90B5D" w:rsidRPr="00923090" w:rsidRDefault="00C90B5D" w:rsidP="00C22C12">
      <w:pPr>
        <w:suppressAutoHyphens/>
        <w:rPr>
          <w:sz w:val="22"/>
          <w:szCs w:val="22"/>
          <w:lang w:val="sk-SK" w:eastAsia="ar-SA"/>
        </w:rPr>
      </w:pPr>
      <w:r w:rsidRPr="00923090">
        <w:rPr>
          <w:sz w:val="22"/>
          <w:szCs w:val="22"/>
          <w:lang w:val="sk-SK" w:eastAsia="ar-SA"/>
        </w:rPr>
        <w:t>polyvinylalkohol-čiastočne hydrolyzovaný,</w:t>
      </w:r>
    </w:p>
    <w:p w14:paraId="1BC64EB0" w14:textId="77777777" w:rsidR="00C90B5D" w:rsidRPr="00923090" w:rsidRDefault="00C90B5D" w:rsidP="00C22C12">
      <w:pPr>
        <w:suppressAutoHyphens/>
        <w:rPr>
          <w:sz w:val="22"/>
          <w:szCs w:val="22"/>
          <w:lang w:val="sk-SK" w:eastAsia="ar-SA"/>
        </w:rPr>
      </w:pPr>
      <w:r w:rsidRPr="00923090">
        <w:rPr>
          <w:sz w:val="22"/>
          <w:szCs w:val="22"/>
          <w:lang w:val="sk-SK" w:eastAsia="ar-SA"/>
        </w:rPr>
        <w:t>oxid titaničitý (E171),</w:t>
      </w:r>
    </w:p>
    <w:p w14:paraId="21C57448" w14:textId="0186C6C9" w:rsidR="00C90B5D" w:rsidRPr="00923090" w:rsidRDefault="00C90B5D" w:rsidP="00C22C12">
      <w:pPr>
        <w:suppressAutoHyphens/>
        <w:rPr>
          <w:sz w:val="22"/>
          <w:szCs w:val="22"/>
          <w:lang w:val="sk-SK" w:eastAsia="ar-SA"/>
        </w:rPr>
      </w:pPr>
      <w:r w:rsidRPr="00923090">
        <w:rPr>
          <w:sz w:val="22"/>
          <w:szCs w:val="22"/>
          <w:lang w:val="sk-SK" w:eastAsia="ar-SA"/>
        </w:rPr>
        <w:t xml:space="preserve">makrogol </w:t>
      </w:r>
      <w:r w:rsidR="00AB0C6E">
        <w:rPr>
          <w:sz w:val="22"/>
          <w:szCs w:val="22"/>
          <w:lang w:val="sk-SK" w:eastAsia="ar-SA"/>
        </w:rPr>
        <w:t>4000</w:t>
      </w:r>
      <w:r w:rsidRPr="00923090">
        <w:rPr>
          <w:sz w:val="22"/>
          <w:szCs w:val="22"/>
          <w:lang w:val="sk-SK" w:eastAsia="ar-SA"/>
        </w:rPr>
        <w:t>,</w:t>
      </w:r>
    </w:p>
    <w:p w14:paraId="2F0AA66E" w14:textId="77777777" w:rsidR="00C90B5D" w:rsidRPr="00923090" w:rsidRDefault="00C90B5D" w:rsidP="00C22C12">
      <w:pPr>
        <w:suppressAutoHyphens/>
        <w:rPr>
          <w:sz w:val="22"/>
          <w:szCs w:val="22"/>
          <w:lang w:val="sk-SK" w:eastAsia="ar-SA"/>
        </w:rPr>
      </w:pPr>
      <w:r w:rsidRPr="00923090">
        <w:rPr>
          <w:sz w:val="22"/>
          <w:szCs w:val="22"/>
          <w:lang w:val="sk-SK" w:eastAsia="ar-SA"/>
        </w:rPr>
        <w:t>mastenec.</w:t>
      </w:r>
    </w:p>
    <w:p w14:paraId="469F8D3F" w14:textId="77777777" w:rsidR="00C90B5D" w:rsidRPr="00923090" w:rsidRDefault="00C90B5D" w:rsidP="00C22C12">
      <w:pPr>
        <w:rPr>
          <w:sz w:val="22"/>
          <w:szCs w:val="22"/>
          <w:lang w:val="sk-SK"/>
        </w:rPr>
      </w:pPr>
    </w:p>
    <w:p w14:paraId="71FA8812" w14:textId="77777777" w:rsidR="00C90B5D" w:rsidRPr="00923090" w:rsidRDefault="00C90B5D" w:rsidP="00C22C12">
      <w:pPr>
        <w:rPr>
          <w:b/>
          <w:bCs/>
          <w:sz w:val="22"/>
          <w:szCs w:val="22"/>
          <w:lang w:val="sk-SK"/>
        </w:rPr>
      </w:pPr>
      <w:r w:rsidRPr="00923090">
        <w:rPr>
          <w:b/>
          <w:bCs/>
          <w:sz w:val="22"/>
          <w:szCs w:val="22"/>
          <w:lang w:val="sk-SK"/>
        </w:rPr>
        <w:t>6.2</w:t>
      </w:r>
      <w:r w:rsidRPr="00923090">
        <w:rPr>
          <w:b/>
          <w:bCs/>
          <w:sz w:val="22"/>
          <w:szCs w:val="22"/>
          <w:lang w:val="sk-SK"/>
        </w:rPr>
        <w:tab/>
        <w:t>Inkompatibility</w:t>
      </w:r>
    </w:p>
    <w:p w14:paraId="334300BE" w14:textId="77777777" w:rsidR="00C90B5D" w:rsidRPr="00923090" w:rsidRDefault="00C90B5D" w:rsidP="00C22C12">
      <w:pPr>
        <w:rPr>
          <w:b/>
          <w:bCs/>
          <w:sz w:val="22"/>
          <w:szCs w:val="22"/>
          <w:lang w:val="sk-SK"/>
        </w:rPr>
      </w:pPr>
    </w:p>
    <w:p w14:paraId="2C804993" w14:textId="77777777" w:rsidR="00C90B5D" w:rsidRPr="00923090" w:rsidRDefault="00C90B5D" w:rsidP="00C22C12">
      <w:pPr>
        <w:rPr>
          <w:sz w:val="22"/>
          <w:szCs w:val="22"/>
          <w:lang w:val="sk-SK"/>
        </w:rPr>
      </w:pPr>
      <w:r w:rsidRPr="00923090">
        <w:rPr>
          <w:sz w:val="22"/>
          <w:szCs w:val="22"/>
          <w:lang w:val="sk-SK"/>
        </w:rPr>
        <w:t>Neaplikovateľné.</w:t>
      </w:r>
    </w:p>
    <w:p w14:paraId="509349FE" w14:textId="77777777" w:rsidR="00C90B5D" w:rsidRPr="00923090" w:rsidRDefault="00C90B5D" w:rsidP="00C22C12">
      <w:pPr>
        <w:rPr>
          <w:sz w:val="22"/>
          <w:szCs w:val="22"/>
          <w:lang w:val="sk-SK"/>
        </w:rPr>
      </w:pPr>
    </w:p>
    <w:p w14:paraId="3D8A7AF4" w14:textId="77777777" w:rsidR="00C90B5D" w:rsidRPr="00923090" w:rsidRDefault="00C90B5D" w:rsidP="00C22C12">
      <w:pPr>
        <w:rPr>
          <w:b/>
          <w:bCs/>
          <w:sz w:val="22"/>
          <w:szCs w:val="22"/>
          <w:lang w:val="sk-SK"/>
        </w:rPr>
      </w:pPr>
      <w:r w:rsidRPr="00923090">
        <w:rPr>
          <w:b/>
          <w:bCs/>
          <w:sz w:val="22"/>
          <w:szCs w:val="22"/>
          <w:lang w:val="sk-SK"/>
        </w:rPr>
        <w:t>6.3</w:t>
      </w:r>
      <w:r w:rsidRPr="00923090">
        <w:rPr>
          <w:b/>
          <w:bCs/>
          <w:sz w:val="22"/>
          <w:szCs w:val="22"/>
          <w:lang w:val="sk-SK"/>
        </w:rPr>
        <w:tab/>
        <w:t>Čas použiteľnosti</w:t>
      </w:r>
    </w:p>
    <w:p w14:paraId="049BA8C7" w14:textId="77777777" w:rsidR="00C90B5D" w:rsidRPr="00923090" w:rsidRDefault="00C90B5D" w:rsidP="00C22C12">
      <w:pPr>
        <w:rPr>
          <w:sz w:val="22"/>
          <w:szCs w:val="22"/>
          <w:lang w:val="sk-SK"/>
        </w:rPr>
      </w:pPr>
    </w:p>
    <w:p w14:paraId="62A68E5E" w14:textId="77777777" w:rsidR="00C90B5D" w:rsidRPr="00923090" w:rsidRDefault="002414F9" w:rsidP="00C22C12">
      <w:pPr>
        <w:rPr>
          <w:sz w:val="22"/>
          <w:szCs w:val="22"/>
          <w:lang w:val="sk-SK"/>
        </w:rPr>
      </w:pPr>
      <w:r w:rsidRPr="00923090">
        <w:rPr>
          <w:sz w:val="22"/>
          <w:szCs w:val="22"/>
          <w:lang w:val="sk-SK"/>
        </w:rPr>
        <w:t>2 roky</w:t>
      </w:r>
    </w:p>
    <w:p w14:paraId="2AB08F35" w14:textId="77777777" w:rsidR="00C90B5D" w:rsidRPr="00923090" w:rsidRDefault="00C90B5D" w:rsidP="00C22C12">
      <w:pPr>
        <w:rPr>
          <w:sz w:val="22"/>
          <w:szCs w:val="22"/>
          <w:lang w:val="sk-SK"/>
        </w:rPr>
      </w:pPr>
    </w:p>
    <w:p w14:paraId="52729CAD" w14:textId="77777777" w:rsidR="00C90B5D" w:rsidRPr="00923090" w:rsidRDefault="00C90B5D" w:rsidP="00C22C12">
      <w:pPr>
        <w:autoSpaceDE w:val="0"/>
        <w:autoSpaceDN w:val="0"/>
        <w:adjustRightInd w:val="0"/>
        <w:rPr>
          <w:b/>
          <w:bCs/>
          <w:sz w:val="22"/>
          <w:szCs w:val="22"/>
          <w:lang w:val="sk-SK"/>
        </w:rPr>
      </w:pPr>
      <w:r w:rsidRPr="00923090">
        <w:rPr>
          <w:b/>
          <w:bCs/>
          <w:sz w:val="22"/>
          <w:szCs w:val="22"/>
          <w:lang w:val="sk-SK"/>
        </w:rPr>
        <w:t>6.4</w:t>
      </w:r>
      <w:r w:rsidRPr="00923090">
        <w:rPr>
          <w:b/>
          <w:bCs/>
          <w:sz w:val="22"/>
          <w:szCs w:val="22"/>
          <w:lang w:val="sk-SK"/>
        </w:rPr>
        <w:tab/>
        <w:t>Špeciálne upozornenia na uchovávanie</w:t>
      </w:r>
    </w:p>
    <w:p w14:paraId="11F16A13" w14:textId="77777777" w:rsidR="00C90B5D" w:rsidRPr="00923090" w:rsidRDefault="00C90B5D" w:rsidP="00C22C12">
      <w:pPr>
        <w:autoSpaceDE w:val="0"/>
        <w:autoSpaceDN w:val="0"/>
        <w:adjustRightInd w:val="0"/>
        <w:rPr>
          <w:sz w:val="22"/>
          <w:szCs w:val="22"/>
          <w:lang w:val="sk-SK"/>
        </w:rPr>
      </w:pPr>
    </w:p>
    <w:p w14:paraId="757F0A7B" w14:textId="77777777" w:rsidR="00C90B5D" w:rsidRPr="00923090" w:rsidRDefault="00C90B5D" w:rsidP="00C22C12">
      <w:pPr>
        <w:autoSpaceDE w:val="0"/>
        <w:autoSpaceDN w:val="0"/>
        <w:adjustRightInd w:val="0"/>
        <w:rPr>
          <w:sz w:val="22"/>
          <w:szCs w:val="22"/>
          <w:lang w:val="sk-SK"/>
        </w:rPr>
      </w:pPr>
      <w:r w:rsidRPr="00923090">
        <w:rPr>
          <w:sz w:val="22"/>
          <w:szCs w:val="22"/>
          <w:lang w:val="sk-SK"/>
        </w:rPr>
        <w:t xml:space="preserve">Uchovávajte pri teplote </w:t>
      </w:r>
      <w:r w:rsidR="00B63F00" w:rsidRPr="00923090">
        <w:rPr>
          <w:sz w:val="22"/>
          <w:szCs w:val="22"/>
          <w:lang w:val="sk-SK"/>
        </w:rPr>
        <w:t xml:space="preserve">do </w:t>
      </w:r>
      <w:r w:rsidRPr="00923090">
        <w:rPr>
          <w:sz w:val="22"/>
          <w:szCs w:val="22"/>
          <w:lang w:val="sk-SK"/>
        </w:rPr>
        <w:t>25</w:t>
      </w:r>
      <w:r w:rsidR="00B63F00" w:rsidRPr="00923090">
        <w:rPr>
          <w:sz w:val="22"/>
          <w:szCs w:val="22"/>
          <w:lang w:val="sk-SK"/>
        </w:rPr>
        <w:t> </w:t>
      </w:r>
      <w:r w:rsidRPr="00923090">
        <w:rPr>
          <w:sz w:val="22"/>
          <w:szCs w:val="22"/>
          <w:lang w:val="sk-SK"/>
        </w:rPr>
        <w:t>°C.</w:t>
      </w:r>
    </w:p>
    <w:p w14:paraId="25C1F7A3" w14:textId="77777777" w:rsidR="00C90B5D" w:rsidRPr="00923090" w:rsidRDefault="00C90B5D" w:rsidP="00C22C12">
      <w:pPr>
        <w:autoSpaceDE w:val="0"/>
        <w:autoSpaceDN w:val="0"/>
        <w:adjustRightInd w:val="0"/>
        <w:rPr>
          <w:sz w:val="22"/>
          <w:szCs w:val="22"/>
          <w:lang w:val="sk-SK"/>
        </w:rPr>
      </w:pPr>
      <w:r w:rsidRPr="00923090">
        <w:rPr>
          <w:sz w:val="22"/>
          <w:szCs w:val="22"/>
          <w:lang w:val="sk-SK"/>
        </w:rPr>
        <w:t>Uchovávajte v pôvodnom obale na ochranu pred svetlom a vlhkosťou.</w:t>
      </w:r>
    </w:p>
    <w:p w14:paraId="1D45F1DF" w14:textId="77777777" w:rsidR="00C90B5D" w:rsidRPr="00923090" w:rsidRDefault="00C90B5D" w:rsidP="00C22C12">
      <w:pPr>
        <w:rPr>
          <w:sz w:val="22"/>
          <w:szCs w:val="22"/>
          <w:lang w:val="sk-SK"/>
        </w:rPr>
      </w:pPr>
    </w:p>
    <w:p w14:paraId="1F5CC0B2" w14:textId="77777777" w:rsidR="00C90B5D" w:rsidRPr="00923090" w:rsidRDefault="00C90B5D" w:rsidP="00C22C12">
      <w:pPr>
        <w:autoSpaceDE w:val="0"/>
        <w:autoSpaceDN w:val="0"/>
        <w:adjustRightInd w:val="0"/>
        <w:rPr>
          <w:b/>
          <w:bCs/>
          <w:sz w:val="22"/>
          <w:szCs w:val="22"/>
          <w:lang w:val="sk-SK"/>
        </w:rPr>
      </w:pPr>
      <w:r w:rsidRPr="00923090">
        <w:rPr>
          <w:b/>
          <w:bCs/>
          <w:sz w:val="22"/>
          <w:szCs w:val="22"/>
          <w:lang w:val="sk-SK"/>
        </w:rPr>
        <w:t>6.5</w:t>
      </w:r>
      <w:r w:rsidRPr="00923090">
        <w:rPr>
          <w:b/>
          <w:bCs/>
          <w:sz w:val="22"/>
          <w:szCs w:val="22"/>
          <w:lang w:val="sk-SK"/>
        </w:rPr>
        <w:tab/>
        <w:t>Druh obalu a obsah balenia</w:t>
      </w:r>
    </w:p>
    <w:p w14:paraId="4459277C" w14:textId="77777777" w:rsidR="00C90B5D" w:rsidRPr="00923090" w:rsidRDefault="00C90B5D" w:rsidP="00C22C12">
      <w:pPr>
        <w:autoSpaceDE w:val="0"/>
        <w:autoSpaceDN w:val="0"/>
        <w:adjustRightInd w:val="0"/>
        <w:rPr>
          <w:sz w:val="22"/>
          <w:szCs w:val="22"/>
          <w:lang w:val="sk-SK"/>
        </w:rPr>
      </w:pPr>
    </w:p>
    <w:p w14:paraId="2B4C8A14" w14:textId="3FA91307" w:rsidR="00C90B5D" w:rsidRPr="00923090" w:rsidRDefault="00C90B5D" w:rsidP="00C22C12">
      <w:pPr>
        <w:autoSpaceDE w:val="0"/>
        <w:autoSpaceDN w:val="0"/>
        <w:adjustRightInd w:val="0"/>
        <w:rPr>
          <w:sz w:val="22"/>
          <w:szCs w:val="22"/>
          <w:lang w:val="sk-SK"/>
        </w:rPr>
      </w:pPr>
      <w:smartTag w:uri="urn:schemas-microsoft-com:office:smarttags" w:element="metricconverter">
        <w:smartTagPr>
          <w:attr w:name="ProductID" w:val="30 a"/>
        </w:smartTagPr>
        <w:r w:rsidRPr="00923090">
          <w:rPr>
            <w:sz w:val="22"/>
            <w:szCs w:val="22"/>
            <w:lang w:val="sk-SK"/>
          </w:rPr>
          <w:t>30 a</w:t>
        </w:r>
      </w:smartTag>
      <w:r w:rsidRPr="00923090">
        <w:rPr>
          <w:sz w:val="22"/>
          <w:szCs w:val="22"/>
          <w:lang w:val="sk-SK"/>
        </w:rPr>
        <w:t xml:space="preserve"> 90 filmom obalených tabliet v bielych, nepriehľadných PA/Al/PVC/Al </w:t>
      </w:r>
      <w:r w:rsidRPr="00923090">
        <w:rPr>
          <w:sz w:val="22"/>
          <w:szCs w:val="22"/>
          <w:lang w:val="sk-SK" w:eastAsia="ar-SA"/>
        </w:rPr>
        <w:t>blistroch v škatuliach</w:t>
      </w:r>
      <w:r w:rsidRPr="00923090">
        <w:rPr>
          <w:sz w:val="22"/>
          <w:szCs w:val="22"/>
          <w:lang w:val="sk-SK"/>
        </w:rPr>
        <w:t>.</w:t>
      </w:r>
    </w:p>
    <w:p w14:paraId="3259E66D" w14:textId="77777777" w:rsidR="00C90B5D" w:rsidRPr="00923090" w:rsidRDefault="00C90B5D" w:rsidP="00C22C12">
      <w:pPr>
        <w:rPr>
          <w:sz w:val="22"/>
          <w:szCs w:val="22"/>
          <w:lang w:val="sk-SK"/>
        </w:rPr>
      </w:pPr>
    </w:p>
    <w:p w14:paraId="3DE9B02D" w14:textId="77777777" w:rsidR="00EA6C0F" w:rsidRPr="00923090" w:rsidRDefault="00EA6C0F" w:rsidP="00EA6C0F">
      <w:pPr>
        <w:rPr>
          <w:sz w:val="22"/>
          <w:szCs w:val="22"/>
          <w:lang w:val="sk-SK"/>
        </w:rPr>
      </w:pPr>
      <w:r w:rsidRPr="00923090">
        <w:rPr>
          <w:sz w:val="22"/>
          <w:szCs w:val="22"/>
          <w:lang w:val="sk-SK"/>
        </w:rPr>
        <w:t>Na trh nemusia byť uvedené všetky veľkosti balenia.</w:t>
      </w:r>
    </w:p>
    <w:p w14:paraId="4B16C32A" w14:textId="77777777" w:rsidR="00C90B5D" w:rsidRPr="00923090" w:rsidRDefault="00C90B5D" w:rsidP="00C22C12">
      <w:pPr>
        <w:rPr>
          <w:sz w:val="22"/>
          <w:szCs w:val="22"/>
          <w:lang w:val="sk-SK"/>
        </w:rPr>
      </w:pPr>
    </w:p>
    <w:p w14:paraId="4349FAE6" w14:textId="77777777" w:rsidR="00C90B5D" w:rsidRPr="00923090" w:rsidRDefault="00C90B5D" w:rsidP="00C22C12">
      <w:pPr>
        <w:rPr>
          <w:b/>
          <w:bCs/>
          <w:sz w:val="22"/>
          <w:szCs w:val="22"/>
          <w:lang w:val="sk-SK"/>
        </w:rPr>
      </w:pPr>
      <w:r w:rsidRPr="00923090">
        <w:rPr>
          <w:b/>
          <w:bCs/>
          <w:sz w:val="22"/>
          <w:szCs w:val="22"/>
          <w:lang w:val="sk-SK"/>
        </w:rPr>
        <w:t>6.6</w:t>
      </w:r>
      <w:r w:rsidRPr="00923090">
        <w:rPr>
          <w:b/>
          <w:bCs/>
          <w:sz w:val="22"/>
          <w:szCs w:val="22"/>
          <w:lang w:val="sk-SK"/>
        </w:rPr>
        <w:tab/>
      </w:r>
      <w:r w:rsidRPr="00923090">
        <w:rPr>
          <w:b/>
          <w:sz w:val="22"/>
          <w:szCs w:val="22"/>
          <w:lang w:val="sk-SK"/>
        </w:rPr>
        <w:t>Špeciálne opatrenia na likvidáciu</w:t>
      </w:r>
    </w:p>
    <w:p w14:paraId="082B1ED4" w14:textId="77777777" w:rsidR="00C90B5D" w:rsidRPr="00923090" w:rsidRDefault="00C90B5D" w:rsidP="00C22C12">
      <w:pPr>
        <w:rPr>
          <w:b/>
          <w:bCs/>
          <w:sz w:val="22"/>
          <w:szCs w:val="22"/>
          <w:lang w:val="sk-SK"/>
        </w:rPr>
      </w:pPr>
    </w:p>
    <w:p w14:paraId="794A5340" w14:textId="77777777" w:rsidR="00C90B5D" w:rsidRPr="00923090" w:rsidRDefault="00C90B5D" w:rsidP="00C22C12">
      <w:pPr>
        <w:rPr>
          <w:sz w:val="22"/>
          <w:szCs w:val="22"/>
          <w:lang w:val="sk-SK"/>
        </w:rPr>
      </w:pPr>
      <w:r w:rsidRPr="00923090">
        <w:rPr>
          <w:sz w:val="22"/>
          <w:szCs w:val="22"/>
          <w:lang w:val="sk-SK"/>
        </w:rPr>
        <w:t>Žiadne zvláštne požiadavky.</w:t>
      </w:r>
    </w:p>
    <w:p w14:paraId="3368ACD8" w14:textId="77777777" w:rsidR="00C90B5D" w:rsidRPr="00923090" w:rsidRDefault="00C90B5D" w:rsidP="00C22C12">
      <w:pPr>
        <w:rPr>
          <w:sz w:val="22"/>
          <w:szCs w:val="22"/>
          <w:lang w:val="sk-SK"/>
        </w:rPr>
      </w:pPr>
    </w:p>
    <w:p w14:paraId="51BBB834" w14:textId="77777777" w:rsidR="00C90B5D" w:rsidRPr="00923090" w:rsidRDefault="00C90B5D" w:rsidP="00C22C12">
      <w:pPr>
        <w:rPr>
          <w:sz w:val="22"/>
          <w:szCs w:val="22"/>
          <w:lang w:val="sk-SK"/>
        </w:rPr>
      </w:pPr>
    </w:p>
    <w:p w14:paraId="299685A6" w14:textId="77777777" w:rsidR="00C90B5D" w:rsidRPr="00923090" w:rsidRDefault="00C90B5D" w:rsidP="00C22C12">
      <w:pPr>
        <w:rPr>
          <w:b/>
          <w:bCs/>
          <w:sz w:val="22"/>
          <w:szCs w:val="22"/>
          <w:lang w:val="sk-SK"/>
        </w:rPr>
      </w:pPr>
      <w:r w:rsidRPr="00923090">
        <w:rPr>
          <w:b/>
          <w:bCs/>
          <w:sz w:val="22"/>
          <w:szCs w:val="22"/>
          <w:lang w:val="sk-SK"/>
        </w:rPr>
        <w:t>7.</w:t>
      </w:r>
      <w:r w:rsidRPr="00923090">
        <w:rPr>
          <w:b/>
          <w:bCs/>
          <w:sz w:val="22"/>
          <w:szCs w:val="22"/>
          <w:lang w:val="sk-SK"/>
        </w:rPr>
        <w:tab/>
        <w:t>DRŽITEĽ ROZHODNUTIA O REGISTRÁCII</w:t>
      </w:r>
    </w:p>
    <w:p w14:paraId="0E91F438" w14:textId="77777777" w:rsidR="00C90B5D" w:rsidRPr="00923090" w:rsidRDefault="00C90B5D" w:rsidP="00C22C12">
      <w:pPr>
        <w:rPr>
          <w:sz w:val="22"/>
          <w:szCs w:val="22"/>
          <w:lang w:val="sk-SK"/>
        </w:rPr>
      </w:pPr>
    </w:p>
    <w:p w14:paraId="1052C3B1" w14:textId="77777777" w:rsidR="00C90B5D" w:rsidRPr="00923090" w:rsidRDefault="00C90B5D" w:rsidP="00C22C12">
      <w:pPr>
        <w:rPr>
          <w:sz w:val="22"/>
          <w:szCs w:val="22"/>
          <w:lang w:val="sk-SK"/>
        </w:rPr>
      </w:pPr>
      <w:r w:rsidRPr="00923090">
        <w:rPr>
          <w:sz w:val="22"/>
          <w:szCs w:val="22"/>
          <w:lang w:val="sk-SK"/>
        </w:rPr>
        <w:t>Gedeon Richter Plc.</w:t>
      </w:r>
    </w:p>
    <w:p w14:paraId="522A0B62" w14:textId="77777777" w:rsidR="00C90B5D" w:rsidRPr="00923090" w:rsidRDefault="00C90B5D" w:rsidP="00C22C12">
      <w:pPr>
        <w:rPr>
          <w:sz w:val="22"/>
          <w:szCs w:val="22"/>
          <w:lang w:val="sk-SK"/>
        </w:rPr>
      </w:pPr>
      <w:r w:rsidRPr="00923090">
        <w:rPr>
          <w:sz w:val="22"/>
          <w:szCs w:val="22"/>
          <w:lang w:val="sk-SK"/>
        </w:rPr>
        <w:t>1103 Budapešť,</w:t>
      </w:r>
    </w:p>
    <w:p w14:paraId="32037D47" w14:textId="77777777" w:rsidR="00C90B5D" w:rsidRPr="00923090" w:rsidRDefault="00C90B5D" w:rsidP="00C22C12">
      <w:pPr>
        <w:rPr>
          <w:sz w:val="22"/>
          <w:szCs w:val="22"/>
          <w:lang w:val="sk-SK"/>
        </w:rPr>
      </w:pPr>
      <w:r w:rsidRPr="00923090">
        <w:rPr>
          <w:sz w:val="22"/>
          <w:szCs w:val="22"/>
          <w:lang w:val="sk-SK"/>
        </w:rPr>
        <w:t>Gyömrői út 19-21.</w:t>
      </w:r>
    </w:p>
    <w:p w14:paraId="4AE9DBFE" w14:textId="77777777" w:rsidR="00C90B5D" w:rsidRPr="00923090" w:rsidRDefault="00C90B5D" w:rsidP="00C22C12">
      <w:pPr>
        <w:rPr>
          <w:sz w:val="22"/>
          <w:szCs w:val="22"/>
          <w:lang w:val="sk-SK"/>
        </w:rPr>
      </w:pPr>
      <w:r w:rsidRPr="00923090">
        <w:rPr>
          <w:sz w:val="22"/>
          <w:szCs w:val="22"/>
          <w:lang w:val="sk-SK"/>
        </w:rPr>
        <w:t>Maďarsko</w:t>
      </w:r>
    </w:p>
    <w:p w14:paraId="08A978E4" w14:textId="77777777" w:rsidR="00C90B5D" w:rsidRPr="00923090" w:rsidRDefault="00C90B5D" w:rsidP="00C22C12">
      <w:pPr>
        <w:rPr>
          <w:sz w:val="22"/>
          <w:szCs w:val="22"/>
          <w:lang w:val="sk-SK"/>
        </w:rPr>
      </w:pPr>
    </w:p>
    <w:p w14:paraId="688F7F98" w14:textId="77777777" w:rsidR="00C90B5D" w:rsidRPr="00923090" w:rsidRDefault="00C90B5D" w:rsidP="00C22C12">
      <w:pPr>
        <w:rPr>
          <w:sz w:val="22"/>
          <w:szCs w:val="22"/>
          <w:lang w:val="sk-SK"/>
        </w:rPr>
      </w:pPr>
    </w:p>
    <w:p w14:paraId="641ECFF8" w14:textId="77777777" w:rsidR="00C90B5D" w:rsidRPr="00923090" w:rsidRDefault="00C90B5D" w:rsidP="00C22C12">
      <w:pPr>
        <w:rPr>
          <w:b/>
          <w:bCs/>
          <w:sz w:val="22"/>
          <w:szCs w:val="22"/>
          <w:lang w:val="sk-SK"/>
        </w:rPr>
      </w:pPr>
      <w:r w:rsidRPr="00923090">
        <w:rPr>
          <w:b/>
          <w:bCs/>
          <w:sz w:val="22"/>
          <w:szCs w:val="22"/>
          <w:lang w:val="sk-SK"/>
        </w:rPr>
        <w:t>8.</w:t>
      </w:r>
      <w:r w:rsidRPr="00923090">
        <w:rPr>
          <w:b/>
          <w:bCs/>
          <w:sz w:val="22"/>
          <w:szCs w:val="22"/>
          <w:lang w:val="sk-SK"/>
        </w:rPr>
        <w:tab/>
        <w:t>REGISTRAČNÉ ČÍSLA</w:t>
      </w:r>
    </w:p>
    <w:p w14:paraId="0D1D5090" w14:textId="77777777" w:rsidR="00C90B5D" w:rsidRPr="00923090" w:rsidRDefault="00C90B5D" w:rsidP="00C22C12">
      <w:pPr>
        <w:rPr>
          <w:i/>
          <w:sz w:val="22"/>
          <w:szCs w:val="22"/>
          <w:lang w:val="sk-SK"/>
        </w:rPr>
      </w:pPr>
    </w:p>
    <w:p w14:paraId="38A85444" w14:textId="77777777" w:rsidR="00C90B5D" w:rsidRPr="00923090" w:rsidRDefault="00C90B5D" w:rsidP="00C22C12">
      <w:pPr>
        <w:rPr>
          <w:sz w:val="22"/>
          <w:szCs w:val="22"/>
          <w:lang w:val="sk-SK"/>
        </w:rPr>
      </w:pPr>
      <w:r w:rsidRPr="00923090">
        <w:rPr>
          <w:sz w:val="22"/>
          <w:szCs w:val="22"/>
          <w:lang w:val="sk-SK"/>
        </w:rPr>
        <w:t xml:space="preserve">Amlator 10 mg/5 mg </w:t>
      </w:r>
      <w:r w:rsidRPr="00923090">
        <w:rPr>
          <w:bCs/>
          <w:sz w:val="22"/>
          <w:szCs w:val="22"/>
          <w:lang w:val="sk-SK"/>
        </w:rPr>
        <w:t>filmom obalené tablety:</w:t>
      </w:r>
      <w:r w:rsidRPr="00923090">
        <w:rPr>
          <w:sz w:val="22"/>
          <w:szCs w:val="22"/>
          <w:lang w:val="sk-SK"/>
        </w:rPr>
        <w:t xml:space="preserve"> 58/0381/11-S</w:t>
      </w:r>
    </w:p>
    <w:p w14:paraId="2CB59822" w14:textId="77777777" w:rsidR="00C90B5D" w:rsidRPr="00923090" w:rsidRDefault="00C90B5D" w:rsidP="00C22C12">
      <w:pPr>
        <w:rPr>
          <w:sz w:val="22"/>
          <w:szCs w:val="22"/>
          <w:lang w:val="sk-SK"/>
        </w:rPr>
      </w:pPr>
      <w:r w:rsidRPr="00923090">
        <w:rPr>
          <w:sz w:val="22"/>
          <w:szCs w:val="22"/>
          <w:lang w:val="sk-SK"/>
        </w:rPr>
        <w:t xml:space="preserve">Amlator 10 mg/10 mg </w:t>
      </w:r>
      <w:r w:rsidRPr="00923090">
        <w:rPr>
          <w:bCs/>
          <w:sz w:val="22"/>
          <w:szCs w:val="22"/>
          <w:lang w:val="sk-SK"/>
        </w:rPr>
        <w:t>filmom obalené tablety: 58/0382/11-S</w:t>
      </w:r>
    </w:p>
    <w:p w14:paraId="4D9A2B9D" w14:textId="77777777" w:rsidR="00C90B5D" w:rsidRPr="00923090" w:rsidRDefault="00C90B5D" w:rsidP="00C22C12">
      <w:pPr>
        <w:rPr>
          <w:sz w:val="22"/>
          <w:szCs w:val="22"/>
          <w:lang w:val="sk-SK"/>
        </w:rPr>
      </w:pPr>
      <w:r w:rsidRPr="00923090">
        <w:rPr>
          <w:sz w:val="22"/>
          <w:szCs w:val="22"/>
          <w:lang w:val="sk-SK"/>
        </w:rPr>
        <w:t xml:space="preserve">Amlator 20 mg/5 mg </w:t>
      </w:r>
      <w:r w:rsidRPr="00923090">
        <w:rPr>
          <w:bCs/>
          <w:sz w:val="22"/>
          <w:szCs w:val="22"/>
          <w:lang w:val="sk-SK"/>
        </w:rPr>
        <w:t>filmom obalené tablety: 58/0383/11-S</w:t>
      </w:r>
    </w:p>
    <w:p w14:paraId="2E880904" w14:textId="77777777" w:rsidR="00C90B5D" w:rsidRPr="00923090" w:rsidRDefault="00C90B5D" w:rsidP="00C22C12">
      <w:pPr>
        <w:rPr>
          <w:sz w:val="22"/>
          <w:szCs w:val="22"/>
          <w:lang w:val="sk-SK"/>
        </w:rPr>
      </w:pPr>
      <w:r w:rsidRPr="00923090">
        <w:rPr>
          <w:sz w:val="22"/>
          <w:szCs w:val="22"/>
          <w:lang w:val="sk-SK"/>
        </w:rPr>
        <w:t xml:space="preserve">Amlator 20 mg/10 mg </w:t>
      </w:r>
      <w:r w:rsidRPr="00923090">
        <w:rPr>
          <w:bCs/>
          <w:sz w:val="22"/>
          <w:szCs w:val="22"/>
          <w:lang w:val="sk-SK"/>
        </w:rPr>
        <w:t>filmom obalené tablety: 58/0384/11-S</w:t>
      </w:r>
    </w:p>
    <w:p w14:paraId="33CEB645" w14:textId="77777777" w:rsidR="00C90B5D" w:rsidRPr="00923090" w:rsidRDefault="00C90B5D" w:rsidP="00C22C12">
      <w:pPr>
        <w:rPr>
          <w:sz w:val="22"/>
          <w:szCs w:val="22"/>
          <w:lang w:val="sk-SK"/>
        </w:rPr>
      </w:pPr>
    </w:p>
    <w:p w14:paraId="1C334A6A" w14:textId="77777777" w:rsidR="00C90B5D" w:rsidRPr="00923090" w:rsidRDefault="00C90B5D" w:rsidP="00C22C12">
      <w:pPr>
        <w:rPr>
          <w:sz w:val="22"/>
          <w:szCs w:val="22"/>
          <w:lang w:val="sk-SK"/>
        </w:rPr>
      </w:pPr>
    </w:p>
    <w:p w14:paraId="76BA73B6" w14:textId="77777777" w:rsidR="00C90B5D" w:rsidRPr="00923090" w:rsidRDefault="00C90B5D" w:rsidP="00C22C12">
      <w:pPr>
        <w:rPr>
          <w:i/>
          <w:sz w:val="22"/>
          <w:szCs w:val="22"/>
          <w:lang w:val="sk-SK"/>
        </w:rPr>
      </w:pPr>
      <w:r w:rsidRPr="00923090">
        <w:rPr>
          <w:b/>
          <w:bCs/>
          <w:sz w:val="22"/>
          <w:szCs w:val="22"/>
          <w:lang w:val="sk-SK"/>
        </w:rPr>
        <w:t>9.</w:t>
      </w:r>
      <w:r w:rsidRPr="00923090">
        <w:rPr>
          <w:b/>
          <w:bCs/>
          <w:sz w:val="22"/>
          <w:szCs w:val="22"/>
          <w:lang w:val="sk-SK"/>
        </w:rPr>
        <w:tab/>
        <w:t xml:space="preserve">DÁTUM </w:t>
      </w:r>
      <w:r w:rsidR="00AA0C98" w:rsidRPr="00923090">
        <w:rPr>
          <w:b/>
          <w:bCs/>
          <w:sz w:val="22"/>
          <w:szCs w:val="22"/>
          <w:lang w:val="sk-SK"/>
        </w:rPr>
        <w:t xml:space="preserve">PRVEJ </w:t>
      </w:r>
      <w:r w:rsidRPr="00923090">
        <w:rPr>
          <w:b/>
          <w:bCs/>
          <w:sz w:val="22"/>
          <w:szCs w:val="22"/>
          <w:lang w:val="sk-SK"/>
        </w:rPr>
        <w:t>REGISTRÁCIE/PREDĹŽENIA REGISTRÁCIE</w:t>
      </w:r>
    </w:p>
    <w:p w14:paraId="69F5F797" w14:textId="77777777" w:rsidR="00C90B5D" w:rsidRPr="00923090" w:rsidRDefault="00C90B5D" w:rsidP="00C22C12">
      <w:pPr>
        <w:rPr>
          <w:sz w:val="22"/>
          <w:szCs w:val="22"/>
          <w:lang w:val="sk-SK"/>
        </w:rPr>
      </w:pPr>
    </w:p>
    <w:p w14:paraId="1C283A0B" w14:textId="7C6D5AA6" w:rsidR="00AA0C98" w:rsidRPr="00923090" w:rsidRDefault="00AA0C98" w:rsidP="00C22C12">
      <w:pPr>
        <w:rPr>
          <w:sz w:val="22"/>
          <w:szCs w:val="22"/>
          <w:lang w:val="sk-SK"/>
        </w:rPr>
      </w:pPr>
      <w:r w:rsidRPr="00923090">
        <w:rPr>
          <w:sz w:val="22"/>
          <w:szCs w:val="22"/>
          <w:lang w:val="sk-SK"/>
        </w:rPr>
        <w:t xml:space="preserve">Dátum prvej registrácie: </w:t>
      </w:r>
      <w:r w:rsidR="00BE0834" w:rsidRPr="00923090">
        <w:rPr>
          <w:sz w:val="22"/>
          <w:szCs w:val="22"/>
          <w:lang w:val="sk-SK"/>
        </w:rPr>
        <w:t>10.</w:t>
      </w:r>
      <w:r w:rsidR="00855880">
        <w:rPr>
          <w:sz w:val="22"/>
          <w:szCs w:val="22"/>
          <w:lang w:val="sk-SK"/>
        </w:rPr>
        <w:t xml:space="preserve"> jún </w:t>
      </w:r>
      <w:r w:rsidR="00BE0834" w:rsidRPr="00923090">
        <w:rPr>
          <w:sz w:val="22"/>
          <w:szCs w:val="22"/>
          <w:lang w:val="sk-SK"/>
        </w:rPr>
        <w:t>2011</w:t>
      </w:r>
    </w:p>
    <w:p w14:paraId="4E4777D6" w14:textId="77777777" w:rsidR="00BE0834" w:rsidRPr="00923090" w:rsidRDefault="00BE0834" w:rsidP="00C22C12">
      <w:pPr>
        <w:rPr>
          <w:sz w:val="22"/>
          <w:szCs w:val="22"/>
          <w:lang w:val="sk-SK"/>
        </w:rPr>
      </w:pPr>
    </w:p>
    <w:p w14:paraId="26CD1D4B" w14:textId="77777777" w:rsidR="00C90B5D" w:rsidRPr="00923090" w:rsidRDefault="00C90B5D" w:rsidP="00C22C12">
      <w:pPr>
        <w:rPr>
          <w:sz w:val="22"/>
          <w:szCs w:val="22"/>
          <w:lang w:val="sk-SK"/>
        </w:rPr>
      </w:pPr>
    </w:p>
    <w:p w14:paraId="25E983D7" w14:textId="77777777" w:rsidR="00C90B5D" w:rsidRPr="00923090" w:rsidRDefault="00C90B5D" w:rsidP="00C22C12">
      <w:pPr>
        <w:numPr>
          <w:ilvl w:val="0"/>
          <w:numId w:val="40"/>
        </w:numPr>
        <w:tabs>
          <w:tab w:val="clear" w:pos="930"/>
          <w:tab w:val="num" w:pos="567"/>
        </w:tabs>
        <w:ind w:hanging="930"/>
        <w:rPr>
          <w:b/>
          <w:bCs/>
          <w:sz w:val="22"/>
          <w:szCs w:val="22"/>
          <w:lang w:val="sk-SK"/>
        </w:rPr>
      </w:pPr>
      <w:r w:rsidRPr="00923090">
        <w:rPr>
          <w:b/>
          <w:bCs/>
          <w:sz w:val="22"/>
          <w:szCs w:val="22"/>
          <w:lang w:val="sk-SK"/>
        </w:rPr>
        <w:t>DÁTUM REVÍZIE TEXTU</w:t>
      </w:r>
    </w:p>
    <w:p w14:paraId="0A738E6C" w14:textId="77777777" w:rsidR="00C90B5D" w:rsidRDefault="00C90B5D" w:rsidP="00C22C12">
      <w:pPr>
        <w:rPr>
          <w:b/>
          <w:bCs/>
          <w:sz w:val="22"/>
          <w:szCs w:val="22"/>
          <w:lang w:val="sk-SK"/>
        </w:rPr>
      </w:pPr>
    </w:p>
    <w:p w14:paraId="0E2B8B5F" w14:textId="2A2B5A14" w:rsidR="00DF444F" w:rsidRPr="00923090" w:rsidRDefault="006F4E9B" w:rsidP="008F0909">
      <w:pPr>
        <w:tabs>
          <w:tab w:val="left" w:pos="567"/>
        </w:tabs>
        <w:suppressAutoHyphens/>
        <w:autoSpaceDE w:val="0"/>
        <w:autoSpaceDN w:val="0"/>
        <w:adjustRightInd w:val="0"/>
        <w:rPr>
          <w:sz w:val="22"/>
          <w:szCs w:val="22"/>
          <w:lang w:val="sk-SK" w:eastAsia="ar-SA"/>
        </w:rPr>
      </w:pPr>
      <w:r>
        <w:rPr>
          <w:bCs/>
          <w:sz w:val="22"/>
          <w:szCs w:val="22"/>
          <w:lang w:val="sk-SK"/>
        </w:rPr>
        <w:t>05/</w:t>
      </w:r>
      <w:r w:rsidR="00121938">
        <w:rPr>
          <w:bCs/>
          <w:sz w:val="22"/>
          <w:szCs w:val="22"/>
          <w:lang w:val="sk-SK"/>
        </w:rPr>
        <w:t>2019</w:t>
      </w:r>
    </w:p>
    <w:p w14:paraId="492CA47C" w14:textId="77777777" w:rsidR="00855880" w:rsidRDefault="00855880" w:rsidP="008F0909">
      <w:pPr>
        <w:tabs>
          <w:tab w:val="left" w:pos="567"/>
        </w:tabs>
        <w:suppressAutoHyphens/>
        <w:autoSpaceDE w:val="0"/>
        <w:autoSpaceDN w:val="0"/>
        <w:adjustRightInd w:val="0"/>
        <w:rPr>
          <w:sz w:val="22"/>
          <w:szCs w:val="22"/>
          <w:lang w:val="sk-SK" w:eastAsia="ar-SA"/>
        </w:rPr>
      </w:pPr>
    </w:p>
    <w:p w14:paraId="378E6F96" w14:textId="77777777" w:rsidR="008F0909" w:rsidRPr="00923090" w:rsidRDefault="008F0909" w:rsidP="008F0909">
      <w:pPr>
        <w:tabs>
          <w:tab w:val="left" w:pos="567"/>
        </w:tabs>
        <w:suppressAutoHyphens/>
        <w:autoSpaceDE w:val="0"/>
        <w:autoSpaceDN w:val="0"/>
        <w:adjustRightInd w:val="0"/>
        <w:rPr>
          <w:sz w:val="22"/>
          <w:szCs w:val="22"/>
          <w:lang w:val="sk-SK" w:eastAsia="ar-SA"/>
        </w:rPr>
      </w:pPr>
      <w:r w:rsidRPr="00923090">
        <w:rPr>
          <w:sz w:val="22"/>
          <w:szCs w:val="22"/>
          <w:lang w:val="sk-SK" w:eastAsia="ar-SA"/>
        </w:rPr>
        <w:t>Podrobné informácie o tomto lieku sú dostupné na internetovej stránke ŠÚKL</w:t>
      </w:r>
      <w:r w:rsidR="008B4CDB" w:rsidRPr="00923090">
        <w:rPr>
          <w:sz w:val="22"/>
          <w:szCs w:val="22"/>
          <w:lang w:val="sk-SK" w:eastAsia="ar-SA"/>
        </w:rPr>
        <w:t>.</w:t>
      </w:r>
    </w:p>
    <w:p w14:paraId="6E5BB08B" w14:textId="77777777" w:rsidR="00C90B5D" w:rsidRPr="00923090" w:rsidRDefault="00C90B5D">
      <w:pPr>
        <w:rPr>
          <w:lang w:val="sk-SK"/>
        </w:rPr>
      </w:pPr>
    </w:p>
    <w:sectPr w:rsidR="00C90B5D" w:rsidRPr="00923090" w:rsidSect="00EE1F05">
      <w:headerReference w:type="default" r:id="rId13"/>
      <w:footerReference w:type="default" r:id="rId14"/>
      <w:pgSz w:w="11906" w:h="16838" w:code="9"/>
      <w:pgMar w:top="1418"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A4868" w14:textId="77777777" w:rsidR="00B34AE7" w:rsidRDefault="00B34AE7">
      <w:r>
        <w:separator/>
      </w:r>
    </w:p>
  </w:endnote>
  <w:endnote w:type="continuationSeparator" w:id="0">
    <w:p w14:paraId="323971E5" w14:textId="77777777" w:rsidR="00B34AE7" w:rsidRDefault="00B34AE7">
      <w:r>
        <w:continuationSeparator/>
      </w:r>
    </w:p>
  </w:endnote>
  <w:endnote w:type="continuationNotice" w:id="1">
    <w:p w14:paraId="1F2DFE35" w14:textId="77777777" w:rsidR="00B34AE7" w:rsidRDefault="00B34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0C9A5" w14:textId="77777777" w:rsidR="0023010A" w:rsidRPr="007C21A8" w:rsidRDefault="0023010A">
    <w:pPr>
      <w:pStyle w:val="Pta"/>
      <w:jc w:val="center"/>
      <w:rPr>
        <w:sz w:val="18"/>
        <w:szCs w:val="18"/>
      </w:rPr>
    </w:pPr>
    <w:r w:rsidRPr="007C21A8">
      <w:rPr>
        <w:sz w:val="18"/>
        <w:szCs w:val="18"/>
      </w:rPr>
      <w:fldChar w:fldCharType="begin"/>
    </w:r>
    <w:r w:rsidRPr="007C21A8">
      <w:rPr>
        <w:sz w:val="18"/>
        <w:szCs w:val="18"/>
      </w:rPr>
      <w:instrText xml:space="preserve"> PAGE   \* MERGEFORMAT </w:instrText>
    </w:r>
    <w:r w:rsidRPr="007C21A8">
      <w:rPr>
        <w:sz w:val="18"/>
        <w:szCs w:val="18"/>
      </w:rPr>
      <w:fldChar w:fldCharType="separate"/>
    </w:r>
    <w:r w:rsidR="000A0709">
      <w:rPr>
        <w:noProof/>
        <w:sz w:val="18"/>
        <w:szCs w:val="18"/>
      </w:rPr>
      <w:t>1</w:t>
    </w:r>
    <w:r w:rsidRPr="007C21A8">
      <w:rPr>
        <w:sz w:val="18"/>
        <w:szCs w:val="18"/>
      </w:rPr>
      <w:fldChar w:fldCharType="end"/>
    </w:r>
  </w:p>
  <w:p w14:paraId="2394903E" w14:textId="77777777" w:rsidR="0023010A" w:rsidRDefault="0023010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7210C" w14:textId="77777777" w:rsidR="00B34AE7" w:rsidRDefault="00B34AE7">
      <w:r>
        <w:separator/>
      </w:r>
    </w:p>
  </w:footnote>
  <w:footnote w:type="continuationSeparator" w:id="0">
    <w:p w14:paraId="171F6393" w14:textId="77777777" w:rsidR="00B34AE7" w:rsidRDefault="00B34AE7">
      <w:r>
        <w:continuationSeparator/>
      </w:r>
    </w:p>
  </w:footnote>
  <w:footnote w:type="continuationNotice" w:id="1">
    <w:p w14:paraId="526E1084" w14:textId="77777777" w:rsidR="00B34AE7" w:rsidRDefault="00B34A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45C3" w14:textId="77777777" w:rsidR="0023010A" w:rsidRDefault="0023010A" w:rsidP="0023010A">
    <w:pPr>
      <w:pStyle w:val="Hlavika"/>
      <w:rPr>
        <w:sz w:val="18"/>
      </w:rPr>
    </w:pPr>
    <w:r>
      <w:rPr>
        <w:noProof/>
        <w:sz w:val="18"/>
        <w:szCs w:val="18"/>
      </w:rPr>
      <w:t xml:space="preserve">Príloha č. 1 k notifikácii o zmene, ev. č.: </w:t>
    </w:r>
    <w:r>
      <w:rPr>
        <w:sz w:val="18"/>
      </w:rPr>
      <w:t>2019/00918-Z1B, 2018/06385-Z1B, 2018/02513-Z1B, 2018/00560-Z1B</w:t>
    </w:r>
  </w:p>
  <w:p w14:paraId="1E55F321" w14:textId="77777777" w:rsidR="0023010A" w:rsidRDefault="0023010A" w:rsidP="0023010A">
    <w:pPr>
      <w:pStyle w:val="Hlavika"/>
      <w:rPr>
        <w:sz w:val="18"/>
      </w:rPr>
    </w:pPr>
    <w:r>
      <w:rPr>
        <w:sz w:val="18"/>
      </w:rPr>
      <w:t>2017/05918-Z1B, 2016/05214-Z1B</w:t>
    </w:r>
  </w:p>
  <w:p w14:paraId="0EC97F82" w14:textId="77777777" w:rsidR="0023010A" w:rsidRDefault="0023010A">
    <w:pPr>
      <w:pStyle w:val="Hlavika"/>
      <w:rPr>
        <w:sz w:val="18"/>
        <w:szCs w:val="18"/>
      </w:rPr>
    </w:pPr>
  </w:p>
  <w:p w14:paraId="625CEFAF" w14:textId="77777777" w:rsidR="0023010A" w:rsidRPr="007C21A8" w:rsidRDefault="0023010A">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725"/>
    <w:multiLevelType w:val="hybridMultilevel"/>
    <w:tmpl w:val="C21E80F8"/>
    <w:lvl w:ilvl="0" w:tplc="D304D5D8">
      <w:start w:val="1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
    <w:nsid w:val="06DA0D1D"/>
    <w:multiLevelType w:val="multilevel"/>
    <w:tmpl w:val="888CD16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8BA0121"/>
    <w:multiLevelType w:val="multilevel"/>
    <w:tmpl w:val="42D2EFAE"/>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
    <w:nsid w:val="0FB8473E"/>
    <w:multiLevelType w:val="multilevel"/>
    <w:tmpl w:val="A3C678C0"/>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82400D"/>
    <w:multiLevelType w:val="multilevel"/>
    <w:tmpl w:val="EF2CF5B4"/>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FC47FB"/>
    <w:multiLevelType w:val="hybridMultilevel"/>
    <w:tmpl w:val="715C3EF6"/>
    <w:lvl w:ilvl="0" w:tplc="EEDC2D5C">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6">
    <w:nsid w:val="1A992147"/>
    <w:multiLevelType w:val="multilevel"/>
    <w:tmpl w:val="A5B47180"/>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1B3563F4"/>
    <w:multiLevelType w:val="multilevel"/>
    <w:tmpl w:val="B2086E4E"/>
    <w:lvl w:ilvl="0">
      <w:start w:val="6"/>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08B2CA5"/>
    <w:multiLevelType w:val="multilevel"/>
    <w:tmpl w:val="4D5895AE"/>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4E514A5"/>
    <w:multiLevelType w:val="hybridMultilevel"/>
    <w:tmpl w:val="63288C26"/>
    <w:lvl w:ilvl="0" w:tplc="F654B13E">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259B5E85"/>
    <w:multiLevelType w:val="multilevel"/>
    <w:tmpl w:val="C8DE87F4"/>
    <w:lvl w:ilvl="0">
      <w:start w:val="6"/>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78E21C5"/>
    <w:multiLevelType w:val="multilevel"/>
    <w:tmpl w:val="6B6EE492"/>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nsid w:val="2CC11E64"/>
    <w:multiLevelType w:val="hybridMultilevel"/>
    <w:tmpl w:val="42D2EFAE"/>
    <w:lvl w:ilvl="0" w:tplc="040E0001">
      <w:start w:val="1"/>
      <w:numFmt w:val="bullet"/>
      <w:lvlText w:val=""/>
      <w:lvlJc w:val="left"/>
      <w:pPr>
        <w:tabs>
          <w:tab w:val="num" w:pos="1854"/>
        </w:tabs>
        <w:ind w:left="1854" w:hanging="360"/>
      </w:pPr>
      <w:rPr>
        <w:rFonts w:ascii="Symbol" w:hAnsi="Symbol" w:hint="default"/>
      </w:rPr>
    </w:lvl>
    <w:lvl w:ilvl="1" w:tplc="040E0003" w:tentative="1">
      <w:start w:val="1"/>
      <w:numFmt w:val="bullet"/>
      <w:lvlText w:val="o"/>
      <w:lvlJc w:val="left"/>
      <w:pPr>
        <w:tabs>
          <w:tab w:val="num" w:pos="2574"/>
        </w:tabs>
        <w:ind w:left="2574" w:hanging="360"/>
      </w:pPr>
      <w:rPr>
        <w:rFonts w:ascii="Courier New" w:hAnsi="Courier New" w:hint="default"/>
      </w:rPr>
    </w:lvl>
    <w:lvl w:ilvl="2" w:tplc="040E0005" w:tentative="1">
      <w:start w:val="1"/>
      <w:numFmt w:val="bullet"/>
      <w:lvlText w:val=""/>
      <w:lvlJc w:val="left"/>
      <w:pPr>
        <w:tabs>
          <w:tab w:val="num" w:pos="3294"/>
        </w:tabs>
        <w:ind w:left="3294" w:hanging="360"/>
      </w:pPr>
      <w:rPr>
        <w:rFonts w:ascii="Wingdings" w:hAnsi="Wingdings" w:hint="default"/>
      </w:rPr>
    </w:lvl>
    <w:lvl w:ilvl="3" w:tplc="040E0001" w:tentative="1">
      <w:start w:val="1"/>
      <w:numFmt w:val="bullet"/>
      <w:lvlText w:val=""/>
      <w:lvlJc w:val="left"/>
      <w:pPr>
        <w:tabs>
          <w:tab w:val="num" w:pos="4014"/>
        </w:tabs>
        <w:ind w:left="4014" w:hanging="360"/>
      </w:pPr>
      <w:rPr>
        <w:rFonts w:ascii="Symbol" w:hAnsi="Symbol" w:hint="default"/>
      </w:rPr>
    </w:lvl>
    <w:lvl w:ilvl="4" w:tplc="040E0003" w:tentative="1">
      <w:start w:val="1"/>
      <w:numFmt w:val="bullet"/>
      <w:lvlText w:val="o"/>
      <w:lvlJc w:val="left"/>
      <w:pPr>
        <w:tabs>
          <w:tab w:val="num" w:pos="4734"/>
        </w:tabs>
        <w:ind w:left="4734" w:hanging="360"/>
      </w:pPr>
      <w:rPr>
        <w:rFonts w:ascii="Courier New" w:hAnsi="Courier New" w:hint="default"/>
      </w:rPr>
    </w:lvl>
    <w:lvl w:ilvl="5" w:tplc="040E0005" w:tentative="1">
      <w:start w:val="1"/>
      <w:numFmt w:val="bullet"/>
      <w:lvlText w:val=""/>
      <w:lvlJc w:val="left"/>
      <w:pPr>
        <w:tabs>
          <w:tab w:val="num" w:pos="5454"/>
        </w:tabs>
        <w:ind w:left="5454" w:hanging="360"/>
      </w:pPr>
      <w:rPr>
        <w:rFonts w:ascii="Wingdings" w:hAnsi="Wingdings" w:hint="default"/>
      </w:rPr>
    </w:lvl>
    <w:lvl w:ilvl="6" w:tplc="040E0001" w:tentative="1">
      <w:start w:val="1"/>
      <w:numFmt w:val="bullet"/>
      <w:lvlText w:val=""/>
      <w:lvlJc w:val="left"/>
      <w:pPr>
        <w:tabs>
          <w:tab w:val="num" w:pos="6174"/>
        </w:tabs>
        <w:ind w:left="6174" w:hanging="360"/>
      </w:pPr>
      <w:rPr>
        <w:rFonts w:ascii="Symbol" w:hAnsi="Symbol" w:hint="default"/>
      </w:rPr>
    </w:lvl>
    <w:lvl w:ilvl="7" w:tplc="040E0003" w:tentative="1">
      <w:start w:val="1"/>
      <w:numFmt w:val="bullet"/>
      <w:lvlText w:val="o"/>
      <w:lvlJc w:val="left"/>
      <w:pPr>
        <w:tabs>
          <w:tab w:val="num" w:pos="6894"/>
        </w:tabs>
        <w:ind w:left="6894" w:hanging="360"/>
      </w:pPr>
      <w:rPr>
        <w:rFonts w:ascii="Courier New" w:hAnsi="Courier New" w:hint="default"/>
      </w:rPr>
    </w:lvl>
    <w:lvl w:ilvl="8" w:tplc="040E0005" w:tentative="1">
      <w:start w:val="1"/>
      <w:numFmt w:val="bullet"/>
      <w:lvlText w:val=""/>
      <w:lvlJc w:val="left"/>
      <w:pPr>
        <w:tabs>
          <w:tab w:val="num" w:pos="7614"/>
        </w:tabs>
        <w:ind w:left="7614" w:hanging="360"/>
      </w:pPr>
      <w:rPr>
        <w:rFonts w:ascii="Wingdings" w:hAnsi="Wingdings" w:hint="default"/>
      </w:rPr>
    </w:lvl>
  </w:abstractNum>
  <w:abstractNum w:abstractNumId="13">
    <w:nsid w:val="33D12223"/>
    <w:multiLevelType w:val="hybridMultilevel"/>
    <w:tmpl w:val="87EAA27A"/>
    <w:lvl w:ilvl="0" w:tplc="C1C68534">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4">
    <w:nsid w:val="35EB3679"/>
    <w:multiLevelType w:val="hybridMultilevel"/>
    <w:tmpl w:val="1D2C8BBC"/>
    <w:lvl w:ilvl="0" w:tplc="40985BEE">
      <w:start w:val="1"/>
      <w:numFmt w:val="bullet"/>
      <w:lvlText w:val=""/>
      <w:lvlJc w:val="left"/>
      <w:pPr>
        <w:tabs>
          <w:tab w:val="num" w:pos="737"/>
        </w:tabs>
        <w:ind w:left="730" w:hanging="39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nsid w:val="39B16F22"/>
    <w:multiLevelType w:val="hybridMultilevel"/>
    <w:tmpl w:val="A3C678C0"/>
    <w:lvl w:ilvl="0" w:tplc="9EE2E91E">
      <w:start w:val="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C8D38A0"/>
    <w:multiLevelType w:val="hybridMultilevel"/>
    <w:tmpl w:val="1C1CA90E"/>
    <w:lvl w:ilvl="0" w:tplc="E138B250">
      <w:start w:val="10"/>
      <w:numFmt w:val="decimal"/>
      <w:lvlText w:val="%1."/>
      <w:lvlJc w:val="left"/>
      <w:pPr>
        <w:tabs>
          <w:tab w:val="num" w:pos="930"/>
        </w:tabs>
        <w:ind w:left="930" w:hanging="57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nsid w:val="3DE77BCD"/>
    <w:multiLevelType w:val="hybridMultilevel"/>
    <w:tmpl w:val="6BE816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2AB5919"/>
    <w:multiLevelType w:val="hybridMultilevel"/>
    <w:tmpl w:val="A07E6948"/>
    <w:lvl w:ilvl="0" w:tplc="B79C6A1E">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491B4723"/>
    <w:multiLevelType w:val="hybridMultilevel"/>
    <w:tmpl w:val="EE189D98"/>
    <w:lvl w:ilvl="0" w:tplc="87320E38">
      <w:start w:val="7"/>
      <w:numFmt w:val="decimal"/>
      <w:lvlText w:val="%1."/>
      <w:lvlJc w:val="left"/>
      <w:pPr>
        <w:tabs>
          <w:tab w:val="num" w:pos="545"/>
        </w:tabs>
        <w:ind w:left="545" w:hanging="540"/>
      </w:pPr>
      <w:rPr>
        <w:rFonts w:cs="Times New Roman" w:hint="default"/>
      </w:rPr>
    </w:lvl>
    <w:lvl w:ilvl="1" w:tplc="040E0019" w:tentative="1">
      <w:start w:val="1"/>
      <w:numFmt w:val="lowerLetter"/>
      <w:lvlText w:val="%2."/>
      <w:lvlJc w:val="left"/>
      <w:pPr>
        <w:tabs>
          <w:tab w:val="num" w:pos="1085"/>
        </w:tabs>
        <w:ind w:left="1085" w:hanging="360"/>
      </w:pPr>
      <w:rPr>
        <w:rFonts w:cs="Times New Roman"/>
      </w:rPr>
    </w:lvl>
    <w:lvl w:ilvl="2" w:tplc="040E001B" w:tentative="1">
      <w:start w:val="1"/>
      <w:numFmt w:val="lowerRoman"/>
      <w:lvlText w:val="%3."/>
      <w:lvlJc w:val="right"/>
      <w:pPr>
        <w:tabs>
          <w:tab w:val="num" w:pos="1805"/>
        </w:tabs>
        <w:ind w:left="1805" w:hanging="180"/>
      </w:pPr>
      <w:rPr>
        <w:rFonts w:cs="Times New Roman"/>
      </w:rPr>
    </w:lvl>
    <w:lvl w:ilvl="3" w:tplc="040E000F" w:tentative="1">
      <w:start w:val="1"/>
      <w:numFmt w:val="decimal"/>
      <w:lvlText w:val="%4."/>
      <w:lvlJc w:val="left"/>
      <w:pPr>
        <w:tabs>
          <w:tab w:val="num" w:pos="2525"/>
        </w:tabs>
        <w:ind w:left="2525" w:hanging="360"/>
      </w:pPr>
      <w:rPr>
        <w:rFonts w:cs="Times New Roman"/>
      </w:rPr>
    </w:lvl>
    <w:lvl w:ilvl="4" w:tplc="040E0019" w:tentative="1">
      <w:start w:val="1"/>
      <w:numFmt w:val="lowerLetter"/>
      <w:lvlText w:val="%5."/>
      <w:lvlJc w:val="left"/>
      <w:pPr>
        <w:tabs>
          <w:tab w:val="num" w:pos="3245"/>
        </w:tabs>
        <w:ind w:left="3245" w:hanging="360"/>
      </w:pPr>
      <w:rPr>
        <w:rFonts w:cs="Times New Roman"/>
      </w:rPr>
    </w:lvl>
    <w:lvl w:ilvl="5" w:tplc="040E001B" w:tentative="1">
      <w:start w:val="1"/>
      <w:numFmt w:val="lowerRoman"/>
      <w:lvlText w:val="%6."/>
      <w:lvlJc w:val="right"/>
      <w:pPr>
        <w:tabs>
          <w:tab w:val="num" w:pos="3965"/>
        </w:tabs>
        <w:ind w:left="3965" w:hanging="180"/>
      </w:pPr>
      <w:rPr>
        <w:rFonts w:cs="Times New Roman"/>
      </w:rPr>
    </w:lvl>
    <w:lvl w:ilvl="6" w:tplc="040E000F" w:tentative="1">
      <w:start w:val="1"/>
      <w:numFmt w:val="decimal"/>
      <w:lvlText w:val="%7."/>
      <w:lvlJc w:val="left"/>
      <w:pPr>
        <w:tabs>
          <w:tab w:val="num" w:pos="4685"/>
        </w:tabs>
        <w:ind w:left="4685" w:hanging="360"/>
      </w:pPr>
      <w:rPr>
        <w:rFonts w:cs="Times New Roman"/>
      </w:rPr>
    </w:lvl>
    <w:lvl w:ilvl="7" w:tplc="040E0019" w:tentative="1">
      <w:start w:val="1"/>
      <w:numFmt w:val="lowerLetter"/>
      <w:lvlText w:val="%8."/>
      <w:lvlJc w:val="left"/>
      <w:pPr>
        <w:tabs>
          <w:tab w:val="num" w:pos="5405"/>
        </w:tabs>
        <w:ind w:left="5405" w:hanging="360"/>
      </w:pPr>
      <w:rPr>
        <w:rFonts w:cs="Times New Roman"/>
      </w:rPr>
    </w:lvl>
    <w:lvl w:ilvl="8" w:tplc="040E001B" w:tentative="1">
      <w:start w:val="1"/>
      <w:numFmt w:val="lowerRoman"/>
      <w:lvlText w:val="%9."/>
      <w:lvlJc w:val="right"/>
      <w:pPr>
        <w:tabs>
          <w:tab w:val="num" w:pos="6125"/>
        </w:tabs>
        <w:ind w:left="6125" w:hanging="180"/>
      </w:pPr>
      <w:rPr>
        <w:rFonts w:cs="Times New Roman"/>
      </w:rPr>
    </w:lvl>
  </w:abstractNum>
  <w:abstractNum w:abstractNumId="21">
    <w:nsid w:val="49673D8E"/>
    <w:multiLevelType w:val="hybridMultilevel"/>
    <w:tmpl w:val="6C66E3D2"/>
    <w:lvl w:ilvl="0" w:tplc="A1F4B2A4">
      <w:start w:val="1"/>
      <w:numFmt w:val="bullet"/>
      <w:lvlText w:val=""/>
      <w:lvlJc w:val="left"/>
      <w:pPr>
        <w:tabs>
          <w:tab w:val="num" w:pos="284"/>
        </w:tabs>
        <w:ind w:left="284" w:hanging="284"/>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53AB1905"/>
    <w:multiLevelType w:val="hybridMultilevel"/>
    <w:tmpl w:val="D820F760"/>
    <w:lvl w:ilvl="0" w:tplc="4C302C90">
      <w:start w:val="4"/>
      <w:numFmt w:val="decimal"/>
      <w:lvlText w:val="%1."/>
      <w:lvlJc w:val="left"/>
      <w:pPr>
        <w:tabs>
          <w:tab w:val="num" w:pos="930"/>
        </w:tabs>
        <w:ind w:left="930" w:hanging="57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56F37680"/>
    <w:multiLevelType w:val="hybridMultilevel"/>
    <w:tmpl w:val="BBF89254"/>
    <w:lvl w:ilvl="0" w:tplc="D304D5D8">
      <w:start w:val="1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4">
    <w:nsid w:val="5C2D626E"/>
    <w:multiLevelType w:val="hybridMultilevel"/>
    <w:tmpl w:val="B03A4ABC"/>
    <w:lvl w:ilvl="0" w:tplc="B3F8AEA2">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360"/>
        </w:tabs>
        <w:ind w:left="360" w:hanging="360"/>
      </w:pPr>
      <w:rPr>
        <w:rFonts w:ascii="Courier New" w:hAnsi="Courier New" w:hint="default"/>
      </w:rPr>
    </w:lvl>
    <w:lvl w:ilvl="2" w:tplc="041B0005" w:tentative="1">
      <w:start w:val="1"/>
      <w:numFmt w:val="bullet"/>
      <w:lvlText w:val=""/>
      <w:lvlJc w:val="left"/>
      <w:pPr>
        <w:tabs>
          <w:tab w:val="num" w:pos="1080"/>
        </w:tabs>
        <w:ind w:left="1080" w:hanging="360"/>
      </w:pPr>
      <w:rPr>
        <w:rFonts w:ascii="Wingdings" w:hAnsi="Wingdings" w:hint="default"/>
      </w:rPr>
    </w:lvl>
    <w:lvl w:ilvl="3" w:tplc="041B0001" w:tentative="1">
      <w:start w:val="1"/>
      <w:numFmt w:val="bullet"/>
      <w:lvlText w:val=""/>
      <w:lvlJc w:val="left"/>
      <w:pPr>
        <w:tabs>
          <w:tab w:val="num" w:pos="1800"/>
        </w:tabs>
        <w:ind w:left="1800" w:hanging="360"/>
      </w:pPr>
      <w:rPr>
        <w:rFonts w:ascii="Symbol" w:hAnsi="Symbol" w:hint="default"/>
      </w:rPr>
    </w:lvl>
    <w:lvl w:ilvl="4" w:tplc="041B0003" w:tentative="1">
      <w:start w:val="1"/>
      <w:numFmt w:val="bullet"/>
      <w:lvlText w:val="o"/>
      <w:lvlJc w:val="left"/>
      <w:pPr>
        <w:tabs>
          <w:tab w:val="num" w:pos="2520"/>
        </w:tabs>
        <w:ind w:left="2520" w:hanging="360"/>
      </w:pPr>
      <w:rPr>
        <w:rFonts w:ascii="Courier New" w:hAnsi="Courier New" w:hint="default"/>
      </w:rPr>
    </w:lvl>
    <w:lvl w:ilvl="5" w:tplc="041B0005" w:tentative="1">
      <w:start w:val="1"/>
      <w:numFmt w:val="bullet"/>
      <w:lvlText w:val=""/>
      <w:lvlJc w:val="left"/>
      <w:pPr>
        <w:tabs>
          <w:tab w:val="num" w:pos="3240"/>
        </w:tabs>
        <w:ind w:left="3240" w:hanging="360"/>
      </w:pPr>
      <w:rPr>
        <w:rFonts w:ascii="Wingdings" w:hAnsi="Wingdings" w:hint="default"/>
      </w:rPr>
    </w:lvl>
    <w:lvl w:ilvl="6" w:tplc="041B0001" w:tentative="1">
      <w:start w:val="1"/>
      <w:numFmt w:val="bullet"/>
      <w:lvlText w:val=""/>
      <w:lvlJc w:val="left"/>
      <w:pPr>
        <w:tabs>
          <w:tab w:val="num" w:pos="3960"/>
        </w:tabs>
        <w:ind w:left="3960" w:hanging="360"/>
      </w:pPr>
      <w:rPr>
        <w:rFonts w:ascii="Symbol" w:hAnsi="Symbol" w:hint="default"/>
      </w:rPr>
    </w:lvl>
    <w:lvl w:ilvl="7" w:tplc="041B0003" w:tentative="1">
      <w:start w:val="1"/>
      <w:numFmt w:val="bullet"/>
      <w:lvlText w:val="o"/>
      <w:lvlJc w:val="left"/>
      <w:pPr>
        <w:tabs>
          <w:tab w:val="num" w:pos="4680"/>
        </w:tabs>
        <w:ind w:left="4680" w:hanging="360"/>
      </w:pPr>
      <w:rPr>
        <w:rFonts w:ascii="Courier New" w:hAnsi="Courier New" w:hint="default"/>
      </w:rPr>
    </w:lvl>
    <w:lvl w:ilvl="8" w:tplc="041B0005" w:tentative="1">
      <w:start w:val="1"/>
      <w:numFmt w:val="bullet"/>
      <w:lvlText w:val=""/>
      <w:lvlJc w:val="left"/>
      <w:pPr>
        <w:tabs>
          <w:tab w:val="num" w:pos="5400"/>
        </w:tabs>
        <w:ind w:left="5400" w:hanging="360"/>
      </w:pPr>
      <w:rPr>
        <w:rFonts w:ascii="Wingdings" w:hAnsi="Wingdings" w:hint="default"/>
      </w:rPr>
    </w:lvl>
  </w:abstractNum>
  <w:abstractNum w:abstractNumId="25">
    <w:nsid w:val="5F254730"/>
    <w:multiLevelType w:val="hybridMultilevel"/>
    <w:tmpl w:val="771E4DDE"/>
    <w:lvl w:ilvl="0" w:tplc="A45E24A6">
      <w:start w:val="1"/>
      <w:numFmt w:val="bullet"/>
      <w:lvlText w:val="-"/>
      <w:lvlJc w:val="left"/>
      <w:pPr>
        <w:tabs>
          <w:tab w:val="num" w:pos="284"/>
        </w:tabs>
      </w:pPr>
      <w:rPr>
        <w:rFonts w:ascii="Times New Roman" w:hAnsi="Times New Roman"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60F1549E"/>
    <w:multiLevelType w:val="hybridMultilevel"/>
    <w:tmpl w:val="04323266"/>
    <w:lvl w:ilvl="0" w:tplc="4D9CB9CA">
      <w:start w:val="1"/>
      <w:numFmt w:val="bullet"/>
      <w:lvlText w:val="-"/>
      <w:lvlJc w:val="left"/>
      <w:pPr>
        <w:tabs>
          <w:tab w:val="num" w:pos="567"/>
        </w:tabs>
        <w:ind w:left="567" w:hanging="567"/>
      </w:pPr>
      <w:rPr>
        <w:rFonts w:ascii="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67F61147"/>
    <w:multiLevelType w:val="hybridMultilevel"/>
    <w:tmpl w:val="CD0CE8F0"/>
    <w:lvl w:ilvl="0" w:tplc="20A848DE">
      <w:start w:val="10"/>
      <w:numFmt w:val="decimal"/>
      <w:lvlText w:val="%1."/>
      <w:lvlJc w:val="left"/>
      <w:pPr>
        <w:tabs>
          <w:tab w:val="num" w:pos="545"/>
        </w:tabs>
        <w:ind w:left="545" w:hanging="540"/>
      </w:pPr>
      <w:rPr>
        <w:rFonts w:cs="Times New Roman" w:hint="default"/>
      </w:rPr>
    </w:lvl>
    <w:lvl w:ilvl="1" w:tplc="04150019" w:tentative="1">
      <w:start w:val="1"/>
      <w:numFmt w:val="lowerLetter"/>
      <w:lvlText w:val="%2."/>
      <w:lvlJc w:val="left"/>
      <w:pPr>
        <w:tabs>
          <w:tab w:val="num" w:pos="1085"/>
        </w:tabs>
        <w:ind w:left="1085" w:hanging="360"/>
      </w:pPr>
      <w:rPr>
        <w:rFonts w:cs="Times New Roman"/>
      </w:rPr>
    </w:lvl>
    <w:lvl w:ilvl="2" w:tplc="0415001B" w:tentative="1">
      <w:start w:val="1"/>
      <w:numFmt w:val="lowerRoman"/>
      <w:lvlText w:val="%3."/>
      <w:lvlJc w:val="right"/>
      <w:pPr>
        <w:tabs>
          <w:tab w:val="num" w:pos="1805"/>
        </w:tabs>
        <w:ind w:left="1805" w:hanging="180"/>
      </w:pPr>
      <w:rPr>
        <w:rFonts w:cs="Times New Roman"/>
      </w:rPr>
    </w:lvl>
    <w:lvl w:ilvl="3" w:tplc="0415000F" w:tentative="1">
      <w:start w:val="1"/>
      <w:numFmt w:val="decimal"/>
      <w:lvlText w:val="%4."/>
      <w:lvlJc w:val="left"/>
      <w:pPr>
        <w:tabs>
          <w:tab w:val="num" w:pos="2525"/>
        </w:tabs>
        <w:ind w:left="2525" w:hanging="360"/>
      </w:pPr>
      <w:rPr>
        <w:rFonts w:cs="Times New Roman"/>
      </w:rPr>
    </w:lvl>
    <w:lvl w:ilvl="4" w:tplc="04150019" w:tentative="1">
      <w:start w:val="1"/>
      <w:numFmt w:val="lowerLetter"/>
      <w:lvlText w:val="%5."/>
      <w:lvlJc w:val="left"/>
      <w:pPr>
        <w:tabs>
          <w:tab w:val="num" w:pos="3245"/>
        </w:tabs>
        <w:ind w:left="3245" w:hanging="360"/>
      </w:pPr>
      <w:rPr>
        <w:rFonts w:cs="Times New Roman"/>
      </w:rPr>
    </w:lvl>
    <w:lvl w:ilvl="5" w:tplc="0415001B" w:tentative="1">
      <w:start w:val="1"/>
      <w:numFmt w:val="lowerRoman"/>
      <w:lvlText w:val="%6."/>
      <w:lvlJc w:val="right"/>
      <w:pPr>
        <w:tabs>
          <w:tab w:val="num" w:pos="3965"/>
        </w:tabs>
        <w:ind w:left="3965" w:hanging="180"/>
      </w:pPr>
      <w:rPr>
        <w:rFonts w:cs="Times New Roman"/>
      </w:rPr>
    </w:lvl>
    <w:lvl w:ilvl="6" w:tplc="0415000F" w:tentative="1">
      <w:start w:val="1"/>
      <w:numFmt w:val="decimal"/>
      <w:lvlText w:val="%7."/>
      <w:lvlJc w:val="left"/>
      <w:pPr>
        <w:tabs>
          <w:tab w:val="num" w:pos="4685"/>
        </w:tabs>
        <w:ind w:left="4685" w:hanging="360"/>
      </w:pPr>
      <w:rPr>
        <w:rFonts w:cs="Times New Roman"/>
      </w:rPr>
    </w:lvl>
    <w:lvl w:ilvl="7" w:tplc="04150019" w:tentative="1">
      <w:start w:val="1"/>
      <w:numFmt w:val="lowerLetter"/>
      <w:lvlText w:val="%8."/>
      <w:lvlJc w:val="left"/>
      <w:pPr>
        <w:tabs>
          <w:tab w:val="num" w:pos="5405"/>
        </w:tabs>
        <w:ind w:left="5405" w:hanging="360"/>
      </w:pPr>
      <w:rPr>
        <w:rFonts w:cs="Times New Roman"/>
      </w:rPr>
    </w:lvl>
    <w:lvl w:ilvl="8" w:tplc="0415001B" w:tentative="1">
      <w:start w:val="1"/>
      <w:numFmt w:val="lowerRoman"/>
      <w:lvlText w:val="%9."/>
      <w:lvlJc w:val="right"/>
      <w:pPr>
        <w:tabs>
          <w:tab w:val="num" w:pos="6125"/>
        </w:tabs>
        <w:ind w:left="6125" w:hanging="180"/>
      </w:pPr>
      <w:rPr>
        <w:rFonts w:cs="Times New Roman"/>
      </w:rPr>
    </w:lvl>
  </w:abstractNum>
  <w:abstractNum w:abstractNumId="28">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9">
    <w:nsid w:val="6BBE1F5C"/>
    <w:multiLevelType w:val="multilevel"/>
    <w:tmpl w:val="664E3F84"/>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nsid w:val="6DC02A06"/>
    <w:multiLevelType w:val="multilevel"/>
    <w:tmpl w:val="AB102E34"/>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6E882F41"/>
    <w:multiLevelType w:val="multilevel"/>
    <w:tmpl w:val="0562C4F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25A320D"/>
    <w:multiLevelType w:val="multilevel"/>
    <w:tmpl w:val="8E0E202A"/>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2A203E3"/>
    <w:multiLevelType w:val="multilevel"/>
    <w:tmpl w:val="9CF00EAC"/>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72B13EF6"/>
    <w:multiLevelType w:val="multilevel"/>
    <w:tmpl w:val="513E4CE6"/>
    <w:lvl w:ilvl="0">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5812CED"/>
    <w:multiLevelType w:val="hybridMultilevel"/>
    <w:tmpl w:val="5614BADE"/>
    <w:lvl w:ilvl="0" w:tplc="9640BAC0">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nsid w:val="7957443B"/>
    <w:multiLevelType w:val="multilevel"/>
    <w:tmpl w:val="78FCFB1A"/>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E2C3162"/>
    <w:multiLevelType w:val="hybridMultilevel"/>
    <w:tmpl w:val="513E4CE6"/>
    <w:lvl w:ilvl="0" w:tplc="C1C68534">
      <w:numFmt w:val="bullet"/>
      <w:lvlText w:val="-"/>
      <w:lvlJc w:val="left"/>
      <w:pPr>
        <w:tabs>
          <w:tab w:val="num" w:pos="567"/>
        </w:tabs>
        <w:ind w:left="567" w:hanging="567"/>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4"/>
  </w:num>
  <w:num w:numId="11">
    <w:abstractNumId w:val="36"/>
  </w:num>
  <w:num w:numId="12">
    <w:abstractNumId w:val="31"/>
  </w:num>
  <w:num w:numId="13">
    <w:abstractNumId w:val="32"/>
  </w:num>
  <w:num w:numId="14">
    <w:abstractNumId w:val="4"/>
  </w:num>
  <w:num w:numId="15">
    <w:abstractNumId w:val="10"/>
  </w:num>
  <w:num w:numId="16">
    <w:abstractNumId w:val="1"/>
  </w:num>
  <w:num w:numId="17">
    <w:abstractNumId w:val="7"/>
  </w:num>
  <w:num w:numId="18">
    <w:abstractNumId w:val="20"/>
  </w:num>
  <w:num w:numId="19">
    <w:abstractNumId w:val="27"/>
  </w:num>
  <w:num w:numId="20">
    <w:abstractNumId w:val="2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6"/>
  </w:num>
  <w:num w:numId="28">
    <w:abstractNumId w:val="2"/>
  </w:num>
  <w:num w:numId="29">
    <w:abstractNumId w:val="21"/>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4"/>
  </w:num>
  <w:num w:numId="33">
    <w:abstractNumId w:val="13"/>
  </w:num>
  <w:num w:numId="34">
    <w:abstractNumId w:val="9"/>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
  </w:num>
  <w:num w:numId="38">
    <w:abstractNumId w:val="8"/>
  </w:num>
  <w:num w:numId="39">
    <w:abstractNumId w:val="2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C12"/>
    <w:rsid w:val="00002525"/>
    <w:rsid w:val="00003A28"/>
    <w:rsid w:val="00007362"/>
    <w:rsid w:val="00010C62"/>
    <w:rsid w:val="00011412"/>
    <w:rsid w:val="00012C24"/>
    <w:rsid w:val="00015F60"/>
    <w:rsid w:val="00016409"/>
    <w:rsid w:val="000246A7"/>
    <w:rsid w:val="00027F01"/>
    <w:rsid w:val="0003296A"/>
    <w:rsid w:val="00034B58"/>
    <w:rsid w:val="00036B7B"/>
    <w:rsid w:val="00045878"/>
    <w:rsid w:val="000552EA"/>
    <w:rsid w:val="000578C0"/>
    <w:rsid w:val="000579EE"/>
    <w:rsid w:val="000600A1"/>
    <w:rsid w:val="00067435"/>
    <w:rsid w:val="00070233"/>
    <w:rsid w:val="00070DE5"/>
    <w:rsid w:val="000712D0"/>
    <w:rsid w:val="0007187F"/>
    <w:rsid w:val="00072064"/>
    <w:rsid w:val="00073E9A"/>
    <w:rsid w:val="00074002"/>
    <w:rsid w:val="00080AF6"/>
    <w:rsid w:val="00085E87"/>
    <w:rsid w:val="00094341"/>
    <w:rsid w:val="00096A19"/>
    <w:rsid w:val="00096F8C"/>
    <w:rsid w:val="000A0709"/>
    <w:rsid w:val="000A0B31"/>
    <w:rsid w:val="000A4C7B"/>
    <w:rsid w:val="000A5B7D"/>
    <w:rsid w:val="000A7157"/>
    <w:rsid w:val="000B0E1E"/>
    <w:rsid w:val="000B1AD3"/>
    <w:rsid w:val="000B3C09"/>
    <w:rsid w:val="000B3F26"/>
    <w:rsid w:val="000B5186"/>
    <w:rsid w:val="000B5C06"/>
    <w:rsid w:val="000C0883"/>
    <w:rsid w:val="000D18AC"/>
    <w:rsid w:val="000D2064"/>
    <w:rsid w:val="000D23E9"/>
    <w:rsid w:val="000E0536"/>
    <w:rsid w:val="000E08CB"/>
    <w:rsid w:val="000E140C"/>
    <w:rsid w:val="000E272F"/>
    <w:rsid w:val="000E3FBD"/>
    <w:rsid w:val="000E4256"/>
    <w:rsid w:val="000E4E4E"/>
    <w:rsid w:val="000E55D8"/>
    <w:rsid w:val="000E6422"/>
    <w:rsid w:val="000E6FA6"/>
    <w:rsid w:val="000E745C"/>
    <w:rsid w:val="000E7CB3"/>
    <w:rsid w:val="000F28E1"/>
    <w:rsid w:val="000F35EB"/>
    <w:rsid w:val="000F4532"/>
    <w:rsid w:val="000F5C79"/>
    <w:rsid w:val="001023B8"/>
    <w:rsid w:val="00102AD7"/>
    <w:rsid w:val="0010333B"/>
    <w:rsid w:val="00103C63"/>
    <w:rsid w:val="00106A49"/>
    <w:rsid w:val="00107C47"/>
    <w:rsid w:val="0011176E"/>
    <w:rsid w:val="00113F9D"/>
    <w:rsid w:val="00115653"/>
    <w:rsid w:val="0011685F"/>
    <w:rsid w:val="0011700C"/>
    <w:rsid w:val="00121938"/>
    <w:rsid w:val="001238D3"/>
    <w:rsid w:val="001259E2"/>
    <w:rsid w:val="00127854"/>
    <w:rsid w:val="00136787"/>
    <w:rsid w:val="00142426"/>
    <w:rsid w:val="001428B8"/>
    <w:rsid w:val="001442A3"/>
    <w:rsid w:val="001476D6"/>
    <w:rsid w:val="001540A2"/>
    <w:rsid w:val="0016017F"/>
    <w:rsid w:val="001635F6"/>
    <w:rsid w:val="00164772"/>
    <w:rsid w:val="00165272"/>
    <w:rsid w:val="001725AF"/>
    <w:rsid w:val="00177619"/>
    <w:rsid w:val="00180FD1"/>
    <w:rsid w:val="00182C60"/>
    <w:rsid w:val="00187B13"/>
    <w:rsid w:val="00191781"/>
    <w:rsid w:val="001939AF"/>
    <w:rsid w:val="0019725F"/>
    <w:rsid w:val="001A5F1B"/>
    <w:rsid w:val="001B23D8"/>
    <w:rsid w:val="001C22F3"/>
    <w:rsid w:val="001C384E"/>
    <w:rsid w:val="001D2258"/>
    <w:rsid w:val="001D6393"/>
    <w:rsid w:val="001E1E36"/>
    <w:rsid w:val="001E3199"/>
    <w:rsid w:val="001E4D92"/>
    <w:rsid w:val="001E776B"/>
    <w:rsid w:val="001F1CE6"/>
    <w:rsid w:val="001F6711"/>
    <w:rsid w:val="00200D25"/>
    <w:rsid w:val="00206104"/>
    <w:rsid w:val="002108CA"/>
    <w:rsid w:val="00210A92"/>
    <w:rsid w:val="002256F4"/>
    <w:rsid w:val="0023010A"/>
    <w:rsid w:val="00231634"/>
    <w:rsid w:val="00231728"/>
    <w:rsid w:val="00231E5F"/>
    <w:rsid w:val="002357AF"/>
    <w:rsid w:val="002373C1"/>
    <w:rsid w:val="00237767"/>
    <w:rsid w:val="002401EA"/>
    <w:rsid w:val="002407AC"/>
    <w:rsid w:val="002414F9"/>
    <w:rsid w:val="00242C63"/>
    <w:rsid w:val="00244AB2"/>
    <w:rsid w:val="00245FD3"/>
    <w:rsid w:val="0024621D"/>
    <w:rsid w:val="0025032A"/>
    <w:rsid w:val="00250D91"/>
    <w:rsid w:val="002521BF"/>
    <w:rsid w:val="00252A1D"/>
    <w:rsid w:val="00255F54"/>
    <w:rsid w:val="00257320"/>
    <w:rsid w:val="00264577"/>
    <w:rsid w:val="0026580C"/>
    <w:rsid w:val="00265AAA"/>
    <w:rsid w:val="002704EA"/>
    <w:rsid w:val="00273608"/>
    <w:rsid w:val="002758BD"/>
    <w:rsid w:val="00276C96"/>
    <w:rsid w:val="00277B50"/>
    <w:rsid w:val="0028583F"/>
    <w:rsid w:val="002908EA"/>
    <w:rsid w:val="00290F4E"/>
    <w:rsid w:val="00295750"/>
    <w:rsid w:val="00297AEA"/>
    <w:rsid w:val="002A0865"/>
    <w:rsid w:val="002A165D"/>
    <w:rsid w:val="002A3333"/>
    <w:rsid w:val="002A3516"/>
    <w:rsid w:val="002A427D"/>
    <w:rsid w:val="002B3761"/>
    <w:rsid w:val="002B4242"/>
    <w:rsid w:val="002B4A87"/>
    <w:rsid w:val="002B4E5C"/>
    <w:rsid w:val="002B71F5"/>
    <w:rsid w:val="002C0543"/>
    <w:rsid w:val="002C05F7"/>
    <w:rsid w:val="002C202E"/>
    <w:rsid w:val="002C2F46"/>
    <w:rsid w:val="002C44DF"/>
    <w:rsid w:val="002C61EC"/>
    <w:rsid w:val="002C7810"/>
    <w:rsid w:val="002D2009"/>
    <w:rsid w:val="002D2C94"/>
    <w:rsid w:val="002D4DAD"/>
    <w:rsid w:val="002D63EA"/>
    <w:rsid w:val="002D7D63"/>
    <w:rsid w:val="002E2F22"/>
    <w:rsid w:val="002E33BA"/>
    <w:rsid w:val="002E4204"/>
    <w:rsid w:val="002E4F17"/>
    <w:rsid w:val="002E57BB"/>
    <w:rsid w:val="002E6E1D"/>
    <w:rsid w:val="002E7F16"/>
    <w:rsid w:val="002F3D42"/>
    <w:rsid w:val="002F40C0"/>
    <w:rsid w:val="00300295"/>
    <w:rsid w:val="0030250D"/>
    <w:rsid w:val="00306430"/>
    <w:rsid w:val="003100FA"/>
    <w:rsid w:val="003110CB"/>
    <w:rsid w:val="00311AEB"/>
    <w:rsid w:val="00311C9E"/>
    <w:rsid w:val="00312A03"/>
    <w:rsid w:val="00314B34"/>
    <w:rsid w:val="00314C04"/>
    <w:rsid w:val="00316CA4"/>
    <w:rsid w:val="00316D18"/>
    <w:rsid w:val="00316F43"/>
    <w:rsid w:val="003174EE"/>
    <w:rsid w:val="00321113"/>
    <w:rsid w:val="0032149C"/>
    <w:rsid w:val="0032589E"/>
    <w:rsid w:val="00325FBA"/>
    <w:rsid w:val="00327CF8"/>
    <w:rsid w:val="00335AF5"/>
    <w:rsid w:val="003406B7"/>
    <w:rsid w:val="00342C87"/>
    <w:rsid w:val="00344C25"/>
    <w:rsid w:val="003453A9"/>
    <w:rsid w:val="00351A39"/>
    <w:rsid w:val="00356118"/>
    <w:rsid w:val="003679F7"/>
    <w:rsid w:val="00371CEA"/>
    <w:rsid w:val="00373F4A"/>
    <w:rsid w:val="00375A96"/>
    <w:rsid w:val="0038616F"/>
    <w:rsid w:val="00387566"/>
    <w:rsid w:val="00387D16"/>
    <w:rsid w:val="00390B74"/>
    <w:rsid w:val="00395BFA"/>
    <w:rsid w:val="00395C5D"/>
    <w:rsid w:val="00396076"/>
    <w:rsid w:val="003A16AB"/>
    <w:rsid w:val="003A20E3"/>
    <w:rsid w:val="003A5CC6"/>
    <w:rsid w:val="003A7039"/>
    <w:rsid w:val="003B21B2"/>
    <w:rsid w:val="003B4363"/>
    <w:rsid w:val="003B7B7D"/>
    <w:rsid w:val="003C15F8"/>
    <w:rsid w:val="003D11F2"/>
    <w:rsid w:val="003D13EC"/>
    <w:rsid w:val="003D1CB0"/>
    <w:rsid w:val="003D435A"/>
    <w:rsid w:val="003D5400"/>
    <w:rsid w:val="003D5433"/>
    <w:rsid w:val="003D5765"/>
    <w:rsid w:val="003E0306"/>
    <w:rsid w:val="003E23D6"/>
    <w:rsid w:val="003E33C3"/>
    <w:rsid w:val="003E5FBE"/>
    <w:rsid w:val="003E71E1"/>
    <w:rsid w:val="003F1ACA"/>
    <w:rsid w:val="003F31B2"/>
    <w:rsid w:val="003F6581"/>
    <w:rsid w:val="003F7771"/>
    <w:rsid w:val="00406288"/>
    <w:rsid w:val="00410EA5"/>
    <w:rsid w:val="00411F5C"/>
    <w:rsid w:val="00416413"/>
    <w:rsid w:val="00422C05"/>
    <w:rsid w:val="00423CDB"/>
    <w:rsid w:val="00431F26"/>
    <w:rsid w:val="00435EDD"/>
    <w:rsid w:val="00436AA6"/>
    <w:rsid w:val="004375B5"/>
    <w:rsid w:val="0044116A"/>
    <w:rsid w:val="00441779"/>
    <w:rsid w:val="004434E4"/>
    <w:rsid w:val="004438D3"/>
    <w:rsid w:val="00447B5E"/>
    <w:rsid w:val="00451060"/>
    <w:rsid w:val="004530F1"/>
    <w:rsid w:val="00454181"/>
    <w:rsid w:val="00454610"/>
    <w:rsid w:val="00454FE2"/>
    <w:rsid w:val="004551BA"/>
    <w:rsid w:val="0045754E"/>
    <w:rsid w:val="00460965"/>
    <w:rsid w:val="004633AC"/>
    <w:rsid w:val="00463C69"/>
    <w:rsid w:val="00463F26"/>
    <w:rsid w:val="00464CFB"/>
    <w:rsid w:val="0046734E"/>
    <w:rsid w:val="00471BA9"/>
    <w:rsid w:val="00476BDC"/>
    <w:rsid w:val="00485808"/>
    <w:rsid w:val="00485938"/>
    <w:rsid w:val="00490F05"/>
    <w:rsid w:val="00494777"/>
    <w:rsid w:val="00494DDF"/>
    <w:rsid w:val="00495211"/>
    <w:rsid w:val="00497E58"/>
    <w:rsid w:val="004A0C6E"/>
    <w:rsid w:val="004A4186"/>
    <w:rsid w:val="004B1E44"/>
    <w:rsid w:val="004B3302"/>
    <w:rsid w:val="004B51CA"/>
    <w:rsid w:val="004B7632"/>
    <w:rsid w:val="004B78A5"/>
    <w:rsid w:val="004C0D0B"/>
    <w:rsid w:val="004C1010"/>
    <w:rsid w:val="004C1D30"/>
    <w:rsid w:val="004C2B16"/>
    <w:rsid w:val="004C3EDA"/>
    <w:rsid w:val="004C481A"/>
    <w:rsid w:val="004D0249"/>
    <w:rsid w:val="004D1D23"/>
    <w:rsid w:val="004D2AC9"/>
    <w:rsid w:val="004D3847"/>
    <w:rsid w:val="004D5038"/>
    <w:rsid w:val="004E15DC"/>
    <w:rsid w:val="004E51A1"/>
    <w:rsid w:val="004F0AB0"/>
    <w:rsid w:val="00501A14"/>
    <w:rsid w:val="00505839"/>
    <w:rsid w:val="00510B09"/>
    <w:rsid w:val="005113A9"/>
    <w:rsid w:val="005154F3"/>
    <w:rsid w:val="00521B40"/>
    <w:rsid w:val="00522BF5"/>
    <w:rsid w:val="00523703"/>
    <w:rsid w:val="005247E4"/>
    <w:rsid w:val="0052510F"/>
    <w:rsid w:val="00526916"/>
    <w:rsid w:val="005357E8"/>
    <w:rsid w:val="00544432"/>
    <w:rsid w:val="00550765"/>
    <w:rsid w:val="0055113B"/>
    <w:rsid w:val="00551A00"/>
    <w:rsid w:val="00552FA2"/>
    <w:rsid w:val="00555CCE"/>
    <w:rsid w:val="005569B8"/>
    <w:rsid w:val="005575DD"/>
    <w:rsid w:val="005609BF"/>
    <w:rsid w:val="00561D14"/>
    <w:rsid w:val="00562040"/>
    <w:rsid w:val="00565B85"/>
    <w:rsid w:val="00567F35"/>
    <w:rsid w:val="0057106F"/>
    <w:rsid w:val="005710FC"/>
    <w:rsid w:val="00571378"/>
    <w:rsid w:val="005746D1"/>
    <w:rsid w:val="005810DC"/>
    <w:rsid w:val="00581FEF"/>
    <w:rsid w:val="00583D7E"/>
    <w:rsid w:val="00584316"/>
    <w:rsid w:val="00593721"/>
    <w:rsid w:val="005960AC"/>
    <w:rsid w:val="00596282"/>
    <w:rsid w:val="00597879"/>
    <w:rsid w:val="005A05B8"/>
    <w:rsid w:val="005A4A35"/>
    <w:rsid w:val="005B45DA"/>
    <w:rsid w:val="005B7B06"/>
    <w:rsid w:val="005C04F7"/>
    <w:rsid w:val="005C1803"/>
    <w:rsid w:val="005C415C"/>
    <w:rsid w:val="005C4805"/>
    <w:rsid w:val="005C7A65"/>
    <w:rsid w:val="005D139C"/>
    <w:rsid w:val="005D658F"/>
    <w:rsid w:val="005E0412"/>
    <w:rsid w:val="005F0699"/>
    <w:rsid w:val="005F1FD4"/>
    <w:rsid w:val="005F2741"/>
    <w:rsid w:val="005F5E48"/>
    <w:rsid w:val="005F753A"/>
    <w:rsid w:val="005F76A6"/>
    <w:rsid w:val="005F7A38"/>
    <w:rsid w:val="00601176"/>
    <w:rsid w:val="006012F0"/>
    <w:rsid w:val="00601D98"/>
    <w:rsid w:val="006044B0"/>
    <w:rsid w:val="00605A85"/>
    <w:rsid w:val="00606FBF"/>
    <w:rsid w:val="00610275"/>
    <w:rsid w:val="00612958"/>
    <w:rsid w:val="00613020"/>
    <w:rsid w:val="0061519B"/>
    <w:rsid w:val="0063156E"/>
    <w:rsid w:val="00636364"/>
    <w:rsid w:val="006366EE"/>
    <w:rsid w:val="00640009"/>
    <w:rsid w:val="00641BFA"/>
    <w:rsid w:val="00645244"/>
    <w:rsid w:val="006463E0"/>
    <w:rsid w:val="006503E9"/>
    <w:rsid w:val="00652464"/>
    <w:rsid w:val="006532B0"/>
    <w:rsid w:val="00655CA3"/>
    <w:rsid w:val="006568BF"/>
    <w:rsid w:val="006600BB"/>
    <w:rsid w:val="0066583A"/>
    <w:rsid w:val="00666939"/>
    <w:rsid w:val="00682C5E"/>
    <w:rsid w:val="0068404C"/>
    <w:rsid w:val="006842E2"/>
    <w:rsid w:val="0068570D"/>
    <w:rsid w:val="006924BA"/>
    <w:rsid w:val="006958F4"/>
    <w:rsid w:val="006A017C"/>
    <w:rsid w:val="006A0CE7"/>
    <w:rsid w:val="006A4FBA"/>
    <w:rsid w:val="006A5277"/>
    <w:rsid w:val="006B4514"/>
    <w:rsid w:val="006B5371"/>
    <w:rsid w:val="006B79E0"/>
    <w:rsid w:val="006C1A30"/>
    <w:rsid w:val="006C296C"/>
    <w:rsid w:val="006C4500"/>
    <w:rsid w:val="006C6A1B"/>
    <w:rsid w:val="006D041E"/>
    <w:rsid w:val="006D095E"/>
    <w:rsid w:val="006D10F7"/>
    <w:rsid w:val="006D16A1"/>
    <w:rsid w:val="006D20B0"/>
    <w:rsid w:val="006D20FE"/>
    <w:rsid w:val="006E0C0A"/>
    <w:rsid w:val="006E0D37"/>
    <w:rsid w:val="006E156F"/>
    <w:rsid w:val="006E362D"/>
    <w:rsid w:val="006F08DF"/>
    <w:rsid w:val="006F2B21"/>
    <w:rsid w:val="006F4E9B"/>
    <w:rsid w:val="006F5624"/>
    <w:rsid w:val="006F77AB"/>
    <w:rsid w:val="00700039"/>
    <w:rsid w:val="007007DF"/>
    <w:rsid w:val="007015AF"/>
    <w:rsid w:val="00702274"/>
    <w:rsid w:val="00702A60"/>
    <w:rsid w:val="007043C1"/>
    <w:rsid w:val="0070620D"/>
    <w:rsid w:val="0070660F"/>
    <w:rsid w:val="00707957"/>
    <w:rsid w:val="007144B4"/>
    <w:rsid w:val="00723484"/>
    <w:rsid w:val="00723845"/>
    <w:rsid w:val="007252FF"/>
    <w:rsid w:val="007255E8"/>
    <w:rsid w:val="007261F0"/>
    <w:rsid w:val="007305E0"/>
    <w:rsid w:val="0073068C"/>
    <w:rsid w:val="00731316"/>
    <w:rsid w:val="007331CF"/>
    <w:rsid w:val="00733C25"/>
    <w:rsid w:val="00735588"/>
    <w:rsid w:val="00743649"/>
    <w:rsid w:val="007441DB"/>
    <w:rsid w:val="007455C3"/>
    <w:rsid w:val="00751353"/>
    <w:rsid w:val="00752007"/>
    <w:rsid w:val="0075366C"/>
    <w:rsid w:val="00763F2D"/>
    <w:rsid w:val="00776B21"/>
    <w:rsid w:val="007823CC"/>
    <w:rsid w:val="00785CF5"/>
    <w:rsid w:val="00785DEE"/>
    <w:rsid w:val="00786B1A"/>
    <w:rsid w:val="0079120F"/>
    <w:rsid w:val="007A0E26"/>
    <w:rsid w:val="007A2860"/>
    <w:rsid w:val="007A3C08"/>
    <w:rsid w:val="007A573E"/>
    <w:rsid w:val="007A6F6F"/>
    <w:rsid w:val="007B1C0E"/>
    <w:rsid w:val="007B389D"/>
    <w:rsid w:val="007B3A51"/>
    <w:rsid w:val="007B4BC9"/>
    <w:rsid w:val="007B4F91"/>
    <w:rsid w:val="007B55E1"/>
    <w:rsid w:val="007B5AC7"/>
    <w:rsid w:val="007B6E3A"/>
    <w:rsid w:val="007C21A8"/>
    <w:rsid w:val="007C2772"/>
    <w:rsid w:val="007C2E1B"/>
    <w:rsid w:val="007C61CC"/>
    <w:rsid w:val="007C72A2"/>
    <w:rsid w:val="007C7A16"/>
    <w:rsid w:val="007D16E3"/>
    <w:rsid w:val="007D294A"/>
    <w:rsid w:val="007D2A35"/>
    <w:rsid w:val="007D3B10"/>
    <w:rsid w:val="007E44B8"/>
    <w:rsid w:val="007E4BA0"/>
    <w:rsid w:val="007F26EA"/>
    <w:rsid w:val="007F3D06"/>
    <w:rsid w:val="007F7B14"/>
    <w:rsid w:val="007F7C57"/>
    <w:rsid w:val="00801A08"/>
    <w:rsid w:val="00801B36"/>
    <w:rsid w:val="00801D6F"/>
    <w:rsid w:val="00821EAC"/>
    <w:rsid w:val="0082252E"/>
    <w:rsid w:val="008238DB"/>
    <w:rsid w:val="00835FFD"/>
    <w:rsid w:val="008504D4"/>
    <w:rsid w:val="00851ACD"/>
    <w:rsid w:val="00852207"/>
    <w:rsid w:val="008549E4"/>
    <w:rsid w:val="00855880"/>
    <w:rsid w:val="0086092E"/>
    <w:rsid w:val="00867B6C"/>
    <w:rsid w:val="00867F2F"/>
    <w:rsid w:val="00871C76"/>
    <w:rsid w:val="00871E20"/>
    <w:rsid w:val="0087329C"/>
    <w:rsid w:val="008770F3"/>
    <w:rsid w:val="00881793"/>
    <w:rsid w:val="008818B8"/>
    <w:rsid w:val="0088258A"/>
    <w:rsid w:val="00886626"/>
    <w:rsid w:val="00892ED5"/>
    <w:rsid w:val="00895890"/>
    <w:rsid w:val="008A0737"/>
    <w:rsid w:val="008A207C"/>
    <w:rsid w:val="008A4B61"/>
    <w:rsid w:val="008A6FE5"/>
    <w:rsid w:val="008A78F2"/>
    <w:rsid w:val="008B4CDB"/>
    <w:rsid w:val="008B6A16"/>
    <w:rsid w:val="008C4DFA"/>
    <w:rsid w:val="008D05C0"/>
    <w:rsid w:val="008D21C4"/>
    <w:rsid w:val="008D2999"/>
    <w:rsid w:val="008D5653"/>
    <w:rsid w:val="008D5859"/>
    <w:rsid w:val="008E0A97"/>
    <w:rsid w:val="008E10F0"/>
    <w:rsid w:val="008E7A47"/>
    <w:rsid w:val="008F0909"/>
    <w:rsid w:val="00916044"/>
    <w:rsid w:val="00923090"/>
    <w:rsid w:val="0092380F"/>
    <w:rsid w:val="00923FF8"/>
    <w:rsid w:val="00926D7D"/>
    <w:rsid w:val="00931C97"/>
    <w:rsid w:val="00931E34"/>
    <w:rsid w:val="00942047"/>
    <w:rsid w:val="00943D5F"/>
    <w:rsid w:val="00945E06"/>
    <w:rsid w:val="00950663"/>
    <w:rsid w:val="00951888"/>
    <w:rsid w:val="009529D6"/>
    <w:rsid w:val="00953649"/>
    <w:rsid w:val="00961DB8"/>
    <w:rsid w:val="009635BE"/>
    <w:rsid w:val="00964E88"/>
    <w:rsid w:val="00970B80"/>
    <w:rsid w:val="009719EA"/>
    <w:rsid w:val="00972F28"/>
    <w:rsid w:val="0097388F"/>
    <w:rsid w:val="009777D8"/>
    <w:rsid w:val="00985A1E"/>
    <w:rsid w:val="00986AF2"/>
    <w:rsid w:val="009874B0"/>
    <w:rsid w:val="0099333A"/>
    <w:rsid w:val="00996383"/>
    <w:rsid w:val="009A6374"/>
    <w:rsid w:val="009B0179"/>
    <w:rsid w:val="009B05DF"/>
    <w:rsid w:val="009B47B0"/>
    <w:rsid w:val="009C0ABD"/>
    <w:rsid w:val="009C0BC3"/>
    <w:rsid w:val="009C3732"/>
    <w:rsid w:val="009C6196"/>
    <w:rsid w:val="009C63B7"/>
    <w:rsid w:val="009C7990"/>
    <w:rsid w:val="009D02E2"/>
    <w:rsid w:val="009D2D66"/>
    <w:rsid w:val="009D4883"/>
    <w:rsid w:val="009D5B67"/>
    <w:rsid w:val="009D6F76"/>
    <w:rsid w:val="009E1CB6"/>
    <w:rsid w:val="009E5975"/>
    <w:rsid w:val="009F3ADA"/>
    <w:rsid w:val="009F6ACF"/>
    <w:rsid w:val="009F6EF4"/>
    <w:rsid w:val="00A00C8B"/>
    <w:rsid w:val="00A00D0A"/>
    <w:rsid w:val="00A043F1"/>
    <w:rsid w:val="00A049F5"/>
    <w:rsid w:val="00A06FEB"/>
    <w:rsid w:val="00A071B9"/>
    <w:rsid w:val="00A15864"/>
    <w:rsid w:val="00A15A13"/>
    <w:rsid w:val="00A16450"/>
    <w:rsid w:val="00A20EF1"/>
    <w:rsid w:val="00A22201"/>
    <w:rsid w:val="00A2364E"/>
    <w:rsid w:val="00A26923"/>
    <w:rsid w:val="00A36F5B"/>
    <w:rsid w:val="00A40EFC"/>
    <w:rsid w:val="00A42225"/>
    <w:rsid w:val="00A500FF"/>
    <w:rsid w:val="00A504FC"/>
    <w:rsid w:val="00A50E9D"/>
    <w:rsid w:val="00A5226E"/>
    <w:rsid w:val="00A550BC"/>
    <w:rsid w:val="00A57AE4"/>
    <w:rsid w:val="00A60E0B"/>
    <w:rsid w:val="00A641BB"/>
    <w:rsid w:val="00A668AD"/>
    <w:rsid w:val="00A7056C"/>
    <w:rsid w:val="00A70C1C"/>
    <w:rsid w:val="00A724AB"/>
    <w:rsid w:val="00A75FD3"/>
    <w:rsid w:val="00A82023"/>
    <w:rsid w:val="00A83C01"/>
    <w:rsid w:val="00A842D8"/>
    <w:rsid w:val="00A86638"/>
    <w:rsid w:val="00A9529C"/>
    <w:rsid w:val="00A95AA9"/>
    <w:rsid w:val="00AA0C98"/>
    <w:rsid w:val="00AA2142"/>
    <w:rsid w:val="00AA4D38"/>
    <w:rsid w:val="00AA73E6"/>
    <w:rsid w:val="00AB0C6E"/>
    <w:rsid w:val="00AC17A5"/>
    <w:rsid w:val="00AC1F2E"/>
    <w:rsid w:val="00AC23DA"/>
    <w:rsid w:val="00AC4CA4"/>
    <w:rsid w:val="00AC6D84"/>
    <w:rsid w:val="00AC6FA7"/>
    <w:rsid w:val="00AD1DC6"/>
    <w:rsid w:val="00AE3EEC"/>
    <w:rsid w:val="00AE6DA7"/>
    <w:rsid w:val="00AF1704"/>
    <w:rsid w:val="00B00104"/>
    <w:rsid w:val="00B00855"/>
    <w:rsid w:val="00B10559"/>
    <w:rsid w:val="00B12C15"/>
    <w:rsid w:val="00B15E29"/>
    <w:rsid w:val="00B167C9"/>
    <w:rsid w:val="00B16A11"/>
    <w:rsid w:val="00B22AE2"/>
    <w:rsid w:val="00B22B12"/>
    <w:rsid w:val="00B23418"/>
    <w:rsid w:val="00B2512B"/>
    <w:rsid w:val="00B339A1"/>
    <w:rsid w:val="00B33A14"/>
    <w:rsid w:val="00B34AE7"/>
    <w:rsid w:val="00B37C85"/>
    <w:rsid w:val="00B41B94"/>
    <w:rsid w:val="00B447D3"/>
    <w:rsid w:val="00B45F3F"/>
    <w:rsid w:val="00B46F69"/>
    <w:rsid w:val="00B47179"/>
    <w:rsid w:val="00B50763"/>
    <w:rsid w:val="00B5167D"/>
    <w:rsid w:val="00B56ECA"/>
    <w:rsid w:val="00B610A6"/>
    <w:rsid w:val="00B63F00"/>
    <w:rsid w:val="00B71DA6"/>
    <w:rsid w:val="00B73295"/>
    <w:rsid w:val="00B74C82"/>
    <w:rsid w:val="00B75C23"/>
    <w:rsid w:val="00B76DA5"/>
    <w:rsid w:val="00B84A4F"/>
    <w:rsid w:val="00B8721C"/>
    <w:rsid w:val="00B90104"/>
    <w:rsid w:val="00B927CE"/>
    <w:rsid w:val="00B93551"/>
    <w:rsid w:val="00B941B0"/>
    <w:rsid w:val="00BA391A"/>
    <w:rsid w:val="00BB230D"/>
    <w:rsid w:val="00BB282B"/>
    <w:rsid w:val="00BB3F42"/>
    <w:rsid w:val="00BB6C1F"/>
    <w:rsid w:val="00BC07D0"/>
    <w:rsid w:val="00BC104A"/>
    <w:rsid w:val="00BD070C"/>
    <w:rsid w:val="00BD23CD"/>
    <w:rsid w:val="00BE0834"/>
    <w:rsid w:val="00BE1727"/>
    <w:rsid w:val="00BF1780"/>
    <w:rsid w:val="00BF423D"/>
    <w:rsid w:val="00BF50BA"/>
    <w:rsid w:val="00C028C6"/>
    <w:rsid w:val="00C04845"/>
    <w:rsid w:val="00C220A4"/>
    <w:rsid w:val="00C22C12"/>
    <w:rsid w:val="00C22E04"/>
    <w:rsid w:val="00C23D4D"/>
    <w:rsid w:val="00C25FA2"/>
    <w:rsid w:val="00C30321"/>
    <w:rsid w:val="00C305E5"/>
    <w:rsid w:val="00C3175E"/>
    <w:rsid w:val="00C35608"/>
    <w:rsid w:val="00C35992"/>
    <w:rsid w:val="00C407EC"/>
    <w:rsid w:val="00C4202A"/>
    <w:rsid w:val="00C4284B"/>
    <w:rsid w:val="00C43450"/>
    <w:rsid w:val="00C43705"/>
    <w:rsid w:val="00C4467B"/>
    <w:rsid w:val="00C47203"/>
    <w:rsid w:val="00C51A08"/>
    <w:rsid w:val="00C53098"/>
    <w:rsid w:val="00C604D5"/>
    <w:rsid w:val="00C6371F"/>
    <w:rsid w:val="00C63FE3"/>
    <w:rsid w:val="00C655B0"/>
    <w:rsid w:val="00C66AF8"/>
    <w:rsid w:val="00C71AF1"/>
    <w:rsid w:val="00C71FB1"/>
    <w:rsid w:val="00C7237C"/>
    <w:rsid w:val="00C76132"/>
    <w:rsid w:val="00C801AD"/>
    <w:rsid w:val="00C810BC"/>
    <w:rsid w:val="00C812FE"/>
    <w:rsid w:val="00C85375"/>
    <w:rsid w:val="00C86C0A"/>
    <w:rsid w:val="00C86E48"/>
    <w:rsid w:val="00C90B5D"/>
    <w:rsid w:val="00C92824"/>
    <w:rsid w:val="00C9524F"/>
    <w:rsid w:val="00C95D75"/>
    <w:rsid w:val="00CB159B"/>
    <w:rsid w:val="00CB475F"/>
    <w:rsid w:val="00CB47EA"/>
    <w:rsid w:val="00CB6903"/>
    <w:rsid w:val="00CC517A"/>
    <w:rsid w:val="00CC5877"/>
    <w:rsid w:val="00CC67CE"/>
    <w:rsid w:val="00CD12C2"/>
    <w:rsid w:val="00CD13E6"/>
    <w:rsid w:val="00CD7606"/>
    <w:rsid w:val="00CD7A95"/>
    <w:rsid w:val="00CE315B"/>
    <w:rsid w:val="00CE4D34"/>
    <w:rsid w:val="00CE6108"/>
    <w:rsid w:val="00CE767C"/>
    <w:rsid w:val="00CF0074"/>
    <w:rsid w:val="00CF0DA5"/>
    <w:rsid w:val="00CF2223"/>
    <w:rsid w:val="00CF5B94"/>
    <w:rsid w:val="00D0025A"/>
    <w:rsid w:val="00D01D5F"/>
    <w:rsid w:val="00D02E97"/>
    <w:rsid w:val="00D02ECA"/>
    <w:rsid w:val="00D041A3"/>
    <w:rsid w:val="00D04DB9"/>
    <w:rsid w:val="00D061F0"/>
    <w:rsid w:val="00D121B1"/>
    <w:rsid w:val="00D1467D"/>
    <w:rsid w:val="00D146A9"/>
    <w:rsid w:val="00D212C7"/>
    <w:rsid w:val="00D22BF5"/>
    <w:rsid w:val="00D25117"/>
    <w:rsid w:val="00D3080C"/>
    <w:rsid w:val="00D31204"/>
    <w:rsid w:val="00D3121D"/>
    <w:rsid w:val="00D3236F"/>
    <w:rsid w:val="00D3382F"/>
    <w:rsid w:val="00D37079"/>
    <w:rsid w:val="00D40A6F"/>
    <w:rsid w:val="00D41494"/>
    <w:rsid w:val="00D434FF"/>
    <w:rsid w:val="00D46BE5"/>
    <w:rsid w:val="00D50BF8"/>
    <w:rsid w:val="00D53AAA"/>
    <w:rsid w:val="00D53FF8"/>
    <w:rsid w:val="00D55D8C"/>
    <w:rsid w:val="00D57D71"/>
    <w:rsid w:val="00D60BCE"/>
    <w:rsid w:val="00D60C3E"/>
    <w:rsid w:val="00D638A8"/>
    <w:rsid w:val="00D65542"/>
    <w:rsid w:val="00D73ABA"/>
    <w:rsid w:val="00D75214"/>
    <w:rsid w:val="00D75819"/>
    <w:rsid w:val="00D80848"/>
    <w:rsid w:val="00D83859"/>
    <w:rsid w:val="00D909B0"/>
    <w:rsid w:val="00D90B1A"/>
    <w:rsid w:val="00D9200F"/>
    <w:rsid w:val="00D9350A"/>
    <w:rsid w:val="00D93789"/>
    <w:rsid w:val="00D93B5B"/>
    <w:rsid w:val="00D93D18"/>
    <w:rsid w:val="00DB05DD"/>
    <w:rsid w:val="00DB16FA"/>
    <w:rsid w:val="00DB48EA"/>
    <w:rsid w:val="00DB50FD"/>
    <w:rsid w:val="00DD0308"/>
    <w:rsid w:val="00DD0687"/>
    <w:rsid w:val="00DD2C8A"/>
    <w:rsid w:val="00DD345A"/>
    <w:rsid w:val="00DE4587"/>
    <w:rsid w:val="00DE6F7F"/>
    <w:rsid w:val="00DE72C1"/>
    <w:rsid w:val="00DF444F"/>
    <w:rsid w:val="00DF764C"/>
    <w:rsid w:val="00E00E19"/>
    <w:rsid w:val="00E120B0"/>
    <w:rsid w:val="00E16F8C"/>
    <w:rsid w:val="00E22EE1"/>
    <w:rsid w:val="00E30C6C"/>
    <w:rsid w:val="00E33567"/>
    <w:rsid w:val="00E34613"/>
    <w:rsid w:val="00E34757"/>
    <w:rsid w:val="00E34764"/>
    <w:rsid w:val="00E36BFA"/>
    <w:rsid w:val="00E41167"/>
    <w:rsid w:val="00E50E87"/>
    <w:rsid w:val="00E5154B"/>
    <w:rsid w:val="00E52ECD"/>
    <w:rsid w:val="00E533CF"/>
    <w:rsid w:val="00E54664"/>
    <w:rsid w:val="00E547D9"/>
    <w:rsid w:val="00E54F46"/>
    <w:rsid w:val="00E5684C"/>
    <w:rsid w:val="00E60C2E"/>
    <w:rsid w:val="00E6370C"/>
    <w:rsid w:val="00E63A13"/>
    <w:rsid w:val="00E65959"/>
    <w:rsid w:val="00E70F51"/>
    <w:rsid w:val="00E7249A"/>
    <w:rsid w:val="00E74383"/>
    <w:rsid w:val="00E744A2"/>
    <w:rsid w:val="00E82763"/>
    <w:rsid w:val="00E82EE0"/>
    <w:rsid w:val="00E830F2"/>
    <w:rsid w:val="00E83167"/>
    <w:rsid w:val="00E84D0C"/>
    <w:rsid w:val="00E86BAE"/>
    <w:rsid w:val="00E87A9B"/>
    <w:rsid w:val="00E92CF4"/>
    <w:rsid w:val="00E96720"/>
    <w:rsid w:val="00E97A84"/>
    <w:rsid w:val="00EA30CD"/>
    <w:rsid w:val="00EA6C0F"/>
    <w:rsid w:val="00EB3602"/>
    <w:rsid w:val="00EB5C53"/>
    <w:rsid w:val="00EB7A12"/>
    <w:rsid w:val="00EC000D"/>
    <w:rsid w:val="00EC5FD4"/>
    <w:rsid w:val="00EC6036"/>
    <w:rsid w:val="00ED0845"/>
    <w:rsid w:val="00ED2420"/>
    <w:rsid w:val="00ED2687"/>
    <w:rsid w:val="00ED4C92"/>
    <w:rsid w:val="00ED7FA9"/>
    <w:rsid w:val="00EE164F"/>
    <w:rsid w:val="00EE1F05"/>
    <w:rsid w:val="00EE2C80"/>
    <w:rsid w:val="00EE2D94"/>
    <w:rsid w:val="00EE5803"/>
    <w:rsid w:val="00EF1647"/>
    <w:rsid w:val="00EF4783"/>
    <w:rsid w:val="00F01635"/>
    <w:rsid w:val="00F033B0"/>
    <w:rsid w:val="00F061EC"/>
    <w:rsid w:val="00F10C43"/>
    <w:rsid w:val="00F13EAB"/>
    <w:rsid w:val="00F14128"/>
    <w:rsid w:val="00F207DE"/>
    <w:rsid w:val="00F21A63"/>
    <w:rsid w:val="00F21CF0"/>
    <w:rsid w:val="00F226E6"/>
    <w:rsid w:val="00F23BB6"/>
    <w:rsid w:val="00F23E8D"/>
    <w:rsid w:val="00F24B4E"/>
    <w:rsid w:val="00F25A22"/>
    <w:rsid w:val="00F25BEB"/>
    <w:rsid w:val="00F31CBC"/>
    <w:rsid w:val="00F32C71"/>
    <w:rsid w:val="00F37F84"/>
    <w:rsid w:val="00F41E33"/>
    <w:rsid w:val="00F53D86"/>
    <w:rsid w:val="00F60F54"/>
    <w:rsid w:val="00F63C8A"/>
    <w:rsid w:val="00F72266"/>
    <w:rsid w:val="00F725F7"/>
    <w:rsid w:val="00F74146"/>
    <w:rsid w:val="00F75072"/>
    <w:rsid w:val="00F756BA"/>
    <w:rsid w:val="00F777FA"/>
    <w:rsid w:val="00F77E1A"/>
    <w:rsid w:val="00F8396F"/>
    <w:rsid w:val="00F873FE"/>
    <w:rsid w:val="00F91D4C"/>
    <w:rsid w:val="00F92B32"/>
    <w:rsid w:val="00F96FD0"/>
    <w:rsid w:val="00F979DE"/>
    <w:rsid w:val="00F979E6"/>
    <w:rsid w:val="00FA414D"/>
    <w:rsid w:val="00FA6697"/>
    <w:rsid w:val="00FA7C8D"/>
    <w:rsid w:val="00FB2B47"/>
    <w:rsid w:val="00FB47FE"/>
    <w:rsid w:val="00FB5E6B"/>
    <w:rsid w:val="00FC5BD5"/>
    <w:rsid w:val="00FC61D3"/>
    <w:rsid w:val="00FC7179"/>
    <w:rsid w:val="00FD0388"/>
    <w:rsid w:val="00FD1FB3"/>
    <w:rsid w:val="00FD2731"/>
    <w:rsid w:val="00FE19EA"/>
    <w:rsid w:val="00FE5875"/>
    <w:rsid w:val="00FE6BC6"/>
    <w:rsid w:val="00FE7944"/>
    <w:rsid w:val="00FF387F"/>
    <w:rsid w:val="00FF44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annotation text" w:locked="1"/>
    <w:lsdException w:name="header" w:locked="1"/>
    <w:lsdException w:name="footer" w:locked="1" w:uiPriority="99"/>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Body Text 3" w:locked="1"/>
    <w:lsdException w:name="Strong" w:locked="1" w:qFormat="1"/>
    <w:lsdException w:name="Emphasis" w:locked="1" w:qFormat="1"/>
    <w:lsdException w:name="annotation subject"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22C12"/>
    <w:rPr>
      <w:rFonts w:ascii="Times New Roman" w:hAnsi="Times New Roman"/>
      <w:sz w:val="24"/>
      <w:szCs w:val="24"/>
      <w:lang w:val="hu-HU" w:eastAsia="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2C12"/>
    <w:pPr>
      <w:tabs>
        <w:tab w:val="center" w:pos="4536"/>
        <w:tab w:val="right" w:pos="9072"/>
      </w:tabs>
    </w:pPr>
  </w:style>
  <w:style w:type="character" w:customStyle="1" w:styleId="HlavikaChar">
    <w:name w:val="Hlavička Char"/>
    <w:link w:val="Hlavika"/>
    <w:locked/>
    <w:rsid w:val="00C22C12"/>
    <w:rPr>
      <w:rFonts w:ascii="Times New Roman" w:hAnsi="Times New Roman" w:cs="Times New Roman"/>
      <w:sz w:val="24"/>
      <w:szCs w:val="24"/>
      <w:lang w:val="hu-HU" w:eastAsia="hu-HU"/>
    </w:rPr>
  </w:style>
  <w:style w:type="paragraph" w:styleId="Pta">
    <w:name w:val="footer"/>
    <w:basedOn w:val="Normlny"/>
    <w:link w:val="PtaChar"/>
    <w:uiPriority w:val="99"/>
    <w:rsid w:val="00C22C12"/>
    <w:pPr>
      <w:tabs>
        <w:tab w:val="center" w:pos="4536"/>
        <w:tab w:val="right" w:pos="9072"/>
      </w:tabs>
    </w:pPr>
  </w:style>
  <w:style w:type="character" w:customStyle="1" w:styleId="PtaChar">
    <w:name w:val="Päta Char"/>
    <w:link w:val="Pta"/>
    <w:uiPriority w:val="99"/>
    <w:locked/>
    <w:rsid w:val="00C22C12"/>
    <w:rPr>
      <w:rFonts w:ascii="Times New Roman" w:hAnsi="Times New Roman" w:cs="Times New Roman"/>
      <w:sz w:val="24"/>
      <w:szCs w:val="24"/>
      <w:lang w:val="hu-HU" w:eastAsia="hu-HU"/>
    </w:rPr>
  </w:style>
  <w:style w:type="character" w:styleId="slostrany">
    <w:name w:val="page number"/>
    <w:rsid w:val="00C22C12"/>
    <w:rPr>
      <w:rFonts w:cs="Times New Roman"/>
    </w:rPr>
  </w:style>
  <w:style w:type="table" w:styleId="Mriekatabuky">
    <w:name w:val="Table Grid"/>
    <w:basedOn w:val="Normlnatabuka"/>
    <w:rsid w:val="00C22C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C22C12"/>
    <w:pPr>
      <w:spacing w:after="120" w:line="480" w:lineRule="auto"/>
    </w:pPr>
    <w:rPr>
      <w:kern w:val="16"/>
      <w:sz w:val="20"/>
      <w:szCs w:val="20"/>
      <w:lang w:val="en-US"/>
    </w:rPr>
  </w:style>
  <w:style w:type="character" w:customStyle="1" w:styleId="Zkladntext2Char">
    <w:name w:val="Základný text 2 Char"/>
    <w:link w:val="Zkladntext2"/>
    <w:locked/>
    <w:rsid w:val="00C22C12"/>
    <w:rPr>
      <w:rFonts w:ascii="Times New Roman" w:hAnsi="Times New Roman" w:cs="Times New Roman"/>
      <w:kern w:val="16"/>
      <w:sz w:val="20"/>
      <w:szCs w:val="20"/>
      <w:lang w:val="en-US" w:eastAsia="hu-HU"/>
    </w:rPr>
  </w:style>
  <w:style w:type="paragraph" w:styleId="Zkladntext">
    <w:name w:val="Body Text"/>
    <w:basedOn w:val="Normlny"/>
    <w:link w:val="ZkladntextChar"/>
    <w:rsid w:val="00C22C12"/>
    <w:pPr>
      <w:spacing w:after="120"/>
    </w:pPr>
  </w:style>
  <w:style w:type="character" w:customStyle="1" w:styleId="ZkladntextChar">
    <w:name w:val="Základný text Char"/>
    <w:link w:val="Zkladntext"/>
    <w:locked/>
    <w:rsid w:val="00C22C12"/>
    <w:rPr>
      <w:rFonts w:ascii="Times New Roman" w:hAnsi="Times New Roman" w:cs="Times New Roman"/>
      <w:sz w:val="24"/>
      <w:szCs w:val="24"/>
      <w:lang w:val="hu-HU" w:eastAsia="hu-HU"/>
    </w:rPr>
  </w:style>
  <w:style w:type="paragraph" w:styleId="Normlnysozarkami">
    <w:name w:val="Normal Indent"/>
    <w:basedOn w:val="Normlny"/>
    <w:rsid w:val="00C22C12"/>
    <w:pPr>
      <w:spacing w:after="120"/>
      <w:ind w:left="720"/>
    </w:pPr>
    <w:rPr>
      <w:sz w:val="22"/>
      <w:szCs w:val="20"/>
      <w:lang w:val="en-GB" w:eastAsia="en-GB"/>
    </w:rPr>
  </w:style>
  <w:style w:type="paragraph" w:styleId="Zkladntext3">
    <w:name w:val="Body Text 3"/>
    <w:basedOn w:val="Normlny"/>
    <w:link w:val="Zkladntext3Char"/>
    <w:rsid w:val="00C22C12"/>
    <w:pPr>
      <w:spacing w:after="120"/>
    </w:pPr>
    <w:rPr>
      <w:sz w:val="16"/>
      <w:szCs w:val="16"/>
    </w:rPr>
  </w:style>
  <w:style w:type="character" w:customStyle="1" w:styleId="Zkladntext3Char">
    <w:name w:val="Základný text 3 Char"/>
    <w:link w:val="Zkladntext3"/>
    <w:locked/>
    <w:rsid w:val="00C22C12"/>
    <w:rPr>
      <w:rFonts w:ascii="Times New Roman" w:hAnsi="Times New Roman" w:cs="Times New Roman"/>
      <w:sz w:val="16"/>
      <w:szCs w:val="16"/>
      <w:lang w:val="hu-HU" w:eastAsia="hu-HU"/>
    </w:rPr>
  </w:style>
  <w:style w:type="paragraph" w:styleId="Textbubliny">
    <w:name w:val="Balloon Text"/>
    <w:basedOn w:val="Normlny"/>
    <w:link w:val="TextbublinyChar"/>
    <w:rsid w:val="00C22C12"/>
    <w:rPr>
      <w:rFonts w:ascii="Tahoma" w:hAnsi="Tahoma"/>
      <w:sz w:val="16"/>
      <w:szCs w:val="16"/>
    </w:rPr>
  </w:style>
  <w:style w:type="character" w:customStyle="1" w:styleId="TextbublinyChar">
    <w:name w:val="Text bubliny Char"/>
    <w:link w:val="Textbubliny"/>
    <w:locked/>
    <w:rsid w:val="00C22C12"/>
    <w:rPr>
      <w:rFonts w:ascii="Tahoma" w:hAnsi="Tahoma" w:cs="Tahoma"/>
      <w:sz w:val="16"/>
      <w:szCs w:val="16"/>
      <w:lang w:val="hu-HU" w:eastAsia="hu-HU"/>
    </w:rPr>
  </w:style>
  <w:style w:type="paragraph" w:customStyle="1" w:styleId="Sarkain2">
    <w:name w:val="Sarkain2"/>
    <w:basedOn w:val="Normlny"/>
    <w:rsid w:val="00C22C12"/>
    <w:pPr>
      <w:ind w:left="851"/>
    </w:pPr>
    <w:rPr>
      <w:b/>
      <w:szCs w:val="20"/>
      <w:lang w:val="fi-FI" w:eastAsia="fi-FI"/>
    </w:rPr>
  </w:style>
  <w:style w:type="paragraph" w:styleId="Normlnywebov">
    <w:name w:val="Normal (Web)"/>
    <w:basedOn w:val="Normlny"/>
    <w:rsid w:val="00C22C12"/>
    <w:pPr>
      <w:spacing w:before="100" w:beforeAutospacing="1" w:after="69"/>
    </w:pPr>
    <w:rPr>
      <w:color w:val="000000"/>
    </w:rPr>
  </w:style>
  <w:style w:type="paragraph" w:customStyle="1" w:styleId="Default">
    <w:name w:val="Default"/>
    <w:rsid w:val="00C22C12"/>
    <w:pPr>
      <w:autoSpaceDE w:val="0"/>
      <w:autoSpaceDN w:val="0"/>
      <w:adjustRightInd w:val="0"/>
    </w:pPr>
    <w:rPr>
      <w:color w:val="000000"/>
      <w:sz w:val="24"/>
      <w:szCs w:val="24"/>
      <w:lang w:val="hu-HU" w:eastAsia="hu-HU"/>
    </w:rPr>
  </w:style>
  <w:style w:type="character" w:styleId="Odkaznakomentr">
    <w:name w:val="annotation reference"/>
    <w:rsid w:val="00C22C12"/>
    <w:rPr>
      <w:sz w:val="16"/>
    </w:rPr>
  </w:style>
  <w:style w:type="paragraph" w:styleId="Textkomentra">
    <w:name w:val="annotation text"/>
    <w:basedOn w:val="Normlny"/>
    <w:link w:val="TextkomentraChar"/>
    <w:rsid w:val="00C22C12"/>
    <w:rPr>
      <w:sz w:val="20"/>
      <w:szCs w:val="20"/>
    </w:rPr>
  </w:style>
  <w:style w:type="character" w:customStyle="1" w:styleId="TextkomentraChar">
    <w:name w:val="Text komentára Char"/>
    <w:link w:val="Textkomentra"/>
    <w:locked/>
    <w:rsid w:val="00C22C12"/>
    <w:rPr>
      <w:rFonts w:ascii="Times New Roman" w:hAnsi="Times New Roman" w:cs="Times New Roman"/>
      <w:sz w:val="20"/>
      <w:szCs w:val="20"/>
      <w:lang w:val="hu-HU" w:eastAsia="hu-HU"/>
    </w:rPr>
  </w:style>
  <w:style w:type="paragraph" w:styleId="Predmetkomentra">
    <w:name w:val="annotation subject"/>
    <w:basedOn w:val="Textkomentra"/>
    <w:next w:val="Textkomentra"/>
    <w:link w:val="PredmetkomentraChar"/>
    <w:rsid w:val="00C22C12"/>
    <w:rPr>
      <w:b/>
      <w:bCs/>
    </w:rPr>
  </w:style>
  <w:style w:type="character" w:customStyle="1" w:styleId="PredmetkomentraChar">
    <w:name w:val="Predmet komentára Char"/>
    <w:link w:val="Predmetkomentra"/>
    <w:locked/>
    <w:rsid w:val="00C22C12"/>
    <w:rPr>
      <w:rFonts w:ascii="Times New Roman" w:hAnsi="Times New Roman" w:cs="Times New Roman"/>
      <w:b/>
      <w:bCs/>
      <w:sz w:val="20"/>
      <w:szCs w:val="20"/>
      <w:lang w:val="hu-HU" w:eastAsia="hu-HU"/>
    </w:rPr>
  </w:style>
  <w:style w:type="paragraph" w:styleId="Revzia">
    <w:name w:val="Revision"/>
    <w:hidden/>
    <w:semiHidden/>
    <w:rsid w:val="00C22C12"/>
    <w:rPr>
      <w:rFonts w:ascii="Times New Roman" w:hAnsi="Times New Roman"/>
      <w:sz w:val="24"/>
      <w:szCs w:val="24"/>
      <w:lang w:val="hu-HU" w:eastAsia="hu-HU"/>
    </w:rPr>
  </w:style>
  <w:style w:type="paragraph" w:customStyle="1" w:styleId="Vltozat1">
    <w:name w:val="Változat1"/>
    <w:hidden/>
    <w:semiHidden/>
    <w:rsid w:val="00C22C12"/>
    <w:rPr>
      <w:rFonts w:ascii="Times New Roman" w:hAnsi="Times New Roman"/>
      <w:sz w:val="24"/>
      <w:szCs w:val="24"/>
      <w:lang w:val="hu-HU" w:eastAsia="hu-HU"/>
    </w:rPr>
  </w:style>
  <w:style w:type="character" w:customStyle="1" w:styleId="apple-style-span">
    <w:name w:val="apple-style-span"/>
    <w:rsid w:val="00C22C12"/>
  </w:style>
  <w:style w:type="character" w:customStyle="1" w:styleId="mediumtext1">
    <w:name w:val="medium_text1"/>
    <w:rsid w:val="00561D14"/>
    <w:rPr>
      <w:sz w:val="14"/>
      <w:szCs w:val="14"/>
    </w:rPr>
  </w:style>
  <w:style w:type="character" w:customStyle="1" w:styleId="hps">
    <w:name w:val="hps"/>
    <w:basedOn w:val="Predvolenpsmoodseku"/>
    <w:rsid w:val="00003A28"/>
  </w:style>
  <w:style w:type="character" w:styleId="Hypertextovprepojenie">
    <w:name w:val="Hyperlink"/>
    <w:rsid w:val="00D9350A"/>
    <w:rPr>
      <w:color w:val="0000FF"/>
      <w:u w:val="single"/>
    </w:rPr>
  </w:style>
  <w:style w:type="paragraph" w:customStyle="1" w:styleId="Paragraph">
    <w:name w:val="Paragraph"/>
    <w:link w:val="ParagraphChar"/>
    <w:rsid w:val="00950663"/>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950663"/>
    <w:rPr>
      <w:rFonts w:ascii="Times New Roman" w:eastAsia="Times New Roman" w:hAnsi="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annotation text" w:locked="1"/>
    <w:lsdException w:name="header" w:locked="1"/>
    <w:lsdException w:name="footer" w:locked="1" w:uiPriority="99"/>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Body Text 3" w:locked="1"/>
    <w:lsdException w:name="Strong" w:locked="1" w:qFormat="1"/>
    <w:lsdException w:name="Emphasis" w:locked="1" w:qFormat="1"/>
    <w:lsdException w:name="annotation subject"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22C12"/>
    <w:rPr>
      <w:rFonts w:ascii="Times New Roman" w:hAnsi="Times New Roman"/>
      <w:sz w:val="24"/>
      <w:szCs w:val="24"/>
      <w:lang w:val="hu-HU" w:eastAsia="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2C12"/>
    <w:pPr>
      <w:tabs>
        <w:tab w:val="center" w:pos="4536"/>
        <w:tab w:val="right" w:pos="9072"/>
      </w:tabs>
    </w:pPr>
  </w:style>
  <w:style w:type="character" w:customStyle="1" w:styleId="HlavikaChar">
    <w:name w:val="Hlavička Char"/>
    <w:link w:val="Hlavika"/>
    <w:locked/>
    <w:rsid w:val="00C22C12"/>
    <w:rPr>
      <w:rFonts w:ascii="Times New Roman" w:hAnsi="Times New Roman" w:cs="Times New Roman"/>
      <w:sz w:val="24"/>
      <w:szCs w:val="24"/>
      <w:lang w:val="hu-HU" w:eastAsia="hu-HU"/>
    </w:rPr>
  </w:style>
  <w:style w:type="paragraph" w:styleId="Pta">
    <w:name w:val="footer"/>
    <w:basedOn w:val="Normlny"/>
    <w:link w:val="PtaChar"/>
    <w:uiPriority w:val="99"/>
    <w:rsid w:val="00C22C12"/>
    <w:pPr>
      <w:tabs>
        <w:tab w:val="center" w:pos="4536"/>
        <w:tab w:val="right" w:pos="9072"/>
      </w:tabs>
    </w:pPr>
  </w:style>
  <w:style w:type="character" w:customStyle="1" w:styleId="PtaChar">
    <w:name w:val="Päta Char"/>
    <w:link w:val="Pta"/>
    <w:uiPriority w:val="99"/>
    <w:locked/>
    <w:rsid w:val="00C22C12"/>
    <w:rPr>
      <w:rFonts w:ascii="Times New Roman" w:hAnsi="Times New Roman" w:cs="Times New Roman"/>
      <w:sz w:val="24"/>
      <w:szCs w:val="24"/>
      <w:lang w:val="hu-HU" w:eastAsia="hu-HU"/>
    </w:rPr>
  </w:style>
  <w:style w:type="character" w:styleId="slostrany">
    <w:name w:val="page number"/>
    <w:rsid w:val="00C22C12"/>
    <w:rPr>
      <w:rFonts w:cs="Times New Roman"/>
    </w:rPr>
  </w:style>
  <w:style w:type="table" w:styleId="Mriekatabuky">
    <w:name w:val="Table Grid"/>
    <w:basedOn w:val="Normlnatabuka"/>
    <w:rsid w:val="00C22C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C22C12"/>
    <w:pPr>
      <w:spacing w:after="120" w:line="480" w:lineRule="auto"/>
    </w:pPr>
    <w:rPr>
      <w:kern w:val="16"/>
      <w:sz w:val="20"/>
      <w:szCs w:val="20"/>
      <w:lang w:val="en-US"/>
    </w:rPr>
  </w:style>
  <w:style w:type="character" w:customStyle="1" w:styleId="Zkladntext2Char">
    <w:name w:val="Základný text 2 Char"/>
    <w:link w:val="Zkladntext2"/>
    <w:locked/>
    <w:rsid w:val="00C22C12"/>
    <w:rPr>
      <w:rFonts w:ascii="Times New Roman" w:hAnsi="Times New Roman" w:cs="Times New Roman"/>
      <w:kern w:val="16"/>
      <w:sz w:val="20"/>
      <w:szCs w:val="20"/>
      <w:lang w:val="en-US" w:eastAsia="hu-HU"/>
    </w:rPr>
  </w:style>
  <w:style w:type="paragraph" w:styleId="Zkladntext">
    <w:name w:val="Body Text"/>
    <w:basedOn w:val="Normlny"/>
    <w:link w:val="ZkladntextChar"/>
    <w:rsid w:val="00C22C12"/>
    <w:pPr>
      <w:spacing w:after="120"/>
    </w:pPr>
  </w:style>
  <w:style w:type="character" w:customStyle="1" w:styleId="ZkladntextChar">
    <w:name w:val="Základný text Char"/>
    <w:link w:val="Zkladntext"/>
    <w:locked/>
    <w:rsid w:val="00C22C12"/>
    <w:rPr>
      <w:rFonts w:ascii="Times New Roman" w:hAnsi="Times New Roman" w:cs="Times New Roman"/>
      <w:sz w:val="24"/>
      <w:szCs w:val="24"/>
      <w:lang w:val="hu-HU" w:eastAsia="hu-HU"/>
    </w:rPr>
  </w:style>
  <w:style w:type="paragraph" w:styleId="Normlnysozarkami">
    <w:name w:val="Normal Indent"/>
    <w:basedOn w:val="Normlny"/>
    <w:rsid w:val="00C22C12"/>
    <w:pPr>
      <w:spacing w:after="120"/>
      <w:ind w:left="720"/>
    </w:pPr>
    <w:rPr>
      <w:sz w:val="22"/>
      <w:szCs w:val="20"/>
      <w:lang w:val="en-GB" w:eastAsia="en-GB"/>
    </w:rPr>
  </w:style>
  <w:style w:type="paragraph" w:styleId="Zkladntext3">
    <w:name w:val="Body Text 3"/>
    <w:basedOn w:val="Normlny"/>
    <w:link w:val="Zkladntext3Char"/>
    <w:rsid w:val="00C22C12"/>
    <w:pPr>
      <w:spacing w:after="120"/>
    </w:pPr>
    <w:rPr>
      <w:sz w:val="16"/>
      <w:szCs w:val="16"/>
    </w:rPr>
  </w:style>
  <w:style w:type="character" w:customStyle="1" w:styleId="Zkladntext3Char">
    <w:name w:val="Základný text 3 Char"/>
    <w:link w:val="Zkladntext3"/>
    <w:locked/>
    <w:rsid w:val="00C22C12"/>
    <w:rPr>
      <w:rFonts w:ascii="Times New Roman" w:hAnsi="Times New Roman" w:cs="Times New Roman"/>
      <w:sz w:val="16"/>
      <w:szCs w:val="16"/>
      <w:lang w:val="hu-HU" w:eastAsia="hu-HU"/>
    </w:rPr>
  </w:style>
  <w:style w:type="paragraph" w:styleId="Textbubliny">
    <w:name w:val="Balloon Text"/>
    <w:basedOn w:val="Normlny"/>
    <w:link w:val="TextbublinyChar"/>
    <w:rsid w:val="00C22C12"/>
    <w:rPr>
      <w:rFonts w:ascii="Tahoma" w:hAnsi="Tahoma"/>
      <w:sz w:val="16"/>
      <w:szCs w:val="16"/>
    </w:rPr>
  </w:style>
  <w:style w:type="character" w:customStyle="1" w:styleId="TextbublinyChar">
    <w:name w:val="Text bubliny Char"/>
    <w:link w:val="Textbubliny"/>
    <w:locked/>
    <w:rsid w:val="00C22C12"/>
    <w:rPr>
      <w:rFonts w:ascii="Tahoma" w:hAnsi="Tahoma" w:cs="Tahoma"/>
      <w:sz w:val="16"/>
      <w:szCs w:val="16"/>
      <w:lang w:val="hu-HU" w:eastAsia="hu-HU"/>
    </w:rPr>
  </w:style>
  <w:style w:type="paragraph" w:customStyle="1" w:styleId="Sarkain2">
    <w:name w:val="Sarkain2"/>
    <w:basedOn w:val="Normlny"/>
    <w:rsid w:val="00C22C12"/>
    <w:pPr>
      <w:ind w:left="851"/>
    </w:pPr>
    <w:rPr>
      <w:b/>
      <w:szCs w:val="20"/>
      <w:lang w:val="fi-FI" w:eastAsia="fi-FI"/>
    </w:rPr>
  </w:style>
  <w:style w:type="paragraph" w:styleId="Normlnywebov">
    <w:name w:val="Normal (Web)"/>
    <w:basedOn w:val="Normlny"/>
    <w:rsid w:val="00C22C12"/>
    <w:pPr>
      <w:spacing w:before="100" w:beforeAutospacing="1" w:after="69"/>
    </w:pPr>
    <w:rPr>
      <w:color w:val="000000"/>
    </w:rPr>
  </w:style>
  <w:style w:type="paragraph" w:customStyle="1" w:styleId="Default">
    <w:name w:val="Default"/>
    <w:rsid w:val="00C22C12"/>
    <w:pPr>
      <w:autoSpaceDE w:val="0"/>
      <w:autoSpaceDN w:val="0"/>
      <w:adjustRightInd w:val="0"/>
    </w:pPr>
    <w:rPr>
      <w:color w:val="000000"/>
      <w:sz w:val="24"/>
      <w:szCs w:val="24"/>
      <w:lang w:val="hu-HU" w:eastAsia="hu-HU"/>
    </w:rPr>
  </w:style>
  <w:style w:type="character" w:styleId="Odkaznakomentr">
    <w:name w:val="annotation reference"/>
    <w:rsid w:val="00C22C12"/>
    <w:rPr>
      <w:sz w:val="16"/>
    </w:rPr>
  </w:style>
  <w:style w:type="paragraph" w:styleId="Textkomentra">
    <w:name w:val="annotation text"/>
    <w:basedOn w:val="Normlny"/>
    <w:link w:val="TextkomentraChar"/>
    <w:rsid w:val="00C22C12"/>
    <w:rPr>
      <w:sz w:val="20"/>
      <w:szCs w:val="20"/>
    </w:rPr>
  </w:style>
  <w:style w:type="character" w:customStyle="1" w:styleId="TextkomentraChar">
    <w:name w:val="Text komentára Char"/>
    <w:link w:val="Textkomentra"/>
    <w:locked/>
    <w:rsid w:val="00C22C12"/>
    <w:rPr>
      <w:rFonts w:ascii="Times New Roman" w:hAnsi="Times New Roman" w:cs="Times New Roman"/>
      <w:sz w:val="20"/>
      <w:szCs w:val="20"/>
      <w:lang w:val="hu-HU" w:eastAsia="hu-HU"/>
    </w:rPr>
  </w:style>
  <w:style w:type="paragraph" w:styleId="Predmetkomentra">
    <w:name w:val="annotation subject"/>
    <w:basedOn w:val="Textkomentra"/>
    <w:next w:val="Textkomentra"/>
    <w:link w:val="PredmetkomentraChar"/>
    <w:rsid w:val="00C22C12"/>
    <w:rPr>
      <w:b/>
      <w:bCs/>
    </w:rPr>
  </w:style>
  <w:style w:type="character" w:customStyle="1" w:styleId="PredmetkomentraChar">
    <w:name w:val="Predmet komentára Char"/>
    <w:link w:val="Predmetkomentra"/>
    <w:locked/>
    <w:rsid w:val="00C22C12"/>
    <w:rPr>
      <w:rFonts w:ascii="Times New Roman" w:hAnsi="Times New Roman" w:cs="Times New Roman"/>
      <w:b/>
      <w:bCs/>
      <w:sz w:val="20"/>
      <w:szCs w:val="20"/>
      <w:lang w:val="hu-HU" w:eastAsia="hu-HU"/>
    </w:rPr>
  </w:style>
  <w:style w:type="paragraph" w:styleId="Revzia">
    <w:name w:val="Revision"/>
    <w:hidden/>
    <w:semiHidden/>
    <w:rsid w:val="00C22C12"/>
    <w:rPr>
      <w:rFonts w:ascii="Times New Roman" w:hAnsi="Times New Roman"/>
      <w:sz w:val="24"/>
      <w:szCs w:val="24"/>
      <w:lang w:val="hu-HU" w:eastAsia="hu-HU"/>
    </w:rPr>
  </w:style>
  <w:style w:type="paragraph" w:customStyle="1" w:styleId="Vltozat1">
    <w:name w:val="Változat1"/>
    <w:hidden/>
    <w:semiHidden/>
    <w:rsid w:val="00C22C12"/>
    <w:rPr>
      <w:rFonts w:ascii="Times New Roman" w:hAnsi="Times New Roman"/>
      <w:sz w:val="24"/>
      <w:szCs w:val="24"/>
      <w:lang w:val="hu-HU" w:eastAsia="hu-HU"/>
    </w:rPr>
  </w:style>
  <w:style w:type="character" w:customStyle="1" w:styleId="apple-style-span">
    <w:name w:val="apple-style-span"/>
    <w:rsid w:val="00C22C12"/>
  </w:style>
  <w:style w:type="character" w:customStyle="1" w:styleId="mediumtext1">
    <w:name w:val="medium_text1"/>
    <w:rsid w:val="00561D14"/>
    <w:rPr>
      <w:sz w:val="14"/>
      <w:szCs w:val="14"/>
    </w:rPr>
  </w:style>
  <w:style w:type="character" w:customStyle="1" w:styleId="hps">
    <w:name w:val="hps"/>
    <w:basedOn w:val="Predvolenpsmoodseku"/>
    <w:rsid w:val="00003A28"/>
  </w:style>
  <w:style w:type="character" w:styleId="Hypertextovprepojenie">
    <w:name w:val="Hyperlink"/>
    <w:rsid w:val="00D9350A"/>
    <w:rPr>
      <w:color w:val="0000FF"/>
      <w:u w:val="single"/>
    </w:rPr>
  </w:style>
  <w:style w:type="paragraph" w:customStyle="1" w:styleId="Paragraph">
    <w:name w:val="Paragraph"/>
    <w:link w:val="ParagraphChar"/>
    <w:rsid w:val="00950663"/>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950663"/>
    <w:rPr>
      <w:rFonts w:ascii="Times New Roman" w:eastAsia="Times New Roman" w:hAnsi="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0A9BA-FEFD-48DE-957C-AF9B6B3F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6051C1-E8FD-4B0D-9C4F-94038D704206}">
  <ds:schemaRefs>
    <ds:schemaRef ds:uri="http://schemas.microsoft.com/sharepoint/v3/contenttype/forms"/>
  </ds:schemaRefs>
</ds:datastoreItem>
</file>

<file path=customXml/itemProps3.xml><?xml version="1.0" encoding="utf-8"?>
<ds:datastoreItem xmlns:ds="http://schemas.openxmlformats.org/officeDocument/2006/customXml" ds:itemID="{4F69615D-4AC4-4887-8320-6E493B895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6C005A-97B7-47DA-87DE-FEEC0F0A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29</Pages>
  <Words>12155</Words>
  <Characters>69289</Characters>
  <Application>Microsoft Office Word</Application>
  <DocSecurity>0</DocSecurity>
  <Lines>577</Lines>
  <Paragraphs>162</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1</vt:lpstr>
      <vt:lpstr>1</vt:lpstr>
      <vt:lpstr>1</vt:lpstr>
    </vt:vector>
  </TitlesOfParts>
  <Company>Hewlett-Packard Company</Company>
  <LinksUpToDate>false</LinksUpToDate>
  <CharactersWithSpaces>81282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Ľubica</dc:creator>
  <cp:lastModifiedBy>Grančaiová, Zuzana</cp:lastModifiedBy>
  <cp:revision>8</cp:revision>
  <cp:lastPrinted>2019-05-20T07:30:00Z</cp:lastPrinted>
  <dcterms:created xsi:type="dcterms:W3CDTF">2019-05-17T07:09:00Z</dcterms:created>
  <dcterms:modified xsi:type="dcterms:W3CDTF">2019-05-21T07:36:00Z</dcterms:modified>
</cp:coreProperties>
</file>