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0DF7" w14:textId="77777777" w:rsidR="0075499E" w:rsidRPr="008B7E4D" w:rsidRDefault="0075499E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BDDB4C4" w14:textId="77777777" w:rsidR="00161F57" w:rsidRPr="001035FF" w:rsidRDefault="00E137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35FF">
        <w:rPr>
          <w:b/>
          <w:bCs/>
          <w:sz w:val="22"/>
          <w:szCs w:val="22"/>
        </w:rPr>
        <w:t>SÚHRN CHARAKTERISTICKÝCH VLASTNOSTÍ LIEKU</w:t>
      </w:r>
    </w:p>
    <w:p w14:paraId="136C9CBF" w14:textId="77777777" w:rsidR="00161F57" w:rsidRPr="00785C67" w:rsidRDefault="00161F57" w:rsidP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8C6012F" w14:textId="77777777" w:rsidR="00E31FB5" w:rsidRPr="00785C67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F2851F2" w14:textId="77777777"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1.</w:t>
      </w:r>
      <w:r w:rsidR="00161F57" w:rsidRPr="00785C67">
        <w:rPr>
          <w:b/>
          <w:bCs/>
          <w:caps/>
          <w:sz w:val="22"/>
          <w:szCs w:val="22"/>
        </w:rPr>
        <w:tab/>
        <w:t>Názov lieku</w:t>
      </w:r>
    </w:p>
    <w:p w14:paraId="78DCA400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F3CDFF" w14:textId="1146834A" w:rsidR="00BC3CB7" w:rsidRPr="008B7E4D" w:rsidRDefault="00526996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5417E3">
        <w:rPr>
          <w:rFonts w:eastAsia="TimesNewRoman"/>
          <w:sz w:val="22"/>
          <w:szCs w:val="22"/>
          <w:lang w:eastAsia="en-US"/>
        </w:rPr>
        <w:t xml:space="preserve"> </w:t>
      </w:r>
      <w:r w:rsidR="00BC3CB7" w:rsidRPr="008B7E4D">
        <w:rPr>
          <w:rFonts w:eastAsia="TimesNewRoman"/>
          <w:sz w:val="22"/>
          <w:szCs w:val="22"/>
          <w:lang w:eastAsia="en-US"/>
        </w:rPr>
        <w:t>40 mg/ml</w:t>
      </w:r>
    </w:p>
    <w:p w14:paraId="031E60A4" w14:textId="5927663A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perorálna suspenzia</w:t>
      </w:r>
    </w:p>
    <w:p w14:paraId="3F6E2D93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0D72A83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986A05B" w14:textId="77777777" w:rsidR="00161F57" w:rsidRPr="00785C67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 xml:space="preserve">2. </w:t>
      </w:r>
      <w:r w:rsidRPr="00785C67">
        <w:rPr>
          <w:b/>
          <w:bCs/>
          <w:caps/>
          <w:sz w:val="22"/>
          <w:szCs w:val="22"/>
        </w:rPr>
        <w:tab/>
        <w:t xml:space="preserve">Kvalitatívne a kvantitatívne zloženie </w:t>
      </w:r>
    </w:p>
    <w:p w14:paraId="1CC2A8D1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2D30C20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Každý ml perorálnej suspenzie obsahuje 40 mg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posakonazolu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.</w:t>
      </w:r>
    </w:p>
    <w:p w14:paraId="25851C4A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14:paraId="7E9B15AD" w14:textId="5789AFB0" w:rsidR="00BC3CB7" w:rsidRPr="008B7E4D" w:rsidRDefault="00526996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u w:val="single"/>
          <w:lang w:eastAsia="en-US"/>
        </w:rPr>
        <w:t>Pomocné látky</w:t>
      </w:r>
      <w:r w:rsidR="00BC3CB7" w:rsidRPr="008B7E4D">
        <w:rPr>
          <w:rFonts w:eastAsia="TimesNewRoman"/>
          <w:sz w:val="22"/>
          <w:szCs w:val="22"/>
          <w:u w:val="single"/>
          <w:lang w:eastAsia="en-US"/>
        </w:rPr>
        <w:t xml:space="preserve"> so známym účinkom</w:t>
      </w:r>
      <w:r w:rsidR="00BC3CB7" w:rsidRPr="008B7E4D">
        <w:rPr>
          <w:rFonts w:eastAsia="TimesNewRoman"/>
          <w:sz w:val="22"/>
          <w:szCs w:val="22"/>
          <w:lang w:eastAsia="en-US"/>
        </w:rPr>
        <w:t>:</w:t>
      </w:r>
    </w:p>
    <w:p w14:paraId="4E5BB255" w14:textId="16AFBF42" w:rsidR="00BC3CB7" w:rsidRDefault="00526996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</w:t>
      </w:r>
      <w:r w:rsidR="00C57D90">
        <w:rPr>
          <w:rFonts w:eastAsia="TimesNewRoman"/>
          <w:sz w:val="22"/>
          <w:szCs w:val="22"/>
          <w:lang w:eastAsia="en-US"/>
        </w:rPr>
        <w:t xml:space="preserve">iek obsahuje 0,6 mg </w:t>
      </w:r>
      <w:proofErr w:type="spellStart"/>
      <w:r w:rsidR="00E400CF">
        <w:rPr>
          <w:rFonts w:eastAsia="TimesNewRoman"/>
          <w:sz w:val="22"/>
          <w:szCs w:val="22"/>
          <w:lang w:eastAsia="en-US"/>
        </w:rPr>
        <w:t>citronanu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sodného v každom ml.</w:t>
      </w:r>
    </w:p>
    <w:p w14:paraId="2ED55912" w14:textId="6F4915CC" w:rsidR="00526996" w:rsidRDefault="00C57D90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3 mg </w:t>
      </w:r>
      <w:proofErr w:type="spellStart"/>
      <w:r w:rsidR="00E400CF">
        <w:rPr>
          <w:rFonts w:eastAsia="TimesNewRoman"/>
          <w:sz w:val="22"/>
          <w:szCs w:val="22"/>
          <w:lang w:eastAsia="en-US"/>
        </w:rPr>
        <w:t>citronanu</w:t>
      </w:r>
      <w:proofErr w:type="spellEnd"/>
      <w:r w:rsidR="00526996">
        <w:rPr>
          <w:rFonts w:eastAsia="TimesNewRoman"/>
          <w:sz w:val="22"/>
          <w:szCs w:val="22"/>
          <w:lang w:eastAsia="en-US"/>
        </w:rPr>
        <w:t xml:space="preserve"> sodného v 5 ml suspenzie.</w:t>
      </w:r>
    </w:p>
    <w:p w14:paraId="49C6DA7C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02711119" w14:textId="5825CD00" w:rsidR="004E5EB1" w:rsidRDefault="00CC2A2E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2</w:t>
      </w:r>
      <w:r>
        <w:rPr>
          <w:rFonts w:eastAsia="TimesNewRoman"/>
          <w:sz w:val="22"/>
          <w:szCs w:val="22"/>
          <w:lang w:eastAsia="en-US"/>
        </w:rPr>
        <w:t xml:space="preserve"> mg </w:t>
      </w:r>
      <w:proofErr w:type="spellStart"/>
      <w:r>
        <w:rPr>
          <w:rFonts w:eastAsia="TimesNewRoman"/>
          <w:sz w:val="22"/>
          <w:szCs w:val="22"/>
          <w:lang w:eastAsia="en-US"/>
        </w:rPr>
        <w:t>benzoan</w:t>
      </w:r>
      <w:r w:rsidR="004E5EB1">
        <w:rPr>
          <w:rFonts w:eastAsia="TimesNewRoman"/>
          <w:sz w:val="22"/>
          <w:szCs w:val="22"/>
          <w:lang w:eastAsia="en-US"/>
        </w:rPr>
        <w:t>u</w:t>
      </w:r>
      <w:proofErr w:type="spellEnd"/>
      <w:r w:rsidR="004E5EB1">
        <w:rPr>
          <w:rFonts w:eastAsia="TimesNewRoman"/>
          <w:sz w:val="22"/>
          <w:szCs w:val="22"/>
          <w:lang w:eastAsia="en-US"/>
        </w:rPr>
        <w:t xml:space="preserve"> sodného v každom ml.</w:t>
      </w:r>
    </w:p>
    <w:p w14:paraId="46A997EA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</w:t>
      </w:r>
      <w:r w:rsidR="00C57D90">
        <w:rPr>
          <w:rFonts w:eastAsia="TimesNewRoman"/>
          <w:sz w:val="22"/>
          <w:szCs w:val="22"/>
          <w:lang w:eastAsia="en-US"/>
        </w:rPr>
        <w:t xml:space="preserve">ento liek obsahuje 10 mg </w:t>
      </w:r>
      <w:proofErr w:type="spellStart"/>
      <w:r w:rsidR="00C57D90">
        <w:rPr>
          <w:rFonts w:eastAsia="TimesNewRoman"/>
          <w:sz w:val="22"/>
          <w:szCs w:val="22"/>
          <w:lang w:eastAsia="en-US"/>
        </w:rPr>
        <w:t>benzoan</w:t>
      </w:r>
      <w:r>
        <w:rPr>
          <w:rFonts w:eastAsia="TimesNewRoman"/>
          <w:sz w:val="22"/>
          <w:szCs w:val="22"/>
          <w:lang w:eastAsia="en-US"/>
        </w:rPr>
        <w:t>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sodného v 5 ml suspenzie.</w:t>
      </w:r>
    </w:p>
    <w:p w14:paraId="7335CFD0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260C9529" w14:textId="3D365F94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 do 121,66 mg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glukózy v</w:t>
      </w:r>
      <w:r>
        <w:rPr>
          <w:rFonts w:eastAsia="TimesNewRoman"/>
          <w:sz w:val="22"/>
          <w:szCs w:val="22"/>
          <w:lang w:eastAsia="en-US"/>
        </w:rPr>
        <w:t> každom ml.</w:t>
      </w:r>
    </w:p>
    <w:p w14:paraId="4BC3080E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 do 608,3 mg glukózy v 5 ml suspenzie.</w:t>
      </w:r>
    </w:p>
    <w:p w14:paraId="1418E9D7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1ACF8E09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do 4,5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každom ml.</w:t>
      </w:r>
    </w:p>
    <w:p w14:paraId="2788BA33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22,5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</w:p>
    <w:p w14:paraId="435C0294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3BDBCF9E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0,0066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každom ml.</w:t>
      </w:r>
    </w:p>
    <w:p w14:paraId="1E9B830A" w14:textId="69FD7DCA" w:rsidR="00BC3CB7" w:rsidRPr="008B7E4D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0,033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</w:t>
      </w:r>
      <w:r w:rsidR="00BC3CB7" w:rsidRPr="008B7E4D">
        <w:rPr>
          <w:rFonts w:eastAsia="TimesNewRoman"/>
          <w:sz w:val="22"/>
          <w:szCs w:val="22"/>
          <w:lang w:eastAsia="en-US"/>
        </w:rPr>
        <w:t>5 ml suspenzie.</w:t>
      </w:r>
    </w:p>
    <w:p w14:paraId="4EFECD68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14:paraId="201AE028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Úplný zoznam pomocných látok, pozri časť 6.1.</w:t>
      </w:r>
    </w:p>
    <w:p w14:paraId="42161C0C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53ED711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6CD97CB" w14:textId="77777777"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3.</w:t>
      </w:r>
      <w:r w:rsidR="00161F57" w:rsidRPr="00785C67">
        <w:rPr>
          <w:b/>
          <w:bCs/>
          <w:caps/>
          <w:sz w:val="22"/>
          <w:szCs w:val="22"/>
        </w:rPr>
        <w:tab/>
        <w:t>Lieková forma</w:t>
      </w:r>
    </w:p>
    <w:p w14:paraId="084520D0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5F088BC6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Perorálna suspenzia</w:t>
      </w:r>
    </w:p>
    <w:p w14:paraId="1A635821" w14:textId="77777777" w:rsidR="00836A07" w:rsidRPr="008B7E4D" w:rsidRDefault="00836A07" w:rsidP="00BC3CB7">
      <w:pPr>
        <w:rPr>
          <w:rFonts w:eastAsia="TimesNewRoman"/>
          <w:sz w:val="22"/>
          <w:szCs w:val="22"/>
          <w:lang w:eastAsia="en-US"/>
        </w:rPr>
      </w:pPr>
    </w:p>
    <w:p w14:paraId="65E71E51" w14:textId="04D71446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Biela </w:t>
      </w:r>
      <w:r w:rsidR="00836A07">
        <w:rPr>
          <w:rFonts w:eastAsia="TimesNewRoman"/>
          <w:sz w:val="22"/>
          <w:szCs w:val="22"/>
          <w:lang w:eastAsia="en-US"/>
        </w:rPr>
        <w:t>až takmer biela</w:t>
      </w:r>
      <w:r w:rsidRPr="008B7E4D">
        <w:rPr>
          <w:rFonts w:eastAsia="TimesNewRoman"/>
          <w:sz w:val="22"/>
          <w:szCs w:val="22"/>
          <w:lang w:eastAsia="en-US"/>
        </w:rPr>
        <w:t xml:space="preserve"> suspenzia.</w:t>
      </w:r>
    </w:p>
    <w:p w14:paraId="6E82FF23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282C944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E7010BD" w14:textId="77777777" w:rsidR="00161F57" w:rsidRPr="00785C67" w:rsidRDefault="00876AAE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4.</w:t>
      </w:r>
      <w:r w:rsidRPr="00785C67">
        <w:rPr>
          <w:b/>
          <w:bCs/>
          <w:caps/>
          <w:sz w:val="22"/>
          <w:szCs w:val="22"/>
        </w:rPr>
        <w:tab/>
      </w:r>
      <w:r w:rsidR="00161F57" w:rsidRPr="00785C67">
        <w:rPr>
          <w:b/>
          <w:bCs/>
          <w:caps/>
          <w:sz w:val="22"/>
          <w:szCs w:val="22"/>
        </w:rPr>
        <w:t>Klinické údaje</w:t>
      </w:r>
    </w:p>
    <w:p w14:paraId="0C3F171A" w14:textId="77777777" w:rsidR="00161F57" w:rsidRPr="00785C67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B65FE42" w14:textId="77777777"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4.1</w:t>
      </w:r>
      <w:r w:rsidR="00161F57" w:rsidRPr="00785C67">
        <w:rPr>
          <w:b/>
          <w:bCs/>
          <w:iCs/>
          <w:sz w:val="22"/>
          <w:szCs w:val="22"/>
        </w:rPr>
        <w:tab/>
        <w:t>Terapeutické indikácie</w:t>
      </w:r>
    </w:p>
    <w:p w14:paraId="42D8248F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8FF6214" w14:textId="4A3175F4" w:rsidR="00BC3CB7" w:rsidRPr="008B7E4D" w:rsidRDefault="005B06BA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r>
        <w:rPr>
          <w:rFonts w:eastAsia="TimesNewRoman"/>
          <w:sz w:val="22"/>
          <w:szCs w:val="22"/>
          <w:lang w:eastAsia="en-US"/>
        </w:rPr>
        <w:t>40 mg/ml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je indikovaný na liečbu nasledovných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infekcií u dospelých (pozri časť 5.1):</w:t>
      </w:r>
    </w:p>
    <w:p w14:paraId="78629B30" w14:textId="77777777"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 xml:space="preserve">invazívna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aspergilóza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 alebo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 u pacientov, ktorí tieto lieky 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79E87F70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fuzarióza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 alebo u pacientov, ktorí</w:t>
      </w:r>
    </w:p>
    <w:p w14:paraId="676DE764" w14:textId="77777777" w:rsidR="00BC3CB7" w:rsidRPr="008B7E4D" w:rsidRDefault="00E33CCE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ab/>
      </w:r>
      <w:r w:rsidR="00BC3CB7" w:rsidRPr="008B7E4D">
        <w:rPr>
          <w:rFonts w:eastAsia="TimesNewRoman"/>
          <w:sz w:val="22"/>
          <w:szCs w:val="22"/>
          <w:lang w:eastAsia="en-US"/>
        </w:rPr>
        <w:t>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B;</w:t>
      </w:r>
    </w:p>
    <w:p w14:paraId="7E52E355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chromoblastomykóza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mycetóm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</w:t>
      </w:r>
    </w:p>
    <w:p w14:paraId="4CE82552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       u pacientov, ktorí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00EC94EF" w14:textId="77777777"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kokcidioidomykóza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B,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flukonazol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 u pacientov, ktorí tieto lieky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0F1A35A5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orofaryngeálna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kandidóza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: ako liečba prvej línie u pacientov so závažným ochorením alebo</w:t>
      </w:r>
    </w:p>
    <w:p w14:paraId="7B88C3D8" w14:textId="77777777" w:rsidR="00BC3CB7" w:rsidRPr="008B7E4D" w:rsidRDefault="00BC3CB7" w:rsidP="00E33CCE">
      <w:pPr>
        <w:tabs>
          <w:tab w:val="left" w:pos="426"/>
        </w:tabs>
        <w:ind w:left="426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u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imunokompromitovaných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pacientov, u ktorých sa očakáva slabá odpoveď na lokálnu liečbu.</w:t>
      </w:r>
    </w:p>
    <w:p w14:paraId="48CE370F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</w:p>
    <w:p w14:paraId="2A2306CE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proofErr w:type="spellStart"/>
      <w:r w:rsidRPr="008B7E4D">
        <w:rPr>
          <w:rFonts w:eastAsia="TimesNewRoman"/>
          <w:sz w:val="22"/>
          <w:szCs w:val="22"/>
          <w:lang w:eastAsia="en-US"/>
        </w:rPr>
        <w:lastRenderedPageBreak/>
        <w:t>Refraktérnosť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je definovaná ako progresia infekcie alebo neúspešné potlačenie infekcie po minimálne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7 dňoch podávania terapeutických dávok účinnej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antimykotickej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liečby.</w:t>
      </w:r>
    </w:p>
    <w:p w14:paraId="5D0DA8A8" w14:textId="7EC9EA7B" w:rsidR="00BC3CB7" w:rsidRPr="008B7E4D" w:rsidRDefault="005B06BA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r w:rsidR="006D54C4">
        <w:rPr>
          <w:rFonts w:eastAsia="TimesNewRoman"/>
          <w:sz w:val="22"/>
          <w:szCs w:val="22"/>
          <w:lang w:eastAsia="en-US"/>
        </w:rPr>
        <w:t>40 mg/ml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je tiež </w:t>
      </w:r>
      <w:r w:rsidR="006D54C4">
        <w:rPr>
          <w:rFonts w:eastAsia="TimesNewRoman"/>
          <w:sz w:val="22"/>
          <w:szCs w:val="22"/>
          <w:lang w:eastAsia="en-US"/>
        </w:rPr>
        <w:t>indikovaný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na profylaxiu invazívnych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infekcií u nasledovných pacientov:</w:t>
      </w:r>
    </w:p>
    <w:p w14:paraId="700C0C8B" w14:textId="77777777" w:rsidR="00BC3CB7" w:rsidRPr="00785C67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 xml:space="preserve">pacienti, ktorí dostávajú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remisnú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indukčnú chemoterapiu pri akútnej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myeloblastovej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leukémii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(AML) alebo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myelodysplastických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syndrómoch (MDS), u ktorých sa očakáva vývoj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dlhotrvajúcej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neutropénie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 u ktorých je vysoké riziko vzniku invazívnych </w:t>
      </w:r>
      <w:proofErr w:type="spellStart"/>
      <w:r w:rsidRPr="001035FF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E33CCE" w:rsidRPr="001035FF">
        <w:rPr>
          <w:rFonts w:eastAsia="TimesNewRoman"/>
          <w:sz w:val="22"/>
          <w:szCs w:val="22"/>
          <w:lang w:eastAsia="en-US"/>
        </w:rPr>
        <w:t xml:space="preserve"> </w:t>
      </w:r>
      <w:r w:rsidRPr="00785C67">
        <w:rPr>
          <w:rFonts w:eastAsia="TimesNewRoman"/>
          <w:sz w:val="22"/>
          <w:szCs w:val="22"/>
          <w:lang w:eastAsia="en-US"/>
        </w:rPr>
        <w:t>infekcií;</w:t>
      </w:r>
    </w:p>
    <w:p w14:paraId="194A36B2" w14:textId="77777777" w:rsidR="00E33CCE" w:rsidRPr="00785C67" w:rsidRDefault="00E33CCE" w:rsidP="00E33CCE">
      <w:pPr>
        <w:tabs>
          <w:tab w:val="left" w:pos="426"/>
        </w:tabs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  <w:lang w:eastAsia="en-US"/>
        </w:rPr>
        <w:t>-</w:t>
      </w:r>
      <w:r w:rsidRPr="00785C67">
        <w:rPr>
          <w:rFonts w:eastAsia="TimesNewRoman"/>
          <w:sz w:val="22"/>
          <w:szCs w:val="22"/>
          <w:lang w:eastAsia="en-US"/>
        </w:rPr>
        <w:tab/>
      </w:r>
      <w:r w:rsidRPr="00785C67">
        <w:rPr>
          <w:rFonts w:eastAsia="TimesNewRoman"/>
          <w:sz w:val="22"/>
          <w:szCs w:val="22"/>
        </w:rPr>
        <w:t xml:space="preserve">príjemcovia transplantátu </w:t>
      </w:r>
      <w:proofErr w:type="spellStart"/>
      <w:r w:rsidRPr="00785C67">
        <w:rPr>
          <w:rFonts w:eastAsia="TimesNewRoman"/>
          <w:sz w:val="22"/>
          <w:szCs w:val="22"/>
        </w:rPr>
        <w:t>hematopoetických</w:t>
      </w:r>
      <w:proofErr w:type="spellEnd"/>
      <w:r w:rsidRPr="00785C67">
        <w:rPr>
          <w:rFonts w:eastAsia="TimesNewRoman"/>
          <w:sz w:val="22"/>
          <w:szCs w:val="22"/>
        </w:rPr>
        <w:t xml:space="preserve"> kmeňových buniek (</w:t>
      </w:r>
      <w:proofErr w:type="spellStart"/>
      <w:r w:rsidRPr="00785C67">
        <w:rPr>
          <w:rFonts w:eastAsia="TimesNewRoman"/>
          <w:sz w:val="22"/>
          <w:szCs w:val="22"/>
        </w:rPr>
        <w:t>hematopoietic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stem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cell</w:t>
      </w:r>
      <w:proofErr w:type="spellEnd"/>
    </w:p>
    <w:p w14:paraId="4F210A6D" w14:textId="77777777" w:rsidR="00E33CCE" w:rsidRPr="00785C67" w:rsidRDefault="00E33CCE" w:rsidP="008B7E4D">
      <w:pPr>
        <w:autoSpaceDE w:val="0"/>
        <w:autoSpaceDN w:val="0"/>
        <w:adjustRightInd w:val="0"/>
        <w:ind w:left="426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transplant</w:t>
      </w:r>
      <w:proofErr w:type="spellEnd"/>
      <w:r w:rsidRPr="00785C67">
        <w:rPr>
          <w:rFonts w:eastAsia="TimesNewRoman"/>
          <w:sz w:val="22"/>
          <w:szCs w:val="22"/>
        </w:rPr>
        <w:t xml:space="preserve">, HSCT), ktorí podstupujú </w:t>
      </w:r>
      <w:proofErr w:type="spellStart"/>
      <w:r w:rsidRPr="00785C67">
        <w:rPr>
          <w:rFonts w:eastAsia="TimesNewRoman"/>
          <w:sz w:val="22"/>
          <w:szCs w:val="22"/>
        </w:rPr>
        <w:t>vysokodávkovú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imunosupresívnu</w:t>
      </w:r>
      <w:proofErr w:type="spellEnd"/>
      <w:r w:rsidRPr="00785C67">
        <w:rPr>
          <w:rFonts w:eastAsia="TimesNewRoman"/>
          <w:sz w:val="22"/>
          <w:szCs w:val="22"/>
        </w:rPr>
        <w:t xml:space="preserve"> liečbu </w:t>
      </w:r>
      <w:r w:rsidR="008732CA">
        <w:rPr>
          <w:rFonts w:eastAsia="TimesNewRoman"/>
          <w:sz w:val="22"/>
          <w:szCs w:val="22"/>
        </w:rPr>
        <w:t>kvôli možnej</w:t>
      </w:r>
      <w:r w:rsidRPr="00785C67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>reakci</w:t>
      </w:r>
      <w:r w:rsidR="008732CA" w:rsidRPr="007C193D">
        <w:rPr>
          <w:rFonts w:eastAsia="TimesNewRoman"/>
          <w:sz w:val="22"/>
          <w:szCs w:val="22"/>
        </w:rPr>
        <w:t xml:space="preserve">i </w:t>
      </w:r>
      <w:r w:rsidRPr="007C193D">
        <w:rPr>
          <w:rFonts w:eastAsia="TimesNewRoman"/>
          <w:sz w:val="22"/>
          <w:szCs w:val="22"/>
        </w:rPr>
        <w:t>transplantátu proti</w:t>
      </w:r>
      <w:r w:rsidRPr="00785C67">
        <w:rPr>
          <w:rFonts w:eastAsia="TimesNewRoman"/>
          <w:sz w:val="22"/>
          <w:szCs w:val="22"/>
        </w:rPr>
        <w:t xml:space="preserve"> príjemcovi (</w:t>
      </w:r>
      <w:proofErr w:type="spellStart"/>
      <w:r w:rsidRPr="00785C67">
        <w:rPr>
          <w:rFonts w:eastAsia="TimesNewRoman"/>
          <w:sz w:val="22"/>
          <w:szCs w:val="22"/>
        </w:rPr>
        <w:t>graft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versus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host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disease</w:t>
      </w:r>
      <w:proofErr w:type="spellEnd"/>
      <w:r w:rsidRPr="00785C67">
        <w:rPr>
          <w:rFonts w:eastAsia="TimesNewRoman"/>
          <w:sz w:val="22"/>
          <w:szCs w:val="22"/>
        </w:rPr>
        <w:t>, GVHD), a u ktorých je vysoké riziko</w:t>
      </w:r>
    </w:p>
    <w:p w14:paraId="4199E78A" w14:textId="77777777" w:rsidR="00E33CCE" w:rsidRPr="00785C67" w:rsidRDefault="00E33CCE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785C67">
        <w:rPr>
          <w:rFonts w:eastAsia="TimesNewRoman"/>
          <w:sz w:val="22"/>
          <w:szCs w:val="22"/>
        </w:rPr>
        <w:tab/>
        <w:t xml:space="preserve">vzniku invazívnych </w:t>
      </w:r>
      <w:proofErr w:type="spellStart"/>
      <w:r w:rsidRPr="00785C67">
        <w:rPr>
          <w:rFonts w:eastAsia="TimesNewRoman"/>
          <w:sz w:val="22"/>
          <w:szCs w:val="22"/>
        </w:rPr>
        <w:t>mykotických</w:t>
      </w:r>
      <w:proofErr w:type="spellEnd"/>
      <w:r w:rsidRPr="00785C67">
        <w:rPr>
          <w:rFonts w:eastAsia="TimesNewRoman"/>
          <w:sz w:val="22"/>
          <w:szCs w:val="22"/>
        </w:rPr>
        <w:t xml:space="preserve"> infekcií.</w:t>
      </w:r>
    </w:p>
    <w:p w14:paraId="48548135" w14:textId="77777777" w:rsidR="008E23DD" w:rsidRPr="00785C67" w:rsidRDefault="008E23DD" w:rsidP="008E23D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CEDB38E" w14:textId="77777777"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4.2</w:t>
      </w:r>
      <w:r w:rsidR="00161F57" w:rsidRPr="00785C67">
        <w:rPr>
          <w:b/>
          <w:bCs/>
          <w:iCs/>
          <w:sz w:val="22"/>
          <w:szCs w:val="22"/>
        </w:rPr>
        <w:tab/>
        <w:t>Dávkovanie a spôsob podávania</w:t>
      </w:r>
    </w:p>
    <w:p w14:paraId="760E3E9A" w14:textId="77777777" w:rsidR="00161F57" w:rsidRPr="008732CA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B848911" w14:textId="4DB5294F" w:rsidR="00587C16" w:rsidRPr="002E2043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E2043">
        <w:rPr>
          <w:rFonts w:eastAsia="TimesNewRoman,Bold"/>
          <w:b/>
          <w:bCs/>
          <w:sz w:val="22"/>
          <w:szCs w:val="22"/>
        </w:rPr>
        <w:t xml:space="preserve">Nezameniteľnosť medzi </w:t>
      </w:r>
      <w:r w:rsidR="00D0407E">
        <w:rPr>
          <w:rFonts w:eastAsia="TimesNewRoman,Bold"/>
          <w:b/>
          <w:bCs/>
          <w:sz w:val="22"/>
          <w:szCs w:val="22"/>
        </w:rPr>
        <w:t>tabletami</w:t>
      </w:r>
      <w:r w:rsidRPr="002E2043">
        <w:rPr>
          <w:rFonts w:eastAsia="TimesNewRoman,Bold"/>
          <w:b/>
          <w:bCs/>
          <w:sz w:val="22"/>
          <w:szCs w:val="22"/>
        </w:rPr>
        <w:t xml:space="preserve"> </w:t>
      </w:r>
      <w:proofErr w:type="spellStart"/>
      <w:r w:rsidRPr="002E2043">
        <w:rPr>
          <w:rFonts w:eastAsia="TimesNewRoman,Bold"/>
          <w:b/>
          <w:bCs/>
          <w:sz w:val="22"/>
          <w:szCs w:val="22"/>
        </w:rPr>
        <w:t>posakonazolu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a </w:t>
      </w:r>
      <w:proofErr w:type="spellStart"/>
      <w:r w:rsidR="00D0407E">
        <w:rPr>
          <w:rFonts w:eastAsia="TimesNewRoman,Bold"/>
          <w:b/>
          <w:bCs/>
          <w:sz w:val="22"/>
          <w:szCs w:val="22"/>
        </w:rPr>
        <w:t>Posaconazole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</w:t>
      </w:r>
      <w:proofErr w:type="spellStart"/>
      <w:r w:rsidR="00D0407E">
        <w:rPr>
          <w:rFonts w:eastAsia="TimesNewRoman,Bold"/>
          <w:b/>
          <w:bCs/>
          <w:sz w:val="22"/>
          <w:szCs w:val="22"/>
        </w:rPr>
        <w:t>Sandoz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40 mg/ml perorálna suspenzia</w:t>
      </w:r>
    </w:p>
    <w:p w14:paraId="468B130A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60663382" w14:textId="77777777"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Posakonazol</w:t>
      </w:r>
      <w:proofErr w:type="spellEnd"/>
      <w:r w:rsidRPr="00640579">
        <w:rPr>
          <w:rFonts w:eastAsia="TimesNewRoman"/>
          <w:sz w:val="22"/>
          <w:szCs w:val="22"/>
        </w:rPr>
        <w:t xml:space="preserve"> je dostupný aj v iných liekových formách a silách, avšak nie pod týmto obchodným názvom. </w:t>
      </w:r>
    </w:p>
    <w:p w14:paraId="4BD2EA00" w14:textId="77777777" w:rsidR="00587C16" w:rsidRPr="002E2043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Tablety a perorálna suspenzia však nie sú zameniteľné vzhľadom na rozdiely medzi týmito dvoma liekovými formami vo frekvencii dávkovania, užívaní s jedlom a dosiahnutej plazmatickej koncentráci</w:t>
      </w:r>
      <w:r w:rsidR="002E2043">
        <w:rPr>
          <w:rFonts w:eastAsia="TimesNewRoman"/>
          <w:sz w:val="22"/>
          <w:szCs w:val="22"/>
        </w:rPr>
        <w:t>e</w:t>
      </w:r>
      <w:r w:rsidRPr="002E2043">
        <w:rPr>
          <w:rFonts w:eastAsia="TimesNewRoman"/>
          <w:sz w:val="22"/>
          <w:szCs w:val="22"/>
        </w:rPr>
        <w:t xml:space="preserve"> liečiva. Riaďte sa preto špecifickými odporúčaniami na dávkovanie pre každú liekovú formu.</w:t>
      </w:r>
    </w:p>
    <w:p w14:paraId="7567F1CA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FB3D2E3" w14:textId="77777777"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Liečbu má začať lekár so skúsenosťami s liečbou </w:t>
      </w:r>
      <w:proofErr w:type="spellStart"/>
      <w:r w:rsidRPr="00640579">
        <w:rPr>
          <w:rFonts w:eastAsia="TimesNewRoman"/>
          <w:sz w:val="22"/>
          <w:szCs w:val="22"/>
        </w:rPr>
        <w:t>mykotických</w:t>
      </w:r>
      <w:proofErr w:type="spellEnd"/>
      <w:r w:rsidRPr="00640579">
        <w:rPr>
          <w:rFonts w:eastAsia="TimesNewRoman"/>
          <w:sz w:val="22"/>
          <w:szCs w:val="22"/>
        </w:rPr>
        <w:t xml:space="preserve"> infekcií alebo s podpornou liečbou</w:t>
      </w:r>
    </w:p>
    <w:p w14:paraId="20AE15B9" w14:textId="77777777"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vysokorizikových pacientov, u ktorých je </w:t>
      </w:r>
      <w:proofErr w:type="spellStart"/>
      <w:r w:rsidRPr="000A41C8">
        <w:rPr>
          <w:rFonts w:eastAsia="TimesNewRoman"/>
          <w:sz w:val="22"/>
          <w:szCs w:val="22"/>
        </w:rPr>
        <w:t>posakonazol</w:t>
      </w:r>
      <w:proofErr w:type="spellEnd"/>
      <w:r w:rsidRPr="000A41C8">
        <w:rPr>
          <w:rFonts w:eastAsia="TimesNewRoman"/>
          <w:sz w:val="22"/>
          <w:szCs w:val="22"/>
        </w:rPr>
        <w:t xml:space="preserve"> indikovaný ako profylaxia.</w:t>
      </w:r>
    </w:p>
    <w:p w14:paraId="51842A14" w14:textId="77777777" w:rsidR="00587C16" w:rsidRPr="003E3B7C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64F333B" w14:textId="77777777" w:rsidR="00587C16" w:rsidRPr="009D4340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Dávkovanie</w:t>
      </w:r>
    </w:p>
    <w:p w14:paraId="07A5C4C9" w14:textId="77777777" w:rsidR="00E32461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 xml:space="preserve"> je tiež dostupný vo forme 100 mg </w:t>
      </w:r>
      <w:proofErr w:type="spellStart"/>
      <w:r w:rsidRPr="009D4340">
        <w:rPr>
          <w:rFonts w:eastAsia="TimesNewRoman"/>
          <w:sz w:val="22"/>
          <w:szCs w:val="22"/>
        </w:rPr>
        <w:t>gastrorezistentných</w:t>
      </w:r>
      <w:proofErr w:type="spellEnd"/>
      <w:r w:rsidRPr="009D4340">
        <w:rPr>
          <w:rFonts w:eastAsia="TimesNewRoman"/>
          <w:sz w:val="22"/>
          <w:szCs w:val="22"/>
        </w:rPr>
        <w:t xml:space="preserve"> tabliet a 300 mg </w:t>
      </w:r>
      <w:r w:rsidR="00D162F8">
        <w:rPr>
          <w:rFonts w:eastAsia="TimesNewRoman"/>
          <w:sz w:val="22"/>
          <w:szCs w:val="22"/>
        </w:rPr>
        <w:t xml:space="preserve">koncentrátu na </w:t>
      </w:r>
      <w:r w:rsidRPr="00D162F8">
        <w:rPr>
          <w:rFonts w:eastAsia="TimesNewRoman"/>
          <w:sz w:val="22"/>
          <w:szCs w:val="22"/>
        </w:rPr>
        <w:t>infúzn</w:t>
      </w:r>
      <w:r w:rsidR="00D162F8">
        <w:rPr>
          <w:rFonts w:eastAsia="TimesNewRoman"/>
          <w:sz w:val="22"/>
          <w:szCs w:val="22"/>
        </w:rPr>
        <w:t>y roztok</w:t>
      </w:r>
      <w:r w:rsidRPr="00D162F8">
        <w:rPr>
          <w:rFonts w:eastAsia="TimesNewRoman"/>
          <w:sz w:val="22"/>
          <w:szCs w:val="22"/>
        </w:rPr>
        <w:t xml:space="preserve">. </w:t>
      </w:r>
    </w:p>
    <w:p w14:paraId="376D42D7" w14:textId="77CCCB74" w:rsidR="00587C16" w:rsidRPr="00D162F8" w:rsidRDefault="00E32461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</w:t>
      </w:r>
      <w:r w:rsidR="00587C16" w:rsidRPr="00D162F8">
        <w:rPr>
          <w:rFonts w:eastAsia="TimesNewRoman"/>
          <w:sz w:val="22"/>
          <w:szCs w:val="22"/>
        </w:rPr>
        <w:t xml:space="preserve">ablety </w:t>
      </w:r>
      <w:proofErr w:type="spellStart"/>
      <w:r>
        <w:rPr>
          <w:rFonts w:eastAsia="TimesNewRoman"/>
          <w:sz w:val="22"/>
          <w:szCs w:val="22"/>
        </w:rPr>
        <w:t>posakonazolu</w:t>
      </w:r>
      <w:proofErr w:type="spellEnd"/>
      <w:r w:rsidR="00587C16" w:rsidRPr="00D162F8">
        <w:rPr>
          <w:rFonts w:eastAsia="TimesNewRoman"/>
          <w:sz w:val="22"/>
          <w:szCs w:val="22"/>
        </w:rPr>
        <w:t xml:space="preserve"> sú uprednostňovanou liekovou formu na optimalizáciu plazmatických koncentrácií a spravidla poskytujú vyššie plazmatické expozície liečivu ako </w:t>
      </w:r>
      <w:proofErr w:type="spellStart"/>
      <w:r>
        <w:rPr>
          <w:rFonts w:eastAsia="TimesNewRoman"/>
          <w:sz w:val="22"/>
          <w:szCs w:val="22"/>
        </w:rPr>
        <w:t>Posaconazole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 w:rsidR="00E400CF">
        <w:rPr>
          <w:rFonts w:eastAsia="TimesNewRoman"/>
          <w:sz w:val="22"/>
          <w:szCs w:val="22"/>
        </w:rPr>
        <w:t>Sandoz</w:t>
      </w:r>
      <w:proofErr w:type="spellEnd"/>
      <w:r w:rsidR="00E400CF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40 mg/ml</w:t>
      </w:r>
      <w:r w:rsidR="00587C16" w:rsidRPr="00D162F8">
        <w:rPr>
          <w:rFonts w:eastAsia="TimesNewRoman"/>
          <w:sz w:val="22"/>
          <w:szCs w:val="22"/>
        </w:rPr>
        <w:t xml:space="preserve"> perorálna suspenzia.</w:t>
      </w:r>
    </w:p>
    <w:p w14:paraId="75A9F4DD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423BC6C" w14:textId="77777777" w:rsidR="00161F57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Odporúčaná dávka je uvedená v tabuľke 1.</w:t>
      </w:r>
    </w:p>
    <w:p w14:paraId="3A0031B5" w14:textId="77777777"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47FC89E" w14:textId="06A60EC4" w:rsidR="007258A5" w:rsidRPr="003E3B7C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,Bold"/>
          <w:b/>
          <w:bCs/>
          <w:sz w:val="22"/>
          <w:szCs w:val="22"/>
        </w:rPr>
        <w:t>Tabuľka 1</w:t>
      </w:r>
      <w:r w:rsidR="00D0407E">
        <w:rPr>
          <w:rFonts w:eastAsia="TimesNewRoman,Bold"/>
          <w:b/>
          <w:bCs/>
          <w:sz w:val="22"/>
          <w:szCs w:val="22"/>
        </w:rPr>
        <w:t xml:space="preserve">. </w:t>
      </w:r>
      <w:r w:rsidRPr="00E400CF">
        <w:rPr>
          <w:rFonts w:eastAsia="TimesNewRoman"/>
          <w:sz w:val="22"/>
        </w:rPr>
        <w:t>Odporúčaná dávka podľa indikácie</w:t>
      </w:r>
    </w:p>
    <w:p w14:paraId="25402367" w14:textId="77777777" w:rsidR="007258A5" w:rsidRPr="009D4340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5904"/>
      </w:tblGrid>
      <w:tr w:rsidR="007258A5" w:rsidRPr="005C47F8" w14:paraId="03977E34" w14:textId="77777777" w:rsidTr="00DC1640">
        <w:tc>
          <w:tcPr>
            <w:tcW w:w="3227" w:type="dxa"/>
            <w:shd w:val="clear" w:color="auto" w:fill="auto"/>
          </w:tcPr>
          <w:p w14:paraId="289ADD44" w14:textId="77777777" w:rsidR="007258A5" w:rsidRPr="00BF7A01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BF7A01">
              <w:rPr>
                <w:rFonts w:eastAsia="TimesNewRoman"/>
                <w:b/>
                <w:sz w:val="22"/>
                <w:szCs w:val="22"/>
              </w:rPr>
              <w:t>Indikácia</w:t>
            </w:r>
          </w:p>
        </w:tc>
        <w:tc>
          <w:tcPr>
            <w:tcW w:w="6095" w:type="dxa"/>
            <w:shd w:val="clear" w:color="auto" w:fill="auto"/>
          </w:tcPr>
          <w:p w14:paraId="5827520B" w14:textId="77777777"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7C193D">
              <w:rPr>
                <w:rFonts w:eastAsia="TimesNewRoman"/>
                <w:b/>
                <w:sz w:val="22"/>
                <w:szCs w:val="22"/>
              </w:rPr>
              <w:t>Dávka a trvanie liečby</w:t>
            </w:r>
          </w:p>
          <w:p w14:paraId="77834FC0" w14:textId="77777777"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(pozri časť 5.2)</w:t>
            </w:r>
          </w:p>
        </w:tc>
      </w:tr>
      <w:tr w:rsidR="007258A5" w:rsidRPr="005C47F8" w14:paraId="365F6590" w14:textId="77777777" w:rsidTr="00DC1640">
        <w:tc>
          <w:tcPr>
            <w:tcW w:w="3227" w:type="dxa"/>
            <w:shd w:val="clear" w:color="auto" w:fill="auto"/>
          </w:tcPr>
          <w:p w14:paraId="65D13155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Refraktérne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invazívne</w:t>
            </w:r>
          </w:p>
          <w:p w14:paraId="255E7CAC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mykotické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infekcie (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invasive</w:t>
            </w:r>
            <w:proofErr w:type="spellEnd"/>
          </w:p>
          <w:p w14:paraId="34E19073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fungal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infections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>, IFI)/pacienti</w:t>
            </w:r>
          </w:p>
          <w:p w14:paraId="4C6F6DEF" w14:textId="77777777" w:rsidR="007258A5" w:rsidRPr="007C193D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s IFI s </w:t>
            </w:r>
            <w:r w:rsidRPr="007C193D">
              <w:rPr>
                <w:rFonts w:eastAsia="TimesNewRoman"/>
                <w:sz w:val="22"/>
                <w:szCs w:val="22"/>
              </w:rPr>
              <w:t>neznášanlivosťou liečby</w:t>
            </w:r>
          </w:p>
          <w:p w14:paraId="69D941B6" w14:textId="77777777" w:rsidR="007258A5" w:rsidRPr="00AC4C7C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AC4C7C">
              <w:rPr>
                <w:rFonts w:eastAsia="TimesNewRoman"/>
                <w:sz w:val="22"/>
                <w:szCs w:val="22"/>
              </w:rPr>
              <w:t>prvej línie</w:t>
            </w:r>
          </w:p>
        </w:tc>
        <w:tc>
          <w:tcPr>
            <w:tcW w:w="6095" w:type="dxa"/>
            <w:shd w:val="clear" w:color="auto" w:fill="auto"/>
          </w:tcPr>
          <w:p w14:paraId="4EBAE5CB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200 mg (5 ml) štyrikrát denne. Pacienti, ktorí znášajú jedlo alebo</w:t>
            </w:r>
          </w:p>
          <w:p w14:paraId="730E6E31" w14:textId="77777777" w:rsidR="007258A5" w:rsidRPr="001035FF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dietetické potraviny</w:t>
            </w:r>
            <w:r w:rsidRPr="001035FF">
              <w:rPr>
                <w:rFonts w:eastAsia="TimesNewRoman"/>
                <w:sz w:val="22"/>
                <w:szCs w:val="22"/>
              </w:rPr>
              <w:t>, môžu prípadne užívať 400 mg (10 ml) dvakrát denne počas alebo bezprostredne po jedle alebo dietetickej potravine.</w:t>
            </w:r>
          </w:p>
          <w:p w14:paraId="0BA638A7" w14:textId="77777777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Trvanie liečby má byť založené na závažnosti základného</w:t>
            </w:r>
          </w:p>
          <w:p w14:paraId="02D8130C" w14:textId="77777777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 xml:space="preserve">ochorenia, zotavovaní sa z </w:t>
            </w:r>
            <w:proofErr w:type="spellStart"/>
            <w:r w:rsidRPr="00785C67">
              <w:rPr>
                <w:rFonts w:eastAsia="TimesNewRoman"/>
                <w:sz w:val="22"/>
                <w:szCs w:val="22"/>
              </w:rPr>
              <w:t>imunosupresie</w:t>
            </w:r>
            <w:proofErr w:type="spellEnd"/>
            <w:r w:rsidRPr="00785C67">
              <w:rPr>
                <w:rFonts w:eastAsia="TimesNewRoman"/>
                <w:sz w:val="22"/>
                <w:szCs w:val="22"/>
              </w:rPr>
              <w:t xml:space="preserve"> a klinickej odpovedi.</w:t>
            </w:r>
          </w:p>
        </w:tc>
      </w:tr>
      <w:tr w:rsidR="007258A5" w:rsidRPr="005C47F8" w14:paraId="0A1A0C93" w14:textId="77777777" w:rsidTr="00DC1640">
        <w:tc>
          <w:tcPr>
            <w:tcW w:w="3227" w:type="dxa"/>
            <w:shd w:val="clear" w:color="auto" w:fill="auto"/>
          </w:tcPr>
          <w:p w14:paraId="04C8139E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Orofaryngeálna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AA557C3" w14:textId="2B911ECA" w:rsidR="007258A5" w:rsidRPr="001035FF" w:rsidRDefault="00E32461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Za</w:t>
            </w:r>
            <w:r w:rsidR="007258A5" w:rsidRPr="005C47F8">
              <w:rPr>
                <w:rFonts w:eastAsia="TimesNewRoman"/>
                <w:sz w:val="22"/>
                <w:szCs w:val="22"/>
              </w:rPr>
              <w:t>čiatočná dávka</w:t>
            </w:r>
            <w:r w:rsidR="007258A5" w:rsidRPr="001035FF">
              <w:rPr>
                <w:rFonts w:eastAsia="TimesNewRoman"/>
                <w:sz w:val="22"/>
                <w:szCs w:val="22"/>
              </w:rPr>
              <w:t xml:space="preserve"> 200 mg (5 ml) jedenkrát denne v prvý deň, potom 100 mg (2,5 ml) jedenkrát denne počas 13 dní.</w:t>
            </w:r>
          </w:p>
          <w:p w14:paraId="042492A2" w14:textId="7956FDF3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 xml:space="preserve">Každá dávka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Posaconazolu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Sandoz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40 mg/ml</w:t>
            </w:r>
            <w:r w:rsidRPr="00785C67">
              <w:rPr>
                <w:rFonts w:eastAsia="TimesNewRoman"/>
                <w:sz w:val="22"/>
                <w:szCs w:val="22"/>
              </w:rPr>
              <w:t xml:space="preserve"> sa má podávať počas jedla alebo bezprostredne po jedle alebo dietetickej potravine u pacientov, ktorí </w:t>
            </w:r>
            <w:r w:rsidR="00224DED">
              <w:rPr>
                <w:rFonts w:eastAsia="TimesNewRoman"/>
                <w:sz w:val="22"/>
                <w:szCs w:val="22"/>
              </w:rPr>
              <w:t>nie sú schopní prijímať</w:t>
            </w:r>
            <w:r w:rsidRPr="00785C67">
              <w:rPr>
                <w:rFonts w:eastAsia="TimesNewRoman"/>
                <w:sz w:val="22"/>
                <w:szCs w:val="22"/>
              </w:rPr>
              <w:t xml:space="preserve"> jedlo, aby sa zlepšila perorálna absorpcia a zaručila primeraná expozícia.</w:t>
            </w:r>
          </w:p>
        </w:tc>
      </w:tr>
      <w:tr w:rsidR="007258A5" w:rsidRPr="005C47F8" w14:paraId="44EC2DDE" w14:textId="77777777" w:rsidTr="00DC1640">
        <w:tc>
          <w:tcPr>
            <w:tcW w:w="3227" w:type="dxa"/>
            <w:shd w:val="clear" w:color="auto" w:fill="auto"/>
          </w:tcPr>
          <w:p w14:paraId="24610DF7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Profylaxia invazívnych</w:t>
            </w:r>
          </w:p>
          <w:p w14:paraId="3A6176CD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mykotických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infekcií</w:t>
            </w:r>
          </w:p>
        </w:tc>
        <w:tc>
          <w:tcPr>
            <w:tcW w:w="6095" w:type="dxa"/>
            <w:shd w:val="clear" w:color="auto" w:fill="auto"/>
          </w:tcPr>
          <w:p w14:paraId="4817678B" w14:textId="61D6369B" w:rsidR="007258A5" w:rsidRPr="009D4340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200 mg (5 ml) trikrát denne. Každá dávka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Posaconazolu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Sandoz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40 mg/ml</w:t>
            </w:r>
            <w:r w:rsidRPr="005C47F8">
              <w:rPr>
                <w:rFonts w:eastAsia="TimesNewRoman"/>
                <w:sz w:val="22"/>
                <w:szCs w:val="22"/>
              </w:rPr>
              <w:t xml:space="preserve"> sa má podávať</w:t>
            </w:r>
            <w:r w:rsidR="00654E98" w:rsidRPr="005C47F8">
              <w:rPr>
                <w:rFonts w:eastAsia="TimesNewRoman"/>
                <w:sz w:val="22"/>
                <w:szCs w:val="22"/>
              </w:rPr>
              <w:t xml:space="preserve"> počas jedla alebo bezprostredne po jedle alebo dietetickej potravine u </w:t>
            </w:r>
            <w:r w:rsidRPr="005C47F8">
              <w:rPr>
                <w:rFonts w:eastAsia="TimesNewRoman"/>
                <w:sz w:val="22"/>
                <w:szCs w:val="22"/>
              </w:rPr>
              <w:t xml:space="preserve">pacientov, ktorí </w:t>
            </w:r>
            <w:r w:rsidR="00224DED">
              <w:rPr>
                <w:rFonts w:eastAsia="TimesNewRoman"/>
                <w:sz w:val="22"/>
                <w:szCs w:val="22"/>
              </w:rPr>
              <w:t xml:space="preserve">nie sú </w:t>
            </w:r>
            <w:r w:rsidR="00224DED">
              <w:rPr>
                <w:rFonts w:eastAsia="TimesNewRoman"/>
                <w:sz w:val="22"/>
                <w:szCs w:val="22"/>
              </w:rPr>
              <w:lastRenderedPageBreak/>
              <w:t>schopní prijímať</w:t>
            </w:r>
            <w:r w:rsidRPr="00224DED">
              <w:rPr>
                <w:rFonts w:eastAsia="TimesNewRoman"/>
                <w:sz w:val="22"/>
                <w:szCs w:val="22"/>
              </w:rPr>
              <w:t xml:space="preserve"> jedlo, aby sa zlepšila perorálna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>absorpcia a zaručila primeraná expozícia. Trvanie liečby je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 xml:space="preserve">založené na zotavovaní sa z </w:t>
            </w:r>
            <w:proofErr w:type="spellStart"/>
            <w:r w:rsidRPr="00224DED">
              <w:rPr>
                <w:rFonts w:eastAsia="TimesNewRoman"/>
                <w:sz w:val="22"/>
                <w:szCs w:val="22"/>
              </w:rPr>
              <w:t>neutropénie</w:t>
            </w:r>
            <w:proofErr w:type="spellEnd"/>
            <w:r w:rsidRPr="00224DED">
              <w:rPr>
                <w:rFonts w:eastAsia="TimesNewRoman"/>
                <w:sz w:val="22"/>
                <w:szCs w:val="22"/>
              </w:rPr>
              <w:t xml:space="preserve"> alebo </w:t>
            </w:r>
            <w:proofErr w:type="spellStart"/>
            <w:r w:rsidRPr="00224DED">
              <w:rPr>
                <w:rFonts w:eastAsia="TimesNewRoman"/>
                <w:sz w:val="22"/>
                <w:szCs w:val="22"/>
              </w:rPr>
              <w:t>imunosupresie</w:t>
            </w:r>
            <w:proofErr w:type="spellEnd"/>
            <w:r w:rsidRPr="00224DED">
              <w:rPr>
                <w:rFonts w:eastAsia="TimesNewRoman"/>
                <w:sz w:val="22"/>
                <w:szCs w:val="22"/>
              </w:rPr>
              <w:t>.</w:t>
            </w:r>
            <w:r w:rsidR="00654E98" w:rsidRPr="00AC4C7C">
              <w:rPr>
                <w:rFonts w:eastAsia="TimesNewRoman"/>
                <w:sz w:val="22"/>
                <w:szCs w:val="22"/>
              </w:rPr>
              <w:t xml:space="preserve"> </w:t>
            </w:r>
            <w:r w:rsidRPr="00AC4C7C">
              <w:rPr>
                <w:rFonts w:eastAsia="TimesNewRoman"/>
                <w:sz w:val="22"/>
                <w:szCs w:val="22"/>
              </w:rPr>
              <w:t xml:space="preserve">U pacientov s </w:t>
            </w:r>
            <w:r w:rsidRPr="007C193D">
              <w:rPr>
                <w:rFonts w:eastAsia="TimesNewRoman"/>
                <w:sz w:val="22"/>
                <w:szCs w:val="22"/>
              </w:rPr>
              <w:t xml:space="preserve">akútnou </w:t>
            </w:r>
            <w:proofErr w:type="spellStart"/>
            <w:r w:rsidRPr="007C193D">
              <w:rPr>
                <w:rFonts w:eastAsia="TimesNewRoman"/>
                <w:sz w:val="22"/>
                <w:szCs w:val="22"/>
              </w:rPr>
              <w:t>myeloblastovou</w:t>
            </w:r>
            <w:proofErr w:type="spellEnd"/>
            <w:r w:rsidRPr="00BE7A5C">
              <w:rPr>
                <w:rFonts w:eastAsia="TimesNewRoman"/>
                <w:sz w:val="22"/>
                <w:szCs w:val="22"/>
              </w:rPr>
              <w:t xml:space="preserve"> leukémiou alebo</w:t>
            </w:r>
            <w:r w:rsidR="00654E98" w:rsidRPr="00280629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280629">
              <w:rPr>
                <w:rFonts w:eastAsia="TimesNewRoman"/>
                <w:sz w:val="22"/>
                <w:szCs w:val="22"/>
              </w:rPr>
              <w:t>myelodysplastickými</w:t>
            </w:r>
            <w:proofErr w:type="spellEnd"/>
            <w:r w:rsidRPr="00280629">
              <w:rPr>
                <w:rFonts w:eastAsia="TimesNewRoman"/>
                <w:sz w:val="22"/>
                <w:szCs w:val="22"/>
              </w:rPr>
              <w:t xml:space="preserve"> syndrómami sa má s profylaxiou </w:t>
            </w:r>
            <w:proofErr w:type="spellStart"/>
            <w:r w:rsidR="00A920FC">
              <w:rPr>
                <w:rFonts w:eastAsia="TimesNewRoman"/>
                <w:sz w:val="22"/>
                <w:szCs w:val="22"/>
              </w:rPr>
              <w:t>Posaconazolom</w:t>
            </w:r>
            <w:proofErr w:type="spellEnd"/>
            <w:r w:rsidR="00A920FC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A920FC">
              <w:rPr>
                <w:rFonts w:eastAsia="TimesNewRoman"/>
                <w:sz w:val="22"/>
                <w:szCs w:val="22"/>
              </w:rPr>
              <w:t>Sa</w:t>
            </w:r>
            <w:r w:rsidR="0089049A">
              <w:rPr>
                <w:rFonts w:eastAsia="TimesNewRoman"/>
                <w:sz w:val="22"/>
                <w:szCs w:val="22"/>
              </w:rPr>
              <w:t>n</w:t>
            </w:r>
            <w:r w:rsidR="00A920FC">
              <w:rPr>
                <w:rFonts w:eastAsia="TimesNewRoman"/>
                <w:sz w:val="22"/>
                <w:szCs w:val="22"/>
              </w:rPr>
              <w:t>doz</w:t>
            </w:r>
            <w:proofErr w:type="spellEnd"/>
            <w:r w:rsidR="00A920FC">
              <w:rPr>
                <w:rFonts w:eastAsia="TimesNewRoman"/>
                <w:sz w:val="22"/>
                <w:szCs w:val="22"/>
              </w:rPr>
              <w:t xml:space="preserve"> </w:t>
            </w:r>
            <w:r w:rsidR="00E32461">
              <w:rPr>
                <w:rFonts w:eastAsia="TimesNewRoman"/>
                <w:sz w:val="22"/>
                <w:szCs w:val="22"/>
              </w:rPr>
              <w:t xml:space="preserve">40 </w:t>
            </w:r>
            <w:r w:rsidR="00A920FC">
              <w:rPr>
                <w:rFonts w:eastAsia="TimesNewRoman"/>
                <w:sz w:val="22"/>
                <w:szCs w:val="22"/>
              </w:rPr>
              <w:t>mg/ml</w:t>
            </w:r>
            <w:r w:rsidR="00654E98" w:rsidRPr="00640579">
              <w:rPr>
                <w:rFonts w:eastAsia="TimesNewRoman"/>
                <w:sz w:val="22"/>
                <w:szCs w:val="22"/>
              </w:rPr>
              <w:t xml:space="preserve"> </w:t>
            </w:r>
            <w:r w:rsidRPr="00640579">
              <w:rPr>
                <w:rFonts w:eastAsia="TimesNewRoman"/>
                <w:sz w:val="22"/>
                <w:szCs w:val="22"/>
              </w:rPr>
              <w:t xml:space="preserve">začať niekoľko dní pred očakávaným nástupom </w:t>
            </w:r>
            <w:proofErr w:type="spellStart"/>
            <w:r w:rsidRPr="00640579">
              <w:rPr>
                <w:rFonts w:eastAsia="TimesNewRoman"/>
                <w:sz w:val="22"/>
                <w:szCs w:val="22"/>
              </w:rPr>
              <w:t>neutropénie</w:t>
            </w:r>
            <w:proofErr w:type="spellEnd"/>
            <w:r w:rsidR="00654E98" w:rsidRPr="000A41C8">
              <w:rPr>
                <w:rFonts w:eastAsia="TimesNewRoman"/>
                <w:sz w:val="22"/>
                <w:szCs w:val="22"/>
              </w:rPr>
              <w:t xml:space="preserve"> </w:t>
            </w:r>
            <w:r w:rsidRPr="000A41C8">
              <w:rPr>
                <w:rFonts w:eastAsia="TimesNewRoman"/>
                <w:sz w:val="22"/>
                <w:szCs w:val="22"/>
              </w:rPr>
              <w:t>a pokračovať v nej ešte 7 dní po tom, ako poč</w:t>
            </w:r>
            <w:r w:rsidRPr="003E3B7C">
              <w:rPr>
                <w:rFonts w:eastAsia="TimesNewRoman"/>
                <w:sz w:val="22"/>
                <w:szCs w:val="22"/>
              </w:rPr>
              <w:t xml:space="preserve">et </w:t>
            </w:r>
            <w:proofErr w:type="spellStart"/>
            <w:r w:rsidRPr="003E3B7C">
              <w:rPr>
                <w:rFonts w:eastAsia="TimesNewRoman"/>
                <w:sz w:val="22"/>
                <w:szCs w:val="22"/>
              </w:rPr>
              <w:t>neutrofilov</w:t>
            </w:r>
            <w:proofErr w:type="spellEnd"/>
            <w:r w:rsidRPr="003E3B7C">
              <w:rPr>
                <w:rFonts w:eastAsia="TimesNewRoman"/>
                <w:sz w:val="22"/>
                <w:szCs w:val="22"/>
              </w:rPr>
              <w:t xml:space="preserve"> stúpne</w:t>
            </w:r>
            <w:r w:rsidR="00654E98" w:rsidRPr="003E3B7C">
              <w:rPr>
                <w:rFonts w:eastAsia="TimesNewRoman"/>
                <w:sz w:val="22"/>
                <w:szCs w:val="22"/>
              </w:rPr>
              <w:t xml:space="preserve"> </w:t>
            </w:r>
            <w:r w:rsidRPr="003E3B7C">
              <w:rPr>
                <w:rFonts w:eastAsia="TimesNewRoman"/>
                <w:sz w:val="22"/>
                <w:szCs w:val="22"/>
              </w:rPr>
              <w:t>nad 500 buniek na mm</w:t>
            </w:r>
            <w:r w:rsidRPr="009D4340">
              <w:rPr>
                <w:rFonts w:eastAsia="TimesNewRoman"/>
                <w:sz w:val="22"/>
                <w:szCs w:val="22"/>
                <w:vertAlign w:val="superscript"/>
              </w:rPr>
              <w:t>3</w:t>
            </w:r>
            <w:r w:rsidRPr="009D4340">
              <w:rPr>
                <w:rFonts w:eastAsia="TimesNewRoman"/>
                <w:sz w:val="22"/>
                <w:szCs w:val="22"/>
              </w:rPr>
              <w:t>.</w:t>
            </w:r>
          </w:p>
        </w:tc>
      </w:tr>
    </w:tbl>
    <w:p w14:paraId="33A8667B" w14:textId="77777777" w:rsidR="007258A5" w:rsidRPr="005C47F8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E70457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Osobitné skupiny pacientov</w:t>
      </w:r>
    </w:p>
    <w:p w14:paraId="1424C1D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612D1B03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obličiek</w:t>
      </w:r>
    </w:p>
    <w:p w14:paraId="1A722DFD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Pri poruche funkcie obličiek sa neočakáva ovplyvnenie </w:t>
      </w:r>
      <w:proofErr w:type="spellStart"/>
      <w:r w:rsidRPr="005C47F8">
        <w:rPr>
          <w:rFonts w:eastAsia="TimesNewRoman"/>
          <w:sz w:val="22"/>
          <w:szCs w:val="22"/>
        </w:rPr>
        <w:t>farmakokinetiky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 neodporúča</w:t>
      </w:r>
    </w:p>
    <w:p w14:paraId="295B0BF8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sa žiadna úprava dávky (pozri časť 5.2).</w:t>
      </w:r>
    </w:p>
    <w:p w14:paraId="24E6E065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483B381D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pečene</w:t>
      </w:r>
    </w:p>
    <w:p w14:paraId="22E49DEF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Obmedzené údaje o vplyve poruchy funkcie pečene (vrátane triedy C klasifikácie chronického</w:t>
      </w:r>
    </w:p>
    <w:p w14:paraId="378B94CB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ochorenia pečene podľa </w:t>
      </w:r>
      <w:proofErr w:type="spellStart"/>
      <w:r w:rsidRPr="005C47F8">
        <w:rPr>
          <w:rFonts w:eastAsia="TimesNewRoman"/>
          <w:sz w:val="22"/>
          <w:szCs w:val="22"/>
        </w:rPr>
        <w:t>Childa-Pugha</w:t>
      </w:r>
      <w:proofErr w:type="spellEnd"/>
      <w:r w:rsidRPr="005C47F8">
        <w:rPr>
          <w:rFonts w:eastAsia="TimesNewRoman"/>
          <w:sz w:val="22"/>
          <w:szCs w:val="22"/>
        </w:rPr>
        <w:t xml:space="preserve">) na </w:t>
      </w:r>
      <w:proofErr w:type="spellStart"/>
      <w:r w:rsidRPr="005C47F8">
        <w:rPr>
          <w:rFonts w:eastAsia="TimesNewRoman"/>
          <w:sz w:val="22"/>
          <w:szCs w:val="22"/>
        </w:rPr>
        <w:t>farmakokinetiku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poukazujú na zvýšenú</w:t>
      </w:r>
    </w:p>
    <w:p w14:paraId="00D807B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plazmatickú expozíciu v porovnaní s osobami s normálnou funkciou pečene, ale nenaznačujú potrebu</w:t>
      </w:r>
    </w:p>
    <w:p w14:paraId="7AACB465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úpravy dávky (pozri časti 4.4 a 5.2). Z dôvodu možnej vyššej plazmatickej expozície sa odporúča</w:t>
      </w:r>
    </w:p>
    <w:p w14:paraId="4E917A62" w14:textId="77777777" w:rsidR="00587C16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opatrnosť.</w:t>
      </w:r>
    </w:p>
    <w:p w14:paraId="3E10D20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6552005" w14:textId="77777777" w:rsidR="00654E98" w:rsidRPr="005C47F8" w:rsidRDefault="00654E98" w:rsidP="00654E9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Pediatrická populácia</w:t>
      </w:r>
    </w:p>
    <w:p w14:paraId="3F269041" w14:textId="6B0859EA" w:rsidR="00AA562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a účinnosť </w:t>
      </w:r>
      <w:proofErr w:type="spellStart"/>
      <w:r w:rsidR="00F01D5C">
        <w:rPr>
          <w:rFonts w:eastAsia="TimesNewRoman"/>
          <w:sz w:val="22"/>
          <w:szCs w:val="22"/>
        </w:rPr>
        <w:t>Posaconazol</w:t>
      </w:r>
      <w:r w:rsidR="00AA5628">
        <w:rPr>
          <w:rFonts w:eastAsia="TimesNewRoman"/>
          <w:sz w:val="22"/>
          <w:szCs w:val="22"/>
        </w:rPr>
        <w:t>u</w:t>
      </w:r>
      <w:proofErr w:type="spellEnd"/>
      <w:r w:rsidR="00AA5628">
        <w:rPr>
          <w:rFonts w:eastAsia="TimesNewRoman"/>
          <w:sz w:val="22"/>
          <w:szCs w:val="22"/>
        </w:rPr>
        <w:t xml:space="preserve"> </w:t>
      </w:r>
      <w:proofErr w:type="spellStart"/>
      <w:r w:rsidR="00AA5628">
        <w:rPr>
          <w:rFonts w:eastAsia="TimesNewRoman"/>
          <w:sz w:val="22"/>
          <w:szCs w:val="22"/>
        </w:rPr>
        <w:t>Sandoz</w:t>
      </w:r>
      <w:proofErr w:type="spellEnd"/>
      <w:r w:rsidR="00AA5628">
        <w:rPr>
          <w:rFonts w:eastAsia="TimesNewRoman"/>
          <w:sz w:val="22"/>
          <w:szCs w:val="22"/>
        </w:rPr>
        <w:t xml:space="preserve"> 40 mg/ml</w:t>
      </w:r>
      <w:r w:rsidRPr="005C47F8">
        <w:rPr>
          <w:rFonts w:eastAsia="TimesNewRoman"/>
          <w:sz w:val="22"/>
          <w:szCs w:val="22"/>
        </w:rPr>
        <w:t xml:space="preserve"> u detí vo veku menej ako 18 rokov neboli stanovené. </w:t>
      </w:r>
    </w:p>
    <w:p w14:paraId="2ABA2760" w14:textId="4E416E05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</w:t>
      </w:r>
      <w:r w:rsidR="008751D0">
        <w:rPr>
          <w:rFonts w:eastAsia="TimesNewRoman"/>
          <w:sz w:val="22"/>
          <w:szCs w:val="22"/>
        </w:rPr>
        <w:t> </w:t>
      </w:r>
      <w:r w:rsidRPr="008751D0">
        <w:rPr>
          <w:rFonts w:eastAsia="TimesNewRoman"/>
          <w:sz w:val="22"/>
          <w:szCs w:val="22"/>
        </w:rPr>
        <w:t>súčasnosti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dostupné údaje sú opísané v častiach 5.1 a 5.2, ale neumožňujú uviesť odporúčania na dávkovanie.</w:t>
      </w:r>
    </w:p>
    <w:p w14:paraId="42855342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FD7EC76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Spôsob podávania</w:t>
      </w:r>
    </w:p>
    <w:p w14:paraId="69972A67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Na perorálne použitie.</w:t>
      </w:r>
    </w:p>
    <w:p w14:paraId="6742B2D1" w14:textId="3A6E5055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Perorálna suspenzia sa musí pred použitím dobre pretrepať</w:t>
      </w:r>
      <w:r w:rsidR="00AA5628">
        <w:rPr>
          <w:rFonts w:eastAsia="TimesNewRoman"/>
          <w:sz w:val="22"/>
          <w:szCs w:val="22"/>
        </w:rPr>
        <w:t>.</w:t>
      </w:r>
    </w:p>
    <w:p w14:paraId="04D2F05E" w14:textId="77777777" w:rsidR="00654E98" w:rsidRPr="009D4340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5C03F7" w14:textId="77777777" w:rsidR="00161F57" w:rsidRPr="00BF7A0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t>4.3</w:t>
      </w:r>
      <w:r w:rsidR="00161F57" w:rsidRPr="00BF7A01">
        <w:rPr>
          <w:b/>
          <w:bCs/>
          <w:iCs/>
          <w:sz w:val="22"/>
          <w:szCs w:val="22"/>
        </w:rPr>
        <w:tab/>
        <w:t>Kontraindikácie</w:t>
      </w:r>
    </w:p>
    <w:p w14:paraId="0410EEF4" w14:textId="77777777"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8ABC06A" w14:textId="77777777"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Precitlivenosť na liečivo alebo na ktorúkoľvek z pomocných látok uvedených v časti 6.1.</w:t>
      </w:r>
    </w:p>
    <w:p w14:paraId="4BB5AEE8" w14:textId="77777777" w:rsidR="00DC7CBD" w:rsidRDefault="00DC7CBD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00157B6" w14:textId="77777777" w:rsidR="00654E98" w:rsidRPr="00AC4C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Súbežné podávanie s </w:t>
      </w:r>
      <w:proofErr w:type="spellStart"/>
      <w:r w:rsidRPr="00AC4C7C">
        <w:rPr>
          <w:rFonts w:eastAsia="TimesNewRoman"/>
          <w:sz w:val="22"/>
          <w:szCs w:val="22"/>
        </w:rPr>
        <w:t>námeľovými</w:t>
      </w:r>
      <w:proofErr w:type="spellEnd"/>
      <w:r w:rsidRPr="00AC4C7C">
        <w:rPr>
          <w:rFonts w:eastAsia="TimesNewRoman"/>
          <w:sz w:val="22"/>
          <w:szCs w:val="22"/>
        </w:rPr>
        <w:t xml:space="preserve"> alkaloidmi (pozri časť 4.5).</w:t>
      </w:r>
    </w:p>
    <w:p w14:paraId="1403CB82" w14:textId="77777777" w:rsidR="00DC7CBD" w:rsidRDefault="00DC7CBD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E8E933F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 podávanie so substrátmi CYP3A4 </w:t>
      </w:r>
      <w:proofErr w:type="spellStart"/>
      <w:r w:rsidRPr="005C47F8">
        <w:rPr>
          <w:rFonts w:eastAsia="TimesNewRoman"/>
          <w:sz w:val="22"/>
          <w:szCs w:val="22"/>
        </w:rPr>
        <w:t>terfenadínom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astemizolom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cisapridom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pimozidom</w:t>
      </w:r>
      <w:proofErr w:type="spellEnd"/>
      <w:r w:rsidRPr="005C47F8">
        <w:rPr>
          <w:rFonts w:eastAsia="TimesNewRoman"/>
          <w:sz w:val="22"/>
          <w:szCs w:val="22"/>
        </w:rPr>
        <w:t>,</w:t>
      </w:r>
    </w:p>
    <w:p w14:paraId="5EB39F38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halofantrínom</w:t>
      </w:r>
      <w:proofErr w:type="spellEnd"/>
      <w:r w:rsidRPr="005C47F8">
        <w:rPr>
          <w:rFonts w:eastAsia="TimesNewRoman"/>
          <w:sz w:val="22"/>
          <w:szCs w:val="22"/>
        </w:rPr>
        <w:t xml:space="preserve"> alebo </w:t>
      </w:r>
      <w:proofErr w:type="spellStart"/>
      <w:r w:rsidRPr="005C47F8">
        <w:rPr>
          <w:rFonts w:eastAsia="TimesNewRoman"/>
          <w:sz w:val="22"/>
          <w:szCs w:val="22"/>
        </w:rPr>
        <w:t>chinidínom</w:t>
      </w:r>
      <w:proofErr w:type="spellEnd"/>
      <w:r w:rsidRPr="005C47F8">
        <w:rPr>
          <w:rFonts w:eastAsia="TimesNewRoman"/>
          <w:sz w:val="22"/>
          <w:szCs w:val="22"/>
        </w:rPr>
        <w:t>, pretože to môže viesť k zvýšeniu plazmatických koncentrácií týchto</w:t>
      </w:r>
    </w:p>
    <w:p w14:paraId="2BEFFE3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liekov, vedúcemu k predĺženiu </w:t>
      </w:r>
      <w:proofErr w:type="spellStart"/>
      <w:r w:rsidRPr="005C47F8">
        <w:rPr>
          <w:rFonts w:eastAsia="TimesNewRoman"/>
          <w:sz w:val="22"/>
          <w:szCs w:val="22"/>
        </w:rPr>
        <w:t>QTc</w:t>
      </w:r>
      <w:proofErr w:type="spellEnd"/>
      <w:r w:rsidRPr="005C47F8">
        <w:rPr>
          <w:rFonts w:eastAsia="TimesNewRoman"/>
          <w:sz w:val="22"/>
          <w:szCs w:val="22"/>
        </w:rPr>
        <w:t xml:space="preserve"> intervalu a zriedkavým prípadom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torsades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de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pointes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(pozri časti</w:t>
      </w:r>
    </w:p>
    <w:p w14:paraId="30F73EEC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4.4 a 4.5).</w:t>
      </w:r>
    </w:p>
    <w:p w14:paraId="70A2E9CE" w14:textId="77777777" w:rsidR="007E25C6" w:rsidRPr="005C47F8" w:rsidRDefault="007E25C6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835A22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 podávanie s inhibítormi HMG-</w:t>
      </w:r>
      <w:proofErr w:type="spellStart"/>
      <w:r w:rsidRPr="005C47F8">
        <w:rPr>
          <w:rFonts w:eastAsia="TimesNewRoman"/>
          <w:sz w:val="22"/>
          <w:szCs w:val="22"/>
        </w:rPr>
        <w:t>CoA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reduktázy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simvastatínom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lovastatínom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atorvastatínom</w:t>
      </w:r>
      <w:proofErr w:type="spellEnd"/>
    </w:p>
    <w:p w14:paraId="5C9A7168" w14:textId="77777777" w:rsidR="007B0BE4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(pozri časť 4.5).</w:t>
      </w:r>
    </w:p>
    <w:p w14:paraId="2BFD8850" w14:textId="77777777" w:rsidR="00654E98" w:rsidRPr="005C47F8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8631D42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4.4</w:t>
      </w:r>
      <w:r w:rsidR="00161F57" w:rsidRPr="005C47F8">
        <w:rPr>
          <w:b/>
          <w:bCs/>
          <w:iCs/>
          <w:sz w:val="22"/>
          <w:szCs w:val="22"/>
        </w:rPr>
        <w:tab/>
      </w:r>
      <w:r w:rsidR="00161F57" w:rsidRPr="005C47F8">
        <w:rPr>
          <w:b/>
          <w:sz w:val="22"/>
          <w:szCs w:val="22"/>
        </w:rPr>
        <w:t>Osobitné upozornenia a opatrenia pri používaní</w:t>
      </w:r>
    </w:p>
    <w:p w14:paraId="4D664FA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690AC256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Precitlivenosť</w:t>
      </w:r>
    </w:p>
    <w:p w14:paraId="5CCE4311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Neexistujú informácie týkajúce sa skríženej citlivosti medzi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a inými </w:t>
      </w:r>
      <w:proofErr w:type="spellStart"/>
      <w:r w:rsidRPr="005C47F8">
        <w:rPr>
          <w:rFonts w:eastAsia="TimesNewRoman"/>
          <w:sz w:val="22"/>
          <w:szCs w:val="22"/>
        </w:rPr>
        <w:t>azolovými</w:t>
      </w:r>
      <w:proofErr w:type="spellEnd"/>
    </w:p>
    <w:p w14:paraId="6FEFDD9B" w14:textId="2BEC5957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antimykotikami. Pri predpisovaní </w:t>
      </w:r>
      <w:proofErr w:type="spellStart"/>
      <w:r w:rsidR="00A920FC">
        <w:rPr>
          <w:rFonts w:eastAsia="TimesNewRoman"/>
          <w:sz w:val="22"/>
          <w:szCs w:val="22"/>
        </w:rPr>
        <w:t>Posaconazolu</w:t>
      </w:r>
      <w:proofErr w:type="spellEnd"/>
      <w:r w:rsidR="00A920FC">
        <w:rPr>
          <w:rFonts w:eastAsia="TimesNewRoman"/>
          <w:sz w:val="22"/>
          <w:szCs w:val="22"/>
        </w:rPr>
        <w:t xml:space="preserve"> </w:t>
      </w:r>
      <w:proofErr w:type="spellStart"/>
      <w:r w:rsidR="00A920FC">
        <w:rPr>
          <w:rFonts w:eastAsia="TimesNewRoman"/>
          <w:sz w:val="22"/>
          <w:szCs w:val="22"/>
        </w:rPr>
        <w:t>Sandoz</w:t>
      </w:r>
      <w:proofErr w:type="spellEnd"/>
      <w:r w:rsidR="00A920FC">
        <w:rPr>
          <w:rFonts w:eastAsia="TimesNewRoman"/>
          <w:sz w:val="22"/>
          <w:szCs w:val="22"/>
        </w:rPr>
        <w:t xml:space="preserve"> 40 mg/ml</w:t>
      </w:r>
      <w:r w:rsidRPr="005C47F8">
        <w:rPr>
          <w:rFonts w:eastAsia="TimesNewRoman"/>
          <w:sz w:val="22"/>
          <w:szCs w:val="22"/>
        </w:rPr>
        <w:t xml:space="preserve"> pacientom s precitlivenosťou na iné </w:t>
      </w:r>
      <w:proofErr w:type="spellStart"/>
      <w:r w:rsidRPr="005C47F8">
        <w:rPr>
          <w:rFonts w:eastAsia="TimesNewRoman"/>
          <w:sz w:val="22"/>
          <w:szCs w:val="22"/>
        </w:rPr>
        <w:t>azoly</w:t>
      </w:r>
      <w:proofErr w:type="spellEnd"/>
      <w:r w:rsidRPr="005C47F8">
        <w:rPr>
          <w:rFonts w:eastAsia="TimesNewRoman"/>
          <w:sz w:val="22"/>
          <w:szCs w:val="22"/>
        </w:rPr>
        <w:t xml:space="preserve"> sa musí postupovať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>.</w:t>
      </w:r>
    </w:p>
    <w:p w14:paraId="60157BDE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33DD787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640579">
        <w:rPr>
          <w:rFonts w:eastAsia="TimesNewRoman"/>
          <w:sz w:val="22"/>
          <w:szCs w:val="22"/>
          <w:u w:val="single"/>
        </w:rPr>
        <w:t>Hepatálna</w:t>
      </w:r>
      <w:proofErr w:type="spellEnd"/>
      <w:r w:rsidRPr="00640579">
        <w:rPr>
          <w:rFonts w:eastAsia="TimesNewRoman"/>
          <w:sz w:val="22"/>
          <w:szCs w:val="22"/>
          <w:u w:val="single"/>
        </w:rPr>
        <w:t xml:space="preserve"> toxicita</w:t>
      </w:r>
    </w:p>
    <w:p w14:paraId="668234C0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Počas liečby </w:t>
      </w:r>
      <w:proofErr w:type="spellStart"/>
      <w:r w:rsidRPr="000A41C8">
        <w:rPr>
          <w:rFonts w:eastAsia="TimesNewRoman"/>
          <w:sz w:val="22"/>
          <w:szCs w:val="22"/>
        </w:rPr>
        <w:t>posakonazolom</w:t>
      </w:r>
      <w:proofErr w:type="spellEnd"/>
      <w:r w:rsidRPr="000A41C8">
        <w:rPr>
          <w:rFonts w:eastAsia="TimesNewRoman"/>
          <w:sz w:val="22"/>
          <w:szCs w:val="22"/>
        </w:rPr>
        <w:t xml:space="preserve"> sa hlásili </w:t>
      </w:r>
      <w:proofErr w:type="spellStart"/>
      <w:r w:rsidRPr="000A41C8">
        <w:rPr>
          <w:rFonts w:eastAsia="TimesNewRoman"/>
          <w:sz w:val="22"/>
          <w:szCs w:val="22"/>
        </w:rPr>
        <w:t>hepatálne</w:t>
      </w:r>
      <w:proofErr w:type="spellEnd"/>
      <w:r w:rsidRPr="000A41C8">
        <w:rPr>
          <w:rFonts w:eastAsia="TimesNewRoman"/>
          <w:sz w:val="22"/>
          <w:szCs w:val="22"/>
        </w:rPr>
        <w:t xml:space="preserve"> reakcie (napr. mierne až stredne závažné zvýšenia</w:t>
      </w:r>
    </w:p>
    <w:p w14:paraId="2C2E9A5E" w14:textId="77777777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ALT, AST, alkalickej </w:t>
      </w:r>
      <w:proofErr w:type="spellStart"/>
      <w:r w:rsidRPr="003E3B7C">
        <w:rPr>
          <w:rFonts w:eastAsia="TimesNewRoman"/>
          <w:sz w:val="22"/>
          <w:szCs w:val="22"/>
        </w:rPr>
        <w:t>fosfatázy</w:t>
      </w:r>
      <w:proofErr w:type="spellEnd"/>
      <w:r w:rsidRPr="003E3B7C">
        <w:rPr>
          <w:rFonts w:eastAsia="TimesNewRoman"/>
          <w:sz w:val="22"/>
          <w:szCs w:val="22"/>
        </w:rPr>
        <w:t xml:space="preserve">, celkového </w:t>
      </w:r>
      <w:proofErr w:type="spellStart"/>
      <w:r w:rsidRPr="003E3B7C">
        <w:rPr>
          <w:rFonts w:eastAsia="TimesNewRoman"/>
          <w:sz w:val="22"/>
          <w:szCs w:val="22"/>
        </w:rPr>
        <w:t>bilirubínu</w:t>
      </w:r>
      <w:proofErr w:type="spellEnd"/>
      <w:r w:rsidRPr="003E3B7C">
        <w:rPr>
          <w:rFonts w:eastAsia="TimesNewRoman"/>
          <w:sz w:val="22"/>
          <w:szCs w:val="22"/>
        </w:rPr>
        <w:t xml:space="preserve"> a/alebo klinická hepatitída). Zvýšené hodnoty</w:t>
      </w:r>
    </w:p>
    <w:p w14:paraId="12E4E237" w14:textId="77777777" w:rsidR="00654E98" w:rsidRPr="009D434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výsledkov vyšetrení funkcie pečene boli spravidla po ukončení liečby reverzibilné a v niektorých</w:t>
      </w:r>
    </w:p>
    <w:p w14:paraId="71C71831" w14:textId="77777777" w:rsidR="00654E98" w:rsidRPr="00BF7A01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lastRenderedPageBreak/>
        <w:t>prípadoch sa tieto výsledky vyšetrení normalizovali aj bez prerušenia liečby. Zriedkavo sa hlásili</w:t>
      </w:r>
    </w:p>
    <w:p w14:paraId="7DF80330" w14:textId="77777777"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závažnejšie </w:t>
      </w:r>
      <w:proofErr w:type="spellStart"/>
      <w:r w:rsidRPr="007C193D">
        <w:rPr>
          <w:rFonts w:eastAsia="TimesNewRoman"/>
          <w:sz w:val="22"/>
          <w:szCs w:val="22"/>
        </w:rPr>
        <w:t>hepatálne</w:t>
      </w:r>
      <w:proofErr w:type="spellEnd"/>
      <w:r w:rsidRPr="007C193D">
        <w:rPr>
          <w:rFonts w:eastAsia="TimesNewRoman"/>
          <w:sz w:val="22"/>
          <w:szCs w:val="22"/>
        </w:rPr>
        <w:t xml:space="preserve"> reakcie s fatálnymi následkami.</w:t>
      </w:r>
    </w:p>
    <w:p w14:paraId="2E9F3E27" w14:textId="77777777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sa má používať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u pacientov s poruchou funkcie pečene z dôvodu obmedzených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 xml:space="preserve">klinických skúseností a možnosti, že plazmatické hladiny </w:t>
      </w:r>
      <w:proofErr w:type="spellStart"/>
      <w:r w:rsidRPr="008751D0">
        <w:rPr>
          <w:rFonts w:eastAsia="TimesNewRoman"/>
          <w:sz w:val="22"/>
          <w:szCs w:val="22"/>
        </w:rPr>
        <w:t>posakonazolu</w:t>
      </w:r>
      <w:proofErr w:type="spellEnd"/>
      <w:r w:rsidRPr="008751D0">
        <w:rPr>
          <w:rFonts w:eastAsia="TimesNewRoman"/>
          <w:sz w:val="22"/>
          <w:szCs w:val="22"/>
        </w:rPr>
        <w:t xml:space="preserve"> môžu byť u týchto pacientov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vyššie (pozri časti 4.2 a 5.2).</w:t>
      </w:r>
    </w:p>
    <w:p w14:paraId="2E201F6F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162A0D2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Sledovanie funkcie pečene</w:t>
      </w:r>
    </w:p>
    <w:p w14:paraId="5FC0544E" w14:textId="2950C3B0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Na začiatku liečby a počas liečby </w:t>
      </w:r>
      <w:proofErr w:type="spellStart"/>
      <w:r w:rsidR="00204C25">
        <w:rPr>
          <w:rFonts w:eastAsia="TimesNewRoman"/>
          <w:sz w:val="22"/>
          <w:szCs w:val="22"/>
        </w:rPr>
        <w:t>posakonazolom</w:t>
      </w:r>
      <w:proofErr w:type="spellEnd"/>
      <w:r w:rsidRPr="000A41C8">
        <w:rPr>
          <w:rFonts w:eastAsia="TimesNewRoman"/>
          <w:sz w:val="22"/>
          <w:szCs w:val="22"/>
        </w:rPr>
        <w:t xml:space="preserve"> sa majú vyhodnocovať výsledky vyšetrenia funkcie pečene. Pacienti, u ktorých sa počas liečby </w:t>
      </w:r>
      <w:proofErr w:type="spellStart"/>
      <w:r w:rsidR="00204C25">
        <w:rPr>
          <w:rFonts w:eastAsia="TimesNewRoman"/>
          <w:sz w:val="22"/>
          <w:szCs w:val="22"/>
        </w:rPr>
        <w:t>Posaconazolom</w:t>
      </w:r>
      <w:proofErr w:type="spellEnd"/>
      <w:r w:rsidR="00204C25">
        <w:rPr>
          <w:rFonts w:eastAsia="TimesNewRoman"/>
          <w:sz w:val="22"/>
          <w:szCs w:val="22"/>
        </w:rPr>
        <w:t xml:space="preserve"> </w:t>
      </w:r>
      <w:proofErr w:type="spellStart"/>
      <w:r w:rsidR="00204C25">
        <w:rPr>
          <w:rFonts w:eastAsia="TimesNewRoman"/>
          <w:sz w:val="22"/>
          <w:szCs w:val="22"/>
        </w:rPr>
        <w:t>S</w:t>
      </w:r>
      <w:r w:rsidR="00A920FC">
        <w:rPr>
          <w:rFonts w:eastAsia="TimesNewRoman"/>
          <w:sz w:val="22"/>
          <w:szCs w:val="22"/>
        </w:rPr>
        <w:t>a</w:t>
      </w:r>
      <w:r w:rsidR="00204C25">
        <w:rPr>
          <w:rFonts w:eastAsia="TimesNewRoman"/>
          <w:sz w:val="22"/>
          <w:szCs w:val="22"/>
        </w:rPr>
        <w:t>n</w:t>
      </w:r>
      <w:r w:rsidR="00A920FC">
        <w:rPr>
          <w:rFonts w:eastAsia="TimesNewRoman"/>
          <w:sz w:val="22"/>
          <w:szCs w:val="22"/>
        </w:rPr>
        <w:t>doz</w:t>
      </w:r>
      <w:proofErr w:type="spellEnd"/>
      <w:r w:rsidR="002C0634">
        <w:rPr>
          <w:rFonts w:eastAsia="TimesNewRoman"/>
          <w:sz w:val="22"/>
          <w:szCs w:val="22"/>
        </w:rPr>
        <w:t xml:space="preserve"> 40 </w:t>
      </w:r>
      <w:r w:rsidR="00A920FC">
        <w:rPr>
          <w:rFonts w:eastAsia="TimesNewRoman"/>
          <w:sz w:val="22"/>
          <w:szCs w:val="22"/>
        </w:rPr>
        <w:t>mg/ml</w:t>
      </w:r>
      <w:r w:rsidRPr="000A41C8">
        <w:rPr>
          <w:rFonts w:eastAsia="TimesNewRoman"/>
          <w:sz w:val="22"/>
          <w:szCs w:val="22"/>
        </w:rPr>
        <w:t xml:space="preserve"> objavia abnormálne hodnoty výsledkov vyšetrení funkcie pečene, mus</w:t>
      </w:r>
      <w:r w:rsidRPr="003E3B7C">
        <w:rPr>
          <w:rFonts w:eastAsia="TimesNewRoman"/>
          <w:sz w:val="22"/>
          <w:szCs w:val="22"/>
        </w:rPr>
        <w:t xml:space="preserve">ia byť pravidelne sledovaní kvôli vzniku závažnejšieho poškodenia pečene. Starostlivosť o pacienta musí zahŕňať laboratórne vyšetrenie funkcie pečene (zvlášť vyšetrenia funkcie pečene a </w:t>
      </w:r>
      <w:proofErr w:type="spellStart"/>
      <w:r w:rsidRPr="003E3B7C">
        <w:rPr>
          <w:rFonts w:eastAsia="TimesNewRoman"/>
          <w:sz w:val="22"/>
          <w:szCs w:val="22"/>
        </w:rPr>
        <w:t>bilirubín</w:t>
      </w:r>
      <w:r w:rsidR="008751D0">
        <w:rPr>
          <w:rFonts w:eastAsia="TimesNewRoman"/>
          <w:sz w:val="22"/>
          <w:szCs w:val="22"/>
        </w:rPr>
        <w:t>u</w:t>
      </w:r>
      <w:proofErr w:type="spellEnd"/>
      <w:r w:rsidRPr="008751D0">
        <w:rPr>
          <w:rFonts w:eastAsia="TimesNewRoman"/>
          <w:sz w:val="22"/>
          <w:szCs w:val="22"/>
        </w:rPr>
        <w:t xml:space="preserve">). </w:t>
      </w:r>
    </w:p>
    <w:p w14:paraId="706F2121" w14:textId="54BCBC71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Ak klinické prejavy a príznaky zodpovedajú vznikajúcemu ochoreniu pečene, má sa zvážiť ukončenie li</w:t>
      </w:r>
      <w:r w:rsidRPr="00640579">
        <w:rPr>
          <w:rFonts w:eastAsia="TimesNewRoman"/>
          <w:sz w:val="22"/>
          <w:szCs w:val="22"/>
        </w:rPr>
        <w:t xml:space="preserve">ečby </w:t>
      </w:r>
      <w:proofErr w:type="spellStart"/>
      <w:r w:rsidR="002C0634">
        <w:rPr>
          <w:rFonts w:eastAsia="TimesNewRoman"/>
          <w:sz w:val="22"/>
          <w:szCs w:val="22"/>
        </w:rPr>
        <w:t>Posaconazolom</w:t>
      </w:r>
      <w:proofErr w:type="spellEnd"/>
      <w:r w:rsidR="002C0634">
        <w:rPr>
          <w:rFonts w:eastAsia="TimesNewRoman"/>
          <w:sz w:val="22"/>
          <w:szCs w:val="22"/>
        </w:rPr>
        <w:t xml:space="preserve"> </w:t>
      </w:r>
      <w:proofErr w:type="spellStart"/>
      <w:r w:rsidR="002C0634">
        <w:rPr>
          <w:rFonts w:eastAsia="TimesNewRoman"/>
          <w:sz w:val="22"/>
          <w:szCs w:val="22"/>
        </w:rPr>
        <w:t>Sandoz</w:t>
      </w:r>
      <w:proofErr w:type="spellEnd"/>
      <w:r w:rsidR="002C0634">
        <w:rPr>
          <w:rFonts w:eastAsia="TimesNewRoman"/>
          <w:sz w:val="22"/>
          <w:szCs w:val="22"/>
        </w:rPr>
        <w:t xml:space="preserve"> 40 mg/ml</w:t>
      </w:r>
      <w:r w:rsidRPr="00640579">
        <w:rPr>
          <w:rFonts w:eastAsia="TimesNewRoman"/>
          <w:sz w:val="22"/>
          <w:szCs w:val="22"/>
        </w:rPr>
        <w:t>.</w:t>
      </w:r>
    </w:p>
    <w:p w14:paraId="7256E54C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A78D9F" w14:textId="77777777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 xml:space="preserve">Predĺženie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QTc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 intervalu</w:t>
      </w:r>
    </w:p>
    <w:p w14:paraId="29111E8E" w14:textId="71F9D01E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Liečba niektorými </w:t>
      </w:r>
      <w:proofErr w:type="spellStart"/>
      <w:r w:rsidRPr="009D4340">
        <w:rPr>
          <w:rFonts w:eastAsia="TimesNewRoman"/>
          <w:sz w:val="22"/>
          <w:szCs w:val="22"/>
        </w:rPr>
        <w:t>azolmi</w:t>
      </w:r>
      <w:proofErr w:type="spellEnd"/>
      <w:r w:rsidRPr="009D4340">
        <w:rPr>
          <w:rFonts w:eastAsia="TimesNewRoman"/>
          <w:sz w:val="22"/>
          <w:szCs w:val="22"/>
        </w:rPr>
        <w:t xml:space="preserve"> sa spája s predĺžením </w:t>
      </w:r>
      <w:proofErr w:type="spellStart"/>
      <w:r w:rsidRPr="009D4340">
        <w:rPr>
          <w:rFonts w:eastAsia="TimesNewRoman"/>
          <w:sz w:val="22"/>
          <w:szCs w:val="22"/>
        </w:rPr>
        <w:t>QTc</w:t>
      </w:r>
      <w:proofErr w:type="spellEnd"/>
      <w:r w:rsidRPr="009D4340">
        <w:rPr>
          <w:rFonts w:eastAsia="TimesNewRoman"/>
          <w:sz w:val="22"/>
          <w:szCs w:val="22"/>
        </w:rPr>
        <w:t xml:space="preserve"> intervalu. </w:t>
      </w:r>
      <w:proofErr w:type="spellStart"/>
      <w:r w:rsidR="005B06BA">
        <w:rPr>
          <w:rFonts w:eastAsia="TimesNewRoman"/>
          <w:sz w:val="22"/>
          <w:szCs w:val="22"/>
        </w:rPr>
        <w:t>Posaconazole</w:t>
      </w:r>
      <w:proofErr w:type="spellEnd"/>
      <w:r w:rsidR="005B06BA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Sandoz</w:t>
      </w:r>
      <w:proofErr w:type="spellEnd"/>
      <w:r w:rsidR="00204C25">
        <w:rPr>
          <w:rFonts w:eastAsia="TimesNewRoman"/>
          <w:sz w:val="22"/>
          <w:szCs w:val="22"/>
        </w:rPr>
        <w:t xml:space="preserve"> </w:t>
      </w:r>
      <w:r w:rsidR="00887652">
        <w:rPr>
          <w:rFonts w:eastAsia="TimesNewRoman"/>
          <w:sz w:val="22"/>
          <w:szCs w:val="22"/>
        </w:rPr>
        <w:t>40 mg/ml</w:t>
      </w:r>
      <w:r w:rsidRPr="009D4340">
        <w:rPr>
          <w:rFonts w:eastAsia="TimesNewRoman"/>
          <w:sz w:val="22"/>
          <w:szCs w:val="22"/>
        </w:rPr>
        <w:t xml:space="preserve"> sa nesmie podávať s liekmi, ktoré sú substrátmi CYP3A4 a je o nich známe, že pred</w:t>
      </w:r>
      <w:r w:rsidRPr="00BF7A01">
        <w:rPr>
          <w:rFonts w:eastAsia="TimesNewRoman"/>
          <w:sz w:val="22"/>
          <w:szCs w:val="22"/>
        </w:rPr>
        <w:t xml:space="preserve">lžujú </w:t>
      </w:r>
      <w:proofErr w:type="spellStart"/>
      <w:r w:rsidRPr="00BF7A01">
        <w:rPr>
          <w:rFonts w:eastAsia="TimesNewRoman"/>
          <w:sz w:val="22"/>
          <w:szCs w:val="22"/>
        </w:rPr>
        <w:t>QTc</w:t>
      </w:r>
      <w:proofErr w:type="spellEnd"/>
      <w:r w:rsidRPr="00BF7A01">
        <w:rPr>
          <w:rFonts w:eastAsia="TimesNewRoman"/>
          <w:sz w:val="22"/>
          <w:szCs w:val="22"/>
        </w:rPr>
        <w:t xml:space="preserve"> interval (pozri časti 4.3 a 4.5).</w:t>
      </w:r>
      <w:r w:rsidR="000C3FF4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Posaconazole</w:t>
      </w:r>
      <w:proofErr w:type="spellEnd"/>
      <w:r w:rsidR="005B06BA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Sandoz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r w:rsidR="00887652">
        <w:rPr>
          <w:rFonts w:eastAsia="TimesNewRoman"/>
          <w:sz w:val="22"/>
          <w:szCs w:val="22"/>
        </w:rPr>
        <w:t>40 mg/ml</w:t>
      </w:r>
      <w:r w:rsidRPr="00BF7A01">
        <w:rPr>
          <w:rFonts w:eastAsia="TimesNewRoman"/>
          <w:sz w:val="22"/>
          <w:szCs w:val="22"/>
        </w:rPr>
        <w:t xml:space="preserve"> sa má podávať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pacientom s </w:t>
      </w:r>
      <w:proofErr w:type="spellStart"/>
      <w:r w:rsidRPr="008751D0">
        <w:rPr>
          <w:rFonts w:eastAsia="TimesNewRoman"/>
          <w:sz w:val="22"/>
          <w:szCs w:val="22"/>
        </w:rPr>
        <w:t>proarytmickými</w:t>
      </w:r>
      <w:proofErr w:type="spellEnd"/>
      <w:r w:rsidRPr="008751D0">
        <w:rPr>
          <w:rFonts w:eastAsia="TimesNewRoman"/>
          <w:sz w:val="22"/>
          <w:szCs w:val="22"/>
        </w:rPr>
        <w:t xml:space="preserve"> stavmi, ako sú:</w:t>
      </w:r>
    </w:p>
    <w:p w14:paraId="10CDFA17" w14:textId="77777777" w:rsidR="00654E98" w:rsidRPr="00280629" w:rsidRDefault="00654E98" w:rsidP="00654E98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vrodené alebo získané predĺženie </w:t>
      </w:r>
      <w:proofErr w:type="spellStart"/>
      <w:r w:rsidRPr="00280629">
        <w:rPr>
          <w:rFonts w:eastAsia="TimesNewRoman"/>
          <w:sz w:val="22"/>
          <w:szCs w:val="22"/>
        </w:rPr>
        <w:t>QTc</w:t>
      </w:r>
      <w:proofErr w:type="spellEnd"/>
      <w:r w:rsidRPr="00280629">
        <w:rPr>
          <w:rFonts w:eastAsia="TimesNewRoman"/>
          <w:sz w:val="22"/>
          <w:szCs w:val="22"/>
        </w:rPr>
        <w:t xml:space="preserve"> intervalu;</w:t>
      </w:r>
    </w:p>
    <w:p w14:paraId="4900094A" w14:textId="77777777"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kardiomyopatia</w:t>
      </w:r>
      <w:proofErr w:type="spellEnd"/>
      <w:r w:rsidRPr="00640579">
        <w:rPr>
          <w:rFonts w:eastAsia="TimesNewRoman"/>
          <w:sz w:val="22"/>
          <w:szCs w:val="22"/>
        </w:rPr>
        <w:t>, zvlášť v spojení so zlyhávaním srdca;</w:t>
      </w:r>
    </w:p>
    <w:p w14:paraId="217139EC" w14:textId="77777777"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sínusová bradykardia;</w:t>
      </w:r>
    </w:p>
    <w:p w14:paraId="0FC7C4A4" w14:textId="77777777" w:rsidR="007B0BE4" w:rsidRPr="000A41C8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existujúce symptomatické </w:t>
      </w:r>
      <w:proofErr w:type="spellStart"/>
      <w:r w:rsidRPr="000A41C8">
        <w:rPr>
          <w:rFonts w:eastAsia="TimesNewRoman"/>
          <w:sz w:val="22"/>
          <w:szCs w:val="22"/>
        </w:rPr>
        <w:t>arytmie</w:t>
      </w:r>
      <w:proofErr w:type="spellEnd"/>
      <w:r w:rsidRPr="000A41C8">
        <w:rPr>
          <w:rFonts w:eastAsia="TimesNewRoman"/>
          <w:sz w:val="22"/>
          <w:szCs w:val="22"/>
        </w:rPr>
        <w:t>;</w:t>
      </w:r>
    </w:p>
    <w:p w14:paraId="7DCF7A00" w14:textId="77777777" w:rsidR="00847019" w:rsidRPr="003E3B7C" w:rsidRDefault="00847019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užívanie s liekmi, o ktorých je známe, že predlžujú </w:t>
      </w:r>
      <w:proofErr w:type="spellStart"/>
      <w:r w:rsidRPr="003E3B7C">
        <w:rPr>
          <w:rFonts w:eastAsia="TimesNewRoman"/>
          <w:sz w:val="22"/>
          <w:szCs w:val="22"/>
        </w:rPr>
        <w:t>QTc</w:t>
      </w:r>
      <w:proofErr w:type="spellEnd"/>
      <w:r w:rsidRPr="003E3B7C">
        <w:rPr>
          <w:rFonts w:eastAsia="TimesNewRoman"/>
          <w:sz w:val="22"/>
          <w:szCs w:val="22"/>
        </w:rPr>
        <w:t xml:space="preserve"> interval (iné, ako sú uvedené</w:t>
      </w:r>
    </w:p>
    <w:p w14:paraId="1B885B92" w14:textId="77777777" w:rsidR="00847019" w:rsidRPr="009D4340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ab/>
        <w:t>v časti 4.3).</w:t>
      </w:r>
    </w:p>
    <w:p w14:paraId="49BB3009" w14:textId="77777777" w:rsidR="00847019" w:rsidRPr="007C193D" w:rsidRDefault="00847019" w:rsidP="000C3FF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Poruchy elektrolytov, zvlášť tie, ktoré sa týkajú hladín draslíka, horčíka alebo vápnika, sa majú</w:t>
      </w:r>
    </w:p>
    <w:p w14:paraId="2D2E9FF7" w14:textId="67D07730" w:rsidR="007B0BE4" w:rsidRPr="00280629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sledovať a podľa potreby upraviť pred a počas liečby </w:t>
      </w:r>
      <w:proofErr w:type="spellStart"/>
      <w:r w:rsidR="000C3FF4">
        <w:rPr>
          <w:rFonts w:eastAsia="TimesNewRoman"/>
          <w:sz w:val="22"/>
          <w:szCs w:val="22"/>
        </w:rPr>
        <w:t>p</w:t>
      </w:r>
      <w:r w:rsidR="007A4768">
        <w:rPr>
          <w:rFonts w:eastAsia="TimesNewRoman"/>
          <w:sz w:val="22"/>
          <w:szCs w:val="22"/>
        </w:rPr>
        <w:t>osa</w:t>
      </w:r>
      <w:r w:rsidR="000C3FF4">
        <w:rPr>
          <w:rFonts w:eastAsia="TimesNewRoman"/>
          <w:sz w:val="22"/>
          <w:szCs w:val="22"/>
        </w:rPr>
        <w:t>k</w:t>
      </w:r>
      <w:r w:rsidRPr="00280629">
        <w:rPr>
          <w:rFonts w:eastAsia="TimesNewRoman"/>
          <w:sz w:val="22"/>
          <w:szCs w:val="22"/>
        </w:rPr>
        <w:t>onazolom</w:t>
      </w:r>
      <w:proofErr w:type="spellEnd"/>
      <w:r w:rsidRPr="00280629">
        <w:rPr>
          <w:rFonts w:eastAsia="TimesNewRoman"/>
          <w:sz w:val="22"/>
          <w:szCs w:val="22"/>
        </w:rPr>
        <w:t>.</w:t>
      </w:r>
    </w:p>
    <w:p w14:paraId="70BB8046" w14:textId="77777777" w:rsidR="00847019" w:rsidRPr="00640579" w:rsidRDefault="00847019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434EA73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>Liekové interakcie</w:t>
      </w:r>
    </w:p>
    <w:p w14:paraId="5D1322B4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3E3B7C">
        <w:rPr>
          <w:rFonts w:eastAsia="TimesNewRoman"/>
          <w:sz w:val="22"/>
          <w:szCs w:val="22"/>
        </w:rPr>
        <w:t>Posakonazol</w:t>
      </w:r>
      <w:proofErr w:type="spellEnd"/>
      <w:r w:rsidRPr="003E3B7C">
        <w:rPr>
          <w:rFonts w:eastAsia="TimesNewRoman"/>
          <w:sz w:val="22"/>
          <w:szCs w:val="22"/>
        </w:rPr>
        <w:t xml:space="preserve"> je inhibítorom CYP3A4 a počas liečby inými liekmi, ktoré sa metabolizujú</w:t>
      </w:r>
    </w:p>
    <w:p w14:paraId="422746EE" w14:textId="77777777" w:rsidR="00847019" w:rsidRPr="0025650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prostredníctvom CYP3A4, sa má používať len za </w:t>
      </w:r>
      <w:r w:rsidRPr="008D3164">
        <w:rPr>
          <w:rFonts w:eastAsia="TimesNewRoman"/>
          <w:sz w:val="22"/>
          <w:szCs w:val="22"/>
        </w:rPr>
        <w:t>osobitných</w:t>
      </w:r>
      <w:r w:rsidRPr="00256508">
        <w:rPr>
          <w:rFonts w:eastAsia="TimesNewRoman"/>
          <w:sz w:val="22"/>
          <w:szCs w:val="22"/>
        </w:rPr>
        <w:t xml:space="preserve"> okolností (pozri časť 4.5).</w:t>
      </w:r>
    </w:p>
    <w:p w14:paraId="77D8F5BE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E61F1E1" w14:textId="77777777" w:rsidR="007D2210" w:rsidRPr="00AC4C7C" w:rsidRDefault="00204C25" w:rsidP="007D221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Midazolam</w:t>
      </w:r>
      <w:proofErr w:type="spellEnd"/>
      <w:r>
        <w:rPr>
          <w:rFonts w:eastAsia="TimesNewRoman"/>
          <w:sz w:val="22"/>
          <w:szCs w:val="22"/>
          <w:u w:val="single"/>
        </w:rPr>
        <w:t xml:space="preserve"> a iné </w:t>
      </w:r>
      <w:proofErr w:type="spellStart"/>
      <w:r>
        <w:rPr>
          <w:rFonts w:eastAsia="TimesNewRoman"/>
          <w:sz w:val="22"/>
          <w:szCs w:val="22"/>
          <w:u w:val="single"/>
        </w:rPr>
        <w:t>benzodiazepíny</w:t>
      </w:r>
      <w:proofErr w:type="spellEnd"/>
    </w:p>
    <w:p w14:paraId="3E8944F1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Vzhľadom na riziko predĺženého sedatívneho účinku a možnej respiračnej depresie sa má súbežné</w:t>
      </w:r>
    </w:p>
    <w:p w14:paraId="3326A34C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s akýmikoľvek </w:t>
      </w:r>
      <w:proofErr w:type="spellStart"/>
      <w:r w:rsidRPr="005C47F8">
        <w:rPr>
          <w:rFonts w:eastAsia="TimesNewRoman"/>
          <w:sz w:val="22"/>
          <w:szCs w:val="22"/>
        </w:rPr>
        <w:t>benzodiazepínmi</w:t>
      </w:r>
      <w:proofErr w:type="spellEnd"/>
      <w:r w:rsidRPr="005C47F8">
        <w:rPr>
          <w:rFonts w:eastAsia="TimesNewRoman"/>
          <w:sz w:val="22"/>
          <w:szCs w:val="22"/>
        </w:rPr>
        <w:t>, ktoré sa metabolizujú prostredníctvom</w:t>
      </w:r>
    </w:p>
    <w:p w14:paraId="6C537AF7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CYP3A4 (napr. </w:t>
      </w:r>
      <w:proofErr w:type="spellStart"/>
      <w:r w:rsidRPr="005C47F8">
        <w:rPr>
          <w:rFonts w:eastAsia="TimesNewRoman"/>
          <w:sz w:val="22"/>
          <w:szCs w:val="22"/>
        </w:rPr>
        <w:t>midazolam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triazolam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alprazolam</w:t>
      </w:r>
      <w:proofErr w:type="spellEnd"/>
      <w:r w:rsidRPr="005C47F8">
        <w:rPr>
          <w:rFonts w:eastAsia="TimesNewRoman"/>
          <w:sz w:val="22"/>
          <w:szCs w:val="22"/>
        </w:rPr>
        <w:t>), zvážiť len v prípade, keď je to jednoznačne nutné.</w:t>
      </w:r>
    </w:p>
    <w:p w14:paraId="59A14632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Má sa zvážiť úprava dávky </w:t>
      </w:r>
      <w:proofErr w:type="spellStart"/>
      <w:r w:rsidRPr="005C47F8">
        <w:rPr>
          <w:rFonts w:eastAsia="TimesNewRoman"/>
          <w:sz w:val="22"/>
          <w:szCs w:val="22"/>
        </w:rPr>
        <w:t>benzodiazepínov</w:t>
      </w:r>
      <w:proofErr w:type="spellEnd"/>
      <w:r w:rsidRPr="005C47F8">
        <w:rPr>
          <w:rFonts w:eastAsia="TimesNewRoman"/>
          <w:sz w:val="22"/>
          <w:szCs w:val="22"/>
        </w:rPr>
        <w:t xml:space="preserve"> metabolizovaných prostredníctvom CYP3A4 (pozri časť</w:t>
      </w:r>
    </w:p>
    <w:p w14:paraId="1B0EDEBB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4.5).</w:t>
      </w:r>
    </w:p>
    <w:p w14:paraId="24837B5C" w14:textId="77777777" w:rsidR="00847019" w:rsidRPr="00F54301" w:rsidRDefault="00847019" w:rsidP="00847019">
      <w:pPr>
        <w:autoSpaceDE w:val="0"/>
        <w:autoSpaceDN w:val="0"/>
        <w:adjustRightInd w:val="0"/>
        <w:rPr>
          <w:rFonts w:eastAsia="TimesNewRoman"/>
          <w:sz w:val="22"/>
          <w:u w:val="single"/>
        </w:rPr>
      </w:pPr>
    </w:p>
    <w:p w14:paraId="59587FB2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 xml:space="preserve">Toxicita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vinkristínu</w:t>
      </w:r>
      <w:proofErr w:type="spellEnd"/>
    </w:p>
    <w:p w14:paraId="3327AB4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podávanie </w:t>
      </w:r>
      <w:proofErr w:type="spellStart"/>
      <w:r w:rsidRPr="003E3B7C">
        <w:rPr>
          <w:rFonts w:eastAsia="TimesNewRoman"/>
          <w:sz w:val="22"/>
          <w:szCs w:val="22"/>
        </w:rPr>
        <w:t>azolových</w:t>
      </w:r>
      <w:proofErr w:type="spellEnd"/>
      <w:r w:rsidRPr="003E3B7C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, s </w:t>
      </w:r>
      <w:proofErr w:type="spellStart"/>
      <w:r w:rsidRPr="003E3B7C">
        <w:rPr>
          <w:rFonts w:eastAsia="TimesNewRoman"/>
          <w:sz w:val="22"/>
          <w:szCs w:val="22"/>
        </w:rPr>
        <w:t>vinkristínom</w:t>
      </w:r>
      <w:proofErr w:type="spellEnd"/>
      <w:r w:rsidRPr="003E3B7C">
        <w:rPr>
          <w:rFonts w:eastAsia="TimesNewRoman"/>
          <w:sz w:val="22"/>
          <w:szCs w:val="22"/>
        </w:rPr>
        <w:t xml:space="preserve"> sa spája</w:t>
      </w:r>
    </w:p>
    <w:p w14:paraId="13E3886F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s </w:t>
      </w:r>
      <w:proofErr w:type="spellStart"/>
      <w:r w:rsidRPr="009D4340">
        <w:rPr>
          <w:rFonts w:eastAsia="TimesNewRoman"/>
          <w:sz w:val="22"/>
          <w:szCs w:val="22"/>
        </w:rPr>
        <w:t>neurotoxicitou</w:t>
      </w:r>
      <w:proofErr w:type="spellEnd"/>
      <w:r w:rsidRPr="009D4340">
        <w:rPr>
          <w:rFonts w:eastAsia="TimesNewRoman"/>
          <w:sz w:val="22"/>
          <w:szCs w:val="22"/>
        </w:rPr>
        <w:t xml:space="preserve"> a ďalšími závažnými nežiaducimi reakciami, vrátane záchvatov kŕčov, periférnej</w:t>
      </w:r>
    </w:p>
    <w:p w14:paraId="1AF5CD8A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neuropatie</w:t>
      </w:r>
      <w:proofErr w:type="spellEnd"/>
      <w:r w:rsidRPr="00BF7A01">
        <w:rPr>
          <w:rFonts w:eastAsia="TimesNewRoman"/>
          <w:sz w:val="22"/>
          <w:szCs w:val="22"/>
        </w:rPr>
        <w:t xml:space="preserve">, syndrómu neprimeranej sekrécie </w:t>
      </w:r>
      <w:proofErr w:type="spellStart"/>
      <w:r w:rsidRPr="00BF7A01">
        <w:rPr>
          <w:rFonts w:eastAsia="TimesNewRoman"/>
          <w:sz w:val="22"/>
          <w:szCs w:val="22"/>
        </w:rPr>
        <w:t>antidiuretického</w:t>
      </w:r>
      <w:proofErr w:type="spellEnd"/>
      <w:r w:rsidRPr="00BF7A01">
        <w:rPr>
          <w:rFonts w:eastAsia="TimesNewRoman"/>
          <w:sz w:val="22"/>
          <w:szCs w:val="22"/>
        </w:rPr>
        <w:t xml:space="preserve"> hormónu a paralytického </w:t>
      </w:r>
      <w:proofErr w:type="spellStart"/>
      <w:r w:rsidRPr="00BF7A01">
        <w:rPr>
          <w:rFonts w:eastAsia="TimesNewRoman"/>
          <w:sz w:val="22"/>
          <w:szCs w:val="22"/>
        </w:rPr>
        <w:t>ilea</w:t>
      </w:r>
      <w:proofErr w:type="spellEnd"/>
      <w:r w:rsidRPr="00BF7A01">
        <w:rPr>
          <w:rFonts w:eastAsia="TimesNewRoman"/>
          <w:sz w:val="22"/>
          <w:szCs w:val="22"/>
        </w:rPr>
        <w:t>. Použitie</w:t>
      </w:r>
    </w:p>
    <w:p w14:paraId="62DAD7FC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azolových</w:t>
      </w:r>
      <w:proofErr w:type="spellEnd"/>
      <w:r w:rsidRPr="007C193D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>, vyhraďte pre pacientov dostávajúcich alkaloid z rodu</w:t>
      </w:r>
    </w:p>
    <w:p w14:paraId="009CC8E0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Vinca</w:t>
      </w:r>
      <w:r w:rsidRPr="007C193D">
        <w:rPr>
          <w:rFonts w:eastAsia="TimesNewRoman"/>
          <w:sz w:val="22"/>
          <w:szCs w:val="22"/>
        </w:rPr>
        <w:t xml:space="preserve">, vrátane </w:t>
      </w:r>
      <w:proofErr w:type="spellStart"/>
      <w:r w:rsidRPr="007C193D">
        <w:rPr>
          <w:rFonts w:eastAsia="TimesNewRoman"/>
          <w:sz w:val="22"/>
          <w:szCs w:val="22"/>
        </w:rPr>
        <w:t>vinkristínu</w:t>
      </w:r>
      <w:proofErr w:type="spellEnd"/>
      <w:r w:rsidRPr="007C193D">
        <w:rPr>
          <w:rFonts w:eastAsia="TimesNewRoman"/>
          <w:sz w:val="22"/>
          <w:szCs w:val="22"/>
        </w:rPr>
        <w:t xml:space="preserve">, u ktorých nie je žiadna alternatívna možnosť </w:t>
      </w:r>
      <w:proofErr w:type="spellStart"/>
      <w:r w:rsidRPr="007C193D">
        <w:rPr>
          <w:rFonts w:eastAsia="TimesNewRoman"/>
          <w:sz w:val="22"/>
          <w:szCs w:val="22"/>
        </w:rPr>
        <w:t>antimykotickej</w:t>
      </w:r>
      <w:proofErr w:type="spellEnd"/>
      <w:r w:rsidRPr="007C193D">
        <w:rPr>
          <w:rFonts w:eastAsia="TimesNewRoman"/>
          <w:sz w:val="22"/>
          <w:szCs w:val="22"/>
        </w:rPr>
        <w:t xml:space="preserve"> liečby (pozri</w:t>
      </w:r>
    </w:p>
    <w:p w14:paraId="19D2E330" w14:textId="77777777"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4.5).</w:t>
      </w:r>
    </w:p>
    <w:p w14:paraId="4A62698D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96F70A9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0A41C8">
        <w:rPr>
          <w:rFonts w:eastAsia="TimesNewRoman"/>
          <w:sz w:val="22"/>
          <w:szCs w:val="22"/>
          <w:u w:val="single"/>
        </w:rPr>
        <w:t>Rifamycínové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 antibiotiká (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rifampicín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rifabutín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), niektoré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antikonvulzíva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 (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fenytoín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karbamazepín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>,</w:t>
      </w:r>
    </w:p>
    <w:p w14:paraId="4341F3D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3E3B7C">
        <w:rPr>
          <w:rFonts w:eastAsia="TimesNewRoman"/>
          <w:sz w:val="22"/>
          <w:szCs w:val="22"/>
          <w:u w:val="single"/>
        </w:rPr>
        <w:t>fenobarbital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primidón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),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efavirenz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 a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cimetidín</w:t>
      </w:r>
      <w:proofErr w:type="spellEnd"/>
    </w:p>
    <w:p w14:paraId="5435317C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V kombinácii s nimi sa môžu koncentrácie </w:t>
      </w: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významne znížiť; preto je potrebné vyhnúť</w:t>
      </w:r>
    </w:p>
    <w:p w14:paraId="17B857D6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sa ich súbežnému použitiu s </w:t>
      </w:r>
      <w:proofErr w:type="spellStart"/>
      <w:r w:rsidRPr="00BF7A01">
        <w:rPr>
          <w:rFonts w:eastAsia="TimesNewRoman"/>
          <w:sz w:val="22"/>
          <w:szCs w:val="22"/>
        </w:rPr>
        <w:t>posakonazolom</w:t>
      </w:r>
      <w:proofErr w:type="spellEnd"/>
      <w:r w:rsidRPr="00BF7A01">
        <w:rPr>
          <w:rFonts w:eastAsia="TimesNewRoman"/>
          <w:sz w:val="22"/>
          <w:szCs w:val="22"/>
        </w:rPr>
        <w:t>, pokiaľ prínos pre pacienta nepreváži riziko (pozri časť</w:t>
      </w:r>
    </w:p>
    <w:p w14:paraId="160E74E7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4.5).</w:t>
      </w:r>
    </w:p>
    <w:p w14:paraId="43A77252" w14:textId="77777777" w:rsidR="00847019" w:rsidRPr="00DC7FCF" w:rsidRDefault="00847019" w:rsidP="00847019">
      <w:pPr>
        <w:autoSpaceDE w:val="0"/>
        <w:autoSpaceDN w:val="0"/>
        <w:adjustRightInd w:val="0"/>
        <w:rPr>
          <w:rFonts w:eastAsia="TimesNewRoman"/>
          <w:sz w:val="22"/>
          <w:u w:val="single"/>
        </w:rPr>
      </w:pPr>
    </w:p>
    <w:p w14:paraId="63204093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Dysfunkcia 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gastrointestinálneho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traktu</w:t>
      </w:r>
    </w:p>
    <w:p w14:paraId="675A4488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so závažnou </w:t>
      </w:r>
      <w:proofErr w:type="spellStart"/>
      <w:r w:rsidRPr="005C47F8">
        <w:rPr>
          <w:rFonts w:eastAsia="TimesNewRoman"/>
          <w:sz w:val="22"/>
          <w:szCs w:val="22"/>
        </w:rPr>
        <w:t>gastrointestinálnou</w:t>
      </w:r>
      <w:proofErr w:type="spellEnd"/>
      <w:r w:rsidRPr="005C47F8">
        <w:rPr>
          <w:rFonts w:eastAsia="TimesNewRoman"/>
          <w:sz w:val="22"/>
          <w:szCs w:val="22"/>
        </w:rPr>
        <w:t xml:space="preserve"> dysfunkciou (ako je silná hnačka) sú obmedzené</w:t>
      </w:r>
    </w:p>
    <w:p w14:paraId="0D03FC49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farmakokinetické</w:t>
      </w:r>
      <w:proofErr w:type="spellEnd"/>
      <w:r w:rsidRPr="005C47F8">
        <w:rPr>
          <w:rFonts w:eastAsia="TimesNewRoman"/>
          <w:sz w:val="22"/>
          <w:szCs w:val="22"/>
        </w:rPr>
        <w:t xml:space="preserve"> údaje. Pacientov, ktorí majú silnú hnačku alebo vracanie, je potrebné starostlivo</w:t>
      </w:r>
    </w:p>
    <w:p w14:paraId="6CF23F0E" w14:textId="77777777" w:rsidR="00847019" w:rsidRP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>sledovať kvôli</w:t>
      </w:r>
      <w:r w:rsidR="00282E1E">
        <w:rPr>
          <w:rFonts w:eastAsia="TimesNewRoman"/>
          <w:sz w:val="22"/>
          <w:szCs w:val="22"/>
        </w:rPr>
        <w:t xml:space="preserve"> prepuknutiu</w:t>
      </w:r>
      <w:r w:rsidRPr="001B3653">
        <w:rPr>
          <w:rFonts w:eastAsia="TimesNewRoman"/>
          <w:sz w:val="22"/>
          <w:szCs w:val="22"/>
        </w:rPr>
        <w:t xml:space="preserve"> </w:t>
      </w:r>
      <w:proofErr w:type="spellStart"/>
      <w:r w:rsidRPr="001B3653">
        <w:rPr>
          <w:rFonts w:eastAsia="TimesNewRoman"/>
          <w:sz w:val="22"/>
          <w:szCs w:val="22"/>
        </w:rPr>
        <w:t>mykotických</w:t>
      </w:r>
      <w:proofErr w:type="spellEnd"/>
      <w:r w:rsidRPr="001B3653">
        <w:rPr>
          <w:rFonts w:eastAsia="TimesNewRoman"/>
          <w:sz w:val="22"/>
          <w:szCs w:val="22"/>
        </w:rPr>
        <w:t xml:space="preserve"> infekcií.</w:t>
      </w:r>
    </w:p>
    <w:p w14:paraId="2469E151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3922ACD" w14:textId="228EF52B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Pomocn</w:t>
      </w:r>
      <w:r w:rsidR="00DC7FCF">
        <w:rPr>
          <w:rFonts w:eastAsia="TimesNewRoman"/>
          <w:sz w:val="22"/>
          <w:szCs w:val="22"/>
          <w:u w:val="single"/>
        </w:rPr>
        <w:t>é</w:t>
      </w:r>
      <w:r w:rsidRPr="005C47F8">
        <w:rPr>
          <w:rFonts w:eastAsia="TimesNewRoman"/>
          <w:sz w:val="22"/>
          <w:szCs w:val="22"/>
          <w:u w:val="single"/>
        </w:rPr>
        <w:t xml:space="preserve"> látk</w:t>
      </w:r>
      <w:r w:rsidR="00DC7FCF">
        <w:rPr>
          <w:rFonts w:eastAsia="TimesNewRoman"/>
          <w:sz w:val="22"/>
          <w:szCs w:val="22"/>
          <w:u w:val="single"/>
        </w:rPr>
        <w:t>y</w:t>
      </w:r>
    </w:p>
    <w:p w14:paraId="0CF5A331" w14:textId="77777777" w:rsidR="002D7718" w:rsidRDefault="002D7718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2D7718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2D7718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2D7718"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</w:t>
      </w:r>
      <w:r w:rsidRPr="002D7718">
        <w:rPr>
          <w:rFonts w:eastAsia="TimesNewRoman"/>
          <w:sz w:val="22"/>
          <w:szCs w:val="22"/>
          <w:u w:val="single"/>
        </w:rPr>
        <w:t>mg/ml obsahuje glukózu</w:t>
      </w:r>
    </w:p>
    <w:p w14:paraId="4980F9C7" w14:textId="43B03B94" w:rsidR="00847019" w:rsidRPr="001035FF" w:rsidRDefault="00847019" w:rsidP="00DC7FCF">
      <w:pPr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Tento liek obsahuje </w:t>
      </w:r>
      <w:r w:rsidR="00EF232C">
        <w:rPr>
          <w:rFonts w:eastAsia="TimesNewRoman"/>
          <w:sz w:val="22"/>
          <w:szCs w:val="22"/>
          <w:lang w:eastAsia="en-US"/>
        </w:rPr>
        <w:t>608,3</w:t>
      </w:r>
      <w:r w:rsidR="002D7718">
        <w:rPr>
          <w:rFonts w:eastAsia="TimesNewRoman"/>
          <w:sz w:val="22"/>
          <w:szCs w:val="22"/>
          <w:lang w:eastAsia="en-US"/>
        </w:rPr>
        <w:t xml:space="preserve"> mg</w:t>
      </w:r>
      <w:r w:rsidRPr="005C47F8">
        <w:rPr>
          <w:rFonts w:eastAsia="TimesNewRoman"/>
          <w:sz w:val="22"/>
          <w:szCs w:val="22"/>
        </w:rPr>
        <w:t xml:space="preserve"> glukózy v</w:t>
      </w:r>
      <w:r w:rsidR="002D7718">
        <w:rPr>
          <w:rFonts w:eastAsia="TimesNewRoman"/>
          <w:sz w:val="22"/>
          <w:szCs w:val="22"/>
          <w:lang w:eastAsia="en-US"/>
        </w:rPr>
        <w:t> </w:t>
      </w:r>
      <w:r w:rsidRPr="005C47F8">
        <w:rPr>
          <w:rFonts w:eastAsia="TimesNewRoman"/>
          <w:sz w:val="22"/>
          <w:szCs w:val="22"/>
        </w:rPr>
        <w:t>5 ml suspenzie.</w:t>
      </w:r>
      <w:r w:rsidR="00DC7FCF" w:rsidDel="00DC7FCF">
        <w:rPr>
          <w:rFonts w:eastAsia="TimesNewRoman"/>
          <w:sz w:val="22"/>
          <w:szCs w:val="22"/>
          <w:lang w:eastAsia="en-US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Pacienti so zriedkavou </w:t>
      </w:r>
      <w:proofErr w:type="spellStart"/>
      <w:r w:rsidRPr="005C47F8">
        <w:rPr>
          <w:rFonts w:eastAsia="TimesNewRoman"/>
          <w:sz w:val="22"/>
          <w:szCs w:val="22"/>
        </w:rPr>
        <w:t>glukózo-</w:t>
      </w:r>
      <w:r w:rsidR="002D7718">
        <w:rPr>
          <w:rFonts w:eastAsia="TimesNewRoman"/>
          <w:sz w:val="22"/>
          <w:szCs w:val="22"/>
          <w:lang w:eastAsia="en-US"/>
        </w:rPr>
        <w:t>galaktózou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malabsorpciou</w:t>
      </w:r>
      <w:proofErr w:type="spellEnd"/>
      <w:r w:rsidRPr="005C47F8">
        <w:rPr>
          <w:rFonts w:eastAsia="TimesNewRoman"/>
          <w:sz w:val="22"/>
          <w:szCs w:val="22"/>
        </w:rPr>
        <w:t xml:space="preserve"> nesmú užívať tento liek</w:t>
      </w:r>
      <w:r w:rsidRPr="001035FF">
        <w:rPr>
          <w:rFonts w:eastAsia="TimesNewRoman"/>
          <w:sz w:val="22"/>
          <w:szCs w:val="22"/>
        </w:rPr>
        <w:t>.</w:t>
      </w:r>
    </w:p>
    <w:p w14:paraId="14D2D6C7" w14:textId="77777777" w:rsidR="002D7718" w:rsidRDefault="002D7718" w:rsidP="002D7718">
      <w:pPr>
        <w:rPr>
          <w:rFonts w:eastAsia="TimesNewRoman"/>
          <w:sz w:val="22"/>
          <w:szCs w:val="22"/>
          <w:lang w:eastAsia="en-US"/>
        </w:rPr>
      </w:pPr>
    </w:p>
    <w:p w14:paraId="7786494F" w14:textId="5AEA6DC3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2D7718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2D7718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2D7718">
        <w:rPr>
          <w:rFonts w:eastAsia="TimesNewRoman"/>
          <w:sz w:val="22"/>
          <w:szCs w:val="22"/>
          <w:u w:val="single"/>
        </w:rPr>
        <w:t>Sandoz</w:t>
      </w:r>
      <w:proofErr w:type="spellEnd"/>
      <w:r w:rsidR="00EF232C">
        <w:rPr>
          <w:rFonts w:eastAsia="TimesNewRoman"/>
          <w:sz w:val="22"/>
          <w:szCs w:val="22"/>
          <w:u w:val="single"/>
        </w:rPr>
        <w:t xml:space="preserve"> 40 mg/ml obsahuje </w:t>
      </w:r>
      <w:proofErr w:type="spellStart"/>
      <w:r w:rsidR="00DC7FCF">
        <w:rPr>
          <w:rFonts w:eastAsia="TimesNewRoman"/>
          <w:sz w:val="22"/>
          <w:szCs w:val="22"/>
          <w:u w:val="single"/>
        </w:rPr>
        <w:t>citronan</w:t>
      </w:r>
      <w:proofErr w:type="spellEnd"/>
      <w:r>
        <w:rPr>
          <w:rFonts w:eastAsia="TimesNewRoman"/>
          <w:sz w:val="22"/>
          <w:szCs w:val="22"/>
          <w:u w:val="single"/>
        </w:rPr>
        <w:t xml:space="preserve"> sodný</w:t>
      </w:r>
    </w:p>
    <w:p w14:paraId="75B764AA" w14:textId="01AC4C7B" w:rsidR="002D7718" w:rsidRDefault="00EF232C" w:rsidP="002D7718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3 mg </w:t>
      </w:r>
      <w:proofErr w:type="spellStart"/>
      <w:r w:rsidR="00DC7FCF">
        <w:rPr>
          <w:rFonts w:eastAsia="TimesNewRoman"/>
          <w:sz w:val="22"/>
          <w:szCs w:val="22"/>
          <w:lang w:eastAsia="en-US"/>
        </w:rPr>
        <w:t>citronanu</w:t>
      </w:r>
      <w:proofErr w:type="spellEnd"/>
      <w:r w:rsidR="002D7718">
        <w:rPr>
          <w:rFonts w:eastAsia="TimesNewRoman"/>
          <w:sz w:val="22"/>
          <w:szCs w:val="22"/>
          <w:lang w:eastAsia="en-US"/>
        </w:rPr>
        <w:t xml:space="preserve"> sodného v 5 ml suspenzie.</w:t>
      </w:r>
    </w:p>
    <w:p w14:paraId="179DCF76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</w:p>
    <w:p w14:paraId="1C2CA588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2D7718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2D7718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2D7718"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</w:t>
      </w:r>
      <w:proofErr w:type="spellStart"/>
      <w:r>
        <w:rPr>
          <w:rFonts w:eastAsia="TimesNewRoman"/>
          <w:sz w:val="22"/>
          <w:szCs w:val="22"/>
          <w:u w:val="single"/>
        </w:rPr>
        <w:t>benzoan</w:t>
      </w:r>
      <w:proofErr w:type="spellEnd"/>
      <w:r>
        <w:rPr>
          <w:rFonts w:eastAsia="TimesNewRoman"/>
          <w:sz w:val="22"/>
          <w:szCs w:val="22"/>
          <w:u w:val="single"/>
        </w:rPr>
        <w:t xml:space="preserve"> sodný a kyselinu </w:t>
      </w:r>
      <w:proofErr w:type="spellStart"/>
      <w:r>
        <w:rPr>
          <w:rFonts w:eastAsia="TimesNewRoman"/>
          <w:sz w:val="22"/>
          <w:szCs w:val="22"/>
          <w:u w:val="single"/>
        </w:rPr>
        <w:t>benzoovú</w:t>
      </w:r>
      <w:proofErr w:type="spellEnd"/>
    </w:p>
    <w:p w14:paraId="77D706B4" w14:textId="77777777" w:rsidR="00CC2A2E" w:rsidRDefault="00CC2A2E" w:rsidP="00CC2A2E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10 mg </w:t>
      </w:r>
      <w:proofErr w:type="spellStart"/>
      <w:r>
        <w:rPr>
          <w:rFonts w:eastAsia="TimesNewRoman"/>
          <w:sz w:val="22"/>
          <w:szCs w:val="22"/>
          <w:lang w:eastAsia="en-US"/>
        </w:rPr>
        <w:t>benzoanu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sodného a 0,033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</w:p>
    <w:p w14:paraId="0F291F5B" w14:textId="49FEACC7" w:rsidR="00CC2A2E" w:rsidRPr="008B7E4D" w:rsidRDefault="00C5448B" w:rsidP="00CC2A2E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Zvýšenie </w:t>
      </w:r>
      <w:proofErr w:type="spellStart"/>
      <w:r>
        <w:rPr>
          <w:rFonts w:eastAsia="TimesNewRoman"/>
          <w:sz w:val="22"/>
          <w:szCs w:val="22"/>
          <w:lang w:eastAsia="en-US"/>
        </w:rPr>
        <w:t>bilirub</w:t>
      </w:r>
      <w:r w:rsidR="00DC7FCF">
        <w:rPr>
          <w:rFonts w:eastAsia="TimesNewRoman"/>
          <w:sz w:val="22"/>
          <w:szCs w:val="22"/>
          <w:lang w:eastAsia="en-US"/>
        </w:rPr>
        <w:t>i</w:t>
      </w:r>
      <w:r>
        <w:rPr>
          <w:rFonts w:eastAsia="TimesNewRoman"/>
          <w:sz w:val="22"/>
          <w:szCs w:val="22"/>
          <w:lang w:eastAsia="en-US"/>
        </w:rPr>
        <w:t>némie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po vytesnení (</w:t>
      </w:r>
      <w:proofErr w:type="spellStart"/>
      <w:r>
        <w:rPr>
          <w:rFonts w:eastAsia="TimesNewRoman"/>
          <w:sz w:val="22"/>
          <w:szCs w:val="22"/>
          <w:lang w:eastAsia="en-US"/>
        </w:rPr>
        <w:t>bilirubínu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) z albumínu môže spôsobiť zhoršenie </w:t>
      </w:r>
      <w:proofErr w:type="spellStart"/>
      <w:r>
        <w:rPr>
          <w:rFonts w:eastAsia="TimesNewRoman"/>
          <w:sz w:val="22"/>
          <w:szCs w:val="22"/>
          <w:lang w:eastAsia="en-US"/>
        </w:rPr>
        <w:t>neonatálnej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žltačky, čo môže viesť k jadrovému </w:t>
      </w:r>
      <w:proofErr w:type="spellStart"/>
      <w:r>
        <w:rPr>
          <w:rFonts w:eastAsia="TimesNewRoman"/>
          <w:sz w:val="22"/>
          <w:szCs w:val="22"/>
          <w:lang w:eastAsia="en-US"/>
        </w:rPr>
        <w:t>ikteru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(depozity </w:t>
      </w:r>
      <w:proofErr w:type="spellStart"/>
      <w:r>
        <w:rPr>
          <w:rFonts w:eastAsia="TimesNewRoman"/>
          <w:sz w:val="22"/>
          <w:szCs w:val="22"/>
          <w:lang w:eastAsia="en-US"/>
        </w:rPr>
        <w:t>nekonjugovaného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bilirubínu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mozgovom tkanive).</w:t>
      </w:r>
    </w:p>
    <w:p w14:paraId="37A49231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</w:p>
    <w:p w14:paraId="3F893B1E" w14:textId="77777777" w:rsidR="002D7718" w:rsidRDefault="00C5448B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Posaconazole</w:t>
      </w:r>
      <w:proofErr w:type="spellEnd"/>
      <w:r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</w:t>
      </w:r>
      <w:proofErr w:type="spellStart"/>
      <w:r>
        <w:rPr>
          <w:rFonts w:eastAsia="TimesNewRoman"/>
          <w:sz w:val="22"/>
          <w:szCs w:val="22"/>
          <w:u w:val="single"/>
        </w:rPr>
        <w:t>propylénglykol</w:t>
      </w:r>
      <w:proofErr w:type="spellEnd"/>
    </w:p>
    <w:p w14:paraId="390B8F68" w14:textId="4A371A92" w:rsidR="00EF232C" w:rsidRPr="00C5448B" w:rsidRDefault="00C5448B" w:rsidP="00C5448B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22,5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  <w:r w:rsidR="00DC7FCF" w:rsidDel="00DC7FCF">
        <w:rPr>
          <w:rFonts w:eastAsia="TimesNewRoman"/>
          <w:sz w:val="22"/>
          <w:szCs w:val="22"/>
          <w:lang w:eastAsia="en-US"/>
        </w:rPr>
        <w:t xml:space="preserve"> </w:t>
      </w:r>
      <w:r w:rsidR="00EF232C">
        <w:rPr>
          <w:rFonts w:eastAsia="TimesNewRoman"/>
          <w:sz w:val="22"/>
          <w:szCs w:val="22"/>
          <w:lang w:eastAsia="en-US"/>
        </w:rPr>
        <w:t xml:space="preserve">Súbežné podávanie s akýmkoľvek substrátom </w:t>
      </w:r>
      <w:proofErr w:type="spellStart"/>
      <w:r w:rsidR="00EF232C">
        <w:rPr>
          <w:rFonts w:eastAsia="TimesNewRoman"/>
          <w:sz w:val="22"/>
          <w:szCs w:val="22"/>
          <w:lang w:eastAsia="en-US"/>
        </w:rPr>
        <w:t>alkoholdehydrogenázy</w:t>
      </w:r>
      <w:proofErr w:type="spellEnd"/>
      <w:r w:rsidR="00EF232C">
        <w:rPr>
          <w:rFonts w:eastAsia="TimesNewRoman"/>
          <w:sz w:val="22"/>
          <w:szCs w:val="22"/>
          <w:lang w:eastAsia="en-US"/>
        </w:rPr>
        <w:t>, ako napríklad etanolom, môže u novorodencov vyvolať závažné nežiaduce účinky.</w:t>
      </w:r>
    </w:p>
    <w:p w14:paraId="0B895463" w14:textId="77777777" w:rsidR="002D7718" w:rsidRDefault="002D7718" w:rsidP="002D7718">
      <w:pPr>
        <w:rPr>
          <w:rFonts w:eastAsia="TimesNewRoman"/>
          <w:sz w:val="22"/>
          <w:szCs w:val="22"/>
          <w:lang w:eastAsia="en-US"/>
        </w:rPr>
      </w:pPr>
    </w:p>
    <w:p w14:paraId="2E771802" w14:textId="77777777" w:rsidR="00C5448B" w:rsidRDefault="00C5448B" w:rsidP="00C5448B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Posaconazole</w:t>
      </w:r>
      <w:proofErr w:type="spellEnd"/>
      <w:r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sodík</w:t>
      </w:r>
    </w:p>
    <w:p w14:paraId="29E0C77D" w14:textId="3F03406F" w:rsidR="00847019" w:rsidRPr="00C5448B" w:rsidRDefault="00C5448B" w:rsidP="0084701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Tento liek obsahuje menej ako 1 mmol sodíka (23 mg) v dávkovacej </w:t>
      </w:r>
      <w:r w:rsidR="00DC7FCF">
        <w:rPr>
          <w:bCs/>
          <w:iCs/>
          <w:sz w:val="22"/>
          <w:szCs w:val="22"/>
        </w:rPr>
        <w:t>jednotke</w:t>
      </w:r>
      <w:r>
        <w:rPr>
          <w:bCs/>
          <w:iCs/>
          <w:sz w:val="22"/>
          <w:szCs w:val="22"/>
        </w:rPr>
        <w:t xml:space="preserve"> (v 5 ml), </w:t>
      </w:r>
      <w:proofErr w:type="spellStart"/>
      <w:r>
        <w:rPr>
          <w:bCs/>
          <w:iCs/>
          <w:sz w:val="22"/>
          <w:szCs w:val="22"/>
        </w:rPr>
        <w:t>t.j</w:t>
      </w:r>
      <w:proofErr w:type="spellEnd"/>
      <w:r>
        <w:rPr>
          <w:bCs/>
          <w:iCs/>
          <w:sz w:val="22"/>
          <w:szCs w:val="22"/>
        </w:rPr>
        <w:t>. v podstate zanedbateľné množstvo sodíka.</w:t>
      </w:r>
    </w:p>
    <w:p w14:paraId="73FB1225" w14:textId="77777777" w:rsidR="00847019" w:rsidRPr="00DC7FCF" w:rsidRDefault="00847019" w:rsidP="00847019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01F400E5" w14:textId="77777777" w:rsidR="00161F57" w:rsidRPr="00785C67" w:rsidRDefault="00E31FB5" w:rsidP="00847019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4.5</w:t>
      </w:r>
      <w:r w:rsidR="00161F57" w:rsidRPr="00785C67">
        <w:rPr>
          <w:b/>
          <w:bCs/>
          <w:iCs/>
          <w:sz w:val="22"/>
          <w:szCs w:val="22"/>
        </w:rPr>
        <w:tab/>
        <w:t xml:space="preserve">Liekové </w:t>
      </w:r>
      <w:r w:rsidR="00155F8F" w:rsidRPr="00785C67">
        <w:rPr>
          <w:b/>
          <w:sz w:val="22"/>
          <w:szCs w:val="22"/>
        </w:rPr>
        <w:t xml:space="preserve">a iné </w:t>
      </w:r>
      <w:r w:rsidR="00161F57" w:rsidRPr="00785C67">
        <w:rPr>
          <w:b/>
          <w:bCs/>
          <w:iCs/>
          <w:sz w:val="22"/>
          <w:szCs w:val="22"/>
        </w:rPr>
        <w:t>interakcie</w:t>
      </w:r>
    </w:p>
    <w:p w14:paraId="08D2F097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F648875" w14:textId="77777777"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85C67">
        <w:rPr>
          <w:rFonts w:eastAsia="TimesNewRoman"/>
          <w:sz w:val="22"/>
          <w:szCs w:val="22"/>
          <w:u w:val="single"/>
        </w:rPr>
        <w:t xml:space="preserve">Vplyv iných liekov na </w:t>
      </w:r>
      <w:proofErr w:type="spellStart"/>
      <w:r w:rsidRPr="00785C67">
        <w:rPr>
          <w:rFonts w:eastAsia="TimesNewRoman"/>
          <w:sz w:val="22"/>
          <w:szCs w:val="22"/>
          <w:u w:val="single"/>
        </w:rPr>
        <w:t>posakonazol</w:t>
      </w:r>
      <w:proofErr w:type="spellEnd"/>
    </w:p>
    <w:p w14:paraId="6ED3B26E" w14:textId="77777777"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Posakonazol</w:t>
      </w:r>
      <w:proofErr w:type="spellEnd"/>
      <w:r w:rsidRPr="00785C67">
        <w:rPr>
          <w:rFonts w:eastAsia="TimesNewRoman"/>
          <w:sz w:val="22"/>
          <w:szCs w:val="22"/>
        </w:rPr>
        <w:t xml:space="preserve"> je metabolizovaný prostredníctvom UDP </w:t>
      </w:r>
      <w:proofErr w:type="spellStart"/>
      <w:r w:rsidRPr="00785C67">
        <w:rPr>
          <w:rFonts w:eastAsia="TimesNewRoman"/>
          <w:sz w:val="22"/>
          <w:szCs w:val="22"/>
        </w:rPr>
        <w:t>glukuronidácie</w:t>
      </w:r>
      <w:proofErr w:type="spellEnd"/>
      <w:r w:rsidRPr="00785C67">
        <w:rPr>
          <w:rFonts w:eastAsia="TimesNewRoman"/>
          <w:sz w:val="22"/>
          <w:szCs w:val="22"/>
        </w:rPr>
        <w:t xml:space="preserve"> (enzýmy fázy 2) a </w:t>
      </w:r>
      <w:r w:rsidRPr="00785C67">
        <w:rPr>
          <w:rFonts w:eastAsia="TimesNewRoman"/>
          <w:i/>
          <w:iCs/>
          <w:sz w:val="22"/>
          <w:szCs w:val="22"/>
        </w:rPr>
        <w:t xml:space="preserve">in vitro </w:t>
      </w:r>
      <w:r w:rsidRPr="00785C67">
        <w:rPr>
          <w:rFonts w:eastAsia="TimesNewRoman"/>
          <w:sz w:val="22"/>
          <w:szCs w:val="22"/>
        </w:rPr>
        <w:t>je</w:t>
      </w:r>
    </w:p>
    <w:p w14:paraId="4A7110EC" w14:textId="77777777" w:rsidR="00847019" w:rsidRPr="002E204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substrátom pre </w:t>
      </w:r>
      <w:proofErr w:type="spellStart"/>
      <w:r w:rsidRPr="002E2043">
        <w:rPr>
          <w:rFonts w:eastAsia="TimesNewRoman"/>
          <w:sz w:val="22"/>
          <w:szCs w:val="22"/>
        </w:rPr>
        <w:t>eflux</w:t>
      </w:r>
      <w:proofErr w:type="spellEnd"/>
      <w:r w:rsidRPr="002E2043">
        <w:rPr>
          <w:rFonts w:eastAsia="TimesNewRoman"/>
          <w:sz w:val="22"/>
          <w:szCs w:val="22"/>
        </w:rPr>
        <w:t xml:space="preserve"> sprostredkovaný </w:t>
      </w:r>
      <w:r w:rsidR="001B3653">
        <w:rPr>
          <w:rFonts w:eastAsia="TimesNewRoman"/>
          <w:sz w:val="22"/>
          <w:szCs w:val="22"/>
        </w:rPr>
        <w:t>P</w:t>
      </w:r>
      <w:r w:rsidRPr="002E2043">
        <w:rPr>
          <w:rFonts w:eastAsia="TimesNewRoman"/>
          <w:sz w:val="22"/>
          <w:szCs w:val="22"/>
        </w:rPr>
        <w:t>-</w:t>
      </w:r>
      <w:proofErr w:type="spellStart"/>
      <w:r w:rsidRPr="002E2043">
        <w:rPr>
          <w:rFonts w:eastAsia="TimesNewRoman"/>
          <w:sz w:val="22"/>
          <w:szCs w:val="22"/>
        </w:rPr>
        <w:t>glykoproteínom</w:t>
      </w:r>
      <w:proofErr w:type="spellEnd"/>
      <w:r w:rsidRPr="002E2043">
        <w:rPr>
          <w:rFonts w:eastAsia="TimesNewRoman"/>
          <w:sz w:val="22"/>
          <w:szCs w:val="22"/>
        </w:rPr>
        <w:t xml:space="preserve"> (P-</w:t>
      </w:r>
      <w:proofErr w:type="spellStart"/>
      <w:r w:rsidRPr="002E2043">
        <w:rPr>
          <w:rFonts w:eastAsia="TimesNewRoman"/>
          <w:sz w:val="22"/>
          <w:szCs w:val="22"/>
        </w:rPr>
        <w:t>gp</w:t>
      </w:r>
      <w:proofErr w:type="spellEnd"/>
      <w:r w:rsidRPr="002E2043">
        <w:rPr>
          <w:rFonts w:eastAsia="TimesNewRoman"/>
          <w:sz w:val="22"/>
          <w:szCs w:val="22"/>
        </w:rPr>
        <w:t xml:space="preserve">). Inhibítory (napr. </w:t>
      </w:r>
      <w:proofErr w:type="spellStart"/>
      <w:r w:rsidRPr="002E2043">
        <w:rPr>
          <w:rFonts w:eastAsia="TimesNewRoman"/>
          <w:sz w:val="22"/>
          <w:szCs w:val="22"/>
        </w:rPr>
        <w:t>verapamil</w:t>
      </w:r>
      <w:proofErr w:type="spellEnd"/>
      <w:r w:rsidRPr="002E2043">
        <w:rPr>
          <w:rFonts w:eastAsia="TimesNewRoman"/>
          <w:sz w:val="22"/>
          <w:szCs w:val="22"/>
        </w:rPr>
        <w:t>,</w:t>
      </w:r>
    </w:p>
    <w:p w14:paraId="6EA2FFA1" w14:textId="77777777" w:rsidR="00847019" w:rsidRPr="0028062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280629">
        <w:rPr>
          <w:rFonts w:eastAsia="TimesNewRoman"/>
          <w:sz w:val="22"/>
          <w:szCs w:val="22"/>
        </w:rPr>
        <w:t>cyklosporín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chinidín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klaritromycín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erytromycín</w:t>
      </w:r>
      <w:proofErr w:type="spellEnd"/>
      <w:r w:rsidRPr="00280629">
        <w:rPr>
          <w:rFonts w:eastAsia="TimesNewRoman"/>
          <w:sz w:val="22"/>
          <w:szCs w:val="22"/>
        </w:rPr>
        <w:t xml:space="preserve"> atď.) týchto </w:t>
      </w:r>
      <w:r w:rsidR="001B3653">
        <w:rPr>
          <w:rFonts w:eastAsia="TimesNewRoman"/>
          <w:sz w:val="22"/>
          <w:szCs w:val="22"/>
        </w:rPr>
        <w:t>eliminačných</w:t>
      </w:r>
      <w:r w:rsidRPr="00280629">
        <w:rPr>
          <w:rFonts w:eastAsia="TimesNewRoman"/>
          <w:sz w:val="22"/>
          <w:szCs w:val="22"/>
        </w:rPr>
        <w:t xml:space="preserve"> ciest môžu preto zvyšovať</w:t>
      </w:r>
    </w:p>
    <w:p w14:paraId="7E35B1C7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koncentrácie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 plazme a induktory (napr. </w:t>
      </w:r>
      <w:proofErr w:type="spellStart"/>
      <w:r w:rsidRPr="00640579">
        <w:rPr>
          <w:rFonts w:eastAsia="TimesNewRoman"/>
          <w:sz w:val="22"/>
          <w:szCs w:val="22"/>
        </w:rPr>
        <w:t>rifampicín</w:t>
      </w:r>
      <w:proofErr w:type="spellEnd"/>
      <w:r w:rsidRPr="00640579">
        <w:rPr>
          <w:rFonts w:eastAsia="TimesNewRoman"/>
          <w:sz w:val="22"/>
          <w:szCs w:val="22"/>
        </w:rPr>
        <w:t xml:space="preserve">, </w:t>
      </w:r>
      <w:proofErr w:type="spellStart"/>
      <w:r w:rsidRPr="00640579">
        <w:rPr>
          <w:rFonts w:eastAsia="TimesNewRoman"/>
          <w:sz w:val="22"/>
          <w:szCs w:val="22"/>
        </w:rPr>
        <w:t>rifabutín</w:t>
      </w:r>
      <w:proofErr w:type="spellEnd"/>
      <w:r w:rsidRPr="00640579">
        <w:rPr>
          <w:rFonts w:eastAsia="TimesNewRoman"/>
          <w:sz w:val="22"/>
          <w:szCs w:val="22"/>
        </w:rPr>
        <w:t xml:space="preserve">, niektoré </w:t>
      </w:r>
      <w:proofErr w:type="spellStart"/>
      <w:r w:rsidRPr="00640579">
        <w:rPr>
          <w:rFonts w:eastAsia="TimesNewRoman"/>
          <w:sz w:val="22"/>
          <w:szCs w:val="22"/>
        </w:rPr>
        <w:t>antikonvulzíva</w:t>
      </w:r>
      <w:proofErr w:type="spellEnd"/>
    </w:p>
    <w:p w14:paraId="6CF22DE1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atď.) týchto ciest ich môžu znižovať.</w:t>
      </w:r>
    </w:p>
    <w:p w14:paraId="21D7040E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50C3558A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9D4340">
        <w:rPr>
          <w:rFonts w:eastAsia="TimesNewRoman"/>
          <w:i/>
          <w:iCs/>
          <w:sz w:val="22"/>
          <w:szCs w:val="22"/>
        </w:rPr>
        <w:t>Rifabutín</w:t>
      </w:r>
      <w:proofErr w:type="spellEnd"/>
    </w:p>
    <w:p w14:paraId="70B581C5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Rifabutín</w:t>
      </w:r>
      <w:proofErr w:type="spellEnd"/>
      <w:r w:rsidRPr="00BF7A01">
        <w:rPr>
          <w:rFonts w:eastAsia="TimesNewRoman"/>
          <w:sz w:val="22"/>
          <w:szCs w:val="22"/>
        </w:rPr>
        <w:t xml:space="preserve"> (300 mg jedenkrát denne) znížil </w:t>
      </w:r>
      <w:proofErr w:type="spellStart"/>
      <w:r w:rsidRPr="00BF7A01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7C193D">
        <w:rPr>
          <w:rFonts w:eastAsia="TimesNewRoman"/>
          <w:sz w:val="22"/>
          <w:szCs w:val="22"/>
        </w:rPr>
        <w:t xml:space="preserve"> (maximálna plazmatická koncentrácia)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</w:p>
    <w:p w14:paraId="7E405F52" w14:textId="77777777" w:rsid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na 57 % a AUC (plocha pod krivkou </w:t>
      </w:r>
      <w:r w:rsidR="001B3653">
        <w:rPr>
          <w:rFonts w:eastAsia="TimesNewRoman"/>
          <w:sz w:val="22"/>
          <w:szCs w:val="22"/>
        </w:rPr>
        <w:t xml:space="preserve">závislosti </w:t>
      </w:r>
      <w:r w:rsidRPr="001B3653">
        <w:rPr>
          <w:rFonts w:eastAsia="TimesNewRoman"/>
          <w:sz w:val="22"/>
          <w:szCs w:val="22"/>
        </w:rPr>
        <w:t xml:space="preserve">plazmatickej koncentrácie </w:t>
      </w:r>
      <w:r w:rsidR="001B3653">
        <w:rPr>
          <w:rFonts w:eastAsia="TimesNewRoman"/>
          <w:sz w:val="22"/>
          <w:szCs w:val="22"/>
        </w:rPr>
        <w:t>od</w:t>
      </w:r>
      <w:r w:rsidRPr="001B3653">
        <w:rPr>
          <w:rFonts w:eastAsia="TimesNewRoman"/>
          <w:sz w:val="22"/>
          <w:szCs w:val="22"/>
        </w:rPr>
        <w:t xml:space="preserve"> času) na 51 %. </w:t>
      </w:r>
    </w:p>
    <w:p w14:paraId="0695B744" w14:textId="292AC2EC" w:rsidR="00E554C1" w:rsidRPr="001B3653" w:rsidRDefault="00847019" w:rsidP="008B7E4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B3653">
        <w:rPr>
          <w:rFonts w:eastAsia="TimesNewRoman"/>
          <w:sz w:val="22"/>
          <w:szCs w:val="22"/>
        </w:rPr>
        <w:t>Je potrebné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vyhnúť sa súbežnému použitiu </w:t>
      </w:r>
      <w:proofErr w:type="spellStart"/>
      <w:r w:rsidR="00705BD6">
        <w:rPr>
          <w:rFonts w:eastAsia="TimesNewRoman"/>
          <w:sz w:val="22"/>
          <w:szCs w:val="22"/>
        </w:rPr>
        <w:t>posakonazolu</w:t>
      </w:r>
      <w:proofErr w:type="spellEnd"/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a </w:t>
      </w:r>
      <w:proofErr w:type="spellStart"/>
      <w:r w:rsidRPr="001B3653">
        <w:rPr>
          <w:rFonts w:eastAsia="TimesNewRoman"/>
          <w:sz w:val="22"/>
          <w:szCs w:val="22"/>
        </w:rPr>
        <w:t>rifabutínu</w:t>
      </w:r>
      <w:proofErr w:type="spellEnd"/>
      <w:r w:rsidRPr="001B3653">
        <w:rPr>
          <w:rFonts w:eastAsia="TimesNewRoman"/>
          <w:sz w:val="22"/>
          <w:szCs w:val="22"/>
        </w:rPr>
        <w:t xml:space="preserve"> a podobných induktorov (napr. </w:t>
      </w:r>
      <w:proofErr w:type="spellStart"/>
      <w:r w:rsidRPr="001B3653">
        <w:rPr>
          <w:rFonts w:eastAsia="TimesNewRoman"/>
          <w:sz w:val="22"/>
          <w:szCs w:val="22"/>
        </w:rPr>
        <w:t>rifampicín</w:t>
      </w:r>
      <w:r w:rsidR="001B3653">
        <w:rPr>
          <w:rFonts w:eastAsia="TimesNewRoman"/>
          <w:sz w:val="22"/>
          <w:szCs w:val="22"/>
        </w:rPr>
        <w:t>u</w:t>
      </w:r>
      <w:proofErr w:type="spellEnd"/>
      <w:r w:rsidRPr="001B3653">
        <w:rPr>
          <w:rFonts w:eastAsia="TimesNewRoman"/>
          <w:sz w:val="22"/>
          <w:szCs w:val="22"/>
        </w:rPr>
        <w:t>),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pokiaľ prínos pre pacienta nepreváži riziko. Pozri aj nižšie uvedené informácie o účinku </w:t>
      </w:r>
      <w:proofErr w:type="spellStart"/>
      <w:r w:rsidRPr="001B3653">
        <w:rPr>
          <w:rFonts w:eastAsia="TimesNewRoman"/>
          <w:sz w:val="22"/>
          <w:szCs w:val="22"/>
        </w:rPr>
        <w:t>posakonazolu</w:t>
      </w:r>
      <w:proofErr w:type="spellEnd"/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na plazmatické hladiny </w:t>
      </w:r>
      <w:proofErr w:type="spellStart"/>
      <w:r w:rsidRPr="001B3653">
        <w:rPr>
          <w:rFonts w:eastAsia="TimesNewRoman"/>
          <w:sz w:val="22"/>
          <w:szCs w:val="22"/>
        </w:rPr>
        <w:t>rifabutínu</w:t>
      </w:r>
      <w:proofErr w:type="spellEnd"/>
      <w:r w:rsidRPr="001B3653">
        <w:rPr>
          <w:rFonts w:eastAsia="TimesNewRoman"/>
          <w:sz w:val="22"/>
          <w:szCs w:val="22"/>
        </w:rPr>
        <w:t>.</w:t>
      </w:r>
    </w:p>
    <w:p w14:paraId="38A46387" w14:textId="77777777" w:rsidR="00847019" w:rsidRPr="001B3653" w:rsidRDefault="00847019" w:rsidP="00E554C1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14:paraId="158AF1E3" w14:textId="77777777" w:rsidR="00847019" w:rsidRPr="00640579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640579">
        <w:rPr>
          <w:i/>
          <w:iCs/>
          <w:sz w:val="22"/>
          <w:szCs w:val="22"/>
        </w:rPr>
        <w:t>Efavirenz</w:t>
      </w:r>
      <w:proofErr w:type="spellEnd"/>
    </w:p>
    <w:p w14:paraId="0E6E3BA7" w14:textId="761DDBFE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0A41C8">
        <w:rPr>
          <w:rFonts w:eastAsia="TimesNewRoman"/>
          <w:sz w:val="22"/>
          <w:szCs w:val="22"/>
        </w:rPr>
        <w:t>Efavirenz</w:t>
      </w:r>
      <w:proofErr w:type="spellEnd"/>
      <w:r w:rsidRPr="000A41C8">
        <w:rPr>
          <w:rFonts w:eastAsia="TimesNewRoman"/>
          <w:sz w:val="22"/>
          <w:szCs w:val="22"/>
        </w:rPr>
        <w:t xml:space="preserve"> (400 mg jedenkrát denne) znížil </w:t>
      </w:r>
      <w:proofErr w:type="spellStart"/>
      <w:r w:rsidRPr="000A41C8">
        <w:rPr>
          <w:rFonts w:eastAsia="TimesNewRoman"/>
          <w:sz w:val="22"/>
          <w:szCs w:val="22"/>
        </w:rPr>
        <w:t>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0A41C8">
        <w:rPr>
          <w:rFonts w:eastAsia="TimesNewRoman"/>
          <w:sz w:val="22"/>
          <w:szCs w:val="22"/>
        </w:rPr>
        <w:t xml:space="preserve"> </w:t>
      </w:r>
      <w:r w:rsidR="00EC1E2F" w:rsidRPr="007C193D">
        <w:rPr>
          <w:rFonts w:eastAsia="TimesNewRoman"/>
          <w:sz w:val="22"/>
          <w:szCs w:val="22"/>
        </w:rPr>
        <w:t>(maximálna plazmatická koncentrácia)</w:t>
      </w:r>
      <w:r w:rsidR="00EC1E2F">
        <w:rPr>
          <w:rFonts w:eastAsia="TimesNewRoman"/>
          <w:sz w:val="22"/>
          <w:szCs w:val="22"/>
        </w:rPr>
        <w:t xml:space="preserve"> </w:t>
      </w:r>
      <w:proofErr w:type="spellStart"/>
      <w:r w:rsidRPr="000A41C8">
        <w:rPr>
          <w:rFonts w:eastAsia="TimesNewRoman"/>
          <w:sz w:val="22"/>
          <w:szCs w:val="22"/>
        </w:rPr>
        <w:t>posakonazolu</w:t>
      </w:r>
      <w:proofErr w:type="spellEnd"/>
      <w:r w:rsidRPr="000A41C8">
        <w:rPr>
          <w:rFonts w:eastAsia="TimesNewRoman"/>
          <w:sz w:val="22"/>
          <w:szCs w:val="22"/>
        </w:rPr>
        <w:t xml:space="preserve"> o</w:t>
      </w:r>
      <w:r w:rsidR="0078530A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>45</w:t>
      </w:r>
      <w:r w:rsidR="0078530A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>% a</w:t>
      </w:r>
      <w:r w:rsidR="00EC1E2F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 xml:space="preserve">AUC </w:t>
      </w:r>
      <w:r w:rsidR="00EC1E2F" w:rsidRPr="007C193D">
        <w:rPr>
          <w:rFonts w:eastAsia="TimesNewRoman"/>
          <w:sz w:val="22"/>
          <w:szCs w:val="22"/>
        </w:rPr>
        <w:t xml:space="preserve">(plocha pod krivkou </w:t>
      </w:r>
      <w:r w:rsidR="00EC1E2F">
        <w:rPr>
          <w:rFonts w:eastAsia="TimesNewRoman"/>
          <w:sz w:val="22"/>
          <w:szCs w:val="22"/>
        </w:rPr>
        <w:t xml:space="preserve">závislosti </w:t>
      </w:r>
      <w:r w:rsidR="00EC1E2F" w:rsidRPr="001B3653">
        <w:rPr>
          <w:rFonts w:eastAsia="TimesNewRoman"/>
          <w:sz w:val="22"/>
          <w:szCs w:val="22"/>
        </w:rPr>
        <w:t xml:space="preserve">plazmatickej koncentrácie </w:t>
      </w:r>
      <w:r w:rsidR="00EC1E2F">
        <w:rPr>
          <w:rFonts w:eastAsia="TimesNewRoman"/>
          <w:sz w:val="22"/>
          <w:szCs w:val="22"/>
        </w:rPr>
        <w:t xml:space="preserve">od času) </w:t>
      </w:r>
      <w:r w:rsidRPr="000A41C8">
        <w:rPr>
          <w:rFonts w:eastAsia="TimesNewRoman"/>
          <w:sz w:val="22"/>
          <w:szCs w:val="22"/>
        </w:rPr>
        <w:t>o 50 %. Je</w:t>
      </w:r>
      <w:r w:rsidRPr="003E3B7C">
        <w:rPr>
          <w:rFonts w:eastAsia="TimesNewRoman"/>
          <w:sz w:val="22"/>
          <w:szCs w:val="22"/>
        </w:rPr>
        <w:t xml:space="preserve"> potrebné</w:t>
      </w:r>
    </w:p>
    <w:p w14:paraId="35F33343" w14:textId="11E6E345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vyhnúť sa súbežnému použitiu </w:t>
      </w:r>
      <w:proofErr w:type="spellStart"/>
      <w:r w:rsidR="00EC1E2F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 xml:space="preserve">a </w:t>
      </w:r>
      <w:proofErr w:type="spellStart"/>
      <w:r w:rsidRPr="00CB4731">
        <w:rPr>
          <w:rFonts w:eastAsia="TimesNewRoman"/>
          <w:sz w:val="22"/>
          <w:szCs w:val="22"/>
        </w:rPr>
        <w:t>efavirenzu</w:t>
      </w:r>
      <w:proofErr w:type="spellEnd"/>
      <w:r w:rsidRPr="00CB4731">
        <w:rPr>
          <w:rFonts w:eastAsia="TimesNewRoman"/>
          <w:sz w:val="22"/>
          <w:szCs w:val="22"/>
        </w:rPr>
        <w:t>, pokiaľ prínos pre pacienta nepreváži riziko.</w:t>
      </w:r>
    </w:p>
    <w:p w14:paraId="4E0250A7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9DD032A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Fosamprenavir</w:t>
      </w:r>
      <w:proofErr w:type="spellEnd"/>
    </w:p>
    <w:p w14:paraId="3ECF3CB2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Kombinovanie </w:t>
      </w:r>
      <w:proofErr w:type="spellStart"/>
      <w:r w:rsidRPr="003E3B7C">
        <w:rPr>
          <w:rFonts w:eastAsia="TimesNewRoman"/>
          <w:sz w:val="22"/>
          <w:szCs w:val="22"/>
        </w:rPr>
        <w:t>fosamprenaviru</w:t>
      </w:r>
      <w:proofErr w:type="spellEnd"/>
      <w:r w:rsidRPr="003E3B7C">
        <w:rPr>
          <w:rFonts w:eastAsia="TimesNewRoman"/>
          <w:sz w:val="22"/>
          <w:szCs w:val="22"/>
        </w:rPr>
        <w:t xml:space="preserve"> s </w:t>
      </w:r>
      <w:proofErr w:type="spellStart"/>
      <w:r w:rsidRPr="003E3B7C">
        <w:rPr>
          <w:rFonts w:eastAsia="TimesNewRoman"/>
          <w:sz w:val="22"/>
          <w:szCs w:val="22"/>
        </w:rPr>
        <w:t>posakonazolom</w:t>
      </w:r>
      <w:proofErr w:type="spellEnd"/>
      <w:r w:rsidRPr="003E3B7C">
        <w:rPr>
          <w:rFonts w:eastAsia="TimesNewRoman"/>
          <w:sz w:val="22"/>
          <w:szCs w:val="22"/>
        </w:rPr>
        <w:t xml:space="preserve"> môže viesť k zníženiu plazmatických koncentrácií</w:t>
      </w:r>
    </w:p>
    <w:p w14:paraId="2F585BB8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. Ak je súbežné podávanie nevyhnutné, odporúča sa starostlivé sledovanie kvôli </w:t>
      </w:r>
      <w:r w:rsidR="00282E1E">
        <w:rPr>
          <w:rFonts w:eastAsia="TimesNewRoman"/>
          <w:sz w:val="22"/>
          <w:szCs w:val="22"/>
        </w:rPr>
        <w:t>prepuknutiu</w:t>
      </w:r>
      <w:r w:rsidRPr="00CB4731">
        <w:rPr>
          <w:rFonts w:eastAsia="TimesNewRoman"/>
          <w:sz w:val="22"/>
          <w:szCs w:val="22"/>
        </w:rPr>
        <w:t xml:space="preserve"> </w:t>
      </w:r>
      <w:proofErr w:type="spellStart"/>
      <w:r w:rsidRPr="00CB4731">
        <w:rPr>
          <w:rFonts w:eastAsia="TimesNewRoman"/>
          <w:sz w:val="22"/>
          <w:szCs w:val="22"/>
        </w:rPr>
        <w:t>mykotických</w:t>
      </w:r>
      <w:proofErr w:type="spellEnd"/>
      <w:r w:rsidRPr="00CB4731">
        <w:rPr>
          <w:rFonts w:eastAsia="TimesNewRoman"/>
          <w:sz w:val="22"/>
          <w:szCs w:val="22"/>
        </w:rPr>
        <w:t xml:space="preserve"> infekcií. Podávanie opakovaných dávok </w:t>
      </w:r>
      <w:proofErr w:type="spellStart"/>
      <w:r w:rsidRPr="00CB4731">
        <w:rPr>
          <w:rFonts w:eastAsia="TimesNewRoman"/>
          <w:sz w:val="22"/>
          <w:szCs w:val="22"/>
        </w:rPr>
        <w:t>fosamprenaviru</w:t>
      </w:r>
      <w:proofErr w:type="spellEnd"/>
      <w:r w:rsidRPr="00CB4731">
        <w:rPr>
          <w:rFonts w:eastAsia="TimesNewRoman"/>
          <w:sz w:val="22"/>
          <w:szCs w:val="22"/>
        </w:rPr>
        <w:t xml:space="preserve"> (700 mg dvakrát</w:t>
      </w:r>
      <w:r w:rsidR="00282E1E">
        <w:rPr>
          <w:rFonts w:eastAsia="TimesNewRoman"/>
          <w:sz w:val="22"/>
          <w:szCs w:val="22"/>
        </w:rPr>
        <w:t xml:space="preserve"> </w:t>
      </w:r>
      <w:r w:rsidRPr="00640579">
        <w:rPr>
          <w:rFonts w:eastAsia="TimesNewRoman"/>
          <w:sz w:val="22"/>
          <w:szCs w:val="22"/>
        </w:rPr>
        <w:t xml:space="preserve">denne počas 10 dní) znížilo </w:t>
      </w:r>
      <w:proofErr w:type="spellStart"/>
      <w:r w:rsidRPr="00640579">
        <w:rPr>
          <w:rFonts w:eastAsia="TimesNewRoman"/>
          <w:sz w:val="22"/>
          <w:szCs w:val="22"/>
        </w:rPr>
        <w:t>C</w:t>
      </w:r>
      <w:r w:rsidRPr="00640579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640579">
        <w:rPr>
          <w:rFonts w:eastAsia="TimesNewRoman"/>
          <w:sz w:val="22"/>
          <w:szCs w:val="22"/>
        </w:rPr>
        <w:t xml:space="preserve">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vo forme perorálnej suspenzie (prvý deň 20</w:t>
      </w:r>
      <w:r w:rsidRPr="005B35FD">
        <w:rPr>
          <w:rFonts w:eastAsia="TimesNewRoman"/>
          <w:sz w:val="22"/>
          <w:szCs w:val="22"/>
        </w:rPr>
        <w:t>0 mg</w:t>
      </w:r>
      <w:r w:rsidR="00282E1E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jedenkrát denne, druhý deň 200 mg dvakrát denne, potom 400 mg dvakrát denne počas 8 dní) o 21 %</w:t>
      </w:r>
      <w:r w:rsidR="00282E1E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a AUC o 23 %. Nie je známy účinok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hladiny </w:t>
      </w:r>
      <w:proofErr w:type="spellStart"/>
      <w:r w:rsidRPr="003E3B7C">
        <w:rPr>
          <w:rFonts w:eastAsia="TimesNewRoman"/>
          <w:sz w:val="22"/>
          <w:szCs w:val="22"/>
        </w:rPr>
        <w:t>fosamprenaviru</w:t>
      </w:r>
      <w:proofErr w:type="spellEnd"/>
      <w:r w:rsidRPr="003E3B7C">
        <w:rPr>
          <w:rFonts w:eastAsia="TimesNewRoman"/>
          <w:sz w:val="22"/>
          <w:szCs w:val="22"/>
        </w:rPr>
        <w:t xml:space="preserve">, keď sa </w:t>
      </w:r>
      <w:proofErr w:type="spellStart"/>
      <w:r w:rsidRPr="003E3B7C">
        <w:rPr>
          <w:rFonts w:eastAsia="TimesNewRoman"/>
          <w:sz w:val="22"/>
          <w:szCs w:val="22"/>
        </w:rPr>
        <w:t>fosamprenavir</w:t>
      </w:r>
      <w:proofErr w:type="spellEnd"/>
      <w:r w:rsidR="00282E1E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 xml:space="preserve">podáva s </w:t>
      </w:r>
      <w:proofErr w:type="spellStart"/>
      <w:r w:rsidRPr="009D4340">
        <w:rPr>
          <w:rFonts w:eastAsia="TimesNewRoman"/>
          <w:sz w:val="22"/>
          <w:szCs w:val="22"/>
        </w:rPr>
        <w:t>ritonavirom</w:t>
      </w:r>
      <w:proofErr w:type="spellEnd"/>
      <w:r w:rsidRPr="009D4340">
        <w:rPr>
          <w:rFonts w:eastAsia="TimesNewRoman"/>
          <w:sz w:val="22"/>
          <w:szCs w:val="22"/>
        </w:rPr>
        <w:t>.</w:t>
      </w:r>
    </w:p>
    <w:p w14:paraId="6BC380A0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62A71B6" w14:textId="77777777"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Fenytoín</w:t>
      </w:r>
      <w:proofErr w:type="spellEnd"/>
    </w:p>
    <w:p w14:paraId="6559290F" w14:textId="77777777" w:rsidR="00847019" w:rsidRPr="00224DE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Fenytoín</w:t>
      </w:r>
      <w:proofErr w:type="spellEnd"/>
      <w:r w:rsidRPr="007C193D">
        <w:rPr>
          <w:rFonts w:eastAsia="TimesNewRoman"/>
          <w:sz w:val="22"/>
          <w:szCs w:val="22"/>
        </w:rPr>
        <w:t xml:space="preserve"> (200 mg jedenkrát denne) znížil </w:t>
      </w:r>
      <w:proofErr w:type="spellStart"/>
      <w:r w:rsidRPr="007C193D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224DED">
        <w:rPr>
          <w:rFonts w:eastAsia="TimesNewRoman"/>
          <w:sz w:val="22"/>
          <w:szCs w:val="22"/>
        </w:rPr>
        <w:t xml:space="preserve"> </w:t>
      </w:r>
      <w:proofErr w:type="spellStart"/>
      <w:r w:rsidRPr="00224DED">
        <w:rPr>
          <w:rFonts w:eastAsia="TimesNewRoman"/>
          <w:sz w:val="22"/>
          <w:szCs w:val="22"/>
        </w:rPr>
        <w:t>posakonazolu</w:t>
      </w:r>
      <w:proofErr w:type="spellEnd"/>
      <w:r w:rsidRPr="00224DED">
        <w:rPr>
          <w:rFonts w:eastAsia="TimesNewRoman"/>
          <w:sz w:val="22"/>
          <w:szCs w:val="22"/>
        </w:rPr>
        <w:t xml:space="preserve"> o 41 % a AUC o 50 %. Je potrebné</w:t>
      </w:r>
    </w:p>
    <w:p w14:paraId="28890B67" w14:textId="654BAD9A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lastRenderedPageBreak/>
        <w:t xml:space="preserve">vyhnúť sa súbežnému použitiu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 xml:space="preserve">a </w:t>
      </w:r>
      <w:proofErr w:type="spellStart"/>
      <w:r w:rsidRPr="00CB4731">
        <w:rPr>
          <w:rFonts w:eastAsia="TimesNewRoman"/>
          <w:sz w:val="22"/>
          <w:szCs w:val="22"/>
        </w:rPr>
        <w:t>fenytoínu</w:t>
      </w:r>
      <w:proofErr w:type="spellEnd"/>
      <w:r w:rsidRPr="00CB4731">
        <w:rPr>
          <w:rFonts w:eastAsia="TimesNewRoman"/>
          <w:sz w:val="22"/>
          <w:szCs w:val="22"/>
        </w:rPr>
        <w:t xml:space="preserve"> a podobných induktorov (napr.</w:t>
      </w:r>
    </w:p>
    <w:p w14:paraId="2C8737ED" w14:textId="77777777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CB4731">
        <w:rPr>
          <w:rFonts w:eastAsia="TimesNewRoman"/>
          <w:sz w:val="22"/>
          <w:szCs w:val="22"/>
        </w:rPr>
        <w:t>karbamazepín</w:t>
      </w:r>
      <w:proofErr w:type="spellEnd"/>
      <w:r w:rsidRPr="00CB4731">
        <w:rPr>
          <w:rFonts w:eastAsia="TimesNewRoman"/>
          <w:sz w:val="22"/>
          <w:szCs w:val="22"/>
        </w:rPr>
        <w:t xml:space="preserve">, </w:t>
      </w:r>
      <w:proofErr w:type="spellStart"/>
      <w:r w:rsidRPr="00CB4731">
        <w:rPr>
          <w:rFonts w:eastAsia="TimesNewRoman"/>
          <w:sz w:val="22"/>
          <w:szCs w:val="22"/>
        </w:rPr>
        <w:t>fenobarbital</w:t>
      </w:r>
      <w:proofErr w:type="spellEnd"/>
      <w:r w:rsidRPr="00CB4731">
        <w:rPr>
          <w:rFonts w:eastAsia="TimesNewRoman"/>
          <w:sz w:val="22"/>
          <w:szCs w:val="22"/>
        </w:rPr>
        <w:t xml:space="preserve">, </w:t>
      </w:r>
      <w:proofErr w:type="spellStart"/>
      <w:r w:rsidRPr="00CB4731">
        <w:rPr>
          <w:rFonts w:eastAsia="TimesNewRoman"/>
          <w:sz w:val="22"/>
          <w:szCs w:val="22"/>
        </w:rPr>
        <w:t>primidón</w:t>
      </w:r>
      <w:proofErr w:type="spellEnd"/>
      <w:r w:rsidRPr="00CB4731">
        <w:rPr>
          <w:rFonts w:eastAsia="TimesNewRoman"/>
          <w:sz w:val="22"/>
          <w:szCs w:val="22"/>
        </w:rPr>
        <w:t>), pokiaľ prínos pre pacienta nepreváži riziko.</w:t>
      </w:r>
    </w:p>
    <w:p w14:paraId="5A7939D7" w14:textId="77777777"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7ACD687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Antagonisty</w:t>
      </w:r>
      <w:proofErr w:type="spellEnd"/>
      <w:r w:rsidRPr="000A41C8">
        <w:rPr>
          <w:i/>
          <w:iCs/>
          <w:sz w:val="22"/>
          <w:szCs w:val="22"/>
        </w:rPr>
        <w:t xml:space="preserve"> H2-receptorov a inhibítory protónovej pumpy</w:t>
      </w:r>
    </w:p>
    <w:p w14:paraId="3CAEE8B0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Keď sa </w:t>
      </w:r>
      <w:proofErr w:type="spellStart"/>
      <w:r w:rsidRPr="003E3B7C">
        <w:rPr>
          <w:rFonts w:eastAsia="TimesNewRoman"/>
          <w:sz w:val="22"/>
          <w:szCs w:val="22"/>
        </w:rPr>
        <w:t>posakonazol</w:t>
      </w:r>
      <w:proofErr w:type="spellEnd"/>
      <w:r w:rsidRPr="003E3B7C">
        <w:rPr>
          <w:rFonts w:eastAsia="TimesNewRoman"/>
          <w:sz w:val="22"/>
          <w:szCs w:val="22"/>
        </w:rPr>
        <w:t xml:space="preserve"> podával s </w:t>
      </w:r>
      <w:proofErr w:type="spellStart"/>
      <w:r w:rsidRPr="003E3B7C">
        <w:rPr>
          <w:rFonts w:eastAsia="TimesNewRoman"/>
          <w:sz w:val="22"/>
          <w:szCs w:val="22"/>
        </w:rPr>
        <w:t>cimetidínom</w:t>
      </w:r>
      <w:proofErr w:type="spellEnd"/>
      <w:r w:rsidRPr="003E3B7C">
        <w:rPr>
          <w:rFonts w:eastAsia="TimesNewRoman"/>
          <w:sz w:val="22"/>
          <w:szCs w:val="22"/>
        </w:rPr>
        <w:t xml:space="preserve"> (400 mg dvakrát denne), plazmatické koncentrácie</w:t>
      </w:r>
    </w:p>
    <w:p w14:paraId="1D21744B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(</w:t>
      </w:r>
      <w:proofErr w:type="spellStart"/>
      <w:r w:rsidRPr="009D4340">
        <w:rPr>
          <w:rFonts w:eastAsia="TimesNewRoman"/>
          <w:sz w:val="22"/>
          <w:szCs w:val="22"/>
        </w:rPr>
        <w:t>C</w:t>
      </w:r>
      <w:r w:rsidRPr="009D4340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9D4340">
        <w:rPr>
          <w:rFonts w:eastAsia="TimesNewRoman"/>
          <w:sz w:val="22"/>
          <w:szCs w:val="22"/>
        </w:rPr>
        <w:t xml:space="preserve"> a AUC) boli znížené o 39 % v dôsledku zníženej absorpcie, čo je pravdepodobne</w:t>
      </w:r>
    </w:p>
    <w:p w14:paraId="2777183F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následok poklesu tvorby žalúdočnej kyseliny. Ak je to možné, je potrebné sa vyhnúť súbežnému</w:t>
      </w:r>
    </w:p>
    <w:p w14:paraId="1EE9E8CE" w14:textId="39502185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podávaniu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>a antagonistov H</w:t>
      </w:r>
      <w:r w:rsidRPr="00CB4731">
        <w:rPr>
          <w:rFonts w:eastAsia="TimesNewRoman"/>
          <w:sz w:val="22"/>
          <w:szCs w:val="22"/>
          <w:vertAlign w:val="subscript"/>
        </w:rPr>
        <w:t>2</w:t>
      </w:r>
      <w:r w:rsidRPr="00CB4731">
        <w:rPr>
          <w:rFonts w:eastAsia="TimesNewRoman"/>
          <w:sz w:val="22"/>
          <w:szCs w:val="22"/>
        </w:rPr>
        <w:t>-receptorov.</w:t>
      </w:r>
    </w:p>
    <w:p w14:paraId="0E94D7FE" w14:textId="5222B771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Podobne, pri </w:t>
      </w:r>
      <w:r w:rsidR="0024224D">
        <w:rPr>
          <w:rFonts w:eastAsia="TimesNewRoman"/>
          <w:sz w:val="22"/>
          <w:szCs w:val="22"/>
        </w:rPr>
        <w:t>podáva</w:t>
      </w:r>
      <w:r w:rsidRPr="00640579">
        <w:rPr>
          <w:rFonts w:eastAsia="TimesNewRoman"/>
          <w:sz w:val="22"/>
          <w:szCs w:val="22"/>
        </w:rPr>
        <w:t xml:space="preserve">ní 400 mg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s </w:t>
      </w:r>
      <w:proofErr w:type="spellStart"/>
      <w:r w:rsidRPr="00640579">
        <w:rPr>
          <w:rFonts w:eastAsia="TimesNewRoman"/>
          <w:sz w:val="22"/>
          <w:szCs w:val="22"/>
        </w:rPr>
        <w:t>e</w:t>
      </w:r>
      <w:r w:rsidR="00D3430A" w:rsidRPr="00640579">
        <w:rPr>
          <w:rFonts w:eastAsia="TimesNewRoman"/>
          <w:sz w:val="22"/>
          <w:szCs w:val="22"/>
        </w:rPr>
        <w:t>z</w:t>
      </w:r>
      <w:r w:rsidRPr="00640579">
        <w:rPr>
          <w:rFonts w:eastAsia="TimesNewRoman"/>
          <w:sz w:val="22"/>
          <w:szCs w:val="22"/>
        </w:rPr>
        <w:t>omeprazolom</w:t>
      </w:r>
      <w:proofErr w:type="spellEnd"/>
      <w:r w:rsidRPr="00640579">
        <w:rPr>
          <w:rFonts w:eastAsia="TimesNewRoman"/>
          <w:sz w:val="22"/>
          <w:szCs w:val="22"/>
        </w:rPr>
        <w:t xml:space="preserve"> (40 mg denne) sa znížila priemerná </w:t>
      </w:r>
      <w:proofErr w:type="spellStart"/>
      <w:r w:rsidRPr="00640579">
        <w:rPr>
          <w:rFonts w:eastAsia="TimesNewRoman"/>
          <w:sz w:val="22"/>
          <w:szCs w:val="22"/>
        </w:rPr>
        <w:t>C</w:t>
      </w:r>
      <w:r w:rsidRPr="005B35FD">
        <w:rPr>
          <w:rFonts w:eastAsia="TimesNewRoman"/>
          <w:sz w:val="22"/>
          <w:szCs w:val="22"/>
          <w:vertAlign w:val="subscript"/>
        </w:rPr>
        <w:t>max</w:t>
      </w:r>
      <w:proofErr w:type="spellEnd"/>
    </w:p>
    <w:p w14:paraId="7F2EE4B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o 46 % a AUC o 32 %, v porovnaní s podaním 400 mg samotného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>. Ak je to možné, je</w:t>
      </w:r>
    </w:p>
    <w:p w14:paraId="450A3313" w14:textId="1F4D0047" w:rsidR="00847019" w:rsidRPr="00411D6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potrebné sa vyhnúť súbežnému podávaniu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411D68">
        <w:rPr>
          <w:rFonts w:eastAsia="TimesNewRoman"/>
          <w:sz w:val="22"/>
          <w:szCs w:val="22"/>
        </w:rPr>
        <w:t xml:space="preserve"> </w:t>
      </w:r>
      <w:r w:rsidRPr="00411D68">
        <w:rPr>
          <w:rFonts w:eastAsia="TimesNewRoman"/>
          <w:sz w:val="22"/>
          <w:szCs w:val="22"/>
        </w:rPr>
        <w:t>s inhibítormi protónovej pumpy.</w:t>
      </w:r>
    </w:p>
    <w:p w14:paraId="33564907" w14:textId="77777777" w:rsidR="00D3430A" w:rsidRPr="00640579" w:rsidRDefault="00D3430A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3C6551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Jedlo</w:t>
      </w:r>
    </w:p>
    <w:p w14:paraId="78078ABF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Absorpcia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sa s jedlom významne zvyšuje (pozri časti 4.2 a 5.2).</w:t>
      </w:r>
    </w:p>
    <w:p w14:paraId="5462B5AD" w14:textId="77777777" w:rsidR="00D3430A" w:rsidRPr="009D4340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9E08416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 xml:space="preserve">Vplyv </w:t>
      </w:r>
      <w:proofErr w:type="spellStart"/>
      <w:r w:rsidRPr="00BF7A01">
        <w:rPr>
          <w:rFonts w:eastAsia="TimesNewRoman"/>
          <w:sz w:val="22"/>
          <w:szCs w:val="22"/>
          <w:u w:val="single"/>
        </w:rPr>
        <w:t>posakonazolu</w:t>
      </w:r>
      <w:proofErr w:type="spellEnd"/>
      <w:r w:rsidRPr="00BF7A01">
        <w:rPr>
          <w:rFonts w:eastAsia="TimesNewRoman"/>
          <w:sz w:val="22"/>
          <w:szCs w:val="22"/>
          <w:u w:val="single"/>
        </w:rPr>
        <w:t xml:space="preserve"> na iné lieky</w:t>
      </w:r>
    </w:p>
    <w:p w14:paraId="653842D1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je silným inhibítorom CYP3A4. Súbežné podávanie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 xml:space="preserve"> so substrátmi</w:t>
      </w:r>
    </w:p>
    <w:p w14:paraId="3A682B4F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CYP3A4 môže viesť k výraznému zvýšeniu expozícií substrátom CYP3A4, ako to ďalej dokazujú</w:t>
      </w:r>
    </w:p>
    <w:p w14:paraId="4952584E" w14:textId="77777777"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účinky na </w:t>
      </w:r>
      <w:proofErr w:type="spellStart"/>
      <w:r w:rsidRPr="00AC4C7C">
        <w:rPr>
          <w:rFonts w:eastAsia="TimesNewRoman"/>
          <w:sz w:val="22"/>
          <w:szCs w:val="22"/>
        </w:rPr>
        <w:t>takrolimus</w:t>
      </w:r>
      <w:proofErr w:type="spellEnd"/>
      <w:r w:rsidRPr="00AC4C7C">
        <w:rPr>
          <w:rFonts w:eastAsia="TimesNewRoman"/>
          <w:sz w:val="22"/>
          <w:szCs w:val="22"/>
        </w:rPr>
        <w:t xml:space="preserve">, </w:t>
      </w:r>
      <w:proofErr w:type="spellStart"/>
      <w:r w:rsidRPr="00AC4C7C">
        <w:rPr>
          <w:rFonts w:eastAsia="TimesNewRoman"/>
          <w:sz w:val="22"/>
          <w:szCs w:val="22"/>
        </w:rPr>
        <w:t>sirolimus</w:t>
      </w:r>
      <w:proofErr w:type="spellEnd"/>
      <w:r w:rsidRPr="00AC4C7C">
        <w:rPr>
          <w:rFonts w:eastAsia="TimesNewRoman"/>
          <w:sz w:val="22"/>
          <w:szCs w:val="22"/>
        </w:rPr>
        <w:t xml:space="preserve">, </w:t>
      </w:r>
      <w:proofErr w:type="spellStart"/>
      <w:r w:rsidRPr="00AC4C7C">
        <w:rPr>
          <w:rFonts w:eastAsia="TimesNewRoman"/>
          <w:sz w:val="22"/>
          <w:szCs w:val="22"/>
        </w:rPr>
        <w:t>atazanavir</w:t>
      </w:r>
      <w:proofErr w:type="spellEnd"/>
      <w:r w:rsidRPr="00AC4C7C">
        <w:rPr>
          <w:rFonts w:eastAsia="TimesNewRoman"/>
          <w:sz w:val="22"/>
          <w:szCs w:val="22"/>
        </w:rPr>
        <w:t xml:space="preserve"> a </w:t>
      </w:r>
      <w:proofErr w:type="spellStart"/>
      <w:r w:rsidRPr="00AC4C7C">
        <w:rPr>
          <w:rFonts w:eastAsia="TimesNewRoman"/>
          <w:sz w:val="22"/>
          <w:szCs w:val="22"/>
        </w:rPr>
        <w:t>midazolam</w:t>
      </w:r>
      <w:proofErr w:type="spellEnd"/>
      <w:r w:rsidRPr="00AC4C7C">
        <w:rPr>
          <w:rFonts w:eastAsia="TimesNewRoman"/>
          <w:sz w:val="22"/>
          <w:szCs w:val="22"/>
        </w:rPr>
        <w:t xml:space="preserve">. Počas súbežného podávania </w:t>
      </w:r>
      <w:proofErr w:type="spellStart"/>
      <w:r w:rsidRPr="00AC4C7C">
        <w:rPr>
          <w:rFonts w:eastAsia="TimesNewRoman"/>
          <w:sz w:val="22"/>
          <w:szCs w:val="22"/>
        </w:rPr>
        <w:t>posakonazolu</w:t>
      </w:r>
      <w:proofErr w:type="spellEnd"/>
    </w:p>
    <w:p w14:paraId="771283AC" w14:textId="77777777" w:rsidR="00847019" w:rsidRPr="00E81685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a intravenózne podávaných substrátov CYP3A4 sa odporúča postupovať </w:t>
      </w:r>
      <w:r w:rsidR="00E81685">
        <w:rPr>
          <w:rFonts w:eastAsia="TimesNewRoman"/>
          <w:sz w:val="22"/>
          <w:szCs w:val="22"/>
        </w:rPr>
        <w:t xml:space="preserve">s </w:t>
      </w:r>
      <w:r w:rsidRPr="00E81685">
        <w:rPr>
          <w:rFonts w:eastAsia="TimesNewRoman"/>
          <w:sz w:val="22"/>
          <w:szCs w:val="22"/>
        </w:rPr>
        <w:t>opatrn</w:t>
      </w:r>
      <w:r w:rsidR="00E81685">
        <w:rPr>
          <w:rFonts w:eastAsia="TimesNewRoman"/>
          <w:sz w:val="22"/>
          <w:szCs w:val="22"/>
        </w:rPr>
        <w:t>osťou</w:t>
      </w:r>
      <w:r w:rsidRPr="00E81685">
        <w:rPr>
          <w:rFonts w:eastAsia="TimesNewRoman"/>
          <w:sz w:val="22"/>
          <w:szCs w:val="22"/>
        </w:rPr>
        <w:t xml:space="preserve"> a dávku substrátu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CYP3A4 bude možno treba znížiť. Ak sa </w:t>
      </w:r>
      <w:proofErr w:type="spellStart"/>
      <w:r w:rsidRPr="00E81685">
        <w:rPr>
          <w:rFonts w:eastAsia="TimesNewRoman"/>
          <w:sz w:val="22"/>
          <w:szCs w:val="22"/>
        </w:rPr>
        <w:t>posakonazol</w:t>
      </w:r>
      <w:proofErr w:type="spellEnd"/>
      <w:r w:rsidRPr="00E81685">
        <w:rPr>
          <w:rFonts w:eastAsia="TimesNewRoman"/>
          <w:sz w:val="22"/>
          <w:szCs w:val="22"/>
        </w:rPr>
        <w:t xml:space="preserve"> používa súbežne so substrátmi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podávanými perorálne, ktorých zvýšené plazmatické koncentrácie môžu byť spojené s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neprijateľnými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nežiaducimi reakciami, je potrebné starostlivo sledovať plazmatické koncentrácie substrátu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a/alebo nežiaduce reakcie a podľa potreby upraviť dávku. Niektoré interakčné štúdie sa uskutočnili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u zdravých dobrovoľníkov, u ktorých sa pozorovala vyššia expozícia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v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porovnaní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pacientmi, ktorým sa podávala rovnaká dávka. Účinok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na substráty CYP3A4 by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u pacientov mohol byť trochu nižší, ako účinok pozorovaný u zdravých dobrovoľníkov, pričom sa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očakáva, že medzi jednotlivými pacientmi sa bude líšiť v dôsledku variabilnej expozície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u pacientov. Účinok súbežného podávania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na plazmatické hladiny substrátov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sa tiež môže líšiť u jednotlivého pacienta, pokiaľ sa </w:t>
      </w:r>
      <w:proofErr w:type="spellStart"/>
      <w:r w:rsidRPr="00E81685">
        <w:rPr>
          <w:rFonts w:eastAsia="TimesNewRoman"/>
          <w:sz w:val="22"/>
          <w:szCs w:val="22"/>
        </w:rPr>
        <w:t>posakonazol</w:t>
      </w:r>
      <w:proofErr w:type="spellEnd"/>
      <w:r w:rsidRPr="00E81685">
        <w:rPr>
          <w:rFonts w:eastAsia="TimesNewRoman"/>
          <w:sz w:val="22"/>
          <w:szCs w:val="22"/>
        </w:rPr>
        <w:t xml:space="preserve"> nepodáva prísne štandardizovaným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spôsobom s jedlom za predpokladu výrazného účinku jedla na expozíciu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(pozri časť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5.2).</w:t>
      </w:r>
    </w:p>
    <w:p w14:paraId="1C52476F" w14:textId="77777777"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B8B412C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Terfenadín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astemizol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cisaprid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pimozid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halofantrín</w:t>
      </w:r>
      <w:proofErr w:type="spellEnd"/>
      <w:r w:rsidRPr="000A41C8">
        <w:rPr>
          <w:i/>
          <w:iCs/>
          <w:sz w:val="22"/>
          <w:szCs w:val="22"/>
        </w:rPr>
        <w:t xml:space="preserve"> a </w:t>
      </w:r>
      <w:proofErr w:type="spellStart"/>
      <w:r w:rsidRPr="000A41C8">
        <w:rPr>
          <w:i/>
          <w:iCs/>
          <w:sz w:val="22"/>
          <w:szCs w:val="22"/>
        </w:rPr>
        <w:t>chinidín</w:t>
      </w:r>
      <w:proofErr w:type="spellEnd"/>
      <w:r w:rsidRPr="000A41C8">
        <w:rPr>
          <w:i/>
          <w:iCs/>
          <w:sz w:val="22"/>
          <w:szCs w:val="22"/>
        </w:rPr>
        <w:t xml:space="preserve"> (substráty CYP3A4)</w:t>
      </w:r>
    </w:p>
    <w:p w14:paraId="484FF247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podávanie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a </w:t>
      </w:r>
      <w:proofErr w:type="spellStart"/>
      <w:r w:rsidRPr="003E3B7C">
        <w:rPr>
          <w:rFonts w:eastAsia="TimesNewRoman"/>
          <w:sz w:val="22"/>
          <w:szCs w:val="22"/>
        </w:rPr>
        <w:t>terfenadínu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astemizolu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cisapridu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pimozidu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halofantrínu</w:t>
      </w:r>
      <w:proofErr w:type="spellEnd"/>
      <w:r w:rsidRPr="003E3B7C">
        <w:rPr>
          <w:rFonts w:eastAsia="TimesNewRoman"/>
          <w:sz w:val="22"/>
          <w:szCs w:val="22"/>
        </w:rPr>
        <w:t xml:space="preserve"> alebo</w:t>
      </w:r>
    </w:p>
    <w:p w14:paraId="3E0E5799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chinidínu</w:t>
      </w:r>
      <w:proofErr w:type="spellEnd"/>
      <w:r w:rsidRPr="009D4340">
        <w:rPr>
          <w:rFonts w:eastAsia="TimesNewRoman"/>
          <w:sz w:val="22"/>
          <w:szCs w:val="22"/>
        </w:rPr>
        <w:t xml:space="preserve"> je kontraindikované. Súbežné podávanie môže viesť k zvýšeniu plazmatických koncentrácií</w:t>
      </w:r>
    </w:p>
    <w:p w14:paraId="47435F33" w14:textId="77777777"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týchto liekov, vedúcemu k predĺženiu </w:t>
      </w:r>
      <w:proofErr w:type="spellStart"/>
      <w:r w:rsidRPr="00BF7A01">
        <w:rPr>
          <w:rFonts w:eastAsia="TimesNewRoman"/>
          <w:sz w:val="22"/>
          <w:szCs w:val="22"/>
        </w:rPr>
        <w:t>QTc</w:t>
      </w:r>
      <w:proofErr w:type="spellEnd"/>
      <w:r w:rsidRPr="00BF7A01">
        <w:rPr>
          <w:rFonts w:eastAsia="TimesNewRoman"/>
          <w:sz w:val="22"/>
          <w:szCs w:val="22"/>
        </w:rPr>
        <w:t xml:space="preserve"> intervalu a k zriedkavým prípadom </w:t>
      </w:r>
      <w:proofErr w:type="spellStart"/>
      <w:r w:rsidRPr="007C193D">
        <w:rPr>
          <w:i/>
          <w:iCs/>
          <w:sz w:val="22"/>
          <w:szCs w:val="22"/>
        </w:rPr>
        <w:t>torsades</w:t>
      </w:r>
      <w:proofErr w:type="spellEnd"/>
      <w:r w:rsidRPr="007C193D">
        <w:rPr>
          <w:i/>
          <w:iCs/>
          <w:sz w:val="22"/>
          <w:szCs w:val="22"/>
        </w:rPr>
        <w:t xml:space="preserve"> de </w:t>
      </w:r>
      <w:proofErr w:type="spellStart"/>
      <w:r w:rsidRPr="007C193D">
        <w:rPr>
          <w:i/>
          <w:iCs/>
          <w:sz w:val="22"/>
          <w:szCs w:val="22"/>
        </w:rPr>
        <w:t>pointes</w:t>
      </w:r>
      <w:proofErr w:type="spellEnd"/>
    </w:p>
    <w:p w14:paraId="7EA80077" w14:textId="77777777" w:rsidR="00847019" w:rsidRPr="007C193D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(pozri časť 4.3).</w:t>
      </w:r>
    </w:p>
    <w:p w14:paraId="0E26C660" w14:textId="77777777" w:rsidR="00D3430A" w:rsidRPr="007C193D" w:rsidRDefault="00D3430A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14:paraId="00950F25" w14:textId="77777777" w:rsidR="00D3430A" w:rsidRPr="00AC4C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AC4C7C">
        <w:rPr>
          <w:i/>
          <w:iCs/>
          <w:sz w:val="22"/>
          <w:szCs w:val="22"/>
        </w:rPr>
        <w:t>Námeľové</w:t>
      </w:r>
      <w:proofErr w:type="spellEnd"/>
      <w:r w:rsidRPr="00AC4C7C">
        <w:rPr>
          <w:i/>
          <w:iCs/>
          <w:sz w:val="22"/>
          <w:szCs w:val="22"/>
        </w:rPr>
        <w:t xml:space="preserve"> alkaloidy</w:t>
      </w:r>
    </w:p>
    <w:p w14:paraId="7172AFBE" w14:textId="77777777"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môže zvýšiť plazmatickú koncentráciu </w:t>
      </w:r>
      <w:proofErr w:type="spellStart"/>
      <w:r w:rsidRPr="005C47F8">
        <w:rPr>
          <w:rFonts w:eastAsia="TimesNewRoman"/>
          <w:sz w:val="22"/>
          <w:szCs w:val="22"/>
        </w:rPr>
        <w:t>námeľových</w:t>
      </w:r>
      <w:proofErr w:type="spellEnd"/>
      <w:r w:rsidRPr="005C47F8">
        <w:rPr>
          <w:rFonts w:eastAsia="TimesNewRoman"/>
          <w:sz w:val="22"/>
          <w:szCs w:val="22"/>
        </w:rPr>
        <w:t xml:space="preserve"> alkaloidov (</w:t>
      </w:r>
      <w:proofErr w:type="spellStart"/>
      <w:r w:rsidRPr="005C47F8">
        <w:rPr>
          <w:rFonts w:eastAsia="TimesNewRoman"/>
          <w:sz w:val="22"/>
          <w:szCs w:val="22"/>
        </w:rPr>
        <w:t>ergotamín</w:t>
      </w:r>
      <w:r w:rsidR="00BF35E8">
        <w:rPr>
          <w:rFonts w:eastAsia="TimesNewRoman"/>
          <w:sz w:val="22"/>
          <w:szCs w:val="22"/>
        </w:rPr>
        <w:t>u</w:t>
      </w:r>
      <w:proofErr w:type="spellEnd"/>
    </w:p>
    <w:p w14:paraId="57CCF9CB" w14:textId="77777777"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35E8">
        <w:rPr>
          <w:rFonts w:eastAsia="TimesNewRoman"/>
          <w:sz w:val="22"/>
          <w:szCs w:val="22"/>
        </w:rPr>
        <w:t xml:space="preserve">a </w:t>
      </w:r>
      <w:proofErr w:type="spellStart"/>
      <w:r w:rsidRPr="00BF35E8">
        <w:rPr>
          <w:rFonts w:eastAsia="TimesNewRoman"/>
          <w:sz w:val="22"/>
          <w:szCs w:val="22"/>
        </w:rPr>
        <w:t>dihydroergotamín</w:t>
      </w:r>
      <w:r w:rsidR="00BF35E8">
        <w:rPr>
          <w:rFonts w:eastAsia="TimesNewRoman"/>
          <w:sz w:val="22"/>
          <w:szCs w:val="22"/>
        </w:rPr>
        <w:t>u</w:t>
      </w:r>
      <w:proofErr w:type="spellEnd"/>
      <w:r w:rsidRPr="00BF35E8">
        <w:rPr>
          <w:rFonts w:eastAsia="TimesNewRoman"/>
          <w:sz w:val="22"/>
          <w:szCs w:val="22"/>
        </w:rPr>
        <w:t xml:space="preserve">), čo môže viesť k </w:t>
      </w:r>
      <w:proofErr w:type="spellStart"/>
      <w:r w:rsidRPr="00BF35E8">
        <w:rPr>
          <w:rFonts w:eastAsia="TimesNewRoman"/>
          <w:sz w:val="22"/>
          <w:szCs w:val="22"/>
        </w:rPr>
        <w:t>ergotizmu</w:t>
      </w:r>
      <w:proofErr w:type="spellEnd"/>
      <w:r w:rsidRPr="00BF35E8">
        <w:rPr>
          <w:rFonts w:eastAsia="TimesNewRoman"/>
          <w:sz w:val="22"/>
          <w:szCs w:val="22"/>
        </w:rPr>
        <w:t xml:space="preserve">. Súbežné podávanie </w:t>
      </w:r>
      <w:proofErr w:type="spellStart"/>
      <w:r w:rsidRPr="00BF35E8">
        <w:rPr>
          <w:rFonts w:eastAsia="TimesNewRoman"/>
          <w:sz w:val="22"/>
          <w:szCs w:val="22"/>
        </w:rPr>
        <w:t>posakonazolu</w:t>
      </w:r>
      <w:proofErr w:type="spellEnd"/>
      <w:r w:rsidRPr="00BF35E8">
        <w:rPr>
          <w:rFonts w:eastAsia="TimesNewRoman"/>
          <w:sz w:val="22"/>
          <w:szCs w:val="22"/>
        </w:rPr>
        <w:t xml:space="preserve"> a </w:t>
      </w:r>
      <w:proofErr w:type="spellStart"/>
      <w:r w:rsidRPr="00BF35E8">
        <w:rPr>
          <w:rFonts w:eastAsia="TimesNewRoman"/>
          <w:sz w:val="22"/>
          <w:szCs w:val="22"/>
        </w:rPr>
        <w:t>námeľových</w:t>
      </w:r>
      <w:proofErr w:type="spellEnd"/>
    </w:p>
    <w:p w14:paraId="6D97CA2B" w14:textId="77777777"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alkaloidov je kontraindikované (pozri časť 4.3).</w:t>
      </w:r>
    </w:p>
    <w:p w14:paraId="7333C343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3D6D40F" w14:textId="77777777" w:rsidR="00D3430A" w:rsidRPr="003E3B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3E3B7C">
        <w:rPr>
          <w:i/>
          <w:iCs/>
          <w:sz w:val="22"/>
          <w:szCs w:val="22"/>
        </w:rPr>
        <w:t>Inhibítory HMG-</w:t>
      </w:r>
      <w:proofErr w:type="spellStart"/>
      <w:r w:rsidRPr="003E3B7C">
        <w:rPr>
          <w:i/>
          <w:iCs/>
          <w:sz w:val="22"/>
          <w:szCs w:val="22"/>
        </w:rPr>
        <w:t>CoA</w:t>
      </w:r>
      <w:proofErr w:type="spellEnd"/>
      <w:r w:rsidRPr="003E3B7C">
        <w:rPr>
          <w:i/>
          <w:iCs/>
          <w:sz w:val="22"/>
          <w:szCs w:val="22"/>
        </w:rPr>
        <w:t xml:space="preserve"> </w:t>
      </w:r>
      <w:proofErr w:type="spellStart"/>
      <w:r w:rsidRPr="003E3B7C">
        <w:rPr>
          <w:i/>
          <w:iCs/>
          <w:sz w:val="22"/>
          <w:szCs w:val="22"/>
        </w:rPr>
        <w:t>reduktázy</w:t>
      </w:r>
      <w:proofErr w:type="spellEnd"/>
      <w:r w:rsidRPr="003E3B7C">
        <w:rPr>
          <w:i/>
          <w:iCs/>
          <w:sz w:val="22"/>
          <w:szCs w:val="22"/>
        </w:rPr>
        <w:t xml:space="preserve"> metabolizované prostredníctvom CYP3A4 (napr. </w:t>
      </w:r>
      <w:proofErr w:type="spellStart"/>
      <w:r w:rsidRPr="003E3B7C">
        <w:rPr>
          <w:i/>
          <w:iCs/>
          <w:sz w:val="22"/>
          <w:szCs w:val="22"/>
        </w:rPr>
        <w:t>simvastatín</w:t>
      </w:r>
      <w:proofErr w:type="spellEnd"/>
      <w:r w:rsidRPr="003E3B7C">
        <w:rPr>
          <w:i/>
          <w:iCs/>
          <w:sz w:val="22"/>
          <w:szCs w:val="22"/>
        </w:rPr>
        <w:t>,</w:t>
      </w:r>
    </w:p>
    <w:p w14:paraId="0391FA87" w14:textId="77777777" w:rsidR="00D3430A" w:rsidRPr="009D4340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lovastatín</w:t>
      </w:r>
      <w:proofErr w:type="spellEnd"/>
      <w:r w:rsidRPr="009D4340">
        <w:rPr>
          <w:i/>
          <w:iCs/>
          <w:sz w:val="22"/>
          <w:szCs w:val="22"/>
        </w:rPr>
        <w:t xml:space="preserve"> a </w:t>
      </w:r>
      <w:proofErr w:type="spellStart"/>
      <w:r w:rsidRPr="009D4340">
        <w:rPr>
          <w:i/>
          <w:iCs/>
          <w:sz w:val="22"/>
          <w:szCs w:val="22"/>
        </w:rPr>
        <w:t>atorvastatín</w:t>
      </w:r>
      <w:proofErr w:type="spellEnd"/>
      <w:r w:rsidRPr="009D4340">
        <w:rPr>
          <w:i/>
          <w:iCs/>
          <w:sz w:val="22"/>
          <w:szCs w:val="22"/>
        </w:rPr>
        <w:t>)</w:t>
      </w:r>
    </w:p>
    <w:p w14:paraId="1244AD91" w14:textId="77777777"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</w:t>
      </w:r>
      <w:proofErr w:type="spellEnd"/>
      <w:r w:rsidRPr="00BF7A01">
        <w:rPr>
          <w:rFonts w:eastAsia="TimesNewRoman"/>
          <w:sz w:val="22"/>
          <w:szCs w:val="22"/>
        </w:rPr>
        <w:t xml:space="preserve"> môže podstatne zvýšiť plazmatické hladiny inhibítorov HMG-</w:t>
      </w:r>
      <w:proofErr w:type="spellStart"/>
      <w:r w:rsidRPr="00BF7A01">
        <w:rPr>
          <w:rFonts w:eastAsia="TimesNewRoman"/>
          <w:sz w:val="22"/>
          <w:szCs w:val="22"/>
        </w:rPr>
        <w:t>CoA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proofErr w:type="spellStart"/>
      <w:r w:rsidRPr="00BF7A01">
        <w:rPr>
          <w:rFonts w:eastAsia="TimesNewRoman"/>
          <w:sz w:val="22"/>
          <w:szCs w:val="22"/>
        </w:rPr>
        <w:t>reduktázy</w:t>
      </w:r>
      <w:proofErr w:type="spellEnd"/>
      <w:r w:rsidRPr="00BF7A01">
        <w:rPr>
          <w:rFonts w:eastAsia="TimesNewRoman"/>
          <w:sz w:val="22"/>
          <w:szCs w:val="22"/>
        </w:rPr>
        <w:t>, ktoré sú</w:t>
      </w:r>
    </w:p>
    <w:p w14:paraId="6FC340B5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metabolizované prostredníctvom CYP3A4. Počas liečby </w:t>
      </w:r>
      <w:proofErr w:type="spellStart"/>
      <w:r w:rsidRPr="007C193D">
        <w:rPr>
          <w:rFonts w:eastAsia="TimesNewRoman"/>
          <w:sz w:val="22"/>
          <w:szCs w:val="22"/>
        </w:rPr>
        <w:t>posakonazolom</w:t>
      </w:r>
      <w:proofErr w:type="spellEnd"/>
      <w:r w:rsidRPr="007C193D">
        <w:rPr>
          <w:rFonts w:eastAsia="TimesNewRoman"/>
          <w:sz w:val="22"/>
          <w:szCs w:val="22"/>
        </w:rPr>
        <w:t xml:space="preserve"> sa musí liečba týmito</w:t>
      </w:r>
    </w:p>
    <w:p w14:paraId="30963FF7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inhibítormi HMG-</w:t>
      </w:r>
      <w:proofErr w:type="spellStart"/>
      <w:r w:rsidRPr="007C193D">
        <w:rPr>
          <w:rFonts w:eastAsia="TimesNewRoman"/>
          <w:sz w:val="22"/>
          <w:szCs w:val="22"/>
        </w:rPr>
        <w:t>CoA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reduktázy</w:t>
      </w:r>
      <w:proofErr w:type="spellEnd"/>
      <w:r w:rsidRPr="007C193D">
        <w:rPr>
          <w:rFonts w:eastAsia="TimesNewRoman"/>
          <w:sz w:val="22"/>
          <w:szCs w:val="22"/>
        </w:rPr>
        <w:t xml:space="preserve"> ukončiť, pretože zvýšené hladiny sa spájali s </w:t>
      </w:r>
      <w:proofErr w:type="spellStart"/>
      <w:r w:rsidRPr="007C193D">
        <w:rPr>
          <w:rFonts w:eastAsia="TimesNewRoman"/>
          <w:sz w:val="22"/>
          <w:szCs w:val="22"/>
        </w:rPr>
        <w:t>rabdomyolýzou</w:t>
      </w:r>
      <w:proofErr w:type="spellEnd"/>
      <w:r w:rsidRPr="007C193D">
        <w:rPr>
          <w:rFonts w:eastAsia="TimesNewRoman"/>
          <w:sz w:val="22"/>
          <w:szCs w:val="22"/>
        </w:rPr>
        <w:t xml:space="preserve"> (pozri</w:t>
      </w:r>
    </w:p>
    <w:p w14:paraId="0F20A2E7" w14:textId="77777777" w:rsidR="00D3430A" w:rsidRPr="00AC4C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4.3).</w:t>
      </w:r>
    </w:p>
    <w:p w14:paraId="721625E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6B9BCCE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Alkaloidy z rodu Vinca</w:t>
      </w:r>
    </w:p>
    <w:p w14:paraId="2E8CFE3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Väčšina alkaloidov z rodu </w:t>
      </w:r>
      <w:r w:rsidRPr="005C47F8">
        <w:rPr>
          <w:i/>
          <w:iCs/>
          <w:sz w:val="22"/>
          <w:szCs w:val="22"/>
        </w:rPr>
        <w:t xml:space="preserve">Vinca </w:t>
      </w:r>
      <w:r w:rsidRPr="005C47F8">
        <w:rPr>
          <w:rFonts w:eastAsia="TimesNewRoman"/>
          <w:sz w:val="22"/>
          <w:szCs w:val="22"/>
        </w:rPr>
        <w:t xml:space="preserve">(napr. </w:t>
      </w:r>
      <w:proofErr w:type="spellStart"/>
      <w:r w:rsidRPr="005C47F8">
        <w:rPr>
          <w:rFonts w:eastAsia="TimesNewRoman"/>
          <w:sz w:val="22"/>
          <w:szCs w:val="22"/>
        </w:rPr>
        <w:t>vinkristín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vinblastín</w:t>
      </w:r>
      <w:proofErr w:type="spellEnd"/>
      <w:r w:rsidRPr="005C47F8">
        <w:rPr>
          <w:rFonts w:eastAsia="TimesNewRoman"/>
          <w:sz w:val="22"/>
          <w:szCs w:val="22"/>
        </w:rPr>
        <w:t>) sú substrátmi CYP3A4. Súbežné</w:t>
      </w:r>
    </w:p>
    <w:p w14:paraId="7201FDA4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</w:t>
      </w:r>
      <w:proofErr w:type="spellStart"/>
      <w:r w:rsidRPr="005C47F8">
        <w:rPr>
          <w:rFonts w:eastAsia="TimesNewRoman"/>
          <w:sz w:val="22"/>
          <w:szCs w:val="22"/>
        </w:rPr>
        <w:t>azolových</w:t>
      </w:r>
      <w:proofErr w:type="spellEnd"/>
      <w:r w:rsidRPr="005C47F8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, s </w:t>
      </w:r>
      <w:proofErr w:type="spellStart"/>
      <w:r w:rsidRPr="005C47F8">
        <w:rPr>
          <w:rFonts w:eastAsia="TimesNewRoman"/>
          <w:sz w:val="22"/>
          <w:szCs w:val="22"/>
        </w:rPr>
        <w:t>vinkristínom</w:t>
      </w:r>
      <w:proofErr w:type="spellEnd"/>
      <w:r w:rsidRPr="005C47F8">
        <w:rPr>
          <w:rFonts w:eastAsia="TimesNewRoman"/>
          <w:sz w:val="22"/>
          <w:szCs w:val="22"/>
        </w:rPr>
        <w:t xml:space="preserve"> sa spája so závažnými</w:t>
      </w:r>
    </w:p>
    <w:p w14:paraId="516C5F1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nežiaducimi reakciami (pozri časť 4.4).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môže zvýšiť plazmatické koncentrácie alkaloidov</w:t>
      </w:r>
    </w:p>
    <w:p w14:paraId="4589899E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 xml:space="preserve">, čo môže viesť k </w:t>
      </w:r>
      <w:proofErr w:type="spellStart"/>
      <w:r w:rsidRPr="005C47F8">
        <w:rPr>
          <w:rFonts w:eastAsia="TimesNewRoman"/>
          <w:sz w:val="22"/>
          <w:szCs w:val="22"/>
        </w:rPr>
        <w:t>neurotoxicite</w:t>
      </w:r>
      <w:proofErr w:type="spellEnd"/>
      <w:r w:rsidRPr="005C47F8">
        <w:rPr>
          <w:rFonts w:eastAsia="TimesNewRoman"/>
          <w:sz w:val="22"/>
          <w:szCs w:val="22"/>
        </w:rPr>
        <w:t xml:space="preserve"> a ďalším závažným nežiaducim reakciám. Použitie</w:t>
      </w:r>
    </w:p>
    <w:p w14:paraId="48714113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lastRenderedPageBreak/>
        <w:t>azolových</w:t>
      </w:r>
      <w:proofErr w:type="spellEnd"/>
      <w:r w:rsidRPr="005C47F8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>, preto vyhraďte pre pacientov dostávajúcich alkaloid</w:t>
      </w:r>
    </w:p>
    <w:p w14:paraId="3BDA451A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 xml:space="preserve">, vrátane </w:t>
      </w:r>
      <w:proofErr w:type="spellStart"/>
      <w:r w:rsidRPr="005C47F8">
        <w:rPr>
          <w:rFonts w:eastAsia="TimesNewRoman"/>
          <w:sz w:val="22"/>
          <w:szCs w:val="22"/>
        </w:rPr>
        <w:t>vinkristínu</w:t>
      </w:r>
      <w:proofErr w:type="spellEnd"/>
      <w:r w:rsidRPr="005C47F8">
        <w:rPr>
          <w:rFonts w:eastAsia="TimesNewRoman"/>
          <w:sz w:val="22"/>
          <w:szCs w:val="22"/>
        </w:rPr>
        <w:t xml:space="preserve">, u ktorých nie je žiadna alternatívna možnosť </w:t>
      </w:r>
      <w:proofErr w:type="spellStart"/>
      <w:r w:rsidRPr="005C47F8">
        <w:rPr>
          <w:rFonts w:eastAsia="TimesNewRoman"/>
          <w:sz w:val="22"/>
          <w:szCs w:val="22"/>
        </w:rPr>
        <w:t>antimykotickej</w:t>
      </w:r>
      <w:proofErr w:type="spellEnd"/>
      <w:r w:rsidRPr="005C47F8">
        <w:rPr>
          <w:rFonts w:eastAsia="TimesNewRoman"/>
          <w:sz w:val="22"/>
          <w:szCs w:val="22"/>
        </w:rPr>
        <w:t xml:space="preserve"> liečby.</w:t>
      </w:r>
    </w:p>
    <w:p w14:paraId="3F99D00F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CFB295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5C47F8">
        <w:rPr>
          <w:i/>
          <w:iCs/>
          <w:sz w:val="22"/>
          <w:szCs w:val="22"/>
        </w:rPr>
        <w:t>Rifabutín</w:t>
      </w:r>
      <w:proofErr w:type="spellEnd"/>
    </w:p>
    <w:p w14:paraId="5D02BD84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zvýšil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o 31 % a AUC o 72 %. Je potrebné vyhnúť sa súbežnému použitiu</w:t>
      </w:r>
    </w:p>
    <w:p w14:paraId="4D2D646B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>, pokiaľ prínos pre pacienta nepreváži riziko (pozri aj vyššie uvedené</w:t>
      </w:r>
    </w:p>
    <w:p w14:paraId="61723330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informácie o účinku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na plazmatické hladiny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>). Ak sa tieto lieky podávajú</w:t>
      </w:r>
    </w:p>
    <w:p w14:paraId="75229BDD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súbežne, odporúča sa starostlivé sledovanie kompletného krvného obrazu a nežiaducich reakcií</w:t>
      </w:r>
    </w:p>
    <w:p w14:paraId="4BC26EE9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súvisiacich so zvýšenými hladinami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(napr. </w:t>
      </w:r>
      <w:proofErr w:type="spellStart"/>
      <w:r w:rsidRPr="005C47F8">
        <w:rPr>
          <w:rFonts w:eastAsia="TimesNewRoman"/>
          <w:sz w:val="22"/>
          <w:szCs w:val="22"/>
        </w:rPr>
        <w:t>uveitída</w:t>
      </w:r>
      <w:proofErr w:type="spellEnd"/>
      <w:r w:rsidRPr="005C47F8">
        <w:rPr>
          <w:rFonts w:eastAsia="TimesNewRoman"/>
          <w:sz w:val="22"/>
          <w:szCs w:val="22"/>
        </w:rPr>
        <w:t>).</w:t>
      </w:r>
    </w:p>
    <w:p w14:paraId="7D25C3C5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CD468AF" w14:textId="77777777" w:rsidR="00D3430A" w:rsidRPr="00BF35E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640579">
        <w:rPr>
          <w:i/>
          <w:iCs/>
          <w:sz w:val="22"/>
          <w:szCs w:val="22"/>
        </w:rPr>
        <w:t>Sirolimus</w:t>
      </w:r>
      <w:proofErr w:type="spellEnd"/>
    </w:p>
    <w:p w14:paraId="6BC0CED3" w14:textId="77777777"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Podávanie opakovaných dávok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vo forme perorálnej suspenzie (400 mg dvakrát denne</w:t>
      </w:r>
    </w:p>
    <w:p w14:paraId="5ECB58E8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počas 16 dní) zdravým osobám zvýšilo </w:t>
      </w:r>
      <w:proofErr w:type="spellStart"/>
      <w:r w:rsidRPr="000A41C8">
        <w:rPr>
          <w:rFonts w:eastAsia="TimesNewRoman"/>
          <w:sz w:val="22"/>
          <w:szCs w:val="22"/>
        </w:rPr>
        <w:t>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0A41C8">
        <w:rPr>
          <w:rFonts w:eastAsia="TimesNewRoman"/>
          <w:sz w:val="22"/>
          <w:szCs w:val="22"/>
        </w:rPr>
        <w:t xml:space="preserve"> </w:t>
      </w:r>
      <w:proofErr w:type="spellStart"/>
      <w:r w:rsidRPr="000A41C8">
        <w:rPr>
          <w:rFonts w:eastAsia="TimesNewRoman"/>
          <w:sz w:val="22"/>
          <w:szCs w:val="22"/>
        </w:rPr>
        <w:t>sirolimu</w:t>
      </w:r>
      <w:proofErr w:type="spellEnd"/>
      <w:r w:rsidRPr="000A41C8">
        <w:rPr>
          <w:rFonts w:eastAsia="TimesNewRoman"/>
          <w:sz w:val="22"/>
          <w:szCs w:val="22"/>
        </w:rPr>
        <w:t xml:space="preserve"> (jednorazová dávka 2 mg) priemerne 6,7-</w:t>
      </w:r>
    </w:p>
    <w:p w14:paraId="3A1E979F" w14:textId="77777777"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násobne a AUC 8,9-násobne (rozsah 3,1 až 17,5-násobok). Účinok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</w:t>
      </w:r>
      <w:proofErr w:type="spellStart"/>
      <w:r w:rsidRPr="003E3B7C">
        <w:rPr>
          <w:rFonts w:eastAsia="TimesNewRoman"/>
          <w:sz w:val="22"/>
          <w:szCs w:val="22"/>
        </w:rPr>
        <w:t>sirolimus</w:t>
      </w:r>
      <w:proofErr w:type="spellEnd"/>
    </w:p>
    <w:p w14:paraId="42AB7259" w14:textId="77777777"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u pacientov nie je známy, ale očakáva sa, že bude variabilný v dôsledku variabilnej expozície</w:t>
      </w:r>
    </w:p>
    <w:p w14:paraId="464E9407" w14:textId="77777777"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posakonazolu</w:t>
      </w:r>
      <w:proofErr w:type="spellEnd"/>
      <w:r w:rsidRPr="00BF7A01">
        <w:rPr>
          <w:rFonts w:eastAsia="TimesNewRoman"/>
          <w:sz w:val="22"/>
          <w:szCs w:val="22"/>
        </w:rPr>
        <w:t xml:space="preserve"> u pacientov. Súbežné podávanie </w:t>
      </w:r>
      <w:proofErr w:type="spellStart"/>
      <w:r w:rsidRPr="00BF7A01">
        <w:rPr>
          <w:rFonts w:eastAsia="TimesNewRoman"/>
          <w:sz w:val="22"/>
          <w:szCs w:val="22"/>
        </w:rPr>
        <w:t>posakonazolu</w:t>
      </w:r>
      <w:proofErr w:type="spellEnd"/>
      <w:r w:rsidRPr="00BF7A01">
        <w:rPr>
          <w:rFonts w:eastAsia="TimesNewRoman"/>
          <w:sz w:val="22"/>
          <w:szCs w:val="22"/>
        </w:rPr>
        <w:t xml:space="preserve"> so </w:t>
      </w:r>
      <w:proofErr w:type="spellStart"/>
      <w:r w:rsidRPr="00BF7A01">
        <w:rPr>
          <w:rFonts w:eastAsia="TimesNewRoman"/>
          <w:sz w:val="22"/>
          <w:szCs w:val="22"/>
        </w:rPr>
        <w:t>sirolimom</w:t>
      </w:r>
      <w:proofErr w:type="spellEnd"/>
      <w:r w:rsidRPr="00BF7A01">
        <w:rPr>
          <w:rFonts w:eastAsia="TimesNewRoman"/>
          <w:sz w:val="22"/>
          <w:szCs w:val="22"/>
        </w:rPr>
        <w:t xml:space="preserve"> sa neodporúča a treba sa</w:t>
      </w:r>
    </w:p>
    <w:p w14:paraId="4F91A643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mu vyhnúť vždy, keď je to možné. Ak sa súbežné podávanie považuje za nevyhnutné, potom sa</w:t>
      </w:r>
    </w:p>
    <w:p w14:paraId="21A42A63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odporúča dávku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na začiatku liečby </w:t>
      </w:r>
      <w:proofErr w:type="spellStart"/>
      <w:r w:rsidRPr="007C193D">
        <w:rPr>
          <w:rFonts w:eastAsia="TimesNewRoman"/>
          <w:sz w:val="22"/>
          <w:szCs w:val="22"/>
        </w:rPr>
        <w:t>posakonazolom</w:t>
      </w:r>
      <w:proofErr w:type="spellEnd"/>
      <w:r w:rsidRPr="007C193D">
        <w:rPr>
          <w:rFonts w:eastAsia="TimesNewRoman"/>
          <w:sz w:val="22"/>
          <w:szCs w:val="22"/>
        </w:rPr>
        <w:t xml:space="preserve"> značne znížiť a veľmi často sledovať</w:t>
      </w:r>
    </w:p>
    <w:p w14:paraId="31FAEDD5" w14:textId="77777777" w:rsidR="00B9726E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minimálne koncentrácie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r w:rsidRPr="00282E1E">
        <w:rPr>
          <w:rFonts w:eastAsia="TimesNewRoman"/>
          <w:sz w:val="22"/>
          <w:szCs w:val="22"/>
        </w:rPr>
        <w:t>v</w:t>
      </w:r>
      <w:r w:rsidR="00282E1E">
        <w:rPr>
          <w:rFonts w:eastAsia="TimesNewRoman"/>
          <w:sz w:val="22"/>
          <w:szCs w:val="22"/>
        </w:rPr>
        <w:t xml:space="preserve"> celej </w:t>
      </w:r>
      <w:r w:rsidRPr="00282E1E">
        <w:rPr>
          <w:rFonts w:eastAsia="TimesNewRoman"/>
          <w:sz w:val="22"/>
          <w:szCs w:val="22"/>
        </w:rPr>
        <w:t>krvi.</w:t>
      </w:r>
      <w:r w:rsidRPr="001F4215">
        <w:rPr>
          <w:rFonts w:eastAsia="TimesNewRoman"/>
          <w:sz w:val="22"/>
          <w:szCs w:val="22"/>
        </w:rPr>
        <w:t xml:space="preserve"> </w:t>
      </w:r>
    </w:p>
    <w:p w14:paraId="0282E45E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Koncentrácie </w:t>
      </w:r>
      <w:proofErr w:type="spellStart"/>
      <w:r w:rsidRPr="000A41C8">
        <w:rPr>
          <w:rFonts w:eastAsia="TimesNewRoman"/>
          <w:sz w:val="22"/>
          <w:szCs w:val="22"/>
        </w:rPr>
        <w:t>sirolimu</w:t>
      </w:r>
      <w:proofErr w:type="spellEnd"/>
      <w:r w:rsidRPr="000A41C8">
        <w:rPr>
          <w:rFonts w:eastAsia="TimesNewRoman"/>
          <w:sz w:val="22"/>
          <w:szCs w:val="22"/>
        </w:rPr>
        <w:t xml:space="preserve"> sa majú merať na začiatku, počas</w:t>
      </w:r>
      <w:r w:rsidR="00B9726E" w:rsidRPr="000A41C8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súbežného podávania a po ukončení liečby</w:t>
      </w:r>
      <w:r w:rsidRPr="003E3B7C">
        <w:rPr>
          <w:rFonts w:eastAsia="TimesNewRoman"/>
          <w:sz w:val="22"/>
          <w:szCs w:val="22"/>
        </w:rPr>
        <w:t xml:space="preserve"> </w:t>
      </w:r>
      <w:proofErr w:type="spellStart"/>
      <w:r w:rsidRPr="003E3B7C">
        <w:rPr>
          <w:rFonts w:eastAsia="TimesNewRoman"/>
          <w:sz w:val="22"/>
          <w:szCs w:val="22"/>
        </w:rPr>
        <w:t>posakonazolom</w:t>
      </w:r>
      <w:proofErr w:type="spellEnd"/>
      <w:r w:rsidRPr="003E3B7C">
        <w:rPr>
          <w:rFonts w:eastAsia="TimesNewRoman"/>
          <w:sz w:val="22"/>
          <w:szCs w:val="22"/>
        </w:rPr>
        <w:t>, pričom treba primerane upraviť dávky</w:t>
      </w:r>
      <w:r w:rsidR="00B9726E" w:rsidRPr="009D4340">
        <w:rPr>
          <w:rFonts w:eastAsia="TimesNewRoman"/>
          <w:sz w:val="22"/>
          <w:szCs w:val="22"/>
        </w:rPr>
        <w:t xml:space="preserve"> </w:t>
      </w:r>
      <w:proofErr w:type="spellStart"/>
      <w:r w:rsidRPr="009D4340">
        <w:rPr>
          <w:rFonts w:eastAsia="TimesNewRoman"/>
          <w:sz w:val="22"/>
          <w:szCs w:val="22"/>
        </w:rPr>
        <w:t>sirolimu</w:t>
      </w:r>
      <w:proofErr w:type="spellEnd"/>
      <w:r w:rsidRPr="009D4340">
        <w:rPr>
          <w:rFonts w:eastAsia="TimesNewRoman"/>
          <w:sz w:val="22"/>
          <w:szCs w:val="22"/>
        </w:rPr>
        <w:t xml:space="preserve">. Je potrebné si uvedomiť, že počas súbežného podávania s </w:t>
      </w:r>
      <w:proofErr w:type="spellStart"/>
      <w:r w:rsidRPr="009D4340">
        <w:rPr>
          <w:rFonts w:eastAsia="TimesNewRoman"/>
          <w:sz w:val="22"/>
          <w:szCs w:val="22"/>
        </w:rPr>
        <w:t>posakonazolom</w:t>
      </w:r>
      <w:proofErr w:type="spellEnd"/>
      <w:r w:rsidRPr="009D4340">
        <w:rPr>
          <w:rFonts w:eastAsia="TimesNewRoman"/>
          <w:sz w:val="22"/>
          <w:szCs w:val="22"/>
        </w:rPr>
        <w:t xml:space="preserve"> sa mení vzťah</w:t>
      </w:r>
      <w:r w:rsidR="00B9726E" w:rsidRP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 xml:space="preserve">medzi minimálnou koncentráciou a AUC </w:t>
      </w:r>
      <w:proofErr w:type="spellStart"/>
      <w:r w:rsidRPr="00BF7A01">
        <w:rPr>
          <w:rFonts w:eastAsia="TimesNewRoman"/>
          <w:sz w:val="22"/>
          <w:szCs w:val="22"/>
        </w:rPr>
        <w:t>sirolimu</w:t>
      </w:r>
      <w:proofErr w:type="spellEnd"/>
      <w:r w:rsidRPr="00BF7A01">
        <w:rPr>
          <w:rFonts w:eastAsia="TimesNewRoman"/>
          <w:sz w:val="22"/>
          <w:szCs w:val="22"/>
        </w:rPr>
        <w:t>. V dôsledku toho môžu minimálne koncentrácie</w:t>
      </w:r>
      <w:r w:rsidR="00B9726E"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, ktoré spadajú do zvyčajného terapeutického rozmedzia, vyústiť do </w:t>
      </w:r>
      <w:proofErr w:type="spellStart"/>
      <w:r w:rsidRPr="007C193D">
        <w:rPr>
          <w:rFonts w:eastAsia="TimesNewRoman"/>
          <w:sz w:val="22"/>
          <w:szCs w:val="22"/>
        </w:rPr>
        <w:t>subterapeutických</w:t>
      </w:r>
      <w:proofErr w:type="spellEnd"/>
      <w:r w:rsidRPr="007C193D">
        <w:rPr>
          <w:rFonts w:eastAsia="TimesNewRoman"/>
          <w:sz w:val="22"/>
          <w:szCs w:val="22"/>
        </w:rPr>
        <w:t xml:space="preserve"> hladín.</w:t>
      </w:r>
      <w:r w:rsidR="00B9726E" w:rsidRPr="007C193D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 xml:space="preserve">Preto je potrebné docieliť, aby sa minimálne koncentrácie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nachádzali v hornej časti</w:t>
      </w:r>
      <w:r w:rsidR="00B9726E" w:rsidRPr="00AC4C7C">
        <w:rPr>
          <w:rFonts w:eastAsia="TimesNewRoman"/>
          <w:sz w:val="22"/>
          <w:szCs w:val="22"/>
        </w:rPr>
        <w:t xml:space="preserve"> </w:t>
      </w:r>
      <w:r w:rsidRPr="00AC4C7C">
        <w:rPr>
          <w:rFonts w:eastAsia="TimesNewRoman"/>
          <w:sz w:val="22"/>
          <w:szCs w:val="22"/>
        </w:rPr>
        <w:t>zvyčajného terapeuti</w:t>
      </w:r>
      <w:r w:rsidRPr="005C47F8">
        <w:rPr>
          <w:rFonts w:eastAsia="TimesNewRoman"/>
          <w:sz w:val="22"/>
          <w:szCs w:val="22"/>
        </w:rPr>
        <w:t>ckého rozmedzia a má sa venovať zvýšená pozornosť klinickým prejavom</w:t>
      </w:r>
      <w:r w:rsidR="00B9726E" w:rsidRPr="005C47F8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príznakom, laboratórnym hodnotám a </w:t>
      </w:r>
      <w:proofErr w:type="spellStart"/>
      <w:r w:rsidRPr="005C47F8">
        <w:rPr>
          <w:rFonts w:eastAsia="TimesNewRoman"/>
          <w:sz w:val="22"/>
          <w:szCs w:val="22"/>
        </w:rPr>
        <w:t>biopsiám</w:t>
      </w:r>
      <w:proofErr w:type="spellEnd"/>
      <w:r w:rsidRPr="005C47F8">
        <w:rPr>
          <w:rFonts w:eastAsia="TimesNewRoman"/>
          <w:sz w:val="22"/>
          <w:szCs w:val="22"/>
        </w:rPr>
        <w:t xml:space="preserve"> tkanív.</w:t>
      </w:r>
    </w:p>
    <w:p w14:paraId="727F9168" w14:textId="77777777" w:rsidR="00B9726E" w:rsidRPr="005C47F8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2FA49E2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5C47F8">
        <w:rPr>
          <w:i/>
          <w:iCs/>
          <w:sz w:val="22"/>
          <w:szCs w:val="22"/>
        </w:rPr>
        <w:t>Cyklosporín</w:t>
      </w:r>
      <w:proofErr w:type="spellEnd"/>
    </w:p>
    <w:p w14:paraId="76F11A52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po transplantácii srdca na stabilnej dávke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 xml:space="preserve">, 200 mg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</w:t>
      </w:r>
    </w:p>
    <w:p w14:paraId="1A8BB6F9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perorálnej suspenzie jedenkrát denne zvýšilo koncentrácie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>, čo vyžadovalo zníženie</w:t>
      </w:r>
    </w:p>
    <w:p w14:paraId="7CF7399B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dávky. V štúdiách klinickej účinnosti sa hlásili prípady zvýšenia hladín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 xml:space="preserve"> vedúce</w:t>
      </w:r>
    </w:p>
    <w:p w14:paraId="3369F6A1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 závažným nežiaducim reakciám, vrátane </w:t>
      </w:r>
      <w:proofErr w:type="spellStart"/>
      <w:r w:rsidRPr="005C47F8">
        <w:rPr>
          <w:rFonts w:eastAsia="TimesNewRoman"/>
          <w:sz w:val="22"/>
          <w:szCs w:val="22"/>
        </w:rPr>
        <w:t>nefrotoxicity</w:t>
      </w:r>
      <w:proofErr w:type="spellEnd"/>
      <w:r w:rsidRPr="005C47F8">
        <w:rPr>
          <w:rFonts w:eastAsia="TimesNewRoman"/>
          <w:sz w:val="22"/>
          <w:szCs w:val="22"/>
        </w:rPr>
        <w:t xml:space="preserve"> a jedného fatálneho prípadu</w:t>
      </w:r>
    </w:p>
    <w:p w14:paraId="03275A21" w14:textId="77777777" w:rsidR="00D3430A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leukoencefalopatie</w:t>
      </w:r>
      <w:proofErr w:type="spellEnd"/>
      <w:r w:rsidRPr="005C47F8">
        <w:rPr>
          <w:rFonts w:eastAsia="TimesNewRoman"/>
          <w:sz w:val="22"/>
          <w:szCs w:val="22"/>
        </w:rPr>
        <w:t xml:space="preserve">. Keď sa s liečbou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začína u paciento</w:t>
      </w:r>
      <w:r w:rsidRPr="001F4215">
        <w:rPr>
          <w:rFonts w:eastAsia="TimesNewRoman"/>
          <w:sz w:val="22"/>
          <w:szCs w:val="22"/>
        </w:rPr>
        <w:t>v, ktorí už dostávajú</w:t>
      </w:r>
    </w:p>
    <w:p w14:paraId="17B95D16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0A41C8">
        <w:rPr>
          <w:rFonts w:eastAsia="TimesNewRoman"/>
          <w:sz w:val="22"/>
          <w:szCs w:val="22"/>
        </w:rPr>
        <w:t>cyklosporín</w:t>
      </w:r>
      <w:proofErr w:type="spellEnd"/>
      <w:r w:rsidRPr="000A41C8">
        <w:rPr>
          <w:rFonts w:eastAsia="TimesNewRoman"/>
          <w:sz w:val="22"/>
          <w:szCs w:val="22"/>
        </w:rPr>
        <w:t xml:space="preserve">, dávka </w:t>
      </w:r>
      <w:proofErr w:type="spellStart"/>
      <w:r w:rsidRPr="000A41C8">
        <w:rPr>
          <w:rFonts w:eastAsia="TimesNewRoman"/>
          <w:sz w:val="22"/>
          <w:szCs w:val="22"/>
        </w:rPr>
        <w:t>cyklosporínu</w:t>
      </w:r>
      <w:proofErr w:type="spellEnd"/>
      <w:r w:rsidRPr="000A41C8">
        <w:rPr>
          <w:rFonts w:eastAsia="TimesNewRoman"/>
          <w:sz w:val="22"/>
          <w:szCs w:val="22"/>
        </w:rPr>
        <w:t xml:space="preserve"> sa má znížiť (napr. na asi tri štvrtiny súčasnej dávky). Následne je</w:t>
      </w:r>
    </w:p>
    <w:p w14:paraId="3D34D835" w14:textId="77777777"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potrebné starostlivo sledovať hladiny </w:t>
      </w:r>
      <w:proofErr w:type="spellStart"/>
      <w:r w:rsidRPr="003E3B7C">
        <w:rPr>
          <w:rFonts w:eastAsia="TimesNewRoman"/>
          <w:sz w:val="22"/>
          <w:szCs w:val="22"/>
        </w:rPr>
        <w:t>cyklosporínu</w:t>
      </w:r>
      <w:proofErr w:type="spellEnd"/>
      <w:r w:rsidRPr="003E3B7C">
        <w:rPr>
          <w:rFonts w:eastAsia="TimesNewRoman"/>
          <w:sz w:val="22"/>
          <w:szCs w:val="22"/>
        </w:rPr>
        <w:t xml:space="preserve"> v krvi, a to počas súbežného podávania a po</w:t>
      </w:r>
    </w:p>
    <w:p w14:paraId="2F57311D" w14:textId="77777777"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ukončení liečby </w:t>
      </w:r>
      <w:proofErr w:type="spellStart"/>
      <w:r w:rsidRPr="009D4340">
        <w:rPr>
          <w:rFonts w:eastAsia="TimesNewRoman"/>
          <w:sz w:val="22"/>
          <w:szCs w:val="22"/>
        </w:rPr>
        <w:t>posakonazolom</w:t>
      </w:r>
      <w:proofErr w:type="spellEnd"/>
      <w:r w:rsidRPr="009D4340">
        <w:rPr>
          <w:rFonts w:eastAsia="TimesNewRoman"/>
          <w:sz w:val="22"/>
          <w:szCs w:val="22"/>
        </w:rPr>
        <w:t xml:space="preserve">, a dávku </w:t>
      </w:r>
      <w:proofErr w:type="spellStart"/>
      <w:r w:rsidRPr="009D4340">
        <w:rPr>
          <w:rFonts w:eastAsia="TimesNewRoman"/>
          <w:sz w:val="22"/>
          <w:szCs w:val="22"/>
        </w:rPr>
        <w:t>cyklosporínu</w:t>
      </w:r>
      <w:proofErr w:type="spellEnd"/>
      <w:r w:rsidRPr="009D4340">
        <w:rPr>
          <w:rFonts w:eastAsia="TimesNewRoman"/>
          <w:sz w:val="22"/>
          <w:szCs w:val="22"/>
        </w:rPr>
        <w:t xml:space="preserve"> upraviť podľa potreby.</w:t>
      </w:r>
    </w:p>
    <w:p w14:paraId="3F03E06E" w14:textId="77777777" w:rsidR="00B9726E" w:rsidRPr="00BF7A01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2C5ACF6" w14:textId="77777777" w:rsidR="00D3430A" w:rsidRPr="007C193D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Takrolimus</w:t>
      </w:r>
      <w:proofErr w:type="spellEnd"/>
    </w:p>
    <w:p w14:paraId="44891A68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zvýšil </w:t>
      </w:r>
      <w:proofErr w:type="spellStart"/>
      <w:r w:rsidRPr="007C193D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takrolimu</w:t>
      </w:r>
      <w:proofErr w:type="spellEnd"/>
      <w:r w:rsidRPr="007C193D">
        <w:rPr>
          <w:rFonts w:eastAsia="TimesNewRoman"/>
          <w:sz w:val="22"/>
          <w:szCs w:val="22"/>
        </w:rPr>
        <w:t xml:space="preserve"> (jednorazová dávka 0,05 mg/kg telesnej hmotnosti) o 121 %</w:t>
      </w:r>
    </w:p>
    <w:p w14:paraId="5AC6D4BB" w14:textId="77777777" w:rsidR="00D3430A" w:rsidRPr="00AC4C7C" w:rsidRDefault="00D3430A" w:rsidP="00D3430A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a AUC o 358 %. V štúdiách klinickej účinnosti sa hlásili klinicky významné interakcie, ktoré viedli</w:t>
      </w:r>
    </w:p>
    <w:p w14:paraId="18DBF8A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 hospitalizácii a/alebo ukončeniu liečby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. Keď sa s liečbou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začína</w:t>
      </w:r>
    </w:p>
    <w:p w14:paraId="49DFF08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pacientov, ktorí už dostávajú </w:t>
      </w:r>
      <w:proofErr w:type="spellStart"/>
      <w:r w:rsidRPr="005C47F8">
        <w:rPr>
          <w:rFonts w:eastAsia="TimesNewRoman"/>
          <w:sz w:val="22"/>
          <w:szCs w:val="22"/>
        </w:rPr>
        <w:t>takrolimus</w:t>
      </w:r>
      <w:proofErr w:type="spellEnd"/>
      <w:r w:rsidRPr="005C47F8">
        <w:rPr>
          <w:rFonts w:eastAsia="TimesNewRoman"/>
          <w:sz w:val="22"/>
          <w:szCs w:val="22"/>
        </w:rPr>
        <w:t xml:space="preserve">, dávka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sa má znížiť (napr. na asi jednu tretinu</w:t>
      </w:r>
    </w:p>
    <w:p w14:paraId="2F1AF8D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súčasnej dávky). Následne je potrebné starostlivo sledovať hladiny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v krvi, a to počas</w:t>
      </w:r>
    </w:p>
    <w:p w14:paraId="38C8C70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a po ukončení liečby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, a dávku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upraviť podľa potreby.</w:t>
      </w:r>
    </w:p>
    <w:p w14:paraId="0988A5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A3A263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Inhibítory HIV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proteázy</w:t>
      </w:r>
      <w:proofErr w:type="spellEnd"/>
    </w:p>
    <w:p w14:paraId="03D891A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Keďže inhibítory HIV </w:t>
      </w:r>
      <w:proofErr w:type="spellStart"/>
      <w:r w:rsidRPr="005C47F8">
        <w:rPr>
          <w:rFonts w:eastAsia="TimesNewRoman"/>
          <w:sz w:val="22"/>
          <w:szCs w:val="22"/>
        </w:rPr>
        <w:t>proteázy</w:t>
      </w:r>
      <w:proofErr w:type="spellEnd"/>
      <w:r w:rsidRPr="005C47F8">
        <w:rPr>
          <w:rFonts w:eastAsia="TimesNewRoman"/>
          <w:sz w:val="22"/>
          <w:szCs w:val="22"/>
        </w:rPr>
        <w:t xml:space="preserve"> sú substrátmi CYP3A4, predpokladá sa,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bude</w:t>
      </w:r>
    </w:p>
    <w:p w14:paraId="26596C3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zvyšovať plazmatické hladiny týchto </w:t>
      </w:r>
      <w:proofErr w:type="spellStart"/>
      <w:r w:rsidRPr="005C47F8">
        <w:rPr>
          <w:rFonts w:eastAsia="TimesNewRoman"/>
          <w:sz w:val="22"/>
          <w:szCs w:val="22"/>
        </w:rPr>
        <w:t>antiretrovírusových</w:t>
      </w:r>
      <w:proofErr w:type="spellEnd"/>
      <w:r w:rsidRPr="005C47F8">
        <w:rPr>
          <w:rFonts w:eastAsia="TimesNewRoman"/>
          <w:sz w:val="22"/>
          <w:szCs w:val="22"/>
        </w:rPr>
        <w:t xml:space="preserve"> liečiv. V dôsledku súbežného podávania</w:t>
      </w:r>
    </w:p>
    <w:p w14:paraId="4F98858B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(400 mg dvakrát denne) s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(300 mg</w:t>
      </w:r>
    </w:p>
    <w:p w14:paraId="2947F4F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denne) počas 7 dní sa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atazanaviru</w:t>
      </w:r>
      <w:proofErr w:type="spellEnd"/>
      <w:r w:rsidRPr="005C47F8">
        <w:rPr>
          <w:rFonts w:eastAsia="TimesNewRoman"/>
          <w:sz w:val="22"/>
          <w:szCs w:val="22"/>
        </w:rPr>
        <w:t xml:space="preserve"> u zdravých osôb zvýšila priemerne 2,6-násobne</w:t>
      </w:r>
    </w:p>
    <w:p w14:paraId="488EA9C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3,7-násobne (rozsah 1,2 až 26-násobok). V dôsledku súbežného podávania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413707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forme perorálnej suspenzie (400 mg dvakrát denne) s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ritonavirom</w:t>
      </w:r>
      <w:proofErr w:type="spellEnd"/>
      <w:r w:rsidRPr="005C47F8">
        <w:rPr>
          <w:rFonts w:eastAsia="TimesNewRoman"/>
          <w:sz w:val="22"/>
          <w:szCs w:val="22"/>
        </w:rPr>
        <w:t xml:space="preserve"> (300/100 mg</w:t>
      </w:r>
    </w:p>
    <w:p w14:paraId="18CF2C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denne) počas 7 dní sa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atazanaviru</w:t>
      </w:r>
      <w:proofErr w:type="spellEnd"/>
      <w:r w:rsidRPr="005C47F8">
        <w:rPr>
          <w:rFonts w:eastAsia="TimesNewRoman"/>
          <w:sz w:val="22"/>
          <w:szCs w:val="22"/>
        </w:rPr>
        <w:t xml:space="preserve"> u zdravých osôb zvýšila priemerne 1,5-násobne</w:t>
      </w:r>
    </w:p>
    <w:p w14:paraId="5EE344F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2,5-násobne (rozsah 0,9 až 4,1-násobok). Pridanie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k liečbe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alebo</w:t>
      </w:r>
    </w:p>
    <w:p w14:paraId="4FDA6E88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plus </w:t>
      </w:r>
      <w:proofErr w:type="spellStart"/>
      <w:r w:rsidRPr="005C47F8">
        <w:rPr>
          <w:rFonts w:eastAsia="TimesNewRoman"/>
          <w:sz w:val="22"/>
          <w:szCs w:val="22"/>
        </w:rPr>
        <w:t>ritonavirom</w:t>
      </w:r>
      <w:proofErr w:type="spellEnd"/>
      <w:r w:rsidRPr="005C47F8">
        <w:rPr>
          <w:rFonts w:eastAsia="TimesNewRoman"/>
          <w:sz w:val="22"/>
          <w:szCs w:val="22"/>
        </w:rPr>
        <w:t xml:space="preserve"> sa spájalo so zvýšením plazmatických hladín </w:t>
      </w:r>
      <w:proofErr w:type="spellStart"/>
      <w:r w:rsidRPr="005C47F8">
        <w:rPr>
          <w:rFonts w:eastAsia="TimesNewRoman"/>
          <w:sz w:val="22"/>
          <w:szCs w:val="22"/>
        </w:rPr>
        <w:t>bilirubínu</w:t>
      </w:r>
      <w:proofErr w:type="spellEnd"/>
      <w:r w:rsidRPr="005C47F8">
        <w:rPr>
          <w:rFonts w:eastAsia="TimesNewRoman"/>
          <w:sz w:val="22"/>
          <w:szCs w:val="22"/>
        </w:rPr>
        <w:t>. Počas</w:t>
      </w:r>
    </w:p>
    <w:p w14:paraId="09CF425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odporúča často sledovať nežiaduce reakcie a toxicitu</w:t>
      </w:r>
    </w:p>
    <w:p w14:paraId="6F30721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 xml:space="preserve">spojenú s </w:t>
      </w:r>
      <w:proofErr w:type="spellStart"/>
      <w:r w:rsidRPr="005C47F8">
        <w:rPr>
          <w:rFonts w:eastAsia="TimesNewRoman"/>
          <w:sz w:val="22"/>
          <w:szCs w:val="22"/>
        </w:rPr>
        <w:t>antiretrovírusovými</w:t>
      </w:r>
      <w:proofErr w:type="spellEnd"/>
      <w:r w:rsidRPr="005C47F8">
        <w:rPr>
          <w:rFonts w:eastAsia="TimesNewRoman"/>
          <w:sz w:val="22"/>
          <w:szCs w:val="22"/>
        </w:rPr>
        <w:t xml:space="preserve"> liečivami, ktoré sú substrátmi CYP3A4.</w:t>
      </w:r>
    </w:p>
    <w:p w14:paraId="309509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096D82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Midazolam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a iné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benzodiazepíny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metabolizované prostredníctvom CYP3A4</w:t>
      </w:r>
    </w:p>
    <w:p w14:paraId="15EE8C2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štúdii so zdravými dobrovoľníkmi zvýšil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(200 mg</w:t>
      </w:r>
    </w:p>
    <w:p w14:paraId="7B82D0E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 počas 10 dní) expozíciu (AUC) 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(0,05 mg/kg) o 83 %.</w:t>
      </w:r>
    </w:p>
    <w:p w14:paraId="64947AD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ďalšej štúdii so zdravými dobrovoľníkmi zvýšilo podávanie opakovanej dávky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F38829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forme perorálnej suspenzie (200 mg dvakrát denne počas 7 dní)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</w:p>
    <w:p w14:paraId="25F5919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(jednorazová dávka 0,4 mg) priemerne 1,3-násobne a AUC 4,6-násobne (rozsah 1,7 až 6,4-násobok).</w:t>
      </w:r>
    </w:p>
    <w:p w14:paraId="58DF78C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v dávke 400 mg dvakrát denne počas 7 dní zvýšil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</w:p>
    <w:p w14:paraId="1028DD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1,6-násobne a AUC 6,2-násobne (rozsah 1,6 až 7,6-násobok). Obe dávky</w:t>
      </w:r>
    </w:p>
    <w:p w14:paraId="0AC2AF5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zvýšili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perorálneho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(jednorazová perorálna dávka 2 mg) 2,2-násobne</w:t>
      </w:r>
    </w:p>
    <w:p w14:paraId="69CD0D78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4,5-násobne.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(200 mg alebo 400 mg) počas</w:t>
      </w:r>
    </w:p>
    <w:p w14:paraId="7A8A9A4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okrem toho predĺžil priemerný terminálny polčas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z približne 3 – 4</w:t>
      </w:r>
    </w:p>
    <w:p w14:paraId="324D359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hodín na 8 – 10 hodín.</w:t>
      </w:r>
    </w:p>
    <w:p w14:paraId="570CAFC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Vzhľadom na riziko predĺženého sedatívneho účinku sa odporúča zvážiť úpravu dávky, keď sa</w:t>
      </w:r>
    </w:p>
    <w:p w14:paraId="1CBF3BC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podáva súbežne s akýmkoľvek </w:t>
      </w:r>
      <w:proofErr w:type="spellStart"/>
      <w:r w:rsidRPr="005C47F8">
        <w:rPr>
          <w:rFonts w:eastAsia="TimesNewRoman"/>
          <w:sz w:val="22"/>
          <w:szCs w:val="22"/>
        </w:rPr>
        <w:t>benzodiazepínom</w:t>
      </w:r>
      <w:proofErr w:type="spellEnd"/>
      <w:r w:rsidRPr="005C47F8">
        <w:rPr>
          <w:rFonts w:eastAsia="TimesNewRoman"/>
          <w:sz w:val="22"/>
          <w:szCs w:val="22"/>
        </w:rPr>
        <w:t>, ktorý sa metabolizuje prostredníctvom</w:t>
      </w:r>
    </w:p>
    <w:p w14:paraId="6F662C9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CYP3A4 (napr. </w:t>
      </w:r>
      <w:proofErr w:type="spellStart"/>
      <w:r w:rsidRPr="005C47F8">
        <w:rPr>
          <w:rFonts w:eastAsia="TimesNewRoman"/>
          <w:sz w:val="22"/>
          <w:szCs w:val="22"/>
        </w:rPr>
        <w:t>midazolam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triazolam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alprazolam</w:t>
      </w:r>
      <w:proofErr w:type="spellEnd"/>
      <w:r w:rsidRPr="005C47F8">
        <w:rPr>
          <w:rFonts w:eastAsia="TimesNewRoman"/>
          <w:sz w:val="22"/>
          <w:szCs w:val="22"/>
        </w:rPr>
        <w:t>) (pozri časť 4.4).</w:t>
      </w:r>
    </w:p>
    <w:p w14:paraId="3DCAA0F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18EB97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Blokátory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kalciového kanála metabolizované prostredníctvom CYP3A4 (napr.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diltiazem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verapamil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,</w:t>
      </w:r>
    </w:p>
    <w:p w14:paraId="7B6ED75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nifedipín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nizoldipín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)</w:t>
      </w:r>
    </w:p>
    <w:p w14:paraId="6648D44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Počas súbežného podávania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odporúča časté sledovanie nežiaducich reakcií</w:t>
      </w:r>
    </w:p>
    <w:p w14:paraId="1304FC1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toxicity súvisiacich s </w:t>
      </w:r>
      <w:proofErr w:type="spellStart"/>
      <w:r w:rsidRPr="005C47F8">
        <w:rPr>
          <w:rFonts w:eastAsia="TimesNewRoman"/>
          <w:sz w:val="22"/>
          <w:szCs w:val="22"/>
        </w:rPr>
        <w:t>blokátormi</w:t>
      </w:r>
      <w:proofErr w:type="spellEnd"/>
      <w:r w:rsidRPr="005C47F8">
        <w:rPr>
          <w:rFonts w:eastAsia="TimesNewRoman"/>
          <w:sz w:val="22"/>
          <w:szCs w:val="22"/>
        </w:rPr>
        <w:t xml:space="preserve"> kalciového kanála. Môže byť potrebná úprava dávky </w:t>
      </w:r>
      <w:proofErr w:type="spellStart"/>
      <w:r w:rsidRPr="005C47F8">
        <w:rPr>
          <w:rFonts w:eastAsia="TimesNewRoman"/>
          <w:sz w:val="22"/>
          <w:szCs w:val="22"/>
        </w:rPr>
        <w:t>blokátorov</w:t>
      </w:r>
      <w:proofErr w:type="spellEnd"/>
    </w:p>
    <w:p w14:paraId="4146E23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kalciového kanála.</w:t>
      </w:r>
    </w:p>
    <w:p w14:paraId="5760D0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8283F16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Digoxín</w:t>
      </w:r>
      <w:proofErr w:type="spellEnd"/>
    </w:p>
    <w:p w14:paraId="7B08FAE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iných </w:t>
      </w:r>
      <w:proofErr w:type="spellStart"/>
      <w:r w:rsidRPr="005C47F8">
        <w:rPr>
          <w:rFonts w:eastAsia="TimesNewRoman"/>
          <w:sz w:val="22"/>
          <w:szCs w:val="22"/>
        </w:rPr>
        <w:t>azolov</w:t>
      </w:r>
      <w:proofErr w:type="spellEnd"/>
      <w:r w:rsidRPr="005C47F8">
        <w:rPr>
          <w:rFonts w:eastAsia="TimesNewRoman"/>
          <w:sz w:val="22"/>
          <w:szCs w:val="22"/>
        </w:rPr>
        <w:t xml:space="preserve"> sa spájalo so zvýšením hladín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 xml:space="preserve">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preto môže zvýšiť</w:t>
      </w:r>
    </w:p>
    <w:p w14:paraId="228DFD1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plazmatickú koncentráciu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 xml:space="preserve">, a je potrebné sledovať hladiny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>, keď sa začína alebo</w:t>
      </w:r>
    </w:p>
    <w:p w14:paraId="3C33CD7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ukončuje liečba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2A5D8A0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185BCF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Deriváty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sulfonylmočoviny</w:t>
      </w:r>
      <w:proofErr w:type="spellEnd"/>
    </w:p>
    <w:p w14:paraId="62AEF199" w14:textId="681067D3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Pri súbežnom </w:t>
      </w:r>
      <w:r w:rsidR="00A23C94">
        <w:rPr>
          <w:rFonts w:eastAsia="TimesNewRoman"/>
          <w:sz w:val="22"/>
          <w:szCs w:val="22"/>
        </w:rPr>
        <w:t>podáva</w:t>
      </w:r>
      <w:r w:rsidRPr="005C47F8">
        <w:rPr>
          <w:rFonts w:eastAsia="TimesNewRoman"/>
          <w:sz w:val="22"/>
          <w:szCs w:val="22"/>
        </w:rPr>
        <w:t xml:space="preserve">ní </w:t>
      </w:r>
      <w:proofErr w:type="spellStart"/>
      <w:r w:rsidRPr="005C47F8">
        <w:rPr>
          <w:rFonts w:eastAsia="TimesNewRoman"/>
          <w:sz w:val="22"/>
          <w:szCs w:val="22"/>
        </w:rPr>
        <w:t>glipizidu</w:t>
      </w:r>
      <w:proofErr w:type="spellEnd"/>
      <w:r w:rsidRPr="005C47F8">
        <w:rPr>
          <w:rFonts w:eastAsia="TimesNewRoman"/>
          <w:sz w:val="22"/>
          <w:szCs w:val="22"/>
        </w:rPr>
        <w:t xml:space="preserve">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u niektorých zdravých dobrovoľníkov znížili</w:t>
      </w:r>
    </w:p>
    <w:p w14:paraId="6C77585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koncentrácie glukózy. U diabetických pacientov sa odporúča sledovať koncentrácie glukózy.</w:t>
      </w:r>
    </w:p>
    <w:p w14:paraId="3983FE2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7BB142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14:paraId="7F004BFE" w14:textId="77777777" w:rsidR="00D3430A" w:rsidRPr="005C47F8" w:rsidRDefault="00B9726E" w:rsidP="00B9726E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Interakčné štúdie sa uskutočnili len u dospelých.</w:t>
      </w:r>
    </w:p>
    <w:p w14:paraId="729AA49A" w14:textId="77777777" w:rsidR="00B9726E" w:rsidRPr="005C47F8" w:rsidRDefault="00B9726E" w:rsidP="00B9726E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14:paraId="31A99D6F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4.6</w:t>
      </w:r>
      <w:r w:rsidR="00161F57" w:rsidRPr="005C47F8">
        <w:rPr>
          <w:b/>
          <w:bCs/>
          <w:iCs/>
          <w:sz w:val="22"/>
          <w:szCs w:val="22"/>
        </w:rPr>
        <w:tab/>
      </w:r>
      <w:proofErr w:type="spellStart"/>
      <w:r w:rsidR="00712E6D" w:rsidRPr="007C0B42">
        <w:rPr>
          <w:b/>
          <w:bCs/>
          <w:iCs/>
          <w:sz w:val="22"/>
          <w:szCs w:val="22"/>
        </w:rPr>
        <w:t>Fertilita</w:t>
      </w:r>
      <w:proofErr w:type="spellEnd"/>
      <w:r w:rsidR="00712E6D" w:rsidRPr="007C0B42">
        <w:rPr>
          <w:b/>
          <w:bCs/>
          <w:iCs/>
          <w:sz w:val="22"/>
          <w:szCs w:val="22"/>
        </w:rPr>
        <w:t>,</w:t>
      </w:r>
      <w:r w:rsidR="00712E6D" w:rsidRPr="005C47F8">
        <w:rPr>
          <w:b/>
          <w:bCs/>
          <w:iCs/>
          <w:sz w:val="22"/>
          <w:szCs w:val="22"/>
        </w:rPr>
        <w:t xml:space="preserve"> g</w:t>
      </w:r>
      <w:r w:rsidR="00161F57" w:rsidRPr="005C47F8">
        <w:rPr>
          <w:b/>
          <w:sz w:val="22"/>
          <w:szCs w:val="22"/>
        </w:rPr>
        <w:t>ravidita a laktácia</w:t>
      </w:r>
    </w:p>
    <w:p w14:paraId="53097DF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2E327A5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Gravidita</w:t>
      </w:r>
    </w:p>
    <w:p w14:paraId="618C6758" w14:textId="5F019A86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Neexistujú dostatočné informácie o použití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u gravidných žien. Štúdie na zvieratách</w:t>
      </w:r>
    </w:p>
    <w:p w14:paraId="626591F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preukázali reprodukčnú toxicitu (pozri časť 5.3). Možné riziko u ľudí nie je známe.</w:t>
      </w:r>
    </w:p>
    <w:p w14:paraId="7BD5DB96" w14:textId="77777777" w:rsidR="00A23C94" w:rsidRPr="005C47F8" w:rsidRDefault="00A23C94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D9D2890" w14:textId="1B31C28F"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Ženy vo fertilnom veku musia počas liečby používať účinnú antikoncepciu.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sa nesmie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užívať počas gravidity, pokiaľ prínos pre matku jednoznačne nepreváži možné riziko pre plod.</w:t>
      </w:r>
    </w:p>
    <w:p w14:paraId="4129FDDF" w14:textId="77777777"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2FD1AAC" w14:textId="77777777"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>Dojčenie</w:t>
      </w:r>
    </w:p>
    <w:p w14:paraId="42F4F6FA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sa vylučuje do mlieka </w:t>
      </w:r>
      <w:proofErr w:type="spellStart"/>
      <w:r w:rsidRPr="007C193D">
        <w:rPr>
          <w:rFonts w:eastAsia="TimesNewRoman"/>
          <w:sz w:val="22"/>
          <w:szCs w:val="22"/>
        </w:rPr>
        <w:t>laktujúcich</w:t>
      </w:r>
      <w:proofErr w:type="spellEnd"/>
      <w:r w:rsidRPr="007C193D">
        <w:rPr>
          <w:rFonts w:eastAsia="TimesNewRoman"/>
          <w:sz w:val="22"/>
          <w:szCs w:val="22"/>
        </w:rPr>
        <w:t xml:space="preserve"> potkanov (pozri časť 5.3). Vylučovanie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</w:p>
    <w:p w14:paraId="4AB39B08" w14:textId="76B9CEA9"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do materského mlieka u ľudí sa neskúmalo. Dojčenie sa musí na začiatku liečby </w:t>
      </w:r>
      <w:proofErr w:type="spellStart"/>
      <w:r w:rsidR="00A23C94">
        <w:rPr>
          <w:rFonts w:eastAsia="TimesNewRoman"/>
          <w:sz w:val="22"/>
          <w:szCs w:val="22"/>
        </w:rPr>
        <w:t>posakonazolom</w:t>
      </w:r>
      <w:proofErr w:type="spellEnd"/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zastaviť.</w:t>
      </w:r>
    </w:p>
    <w:p w14:paraId="674F53F3" w14:textId="77777777"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9548D82" w14:textId="77777777"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BF7A01">
        <w:rPr>
          <w:rFonts w:eastAsia="TimesNewRoman"/>
          <w:sz w:val="22"/>
          <w:szCs w:val="22"/>
          <w:u w:val="single"/>
        </w:rPr>
        <w:t>Fertilita</w:t>
      </w:r>
      <w:proofErr w:type="spellEnd"/>
    </w:p>
    <w:p w14:paraId="6BC59435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nemal žiadny vplyv na </w:t>
      </w:r>
      <w:proofErr w:type="spellStart"/>
      <w:r w:rsidRPr="007C193D">
        <w:rPr>
          <w:rFonts w:eastAsia="TimesNewRoman"/>
          <w:sz w:val="22"/>
          <w:szCs w:val="22"/>
        </w:rPr>
        <w:t>fertilitu</w:t>
      </w:r>
      <w:proofErr w:type="spellEnd"/>
      <w:r w:rsidRPr="007C193D">
        <w:rPr>
          <w:rFonts w:eastAsia="TimesNewRoman"/>
          <w:sz w:val="22"/>
          <w:szCs w:val="22"/>
        </w:rPr>
        <w:t xml:space="preserve"> samcov potkanov pri dávkach až do 180 mg/kg (1,7-</w:t>
      </w:r>
    </w:p>
    <w:p w14:paraId="15D3A93F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násobok dávkovacieho režimu 400 mg dvakrát denne na základe plazmatických koncentrácií</w:t>
      </w:r>
    </w:p>
    <w:p w14:paraId="74109041" w14:textId="77777777"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v rovnovážnom stave u zdravých dobrovoľníkov) ani samíc potkanov pri dávke až do 45 mg/kg </w:t>
      </w:r>
    </w:p>
    <w:p w14:paraId="3A7AFA8F" w14:textId="77777777" w:rsidR="00CE4A55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(2,2-násobok dávkovacieho režimu 400 mg dvakrát denne). K dispozícii nie je žiadna klinická skúsenosť,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ktorá by stanovila vplyv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</w:t>
      </w:r>
      <w:proofErr w:type="spellStart"/>
      <w:r w:rsidRPr="003E3B7C">
        <w:rPr>
          <w:rFonts w:eastAsia="TimesNewRoman"/>
          <w:sz w:val="22"/>
          <w:szCs w:val="22"/>
        </w:rPr>
        <w:t>fertilitu</w:t>
      </w:r>
      <w:proofErr w:type="spellEnd"/>
      <w:r w:rsidRPr="003E3B7C">
        <w:rPr>
          <w:rFonts w:eastAsia="TimesNewRoman"/>
          <w:sz w:val="22"/>
          <w:szCs w:val="22"/>
        </w:rPr>
        <w:t xml:space="preserve"> ľudí.</w:t>
      </w:r>
    </w:p>
    <w:p w14:paraId="1AEB1DFD" w14:textId="77777777" w:rsidR="00B9726E" w:rsidRPr="009D4340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8EA24D0" w14:textId="77777777" w:rsidR="00161F57" w:rsidRPr="007C193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lastRenderedPageBreak/>
        <w:t>4.7</w:t>
      </w:r>
      <w:r w:rsidR="00161F57" w:rsidRPr="00BF7A01">
        <w:rPr>
          <w:b/>
          <w:bCs/>
          <w:iCs/>
          <w:sz w:val="22"/>
          <w:szCs w:val="22"/>
        </w:rPr>
        <w:tab/>
        <w:t>Ovplyvnenie s</w:t>
      </w:r>
      <w:r w:rsidR="00161F57" w:rsidRPr="007C193D">
        <w:rPr>
          <w:b/>
          <w:bCs/>
          <w:iCs/>
          <w:sz w:val="22"/>
          <w:szCs w:val="22"/>
        </w:rPr>
        <w:t>chopnosti viesť vozidlá a obsluhovať stroje</w:t>
      </w:r>
    </w:p>
    <w:p w14:paraId="5993185A" w14:textId="77777777"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B1A17E6" w14:textId="77777777"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Keďže sa pri používaní </w:t>
      </w:r>
      <w:proofErr w:type="spellStart"/>
      <w:r w:rsidRPr="00AC4C7C">
        <w:rPr>
          <w:rFonts w:eastAsia="TimesNewRoman"/>
          <w:sz w:val="22"/>
          <w:szCs w:val="22"/>
        </w:rPr>
        <w:t>posakonazolu</w:t>
      </w:r>
      <w:proofErr w:type="spellEnd"/>
      <w:r w:rsidRPr="00AC4C7C">
        <w:rPr>
          <w:rFonts w:eastAsia="TimesNewRoman"/>
          <w:sz w:val="22"/>
          <w:szCs w:val="22"/>
        </w:rPr>
        <w:t xml:space="preserve"> hlásili niektoré nežiaduce reakcie (napr. závrat, </w:t>
      </w:r>
      <w:proofErr w:type="spellStart"/>
      <w:r w:rsidRPr="00AC4C7C">
        <w:rPr>
          <w:rFonts w:eastAsia="TimesNewRoman"/>
          <w:sz w:val="22"/>
          <w:szCs w:val="22"/>
        </w:rPr>
        <w:t>somnolencia</w:t>
      </w:r>
      <w:proofErr w:type="spellEnd"/>
    </w:p>
    <w:p w14:paraId="3313BF47" w14:textId="77777777" w:rsidR="00CE4A55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atď.), ktoré môžu potenciálne ovplyvniť vedenie vozidiel/obsluhu strojov, je potrebná opatrnosť.</w:t>
      </w:r>
    </w:p>
    <w:p w14:paraId="179DCFDA" w14:textId="77777777" w:rsidR="00B9726E" w:rsidRPr="005C47F8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C3B957F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4.8</w:t>
      </w:r>
      <w:r w:rsidR="00161F57" w:rsidRPr="005C47F8">
        <w:rPr>
          <w:b/>
          <w:bCs/>
          <w:iCs/>
          <w:sz w:val="22"/>
          <w:szCs w:val="22"/>
        </w:rPr>
        <w:tab/>
        <w:t>Nežiaduce účinky</w:t>
      </w:r>
    </w:p>
    <w:p w14:paraId="34E2DE90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E810157" w14:textId="77777777" w:rsidR="00CE4A55" w:rsidRPr="005C47F8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Súhrn bezpečnostného profilu</w:t>
      </w:r>
    </w:p>
    <w:p w14:paraId="361D6E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sa hodnotila u &gt; 2 400 pacientov a zdravých</w:t>
      </w:r>
    </w:p>
    <w:p w14:paraId="221D580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dobrovoľníkov zaradených do klinických skúšaní a zo skúseností po uvedení lieku na trh. Najčastejšie</w:t>
      </w:r>
    </w:p>
    <w:p w14:paraId="5AC65556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hlásené závažné nežiaduce reakcie súvisiace s liekom zahŕňali nauzeu, vracanie, hnačku, horúčku</w:t>
      </w:r>
    </w:p>
    <w:p w14:paraId="05C4B3D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zvýšený </w:t>
      </w:r>
      <w:proofErr w:type="spellStart"/>
      <w:r w:rsidRPr="005C47F8">
        <w:rPr>
          <w:rFonts w:eastAsia="TimesNewRoman"/>
          <w:sz w:val="22"/>
          <w:szCs w:val="22"/>
        </w:rPr>
        <w:t>bilirubín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6632F7CB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tabliet sa hodnotila u 336 pacientov a zdravých dobrovoľníkov</w:t>
      </w:r>
    </w:p>
    <w:p w14:paraId="4C5920A7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zaradených do klinických skúšaní. Bezpečnostný profil tabliet bol podobný bezpečnostnému profilu</w:t>
      </w:r>
    </w:p>
    <w:p w14:paraId="124694D1" w14:textId="77777777"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perorálnej suspenzie.</w:t>
      </w:r>
    </w:p>
    <w:p w14:paraId="38C7C9DA" w14:textId="77777777" w:rsidR="00B9726E" w:rsidRPr="005C47F8" w:rsidRDefault="00B9726E" w:rsidP="00B9726E">
      <w:pPr>
        <w:rPr>
          <w:rFonts w:eastAsia="TimesNewRoman"/>
          <w:sz w:val="22"/>
          <w:szCs w:val="22"/>
        </w:rPr>
      </w:pPr>
    </w:p>
    <w:p w14:paraId="63978550" w14:textId="77777777" w:rsidR="00752C5A" w:rsidRPr="005C47F8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Tabuľkový </w:t>
      </w:r>
      <w:r w:rsidR="00B9726E" w:rsidRPr="005C47F8">
        <w:rPr>
          <w:rFonts w:eastAsia="TimesNewRoman"/>
          <w:sz w:val="22"/>
          <w:szCs w:val="22"/>
          <w:u w:val="single"/>
        </w:rPr>
        <w:t>zoznam</w:t>
      </w:r>
      <w:r w:rsidRPr="005C47F8">
        <w:rPr>
          <w:rFonts w:eastAsia="TimesNewRoman"/>
          <w:sz w:val="22"/>
          <w:szCs w:val="22"/>
          <w:u w:val="single"/>
        </w:rPr>
        <w:t xml:space="preserve"> nežiaducich reakcií</w:t>
      </w:r>
    </w:p>
    <w:p w14:paraId="46E23517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rámci tried orgánových systémov sú nežiaduce reakcie uvedené pod nadpisom frekvencie</w:t>
      </w:r>
    </w:p>
    <w:p w14:paraId="6F1B83D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 použitím nasledujúcich kategórií: veľmi časté (≥ 1/10); časté (≥ 1/100 až &lt; 1/10); menej časté</w:t>
      </w:r>
    </w:p>
    <w:p w14:paraId="0D9D3901" w14:textId="513A1690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(≥ 1/1 000 až &lt; 1/100); zriedkavé (≥ 1/10 000 až &lt; 1/1 000); veľmi zriedkavé (&lt; 1/10 000); neznáme</w:t>
      </w:r>
      <w:r w:rsidR="0013646B">
        <w:rPr>
          <w:rFonts w:eastAsia="TimesNewRoman"/>
          <w:sz w:val="22"/>
          <w:szCs w:val="22"/>
        </w:rPr>
        <w:t xml:space="preserve"> (nedá</w:t>
      </w:r>
      <w:r w:rsidR="00F052A7">
        <w:rPr>
          <w:rFonts w:eastAsia="TimesNewRoman"/>
          <w:sz w:val="22"/>
          <w:szCs w:val="22"/>
        </w:rPr>
        <w:t xml:space="preserve"> sa odhadnúť</w:t>
      </w:r>
      <w:r w:rsidR="0013646B">
        <w:rPr>
          <w:rFonts w:eastAsia="TimesNewRoman"/>
          <w:sz w:val="22"/>
          <w:szCs w:val="22"/>
        </w:rPr>
        <w:t xml:space="preserve"> z dostupných údajov)</w:t>
      </w:r>
      <w:r w:rsidRPr="005C47F8">
        <w:rPr>
          <w:rFonts w:eastAsia="TimesNewRoman"/>
          <w:sz w:val="22"/>
          <w:szCs w:val="22"/>
        </w:rPr>
        <w:t>.</w:t>
      </w:r>
    </w:p>
    <w:p w14:paraId="63A09ED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3FBC41B" w14:textId="77777777"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 xml:space="preserve">Tabuľka 2. </w:t>
      </w:r>
      <w:r w:rsidRPr="005C47F8">
        <w:rPr>
          <w:rFonts w:eastAsia="TimesNewRoman"/>
          <w:sz w:val="22"/>
          <w:szCs w:val="22"/>
        </w:rPr>
        <w:t>Nežiaduce reakcie rozdelené podľa orgánových systémov a frekvencie*</w:t>
      </w:r>
    </w:p>
    <w:p w14:paraId="0C9EF34A" w14:textId="77777777" w:rsidR="00B9726E" w:rsidRPr="005C47F8" w:rsidRDefault="00B9726E" w:rsidP="00B9726E">
      <w:pPr>
        <w:rPr>
          <w:rFonts w:eastAsia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1889"/>
        <w:gridCol w:w="3969"/>
      </w:tblGrid>
      <w:tr w:rsidR="006850F5" w:rsidRPr="005C47F8" w14:paraId="2BCACB97" w14:textId="77777777" w:rsidTr="00DC1640">
        <w:tc>
          <w:tcPr>
            <w:tcW w:w="3181" w:type="dxa"/>
            <w:shd w:val="clear" w:color="auto" w:fill="auto"/>
          </w:tcPr>
          <w:p w14:paraId="48E80931" w14:textId="77777777" w:rsidR="009D7450" w:rsidRPr="005C47F8" w:rsidRDefault="009D7450" w:rsidP="009D7450">
            <w:pPr>
              <w:rPr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 xml:space="preserve">Trieda orgánových systémov </w:t>
            </w:r>
          </w:p>
          <w:p w14:paraId="08B57632" w14:textId="77777777" w:rsidR="006850F5" w:rsidRPr="005C47F8" w:rsidRDefault="006850F5" w:rsidP="006850F5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4840407" w14:textId="77777777" w:rsidR="006850F5" w:rsidRPr="005C47F8" w:rsidRDefault="009D7450" w:rsidP="009D7450">
            <w:pPr>
              <w:rPr>
                <w:rFonts w:eastAsia="TimesNewRoman"/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>Frekvencia</w:t>
            </w:r>
            <w:r w:rsidRPr="005C47F8">
              <w:rPr>
                <w:b/>
                <w:color w:val="000000"/>
                <w:w w:val="94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479B4C4C" w14:textId="77777777" w:rsidR="006850F5" w:rsidRPr="005C47F8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>Preferovaný termín</w:t>
            </w:r>
          </w:p>
        </w:tc>
      </w:tr>
      <w:tr w:rsidR="006850F5" w:rsidRPr="005C47F8" w14:paraId="6E0FD7E6" w14:textId="77777777" w:rsidTr="00DC1640">
        <w:trPr>
          <w:trHeight w:val="69"/>
        </w:trPr>
        <w:tc>
          <w:tcPr>
            <w:tcW w:w="3181" w:type="dxa"/>
            <w:vMerge w:val="restart"/>
            <w:shd w:val="clear" w:color="auto" w:fill="auto"/>
          </w:tcPr>
          <w:p w14:paraId="1DF11A60" w14:textId="77777777" w:rsidR="00F5025C" w:rsidRPr="00716976" w:rsidRDefault="00F5025C" w:rsidP="00F5025C">
            <w:pPr>
              <w:rPr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krvi a lymfatického systému</w:t>
            </w:r>
          </w:p>
          <w:p w14:paraId="458DA965" w14:textId="77777777" w:rsidR="006850F5" w:rsidRPr="00716976" w:rsidRDefault="006850F5" w:rsidP="00DC1640">
            <w:pPr>
              <w:spacing w:before="14" w:after="7" w:line="244" w:lineRule="exact"/>
              <w:ind w:right="-567"/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6A85D55" w14:textId="77777777"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64117752" w14:textId="77777777" w:rsidR="000507E7" w:rsidRPr="005C47F8" w:rsidRDefault="000507E7" w:rsidP="000507E7">
            <w:pPr>
              <w:rPr>
                <w:rFonts w:eastAsia="TimesNewRoman"/>
                <w:sz w:val="22"/>
                <w:szCs w:val="22"/>
                <w:lang w:eastAsia="en-US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neutropénia</w:t>
            </w:r>
            <w:proofErr w:type="spellEnd"/>
          </w:p>
          <w:p w14:paraId="0D1B5EC8" w14:textId="77777777" w:rsidR="006850F5" w:rsidRPr="005C47F8" w:rsidRDefault="006850F5" w:rsidP="000507E7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0DC35060" w14:textId="77777777" w:rsidTr="00DC1640">
        <w:trPr>
          <w:trHeight w:val="67"/>
        </w:trPr>
        <w:tc>
          <w:tcPr>
            <w:tcW w:w="3181" w:type="dxa"/>
            <w:vMerge/>
            <w:shd w:val="clear" w:color="auto" w:fill="auto"/>
          </w:tcPr>
          <w:p w14:paraId="70DA8A10" w14:textId="77777777" w:rsidR="006850F5" w:rsidRPr="00716976" w:rsidRDefault="006850F5" w:rsidP="00DC1640">
            <w:pPr>
              <w:spacing w:before="14" w:after="7" w:line="244" w:lineRule="exact"/>
              <w:ind w:right="-567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0AEF7D3B" w14:textId="77777777"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20A3E5D3" w14:textId="77777777" w:rsidR="000507E7" w:rsidRPr="005C47F8" w:rsidRDefault="000507E7" w:rsidP="000507E7">
            <w:pPr>
              <w:rPr>
                <w:rFonts w:eastAsia="TimesNewRoman"/>
                <w:sz w:val="22"/>
                <w:szCs w:val="22"/>
                <w:lang w:eastAsia="en-US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trombocytopénia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leukopénia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anémia,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eozinofília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>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lymfadenopatia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>, infarkt sleziny</w:t>
            </w:r>
          </w:p>
          <w:p w14:paraId="4AB49BA1" w14:textId="77777777"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45A518FA" w14:textId="77777777" w:rsidTr="00DC1640">
        <w:trPr>
          <w:trHeight w:val="67"/>
        </w:trPr>
        <w:tc>
          <w:tcPr>
            <w:tcW w:w="3181" w:type="dxa"/>
            <w:vMerge/>
            <w:shd w:val="clear" w:color="auto" w:fill="auto"/>
          </w:tcPr>
          <w:p w14:paraId="18EF2109" w14:textId="77777777" w:rsidR="006850F5" w:rsidRPr="00716976" w:rsidRDefault="006850F5" w:rsidP="00DC1640">
            <w:pPr>
              <w:spacing w:before="14" w:after="7" w:line="244" w:lineRule="exact"/>
              <w:ind w:right="-567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28D3058D" w14:textId="77777777"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4288BD4D" w14:textId="77777777" w:rsidR="000507E7" w:rsidRPr="005C47F8" w:rsidRDefault="000507E7" w:rsidP="000507E7">
            <w:pPr>
              <w:rPr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hemolyticko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-uremický syndróm,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trombotická</w:t>
            </w:r>
            <w:proofErr w:type="spellEnd"/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trombocytopenická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purpura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pancytopénia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koagulopatia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>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hemorágia</w:t>
            </w:r>
            <w:proofErr w:type="spellEnd"/>
          </w:p>
          <w:p w14:paraId="12D30CF7" w14:textId="77777777"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14:paraId="5B14A8D0" w14:textId="77777777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14:paraId="69BBFFF7" w14:textId="77777777" w:rsidR="00E105E6" w:rsidRPr="00716976" w:rsidRDefault="00E105E6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1889" w:type="dxa"/>
            <w:shd w:val="clear" w:color="auto" w:fill="auto"/>
          </w:tcPr>
          <w:p w14:paraId="6C579C11" w14:textId="77777777" w:rsidR="00E105E6" w:rsidRPr="005C47F8" w:rsidRDefault="00E105E6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780B233F" w14:textId="77777777" w:rsidR="004F28BC" w:rsidRPr="005C47F8" w:rsidRDefault="004F28BC" w:rsidP="004F28B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alergická reakcia</w:t>
            </w:r>
          </w:p>
          <w:p w14:paraId="5E541774" w14:textId="77777777" w:rsidR="00E105E6" w:rsidRPr="005C47F8" w:rsidRDefault="00E105E6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14:paraId="76F8432E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429D0E13" w14:textId="77777777" w:rsidR="00E105E6" w:rsidRPr="00716976" w:rsidRDefault="00E105E6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1E31D8EE" w14:textId="77777777" w:rsidR="00E105E6" w:rsidRPr="005C47F8" w:rsidRDefault="00E105E6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795BD6C2" w14:textId="77777777" w:rsidR="008B283A" w:rsidRPr="005C47F8" w:rsidRDefault="008B283A" w:rsidP="008B283A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reakcia z precitlivenosti</w:t>
            </w:r>
          </w:p>
          <w:p w14:paraId="534AC870" w14:textId="77777777"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0F907B28" w14:textId="77777777" w:rsidTr="00DC1640">
        <w:tc>
          <w:tcPr>
            <w:tcW w:w="3181" w:type="dxa"/>
            <w:shd w:val="clear" w:color="auto" w:fill="auto"/>
          </w:tcPr>
          <w:p w14:paraId="2D363B64" w14:textId="77777777" w:rsidR="006850F5" w:rsidRPr="00716976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1889" w:type="dxa"/>
            <w:shd w:val="clear" w:color="auto" w:fill="auto"/>
          </w:tcPr>
          <w:p w14:paraId="14913297" w14:textId="77777777" w:rsidR="006850F5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214E745E" w14:textId="77777777" w:rsidR="006850F5" w:rsidRPr="005C47F8" w:rsidRDefault="008B283A" w:rsidP="00B9726E">
            <w:pPr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insuficiencia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nadobličiek, pokles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gonadotropínu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v</w:t>
            </w:r>
            <w:r w:rsidR="009D7450" w:rsidRPr="005C47F8">
              <w:rPr>
                <w:rFonts w:eastAsia="TimesNewRoman"/>
                <w:sz w:val="22"/>
                <w:szCs w:val="22"/>
              </w:rPr>
              <w:t> </w:t>
            </w:r>
            <w:r w:rsidRPr="005C47F8">
              <w:rPr>
                <w:rFonts w:eastAsia="TimesNewRoman"/>
                <w:sz w:val="22"/>
                <w:szCs w:val="22"/>
              </w:rPr>
              <w:t>krvi</w:t>
            </w:r>
          </w:p>
          <w:p w14:paraId="59D305C0" w14:textId="77777777"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29498CC6" w14:textId="77777777" w:rsidTr="00DC1640">
        <w:trPr>
          <w:trHeight w:val="135"/>
        </w:trPr>
        <w:tc>
          <w:tcPr>
            <w:tcW w:w="3181" w:type="dxa"/>
            <w:vMerge w:val="restart"/>
            <w:shd w:val="clear" w:color="auto" w:fill="auto"/>
          </w:tcPr>
          <w:p w14:paraId="34D1704B" w14:textId="77777777" w:rsidR="00F5025C" w:rsidRPr="00716976" w:rsidRDefault="00F5025C" w:rsidP="00F5025C">
            <w:pPr>
              <w:rPr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metabolizmu a výživy</w:t>
            </w:r>
          </w:p>
          <w:p w14:paraId="61CDC104" w14:textId="77777777" w:rsidR="00A72AD4" w:rsidRPr="00716976" w:rsidRDefault="00A72AD4" w:rsidP="00DC1640">
            <w:pPr>
              <w:spacing w:before="12" w:after="10" w:line="248" w:lineRule="exact"/>
              <w:ind w:right="-567"/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2D729324" w14:textId="77777777" w:rsidR="00A72AD4" w:rsidRPr="00785C67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1F839A01" w14:textId="77777777"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nerovnováha elektrolytov,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anorexia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znížená chuť do jedla,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hypokaliémia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hypomagneziémia</w:t>
            </w:r>
            <w:proofErr w:type="spellEnd"/>
          </w:p>
          <w:p w14:paraId="16B7EE9C" w14:textId="77777777"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9B6C7C9" w14:textId="77777777" w:rsidTr="00DC1640">
        <w:trPr>
          <w:trHeight w:val="135"/>
        </w:trPr>
        <w:tc>
          <w:tcPr>
            <w:tcW w:w="3181" w:type="dxa"/>
            <w:vMerge/>
            <w:shd w:val="clear" w:color="auto" w:fill="auto"/>
          </w:tcPr>
          <w:p w14:paraId="05AA40F4" w14:textId="77777777" w:rsidR="00A72AD4" w:rsidRPr="00716976" w:rsidRDefault="00A72AD4" w:rsidP="00DC1640">
            <w:pPr>
              <w:spacing w:before="12" w:after="10" w:line="248" w:lineRule="exact"/>
              <w:ind w:right="-567"/>
              <w:rPr>
                <w:b/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F8A8CE1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314B9571" w14:textId="77777777"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hyperglykémia,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hypoglykémia</w:t>
            </w:r>
            <w:proofErr w:type="spellEnd"/>
          </w:p>
          <w:p w14:paraId="3BB0D3B6" w14:textId="77777777"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2198F1F2" w14:textId="77777777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14:paraId="441B1541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Psychické poruchy</w:t>
            </w:r>
          </w:p>
        </w:tc>
        <w:tc>
          <w:tcPr>
            <w:tcW w:w="1889" w:type="dxa"/>
            <w:shd w:val="clear" w:color="auto" w:fill="auto"/>
          </w:tcPr>
          <w:p w14:paraId="5E0B3108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6E64F89D" w14:textId="77777777"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abnormálne sny, stav zmätenosti, porucha spánku</w:t>
            </w:r>
          </w:p>
          <w:p w14:paraId="32A290C7" w14:textId="77777777"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5BEECD34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0386879E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5B0D5C70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2AA01CB1" w14:textId="77777777"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psychotická porucha, depresia</w:t>
            </w:r>
          </w:p>
          <w:p w14:paraId="5B796A45" w14:textId="77777777"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AA291E5" w14:textId="77777777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14:paraId="7343328F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1889" w:type="dxa"/>
            <w:shd w:val="clear" w:color="auto" w:fill="auto"/>
          </w:tcPr>
          <w:p w14:paraId="73F77CA6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7875F14D" w14:textId="77777777"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parestézia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závrat,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somnolencia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bolesť hlavy,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dysgeúzia</w:t>
            </w:r>
            <w:proofErr w:type="spellEnd"/>
          </w:p>
          <w:p w14:paraId="5FB700B2" w14:textId="77777777"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39FEF036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19C3C0E1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05CB448B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621142F0" w14:textId="728DA910"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konvulzie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neuropatia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hypestézia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tremor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afázia,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insomnia</w:t>
            </w:r>
            <w:proofErr w:type="spellEnd"/>
          </w:p>
          <w:p w14:paraId="4B41E51A" w14:textId="77777777"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590DC1AE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04521253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5B95B14C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18BFA4D3" w14:textId="77777777" w:rsidR="008B283A" w:rsidRPr="008B7E4D" w:rsidRDefault="008B283A" w:rsidP="008B283A">
            <w:pPr>
              <w:rPr>
                <w:sz w:val="22"/>
                <w:szCs w:val="22"/>
              </w:rPr>
            </w:pP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cerebrovaskulárna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 príhoda,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encefalopatia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, periférna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neuropatia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>,</w:t>
            </w:r>
            <w:r w:rsidR="00CB78E3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8B7E4D">
              <w:rPr>
                <w:rFonts w:eastAsia="TimesNewRoman"/>
                <w:sz w:val="22"/>
                <w:szCs w:val="22"/>
                <w:lang w:eastAsia="en-US"/>
              </w:rPr>
              <w:t>synkopa</w:t>
            </w:r>
          </w:p>
          <w:p w14:paraId="0B2301EE" w14:textId="77777777"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45B434AA" w14:textId="77777777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14:paraId="7FCC0F37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oka</w:t>
            </w:r>
          </w:p>
        </w:tc>
        <w:tc>
          <w:tcPr>
            <w:tcW w:w="1889" w:type="dxa"/>
            <w:shd w:val="clear" w:color="auto" w:fill="auto"/>
          </w:tcPr>
          <w:p w14:paraId="5270BD78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4A21949C" w14:textId="77777777"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rozmazané videnie,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fotofóbia</w:t>
            </w:r>
            <w:proofErr w:type="spellEnd"/>
            <w:r w:rsidRPr="008B7E4D">
              <w:rPr>
                <w:rFonts w:eastAsia="TimesNewRoman"/>
                <w:sz w:val="22"/>
                <w:szCs w:val="22"/>
                <w:lang w:eastAsia="en-US"/>
              </w:rPr>
              <w:t>, znížená zraková ostrosť</w:t>
            </w:r>
          </w:p>
          <w:p w14:paraId="054F13B8" w14:textId="77777777"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D53BED4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2D5527CA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6E4358B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6BE6E212" w14:textId="77777777"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 xml:space="preserve">dvojité videnie, </w:t>
            </w:r>
            <w:proofErr w:type="spellStart"/>
            <w:r w:rsidRPr="008B7E4D">
              <w:rPr>
                <w:rFonts w:eastAsia="TimesNewRoman"/>
                <w:sz w:val="22"/>
                <w:szCs w:val="22"/>
                <w:lang w:eastAsia="en-US"/>
              </w:rPr>
              <w:t>skotóm</w:t>
            </w:r>
            <w:proofErr w:type="spellEnd"/>
          </w:p>
          <w:p w14:paraId="137BBECF" w14:textId="77777777"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4B4D0CFA" w14:textId="77777777" w:rsidTr="00DC1640">
        <w:tc>
          <w:tcPr>
            <w:tcW w:w="3181" w:type="dxa"/>
            <w:shd w:val="clear" w:color="auto" w:fill="auto"/>
          </w:tcPr>
          <w:p w14:paraId="60CC8442" w14:textId="77777777" w:rsidR="006850F5" w:rsidRPr="00716976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ucha a labyrintu</w:t>
            </w:r>
          </w:p>
        </w:tc>
        <w:tc>
          <w:tcPr>
            <w:tcW w:w="1889" w:type="dxa"/>
            <w:shd w:val="clear" w:color="auto" w:fill="auto"/>
          </w:tcPr>
          <w:p w14:paraId="20FACF7D" w14:textId="77777777"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50F6BD62" w14:textId="77777777" w:rsidR="00605FD6" w:rsidRPr="008B7E4D" w:rsidRDefault="00605FD6" w:rsidP="00605FD6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</w:rPr>
              <w:t>porucha sluchu</w:t>
            </w:r>
          </w:p>
          <w:p w14:paraId="24CC43AD" w14:textId="77777777" w:rsidR="006850F5" w:rsidRPr="001035FF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14:paraId="121CF5E2" w14:textId="77777777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14:paraId="65F7B772" w14:textId="77777777" w:rsidR="00E105E6" w:rsidRPr="00716976" w:rsidRDefault="00E105E6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1889" w:type="dxa"/>
            <w:shd w:val="clear" w:color="auto" w:fill="auto"/>
          </w:tcPr>
          <w:p w14:paraId="6B458E71" w14:textId="77777777"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667672D2" w14:textId="77777777" w:rsidR="00F5025C" w:rsidRPr="005C47F8" w:rsidRDefault="00F5025C" w:rsidP="00F5025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syndróm dlhého QT intervalu</w:t>
            </w:r>
            <w:r w:rsidRPr="005C47F8">
              <w:rPr>
                <w:rFonts w:eastAsia="TimesNewRoman"/>
                <w:sz w:val="22"/>
                <w:szCs w:val="22"/>
                <w:vertAlign w:val="superscript"/>
                <w:lang w:eastAsia="en-US"/>
              </w:rPr>
              <w:t>§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, abnormálny elektrokardiogram</w:t>
            </w:r>
            <w:r w:rsidRPr="005C47F8">
              <w:rPr>
                <w:rFonts w:eastAsia="TimesNewRoman"/>
                <w:sz w:val="22"/>
                <w:szCs w:val="22"/>
                <w:vertAlign w:val="superscript"/>
                <w:lang w:eastAsia="en-US"/>
              </w:rPr>
              <w:t>§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>p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alpitácie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>, bradykardia,</w:t>
            </w:r>
          </w:p>
          <w:p w14:paraId="691FC02C" w14:textId="77777777" w:rsidR="00F5025C" w:rsidRPr="005C47F8" w:rsidRDefault="00F5025C" w:rsidP="00F5025C">
            <w:pPr>
              <w:rPr>
                <w:rFonts w:eastAsia="TimesNewRoman"/>
                <w:sz w:val="22"/>
                <w:szCs w:val="22"/>
                <w:lang w:eastAsia="en-US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supraventrikulárne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extrasystoly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tachykardia</w:t>
            </w:r>
            <w:proofErr w:type="spellEnd"/>
          </w:p>
          <w:p w14:paraId="021C48AE" w14:textId="77777777" w:rsidR="00E105E6" w:rsidRPr="005C47F8" w:rsidRDefault="00E105E6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14:paraId="67EB7335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7C119B31" w14:textId="77777777" w:rsidR="00E105E6" w:rsidRPr="00716976" w:rsidRDefault="00E105E6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4A7BB191" w14:textId="77777777"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0657F0CE" w14:textId="77777777" w:rsidR="00F5025C" w:rsidRPr="005C47F8" w:rsidRDefault="00F5025C" w:rsidP="00F5025C">
            <w:pPr>
              <w:rPr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i/>
                <w:iCs/>
                <w:sz w:val="22"/>
                <w:szCs w:val="22"/>
                <w:lang w:eastAsia="en-US"/>
              </w:rPr>
              <w:t>torsade</w:t>
            </w:r>
            <w:proofErr w:type="spellEnd"/>
            <w:r w:rsidRPr="005C47F8">
              <w:rPr>
                <w:rFonts w:eastAsia="TimesNewRoman"/>
                <w:i/>
                <w:iCs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5C47F8">
              <w:rPr>
                <w:rFonts w:eastAsia="TimesNewRoman"/>
                <w:i/>
                <w:iCs/>
                <w:sz w:val="22"/>
                <w:szCs w:val="22"/>
                <w:lang w:eastAsia="en-US"/>
              </w:rPr>
              <w:t>pointes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náhla smrť, komorová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tachykardia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>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  <w:lang w:eastAsia="en-US"/>
              </w:rPr>
              <w:t>kardiorespiračné</w:t>
            </w:r>
            <w:proofErr w:type="spellEnd"/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zastavenie, zlyhávanie srdca, infarkt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myokardu</w:t>
            </w:r>
          </w:p>
          <w:p w14:paraId="76BDBC3D" w14:textId="77777777"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3ADC0CEB" w14:textId="77777777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14:paraId="4EAFAC9E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ciev</w:t>
            </w:r>
          </w:p>
        </w:tc>
        <w:tc>
          <w:tcPr>
            <w:tcW w:w="1889" w:type="dxa"/>
            <w:shd w:val="clear" w:color="auto" w:fill="auto"/>
          </w:tcPr>
          <w:p w14:paraId="447E069C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31D06703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hypertenzia</w:t>
            </w:r>
          </w:p>
          <w:p w14:paraId="230CBDDA" w14:textId="77777777"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1F8FAAB1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26E85A1B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AD58345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2C19B028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hypotenzia,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vaskulitída</w:t>
            </w:r>
            <w:proofErr w:type="spellEnd"/>
          </w:p>
          <w:p w14:paraId="7087A9F2" w14:textId="77777777"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1657EAB0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659412DA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7CA42B21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41178D72" w14:textId="77777777" w:rsidR="00A72AD4" w:rsidRPr="003E3B7C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pľúcna embólia, trombóza </w:t>
            </w:r>
            <w:r w:rsidR="009E147E">
              <w:rPr>
                <w:rFonts w:eastAsia="TimesNewRoman"/>
                <w:sz w:val="22"/>
                <w:szCs w:val="22"/>
              </w:rPr>
              <w:t>hlbokých</w:t>
            </w:r>
            <w:r w:rsidRPr="003E3B7C">
              <w:rPr>
                <w:rFonts w:eastAsia="TimesNewRoman"/>
                <w:sz w:val="22"/>
                <w:szCs w:val="22"/>
              </w:rPr>
              <w:t xml:space="preserve"> žíl</w:t>
            </w:r>
          </w:p>
          <w:p w14:paraId="3F9A1D04" w14:textId="77777777" w:rsidR="00F5025C" w:rsidRPr="009D4340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3A322F6D" w14:textId="77777777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14:paraId="45D3194F" w14:textId="77777777" w:rsidR="00A72AD4" w:rsidRPr="00716976" w:rsidRDefault="00A72AD4" w:rsidP="00E105E6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716976">
              <w:rPr>
                <w:rFonts w:eastAsia="TimesNewRoman"/>
                <w:b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14:paraId="4E7ECE74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71C3216A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kašeľ,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epistaxa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štikútanie, nazálna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kongescia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pleuritická</w:t>
            </w:r>
            <w:proofErr w:type="spellEnd"/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 xml:space="preserve">bolesť,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tachypnoe</w:t>
            </w:r>
            <w:proofErr w:type="spellEnd"/>
          </w:p>
          <w:p w14:paraId="65E5C136" w14:textId="77777777"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789A4227" w14:textId="77777777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14:paraId="32523746" w14:textId="77777777" w:rsidR="00A72AD4" w:rsidRPr="00716976" w:rsidRDefault="00A72AD4" w:rsidP="00E105E6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171F47A2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260BC51B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pľúcna hypertenzia,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intersticiálna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pneumónia,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pneumonitída</w:t>
            </w:r>
            <w:proofErr w:type="spellEnd"/>
          </w:p>
          <w:p w14:paraId="2C955994" w14:textId="77777777"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14:paraId="5AE992BB" w14:textId="77777777" w:rsidTr="00DC1640">
        <w:trPr>
          <w:trHeight w:val="129"/>
        </w:trPr>
        <w:tc>
          <w:tcPr>
            <w:tcW w:w="3181" w:type="dxa"/>
            <w:vMerge w:val="restart"/>
            <w:shd w:val="clear" w:color="auto" w:fill="auto"/>
          </w:tcPr>
          <w:p w14:paraId="50E8C5A2" w14:textId="77777777" w:rsidR="00E105E6" w:rsidRPr="00716976" w:rsidRDefault="00E105E6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 xml:space="preserve">Poruchy </w:t>
            </w:r>
            <w:proofErr w:type="spellStart"/>
            <w:r w:rsidRPr="00716976">
              <w:rPr>
                <w:rFonts w:eastAsia="TimesNewRoman"/>
                <w:b/>
                <w:sz w:val="22"/>
                <w:szCs w:val="22"/>
              </w:rPr>
              <w:t>gastrointestinálneho</w:t>
            </w:r>
            <w:proofErr w:type="spellEnd"/>
            <w:r w:rsidRPr="00716976">
              <w:rPr>
                <w:rFonts w:eastAsia="TimesNewRoman"/>
                <w:b/>
                <w:sz w:val="22"/>
                <w:szCs w:val="22"/>
              </w:rPr>
              <w:t xml:space="preserve"> traktu</w:t>
            </w:r>
          </w:p>
        </w:tc>
        <w:tc>
          <w:tcPr>
            <w:tcW w:w="1889" w:type="dxa"/>
            <w:shd w:val="clear" w:color="auto" w:fill="auto"/>
          </w:tcPr>
          <w:p w14:paraId="0CF2AE3F" w14:textId="77777777"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Veľmi časté</w:t>
            </w:r>
          </w:p>
        </w:tc>
        <w:tc>
          <w:tcPr>
            <w:tcW w:w="3969" w:type="dxa"/>
            <w:shd w:val="clear" w:color="auto" w:fill="auto"/>
          </w:tcPr>
          <w:p w14:paraId="55136AEC" w14:textId="77777777" w:rsidR="00E105E6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nauzea</w:t>
            </w:r>
          </w:p>
          <w:p w14:paraId="64F9B6E0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2D71920B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4DAEE43A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49766C2C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5F20AB6D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vracanie, bolesť brucha, hnačka,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dyspepsia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>, sucho v ústach,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flatulencia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zápcha,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anorektálny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diskomfort</w:t>
            </w:r>
            <w:proofErr w:type="spellEnd"/>
          </w:p>
          <w:p w14:paraId="035D4D77" w14:textId="77777777"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7E135910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78FC723B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07B73128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19E5786A" w14:textId="3D363359" w:rsidR="00A72AD4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pankreatitída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abdominálna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distenzia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enteritída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diskomfort</w:t>
            </w:r>
            <w:proofErr w:type="spellEnd"/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 xml:space="preserve">v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epigastriu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eruktácia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gastroezofágová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refluxová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choroba, opuch úst</w:t>
            </w:r>
          </w:p>
          <w:p w14:paraId="13494CC8" w14:textId="77777777" w:rsidR="009D7450" w:rsidRPr="005C47F8" w:rsidRDefault="009D7450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5191C556" w14:textId="77777777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14:paraId="474CB4CC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4C0C4DB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524D0217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gastrointestinálne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krvácanie,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ileus</w:t>
            </w:r>
            <w:proofErr w:type="spellEnd"/>
          </w:p>
          <w:p w14:paraId="6F5601D9" w14:textId="77777777"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1D8B9A0B" w14:textId="77777777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14:paraId="604C5679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pečene a žlčových ciest</w:t>
            </w:r>
          </w:p>
        </w:tc>
        <w:tc>
          <w:tcPr>
            <w:tcW w:w="1889" w:type="dxa"/>
            <w:shd w:val="clear" w:color="auto" w:fill="auto"/>
          </w:tcPr>
          <w:p w14:paraId="6B9E3ED0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30DCB01E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zvýšené hodnoty výsledkov vyšetrení funkcie pečene (zvýšená ALT, zvýšená AST, zvýšený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bilirubín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zvýšená alkalická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fosfatáza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>, zvýšená GGT)</w:t>
            </w:r>
          </w:p>
          <w:p w14:paraId="1D5D40CC" w14:textId="77777777"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44A22255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0FA159DD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C0119CD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11478EE3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hepatocelulárne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poškodenie, hepatitída, žltačka,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hepatomegália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cholestáza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lastRenderedPageBreak/>
              <w:t>hepatálna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toxicita, abnormálna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funkcia pečene</w:t>
            </w:r>
          </w:p>
          <w:p w14:paraId="014163E6" w14:textId="77777777"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3C18510F" w14:textId="77777777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14:paraId="1B0BDE11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152E02F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536F32C8" w14:textId="77777777" w:rsidR="00A72AD4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zlyhávanie pečene,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cholestatická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hepatitída,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hepatosplenomegália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citlivosť pečene,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asterixis</w:t>
            </w:r>
            <w:proofErr w:type="spellEnd"/>
          </w:p>
          <w:p w14:paraId="6BFBF5F9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9246A95" w14:textId="77777777" w:rsidTr="00DC1640">
        <w:trPr>
          <w:trHeight w:val="170"/>
        </w:trPr>
        <w:tc>
          <w:tcPr>
            <w:tcW w:w="3181" w:type="dxa"/>
            <w:vMerge w:val="restart"/>
            <w:shd w:val="clear" w:color="auto" w:fill="auto"/>
          </w:tcPr>
          <w:p w14:paraId="0BEA932E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kože a podkožného tkaniva</w:t>
            </w:r>
          </w:p>
        </w:tc>
        <w:tc>
          <w:tcPr>
            <w:tcW w:w="1889" w:type="dxa"/>
            <w:shd w:val="clear" w:color="auto" w:fill="auto"/>
          </w:tcPr>
          <w:p w14:paraId="411D0050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10A1C42C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vyrážka,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pruritus</w:t>
            </w:r>
            <w:proofErr w:type="spellEnd"/>
          </w:p>
          <w:p w14:paraId="28EF8DEC" w14:textId="77777777"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4DB93894" w14:textId="77777777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14:paraId="5519936B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5139600A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21263641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ulcerácia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v ústach,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alopécia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dermatitída,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erytém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petéchie</w:t>
            </w:r>
            <w:proofErr w:type="spellEnd"/>
          </w:p>
          <w:p w14:paraId="51FC0E30" w14:textId="77777777"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5FAD2FA3" w14:textId="77777777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14:paraId="55BC6A3E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844BC9E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4004C90C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Stevensov-Johnsonov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syndróm,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vezikulárna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vyrážka</w:t>
            </w:r>
          </w:p>
          <w:p w14:paraId="12A1AE6C" w14:textId="77777777"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252A0149" w14:textId="77777777" w:rsidTr="00DC1640">
        <w:tc>
          <w:tcPr>
            <w:tcW w:w="3181" w:type="dxa"/>
            <w:shd w:val="clear" w:color="auto" w:fill="auto"/>
          </w:tcPr>
          <w:p w14:paraId="12096838" w14:textId="77777777" w:rsidR="006850F5" w:rsidRPr="00716976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889" w:type="dxa"/>
            <w:shd w:val="clear" w:color="auto" w:fill="auto"/>
          </w:tcPr>
          <w:p w14:paraId="0DEFE452" w14:textId="77777777"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4716C534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bolesť chrbta, bolesť krku,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muskuloskeletálna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bolesť, bolesť</w:t>
            </w:r>
          </w:p>
          <w:p w14:paraId="4F982432" w14:textId="77777777" w:rsidR="006850F5" w:rsidRPr="005C47F8" w:rsidRDefault="00F5025C" w:rsidP="00F5025C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</w:t>
            </w:r>
            <w:r w:rsidR="009D7450" w:rsidRPr="005C47F8">
              <w:rPr>
                <w:rFonts w:eastAsia="TimesNewRoman"/>
                <w:sz w:val="22"/>
                <w:szCs w:val="22"/>
              </w:rPr>
              <w:t> </w:t>
            </w:r>
            <w:r w:rsidRPr="005C47F8">
              <w:rPr>
                <w:rFonts w:eastAsia="TimesNewRoman"/>
                <w:sz w:val="22"/>
                <w:szCs w:val="22"/>
              </w:rPr>
              <w:t>končatine</w:t>
            </w:r>
          </w:p>
          <w:p w14:paraId="1AB176DF" w14:textId="77777777" w:rsidR="009D7450" w:rsidRPr="005C47F8" w:rsidRDefault="009D7450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E2D3ABE" w14:textId="77777777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14:paraId="578010CE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obličiek a močových ciest</w:t>
            </w:r>
          </w:p>
        </w:tc>
        <w:tc>
          <w:tcPr>
            <w:tcW w:w="1889" w:type="dxa"/>
            <w:shd w:val="clear" w:color="auto" w:fill="auto"/>
          </w:tcPr>
          <w:p w14:paraId="67118D05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275BDF05" w14:textId="643A25FF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akútne zlyhanie obličiek, </w:t>
            </w:r>
            <w:r w:rsidR="00B564DB">
              <w:rPr>
                <w:rFonts w:eastAsia="TimesNewRoman"/>
                <w:sz w:val="22"/>
                <w:szCs w:val="22"/>
              </w:rPr>
              <w:t>zlyháva</w:t>
            </w:r>
            <w:r w:rsidRPr="005C47F8">
              <w:rPr>
                <w:rFonts w:eastAsia="TimesNewRoman"/>
                <w:sz w:val="22"/>
                <w:szCs w:val="22"/>
              </w:rPr>
              <w:t xml:space="preserve">nie obličiek, zvýšená hladina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kreatinínu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v krvi</w:t>
            </w:r>
          </w:p>
          <w:p w14:paraId="0A87935E" w14:textId="77777777"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794C181" w14:textId="77777777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14:paraId="78334A56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2B7B1BD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3C2A7A19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renálna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tubulárna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acidóza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intersticiálna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nefritída</w:t>
            </w:r>
            <w:proofErr w:type="spellEnd"/>
          </w:p>
          <w:p w14:paraId="449AF423" w14:textId="77777777"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6BB1560D" w14:textId="77777777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14:paraId="70D01CB8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Poruchy reprodukčného systému a prsníkov</w:t>
            </w:r>
          </w:p>
        </w:tc>
        <w:tc>
          <w:tcPr>
            <w:tcW w:w="1889" w:type="dxa"/>
            <w:shd w:val="clear" w:color="auto" w:fill="auto"/>
          </w:tcPr>
          <w:p w14:paraId="7AEABB26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1A1A87D5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porucha menštruácie</w:t>
            </w:r>
          </w:p>
          <w:p w14:paraId="06D9C6EE" w14:textId="77777777"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029D1AC5" w14:textId="77777777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14:paraId="0D3F1667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484B33A0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08086289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bolesť prsníka</w:t>
            </w:r>
          </w:p>
          <w:p w14:paraId="44B8DA57" w14:textId="77777777"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7CD21255" w14:textId="77777777" w:rsidTr="00DC1640">
        <w:trPr>
          <w:trHeight w:val="170"/>
        </w:trPr>
        <w:tc>
          <w:tcPr>
            <w:tcW w:w="3181" w:type="dxa"/>
            <w:vMerge w:val="restart"/>
            <w:shd w:val="clear" w:color="auto" w:fill="auto"/>
          </w:tcPr>
          <w:p w14:paraId="60189EE7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Celkové poruchy a reakcie v mieste podania</w:t>
            </w:r>
          </w:p>
        </w:tc>
        <w:tc>
          <w:tcPr>
            <w:tcW w:w="1889" w:type="dxa"/>
            <w:shd w:val="clear" w:color="auto" w:fill="auto"/>
          </w:tcPr>
          <w:p w14:paraId="2B94EB9F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14:paraId="0B200C3B" w14:textId="77777777"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pyrexia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(horúčka), asténia, únava</w:t>
            </w:r>
          </w:p>
          <w:p w14:paraId="6781E243" w14:textId="77777777"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2A72ABB4" w14:textId="77777777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14:paraId="22163999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49AC59A7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73F848E9" w14:textId="77777777" w:rsidR="00F5025C" w:rsidRPr="00224DED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edém, bolesť, triaška, nevoľnosť,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diskomfort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v hrudníku,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>neznášanlivosť liečiva, pocit nervozity, zápal sliznice</w:t>
            </w:r>
          </w:p>
          <w:p w14:paraId="17120C68" w14:textId="77777777" w:rsidR="00A72AD4" w:rsidRPr="00AC4C7C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14:paraId="4217A4CD" w14:textId="77777777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14:paraId="0C31DB88" w14:textId="77777777" w:rsidR="00A72AD4" w:rsidRPr="00716976" w:rsidRDefault="00A72AD4" w:rsidP="00B9726E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FBF9A4A" w14:textId="77777777"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14:paraId="248EF754" w14:textId="77777777"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edém jazyka, edém tváre</w:t>
            </w:r>
          </w:p>
          <w:p w14:paraId="1BB32177" w14:textId="77777777"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14:paraId="07201FBF" w14:textId="77777777" w:rsidTr="00DC1640">
        <w:tc>
          <w:tcPr>
            <w:tcW w:w="3181" w:type="dxa"/>
            <w:shd w:val="clear" w:color="auto" w:fill="auto"/>
          </w:tcPr>
          <w:p w14:paraId="201A2CC2" w14:textId="77777777" w:rsidR="006850F5" w:rsidRPr="00716976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716976">
              <w:rPr>
                <w:rFonts w:eastAsia="TimesNewRoman"/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889" w:type="dxa"/>
            <w:shd w:val="clear" w:color="auto" w:fill="auto"/>
          </w:tcPr>
          <w:p w14:paraId="2733D19D" w14:textId="77777777"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14:paraId="09FD4449" w14:textId="77777777" w:rsidR="006850F5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zmeny hladín lieku, zníženie hladiny fosforu v krvi,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abnormálna röntgenová snímka hrudníka</w:t>
            </w:r>
          </w:p>
          <w:p w14:paraId="54316C9A" w14:textId="77777777" w:rsidR="009D7450" w:rsidRPr="005C47F8" w:rsidRDefault="009D7450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</w:tbl>
    <w:p w14:paraId="766EA705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* Na základe nežiaducich reakcií pozorovaných pri perorálnej suspenzii, </w:t>
      </w:r>
      <w:proofErr w:type="spellStart"/>
      <w:r w:rsidRPr="005C47F8">
        <w:rPr>
          <w:rFonts w:eastAsia="TimesNewRoman"/>
          <w:sz w:val="22"/>
          <w:szCs w:val="22"/>
        </w:rPr>
        <w:t>gastrorezistentných</w:t>
      </w:r>
      <w:proofErr w:type="spellEnd"/>
      <w:r w:rsidRPr="005C47F8">
        <w:rPr>
          <w:rFonts w:eastAsia="TimesNewRoman"/>
          <w:sz w:val="22"/>
          <w:szCs w:val="22"/>
        </w:rPr>
        <w:t xml:space="preserve"> tabletách a</w:t>
      </w:r>
      <w:r w:rsidR="00FC3383">
        <w:rPr>
          <w:rFonts w:eastAsia="TimesNewRoman"/>
          <w:sz w:val="22"/>
          <w:szCs w:val="22"/>
        </w:rPr>
        <w:t> </w:t>
      </w:r>
      <w:r w:rsidRPr="003E3B7C">
        <w:rPr>
          <w:rFonts w:eastAsia="TimesNewRoman"/>
          <w:sz w:val="22"/>
          <w:szCs w:val="22"/>
        </w:rPr>
        <w:t>koncentráte</w:t>
      </w:r>
      <w:r w:rsidR="00FC3383">
        <w:rPr>
          <w:rFonts w:eastAsia="TimesNewRoman"/>
          <w:sz w:val="22"/>
          <w:szCs w:val="22"/>
        </w:rPr>
        <w:t xml:space="preserve"> na infúzny roztok</w:t>
      </w:r>
      <w:r w:rsidRPr="003E3B7C">
        <w:rPr>
          <w:rFonts w:eastAsia="TimesNewRoman"/>
          <w:sz w:val="22"/>
          <w:szCs w:val="22"/>
        </w:rPr>
        <w:t>.</w:t>
      </w:r>
    </w:p>
    <w:p w14:paraId="0E0A5358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  <w:vertAlign w:val="superscript"/>
        </w:rPr>
        <w:t>§</w:t>
      </w:r>
      <w:r w:rsidRPr="009D4340">
        <w:rPr>
          <w:rFonts w:eastAsia="TimesNewRoman"/>
          <w:sz w:val="22"/>
          <w:szCs w:val="22"/>
        </w:rPr>
        <w:t xml:space="preserve"> Pozri časť 4.4.</w:t>
      </w:r>
    </w:p>
    <w:p w14:paraId="3D2C196E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FD86F38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Opis vybraných nežiaducich reakcií</w:t>
      </w:r>
    </w:p>
    <w:p w14:paraId="0D2FA485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Poruchy pečene a žlčových ciest</w:t>
      </w:r>
    </w:p>
    <w:p w14:paraId="2E64F59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Počas sledovania po uvedení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na trh sa hlásilo závažné</w:t>
      </w:r>
    </w:p>
    <w:p w14:paraId="722D9DE7" w14:textId="77777777" w:rsidR="009D7450" w:rsidRPr="005C47F8" w:rsidRDefault="009D7450" w:rsidP="009D745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</w:rPr>
        <w:t>poškodenie pečene s fatálnym následkom (pozri časť 4.4).</w:t>
      </w:r>
    </w:p>
    <w:p w14:paraId="5B0FAC24" w14:textId="77777777" w:rsidR="009D7450" w:rsidRPr="005C47F8" w:rsidRDefault="009D7450" w:rsidP="00752C5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34BB96C" w14:textId="77777777" w:rsidR="00752C5A" w:rsidRPr="005C47F8" w:rsidRDefault="00752C5A" w:rsidP="00752C5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Hlásenie podozrení na nežiaduce reakcie</w:t>
      </w:r>
    </w:p>
    <w:p w14:paraId="0B151DA2" w14:textId="77777777" w:rsidR="00752C5A" w:rsidRPr="001035FF" w:rsidRDefault="00752C5A" w:rsidP="00752C5A">
      <w:pPr>
        <w:autoSpaceDE w:val="0"/>
        <w:autoSpaceDN w:val="0"/>
        <w:adjustRightInd w:val="0"/>
        <w:rPr>
          <w:rStyle w:val="Hypertextovprepojenie"/>
          <w:color w:val="000000"/>
          <w:sz w:val="22"/>
          <w:szCs w:val="22"/>
        </w:rPr>
      </w:pPr>
      <w:r w:rsidRPr="005C47F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C47F8">
        <w:rPr>
          <w:sz w:val="22"/>
          <w:szCs w:val="22"/>
          <w:highlight w:val="lightGray"/>
        </w:rPr>
        <w:t>národné centrum hlásenia uvedené v </w:t>
      </w:r>
      <w:hyperlink r:id="rId8">
        <w:r w:rsidRPr="00785C67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035FF">
        <w:rPr>
          <w:rStyle w:val="Hypertextovprepojenie"/>
          <w:color w:val="000000"/>
          <w:sz w:val="22"/>
          <w:szCs w:val="22"/>
        </w:rPr>
        <w:t>.</w:t>
      </w:r>
    </w:p>
    <w:p w14:paraId="441E8893" w14:textId="77777777"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26A4D20" w14:textId="77777777" w:rsidR="00161F57" w:rsidRPr="00785C67" w:rsidRDefault="00161F57" w:rsidP="00BF5D7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4.9</w:t>
      </w:r>
      <w:r w:rsidRPr="00785C67">
        <w:rPr>
          <w:b/>
          <w:bCs/>
          <w:iCs/>
          <w:sz w:val="22"/>
          <w:szCs w:val="22"/>
        </w:rPr>
        <w:tab/>
        <w:t>Predávkovanie</w:t>
      </w:r>
    </w:p>
    <w:p w14:paraId="231DBE76" w14:textId="77777777"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72075AE" w14:textId="77777777"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lastRenderedPageBreak/>
        <w:t xml:space="preserve">V klinických skúšaniach sa u pacientov, ktorí dostávali </w:t>
      </w:r>
      <w:proofErr w:type="spellStart"/>
      <w:r w:rsidRPr="00785C67">
        <w:rPr>
          <w:rFonts w:eastAsia="TimesNewRoman"/>
          <w:sz w:val="22"/>
          <w:szCs w:val="22"/>
        </w:rPr>
        <w:t>posakonazol</w:t>
      </w:r>
      <w:proofErr w:type="spellEnd"/>
      <w:r w:rsidRPr="00785C67">
        <w:rPr>
          <w:rFonts w:eastAsia="TimesNewRoman"/>
          <w:sz w:val="22"/>
          <w:szCs w:val="22"/>
        </w:rPr>
        <w:t xml:space="preserve"> vo forme perorálnej suspenzie</w:t>
      </w:r>
    </w:p>
    <w:p w14:paraId="434F729F" w14:textId="77777777"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v dávkach až do 1 600 mg/deň, nevyskytli žiadne iné nežiaduce reakcie ako tie, ktoré sa hlásili</w:t>
      </w:r>
    </w:p>
    <w:p w14:paraId="59ED1281" w14:textId="77777777" w:rsidR="009D7450" w:rsidRPr="002E204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u pacientov dostávajúcich nižšie dávky. </w:t>
      </w:r>
    </w:p>
    <w:p w14:paraId="76EBC969" w14:textId="77777777" w:rsidR="009D7450" w:rsidRPr="0028062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Náhodné predávkovanie sa zaznamenalo u jedného pacienta, ktorý užíval 1 200 mg </w:t>
      </w:r>
      <w:proofErr w:type="spellStart"/>
      <w:r w:rsidRPr="00280629">
        <w:rPr>
          <w:rFonts w:eastAsia="TimesNewRoman"/>
          <w:sz w:val="22"/>
          <w:szCs w:val="22"/>
        </w:rPr>
        <w:t>posakonazolu</w:t>
      </w:r>
      <w:proofErr w:type="spellEnd"/>
      <w:r w:rsidRPr="00280629">
        <w:rPr>
          <w:rFonts w:eastAsia="TimesNewRoman"/>
          <w:sz w:val="22"/>
          <w:szCs w:val="22"/>
        </w:rPr>
        <w:t xml:space="preserve"> vo forme perorálnej suspenzie dvakrát denne počas 3 dní. Skúšajúci nepozoroval žiadne nežiaduce reakcie.</w:t>
      </w:r>
    </w:p>
    <w:p w14:paraId="4BADA8D8" w14:textId="77777777" w:rsidR="00D135A9" w:rsidRPr="00280629" w:rsidRDefault="00D135A9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E9AA639" w14:textId="25D09DA7" w:rsidR="009D7450" w:rsidRPr="0064057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Posakonazol</w:t>
      </w:r>
      <w:proofErr w:type="spellEnd"/>
      <w:r w:rsidRPr="00640579">
        <w:rPr>
          <w:rFonts w:eastAsia="TimesNewRoman"/>
          <w:sz w:val="22"/>
          <w:szCs w:val="22"/>
        </w:rPr>
        <w:t xml:space="preserve"> sa neodstraňuje hemodialýzou. V prípade predávkovania </w:t>
      </w:r>
      <w:proofErr w:type="spellStart"/>
      <w:r w:rsidRPr="00640579">
        <w:rPr>
          <w:rFonts w:eastAsia="TimesNewRoman"/>
          <w:sz w:val="22"/>
          <w:szCs w:val="22"/>
        </w:rPr>
        <w:t>posakonazolom</w:t>
      </w:r>
      <w:proofErr w:type="spellEnd"/>
      <w:r w:rsidRPr="00640579">
        <w:rPr>
          <w:rFonts w:eastAsia="TimesNewRoman"/>
          <w:sz w:val="22"/>
          <w:szCs w:val="22"/>
        </w:rPr>
        <w:t xml:space="preserve"> nie je</w:t>
      </w:r>
    </w:p>
    <w:p w14:paraId="1DE7B3E6" w14:textId="59C07ECE" w:rsidR="008B0659" w:rsidRPr="003E3B7C" w:rsidRDefault="009D7450" w:rsidP="009D7450">
      <w:pPr>
        <w:autoSpaceDE w:val="0"/>
        <w:autoSpaceDN w:val="0"/>
        <w:adjustRightInd w:val="0"/>
        <w:rPr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k dispozícii žiadna špeciálna liečba. Môže sa zvážiť podporná starostlivosť.</w:t>
      </w:r>
    </w:p>
    <w:p w14:paraId="5CED3434" w14:textId="77777777" w:rsidR="00752C5A" w:rsidRPr="009D4340" w:rsidRDefault="00752C5A">
      <w:pPr>
        <w:autoSpaceDE w:val="0"/>
        <w:autoSpaceDN w:val="0"/>
        <w:adjustRightInd w:val="0"/>
        <w:rPr>
          <w:sz w:val="22"/>
          <w:szCs w:val="22"/>
        </w:rPr>
      </w:pPr>
    </w:p>
    <w:p w14:paraId="12F88AD5" w14:textId="77777777" w:rsidR="009D7450" w:rsidRPr="00BF7A01" w:rsidRDefault="009D7450">
      <w:pPr>
        <w:autoSpaceDE w:val="0"/>
        <w:autoSpaceDN w:val="0"/>
        <w:adjustRightInd w:val="0"/>
        <w:rPr>
          <w:sz w:val="22"/>
          <w:szCs w:val="22"/>
        </w:rPr>
      </w:pPr>
    </w:p>
    <w:p w14:paraId="63F2BBFC" w14:textId="77777777" w:rsidR="00161F57" w:rsidRPr="007C193D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C193D">
        <w:rPr>
          <w:b/>
          <w:bCs/>
          <w:caps/>
          <w:sz w:val="22"/>
          <w:szCs w:val="22"/>
        </w:rPr>
        <w:t>5.</w:t>
      </w:r>
      <w:r w:rsidR="00161F57" w:rsidRPr="007C193D">
        <w:rPr>
          <w:b/>
          <w:bCs/>
          <w:caps/>
          <w:sz w:val="22"/>
          <w:szCs w:val="22"/>
        </w:rPr>
        <w:tab/>
        <w:t>Farmakologické vlastnosti</w:t>
      </w:r>
    </w:p>
    <w:p w14:paraId="72228BA2" w14:textId="77777777" w:rsidR="00161F57" w:rsidRPr="007C193D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253C4EE" w14:textId="77777777" w:rsidR="00161F57" w:rsidRPr="00AC4C7C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AC4C7C">
        <w:rPr>
          <w:b/>
          <w:bCs/>
          <w:iCs/>
          <w:sz w:val="22"/>
          <w:szCs w:val="22"/>
        </w:rPr>
        <w:t>5.1</w:t>
      </w:r>
      <w:r w:rsidR="00161F57" w:rsidRPr="00AC4C7C">
        <w:rPr>
          <w:b/>
          <w:bCs/>
          <w:iCs/>
          <w:sz w:val="22"/>
          <w:szCs w:val="22"/>
        </w:rPr>
        <w:tab/>
      </w:r>
      <w:proofErr w:type="spellStart"/>
      <w:r w:rsidR="00161F57" w:rsidRPr="00AC4C7C">
        <w:rPr>
          <w:b/>
          <w:bCs/>
          <w:iCs/>
          <w:sz w:val="22"/>
          <w:szCs w:val="22"/>
        </w:rPr>
        <w:t>Farmakodynamické</w:t>
      </w:r>
      <w:proofErr w:type="spellEnd"/>
      <w:r w:rsidR="00161F57" w:rsidRPr="00AC4C7C">
        <w:rPr>
          <w:b/>
          <w:bCs/>
          <w:iCs/>
          <w:sz w:val="22"/>
          <w:szCs w:val="22"/>
        </w:rPr>
        <w:t xml:space="preserve"> vlastnosti</w:t>
      </w:r>
    </w:p>
    <w:p w14:paraId="52B6BAB2" w14:textId="77777777"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7252F8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Farmakoterapeutická</w:t>
      </w:r>
      <w:proofErr w:type="spellEnd"/>
      <w:r w:rsidRPr="005C47F8">
        <w:rPr>
          <w:rFonts w:eastAsia="TimesNewRoman"/>
          <w:sz w:val="22"/>
          <w:szCs w:val="22"/>
        </w:rPr>
        <w:t xml:space="preserve"> skupina: Antimykotiká na systémové použitie, </w:t>
      </w:r>
      <w:proofErr w:type="spellStart"/>
      <w:r w:rsidRPr="005C47F8">
        <w:rPr>
          <w:rFonts w:eastAsia="TimesNewRoman"/>
          <w:sz w:val="22"/>
          <w:szCs w:val="22"/>
        </w:rPr>
        <w:t>triazolové</w:t>
      </w:r>
      <w:proofErr w:type="spellEnd"/>
      <w:r w:rsidRPr="005C47F8">
        <w:rPr>
          <w:rFonts w:eastAsia="TimesNewRoman"/>
          <w:sz w:val="22"/>
          <w:szCs w:val="22"/>
        </w:rPr>
        <w:t xml:space="preserve"> deriváty, ATC kód:</w:t>
      </w:r>
    </w:p>
    <w:p w14:paraId="789C56D4" w14:textId="77777777" w:rsidR="009D7450" w:rsidRPr="00FC338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C3383">
        <w:rPr>
          <w:rFonts w:eastAsia="TimesNewRoman"/>
          <w:sz w:val="22"/>
          <w:szCs w:val="22"/>
        </w:rPr>
        <w:t>J02AC04.</w:t>
      </w:r>
    </w:p>
    <w:p w14:paraId="20BC0398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7E2AC5E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Mechanizmus účinku</w:t>
      </w:r>
    </w:p>
    <w:p w14:paraId="7DFB7D4B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proofErr w:type="spellStart"/>
      <w:r w:rsidRPr="00BF7A01">
        <w:rPr>
          <w:rFonts w:eastAsia="TimesNewRoman"/>
          <w:sz w:val="22"/>
          <w:szCs w:val="22"/>
        </w:rPr>
        <w:t>inhibuje</w:t>
      </w:r>
      <w:proofErr w:type="spellEnd"/>
      <w:r w:rsidRPr="00BF7A01">
        <w:rPr>
          <w:rFonts w:eastAsia="TimesNewRoman"/>
          <w:sz w:val="22"/>
          <w:szCs w:val="22"/>
        </w:rPr>
        <w:t xml:space="preserve"> enzým </w:t>
      </w:r>
      <w:proofErr w:type="spellStart"/>
      <w:r w:rsidRPr="00BF7A01">
        <w:rPr>
          <w:rFonts w:eastAsia="TimesNewRoman"/>
          <w:sz w:val="22"/>
          <w:szCs w:val="22"/>
        </w:rPr>
        <w:t>lanosterol</w:t>
      </w:r>
      <w:proofErr w:type="spellEnd"/>
      <w:r w:rsidRPr="00BF7A01">
        <w:rPr>
          <w:rFonts w:eastAsia="TimesNewRoman"/>
          <w:sz w:val="22"/>
          <w:szCs w:val="22"/>
        </w:rPr>
        <w:t xml:space="preserve"> 14α-</w:t>
      </w:r>
      <w:proofErr w:type="spellStart"/>
      <w:r w:rsidRPr="00BF7A01">
        <w:rPr>
          <w:rFonts w:eastAsia="TimesNewRoman"/>
          <w:sz w:val="22"/>
          <w:szCs w:val="22"/>
        </w:rPr>
        <w:t>demetylázu</w:t>
      </w:r>
      <w:proofErr w:type="spellEnd"/>
      <w:r w:rsidRPr="00BF7A01">
        <w:rPr>
          <w:rFonts w:eastAsia="TimesNewRoman"/>
          <w:sz w:val="22"/>
          <w:szCs w:val="22"/>
        </w:rPr>
        <w:t xml:space="preserve"> (CYP51), ktorý </w:t>
      </w:r>
      <w:proofErr w:type="spellStart"/>
      <w:r w:rsidRPr="00BF7A01">
        <w:rPr>
          <w:rFonts w:eastAsia="TimesNewRoman"/>
          <w:sz w:val="22"/>
          <w:szCs w:val="22"/>
        </w:rPr>
        <w:t>katalyzuje</w:t>
      </w:r>
      <w:proofErr w:type="spellEnd"/>
      <w:r w:rsidRPr="00BF7A01">
        <w:rPr>
          <w:rFonts w:eastAsia="TimesNewRoman"/>
          <w:sz w:val="22"/>
          <w:szCs w:val="22"/>
        </w:rPr>
        <w:t xml:space="preserve"> podstatný krok</w:t>
      </w:r>
    </w:p>
    <w:p w14:paraId="34029CB5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biosyntézy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ergosterolu</w:t>
      </w:r>
      <w:proofErr w:type="spellEnd"/>
      <w:r w:rsidRPr="007C193D">
        <w:rPr>
          <w:rFonts w:eastAsia="TimesNewRoman"/>
          <w:sz w:val="22"/>
          <w:szCs w:val="22"/>
        </w:rPr>
        <w:t>.</w:t>
      </w:r>
    </w:p>
    <w:p w14:paraId="6342AC56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FDA3E41" w14:textId="77777777"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AC4C7C">
        <w:rPr>
          <w:rFonts w:eastAsia="TimesNewRoman"/>
          <w:sz w:val="22"/>
          <w:szCs w:val="22"/>
          <w:u w:val="single"/>
        </w:rPr>
        <w:t>Mikrobiológia</w:t>
      </w:r>
    </w:p>
    <w:p w14:paraId="42930361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Preukázalo sa,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je </w:t>
      </w:r>
      <w:r w:rsidRPr="005C47F8">
        <w:rPr>
          <w:rFonts w:eastAsia="TimesNewRoman"/>
          <w:i/>
          <w:iCs/>
          <w:sz w:val="22"/>
          <w:szCs w:val="22"/>
        </w:rPr>
        <w:t xml:space="preserve">in vitro </w:t>
      </w:r>
      <w:r w:rsidRPr="005C47F8">
        <w:rPr>
          <w:rFonts w:eastAsia="TimesNewRoman"/>
          <w:sz w:val="22"/>
          <w:szCs w:val="22"/>
        </w:rPr>
        <w:t>účinný proti nasledujúcim mikroorganizmom: druhy</w:t>
      </w:r>
    </w:p>
    <w:p w14:paraId="170475F5" w14:textId="5701A79D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fumigatus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flavus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terreus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nidulans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niger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ustus</w:t>
      </w:r>
      <w:proofErr w:type="spellEnd"/>
      <w:r w:rsidRPr="005C47F8">
        <w:rPr>
          <w:rFonts w:eastAsia="TimesNewRoman"/>
          <w:sz w:val="22"/>
          <w:szCs w:val="22"/>
        </w:rPr>
        <w:t xml:space="preserve">), druhy </w:t>
      </w:r>
      <w:proofErr w:type="spellStart"/>
      <w:r w:rsidRPr="005C47F8">
        <w:rPr>
          <w:i/>
          <w:iCs/>
          <w:sz w:val="22"/>
          <w:szCs w:val="22"/>
        </w:rPr>
        <w:t>Candida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</w:t>
      </w:r>
      <w:proofErr w:type="spellStart"/>
      <w:r w:rsidRPr="005C47F8">
        <w:rPr>
          <w:i/>
          <w:iCs/>
          <w:sz w:val="22"/>
          <w:szCs w:val="22"/>
        </w:rPr>
        <w:t>Candida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albicans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glabrata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krusei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parapsilosis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tropicalis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dubliniensis</w:t>
      </w:r>
      <w:proofErr w:type="spellEnd"/>
      <w:r w:rsidRPr="005C47F8">
        <w:rPr>
          <w:i/>
          <w:iCs/>
          <w:sz w:val="22"/>
          <w:szCs w:val="22"/>
        </w:rPr>
        <w:t>,</w:t>
      </w:r>
      <w:r w:rsidR="00180649">
        <w:rPr>
          <w:i/>
          <w:iCs/>
          <w:sz w:val="22"/>
          <w:szCs w:val="22"/>
        </w:rPr>
        <w:t xml:space="preserve"> </w:t>
      </w:r>
      <w:r w:rsidRPr="005C47F8">
        <w:rPr>
          <w:i/>
          <w:iCs/>
          <w:sz w:val="22"/>
          <w:szCs w:val="22"/>
        </w:rPr>
        <w:t xml:space="preserve">C. </w:t>
      </w:r>
      <w:proofErr w:type="spellStart"/>
      <w:r w:rsidRPr="005C47F8">
        <w:rPr>
          <w:i/>
          <w:iCs/>
          <w:sz w:val="22"/>
          <w:szCs w:val="22"/>
        </w:rPr>
        <w:t>famata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inconspicua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lipolytica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norvegensis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pseudotropicalis</w:t>
      </w:r>
      <w:proofErr w:type="spellEnd"/>
      <w:r w:rsidRPr="005C47F8">
        <w:rPr>
          <w:rFonts w:eastAsia="TimesNewRoman"/>
          <w:sz w:val="22"/>
          <w:szCs w:val="22"/>
        </w:rPr>
        <w:t>)</w:t>
      </w:r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Coccidioides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immitis</w:t>
      </w:r>
      <w:proofErr w:type="spellEnd"/>
      <w:r w:rsidRPr="005C47F8">
        <w:rPr>
          <w:rFonts w:eastAsia="TimesNewRoman"/>
          <w:sz w:val="22"/>
          <w:szCs w:val="22"/>
        </w:rPr>
        <w:t>,</w:t>
      </w:r>
      <w:r w:rsidR="00180649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Fonsecaea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pedrosoi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druhy </w:t>
      </w:r>
      <w:proofErr w:type="spellStart"/>
      <w:r w:rsidRPr="005C47F8">
        <w:rPr>
          <w:i/>
          <w:iCs/>
          <w:sz w:val="22"/>
          <w:szCs w:val="22"/>
        </w:rPr>
        <w:t>Fusarium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Rhizomucor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Mucor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</w:t>
      </w:r>
      <w:proofErr w:type="spellStart"/>
      <w:r w:rsidRPr="005C47F8">
        <w:rPr>
          <w:i/>
          <w:iCs/>
          <w:sz w:val="22"/>
          <w:szCs w:val="22"/>
        </w:rPr>
        <w:t>Rhizopus</w:t>
      </w:r>
      <w:proofErr w:type="spellEnd"/>
      <w:r w:rsidRPr="005C47F8">
        <w:rPr>
          <w:i/>
          <w:iCs/>
          <w:sz w:val="22"/>
          <w:szCs w:val="22"/>
        </w:rPr>
        <w:t xml:space="preserve">. </w:t>
      </w:r>
      <w:r w:rsidRPr="005C47F8">
        <w:rPr>
          <w:rFonts w:eastAsia="TimesNewRoman"/>
          <w:sz w:val="22"/>
          <w:szCs w:val="22"/>
        </w:rPr>
        <w:t>Mikrobiologické údaje</w:t>
      </w:r>
      <w:r w:rsidR="00A30DF2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naznačujú,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je účinný proti druhom </w:t>
      </w:r>
      <w:proofErr w:type="spellStart"/>
      <w:r w:rsidRPr="005C47F8">
        <w:rPr>
          <w:i/>
          <w:iCs/>
          <w:sz w:val="22"/>
          <w:szCs w:val="22"/>
        </w:rPr>
        <w:t>Rhizomucor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Mucor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</w:t>
      </w:r>
      <w:proofErr w:type="spellStart"/>
      <w:r w:rsidRPr="005C47F8">
        <w:rPr>
          <w:i/>
          <w:iCs/>
          <w:sz w:val="22"/>
          <w:szCs w:val="22"/>
        </w:rPr>
        <w:t>Rhizopus</w:t>
      </w:r>
      <w:proofErr w:type="spellEnd"/>
      <w:r w:rsidRPr="005C47F8">
        <w:rPr>
          <w:rFonts w:eastAsia="TimesNewRoman"/>
          <w:sz w:val="22"/>
          <w:szCs w:val="22"/>
        </w:rPr>
        <w:t>; klinické údaje</w:t>
      </w:r>
      <w:r w:rsidR="00A30DF2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v súčasnosti sú však priveľmi obmedzené na to, aby sa dala posúdiť účinnosť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proti týmto</w:t>
      </w:r>
      <w:r w:rsidR="00D93361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druhom</w:t>
      </w:r>
      <w:r w:rsidR="00D93361">
        <w:rPr>
          <w:rFonts w:eastAsia="TimesNewRoman"/>
          <w:sz w:val="22"/>
          <w:szCs w:val="22"/>
        </w:rPr>
        <w:t xml:space="preserve"> vyvolávajúcim infekcie</w:t>
      </w:r>
      <w:r w:rsidRPr="003E3B7C">
        <w:rPr>
          <w:rFonts w:eastAsia="TimesNewRoman"/>
          <w:sz w:val="22"/>
          <w:szCs w:val="22"/>
        </w:rPr>
        <w:t>.</w:t>
      </w:r>
    </w:p>
    <w:p w14:paraId="212DF2FA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ACF126B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>Rezistencia</w:t>
      </w:r>
    </w:p>
    <w:p w14:paraId="75029C83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Identifikovali sa klinické </w:t>
      </w:r>
      <w:proofErr w:type="spellStart"/>
      <w:r w:rsidRPr="009D4340">
        <w:rPr>
          <w:rFonts w:eastAsia="TimesNewRoman"/>
          <w:sz w:val="22"/>
          <w:szCs w:val="22"/>
        </w:rPr>
        <w:t>izoláty</w:t>
      </w:r>
      <w:proofErr w:type="spellEnd"/>
      <w:r w:rsidRPr="009D4340">
        <w:rPr>
          <w:rFonts w:eastAsia="TimesNewRoman"/>
          <w:sz w:val="22"/>
          <w:szCs w:val="22"/>
        </w:rPr>
        <w:t xml:space="preserve"> so zníženou citlivosťou na </w:t>
      </w: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>. Základný mechanizmus</w:t>
      </w:r>
    </w:p>
    <w:p w14:paraId="003B415C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rezistencie je získanie substitúcií v cieľovom proteíne, CYP51.</w:t>
      </w:r>
    </w:p>
    <w:p w14:paraId="4CA2B648" w14:textId="77777777" w:rsidR="009D7450" w:rsidRPr="00224DED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Epidemiologické kritické (</w:t>
      </w:r>
      <w:proofErr w:type="spellStart"/>
      <w:r w:rsidRPr="007C193D">
        <w:rPr>
          <w:i/>
          <w:iCs/>
          <w:sz w:val="22"/>
          <w:szCs w:val="22"/>
          <w:u w:val="single"/>
        </w:rPr>
        <w:t>E</w:t>
      </w:r>
      <w:r w:rsidRPr="00224DED">
        <w:rPr>
          <w:i/>
          <w:iCs/>
          <w:sz w:val="22"/>
          <w:szCs w:val="22"/>
          <w:u w:val="single"/>
        </w:rPr>
        <w:t>pidemiological</w:t>
      </w:r>
      <w:proofErr w:type="spellEnd"/>
      <w:r w:rsidRPr="00224DED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224DED">
        <w:rPr>
          <w:i/>
          <w:iCs/>
          <w:sz w:val="22"/>
          <w:szCs w:val="22"/>
          <w:u w:val="single"/>
        </w:rPr>
        <w:t>Cut-off</w:t>
      </w:r>
      <w:proofErr w:type="spellEnd"/>
      <w:r w:rsidRPr="00224DED">
        <w:rPr>
          <w:rFonts w:eastAsia="TimesNewRoman"/>
          <w:sz w:val="22"/>
          <w:szCs w:val="22"/>
          <w:u w:val="single"/>
        </w:rPr>
        <w:t xml:space="preserve">, ECOFF) hodnoty pre druhy </w:t>
      </w:r>
      <w:proofErr w:type="spellStart"/>
      <w:r w:rsidRPr="00224DED">
        <w:rPr>
          <w:i/>
          <w:iCs/>
          <w:sz w:val="22"/>
          <w:szCs w:val="22"/>
          <w:u w:val="single"/>
        </w:rPr>
        <w:t>Aspergillus</w:t>
      </w:r>
      <w:proofErr w:type="spellEnd"/>
    </w:p>
    <w:p w14:paraId="1937CF2F" w14:textId="77777777"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ECOFF hodnoty pre </w:t>
      </w:r>
      <w:proofErr w:type="spellStart"/>
      <w:r w:rsidRPr="00AC4C7C">
        <w:rPr>
          <w:rFonts w:eastAsia="TimesNewRoman"/>
          <w:sz w:val="22"/>
          <w:szCs w:val="22"/>
        </w:rPr>
        <w:t>posakonazol</w:t>
      </w:r>
      <w:proofErr w:type="spellEnd"/>
      <w:r w:rsidRPr="00AC4C7C">
        <w:rPr>
          <w:rFonts w:eastAsia="TimesNewRoman"/>
          <w:sz w:val="22"/>
          <w:szCs w:val="22"/>
        </w:rPr>
        <w:t xml:space="preserve">, ktoré odlišujú populáciu divokého typu od </w:t>
      </w:r>
      <w:proofErr w:type="spellStart"/>
      <w:r w:rsidRPr="00AC4C7C">
        <w:rPr>
          <w:rFonts w:eastAsia="TimesNewRoman"/>
          <w:sz w:val="22"/>
          <w:szCs w:val="22"/>
        </w:rPr>
        <w:t>izolátov</w:t>
      </w:r>
      <w:proofErr w:type="spellEnd"/>
      <w:r w:rsidRPr="00AC4C7C">
        <w:rPr>
          <w:rFonts w:eastAsia="TimesNewRoman"/>
          <w:sz w:val="22"/>
          <w:szCs w:val="22"/>
        </w:rPr>
        <w:t xml:space="preserve"> so získanou</w:t>
      </w:r>
    </w:p>
    <w:p w14:paraId="0D140E8D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rezistenciou, sa určili metódami </w:t>
      </w:r>
      <w:r w:rsidR="003E3B7C">
        <w:rPr>
          <w:rFonts w:eastAsia="TimesNewRoman"/>
          <w:sz w:val="22"/>
          <w:szCs w:val="22"/>
        </w:rPr>
        <w:t xml:space="preserve">Európskeho výboru pre testovanie </w:t>
      </w:r>
      <w:proofErr w:type="spellStart"/>
      <w:r w:rsidR="003E3B7C">
        <w:rPr>
          <w:rFonts w:eastAsia="TimesNewRoman"/>
          <w:sz w:val="22"/>
          <w:szCs w:val="22"/>
        </w:rPr>
        <w:t>antimikrobiálnej</w:t>
      </w:r>
      <w:proofErr w:type="spellEnd"/>
      <w:r w:rsidR="003E3B7C">
        <w:rPr>
          <w:rFonts w:eastAsia="TimesNewRoman"/>
          <w:sz w:val="22"/>
          <w:szCs w:val="22"/>
        </w:rPr>
        <w:t xml:space="preserve"> citlivosti (</w:t>
      </w:r>
      <w:proofErr w:type="spellStart"/>
      <w:r w:rsidR="003E3B7C" w:rsidRPr="003E3B7C">
        <w:rPr>
          <w:rFonts w:eastAsia="TimesNewRoman"/>
          <w:sz w:val="22"/>
          <w:szCs w:val="22"/>
        </w:rPr>
        <w:t>European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Committee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on </w:t>
      </w:r>
      <w:proofErr w:type="spellStart"/>
      <w:r w:rsidR="003E3B7C" w:rsidRPr="003E3B7C">
        <w:rPr>
          <w:rFonts w:eastAsia="TimesNewRoman"/>
          <w:sz w:val="22"/>
          <w:szCs w:val="22"/>
        </w:rPr>
        <w:t>Antimicrobial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Susceptibility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Testing</w:t>
      </w:r>
      <w:proofErr w:type="spellEnd"/>
      <w:r w:rsidR="003E3B7C">
        <w:rPr>
          <w:rFonts w:eastAsia="TimesNewRoman"/>
          <w:sz w:val="22"/>
          <w:szCs w:val="22"/>
        </w:rPr>
        <w:t>,</w:t>
      </w:r>
      <w:r w:rsidR="003E3B7C" w:rsidRPr="003E3B7C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EUCAST</w:t>
      </w:r>
      <w:r w:rsidR="003E3B7C">
        <w:rPr>
          <w:rFonts w:eastAsia="TimesNewRoman"/>
          <w:sz w:val="22"/>
          <w:szCs w:val="22"/>
        </w:rPr>
        <w:t>)</w:t>
      </w:r>
      <w:r w:rsidRPr="003E3B7C">
        <w:rPr>
          <w:rFonts w:eastAsia="TimesNewRoman"/>
          <w:sz w:val="22"/>
          <w:szCs w:val="22"/>
        </w:rPr>
        <w:t>.</w:t>
      </w:r>
    </w:p>
    <w:p w14:paraId="53B36729" w14:textId="77777777" w:rsidR="00BD2A22" w:rsidRDefault="00BD2A22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7EEDD8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EUCAST ECOFF hodnoty:</w:t>
      </w:r>
    </w:p>
    <w:p w14:paraId="01776146" w14:textId="77777777" w:rsidR="009D7450" w:rsidRPr="009D4340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Aspergillus</w:t>
      </w:r>
      <w:proofErr w:type="spellEnd"/>
      <w:r w:rsidRPr="009D4340">
        <w:rPr>
          <w:i/>
          <w:iCs/>
          <w:sz w:val="22"/>
          <w:szCs w:val="22"/>
        </w:rPr>
        <w:t xml:space="preserve"> </w:t>
      </w:r>
      <w:proofErr w:type="spellStart"/>
      <w:r w:rsidRPr="009D4340">
        <w:rPr>
          <w:i/>
          <w:iCs/>
          <w:sz w:val="22"/>
          <w:szCs w:val="22"/>
        </w:rPr>
        <w:t>flavus</w:t>
      </w:r>
      <w:proofErr w:type="spellEnd"/>
      <w:r w:rsidRPr="009D4340">
        <w:rPr>
          <w:rFonts w:eastAsia="TimesNewRoman"/>
          <w:sz w:val="22"/>
          <w:szCs w:val="22"/>
        </w:rPr>
        <w:t>: 0,5 mg/l</w:t>
      </w:r>
    </w:p>
    <w:p w14:paraId="5BDB59D3" w14:textId="77777777" w:rsidR="009D7450" w:rsidRPr="00BF7A01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BF7A01">
        <w:rPr>
          <w:i/>
          <w:iCs/>
          <w:sz w:val="22"/>
          <w:szCs w:val="22"/>
        </w:rPr>
        <w:t>Aspergillus</w:t>
      </w:r>
      <w:proofErr w:type="spellEnd"/>
      <w:r w:rsidRPr="00BF7A01">
        <w:rPr>
          <w:i/>
          <w:iCs/>
          <w:sz w:val="22"/>
          <w:szCs w:val="22"/>
        </w:rPr>
        <w:t xml:space="preserve"> </w:t>
      </w:r>
      <w:proofErr w:type="spellStart"/>
      <w:r w:rsidRPr="00BF7A01">
        <w:rPr>
          <w:i/>
          <w:iCs/>
          <w:sz w:val="22"/>
          <w:szCs w:val="22"/>
        </w:rPr>
        <w:t>fumigatus</w:t>
      </w:r>
      <w:proofErr w:type="spellEnd"/>
      <w:r w:rsidRPr="00BF7A01">
        <w:rPr>
          <w:rFonts w:eastAsia="TimesNewRoman"/>
          <w:sz w:val="22"/>
          <w:szCs w:val="22"/>
        </w:rPr>
        <w:t>: 0,25 mg/l</w:t>
      </w:r>
    </w:p>
    <w:p w14:paraId="0911D19E" w14:textId="77777777"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Aspergillus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nidulans</w:t>
      </w:r>
      <w:proofErr w:type="spellEnd"/>
      <w:r w:rsidRPr="007C193D">
        <w:rPr>
          <w:rFonts w:eastAsia="TimesNewRoman"/>
          <w:sz w:val="22"/>
          <w:szCs w:val="22"/>
        </w:rPr>
        <w:t>: 0,5 mg/l</w:t>
      </w:r>
    </w:p>
    <w:p w14:paraId="0BA350CD" w14:textId="77777777"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Aspergillus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niger</w:t>
      </w:r>
      <w:proofErr w:type="spellEnd"/>
      <w:r w:rsidRPr="007C193D">
        <w:rPr>
          <w:rFonts w:eastAsia="TimesNewRoman"/>
          <w:sz w:val="22"/>
          <w:szCs w:val="22"/>
        </w:rPr>
        <w:t>: 0,5 mg/l</w:t>
      </w:r>
    </w:p>
    <w:p w14:paraId="135F7702" w14:textId="77777777" w:rsidR="009D7450" w:rsidRPr="00AC4C7C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AC4C7C">
        <w:rPr>
          <w:i/>
          <w:iCs/>
          <w:sz w:val="22"/>
          <w:szCs w:val="22"/>
        </w:rPr>
        <w:t>Aspergillus</w:t>
      </w:r>
      <w:proofErr w:type="spellEnd"/>
      <w:r w:rsidRPr="00AC4C7C">
        <w:rPr>
          <w:i/>
          <w:iCs/>
          <w:sz w:val="22"/>
          <w:szCs w:val="22"/>
        </w:rPr>
        <w:t xml:space="preserve"> </w:t>
      </w:r>
      <w:proofErr w:type="spellStart"/>
      <w:r w:rsidRPr="00AC4C7C">
        <w:rPr>
          <w:i/>
          <w:iCs/>
          <w:sz w:val="22"/>
          <w:szCs w:val="22"/>
        </w:rPr>
        <w:t>terreus</w:t>
      </w:r>
      <w:proofErr w:type="spellEnd"/>
      <w:r w:rsidRPr="00AC4C7C">
        <w:rPr>
          <w:rFonts w:eastAsia="TimesNewRoman"/>
          <w:sz w:val="22"/>
          <w:szCs w:val="22"/>
        </w:rPr>
        <w:t>: 0,25 mg/l</w:t>
      </w:r>
    </w:p>
    <w:p w14:paraId="5065337C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74F8E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súčasnosti sú údaje na stanovenie klinických hraničných hodnôt pre druhy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nedostatočné.</w:t>
      </w:r>
    </w:p>
    <w:p w14:paraId="037CD1F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Hodnoty ECOFF nie sú totožné s klinickými hraničnými hodnotami.</w:t>
      </w:r>
    </w:p>
    <w:p w14:paraId="668FBEBB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394E925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Hraničné hodnoty</w:t>
      </w:r>
    </w:p>
    <w:p w14:paraId="72C108C7" w14:textId="77777777" w:rsidR="009D7450" w:rsidRPr="003F6E2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Hraničné hodnoty </w:t>
      </w:r>
      <w:r w:rsidR="003F6E2C" w:rsidRPr="003F6E2C">
        <w:rPr>
          <w:rFonts w:eastAsia="TimesNewRoman"/>
          <w:sz w:val="22"/>
          <w:szCs w:val="22"/>
        </w:rPr>
        <w:t>minimálne</w:t>
      </w:r>
      <w:r w:rsidR="003F6E2C">
        <w:rPr>
          <w:rFonts w:eastAsia="TimesNewRoman"/>
          <w:sz w:val="22"/>
          <w:szCs w:val="22"/>
        </w:rPr>
        <w:t>j inhibičnej</w:t>
      </w:r>
      <w:r w:rsidR="003F6E2C" w:rsidRPr="003F6E2C">
        <w:rPr>
          <w:rFonts w:eastAsia="TimesNewRoman"/>
          <w:sz w:val="22"/>
          <w:szCs w:val="22"/>
        </w:rPr>
        <w:t xml:space="preserve"> koncentrácie </w:t>
      </w:r>
      <w:r w:rsidR="003F6E2C">
        <w:rPr>
          <w:rFonts w:eastAsia="TimesNewRoman"/>
          <w:sz w:val="22"/>
          <w:szCs w:val="22"/>
        </w:rPr>
        <w:t>(</w:t>
      </w:r>
      <w:r w:rsidRPr="003F6E2C">
        <w:rPr>
          <w:rFonts w:eastAsia="TimesNewRoman"/>
          <w:sz w:val="22"/>
          <w:szCs w:val="22"/>
        </w:rPr>
        <w:t>MIC</w:t>
      </w:r>
      <w:r w:rsidR="003F6E2C">
        <w:rPr>
          <w:rFonts w:eastAsia="TimesNewRoman"/>
          <w:sz w:val="22"/>
          <w:szCs w:val="22"/>
        </w:rPr>
        <w:t>)</w:t>
      </w:r>
      <w:r w:rsidRPr="003F6E2C">
        <w:rPr>
          <w:rFonts w:eastAsia="TimesNewRoman"/>
          <w:sz w:val="22"/>
          <w:szCs w:val="22"/>
        </w:rPr>
        <w:t xml:space="preserve"> pre </w:t>
      </w:r>
      <w:proofErr w:type="spellStart"/>
      <w:r w:rsidRPr="003F6E2C">
        <w:rPr>
          <w:rFonts w:eastAsia="TimesNewRoman"/>
          <w:sz w:val="22"/>
          <w:szCs w:val="22"/>
        </w:rPr>
        <w:t>posakonazol</w:t>
      </w:r>
      <w:proofErr w:type="spellEnd"/>
      <w:r w:rsidRPr="003F6E2C">
        <w:rPr>
          <w:rFonts w:eastAsia="TimesNewRoman"/>
          <w:sz w:val="22"/>
          <w:szCs w:val="22"/>
        </w:rPr>
        <w:t xml:space="preserve"> podľa EUCAST [citlivý (C); rezistentný (R)]:</w:t>
      </w:r>
    </w:p>
    <w:p w14:paraId="727AC069" w14:textId="77777777" w:rsidR="009D7450" w:rsidRPr="009D4340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Candida</w:t>
      </w:r>
      <w:proofErr w:type="spellEnd"/>
      <w:r w:rsidRPr="009D4340">
        <w:rPr>
          <w:i/>
          <w:iCs/>
          <w:sz w:val="22"/>
          <w:szCs w:val="22"/>
        </w:rPr>
        <w:t xml:space="preserve"> </w:t>
      </w:r>
      <w:proofErr w:type="spellStart"/>
      <w:r w:rsidRPr="009D4340">
        <w:rPr>
          <w:i/>
          <w:iCs/>
          <w:sz w:val="22"/>
          <w:szCs w:val="22"/>
        </w:rPr>
        <w:t>albicans</w:t>
      </w:r>
      <w:proofErr w:type="spellEnd"/>
      <w:r w:rsidRPr="009D4340">
        <w:rPr>
          <w:rFonts w:eastAsia="TimesNewRoman"/>
          <w:sz w:val="22"/>
          <w:szCs w:val="22"/>
        </w:rPr>
        <w:t>: C ≤ 0,06 mg/l, R &gt; 0,06 mg/l</w:t>
      </w:r>
    </w:p>
    <w:p w14:paraId="6A3481BD" w14:textId="77777777" w:rsidR="009D7450" w:rsidRPr="00BF7A01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BF7A01">
        <w:rPr>
          <w:i/>
          <w:iCs/>
          <w:sz w:val="22"/>
          <w:szCs w:val="22"/>
        </w:rPr>
        <w:t>Candida</w:t>
      </w:r>
      <w:proofErr w:type="spellEnd"/>
      <w:r w:rsidRPr="00BF7A01">
        <w:rPr>
          <w:i/>
          <w:iCs/>
          <w:sz w:val="22"/>
          <w:szCs w:val="22"/>
        </w:rPr>
        <w:t xml:space="preserve"> </w:t>
      </w:r>
      <w:proofErr w:type="spellStart"/>
      <w:r w:rsidRPr="00BF7A01">
        <w:rPr>
          <w:i/>
          <w:iCs/>
          <w:sz w:val="22"/>
          <w:szCs w:val="22"/>
        </w:rPr>
        <w:t>tropicalis</w:t>
      </w:r>
      <w:proofErr w:type="spellEnd"/>
      <w:r w:rsidRPr="00BF7A01">
        <w:rPr>
          <w:rFonts w:eastAsia="TimesNewRoman"/>
          <w:sz w:val="22"/>
          <w:szCs w:val="22"/>
        </w:rPr>
        <w:t>: C ≤ 0,06 mg/l, R &gt; 0,06 mg/l</w:t>
      </w:r>
    </w:p>
    <w:p w14:paraId="7B622AC4" w14:textId="77777777" w:rsidR="009D7450" w:rsidRPr="007C193D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Candida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parapsilosis</w:t>
      </w:r>
      <w:proofErr w:type="spellEnd"/>
      <w:r w:rsidRPr="007C193D">
        <w:rPr>
          <w:rFonts w:eastAsia="TimesNewRoman"/>
          <w:sz w:val="22"/>
          <w:szCs w:val="22"/>
        </w:rPr>
        <w:t>: C ≤ 0,06 mg/l, R &gt; 0,06 mg/l</w:t>
      </w:r>
    </w:p>
    <w:p w14:paraId="000F8BC1" w14:textId="77777777" w:rsidR="000860A7" w:rsidRPr="007C193D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F7129FA" w14:textId="77777777" w:rsidR="009D7450" w:rsidRPr="00224DE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lastRenderedPageBreak/>
        <w:t xml:space="preserve">V súčasnosti sú údaje na stanovenie klinických hraničných hodnôt pre iné druhy </w:t>
      </w:r>
      <w:proofErr w:type="spellStart"/>
      <w:r w:rsidRPr="007C193D">
        <w:rPr>
          <w:i/>
          <w:iCs/>
          <w:sz w:val="22"/>
          <w:szCs w:val="22"/>
        </w:rPr>
        <w:t>Candida</w:t>
      </w:r>
      <w:proofErr w:type="spellEnd"/>
      <w:r w:rsidR="000860A7" w:rsidRPr="00224DED">
        <w:rPr>
          <w:i/>
          <w:iCs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nedostatočné.</w:t>
      </w:r>
    </w:p>
    <w:p w14:paraId="636444DF" w14:textId="77777777" w:rsidR="000860A7" w:rsidRPr="00AC4C7C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8B2F99A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Kombinácia s inými 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antimykotickými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liečivami</w:t>
      </w:r>
    </w:p>
    <w:p w14:paraId="251E539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Používanie kombinovanej </w:t>
      </w:r>
      <w:proofErr w:type="spellStart"/>
      <w:r w:rsidRPr="005C47F8">
        <w:rPr>
          <w:rFonts w:eastAsia="TimesNewRoman"/>
          <w:sz w:val="22"/>
          <w:szCs w:val="22"/>
        </w:rPr>
        <w:t>antimykotickej</w:t>
      </w:r>
      <w:proofErr w:type="spellEnd"/>
      <w:r w:rsidRPr="005C47F8">
        <w:rPr>
          <w:rFonts w:eastAsia="TimesNewRoman"/>
          <w:sz w:val="22"/>
          <w:szCs w:val="22"/>
        </w:rPr>
        <w:t xml:space="preserve"> liečby by nemalo znížiť účinnosť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ani inej</w:t>
      </w:r>
    </w:p>
    <w:p w14:paraId="177904F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liečby; v súčasnosti však neexistujú žiadne klinické dôkazy, že kombinovaná liečba poskytuje zvýšený</w:t>
      </w:r>
    </w:p>
    <w:p w14:paraId="18BF89E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prínos.</w:t>
      </w:r>
    </w:p>
    <w:p w14:paraId="0719985E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BF70BE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5C47F8">
        <w:rPr>
          <w:rFonts w:eastAsia="TimesNewRoman"/>
          <w:sz w:val="22"/>
          <w:szCs w:val="22"/>
          <w:u w:val="single"/>
        </w:rPr>
        <w:t>Farmakokinetický</w:t>
      </w:r>
      <w:proofErr w:type="spellEnd"/>
      <w:r w:rsidRPr="005C47F8">
        <w:rPr>
          <w:rFonts w:eastAsia="TimesNewRoman"/>
          <w:sz w:val="22"/>
          <w:szCs w:val="22"/>
          <w:u w:val="single"/>
        </w:rPr>
        <w:t>/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farmakodynamický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vzťah</w:t>
      </w:r>
    </w:p>
    <w:p w14:paraId="4F8FF714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Pozorovala sa korelácia medzi celkovou expozíciou lieku v pomere s MIC (AUC/MIC) a klinickým</w:t>
      </w:r>
    </w:p>
    <w:p w14:paraId="61069E9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výsledkom. U osôb s infekciami spôsobenými druhmi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bol kritický pomer ~ 200. Je zvlášť</w:t>
      </w:r>
    </w:p>
    <w:p w14:paraId="55FF0F60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dôležité pokúsiť sa zabezpečiť, aby sa u pacientov infikovaných druhmi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dosiahli</w:t>
      </w:r>
    </w:p>
    <w:p w14:paraId="34FDADC4" w14:textId="75880CB2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maximálne plazmatické hladiny (odporúčané dávkovacie režimy a vplyvy </w:t>
      </w:r>
      <w:r w:rsidR="00C86B4E">
        <w:rPr>
          <w:rFonts w:eastAsia="TimesNewRoman"/>
          <w:sz w:val="22"/>
          <w:szCs w:val="22"/>
        </w:rPr>
        <w:t>jedla</w:t>
      </w:r>
      <w:r w:rsidRPr="005C47F8">
        <w:rPr>
          <w:rFonts w:eastAsia="TimesNewRoman"/>
          <w:sz w:val="22"/>
          <w:szCs w:val="22"/>
        </w:rPr>
        <w:t xml:space="preserve"> na absorpciu, pozri</w:t>
      </w:r>
    </w:p>
    <w:p w14:paraId="03001485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časti 4.2 a 5.2).</w:t>
      </w:r>
    </w:p>
    <w:p w14:paraId="351FDD67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27D7CE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Klinická skúsenosť</w:t>
      </w:r>
    </w:p>
    <w:p w14:paraId="432D9B82" w14:textId="77777777"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7B3B227" w14:textId="77777777" w:rsidR="009D7450" w:rsidRPr="00A30DF2" w:rsidRDefault="009D7450" w:rsidP="009D7450">
      <w:pPr>
        <w:autoSpaceDE w:val="0"/>
        <w:autoSpaceDN w:val="0"/>
        <w:adjustRightInd w:val="0"/>
        <w:rPr>
          <w:i/>
          <w:sz w:val="22"/>
          <w:u w:val="single"/>
        </w:rPr>
      </w:pPr>
      <w:r w:rsidRPr="00A30DF2">
        <w:rPr>
          <w:i/>
          <w:sz w:val="22"/>
          <w:u w:val="single"/>
        </w:rPr>
        <w:t xml:space="preserve">Súhrn štúdií </w:t>
      </w:r>
      <w:proofErr w:type="spellStart"/>
      <w:r w:rsidRPr="00A30DF2">
        <w:rPr>
          <w:i/>
          <w:sz w:val="22"/>
          <w:u w:val="single"/>
        </w:rPr>
        <w:t>posakonazolu</w:t>
      </w:r>
      <w:proofErr w:type="spellEnd"/>
      <w:r w:rsidRPr="00A30DF2">
        <w:rPr>
          <w:i/>
          <w:sz w:val="22"/>
          <w:u w:val="single"/>
        </w:rPr>
        <w:t xml:space="preserve"> vo forme perorálnej suspenzie</w:t>
      </w:r>
    </w:p>
    <w:p w14:paraId="53C65989" w14:textId="77777777"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B65AEAA" w14:textId="77777777" w:rsidR="009D7450" w:rsidRPr="005C47F8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 xml:space="preserve">Invazívna </w:t>
      </w:r>
      <w:proofErr w:type="spellStart"/>
      <w:r w:rsidRPr="005C47F8">
        <w:rPr>
          <w:i/>
          <w:iCs/>
          <w:sz w:val="22"/>
          <w:szCs w:val="22"/>
        </w:rPr>
        <w:t>aspergilóza</w:t>
      </w:r>
      <w:proofErr w:type="spellEnd"/>
    </w:p>
    <w:p w14:paraId="06EA9E0E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1BE40F2" w14:textId="77777777" w:rsidR="009D7450" w:rsidRPr="000B43FE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nekomparatívnom skúšaní záchrannej liečby</w:t>
      </w:r>
      <w:r w:rsidRPr="000B43FE">
        <w:rPr>
          <w:rFonts w:eastAsia="TimesNewRoman"/>
          <w:sz w:val="22"/>
          <w:szCs w:val="22"/>
        </w:rPr>
        <w:t xml:space="preserve"> (štúdia 0041) sa hodnotila perorálna suspenzia</w:t>
      </w:r>
    </w:p>
    <w:p w14:paraId="2ACE7728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800 mg/deň v rozdelených dávkach v liečbe invazívnej </w:t>
      </w:r>
      <w:proofErr w:type="spellStart"/>
      <w:r w:rsidRPr="009D4340">
        <w:rPr>
          <w:rFonts w:eastAsia="TimesNewRoman"/>
          <w:sz w:val="22"/>
          <w:szCs w:val="22"/>
        </w:rPr>
        <w:t>aspergilózy</w:t>
      </w:r>
      <w:proofErr w:type="spellEnd"/>
      <w:r w:rsidRPr="009D4340">
        <w:rPr>
          <w:rFonts w:eastAsia="TimesNewRoman"/>
          <w:sz w:val="22"/>
          <w:szCs w:val="22"/>
        </w:rPr>
        <w:t xml:space="preserve"> u pacientov</w:t>
      </w:r>
    </w:p>
    <w:p w14:paraId="4DBDFB18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s ochorením </w:t>
      </w:r>
      <w:proofErr w:type="spellStart"/>
      <w:r w:rsidRPr="00BF7A01">
        <w:rPr>
          <w:rFonts w:eastAsia="TimesNewRoman"/>
          <w:sz w:val="22"/>
          <w:szCs w:val="22"/>
        </w:rPr>
        <w:t>refraktérnym</w:t>
      </w:r>
      <w:proofErr w:type="spellEnd"/>
      <w:r w:rsidRPr="00BF7A01">
        <w:rPr>
          <w:rFonts w:eastAsia="TimesNewRoman"/>
          <w:sz w:val="22"/>
          <w:szCs w:val="22"/>
        </w:rPr>
        <w:t xml:space="preserve"> na </w:t>
      </w:r>
      <w:proofErr w:type="spellStart"/>
      <w:r w:rsidRPr="00BF7A01">
        <w:rPr>
          <w:rFonts w:eastAsia="TimesNewRoman"/>
          <w:sz w:val="22"/>
          <w:szCs w:val="22"/>
        </w:rPr>
        <w:t>amfotericín</w:t>
      </w:r>
      <w:proofErr w:type="spellEnd"/>
      <w:r w:rsidRPr="00BF7A01">
        <w:rPr>
          <w:rFonts w:eastAsia="TimesNewRoman"/>
          <w:sz w:val="22"/>
          <w:szCs w:val="22"/>
        </w:rPr>
        <w:t xml:space="preserve"> B (vrátane </w:t>
      </w:r>
      <w:proofErr w:type="spellStart"/>
      <w:r w:rsidRPr="00BF7A01">
        <w:rPr>
          <w:rFonts w:eastAsia="TimesNewRoman"/>
          <w:sz w:val="22"/>
          <w:szCs w:val="22"/>
        </w:rPr>
        <w:t>lipozomálnych</w:t>
      </w:r>
      <w:proofErr w:type="spellEnd"/>
      <w:r w:rsidRPr="00BF7A01">
        <w:rPr>
          <w:rFonts w:eastAsia="TimesNewRoman"/>
          <w:sz w:val="22"/>
          <w:szCs w:val="22"/>
        </w:rPr>
        <w:t xml:space="preserve"> formulácií) alebo </w:t>
      </w:r>
      <w:proofErr w:type="spellStart"/>
      <w:r w:rsidRPr="00BF7A01">
        <w:rPr>
          <w:rFonts w:eastAsia="TimesNewRoman"/>
          <w:sz w:val="22"/>
          <w:szCs w:val="22"/>
        </w:rPr>
        <w:t>itrakonazol</w:t>
      </w:r>
      <w:proofErr w:type="spellEnd"/>
    </w:p>
    <w:p w14:paraId="0C569F17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alebo u pacientov, ktorí tieto lieky </w:t>
      </w:r>
      <w:r w:rsidR="00224DED">
        <w:rPr>
          <w:rFonts w:eastAsia="TimesNewRoman"/>
          <w:sz w:val="22"/>
          <w:szCs w:val="22"/>
        </w:rPr>
        <w:t>netolerovali</w:t>
      </w:r>
      <w:r w:rsidRPr="007C193D">
        <w:rPr>
          <w:rFonts w:eastAsia="TimesNewRoman"/>
          <w:sz w:val="22"/>
          <w:szCs w:val="22"/>
        </w:rPr>
        <w:t>. Klinické výsledky sa porovnávali s výsledkami</w:t>
      </w:r>
    </w:p>
    <w:p w14:paraId="7221E0E3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z externej kontrolnej skupiny, získanými retrospektívnou revíziou zdravotných záznamov. Externá</w:t>
      </w:r>
    </w:p>
    <w:p w14:paraId="14B2FA45" w14:textId="5906C926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kontrolná skupina zahŕňala 86 pacientov liečených dostupnou liečbou (ako je uvedené vyššie) väčšinou v rovnakom čase a na rovnakých miestach, ako pacienti liečení </w:t>
      </w:r>
      <w:proofErr w:type="spellStart"/>
      <w:r w:rsidRPr="00AC4C7C">
        <w:rPr>
          <w:rFonts w:eastAsia="TimesNewRoman"/>
          <w:sz w:val="22"/>
          <w:szCs w:val="22"/>
        </w:rPr>
        <w:t>posakonazolom</w:t>
      </w:r>
      <w:proofErr w:type="spellEnd"/>
      <w:r w:rsidRPr="00AC4C7C">
        <w:rPr>
          <w:rFonts w:eastAsia="TimesNewRoman"/>
          <w:sz w:val="22"/>
          <w:szCs w:val="22"/>
        </w:rPr>
        <w:t>. Väčšina</w:t>
      </w:r>
      <w:r w:rsidR="00FE5487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prípadov </w:t>
      </w:r>
      <w:proofErr w:type="spellStart"/>
      <w:r w:rsidRPr="005C47F8">
        <w:rPr>
          <w:rFonts w:eastAsia="TimesNewRoman"/>
          <w:sz w:val="22"/>
          <w:szCs w:val="22"/>
        </w:rPr>
        <w:t>aspergilózy</w:t>
      </w:r>
      <w:proofErr w:type="spellEnd"/>
      <w:r w:rsidRPr="005C47F8">
        <w:rPr>
          <w:rFonts w:eastAsia="TimesNewRoman"/>
          <w:sz w:val="22"/>
          <w:szCs w:val="22"/>
        </w:rPr>
        <w:t xml:space="preserve"> sa považovala za </w:t>
      </w:r>
      <w:proofErr w:type="spellStart"/>
      <w:r w:rsidRPr="005C47F8">
        <w:rPr>
          <w:rFonts w:eastAsia="TimesNewRoman"/>
          <w:sz w:val="22"/>
          <w:szCs w:val="22"/>
        </w:rPr>
        <w:t>refraktérne</w:t>
      </w:r>
      <w:proofErr w:type="spellEnd"/>
      <w:r w:rsidRPr="005C47F8">
        <w:rPr>
          <w:rFonts w:eastAsia="TimesNewRoman"/>
          <w:sz w:val="22"/>
          <w:szCs w:val="22"/>
        </w:rPr>
        <w:t xml:space="preserve"> voči predchádzajúcej liečbe ako v skupine</w:t>
      </w:r>
      <w:r w:rsidR="00FE5487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(88</w:t>
      </w:r>
      <w:r w:rsidR="00FE5487">
        <w:rPr>
          <w:rFonts w:eastAsia="TimesNewRoman"/>
          <w:sz w:val="22"/>
          <w:szCs w:val="22"/>
        </w:rPr>
        <w:t> </w:t>
      </w:r>
      <w:r w:rsidRPr="005C47F8">
        <w:rPr>
          <w:rFonts w:eastAsia="TimesNewRoman"/>
          <w:sz w:val="22"/>
          <w:szCs w:val="22"/>
        </w:rPr>
        <w:t>%), tak aj v externej kontrolnej skupine (79 %).</w:t>
      </w:r>
    </w:p>
    <w:p w14:paraId="24895F52" w14:textId="77777777" w:rsidR="00C85B03" w:rsidRPr="005C47F8" w:rsidRDefault="00C85B03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137EA7B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Ako je uvedené v tabuľke 3, úspešná odpoveď (úplná alebo čiastočná) na konci liečby sa pozorovala</w:t>
      </w:r>
    </w:p>
    <w:p w14:paraId="492B3A1D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42 % pacientov liečených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 porovnaní s 26 % v externej skupine. Toto však nebola</w:t>
      </w:r>
    </w:p>
    <w:p w14:paraId="1A6144AD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prospektívna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randomizovaná</w:t>
      </w:r>
      <w:proofErr w:type="spellEnd"/>
      <w:r w:rsidRPr="005C47F8">
        <w:rPr>
          <w:rFonts w:eastAsia="TimesNewRoman"/>
          <w:sz w:val="22"/>
          <w:szCs w:val="22"/>
        </w:rPr>
        <w:t>, kontrolovaná štúdia, a preto sa na všetky porovnania s externou</w:t>
      </w:r>
    </w:p>
    <w:p w14:paraId="20946808" w14:textId="77777777" w:rsidR="009D7450" w:rsidRPr="00DE445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kontrolnou skupinou treba pozerať obozretne</w:t>
      </w:r>
      <w:r w:rsidRPr="00DE4453">
        <w:rPr>
          <w:rFonts w:eastAsia="TimesNewRoman"/>
          <w:sz w:val="22"/>
          <w:szCs w:val="22"/>
        </w:rPr>
        <w:t>.</w:t>
      </w:r>
    </w:p>
    <w:p w14:paraId="7867C3CF" w14:textId="77777777" w:rsidR="000860A7" w:rsidRPr="00DE4453" w:rsidRDefault="000860A7" w:rsidP="009D7450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3FCFD249" w14:textId="77777777" w:rsidR="000860A7" w:rsidRPr="00A30DF2" w:rsidRDefault="009D7450" w:rsidP="009D7450">
      <w:pPr>
        <w:autoSpaceDE w:val="0"/>
        <w:autoSpaceDN w:val="0"/>
        <w:adjustRightInd w:val="0"/>
        <w:rPr>
          <w:rFonts w:eastAsia="TimesNewRoman"/>
          <w:sz w:val="22"/>
        </w:rPr>
      </w:pPr>
      <w:r w:rsidRPr="009D4340">
        <w:rPr>
          <w:rFonts w:eastAsia="TimesNewRoman,Bold"/>
          <w:b/>
          <w:bCs/>
          <w:sz w:val="22"/>
          <w:szCs w:val="22"/>
        </w:rPr>
        <w:t>Tabuľka 3</w:t>
      </w:r>
      <w:r w:rsidR="000860A7" w:rsidRPr="009D4340">
        <w:rPr>
          <w:rFonts w:eastAsia="TimesNewRoman,Bold"/>
          <w:b/>
          <w:bCs/>
          <w:sz w:val="22"/>
          <w:szCs w:val="22"/>
        </w:rPr>
        <w:tab/>
      </w:r>
      <w:r w:rsidRPr="00A30DF2">
        <w:rPr>
          <w:rFonts w:eastAsia="TimesNewRoman"/>
          <w:sz w:val="22"/>
        </w:rPr>
        <w:t xml:space="preserve">Celková účinnosť </w:t>
      </w:r>
      <w:proofErr w:type="spellStart"/>
      <w:r w:rsidRPr="00A30DF2">
        <w:rPr>
          <w:rFonts w:eastAsia="TimesNewRoman"/>
          <w:sz w:val="22"/>
        </w:rPr>
        <w:t>posakonazolu</w:t>
      </w:r>
      <w:proofErr w:type="spellEnd"/>
      <w:r w:rsidRPr="00A30DF2">
        <w:rPr>
          <w:rFonts w:eastAsia="TimesNewRoman"/>
          <w:sz w:val="22"/>
        </w:rPr>
        <w:t xml:space="preserve"> vo forme perorálnej suspenzie na konci liečby </w:t>
      </w:r>
    </w:p>
    <w:p w14:paraId="22C31E8D" w14:textId="77777777" w:rsidR="00752C5A" w:rsidRPr="00A30DF2" w:rsidRDefault="000860A7" w:rsidP="000860A7">
      <w:pPr>
        <w:autoSpaceDE w:val="0"/>
        <w:autoSpaceDN w:val="0"/>
        <w:adjustRightInd w:val="0"/>
        <w:rPr>
          <w:sz w:val="22"/>
        </w:rPr>
      </w:pPr>
      <w:r w:rsidRPr="00A30DF2">
        <w:rPr>
          <w:rFonts w:eastAsia="TimesNewRoman"/>
          <w:sz w:val="22"/>
        </w:rPr>
        <w:tab/>
      </w:r>
      <w:r w:rsidRPr="00A30DF2">
        <w:rPr>
          <w:rFonts w:eastAsia="TimesNewRoman"/>
          <w:sz w:val="22"/>
        </w:rPr>
        <w:tab/>
      </w:r>
      <w:r w:rsidR="009D7450" w:rsidRPr="00A30DF2">
        <w:rPr>
          <w:rFonts w:eastAsia="TimesNewRoman"/>
          <w:sz w:val="22"/>
        </w:rPr>
        <w:t>invazívnej</w:t>
      </w:r>
      <w:r w:rsidRPr="00A30DF2">
        <w:rPr>
          <w:rFonts w:eastAsia="TimesNewRoman"/>
          <w:sz w:val="22"/>
        </w:rPr>
        <w:t xml:space="preserve"> </w:t>
      </w:r>
      <w:proofErr w:type="spellStart"/>
      <w:r w:rsidR="009D7450" w:rsidRPr="00A30DF2">
        <w:rPr>
          <w:rFonts w:eastAsia="TimesNewRoman"/>
          <w:sz w:val="22"/>
        </w:rPr>
        <w:t>aspergilózy</w:t>
      </w:r>
      <w:proofErr w:type="spellEnd"/>
      <w:r w:rsidR="009D7450" w:rsidRPr="00A30DF2">
        <w:rPr>
          <w:rFonts w:eastAsia="TimesNewRoman"/>
          <w:sz w:val="22"/>
        </w:rPr>
        <w:t xml:space="preserve"> v porovnaní s externou kontrolnou skupinou</w:t>
      </w:r>
    </w:p>
    <w:p w14:paraId="3913B63D" w14:textId="012B9CED" w:rsidR="000860A7" w:rsidRPr="009D4340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26"/>
        <w:gridCol w:w="3005"/>
      </w:tblGrid>
      <w:tr w:rsidR="000860A7" w:rsidRPr="005C47F8" w14:paraId="1774F026" w14:textId="77777777" w:rsidTr="00DC1640">
        <w:tc>
          <w:tcPr>
            <w:tcW w:w="3181" w:type="dxa"/>
            <w:shd w:val="clear" w:color="auto" w:fill="auto"/>
          </w:tcPr>
          <w:p w14:paraId="44431CF9" w14:textId="77777777" w:rsidR="000860A7" w:rsidRPr="00BF7A01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5DBB5BFD" w14:textId="77777777"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7C193D">
              <w:rPr>
                <w:rFonts w:eastAsia="TimesNewRoman"/>
                <w:sz w:val="22"/>
                <w:szCs w:val="22"/>
              </w:rPr>
              <w:t>Posakonazol</w:t>
            </w:r>
            <w:proofErr w:type="spellEnd"/>
            <w:r w:rsidRPr="007C193D">
              <w:rPr>
                <w:rFonts w:eastAsia="TimesNewRoman"/>
                <w:sz w:val="22"/>
                <w:szCs w:val="22"/>
              </w:rPr>
              <w:t xml:space="preserve"> vo forme</w:t>
            </w:r>
          </w:p>
          <w:p w14:paraId="77C4E973" w14:textId="77777777"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perorálnej suspenzie</w:t>
            </w:r>
          </w:p>
          <w:p w14:paraId="583CDA3C" w14:textId="77777777" w:rsidR="000860A7" w:rsidRPr="00AC4C7C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318D1A92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Externá kontrolná skupina</w:t>
            </w:r>
          </w:p>
          <w:p w14:paraId="0D4126AA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0860A7" w:rsidRPr="005C47F8" w14:paraId="0F1B372A" w14:textId="77777777" w:rsidTr="00DC1640">
        <w:tc>
          <w:tcPr>
            <w:tcW w:w="3181" w:type="dxa"/>
            <w:shd w:val="clear" w:color="auto" w:fill="auto"/>
          </w:tcPr>
          <w:p w14:paraId="7C2D919B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Celková odpoveď</w:t>
            </w:r>
          </w:p>
        </w:tc>
        <w:tc>
          <w:tcPr>
            <w:tcW w:w="3181" w:type="dxa"/>
            <w:shd w:val="clear" w:color="auto" w:fill="auto"/>
          </w:tcPr>
          <w:p w14:paraId="7B37E329" w14:textId="745FAB64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45/107 (42 %) </w:t>
            </w:r>
          </w:p>
          <w:p w14:paraId="2A12A5D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870EC05" w14:textId="153F0D72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22/86 (26 %)</w:t>
            </w:r>
          </w:p>
        </w:tc>
      </w:tr>
      <w:tr w:rsidR="000860A7" w:rsidRPr="005C47F8" w14:paraId="6CB1207B" w14:textId="77777777" w:rsidTr="00DC1640">
        <w:tc>
          <w:tcPr>
            <w:tcW w:w="3181" w:type="dxa"/>
            <w:shd w:val="clear" w:color="auto" w:fill="auto"/>
          </w:tcPr>
          <w:p w14:paraId="221FF45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Úspešnosť podľa druhu</w:t>
            </w:r>
          </w:p>
          <w:p w14:paraId="3EED7C48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Všetky mykologicky potvrdené</w:t>
            </w:r>
          </w:p>
          <w:p w14:paraId="37C5A55B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druhy </w:t>
            </w: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Aspergillus</w:t>
            </w:r>
            <w:r w:rsidRPr="005C47F8">
              <w:rPr>
                <w:rFonts w:eastAsia="TimesNew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14:paraId="0310CE18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36BF2F4F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34656DAD" w14:textId="2EF39A78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34/76 (45 %) </w:t>
            </w:r>
          </w:p>
          <w:p w14:paraId="322D429E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5F86B334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4D95CA00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0D6166CB" w14:textId="5279AF15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19/74 (26 %)</w:t>
            </w:r>
          </w:p>
        </w:tc>
      </w:tr>
      <w:tr w:rsidR="000860A7" w:rsidRPr="005C47F8" w14:paraId="3C6E40AE" w14:textId="77777777" w:rsidTr="00DC1640">
        <w:tc>
          <w:tcPr>
            <w:tcW w:w="3181" w:type="dxa"/>
            <w:shd w:val="clear" w:color="auto" w:fill="auto"/>
          </w:tcPr>
          <w:p w14:paraId="62380B5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fumigatus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1B18D238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2245633F" w14:textId="213E890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12/29 (41 %)</w:t>
            </w:r>
          </w:p>
        </w:tc>
        <w:tc>
          <w:tcPr>
            <w:tcW w:w="3182" w:type="dxa"/>
            <w:shd w:val="clear" w:color="auto" w:fill="auto"/>
          </w:tcPr>
          <w:p w14:paraId="5AFD2481" w14:textId="771BA78F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12/34 (35 %)</w:t>
            </w:r>
          </w:p>
        </w:tc>
      </w:tr>
      <w:tr w:rsidR="000860A7" w:rsidRPr="005C47F8" w14:paraId="0C87AAF5" w14:textId="77777777" w:rsidTr="00DC1640">
        <w:tc>
          <w:tcPr>
            <w:tcW w:w="3181" w:type="dxa"/>
            <w:shd w:val="clear" w:color="auto" w:fill="auto"/>
          </w:tcPr>
          <w:p w14:paraId="6CB4288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flavus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5684A52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39C0B3CB" w14:textId="7AF806DE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10/19 (53 %) </w:t>
            </w:r>
          </w:p>
        </w:tc>
        <w:tc>
          <w:tcPr>
            <w:tcW w:w="3182" w:type="dxa"/>
            <w:shd w:val="clear" w:color="auto" w:fill="auto"/>
          </w:tcPr>
          <w:p w14:paraId="30BE386E" w14:textId="182C5E79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3/16 (19 %)</w:t>
            </w:r>
          </w:p>
        </w:tc>
      </w:tr>
      <w:tr w:rsidR="000860A7" w:rsidRPr="005C47F8" w14:paraId="09C2796C" w14:textId="77777777" w:rsidTr="00DC1640">
        <w:tc>
          <w:tcPr>
            <w:tcW w:w="3181" w:type="dxa"/>
            <w:shd w:val="clear" w:color="auto" w:fill="auto"/>
          </w:tcPr>
          <w:p w14:paraId="4BB6280F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terreus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262BA3F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733EE0E5" w14:textId="79310A1E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4/14 (29 %) </w:t>
            </w:r>
          </w:p>
        </w:tc>
        <w:tc>
          <w:tcPr>
            <w:tcW w:w="3182" w:type="dxa"/>
            <w:shd w:val="clear" w:color="auto" w:fill="auto"/>
          </w:tcPr>
          <w:p w14:paraId="4E46B60A" w14:textId="695E09A5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2/13 (15 %)</w:t>
            </w:r>
          </w:p>
        </w:tc>
      </w:tr>
      <w:tr w:rsidR="000860A7" w:rsidRPr="005C47F8" w14:paraId="7DC237AA" w14:textId="77777777" w:rsidTr="00DC1640">
        <w:tc>
          <w:tcPr>
            <w:tcW w:w="3181" w:type="dxa"/>
            <w:shd w:val="clear" w:color="auto" w:fill="auto"/>
          </w:tcPr>
          <w:p w14:paraId="04B8EB45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niger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45267109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6ECB3E3C" w14:textId="57A4FCBF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3/5 (60 %) </w:t>
            </w:r>
          </w:p>
        </w:tc>
        <w:tc>
          <w:tcPr>
            <w:tcW w:w="3182" w:type="dxa"/>
            <w:shd w:val="clear" w:color="auto" w:fill="auto"/>
          </w:tcPr>
          <w:p w14:paraId="061F6715" w14:textId="6F810440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2/7 (29 %)</w:t>
            </w:r>
          </w:p>
        </w:tc>
      </w:tr>
    </w:tbl>
    <w:p w14:paraId="1EDE66F3" w14:textId="77777777" w:rsidR="000860A7" w:rsidRPr="005C47F8" w:rsidRDefault="00E46D92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  <w:vertAlign w:val="superscript"/>
        </w:rPr>
        <w:t>1</w:t>
      </w:r>
      <w:r w:rsidRPr="005C47F8">
        <w:rPr>
          <w:rFonts w:eastAsia="TimesNewRoman"/>
          <w:sz w:val="22"/>
          <w:szCs w:val="22"/>
        </w:rPr>
        <w:t xml:space="preserve"> Zahŕňa iné, menej časté druhy alebo neznáme druhy</w:t>
      </w:r>
    </w:p>
    <w:p w14:paraId="55204B39" w14:textId="77777777" w:rsidR="00E46D92" w:rsidRPr="005C47F8" w:rsidRDefault="00E46D9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52F2A67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Druhy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Fusarium</w:t>
      </w:r>
      <w:proofErr w:type="spellEnd"/>
    </w:p>
    <w:p w14:paraId="41E91E7D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11 z 24 pacientov s dokázanou alebo predpokladanou </w:t>
      </w:r>
      <w:proofErr w:type="spellStart"/>
      <w:r w:rsidRPr="005C47F8">
        <w:rPr>
          <w:rFonts w:eastAsia="TimesNewRoman"/>
          <w:sz w:val="22"/>
          <w:szCs w:val="22"/>
        </w:rPr>
        <w:t>fuzariózou</w:t>
      </w:r>
      <w:proofErr w:type="spellEnd"/>
      <w:r w:rsidRPr="005C47F8">
        <w:rPr>
          <w:rFonts w:eastAsia="TimesNewRoman"/>
          <w:sz w:val="22"/>
          <w:szCs w:val="22"/>
        </w:rPr>
        <w:t xml:space="preserve"> sa úspešne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7437389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forme perorálnej suspenzie 800 mg/deň v rozdelených dávkach s mediánom podávania 124 dní a až do</w:t>
      </w:r>
    </w:p>
    <w:p w14:paraId="61B4053E" w14:textId="73565852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212 dní. Zo skupiny osemnástich pacientov, ktorí </w:t>
      </w:r>
      <w:r w:rsidR="004142F7">
        <w:rPr>
          <w:rFonts w:eastAsia="TimesNewRoman"/>
          <w:sz w:val="22"/>
          <w:szCs w:val="22"/>
        </w:rPr>
        <w:t>netolerovali</w:t>
      </w:r>
      <w:bookmarkStart w:id="0" w:name="_GoBack"/>
      <w:bookmarkEnd w:id="0"/>
      <w:r w:rsidRPr="005C47F8">
        <w:rPr>
          <w:rFonts w:eastAsia="TimesNewRoman"/>
          <w:sz w:val="22"/>
          <w:szCs w:val="22"/>
        </w:rPr>
        <w:t xml:space="preserve"> liečbu </w:t>
      </w:r>
      <w:proofErr w:type="spellStart"/>
      <w:r w:rsidRPr="005C47F8">
        <w:rPr>
          <w:rFonts w:eastAsia="TimesNewRoman"/>
          <w:sz w:val="22"/>
          <w:szCs w:val="22"/>
        </w:rPr>
        <w:t>amfotericínom</w:t>
      </w:r>
      <w:proofErr w:type="spellEnd"/>
      <w:r w:rsidRPr="005C47F8">
        <w:rPr>
          <w:rFonts w:eastAsia="TimesNewRoman"/>
          <w:sz w:val="22"/>
          <w:szCs w:val="22"/>
        </w:rPr>
        <w:t xml:space="preserve"> B alebo </w:t>
      </w:r>
      <w:proofErr w:type="spellStart"/>
      <w:r w:rsidRPr="005C47F8">
        <w:rPr>
          <w:rFonts w:eastAsia="TimesNewRoman"/>
          <w:sz w:val="22"/>
          <w:szCs w:val="22"/>
        </w:rPr>
        <w:t>itrakonazolom</w:t>
      </w:r>
      <w:proofErr w:type="spellEnd"/>
      <w:r w:rsidRPr="005C47F8">
        <w:rPr>
          <w:rFonts w:eastAsia="TimesNewRoman"/>
          <w:sz w:val="22"/>
          <w:szCs w:val="22"/>
        </w:rPr>
        <w:t xml:space="preserve"> alebo mali infekcie </w:t>
      </w:r>
      <w:proofErr w:type="spellStart"/>
      <w:r w:rsidRPr="005C47F8">
        <w:rPr>
          <w:rFonts w:eastAsia="TimesNewRoman"/>
          <w:sz w:val="22"/>
          <w:szCs w:val="22"/>
        </w:rPr>
        <w:t>refraktérne</w:t>
      </w:r>
      <w:proofErr w:type="spellEnd"/>
      <w:r w:rsidRPr="005C47F8">
        <w:rPr>
          <w:rFonts w:eastAsia="TimesNewRoman"/>
          <w:sz w:val="22"/>
          <w:szCs w:val="22"/>
        </w:rPr>
        <w:t xml:space="preserve"> na tieto lieky, sa sedem pacientov klasifikovalo ako pacienti odpovedajúci na liečbu.</w:t>
      </w:r>
    </w:p>
    <w:p w14:paraId="5239F76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4D45EF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Chromoblastomykóza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/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mycetóm</w:t>
      </w:r>
      <w:proofErr w:type="spellEnd"/>
    </w:p>
    <w:p w14:paraId="324C06F1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9 z 11 pacientov sa úspešne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800 mg/deň</w:t>
      </w:r>
    </w:p>
    <w:p w14:paraId="29B323E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268 dní a až do 377 dní. Piati z týchto pacientov mali</w:t>
      </w:r>
    </w:p>
    <w:p w14:paraId="5874C196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chromoblastomykózu</w:t>
      </w:r>
      <w:proofErr w:type="spellEnd"/>
      <w:r w:rsidRPr="005C47F8">
        <w:rPr>
          <w:rFonts w:eastAsia="TimesNewRoman"/>
          <w:sz w:val="22"/>
          <w:szCs w:val="22"/>
        </w:rPr>
        <w:t xml:space="preserve"> spôsobenú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Fonsecaea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pedrosoi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4 mali </w:t>
      </w:r>
      <w:proofErr w:type="spellStart"/>
      <w:r w:rsidRPr="005C47F8">
        <w:rPr>
          <w:rFonts w:eastAsia="TimesNewRoman"/>
          <w:sz w:val="22"/>
          <w:szCs w:val="22"/>
        </w:rPr>
        <w:t>mycetóm</w:t>
      </w:r>
      <w:proofErr w:type="spellEnd"/>
      <w:r w:rsidRPr="005C47F8">
        <w:rPr>
          <w:rFonts w:eastAsia="TimesNewRoman"/>
          <w:sz w:val="22"/>
          <w:szCs w:val="22"/>
        </w:rPr>
        <w:t>, väčšinou spôsobený druhmi</w:t>
      </w:r>
    </w:p>
    <w:p w14:paraId="12337694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Madurella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.</w:t>
      </w:r>
    </w:p>
    <w:p w14:paraId="5B58D27F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79903DF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Kokcidioidomykóza</w:t>
      </w:r>
      <w:proofErr w:type="spellEnd"/>
    </w:p>
    <w:p w14:paraId="2DA5C87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11 zo 16 pacientov sa úspešne liečilo (na konci liečby úplné alebo čiastočné vymiznutie prejavov</w:t>
      </w:r>
    </w:p>
    <w:p w14:paraId="4C07EC1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príznakov prítomných na začiatku liečby)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800 mg/deň</w:t>
      </w:r>
    </w:p>
    <w:p w14:paraId="66F857E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296 dní a až do 460 dní.</w:t>
      </w:r>
    </w:p>
    <w:p w14:paraId="6050882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C839D6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Liečba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orofaryngeálnej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kandidózy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(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Oropharyngeal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Candidiasis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OPC) citlivej na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azoly</w:t>
      </w:r>
      <w:proofErr w:type="spellEnd"/>
    </w:p>
    <w:p w14:paraId="303A477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infikovaných HIV a s </w:t>
      </w:r>
      <w:proofErr w:type="spellStart"/>
      <w:r w:rsidRPr="005C47F8">
        <w:rPr>
          <w:rFonts w:eastAsia="TimesNewRoman"/>
          <w:sz w:val="22"/>
          <w:szCs w:val="22"/>
        </w:rPr>
        <w:t>orofaryngeálnou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kandidózou</w:t>
      </w:r>
      <w:proofErr w:type="spellEnd"/>
      <w:r w:rsidRPr="005C47F8">
        <w:rPr>
          <w:rFonts w:eastAsia="TimesNewRoman"/>
          <w:sz w:val="22"/>
          <w:szCs w:val="22"/>
        </w:rPr>
        <w:t xml:space="preserve"> citlivou na </w:t>
      </w:r>
      <w:proofErr w:type="spellStart"/>
      <w:r w:rsidRPr="005C47F8">
        <w:rPr>
          <w:rFonts w:eastAsia="TimesNewRoman"/>
          <w:sz w:val="22"/>
          <w:szCs w:val="22"/>
        </w:rPr>
        <w:t>azoly</w:t>
      </w:r>
      <w:proofErr w:type="spellEnd"/>
      <w:r w:rsidRPr="005C47F8">
        <w:rPr>
          <w:rFonts w:eastAsia="TimesNewRoman"/>
          <w:sz w:val="22"/>
          <w:szCs w:val="22"/>
        </w:rPr>
        <w:t xml:space="preserve"> sa vykonala</w:t>
      </w:r>
    </w:p>
    <w:p w14:paraId="46D4924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randomizovaná</w:t>
      </w:r>
      <w:proofErr w:type="spellEnd"/>
      <w:r w:rsidRPr="005C47F8">
        <w:rPr>
          <w:rFonts w:eastAsia="TimesNewRoman"/>
          <w:sz w:val="22"/>
          <w:szCs w:val="22"/>
        </w:rPr>
        <w:t>, kontrolovaná štúdia so zaslepeným hodnotením (u väčšiny pacientov v štúdii sa na</w:t>
      </w:r>
    </w:p>
    <w:p w14:paraId="63FC4C70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začiatku liečby izolovala </w:t>
      </w:r>
      <w:r w:rsidRPr="005C47F8">
        <w:rPr>
          <w:rFonts w:eastAsia="TimesNewRoman"/>
          <w:i/>
          <w:iCs/>
          <w:sz w:val="22"/>
          <w:szCs w:val="22"/>
        </w:rPr>
        <w:t xml:space="preserve">C.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albicans</w:t>
      </w:r>
      <w:proofErr w:type="spellEnd"/>
      <w:r w:rsidRPr="005C47F8">
        <w:rPr>
          <w:rFonts w:eastAsia="TimesNewRoman"/>
          <w:sz w:val="22"/>
          <w:szCs w:val="22"/>
        </w:rPr>
        <w:t>). Primárnym ukazovateľom účinnosti bola miera klinickej</w:t>
      </w:r>
    </w:p>
    <w:p w14:paraId="610D49B0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úspešnosti (definovaná ako vyliečenie alebo zlepšenie) po 14 dňoch liečby. Pacienti sa liečili</w:t>
      </w:r>
    </w:p>
    <w:p w14:paraId="55D0DF7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alebo </w:t>
      </w:r>
      <w:proofErr w:type="spellStart"/>
      <w:r w:rsidRPr="005C47F8">
        <w:rPr>
          <w:rFonts w:eastAsia="TimesNewRoman"/>
          <w:sz w:val="22"/>
          <w:szCs w:val="22"/>
        </w:rPr>
        <w:t>flukonazolom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aj </w:t>
      </w:r>
      <w:proofErr w:type="spellStart"/>
      <w:r w:rsidRPr="005C47F8">
        <w:rPr>
          <w:rFonts w:eastAsia="TimesNewRoman"/>
          <w:sz w:val="22"/>
          <w:szCs w:val="22"/>
        </w:rPr>
        <w:t>flukonazol</w:t>
      </w:r>
      <w:proofErr w:type="spellEnd"/>
      <w:r w:rsidRPr="005C47F8">
        <w:rPr>
          <w:rFonts w:eastAsia="TimesNewRoman"/>
          <w:sz w:val="22"/>
          <w:szCs w:val="22"/>
        </w:rPr>
        <w:t xml:space="preserve"> sa</w:t>
      </w:r>
    </w:p>
    <w:p w14:paraId="4918F194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podávali nasledovne: 100 mg dvakrát denne 1 deň a potom 100 mg jedenkrát denne počas 13 dní).</w:t>
      </w:r>
    </w:p>
    <w:p w14:paraId="5CF89A7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84A05E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Miera klinickej odpovede v štúdii uvedenej vyššie je prezentovaná nižšie v tabuľke 4.</w:t>
      </w:r>
    </w:p>
    <w:p w14:paraId="1C22AA7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miere klinickej úspešnosti sa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 porovnaní s </w:t>
      </w:r>
      <w:proofErr w:type="spellStart"/>
      <w:r w:rsidRPr="005C47F8">
        <w:rPr>
          <w:rFonts w:eastAsia="TimesNewRoman"/>
          <w:sz w:val="22"/>
          <w:szCs w:val="22"/>
        </w:rPr>
        <w:t>flukonazolom</w:t>
      </w:r>
      <w:proofErr w:type="spellEnd"/>
      <w:r w:rsidRPr="005C47F8">
        <w:rPr>
          <w:rFonts w:eastAsia="TimesNewRoman"/>
          <w:sz w:val="22"/>
          <w:szCs w:val="22"/>
        </w:rPr>
        <w:t xml:space="preserve"> preukázal ako nie menej</w:t>
      </w:r>
    </w:p>
    <w:p w14:paraId="78F19D0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účinný, a to ako v 14. deň liečby, tak aj 4 týždne po ukončení liečby.</w:t>
      </w:r>
    </w:p>
    <w:p w14:paraId="6821BF33" w14:textId="77777777" w:rsidR="000860A7" w:rsidRPr="005C47F8" w:rsidRDefault="000860A7" w:rsidP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1B1076D" w14:textId="438CF56C" w:rsidR="008972B8" w:rsidRPr="00FE5487" w:rsidRDefault="008972B8" w:rsidP="008972B8">
      <w:pPr>
        <w:autoSpaceDE w:val="0"/>
        <w:autoSpaceDN w:val="0"/>
        <w:adjustRightInd w:val="0"/>
        <w:rPr>
          <w:rFonts w:eastAsia="TimesNewRoman"/>
          <w:sz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4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FE5487">
        <w:rPr>
          <w:rFonts w:eastAsia="TimesNewRoman"/>
          <w:sz w:val="22"/>
        </w:rPr>
        <w:t xml:space="preserve">Miera klinickej úspešnosti pri </w:t>
      </w:r>
      <w:proofErr w:type="spellStart"/>
      <w:r w:rsidRPr="00FE5487">
        <w:rPr>
          <w:rFonts w:eastAsia="TimesNewRoman"/>
          <w:sz w:val="22"/>
        </w:rPr>
        <w:t>orofaryngeálnej</w:t>
      </w:r>
      <w:proofErr w:type="spellEnd"/>
      <w:r w:rsidRPr="00FE5487">
        <w:rPr>
          <w:rFonts w:eastAsia="TimesNewRoman"/>
          <w:sz w:val="22"/>
        </w:rPr>
        <w:t xml:space="preserve"> </w:t>
      </w:r>
      <w:proofErr w:type="spellStart"/>
      <w:r w:rsidRPr="00FE5487">
        <w:rPr>
          <w:rFonts w:eastAsia="TimesNewRoman"/>
          <w:sz w:val="22"/>
        </w:rPr>
        <w:t>kandidóze</w:t>
      </w:r>
      <w:proofErr w:type="spellEnd"/>
    </w:p>
    <w:p w14:paraId="2F76E320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409"/>
      </w:tblGrid>
      <w:tr w:rsidR="008972B8" w:rsidRPr="005C47F8" w14:paraId="220A1B48" w14:textId="77777777" w:rsidTr="00DC1640">
        <w:tc>
          <w:tcPr>
            <w:tcW w:w="4361" w:type="dxa"/>
            <w:shd w:val="clear" w:color="auto" w:fill="auto"/>
          </w:tcPr>
          <w:p w14:paraId="7EF40648" w14:textId="77777777" w:rsidR="008972B8" w:rsidRPr="006075C6" w:rsidRDefault="006075C6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Koncový u</w:t>
            </w:r>
            <w:r w:rsidR="008972B8" w:rsidRPr="006075C6">
              <w:rPr>
                <w:rFonts w:eastAsia="TimesNewRoman"/>
                <w:sz w:val="22"/>
                <w:szCs w:val="22"/>
              </w:rPr>
              <w:t xml:space="preserve">kazovateľ </w:t>
            </w:r>
          </w:p>
          <w:p w14:paraId="72A1F92E" w14:textId="77777777" w:rsidR="008972B8" w:rsidRPr="009D4340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E151D2" w14:textId="77777777" w:rsidR="008972B8" w:rsidRPr="00BF7A01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BF7A01">
              <w:rPr>
                <w:rFonts w:eastAsia="TimesNewRoman"/>
                <w:sz w:val="22"/>
                <w:szCs w:val="22"/>
              </w:rPr>
              <w:t>Posakonazol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10CC5B9" w14:textId="77777777" w:rsidR="008972B8" w:rsidRPr="007C193D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7C193D">
              <w:rPr>
                <w:rFonts w:eastAsia="TimesNewRoman"/>
                <w:sz w:val="22"/>
                <w:szCs w:val="22"/>
              </w:rPr>
              <w:t>Flukonazol</w:t>
            </w:r>
            <w:proofErr w:type="spellEnd"/>
          </w:p>
        </w:tc>
      </w:tr>
      <w:tr w:rsidR="008972B8" w:rsidRPr="005C47F8" w14:paraId="48A3900F" w14:textId="77777777" w:rsidTr="00DC1640">
        <w:tc>
          <w:tcPr>
            <w:tcW w:w="4361" w:type="dxa"/>
            <w:shd w:val="clear" w:color="auto" w:fill="auto"/>
          </w:tcPr>
          <w:p w14:paraId="78C56129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v 14. deň</w:t>
            </w:r>
          </w:p>
        </w:tc>
        <w:tc>
          <w:tcPr>
            <w:tcW w:w="2410" w:type="dxa"/>
            <w:shd w:val="clear" w:color="auto" w:fill="auto"/>
          </w:tcPr>
          <w:p w14:paraId="472D5117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91,7 % (155/169) </w:t>
            </w:r>
          </w:p>
          <w:p w14:paraId="308CA81D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F1A2253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92,5 % (148/160)</w:t>
            </w:r>
          </w:p>
        </w:tc>
      </w:tr>
      <w:tr w:rsidR="008972B8" w:rsidRPr="005C47F8" w14:paraId="03ABCA0B" w14:textId="77777777" w:rsidTr="00DC1640">
        <w:tc>
          <w:tcPr>
            <w:tcW w:w="4361" w:type="dxa"/>
            <w:shd w:val="clear" w:color="auto" w:fill="auto"/>
          </w:tcPr>
          <w:p w14:paraId="45DA7B59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4 týždne po ukončení liečby</w:t>
            </w:r>
          </w:p>
        </w:tc>
        <w:tc>
          <w:tcPr>
            <w:tcW w:w="2410" w:type="dxa"/>
            <w:shd w:val="clear" w:color="auto" w:fill="auto"/>
          </w:tcPr>
          <w:p w14:paraId="69BACE63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68,5 % (98/143)</w:t>
            </w:r>
          </w:p>
        </w:tc>
        <w:tc>
          <w:tcPr>
            <w:tcW w:w="2409" w:type="dxa"/>
            <w:shd w:val="clear" w:color="auto" w:fill="auto"/>
          </w:tcPr>
          <w:p w14:paraId="3E8C89A0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61,8 % (84/136)</w:t>
            </w:r>
          </w:p>
          <w:p w14:paraId="30889AEA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</w:tbl>
    <w:p w14:paraId="7072C2F6" w14:textId="77777777"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B7E4D">
        <w:rPr>
          <w:rFonts w:eastAsia="TimesNewRoman"/>
          <w:sz w:val="22"/>
          <w:szCs w:val="22"/>
        </w:rPr>
        <w:t>Miera klinickej úspešnosti sa definovala ako podiel počtu prípadov vyhodnotených ako klinicky odpovedajúc</w:t>
      </w:r>
      <w:r w:rsidR="006075C6">
        <w:rPr>
          <w:rFonts w:eastAsia="TimesNewRoman"/>
          <w:sz w:val="22"/>
          <w:szCs w:val="22"/>
        </w:rPr>
        <w:t>e</w:t>
      </w:r>
      <w:r w:rsidRPr="008B7E4D">
        <w:rPr>
          <w:rFonts w:eastAsia="TimesNewRoman"/>
          <w:sz w:val="22"/>
          <w:szCs w:val="22"/>
        </w:rPr>
        <w:t xml:space="preserve"> (vyliečenie alebo zlepšenie) a celkového počtu prípadov zaradených do analýzy.</w:t>
      </w:r>
    </w:p>
    <w:p w14:paraId="7DAE55B1" w14:textId="77777777" w:rsidR="008972B8" w:rsidRPr="001035FF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41A7119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,Bold"/>
          <w:i/>
          <w:iCs/>
          <w:sz w:val="22"/>
          <w:szCs w:val="22"/>
        </w:rPr>
      </w:pPr>
      <w:r w:rsidRPr="009D4340">
        <w:rPr>
          <w:rFonts w:eastAsia="TimesNewRoman,Bold"/>
          <w:i/>
          <w:iCs/>
          <w:sz w:val="22"/>
          <w:szCs w:val="22"/>
        </w:rPr>
        <w:t>Prof</w:t>
      </w:r>
      <w:r w:rsidRPr="00785C67">
        <w:rPr>
          <w:rFonts w:eastAsia="TimesNewRoman,Bold"/>
          <w:i/>
          <w:iCs/>
          <w:sz w:val="22"/>
          <w:szCs w:val="22"/>
        </w:rPr>
        <w:t xml:space="preserve">ylaxia invazívnych </w:t>
      </w:r>
      <w:proofErr w:type="spellStart"/>
      <w:r w:rsidRPr="00785C67">
        <w:rPr>
          <w:rFonts w:eastAsia="TimesNewRoman,Bold"/>
          <w:i/>
          <w:iCs/>
          <w:sz w:val="22"/>
          <w:szCs w:val="22"/>
        </w:rPr>
        <w:t>mykotických</w:t>
      </w:r>
      <w:proofErr w:type="spellEnd"/>
      <w:r w:rsidRPr="00785C67">
        <w:rPr>
          <w:rFonts w:eastAsia="TimesNewRoman,Bold"/>
          <w:i/>
          <w:iCs/>
          <w:sz w:val="22"/>
          <w:szCs w:val="22"/>
        </w:rPr>
        <w:t xml:space="preserve"> infekcií (IFI) (štúdie 316 a 1 899)</w:t>
      </w:r>
    </w:p>
    <w:p w14:paraId="2571810F" w14:textId="4472F604" w:rsidR="008972B8" w:rsidRPr="00785C67" w:rsidRDefault="009D4340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U </w:t>
      </w:r>
      <w:r w:rsidR="008972B8" w:rsidRPr="00785C67">
        <w:rPr>
          <w:rFonts w:eastAsia="TimesNewRoman"/>
          <w:sz w:val="22"/>
          <w:szCs w:val="22"/>
        </w:rPr>
        <w:t xml:space="preserve">pacientov s vysokým rizikom vývoja invazívnych </w:t>
      </w:r>
      <w:proofErr w:type="spellStart"/>
      <w:r w:rsidR="008972B8" w:rsidRPr="00785C67">
        <w:rPr>
          <w:rFonts w:eastAsia="TimesNewRoman"/>
          <w:sz w:val="22"/>
          <w:szCs w:val="22"/>
        </w:rPr>
        <w:t>mykotických</w:t>
      </w:r>
      <w:proofErr w:type="spellEnd"/>
      <w:r w:rsidR="008972B8" w:rsidRPr="00785C67">
        <w:rPr>
          <w:rFonts w:eastAsia="TimesNewRoman"/>
          <w:sz w:val="22"/>
          <w:szCs w:val="22"/>
        </w:rPr>
        <w:t xml:space="preserve"> infekcií sa vykonali dve</w:t>
      </w:r>
    </w:p>
    <w:p w14:paraId="0E70E00A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randomizované</w:t>
      </w:r>
      <w:proofErr w:type="spellEnd"/>
      <w:r w:rsidRPr="00785C67">
        <w:rPr>
          <w:rFonts w:eastAsia="TimesNewRoman"/>
          <w:sz w:val="22"/>
          <w:szCs w:val="22"/>
        </w:rPr>
        <w:t>, kontrolované štúdie profylaxie.</w:t>
      </w:r>
    </w:p>
    <w:p w14:paraId="1B4F8CF8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DFB573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 xml:space="preserve">Štúdia 316 bola </w:t>
      </w:r>
      <w:proofErr w:type="spellStart"/>
      <w:r w:rsidRPr="00785C67">
        <w:rPr>
          <w:rFonts w:eastAsia="TimesNewRoman"/>
          <w:sz w:val="22"/>
          <w:szCs w:val="22"/>
        </w:rPr>
        <w:t>randomizované</w:t>
      </w:r>
      <w:proofErr w:type="spellEnd"/>
      <w:r w:rsidRPr="00785C67">
        <w:rPr>
          <w:rFonts w:eastAsia="TimesNewRoman"/>
          <w:sz w:val="22"/>
          <w:szCs w:val="22"/>
        </w:rPr>
        <w:t xml:space="preserve">, dvojito zaslepené skúšanie </w:t>
      </w:r>
      <w:proofErr w:type="spellStart"/>
      <w:r w:rsidRPr="00785C67">
        <w:rPr>
          <w:rFonts w:eastAsia="TimesNewRoman"/>
          <w:sz w:val="22"/>
          <w:szCs w:val="22"/>
        </w:rPr>
        <w:t>posakonazolu</w:t>
      </w:r>
      <w:proofErr w:type="spellEnd"/>
      <w:r w:rsidRPr="00785C67">
        <w:rPr>
          <w:rFonts w:eastAsia="TimesNewRoman"/>
          <w:sz w:val="22"/>
          <w:szCs w:val="22"/>
        </w:rPr>
        <w:t xml:space="preserve"> vo forme perorálnej</w:t>
      </w:r>
    </w:p>
    <w:p w14:paraId="0240CED4" w14:textId="77777777" w:rsidR="008972B8" w:rsidRPr="002E2043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suspenzie (200 mg trikrát denne) v porovnaní s </w:t>
      </w:r>
      <w:proofErr w:type="spellStart"/>
      <w:r w:rsidRPr="002E2043">
        <w:rPr>
          <w:rFonts w:eastAsia="TimesNewRoman"/>
          <w:sz w:val="22"/>
          <w:szCs w:val="22"/>
        </w:rPr>
        <w:t>flukonazolom</w:t>
      </w:r>
      <w:proofErr w:type="spellEnd"/>
      <w:r w:rsidRPr="002E2043">
        <w:rPr>
          <w:rFonts w:eastAsia="TimesNewRoman"/>
          <w:sz w:val="22"/>
          <w:szCs w:val="22"/>
        </w:rPr>
        <w:t xml:space="preserve"> vo forme kapsúl (400 mg jedenkrát</w:t>
      </w:r>
    </w:p>
    <w:p w14:paraId="0B4B4A86" w14:textId="77777777" w:rsidR="008972B8" w:rsidRPr="00280629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denne) u príjemcov </w:t>
      </w:r>
      <w:proofErr w:type="spellStart"/>
      <w:r w:rsidRPr="00280629">
        <w:rPr>
          <w:rFonts w:eastAsia="TimesNewRoman"/>
          <w:sz w:val="22"/>
          <w:szCs w:val="22"/>
        </w:rPr>
        <w:t>alogénneho</w:t>
      </w:r>
      <w:proofErr w:type="spellEnd"/>
      <w:r w:rsidRPr="00280629">
        <w:rPr>
          <w:rFonts w:eastAsia="TimesNewRoman"/>
          <w:sz w:val="22"/>
          <w:szCs w:val="22"/>
        </w:rPr>
        <w:t xml:space="preserve"> transplantátu </w:t>
      </w:r>
      <w:proofErr w:type="spellStart"/>
      <w:r w:rsidRPr="00280629">
        <w:rPr>
          <w:rFonts w:eastAsia="TimesNewRoman"/>
          <w:sz w:val="22"/>
          <w:szCs w:val="22"/>
        </w:rPr>
        <w:t>hematopoetických</w:t>
      </w:r>
      <w:proofErr w:type="spellEnd"/>
      <w:r w:rsidRPr="00280629">
        <w:rPr>
          <w:rFonts w:eastAsia="TimesNewRoman"/>
          <w:sz w:val="22"/>
          <w:szCs w:val="22"/>
        </w:rPr>
        <w:t xml:space="preserve"> kmeňových buniek s reakciou</w:t>
      </w:r>
    </w:p>
    <w:p w14:paraId="6276B04D" w14:textId="77777777" w:rsidR="008972B8" w:rsidRPr="009D4340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transplantátu proti príjemcovi (</w:t>
      </w:r>
      <w:proofErr w:type="spellStart"/>
      <w:r w:rsidRPr="00640579">
        <w:rPr>
          <w:rFonts w:eastAsia="TimesNewRoman"/>
          <w:sz w:val="22"/>
          <w:szCs w:val="22"/>
        </w:rPr>
        <w:t>graft-versus-host</w:t>
      </w:r>
      <w:proofErr w:type="spellEnd"/>
      <w:r w:rsidRPr="00640579">
        <w:rPr>
          <w:rFonts w:eastAsia="TimesNewRoman"/>
          <w:sz w:val="22"/>
          <w:szCs w:val="22"/>
        </w:rPr>
        <w:t xml:space="preserve"> </w:t>
      </w:r>
      <w:proofErr w:type="spellStart"/>
      <w:r w:rsidRPr="00640579">
        <w:rPr>
          <w:rFonts w:eastAsia="TimesNewRoman"/>
          <w:sz w:val="22"/>
          <w:szCs w:val="22"/>
        </w:rPr>
        <w:t>disease</w:t>
      </w:r>
      <w:proofErr w:type="spellEnd"/>
      <w:r w:rsidRPr="00640579">
        <w:rPr>
          <w:rFonts w:eastAsia="TimesNewRoman"/>
          <w:sz w:val="22"/>
          <w:szCs w:val="22"/>
        </w:rPr>
        <w:t xml:space="preserve">, GVHD). Primárnym </w:t>
      </w:r>
      <w:r w:rsidR="009D4340">
        <w:rPr>
          <w:rFonts w:eastAsia="TimesNewRoman"/>
          <w:sz w:val="22"/>
          <w:szCs w:val="22"/>
        </w:rPr>
        <w:t xml:space="preserve">koncovým </w:t>
      </w:r>
      <w:r w:rsidRPr="00640579">
        <w:rPr>
          <w:rFonts w:eastAsia="TimesNewRoman"/>
          <w:sz w:val="22"/>
          <w:szCs w:val="22"/>
        </w:rPr>
        <w:t>ukazovateľom účinnosti</w:t>
      </w:r>
      <w:r w:rsidR="009D4340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 xml:space="preserve">bola </w:t>
      </w:r>
      <w:proofErr w:type="spellStart"/>
      <w:r w:rsidRPr="000A41C8">
        <w:rPr>
          <w:rFonts w:eastAsia="TimesNewRoman"/>
          <w:sz w:val="22"/>
          <w:szCs w:val="22"/>
        </w:rPr>
        <w:t>incidencia</w:t>
      </w:r>
      <w:proofErr w:type="spellEnd"/>
      <w:r w:rsidRPr="000A41C8">
        <w:rPr>
          <w:rFonts w:eastAsia="TimesNewRoman"/>
          <w:sz w:val="22"/>
          <w:szCs w:val="22"/>
        </w:rPr>
        <w:t xml:space="preserve"> dokázaných/predpokladaných IFI v 16. týždni po </w:t>
      </w:r>
      <w:proofErr w:type="spellStart"/>
      <w:r w:rsidRPr="000A41C8">
        <w:rPr>
          <w:rFonts w:eastAsia="TimesNewRoman"/>
          <w:sz w:val="22"/>
          <w:szCs w:val="22"/>
        </w:rPr>
        <w:t>randomizácii</w:t>
      </w:r>
      <w:proofErr w:type="spellEnd"/>
      <w:r w:rsidRPr="000A41C8">
        <w:rPr>
          <w:rFonts w:eastAsia="TimesNewRoman"/>
          <w:sz w:val="22"/>
          <w:szCs w:val="22"/>
        </w:rPr>
        <w:t xml:space="preserve"> stanovená nezávislou,</w:t>
      </w:r>
      <w:r w:rsidR="009D4340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zaslepenou, externou odbornou komisiou. Kľúčovým sekundárnym </w:t>
      </w:r>
      <w:r w:rsidR="00010C30">
        <w:rPr>
          <w:rFonts w:eastAsia="TimesNewRoman"/>
          <w:sz w:val="22"/>
          <w:szCs w:val="22"/>
        </w:rPr>
        <w:t xml:space="preserve">koncovým </w:t>
      </w:r>
      <w:r w:rsidRPr="003E3B7C">
        <w:rPr>
          <w:rFonts w:eastAsia="TimesNewRoman"/>
          <w:sz w:val="22"/>
          <w:szCs w:val="22"/>
        </w:rPr>
        <w:t xml:space="preserve">ukazovateľom bola </w:t>
      </w:r>
      <w:proofErr w:type="spellStart"/>
      <w:r w:rsidRPr="003E3B7C">
        <w:rPr>
          <w:rFonts w:eastAsia="TimesNewRoman"/>
          <w:sz w:val="22"/>
          <w:szCs w:val="22"/>
        </w:rPr>
        <w:t>incidencia</w:t>
      </w:r>
      <w:proofErr w:type="spellEnd"/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dokázaných/predpokladaných IFI počas obdobia liečby (od prvej dávky po poslednú dávku skúšaného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lieku + 7 dní). Väčšina (377/600, [63</w:t>
      </w:r>
      <w:r w:rsidR="00010C30">
        <w:rPr>
          <w:rFonts w:eastAsia="TimesNewRoman"/>
          <w:sz w:val="22"/>
          <w:szCs w:val="22"/>
        </w:rPr>
        <w:t> </w:t>
      </w:r>
      <w:r w:rsidRPr="009D4340">
        <w:rPr>
          <w:rFonts w:eastAsia="TimesNewRoman"/>
          <w:sz w:val="22"/>
          <w:szCs w:val="22"/>
        </w:rPr>
        <w:t>%]) zaradených pacientov mala na začiatku štúdie akútnu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GVHD stupňa 2 alebo 3 alebo chronickú extenzívnu GVHD (195/600, [32,5 %]). Priemerné trvanie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 xml:space="preserve">liečby bolo 80 dní pre </w:t>
      </w: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 xml:space="preserve"> a 77 dní pre </w:t>
      </w:r>
      <w:proofErr w:type="spellStart"/>
      <w:r w:rsidRPr="009D4340">
        <w:rPr>
          <w:rFonts w:eastAsia="TimesNewRoman"/>
          <w:sz w:val="22"/>
          <w:szCs w:val="22"/>
        </w:rPr>
        <w:t>flukonazol</w:t>
      </w:r>
      <w:proofErr w:type="spellEnd"/>
      <w:r w:rsidRPr="009D4340">
        <w:rPr>
          <w:rFonts w:eastAsia="TimesNewRoman"/>
          <w:sz w:val="22"/>
          <w:szCs w:val="22"/>
        </w:rPr>
        <w:t>.</w:t>
      </w:r>
    </w:p>
    <w:p w14:paraId="7E565E97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277B599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Štúdia 1 899 bola </w:t>
      </w:r>
      <w:proofErr w:type="spellStart"/>
      <w:r w:rsidRPr="007C193D">
        <w:rPr>
          <w:rFonts w:eastAsia="TimesNewRoman"/>
          <w:sz w:val="22"/>
          <w:szCs w:val="22"/>
        </w:rPr>
        <w:t>randomizovaná</w:t>
      </w:r>
      <w:proofErr w:type="spellEnd"/>
      <w:r w:rsidRPr="007C193D">
        <w:rPr>
          <w:rFonts w:eastAsia="TimesNewRoman"/>
          <w:sz w:val="22"/>
          <w:szCs w:val="22"/>
        </w:rPr>
        <w:t xml:space="preserve"> štúdia so zaslepeným hodnotením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 xml:space="preserve"> vo forme perorálnej</w:t>
      </w:r>
    </w:p>
    <w:p w14:paraId="557E9A67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suspenzie (200 mg trikrát denne) oproti </w:t>
      </w:r>
      <w:proofErr w:type="spellStart"/>
      <w:r w:rsidRPr="007C193D">
        <w:rPr>
          <w:rFonts w:eastAsia="TimesNewRoman"/>
          <w:sz w:val="22"/>
          <w:szCs w:val="22"/>
        </w:rPr>
        <w:t>flukonazolu</w:t>
      </w:r>
      <w:proofErr w:type="spellEnd"/>
      <w:r w:rsidRPr="007C193D">
        <w:rPr>
          <w:rFonts w:eastAsia="TimesNewRoman"/>
          <w:sz w:val="22"/>
          <w:szCs w:val="22"/>
        </w:rPr>
        <w:t xml:space="preserve"> vo forme suspenzie (400 mg jedenkrát denne)</w:t>
      </w:r>
    </w:p>
    <w:p w14:paraId="74F649DD" w14:textId="77777777"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alebo </w:t>
      </w:r>
      <w:proofErr w:type="spellStart"/>
      <w:r w:rsidRPr="00224DED">
        <w:rPr>
          <w:rFonts w:eastAsia="TimesNewRoman"/>
          <w:sz w:val="22"/>
          <w:szCs w:val="22"/>
        </w:rPr>
        <w:t>itrakonazolu</w:t>
      </w:r>
      <w:proofErr w:type="spellEnd"/>
      <w:r w:rsidRPr="00224DED">
        <w:rPr>
          <w:rFonts w:eastAsia="TimesNewRoman"/>
          <w:sz w:val="22"/>
          <w:szCs w:val="22"/>
        </w:rPr>
        <w:t xml:space="preserve"> vo forme perorálneho roztoku (200 mg dvakrát denne) u </w:t>
      </w:r>
      <w:proofErr w:type="spellStart"/>
      <w:r w:rsidRPr="00224DED">
        <w:rPr>
          <w:rFonts w:eastAsia="TimesNewRoman"/>
          <w:sz w:val="22"/>
          <w:szCs w:val="22"/>
        </w:rPr>
        <w:t>neutropenických</w:t>
      </w:r>
      <w:proofErr w:type="spellEnd"/>
    </w:p>
    <w:p w14:paraId="277CAB6F" w14:textId="77777777"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pacientov, ktorí dostávali </w:t>
      </w:r>
      <w:proofErr w:type="spellStart"/>
      <w:r w:rsidRPr="00224DED">
        <w:rPr>
          <w:rFonts w:eastAsia="TimesNewRoman"/>
          <w:sz w:val="22"/>
          <w:szCs w:val="22"/>
        </w:rPr>
        <w:t>cytotoxickú</w:t>
      </w:r>
      <w:proofErr w:type="spellEnd"/>
      <w:r w:rsidRPr="00224DED">
        <w:rPr>
          <w:rFonts w:eastAsia="TimesNewRoman"/>
          <w:sz w:val="22"/>
          <w:szCs w:val="22"/>
        </w:rPr>
        <w:t xml:space="preserve"> chemoterapiu na liečbu akútnej </w:t>
      </w:r>
      <w:proofErr w:type="spellStart"/>
      <w:r w:rsidRPr="00224DED">
        <w:rPr>
          <w:rFonts w:eastAsia="TimesNewRoman"/>
          <w:sz w:val="22"/>
          <w:szCs w:val="22"/>
        </w:rPr>
        <w:t>myeloblastovej</w:t>
      </w:r>
      <w:proofErr w:type="spellEnd"/>
      <w:r w:rsidRPr="00224DED">
        <w:rPr>
          <w:rFonts w:eastAsia="TimesNewRoman"/>
          <w:sz w:val="22"/>
          <w:szCs w:val="22"/>
        </w:rPr>
        <w:t xml:space="preserve"> leukémie alebo</w:t>
      </w:r>
    </w:p>
    <w:p w14:paraId="74C97672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AC4C7C">
        <w:rPr>
          <w:rFonts w:eastAsia="TimesNewRoman"/>
          <w:sz w:val="22"/>
          <w:szCs w:val="22"/>
        </w:rPr>
        <w:t>myelodysplastických</w:t>
      </w:r>
      <w:proofErr w:type="spellEnd"/>
      <w:r w:rsidRPr="00AC4C7C">
        <w:rPr>
          <w:rFonts w:eastAsia="TimesNewRoman"/>
          <w:sz w:val="22"/>
          <w:szCs w:val="22"/>
        </w:rPr>
        <w:t xml:space="preserve"> syndrómov. Primárnym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 xml:space="preserve">ukazovateľom účinnosti bola </w:t>
      </w:r>
      <w:proofErr w:type="spellStart"/>
      <w:r w:rsidRPr="007E2C94">
        <w:rPr>
          <w:rFonts w:eastAsia="TimesNewRoman"/>
          <w:sz w:val="22"/>
          <w:szCs w:val="22"/>
        </w:rPr>
        <w:t>incidencia</w:t>
      </w:r>
      <w:proofErr w:type="spellEnd"/>
      <w:r w:rsidRPr="007E2C94">
        <w:rPr>
          <w:rFonts w:eastAsia="TimesNewRoman"/>
          <w:sz w:val="22"/>
          <w:szCs w:val="22"/>
        </w:rPr>
        <w:t xml:space="preserve"> dokázaných/predpokladaných IFI stanovená nezávislou, </w:t>
      </w:r>
      <w:r w:rsidRPr="00BF7A01">
        <w:rPr>
          <w:rFonts w:eastAsia="TimesNewRoman"/>
          <w:sz w:val="22"/>
          <w:szCs w:val="22"/>
        </w:rPr>
        <w:t>zaslepenou, externou odbornou komisiou</w:t>
      </w:r>
    </w:p>
    <w:p w14:paraId="6FD1EB4C" w14:textId="77777777" w:rsidR="008972B8" w:rsidRPr="007E2C94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počas obdobia liečby. Kľúčovým sekundárnym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 xml:space="preserve">ukazovateľom bola </w:t>
      </w:r>
      <w:proofErr w:type="spellStart"/>
      <w:r w:rsidRPr="007E2C94">
        <w:rPr>
          <w:rFonts w:eastAsia="TimesNewRoman"/>
          <w:sz w:val="22"/>
          <w:szCs w:val="22"/>
        </w:rPr>
        <w:t>incidencia</w:t>
      </w:r>
      <w:proofErr w:type="spellEnd"/>
      <w:r w:rsidRPr="007E2C94">
        <w:rPr>
          <w:rFonts w:eastAsia="TimesNewRoman"/>
          <w:sz w:val="22"/>
          <w:szCs w:val="22"/>
        </w:rPr>
        <w:t xml:space="preserve"> dokázaných/predpokladaných IFI 100 dní po </w:t>
      </w:r>
      <w:proofErr w:type="spellStart"/>
      <w:r w:rsidRPr="007E2C94">
        <w:rPr>
          <w:rFonts w:eastAsia="TimesNewRoman"/>
          <w:sz w:val="22"/>
          <w:szCs w:val="22"/>
        </w:rPr>
        <w:t>randomizácii</w:t>
      </w:r>
      <w:proofErr w:type="spellEnd"/>
      <w:r w:rsidRPr="007E2C94">
        <w:rPr>
          <w:rFonts w:eastAsia="TimesNewRoman"/>
          <w:sz w:val="22"/>
          <w:szCs w:val="22"/>
        </w:rPr>
        <w:t>. Najčastejším základným ochorením bola</w:t>
      </w:r>
    </w:p>
    <w:p w14:paraId="633CB46C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novodiagnostikovaná</w:t>
      </w:r>
      <w:proofErr w:type="spellEnd"/>
      <w:r w:rsidRPr="00BF7A01">
        <w:rPr>
          <w:rFonts w:eastAsia="TimesNewRoman"/>
          <w:sz w:val="22"/>
          <w:szCs w:val="22"/>
        </w:rPr>
        <w:t xml:space="preserve"> akútna </w:t>
      </w:r>
      <w:proofErr w:type="spellStart"/>
      <w:r w:rsidRPr="00BF7A01">
        <w:rPr>
          <w:rFonts w:eastAsia="TimesNewRoman"/>
          <w:sz w:val="22"/>
          <w:szCs w:val="22"/>
        </w:rPr>
        <w:t>myeloblastová</w:t>
      </w:r>
      <w:proofErr w:type="spellEnd"/>
      <w:r w:rsidRPr="00BF7A01">
        <w:rPr>
          <w:rFonts w:eastAsia="TimesNewRoman"/>
          <w:sz w:val="22"/>
          <w:szCs w:val="22"/>
        </w:rPr>
        <w:t xml:space="preserve"> leukémia (435/602, [72 %]). Priemerné trvanie liečby</w:t>
      </w:r>
    </w:p>
    <w:p w14:paraId="2AE29024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bolo 29 dní pre </w:t>
      </w: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a 25 dní pre </w:t>
      </w:r>
      <w:proofErr w:type="spellStart"/>
      <w:r w:rsidRPr="007C193D">
        <w:rPr>
          <w:rFonts w:eastAsia="TimesNewRoman"/>
          <w:sz w:val="22"/>
          <w:szCs w:val="22"/>
        </w:rPr>
        <w:t>flukonazol</w:t>
      </w:r>
      <w:proofErr w:type="spellEnd"/>
      <w:r w:rsidRPr="007C193D">
        <w:rPr>
          <w:rFonts w:eastAsia="TimesNewRoman"/>
          <w:sz w:val="22"/>
          <w:szCs w:val="22"/>
        </w:rPr>
        <w:t>/</w:t>
      </w:r>
      <w:proofErr w:type="spellStart"/>
      <w:r w:rsidRPr="007C193D">
        <w:rPr>
          <w:rFonts w:eastAsia="TimesNewRoman"/>
          <w:sz w:val="22"/>
          <w:szCs w:val="22"/>
        </w:rPr>
        <w:t>itrakonazol</w:t>
      </w:r>
      <w:proofErr w:type="spellEnd"/>
      <w:r w:rsidRPr="007C193D">
        <w:rPr>
          <w:rFonts w:eastAsia="TimesNewRoman"/>
          <w:sz w:val="22"/>
          <w:szCs w:val="22"/>
        </w:rPr>
        <w:t>.</w:t>
      </w:r>
    </w:p>
    <w:p w14:paraId="6BB5AC00" w14:textId="77777777" w:rsidR="00161BE1" w:rsidRDefault="00161BE1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0C0870D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V oboch štúdiách profylaxie bola najčastejšou </w:t>
      </w:r>
      <w:r w:rsidR="00282E1E">
        <w:rPr>
          <w:rFonts w:eastAsia="TimesNewRoman"/>
          <w:sz w:val="22"/>
          <w:szCs w:val="22"/>
        </w:rPr>
        <w:t>akútnou</w:t>
      </w:r>
      <w:r w:rsidRPr="007C193D">
        <w:rPr>
          <w:rFonts w:eastAsia="TimesNewRoman"/>
          <w:sz w:val="22"/>
          <w:szCs w:val="22"/>
        </w:rPr>
        <w:t xml:space="preserve"> infekciou </w:t>
      </w:r>
      <w:proofErr w:type="spellStart"/>
      <w:r w:rsidRPr="007C193D">
        <w:rPr>
          <w:rFonts w:eastAsia="TimesNewRoman"/>
          <w:sz w:val="22"/>
          <w:szCs w:val="22"/>
        </w:rPr>
        <w:t>aspergilóza</w:t>
      </w:r>
      <w:proofErr w:type="spellEnd"/>
      <w:r w:rsidRPr="007C193D">
        <w:rPr>
          <w:rFonts w:eastAsia="TimesNewRoman"/>
          <w:sz w:val="22"/>
          <w:szCs w:val="22"/>
        </w:rPr>
        <w:t>. Výsledky z oboch</w:t>
      </w:r>
    </w:p>
    <w:p w14:paraId="0509CCA0" w14:textId="77777777" w:rsidR="000860A7" w:rsidRPr="00282E1E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štúdií pozri v tabuľke 5 a 6. Pr</w:t>
      </w:r>
      <w:r w:rsidR="00282E1E">
        <w:rPr>
          <w:rFonts w:eastAsia="TimesNewRoman"/>
          <w:sz w:val="22"/>
          <w:szCs w:val="22"/>
        </w:rPr>
        <w:t>epuknutie nových</w:t>
      </w:r>
      <w:r w:rsidRPr="00224DED">
        <w:rPr>
          <w:rFonts w:eastAsia="TimesNewRoman"/>
          <w:sz w:val="22"/>
          <w:szCs w:val="22"/>
        </w:rPr>
        <w:t xml:space="preserve"> infekci</w:t>
      </w:r>
      <w:r w:rsidR="00282E1E">
        <w:rPr>
          <w:rFonts w:eastAsia="TimesNewRoman"/>
          <w:sz w:val="22"/>
          <w:szCs w:val="22"/>
        </w:rPr>
        <w:t>í</w:t>
      </w:r>
      <w:r w:rsidRPr="00224DED">
        <w:rPr>
          <w:rFonts w:eastAsia="TimesNewRoman"/>
          <w:sz w:val="22"/>
          <w:szCs w:val="22"/>
        </w:rPr>
        <w:t xml:space="preserve"> spôsoben</w:t>
      </w:r>
      <w:r w:rsidR="00282E1E">
        <w:rPr>
          <w:rFonts w:eastAsia="TimesNewRoman"/>
          <w:sz w:val="22"/>
          <w:szCs w:val="22"/>
        </w:rPr>
        <w:t>ých</w:t>
      </w:r>
      <w:r w:rsidRPr="00224DED">
        <w:rPr>
          <w:rFonts w:eastAsia="TimesNewRoman"/>
          <w:sz w:val="22"/>
          <w:szCs w:val="22"/>
        </w:rPr>
        <w:t xml:space="preserve"> druhom </w:t>
      </w:r>
      <w:proofErr w:type="spellStart"/>
      <w:r w:rsidRPr="00224DED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224DED">
        <w:rPr>
          <w:rFonts w:eastAsia="TimesNewRoman"/>
          <w:i/>
          <w:iCs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boli menej časté</w:t>
      </w:r>
      <w:r w:rsidR="00282E1E">
        <w:rPr>
          <w:rFonts w:eastAsia="TimesNewRoman"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 xml:space="preserve">u pacientov, ktorí dostávali profylaktickú liečbu </w:t>
      </w:r>
      <w:proofErr w:type="spellStart"/>
      <w:r w:rsidRPr="00224DED">
        <w:rPr>
          <w:rFonts w:eastAsia="TimesNewRoman"/>
          <w:sz w:val="22"/>
          <w:szCs w:val="22"/>
        </w:rPr>
        <w:t>posakonazolom</w:t>
      </w:r>
      <w:proofErr w:type="spellEnd"/>
      <w:r w:rsidRPr="00224DED">
        <w:rPr>
          <w:rFonts w:eastAsia="TimesNewRoman"/>
          <w:sz w:val="22"/>
          <w:szCs w:val="22"/>
        </w:rPr>
        <w:t>, v porovnaní s pacientmi v</w:t>
      </w:r>
      <w:r w:rsidR="00282E1E">
        <w:rPr>
          <w:rFonts w:eastAsia="TimesNewRoman"/>
          <w:sz w:val="22"/>
          <w:szCs w:val="22"/>
        </w:rPr>
        <w:t> </w:t>
      </w:r>
      <w:r w:rsidRPr="00224DED">
        <w:rPr>
          <w:rFonts w:eastAsia="TimesNewRoman"/>
          <w:sz w:val="22"/>
          <w:szCs w:val="22"/>
        </w:rPr>
        <w:t>kontrolnej</w:t>
      </w:r>
      <w:r w:rsidR="00282E1E">
        <w:rPr>
          <w:rFonts w:eastAsia="TimesNewRoman"/>
          <w:sz w:val="22"/>
          <w:szCs w:val="22"/>
        </w:rPr>
        <w:t xml:space="preserve"> </w:t>
      </w:r>
      <w:r w:rsidRPr="00282E1E">
        <w:rPr>
          <w:rFonts w:eastAsia="TimesNewRoman"/>
          <w:sz w:val="22"/>
          <w:szCs w:val="22"/>
        </w:rPr>
        <w:t>skupine.</w:t>
      </w:r>
    </w:p>
    <w:p w14:paraId="63FBD3DD" w14:textId="77777777" w:rsidR="000860A7" w:rsidRPr="00AC4C7C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EFBB8E6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5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161BE1">
        <w:rPr>
          <w:rFonts w:eastAsia="TimesNewRoman"/>
          <w:sz w:val="22"/>
        </w:rPr>
        <w:t xml:space="preserve">Výsledky klinických štúdií profylaxie invazívnych </w:t>
      </w:r>
      <w:proofErr w:type="spellStart"/>
      <w:r w:rsidRPr="00161BE1">
        <w:rPr>
          <w:rFonts w:eastAsia="TimesNewRoman"/>
          <w:sz w:val="22"/>
        </w:rPr>
        <w:t>mykotických</w:t>
      </w:r>
      <w:proofErr w:type="spellEnd"/>
      <w:r w:rsidRPr="00161BE1">
        <w:rPr>
          <w:rFonts w:eastAsia="TimesNewRoman"/>
          <w:sz w:val="22"/>
        </w:rPr>
        <w:t xml:space="preserve"> infekcií</w:t>
      </w:r>
    </w:p>
    <w:p w14:paraId="29F133CF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91"/>
        <w:gridCol w:w="2268"/>
        <w:gridCol w:w="2260"/>
      </w:tblGrid>
      <w:tr w:rsidR="00DC1640" w:rsidRPr="005C47F8" w14:paraId="2330CAD8" w14:textId="77777777" w:rsidTr="00DC1640">
        <w:tc>
          <w:tcPr>
            <w:tcW w:w="2386" w:type="dxa"/>
            <w:shd w:val="clear" w:color="auto" w:fill="auto"/>
          </w:tcPr>
          <w:p w14:paraId="255D6764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14:paraId="0B541CFB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161BE1">
              <w:rPr>
                <w:rFonts w:eastAsia="TimesNewRoman,Bold"/>
                <w:sz w:val="22"/>
              </w:rPr>
              <w:t>Posakonazol</w:t>
            </w:r>
            <w:proofErr w:type="spellEnd"/>
            <w:r w:rsidRPr="00161BE1">
              <w:rPr>
                <w:rFonts w:eastAsia="TimesNewRoman,Bold"/>
                <w:sz w:val="22"/>
              </w:rPr>
              <w:t xml:space="preserve"> vo forme</w:t>
            </w:r>
          </w:p>
          <w:p w14:paraId="34E87EC2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perorálnej suspenzie</w:t>
            </w:r>
          </w:p>
          <w:p w14:paraId="5653AD72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14:paraId="6331C781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161BE1">
              <w:rPr>
                <w:rFonts w:eastAsia="TimesNewRoman,Bold"/>
                <w:sz w:val="22"/>
              </w:rPr>
              <w:t>Kontrola</w:t>
            </w:r>
            <w:r w:rsidRPr="00161BE1">
              <w:rPr>
                <w:rFonts w:eastAsia="TimesNewRoman,Bold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386" w:type="dxa"/>
            <w:shd w:val="clear" w:color="auto" w:fill="auto"/>
          </w:tcPr>
          <w:p w14:paraId="07BF7895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Hodnota p</w:t>
            </w:r>
          </w:p>
          <w:p w14:paraId="5781A200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14:paraId="0AB1781F" w14:textId="77777777" w:rsidTr="00DC1640">
        <w:tc>
          <w:tcPr>
            <w:tcW w:w="9544" w:type="dxa"/>
            <w:gridSpan w:val="4"/>
            <w:shd w:val="clear" w:color="auto" w:fill="auto"/>
          </w:tcPr>
          <w:p w14:paraId="21E28914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Podiel (%) pacientov s dokázanou/predpokladanou IFI</w:t>
            </w:r>
          </w:p>
        </w:tc>
      </w:tr>
      <w:tr w:rsidR="008972B8" w:rsidRPr="005C47F8" w14:paraId="74B4E881" w14:textId="77777777" w:rsidTr="00DC1640">
        <w:tc>
          <w:tcPr>
            <w:tcW w:w="9544" w:type="dxa"/>
            <w:gridSpan w:val="4"/>
            <w:shd w:val="clear" w:color="auto" w:fill="auto"/>
          </w:tcPr>
          <w:p w14:paraId="5559E50C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 xml:space="preserve">Obdobie počas </w:t>
            </w:r>
            <w:proofErr w:type="spellStart"/>
            <w:r w:rsidRPr="00161BE1">
              <w:rPr>
                <w:rFonts w:eastAsia="TimesNewRoman,Bold"/>
                <w:sz w:val="22"/>
              </w:rPr>
              <w:t>liečby</w:t>
            </w:r>
            <w:r w:rsidRPr="00161BE1">
              <w:rPr>
                <w:rFonts w:eastAsia="TimesNewRoman,Bold"/>
                <w:sz w:val="22"/>
                <w:vertAlign w:val="superscript"/>
              </w:rPr>
              <w:t>b</w:t>
            </w:r>
            <w:proofErr w:type="spellEnd"/>
            <w:r w:rsidRPr="00161BE1">
              <w:rPr>
                <w:rFonts w:eastAsia="TimesNewRoman,Bold"/>
                <w:sz w:val="22"/>
                <w:vertAlign w:val="superscript"/>
              </w:rPr>
              <w:t xml:space="preserve"> </w:t>
            </w:r>
          </w:p>
        </w:tc>
      </w:tr>
      <w:tr w:rsidR="00DC1640" w:rsidRPr="005C47F8" w14:paraId="082EB747" w14:textId="77777777" w:rsidTr="00DC1640">
        <w:tc>
          <w:tcPr>
            <w:tcW w:w="2386" w:type="dxa"/>
            <w:shd w:val="clear" w:color="auto" w:fill="auto"/>
          </w:tcPr>
          <w:p w14:paraId="5B48935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0A48B7BD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7/304 (2)</w:t>
            </w:r>
          </w:p>
        </w:tc>
        <w:tc>
          <w:tcPr>
            <w:tcW w:w="2386" w:type="dxa"/>
            <w:shd w:val="clear" w:color="auto" w:fill="auto"/>
          </w:tcPr>
          <w:p w14:paraId="22BD864F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25/298 (8)</w:t>
            </w:r>
          </w:p>
        </w:tc>
        <w:tc>
          <w:tcPr>
            <w:tcW w:w="2386" w:type="dxa"/>
            <w:shd w:val="clear" w:color="auto" w:fill="auto"/>
          </w:tcPr>
          <w:p w14:paraId="5BD64476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0,0009</w:t>
            </w:r>
          </w:p>
          <w:p w14:paraId="460D52CF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DC1640" w:rsidRPr="005C47F8" w14:paraId="43C34401" w14:textId="77777777" w:rsidTr="00DC1640">
        <w:tc>
          <w:tcPr>
            <w:tcW w:w="2386" w:type="dxa"/>
            <w:shd w:val="clear" w:color="auto" w:fill="auto"/>
          </w:tcPr>
          <w:p w14:paraId="0339DDBD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14:paraId="5DFC3EF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7/291 (2)</w:t>
            </w:r>
          </w:p>
        </w:tc>
        <w:tc>
          <w:tcPr>
            <w:tcW w:w="2386" w:type="dxa"/>
            <w:shd w:val="clear" w:color="auto" w:fill="auto"/>
          </w:tcPr>
          <w:p w14:paraId="3107DF5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22/288 (8)</w:t>
            </w:r>
          </w:p>
        </w:tc>
        <w:tc>
          <w:tcPr>
            <w:tcW w:w="2386" w:type="dxa"/>
            <w:shd w:val="clear" w:color="auto" w:fill="auto"/>
          </w:tcPr>
          <w:p w14:paraId="160F44FA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0,0038</w:t>
            </w:r>
          </w:p>
          <w:p w14:paraId="62D5EBC8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14:paraId="74525794" w14:textId="77777777" w:rsidTr="00DC1640">
        <w:tc>
          <w:tcPr>
            <w:tcW w:w="9544" w:type="dxa"/>
            <w:gridSpan w:val="4"/>
            <w:shd w:val="clear" w:color="auto" w:fill="auto"/>
          </w:tcPr>
          <w:p w14:paraId="3514A6DE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 xml:space="preserve">Fixné </w:t>
            </w:r>
            <w:proofErr w:type="spellStart"/>
            <w:r w:rsidRPr="00161BE1">
              <w:rPr>
                <w:rFonts w:eastAsia="TimesNewRoman,Bold"/>
                <w:sz w:val="22"/>
              </w:rPr>
              <w:t>obdobie</w:t>
            </w:r>
            <w:r w:rsidRPr="00161BE1">
              <w:rPr>
                <w:rFonts w:eastAsia="TimesNewRoman,Bold"/>
                <w:sz w:val="22"/>
                <w:vertAlign w:val="superscript"/>
              </w:rPr>
              <w:t>c</w:t>
            </w:r>
            <w:proofErr w:type="spellEnd"/>
          </w:p>
        </w:tc>
      </w:tr>
      <w:tr w:rsidR="00DC1640" w:rsidRPr="005C47F8" w14:paraId="2B259609" w14:textId="77777777" w:rsidTr="00DC1640">
        <w:tc>
          <w:tcPr>
            <w:tcW w:w="2386" w:type="dxa"/>
            <w:shd w:val="clear" w:color="auto" w:fill="auto"/>
          </w:tcPr>
          <w:p w14:paraId="15F6CD2B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38299C99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14/304 (5)</w:t>
            </w:r>
          </w:p>
        </w:tc>
        <w:tc>
          <w:tcPr>
            <w:tcW w:w="2386" w:type="dxa"/>
            <w:shd w:val="clear" w:color="auto" w:fill="auto"/>
          </w:tcPr>
          <w:p w14:paraId="2F697957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33/298 (11)</w:t>
            </w:r>
          </w:p>
        </w:tc>
        <w:tc>
          <w:tcPr>
            <w:tcW w:w="2386" w:type="dxa"/>
            <w:shd w:val="clear" w:color="auto" w:fill="auto"/>
          </w:tcPr>
          <w:p w14:paraId="7C60DDB0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0,0031</w:t>
            </w:r>
          </w:p>
        </w:tc>
      </w:tr>
      <w:tr w:rsidR="00DC1640" w:rsidRPr="005C47F8" w14:paraId="740B5630" w14:textId="77777777" w:rsidTr="00DC1640">
        <w:tc>
          <w:tcPr>
            <w:tcW w:w="2386" w:type="dxa"/>
            <w:shd w:val="clear" w:color="auto" w:fill="auto"/>
          </w:tcPr>
          <w:p w14:paraId="5BF99CBA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11FE7406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16/301 (5)</w:t>
            </w:r>
          </w:p>
        </w:tc>
        <w:tc>
          <w:tcPr>
            <w:tcW w:w="2386" w:type="dxa"/>
            <w:shd w:val="clear" w:color="auto" w:fill="auto"/>
          </w:tcPr>
          <w:p w14:paraId="69B5C598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27/299 (9)</w:t>
            </w:r>
          </w:p>
        </w:tc>
        <w:tc>
          <w:tcPr>
            <w:tcW w:w="2386" w:type="dxa"/>
            <w:shd w:val="clear" w:color="auto" w:fill="auto"/>
          </w:tcPr>
          <w:p w14:paraId="7D6A59FE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0,0740</w:t>
            </w:r>
          </w:p>
        </w:tc>
      </w:tr>
    </w:tbl>
    <w:p w14:paraId="71F66572" w14:textId="77777777" w:rsidR="000860A7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FLU = </w:t>
      </w:r>
      <w:proofErr w:type="spellStart"/>
      <w:r w:rsidRPr="005C47F8">
        <w:rPr>
          <w:rFonts w:eastAsia="TimesNewRoman"/>
          <w:sz w:val="22"/>
          <w:szCs w:val="22"/>
        </w:rPr>
        <w:t>flukonazol</w:t>
      </w:r>
      <w:proofErr w:type="spellEnd"/>
      <w:r w:rsidRPr="005C47F8">
        <w:rPr>
          <w:rFonts w:eastAsia="TimesNewRoman"/>
          <w:sz w:val="22"/>
          <w:szCs w:val="22"/>
        </w:rPr>
        <w:t xml:space="preserve">; ITZ = </w:t>
      </w:r>
      <w:proofErr w:type="spellStart"/>
      <w:r w:rsidRPr="005C47F8">
        <w:rPr>
          <w:rFonts w:eastAsia="TimesNewRoman"/>
          <w:sz w:val="22"/>
          <w:szCs w:val="22"/>
        </w:rPr>
        <w:t>itrakonazol</w:t>
      </w:r>
      <w:proofErr w:type="spellEnd"/>
      <w:r w:rsidRPr="005C47F8">
        <w:rPr>
          <w:rFonts w:eastAsia="TimesNewRoman"/>
          <w:sz w:val="22"/>
          <w:szCs w:val="22"/>
        </w:rPr>
        <w:t xml:space="preserve">; POS =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149EC9EB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a: FLU/ITZ (1 899); FLU (316)</w:t>
      </w:r>
    </w:p>
    <w:p w14:paraId="2AB4E775" w14:textId="77777777" w:rsidR="004A1E41" w:rsidRPr="005C47F8" w:rsidRDefault="004A1E41" w:rsidP="008B7E4D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poslednú dávku skúšaného lieku plus 7 dní; v štúdii 316 to bola doba od prvej dávky po poslednú dávku skúšaného lieku plus 7 dní.</w:t>
      </w:r>
    </w:p>
    <w:p w14:paraId="792037FC" w14:textId="77777777" w:rsidR="004A1E41" w:rsidRPr="00BF7A01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100. deň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>; v štúdii 316 to bola doba od</w:t>
      </w:r>
      <w:r w:rsid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>východiskového dňa po 111. deň od východiskového dňa.</w:t>
      </w:r>
    </w:p>
    <w:p w14:paraId="6410BF7F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d: Všetci </w:t>
      </w:r>
      <w:proofErr w:type="spellStart"/>
      <w:r w:rsidRPr="007C193D">
        <w:rPr>
          <w:rFonts w:eastAsia="TimesNewRoman"/>
          <w:sz w:val="22"/>
          <w:szCs w:val="22"/>
        </w:rPr>
        <w:t>randomizovaní</w:t>
      </w:r>
      <w:proofErr w:type="spellEnd"/>
      <w:r w:rsidRPr="007C193D">
        <w:rPr>
          <w:rFonts w:eastAsia="TimesNewRoman"/>
          <w:sz w:val="22"/>
          <w:szCs w:val="22"/>
        </w:rPr>
        <w:t xml:space="preserve"> pacienti</w:t>
      </w:r>
    </w:p>
    <w:p w14:paraId="718F5C33" w14:textId="77777777" w:rsidR="008972B8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e: Všetci liečení pacienti</w:t>
      </w:r>
    </w:p>
    <w:p w14:paraId="23D11467" w14:textId="77777777"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7088145" w14:textId="77777777" w:rsidR="004A1E41" w:rsidRPr="00FA2009" w:rsidRDefault="004A1E41" w:rsidP="008972B8">
      <w:pPr>
        <w:autoSpaceDE w:val="0"/>
        <w:autoSpaceDN w:val="0"/>
        <w:adjustRightInd w:val="0"/>
        <w:rPr>
          <w:rFonts w:eastAsia="TimesNewRoman"/>
          <w:sz w:val="22"/>
        </w:rPr>
      </w:pPr>
      <w:r w:rsidRPr="001035FF">
        <w:rPr>
          <w:rFonts w:eastAsia="TimesNewRoman,Bold"/>
          <w:b/>
          <w:bCs/>
          <w:sz w:val="22"/>
          <w:szCs w:val="22"/>
        </w:rPr>
        <w:t>Tabuľka 6</w:t>
      </w:r>
      <w:r w:rsidRPr="001035FF">
        <w:rPr>
          <w:rFonts w:eastAsia="TimesNewRoman,Bold"/>
          <w:b/>
          <w:bCs/>
          <w:sz w:val="22"/>
          <w:szCs w:val="22"/>
        </w:rPr>
        <w:tab/>
      </w:r>
      <w:r w:rsidRPr="00FA2009">
        <w:rPr>
          <w:rFonts w:eastAsia="TimesNewRoman"/>
          <w:sz w:val="22"/>
        </w:rPr>
        <w:t xml:space="preserve">Výsledky klinických štúdií profylaxie invazívnych </w:t>
      </w:r>
      <w:proofErr w:type="spellStart"/>
      <w:r w:rsidRPr="00FA2009">
        <w:rPr>
          <w:rFonts w:eastAsia="TimesNewRoman"/>
          <w:sz w:val="22"/>
        </w:rPr>
        <w:t>mykotických</w:t>
      </w:r>
      <w:proofErr w:type="spellEnd"/>
      <w:r w:rsidRPr="00FA2009">
        <w:rPr>
          <w:rFonts w:eastAsia="TimesNewRoman"/>
          <w:sz w:val="22"/>
        </w:rPr>
        <w:t xml:space="preserve"> infekcií</w:t>
      </w:r>
    </w:p>
    <w:p w14:paraId="0C540358" w14:textId="77777777" w:rsidR="008972B8" w:rsidRPr="001035FF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86"/>
        <w:gridCol w:w="3426"/>
      </w:tblGrid>
      <w:tr w:rsidR="004A1E41" w:rsidRPr="005C47F8" w14:paraId="117DAB48" w14:textId="77777777" w:rsidTr="00DC1640">
        <w:tc>
          <w:tcPr>
            <w:tcW w:w="3085" w:type="dxa"/>
            <w:shd w:val="clear" w:color="auto" w:fill="auto"/>
          </w:tcPr>
          <w:p w14:paraId="3D676D72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14:paraId="43DE948B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FA2009">
              <w:rPr>
                <w:rFonts w:eastAsia="TimesNewRoman,Bold"/>
                <w:sz w:val="22"/>
              </w:rPr>
              <w:t>Posakonazol</w:t>
            </w:r>
            <w:proofErr w:type="spellEnd"/>
            <w:r w:rsidRPr="00FA2009">
              <w:rPr>
                <w:rFonts w:eastAsia="TimesNewRoman,Bold"/>
                <w:sz w:val="22"/>
              </w:rPr>
              <w:t xml:space="preserve"> vo forme</w:t>
            </w:r>
          </w:p>
          <w:p w14:paraId="4CF56213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>perorálnej suspenzie</w:t>
            </w:r>
          </w:p>
          <w:p w14:paraId="7CC05AF9" w14:textId="77777777"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shd w:val="clear" w:color="auto" w:fill="auto"/>
          </w:tcPr>
          <w:p w14:paraId="7A6F0E1F" w14:textId="77777777" w:rsidR="004A1E41" w:rsidRPr="00FA2009" w:rsidRDefault="004A1E41" w:rsidP="00DC1640">
            <w:pPr>
              <w:autoSpaceDE w:val="0"/>
              <w:autoSpaceDN w:val="0"/>
              <w:adjustRightInd w:val="0"/>
              <w:ind w:left="199" w:hanging="199"/>
              <w:jc w:val="center"/>
              <w:rPr>
                <w:rFonts w:eastAsia="TimesNewRoman,Bold"/>
                <w:sz w:val="22"/>
              </w:rPr>
            </w:pPr>
            <w:proofErr w:type="spellStart"/>
            <w:r w:rsidRPr="00FA2009">
              <w:rPr>
                <w:rFonts w:eastAsia="TimesNewRoman,Bold"/>
                <w:sz w:val="22"/>
              </w:rPr>
              <w:t>Kontrola</w:t>
            </w:r>
            <w:r w:rsidRPr="00FA2009">
              <w:rPr>
                <w:rFonts w:eastAsia="TimesNewRoman,Bold"/>
                <w:sz w:val="22"/>
                <w:vertAlign w:val="superscript"/>
              </w:rPr>
              <w:t>a</w:t>
            </w:r>
            <w:proofErr w:type="spellEnd"/>
          </w:p>
        </w:tc>
      </w:tr>
      <w:tr w:rsidR="00DC1640" w:rsidRPr="005C47F8" w14:paraId="0A561FCC" w14:textId="77777777" w:rsidTr="00DC1640">
        <w:tc>
          <w:tcPr>
            <w:tcW w:w="8897" w:type="dxa"/>
            <w:gridSpan w:val="3"/>
            <w:shd w:val="clear" w:color="auto" w:fill="auto"/>
          </w:tcPr>
          <w:p w14:paraId="1D20B1EA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Podiel (%) pacientov s dokázanou/predpokladanou </w:t>
            </w:r>
            <w:proofErr w:type="spellStart"/>
            <w:r w:rsidRPr="00FA2009">
              <w:rPr>
                <w:rFonts w:eastAsia="TimesNewRoman,Bold"/>
                <w:sz w:val="22"/>
              </w:rPr>
              <w:t>aspergilózou</w:t>
            </w:r>
            <w:proofErr w:type="spellEnd"/>
          </w:p>
        </w:tc>
      </w:tr>
      <w:tr w:rsidR="00DC1640" w:rsidRPr="005C47F8" w14:paraId="3C5DD45A" w14:textId="77777777" w:rsidTr="00DC1640">
        <w:tc>
          <w:tcPr>
            <w:tcW w:w="8897" w:type="dxa"/>
            <w:gridSpan w:val="3"/>
            <w:shd w:val="clear" w:color="auto" w:fill="auto"/>
          </w:tcPr>
          <w:p w14:paraId="250E9B05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Obdobie počas </w:t>
            </w:r>
            <w:proofErr w:type="spellStart"/>
            <w:r w:rsidRPr="00FA2009">
              <w:rPr>
                <w:rFonts w:eastAsia="TimesNewRoman,Bold"/>
                <w:sz w:val="22"/>
              </w:rPr>
              <w:t>liečby</w:t>
            </w:r>
            <w:r w:rsidRPr="00FA2009">
              <w:rPr>
                <w:rFonts w:eastAsia="TimesNewRoman,Bold"/>
                <w:sz w:val="22"/>
                <w:vertAlign w:val="superscript"/>
              </w:rPr>
              <w:t>b</w:t>
            </w:r>
            <w:proofErr w:type="spellEnd"/>
            <w:r w:rsidRPr="00FA2009">
              <w:rPr>
                <w:rFonts w:eastAsia="TimesNewRoman,Bold"/>
                <w:sz w:val="22"/>
                <w:vertAlign w:val="superscript"/>
              </w:rPr>
              <w:t xml:space="preserve"> </w:t>
            </w:r>
          </w:p>
        </w:tc>
      </w:tr>
      <w:tr w:rsidR="004A1E41" w:rsidRPr="005C47F8" w14:paraId="565C9A99" w14:textId="77777777" w:rsidTr="00DC1640">
        <w:tc>
          <w:tcPr>
            <w:tcW w:w="3085" w:type="dxa"/>
            <w:shd w:val="clear" w:color="auto" w:fill="auto"/>
          </w:tcPr>
          <w:p w14:paraId="76A849BF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31222869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2/304 (1)</w:t>
            </w:r>
          </w:p>
        </w:tc>
        <w:tc>
          <w:tcPr>
            <w:tcW w:w="3426" w:type="dxa"/>
            <w:shd w:val="clear" w:color="auto" w:fill="auto"/>
          </w:tcPr>
          <w:p w14:paraId="06752016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20/298 (7)</w:t>
            </w:r>
          </w:p>
        </w:tc>
      </w:tr>
      <w:tr w:rsidR="004A1E41" w:rsidRPr="005C47F8" w14:paraId="224518AF" w14:textId="77777777" w:rsidTr="00DC1640">
        <w:tc>
          <w:tcPr>
            <w:tcW w:w="3085" w:type="dxa"/>
            <w:shd w:val="clear" w:color="auto" w:fill="auto"/>
          </w:tcPr>
          <w:p w14:paraId="39A3B8AC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14:paraId="58F07733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3/291 (1)</w:t>
            </w:r>
          </w:p>
        </w:tc>
        <w:tc>
          <w:tcPr>
            <w:tcW w:w="3426" w:type="dxa"/>
            <w:shd w:val="clear" w:color="auto" w:fill="auto"/>
          </w:tcPr>
          <w:p w14:paraId="1C19BBC4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17/288 (6)</w:t>
            </w:r>
          </w:p>
        </w:tc>
      </w:tr>
      <w:tr w:rsidR="00DC1640" w:rsidRPr="005C47F8" w14:paraId="158350ED" w14:textId="77777777" w:rsidTr="00DC1640">
        <w:tc>
          <w:tcPr>
            <w:tcW w:w="8897" w:type="dxa"/>
            <w:gridSpan w:val="3"/>
            <w:shd w:val="clear" w:color="auto" w:fill="auto"/>
          </w:tcPr>
          <w:p w14:paraId="4FD0BA2E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Fixné </w:t>
            </w:r>
            <w:proofErr w:type="spellStart"/>
            <w:r w:rsidRPr="00FA2009">
              <w:rPr>
                <w:rFonts w:eastAsia="TimesNewRoman,Bold"/>
                <w:sz w:val="22"/>
              </w:rPr>
              <w:t>obdobie</w:t>
            </w:r>
            <w:r w:rsidRPr="00FA2009">
              <w:rPr>
                <w:rFonts w:eastAsia="TimesNewRoman,Bold"/>
                <w:sz w:val="22"/>
                <w:vertAlign w:val="superscript"/>
              </w:rPr>
              <w:t>c</w:t>
            </w:r>
            <w:proofErr w:type="spellEnd"/>
          </w:p>
        </w:tc>
      </w:tr>
      <w:tr w:rsidR="004A1E41" w:rsidRPr="005C47F8" w14:paraId="373601A8" w14:textId="77777777" w:rsidTr="00DC1640">
        <w:tc>
          <w:tcPr>
            <w:tcW w:w="3085" w:type="dxa"/>
            <w:shd w:val="clear" w:color="auto" w:fill="auto"/>
          </w:tcPr>
          <w:p w14:paraId="69C4623F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2DF9F609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4/304 (1)</w:t>
            </w:r>
          </w:p>
        </w:tc>
        <w:tc>
          <w:tcPr>
            <w:tcW w:w="3426" w:type="dxa"/>
            <w:shd w:val="clear" w:color="auto" w:fill="auto"/>
          </w:tcPr>
          <w:p w14:paraId="6960875E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26/298 (9)</w:t>
            </w:r>
          </w:p>
        </w:tc>
      </w:tr>
      <w:tr w:rsidR="004A1E41" w:rsidRPr="005C47F8" w14:paraId="4F6CE217" w14:textId="77777777" w:rsidTr="00DC1640">
        <w:tc>
          <w:tcPr>
            <w:tcW w:w="3085" w:type="dxa"/>
            <w:shd w:val="clear" w:color="auto" w:fill="auto"/>
          </w:tcPr>
          <w:p w14:paraId="2DEA6213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13C136CA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7/301 (2)</w:t>
            </w:r>
          </w:p>
        </w:tc>
        <w:tc>
          <w:tcPr>
            <w:tcW w:w="3426" w:type="dxa"/>
            <w:shd w:val="clear" w:color="auto" w:fill="auto"/>
          </w:tcPr>
          <w:p w14:paraId="765FAC96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21/299 (7)</w:t>
            </w:r>
          </w:p>
        </w:tc>
      </w:tr>
    </w:tbl>
    <w:p w14:paraId="1F2A5FE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FLU = </w:t>
      </w:r>
      <w:proofErr w:type="spellStart"/>
      <w:r w:rsidRPr="005C47F8">
        <w:rPr>
          <w:rFonts w:eastAsia="TimesNewRoman"/>
          <w:sz w:val="22"/>
          <w:szCs w:val="22"/>
        </w:rPr>
        <w:t>flukonazol</w:t>
      </w:r>
      <w:proofErr w:type="spellEnd"/>
      <w:r w:rsidRPr="005C47F8">
        <w:rPr>
          <w:rFonts w:eastAsia="TimesNewRoman"/>
          <w:sz w:val="22"/>
          <w:szCs w:val="22"/>
        </w:rPr>
        <w:t xml:space="preserve">; ITZ = </w:t>
      </w:r>
      <w:proofErr w:type="spellStart"/>
      <w:r w:rsidRPr="005C47F8">
        <w:rPr>
          <w:rFonts w:eastAsia="TimesNewRoman"/>
          <w:sz w:val="22"/>
          <w:szCs w:val="22"/>
        </w:rPr>
        <w:t>itrakonazol</w:t>
      </w:r>
      <w:proofErr w:type="spellEnd"/>
      <w:r w:rsidRPr="005C47F8">
        <w:rPr>
          <w:rFonts w:eastAsia="TimesNewRoman"/>
          <w:sz w:val="22"/>
          <w:szCs w:val="22"/>
        </w:rPr>
        <w:t xml:space="preserve">; POS =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37ADE8B3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a: FLU/ITZ (1 899); FLU (316)</w:t>
      </w:r>
    </w:p>
    <w:p w14:paraId="25C4F551" w14:textId="77777777" w:rsidR="004A1E41" w:rsidRPr="005C47F8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poslednú dávku skúšaného lieku plus 7 dní; v štúdii 316 to bola doba od prvej dávky po poslednú dávku skúšaného lieku plus 7 dní.</w:t>
      </w:r>
    </w:p>
    <w:p w14:paraId="1003F98C" w14:textId="77777777" w:rsidR="004A1E41" w:rsidRPr="005C47F8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 xml:space="preserve">c: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100. deň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>; v štúdii 316 to bola doba od východiskového dňa po 111. deň od východiskového dňa.</w:t>
      </w:r>
    </w:p>
    <w:p w14:paraId="0389308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d: Všetci </w:t>
      </w:r>
      <w:proofErr w:type="spellStart"/>
      <w:r w:rsidRPr="005C47F8">
        <w:rPr>
          <w:rFonts w:eastAsia="TimesNewRoman"/>
          <w:sz w:val="22"/>
          <w:szCs w:val="22"/>
        </w:rPr>
        <w:t>randomizovaní</w:t>
      </w:r>
      <w:proofErr w:type="spellEnd"/>
      <w:r w:rsidRPr="005C47F8">
        <w:rPr>
          <w:rFonts w:eastAsia="TimesNewRoman"/>
          <w:sz w:val="22"/>
          <w:szCs w:val="22"/>
        </w:rPr>
        <w:t xml:space="preserve"> pacienti</w:t>
      </w:r>
    </w:p>
    <w:p w14:paraId="4117552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e: Všetci liečení pacienti</w:t>
      </w:r>
    </w:p>
    <w:p w14:paraId="372A9628" w14:textId="77777777" w:rsidR="004A1E41" w:rsidRPr="005C47F8" w:rsidRDefault="004A1E41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7CF3FF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štúdii 1 899 sa pozoroval významný pokles úmrtnosti zo všetkých príčin v prospech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</w:p>
    <w:p w14:paraId="64D5D2D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[POS 49/304 (16 %) oproti FLU/ITZ 67/298 (22 %); p = 0,048]. Na základe odhadov podľa </w:t>
      </w:r>
      <w:proofErr w:type="spellStart"/>
      <w:r w:rsidRPr="005C47F8">
        <w:rPr>
          <w:rFonts w:eastAsia="TimesNewRoman"/>
          <w:sz w:val="22"/>
          <w:szCs w:val="22"/>
        </w:rPr>
        <w:t>Kaplana</w:t>
      </w:r>
      <w:proofErr w:type="spellEnd"/>
      <w:r w:rsidRPr="005C47F8">
        <w:rPr>
          <w:rFonts w:eastAsia="TimesNewRoman"/>
          <w:sz w:val="22"/>
          <w:szCs w:val="22"/>
        </w:rPr>
        <w:t>-</w:t>
      </w:r>
    </w:p>
    <w:p w14:paraId="7A06D33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Meiera</w:t>
      </w:r>
      <w:proofErr w:type="spellEnd"/>
      <w:r w:rsidRPr="005C47F8">
        <w:rPr>
          <w:rFonts w:eastAsia="TimesNewRoman"/>
          <w:sz w:val="22"/>
          <w:szCs w:val="22"/>
        </w:rPr>
        <w:t xml:space="preserve"> bola pravdepodobnosť prežívania do 100. dňa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významne vyššia u pacientov</w:t>
      </w:r>
    </w:p>
    <w:p w14:paraId="72E256B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liečených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>; toto zlepšenie prežívania sa preukázalo, keď sa do analýzy zahrnuli všetky</w:t>
      </w:r>
    </w:p>
    <w:p w14:paraId="7024E9F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príčiny smrti (p = 0,0354) ako aj úmrtia súvisiace s IFI (p = 0,0209).</w:t>
      </w:r>
    </w:p>
    <w:p w14:paraId="533099F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8EC471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štúdii 316 bola celková úmrtnosť podobná (POS 25 %; FLU 28 %); podiel úmrtí súvisiacich s IFI</w:t>
      </w:r>
    </w:p>
    <w:p w14:paraId="2212C944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bol však významne nižší v skupine s POS (4/301) v porovnaní so skupinou s FLU (12/299;</w:t>
      </w:r>
    </w:p>
    <w:p w14:paraId="45C0019B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 = 0,0413).</w:t>
      </w:r>
    </w:p>
    <w:p w14:paraId="720A7138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5A6705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14:paraId="2D30DBAD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Šestnásť pacientov vo veku 8 – 17 rokov sa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</w:t>
      </w:r>
    </w:p>
    <w:p w14:paraId="4668516A" w14:textId="77777777" w:rsidR="004A1E41" w:rsidRPr="00BA1663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800 mg/deň v štúdii invazívnych </w:t>
      </w:r>
      <w:proofErr w:type="spellStart"/>
      <w:r w:rsidRPr="005C47F8">
        <w:rPr>
          <w:rFonts w:eastAsia="TimesNewRoman"/>
          <w:sz w:val="22"/>
          <w:szCs w:val="22"/>
        </w:rPr>
        <w:t>mykotických</w:t>
      </w:r>
      <w:proofErr w:type="spellEnd"/>
      <w:r w:rsidRPr="005C47F8">
        <w:rPr>
          <w:rFonts w:eastAsia="TimesNewRoman"/>
          <w:sz w:val="22"/>
          <w:szCs w:val="22"/>
        </w:rPr>
        <w:t xml:space="preserve"> infekcií. Na základe dostupných údajov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od 16 z týchto pediatrických pacientov sa bezpečnostný profil zdá byť podobný ako u pacientov vo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veku ≥ 18 rokov.</w:t>
      </w:r>
    </w:p>
    <w:p w14:paraId="6B171973" w14:textId="77777777" w:rsidR="00FA2009" w:rsidRDefault="00FA2009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B0839FC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Okrem toho dvanásť pacientov vo veku 13 – 17 rokov dostávalo </w:t>
      </w: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vo forme perorálnej</w:t>
      </w:r>
    </w:p>
    <w:p w14:paraId="75A5304A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suspenzie 600 mg/deň ako profylaxiu invazívnych </w:t>
      </w:r>
      <w:proofErr w:type="spellStart"/>
      <w:r w:rsidRPr="007C193D">
        <w:rPr>
          <w:rFonts w:eastAsia="TimesNewRoman"/>
          <w:sz w:val="22"/>
          <w:szCs w:val="22"/>
        </w:rPr>
        <w:t>mykotických</w:t>
      </w:r>
      <w:proofErr w:type="spellEnd"/>
      <w:r w:rsidRPr="007C193D">
        <w:rPr>
          <w:rFonts w:eastAsia="TimesNewRoman"/>
          <w:sz w:val="22"/>
          <w:szCs w:val="22"/>
        </w:rPr>
        <w:t xml:space="preserve"> infekcií (štúdie 316 a 1 899).</w:t>
      </w:r>
    </w:p>
    <w:p w14:paraId="5D3A8C7A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Bezpečnostný profil u týchto pacientov vo veku &lt; 18 rokov sa zdá byť podobný bezpečnostnému</w:t>
      </w:r>
    </w:p>
    <w:p w14:paraId="2A2C1F6E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profilu pozorovanému u dospelých. Na základe </w:t>
      </w:r>
      <w:proofErr w:type="spellStart"/>
      <w:r w:rsidRPr="00224DED">
        <w:rPr>
          <w:rFonts w:eastAsia="TimesNewRoman"/>
          <w:sz w:val="22"/>
          <w:szCs w:val="22"/>
        </w:rPr>
        <w:t>farmakokinetických</w:t>
      </w:r>
      <w:proofErr w:type="spellEnd"/>
      <w:r w:rsidRPr="00224DED">
        <w:rPr>
          <w:rFonts w:eastAsia="TimesNewRoman"/>
          <w:sz w:val="22"/>
          <w:szCs w:val="22"/>
        </w:rPr>
        <w:t xml:space="preserve"> údajov získaných od 10 z týchto</w:t>
      </w:r>
    </w:p>
    <w:p w14:paraId="79BE8324" w14:textId="77777777" w:rsidR="004A1E41" w:rsidRPr="00AC4C7C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pediatrických pacientov sa </w:t>
      </w:r>
      <w:proofErr w:type="spellStart"/>
      <w:r w:rsidRPr="00AC4C7C">
        <w:rPr>
          <w:rFonts w:eastAsia="TimesNewRoman"/>
          <w:sz w:val="22"/>
          <w:szCs w:val="22"/>
        </w:rPr>
        <w:t>farmakokinetický</w:t>
      </w:r>
      <w:proofErr w:type="spellEnd"/>
      <w:r w:rsidRPr="00AC4C7C">
        <w:rPr>
          <w:rFonts w:eastAsia="TimesNewRoman"/>
          <w:sz w:val="22"/>
          <w:szCs w:val="22"/>
        </w:rPr>
        <w:t xml:space="preserve"> profil zdá byť podobný ako u pacientov vo veku ≥ 18</w:t>
      </w:r>
    </w:p>
    <w:p w14:paraId="1CBA0786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rokov. V štúdii (štúdia 03579) so 136 </w:t>
      </w:r>
      <w:proofErr w:type="spellStart"/>
      <w:r w:rsidRPr="005C47F8">
        <w:rPr>
          <w:rFonts w:eastAsia="TimesNewRoman"/>
          <w:sz w:val="22"/>
          <w:szCs w:val="22"/>
        </w:rPr>
        <w:t>neutropenickými</w:t>
      </w:r>
      <w:proofErr w:type="spellEnd"/>
      <w:r w:rsidRPr="005C47F8">
        <w:rPr>
          <w:rFonts w:eastAsia="TimesNewRoman"/>
          <w:sz w:val="22"/>
          <w:szCs w:val="22"/>
        </w:rPr>
        <w:t xml:space="preserve"> pediatrickými pacientmi vo veku 11 mesiacov</w:t>
      </w:r>
    </w:p>
    <w:p w14:paraId="27BF548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– 17 rokov liečenými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v dávkach až do 18 mg/kg/deň</w:t>
      </w:r>
    </w:p>
    <w:p w14:paraId="7219B4DF" w14:textId="77777777"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rozdelených do troch dávok denne, dosiahlo približne 50 % vopred špecifikovaný cieľ (</w:t>
      </w:r>
      <w:proofErr w:type="spellStart"/>
      <w:r w:rsidRPr="005C47F8">
        <w:rPr>
          <w:rFonts w:eastAsia="TimesNewRoman"/>
          <w:sz w:val="22"/>
          <w:szCs w:val="22"/>
        </w:rPr>
        <w:t>Cav</w:t>
      </w:r>
      <w:proofErr w:type="spellEnd"/>
      <w:r w:rsidRPr="00A8753D">
        <w:rPr>
          <w:rFonts w:eastAsia="TimesNewRoman"/>
          <w:sz w:val="22"/>
          <w:szCs w:val="22"/>
        </w:rPr>
        <w:t xml:space="preserve"> v rozmedzí 500 </w:t>
      </w:r>
      <w:proofErr w:type="spellStart"/>
      <w:r w:rsidRPr="00A8753D">
        <w:rPr>
          <w:rFonts w:eastAsia="TimesNewRoman"/>
          <w:sz w:val="22"/>
          <w:szCs w:val="22"/>
        </w:rPr>
        <w:t>ng</w:t>
      </w:r>
      <w:proofErr w:type="spellEnd"/>
      <w:r w:rsidRPr="00A8753D">
        <w:rPr>
          <w:rFonts w:eastAsia="TimesNewRoman"/>
          <w:sz w:val="22"/>
          <w:szCs w:val="22"/>
        </w:rPr>
        <w:t xml:space="preserve">/ml – 2 500 </w:t>
      </w:r>
      <w:proofErr w:type="spellStart"/>
      <w:r w:rsidRPr="00A8753D">
        <w:rPr>
          <w:rFonts w:eastAsia="TimesNewRoman"/>
          <w:sz w:val="22"/>
          <w:szCs w:val="22"/>
        </w:rPr>
        <w:t>ng</w:t>
      </w:r>
      <w:proofErr w:type="spellEnd"/>
      <w:r w:rsidRPr="00A8753D">
        <w:rPr>
          <w:rFonts w:eastAsia="TimesNewRoman"/>
          <w:sz w:val="22"/>
          <w:szCs w:val="22"/>
        </w:rPr>
        <w:t>/ml v 7. deň) (pozri časť 5.2).</w:t>
      </w:r>
    </w:p>
    <w:p w14:paraId="1DE79A6C" w14:textId="77777777" w:rsidR="00FA2009" w:rsidRDefault="00FA2009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F3CD14F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Bezpečnosť a účinnosť u pediatrických pacientov vo veku menej ako 18 rokov neboli stanovené.</w:t>
      </w:r>
    </w:p>
    <w:p w14:paraId="3B36BF1B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E4E4EDE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224DED">
        <w:rPr>
          <w:rFonts w:eastAsia="TimesNewRoman"/>
          <w:sz w:val="22"/>
          <w:szCs w:val="22"/>
          <w:u w:val="single"/>
        </w:rPr>
        <w:t>Hodnotenie elektrokardiogramu</w:t>
      </w:r>
    </w:p>
    <w:p w14:paraId="5D346F3E" w14:textId="77777777"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Viacnásobné, </w:t>
      </w:r>
      <w:r w:rsidR="00C54F36">
        <w:rPr>
          <w:rFonts w:eastAsia="TimesNewRoman"/>
          <w:sz w:val="22"/>
          <w:szCs w:val="22"/>
        </w:rPr>
        <w:t>v porovnateľnom čase zhromaždené</w:t>
      </w:r>
      <w:r w:rsidR="00785262">
        <w:rPr>
          <w:rFonts w:eastAsia="TimesNewRoman"/>
          <w:sz w:val="22"/>
          <w:szCs w:val="22"/>
        </w:rPr>
        <w:t xml:space="preserve"> záznamy</w:t>
      </w:r>
      <w:r w:rsidRPr="007D5BD4">
        <w:rPr>
          <w:rFonts w:eastAsia="TimesNewRoman"/>
          <w:sz w:val="22"/>
          <w:szCs w:val="22"/>
        </w:rPr>
        <w:t xml:space="preserve"> EKG počas 12-hodinového obdobia pred podaním</w:t>
      </w:r>
      <w:r w:rsidR="00785262">
        <w:rPr>
          <w:rFonts w:eastAsia="TimesNewRoman"/>
          <w:sz w:val="22"/>
          <w:szCs w:val="22"/>
        </w:rPr>
        <w:t xml:space="preserve"> </w:t>
      </w:r>
      <w:proofErr w:type="spellStart"/>
      <w:r w:rsidRPr="00785262">
        <w:rPr>
          <w:rFonts w:eastAsia="TimesNewRoman"/>
          <w:sz w:val="22"/>
          <w:szCs w:val="22"/>
        </w:rPr>
        <w:t>posakonazolu</w:t>
      </w:r>
      <w:proofErr w:type="spellEnd"/>
      <w:r w:rsidRPr="00785262">
        <w:rPr>
          <w:rFonts w:eastAsia="TimesNewRoman"/>
          <w:sz w:val="22"/>
          <w:szCs w:val="22"/>
        </w:rPr>
        <w:t xml:space="preserve"> vo forme perorálnej suspenzie a v priebehu jeho podávania (400 mg dvakrát denne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>s jedlom s vysokým obsahom tuku) sa získali od 173 zdravých dobrovoľníkov, mužov a žien, vo veku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 xml:space="preserve">od 18 do 85 rokov. Nepozorovali sa žiadne klinicky relevantné zmeny priemerného </w:t>
      </w:r>
      <w:proofErr w:type="spellStart"/>
      <w:r w:rsidRPr="00785262">
        <w:rPr>
          <w:rFonts w:eastAsia="TimesNewRoman"/>
          <w:sz w:val="22"/>
          <w:szCs w:val="22"/>
        </w:rPr>
        <w:t>QTc</w:t>
      </w:r>
      <w:proofErr w:type="spellEnd"/>
      <w:r w:rsidRPr="00785262">
        <w:rPr>
          <w:rFonts w:eastAsia="TimesNewRoman"/>
          <w:sz w:val="22"/>
          <w:szCs w:val="22"/>
        </w:rPr>
        <w:t xml:space="preserve"> (</w:t>
      </w:r>
      <w:r w:rsidR="00A8753D" w:rsidRPr="008D3164">
        <w:rPr>
          <w:rFonts w:eastAsia="TimesNewRoman"/>
          <w:sz w:val="22"/>
          <w:szCs w:val="22"/>
        </w:rPr>
        <w:t>podľa</w:t>
      </w:r>
      <w:r w:rsidR="00A8753D">
        <w:rPr>
          <w:rFonts w:eastAsia="TimesNewRoman"/>
          <w:sz w:val="22"/>
          <w:szCs w:val="22"/>
        </w:rPr>
        <w:t xml:space="preserve"> </w:t>
      </w:r>
      <w:proofErr w:type="spellStart"/>
      <w:r w:rsidRPr="00A8753D">
        <w:rPr>
          <w:rFonts w:eastAsia="TimesNewRoman"/>
          <w:sz w:val="22"/>
          <w:szCs w:val="22"/>
        </w:rPr>
        <w:t>Fridericia</w:t>
      </w:r>
      <w:proofErr w:type="spellEnd"/>
      <w:r w:rsidRPr="00A8753D">
        <w:rPr>
          <w:rFonts w:eastAsia="TimesNewRoman"/>
          <w:sz w:val="22"/>
          <w:szCs w:val="22"/>
        </w:rPr>
        <w:t>)</w:t>
      </w:r>
      <w:r w:rsidR="00A8753D">
        <w:rPr>
          <w:rFonts w:eastAsia="TimesNewRoman"/>
          <w:sz w:val="22"/>
          <w:szCs w:val="22"/>
        </w:rPr>
        <w:t xml:space="preserve"> </w:t>
      </w:r>
      <w:r w:rsidRPr="00A8753D">
        <w:rPr>
          <w:rFonts w:eastAsia="TimesNewRoman"/>
          <w:sz w:val="22"/>
          <w:szCs w:val="22"/>
        </w:rPr>
        <w:t>intervalu oproti východiskovým meraniam.</w:t>
      </w:r>
    </w:p>
    <w:p w14:paraId="3F9C7A23" w14:textId="77777777" w:rsidR="004A1E41" w:rsidRPr="007C193D" w:rsidRDefault="004A1E41" w:rsidP="004A1E41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10657AB" w14:textId="77777777" w:rsidR="00161F57" w:rsidRPr="00224DE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C193D">
        <w:rPr>
          <w:b/>
          <w:bCs/>
          <w:iCs/>
          <w:sz w:val="22"/>
          <w:szCs w:val="22"/>
        </w:rPr>
        <w:t>5.2</w:t>
      </w:r>
      <w:r w:rsidR="00161F57" w:rsidRPr="007C193D">
        <w:rPr>
          <w:b/>
          <w:bCs/>
          <w:iCs/>
          <w:sz w:val="22"/>
          <w:szCs w:val="22"/>
        </w:rPr>
        <w:tab/>
      </w:r>
      <w:proofErr w:type="spellStart"/>
      <w:r w:rsidR="00161F57" w:rsidRPr="007C193D">
        <w:rPr>
          <w:b/>
          <w:bCs/>
          <w:iCs/>
          <w:sz w:val="22"/>
          <w:szCs w:val="22"/>
        </w:rPr>
        <w:t>Farmakokinetick</w:t>
      </w:r>
      <w:r w:rsidR="00161F57" w:rsidRPr="00224DED">
        <w:rPr>
          <w:b/>
          <w:bCs/>
          <w:iCs/>
          <w:sz w:val="22"/>
          <w:szCs w:val="22"/>
        </w:rPr>
        <w:t>é</w:t>
      </w:r>
      <w:proofErr w:type="spellEnd"/>
      <w:r w:rsidR="00161F57" w:rsidRPr="00224DED">
        <w:rPr>
          <w:b/>
          <w:bCs/>
          <w:iCs/>
          <w:sz w:val="22"/>
          <w:szCs w:val="22"/>
        </w:rPr>
        <w:t xml:space="preserve"> vlastnosti</w:t>
      </w:r>
    </w:p>
    <w:p w14:paraId="1B5E3BDA" w14:textId="77777777" w:rsidR="00161F57" w:rsidRPr="00224DE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2AD013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4DED">
        <w:rPr>
          <w:sz w:val="22"/>
          <w:szCs w:val="22"/>
          <w:u w:val="single"/>
        </w:rPr>
        <w:t>Absorpcia</w:t>
      </w:r>
    </w:p>
    <w:p w14:paraId="022727F3" w14:textId="2FBCFC25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sa absorbuje s mediánom </w:t>
      </w:r>
      <w:proofErr w:type="spellStart"/>
      <w:r w:rsidRPr="00AC4C7C">
        <w:rPr>
          <w:sz w:val="22"/>
          <w:szCs w:val="22"/>
        </w:rPr>
        <w:t>t</w:t>
      </w:r>
      <w:r w:rsidRPr="00AC4C7C">
        <w:rPr>
          <w:sz w:val="22"/>
          <w:szCs w:val="22"/>
          <w:vertAlign w:val="subscript"/>
        </w:rPr>
        <w:t>max</w:t>
      </w:r>
      <w:proofErr w:type="spellEnd"/>
      <w:r w:rsidRPr="00AC4C7C">
        <w:rPr>
          <w:sz w:val="22"/>
          <w:szCs w:val="22"/>
        </w:rPr>
        <w:t xml:space="preserve"> 3 hodiny (najedení pacienti). </w:t>
      </w:r>
      <w:proofErr w:type="spellStart"/>
      <w:r w:rsidRPr="00AC4C7C">
        <w:rPr>
          <w:sz w:val="22"/>
          <w:szCs w:val="22"/>
        </w:rPr>
        <w:t>Farmakokinetika</w:t>
      </w:r>
      <w:proofErr w:type="spellEnd"/>
      <w:r w:rsidR="00FA2009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 po podaní jednorazovej a viacnásobnej dávky až do 800 mg lineárna, ak sa užíva</w:t>
      </w:r>
      <w:r w:rsidR="00FA2009">
        <w:rPr>
          <w:sz w:val="22"/>
          <w:szCs w:val="22"/>
        </w:rPr>
        <w:t xml:space="preserve"> </w:t>
      </w:r>
      <w:r w:rsidR="005C2930">
        <w:rPr>
          <w:sz w:val="22"/>
          <w:szCs w:val="22"/>
        </w:rPr>
        <w:t>súbež</w:t>
      </w:r>
      <w:r w:rsidRPr="005C47F8">
        <w:rPr>
          <w:sz w:val="22"/>
          <w:szCs w:val="22"/>
        </w:rPr>
        <w:t>ne s jedlom s vysokým obsahom tuku. Nepozorovali sa žiadne ďalšie zvýšenia expozície, keď sa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pacientom a zdravým dobrovoľníkom podávali dávky vyššie ako 800 mg denne. V stave nalačno sa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AUC zvýšilo menej než úmerne dávke vyššej ako 200 mg. Preukázalo sa, že u zdravých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dobrovoľníkov v podmienkach nalačno zvýšilo rozdelenie celkovej dennej dávky (800 mg) do štyroch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 xml:space="preserve">200 mg dávok denne, v porovnaní so 400 mg dvakrát denne, expozíciu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2,6-násobne.</w:t>
      </w:r>
    </w:p>
    <w:p w14:paraId="3334475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77A1483E" w14:textId="0021F28F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 xml:space="preserve">Vplyv </w:t>
      </w:r>
      <w:r w:rsidR="00CA288F">
        <w:rPr>
          <w:sz w:val="22"/>
          <w:szCs w:val="22"/>
          <w:u w:val="single"/>
        </w:rPr>
        <w:t>jedla</w:t>
      </w:r>
      <w:r w:rsidRPr="005C47F8">
        <w:rPr>
          <w:sz w:val="22"/>
          <w:szCs w:val="22"/>
          <w:u w:val="single"/>
        </w:rPr>
        <w:t xml:space="preserve"> na perorálnu absorpciu u zdravých dobrovoľníkov</w:t>
      </w:r>
    </w:p>
    <w:p w14:paraId="015D647E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Absorpcia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bola významne zvýšená, keď sa 400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(jedenkrát denne)</w:t>
      </w:r>
    </w:p>
    <w:p w14:paraId="76E4F3E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podávalo počas konzumácie jedla s vysokým obsahom tuku (~ 50 gramov tuku) alebo bezprostredne</w:t>
      </w:r>
    </w:p>
    <w:p w14:paraId="486D3B8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nej, v porovnaní s podávaním pred jedlom, pričom </w:t>
      </w:r>
      <w:proofErr w:type="spellStart"/>
      <w:r w:rsidRPr="005C47F8">
        <w:rPr>
          <w:sz w:val="22"/>
          <w:szCs w:val="22"/>
        </w:rPr>
        <w:t>C</w:t>
      </w:r>
      <w:r w:rsidRPr="005C47F8">
        <w:rPr>
          <w:sz w:val="22"/>
          <w:szCs w:val="22"/>
          <w:vertAlign w:val="subscript"/>
        </w:rPr>
        <w:t>max</w:t>
      </w:r>
      <w:proofErr w:type="spellEnd"/>
      <w:r w:rsidRPr="005C47F8">
        <w:rPr>
          <w:sz w:val="22"/>
          <w:szCs w:val="22"/>
        </w:rPr>
        <w:t xml:space="preserve"> sa zvýšila približne o 330 % a AUC</w:t>
      </w:r>
    </w:p>
    <w:p w14:paraId="2192B82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o 360 %. AUC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je: 4-násobne väčšia, keď sa podáva s jedlom s vysokým obsahom tuku</w:t>
      </w:r>
    </w:p>
    <w:p w14:paraId="14AEF2BB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(~ 50 gramov tuku) a približne 2,6-násobne väčšia, keď sa podáva s jedlom bez tuku alebo</w:t>
      </w:r>
    </w:p>
    <w:p w14:paraId="16A2A583" w14:textId="77777777" w:rsidR="00A719EF" w:rsidRPr="00DA525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</w:t>
      </w:r>
      <w:r w:rsidR="00DA5258">
        <w:rPr>
          <w:sz w:val="22"/>
          <w:szCs w:val="22"/>
        </w:rPr>
        <w:t> dietetickou potravinou</w:t>
      </w:r>
      <w:r w:rsidRPr="00DA5258">
        <w:rPr>
          <w:sz w:val="22"/>
          <w:szCs w:val="22"/>
        </w:rPr>
        <w:t xml:space="preserve"> (14 gramov tuku) v porovnaní s podaním nalačno (pozri časti 4.2 a 4.5).</w:t>
      </w:r>
    </w:p>
    <w:p w14:paraId="78B44131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635F441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C193D">
        <w:rPr>
          <w:sz w:val="22"/>
          <w:szCs w:val="22"/>
          <w:u w:val="single"/>
        </w:rPr>
        <w:t>Distribúcia</w:t>
      </w:r>
    </w:p>
    <w:p w14:paraId="4EE83A67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24DED">
        <w:rPr>
          <w:sz w:val="22"/>
          <w:szCs w:val="22"/>
        </w:rPr>
        <w:t>Posakonazol</w:t>
      </w:r>
      <w:proofErr w:type="spellEnd"/>
      <w:r w:rsidRPr="00224DED">
        <w:rPr>
          <w:sz w:val="22"/>
          <w:szCs w:val="22"/>
        </w:rPr>
        <w:t xml:space="preserve"> sa pomaly absorbuje a pomaly eliminuje s veľkým zdanlivým distribučným objemom</w:t>
      </w:r>
    </w:p>
    <w:p w14:paraId="3E1564A0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(1 774 litrov) a vo vysokej miere sa viaže na bielkoviny (&gt; 98 %), predovšetkým na sérový albumín.</w:t>
      </w:r>
    </w:p>
    <w:p w14:paraId="55C2147B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198A20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5C47F8">
        <w:rPr>
          <w:sz w:val="22"/>
          <w:szCs w:val="22"/>
          <w:u w:val="single"/>
        </w:rPr>
        <w:t>Biotransformácia</w:t>
      </w:r>
      <w:proofErr w:type="spellEnd"/>
    </w:p>
    <w:p w14:paraId="278CBD3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nemá žiadne významné cirkulujúce </w:t>
      </w:r>
      <w:proofErr w:type="spellStart"/>
      <w:r w:rsidRPr="005C47F8">
        <w:rPr>
          <w:sz w:val="22"/>
          <w:szCs w:val="22"/>
        </w:rPr>
        <w:t>metabolity</w:t>
      </w:r>
      <w:proofErr w:type="spellEnd"/>
      <w:r w:rsidRPr="005C47F8">
        <w:rPr>
          <w:sz w:val="22"/>
          <w:szCs w:val="22"/>
        </w:rPr>
        <w:t xml:space="preserve"> a nie je pravdepodobné, že by inhibítory</w:t>
      </w:r>
    </w:p>
    <w:p w14:paraId="5D4486B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enzýmov CYP450 ovplyvňovali jeho koncentrácie. Z cirkulujúcich </w:t>
      </w:r>
      <w:proofErr w:type="spellStart"/>
      <w:r w:rsidRPr="005C47F8">
        <w:rPr>
          <w:sz w:val="22"/>
          <w:szCs w:val="22"/>
        </w:rPr>
        <w:t>metabolitov</w:t>
      </w:r>
      <w:proofErr w:type="spellEnd"/>
      <w:r w:rsidRPr="005C47F8">
        <w:rPr>
          <w:sz w:val="22"/>
          <w:szCs w:val="22"/>
        </w:rPr>
        <w:t xml:space="preserve"> väčšinu tvoria</w:t>
      </w:r>
    </w:p>
    <w:p w14:paraId="28F0946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glukuronidové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konjugáty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s len malým pozorovaným množstvom oxidačných</w:t>
      </w:r>
    </w:p>
    <w:p w14:paraId="307A650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metabolitov</w:t>
      </w:r>
      <w:proofErr w:type="spellEnd"/>
      <w:r w:rsidRPr="005C47F8">
        <w:rPr>
          <w:sz w:val="22"/>
          <w:szCs w:val="22"/>
        </w:rPr>
        <w:t xml:space="preserve"> (sprostredkovaných CYP450). </w:t>
      </w:r>
      <w:proofErr w:type="spellStart"/>
      <w:r w:rsidRPr="005C47F8">
        <w:rPr>
          <w:sz w:val="22"/>
          <w:szCs w:val="22"/>
        </w:rPr>
        <w:t>Metabolity</w:t>
      </w:r>
      <w:proofErr w:type="spellEnd"/>
      <w:r w:rsidRPr="005C47F8">
        <w:rPr>
          <w:sz w:val="22"/>
          <w:szCs w:val="22"/>
        </w:rPr>
        <w:t xml:space="preserve"> vylúčené močom a stolicou predstavujú</w:t>
      </w:r>
    </w:p>
    <w:p w14:paraId="6281773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približne 17 % podanej rádioaktívne značenej dávky.</w:t>
      </w:r>
    </w:p>
    <w:p w14:paraId="1BC70DA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E63EB5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Eliminácia</w:t>
      </w:r>
    </w:p>
    <w:p w14:paraId="1A47D4A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sa eliminuje pomaly s priemerným polčasom (t½) 35 hodín (rozsah 20 až 66 hodín). Po</w:t>
      </w:r>
    </w:p>
    <w:p w14:paraId="50B6BE8C" w14:textId="77777777"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podaní </w:t>
      </w:r>
      <w:r w:rsidRPr="005C47F8">
        <w:rPr>
          <w:sz w:val="22"/>
          <w:szCs w:val="22"/>
          <w:vertAlign w:val="superscript"/>
        </w:rPr>
        <w:t>14</w:t>
      </w:r>
      <w:r w:rsidRPr="005C47F8">
        <w:rPr>
          <w:sz w:val="22"/>
          <w:szCs w:val="22"/>
        </w:rPr>
        <w:t xml:space="preserve">C-posakonazolu sa rádioaktívne značená dávka </w:t>
      </w:r>
      <w:r w:rsidR="008D3164">
        <w:rPr>
          <w:sz w:val="22"/>
          <w:szCs w:val="22"/>
        </w:rPr>
        <w:t>vylúčila</w:t>
      </w:r>
      <w:r w:rsidRPr="00E84951">
        <w:rPr>
          <w:sz w:val="22"/>
          <w:szCs w:val="22"/>
        </w:rPr>
        <w:t xml:space="preserve"> predovšetkým v stolici (77 %</w:t>
      </w:r>
    </w:p>
    <w:p w14:paraId="0DB8E890" w14:textId="77777777"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E84951">
        <w:rPr>
          <w:sz w:val="22"/>
          <w:szCs w:val="22"/>
        </w:rPr>
        <w:t>rádioaktívne značenej dáv</w:t>
      </w:r>
      <w:r w:rsidRPr="00747AC0">
        <w:rPr>
          <w:sz w:val="22"/>
          <w:szCs w:val="22"/>
        </w:rPr>
        <w:t xml:space="preserve">ky), pričom hlavnou zložkou bola </w:t>
      </w:r>
      <w:r w:rsidR="008D3164">
        <w:rPr>
          <w:sz w:val="22"/>
          <w:szCs w:val="22"/>
        </w:rPr>
        <w:t>pôvodná</w:t>
      </w:r>
      <w:r w:rsidRPr="008D3164">
        <w:rPr>
          <w:sz w:val="22"/>
          <w:szCs w:val="22"/>
        </w:rPr>
        <w:t xml:space="preserve"> látka</w:t>
      </w:r>
      <w:r w:rsidRPr="00E84951">
        <w:rPr>
          <w:sz w:val="22"/>
          <w:szCs w:val="22"/>
        </w:rPr>
        <w:t xml:space="preserve"> (66 % rádioaktívne</w:t>
      </w:r>
    </w:p>
    <w:p w14:paraId="09BE9EC7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značenej dávky). Vylučovanie obličkami je menej významnou cestou eliminácie, pričom 14 %</w:t>
      </w:r>
    </w:p>
    <w:p w14:paraId="70DDF030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rádioaktívne značenej dávky sa vylúčilo do moču (&lt; 0,2 % rádioaktívne značenej dávky je materská</w:t>
      </w:r>
    </w:p>
    <w:p w14:paraId="0D544E9D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látka). Rovnovážny stav sa dosahuje po 7 až 10 dňoch podávania viacnásobných dávok.</w:t>
      </w:r>
    </w:p>
    <w:p w14:paraId="7658832C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CAD1A48" w14:textId="62245384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AC4C7C">
        <w:rPr>
          <w:sz w:val="22"/>
          <w:szCs w:val="22"/>
          <w:u w:val="single"/>
        </w:rPr>
        <w:t>Farmakokinetika</w:t>
      </w:r>
      <w:proofErr w:type="spellEnd"/>
      <w:r w:rsidRPr="00AC4C7C">
        <w:rPr>
          <w:sz w:val="22"/>
          <w:szCs w:val="22"/>
          <w:u w:val="single"/>
        </w:rPr>
        <w:t xml:space="preserve"> </w:t>
      </w:r>
      <w:r w:rsidR="005C2930">
        <w:rPr>
          <w:sz w:val="22"/>
          <w:szCs w:val="22"/>
          <w:u w:val="single"/>
        </w:rPr>
        <w:t>u</w:t>
      </w:r>
      <w:r w:rsidRPr="00AC4C7C">
        <w:rPr>
          <w:sz w:val="22"/>
          <w:szCs w:val="22"/>
          <w:u w:val="single"/>
        </w:rPr>
        <w:t xml:space="preserve"> osobitných </w:t>
      </w:r>
      <w:r w:rsidR="005C2930">
        <w:rPr>
          <w:sz w:val="22"/>
          <w:szCs w:val="22"/>
          <w:u w:val="single"/>
        </w:rPr>
        <w:t>skupín</w:t>
      </w:r>
      <w:r w:rsidRPr="00AC4C7C">
        <w:rPr>
          <w:sz w:val="22"/>
          <w:szCs w:val="22"/>
          <w:u w:val="single"/>
        </w:rPr>
        <w:t xml:space="preserve"> pacientov</w:t>
      </w:r>
    </w:p>
    <w:p w14:paraId="5A3954E4" w14:textId="77777777" w:rsidR="00A719EF" w:rsidRPr="005C47F8" w:rsidRDefault="005C2930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Pediatrická populácia</w:t>
      </w:r>
    </w:p>
    <w:p w14:paraId="5ED13EF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800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denne v rozdelených dávkach na liečbu invazívnych </w:t>
      </w:r>
      <w:proofErr w:type="spellStart"/>
      <w:r w:rsidRPr="005C47F8">
        <w:rPr>
          <w:sz w:val="22"/>
          <w:szCs w:val="22"/>
        </w:rPr>
        <w:t>mykotických</w:t>
      </w:r>
      <w:proofErr w:type="spellEnd"/>
    </w:p>
    <w:p w14:paraId="1C696CF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infekcií boli priemerné minimálne plazmatické koncentrácie u 12 pacientov vo veku 8 – 17 rokov</w:t>
      </w:r>
    </w:p>
    <w:p w14:paraId="1384F98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(776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 xml:space="preserve">/ml) podobné koncentráciám u 194 pacientov vo veku 18 – 64 rokov (817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>/ml). Podobne</w:t>
      </w:r>
    </w:p>
    <w:p w14:paraId="6F6638D6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 štúdiách profylaxie bola priemerná koncentrácia (</w:t>
      </w:r>
      <w:proofErr w:type="spellStart"/>
      <w:r w:rsidRPr="005C47F8">
        <w:rPr>
          <w:sz w:val="22"/>
          <w:szCs w:val="22"/>
        </w:rPr>
        <w:t>average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concentration</w:t>
      </w:r>
      <w:proofErr w:type="spellEnd"/>
      <w:r w:rsidRPr="005C47F8">
        <w:rPr>
          <w:sz w:val="22"/>
          <w:szCs w:val="22"/>
        </w:rPr>
        <w:t xml:space="preserve">, </w:t>
      </w:r>
      <w:proofErr w:type="spellStart"/>
      <w:r w:rsidRPr="005C47F8">
        <w:rPr>
          <w:sz w:val="22"/>
          <w:szCs w:val="22"/>
        </w:rPr>
        <w:t>Cav</w:t>
      </w:r>
      <w:proofErr w:type="spellEnd"/>
      <w:r w:rsidRPr="005C47F8">
        <w:rPr>
          <w:sz w:val="22"/>
          <w:szCs w:val="22"/>
        </w:rPr>
        <w:t xml:space="preserve">) </w:t>
      </w:r>
      <w:proofErr w:type="spellStart"/>
      <w:r w:rsidRPr="005C47F8">
        <w:rPr>
          <w:sz w:val="22"/>
          <w:szCs w:val="22"/>
        </w:rPr>
        <w:t>posakonazolu</w:t>
      </w:r>
      <w:proofErr w:type="spellEnd"/>
    </w:p>
    <w:p w14:paraId="3F9F66C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 rovnovážnom stave u desiatich dospievajúcich (vo veku 13 – 17 rokov) porovnateľná s </w:t>
      </w:r>
      <w:proofErr w:type="spellStart"/>
      <w:r w:rsidRPr="005C47F8">
        <w:rPr>
          <w:sz w:val="22"/>
          <w:szCs w:val="22"/>
        </w:rPr>
        <w:t>Cav</w:t>
      </w:r>
      <w:proofErr w:type="spellEnd"/>
    </w:p>
    <w:p w14:paraId="6137801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dosiahnutou u dospelých (≥ 18 rokov). V štúdii so 136 </w:t>
      </w:r>
      <w:proofErr w:type="spellStart"/>
      <w:r w:rsidRPr="005C47F8">
        <w:rPr>
          <w:sz w:val="22"/>
          <w:szCs w:val="22"/>
        </w:rPr>
        <w:t>neutropenickými</w:t>
      </w:r>
      <w:proofErr w:type="spellEnd"/>
      <w:r w:rsidRPr="005C47F8">
        <w:rPr>
          <w:sz w:val="22"/>
          <w:szCs w:val="22"/>
        </w:rPr>
        <w:t xml:space="preserve"> pediatrickými pacientmi vo</w:t>
      </w:r>
    </w:p>
    <w:p w14:paraId="2939E65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veku 11 mesiacov – 17 rokov liečenými </w:t>
      </w:r>
      <w:proofErr w:type="spellStart"/>
      <w:r w:rsidRPr="005C47F8">
        <w:rPr>
          <w:sz w:val="22"/>
          <w:szCs w:val="22"/>
        </w:rPr>
        <w:t>posakonazolom</w:t>
      </w:r>
      <w:proofErr w:type="spellEnd"/>
      <w:r w:rsidRPr="005C47F8">
        <w:rPr>
          <w:sz w:val="22"/>
          <w:szCs w:val="22"/>
        </w:rPr>
        <w:t xml:space="preserve"> vo forme perorálnej suspenzie v dávkach až</w:t>
      </w:r>
    </w:p>
    <w:p w14:paraId="2D469EB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 18 mg/kg/deň rozdelených do troch dávok denne, dosiahlo približne 50 % vopred špecifikovaný</w:t>
      </w:r>
    </w:p>
    <w:p w14:paraId="094325F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cieľ (</w:t>
      </w:r>
      <w:proofErr w:type="spellStart"/>
      <w:r w:rsidRPr="005C47F8">
        <w:rPr>
          <w:sz w:val="22"/>
          <w:szCs w:val="22"/>
        </w:rPr>
        <w:t>Cav</w:t>
      </w:r>
      <w:proofErr w:type="spellEnd"/>
      <w:r w:rsidRPr="005C47F8">
        <w:rPr>
          <w:sz w:val="22"/>
          <w:szCs w:val="22"/>
        </w:rPr>
        <w:t xml:space="preserve"> v rozmedzí 500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 xml:space="preserve">/ml – 2 500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>/ml v 7. deň). Vo všeobecnosti mali expozície tendenciu</w:t>
      </w:r>
    </w:p>
    <w:p w14:paraId="70149F5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byť vyššie u starších pacientov (7 až &lt; 18 rokov) ako u mladších pacientov (2 až &lt; 7 rokov).</w:t>
      </w:r>
    </w:p>
    <w:p w14:paraId="6231BD4C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937EDA5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Pohlavie</w:t>
      </w:r>
    </w:p>
    <w:p w14:paraId="61A48F08" w14:textId="77777777"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sz w:val="22"/>
          <w:szCs w:val="22"/>
        </w:rPr>
        <w:t>Farmakokinetika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 porovnateľná u mužov a žien.</w:t>
      </w:r>
    </w:p>
    <w:p w14:paraId="011019AD" w14:textId="77777777"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61B5A74F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Staršie osoby (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</w:t>
      </w:r>
      <w:r w:rsidRPr="005C47F8">
        <w:rPr>
          <w:i/>
          <w:iCs/>
          <w:sz w:val="22"/>
          <w:szCs w:val="22"/>
        </w:rPr>
        <w:t>65 rokov)</w:t>
      </w:r>
    </w:p>
    <w:p w14:paraId="10E07B0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starších osôb (24 osôb vo veku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65 rokov) sa v porovnaní s mladšími osobami (24 osôb vo veku</w:t>
      </w:r>
    </w:p>
    <w:p w14:paraId="0EDBE3F5" w14:textId="77777777" w:rsidR="00A719EF" w:rsidRPr="00747AC0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18 – 45 rokov) pozoroval nárast </w:t>
      </w:r>
      <w:proofErr w:type="spellStart"/>
      <w:r w:rsidRPr="005C47F8">
        <w:rPr>
          <w:sz w:val="22"/>
          <w:szCs w:val="22"/>
        </w:rPr>
        <w:t>C</w:t>
      </w:r>
      <w:r w:rsidRPr="008B7E4D">
        <w:rPr>
          <w:sz w:val="22"/>
          <w:szCs w:val="22"/>
          <w:vertAlign w:val="subscript"/>
        </w:rPr>
        <w:t>max</w:t>
      </w:r>
      <w:proofErr w:type="spellEnd"/>
      <w:r w:rsidRPr="00747AC0">
        <w:rPr>
          <w:sz w:val="22"/>
          <w:szCs w:val="22"/>
        </w:rPr>
        <w:t xml:space="preserve"> (26 %) a AUC (29 %). V skúšaniach klinickej účinnosti bol však</w:t>
      </w:r>
    </w:p>
    <w:p w14:paraId="24C4D485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bezpečnostný profil </w:t>
      </w:r>
      <w:proofErr w:type="spellStart"/>
      <w:r w:rsidRPr="007C193D">
        <w:rPr>
          <w:sz w:val="22"/>
          <w:szCs w:val="22"/>
        </w:rPr>
        <w:t>posakonazolu</w:t>
      </w:r>
      <w:proofErr w:type="spellEnd"/>
      <w:r w:rsidRPr="007C193D">
        <w:rPr>
          <w:sz w:val="22"/>
          <w:szCs w:val="22"/>
        </w:rPr>
        <w:t xml:space="preserve"> podobný u mladých aj starších pacientov.</w:t>
      </w:r>
    </w:p>
    <w:p w14:paraId="2E19B3BB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2B10D65D" w14:textId="77777777" w:rsidR="00A719EF" w:rsidRPr="007C193D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C193D">
        <w:rPr>
          <w:i/>
          <w:iCs/>
          <w:sz w:val="22"/>
          <w:szCs w:val="22"/>
        </w:rPr>
        <w:t>Rasa</w:t>
      </w:r>
    </w:p>
    <w:p w14:paraId="3FFC87ED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 xml:space="preserve">V porovnaní s osobami bielej rasy bol u osôb čiernej rasy mierny pokles (16 %) AUC a </w:t>
      </w:r>
      <w:proofErr w:type="spellStart"/>
      <w:r w:rsidRPr="00224DED">
        <w:rPr>
          <w:sz w:val="22"/>
          <w:szCs w:val="22"/>
        </w:rPr>
        <w:t>C</w:t>
      </w:r>
      <w:r w:rsidRPr="00224DED">
        <w:rPr>
          <w:sz w:val="22"/>
          <w:szCs w:val="22"/>
          <w:vertAlign w:val="subscript"/>
        </w:rPr>
        <w:t>max</w:t>
      </w:r>
      <w:proofErr w:type="spellEnd"/>
    </w:p>
    <w:p w14:paraId="55F75647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24DED">
        <w:rPr>
          <w:sz w:val="22"/>
          <w:szCs w:val="22"/>
        </w:rPr>
        <w:t>posakonazolu</w:t>
      </w:r>
      <w:proofErr w:type="spellEnd"/>
      <w:r w:rsidRPr="00224DED">
        <w:rPr>
          <w:sz w:val="22"/>
          <w:szCs w:val="22"/>
        </w:rPr>
        <w:t xml:space="preserve"> vo forme perorálnej suspenzie. Bezpečnostný profil </w:t>
      </w:r>
      <w:proofErr w:type="spellStart"/>
      <w:r w:rsidRPr="00224DED">
        <w:rPr>
          <w:sz w:val="22"/>
          <w:szCs w:val="22"/>
        </w:rPr>
        <w:t>posakonazolu</w:t>
      </w:r>
      <w:proofErr w:type="spellEnd"/>
      <w:r w:rsidRPr="00224DED">
        <w:rPr>
          <w:sz w:val="22"/>
          <w:szCs w:val="22"/>
        </w:rPr>
        <w:t xml:space="preserve"> u osôb čiernej a bielej</w:t>
      </w:r>
    </w:p>
    <w:p w14:paraId="0CB5D111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rasy bol však podobný.</w:t>
      </w:r>
    </w:p>
    <w:p w14:paraId="3622228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5693C5CC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Hmotnosť</w:t>
      </w:r>
    </w:p>
    <w:p w14:paraId="7E180FC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Farmakokinetické</w:t>
      </w:r>
      <w:proofErr w:type="spellEnd"/>
      <w:r w:rsidRPr="005C47F8">
        <w:rPr>
          <w:sz w:val="22"/>
          <w:szCs w:val="22"/>
        </w:rPr>
        <w:t xml:space="preserve"> modelovanie s liekovou formou perorálnych tabliet naznačuje, že u pacientov</w:t>
      </w:r>
    </w:p>
    <w:p w14:paraId="7C21477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s telesnou hmotnosťou viac ako 120 kg môže byť expozícia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nižšia. Pacientov s telesnou</w:t>
      </w:r>
    </w:p>
    <w:p w14:paraId="068C0978" w14:textId="3F022E8C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hmotnosťou viac ako 120 kg sa preto odporúča pozorne sledovať </w:t>
      </w:r>
      <w:r w:rsidR="00282E1E">
        <w:rPr>
          <w:sz w:val="22"/>
          <w:szCs w:val="22"/>
        </w:rPr>
        <w:t xml:space="preserve">kvôli prepuknutiu </w:t>
      </w:r>
      <w:proofErr w:type="spellStart"/>
      <w:r w:rsidRPr="00282E1E">
        <w:rPr>
          <w:sz w:val="22"/>
          <w:szCs w:val="22"/>
        </w:rPr>
        <w:t>mykotických</w:t>
      </w:r>
      <w:proofErr w:type="spellEnd"/>
      <w:r w:rsidRPr="00282E1E">
        <w:rPr>
          <w:sz w:val="22"/>
          <w:szCs w:val="22"/>
        </w:rPr>
        <w:t xml:space="preserve"> infekcií. U pacientov s nízkou telesnou hmotnosťou (&lt; 60 kg) je vyššia pravdepodobnosť</w:t>
      </w:r>
      <w:r w:rsidR="00CA288F">
        <w:rPr>
          <w:sz w:val="22"/>
          <w:szCs w:val="22"/>
        </w:rPr>
        <w:t xml:space="preserve"> </w:t>
      </w:r>
      <w:r w:rsidRPr="00AC4C7C">
        <w:rPr>
          <w:sz w:val="22"/>
          <w:szCs w:val="22"/>
        </w:rPr>
        <w:t xml:space="preserve">výskytu vyšších plazmatických koncentrácií </w:t>
      </w:r>
      <w:proofErr w:type="spellStart"/>
      <w:r w:rsidRPr="00AC4C7C">
        <w:rPr>
          <w:sz w:val="22"/>
          <w:szCs w:val="22"/>
        </w:rPr>
        <w:t>posakonazolu</w:t>
      </w:r>
      <w:proofErr w:type="spellEnd"/>
      <w:r w:rsidRPr="00AC4C7C">
        <w:rPr>
          <w:sz w:val="22"/>
          <w:szCs w:val="22"/>
        </w:rPr>
        <w:t xml:space="preserve"> a títo pacienti majú byť pozorne sledovaní</w:t>
      </w:r>
      <w:r w:rsidR="00CA288F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na výskyt nežiaducich udalostí.</w:t>
      </w:r>
    </w:p>
    <w:p w14:paraId="4553E99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F34BA51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obličiek</w:t>
      </w:r>
    </w:p>
    <w:p w14:paraId="64DC905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jednorazovej dávky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vo forme perorálnej suspenzie sa nepozoroval žiadny</w:t>
      </w:r>
    </w:p>
    <w:p w14:paraId="7C993390" w14:textId="77777777"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vplyv miernej a stredne ťažkej poruchy funkcie obličiek (n = 18, </w:t>
      </w:r>
      <w:proofErr w:type="spellStart"/>
      <w:r w:rsidRPr="005C47F8">
        <w:rPr>
          <w:sz w:val="22"/>
          <w:szCs w:val="22"/>
        </w:rPr>
        <w:t>Cl</w:t>
      </w:r>
      <w:r w:rsidRPr="005C47F8">
        <w:rPr>
          <w:sz w:val="22"/>
          <w:szCs w:val="22"/>
          <w:vertAlign w:val="subscript"/>
        </w:rPr>
        <w:t>cr</w:t>
      </w:r>
      <w:proofErr w:type="spellEnd"/>
      <w:r w:rsidRPr="005C47F8">
        <w:rPr>
          <w:sz w:val="22"/>
          <w:szCs w:val="22"/>
        </w:rPr>
        <w:t xml:space="preserve"> ≥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>) na</w:t>
      </w:r>
    </w:p>
    <w:p w14:paraId="1C5C07BC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C193D">
        <w:rPr>
          <w:sz w:val="22"/>
          <w:szCs w:val="22"/>
        </w:rPr>
        <w:lastRenderedPageBreak/>
        <w:t>farmakokinetiku</w:t>
      </w:r>
      <w:proofErr w:type="spellEnd"/>
      <w:r w:rsidRPr="007C193D">
        <w:rPr>
          <w:sz w:val="22"/>
          <w:szCs w:val="22"/>
        </w:rPr>
        <w:t xml:space="preserve"> </w:t>
      </w:r>
      <w:proofErr w:type="spellStart"/>
      <w:r w:rsidRPr="007C193D">
        <w:rPr>
          <w:sz w:val="22"/>
          <w:szCs w:val="22"/>
        </w:rPr>
        <w:t>posakonazolu</w:t>
      </w:r>
      <w:proofErr w:type="spellEnd"/>
      <w:r w:rsidRPr="007C193D">
        <w:rPr>
          <w:sz w:val="22"/>
          <w:szCs w:val="22"/>
        </w:rPr>
        <w:t>; preto nie je potrebná žiadna úprava dávky. U osôb s ťažkou poruchou</w:t>
      </w:r>
    </w:p>
    <w:p w14:paraId="11A18AD8" w14:textId="77777777"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funkcie obličiek (n = 6, </w:t>
      </w:r>
      <w:proofErr w:type="spellStart"/>
      <w:r w:rsidRPr="007C193D">
        <w:rPr>
          <w:sz w:val="22"/>
          <w:szCs w:val="22"/>
        </w:rPr>
        <w:t>Cl</w:t>
      </w:r>
      <w:r w:rsidRPr="007C193D">
        <w:rPr>
          <w:sz w:val="22"/>
          <w:szCs w:val="22"/>
          <w:vertAlign w:val="subscript"/>
        </w:rPr>
        <w:t>cr</w:t>
      </w:r>
      <w:proofErr w:type="spellEnd"/>
      <w:r w:rsidRPr="007C193D">
        <w:rPr>
          <w:sz w:val="22"/>
          <w:szCs w:val="22"/>
        </w:rPr>
        <w:t xml:space="preserve"> &lt;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 xml:space="preserve">) bola AUC </w:t>
      </w:r>
      <w:proofErr w:type="spellStart"/>
      <w:r w:rsidRPr="00AA2C85">
        <w:rPr>
          <w:sz w:val="22"/>
          <w:szCs w:val="22"/>
        </w:rPr>
        <w:t>posakonazolu</w:t>
      </w:r>
      <w:proofErr w:type="spellEnd"/>
      <w:r w:rsidRPr="00AA2C85">
        <w:rPr>
          <w:sz w:val="22"/>
          <w:szCs w:val="22"/>
        </w:rPr>
        <w:t xml:space="preserve"> veľmi variabilná [CV</w:t>
      </w:r>
    </w:p>
    <w:p w14:paraId="7D58483F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&gt; 96 % (variačný koeficient)] v porovnaní s inými </w:t>
      </w:r>
      <w:proofErr w:type="spellStart"/>
      <w:r w:rsidRPr="007C193D">
        <w:rPr>
          <w:sz w:val="22"/>
          <w:szCs w:val="22"/>
        </w:rPr>
        <w:t>renálnymi</w:t>
      </w:r>
      <w:proofErr w:type="spellEnd"/>
      <w:r w:rsidRPr="007C193D">
        <w:rPr>
          <w:sz w:val="22"/>
          <w:szCs w:val="22"/>
        </w:rPr>
        <w:t xml:space="preserve"> skupinami [CV &lt; 40 %]. Keďže sa však</w:t>
      </w:r>
    </w:p>
    <w:p w14:paraId="3ED8998A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C193D">
        <w:rPr>
          <w:sz w:val="22"/>
          <w:szCs w:val="22"/>
        </w:rPr>
        <w:t>posakonazol</w:t>
      </w:r>
      <w:proofErr w:type="spellEnd"/>
      <w:r w:rsidRPr="007C193D">
        <w:rPr>
          <w:sz w:val="22"/>
          <w:szCs w:val="22"/>
        </w:rPr>
        <w:t xml:space="preserve"> významne nevylučuje obličkami, neočakáva sa vplyv ťažkej poruchy funkcie obličiek na</w:t>
      </w:r>
    </w:p>
    <w:p w14:paraId="16871854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farmakokinetiku</w:t>
      </w:r>
      <w:proofErr w:type="spellEnd"/>
      <w:r w:rsidRPr="00AC4C7C">
        <w:rPr>
          <w:sz w:val="22"/>
          <w:szCs w:val="22"/>
        </w:rPr>
        <w:t xml:space="preserve"> </w:t>
      </w:r>
      <w:proofErr w:type="spellStart"/>
      <w:r w:rsidRPr="00AC4C7C">
        <w:rPr>
          <w:sz w:val="22"/>
          <w:szCs w:val="22"/>
        </w:rPr>
        <w:t>posakonazolu</w:t>
      </w:r>
      <w:proofErr w:type="spellEnd"/>
      <w:r w:rsidRPr="00AC4C7C">
        <w:rPr>
          <w:sz w:val="22"/>
          <w:szCs w:val="22"/>
        </w:rPr>
        <w:t xml:space="preserve"> a neodporúča sa žiadna úprava dávky. </w:t>
      </w: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sa neodstraňuje</w:t>
      </w:r>
    </w:p>
    <w:p w14:paraId="57BD162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hemodialýzou.</w:t>
      </w:r>
    </w:p>
    <w:p w14:paraId="0C077C2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632E7E5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pečene</w:t>
      </w:r>
    </w:p>
    <w:p w14:paraId="39F6FC1B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jednorazovej perorálnej dávky 400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vo forme perorálnej suspenzie</w:t>
      </w:r>
    </w:p>
    <w:p w14:paraId="53326F5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pacientom s miernou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A), stredne ťažkou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B) alebo</w:t>
      </w:r>
    </w:p>
    <w:p w14:paraId="50E5A2F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ťažkou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C) poruchou funkcie pečene (skupiny po šiestich pacientoch) bola</w:t>
      </w:r>
    </w:p>
    <w:p w14:paraId="14AA839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priemerná AUC 1,3- až 1,6-násobne väčšia v porovnaní s AUC u zodpovedajúcich kontrolných osôb</w:t>
      </w:r>
    </w:p>
    <w:p w14:paraId="6C876D8E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 normálnou funkciou pečene. Koncentrácie neviazaného liečiva sa nestanovili a nemožno vylúčiť, že</w:t>
      </w:r>
    </w:p>
    <w:p w14:paraId="2282CCC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dochádza k väčšiemu nárastu expozície neviazanému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než pozorovaný 60% nárast</w:t>
      </w:r>
    </w:p>
    <w:p w14:paraId="0EF6F99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celkovej AUC. Polčas eliminácie (t½) sa v príslušných skupinách predĺžil z približne 27 hodín až na ~43 hodín. U pacientov s miernou až ťažkou poruchou funkcie pečene sa neodporúča žiadna úprava</w:t>
      </w:r>
    </w:p>
    <w:p w14:paraId="33D1BCAB" w14:textId="77777777" w:rsidR="00A719EF" w:rsidRPr="005C47F8" w:rsidRDefault="00A719EF" w:rsidP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sz w:val="22"/>
          <w:szCs w:val="22"/>
        </w:rPr>
        <w:t>dávky, potrebná je však opatrnosť z dôvodu možnej vyššej plazmatickej expozície.</w:t>
      </w:r>
    </w:p>
    <w:p w14:paraId="103FC969" w14:textId="77777777"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7A1E7A16" w14:textId="77777777"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5.3</w:t>
      </w:r>
      <w:r w:rsidRPr="005C47F8">
        <w:rPr>
          <w:b/>
          <w:bCs/>
          <w:iCs/>
          <w:sz w:val="22"/>
          <w:szCs w:val="22"/>
        </w:rPr>
        <w:tab/>
        <w:t>Predklinické údaje o bezpečnosti</w:t>
      </w:r>
    </w:p>
    <w:p w14:paraId="7E3E9FFD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438CB2C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Rovnako ako pri iných </w:t>
      </w:r>
      <w:proofErr w:type="spellStart"/>
      <w:r w:rsidRPr="005C47F8">
        <w:rPr>
          <w:sz w:val="22"/>
          <w:szCs w:val="22"/>
        </w:rPr>
        <w:t>azolových</w:t>
      </w:r>
      <w:proofErr w:type="spellEnd"/>
      <w:r w:rsidRPr="005C47F8">
        <w:rPr>
          <w:sz w:val="22"/>
          <w:szCs w:val="22"/>
        </w:rPr>
        <w:t xml:space="preserve"> antimykotikách, v štúdiách toxicity po opakovanom podávaní</w:t>
      </w:r>
    </w:p>
    <w:p w14:paraId="07B4797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sa pozorovali účinky súvisiace s inhibíciou syntézy </w:t>
      </w:r>
      <w:proofErr w:type="spellStart"/>
      <w:r w:rsidRPr="005C47F8">
        <w:rPr>
          <w:sz w:val="22"/>
          <w:szCs w:val="22"/>
        </w:rPr>
        <w:t>steroidných</w:t>
      </w:r>
      <w:proofErr w:type="spellEnd"/>
      <w:r w:rsidRPr="005C47F8">
        <w:rPr>
          <w:sz w:val="22"/>
          <w:szCs w:val="22"/>
        </w:rPr>
        <w:t xml:space="preserve"> hormónov. Tlmivé</w:t>
      </w:r>
    </w:p>
    <w:p w14:paraId="31A4313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účinky na nadobličky sa pozorovali v štúdiách toxicity u potkanov a psov pri rovnakých alebo vyšších</w:t>
      </w:r>
    </w:p>
    <w:p w14:paraId="03007E7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expozíciách, ako sa dosahujú po terapeutických dávkach u ľudí.</w:t>
      </w:r>
    </w:p>
    <w:p w14:paraId="647A940E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45008E9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psov, ktorým sa podávala po dobu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3 mesiacov dávka vedúca k nižším systémovým expozíciám,</w:t>
      </w:r>
    </w:p>
    <w:p w14:paraId="416C391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ako sa dosahujú po terapeutických dávkach u ľudí, sa objavila </w:t>
      </w:r>
      <w:proofErr w:type="spellStart"/>
      <w:r w:rsidRPr="005C47F8">
        <w:rPr>
          <w:sz w:val="22"/>
          <w:szCs w:val="22"/>
        </w:rPr>
        <w:t>neuronálna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fosfolipidóza</w:t>
      </w:r>
      <w:proofErr w:type="spellEnd"/>
      <w:r w:rsidRPr="005C47F8">
        <w:rPr>
          <w:sz w:val="22"/>
          <w:szCs w:val="22"/>
        </w:rPr>
        <w:t>. Tento nález</w:t>
      </w:r>
    </w:p>
    <w:p w14:paraId="6FD7E5B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sa nepozoroval u opíc, ktorým sa </w:t>
      </w: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podával jeden rok. V dvanásťmesačných štúdiách</w:t>
      </w:r>
    </w:p>
    <w:p w14:paraId="4894E26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neurotoxicity</w:t>
      </w:r>
      <w:proofErr w:type="spellEnd"/>
      <w:r w:rsidRPr="005C47F8">
        <w:rPr>
          <w:sz w:val="22"/>
          <w:szCs w:val="22"/>
        </w:rPr>
        <w:t xml:space="preserve"> u psov a opíc sa nepozorovali žiadne funkčné účinky na centrálny alebo periférny</w:t>
      </w:r>
    </w:p>
    <w:p w14:paraId="12BDFDA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nervový systém pri systémových expozíciách vyšších, ako sa dosahujú po terapeutických dávkach.</w:t>
      </w:r>
    </w:p>
    <w:p w14:paraId="4D8EC623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DB8DC0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 2-ročnej štúdii u potkanov sa pozorovala pľúcna </w:t>
      </w:r>
      <w:proofErr w:type="spellStart"/>
      <w:r w:rsidRPr="005C47F8">
        <w:rPr>
          <w:sz w:val="22"/>
          <w:szCs w:val="22"/>
        </w:rPr>
        <w:t>fosfolipidóza</w:t>
      </w:r>
      <w:proofErr w:type="spellEnd"/>
      <w:r w:rsidRPr="005C47F8">
        <w:rPr>
          <w:sz w:val="22"/>
          <w:szCs w:val="22"/>
        </w:rPr>
        <w:t xml:space="preserve"> vedúca k dilatácii a obštrukcii alveol.</w:t>
      </w:r>
    </w:p>
    <w:p w14:paraId="57DD51F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Tieto nálezy nie sú nevyhnutne ukazovateľom možných funkčných zmien u ľudí.</w:t>
      </w:r>
    </w:p>
    <w:p w14:paraId="7953F983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609DE8F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Vo farmakologickej štúdii bezpečnosti po opakovanom podávaní u opíc pri systémových expozíciách</w:t>
      </w:r>
    </w:p>
    <w:p w14:paraId="24FE1D3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4,6-násobne vyšších, ako sú koncentrácie, ktoré sa dosahujú po terapeutických dávkach u ľudí, sa</w:t>
      </w:r>
    </w:p>
    <w:p w14:paraId="43B3EBF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nepozorovali žiadne účinky na elektrokardiogram, vrátane QT a </w:t>
      </w:r>
      <w:proofErr w:type="spellStart"/>
      <w:r w:rsidRPr="005C47F8">
        <w:rPr>
          <w:sz w:val="22"/>
          <w:szCs w:val="22"/>
        </w:rPr>
        <w:t>QTc</w:t>
      </w:r>
      <w:proofErr w:type="spellEnd"/>
      <w:r w:rsidRPr="005C47F8">
        <w:rPr>
          <w:sz w:val="22"/>
          <w:szCs w:val="22"/>
        </w:rPr>
        <w:t xml:space="preserve"> intervalov. Vo farmakologickej</w:t>
      </w:r>
    </w:p>
    <w:p w14:paraId="6870883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štúdii bezpečnosti po opakovanom podávaní u potkanov pri systémových expozíciách 1,4-násobne</w:t>
      </w:r>
    </w:p>
    <w:p w14:paraId="4027BC1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vyšších, ako sa dosahujú po terapeutických dávkach, </w:t>
      </w:r>
      <w:proofErr w:type="spellStart"/>
      <w:r w:rsidRPr="005C47F8">
        <w:rPr>
          <w:sz w:val="22"/>
          <w:szCs w:val="22"/>
        </w:rPr>
        <w:t>echokardiografia</w:t>
      </w:r>
      <w:proofErr w:type="spellEnd"/>
      <w:r w:rsidRPr="005C47F8">
        <w:rPr>
          <w:sz w:val="22"/>
          <w:szCs w:val="22"/>
        </w:rPr>
        <w:t xml:space="preserve"> neodhalila žiadny náznak</w:t>
      </w:r>
    </w:p>
    <w:p w14:paraId="4F67AB1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srdcovej dekompenzácie. Zvýšený </w:t>
      </w:r>
      <w:proofErr w:type="spellStart"/>
      <w:r w:rsidRPr="005C47F8">
        <w:rPr>
          <w:sz w:val="22"/>
          <w:szCs w:val="22"/>
        </w:rPr>
        <w:t>systolický</w:t>
      </w:r>
      <w:proofErr w:type="spellEnd"/>
      <w:r w:rsidRPr="005C47F8">
        <w:rPr>
          <w:sz w:val="22"/>
          <w:szCs w:val="22"/>
        </w:rPr>
        <w:t xml:space="preserve"> a </w:t>
      </w:r>
      <w:proofErr w:type="spellStart"/>
      <w:r w:rsidRPr="005C47F8">
        <w:rPr>
          <w:sz w:val="22"/>
          <w:szCs w:val="22"/>
        </w:rPr>
        <w:t>arteriálny</w:t>
      </w:r>
      <w:proofErr w:type="spellEnd"/>
      <w:r w:rsidRPr="005C47F8">
        <w:rPr>
          <w:sz w:val="22"/>
          <w:szCs w:val="22"/>
        </w:rPr>
        <w:t xml:space="preserve"> krvný tlak (až do 29 </w:t>
      </w:r>
      <w:proofErr w:type="spellStart"/>
      <w:r w:rsidRPr="005C47F8">
        <w:rPr>
          <w:sz w:val="22"/>
          <w:szCs w:val="22"/>
        </w:rPr>
        <w:t>mmHg</w:t>
      </w:r>
      <w:proofErr w:type="spellEnd"/>
      <w:r w:rsidRPr="005C47F8">
        <w:rPr>
          <w:sz w:val="22"/>
          <w:szCs w:val="22"/>
        </w:rPr>
        <w:t>) sa pozoroval</w:t>
      </w:r>
    </w:p>
    <w:p w14:paraId="571AE73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u potkanov pri systémových expozíciách 1,4-násobne vyšších, ako sa dosahujú po terapeutických</w:t>
      </w:r>
    </w:p>
    <w:p w14:paraId="3E26329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dávkach u ľudí, a u opíc pri systémových expozíciách 4,6-násobne vyšších.</w:t>
      </w:r>
    </w:p>
    <w:p w14:paraId="25981DC3" w14:textId="77777777" w:rsidR="0089785D" w:rsidRPr="005C47F8" w:rsidRDefault="0089785D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5A6F37A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Vykonali sa reprodukčné štúdie a štúdie </w:t>
      </w:r>
      <w:proofErr w:type="spellStart"/>
      <w:r w:rsidRPr="005C47F8">
        <w:rPr>
          <w:sz w:val="22"/>
          <w:szCs w:val="22"/>
        </w:rPr>
        <w:t>perinatálneho</w:t>
      </w:r>
      <w:proofErr w:type="spellEnd"/>
      <w:r w:rsidRPr="005C47F8">
        <w:rPr>
          <w:sz w:val="22"/>
          <w:szCs w:val="22"/>
        </w:rPr>
        <w:t xml:space="preserve"> a </w:t>
      </w:r>
      <w:proofErr w:type="spellStart"/>
      <w:r w:rsidRPr="005C47F8">
        <w:rPr>
          <w:sz w:val="22"/>
          <w:szCs w:val="22"/>
        </w:rPr>
        <w:t>postnatálneho</w:t>
      </w:r>
      <w:proofErr w:type="spellEnd"/>
      <w:r w:rsidRPr="005C47F8">
        <w:rPr>
          <w:sz w:val="22"/>
          <w:szCs w:val="22"/>
        </w:rPr>
        <w:t xml:space="preserve"> vývinu u potkanov. Pri</w:t>
      </w:r>
    </w:p>
    <w:p w14:paraId="77B7AE81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expozíciách nižších, ako sa dosahujú po terapeutických dávkach u ľudí, spôsobil </w:t>
      </w: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kostrové</w:t>
      </w:r>
    </w:p>
    <w:p w14:paraId="5CAE6FB7" w14:textId="77777777" w:rsidR="00A719EF" w:rsidRPr="00DD5FD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zmeny</w:t>
      </w:r>
      <w:r w:rsidRPr="00DD5FDD">
        <w:rPr>
          <w:sz w:val="22"/>
          <w:szCs w:val="22"/>
        </w:rPr>
        <w:t xml:space="preserve"> a </w:t>
      </w:r>
      <w:proofErr w:type="spellStart"/>
      <w:r w:rsidRPr="00DD5FDD">
        <w:rPr>
          <w:sz w:val="22"/>
          <w:szCs w:val="22"/>
        </w:rPr>
        <w:t>malformácie</w:t>
      </w:r>
      <w:proofErr w:type="spellEnd"/>
      <w:r w:rsidRPr="00DD5FDD">
        <w:rPr>
          <w:sz w:val="22"/>
          <w:szCs w:val="22"/>
        </w:rPr>
        <w:t xml:space="preserve">, </w:t>
      </w:r>
      <w:proofErr w:type="spellStart"/>
      <w:r w:rsidRPr="00DD5FDD">
        <w:rPr>
          <w:sz w:val="22"/>
          <w:szCs w:val="22"/>
        </w:rPr>
        <w:t>dystokiu</w:t>
      </w:r>
      <w:proofErr w:type="spellEnd"/>
      <w:r w:rsidRPr="00DD5FDD">
        <w:rPr>
          <w:sz w:val="22"/>
          <w:szCs w:val="22"/>
        </w:rPr>
        <w:t xml:space="preserve">, predĺženie </w:t>
      </w:r>
      <w:proofErr w:type="spellStart"/>
      <w:r w:rsidRPr="00DD5FDD">
        <w:rPr>
          <w:sz w:val="22"/>
          <w:szCs w:val="22"/>
        </w:rPr>
        <w:t>gestácie</w:t>
      </w:r>
      <w:proofErr w:type="spellEnd"/>
      <w:r w:rsidRPr="00DD5FDD">
        <w:rPr>
          <w:sz w:val="22"/>
          <w:szCs w:val="22"/>
        </w:rPr>
        <w:t xml:space="preserve"> a zníženie priemerného počtu potomkov</w:t>
      </w:r>
    </w:p>
    <w:p w14:paraId="2B00AC34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a </w:t>
      </w:r>
      <w:proofErr w:type="spellStart"/>
      <w:r w:rsidRPr="007C193D">
        <w:rPr>
          <w:sz w:val="22"/>
          <w:szCs w:val="22"/>
        </w:rPr>
        <w:t>postnatálnej</w:t>
      </w:r>
      <w:proofErr w:type="spellEnd"/>
      <w:r w:rsidRPr="007C193D">
        <w:rPr>
          <w:sz w:val="22"/>
          <w:szCs w:val="22"/>
        </w:rPr>
        <w:t xml:space="preserve"> životaschopnosti. U králikov bol </w:t>
      </w:r>
      <w:proofErr w:type="spellStart"/>
      <w:r w:rsidRPr="007C193D">
        <w:rPr>
          <w:sz w:val="22"/>
          <w:szCs w:val="22"/>
        </w:rPr>
        <w:t>posakonazol</w:t>
      </w:r>
      <w:proofErr w:type="spellEnd"/>
      <w:r w:rsidRPr="007C193D">
        <w:rPr>
          <w:sz w:val="22"/>
          <w:szCs w:val="22"/>
        </w:rPr>
        <w:t xml:space="preserve"> </w:t>
      </w:r>
      <w:proofErr w:type="spellStart"/>
      <w:r w:rsidRPr="007C193D">
        <w:rPr>
          <w:sz w:val="22"/>
          <w:szCs w:val="22"/>
        </w:rPr>
        <w:t>embryotoxický</w:t>
      </w:r>
      <w:proofErr w:type="spellEnd"/>
      <w:r w:rsidRPr="007C193D">
        <w:rPr>
          <w:sz w:val="22"/>
          <w:szCs w:val="22"/>
        </w:rPr>
        <w:t xml:space="preserve"> pri expozíciách vyšších,</w:t>
      </w:r>
    </w:p>
    <w:p w14:paraId="53DB0FDF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ako sa dosahujú po terapeutických dávkach. Rovnako ako pri iných </w:t>
      </w:r>
      <w:proofErr w:type="spellStart"/>
      <w:r w:rsidRPr="007C193D">
        <w:rPr>
          <w:sz w:val="22"/>
          <w:szCs w:val="22"/>
        </w:rPr>
        <w:t>azolových</w:t>
      </w:r>
      <w:proofErr w:type="spellEnd"/>
      <w:r w:rsidRPr="007C193D">
        <w:rPr>
          <w:sz w:val="22"/>
          <w:szCs w:val="22"/>
        </w:rPr>
        <w:t xml:space="preserve"> antimykotikách, sa tieto</w:t>
      </w:r>
    </w:p>
    <w:p w14:paraId="15FCB4B5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účinky na reprodukciu považujú za spôsobené účinkom na </w:t>
      </w:r>
      <w:proofErr w:type="spellStart"/>
      <w:r w:rsidRPr="007C193D">
        <w:rPr>
          <w:sz w:val="22"/>
          <w:szCs w:val="22"/>
        </w:rPr>
        <w:t>steroidogenézu</w:t>
      </w:r>
      <w:proofErr w:type="spellEnd"/>
      <w:r w:rsidRPr="007C193D">
        <w:rPr>
          <w:sz w:val="22"/>
          <w:szCs w:val="22"/>
        </w:rPr>
        <w:t>, ktorý súvisí s liečbou.</w:t>
      </w:r>
    </w:p>
    <w:p w14:paraId="57BA8F64" w14:textId="77777777" w:rsidR="0089785D" w:rsidRPr="007C193D" w:rsidRDefault="0089785D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AAD3D4D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nebol v </w:t>
      </w:r>
      <w:r w:rsidRPr="00AC4C7C">
        <w:rPr>
          <w:i/>
          <w:iCs/>
          <w:sz w:val="22"/>
          <w:szCs w:val="22"/>
        </w:rPr>
        <w:t xml:space="preserve">in vitro </w:t>
      </w:r>
      <w:r w:rsidRPr="00AC4C7C">
        <w:rPr>
          <w:sz w:val="22"/>
          <w:szCs w:val="22"/>
        </w:rPr>
        <w:t xml:space="preserve">a </w:t>
      </w:r>
      <w:r w:rsidRPr="00AC4C7C">
        <w:rPr>
          <w:i/>
          <w:iCs/>
          <w:sz w:val="22"/>
          <w:szCs w:val="22"/>
        </w:rPr>
        <w:t xml:space="preserve">in </w:t>
      </w:r>
      <w:proofErr w:type="spellStart"/>
      <w:r w:rsidRPr="00AC4C7C">
        <w:rPr>
          <w:i/>
          <w:iCs/>
          <w:sz w:val="22"/>
          <w:szCs w:val="22"/>
        </w:rPr>
        <w:t>vivo</w:t>
      </w:r>
      <w:proofErr w:type="spellEnd"/>
      <w:r w:rsidRPr="00AC4C7C">
        <w:rPr>
          <w:i/>
          <w:iCs/>
          <w:sz w:val="22"/>
          <w:szCs w:val="22"/>
        </w:rPr>
        <w:t xml:space="preserve"> </w:t>
      </w:r>
      <w:r w:rsidRPr="00AC4C7C">
        <w:rPr>
          <w:sz w:val="22"/>
          <w:szCs w:val="22"/>
        </w:rPr>
        <w:t xml:space="preserve">štúdiách </w:t>
      </w:r>
      <w:proofErr w:type="spellStart"/>
      <w:r w:rsidRPr="00AC4C7C">
        <w:rPr>
          <w:sz w:val="22"/>
          <w:szCs w:val="22"/>
        </w:rPr>
        <w:t>genotoxický</w:t>
      </w:r>
      <w:proofErr w:type="spellEnd"/>
      <w:r w:rsidRPr="00AC4C7C">
        <w:rPr>
          <w:sz w:val="22"/>
          <w:szCs w:val="22"/>
        </w:rPr>
        <w:t>. Štúdie karcinogenity neodhalili žiadne</w:t>
      </w:r>
    </w:p>
    <w:p w14:paraId="031579A2" w14:textId="77777777"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sz w:val="22"/>
          <w:szCs w:val="22"/>
        </w:rPr>
        <w:t>osobitné riziko pre ľudí.</w:t>
      </w:r>
    </w:p>
    <w:p w14:paraId="69E7FA57" w14:textId="77777777" w:rsidR="00CE3476" w:rsidRPr="005C47F8" w:rsidRDefault="00CE3476" w:rsidP="00CE3476">
      <w:pPr>
        <w:autoSpaceDE w:val="0"/>
        <w:autoSpaceDN w:val="0"/>
        <w:adjustRightInd w:val="0"/>
        <w:rPr>
          <w:sz w:val="22"/>
          <w:szCs w:val="22"/>
        </w:rPr>
      </w:pPr>
    </w:p>
    <w:p w14:paraId="037BC82F" w14:textId="77777777" w:rsidR="00A719EF" w:rsidRPr="005C47F8" w:rsidRDefault="00A719EF" w:rsidP="00CE3476">
      <w:pPr>
        <w:autoSpaceDE w:val="0"/>
        <w:autoSpaceDN w:val="0"/>
        <w:adjustRightInd w:val="0"/>
        <w:rPr>
          <w:sz w:val="22"/>
          <w:szCs w:val="22"/>
        </w:rPr>
      </w:pPr>
    </w:p>
    <w:p w14:paraId="3EBB5EC2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6.</w:t>
      </w:r>
      <w:r w:rsidR="00161F57" w:rsidRPr="005C47F8">
        <w:rPr>
          <w:b/>
          <w:bCs/>
          <w:caps/>
          <w:sz w:val="22"/>
          <w:szCs w:val="22"/>
        </w:rPr>
        <w:tab/>
        <w:t>Farmaceutické údaje</w:t>
      </w:r>
    </w:p>
    <w:p w14:paraId="352F0E58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94625F3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6.1</w:t>
      </w:r>
      <w:r w:rsidR="00161F57" w:rsidRPr="005C47F8">
        <w:rPr>
          <w:b/>
          <w:bCs/>
          <w:iCs/>
          <w:sz w:val="22"/>
          <w:szCs w:val="22"/>
        </w:rPr>
        <w:tab/>
        <w:t>Zoznam pomocných látok</w:t>
      </w:r>
    </w:p>
    <w:p w14:paraId="432ACF44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1BC918" w14:textId="1B4D7411" w:rsidR="00647E63" w:rsidRDefault="00CA288F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p</w:t>
      </w:r>
      <w:r w:rsidR="00647E63">
        <w:rPr>
          <w:rFonts w:eastAsia="TimesNewRoman"/>
          <w:sz w:val="22"/>
          <w:szCs w:val="22"/>
        </w:rPr>
        <w:t>olysorbát</w:t>
      </w:r>
      <w:proofErr w:type="spellEnd"/>
      <w:r w:rsidR="00647E63">
        <w:rPr>
          <w:rFonts w:eastAsia="TimesNewRoman"/>
          <w:sz w:val="22"/>
          <w:szCs w:val="22"/>
        </w:rPr>
        <w:t xml:space="preserve"> 80</w:t>
      </w:r>
    </w:p>
    <w:p w14:paraId="63FE686C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simetikón</w:t>
      </w:r>
      <w:proofErr w:type="spellEnd"/>
    </w:p>
    <w:p w14:paraId="31F8D4BF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polysorbát</w:t>
      </w:r>
      <w:proofErr w:type="spellEnd"/>
      <w:r>
        <w:rPr>
          <w:rFonts w:eastAsia="TimesNewRoman"/>
          <w:sz w:val="22"/>
          <w:szCs w:val="22"/>
        </w:rPr>
        <w:t xml:space="preserve"> 65</w:t>
      </w:r>
    </w:p>
    <w:p w14:paraId="3206713D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metylcelulóza</w:t>
      </w:r>
      <w:proofErr w:type="spellEnd"/>
    </w:p>
    <w:p w14:paraId="3C33006F" w14:textId="51C093D7" w:rsidR="00647E63" w:rsidRDefault="00165741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165741">
        <w:rPr>
          <w:rFonts w:eastAsia="TimesNewRoman"/>
          <w:sz w:val="22"/>
          <w:szCs w:val="22"/>
        </w:rPr>
        <w:t>polyetylénglykol</w:t>
      </w:r>
      <w:proofErr w:type="spellEnd"/>
      <w:r w:rsidRPr="00165741">
        <w:rPr>
          <w:rFonts w:eastAsia="TimesNewRoman"/>
          <w:sz w:val="22"/>
          <w:szCs w:val="22"/>
        </w:rPr>
        <w:t xml:space="preserve"> 8-monostearát</w:t>
      </w:r>
    </w:p>
    <w:p w14:paraId="0BA482E9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D37844">
        <w:rPr>
          <w:rFonts w:eastAsia="TimesNewRoman"/>
          <w:sz w:val="22"/>
          <w:szCs w:val="22"/>
        </w:rPr>
        <w:t>glycerolmonostearát</w:t>
      </w:r>
      <w:proofErr w:type="spellEnd"/>
    </w:p>
    <w:p w14:paraId="413EDD4A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xantánová</w:t>
      </w:r>
      <w:proofErr w:type="spellEnd"/>
      <w:r w:rsidRPr="00CA288F">
        <w:rPr>
          <w:sz w:val="22"/>
        </w:rPr>
        <w:t xml:space="preserve"> guma</w:t>
      </w:r>
    </w:p>
    <w:p w14:paraId="5C5E446F" w14:textId="27930A20" w:rsidR="00CE3476" w:rsidRPr="005C47F8" w:rsidRDefault="00FB193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</w:t>
      </w:r>
      <w:r w:rsidR="00A719EF" w:rsidRPr="005C47F8">
        <w:rPr>
          <w:rFonts w:eastAsia="TimesNewRoman"/>
          <w:sz w:val="22"/>
          <w:szCs w:val="22"/>
        </w:rPr>
        <w:t xml:space="preserve">yselina </w:t>
      </w:r>
      <w:proofErr w:type="spellStart"/>
      <w:r w:rsidR="00647E63" w:rsidRPr="0081790D">
        <w:rPr>
          <w:rFonts w:eastAsia="TimesNewRoman"/>
          <w:sz w:val="22"/>
          <w:szCs w:val="22"/>
        </w:rPr>
        <w:t>benzoová</w:t>
      </w:r>
      <w:proofErr w:type="spellEnd"/>
    </w:p>
    <w:p w14:paraId="08D6AAAC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kyselina </w:t>
      </w:r>
      <w:proofErr w:type="spellStart"/>
      <w:r>
        <w:rPr>
          <w:rFonts w:eastAsia="TimesNewRoman"/>
          <w:sz w:val="22"/>
          <w:szCs w:val="22"/>
        </w:rPr>
        <w:t>sorbová</w:t>
      </w:r>
      <w:proofErr w:type="spellEnd"/>
    </w:p>
    <w:p w14:paraId="2E5E4A33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>kyselina síro</w:t>
      </w:r>
      <w:r>
        <w:rPr>
          <w:rFonts w:eastAsia="TimesNewRoman"/>
          <w:sz w:val="22"/>
          <w:szCs w:val="22"/>
        </w:rPr>
        <w:t>vá</w:t>
      </w:r>
    </w:p>
    <w:p w14:paraId="32458BF4" w14:textId="77777777" w:rsidR="00A719EF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benzoan</w:t>
      </w:r>
      <w:proofErr w:type="spellEnd"/>
      <w:r w:rsidRPr="00CA288F">
        <w:rPr>
          <w:sz w:val="22"/>
        </w:rPr>
        <w:t xml:space="preserve"> sodný (E211)</w:t>
      </w:r>
    </w:p>
    <w:p w14:paraId="3116D9F9" w14:textId="63F476EB" w:rsidR="00FB1936" w:rsidRPr="00CA288F" w:rsidRDefault="00647E63" w:rsidP="00CE3476">
      <w:pPr>
        <w:autoSpaceDE w:val="0"/>
        <w:autoSpaceDN w:val="0"/>
        <w:adjustRightInd w:val="0"/>
        <w:rPr>
          <w:sz w:val="22"/>
        </w:rPr>
      </w:pPr>
      <w:proofErr w:type="spellStart"/>
      <w:r>
        <w:rPr>
          <w:rFonts w:eastAsia="TimesNewRoman"/>
          <w:sz w:val="22"/>
          <w:szCs w:val="22"/>
        </w:rPr>
        <w:t>citr</w:t>
      </w:r>
      <w:r w:rsidR="00332B87">
        <w:rPr>
          <w:rFonts w:eastAsia="TimesNewRoman"/>
          <w:sz w:val="22"/>
          <w:szCs w:val="22"/>
        </w:rPr>
        <w:t>onan</w:t>
      </w:r>
      <w:proofErr w:type="spellEnd"/>
      <w:r w:rsidR="00FB1936" w:rsidRPr="00CA288F">
        <w:rPr>
          <w:sz w:val="22"/>
        </w:rPr>
        <w:t xml:space="preserve"> sodný</w:t>
      </w:r>
    </w:p>
    <w:p w14:paraId="32E2D640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81790D">
        <w:rPr>
          <w:rFonts w:eastAsia="TimesNewRoman"/>
          <w:sz w:val="22"/>
          <w:szCs w:val="22"/>
        </w:rPr>
        <w:t>monohydrát</w:t>
      </w:r>
      <w:proofErr w:type="spellEnd"/>
      <w:r w:rsidRPr="0081790D">
        <w:rPr>
          <w:rFonts w:eastAsia="TimesNewRoman"/>
          <w:sz w:val="22"/>
          <w:szCs w:val="22"/>
        </w:rPr>
        <w:t xml:space="preserve"> kysel</w:t>
      </w:r>
      <w:r>
        <w:rPr>
          <w:rFonts w:eastAsia="TimesNewRoman"/>
          <w:sz w:val="22"/>
          <w:szCs w:val="22"/>
        </w:rPr>
        <w:t>iny citrónovej</w:t>
      </w:r>
    </w:p>
    <w:p w14:paraId="5FE36548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glycerol</w:t>
      </w:r>
      <w:proofErr w:type="spellEnd"/>
    </w:p>
    <w:p w14:paraId="43421E01" w14:textId="34831114" w:rsidR="00647E63" w:rsidRDefault="00332B87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16976">
        <w:rPr>
          <w:rFonts w:eastAsia="TimesNewRoman"/>
          <w:sz w:val="22"/>
          <w:szCs w:val="22"/>
        </w:rPr>
        <w:t xml:space="preserve">roztok glukózy </w:t>
      </w:r>
      <w:r w:rsidRPr="00332B87">
        <w:rPr>
          <w:rFonts w:eastAsia="TimesNewRoman"/>
          <w:sz w:val="22"/>
          <w:szCs w:val="22"/>
        </w:rPr>
        <w:t>disperzne sušený</w:t>
      </w:r>
    </w:p>
    <w:p w14:paraId="49BE0753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r w:rsidRPr="00CA288F">
        <w:rPr>
          <w:sz w:val="22"/>
        </w:rPr>
        <w:t xml:space="preserve">oxid </w:t>
      </w:r>
      <w:proofErr w:type="spellStart"/>
      <w:r w:rsidRPr="00CA288F">
        <w:rPr>
          <w:sz w:val="22"/>
        </w:rPr>
        <w:t>titaničitý</w:t>
      </w:r>
      <w:proofErr w:type="spellEnd"/>
      <w:r w:rsidRPr="00CA288F">
        <w:rPr>
          <w:sz w:val="22"/>
        </w:rPr>
        <w:t xml:space="preserve"> (E171)</w:t>
      </w:r>
    </w:p>
    <w:p w14:paraId="5A85F483" w14:textId="2BDDB34F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 xml:space="preserve">čerešňová príchuť </w:t>
      </w:r>
      <w:r>
        <w:rPr>
          <w:rFonts w:eastAsia="TimesNewRoman"/>
          <w:sz w:val="22"/>
          <w:szCs w:val="22"/>
        </w:rPr>
        <w:t>(825</w:t>
      </w:r>
      <w:r w:rsidR="00654834">
        <w:rPr>
          <w:rFonts w:eastAsia="TimesNewRoman"/>
          <w:sz w:val="22"/>
          <w:szCs w:val="22"/>
        </w:rPr>
        <w:t>.</w:t>
      </w:r>
      <w:r>
        <w:rPr>
          <w:rFonts w:eastAsia="TimesNewRoman"/>
          <w:sz w:val="22"/>
          <w:szCs w:val="22"/>
        </w:rPr>
        <w:t>0275</w:t>
      </w:r>
      <w:r w:rsidR="00332B87">
        <w:rPr>
          <w:rFonts w:eastAsia="TimesNewRoman"/>
          <w:sz w:val="22"/>
          <w:szCs w:val="22"/>
        </w:rPr>
        <w:t>U</w:t>
      </w:r>
      <w:r>
        <w:rPr>
          <w:rFonts w:eastAsia="TimesNewRoman"/>
          <w:sz w:val="22"/>
          <w:szCs w:val="22"/>
        </w:rPr>
        <w:t xml:space="preserve">) </w:t>
      </w:r>
      <w:r w:rsidRPr="0081790D">
        <w:rPr>
          <w:rFonts w:eastAsia="TimesNewRoman"/>
          <w:sz w:val="22"/>
          <w:szCs w:val="22"/>
        </w:rPr>
        <w:t xml:space="preserve">obsahujúca </w:t>
      </w:r>
      <w:proofErr w:type="spellStart"/>
      <w:r w:rsidRPr="0081790D">
        <w:rPr>
          <w:rFonts w:eastAsia="TimesNewRoman"/>
          <w:sz w:val="22"/>
          <w:szCs w:val="22"/>
        </w:rPr>
        <w:t>propyléngly</w:t>
      </w:r>
      <w:r>
        <w:rPr>
          <w:rFonts w:eastAsia="TimesNewRoman"/>
          <w:sz w:val="22"/>
          <w:szCs w:val="22"/>
        </w:rPr>
        <w:t>kol</w:t>
      </w:r>
      <w:proofErr w:type="spellEnd"/>
      <w:r>
        <w:rPr>
          <w:rFonts w:eastAsia="TimesNewRoman"/>
          <w:sz w:val="22"/>
          <w:szCs w:val="22"/>
        </w:rPr>
        <w:t xml:space="preserve">, prírodné a umelé </w:t>
      </w:r>
      <w:r w:rsidR="00332B87">
        <w:rPr>
          <w:rFonts w:eastAsia="TimesNewRoman"/>
          <w:sz w:val="22"/>
          <w:szCs w:val="22"/>
        </w:rPr>
        <w:t>príchute</w:t>
      </w:r>
    </w:p>
    <w:p w14:paraId="600231DC" w14:textId="438133B5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>voda na injekci</w:t>
      </w:r>
      <w:r w:rsidR="00332B87">
        <w:rPr>
          <w:rFonts w:eastAsia="TimesNewRoman"/>
          <w:sz w:val="22"/>
          <w:szCs w:val="22"/>
        </w:rPr>
        <w:t>e</w:t>
      </w:r>
    </w:p>
    <w:p w14:paraId="1EE49018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r w:rsidRPr="00CA288F">
        <w:rPr>
          <w:sz w:val="22"/>
        </w:rPr>
        <w:t>čistená voda</w:t>
      </w:r>
    </w:p>
    <w:p w14:paraId="4178A1D0" w14:textId="77777777" w:rsidR="00FB1936" w:rsidRPr="005C47F8" w:rsidRDefault="00FB193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BE49223" w14:textId="77777777"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6.2</w:t>
      </w:r>
      <w:r w:rsidRPr="005C47F8">
        <w:rPr>
          <w:b/>
          <w:bCs/>
          <w:iCs/>
          <w:sz w:val="22"/>
          <w:szCs w:val="22"/>
        </w:rPr>
        <w:tab/>
        <w:t>Inkompatibility</w:t>
      </w:r>
    </w:p>
    <w:p w14:paraId="1AC71FEF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6420D7C8" w14:textId="77777777" w:rsidR="00161F57" w:rsidRPr="005C47F8" w:rsidRDefault="00161F5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5C47F8">
        <w:rPr>
          <w:sz w:val="22"/>
          <w:szCs w:val="22"/>
        </w:rPr>
        <w:t>Neaplikovateľné.</w:t>
      </w:r>
    </w:p>
    <w:p w14:paraId="5B030A31" w14:textId="77777777" w:rsidR="000D1C34" w:rsidRPr="005C47F8" w:rsidRDefault="000D1C34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EAAE147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6.3</w:t>
      </w:r>
      <w:r w:rsidR="00161F57" w:rsidRPr="005C47F8">
        <w:rPr>
          <w:b/>
          <w:bCs/>
          <w:iCs/>
          <w:sz w:val="22"/>
          <w:szCs w:val="22"/>
        </w:rPr>
        <w:tab/>
        <w:t>Čas použiteľnosti</w:t>
      </w:r>
    </w:p>
    <w:p w14:paraId="1C9134B7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A014BE" w14:textId="690ED4B4" w:rsidR="00161F57" w:rsidRPr="005C47F8" w:rsidRDefault="00647E6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FB1936" w:rsidRPr="005C47F8">
        <w:rPr>
          <w:sz w:val="22"/>
          <w:szCs w:val="22"/>
        </w:rPr>
        <w:t xml:space="preserve"> roky</w:t>
      </w:r>
    </w:p>
    <w:p w14:paraId="596F3158" w14:textId="77777777" w:rsidR="00647E63" w:rsidRDefault="00647E63">
      <w:pPr>
        <w:autoSpaceDE w:val="0"/>
        <w:autoSpaceDN w:val="0"/>
        <w:adjustRightInd w:val="0"/>
        <w:rPr>
          <w:sz w:val="22"/>
          <w:szCs w:val="22"/>
        </w:rPr>
      </w:pPr>
    </w:p>
    <w:p w14:paraId="5D4882B5" w14:textId="7902F965" w:rsidR="00FB1936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prvom otvorení</w:t>
      </w:r>
      <w:r w:rsidR="00647E63">
        <w:rPr>
          <w:sz w:val="22"/>
          <w:szCs w:val="22"/>
        </w:rPr>
        <w:t>: 4 týždne</w:t>
      </w:r>
    </w:p>
    <w:p w14:paraId="41CB30BF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19E4CE" w14:textId="77777777"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6.4</w:t>
      </w:r>
      <w:r w:rsidRPr="005C47F8">
        <w:rPr>
          <w:b/>
          <w:sz w:val="22"/>
          <w:szCs w:val="22"/>
        </w:rPr>
        <w:tab/>
        <w:t>Špeciálne upozornenia na uchovávanie</w:t>
      </w:r>
    </w:p>
    <w:p w14:paraId="1B6B8F60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86815DE" w14:textId="02268923" w:rsidR="00161F57" w:rsidRPr="005C47F8" w:rsidRDefault="00FB193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C47F8">
        <w:rPr>
          <w:sz w:val="22"/>
          <w:szCs w:val="22"/>
        </w:rPr>
        <w:t>Neuchovávajte v mrazničke.</w:t>
      </w:r>
    </w:p>
    <w:p w14:paraId="1C1B9DC6" w14:textId="77777777" w:rsidR="003A4C49" w:rsidRPr="005C47F8" w:rsidRDefault="003A4C49">
      <w:pPr>
        <w:rPr>
          <w:sz w:val="22"/>
          <w:szCs w:val="22"/>
        </w:rPr>
      </w:pPr>
    </w:p>
    <w:p w14:paraId="6A806A47" w14:textId="77777777"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6.5</w:t>
      </w:r>
      <w:r w:rsidRPr="005C47F8">
        <w:rPr>
          <w:b/>
          <w:sz w:val="22"/>
          <w:szCs w:val="22"/>
        </w:rPr>
        <w:tab/>
        <w:t>Druh obalu a obsah balenia</w:t>
      </w:r>
    </w:p>
    <w:p w14:paraId="5B7A0C3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433A5CB" w14:textId="20F4C3E4" w:rsidR="004A025C" w:rsidRPr="005C47F8" w:rsidRDefault="0016176C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eastAsia="TimesNewRoman"/>
          <w:sz w:val="22"/>
          <w:szCs w:val="22"/>
        </w:rPr>
        <w:t>125 ml f</w:t>
      </w:r>
      <w:r w:rsidR="00FB1936" w:rsidRPr="005C47F8">
        <w:rPr>
          <w:rFonts w:eastAsia="TimesNewRoman"/>
          <w:sz w:val="22"/>
          <w:szCs w:val="22"/>
        </w:rPr>
        <w:t xml:space="preserve">ľaša </w:t>
      </w:r>
      <w:r>
        <w:rPr>
          <w:rFonts w:eastAsia="TimesNewRoman"/>
          <w:sz w:val="22"/>
          <w:szCs w:val="22"/>
        </w:rPr>
        <w:t>(</w:t>
      </w:r>
      <w:r w:rsidR="00FB1936" w:rsidRPr="005C47F8">
        <w:rPr>
          <w:rFonts w:eastAsia="TimesNewRoman"/>
          <w:sz w:val="22"/>
          <w:szCs w:val="22"/>
        </w:rPr>
        <w:t>z jantárového skla typ III)</w:t>
      </w:r>
      <w:r w:rsidR="00F52B59">
        <w:rPr>
          <w:rFonts w:eastAsia="TimesNewRoman"/>
          <w:sz w:val="22"/>
          <w:szCs w:val="22"/>
        </w:rPr>
        <w:t>,</w:t>
      </w:r>
      <w:r>
        <w:rPr>
          <w:rFonts w:eastAsia="TimesNewRoman"/>
          <w:sz w:val="22"/>
          <w:szCs w:val="22"/>
        </w:rPr>
        <w:t xml:space="preserve"> obsahujúca 105 ml suspenzie</w:t>
      </w:r>
      <w:r w:rsidR="00F52B59">
        <w:rPr>
          <w:rFonts w:eastAsia="TimesNewRoman"/>
          <w:sz w:val="22"/>
          <w:szCs w:val="22"/>
        </w:rPr>
        <w:t>,</w:t>
      </w:r>
      <w:r>
        <w:rPr>
          <w:rFonts w:eastAsia="TimesNewRoman"/>
          <w:sz w:val="22"/>
          <w:szCs w:val="22"/>
        </w:rPr>
        <w:t xml:space="preserve"> uzatvorená plastovým </w:t>
      </w:r>
      <w:proofErr w:type="spellStart"/>
      <w:r w:rsidR="00332B87">
        <w:rPr>
          <w:rFonts w:eastAsia="TimesNewRoman"/>
          <w:sz w:val="22"/>
          <w:szCs w:val="22"/>
        </w:rPr>
        <w:t>skrutkovacím</w:t>
      </w:r>
      <w:proofErr w:type="spellEnd"/>
      <w:r w:rsidR="00332B87">
        <w:rPr>
          <w:rFonts w:eastAsia="TimesNewRoman"/>
          <w:sz w:val="22"/>
          <w:szCs w:val="22"/>
        </w:rPr>
        <w:t xml:space="preserve"> </w:t>
      </w:r>
      <w:r w:rsidR="00FB1936" w:rsidRPr="005C47F8">
        <w:rPr>
          <w:rFonts w:eastAsia="TimesNewRoman"/>
          <w:sz w:val="22"/>
          <w:szCs w:val="22"/>
        </w:rPr>
        <w:t>detským bezpečnostným uzáverom (</w:t>
      </w:r>
      <w:r w:rsidR="00332B87">
        <w:rPr>
          <w:rFonts w:eastAsia="TimesNewRoman"/>
          <w:sz w:val="22"/>
          <w:szCs w:val="22"/>
        </w:rPr>
        <w:t xml:space="preserve">PP, </w:t>
      </w:r>
      <w:r>
        <w:rPr>
          <w:rFonts w:eastAsia="TimesNewRoman"/>
          <w:sz w:val="22"/>
          <w:szCs w:val="22"/>
        </w:rPr>
        <w:t xml:space="preserve">HDPE) s poistným kruhovým uzáverom </w:t>
      </w:r>
      <w:r w:rsidR="005C660D">
        <w:rPr>
          <w:rFonts w:eastAsia="TimesNewRoman"/>
          <w:sz w:val="22"/>
          <w:szCs w:val="22"/>
        </w:rPr>
        <w:t xml:space="preserve">a vložkou </w:t>
      </w:r>
      <w:r>
        <w:rPr>
          <w:rFonts w:eastAsia="TimesNewRoman"/>
          <w:sz w:val="22"/>
          <w:szCs w:val="22"/>
        </w:rPr>
        <w:t>(LDPE) a o</w:t>
      </w:r>
      <w:r w:rsidR="00FB1936" w:rsidRPr="005C47F8">
        <w:rPr>
          <w:rFonts w:eastAsia="TimesNewRoman"/>
          <w:sz w:val="22"/>
          <w:szCs w:val="22"/>
        </w:rPr>
        <w:t>dmern</w:t>
      </w:r>
      <w:r>
        <w:rPr>
          <w:rFonts w:eastAsia="TimesNewRoman"/>
          <w:sz w:val="22"/>
          <w:szCs w:val="22"/>
        </w:rPr>
        <w:t>ou lyžičkou</w:t>
      </w:r>
      <w:r w:rsidR="00FB1936" w:rsidRPr="005C47F8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(polystyrén) vo vrecku s </w:t>
      </w:r>
      <w:r w:rsidR="00F52B59">
        <w:rPr>
          <w:rFonts w:eastAsia="TimesNewRoman"/>
          <w:sz w:val="22"/>
          <w:szCs w:val="22"/>
        </w:rPr>
        <w:t>ruko</w:t>
      </w:r>
      <w:r>
        <w:rPr>
          <w:rFonts w:eastAsia="TimesNewRoman"/>
          <w:sz w:val="22"/>
          <w:szCs w:val="22"/>
        </w:rPr>
        <w:t>väťou a </w:t>
      </w:r>
      <w:r w:rsidR="00F52B59">
        <w:rPr>
          <w:rFonts w:eastAsia="TimesNewRoman"/>
          <w:sz w:val="22"/>
          <w:szCs w:val="22"/>
        </w:rPr>
        <w:t>dávkovacími</w:t>
      </w:r>
      <w:r>
        <w:rPr>
          <w:rFonts w:eastAsia="TimesNewRoman"/>
          <w:sz w:val="22"/>
          <w:szCs w:val="22"/>
        </w:rPr>
        <w:t xml:space="preserve"> značkami:</w:t>
      </w:r>
      <w:r w:rsidR="00FB1936" w:rsidRPr="005C47F8">
        <w:rPr>
          <w:rFonts w:eastAsia="TimesNewRoman"/>
          <w:sz w:val="22"/>
          <w:szCs w:val="22"/>
        </w:rPr>
        <w:t xml:space="preserve"> 2,5 ml a 5 ml.</w:t>
      </w:r>
    </w:p>
    <w:p w14:paraId="339865E5" w14:textId="77777777" w:rsidR="004A025C" w:rsidRPr="005C47F8" w:rsidRDefault="004A025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889C805" w14:textId="77777777" w:rsidR="00161F57" w:rsidRPr="005C47F8" w:rsidRDefault="00161F57">
      <w:pPr>
        <w:rPr>
          <w:b/>
          <w:bCs/>
          <w:sz w:val="22"/>
          <w:szCs w:val="22"/>
        </w:rPr>
      </w:pPr>
      <w:r w:rsidRPr="005C47F8">
        <w:rPr>
          <w:b/>
          <w:sz w:val="22"/>
          <w:szCs w:val="22"/>
        </w:rPr>
        <w:t>6.6</w:t>
      </w:r>
      <w:r w:rsidRPr="005C47F8">
        <w:rPr>
          <w:b/>
          <w:sz w:val="22"/>
          <w:szCs w:val="22"/>
        </w:rPr>
        <w:tab/>
      </w:r>
      <w:r w:rsidRPr="005C47F8">
        <w:rPr>
          <w:b/>
          <w:bCs/>
          <w:sz w:val="22"/>
          <w:szCs w:val="22"/>
        </w:rPr>
        <w:t>Špeciálne opatrenia na likvidáciu</w:t>
      </w:r>
      <w:r w:rsidRPr="005C47F8">
        <w:rPr>
          <w:b/>
          <w:sz w:val="22"/>
          <w:szCs w:val="22"/>
        </w:rPr>
        <w:t xml:space="preserve"> </w:t>
      </w:r>
      <w:r w:rsidRPr="005C47F8">
        <w:rPr>
          <w:b/>
          <w:bCs/>
          <w:sz w:val="22"/>
          <w:szCs w:val="22"/>
        </w:rPr>
        <w:t>a iné zaobchádzanie s liekom</w:t>
      </w:r>
    </w:p>
    <w:p w14:paraId="58CB731B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00BC66D" w14:textId="77777777" w:rsidR="00161F57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Všetok nepoužitý liek alebo odpad vzniknutý z lieku sa má zlikvidovať v súlade s národnými požiadavkami.</w:t>
      </w:r>
    </w:p>
    <w:p w14:paraId="2EC8017D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49EDF399" w14:textId="77777777" w:rsidR="00A32338" w:rsidRPr="005C47F8" w:rsidRDefault="00A32338">
      <w:pPr>
        <w:autoSpaceDE w:val="0"/>
        <w:autoSpaceDN w:val="0"/>
        <w:adjustRightInd w:val="0"/>
        <w:rPr>
          <w:sz w:val="22"/>
          <w:szCs w:val="22"/>
        </w:rPr>
      </w:pPr>
    </w:p>
    <w:p w14:paraId="48A71098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7.</w:t>
      </w:r>
      <w:r w:rsidR="00161F57" w:rsidRPr="005C47F8">
        <w:rPr>
          <w:b/>
          <w:bCs/>
          <w:caps/>
          <w:sz w:val="22"/>
          <w:szCs w:val="22"/>
        </w:rPr>
        <w:tab/>
        <w:t>Držiteľ rozhodnutia o registrácii</w:t>
      </w:r>
    </w:p>
    <w:p w14:paraId="4C34732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57DFDE83" w14:textId="77777777" w:rsidR="00161F57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Sandoz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Pharmaceuticals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d.d</w:t>
      </w:r>
      <w:proofErr w:type="spellEnd"/>
      <w:r>
        <w:rPr>
          <w:bCs/>
          <w:sz w:val="22"/>
          <w:szCs w:val="22"/>
        </w:rPr>
        <w:t>.</w:t>
      </w:r>
    </w:p>
    <w:p w14:paraId="42682ADF" w14:textId="77777777" w:rsidR="001364AC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Verovškova</w:t>
      </w:r>
      <w:proofErr w:type="spellEnd"/>
      <w:r>
        <w:rPr>
          <w:bCs/>
          <w:sz w:val="22"/>
          <w:szCs w:val="22"/>
        </w:rPr>
        <w:t xml:space="preserve"> 57</w:t>
      </w:r>
    </w:p>
    <w:p w14:paraId="31417A57" w14:textId="77777777" w:rsidR="001364AC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1000 Ľubľana</w:t>
      </w:r>
    </w:p>
    <w:p w14:paraId="37FF2077" w14:textId="77777777" w:rsidR="001364AC" w:rsidRPr="005C47F8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Slovinsko</w:t>
      </w:r>
    </w:p>
    <w:p w14:paraId="7F50F545" w14:textId="77777777"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FDE4709" w14:textId="77777777" w:rsidR="00E31FB5" w:rsidRPr="005C47F8" w:rsidRDefault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D57FE8E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8.</w:t>
      </w:r>
      <w:r w:rsidRPr="005C47F8">
        <w:rPr>
          <w:b/>
          <w:bCs/>
          <w:caps/>
          <w:sz w:val="22"/>
          <w:szCs w:val="22"/>
        </w:rPr>
        <w:tab/>
      </w:r>
      <w:r w:rsidR="00161F57" w:rsidRPr="005C47F8">
        <w:rPr>
          <w:b/>
          <w:bCs/>
          <w:caps/>
          <w:sz w:val="22"/>
          <w:szCs w:val="22"/>
        </w:rPr>
        <w:t>Registračné číslo</w:t>
      </w:r>
    </w:p>
    <w:p w14:paraId="63CD8911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0C48F35E" w14:textId="5C962D03" w:rsidR="00C54F36" w:rsidRDefault="00027A68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27A68">
        <w:rPr>
          <w:bCs/>
          <w:caps/>
          <w:sz w:val="22"/>
          <w:szCs w:val="22"/>
        </w:rPr>
        <w:t>26/0189/19-S</w:t>
      </w:r>
    </w:p>
    <w:p w14:paraId="0849B72B" w14:textId="77777777" w:rsidR="00027A68" w:rsidRPr="005C47F8" w:rsidRDefault="00027A68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5AD13C5" w14:textId="77777777" w:rsidR="00E31FB5" w:rsidRPr="005C47F8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3BDC565E" w14:textId="77777777" w:rsidR="00161F57" w:rsidRPr="005C47F8" w:rsidRDefault="00161F57">
      <w:pPr>
        <w:rPr>
          <w:b/>
          <w:sz w:val="22"/>
          <w:szCs w:val="22"/>
        </w:rPr>
      </w:pPr>
      <w:r w:rsidRPr="005C47F8">
        <w:rPr>
          <w:b/>
          <w:sz w:val="22"/>
          <w:szCs w:val="22"/>
        </w:rPr>
        <w:t>9.</w:t>
      </w:r>
      <w:r w:rsidRPr="005C47F8">
        <w:rPr>
          <w:b/>
          <w:sz w:val="22"/>
          <w:szCs w:val="22"/>
        </w:rPr>
        <w:tab/>
        <w:t>DÁTUM PRVEJ REGISTRÁCIE/PREDĹŽENIA REGISTRÁCIE</w:t>
      </w:r>
    </w:p>
    <w:p w14:paraId="0EEA19E9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45F0B73E" w14:textId="77777777" w:rsidR="00161F57" w:rsidRPr="005C47F8" w:rsidRDefault="00030997" w:rsidP="004A025C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5C47F8">
        <w:rPr>
          <w:bCs/>
          <w:sz w:val="22"/>
          <w:szCs w:val="22"/>
        </w:rPr>
        <w:t xml:space="preserve">Dátum prvej registrácie: </w:t>
      </w:r>
    </w:p>
    <w:p w14:paraId="3EB296D2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450D333" w14:textId="77777777" w:rsidR="0075499E" w:rsidRPr="005C47F8" w:rsidRDefault="0075499E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0BC32E5C" w14:textId="77777777" w:rsidR="00161F57" w:rsidRPr="005C47F8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10.</w:t>
      </w:r>
      <w:r w:rsidRPr="005C47F8">
        <w:rPr>
          <w:b/>
          <w:bCs/>
          <w:caps/>
          <w:sz w:val="22"/>
          <w:szCs w:val="22"/>
        </w:rPr>
        <w:tab/>
        <w:t>Dátum revízie textu</w:t>
      </w:r>
    </w:p>
    <w:p w14:paraId="59D6494D" w14:textId="77777777" w:rsidR="00343A84" w:rsidRPr="005C47F8" w:rsidRDefault="00343A84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466DFEC5" w14:textId="6EBA1008" w:rsidR="004C088B" w:rsidRDefault="006267B7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06/2019</w:t>
      </w:r>
    </w:p>
    <w:p w14:paraId="584BCB10" w14:textId="77777777" w:rsidR="006267B7" w:rsidRPr="009D4340" w:rsidRDefault="006267B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sectPr w:rsidR="006267B7" w:rsidRPr="009D4340" w:rsidSect="0071697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11E90" w14:textId="77777777" w:rsidR="00F54301" w:rsidRDefault="00F54301">
      <w:r>
        <w:separator/>
      </w:r>
    </w:p>
  </w:endnote>
  <w:endnote w:type="continuationSeparator" w:id="0">
    <w:p w14:paraId="51CE2277" w14:textId="77777777" w:rsidR="00F54301" w:rsidRDefault="00F54301">
      <w:r>
        <w:continuationSeparator/>
      </w:r>
    </w:p>
  </w:endnote>
  <w:endnote w:type="continuationNotice" w:id="1">
    <w:p w14:paraId="7CB3B521" w14:textId="77777777" w:rsidR="00F54301" w:rsidRDefault="00F54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E20F5" w14:textId="77777777" w:rsidR="00F54301" w:rsidRDefault="00F54301" w:rsidP="00161F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D34EE3" w14:textId="77777777" w:rsidR="00F54301" w:rsidRDefault="00F54301" w:rsidP="008374BC">
    <w:pPr>
      <w:pStyle w:val="Pta"/>
      <w:ind w:right="360"/>
    </w:pPr>
  </w:p>
  <w:p w14:paraId="46864C48" w14:textId="77777777" w:rsidR="00F54301" w:rsidRDefault="00F54301"/>
  <w:p w14:paraId="29293CB3" w14:textId="77777777" w:rsidR="00F54301" w:rsidRDefault="00F543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DBE6" w14:textId="77777777" w:rsidR="00F54301" w:rsidRPr="0075499E" w:rsidRDefault="00F54301" w:rsidP="00E24067">
    <w:pPr>
      <w:pStyle w:val="Pta"/>
      <w:framePr w:w="2779" w:wrap="around" w:vAnchor="text" w:hAnchor="page" w:x="4560" w:y="-6"/>
      <w:jc w:val="center"/>
      <w:rPr>
        <w:rStyle w:val="slostrany"/>
        <w:sz w:val="18"/>
        <w:szCs w:val="18"/>
      </w:rPr>
    </w:pPr>
    <w:r w:rsidRPr="0075499E">
      <w:rPr>
        <w:rStyle w:val="slostrany"/>
        <w:sz w:val="18"/>
        <w:szCs w:val="18"/>
      </w:rPr>
      <w:fldChar w:fldCharType="begin"/>
    </w:r>
    <w:r w:rsidRPr="0075499E">
      <w:rPr>
        <w:rStyle w:val="slostrany"/>
        <w:sz w:val="18"/>
        <w:szCs w:val="18"/>
      </w:rPr>
      <w:instrText xml:space="preserve">PAGE  </w:instrText>
    </w:r>
    <w:r w:rsidRPr="0075499E">
      <w:rPr>
        <w:rStyle w:val="slostrany"/>
        <w:sz w:val="18"/>
        <w:szCs w:val="18"/>
      </w:rPr>
      <w:fldChar w:fldCharType="separate"/>
    </w:r>
    <w:r w:rsidR="004142F7">
      <w:rPr>
        <w:rStyle w:val="slostrany"/>
        <w:noProof/>
        <w:sz w:val="18"/>
        <w:szCs w:val="18"/>
      </w:rPr>
      <w:t>20</w:t>
    </w:r>
    <w:r w:rsidRPr="0075499E">
      <w:rPr>
        <w:rStyle w:val="slostrany"/>
        <w:sz w:val="18"/>
        <w:szCs w:val="18"/>
      </w:rPr>
      <w:fldChar w:fldCharType="end"/>
    </w:r>
  </w:p>
  <w:p w14:paraId="0009EAAA" w14:textId="77777777" w:rsidR="00F54301" w:rsidRDefault="00F54301" w:rsidP="000627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B8F45" w14:textId="77777777" w:rsidR="00F54301" w:rsidRPr="008E23DD" w:rsidRDefault="00F54301">
    <w:pPr>
      <w:pStyle w:val="Pta"/>
      <w:jc w:val="center"/>
      <w:rPr>
        <w:sz w:val="18"/>
        <w:szCs w:val="18"/>
      </w:rPr>
    </w:pPr>
    <w:r w:rsidRPr="008E23DD">
      <w:rPr>
        <w:sz w:val="18"/>
        <w:szCs w:val="18"/>
      </w:rPr>
      <w:fldChar w:fldCharType="begin"/>
    </w:r>
    <w:r w:rsidRPr="008E23DD">
      <w:rPr>
        <w:sz w:val="18"/>
        <w:szCs w:val="18"/>
      </w:rPr>
      <w:instrText>PAGE   \* MERGEFORMAT</w:instrText>
    </w:r>
    <w:r w:rsidRPr="008E23DD">
      <w:rPr>
        <w:sz w:val="18"/>
        <w:szCs w:val="18"/>
      </w:rPr>
      <w:fldChar w:fldCharType="separate"/>
    </w:r>
    <w:r w:rsidR="004142F7">
      <w:rPr>
        <w:noProof/>
        <w:sz w:val="18"/>
        <w:szCs w:val="18"/>
      </w:rPr>
      <w:t>1</w:t>
    </w:r>
    <w:r w:rsidRPr="008E23DD">
      <w:rPr>
        <w:sz w:val="18"/>
        <w:szCs w:val="18"/>
      </w:rPr>
      <w:fldChar w:fldCharType="end"/>
    </w:r>
  </w:p>
  <w:p w14:paraId="1AC3FBBF" w14:textId="77777777" w:rsidR="00F54301" w:rsidRDefault="00F543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B855" w14:textId="77777777" w:rsidR="00F54301" w:rsidRDefault="00F54301">
      <w:r>
        <w:separator/>
      </w:r>
    </w:p>
  </w:footnote>
  <w:footnote w:type="continuationSeparator" w:id="0">
    <w:p w14:paraId="2CF9B064" w14:textId="77777777" w:rsidR="00F54301" w:rsidRDefault="00F54301">
      <w:r>
        <w:continuationSeparator/>
      </w:r>
    </w:p>
  </w:footnote>
  <w:footnote w:type="continuationNotice" w:id="1">
    <w:p w14:paraId="34B4DBFF" w14:textId="77777777" w:rsidR="00F54301" w:rsidRDefault="00F543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96B9" w14:textId="69EDD15C" w:rsidR="00F54301" w:rsidRPr="008B7E4D" w:rsidRDefault="00F54301">
    <w:pPr>
      <w:pStyle w:val="Hlavika"/>
      <w:rPr>
        <w:sz w:val="18"/>
        <w:szCs w:val="18"/>
        <w:lang w:val="sk-SK"/>
      </w:rPr>
    </w:pPr>
    <w:r w:rsidRPr="003D70FB">
      <w:rPr>
        <w:sz w:val="18"/>
        <w:szCs w:val="18"/>
        <w:lang w:val="sk-SK"/>
      </w:rPr>
      <w:t xml:space="preserve">Schválený text k rozhodnutiu o registrácii, ev. č.: </w:t>
    </w:r>
    <w:r>
      <w:rPr>
        <w:sz w:val="18"/>
        <w:szCs w:val="18"/>
        <w:lang w:val="sk-SK"/>
      </w:rPr>
      <w:t>2017/07034</w:t>
    </w:r>
    <w:r w:rsidRPr="003D70FB">
      <w:rPr>
        <w:sz w:val="18"/>
        <w:szCs w:val="18"/>
        <w:lang w:val="sk-SK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9F833" w14:textId="55DE26F8" w:rsidR="00F54301" w:rsidRPr="003D70FB" w:rsidRDefault="00F54301" w:rsidP="00BC3CB7">
    <w:pPr>
      <w:pStyle w:val="Hlavika"/>
      <w:rPr>
        <w:sz w:val="18"/>
        <w:szCs w:val="18"/>
        <w:lang w:val="sk-SK"/>
      </w:rPr>
    </w:pPr>
    <w:r w:rsidRPr="003D70FB">
      <w:rPr>
        <w:sz w:val="18"/>
        <w:szCs w:val="18"/>
        <w:lang w:val="sk-SK"/>
      </w:rPr>
      <w:t xml:space="preserve">Schválený text k rozhodnutiu o registrácii, ev. č.: </w:t>
    </w:r>
    <w:r>
      <w:rPr>
        <w:sz w:val="18"/>
        <w:szCs w:val="18"/>
        <w:lang w:val="sk-SK"/>
      </w:rPr>
      <w:t>2017/07034</w:t>
    </w:r>
    <w:r w:rsidRPr="003D70FB">
      <w:rPr>
        <w:sz w:val="18"/>
        <w:szCs w:val="18"/>
        <w:lang w:val="sk-SK"/>
      </w:rPr>
      <w:t>-REG</w:t>
    </w:r>
  </w:p>
  <w:p w14:paraId="00C37F03" w14:textId="77777777" w:rsidR="00F54301" w:rsidRPr="00BC3CB7" w:rsidRDefault="00F54301" w:rsidP="00BC3C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29CC"/>
    <w:multiLevelType w:val="hybridMultilevel"/>
    <w:tmpl w:val="517ED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6D2"/>
    <w:multiLevelType w:val="hybridMultilevel"/>
    <w:tmpl w:val="68A88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0099"/>
    <w:multiLevelType w:val="hybridMultilevel"/>
    <w:tmpl w:val="18A83A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50DB"/>
    <w:multiLevelType w:val="hybridMultilevel"/>
    <w:tmpl w:val="6BC4B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E376D"/>
    <w:multiLevelType w:val="hybridMultilevel"/>
    <w:tmpl w:val="16529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77B4"/>
    <w:multiLevelType w:val="hybridMultilevel"/>
    <w:tmpl w:val="AAEA4006"/>
    <w:lvl w:ilvl="0" w:tplc="35B60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B1A1A"/>
    <w:multiLevelType w:val="hybridMultilevel"/>
    <w:tmpl w:val="17301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4E9"/>
    <w:multiLevelType w:val="hybridMultilevel"/>
    <w:tmpl w:val="D91A4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2C22"/>
    <w:multiLevelType w:val="hybridMultilevel"/>
    <w:tmpl w:val="12440544"/>
    <w:lvl w:ilvl="0" w:tplc="82625952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F31CB"/>
    <w:multiLevelType w:val="hybridMultilevel"/>
    <w:tmpl w:val="4456F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2733"/>
    <w:multiLevelType w:val="hybridMultilevel"/>
    <w:tmpl w:val="F7CE2606"/>
    <w:lvl w:ilvl="0" w:tplc="1500E8E4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259E7"/>
    <w:multiLevelType w:val="hybridMultilevel"/>
    <w:tmpl w:val="164E2C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C"/>
    <w:rsid w:val="00005886"/>
    <w:rsid w:val="00010C30"/>
    <w:rsid w:val="00027A68"/>
    <w:rsid w:val="00030997"/>
    <w:rsid w:val="00040170"/>
    <w:rsid w:val="000458AD"/>
    <w:rsid w:val="000507E7"/>
    <w:rsid w:val="000513B3"/>
    <w:rsid w:val="00053869"/>
    <w:rsid w:val="0005585E"/>
    <w:rsid w:val="000566C2"/>
    <w:rsid w:val="000627F5"/>
    <w:rsid w:val="00074990"/>
    <w:rsid w:val="000765C0"/>
    <w:rsid w:val="00082B02"/>
    <w:rsid w:val="000860A7"/>
    <w:rsid w:val="000A2C10"/>
    <w:rsid w:val="000A41C8"/>
    <w:rsid w:val="000A7779"/>
    <w:rsid w:val="000B43FE"/>
    <w:rsid w:val="000C1A51"/>
    <w:rsid w:val="000C3FF4"/>
    <w:rsid w:val="000C6629"/>
    <w:rsid w:val="000D1C34"/>
    <w:rsid w:val="000D216F"/>
    <w:rsid w:val="000D3DFE"/>
    <w:rsid w:val="000E5098"/>
    <w:rsid w:val="001013E0"/>
    <w:rsid w:val="001014A5"/>
    <w:rsid w:val="001035FF"/>
    <w:rsid w:val="00103F75"/>
    <w:rsid w:val="00106F6E"/>
    <w:rsid w:val="00112BD2"/>
    <w:rsid w:val="0011731E"/>
    <w:rsid w:val="00127777"/>
    <w:rsid w:val="0013646B"/>
    <w:rsid w:val="001364AC"/>
    <w:rsid w:val="00137873"/>
    <w:rsid w:val="00137F5B"/>
    <w:rsid w:val="00150FED"/>
    <w:rsid w:val="00152787"/>
    <w:rsid w:val="00155F8F"/>
    <w:rsid w:val="0016176C"/>
    <w:rsid w:val="00161BE1"/>
    <w:rsid w:val="00161F57"/>
    <w:rsid w:val="00165741"/>
    <w:rsid w:val="00176C39"/>
    <w:rsid w:val="00180649"/>
    <w:rsid w:val="00182A05"/>
    <w:rsid w:val="0018794C"/>
    <w:rsid w:val="0019270E"/>
    <w:rsid w:val="001A0AD6"/>
    <w:rsid w:val="001B3653"/>
    <w:rsid w:val="001B662B"/>
    <w:rsid w:val="001C3E0A"/>
    <w:rsid w:val="001F4215"/>
    <w:rsid w:val="001F6F95"/>
    <w:rsid w:val="00204C25"/>
    <w:rsid w:val="002120CE"/>
    <w:rsid w:val="00217D7D"/>
    <w:rsid w:val="00224934"/>
    <w:rsid w:val="00224DED"/>
    <w:rsid w:val="00230E5D"/>
    <w:rsid w:val="002341DD"/>
    <w:rsid w:val="0024063F"/>
    <w:rsid w:val="0024224D"/>
    <w:rsid w:val="00256508"/>
    <w:rsid w:val="00257852"/>
    <w:rsid w:val="0026062C"/>
    <w:rsid w:val="002606CA"/>
    <w:rsid w:val="002632F3"/>
    <w:rsid w:val="002731A4"/>
    <w:rsid w:val="00280629"/>
    <w:rsid w:val="00282E1E"/>
    <w:rsid w:val="002A28E1"/>
    <w:rsid w:val="002A76E1"/>
    <w:rsid w:val="002B7852"/>
    <w:rsid w:val="002C0634"/>
    <w:rsid w:val="002C7D62"/>
    <w:rsid w:val="002D7718"/>
    <w:rsid w:val="002E2043"/>
    <w:rsid w:val="0031209E"/>
    <w:rsid w:val="0031431B"/>
    <w:rsid w:val="00316115"/>
    <w:rsid w:val="003252CB"/>
    <w:rsid w:val="00331A80"/>
    <w:rsid w:val="00332B87"/>
    <w:rsid w:val="003330AD"/>
    <w:rsid w:val="00343A84"/>
    <w:rsid w:val="0034529C"/>
    <w:rsid w:val="003621E9"/>
    <w:rsid w:val="00364BDC"/>
    <w:rsid w:val="0037376A"/>
    <w:rsid w:val="00392641"/>
    <w:rsid w:val="003A2465"/>
    <w:rsid w:val="003A378F"/>
    <w:rsid w:val="003A43E1"/>
    <w:rsid w:val="003A4C49"/>
    <w:rsid w:val="003D32A5"/>
    <w:rsid w:val="003D70FB"/>
    <w:rsid w:val="003E3B7C"/>
    <w:rsid w:val="003F6E2C"/>
    <w:rsid w:val="00400BD1"/>
    <w:rsid w:val="00411D68"/>
    <w:rsid w:val="004142F7"/>
    <w:rsid w:val="00427110"/>
    <w:rsid w:val="00434917"/>
    <w:rsid w:val="00474B61"/>
    <w:rsid w:val="00492E22"/>
    <w:rsid w:val="004A025C"/>
    <w:rsid w:val="004A1E41"/>
    <w:rsid w:val="004C088B"/>
    <w:rsid w:val="004D41D6"/>
    <w:rsid w:val="004E1CF5"/>
    <w:rsid w:val="004E5007"/>
    <w:rsid w:val="004E5EB1"/>
    <w:rsid w:val="004E78C6"/>
    <w:rsid w:val="004F28BC"/>
    <w:rsid w:val="004F4E0D"/>
    <w:rsid w:val="00511B72"/>
    <w:rsid w:val="00524598"/>
    <w:rsid w:val="00526996"/>
    <w:rsid w:val="00533D53"/>
    <w:rsid w:val="00535B0F"/>
    <w:rsid w:val="005417E3"/>
    <w:rsid w:val="0055015E"/>
    <w:rsid w:val="00552C9E"/>
    <w:rsid w:val="00560B39"/>
    <w:rsid w:val="005636FA"/>
    <w:rsid w:val="0056516A"/>
    <w:rsid w:val="0056733E"/>
    <w:rsid w:val="00580AF6"/>
    <w:rsid w:val="00587C16"/>
    <w:rsid w:val="00597A99"/>
    <w:rsid w:val="005B06BA"/>
    <w:rsid w:val="005B0C1E"/>
    <w:rsid w:val="005B35FD"/>
    <w:rsid w:val="005C2930"/>
    <w:rsid w:val="005C47F8"/>
    <w:rsid w:val="005C660D"/>
    <w:rsid w:val="005D64A4"/>
    <w:rsid w:val="005E7E61"/>
    <w:rsid w:val="005F3561"/>
    <w:rsid w:val="00604E3F"/>
    <w:rsid w:val="00605FD6"/>
    <w:rsid w:val="006075C6"/>
    <w:rsid w:val="006267B7"/>
    <w:rsid w:val="0063469E"/>
    <w:rsid w:val="006372B2"/>
    <w:rsid w:val="00640579"/>
    <w:rsid w:val="00647E63"/>
    <w:rsid w:val="00654834"/>
    <w:rsid w:val="00654E98"/>
    <w:rsid w:val="0066437A"/>
    <w:rsid w:val="00680216"/>
    <w:rsid w:val="006850F5"/>
    <w:rsid w:val="006A4781"/>
    <w:rsid w:val="006B5813"/>
    <w:rsid w:val="006C7692"/>
    <w:rsid w:val="006D48A6"/>
    <w:rsid w:val="006D54C4"/>
    <w:rsid w:val="006F5046"/>
    <w:rsid w:val="007044C0"/>
    <w:rsid w:val="00705A83"/>
    <w:rsid w:val="00705BD6"/>
    <w:rsid w:val="00712E6D"/>
    <w:rsid w:val="00713C9F"/>
    <w:rsid w:val="007143D7"/>
    <w:rsid w:val="00716976"/>
    <w:rsid w:val="007258A5"/>
    <w:rsid w:val="00731267"/>
    <w:rsid w:val="007349E7"/>
    <w:rsid w:val="00743067"/>
    <w:rsid w:val="00747AC0"/>
    <w:rsid w:val="00752C5A"/>
    <w:rsid w:val="0075499E"/>
    <w:rsid w:val="00776D55"/>
    <w:rsid w:val="0078052E"/>
    <w:rsid w:val="0078235D"/>
    <w:rsid w:val="00785262"/>
    <w:rsid w:val="0078530A"/>
    <w:rsid w:val="00785C67"/>
    <w:rsid w:val="00786149"/>
    <w:rsid w:val="007A25CA"/>
    <w:rsid w:val="007A4768"/>
    <w:rsid w:val="007B0BE4"/>
    <w:rsid w:val="007B0C1A"/>
    <w:rsid w:val="007C0B42"/>
    <w:rsid w:val="007C193D"/>
    <w:rsid w:val="007D1A17"/>
    <w:rsid w:val="007D2210"/>
    <w:rsid w:val="007D29F4"/>
    <w:rsid w:val="007D5BD4"/>
    <w:rsid w:val="007E25C6"/>
    <w:rsid w:val="007E2C94"/>
    <w:rsid w:val="007F0352"/>
    <w:rsid w:val="007F0435"/>
    <w:rsid w:val="007F5012"/>
    <w:rsid w:val="007F5B23"/>
    <w:rsid w:val="00802981"/>
    <w:rsid w:val="0081083C"/>
    <w:rsid w:val="00812495"/>
    <w:rsid w:val="00817B6E"/>
    <w:rsid w:val="00836A07"/>
    <w:rsid w:val="008374BC"/>
    <w:rsid w:val="008441E2"/>
    <w:rsid w:val="00847019"/>
    <w:rsid w:val="0085577D"/>
    <w:rsid w:val="008615AC"/>
    <w:rsid w:val="00863A3C"/>
    <w:rsid w:val="008732CA"/>
    <w:rsid w:val="00874192"/>
    <w:rsid w:val="008751D0"/>
    <w:rsid w:val="00876AAE"/>
    <w:rsid w:val="00880CEA"/>
    <w:rsid w:val="00887652"/>
    <w:rsid w:val="0089049A"/>
    <w:rsid w:val="008948F7"/>
    <w:rsid w:val="00895495"/>
    <w:rsid w:val="008972B8"/>
    <w:rsid w:val="0089785D"/>
    <w:rsid w:val="008B0659"/>
    <w:rsid w:val="008B233F"/>
    <w:rsid w:val="008B283A"/>
    <w:rsid w:val="008B7E4D"/>
    <w:rsid w:val="008D2422"/>
    <w:rsid w:val="008D3164"/>
    <w:rsid w:val="008E23DD"/>
    <w:rsid w:val="009249BD"/>
    <w:rsid w:val="00931A67"/>
    <w:rsid w:val="00931BFB"/>
    <w:rsid w:val="00935823"/>
    <w:rsid w:val="00943B3C"/>
    <w:rsid w:val="0095565D"/>
    <w:rsid w:val="00967B5E"/>
    <w:rsid w:val="009871CF"/>
    <w:rsid w:val="00987DDD"/>
    <w:rsid w:val="00990EAB"/>
    <w:rsid w:val="00991081"/>
    <w:rsid w:val="009A0704"/>
    <w:rsid w:val="009D4340"/>
    <w:rsid w:val="009D6B11"/>
    <w:rsid w:val="009D7450"/>
    <w:rsid w:val="009E147E"/>
    <w:rsid w:val="00A009A3"/>
    <w:rsid w:val="00A239E0"/>
    <w:rsid w:val="00A23C94"/>
    <w:rsid w:val="00A2444C"/>
    <w:rsid w:val="00A3037D"/>
    <w:rsid w:val="00A30DF2"/>
    <w:rsid w:val="00A32338"/>
    <w:rsid w:val="00A33A25"/>
    <w:rsid w:val="00A51BDB"/>
    <w:rsid w:val="00A5461E"/>
    <w:rsid w:val="00A67E42"/>
    <w:rsid w:val="00A719EF"/>
    <w:rsid w:val="00A72AD4"/>
    <w:rsid w:val="00A74BE2"/>
    <w:rsid w:val="00A765D0"/>
    <w:rsid w:val="00A8753D"/>
    <w:rsid w:val="00A920FC"/>
    <w:rsid w:val="00A96D02"/>
    <w:rsid w:val="00AA2C85"/>
    <w:rsid w:val="00AA5628"/>
    <w:rsid w:val="00AC4C7C"/>
    <w:rsid w:val="00B05506"/>
    <w:rsid w:val="00B16A1B"/>
    <w:rsid w:val="00B43FCD"/>
    <w:rsid w:val="00B450C4"/>
    <w:rsid w:val="00B55082"/>
    <w:rsid w:val="00B564DB"/>
    <w:rsid w:val="00B60FC6"/>
    <w:rsid w:val="00B6327B"/>
    <w:rsid w:val="00B636C1"/>
    <w:rsid w:val="00B72CDA"/>
    <w:rsid w:val="00B73435"/>
    <w:rsid w:val="00B75041"/>
    <w:rsid w:val="00B84E43"/>
    <w:rsid w:val="00B87EC8"/>
    <w:rsid w:val="00B9726E"/>
    <w:rsid w:val="00BA1663"/>
    <w:rsid w:val="00BB5E25"/>
    <w:rsid w:val="00BC25E3"/>
    <w:rsid w:val="00BC3885"/>
    <w:rsid w:val="00BC3CB7"/>
    <w:rsid w:val="00BC40B0"/>
    <w:rsid w:val="00BC500D"/>
    <w:rsid w:val="00BC76BC"/>
    <w:rsid w:val="00BD028A"/>
    <w:rsid w:val="00BD2763"/>
    <w:rsid w:val="00BD2811"/>
    <w:rsid w:val="00BD2A22"/>
    <w:rsid w:val="00BE0398"/>
    <w:rsid w:val="00BE61BD"/>
    <w:rsid w:val="00BE7A5C"/>
    <w:rsid w:val="00BF35E8"/>
    <w:rsid w:val="00BF5D75"/>
    <w:rsid w:val="00BF7A01"/>
    <w:rsid w:val="00C02B22"/>
    <w:rsid w:val="00C13D3E"/>
    <w:rsid w:val="00C162A5"/>
    <w:rsid w:val="00C33D5C"/>
    <w:rsid w:val="00C35EAC"/>
    <w:rsid w:val="00C4350B"/>
    <w:rsid w:val="00C445AC"/>
    <w:rsid w:val="00C5448B"/>
    <w:rsid w:val="00C54F36"/>
    <w:rsid w:val="00C57D90"/>
    <w:rsid w:val="00C634C2"/>
    <w:rsid w:val="00C77A70"/>
    <w:rsid w:val="00C82205"/>
    <w:rsid w:val="00C845D8"/>
    <w:rsid w:val="00C85B03"/>
    <w:rsid w:val="00C86B4E"/>
    <w:rsid w:val="00C94BEA"/>
    <w:rsid w:val="00CA128E"/>
    <w:rsid w:val="00CA288F"/>
    <w:rsid w:val="00CB4731"/>
    <w:rsid w:val="00CB78E3"/>
    <w:rsid w:val="00CC1BED"/>
    <w:rsid w:val="00CC2A2E"/>
    <w:rsid w:val="00CD2829"/>
    <w:rsid w:val="00CE3476"/>
    <w:rsid w:val="00CE4A55"/>
    <w:rsid w:val="00CF65FA"/>
    <w:rsid w:val="00D0407E"/>
    <w:rsid w:val="00D11A85"/>
    <w:rsid w:val="00D135A9"/>
    <w:rsid w:val="00D162F8"/>
    <w:rsid w:val="00D21CE8"/>
    <w:rsid w:val="00D23594"/>
    <w:rsid w:val="00D31756"/>
    <w:rsid w:val="00D33979"/>
    <w:rsid w:val="00D3430A"/>
    <w:rsid w:val="00D36362"/>
    <w:rsid w:val="00D50E58"/>
    <w:rsid w:val="00D66701"/>
    <w:rsid w:val="00D66D4E"/>
    <w:rsid w:val="00D67C07"/>
    <w:rsid w:val="00D75830"/>
    <w:rsid w:val="00D8454F"/>
    <w:rsid w:val="00D93361"/>
    <w:rsid w:val="00D9632E"/>
    <w:rsid w:val="00DA5258"/>
    <w:rsid w:val="00DB0428"/>
    <w:rsid w:val="00DB46A8"/>
    <w:rsid w:val="00DC1640"/>
    <w:rsid w:val="00DC371F"/>
    <w:rsid w:val="00DC7675"/>
    <w:rsid w:val="00DC7CBD"/>
    <w:rsid w:val="00DC7FCF"/>
    <w:rsid w:val="00DD1487"/>
    <w:rsid w:val="00DD5FDD"/>
    <w:rsid w:val="00DE3912"/>
    <w:rsid w:val="00DE4453"/>
    <w:rsid w:val="00DF04E7"/>
    <w:rsid w:val="00DF2D67"/>
    <w:rsid w:val="00DF30FD"/>
    <w:rsid w:val="00E105E6"/>
    <w:rsid w:val="00E137C0"/>
    <w:rsid w:val="00E24067"/>
    <w:rsid w:val="00E31FB5"/>
    <w:rsid w:val="00E32461"/>
    <w:rsid w:val="00E33CCE"/>
    <w:rsid w:val="00E400CF"/>
    <w:rsid w:val="00E4216F"/>
    <w:rsid w:val="00E46D92"/>
    <w:rsid w:val="00E526D0"/>
    <w:rsid w:val="00E554C1"/>
    <w:rsid w:val="00E630A6"/>
    <w:rsid w:val="00E73AE2"/>
    <w:rsid w:val="00E75B68"/>
    <w:rsid w:val="00E81685"/>
    <w:rsid w:val="00E82BB5"/>
    <w:rsid w:val="00E8494B"/>
    <w:rsid w:val="00E84951"/>
    <w:rsid w:val="00E86C8D"/>
    <w:rsid w:val="00EA56FA"/>
    <w:rsid w:val="00EA5D07"/>
    <w:rsid w:val="00EB054B"/>
    <w:rsid w:val="00EB1139"/>
    <w:rsid w:val="00EB1F98"/>
    <w:rsid w:val="00EC1E2F"/>
    <w:rsid w:val="00EC20BC"/>
    <w:rsid w:val="00ED26EA"/>
    <w:rsid w:val="00EE5B1F"/>
    <w:rsid w:val="00EF232C"/>
    <w:rsid w:val="00EF686E"/>
    <w:rsid w:val="00EF7E93"/>
    <w:rsid w:val="00F01D5C"/>
    <w:rsid w:val="00F01FF1"/>
    <w:rsid w:val="00F052A7"/>
    <w:rsid w:val="00F0737B"/>
    <w:rsid w:val="00F17A40"/>
    <w:rsid w:val="00F46183"/>
    <w:rsid w:val="00F5025C"/>
    <w:rsid w:val="00F52B59"/>
    <w:rsid w:val="00F5337E"/>
    <w:rsid w:val="00F54301"/>
    <w:rsid w:val="00F66B64"/>
    <w:rsid w:val="00F875D6"/>
    <w:rsid w:val="00F9660B"/>
    <w:rsid w:val="00F97734"/>
    <w:rsid w:val="00FA0659"/>
    <w:rsid w:val="00FA2009"/>
    <w:rsid w:val="00FA74F9"/>
    <w:rsid w:val="00FB1936"/>
    <w:rsid w:val="00FB4F08"/>
    <w:rsid w:val="00FC3383"/>
    <w:rsid w:val="00FE5062"/>
    <w:rsid w:val="00FE5487"/>
    <w:rsid w:val="00FF4791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765B75A-F970-4319-989D-C00741C2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5813"/>
    <w:pPr>
      <w:keepNext/>
      <w:outlineLvl w:val="1"/>
    </w:pPr>
    <w:rPr>
      <w:u w:val="single"/>
      <w:lang w:val="nl-NL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 w:eastAsia="sk-SK"/>
    </w:rPr>
  </w:style>
  <w:style w:type="paragraph" w:styleId="Pta">
    <w:name w:val="footer"/>
    <w:basedOn w:val="Normlny"/>
    <w:link w:val="PtaChar"/>
    <w:uiPriority w:val="99"/>
    <w:rsid w:val="008374B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374BC"/>
  </w:style>
  <w:style w:type="paragraph" w:styleId="Hlavika">
    <w:name w:val="header"/>
    <w:basedOn w:val="Normlny"/>
    <w:link w:val="HlavikaChar"/>
    <w:uiPriority w:val="99"/>
    <w:rsid w:val="001013E0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Nadpis2Char">
    <w:name w:val="Nadpis 2 Char"/>
    <w:link w:val="Nadpis2"/>
    <w:rsid w:val="006B5813"/>
    <w:rPr>
      <w:sz w:val="24"/>
      <w:szCs w:val="24"/>
      <w:u w:val="single"/>
      <w:lang w:val="nl-NL" w:eastAsia="de-DE"/>
    </w:rPr>
  </w:style>
  <w:style w:type="paragraph" w:styleId="Normlnywebov">
    <w:name w:val="Normal (Web)"/>
    <w:basedOn w:val="Normlny"/>
    <w:uiPriority w:val="99"/>
    <w:rsid w:val="006B5813"/>
    <w:pPr>
      <w:spacing w:before="100" w:beforeAutospacing="1" w:after="100" w:afterAutospacing="1"/>
    </w:pPr>
    <w:rPr>
      <w:lang w:val="el-GR" w:eastAsia="el-GR"/>
    </w:rPr>
  </w:style>
  <w:style w:type="paragraph" w:customStyle="1" w:styleId="EMEAEnBodyText">
    <w:name w:val="EMEA En Body Text"/>
    <w:basedOn w:val="Normlny"/>
    <w:rsid w:val="006B5813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137F5B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44C0"/>
    <w:rPr>
      <w:lang w:val="cs-CZ" w:eastAsia="cs-CZ"/>
    </w:rPr>
  </w:style>
  <w:style w:type="character" w:customStyle="1" w:styleId="PtaChar">
    <w:name w:val="Päta Char"/>
    <w:link w:val="Pta"/>
    <w:uiPriority w:val="99"/>
    <w:rsid w:val="008E23DD"/>
    <w:rPr>
      <w:sz w:val="24"/>
      <w:szCs w:val="24"/>
    </w:rPr>
  </w:style>
  <w:style w:type="paragraph" w:styleId="Revzia">
    <w:name w:val="Revision"/>
    <w:hidden/>
    <w:uiPriority w:val="99"/>
    <w:semiHidden/>
    <w:rsid w:val="00C445AC"/>
    <w:rPr>
      <w:sz w:val="24"/>
      <w:szCs w:val="24"/>
    </w:rPr>
  </w:style>
  <w:style w:type="table" w:styleId="Mriekatabuky">
    <w:name w:val="Table Grid"/>
    <w:basedOn w:val="Normlnatabuka"/>
    <w:rsid w:val="0072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46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85E8-EE55-4038-88A8-E304782C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20</Pages>
  <Words>7505</Words>
  <Characters>48093</Characters>
  <Application>Microsoft Office Word</Application>
  <DocSecurity>0</DocSecurity>
  <Lines>400</Lines>
  <Paragraphs>110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1 K ROZHODNUTIU O PREDĹŽENÍ REGISTRÁCIE LIEKU, EV</vt:lpstr>
      <vt:lpstr>PRÍLOHA 1 K ROZHODNUTIU O PREDĹŽENÍ REGISTRÁCIE LIEKU, EV</vt:lpstr>
      <vt:lpstr>PRÍLOHA 1 K ROZHODNUTIU O PREDĹŽENÍ REGISTRÁCIE LIEKU, EV</vt:lpstr>
    </vt:vector>
  </TitlesOfParts>
  <Company>AOP Orphan</Company>
  <LinksUpToDate>false</LinksUpToDate>
  <CharactersWithSpaces>55488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 K ROZHODNUTIU O PREDĹŽENÍ REGISTRÁCIE LIEKU, EV</dc:title>
  <dc:subject/>
  <dc:creator>RegPharm Slovakia</dc:creator>
  <cp:keywords/>
  <cp:lastModifiedBy>Lacková, Beáta</cp:lastModifiedBy>
  <cp:revision>10</cp:revision>
  <cp:lastPrinted>2015-08-26T14:48:00Z</cp:lastPrinted>
  <dcterms:created xsi:type="dcterms:W3CDTF">2018-03-02T15:56:00Z</dcterms:created>
  <dcterms:modified xsi:type="dcterms:W3CDTF">2019-06-20T12:41:00Z</dcterms:modified>
</cp:coreProperties>
</file>