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897C77" w14:textId="77777777" w:rsidR="002B28D5" w:rsidRPr="00FD54AC" w:rsidRDefault="002B28D5" w:rsidP="00871948">
      <w:pPr>
        <w:widowControl w:val="0"/>
        <w:jc w:val="both"/>
        <w:rPr>
          <w:rFonts w:ascii="Arial" w:hAnsi="Arial" w:cs="Arial"/>
        </w:rPr>
      </w:pPr>
    </w:p>
    <w:p w14:paraId="3E789681" w14:textId="77777777" w:rsidR="00583DAB" w:rsidRPr="00FD54AC" w:rsidRDefault="00583DAB" w:rsidP="00326992">
      <w:pPr>
        <w:pStyle w:val="Nadpis1"/>
        <w:spacing w:before="0" w:after="0"/>
        <w:jc w:val="center"/>
        <w:rPr>
          <w:rFonts w:ascii="Times New Roman" w:hAnsi="Times New Roman"/>
          <w:sz w:val="22"/>
          <w:szCs w:val="22"/>
        </w:rPr>
      </w:pPr>
      <w:r w:rsidRPr="00FD54AC">
        <w:rPr>
          <w:rFonts w:ascii="Times New Roman" w:hAnsi="Times New Roman"/>
          <w:sz w:val="22"/>
          <w:szCs w:val="22"/>
        </w:rPr>
        <w:t>SÚHRN CHARAKTERISTICKÝCH VLASTNOSTÍ LIEKU</w:t>
      </w:r>
    </w:p>
    <w:p w14:paraId="3332B253" w14:textId="77777777" w:rsidR="00583DAB" w:rsidRPr="00FD54AC" w:rsidRDefault="00583DAB" w:rsidP="00871948">
      <w:pPr>
        <w:widowControl w:val="0"/>
        <w:jc w:val="both"/>
        <w:rPr>
          <w:sz w:val="22"/>
          <w:szCs w:val="22"/>
        </w:rPr>
      </w:pPr>
    </w:p>
    <w:p w14:paraId="3AEFDD5D" w14:textId="77777777" w:rsidR="00583DAB" w:rsidRPr="00FD54AC" w:rsidRDefault="00583DAB" w:rsidP="00871948">
      <w:pPr>
        <w:widowControl w:val="0"/>
        <w:jc w:val="both"/>
        <w:rPr>
          <w:b/>
          <w:sz w:val="22"/>
          <w:szCs w:val="22"/>
        </w:rPr>
      </w:pPr>
    </w:p>
    <w:p w14:paraId="1F0C1001" w14:textId="77777777" w:rsidR="00583DAB" w:rsidRPr="00A74F2A" w:rsidRDefault="00583DAB" w:rsidP="00871948">
      <w:pPr>
        <w:pStyle w:val="Nadpis2"/>
        <w:spacing w:before="0" w:after="0" w:line="240" w:lineRule="auto"/>
        <w:rPr>
          <w:rFonts w:ascii="Times New Roman" w:hAnsi="Times New Roman"/>
          <w:i w:val="0"/>
          <w:sz w:val="22"/>
          <w:szCs w:val="22"/>
          <w:lang w:val="sk-SK"/>
        </w:rPr>
      </w:pPr>
      <w:r w:rsidRPr="00A74F2A">
        <w:rPr>
          <w:rFonts w:ascii="Times New Roman" w:hAnsi="Times New Roman"/>
          <w:i w:val="0"/>
          <w:sz w:val="22"/>
          <w:szCs w:val="22"/>
          <w:lang w:val="sk-SK"/>
        </w:rPr>
        <w:t>1</w:t>
      </w:r>
      <w:r w:rsidR="00CA3F09" w:rsidRPr="00A74F2A">
        <w:rPr>
          <w:rFonts w:ascii="Times New Roman" w:hAnsi="Times New Roman"/>
          <w:i w:val="0"/>
          <w:sz w:val="22"/>
          <w:szCs w:val="22"/>
          <w:lang w:val="sk-SK"/>
        </w:rPr>
        <w:t>.</w:t>
      </w:r>
      <w:r w:rsidR="00CA3F09" w:rsidRPr="00A74F2A">
        <w:rPr>
          <w:rFonts w:ascii="Times New Roman" w:hAnsi="Times New Roman"/>
          <w:i w:val="0"/>
          <w:sz w:val="22"/>
          <w:szCs w:val="22"/>
          <w:lang w:val="sk-SK"/>
        </w:rPr>
        <w:tab/>
      </w:r>
      <w:r w:rsidRPr="00A74F2A">
        <w:rPr>
          <w:rFonts w:ascii="Times New Roman" w:hAnsi="Times New Roman"/>
          <w:i w:val="0"/>
          <w:sz w:val="22"/>
          <w:szCs w:val="22"/>
          <w:lang w:val="sk-SK"/>
        </w:rPr>
        <w:t xml:space="preserve">NÁZOV LIEKU </w:t>
      </w:r>
    </w:p>
    <w:p w14:paraId="2CCEBA53" w14:textId="77777777" w:rsidR="00D02801" w:rsidRPr="00FD54AC" w:rsidRDefault="00D02801" w:rsidP="00871948">
      <w:pPr>
        <w:widowControl w:val="0"/>
        <w:rPr>
          <w:b/>
          <w:sz w:val="22"/>
          <w:szCs w:val="22"/>
        </w:rPr>
      </w:pPr>
    </w:p>
    <w:p w14:paraId="11CED254" w14:textId="77777777" w:rsidR="007D76CF" w:rsidRPr="00FD54AC" w:rsidRDefault="007D76CF" w:rsidP="00871948">
      <w:pPr>
        <w:widowControl w:val="0"/>
        <w:rPr>
          <w:sz w:val="22"/>
          <w:szCs w:val="22"/>
        </w:rPr>
      </w:pPr>
      <w:r w:rsidRPr="00FD54AC">
        <w:rPr>
          <w:sz w:val="22"/>
          <w:szCs w:val="22"/>
        </w:rPr>
        <w:t>PARALEN GRIP horúci nápoj Novum 500 mg/10 mg</w:t>
      </w:r>
    </w:p>
    <w:p w14:paraId="4667A1A1" w14:textId="77777777" w:rsidR="000E0A8F" w:rsidRPr="00FD54AC" w:rsidRDefault="007534DD" w:rsidP="00871948">
      <w:pPr>
        <w:widowControl w:val="0"/>
        <w:rPr>
          <w:sz w:val="22"/>
          <w:szCs w:val="22"/>
        </w:rPr>
      </w:pPr>
      <w:r w:rsidRPr="00FD54AC">
        <w:rPr>
          <w:sz w:val="22"/>
          <w:szCs w:val="22"/>
        </w:rPr>
        <w:t>prášok</w:t>
      </w:r>
      <w:r w:rsidR="000E0A8F" w:rsidRPr="00FD54AC">
        <w:rPr>
          <w:sz w:val="22"/>
          <w:szCs w:val="22"/>
        </w:rPr>
        <w:t xml:space="preserve"> na peroráln</w:t>
      </w:r>
      <w:r w:rsidR="00D97534" w:rsidRPr="00FD54AC">
        <w:rPr>
          <w:sz w:val="22"/>
          <w:szCs w:val="22"/>
        </w:rPr>
        <w:t>y</w:t>
      </w:r>
      <w:r w:rsidR="000E0A8F" w:rsidRPr="00FD54AC">
        <w:rPr>
          <w:sz w:val="22"/>
          <w:szCs w:val="22"/>
        </w:rPr>
        <w:t xml:space="preserve"> </w:t>
      </w:r>
      <w:r w:rsidR="00D97534" w:rsidRPr="00FD54AC">
        <w:rPr>
          <w:sz w:val="22"/>
          <w:szCs w:val="22"/>
        </w:rPr>
        <w:t>roztok</w:t>
      </w:r>
    </w:p>
    <w:p w14:paraId="10B07169" w14:textId="77777777" w:rsidR="00583DAB" w:rsidRPr="00FD54AC" w:rsidRDefault="00583DAB" w:rsidP="00871948">
      <w:pPr>
        <w:widowControl w:val="0"/>
        <w:jc w:val="both"/>
        <w:rPr>
          <w:b/>
          <w:sz w:val="22"/>
          <w:szCs w:val="22"/>
        </w:rPr>
      </w:pPr>
    </w:p>
    <w:p w14:paraId="5BFB8D67" w14:textId="77777777" w:rsidR="002C2EDD" w:rsidRPr="00FD54AC" w:rsidRDefault="002C2EDD" w:rsidP="00871948">
      <w:pPr>
        <w:widowControl w:val="0"/>
        <w:jc w:val="both"/>
        <w:rPr>
          <w:b/>
          <w:sz w:val="22"/>
          <w:szCs w:val="22"/>
        </w:rPr>
      </w:pPr>
    </w:p>
    <w:p w14:paraId="5C6C9477" w14:textId="77777777" w:rsidR="00CA3F09" w:rsidRPr="00A74F2A" w:rsidRDefault="00583DAB" w:rsidP="00871948">
      <w:pPr>
        <w:pStyle w:val="Nadpis2"/>
        <w:spacing w:before="0" w:after="0" w:line="240" w:lineRule="auto"/>
        <w:rPr>
          <w:rFonts w:ascii="Times New Roman" w:hAnsi="Times New Roman"/>
          <w:i w:val="0"/>
          <w:sz w:val="22"/>
          <w:szCs w:val="22"/>
          <w:lang w:val="sk-SK"/>
        </w:rPr>
      </w:pPr>
      <w:r w:rsidRPr="00A74F2A">
        <w:rPr>
          <w:rFonts w:ascii="Times New Roman" w:hAnsi="Times New Roman"/>
          <w:i w:val="0"/>
          <w:sz w:val="22"/>
          <w:szCs w:val="22"/>
          <w:lang w:val="sk-SK"/>
        </w:rPr>
        <w:t>2</w:t>
      </w:r>
      <w:r w:rsidR="00CA3F09" w:rsidRPr="00A74F2A">
        <w:rPr>
          <w:rFonts w:ascii="Times New Roman" w:hAnsi="Times New Roman"/>
          <w:i w:val="0"/>
          <w:sz w:val="22"/>
          <w:szCs w:val="22"/>
          <w:lang w:val="sk-SK"/>
        </w:rPr>
        <w:t>.</w:t>
      </w:r>
      <w:r w:rsidR="00CA3F09" w:rsidRPr="00A74F2A">
        <w:rPr>
          <w:rFonts w:ascii="Times New Roman" w:hAnsi="Times New Roman"/>
          <w:i w:val="0"/>
          <w:sz w:val="22"/>
          <w:szCs w:val="22"/>
          <w:lang w:val="sk-SK"/>
        </w:rPr>
        <w:tab/>
      </w:r>
      <w:r w:rsidRPr="00A74F2A">
        <w:rPr>
          <w:rFonts w:ascii="Times New Roman" w:hAnsi="Times New Roman"/>
          <w:i w:val="0"/>
          <w:sz w:val="22"/>
          <w:szCs w:val="22"/>
          <w:lang w:val="sk-SK"/>
        </w:rPr>
        <w:t xml:space="preserve">KVALITATÍVNE A KVANTITATÍVNE ZLOŽENIE </w:t>
      </w:r>
    </w:p>
    <w:p w14:paraId="4C887039" w14:textId="77777777" w:rsidR="00CA3F09" w:rsidRPr="00FD54AC" w:rsidRDefault="00CA3F09" w:rsidP="00871948">
      <w:pPr>
        <w:widowControl w:val="0"/>
        <w:jc w:val="both"/>
        <w:rPr>
          <w:sz w:val="22"/>
          <w:szCs w:val="22"/>
        </w:rPr>
      </w:pPr>
    </w:p>
    <w:p w14:paraId="29461021" w14:textId="77777777" w:rsidR="00583DAB" w:rsidRPr="00FD54AC" w:rsidRDefault="00A7556A" w:rsidP="00871948">
      <w:pPr>
        <w:widowControl w:val="0"/>
        <w:jc w:val="both"/>
        <w:rPr>
          <w:sz w:val="22"/>
          <w:szCs w:val="22"/>
        </w:rPr>
      </w:pPr>
      <w:r w:rsidRPr="00FD54AC">
        <w:rPr>
          <w:sz w:val="22"/>
          <w:szCs w:val="22"/>
        </w:rPr>
        <w:t>Jedno</w:t>
      </w:r>
      <w:r w:rsidR="00583DAB" w:rsidRPr="00FD54AC">
        <w:rPr>
          <w:sz w:val="22"/>
          <w:szCs w:val="22"/>
        </w:rPr>
        <w:t xml:space="preserve"> </w:t>
      </w:r>
      <w:r w:rsidR="00AA4463" w:rsidRPr="00FD54AC">
        <w:rPr>
          <w:sz w:val="22"/>
          <w:szCs w:val="22"/>
        </w:rPr>
        <w:t>vrecko</w:t>
      </w:r>
      <w:r w:rsidR="00583DAB" w:rsidRPr="00FD54AC">
        <w:rPr>
          <w:sz w:val="22"/>
          <w:szCs w:val="22"/>
        </w:rPr>
        <w:t xml:space="preserve"> obsahuje</w:t>
      </w:r>
      <w:r w:rsidR="00A64948" w:rsidRPr="00FD54AC">
        <w:rPr>
          <w:sz w:val="22"/>
          <w:szCs w:val="22"/>
        </w:rPr>
        <w:t xml:space="preserve"> </w:t>
      </w:r>
      <w:r w:rsidR="00583DAB" w:rsidRPr="00FD54AC">
        <w:rPr>
          <w:sz w:val="22"/>
          <w:szCs w:val="22"/>
        </w:rPr>
        <w:t>5</w:t>
      </w:r>
      <w:r w:rsidR="00A64948" w:rsidRPr="00FD54AC">
        <w:rPr>
          <w:sz w:val="22"/>
          <w:szCs w:val="22"/>
        </w:rPr>
        <w:t>0</w:t>
      </w:r>
      <w:r w:rsidR="00583DAB" w:rsidRPr="00FD54AC">
        <w:rPr>
          <w:sz w:val="22"/>
          <w:szCs w:val="22"/>
        </w:rPr>
        <w:t xml:space="preserve">0 mg paracetamolu a 10 mg </w:t>
      </w:r>
      <w:r w:rsidR="00ED699A" w:rsidRPr="00FD54AC">
        <w:rPr>
          <w:sz w:val="22"/>
          <w:szCs w:val="22"/>
        </w:rPr>
        <w:t>fenylefríniumchloridu</w:t>
      </w:r>
      <w:r w:rsidR="00D97534" w:rsidRPr="00FD54AC">
        <w:rPr>
          <w:sz w:val="22"/>
          <w:szCs w:val="22"/>
        </w:rPr>
        <w:t>.</w:t>
      </w:r>
      <w:r w:rsidR="00583DAB" w:rsidRPr="00FD54AC">
        <w:rPr>
          <w:sz w:val="22"/>
          <w:szCs w:val="22"/>
        </w:rPr>
        <w:t xml:space="preserve"> </w:t>
      </w:r>
    </w:p>
    <w:p w14:paraId="7FE57828" w14:textId="77777777" w:rsidR="00CB2278" w:rsidRPr="00FD54AC" w:rsidRDefault="00A7099E" w:rsidP="00871948">
      <w:pPr>
        <w:widowControl w:val="0"/>
        <w:jc w:val="both"/>
        <w:rPr>
          <w:sz w:val="22"/>
          <w:szCs w:val="22"/>
        </w:rPr>
      </w:pPr>
      <w:r w:rsidRPr="00FD54AC">
        <w:rPr>
          <w:sz w:val="22"/>
          <w:szCs w:val="22"/>
        </w:rPr>
        <w:t>Pomocn</w:t>
      </w:r>
      <w:r w:rsidR="00C87351" w:rsidRPr="00FD54AC">
        <w:rPr>
          <w:sz w:val="22"/>
          <w:szCs w:val="22"/>
        </w:rPr>
        <w:t>é</w:t>
      </w:r>
      <w:r w:rsidRPr="00FD54AC">
        <w:rPr>
          <w:sz w:val="22"/>
          <w:szCs w:val="22"/>
        </w:rPr>
        <w:t xml:space="preserve"> látk</w:t>
      </w:r>
      <w:r w:rsidR="00C87351" w:rsidRPr="00FD54AC">
        <w:rPr>
          <w:sz w:val="22"/>
          <w:szCs w:val="22"/>
        </w:rPr>
        <w:t>y</w:t>
      </w:r>
      <w:r w:rsidR="001C5EBE" w:rsidRPr="00FD54AC">
        <w:rPr>
          <w:sz w:val="22"/>
          <w:szCs w:val="22"/>
        </w:rPr>
        <w:t xml:space="preserve"> so známym účinkom</w:t>
      </w:r>
      <w:r w:rsidRPr="00FD54AC">
        <w:rPr>
          <w:sz w:val="22"/>
          <w:szCs w:val="22"/>
        </w:rPr>
        <w:t>:</w:t>
      </w:r>
      <w:r w:rsidR="00B52777" w:rsidRPr="00FD54AC">
        <w:rPr>
          <w:sz w:val="22"/>
          <w:szCs w:val="22"/>
        </w:rPr>
        <w:t xml:space="preserve"> </w:t>
      </w:r>
    </w:p>
    <w:p w14:paraId="213FA340" w14:textId="77777777" w:rsidR="006946E8" w:rsidRPr="00FD54AC" w:rsidRDefault="004E6B2F" w:rsidP="00211269">
      <w:pPr>
        <w:pStyle w:val="Odsekzoznamu"/>
        <w:widowControl w:val="0"/>
        <w:numPr>
          <w:ilvl w:val="0"/>
          <w:numId w:val="22"/>
        </w:numPr>
        <w:jc w:val="both"/>
        <w:rPr>
          <w:sz w:val="22"/>
          <w:szCs w:val="22"/>
        </w:rPr>
      </w:pPr>
      <w:r w:rsidRPr="00FD54AC">
        <w:rPr>
          <w:sz w:val="22"/>
          <w:szCs w:val="22"/>
        </w:rPr>
        <w:t xml:space="preserve">aspartám 74,6 mg, </w:t>
      </w:r>
    </w:p>
    <w:p w14:paraId="21668686" w14:textId="77777777" w:rsidR="006946E8" w:rsidRPr="00FD54AC" w:rsidRDefault="004E6B2F" w:rsidP="00211269">
      <w:pPr>
        <w:pStyle w:val="Odsekzoznamu"/>
        <w:widowControl w:val="0"/>
        <w:numPr>
          <w:ilvl w:val="0"/>
          <w:numId w:val="22"/>
        </w:numPr>
        <w:jc w:val="both"/>
        <w:rPr>
          <w:sz w:val="22"/>
          <w:szCs w:val="22"/>
        </w:rPr>
      </w:pPr>
      <w:r w:rsidRPr="00FD54AC">
        <w:rPr>
          <w:sz w:val="22"/>
          <w:szCs w:val="22"/>
        </w:rPr>
        <w:t>citronan sodný 517,4 mg (zodpovedá 121,34 mg sodíka)</w:t>
      </w:r>
      <w:r w:rsidRPr="00FD54AC">
        <w:rPr>
          <w:noProof/>
          <w:sz w:val="22"/>
          <w:szCs w:val="22"/>
        </w:rPr>
        <w:t>.</w:t>
      </w:r>
    </w:p>
    <w:p w14:paraId="754385F6" w14:textId="77777777" w:rsidR="00CA3F09" w:rsidRPr="00FD54AC" w:rsidRDefault="00CA3F09" w:rsidP="00871948">
      <w:pPr>
        <w:widowControl w:val="0"/>
        <w:jc w:val="both"/>
        <w:rPr>
          <w:sz w:val="22"/>
          <w:szCs w:val="22"/>
        </w:rPr>
      </w:pPr>
    </w:p>
    <w:p w14:paraId="3A7732EA" w14:textId="77777777" w:rsidR="00583DAB" w:rsidRPr="00FD54AC" w:rsidRDefault="00CA3F09" w:rsidP="00871948">
      <w:pPr>
        <w:widowControl w:val="0"/>
        <w:jc w:val="both"/>
        <w:rPr>
          <w:sz w:val="22"/>
          <w:szCs w:val="22"/>
        </w:rPr>
      </w:pPr>
      <w:r w:rsidRPr="00FD54AC">
        <w:rPr>
          <w:sz w:val="22"/>
          <w:szCs w:val="22"/>
        </w:rPr>
        <w:t>Úplný zoznam p</w:t>
      </w:r>
      <w:r w:rsidR="00A7556A" w:rsidRPr="00FD54AC">
        <w:rPr>
          <w:sz w:val="22"/>
          <w:szCs w:val="22"/>
        </w:rPr>
        <w:t>omocn</w:t>
      </w:r>
      <w:r w:rsidRPr="00FD54AC">
        <w:rPr>
          <w:sz w:val="22"/>
          <w:szCs w:val="22"/>
        </w:rPr>
        <w:t>ých</w:t>
      </w:r>
      <w:r w:rsidR="00A7556A" w:rsidRPr="00FD54AC">
        <w:rPr>
          <w:sz w:val="22"/>
          <w:szCs w:val="22"/>
        </w:rPr>
        <w:t xml:space="preserve"> lát</w:t>
      </w:r>
      <w:r w:rsidRPr="00FD54AC">
        <w:rPr>
          <w:sz w:val="22"/>
          <w:szCs w:val="22"/>
        </w:rPr>
        <w:t>ok</w:t>
      </w:r>
      <w:r w:rsidR="00A7556A" w:rsidRPr="00FD54AC">
        <w:rPr>
          <w:sz w:val="22"/>
          <w:szCs w:val="22"/>
        </w:rPr>
        <w:t>, pozri časť 6.1.</w:t>
      </w:r>
    </w:p>
    <w:p w14:paraId="09E9214A" w14:textId="77777777" w:rsidR="00A7556A" w:rsidRPr="00FD54AC" w:rsidRDefault="00A7556A" w:rsidP="00871948">
      <w:pPr>
        <w:widowControl w:val="0"/>
        <w:jc w:val="both"/>
        <w:rPr>
          <w:sz w:val="22"/>
          <w:szCs w:val="22"/>
        </w:rPr>
      </w:pPr>
    </w:p>
    <w:p w14:paraId="4FAEC509" w14:textId="77777777" w:rsidR="002C2EDD" w:rsidRPr="00FD54AC" w:rsidRDefault="002C2EDD" w:rsidP="00871948">
      <w:pPr>
        <w:widowControl w:val="0"/>
        <w:jc w:val="both"/>
        <w:rPr>
          <w:b/>
          <w:sz w:val="22"/>
          <w:szCs w:val="22"/>
        </w:rPr>
      </w:pPr>
    </w:p>
    <w:p w14:paraId="7EC9CA19" w14:textId="77777777" w:rsidR="00583DAB" w:rsidRPr="00A74F2A" w:rsidRDefault="00583DAB" w:rsidP="00871948">
      <w:pPr>
        <w:pStyle w:val="Nadpis2"/>
        <w:spacing w:before="0" w:after="0" w:line="240" w:lineRule="auto"/>
        <w:rPr>
          <w:rFonts w:ascii="Times New Roman" w:hAnsi="Times New Roman"/>
          <w:i w:val="0"/>
          <w:sz w:val="22"/>
          <w:szCs w:val="22"/>
          <w:lang w:val="sk-SK"/>
        </w:rPr>
      </w:pPr>
      <w:r w:rsidRPr="00A74F2A">
        <w:rPr>
          <w:rFonts w:ascii="Times New Roman" w:hAnsi="Times New Roman"/>
          <w:i w:val="0"/>
          <w:sz w:val="22"/>
          <w:szCs w:val="22"/>
          <w:lang w:val="sk-SK"/>
        </w:rPr>
        <w:t>3</w:t>
      </w:r>
      <w:r w:rsidR="00CA3F09" w:rsidRPr="00A74F2A">
        <w:rPr>
          <w:rFonts w:ascii="Times New Roman" w:hAnsi="Times New Roman"/>
          <w:i w:val="0"/>
          <w:sz w:val="22"/>
          <w:szCs w:val="22"/>
          <w:lang w:val="sk-SK"/>
        </w:rPr>
        <w:tab/>
      </w:r>
      <w:r w:rsidRPr="00A74F2A">
        <w:rPr>
          <w:rFonts w:ascii="Times New Roman" w:hAnsi="Times New Roman"/>
          <w:i w:val="0"/>
          <w:sz w:val="22"/>
          <w:szCs w:val="22"/>
          <w:lang w:val="sk-SK"/>
        </w:rPr>
        <w:t>LIEKOVÁ FORMA</w:t>
      </w:r>
    </w:p>
    <w:p w14:paraId="1E5B2D80" w14:textId="77777777" w:rsidR="00CA3F09" w:rsidRPr="00FD54AC" w:rsidRDefault="00CA3F09" w:rsidP="00871948">
      <w:pPr>
        <w:widowControl w:val="0"/>
        <w:jc w:val="both"/>
        <w:rPr>
          <w:sz w:val="22"/>
          <w:szCs w:val="22"/>
        </w:rPr>
      </w:pPr>
    </w:p>
    <w:p w14:paraId="2AED4A43" w14:textId="77777777" w:rsidR="00583DAB" w:rsidRPr="00FD54AC" w:rsidRDefault="007534DD" w:rsidP="00871948">
      <w:pPr>
        <w:widowControl w:val="0"/>
        <w:jc w:val="both"/>
        <w:rPr>
          <w:color w:val="000000"/>
          <w:sz w:val="22"/>
          <w:szCs w:val="22"/>
        </w:rPr>
      </w:pPr>
      <w:r w:rsidRPr="00FD54AC">
        <w:rPr>
          <w:color w:val="000000"/>
          <w:sz w:val="22"/>
          <w:szCs w:val="22"/>
        </w:rPr>
        <w:t>Prášok</w:t>
      </w:r>
      <w:r w:rsidR="00583DAB" w:rsidRPr="00FD54AC">
        <w:rPr>
          <w:color w:val="000000"/>
          <w:sz w:val="22"/>
          <w:szCs w:val="22"/>
        </w:rPr>
        <w:t xml:space="preserve"> na peroráln</w:t>
      </w:r>
      <w:r w:rsidR="00D97534" w:rsidRPr="00FD54AC">
        <w:rPr>
          <w:color w:val="000000"/>
          <w:sz w:val="22"/>
          <w:szCs w:val="22"/>
        </w:rPr>
        <w:t>y</w:t>
      </w:r>
      <w:r w:rsidR="00583DAB" w:rsidRPr="00FD54AC">
        <w:rPr>
          <w:color w:val="000000"/>
          <w:sz w:val="22"/>
          <w:szCs w:val="22"/>
        </w:rPr>
        <w:t xml:space="preserve"> </w:t>
      </w:r>
      <w:r w:rsidR="00D97534" w:rsidRPr="00FD54AC">
        <w:rPr>
          <w:color w:val="000000"/>
          <w:sz w:val="22"/>
          <w:szCs w:val="22"/>
        </w:rPr>
        <w:t>roztok</w:t>
      </w:r>
      <w:r w:rsidR="005F5E31" w:rsidRPr="00FD54AC">
        <w:rPr>
          <w:color w:val="000000"/>
          <w:sz w:val="22"/>
          <w:szCs w:val="22"/>
        </w:rPr>
        <w:t>.</w:t>
      </w:r>
      <w:r w:rsidR="00D97534" w:rsidRPr="00FD54AC">
        <w:rPr>
          <w:color w:val="000000"/>
          <w:sz w:val="22"/>
          <w:szCs w:val="22"/>
        </w:rPr>
        <w:t xml:space="preserve"> </w:t>
      </w:r>
    </w:p>
    <w:p w14:paraId="6C46C01B" w14:textId="542A4139" w:rsidR="002C2EDD" w:rsidRPr="00FD54AC" w:rsidRDefault="00421A51" w:rsidP="00871948">
      <w:pPr>
        <w:widowControl w:val="0"/>
        <w:jc w:val="both"/>
        <w:rPr>
          <w:b/>
          <w:sz w:val="22"/>
          <w:szCs w:val="22"/>
        </w:rPr>
      </w:pPr>
      <w:r w:rsidRPr="00FD54AC">
        <w:t>K</w:t>
      </w:r>
      <w:r w:rsidRPr="00FD54AC">
        <w:rPr>
          <w:color w:val="000000"/>
          <w:sz w:val="22"/>
          <w:szCs w:val="22"/>
        </w:rPr>
        <w:t>rémovo žltý prášok s</w:t>
      </w:r>
      <w:r w:rsidR="00644F39">
        <w:rPr>
          <w:color w:val="000000"/>
          <w:sz w:val="22"/>
          <w:szCs w:val="22"/>
        </w:rPr>
        <w:t> </w:t>
      </w:r>
      <w:r w:rsidR="00644F39" w:rsidRPr="008F5725">
        <w:rPr>
          <w:color w:val="000000"/>
          <w:sz w:val="22"/>
          <w:szCs w:val="22"/>
        </w:rPr>
        <w:t>citrónovou</w:t>
      </w:r>
      <w:r w:rsidR="00644F39">
        <w:rPr>
          <w:color w:val="000000"/>
          <w:sz w:val="22"/>
          <w:szCs w:val="22"/>
        </w:rPr>
        <w:t xml:space="preserve"> </w:t>
      </w:r>
      <w:r w:rsidRPr="00FD54AC">
        <w:rPr>
          <w:color w:val="000000"/>
          <w:sz w:val="22"/>
          <w:szCs w:val="22"/>
        </w:rPr>
        <w:t>vôňou a chuťou.</w:t>
      </w:r>
    </w:p>
    <w:p w14:paraId="7144CEDB" w14:textId="77777777" w:rsidR="00224F07" w:rsidRPr="00A74F2A" w:rsidRDefault="00224F07" w:rsidP="00871948">
      <w:pPr>
        <w:pStyle w:val="Nadpis2"/>
        <w:spacing w:before="0" w:after="0" w:line="240" w:lineRule="auto"/>
        <w:rPr>
          <w:rFonts w:ascii="Times New Roman" w:hAnsi="Times New Roman"/>
          <w:i w:val="0"/>
          <w:sz w:val="22"/>
          <w:szCs w:val="22"/>
          <w:lang w:val="sk-SK"/>
        </w:rPr>
      </w:pPr>
    </w:p>
    <w:p w14:paraId="77C09BEB" w14:textId="77777777" w:rsidR="00224F07" w:rsidRPr="00A74F2A" w:rsidRDefault="00224F07" w:rsidP="00871948">
      <w:pPr>
        <w:pStyle w:val="Nadpis2"/>
        <w:spacing w:before="0" w:after="0" w:line="240" w:lineRule="auto"/>
        <w:rPr>
          <w:rFonts w:ascii="Times New Roman" w:hAnsi="Times New Roman"/>
          <w:i w:val="0"/>
          <w:sz w:val="22"/>
          <w:szCs w:val="22"/>
          <w:lang w:val="sk-SK"/>
        </w:rPr>
      </w:pPr>
    </w:p>
    <w:p w14:paraId="332A8A05" w14:textId="77777777" w:rsidR="00583DAB" w:rsidRPr="00A74F2A" w:rsidRDefault="00583DAB" w:rsidP="00871948">
      <w:pPr>
        <w:pStyle w:val="Nadpis2"/>
        <w:spacing w:before="0" w:after="0" w:line="240" w:lineRule="auto"/>
        <w:rPr>
          <w:rFonts w:ascii="Times New Roman" w:hAnsi="Times New Roman"/>
          <w:i w:val="0"/>
          <w:sz w:val="22"/>
          <w:szCs w:val="22"/>
          <w:lang w:val="sk-SK"/>
        </w:rPr>
      </w:pPr>
      <w:r w:rsidRPr="00A74F2A">
        <w:rPr>
          <w:rFonts w:ascii="Times New Roman" w:hAnsi="Times New Roman"/>
          <w:i w:val="0"/>
          <w:sz w:val="22"/>
          <w:szCs w:val="22"/>
          <w:lang w:val="sk-SK"/>
        </w:rPr>
        <w:t>4.</w:t>
      </w:r>
      <w:r w:rsidR="00CA3F09" w:rsidRPr="00A74F2A">
        <w:rPr>
          <w:rFonts w:ascii="Times New Roman" w:hAnsi="Times New Roman"/>
          <w:i w:val="0"/>
          <w:sz w:val="22"/>
          <w:szCs w:val="22"/>
          <w:lang w:val="sk-SK"/>
        </w:rPr>
        <w:tab/>
      </w:r>
      <w:r w:rsidRPr="00A74F2A">
        <w:rPr>
          <w:rFonts w:ascii="Times New Roman" w:hAnsi="Times New Roman"/>
          <w:i w:val="0"/>
          <w:sz w:val="22"/>
          <w:szCs w:val="22"/>
          <w:lang w:val="sk-SK"/>
        </w:rPr>
        <w:t>KLINICKÉ ÚDAJE</w:t>
      </w:r>
    </w:p>
    <w:p w14:paraId="01FDC134" w14:textId="77777777" w:rsidR="002C2EDD" w:rsidRPr="00FD54AC" w:rsidRDefault="002C2EDD" w:rsidP="00871948">
      <w:pPr>
        <w:pStyle w:val="Zkladntext"/>
        <w:rPr>
          <w:rFonts w:ascii="Times New Roman" w:hAnsi="Times New Roman" w:cs="Times New Roman"/>
          <w:b/>
          <w:sz w:val="22"/>
          <w:szCs w:val="22"/>
        </w:rPr>
      </w:pPr>
    </w:p>
    <w:p w14:paraId="7EE9A421" w14:textId="77777777" w:rsidR="00583DAB" w:rsidRPr="00FD54AC" w:rsidRDefault="00583DAB" w:rsidP="00871948">
      <w:pPr>
        <w:pStyle w:val="Zkladntext"/>
        <w:rPr>
          <w:rFonts w:ascii="Times New Roman" w:hAnsi="Times New Roman" w:cs="Times New Roman"/>
          <w:b/>
          <w:sz w:val="22"/>
          <w:szCs w:val="22"/>
        </w:rPr>
      </w:pPr>
      <w:r w:rsidRPr="00FD54AC">
        <w:rPr>
          <w:rFonts w:ascii="Times New Roman" w:hAnsi="Times New Roman" w:cs="Times New Roman"/>
          <w:b/>
          <w:sz w:val="22"/>
          <w:szCs w:val="22"/>
        </w:rPr>
        <w:t>4.1</w:t>
      </w:r>
      <w:r w:rsidR="00CA3F09" w:rsidRPr="00FD54AC">
        <w:rPr>
          <w:rFonts w:ascii="Times New Roman" w:hAnsi="Times New Roman" w:cs="Times New Roman"/>
          <w:b/>
          <w:sz w:val="22"/>
          <w:szCs w:val="22"/>
        </w:rPr>
        <w:tab/>
      </w:r>
      <w:r w:rsidRPr="00FD54AC">
        <w:rPr>
          <w:rFonts w:ascii="Times New Roman" w:hAnsi="Times New Roman" w:cs="Times New Roman"/>
          <w:b/>
          <w:sz w:val="22"/>
          <w:szCs w:val="22"/>
        </w:rPr>
        <w:t>Terapeutické indikácie</w:t>
      </w:r>
    </w:p>
    <w:p w14:paraId="644A87B1" w14:textId="77777777" w:rsidR="00CA3F09" w:rsidRPr="00FD54AC" w:rsidRDefault="00CA3F09" w:rsidP="00871948">
      <w:pPr>
        <w:pStyle w:val="Zkladntext"/>
        <w:rPr>
          <w:rFonts w:ascii="Times New Roman" w:hAnsi="Times New Roman" w:cs="Times New Roman"/>
          <w:bCs/>
          <w:sz w:val="22"/>
          <w:szCs w:val="22"/>
        </w:rPr>
      </w:pPr>
    </w:p>
    <w:p w14:paraId="1A446BE4" w14:textId="77777777" w:rsidR="00A7556A" w:rsidRPr="00FD54AC" w:rsidRDefault="00583DAB" w:rsidP="00871948">
      <w:pPr>
        <w:pStyle w:val="Zkladntext"/>
        <w:rPr>
          <w:rFonts w:ascii="Times New Roman" w:hAnsi="Times New Roman" w:cs="Times New Roman"/>
          <w:bCs/>
          <w:sz w:val="22"/>
          <w:szCs w:val="22"/>
        </w:rPr>
      </w:pPr>
      <w:r w:rsidRPr="00FD54AC">
        <w:rPr>
          <w:rFonts w:ascii="Times New Roman" w:hAnsi="Times New Roman" w:cs="Times New Roman"/>
          <w:bCs/>
          <w:sz w:val="22"/>
          <w:szCs w:val="22"/>
        </w:rPr>
        <w:t xml:space="preserve">Liek </w:t>
      </w:r>
      <w:r w:rsidR="00A7556A" w:rsidRPr="00FD54AC">
        <w:rPr>
          <w:rFonts w:ascii="Times New Roman" w:hAnsi="Times New Roman" w:cs="Times New Roman"/>
          <w:bCs/>
          <w:sz w:val="22"/>
          <w:szCs w:val="22"/>
        </w:rPr>
        <w:t xml:space="preserve">je určený na odstránenie príznakov </w:t>
      </w:r>
      <w:r w:rsidR="000B78D2" w:rsidRPr="00FD54AC">
        <w:rPr>
          <w:rFonts w:ascii="Times New Roman" w:hAnsi="Times New Roman" w:cs="Times New Roman"/>
          <w:bCs/>
          <w:sz w:val="22"/>
          <w:szCs w:val="22"/>
        </w:rPr>
        <w:t xml:space="preserve">chrípky a </w:t>
      </w:r>
      <w:r w:rsidR="00650007" w:rsidRPr="00FD54AC">
        <w:rPr>
          <w:rStyle w:val="hps"/>
          <w:rFonts w:ascii="Times New Roman" w:hAnsi="Times New Roman" w:cs="Times New Roman"/>
          <w:color w:val="333333"/>
          <w:sz w:val="22"/>
          <w:szCs w:val="22"/>
        </w:rPr>
        <w:t>akútnych</w:t>
      </w:r>
      <w:r w:rsidR="00650007" w:rsidRPr="00FD54AC">
        <w:rPr>
          <w:rFonts w:ascii="Times New Roman" w:hAnsi="Times New Roman" w:cs="Times New Roman"/>
          <w:color w:val="333333"/>
          <w:sz w:val="22"/>
          <w:szCs w:val="22"/>
        </w:rPr>
        <w:t xml:space="preserve"> </w:t>
      </w:r>
      <w:r w:rsidR="00650007" w:rsidRPr="00FD54AC">
        <w:rPr>
          <w:rStyle w:val="hps"/>
          <w:rFonts w:ascii="Times New Roman" w:hAnsi="Times New Roman" w:cs="Times New Roman"/>
          <w:color w:val="333333"/>
          <w:sz w:val="22"/>
          <w:szCs w:val="22"/>
        </w:rPr>
        <w:t>zápalov</w:t>
      </w:r>
      <w:r w:rsidR="00650007" w:rsidRPr="00FD54AC">
        <w:rPr>
          <w:rFonts w:ascii="Times New Roman" w:hAnsi="Times New Roman" w:cs="Times New Roman"/>
          <w:color w:val="333333"/>
          <w:sz w:val="22"/>
          <w:szCs w:val="22"/>
        </w:rPr>
        <w:t xml:space="preserve"> </w:t>
      </w:r>
      <w:r w:rsidR="00650007" w:rsidRPr="00FD54AC">
        <w:rPr>
          <w:rStyle w:val="hps"/>
          <w:rFonts w:ascii="Times New Roman" w:hAnsi="Times New Roman" w:cs="Times New Roman"/>
          <w:color w:val="333333"/>
          <w:sz w:val="22"/>
          <w:szCs w:val="22"/>
        </w:rPr>
        <w:t>horných</w:t>
      </w:r>
      <w:r w:rsidR="00650007" w:rsidRPr="00FD54AC">
        <w:rPr>
          <w:rFonts w:ascii="Times New Roman" w:hAnsi="Times New Roman" w:cs="Times New Roman"/>
          <w:color w:val="333333"/>
          <w:sz w:val="22"/>
          <w:szCs w:val="22"/>
        </w:rPr>
        <w:t xml:space="preserve"> </w:t>
      </w:r>
      <w:r w:rsidR="00CF1FA4" w:rsidRPr="00FD54AC">
        <w:rPr>
          <w:rStyle w:val="hps"/>
          <w:rFonts w:ascii="Times New Roman" w:hAnsi="Times New Roman" w:cs="Times New Roman"/>
          <w:color w:val="333333"/>
          <w:sz w:val="22"/>
          <w:szCs w:val="22"/>
        </w:rPr>
        <w:t xml:space="preserve">dýchacích </w:t>
      </w:r>
      <w:r w:rsidR="00650007" w:rsidRPr="00FD54AC">
        <w:rPr>
          <w:rStyle w:val="hps"/>
          <w:rFonts w:ascii="Times New Roman" w:hAnsi="Times New Roman" w:cs="Times New Roman"/>
          <w:color w:val="333333"/>
          <w:sz w:val="22"/>
          <w:szCs w:val="22"/>
        </w:rPr>
        <w:t>ciest</w:t>
      </w:r>
      <w:r w:rsidR="00A7556A" w:rsidRPr="00FD54AC">
        <w:rPr>
          <w:rFonts w:ascii="Times New Roman" w:hAnsi="Times New Roman" w:cs="Times New Roman"/>
          <w:bCs/>
          <w:sz w:val="22"/>
          <w:szCs w:val="22"/>
        </w:rPr>
        <w:t xml:space="preserve">, vrátane horúčky, bolesti hlavy, bolesti v hrdle, bolestí kĺbov a svalov, </w:t>
      </w:r>
      <w:r w:rsidR="00526B38" w:rsidRPr="00FD54AC">
        <w:rPr>
          <w:rFonts w:ascii="Times New Roman" w:hAnsi="Times New Roman" w:cs="Times New Roman"/>
          <w:bCs/>
          <w:sz w:val="22"/>
          <w:szCs w:val="22"/>
        </w:rPr>
        <w:t>kongescie sliznice nosa</w:t>
      </w:r>
      <w:r w:rsidR="00A7556A" w:rsidRPr="00FD54AC">
        <w:rPr>
          <w:rFonts w:ascii="Times New Roman" w:hAnsi="Times New Roman" w:cs="Times New Roman"/>
          <w:bCs/>
          <w:sz w:val="22"/>
          <w:szCs w:val="22"/>
        </w:rPr>
        <w:t>, sinusitídy a s ňou spojených bolestí a akútneho katarálneho zápalu nosovej sliznice.</w:t>
      </w:r>
    </w:p>
    <w:p w14:paraId="4DEBD475" w14:textId="77777777" w:rsidR="00583DAB" w:rsidRPr="00FD54AC" w:rsidRDefault="00583DAB" w:rsidP="00871948">
      <w:pPr>
        <w:widowControl w:val="0"/>
        <w:jc w:val="both"/>
        <w:rPr>
          <w:b/>
          <w:sz w:val="22"/>
          <w:szCs w:val="22"/>
        </w:rPr>
      </w:pPr>
    </w:p>
    <w:p w14:paraId="6B42630B" w14:textId="77777777" w:rsidR="00583DAB" w:rsidRPr="00FD54AC" w:rsidRDefault="00583DAB" w:rsidP="00871948">
      <w:pPr>
        <w:widowControl w:val="0"/>
        <w:jc w:val="both"/>
        <w:rPr>
          <w:b/>
          <w:sz w:val="22"/>
          <w:szCs w:val="22"/>
        </w:rPr>
      </w:pPr>
      <w:r w:rsidRPr="00FD54AC">
        <w:rPr>
          <w:b/>
          <w:sz w:val="22"/>
          <w:szCs w:val="22"/>
        </w:rPr>
        <w:t>4.2</w:t>
      </w:r>
      <w:r w:rsidR="00CA3F09" w:rsidRPr="00FD54AC">
        <w:rPr>
          <w:b/>
          <w:sz w:val="22"/>
          <w:szCs w:val="22"/>
        </w:rPr>
        <w:tab/>
      </w:r>
      <w:r w:rsidRPr="00FD54AC">
        <w:rPr>
          <w:b/>
          <w:sz w:val="22"/>
          <w:szCs w:val="22"/>
        </w:rPr>
        <w:t>Dávkovanie a spôsob podávania</w:t>
      </w:r>
    </w:p>
    <w:p w14:paraId="6CDE9554" w14:textId="77777777" w:rsidR="00CA3F09" w:rsidRPr="00FD54AC" w:rsidRDefault="00CA3F09" w:rsidP="00871948">
      <w:pPr>
        <w:widowControl w:val="0"/>
        <w:jc w:val="both"/>
        <w:rPr>
          <w:i/>
          <w:iCs/>
          <w:sz w:val="22"/>
          <w:szCs w:val="22"/>
          <w:u w:val="single"/>
        </w:rPr>
      </w:pPr>
    </w:p>
    <w:p w14:paraId="3213ACEE" w14:textId="77777777" w:rsidR="00CB2278" w:rsidRPr="00A74F2A" w:rsidRDefault="004E6B2F" w:rsidP="00CB2278">
      <w:pPr>
        <w:widowControl w:val="0"/>
        <w:jc w:val="both"/>
        <w:rPr>
          <w:iCs/>
          <w:sz w:val="22"/>
          <w:szCs w:val="22"/>
          <w:u w:val="single"/>
        </w:rPr>
      </w:pPr>
      <w:r w:rsidRPr="00A74F2A">
        <w:rPr>
          <w:iCs/>
          <w:sz w:val="22"/>
          <w:szCs w:val="22"/>
          <w:u w:val="single"/>
        </w:rPr>
        <w:t>Dávkovanie</w:t>
      </w:r>
    </w:p>
    <w:p w14:paraId="37DDF237" w14:textId="77777777" w:rsidR="00CB2278" w:rsidRPr="00FD54AC" w:rsidRDefault="00CB2278" w:rsidP="00CB2278">
      <w:pPr>
        <w:widowControl w:val="0"/>
        <w:jc w:val="both"/>
        <w:rPr>
          <w:i/>
          <w:iCs/>
          <w:sz w:val="22"/>
          <w:szCs w:val="22"/>
          <w:u w:val="single"/>
        </w:rPr>
      </w:pPr>
    </w:p>
    <w:p w14:paraId="58A1F3F5" w14:textId="72F0086F" w:rsidR="00583DAB" w:rsidRPr="001468F3" w:rsidRDefault="00583DAB" w:rsidP="00CB2278">
      <w:pPr>
        <w:widowControl w:val="0"/>
        <w:jc w:val="both"/>
        <w:rPr>
          <w:i/>
          <w:iCs/>
          <w:sz w:val="22"/>
          <w:szCs w:val="22"/>
        </w:rPr>
      </w:pPr>
      <w:r w:rsidRPr="001468F3">
        <w:rPr>
          <w:i/>
          <w:iCs/>
          <w:sz w:val="22"/>
          <w:szCs w:val="22"/>
        </w:rPr>
        <w:t>Dospelí</w:t>
      </w:r>
      <w:r w:rsidR="007331B1" w:rsidRPr="001468F3">
        <w:rPr>
          <w:i/>
          <w:iCs/>
          <w:sz w:val="22"/>
          <w:szCs w:val="22"/>
        </w:rPr>
        <w:t xml:space="preserve"> </w:t>
      </w:r>
      <w:r w:rsidR="00644F39">
        <w:rPr>
          <w:i/>
          <w:iCs/>
          <w:sz w:val="22"/>
          <w:szCs w:val="22"/>
        </w:rPr>
        <w:t>(</w:t>
      </w:r>
      <w:r w:rsidRPr="001468F3">
        <w:rPr>
          <w:i/>
          <w:iCs/>
          <w:sz w:val="22"/>
          <w:szCs w:val="22"/>
        </w:rPr>
        <w:t>vrátane starších osôb</w:t>
      </w:r>
      <w:r w:rsidR="00644F39">
        <w:rPr>
          <w:i/>
          <w:iCs/>
          <w:sz w:val="22"/>
          <w:szCs w:val="22"/>
        </w:rPr>
        <w:t>)</w:t>
      </w:r>
      <w:r w:rsidRPr="001468F3">
        <w:rPr>
          <w:i/>
          <w:iCs/>
          <w:sz w:val="22"/>
          <w:szCs w:val="22"/>
        </w:rPr>
        <w:t xml:space="preserve"> a</w:t>
      </w:r>
      <w:r w:rsidR="007331B1" w:rsidRPr="001468F3">
        <w:rPr>
          <w:i/>
          <w:iCs/>
          <w:sz w:val="22"/>
          <w:szCs w:val="22"/>
        </w:rPr>
        <w:t> </w:t>
      </w:r>
      <w:r w:rsidR="00526B38" w:rsidRPr="001468F3">
        <w:rPr>
          <w:i/>
          <w:iCs/>
          <w:sz w:val="22"/>
          <w:szCs w:val="22"/>
        </w:rPr>
        <w:t xml:space="preserve">dospievajúci </w:t>
      </w:r>
      <w:r w:rsidR="007331B1" w:rsidRPr="001468F3">
        <w:rPr>
          <w:i/>
          <w:iCs/>
          <w:sz w:val="22"/>
          <w:szCs w:val="22"/>
        </w:rPr>
        <w:t>od 1</w:t>
      </w:r>
      <w:r w:rsidR="005F5E31" w:rsidRPr="001468F3">
        <w:rPr>
          <w:i/>
          <w:iCs/>
          <w:sz w:val="22"/>
          <w:szCs w:val="22"/>
        </w:rPr>
        <w:t>2</w:t>
      </w:r>
      <w:r w:rsidR="007331B1" w:rsidRPr="001468F3">
        <w:rPr>
          <w:i/>
          <w:iCs/>
          <w:sz w:val="22"/>
          <w:szCs w:val="22"/>
        </w:rPr>
        <w:t xml:space="preserve"> rokov</w:t>
      </w:r>
    </w:p>
    <w:p w14:paraId="5818DEE3" w14:textId="2AE74A02" w:rsidR="007331B1" w:rsidRPr="00FD54AC" w:rsidRDefault="00C9068A" w:rsidP="00871948">
      <w:pPr>
        <w:widowControl w:val="0"/>
        <w:jc w:val="both"/>
        <w:rPr>
          <w:sz w:val="22"/>
          <w:szCs w:val="22"/>
        </w:rPr>
      </w:pPr>
      <w:r w:rsidRPr="00FD54AC">
        <w:rPr>
          <w:sz w:val="22"/>
          <w:szCs w:val="22"/>
        </w:rPr>
        <w:t>Podáva sa j</w:t>
      </w:r>
      <w:r w:rsidR="007331B1" w:rsidRPr="00FD54AC">
        <w:rPr>
          <w:sz w:val="22"/>
          <w:szCs w:val="22"/>
        </w:rPr>
        <w:t>edno</w:t>
      </w:r>
      <w:r w:rsidR="00583DAB" w:rsidRPr="00FD54AC">
        <w:rPr>
          <w:sz w:val="22"/>
          <w:szCs w:val="22"/>
        </w:rPr>
        <w:t xml:space="preserve"> </w:t>
      </w:r>
      <w:r w:rsidR="0093678E" w:rsidRPr="00FD54AC">
        <w:rPr>
          <w:sz w:val="22"/>
          <w:szCs w:val="22"/>
        </w:rPr>
        <w:t>vrecko</w:t>
      </w:r>
      <w:r w:rsidR="00583DAB" w:rsidRPr="00FD54AC">
        <w:rPr>
          <w:sz w:val="22"/>
          <w:szCs w:val="22"/>
        </w:rPr>
        <w:t xml:space="preserve"> </w:t>
      </w:r>
      <w:r w:rsidR="007331B1" w:rsidRPr="00FD54AC">
        <w:rPr>
          <w:sz w:val="22"/>
          <w:szCs w:val="22"/>
        </w:rPr>
        <w:t xml:space="preserve">rozpustené v pohári horúcej </w:t>
      </w:r>
      <w:r w:rsidR="00526B38" w:rsidRPr="00FD54AC">
        <w:rPr>
          <w:sz w:val="22"/>
          <w:szCs w:val="22"/>
        </w:rPr>
        <w:t xml:space="preserve">(nie však vriacej) </w:t>
      </w:r>
      <w:r w:rsidR="007331B1" w:rsidRPr="00FD54AC">
        <w:rPr>
          <w:sz w:val="22"/>
          <w:szCs w:val="22"/>
        </w:rPr>
        <w:t xml:space="preserve">vody </w:t>
      </w:r>
      <w:r w:rsidR="00644F39">
        <w:rPr>
          <w:sz w:val="22"/>
          <w:szCs w:val="22"/>
        </w:rPr>
        <w:t>1-</w:t>
      </w:r>
      <w:r w:rsidR="00ED699A" w:rsidRPr="00FD54AC">
        <w:rPr>
          <w:sz w:val="22"/>
          <w:szCs w:val="22"/>
        </w:rPr>
        <w:t xml:space="preserve"> </w:t>
      </w:r>
      <w:r w:rsidR="00583DAB" w:rsidRPr="00FD54AC">
        <w:rPr>
          <w:sz w:val="22"/>
          <w:szCs w:val="22"/>
        </w:rPr>
        <w:t xml:space="preserve">až </w:t>
      </w:r>
      <w:r w:rsidR="00644F39">
        <w:rPr>
          <w:sz w:val="22"/>
          <w:szCs w:val="22"/>
        </w:rPr>
        <w:t>4-</w:t>
      </w:r>
      <w:r w:rsidR="00583DAB" w:rsidRPr="00FD54AC">
        <w:rPr>
          <w:sz w:val="22"/>
          <w:szCs w:val="22"/>
        </w:rPr>
        <w:t>krát</w:t>
      </w:r>
      <w:r w:rsidR="002D09DC">
        <w:rPr>
          <w:sz w:val="22"/>
          <w:szCs w:val="22"/>
        </w:rPr>
        <w:t xml:space="preserve"> </w:t>
      </w:r>
      <w:r w:rsidR="00583DAB" w:rsidRPr="00FD54AC">
        <w:rPr>
          <w:sz w:val="22"/>
          <w:szCs w:val="22"/>
        </w:rPr>
        <w:t>denne</w:t>
      </w:r>
      <w:r w:rsidR="00644F39">
        <w:rPr>
          <w:sz w:val="22"/>
          <w:szCs w:val="22"/>
        </w:rPr>
        <w:t>, podľa potreby</w:t>
      </w:r>
      <w:r w:rsidR="007331B1" w:rsidRPr="00FD54AC">
        <w:rPr>
          <w:sz w:val="22"/>
          <w:szCs w:val="22"/>
        </w:rPr>
        <w:t>. Interval medzi jednotlivými dávkami nem</w:t>
      </w:r>
      <w:r w:rsidR="00355890" w:rsidRPr="00FD54AC">
        <w:rPr>
          <w:sz w:val="22"/>
          <w:szCs w:val="22"/>
        </w:rPr>
        <w:t>á</w:t>
      </w:r>
      <w:r w:rsidR="007331B1" w:rsidRPr="00FD54AC">
        <w:rPr>
          <w:sz w:val="22"/>
          <w:szCs w:val="22"/>
        </w:rPr>
        <w:t xml:space="preserve"> byť kratší ako štyri hodiny. </w:t>
      </w:r>
    </w:p>
    <w:p w14:paraId="4D2B7EFC" w14:textId="77777777" w:rsidR="00CB2278" w:rsidRPr="00FD54AC" w:rsidRDefault="00CB2278" w:rsidP="00871948">
      <w:pPr>
        <w:pStyle w:val="Zarkazkladnhotextu"/>
        <w:spacing w:after="0"/>
        <w:ind w:left="0"/>
        <w:rPr>
          <w:sz w:val="22"/>
          <w:szCs w:val="22"/>
          <w:lang w:val="sk-SK"/>
        </w:rPr>
      </w:pPr>
    </w:p>
    <w:p w14:paraId="18B35F31" w14:textId="060F0666" w:rsidR="002B1B0B" w:rsidRPr="00FD54AC" w:rsidRDefault="002B1B0B" w:rsidP="00871948">
      <w:pPr>
        <w:pStyle w:val="Zarkazkladnhotextu"/>
        <w:spacing w:after="0"/>
        <w:ind w:left="0"/>
        <w:rPr>
          <w:sz w:val="22"/>
          <w:szCs w:val="22"/>
          <w:lang w:val="sk-SK"/>
        </w:rPr>
      </w:pPr>
      <w:r w:rsidRPr="00FD54AC">
        <w:rPr>
          <w:sz w:val="22"/>
          <w:szCs w:val="22"/>
          <w:lang w:val="sk-SK"/>
        </w:rPr>
        <w:t>Najvyššia jednotlivá dávka je 1 vrecko. Maximálna denná dávka sú 4 vreck</w:t>
      </w:r>
      <w:r w:rsidR="00C41C5A" w:rsidRPr="00FD54AC">
        <w:rPr>
          <w:sz w:val="22"/>
          <w:szCs w:val="22"/>
          <w:lang w:val="sk-SK"/>
        </w:rPr>
        <w:t>á</w:t>
      </w:r>
      <w:r w:rsidRPr="00FD54AC">
        <w:rPr>
          <w:sz w:val="22"/>
          <w:szCs w:val="22"/>
          <w:lang w:val="sk-SK"/>
        </w:rPr>
        <w:t>.</w:t>
      </w:r>
      <w:r w:rsidR="002B064F" w:rsidRPr="00FD54AC">
        <w:rPr>
          <w:sz w:val="22"/>
          <w:szCs w:val="22"/>
          <w:lang w:val="sk-SK"/>
        </w:rPr>
        <w:t xml:space="preserve"> </w:t>
      </w:r>
      <w:r w:rsidR="005F5E31" w:rsidRPr="00FD54AC">
        <w:rPr>
          <w:sz w:val="22"/>
          <w:szCs w:val="22"/>
          <w:lang w:val="sk-SK"/>
        </w:rPr>
        <w:t xml:space="preserve">Maximálna denná dávka paracetamolu </w:t>
      </w:r>
      <w:r w:rsidR="00644F39">
        <w:rPr>
          <w:sz w:val="22"/>
          <w:szCs w:val="22"/>
          <w:lang w:val="sk-SK"/>
        </w:rPr>
        <w:t>je</w:t>
      </w:r>
      <w:r w:rsidR="005F5E31" w:rsidRPr="00FD54AC">
        <w:rPr>
          <w:sz w:val="22"/>
          <w:szCs w:val="22"/>
          <w:lang w:val="sk-SK"/>
        </w:rPr>
        <w:t xml:space="preserve"> 4 g.</w:t>
      </w:r>
    </w:p>
    <w:p w14:paraId="3457A5E1" w14:textId="77777777" w:rsidR="00A7099E" w:rsidRPr="00FD54AC" w:rsidRDefault="00A7099E" w:rsidP="00871948">
      <w:pPr>
        <w:widowControl w:val="0"/>
        <w:jc w:val="both"/>
        <w:rPr>
          <w:sz w:val="22"/>
          <w:szCs w:val="22"/>
        </w:rPr>
      </w:pPr>
    </w:p>
    <w:p w14:paraId="218382BB" w14:textId="77777777" w:rsidR="005675F3" w:rsidRPr="004B37AA" w:rsidRDefault="005675F3" w:rsidP="005675F3">
      <w:pPr>
        <w:widowControl w:val="0"/>
        <w:jc w:val="both"/>
        <w:rPr>
          <w:i/>
          <w:sz w:val="22"/>
          <w:szCs w:val="22"/>
        </w:rPr>
      </w:pPr>
      <w:r w:rsidRPr="00B81255">
        <w:rPr>
          <w:i/>
          <w:sz w:val="22"/>
          <w:szCs w:val="22"/>
        </w:rPr>
        <w:t>Pediatrická populácia</w:t>
      </w:r>
    </w:p>
    <w:p w14:paraId="6A762ADB" w14:textId="77777777" w:rsidR="00583DAB" w:rsidRPr="00FD54AC" w:rsidRDefault="007331B1" w:rsidP="00871948">
      <w:pPr>
        <w:widowControl w:val="0"/>
        <w:jc w:val="both"/>
        <w:rPr>
          <w:sz w:val="22"/>
          <w:szCs w:val="22"/>
        </w:rPr>
      </w:pPr>
      <w:r w:rsidRPr="00FD54AC">
        <w:rPr>
          <w:sz w:val="22"/>
          <w:szCs w:val="22"/>
        </w:rPr>
        <w:t>Vzhľadom na obsah liečiv</w:t>
      </w:r>
      <w:r w:rsidR="00CB2278" w:rsidRPr="00FD54AC">
        <w:rPr>
          <w:sz w:val="22"/>
          <w:szCs w:val="22"/>
        </w:rPr>
        <w:t xml:space="preserve"> nie je tento</w:t>
      </w:r>
      <w:r w:rsidRPr="00FD54AC">
        <w:rPr>
          <w:sz w:val="22"/>
          <w:szCs w:val="22"/>
        </w:rPr>
        <w:t xml:space="preserve"> l</w:t>
      </w:r>
      <w:r w:rsidR="00583DAB" w:rsidRPr="00FD54AC">
        <w:rPr>
          <w:sz w:val="22"/>
          <w:szCs w:val="22"/>
        </w:rPr>
        <w:t xml:space="preserve">iek </w:t>
      </w:r>
      <w:r w:rsidRPr="00FD54AC">
        <w:rPr>
          <w:sz w:val="22"/>
          <w:szCs w:val="22"/>
        </w:rPr>
        <w:t>vhodný pre deti do 1</w:t>
      </w:r>
      <w:r w:rsidR="005F5E31" w:rsidRPr="00FD54AC">
        <w:rPr>
          <w:sz w:val="22"/>
          <w:szCs w:val="22"/>
        </w:rPr>
        <w:t>2</w:t>
      </w:r>
      <w:r w:rsidR="00583DAB" w:rsidRPr="00FD54AC">
        <w:rPr>
          <w:sz w:val="22"/>
          <w:szCs w:val="22"/>
        </w:rPr>
        <w:t xml:space="preserve"> rokov.</w:t>
      </w:r>
    </w:p>
    <w:p w14:paraId="525708E5" w14:textId="77777777" w:rsidR="00583DAB" w:rsidRPr="00FD54AC" w:rsidRDefault="00583DAB" w:rsidP="00871948">
      <w:pPr>
        <w:widowControl w:val="0"/>
        <w:jc w:val="both"/>
        <w:rPr>
          <w:b/>
          <w:sz w:val="22"/>
          <w:szCs w:val="22"/>
        </w:rPr>
      </w:pPr>
    </w:p>
    <w:p w14:paraId="6FFD2443" w14:textId="77777777" w:rsidR="00A7099E" w:rsidRPr="001468F3" w:rsidRDefault="00A7099E" w:rsidP="00871948">
      <w:pPr>
        <w:widowControl w:val="0"/>
        <w:jc w:val="both"/>
        <w:rPr>
          <w:i/>
          <w:color w:val="000000"/>
          <w:sz w:val="22"/>
          <w:szCs w:val="22"/>
        </w:rPr>
      </w:pPr>
      <w:r w:rsidRPr="001468F3">
        <w:rPr>
          <w:i/>
          <w:color w:val="000000"/>
          <w:sz w:val="22"/>
          <w:szCs w:val="22"/>
        </w:rPr>
        <w:t>Pacienti s</w:t>
      </w:r>
      <w:r w:rsidR="002B1B0B" w:rsidRPr="001468F3">
        <w:rPr>
          <w:i/>
          <w:color w:val="000000"/>
          <w:sz w:val="22"/>
          <w:szCs w:val="22"/>
        </w:rPr>
        <w:t> </w:t>
      </w:r>
      <w:r w:rsidRPr="001468F3">
        <w:rPr>
          <w:i/>
          <w:color w:val="000000"/>
          <w:sz w:val="22"/>
          <w:szCs w:val="22"/>
        </w:rPr>
        <w:t>renáln</w:t>
      </w:r>
      <w:r w:rsidR="002B1B0B" w:rsidRPr="001468F3">
        <w:rPr>
          <w:i/>
          <w:color w:val="000000"/>
          <w:sz w:val="22"/>
          <w:szCs w:val="22"/>
        </w:rPr>
        <w:t>ou insuficienciou</w:t>
      </w:r>
    </w:p>
    <w:p w14:paraId="5D650DD5" w14:textId="4B4FFE5C" w:rsidR="00A7099E" w:rsidRPr="00FD54AC" w:rsidRDefault="00650007" w:rsidP="00871948">
      <w:pPr>
        <w:widowControl w:val="0"/>
        <w:jc w:val="both"/>
        <w:rPr>
          <w:color w:val="000000"/>
          <w:sz w:val="22"/>
          <w:szCs w:val="22"/>
        </w:rPr>
      </w:pPr>
      <w:r w:rsidRPr="00FD54AC">
        <w:rPr>
          <w:rStyle w:val="hps"/>
          <w:color w:val="000000"/>
          <w:sz w:val="22"/>
          <w:szCs w:val="22"/>
        </w:rPr>
        <w:t>U pacientov</w:t>
      </w:r>
      <w:r w:rsidRPr="00FD54AC">
        <w:rPr>
          <w:color w:val="000000"/>
          <w:sz w:val="22"/>
          <w:szCs w:val="22"/>
        </w:rPr>
        <w:t xml:space="preserve"> </w:t>
      </w:r>
      <w:r w:rsidRPr="00FD54AC">
        <w:rPr>
          <w:rStyle w:val="hps"/>
          <w:color w:val="000000"/>
          <w:sz w:val="22"/>
          <w:szCs w:val="22"/>
        </w:rPr>
        <w:t>s</w:t>
      </w:r>
      <w:r w:rsidRPr="00FD54AC">
        <w:rPr>
          <w:color w:val="000000"/>
          <w:sz w:val="22"/>
          <w:szCs w:val="22"/>
        </w:rPr>
        <w:t xml:space="preserve"> </w:t>
      </w:r>
      <w:r w:rsidR="00CB2278" w:rsidRPr="00FD54AC">
        <w:rPr>
          <w:color w:val="000000"/>
          <w:sz w:val="22"/>
          <w:szCs w:val="22"/>
        </w:rPr>
        <w:t>renálnou insuficienciou</w:t>
      </w:r>
      <w:r w:rsidRPr="00FD54AC">
        <w:rPr>
          <w:color w:val="000000"/>
          <w:sz w:val="22"/>
          <w:szCs w:val="22"/>
        </w:rPr>
        <w:t xml:space="preserve"> </w:t>
      </w:r>
      <w:r w:rsidRPr="00FD54AC">
        <w:rPr>
          <w:rStyle w:val="hps"/>
          <w:color w:val="000000"/>
          <w:sz w:val="22"/>
          <w:szCs w:val="22"/>
        </w:rPr>
        <w:t>sa odporúča</w:t>
      </w:r>
      <w:r w:rsidRPr="00FD54AC">
        <w:rPr>
          <w:color w:val="000000"/>
          <w:sz w:val="22"/>
          <w:szCs w:val="22"/>
        </w:rPr>
        <w:t xml:space="preserve"> predĺžiť </w:t>
      </w:r>
      <w:r w:rsidRPr="00FD54AC">
        <w:rPr>
          <w:rStyle w:val="hps"/>
          <w:color w:val="000000"/>
          <w:sz w:val="22"/>
          <w:szCs w:val="22"/>
        </w:rPr>
        <w:t>interval</w:t>
      </w:r>
      <w:r w:rsidRPr="00FD54AC">
        <w:rPr>
          <w:color w:val="000000"/>
          <w:sz w:val="22"/>
          <w:szCs w:val="22"/>
        </w:rPr>
        <w:t xml:space="preserve"> </w:t>
      </w:r>
      <w:r w:rsidRPr="00FD54AC">
        <w:rPr>
          <w:rStyle w:val="hps"/>
          <w:color w:val="000000"/>
          <w:sz w:val="22"/>
          <w:szCs w:val="22"/>
        </w:rPr>
        <w:t>medzi</w:t>
      </w:r>
      <w:r w:rsidRPr="00FD54AC">
        <w:rPr>
          <w:color w:val="000000"/>
          <w:sz w:val="22"/>
          <w:szCs w:val="22"/>
        </w:rPr>
        <w:t xml:space="preserve"> </w:t>
      </w:r>
      <w:r w:rsidRPr="00FD54AC">
        <w:rPr>
          <w:rStyle w:val="hps"/>
          <w:color w:val="000000"/>
          <w:sz w:val="22"/>
          <w:szCs w:val="22"/>
        </w:rPr>
        <w:t>dávkami</w:t>
      </w:r>
      <w:r w:rsidRPr="00FD54AC">
        <w:rPr>
          <w:color w:val="000000"/>
          <w:sz w:val="22"/>
          <w:szCs w:val="22"/>
        </w:rPr>
        <w:t xml:space="preserve">: </w:t>
      </w:r>
      <w:r w:rsidRPr="00FD54AC">
        <w:rPr>
          <w:rStyle w:val="hps"/>
          <w:color w:val="000000"/>
          <w:sz w:val="22"/>
          <w:szCs w:val="22"/>
        </w:rPr>
        <w:t>v</w:t>
      </w:r>
      <w:r w:rsidRPr="00FD54AC">
        <w:rPr>
          <w:color w:val="000000"/>
          <w:sz w:val="22"/>
          <w:szCs w:val="22"/>
        </w:rPr>
        <w:t xml:space="preserve"> </w:t>
      </w:r>
      <w:r w:rsidRPr="00FD54AC">
        <w:rPr>
          <w:rStyle w:val="hps"/>
          <w:color w:val="000000"/>
          <w:sz w:val="22"/>
          <w:szCs w:val="22"/>
        </w:rPr>
        <w:t>prípade stredne</w:t>
      </w:r>
      <w:r w:rsidRPr="00FD54AC">
        <w:rPr>
          <w:color w:val="000000"/>
          <w:sz w:val="22"/>
          <w:szCs w:val="22"/>
        </w:rPr>
        <w:t xml:space="preserve"> </w:t>
      </w:r>
      <w:r w:rsidR="008E08FB">
        <w:rPr>
          <w:color w:val="000000"/>
          <w:sz w:val="22"/>
          <w:szCs w:val="22"/>
        </w:rPr>
        <w:t>závažnej</w:t>
      </w:r>
      <w:r w:rsidR="008E08FB" w:rsidRPr="00FD54AC">
        <w:rPr>
          <w:color w:val="000000"/>
          <w:sz w:val="22"/>
          <w:szCs w:val="22"/>
        </w:rPr>
        <w:t xml:space="preserve"> </w:t>
      </w:r>
      <w:r w:rsidRPr="00FD54AC">
        <w:rPr>
          <w:rStyle w:val="hps"/>
          <w:color w:val="000000"/>
          <w:sz w:val="22"/>
          <w:szCs w:val="22"/>
        </w:rPr>
        <w:t>renálnej</w:t>
      </w:r>
      <w:r w:rsidRPr="00FD54AC">
        <w:rPr>
          <w:color w:val="000000"/>
          <w:sz w:val="22"/>
          <w:szCs w:val="22"/>
        </w:rPr>
        <w:t xml:space="preserve"> </w:t>
      </w:r>
      <w:r w:rsidRPr="00FD54AC">
        <w:rPr>
          <w:rStyle w:val="hps"/>
          <w:color w:val="000000"/>
          <w:sz w:val="22"/>
          <w:szCs w:val="22"/>
        </w:rPr>
        <w:t>insuficiencie</w:t>
      </w:r>
      <w:r w:rsidRPr="00FD54AC">
        <w:rPr>
          <w:color w:val="000000"/>
          <w:sz w:val="22"/>
          <w:szCs w:val="22"/>
        </w:rPr>
        <w:t xml:space="preserve"> </w:t>
      </w:r>
      <w:r w:rsidRPr="00FD54AC">
        <w:rPr>
          <w:rStyle w:val="hpsatn"/>
          <w:color w:val="000000"/>
          <w:sz w:val="22"/>
          <w:szCs w:val="22"/>
        </w:rPr>
        <w:t>(</w:t>
      </w:r>
      <w:r w:rsidRPr="00FD54AC">
        <w:rPr>
          <w:color w:val="000000"/>
          <w:sz w:val="22"/>
          <w:szCs w:val="22"/>
        </w:rPr>
        <w:t xml:space="preserve">klírens </w:t>
      </w:r>
      <w:r w:rsidRPr="00FD54AC">
        <w:rPr>
          <w:rStyle w:val="hps"/>
          <w:color w:val="000000"/>
          <w:sz w:val="22"/>
          <w:szCs w:val="22"/>
        </w:rPr>
        <w:t>kreatinínu</w:t>
      </w:r>
      <w:r w:rsidRPr="00FD54AC">
        <w:rPr>
          <w:color w:val="000000"/>
          <w:sz w:val="22"/>
          <w:szCs w:val="22"/>
        </w:rPr>
        <w:t xml:space="preserve"> </w:t>
      </w:r>
      <w:r w:rsidRPr="00FD54AC">
        <w:rPr>
          <w:rStyle w:val="hps"/>
          <w:color w:val="000000"/>
          <w:sz w:val="22"/>
          <w:szCs w:val="22"/>
        </w:rPr>
        <w:t>10-50</w:t>
      </w:r>
      <w:r w:rsidRPr="00FD54AC">
        <w:rPr>
          <w:color w:val="000000"/>
          <w:sz w:val="22"/>
          <w:szCs w:val="22"/>
        </w:rPr>
        <w:t xml:space="preserve"> </w:t>
      </w:r>
      <w:r w:rsidRPr="00FD54AC">
        <w:rPr>
          <w:rStyle w:val="hps"/>
          <w:color w:val="000000"/>
          <w:sz w:val="22"/>
          <w:szCs w:val="22"/>
        </w:rPr>
        <w:t>ml/min)</w:t>
      </w:r>
      <w:r w:rsidRPr="00FD54AC">
        <w:rPr>
          <w:color w:val="000000"/>
          <w:sz w:val="22"/>
          <w:szCs w:val="22"/>
        </w:rPr>
        <w:t xml:space="preserve"> </w:t>
      </w:r>
      <w:r w:rsidRPr="00FD54AC">
        <w:rPr>
          <w:rStyle w:val="hps"/>
          <w:color w:val="000000"/>
          <w:sz w:val="22"/>
          <w:szCs w:val="22"/>
        </w:rPr>
        <w:t>minimálny interval</w:t>
      </w:r>
      <w:r w:rsidRPr="00FD54AC">
        <w:rPr>
          <w:color w:val="000000"/>
          <w:sz w:val="22"/>
          <w:szCs w:val="22"/>
        </w:rPr>
        <w:t xml:space="preserve"> </w:t>
      </w:r>
      <w:r w:rsidRPr="00FD54AC">
        <w:rPr>
          <w:rStyle w:val="hps"/>
          <w:color w:val="000000"/>
          <w:sz w:val="22"/>
          <w:szCs w:val="22"/>
        </w:rPr>
        <w:t>medzi</w:t>
      </w:r>
      <w:r w:rsidRPr="00FD54AC">
        <w:rPr>
          <w:color w:val="000000"/>
          <w:sz w:val="22"/>
          <w:szCs w:val="22"/>
        </w:rPr>
        <w:t xml:space="preserve"> </w:t>
      </w:r>
      <w:r w:rsidRPr="00FD54AC">
        <w:rPr>
          <w:rStyle w:val="hps"/>
          <w:color w:val="000000"/>
          <w:sz w:val="22"/>
          <w:szCs w:val="22"/>
        </w:rPr>
        <w:t>dvomi</w:t>
      </w:r>
      <w:r w:rsidRPr="00FD54AC">
        <w:rPr>
          <w:color w:val="000000"/>
          <w:sz w:val="22"/>
          <w:szCs w:val="22"/>
        </w:rPr>
        <w:t xml:space="preserve"> </w:t>
      </w:r>
      <w:r w:rsidRPr="00FD54AC">
        <w:rPr>
          <w:rStyle w:val="hps"/>
          <w:color w:val="000000"/>
          <w:sz w:val="22"/>
          <w:szCs w:val="22"/>
        </w:rPr>
        <w:t>dávkami</w:t>
      </w:r>
      <w:r w:rsidRPr="00FD54AC">
        <w:rPr>
          <w:color w:val="000000"/>
          <w:sz w:val="22"/>
          <w:szCs w:val="22"/>
        </w:rPr>
        <w:t xml:space="preserve"> m</w:t>
      </w:r>
      <w:r w:rsidR="00CF1FA4" w:rsidRPr="00FD54AC">
        <w:rPr>
          <w:color w:val="000000"/>
          <w:sz w:val="22"/>
          <w:szCs w:val="22"/>
        </w:rPr>
        <w:t>á</w:t>
      </w:r>
      <w:r w:rsidRPr="00FD54AC">
        <w:rPr>
          <w:color w:val="000000"/>
          <w:sz w:val="22"/>
          <w:szCs w:val="22"/>
        </w:rPr>
        <w:t xml:space="preserve"> byť</w:t>
      </w:r>
      <w:r w:rsidRPr="00FD54AC">
        <w:rPr>
          <w:rStyle w:val="hps"/>
          <w:color w:val="000000"/>
          <w:sz w:val="22"/>
          <w:szCs w:val="22"/>
        </w:rPr>
        <w:t xml:space="preserve"> 6</w:t>
      </w:r>
      <w:r w:rsidRPr="00FD54AC">
        <w:rPr>
          <w:color w:val="000000"/>
          <w:sz w:val="22"/>
          <w:szCs w:val="22"/>
        </w:rPr>
        <w:t xml:space="preserve"> </w:t>
      </w:r>
      <w:r w:rsidRPr="00FD54AC">
        <w:rPr>
          <w:rStyle w:val="hps"/>
          <w:color w:val="000000"/>
          <w:sz w:val="22"/>
          <w:szCs w:val="22"/>
        </w:rPr>
        <w:t>hodín</w:t>
      </w:r>
      <w:r w:rsidRPr="00FD54AC">
        <w:rPr>
          <w:color w:val="000000"/>
          <w:sz w:val="22"/>
          <w:szCs w:val="22"/>
        </w:rPr>
        <w:t xml:space="preserve">, </w:t>
      </w:r>
      <w:r w:rsidRPr="00FD54AC">
        <w:rPr>
          <w:rStyle w:val="hps"/>
          <w:color w:val="000000"/>
          <w:sz w:val="22"/>
          <w:szCs w:val="22"/>
        </w:rPr>
        <w:t>v</w:t>
      </w:r>
      <w:r w:rsidRPr="00FD54AC">
        <w:rPr>
          <w:color w:val="000000"/>
          <w:sz w:val="22"/>
          <w:szCs w:val="22"/>
        </w:rPr>
        <w:t xml:space="preserve"> </w:t>
      </w:r>
      <w:r w:rsidRPr="00FD54AC">
        <w:rPr>
          <w:rStyle w:val="hps"/>
          <w:color w:val="000000"/>
          <w:sz w:val="22"/>
          <w:szCs w:val="22"/>
        </w:rPr>
        <w:t xml:space="preserve">prípade </w:t>
      </w:r>
      <w:r w:rsidR="003047DA">
        <w:rPr>
          <w:rStyle w:val="hps"/>
          <w:color w:val="000000"/>
          <w:sz w:val="22"/>
          <w:szCs w:val="22"/>
        </w:rPr>
        <w:t>závažn</w:t>
      </w:r>
      <w:r w:rsidRPr="00FD54AC">
        <w:rPr>
          <w:rStyle w:val="hps"/>
          <w:color w:val="000000"/>
          <w:sz w:val="22"/>
          <w:szCs w:val="22"/>
        </w:rPr>
        <w:t>ej</w:t>
      </w:r>
      <w:r w:rsidRPr="00FD54AC">
        <w:rPr>
          <w:color w:val="000000"/>
          <w:sz w:val="22"/>
          <w:szCs w:val="22"/>
        </w:rPr>
        <w:t xml:space="preserve"> </w:t>
      </w:r>
      <w:r w:rsidRPr="00FD54AC">
        <w:rPr>
          <w:rStyle w:val="hps"/>
          <w:color w:val="000000"/>
          <w:sz w:val="22"/>
          <w:szCs w:val="22"/>
        </w:rPr>
        <w:t>renálnej</w:t>
      </w:r>
      <w:r w:rsidRPr="00FD54AC">
        <w:rPr>
          <w:color w:val="000000"/>
          <w:sz w:val="22"/>
          <w:szCs w:val="22"/>
        </w:rPr>
        <w:t xml:space="preserve"> </w:t>
      </w:r>
      <w:r w:rsidRPr="00FD54AC">
        <w:rPr>
          <w:rStyle w:val="hps"/>
          <w:color w:val="000000"/>
          <w:sz w:val="22"/>
          <w:szCs w:val="22"/>
        </w:rPr>
        <w:t>insuficiencie</w:t>
      </w:r>
      <w:r w:rsidRPr="00FD54AC">
        <w:rPr>
          <w:color w:val="000000"/>
          <w:sz w:val="22"/>
          <w:szCs w:val="22"/>
        </w:rPr>
        <w:t xml:space="preserve"> </w:t>
      </w:r>
      <w:r w:rsidRPr="00FD54AC">
        <w:rPr>
          <w:rStyle w:val="hpsatn"/>
          <w:color w:val="000000"/>
          <w:sz w:val="22"/>
          <w:szCs w:val="22"/>
        </w:rPr>
        <w:t>(</w:t>
      </w:r>
      <w:r w:rsidRPr="00FD54AC">
        <w:rPr>
          <w:color w:val="000000"/>
          <w:sz w:val="22"/>
          <w:szCs w:val="22"/>
        </w:rPr>
        <w:t xml:space="preserve">klírens </w:t>
      </w:r>
      <w:r w:rsidRPr="00FD54AC">
        <w:rPr>
          <w:rStyle w:val="hps"/>
          <w:color w:val="000000"/>
          <w:sz w:val="22"/>
          <w:szCs w:val="22"/>
        </w:rPr>
        <w:t>kreatinínu</w:t>
      </w:r>
      <w:r w:rsidRPr="00FD54AC">
        <w:rPr>
          <w:color w:val="000000"/>
          <w:sz w:val="22"/>
          <w:szCs w:val="22"/>
        </w:rPr>
        <w:t xml:space="preserve"> </w:t>
      </w:r>
      <w:r w:rsidRPr="00FD54AC">
        <w:rPr>
          <w:rStyle w:val="hpsatn"/>
          <w:color w:val="000000"/>
          <w:sz w:val="22"/>
          <w:szCs w:val="22"/>
        </w:rPr>
        <w:t>&lt;</w:t>
      </w:r>
      <w:r w:rsidRPr="00FD54AC">
        <w:rPr>
          <w:rStyle w:val="hps"/>
          <w:color w:val="000000"/>
          <w:sz w:val="22"/>
          <w:szCs w:val="22"/>
        </w:rPr>
        <w:t>10</w:t>
      </w:r>
      <w:r w:rsidRPr="00FD54AC">
        <w:rPr>
          <w:color w:val="000000"/>
          <w:sz w:val="22"/>
          <w:szCs w:val="22"/>
        </w:rPr>
        <w:t xml:space="preserve"> </w:t>
      </w:r>
      <w:r w:rsidRPr="00FD54AC">
        <w:rPr>
          <w:rStyle w:val="hps"/>
          <w:color w:val="000000"/>
          <w:sz w:val="22"/>
          <w:szCs w:val="22"/>
        </w:rPr>
        <w:t>ml/min)</w:t>
      </w:r>
      <w:r w:rsidRPr="00FD54AC">
        <w:rPr>
          <w:color w:val="000000"/>
          <w:sz w:val="22"/>
          <w:szCs w:val="22"/>
        </w:rPr>
        <w:t xml:space="preserve"> </w:t>
      </w:r>
      <w:r w:rsidRPr="00FD54AC">
        <w:rPr>
          <w:rStyle w:val="hps"/>
          <w:color w:val="000000"/>
          <w:sz w:val="22"/>
          <w:szCs w:val="22"/>
        </w:rPr>
        <w:t>minimálny interval</w:t>
      </w:r>
      <w:r w:rsidRPr="00FD54AC">
        <w:rPr>
          <w:color w:val="000000"/>
          <w:sz w:val="22"/>
          <w:szCs w:val="22"/>
        </w:rPr>
        <w:t xml:space="preserve"> </w:t>
      </w:r>
      <w:r w:rsidRPr="00FD54AC">
        <w:rPr>
          <w:rStyle w:val="hps"/>
          <w:color w:val="000000"/>
          <w:sz w:val="22"/>
          <w:szCs w:val="22"/>
        </w:rPr>
        <w:t>medzi</w:t>
      </w:r>
      <w:r w:rsidRPr="00FD54AC">
        <w:rPr>
          <w:color w:val="000000"/>
          <w:sz w:val="22"/>
          <w:szCs w:val="22"/>
        </w:rPr>
        <w:t xml:space="preserve"> </w:t>
      </w:r>
      <w:r w:rsidRPr="00FD54AC">
        <w:rPr>
          <w:rStyle w:val="hps"/>
          <w:color w:val="000000"/>
          <w:sz w:val="22"/>
          <w:szCs w:val="22"/>
        </w:rPr>
        <w:t>dvomi</w:t>
      </w:r>
      <w:r w:rsidRPr="00FD54AC">
        <w:rPr>
          <w:color w:val="000000"/>
          <w:sz w:val="22"/>
          <w:szCs w:val="22"/>
        </w:rPr>
        <w:t xml:space="preserve"> </w:t>
      </w:r>
      <w:r w:rsidRPr="00FD54AC">
        <w:rPr>
          <w:rStyle w:val="hps"/>
          <w:color w:val="000000"/>
          <w:sz w:val="22"/>
          <w:szCs w:val="22"/>
        </w:rPr>
        <w:t>dávkami</w:t>
      </w:r>
      <w:r w:rsidRPr="00FD54AC">
        <w:rPr>
          <w:color w:val="000000"/>
          <w:sz w:val="22"/>
          <w:szCs w:val="22"/>
        </w:rPr>
        <w:t xml:space="preserve"> m</w:t>
      </w:r>
      <w:r w:rsidR="00CF1FA4" w:rsidRPr="00FD54AC">
        <w:rPr>
          <w:color w:val="000000"/>
          <w:sz w:val="22"/>
          <w:szCs w:val="22"/>
        </w:rPr>
        <w:t>á</w:t>
      </w:r>
      <w:r w:rsidRPr="00FD54AC">
        <w:rPr>
          <w:color w:val="000000"/>
          <w:sz w:val="22"/>
          <w:szCs w:val="22"/>
        </w:rPr>
        <w:t xml:space="preserve"> byť</w:t>
      </w:r>
      <w:r w:rsidRPr="00FD54AC">
        <w:rPr>
          <w:rStyle w:val="hps"/>
          <w:color w:val="000000"/>
          <w:sz w:val="22"/>
          <w:szCs w:val="22"/>
        </w:rPr>
        <w:t xml:space="preserve"> 8</w:t>
      </w:r>
      <w:r w:rsidRPr="00FD54AC">
        <w:rPr>
          <w:color w:val="000000"/>
          <w:sz w:val="22"/>
          <w:szCs w:val="22"/>
        </w:rPr>
        <w:t xml:space="preserve"> </w:t>
      </w:r>
      <w:r w:rsidRPr="00FD54AC">
        <w:rPr>
          <w:rStyle w:val="hps"/>
          <w:color w:val="000000"/>
          <w:sz w:val="22"/>
          <w:szCs w:val="22"/>
        </w:rPr>
        <w:t>hodín.</w:t>
      </w:r>
    </w:p>
    <w:p w14:paraId="08D08903" w14:textId="77777777" w:rsidR="00A7099E" w:rsidRPr="00FD54AC" w:rsidRDefault="00A7099E" w:rsidP="00871948">
      <w:pPr>
        <w:widowControl w:val="0"/>
        <w:jc w:val="both"/>
        <w:rPr>
          <w:color w:val="000000"/>
          <w:sz w:val="22"/>
          <w:szCs w:val="22"/>
        </w:rPr>
      </w:pPr>
    </w:p>
    <w:p w14:paraId="4324E965" w14:textId="77777777" w:rsidR="00A7099E" w:rsidRPr="001468F3" w:rsidRDefault="00A7099E" w:rsidP="00871948">
      <w:pPr>
        <w:widowControl w:val="0"/>
        <w:jc w:val="both"/>
        <w:rPr>
          <w:i/>
          <w:sz w:val="22"/>
          <w:szCs w:val="22"/>
        </w:rPr>
      </w:pPr>
      <w:r w:rsidRPr="001468F3">
        <w:rPr>
          <w:i/>
          <w:sz w:val="22"/>
          <w:szCs w:val="22"/>
        </w:rPr>
        <w:t>Pacienti s</w:t>
      </w:r>
      <w:r w:rsidR="008E245D" w:rsidRPr="001468F3">
        <w:rPr>
          <w:i/>
          <w:sz w:val="22"/>
          <w:szCs w:val="22"/>
        </w:rPr>
        <w:t> hepatálnou insuficienciou</w:t>
      </w:r>
    </w:p>
    <w:p w14:paraId="7A1A8F18" w14:textId="77777777" w:rsidR="00A7099E" w:rsidRPr="00FD54AC" w:rsidRDefault="00A7099E" w:rsidP="00871948">
      <w:pPr>
        <w:widowControl w:val="0"/>
        <w:jc w:val="both"/>
        <w:rPr>
          <w:sz w:val="22"/>
          <w:szCs w:val="22"/>
        </w:rPr>
      </w:pPr>
      <w:r w:rsidRPr="00FD54AC">
        <w:rPr>
          <w:sz w:val="22"/>
          <w:szCs w:val="22"/>
        </w:rPr>
        <w:lastRenderedPageBreak/>
        <w:t>P</w:t>
      </w:r>
      <w:r w:rsidR="008E245D" w:rsidRPr="00FD54AC">
        <w:rPr>
          <w:sz w:val="22"/>
          <w:szCs w:val="22"/>
        </w:rPr>
        <w:t>r</w:t>
      </w:r>
      <w:r w:rsidRPr="00FD54AC">
        <w:rPr>
          <w:sz w:val="22"/>
          <w:szCs w:val="22"/>
        </w:rPr>
        <w:t>i stabilizovan</w:t>
      </w:r>
      <w:r w:rsidR="008E245D" w:rsidRPr="00FD54AC">
        <w:rPr>
          <w:sz w:val="22"/>
          <w:szCs w:val="22"/>
        </w:rPr>
        <w:t>ej</w:t>
      </w:r>
      <w:r w:rsidRPr="00FD54AC">
        <w:rPr>
          <w:sz w:val="22"/>
          <w:szCs w:val="22"/>
        </w:rPr>
        <w:t xml:space="preserve"> chronick</w:t>
      </w:r>
      <w:r w:rsidR="008E245D" w:rsidRPr="00FD54AC">
        <w:rPr>
          <w:sz w:val="22"/>
          <w:szCs w:val="22"/>
        </w:rPr>
        <w:t>ej</w:t>
      </w:r>
      <w:r w:rsidRPr="00FD54AC">
        <w:rPr>
          <w:sz w:val="22"/>
          <w:szCs w:val="22"/>
        </w:rPr>
        <w:t xml:space="preserve"> hepatáln</w:t>
      </w:r>
      <w:r w:rsidR="008E245D" w:rsidRPr="00FD54AC">
        <w:rPr>
          <w:sz w:val="22"/>
          <w:szCs w:val="22"/>
        </w:rPr>
        <w:t>ej</w:t>
      </w:r>
      <w:r w:rsidRPr="00FD54AC">
        <w:rPr>
          <w:sz w:val="22"/>
          <w:szCs w:val="22"/>
        </w:rPr>
        <w:t xml:space="preserve"> insuficienci</w:t>
      </w:r>
      <w:r w:rsidR="008E245D" w:rsidRPr="00FD54AC">
        <w:rPr>
          <w:sz w:val="22"/>
          <w:szCs w:val="22"/>
        </w:rPr>
        <w:t>i</w:t>
      </w:r>
      <w:r w:rsidRPr="00FD54AC">
        <w:rPr>
          <w:sz w:val="22"/>
          <w:szCs w:val="22"/>
        </w:rPr>
        <w:t xml:space="preserve"> nevyvoláv</w:t>
      </w:r>
      <w:r w:rsidR="008E245D" w:rsidRPr="00FD54AC">
        <w:rPr>
          <w:sz w:val="22"/>
          <w:szCs w:val="22"/>
        </w:rPr>
        <w:t>a</w:t>
      </w:r>
      <w:r w:rsidRPr="00FD54AC">
        <w:rPr>
          <w:sz w:val="22"/>
          <w:szCs w:val="22"/>
        </w:rPr>
        <w:t xml:space="preserve"> paracetamol poško</w:t>
      </w:r>
      <w:r w:rsidR="008E245D" w:rsidRPr="00FD54AC">
        <w:rPr>
          <w:sz w:val="22"/>
          <w:szCs w:val="22"/>
        </w:rPr>
        <w:t>denie pečene</w:t>
      </w:r>
      <w:r w:rsidRPr="00FD54AC">
        <w:rPr>
          <w:sz w:val="22"/>
          <w:szCs w:val="22"/>
        </w:rPr>
        <w:t xml:space="preserve">, </w:t>
      </w:r>
      <w:r w:rsidR="008E245D" w:rsidRPr="00FD54AC">
        <w:rPr>
          <w:sz w:val="22"/>
          <w:szCs w:val="22"/>
        </w:rPr>
        <w:t xml:space="preserve">ak </w:t>
      </w:r>
      <w:r w:rsidRPr="00FD54AC">
        <w:rPr>
          <w:sz w:val="22"/>
          <w:szCs w:val="22"/>
        </w:rPr>
        <w:t>je podáv</w:t>
      </w:r>
      <w:r w:rsidR="008E245D" w:rsidRPr="00FD54AC">
        <w:rPr>
          <w:sz w:val="22"/>
          <w:szCs w:val="22"/>
        </w:rPr>
        <w:t>aný</w:t>
      </w:r>
      <w:r w:rsidRPr="00FD54AC">
        <w:rPr>
          <w:sz w:val="22"/>
          <w:szCs w:val="22"/>
        </w:rPr>
        <w:t xml:space="preserve"> v</w:t>
      </w:r>
      <w:r w:rsidR="008E245D" w:rsidRPr="00FD54AC">
        <w:rPr>
          <w:sz w:val="22"/>
          <w:szCs w:val="22"/>
        </w:rPr>
        <w:t>o vyššie uvedenom dávkovaní</w:t>
      </w:r>
      <w:r w:rsidRPr="00FD54AC">
        <w:rPr>
          <w:sz w:val="22"/>
          <w:szCs w:val="22"/>
        </w:rPr>
        <w:t xml:space="preserve">. </w:t>
      </w:r>
      <w:r w:rsidR="008E245D" w:rsidRPr="00FD54AC">
        <w:rPr>
          <w:sz w:val="22"/>
          <w:szCs w:val="22"/>
        </w:rPr>
        <w:t xml:space="preserve">Napriek tomu </w:t>
      </w:r>
      <w:r w:rsidRPr="00FD54AC">
        <w:rPr>
          <w:sz w:val="22"/>
          <w:szCs w:val="22"/>
        </w:rPr>
        <w:t>je vhodné u</w:t>
      </w:r>
      <w:r w:rsidR="008E245D" w:rsidRPr="00FD54AC">
        <w:rPr>
          <w:sz w:val="22"/>
          <w:szCs w:val="22"/>
        </w:rPr>
        <w:t> týchto pacientov</w:t>
      </w:r>
      <w:r w:rsidRPr="00FD54AC">
        <w:rPr>
          <w:sz w:val="22"/>
          <w:szCs w:val="22"/>
        </w:rPr>
        <w:t xml:space="preserve"> nepodáva</w:t>
      </w:r>
      <w:r w:rsidR="008E245D" w:rsidRPr="00FD54AC">
        <w:rPr>
          <w:sz w:val="22"/>
          <w:szCs w:val="22"/>
        </w:rPr>
        <w:t>ť</w:t>
      </w:r>
      <w:r w:rsidRPr="00FD54AC">
        <w:rPr>
          <w:sz w:val="22"/>
          <w:szCs w:val="22"/>
        </w:rPr>
        <w:t xml:space="preserve"> </w:t>
      </w:r>
      <w:r w:rsidR="008E245D" w:rsidRPr="00FD54AC">
        <w:rPr>
          <w:sz w:val="22"/>
          <w:szCs w:val="22"/>
        </w:rPr>
        <w:t xml:space="preserve">maximálne </w:t>
      </w:r>
      <w:r w:rsidRPr="00FD54AC">
        <w:rPr>
          <w:sz w:val="22"/>
          <w:szCs w:val="22"/>
        </w:rPr>
        <w:t>dávky a</w:t>
      </w:r>
      <w:r w:rsidR="008E245D" w:rsidRPr="00FD54AC">
        <w:rPr>
          <w:sz w:val="22"/>
          <w:szCs w:val="22"/>
        </w:rPr>
        <w:t xml:space="preserve"> dodržiavať </w:t>
      </w:r>
      <w:r w:rsidRPr="00FD54AC">
        <w:rPr>
          <w:sz w:val="22"/>
          <w:szCs w:val="22"/>
        </w:rPr>
        <w:t>interval me</w:t>
      </w:r>
      <w:r w:rsidR="008E245D" w:rsidRPr="00FD54AC">
        <w:rPr>
          <w:sz w:val="22"/>
          <w:szCs w:val="22"/>
        </w:rPr>
        <w:t>d</w:t>
      </w:r>
      <w:r w:rsidRPr="00FD54AC">
        <w:rPr>
          <w:sz w:val="22"/>
          <w:szCs w:val="22"/>
        </w:rPr>
        <w:t>zi jednotlivými dávkami minimáln</w:t>
      </w:r>
      <w:r w:rsidR="008E245D" w:rsidRPr="00FD54AC">
        <w:rPr>
          <w:sz w:val="22"/>
          <w:szCs w:val="22"/>
        </w:rPr>
        <w:t>e</w:t>
      </w:r>
      <w:r w:rsidRPr="00FD54AC">
        <w:rPr>
          <w:sz w:val="22"/>
          <w:szCs w:val="22"/>
        </w:rPr>
        <w:t xml:space="preserve"> 6 hod</w:t>
      </w:r>
      <w:r w:rsidR="008E245D" w:rsidRPr="00FD54AC">
        <w:rPr>
          <w:sz w:val="22"/>
          <w:szCs w:val="22"/>
        </w:rPr>
        <w:t>í</w:t>
      </w:r>
      <w:r w:rsidRPr="00FD54AC">
        <w:rPr>
          <w:sz w:val="22"/>
          <w:szCs w:val="22"/>
        </w:rPr>
        <w:t>n.</w:t>
      </w:r>
    </w:p>
    <w:p w14:paraId="67F08FE4" w14:textId="77777777" w:rsidR="00A7099E" w:rsidRPr="00FD54AC" w:rsidRDefault="00A7099E" w:rsidP="00871948">
      <w:pPr>
        <w:widowControl w:val="0"/>
        <w:jc w:val="both"/>
        <w:rPr>
          <w:sz w:val="22"/>
          <w:szCs w:val="22"/>
        </w:rPr>
      </w:pPr>
    </w:p>
    <w:p w14:paraId="12CD078E" w14:textId="77777777" w:rsidR="00C9068A" w:rsidRPr="00A74F2A" w:rsidRDefault="00C9068A" w:rsidP="00871948">
      <w:pPr>
        <w:widowControl w:val="0"/>
        <w:jc w:val="both"/>
        <w:rPr>
          <w:sz w:val="22"/>
          <w:szCs w:val="22"/>
          <w:u w:val="single"/>
        </w:rPr>
      </w:pPr>
      <w:r w:rsidRPr="00A74F2A">
        <w:rPr>
          <w:sz w:val="22"/>
          <w:szCs w:val="22"/>
          <w:u w:val="single"/>
        </w:rPr>
        <w:t>Spôsob pod</w:t>
      </w:r>
      <w:r w:rsidR="00CA6803" w:rsidRPr="00A74F2A">
        <w:rPr>
          <w:sz w:val="22"/>
          <w:szCs w:val="22"/>
          <w:u w:val="single"/>
        </w:rPr>
        <w:t>áv</w:t>
      </w:r>
      <w:r w:rsidRPr="00A74F2A">
        <w:rPr>
          <w:sz w:val="22"/>
          <w:szCs w:val="22"/>
          <w:u w:val="single"/>
        </w:rPr>
        <w:t>ania</w:t>
      </w:r>
    </w:p>
    <w:p w14:paraId="5EA79160" w14:textId="77777777" w:rsidR="005675F3" w:rsidRDefault="005675F3" w:rsidP="00871948">
      <w:pPr>
        <w:widowControl w:val="0"/>
        <w:jc w:val="both"/>
        <w:rPr>
          <w:sz w:val="22"/>
          <w:szCs w:val="22"/>
        </w:rPr>
      </w:pPr>
    </w:p>
    <w:p w14:paraId="5D80F1F4" w14:textId="77777777" w:rsidR="005675F3" w:rsidRDefault="00C9068A" w:rsidP="00871948">
      <w:pPr>
        <w:widowControl w:val="0"/>
        <w:jc w:val="both"/>
        <w:rPr>
          <w:sz w:val="22"/>
          <w:szCs w:val="22"/>
        </w:rPr>
      </w:pPr>
      <w:r w:rsidRPr="00FD54AC">
        <w:rPr>
          <w:sz w:val="22"/>
          <w:szCs w:val="22"/>
        </w:rPr>
        <w:t xml:space="preserve">Liek je určený na </w:t>
      </w:r>
      <w:r w:rsidR="00CA6803" w:rsidRPr="00FD54AC">
        <w:rPr>
          <w:sz w:val="22"/>
          <w:szCs w:val="22"/>
        </w:rPr>
        <w:t>perorálne po</w:t>
      </w:r>
      <w:r w:rsidR="0018339C">
        <w:rPr>
          <w:sz w:val="22"/>
          <w:szCs w:val="22"/>
        </w:rPr>
        <w:t>danie</w:t>
      </w:r>
      <w:r w:rsidRPr="00FD54AC">
        <w:rPr>
          <w:sz w:val="22"/>
          <w:szCs w:val="22"/>
        </w:rPr>
        <w:t xml:space="preserve">. </w:t>
      </w:r>
    </w:p>
    <w:p w14:paraId="36CF14ED" w14:textId="192DEDD1" w:rsidR="00C9068A" w:rsidRPr="00FD54AC" w:rsidRDefault="00C9068A" w:rsidP="00871948">
      <w:pPr>
        <w:widowControl w:val="0"/>
        <w:jc w:val="both"/>
        <w:rPr>
          <w:sz w:val="22"/>
          <w:szCs w:val="22"/>
        </w:rPr>
      </w:pPr>
      <w:r w:rsidRPr="00FD54AC">
        <w:rPr>
          <w:sz w:val="22"/>
          <w:szCs w:val="22"/>
        </w:rPr>
        <w:t xml:space="preserve">Obsah vrecka sa rozpustí v pohári horúcej </w:t>
      </w:r>
      <w:r w:rsidR="0018339C">
        <w:rPr>
          <w:sz w:val="22"/>
          <w:szCs w:val="22"/>
        </w:rPr>
        <w:t>(ale nie vriacej)</w:t>
      </w:r>
      <w:r w:rsidR="001255CF">
        <w:rPr>
          <w:sz w:val="22"/>
          <w:szCs w:val="22"/>
        </w:rPr>
        <w:t xml:space="preserve"> </w:t>
      </w:r>
      <w:r w:rsidR="002D09DC" w:rsidRPr="00FD54AC">
        <w:rPr>
          <w:sz w:val="22"/>
          <w:szCs w:val="22"/>
        </w:rPr>
        <w:t>vody</w:t>
      </w:r>
      <w:r w:rsidR="002D09DC">
        <w:rPr>
          <w:sz w:val="22"/>
          <w:szCs w:val="22"/>
        </w:rPr>
        <w:t xml:space="preserve"> </w:t>
      </w:r>
      <w:r w:rsidR="001255CF">
        <w:rPr>
          <w:sz w:val="22"/>
          <w:szCs w:val="22"/>
        </w:rPr>
        <w:t>a t</w:t>
      </w:r>
      <w:r w:rsidRPr="00FD54AC">
        <w:rPr>
          <w:sz w:val="22"/>
          <w:szCs w:val="22"/>
        </w:rPr>
        <w:t xml:space="preserve">eplý nápoj sa vypije. </w:t>
      </w:r>
    </w:p>
    <w:p w14:paraId="4162A888" w14:textId="77777777" w:rsidR="00C9068A" w:rsidRPr="00FD54AC" w:rsidRDefault="00C9068A" w:rsidP="00871948">
      <w:pPr>
        <w:widowControl w:val="0"/>
        <w:jc w:val="both"/>
        <w:rPr>
          <w:i/>
          <w:sz w:val="22"/>
          <w:szCs w:val="22"/>
          <w:u w:val="single"/>
        </w:rPr>
      </w:pPr>
    </w:p>
    <w:p w14:paraId="00E83A7C" w14:textId="77777777" w:rsidR="00583DAB" w:rsidRPr="00FD54AC" w:rsidRDefault="00583DAB" w:rsidP="00871948">
      <w:pPr>
        <w:widowControl w:val="0"/>
        <w:jc w:val="both"/>
        <w:rPr>
          <w:b/>
          <w:sz w:val="22"/>
          <w:szCs w:val="22"/>
        </w:rPr>
      </w:pPr>
      <w:r w:rsidRPr="00FD54AC">
        <w:rPr>
          <w:b/>
          <w:sz w:val="22"/>
          <w:szCs w:val="22"/>
        </w:rPr>
        <w:t>4.3</w:t>
      </w:r>
      <w:r w:rsidR="00CA3F09" w:rsidRPr="00FD54AC">
        <w:rPr>
          <w:b/>
          <w:sz w:val="22"/>
          <w:szCs w:val="22"/>
        </w:rPr>
        <w:tab/>
      </w:r>
      <w:r w:rsidRPr="00FD54AC">
        <w:rPr>
          <w:b/>
          <w:sz w:val="22"/>
          <w:szCs w:val="22"/>
        </w:rPr>
        <w:t>Kontraindikácie</w:t>
      </w:r>
    </w:p>
    <w:p w14:paraId="681848B0" w14:textId="77777777" w:rsidR="00CA3F09" w:rsidRPr="00FD54AC" w:rsidRDefault="00CA3F09" w:rsidP="00871948">
      <w:pPr>
        <w:widowControl w:val="0"/>
        <w:jc w:val="both"/>
        <w:rPr>
          <w:sz w:val="22"/>
          <w:szCs w:val="22"/>
        </w:rPr>
      </w:pPr>
    </w:p>
    <w:p w14:paraId="06A97723" w14:textId="77777777" w:rsidR="00A7099E" w:rsidRPr="00FD54AC" w:rsidRDefault="00C814E8" w:rsidP="00871948">
      <w:pPr>
        <w:widowControl w:val="0"/>
        <w:numPr>
          <w:ilvl w:val="0"/>
          <w:numId w:val="8"/>
        </w:numPr>
        <w:jc w:val="both"/>
        <w:rPr>
          <w:sz w:val="22"/>
          <w:szCs w:val="22"/>
        </w:rPr>
      </w:pPr>
      <w:r w:rsidRPr="00FD54AC">
        <w:rPr>
          <w:sz w:val="22"/>
          <w:szCs w:val="22"/>
        </w:rPr>
        <w:t xml:space="preserve">precitlivenosť </w:t>
      </w:r>
      <w:r w:rsidR="00A7099E" w:rsidRPr="00FD54AC">
        <w:rPr>
          <w:sz w:val="22"/>
          <w:szCs w:val="22"/>
        </w:rPr>
        <w:t>na paracetamol, fenylefr</w:t>
      </w:r>
      <w:r w:rsidR="008E245D" w:rsidRPr="00FD54AC">
        <w:rPr>
          <w:sz w:val="22"/>
          <w:szCs w:val="22"/>
        </w:rPr>
        <w:t>í</w:t>
      </w:r>
      <w:r w:rsidR="00A7099E" w:rsidRPr="00FD54AC">
        <w:rPr>
          <w:sz w:val="22"/>
          <w:szCs w:val="22"/>
        </w:rPr>
        <w:t xml:space="preserve">n </w:t>
      </w:r>
      <w:r w:rsidR="00CA6803" w:rsidRPr="00FD54AC">
        <w:rPr>
          <w:sz w:val="22"/>
          <w:szCs w:val="22"/>
        </w:rPr>
        <w:t>al</w:t>
      </w:r>
      <w:r w:rsidR="00A7099E" w:rsidRPr="00FD54AC">
        <w:rPr>
          <w:sz w:val="22"/>
          <w:szCs w:val="22"/>
        </w:rPr>
        <w:t xml:space="preserve">ebo na </w:t>
      </w:r>
      <w:r w:rsidR="009474EE" w:rsidRPr="00FD54AC">
        <w:rPr>
          <w:sz w:val="22"/>
          <w:szCs w:val="22"/>
        </w:rPr>
        <w:t xml:space="preserve">ktorúkoľvek </w:t>
      </w:r>
      <w:r w:rsidRPr="00FD54AC">
        <w:rPr>
          <w:sz w:val="22"/>
          <w:szCs w:val="22"/>
        </w:rPr>
        <w:t xml:space="preserve">z </w:t>
      </w:r>
      <w:r w:rsidR="009474EE" w:rsidRPr="00FD54AC">
        <w:rPr>
          <w:sz w:val="22"/>
          <w:szCs w:val="22"/>
        </w:rPr>
        <w:t>pomocn</w:t>
      </w:r>
      <w:r w:rsidRPr="00FD54AC">
        <w:rPr>
          <w:sz w:val="22"/>
          <w:szCs w:val="22"/>
        </w:rPr>
        <w:t>ých</w:t>
      </w:r>
      <w:r w:rsidR="009474EE" w:rsidRPr="00FD54AC">
        <w:rPr>
          <w:sz w:val="22"/>
          <w:szCs w:val="22"/>
        </w:rPr>
        <w:t xml:space="preserve"> lát</w:t>
      </w:r>
      <w:r w:rsidRPr="00FD54AC">
        <w:rPr>
          <w:sz w:val="22"/>
          <w:szCs w:val="22"/>
        </w:rPr>
        <w:t>ok</w:t>
      </w:r>
      <w:r w:rsidR="009474EE" w:rsidRPr="00FD54AC">
        <w:rPr>
          <w:sz w:val="22"/>
          <w:szCs w:val="22"/>
        </w:rPr>
        <w:t xml:space="preserve"> </w:t>
      </w:r>
      <w:r w:rsidRPr="00FD54AC">
        <w:rPr>
          <w:sz w:val="22"/>
          <w:szCs w:val="22"/>
        </w:rPr>
        <w:t xml:space="preserve">uvedených v časti </w:t>
      </w:r>
      <w:r w:rsidR="00A7099E" w:rsidRPr="00FD54AC">
        <w:rPr>
          <w:sz w:val="22"/>
          <w:szCs w:val="22"/>
        </w:rPr>
        <w:t>6.1</w:t>
      </w:r>
      <w:r w:rsidR="001255CF">
        <w:rPr>
          <w:sz w:val="22"/>
          <w:szCs w:val="22"/>
        </w:rPr>
        <w:t>,</w:t>
      </w:r>
    </w:p>
    <w:p w14:paraId="2E4C2793" w14:textId="06751DD7" w:rsidR="00A7099E" w:rsidRPr="00FD54AC" w:rsidRDefault="005675F3" w:rsidP="00871948">
      <w:pPr>
        <w:widowControl w:val="0"/>
        <w:numPr>
          <w:ilvl w:val="0"/>
          <w:numId w:val="8"/>
        </w:numPr>
        <w:jc w:val="both"/>
        <w:rPr>
          <w:sz w:val="22"/>
          <w:szCs w:val="22"/>
        </w:rPr>
      </w:pPr>
      <w:r>
        <w:rPr>
          <w:sz w:val="22"/>
          <w:szCs w:val="22"/>
        </w:rPr>
        <w:t>závažn</w:t>
      </w:r>
      <w:r w:rsidR="00A7099E" w:rsidRPr="00FD54AC">
        <w:rPr>
          <w:sz w:val="22"/>
          <w:szCs w:val="22"/>
        </w:rPr>
        <w:t>á porucha funkc</w:t>
      </w:r>
      <w:r w:rsidR="009474EE" w:rsidRPr="00FD54AC">
        <w:rPr>
          <w:sz w:val="22"/>
          <w:szCs w:val="22"/>
        </w:rPr>
        <w:t>i</w:t>
      </w:r>
      <w:r w:rsidR="00A7099E" w:rsidRPr="00FD54AC">
        <w:rPr>
          <w:sz w:val="22"/>
          <w:szCs w:val="22"/>
        </w:rPr>
        <w:t xml:space="preserve">e </w:t>
      </w:r>
      <w:r w:rsidR="009474EE" w:rsidRPr="00FD54AC">
        <w:rPr>
          <w:sz w:val="22"/>
          <w:szCs w:val="22"/>
        </w:rPr>
        <w:t>pečene, akútne zlyhanie pečene</w:t>
      </w:r>
      <w:r w:rsidR="001255CF">
        <w:rPr>
          <w:sz w:val="22"/>
          <w:szCs w:val="22"/>
        </w:rPr>
        <w:t>,</w:t>
      </w:r>
    </w:p>
    <w:p w14:paraId="3A96EC2C" w14:textId="77777777" w:rsidR="00A7099E" w:rsidRPr="00FD54AC" w:rsidRDefault="00526B38" w:rsidP="00871948">
      <w:pPr>
        <w:widowControl w:val="0"/>
        <w:numPr>
          <w:ilvl w:val="0"/>
          <w:numId w:val="8"/>
        </w:numPr>
        <w:jc w:val="both"/>
        <w:rPr>
          <w:sz w:val="22"/>
          <w:szCs w:val="22"/>
        </w:rPr>
      </w:pPr>
      <w:r w:rsidRPr="00FD54AC">
        <w:rPr>
          <w:sz w:val="22"/>
          <w:szCs w:val="22"/>
        </w:rPr>
        <w:t xml:space="preserve">závažná </w:t>
      </w:r>
      <w:r w:rsidR="00A7099E" w:rsidRPr="00FD54AC">
        <w:rPr>
          <w:sz w:val="22"/>
          <w:szCs w:val="22"/>
        </w:rPr>
        <w:t>hypertenz</w:t>
      </w:r>
      <w:r w:rsidR="009474EE" w:rsidRPr="00FD54AC">
        <w:rPr>
          <w:sz w:val="22"/>
          <w:szCs w:val="22"/>
        </w:rPr>
        <w:t>ia</w:t>
      </w:r>
      <w:r w:rsidR="001255CF">
        <w:rPr>
          <w:sz w:val="22"/>
          <w:szCs w:val="22"/>
        </w:rPr>
        <w:t>,</w:t>
      </w:r>
    </w:p>
    <w:p w14:paraId="4AEF2F8C" w14:textId="77777777" w:rsidR="00A7099E" w:rsidRPr="00FD54AC" w:rsidRDefault="00A7099E" w:rsidP="00871948">
      <w:pPr>
        <w:widowControl w:val="0"/>
        <w:numPr>
          <w:ilvl w:val="0"/>
          <w:numId w:val="8"/>
        </w:numPr>
        <w:jc w:val="both"/>
        <w:rPr>
          <w:sz w:val="22"/>
          <w:szCs w:val="22"/>
        </w:rPr>
      </w:pPr>
      <w:r w:rsidRPr="00FD54AC">
        <w:rPr>
          <w:sz w:val="22"/>
          <w:szCs w:val="22"/>
        </w:rPr>
        <w:t>hypertyreóza</w:t>
      </w:r>
      <w:r w:rsidR="001255CF">
        <w:rPr>
          <w:sz w:val="22"/>
          <w:szCs w:val="22"/>
        </w:rPr>
        <w:t>,</w:t>
      </w:r>
    </w:p>
    <w:p w14:paraId="54FFE659" w14:textId="77777777" w:rsidR="00A7099E" w:rsidRPr="00FD54AC" w:rsidRDefault="00A7099E" w:rsidP="00871948">
      <w:pPr>
        <w:widowControl w:val="0"/>
        <w:numPr>
          <w:ilvl w:val="0"/>
          <w:numId w:val="8"/>
        </w:numPr>
        <w:jc w:val="both"/>
        <w:rPr>
          <w:sz w:val="22"/>
          <w:szCs w:val="22"/>
        </w:rPr>
      </w:pPr>
      <w:r w:rsidRPr="00FD54AC">
        <w:rPr>
          <w:sz w:val="22"/>
          <w:szCs w:val="22"/>
        </w:rPr>
        <w:t xml:space="preserve">diabetes mellitus </w:t>
      </w:r>
      <w:r w:rsidR="0040375F" w:rsidRPr="00FD54AC">
        <w:rPr>
          <w:sz w:val="22"/>
          <w:szCs w:val="22"/>
        </w:rPr>
        <w:t>(</w:t>
      </w:r>
      <w:r w:rsidR="00CB2278" w:rsidRPr="00FD54AC">
        <w:rPr>
          <w:sz w:val="22"/>
          <w:szCs w:val="22"/>
        </w:rPr>
        <w:t xml:space="preserve">liek </w:t>
      </w:r>
      <w:r w:rsidR="0040375F" w:rsidRPr="00FD54AC">
        <w:rPr>
          <w:sz w:val="22"/>
          <w:szCs w:val="22"/>
        </w:rPr>
        <w:t>obsahuje fenylefrín)</w:t>
      </w:r>
      <w:r w:rsidR="001255CF">
        <w:rPr>
          <w:sz w:val="22"/>
          <w:szCs w:val="22"/>
        </w:rPr>
        <w:t>,</w:t>
      </w:r>
    </w:p>
    <w:p w14:paraId="7834D206" w14:textId="77777777" w:rsidR="00A7099E" w:rsidRPr="00FD54AC" w:rsidRDefault="00AA2EE8" w:rsidP="00871948">
      <w:pPr>
        <w:widowControl w:val="0"/>
        <w:numPr>
          <w:ilvl w:val="0"/>
          <w:numId w:val="8"/>
        </w:numPr>
        <w:jc w:val="both"/>
        <w:rPr>
          <w:sz w:val="22"/>
          <w:szCs w:val="22"/>
        </w:rPr>
      </w:pPr>
      <w:r w:rsidRPr="00FD54AC">
        <w:rPr>
          <w:sz w:val="22"/>
          <w:szCs w:val="22"/>
        </w:rPr>
        <w:t xml:space="preserve">závažné </w:t>
      </w:r>
      <w:r w:rsidR="00A7099E" w:rsidRPr="00FD54AC">
        <w:rPr>
          <w:sz w:val="22"/>
          <w:szCs w:val="22"/>
        </w:rPr>
        <w:t>kardiovaskulárn</w:t>
      </w:r>
      <w:r w:rsidR="009474EE" w:rsidRPr="00FD54AC">
        <w:rPr>
          <w:sz w:val="22"/>
          <w:szCs w:val="22"/>
        </w:rPr>
        <w:t>e ochorenie</w:t>
      </w:r>
      <w:r w:rsidR="001255CF">
        <w:rPr>
          <w:sz w:val="22"/>
          <w:szCs w:val="22"/>
        </w:rPr>
        <w:t>,</w:t>
      </w:r>
    </w:p>
    <w:p w14:paraId="1D6A2D63" w14:textId="77777777" w:rsidR="00A7099E" w:rsidRPr="00FD54AC" w:rsidRDefault="00A7099E" w:rsidP="00871948">
      <w:pPr>
        <w:widowControl w:val="0"/>
        <w:numPr>
          <w:ilvl w:val="0"/>
          <w:numId w:val="8"/>
        </w:numPr>
        <w:jc w:val="both"/>
        <w:rPr>
          <w:sz w:val="22"/>
          <w:szCs w:val="22"/>
        </w:rPr>
      </w:pPr>
      <w:r w:rsidRPr="00FD54AC">
        <w:rPr>
          <w:sz w:val="22"/>
          <w:szCs w:val="22"/>
        </w:rPr>
        <w:t>glauk</w:t>
      </w:r>
      <w:r w:rsidR="009474EE" w:rsidRPr="00FD54AC">
        <w:rPr>
          <w:sz w:val="22"/>
          <w:szCs w:val="22"/>
        </w:rPr>
        <w:t>ó</w:t>
      </w:r>
      <w:r w:rsidRPr="00FD54AC">
        <w:rPr>
          <w:sz w:val="22"/>
          <w:szCs w:val="22"/>
        </w:rPr>
        <w:t>m s úzk</w:t>
      </w:r>
      <w:r w:rsidR="009474EE" w:rsidRPr="00FD54AC">
        <w:rPr>
          <w:sz w:val="22"/>
          <w:szCs w:val="22"/>
        </w:rPr>
        <w:t>y</w:t>
      </w:r>
      <w:r w:rsidRPr="00FD54AC">
        <w:rPr>
          <w:sz w:val="22"/>
          <w:szCs w:val="22"/>
        </w:rPr>
        <w:t xml:space="preserve">m </w:t>
      </w:r>
      <w:r w:rsidR="009474EE" w:rsidRPr="00FD54AC">
        <w:rPr>
          <w:sz w:val="22"/>
          <w:szCs w:val="22"/>
        </w:rPr>
        <w:t>u</w:t>
      </w:r>
      <w:r w:rsidRPr="00FD54AC">
        <w:rPr>
          <w:sz w:val="22"/>
          <w:szCs w:val="22"/>
        </w:rPr>
        <w:t>hl</w:t>
      </w:r>
      <w:r w:rsidR="009474EE" w:rsidRPr="00FD54AC">
        <w:rPr>
          <w:sz w:val="22"/>
          <w:szCs w:val="22"/>
        </w:rPr>
        <w:t>o</w:t>
      </w:r>
      <w:r w:rsidRPr="00FD54AC">
        <w:rPr>
          <w:sz w:val="22"/>
          <w:szCs w:val="22"/>
        </w:rPr>
        <w:t>m</w:t>
      </w:r>
      <w:r w:rsidR="001255CF">
        <w:rPr>
          <w:sz w:val="22"/>
          <w:szCs w:val="22"/>
        </w:rPr>
        <w:t>,</w:t>
      </w:r>
    </w:p>
    <w:p w14:paraId="0D5BF686" w14:textId="77777777" w:rsidR="00A7099E" w:rsidRPr="00FD54AC" w:rsidRDefault="00A7099E" w:rsidP="00871948">
      <w:pPr>
        <w:widowControl w:val="0"/>
        <w:numPr>
          <w:ilvl w:val="0"/>
          <w:numId w:val="8"/>
        </w:numPr>
        <w:jc w:val="both"/>
        <w:rPr>
          <w:sz w:val="22"/>
          <w:szCs w:val="22"/>
        </w:rPr>
      </w:pPr>
      <w:r w:rsidRPr="00FD54AC">
        <w:rPr>
          <w:sz w:val="22"/>
          <w:szCs w:val="22"/>
        </w:rPr>
        <w:t>retenc</w:t>
      </w:r>
      <w:r w:rsidR="009474EE" w:rsidRPr="00FD54AC">
        <w:rPr>
          <w:sz w:val="22"/>
          <w:szCs w:val="22"/>
        </w:rPr>
        <w:t>ia</w:t>
      </w:r>
      <w:r w:rsidRPr="00FD54AC">
        <w:rPr>
          <w:sz w:val="22"/>
          <w:szCs w:val="22"/>
        </w:rPr>
        <w:t xml:space="preserve"> moč</w:t>
      </w:r>
      <w:r w:rsidR="009474EE" w:rsidRPr="00FD54AC">
        <w:rPr>
          <w:sz w:val="22"/>
          <w:szCs w:val="22"/>
        </w:rPr>
        <w:t>u</w:t>
      </w:r>
      <w:r w:rsidR="001255CF">
        <w:rPr>
          <w:sz w:val="22"/>
          <w:szCs w:val="22"/>
        </w:rPr>
        <w:t>,</w:t>
      </w:r>
    </w:p>
    <w:p w14:paraId="1C0D3811" w14:textId="77777777" w:rsidR="00A7099E" w:rsidRPr="00FD54AC" w:rsidRDefault="00A7099E" w:rsidP="00871948">
      <w:pPr>
        <w:widowControl w:val="0"/>
        <w:numPr>
          <w:ilvl w:val="0"/>
          <w:numId w:val="8"/>
        </w:numPr>
        <w:jc w:val="both"/>
        <w:rPr>
          <w:sz w:val="22"/>
          <w:szCs w:val="22"/>
        </w:rPr>
      </w:pPr>
      <w:r w:rsidRPr="00FD54AC">
        <w:rPr>
          <w:sz w:val="22"/>
          <w:szCs w:val="22"/>
        </w:rPr>
        <w:t>feochr</w:t>
      </w:r>
      <w:r w:rsidR="009474EE" w:rsidRPr="00FD54AC">
        <w:rPr>
          <w:sz w:val="22"/>
          <w:szCs w:val="22"/>
        </w:rPr>
        <w:t>o</w:t>
      </w:r>
      <w:r w:rsidRPr="00FD54AC">
        <w:rPr>
          <w:sz w:val="22"/>
          <w:szCs w:val="22"/>
        </w:rPr>
        <w:t>moc</w:t>
      </w:r>
      <w:r w:rsidR="000423B6" w:rsidRPr="00FD54AC">
        <w:rPr>
          <w:sz w:val="22"/>
          <w:szCs w:val="22"/>
        </w:rPr>
        <w:t>y</w:t>
      </w:r>
      <w:r w:rsidRPr="00FD54AC">
        <w:rPr>
          <w:sz w:val="22"/>
          <w:szCs w:val="22"/>
        </w:rPr>
        <w:t>t</w:t>
      </w:r>
      <w:r w:rsidR="009474EE" w:rsidRPr="00FD54AC">
        <w:rPr>
          <w:sz w:val="22"/>
          <w:szCs w:val="22"/>
        </w:rPr>
        <w:t>ó</w:t>
      </w:r>
      <w:r w:rsidRPr="00FD54AC">
        <w:rPr>
          <w:sz w:val="22"/>
          <w:szCs w:val="22"/>
        </w:rPr>
        <w:t>m</w:t>
      </w:r>
      <w:r w:rsidR="001255CF">
        <w:rPr>
          <w:sz w:val="22"/>
          <w:szCs w:val="22"/>
        </w:rPr>
        <w:t>,</w:t>
      </w:r>
    </w:p>
    <w:p w14:paraId="422C9F4B" w14:textId="77777777" w:rsidR="009474EE" w:rsidRPr="00FD54AC" w:rsidRDefault="009474EE" w:rsidP="00871948">
      <w:pPr>
        <w:widowControl w:val="0"/>
        <w:numPr>
          <w:ilvl w:val="0"/>
          <w:numId w:val="8"/>
        </w:numPr>
        <w:jc w:val="both"/>
        <w:rPr>
          <w:sz w:val="22"/>
          <w:szCs w:val="22"/>
        </w:rPr>
      </w:pPr>
      <w:r w:rsidRPr="00FD54AC">
        <w:rPr>
          <w:sz w:val="22"/>
          <w:szCs w:val="22"/>
        </w:rPr>
        <w:t>použitie u pacientov, ktorí užívajú tricyklické antidepresíva, lieky poškodzujúce funkciu pečene alebo betablokátory a u tých pacientov, ktorí užívajú alebo počas posledných dvoch týždňov užívali inhibítory MAO.</w:t>
      </w:r>
    </w:p>
    <w:p w14:paraId="44E7E626" w14:textId="77777777" w:rsidR="009474EE" w:rsidRPr="00FD54AC" w:rsidRDefault="009474EE" w:rsidP="00871948">
      <w:pPr>
        <w:rPr>
          <w:b/>
          <w:noProof/>
          <w:sz w:val="22"/>
          <w:szCs w:val="22"/>
        </w:rPr>
      </w:pPr>
    </w:p>
    <w:p w14:paraId="0F751AD9" w14:textId="77777777" w:rsidR="00CA3F09" w:rsidRPr="00FD54AC" w:rsidRDefault="00CA3F09" w:rsidP="00871948">
      <w:pPr>
        <w:rPr>
          <w:noProof/>
          <w:sz w:val="22"/>
          <w:szCs w:val="22"/>
        </w:rPr>
      </w:pPr>
      <w:r w:rsidRPr="00FD54AC">
        <w:rPr>
          <w:b/>
          <w:noProof/>
          <w:sz w:val="22"/>
          <w:szCs w:val="22"/>
        </w:rPr>
        <w:t>4.4</w:t>
      </w:r>
      <w:r w:rsidRPr="00FD54AC">
        <w:rPr>
          <w:b/>
          <w:noProof/>
          <w:sz w:val="22"/>
          <w:szCs w:val="22"/>
        </w:rPr>
        <w:tab/>
        <w:t>Osobitné upozornenia a opatrenia pri používaní</w:t>
      </w:r>
    </w:p>
    <w:p w14:paraId="1A939E8C" w14:textId="77777777" w:rsidR="00CA3F09" w:rsidRPr="00FD54AC" w:rsidRDefault="00CA3F09" w:rsidP="00871948">
      <w:pPr>
        <w:rPr>
          <w:noProof/>
          <w:szCs w:val="22"/>
        </w:rPr>
      </w:pPr>
    </w:p>
    <w:p w14:paraId="2C361EAD" w14:textId="77777777" w:rsidR="0040375F" w:rsidRPr="00FD54AC" w:rsidRDefault="007D76CF" w:rsidP="00A74F2A">
      <w:pPr>
        <w:widowControl w:val="0"/>
        <w:rPr>
          <w:sz w:val="22"/>
          <w:szCs w:val="22"/>
        </w:rPr>
      </w:pPr>
      <w:r w:rsidRPr="00FD54AC">
        <w:rPr>
          <w:sz w:val="22"/>
          <w:szCs w:val="22"/>
        </w:rPr>
        <w:t xml:space="preserve">PARALEN GRIP horúci nápoj Novum 500 mg/10 mg </w:t>
      </w:r>
      <w:r w:rsidR="000423B6" w:rsidRPr="00FD54AC">
        <w:rPr>
          <w:bCs/>
          <w:iCs/>
          <w:sz w:val="22"/>
          <w:szCs w:val="22"/>
        </w:rPr>
        <w:t>sa má</w:t>
      </w:r>
      <w:r w:rsidR="003273C5" w:rsidRPr="00FD54AC">
        <w:rPr>
          <w:bCs/>
          <w:iCs/>
          <w:sz w:val="22"/>
          <w:szCs w:val="22"/>
        </w:rPr>
        <w:t xml:space="preserve"> používa</w:t>
      </w:r>
      <w:r w:rsidR="000423B6" w:rsidRPr="00FD54AC">
        <w:rPr>
          <w:bCs/>
          <w:iCs/>
          <w:sz w:val="22"/>
          <w:szCs w:val="22"/>
        </w:rPr>
        <w:t>ť</w:t>
      </w:r>
      <w:r w:rsidR="003273C5" w:rsidRPr="00FD54AC">
        <w:rPr>
          <w:bCs/>
          <w:iCs/>
          <w:sz w:val="22"/>
          <w:szCs w:val="22"/>
        </w:rPr>
        <w:t xml:space="preserve"> so zvýšenou opatrnosťou  </w:t>
      </w:r>
    </w:p>
    <w:p w14:paraId="3343A711" w14:textId="77777777" w:rsidR="0040375F" w:rsidRPr="00FD54AC" w:rsidRDefault="0040375F" w:rsidP="0040375F">
      <w:pPr>
        <w:numPr>
          <w:ilvl w:val="0"/>
          <w:numId w:val="21"/>
        </w:numPr>
        <w:rPr>
          <w:bCs/>
          <w:iCs/>
          <w:sz w:val="22"/>
          <w:szCs w:val="22"/>
        </w:rPr>
      </w:pPr>
      <w:r w:rsidRPr="00FD54AC">
        <w:rPr>
          <w:bCs/>
          <w:iCs/>
          <w:sz w:val="22"/>
          <w:szCs w:val="22"/>
        </w:rPr>
        <w:t xml:space="preserve">u </w:t>
      </w:r>
      <w:r w:rsidR="003273C5" w:rsidRPr="00FD54AC">
        <w:rPr>
          <w:bCs/>
          <w:iCs/>
          <w:sz w:val="22"/>
          <w:szCs w:val="22"/>
        </w:rPr>
        <w:t xml:space="preserve">pacientov s Raynaudovým syndrómom, </w:t>
      </w:r>
    </w:p>
    <w:p w14:paraId="456D174F" w14:textId="77777777" w:rsidR="0040375F" w:rsidRPr="00FD54AC" w:rsidRDefault="0040375F" w:rsidP="0040375F">
      <w:pPr>
        <w:numPr>
          <w:ilvl w:val="0"/>
          <w:numId w:val="21"/>
        </w:numPr>
        <w:rPr>
          <w:bCs/>
          <w:iCs/>
          <w:sz w:val="22"/>
          <w:szCs w:val="22"/>
        </w:rPr>
      </w:pPr>
      <w:r w:rsidRPr="00FD54AC">
        <w:rPr>
          <w:bCs/>
          <w:iCs/>
          <w:sz w:val="22"/>
          <w:szCs w:val="22"/>
        </w:rPr>
        <w:t xml:space="preserve">u pacientov s </w:t>
      </w:r>
      <w:r w:rsidR="00526B38" w:rsidRPr="00FD54AC">
        <w:rPr>
          <w:bCs/>
          <w:iCs/>
          <w:sz w:val="22"/>
          <w:szCs w:val="22"/>
        </w:rPr>
        <w:t xml:space="preserve">bronchiálnou </w:t>
      </w:r>
      <w:r w:rsidR="003273C5" w:rsidRPr="00FD54AC">
        <w:rPr>
          <w:bCs/>
          <w:iCs/>
          <w:sz w:val="22"/>
          <w:szCs w:val="22"/>
        </w:rPr>
        <w:t xml:space="preserve">astmou, </w:t>
      </w:r>
    </w:p>
    <w:p w14:paraId="05240D44" w14:textId="77777777" w:rsidR="0040375F" w:rsidRPr="00FD54AC" w:rsidRDefault="0040375F" w:rsidP="0040375F">
      <w:pPr>
        <w:numPr>
          <w:ilvl w:val="0"/>
          <w:numId w:val="21"/>
        </w:numPr>
        <w:rPr>
          <w:bCs/>
          <w:iCs/>
          <w:sz w:val="22"/>
          <w:szCs w:val="22"/>
        </w:rPr>
      </w:pPr>
      <w:r w:rsidRPr="00FD54AC">
        <w:rPr>
          <w:bCs/>
          <w:iCs/>
          <w:sz w:val="22"/>
          <w:szCs w:val="22"/>
        </w:rPr>
        <w:t xml:space="preserve">u pacientov s </w:t>
      </w:r>
      <w:r w:rsidR="003273C5" w:rsidRPr="00FD54AC">
        <w:rPr>
          <w:bCs/>
          <w:iCs/>
          <w:sz w:val="22"/>
          <w:szCs w:val="22"/>
        </w:rPr>
        <w:t xml:space="preserve">hemolytickou anémiou, </w:t>
      </w:r>
    </w:p>
    <w:p w14:paraId="531D9BD4" w14:textId="77777777" w:rsidR="0040375F" w:rsidRPr="00FD54AC" w:rsidRDefault="0040375F" w:rsidP="0040375F">
      <w:pPr>
        <w:numPr>
          <w:ilvl w:val="0"/>
          <w:numId w:val="21"/>
        </w:numPr>
        <w:rPr>
          <w:bCs/>
          <w:iCs/>
          <w:sz w:val="22"/>
          <w:szCs w:val="22"/>
        </w:rPr>
      </w:pPr>
      <w:r w:rsidRPr="00FD54AC">
        <w:rPr>
          <w:bCs/>
          <w:iCs/>
          <w:sz w:val="22"/>
          <w:szCs w:val="22"/>
        </w:rPr>
        <w:t xml:space="preserve">u pacientov s </w:t>
      </w:r>
      <w:r w:rsidR="003273C5" w:rsidRPr="00FD54AC">
        <w:rPr>
          <w:bCs/>
          <w:iCs/>
          <w:sz w:val="22"/>
          <w:szCs w:val="22"/>
        </w:rPr>
        <w:t xml:space="preserve">granulocytopéniou, </w:t>
      </w:r>
    </w:p>
    <w:p w14:paraId="31F001B6" w14:textId="77777777" w:rsidR="0040375F" w:rsidRPr="00FD54AC" w:rsidRDefault="003273C5" w:rsidP="0040375F">
      <w:pPr>
        <w:numPr>
          <w:ilvl w:val="0"/>
          <w:numId w:val="21"/>
        </w:numPr>
        <w:rPr>
          <w:bCs/>
          <w:iCs/>
          <w:sz w:val="22"/>
          <w:szCs w:val="22"/>
        </w:rPr>
      </w:pPr>
      <w:r w:rsidRPr="00FD54AC">
        <w:rPr>
          <w:bCs/>
          <w:iCs/>
          <w:sz w:val="22"/>
          <w:szCs w:val="22"/>
        </w:rPr>
        <w:t xml:space="preserve">u mužov s hypertrofiou prostaty, </w:t>
      </w:r>
    </w:p>
    <w:p w14:paraId="5F7E79F5" w14:textId="77777777" w:rsidR="0040375F" w:rsidRPr="00FD54AC" w:rsidRDefault="003273C5" w:rsidP="0040375F">
      <w:pPr>
        <w:numPr>
          <w:ilvl w:val="0"/>
          <w:numId w:val="21"/>
        </w:numPr>
        <w:rPr>
          <w:bCs/>
          <w:iCs/>
          <w:sz w:val="22"/>
          <w:szCs w:val="22"/>
        </w:rPr>
      </w:pPr>
      <w:r w:rsidRPr="00FD54AC">
        <w:rPr>
          <w:bCs/>
          <w:iCs/>
          <w:sz w:val="22"/>
          <w:szCs w:val="22"/>
        </w:rPr>
        <w:t xml:space="preserve">pri deficite enzýmu </w:t>
      </w:r>
      <w:r w:rsidRPr="00FD54AC">
        <w:rPr>
          <w:sz w:val="22"/>
          <w:szCs w:val="22"/>
        </w:rPr>
        <w:t>glukózo-6-fosfátdehydrogenázy</w:t>
      </w:r>
      <w:r w:rsidR="0040375F" w:rsidRPr="00FD54AC">
        <w:rPr>
          <w:sz w:val="22"/>
          <w:szCs w:val="22"/>
        </w:rPr>
        <w:t>,</w:t>
      </w:r>
      <w:r w:rsidRPr="00FD54AC">
        <w:rPr>
          <w:sz w:val="22"/>
          <w:szCs w:val="22"/>
        </w:rPr>
        <w:t xml:space="preserve"> </w:t>
      </w:r>
    </w:p>
    <w:p w14:paraId="121999DA" w14:textId="77777777" w:rsidR="003273C5" w:rsidRPr="00FD54AC" w:rsidRDefault="003273C5" w:rsidP="0040375F">
      <w:pPr>
        <w:numPr>
          <w:ilvl w:val="0"/>
          <w:numId w:val="21"/>
        </w:numPr>
        <w:rPr>
          <w:bCs/>
          <w:iCs/>
          <w:sz w:val="22"/>
          <w:szCs w:val="22"/>
        </w:rPr>
      </w:pPr>
      <w:r w:rsidRPr="00FD54AC">
        <w:rPr>
          <w:sz w:val="22"/>
          <w:szCs w:val="22"/>
        </w:rPr>
        <w:t>pri alkoholizme.</w:t>
      </w:r>
    </w:p>
    <w:p w14:paraId="7B2FFE9B" w14:textId="77777777" w:rsidR="00A7099E" w:rsidRPr="00FD54AC" w:rsidRDefault="00A7099E" w:rsidP="00871948">
      <w:pPr>
        <w:rPr>
          <w:sz w:val="22"/>
          <w:szCs w:val="22"/>
        </w:rPr>
      </w:pPr>
    </w:p>
    <w:p w14:paraId="7B478C45" w14:textId="560669DE" w:rsidR="003273C5" w:rsidRPr="00FD54AC" w:rsidRDefault="003273C5" w:rsidP="00871948">
      <w:pPr>
        <w:rPr>
          <w:sz w:val="22"/>
          <w:szCs w:val="22"/>
        </w:rPr>
      </w:pPr>
      <w:r w:rsidRPr="00FD54AC">
        <w:rPr>
          <w:sz w:val="22"/>
          <w:szCs w:val="22"/>
        </w:rPr>
        <w:t>Opatrnosť je tiež potrebná u pacientov s</w:t>
      </w:r>
      <w:r w:rsidR="00CA6803" w:rsidRPr="00FD54AC">
        <w:rPr>
          <w:sz w:val="22"/>
          <w:szCs w:val="22"/>
        </w:rPr>
        <w:t xml:space="preserve"> </w:t>
      </w:r>
      <w:r w:rsidR="009A0596" w:rsidRPr="00FD54AC">
        <w:rPr>
          <w:sz w:val="22"/>
          <w:szCs w:val="22"/>
        </w:rPr>
        <w:t>poruchou</w:t>
      </w:r>
      <w:r w:rsidRPr="00FD54AC">
        <w:rPr>
          <w:sz w:val="22"/>
          <w:szCs w:val="22"/>
        </w:rPr>
        <w:t xml:space="preserve"> </w:t>
      </w:r>
      <w:r w:rsidR="003552E8" w:rsidRPr="00FD54AC">
        <w:rPr>
          <w:sz w:val="22"/>
          <w:szCs w:val="22"/>
        </w:rPr>
        <w:t xml:space="preserve">funkcie </w:t>
      </w:r>
      <w:r w:rsidRPr="00FD54AC">
        <w:rPr>
          <w:sz w:val="22"/>
          <w:szCs w:val="22"/>
        </w:rPr>
        <w:t>pečene alebo obličiek. Pri renálnej insuficiencii sa odporúča predĺžiť dávkovací interval (pozri časť 4.2)</w:t>
      </w:r>
      <w:r w:rsidR="009A0596" w:rsidRPr="00FD54AC">
        <w:rPr>
          <w:sz w:val="22"/>
          <w:szCs w:val="22"/>
        </w:rPr>
        <w:t>.</w:t>
      </w:r>
      <w:r w:rsidRPr="00FD54AC">
        <w:rPr>
          <w:sz w:val="22"/>
          <w:szCs w:val="22"/>
        </w:rPr>
        <w:t xml:space="preserve"> Pri dlhodobej liečbe nemožno vylúčiť poškodenie obličiek.</w:t>
      </w:r>
    </w:p>
    <w:p w14:paraId="02DD3EF6" w14:textId="77777777" w:rsidR="001255CF" w:rsidRDefault="001255CF" w:rsidP="00871948">
      <w:pPr>
        <w:rPr>
          <w:sz w:val="22"/>
          <w:szCs w:val="22"/>
        </w:rPr>
      </w:pPr>
    </w:p>
    <w:p w14:paraId="7CC51BA3" w14:textId="77777777" w:rsidR="003273C5" w:rsidRPr="00FD54AC" w:rsidRDefault="003273C5" w:rsidP="00871948">
      <w:pPr>
        <w:rPr>
          <w:sz w:val="22"/>
          <w:szCs w:val="22"/>
        </w:rPr>
      </w:pPr>
      <w:r w:rsidRPr="00FD54AC">
        <w:rPr>
          <w:sz w:val="22"/>
          <w:szCs w:val="22"/>
        </w:rPr>
        <w:t>U pacientov s</w:t>
      </w:r>
      <w:r w:rsidR="00CA6803" w:rsidRPr="00FD54AC">
        <w:rPr>
          <w:sz w:val="22"/>
          <w:szCs w:val="22"/>
        </w:rPr>
        <w:t> poruchou funkcie pečene</w:t>
      </w:r>
      <w:r w:rsidR="00A5432C" w:rsidRPr="00FD54AC">
        <w:rPr>
          <w:sz w:val="22"/>
          <w:szCs w:val="22"/>
        </w:rPr>
        <w:t xml:space="preserve"> </w:t>
      </w:r>
      <w:r w:rsidRPr="00FD54AC">
        <w:rPr>
          <w:sz w:val="22"/>
          <w:szCs w:val="22"/>
        </w:rPr>
        <w:t>a u pacientov dlhodobo (</w:t>
      </w:r>
      <w:r w:rsidR="001255CF">
        <w:rPr>
          <w:sz w:val="22"/>
          <w:szCs w:val="22"/>
        </w:rPr>
        <w:t>viac ako</w:t>
      </w:r>
      <w:r w:rsidRPr="00FD54AC">
        <w:rPr>
          <w:sz w:val="22"/>
          <w:szCs w:val="22"/>
        </w:rPr>
        <w:t xml:space="preserve"> 10 dní) užívajúcich vyššie dávky paracetamolu sa odporúča pravidelná kontrola pečeňových testov.</w:t>
      </w:r>
    </w:p>
    <w:p w14:paraId="30C225DE" w14:textId="77777777" w:rsidR="003273C5" w:rsidRPr="00FD54AC" w:rsidRDefault="003273C5" w:rsidP="00871948">
      <w:pPr>
        <w:rPr>
          <w:sz w:val="22"/>
          <w:szCs w:val="22"/>
        </w:rPr>
      </w:pPr>
      <w:r w:rsidRPr="00FD54AC">
        <w:rPr>
          <w:sz w:val="22"/>
          <w:szCs w:val="22"/>
        </w:rPr>
        <w:t>Užívanie vyšších ako odpor</w:t>
      </w:r>
      <w:r w:rsidR="00CA6803" w:rsidRPr="00FD54AC">
        <w:rPr>
          <w:sz w:val="22"/>
          <w:szCs w:val="22"/>
        </w:rPr>
        <w:t>ú</w:t>
      </w:r>
      <w:r w:rsidRPr="00FD54AC">
        <w:rPr>
          <w:sz w:val="22"/>
          <w:szCs w:val="22"/>
        </w:rPr>
        <w:t>č</w:t>
      </w:r>
      <w:r w:rsidR="00CA6803" w:rsidRPr="00FD54AC">
        <w:rPr>
          <w:sz w:val="22"/>
          <w:szCs w:val="22"/>
        </w:rPr>
        <w:t>a</w:t>
      </w:r>
      <w:r w:rsidRPr="00FD54AC">
        <w:rPr>
          <w:sz w:val="22"/>
          <w:szCs w:val="22"/>
        </w:rPr>
        <w:t>ných dávok môže viesť k riziku závažného poškodenia pečene.</w:t>
      </w:r>
    </w:p>
    <w:p w14:paraId="2333848D" w14:textId="77777777" w:rsidR="003273C5" w:rsidRPr="00FD54AC" w:rsidRDefault="003273C5" w:rsidP="00871948">
      <w:pPr>
        <w:rPr>
          <w:sz w:val="22"/>
          <w:szCs w:val="22"/>
        </w:rPr>
      </w:pPr>
      <w:r w:rsidRPr="00FD54AC">
        <w:rPr>
          <w:sz w:val="22"/>
          <w:szCs w:val="22"/>
        </w:rPr>
        <w:t>U pacientov s ochorením pečene je vyššie nebezpečenstvo predávkovania.</w:t>
      </w:r>
    </w:p>
    <w:p w14:paraId="0A70D2F8" w14:textId="77777777" w:rsidR="0040375F" w:rsidRPr="00FD54AC" w:rsidRDefault="0040375F" w:rsidP="00871948">
      <w:pPr>
        <w:rPr>
          <w:sz w:val="22"/>
          <w:szCs w:val="22"/>
        </w:rPr>
      </w:pPr>
    </w:p>
    <w:p w14:paraId="255A1AFC" w14:textId="77777777" w:rsidR="001C01FE" w:rsidRPr="00FD54AC" w:rsidRDefault="00526B38" w:rsidP="00871948">
      <w:pPr>
        <w:rPr>
          <w:sz w:val="22"/>
          <w:szCs w:val="22"/>
        </w:rPr>
      </w:pPr>
      <w:r w:rsidRPr="00FD54AC">
        <w:rPr>
          <w:rFonts w:eastAsia="MS Mincho"/>
          <w:sz w:val="22"/>
          <w:szCs w:val="22"/>
          <w:lang w:eastAsia="fr-FR"/>
        </w:rPr>
        <w:t>Na základe postmarketingových skúseností s používaním paracetamolu bolo zistené, že hepatotoxicita paracetamolu sa môže vyskytnúť aj pri použití terapeutických dávok, pri krátkodobom použití a u pacientov bez predchádzajú</w:t>
      </w:r>
      <w:r w:rsidR="009A0596" w:rsidRPr="00FD54AC">
        <w:rPr>
          <w:rFonts w:eastAsia="MS Mincho"/>
          <w:sz w:val="22"/>
          <w:szCs w:val="22"/>
          <w:lang w:eastAsia="fr-FR"/>
        </w:rPr>
        <w:t>cej</w:t>
      </w:r>
      <w:r w:rsidRPr="00FD54AC">
        <w:rPr>
          <w:rFonts w:eastAsia="MS Mincho"/>
          <w:sz w:val="22"/>
          <w:szCs w:val="22"/>
          <w:lang w:eastAsia="fr-FR"/>
        </w:rPr>
        <w:t xml:space="preserve"> </w:t>
      </w:r>
      <w:r w:rsidR="009A0596" w:rsidRPr="00FD54AC">
        <w:rPr>
          <w:rFonts w:eastAsia="MS Mincho"/>
          <w:sz w:val="22"/>
          <w:szCs w:val="22"/>
          <w:lang w:eastAsia="fr-FR"/>
        </w:rPr>
        <w:t xml:space="preserve">poruchy </w:t>
      </w:r>
      <w:r w:rsidRPr="00FD54AC">
        <w:rPr>
          <w:rFonts w:eastAsia="MS Mincho"/>
          <w:sz w:val="22"/>
          <w:szCs w:val="22"/>
          <w:lang w:eastAsia="fr-FR"/>
        </w:rPr>
        <w:t>funkcie pečene</w:t>
      </w:r>
      <w:r w:rsidR="001255CF">
        <w:rPr>
          <w:rFonts w:eastAsia="MS Mincho"/>
          <w:sz w:val="22"/>
          <w:szCs w:val="22"/>
          <w:lang w:eastAsia="fr-FR"/>
        </w:rPr>
        <w:t xml:space="preserve"> </w:t>
      </w:r>
      <w:r w:rsidR="001255CF" w:rsidRPr="00D943DC">
        <w:rPr>
          <w:rFonts w:eastAsia="MS Mincho"/>
          <w:sz w:val="22"/>
          <w:szCs w:val="22"/>
          <w:lang w:eastAsia="fr-FR"/>
        </w:rPr>
        <w:t>(pozri časť 4.8).</w:t>
      </w:r>
      <w:r w:rsidRPr="00FD54AC">
        <w:rPr>
          <w:sz w:val="22"/>
          <w:szCs w:val="22"/>
        </w:rPr>
        <w:t xml:space="preserve"> </w:t>
      </w:r>
    </w:p>
    <w:p w14:paraId="0CC9F371" w14:textId="4F183C4B" w:rsidR="001255CF" w:rsidRDefault="00FC765E" w:rsidP="00871948">
      <w:pPr>
        <w:rPr>
          <w:sz w:val="22"/>
          <w:szCs w:val="22"/>
        </w:rPr>
      </w:pPr>
      <w:r w:rsidRPr="00FD54AC">
        <w:rPr>
          <w:sz w:val="22"/>
          <w:szCs w:val="22"/>
        </w:rPr>
        <w:t xml:space="preserve">Poškodenie pečene sa však môže vyvinúť aj pri nižších dávkach, ak spolupôsobí alkohol, induktory pečeňových enzýmov alebo iné hepatotoxické látky (pozri </w:t>
      </w:r>
      <w:r w:rsidR="00511656" w:rsidRPr="00FD54AC">
        <w:rPr>
          <w:sz w:val="22"/>
          <w:szCs w:val="22"/>
        </w:rPr>
        <w:t xml:space="preserve">časť </w:t>
      </w:r>
      <w:r w:rsidRPr="00FD54AC">
        <w:rPr>
          <w:sz w:val="22"/>
          <w:szCs w:val="22"/>
        </w:rPr>
        <w:t>4.5)</w:t>
      </w:r>
      <w:r w:rsidR="00FC6125" w:rsidRPr="00FD54AC">
        <w:rPr>
          <w:sz w:val="22"/>
          <w:szCs w:val="22"/>
        </w:rPr>
        <w:t>.</w:t>
      </w:r>
      <w:r w:rsidRPr="00FD54AC">
        <w:rPr>
          <w:sz w:val="22"/>
          <w:szCs w:val="22"/>
        </w:rPr>
        <w:t xml:space="preserve"> </w:t>
      </w:r>
    </w:p>
    <w:p w14:paraId="3A8CEAE0" w14:textId="77777777" w:rsidR="00FC765E" w:rsidRPr="00FD54AC" w:rsidRDefault="00FC765E" w:rsidP="00871948">
      <w:pPr>
        <w:rPr>
          <w:sz w:val="22"/>
          <w:szCs w:val="22"/>
        </w:rPr>
      </w:pPr>
      <w:r w:rsidRPr="00FD54AC">
        <w:rPr>
          <w:sz w:val="22"/>
          <w:szCs w:val="22"/>
        </w:rPr>
        <w:t>Dlhodobá konzumácia alkoholu významne zvyšuje riziko hepatotoxicity paracetamolu. Najvyššie riziko bolo zaznamenané u chronických alkoholikov, ktorí pred použitím paracetamolu abstinujú krátko (12 h).</w:t>
      </w:r>
    </w:p>
    <w:p w14:paraId="4B1B6F63" w14:textId="77777777" w:rsidR="00CA6803" w:rsidRPr="00FD54AC" w:rsidRDefault="00CA6803" w:rsidP="00CA6803">
      <w:pPr>
        <w:rPr>
          <w:sz w:val="22"/>
          <w:szCs w:val="22"/>
        </w:rPr>
      </w:pPr>
    </w:p>
    <w:p w14:paraId="768D04E6" w14:textId="77777777" w:rsidR="0040375F" w:rsidRPr="00FD54AC" w:rsidRDefault="00CA6803" w:rsidP="00CA6803">
      <w:pPr>
        <w:rPr>
          <w:sz w:val="22"/>
          <w:szCs w:val="22"/>
        </w:rPr>
      </w:pPr>
      <w:r w:rsidRPr="00FD54AC">
        <w:rPr>
          <w:sz w:val="22"/>
          <w:szCs w:val="22"/>
        </w:rPr>
        <w:lastRenderedPageBreak/>
        <w:t>Počas liečby sa nesmú piť alkoholické nápoje.</w:t>
      </w:r>
    </w:p>
    <w:p w14:paraId="1B01E6E4" w14:textId="77777777" w:rsidR="00CA6803" w:rsidRPr="00FD54AC" w:rsidRDefault="00CA6803" w:rsidP="00CA6803">
      <w:pPr>
        <w:rPr>
          <w:sz w:val="22"/>
          <w:szCs w:val="22"/>
        </w:rPr>
      </w:pPr>
    </w:p>
    <w:p w14:paraId="33036BB5" w14:textId="77777777" w:rsidR="00A7099E" w:rsidRPr="00FD54AC" w:rsidRDefault="006C7549" w:rsidP="00871948">
      <w:pPr>
        <w:rPr>
          <w:sz w:val="22"/>
          <w:szCs w:val="22"/>
        </w:rPr>
      </w:pPr>
      <w:r w:rsidRPr="00FD54AC">
        <w:rPr>
          <w:sz w:val="22"/>
          <w:szCs w:val="22"/>
        </w:rPr>
        <w:t xml:space="preserve">Pri </w:t>
      </w:r>
      <w:r w:rsidR="001255CF">
        <w:rPr>
          <w:sz w:val="22"/>
          <w:szCs w:val="22"/>
        </w:rPr>
        <w:t>terapii</w:t>
      </w:r>
      <w:r w:rsidRPr="00FD54AC">
        <w:rPr>
          <w:sz w:val="22"/>
          <w:szCs w:val="22"/>
        </w:rPr>
        <w:t xml:space="preserve"> perorálnymi antikoagulanciami a pri sú</w:t>
      </w:r>
      <w:r w:rsidR="001255CF">
        <w:rPr>
          <w:sz w:val="22"/>
          <w:szCs w:val="22"/>
        </w:rPr>
        <w:t>bež</w:t>
      </w:r>
      <w:r w:rsidRPr="00FD54AC">
        <w:rPr>
          <w:sz w:val="22"/>
          <w:szCs w:val="22"/>
        </w:rPr>
        <w:t>nom dlhodobom podávaní vyšších dávok paracetamolu, najmä v kombinácii s</w:t>
      </w:r>
      <w:r w:rsidR="001C01FE" w:rsidRPr="00FD54AC">
        <w:rPr>
          <w:sz w:val="22"/>
          <w:szCs w:val="22"/>
        </w:rPr>
        <w:t> </w:t>
      </w:r>
      <w:r w:rsidRPr="00FD54AC">
        <w:rPr>
          <w:sz w:val="22"/>
          <w:szCs w:val="22"/>
        </w:rPr>
        <w:t>dextropropoxyf</w:t>
      </w:r>
      <w:r w:rsidR="007B33FC" w:rsidRPr="00FD54AC">
        <w:rPr>
          <w:sz w:val="22"/>
          <w:szCs w:val="22"/>
        </w:rPr>
        <w:t>é</w:t>
      </w:r>
      <w:r w:rsidR="001C01FE" w:rsidRPr="00FD54AC">
        <w:rPr>
          <w:sz w:val="22"/>
          <w:szCs w:val="22"/>
        </w:rPr>
        <w:t>n</w:t>
      </w:r>
      <w:r w:rsidR="001255CF">
        <w:rPr>
          <w:sz w:val="22"/>
          <w:szCs w:val="22"/>
        </w:rPr>
        <w:t>om</w:t>
      </w:r>
      <w:r w:rsidR="008A7467" w:rsidRPr="00FD54AC">
        <w:rPr>
          <w:sz w:val="22"/>
          <w:szCs w:val="22"/>
        </w:rPr>
        <w:t xml:space="preserve"> </w:t>
      </w:r>
      <w:r w:rsidR="001255CF">
        <w:rPr>
          <w:sz w:val="22"/>
          <w:szCs w:val="22"/>
        </w:rPr>
        <w:t>či</w:t>
      </w:r>
      <w:r w:rsidR="001255CF" w:rsidRPr="00FD54AC">
        <w:rPr>
          <w:sz w:val="22"/>
          <w:szCs w:val="22"/>
        </w:rPr>
        <w:t xml:space="preserve"> </w:t>
      </w:r>
      <w:r w:rsidRPr="00FD54AC">
        <w:rPr>
          <w:sz w:val="22"/>
          <w:szCs w:val="22"/>
        </w:rPr>
        <w:t>kodeín</w:t>
      </w:r>
      <w:r w:rsidR="001255CF">
        <w:rPr>
          <w:sz w:val="22"/>
          <w:szCs w:val="22"/>
        </w:rPr>
        <w:t>om</w:t>
      </w:r>
      <w:r w:rsidRPr="00FD54AC">
        <w:rPr>
          <w:sz w:val="22"/>
          <w:szCs w:val="22"/>
        </w:rPr>
        <w:t xml:space="preserve"> je nutná kontrola </w:t>
      </w:r>
      <w:r w:rsidR="00A7099E" w:rsidRPr="00FD54AC">
        <w:rPr>
          <w:sz w:val="22"/>
          <w:szCs w:val="22"/>
        </w:rPr>
        <w:t>protromb</w:t>
      </w:r>
      <w:r w:rsidRPr="00FD54AC">
        <w:rPr>
          <w:sz w:val="22"/>
          <w:szCs w:val="22"/>
        </w:rPr>
        <w:t>í</w:t>
      </w:r>
      <w:r w:rsidR="00A7099E" w:rsidRPr="00FD54AC">
        <w:rPr>
          <w:sz w:val="22"/>
          <w:szCs w:val="22"/>
        </w:rPr>
        <w:t>nového času.</w:t>
      </w:r>
    </w:p>
    <w:p w14:paraId="2547BF0B" w14:textId="77777777" w:rsidR="00A7099E" w:rsidRPr="00FD54AC" w:rsidRDefault="00A7099E" w:rsidP="00871948">
      <w:pPr>
        <w:rPr>
          <w:sz w:val="22"/>
          <w:szCs w:val="22"/>
        </w:rPr>
      </w:pPr>
    </w:p>
    <w:p w14:paraId="4C78DCFE" w14:textId="4A901D84" w:rsidR="00383683" w:rsidRPr="00FD54AC" w:rsidRDefault="00383683" w:rsidP="00871948">
      <w:pPr>
        <w:widowControl w:val="0"/>
        <w:jc w:val="both"/>
        <w:rPr>
          <w:sz w:val="22"/>
          <w:szCs w:val="22"/>
        </w:rPr>
      </w:pPr>
      <w:r w:rsidRPr="00FD54AC">
        <w:rPr>
          <w:sz w:val="22"/>
          <w:szCs w:val="22"/>
        </w:rPr>
        <w:t xml:space="preserve">Opatrnosť sa odporúča u pacientov so zvýšenou citlivosťou na kyselinu acetylsalicylovú a/alebo nesteroidné </w:t>
      </w:r>
      <w:r w:rsidR="003047DA">
        <w:rPr>
          <w:sz w:val="22"/>
          <w:szCs w:val="22"/>
        </w:rPr>
        <w:t xml:space="preserve">protizápalové lieky </w:t>
      </w:r>
      <w:r w:rsidR="001255CF">
        <w:rPr>
          <w:sz w:val="22"/>
          <w:szCs w:val="22"/>
        </w:rPr>
        <w:t>(NSAID)</w:t>
      </w:r>
      <w:r w:rsidRPr="00FD54AC">
        <w:rPr>
          <w:sz w:val="22"/>
          <w:szCs w:val="22"/>
        </w:rPr>
        <w:t>.</w:t>
      </w:r>
    </w:p>
    <w:p w14:paraId="53C2C780" w14:textId="77777777" w:rsidR="00383683" w:rsidRPr="00FD54AC" w:rsidRDefault="00383683" w:rsidP="00871948">
      <w:pPr>
        <w:widowControl w:val="0"/>
        <w:jc w:val="both"/>
        <w:rPr>
          <w:sz w:val="22"/>
          <w:szCs w:val="22"/>
        </w:rPr>
      </w:pPr>
    </w:p>
    <w:p w14:paraId="726C616C" w14:textId="15C921A7" w:rsidR="00780C97" w:rsidRPr="001468F3" w:rsidRDefault="00780C97" w:rsidP="00780C97">
      <w:pPr>
        <w:rPr>
          <w:rFonts w:eastAsia="Calibri"/>
          <w:sz w:val="22"/>
          <w:szCs w:val="22"/>
          <w:u w:val="single"/>
          <w:lang w:eastAsia="sk-SK"/>
        </w:rPr>
      </w:pPr>
      <w:r w:rsidRPr="001468F3">
        <w:rPr>
          <w:rFonts w:eastAsia="Calibri"/>
          <w:sz w:val="22"/>
          <w:szCs w:val="22"/>
          <w:u w:val="single"/>
          <w:lang w:eastAsia="sk-SK"/>
        </w:rPr>
        <w:t>Závažné kožné nežiaduce účinky</w:t>
      </w:r>
      <w:r w:rsidR="001255CF" w:rsidRPr="001468F3">
        <w:rPr>
          <w:rFonts w:eastAsia="Calibri"/>
          <w:sz w:val="22"/>
          <w:szCs w:val="22"/>
          <w:u w:val="single"/>
          <w:lang w:eastAsia="sk-SK"/>
        </w:rPr>
        <w:t xml:space="preserve"> (SCAR)</w:t>
      </w:r>
    </w:p>
    <w:p w14:paraId="42E269F7" w14:textId="77777777" w:rsidR="00780C97" w:rsidRPr="00FD54AC" w:rsidRDefault="00780C97" w:rsidP="00780C97">
      <w:pPr>
        <w:rPr>
          <w:rFonts w:eastAsia="Calibri"/>
          <w:sz w:val="22"/>
          <w:szCs w:val="22"/>
          <w:lang w:eastAsia="sk-SK"/>
        </w:rPr>
      </w:pPr>
      <w:r w:rsidRPr="00FD54AC">
        <w:rPr>
          <w:rFonts w:eastAsia="Calibri"/>
          <w:sz w:val="22"/>
          <w:szCs w:val="22"/>
          <w:lang w:eastAsia="sk-SK"/>
        </w:rPr>
        <w:t>Pri užívaní liekov s obsahom paracetamolu boli hlásené život ohrozujúce kožné reakcie Stevensov-Johnsonov syndróm (SJS)</w:t>
      </w:r>
      <w:r w:rsidR="001B352A" w:rsidRPr="00FD54AC">
        <w:rPr>
          <w:rFonts w:eastAsia="Calibri"/>
          <w:sz w:val="22"/>
          <w:szCs w:val="22"/>
          <w:lang w:eastAsia="sk-SK"/>
        </w:rPr>
        <w:t>,</w:t>
      </w:r>
      <w:r w:rsidRPr="00FD54AC">
        <w:rPr>
          <w:rFonts w:eastAsia="Calibri"/>
          <w:sz w:val="22"/>
          <w:szCs w:val="22"/>
          <w:lang w:eastAsia="sk-SK"/>
        </w:rPr>
        <w:t xml:space="preserve"> toxická epidermálna nekrolýza (TEN)</w:t>
      </w:r>
      <w:r w:rsidR="001B352A" w:rsidRPr="00FD54AC">
        <w:rPr>
          <w:rFonts w:eastAsia="Calibri"/>
          <w:sz w:val="22"/>
          <w:szCs w:val="22"/>
          <w:lang w:eastAsia="sk-SK"/>
        </w:rPr>
        <w:t xml:space="preserve"> a akútna generalizovaná exantematózna pustulóza (AGEP)</w:t>
      </w:r>
      <w:r w:rsidRPr="00FD54AC">
        <w:rPr>
          <w:rFonts w:eastAsia="Calibri"/>
          <w:sz w:val="22"/>
          <w:szCs w:val="22"/>
          <w:lang w:eastAsia="sk-SK"/>
        </w:rPr>
        <w:t xml:space="preserve">. Pacienti musia byť informovaní o </w:t>
      </w:r>
      <w:r w:rsidR="001B352A" w:rsidRPr="00FD54AC">
        <w:rPr>
          <w:rFonts w:eastAsia="Calibri"/>
          <w:sz w:val="22"/>
          <w:szCs w:val="22"/>
          <w:lang w:eastAsia="sk-SK"/>
        </w:rPr>
        <w:t>prejavoch</w:t>
      </w:r>
      <w:r w:rsidRPr="00FD54AC">
        <w:rPr>
          <w:rFonts w:eastAsia="Calibri"/>
          <w:sz w:val="22"/>
          <w:szCs w:val="22"/>
          <w:lang w:eastAsia="sk-SK"/>
        </w:rPr>
        <w:t xml:space="preserve"> a príznakoch a musia </w:t>
      </w:r>
      <w:r w:rsidR="001B352A" w:rsidRPr="00FD54AC">
        <w:rPr>
          <w:rFonts w:eastAsia="Calibri"/>
          <w:sz w:val="22"/>
          <w:szCs w:val="22"/>
          <w:lang w:eastAsia="sk-SK"/>
        </w:rPr>
        <w:t xml:space="preserve">byť </w:t>
      </w:r>
      <w:r w:rsidRPr="00FD54AC">
        <w:rPr>
          <w:rFonts w:eastAsia="Calibri"/>
          <w:sz w:val="22"/>
          <w:szCs w:val="22"/>
          <w:lang w:eastAsia="sk-SK"/>
        </w:rPr>
        <w:t>starostlivo sledova</w:t>
      </w:r>
      <w:r w:rsidR="001B352A" w:rsidRPr="00FD54AC">
        <w:rPr>
          <w:rFonts w:eastAsia="Calibri"/>
          <w:sz w:val="22"/>
          <w:szCs w:val="22"/>
          <w:lang w:eastAsia="sk-SK"/>
        </w:rPr>
        <w:t>ní</w:t>
      </w:r>
      <w:r w:rsidR="008A7467" w:rsidRPr="00FD54AC">
        <w:rPr>
          <w:rFonts w:eastAsia="Calibri"/>
          <w:sz w:val="22"/>
          <w:szCs w:val="22"/>
          <w:lang w:eastAsia="sk-SK"/>
        </w:rPr>
        <w:t>,</w:t>
      </w:r>
      <w:r w:rsidRPr="00FD54AC">
        <w:rPr>
          <w:rFonts w:eastAsia="Calibri"/>
          <w:sz w:val="22"/>
          <w:szCs w:val="22"/>
          <w:lang w:eastAsia="sk-SK"/>
        </w:rPr>
        <w:t xml:space="preserve"> či sa u nich nevyskytujú kožné reakcie. Ak sa objavia </w:t>
      </w:r>
      <w:r w:rsidR="001B352A" w:rsidRPr="00FD54AC">
        <w:rPr>
          <w:rFonts w:eastAsia="Calibri"/>
          <w:sz w:val="22"/>
          <w:szCs w:val="22"/>
          <w:lang w:eastAsia="sk-SK"/>
        </w:rPr>
        <w:t>prejavy</w:t>
      </w:r>
      <w:r w:rsidRPr="00FD54AC">
        <w:rPr>
          <w:rFonts w:eastAsia="Calibri"/>
          <w:sz w:val="22"/>
          <w:szCs w:val="22"/>
          <w:lang w:eastAsia="sk-SK"/>
        </w:rPr>
        <w:t xml:space="preserve"> alebo príznaky SJS</w:t>
      </w:r>
      <w:r w:rsidR="001B352A" w:rsidRPr="00FD54AC">
        <w:rPr>
          <w:rFonts w:eastAsia="Calibri"/>
          <w:sz w:val="22"/>
          <w:szCs w:val="22"/>
          <w:lang w:eastAsia="sk-SK"/>
        </w:rPr>
        <w:t>,</w:t>
      </w:r>
      <w:r w:rsidRPr="00FD54AC">
        <w:rPr>
          <w:rFonts w:eastAsia="Calibri"/>
          <w:sz w:val="22"/>
          <w:szCs w:val="22"/>
          <w:lang w:eastAsia="sk-SK"/>
        </w:rPr>
        <w:t xml:space="preserve"> TEN</w:t>
      </w:r>
      <w:r w:rsidR="001B352A" w:rsidRPr="00FD54AC">
        <w:t xml:space="preserve"> </w:t>
      </w:r>
      <w:r w:rsidR="001B352A" w:rsidRPr="00FD54AC">
        <w:rPr>
          <w:rFonts w:eastAsia="Calibri"/>
          <w:sz w:val="22"/>
          <w:szCs w:val="22"/>
          <w:lang w:eastAsia="sk-SK"/>
        </w:rPr>
        <w:t>a AGEP</w:t>
      </w:r>
      <w:r w:rsidRPr="00FD54AC">
        <w:rPr>
          <w:rFonts w:eastAsia="Calibri"/>
          <w:sz w:val="22"/>
          <w:szCs w:val="22"/>
          <w:lang w:eastAsia="sk-SK"/>
        </w:rPr>
        <w:t xml:space="preserve"> (napr. progresívna kožná vyrážka, často s pľuzgiermi </w:t>
      </w:r>
      <w:r w:rsidR="009A0596" w:rsidRPr="00FD54AC">
        <w:rPr>
          <w:rFonts w:eastAsia="Calibri"/>
          <w:sz w:val="22"/>
          <w:szCs w:val="22"/>
          <w:lang w:eastAsia="sk-SK"/>
        </w:rPr>
        <w:t xml:space="preserve">alebo </w:t>
      </w:r>
      <w:r w:rsidRPr="00FD54AC">
        <w:rPr>
          <w:rFonts w:eastAsia="Calibri"/>
          <w:sz w:val="22"/>
          <w:szCs w:val="22"/>
          <w:lang w:eastAsia="sk-SK"/>
        </w:rPr>
        <w:t>slizničnými léziami), pacienti m</w:t>
      </w:r>
      <w:r w:rsidR="00C73A3C" w:rsidRPr="00FD54AC">
        <w:rPr>
          <w:rFonts w:eastAsia="Calibri"/>
          <w:sz w:val="22"/>
          <w:szCs w:val="22"/>
          <w:lang w:eastAsia="sk-SK"/>
        </w:rPr>
        <w:t>usia</w:t>
      </w:r>
      <w:r w:rsidRPr="00FD54AC">
        <w:rPr>
          <w:rFonts w:eastAsia="Calibri"/>
          <w:sz w:val="22"/>
          <w:szCs w:val="22"/>
          <w:lang w:eastAsia="sk-SK"/>
        </w:rPr>
        <w:t xml:space="preserve"> okamžite </w:t>
      </w:r>
      <w:r w:rsidR="00C73A3C" w:rsidRPr="00FD54AC">
        <w:rPr>
          <w:rFonts w:eastAsia="Calibri"/>
          <w:sz w:val="22"/>
          <w:szCs w:val="22"/>
          <w:lang w:eastAsia="sk-SK"/>
        </w:rPr>
        <w:t xml:space="preserve">ukončiť liečbu </w:t>
      </w:r>
      <w:r w:rsidRPr="00FD54AC">
        <w:rPr>
          <w:rFonts w:eastAsia="Calibri"/>
          <w:sz w:val="22"/>
          <w:szCs w:val="22"/>
          <w:lang w:eastAsia="sk-SK"/>
        </w:rPr>
        <w:t xml:space="preserve"> a vyhľadať lekársk</w:t>
      </w:r>
      <w:r w:rsidR="009A0596" w:rsidRPr="00FD54AC">
        <w:rPr>
          <w:rFonts w:eastAsia="Calibri"/>
          <w:sz w:val="22"/>
          <w:szCs w:val="22"/>
          <w:lang w:eastAsia="sk-SK"/>
        </w:rPr>
        <w:t>u</w:t>
      </w:r>
      <w:r w:rsidRPr="00FD54AC">
        <w:rPr>
          <w:rFonts w:eastAsia="Calibri"/>
          <w:sz w:val="22"/>
          <w:szCs w:val="22"/>
          <w:lang w:eastAsia="sk-SK"/>
        </w:rPr>
        <w:t xml:space="preserve"> pomoc.</w:t>
      </w:r>
    </w:p>
    <w:p w14:paraId="0307FAC8" w14:textId="77777777" w:rsidR="00780C97" w:rsidRPr="00FD54AC" w:rsidRDefault="00780C97" w:rsidP="00871948">
      <w:pPr>
        <w:widowControl w:val="0"/>
        <w:jc w:val="both"/>
        <w:rPr>
          <w:sz w:val="22"/>
          <w:szCs w:val="22"/>
        </w:rPr>
      </w:pPr>
    </w:p>
    <w:p w14:paraId="642C7A29" w14:textId="0CAB1DDD" w:rsidR="001E060E" w:rsidRPr="00FD54AC" w:rsidRDefault="001E060E" w:rsidP="00871948">
      <w:pPr>
        <w:widowControl w:val="0"/>
        <w:jc w:val="both"/>
        <w:rPr>
          <w:sz w:val="22"/>
          <w:szCs w:val="22"/>
        </w:rPr>
      </w:pPr>
      <w:r w:rsidRPr="00FD54AC">
        <w:rPr>
          <w:sz w:val="22"/>
          <w:szCs w:val="22"/>
        </w:rPr>
        <w:t>Pacientov treba upozorniť, aby sú</w:t>
      </w:r>
      <w:r w:rsidR="001255CF">
        <w:rPr>
          <w:sz w:val="22"/>
          <w:szCs w:val="22"/>
        </w:rPr>
        <w:t>bež</w:t>
      </w:r>
      <w:r w:rsidRPr="00FD54AC">
        <w:rPr>
          <w:sz w:val="22"/>
          <w:szCs w:val="22"/>
        </w:rPr>
        <w:t>ne s týmto liekom neužívali iné lieky na chrípku a </w:t>
      </w:r>
      <w:r w:rsidR="001B352A" w:rsidRPr="00FD54AC">
        <w:rPr>
          <w:sz w:val="22"/>
          <w:szCs w:val="22"/>
        </w:rPr>
        <w:t>na</w:t>
      </w:r>
      <w:r w:rsidRPr="00FD54AC">
        <w:rPr>
          <w:sz w:val="22"/>
          <w:szCs w:val="22"/>
        </w:rPr>
        <w:t>chladnutie alebo dekongest</w:t>
      </w:r>
      <w:r w:rsidR="000423B6" w:rsidRPr="00FD54AC">
        <w:rPr>
          <w:sz w:val="22"/>
          <w:szCs w:val="22"/>
        </w:rPr>
        <w:t>íva</w:t>
      </w:r>
      <w:r w:rsidRPr="00FD54AC">
        <w:rPr>
          <w:sz w:val="22"/>
          <w:szCs w:val="22"/>
        </w:rPr>
        <w:t xml:space="preserve">, </w:t>
      </w:r>
      <w:r w:rsidR="002D09DC">
        <w:rPr>
          <w:sz w:val="22"/>
          <w:szCs w:val="22"/>
        </w:rPr>
        <w:t xml:space="preserve">a </w:t>
      </w:r>
      <w:r w:rsidRPr="00FD54AC">
        <w:rPr>
          <w:sz w:val="22"/>
          <w:szCs w:val="22"/>
        </w:rPr>
        <w:t xml:space="preserve">najmä iné lieky obsahujúce paracetamol. </w:t>
      </w:r>
    </w:p>
    <w:p w14:paraId="195756E2" w14:textId="77777777" w:rsidR="001E060E" w:rsidRPr="00FD54AC" w:rsidRDefault="001E060E" w:rsidP="00871948">
      <w:pPr>
        <w:rPr>
          <w:sz w:val="22"/>
          <w:szCs w:val="22"/>
        </w:rPr>
      </w:pPr>
    </w:p>
    <w:p w14:paraId="46ACDA5E" w14:textId="77777777" w:rsidR="006C7549" w:rsidRPr="00FD54AC" w:rsidRDefault="006C7549" w:rsidP="00871948">
      <w:pPr>
        <w:rPr>
          <w:sz w:val="22"/>
          <w:szCs w:val="22"/>
        </w:rPr>
      </w:pPr>
      <w:r w:rsidRPr="00FD54AC">
        <w:rPr>
          <w:sz w:val="22"/>
          <w:szCs w:val="22"/>
        </w:rPr>
        <w:t xml:space="preserve">Lekár alebo </w:t>
      </w:r>
      <w:r w:rsidR="000423B6" w:rsidRPr="00FD54AC">
        <w:rPr>
          <w:sz w:val="22"/>
          <w:szCs w:val="22"/>
        </w:rPr>
        <w:t>lekárnik</w:t>
      </w:r>
      <w:r w:rsidRPr="00FD54AC">
        <w:rPr>
          <w:sz w:val="22"/>
          <w:szCs w:val="22"/>
        </w:rPr>
        <w:t xml:space="preserve"> m</w:t>
      </w:r>
      <w:r w:rsidR="000423B6" w:rsidRPr="00FD54AC">
        <w:rPr>
          <w:sz w:val="22"/>
          <w:szCs w:val="22"/>
        </w:rPr>
        <w:t>á</w:t>
      </w:r>
      <w:r w:rsidRPr="00FD54AC">
        <w:rPr>
          <w:sz w:val="22"/>
          <w:szCs w:val="22"/>
        </w:rPr>
        <w:t xml:space="preserve"> skontrolovať, </w:t>
      </w:r>
      <w:r w:rsidR="008A7467" w:rsidRPr="00FD54AC">
        <w:rPr>
          <w:sz w:val="22"/>
          <w:szCs w:val="22"/>
        </w:rPr>
        <w:t>či</w:t>
      </w:r>
      <w:r w:rsidRPr="00FD54AC">
        <w:rPr>
          <w:sz w:val="22"/>
          <w:szCs w:val="22"/>
        </w:rPr>
        <w:t xml:space="preserve"> pacient neužíva sú</w:t>
      </w:r>
      <w:r w:rsidR="001255CF">
        <w:rPr>
          <w:sz w:val="22"/>
          <w:szCs w:val="22"/>
        </w:rPr>
        <w:t>bež</w:t>
      </w:r>
      <w:r w:rsidRPr="00FD54AC">
        <w:rPr>
          <w:sz w:val="22"/>
          <w:szCs w:val="22"/>
        </w:rPr>
        <w:t>ne niekoľkými sp</w:t>
      </w:r>
      <w:r w:rsidR="000423B6" w:rsidRPr="00FD54AC">
        <w:rPr>
          <w:sz w:val="22"/>
          <w:szCs w:val="22"/>
        </w:rPr>
        <w:t>ô</w:t>
      </w:r>
      <w:r w:rsidRPr="00FD54AC">
        <w:rPr>
          <w:sz w:val="22"/>
          <w:szCs w:val="22"/>
        </w:rPr>
        <w:t xml:space="preserve">sobmi </w:t>
      </w:r>
      <w:r w:rsidR="001E060E" w:rsidRPr="00FD54AC">
        <w:rPr>
          <w:sz w:val="22"/>
          <w:szCs w:val="22"/>
        </w:rPr>
        <w:t xml:space="preserve">podania  </w:t>
      </w:r>
      <w:r w:rsidRPr="00FD54AC">
        <w:rPr>
          <w:sz w:val="22"/>
          <w:szCs w:val="22"/>
        </w:rPr>
        <w:t>sympatomimeticky pôsobiace lieky</w:t>
      </w:r>
      <w:r w:rsidR="001E060E" w:rsidRPr="00FD54AC">
        <w:rPr>
          <w:sz w:val="22"/>
          <w:szCs w:val="22"/>
        </w:rPr>
        <w:t xml:space="preserve"> napr. perorálne a topicky (nosné, očné a ušné lieky).</w:t>
      </w:r>
      <w:r w:rsidRPr="00FD54AC">
        <w:rPr>
          <w:sz w:val="22"/>
          <w:szCs w:val="22"/>
        </w:rPr>
        <w:t xml:space="preserve"> </w:t>
      </w:r>
    </w:p>
    <w:p w14:paraId="70421FD0" w14:textId="77777777" w:rsidR="00A7099E" w:rsidRPr="00FD54AC" w:rsidRDefault="00A7099E" w:rsidP="00871948">
      <w:pPr>
        <w:rPr>
          <w:sz w:val="22"/>
          <w:szCs w:val="22"/>
        </w:rPr>
      </w:pPr>
    </w:p>
    <w:p w14:paraId="33CB5C55" w14:textId="77777777" w:rsidR="00C6653D" w:rsidRDefault="003223C8" w:rsidP="00871948">
      <w:pPr>
        <w:rPr>
          <w:bCs/>
          <w:iCs/>
          <w:color w:val="000000"/>
          <w:sz w:val="22"/>
          <w:szCs w:val="22"/>
        </w:rPr>
      </w:pPr>
      <w:r w:rsidRPr="00FD54AC">
        <w:rPr>
          <w:bCs/>
          <w:iCs/>
          <w:color w:val="000000"/>
          <w:sz w:val="22"/>
          <w:szCs w:val="22"/>
        </w:rPr>
        <w:t xml:space="preserve">Tento liek obsahuje </w:t>
      </w:r>
      <w:r w:rsidR="00C6653D">
        <w:rPr>
          <w:bCs/>
          <w:iCs/>
          <w:color w:val="000000"/>
          <w:sz w:val="22"/>
          <w:szCs w:val="22"/>
        </w:rPr>
        <w:t xml:space="preserve">74,6 mg </w:t>
      </w:r>
      <w:r w:rsidRPr="00FD54AC">
        <w:rPr>
          <w:bCs/>
          <w:iCs/>
          <w:color w:val="000000"/>
          <w:sz w:val="22"/>
          <w:szCs w:val="22"/>
        </w:rPr>
        <w:t>aspartám</w:t>
      </w:r>
      <w:r w:rsidR="00C6653D">
        <w:rPr>
          <w:bCs/>
          <w:iCs/>
          <w:color w:val="000000"/>
          <w:sz w:val="22"/>
          <w:szCs w:val="22"/>
        </w:rPr>
        <w:t>u v jednej dávke</w:t>
      </w:r>
      <w:r w:rsidR="00E40CFF">
        <w:rPr>
          <w:bCs/>
          <w:iCs/>
          <w:color w:val="000000"/>
          <w:sz w:val="22"/>
          <w:szCs w:val="22"/>
        </w:rPr>
        <w:t>.</w:t>
      </w:r>
      <w:r w:rsidRPr="00FD54AC">
        <w:rPr>
          <w:bCs/>
          <w:iCs/>
          <w:color w:val="000000"/>
          <w:sz w:val="22"/>
          <w:szCs w:val="22"/>
        </w:rPr>
        <w:t xml:space="preserve"> </w:t>
      </w:r>
    </w:p>
    <w:p w14:paraId="1BA206C4" w14:textId="77777777" w:rsidR="00383683" w:rsidRPr="00C6653D" w:rsidRDefault="00C6653D" w:rsidP="00871948">
      <w:pPr>
        <w:rPr>
          <w:bCs/>
          <w:iCs/>
          <w:color w:val="000000"/>
          <w:sz w:val="22"/>
          <w:szCs w:val="22"/>
        </w:rPr>
      </w:pPr>
      <w:r>
        <w:rPr>
          <w:bCs/>
          <w:iCs/>
          <w:color w:val="000000"/>
          <w:sz w:val="22"/>
          <w:szCs w:val="22"/>
        </w:rPr>
        <w:t>Aspartám</w:t>
      </w:r>
      <w:r w:rsidR="003223C8" w:rsidRPr="00FD54AC">
        <w:rPr>
          <w:bCs/>
          <w:iCs/>
          <w:color w:val="000000"/>
          <w:sz w:val="22"/>
          <w:szCs w:val="22"/>
        </w:rPr>
        <w:t xml:space="preserve"> je zdrojom fenylalanínu. Môže byť škodlivý</w:t>
      </w:r>
      <w:r>
        <w:rPr>
          <w:bCs/>
          <w:iCs/>
          <w:color w:val="000000"/>
          <w:sz w:val="22"/>
          <w:szCs w:val="22"/>
        </w:rPr>
        <w:t xml:space="preserve"> u pacientov s fenylketonúriou, zriedkavou genetickou poruchou, pri ktorej sa hromadí fenylalanín, pretože </w:t>
      </w:r>
      <w:r w:rsidR="0091232C">
        <w:rPr>
          <w:bCs/>
          <w:iCs/>
          <w:color w:val="000000"/>
          <w:sz w:val="22"/>
          <w:szCs w:val="22"/>
        </w:rPr>
        <w:t>ho</w:t>
      </w:r>
      <w:r>
        <w:rPr>
          <w:bCs/>
          <w:iCs/>
          <w:color w:val="000000"/>
          <w:sz w:val="22"/>
          <w:szCs w:val="22"/>
        </w:rPr>
        <w:t xml:space="preserve"> telo nevie správne spracovať.</w:t>
      </w:r>
      <w:r w:rsidR="003223C8" w:rsidRPr="00FD54AC" w:rsidDel="003223C8">
        <w:rPr>
          <w:bCs/>
          <w:iCs/>
          <w:color w:val="000000"/>
          <w:sz w:val="22"/>
          <w:szCs w:val="22"/>
        </w:rPr>
        <w:t xml:space="preserve"> </w:t>
      </w:r>
    </w:p>
    <w:p w14:paraId="31EA5788" w14:textId="77777777" w:rsidR="001255CF" w:rsidRDefault="001255CF" w:rsidP="00383683">
      <w:pPr>
        <w:rPr>
          <w:sz w:val="22"/>
          <w:szCs w:val="22"/>
        </w:rPr>
      </w:pPr>
    </w:p>
    <w:p w14:paraId="062CDD71" w14:textId="4C458E99" w:rsidR="00383683" w:rsidRPr="00FD54AC" w:rsidRDefault="00383683" w:rsidP="00383683">
      <w:pPr>
        <w:rPr>
          <w:sz w:val="22"/>
          <w:szCs w:val="22"/>
        </w:rPr>
      </w:pPr>
      <w:r w:rsidRPr="00FD54AC">
        <w:rPr>
          <w:sz w:val="22"/>
          <w:szCs w:val="22"/>
        </w:rPr>
        <w:t>Tento liek obsahuje 121,3</w:t>
      </w:r>
      <w:r w:rsidR="00780C97" w:rsidRPr="00FD54AC">
        <w:rPr>
          <w:sz w:val="22"/>
          <w:szCs w:val="22"/>
        </w:rPr>
        <w:t>4</w:t>
      </w:r>
      <w:r w:rsidRPr="00FD54AC">
        <w:rPr>
          <w:sz w:val="22"/>
          <w:szCs w:val="22"/>
        </w:rPr>
        <w:t xml:space="preserve"> mg sodíka v jednej dávke</w:t>
      </w:r>
      <w:r w:rsidR="00D14A06">
        <w:rPr>
          <w:sz w:val="22"/>
          <w:szCs w:val="22"/>
        </w:rPr>
        <w:t>, čo zodpovedá 6,07 % WHO odporúčaného maximálneho denného príjmu 2 g sodíka pre dospelú osobu.</w:t>
      </w:r>
      <w:r w:rsidRPr="00FD54AC">
        <w:rPr>
          <w:sz w:val="22"/>
          <w:szCs w:val="22"/>
        </w:rPr>
        <w:t xml:space="preserve"> </w:t>
      </w:r>
      <w:r w:rsidR="005675F3">
        <w:rPr>
          <w:sz w:val="22"/>
          <w:szCs w:val="22"/>
        </w:rPr>
        <w:t>Má sa</w:t>
      </w:r>
      <w:r w:rsidRPr="00FD54AC">
        <w:rPr>
          <w:sz w:val="22"/>
          <w:szCs w:val="22"/>
        </w:rPr>
        <w:t xml:space="preserve"> vziať do úvahy u pacientov na diéte s </w:t>
      </w:r>
      <w:r w:rsidR="005675F3">
        <w:rPr>
          <w:sz w:val="22"/>
          <w:szCs w:val="22"/>
        </w:rPr>
        <w:t>kontrolovaným</w:t>
      </w:r>
      <w:r w:rsidR="005675F3" w:rsidRPr="00FD54AC">
        <w:rPr>
          <w:sz w:val="22"/>
          <w:szCs w:val="22"/>
        </w:rPr>
        <w:t xml:space="preserve"> </w:t>
      </w:r>
      <w:r w:rsidRPr="00FD54AC">
        <w:rPr>
          <w:sz w:val="22"/>
          <w:szCs w:val="22"/>
        </w:rPr>
        <w:t>obsahom sodíka.</w:t>
      </w:r>
    </w:p>
    <w:p w14:paraId="0237F426" w14:textId="77777777" w:rsidR="003223C8" w:rsidRPr="00FD54AC" w:rsidRDefault="003223C8" w:rsidP="003223C8">
      <w:pPr>
        <w:rPr>
          <w:color w:val="000000"/>
          <w:sz w:val="22"/>
          <w:szCs w:val="22"/>
        </w:rPr>
      </w:pPr>
    </w:p>
    <w:p w14:paraId="379DFCD8" w14:textId="77777777" w:rsidR="001E060E" w:rsidRPr="00FD54AC" w:rsidRDefault="001E060E" w:rsidP="00871948">
      <w:pPr>
        <w:rPr>
          <w:sz w:val="22"/>
          <w:szCs w:val="22"/>
        </w:rPr>
      </w:pPr>
      <w:r w:rsidRPr="00FD54AC">
        <w:rPr>
          <w:sz w:val="22"/>
          <w:szCs w:val="22"/>
        </w:rPr>
        <w:t>Liek nie je určený pre deti do 1</w:t>
      </w:r>
      <w:r w:rsidR="00383683" w:rsidRPr="00FD54AC">
        <w:rPr>
          <w:sz w:val="22"/>
          <w:szCs w:val="22"/>
        </w:rPr>
        <w:t>2</w:t>
      </w:r>
      <w:r w:rsidRPr="00FD54AC">
        <w:rPr>
          <w:sz w:val="22"/>
          <w:szCs w:val="22"/>
        </w:rPr>
        <w:t xml:space="preserve"> rokov.</w:t>
      </w:r>
    </w:p>
    <w:p w14:paraId="42F9B64C" w14:textId="77777777" w:rsidR="003F1505" w:rsidRPr="00FD54AC" w:rsidRDefault="003F1505" w:rsidP="00871948">
      <w:pPr>
        <w:widowControl w:val="0"/>
        <w:jc w:val="both"/>
        <w:rPr>
          <w:sz w:val="22"/>
          <w:szCs w:val="22"/>
        </w:rPr>
      </w:pPr>
    </w:p>
    <w:p w14:paraId="00D36B90" w14:textId="77777777" w:rsidR="00583DAB" w:rsidRPr="00FD54AC" w:rsidRDefault="00583DAB" w:rsidP="00871948">
      <w:pPr>
        <w:widowControl w:val="0"/>
        <w:jc w:val="both"/>
        <w:rPr>
          <w:b/>
          <w:sz w:val="22"/>
          <w:szCs w:val="22"/>
        </w:rPr>
      </w:pPr>
      <w:r w:rsidRPr="00FD54AC">
        <w:rPr>
          <w:b/>
          <w:sz w:val="22"/>
          <w:szCs w:val="22"/>
        </w:rPr>
        <w:t>4.5</w:t>
      </w:r>
      <w:r w:rsidR="00CA3F09" w:rsidRPr="00FD54AC">
        <w:rPr>
          <w:b/>
          <w:sz w:val="22"/>
          <w:szCs w:val="22"/>
        </w:rPr>
        <w:tab/>
      </w:r>
      <w:r w:rsidRPr="00FD54AC">
        <w:rPr>
          <w:b/>
          <w:sz w:val="22"/>
          <w:szCs w:val="22"/>
        </w:rPr>
        <w:t>Liekové a iné interakcie</w:t>
      </w:r>
    </w:p>
    <w:p w14:paraId="49D220A5" w14:textId="77777777" w:rsidR="00CA3F09" w:rsidRPr="00FD54AC" w:rsidRDefault="00CA3F09" w:rsidP="00871948">
      <w:pPr>
        <w:widowControl w:val="0"/>
        <w:jc w:val="both"/>
        <w:rPr>
          <w:sz w:val="22"/>
          <w:szCs w:val="22"/>
        </w:rPr>
      </w:pPr>
    </w:p>
    <w:p w14:paraId="1D3B2FAA" w14:textId="77777777" w:rsidR="00F84AB6" w:rsidRPr="00FD54AC" w:rsidRDefault="00F84AB6" w:rsidP="00871948">
      <w:pPr>
        <w:widowControl w:val="0"/>
        <w:jc w:val="both"/>
        <w:rPr>
          <w:sz w:val="22"/>
          <w:szCs w:val="22"/>
          <w:u w:val="single"/>
        </w:rPr>
      </w:pPr>
      <w:r w:rsidRPr="00FD54AC">
        <w:rPr>
          <w:sz w:val="22"/>
          <w:szCs w:val="22"/>
          <w:u w:val="single"/>
        </w:rPr>
        <w:t>Paracetamol</w:t>
      </w:r>
    </w:p>
    <w:p w14:paraId="02A043E9" w14:textId="77777777" w:rsidR="006C684D" w:rsidRPr="00FD54AC" w:rsidRDefault="006C684D" w:rsidP="00871948">
      <w:pPr>
        <w:widowControl w:val="0"/>
        <w:jc w:val="both"/>
        <w:rPr>
          <w:sz w:val="22"/>
          <w:szCs w:val="22"/>
        </w:rPr>
      </w:pPr>
      <w:r w:rsidRPr="00FD54AC">
        <w:rPr>
          <w:sz w:val="22"/>
          <w:szCs w:val="22"/>
        </w:rPr>
        <w:t xml:space="preserve">Pôsobenie </w:t>
      </w:r>
      <w:r w:rsidR="00FB4EC2">
        <w:rPr>
          <w:sz w:val="22"/>
          <w:szCs w:val="22"/>
        </w:rPr>
        <w:t>k</w:t>
      </w:r>
      <w:r w:rsidRPr="00FD54AC">
        <w:rPr>
          <w:sz w:val="22"/>
          <w:szCs w:val="22"/>
        </w:rPr>
        <w:t>olestyramínu môže viesť k spomaleniu absorpcie paracetamolu, kým metoklopramid a domperidón môžu absorpciu paracetamolu urých</w:t>
      </w:r>
      <w:r w:rsidR="00A57EFF" w:rsidRPr="00FD54AC">
        <w:rPr>
          <w:sz w:val="22"/>
          <w:szCs w:val="22"/>
        </w:rPr>
        <w:t>ľ</w:t>
      </w:r>
      <w:r w:rsidRPr="00FD54AC">
        <w:rPr>
          <w:sz w:val="22"/>
          <w:szCs w:val="22"/>
        </w:rPr>
        <w:t>ovať.</w:t>
      </w:r>
    </w:p>
    <w:p w14:paraId="5959E921" w14:textId="77777777" w:rsidR="003050F9" w:rsidRPr="00FD54AC" w:rsidRDefault="003050F9" w:rsidP="00871948">
      <w:pPr>
        <w:widowControl w:val="0"/>
        <w:jc w:val="both"/>
        <w:rPr>
          <w:sz w:val="22"/>
          <w:szCs w:val="22"/>
        </w:rPr>
      </w:pPr>
    </w:p>
    <w:p w14:paraId="24E1499B" w14:textId="77777777" w:rsidR="003047DA" w:rsidRDefault="006C684D" w:rsidP="00871948">
      <w:pPr>
        <w:widowControl w:val="0"/>
        <w:jc w:val="both"/>
      </w:pPr>
      <w:r w:rsidRPr="00FD54AC">
        <w:rPr>
          <w:sz w:val="22"/>
          <w:szCs w:val="22"/>
        </w:rPr>
        <w:t xml:space="preserve">Dlhodobé pravidelné denné užívanie paracetamolu môže zvyšovať antikoagulačné účinky warfarínu a iných kumarínov a tým zvyšovať riziko krvácavosti. Uvedené interakcie nie sú klinicky signifikantné, </w:t>
      </w:r>
      <w:r w:rsidR="006B42BE" w:rsidRPr="00FD54AC">
        <w:rPr>
          <w:sz w:val="22"/>
          <w:szCs w:val="22"/>
        </w:rPr>
        <w:t>ak</w:t>
      </w:r>
      <w:r w:rsidRPr="00FD54AC">
        <w:rPr>
          <w:sz w:val="22"/>
          <w:szCs w:val="22"/>
        </w:rPr>
        <w:t xml:space="preserve"> sa liek užíva podľa odporúčaného dávkovania a dĺžky liečby.</w:t>
      </w:r>
      <w:r w:rsidR="005D1848" w:rsidRPr="00FD54AC">
        <w:t xml:space="preserve"> </w:t>
      </w:r>
    </w:p>
    <w:p w14:paraId="69518CA0" w14:textId="71D17627" w:rsidR="006C684D" w:rsidRPr="00FD54AC" w:rsidRDefault="005D1848" w:rsidP="00871948">
      <w:pPr>
        <w:widowControl w:val="0"/>
        <w:jc w:val="both"/>
        <w:rPr>
          <w:sz w:val="22"/>
          <w:szCs w:val="22"/>
        </w:rPr>
      </w:pPr>
      <w:r w:rsidRPr="00FD54AC">
        <w:rPr>
          <w:sz w:val="22"/>
          <w:szCs w:val="22"/>
        </w:rPr>
        <w:t>Pacienti užívajúci paracetamol a antagonisty vitamínu K ma</w:t>
      </w:r>
      <w:r w:rsidR="00717E94" w:rsidRPr="00FD54AC">
        <w:rPr>
          <w:sz w:val="22"/>
          <w:szCs w:val="22"/>
        </w:rPr>
        <w:t>jú</w:t>
      </w:r>
      <w:r w:rsidRPr="00FD54AC">
        <w:rPr>
          <w:sz w:val="22"/>
          <w:szCs w:val="22"/>
        </w:rPr>
        <w:t xml:space="preserve"> byť monitorovaní, či majú adekvátnu koaguláciu a nemajú krvácavé komplikác</w:t>
      </w:r>
      <w:r w:rsidR="008A7467" w:rsidRPr="00FD54AC">
        <w:rPr>
          <w:sz w:val="22"/>
          <w:szCs w:val="22"/>
        </w:rPr>
        <w:t>i</w:t>
      </w:r>
      <w:r w:rsidRPr="00FD54AC">
        <w:rPr>
          <w:sz w:val="22"/>
          <w:szCs w:val="22"/>
        </w:rPr>
        <w:t>e.</w:t>
      </w:r>
    </w:p>
    <w:p w14:paraId="788CCDB5" w14:textId="77777777" w:rsidR="006C684D" w:rsidRPr="00FD54AC" w:rsidRDefault="006C684D" w:rsidP="00871948">
      <w:pPr>
        <w:widowControl w:val="0"/>
        <w:jc w:val="both"/>
        <w:rPr>
          <w:sz w:val="22"/>
          <w:szCs w:val="22"/>
          <w:u w:val="single"/>
        </w:rPr>
      </w:pPr>
    </w:p>
    <w:p w14:paraId="4CBC950F" w14:textId="77777777" w:rsidR="006C684D" w:rsidRPr="00FD54AC" w:rsidRDefault="006C684D" w:rsidP="00871948">
      <w:pPr>
        <w:widowControl w:val="0"/>
        <w:jc w:val="both"/>
        <w:rPr>
          <w:sz w:val="22"/>
          <w:szCs w:val="22"/>
        </w:rPr>
      </w:pPr>
      <w:r w:rsidRPr="00FD54AC">
        <w:rPr>
          <w:sz w:val="22"/>
          <w:szCs w:val="22"/>
        </w:rPr>
        <w:t>Pri sú</w:t>
      </w:r>
      <w:r w:rsidR="00ED422B" w:rsidRPr="00FD54AC">
        <w:rPr>
          <w:sz w:val="22"/>
          <w:szCs w:val="22"/>
        </w:rPr>
        <w:t>bežnom</w:t>
      </w:r>
      <w:r w:rsidRPr="00FD54AC">
        <w:rPr>
          <w:sz w:val="22"/>
          <w:szCs w:val="22"/>
        </w:rPr>
        <w:t xml:space="preserve"> užívaní </w:t>
      </w:r>
      <w:r w:rsidR="00717E94" w:rsidRPr="00FD54AC">
        <w:rPr>
          <w:sz w:val="22"/>
          <w:szCs w:val="22"/>
        </w:rPr>
        <w:t>látok</w:t>
      </w:r>
      <w:r w:rsidRPr="00FD54AC">
        <w:rPr>
          <w:sz w:val="22"/>
          <w:szCs w:val="22"/>
        </w:rPr>
        <w:t xml:space="preserve">, ktoré spôsobujú indukciu pečeňových enzýmov, ako </w:t>
      </w:r>
      <w:r w:rsidR="00717E94" w:rsidRPr="00FD54AC">
        <w:rPr>
          <w:sz w:val="22"/>
          <w:szCs w:val="22"/>
        </w:rPr>
        <w:t>je alkohol, barbituráty, inhibítory MAO a tricyklické antidepresíva, ľubovník bodkovaný,</w:t>
      </w:r>
      <w:r w:rsidRPr="00FD54AC">
        <w:rPr>
          <w:sz w:val="22"/>
          <w:szCs w:val="22"/>
        </w:rPr>
        <w:t xml:space="preserve"> antiepileptiká</w:t>
      </w:r>
    </w:p>
    <w:p w14:paraId="79AF4779" w14:textId="77777777" w:rsidR="00F84AB6" w:rsidRPr="00FD54AC" w:rsidRDefault="00F84AB6" w:rsidP="00871948">
      <w:pPr>
        <w:widowControl w:val="0"/>
        <w:jc w:val="both"/>
        <w:rPr>
          <w:sz w:val="22"/>
          <w:szCs w:val="22"/>
        </w:rPr>
      </w:pPr>
      <w:r w:rsidRPr="00FD54AC">
        <w:rPr>
          <w:sz w:val="22"/>
          <w:szCs w:val="22"/>
        </w:rPr>
        <w:t>(</w:t>
      </w:r>
      <w:r w:rsidR="00175CC7" w:rsidRPr="00FD54AC">
        <w:rPr>
          <w:sz w:val="22"/>
          <w:szCs w:val="22"/>
        </w:rPr>
        <w:t xml:space="preserve">napr. </w:t>
      </w:r>
      <w:r w:rsidRPr="00FD54AC">
        <w:rPr>
          <w:sz w:val="22"/>
          <w:szCs w:val="22"/>
        </w:rPr>
        <w:t>glutetimid, fenobarbital, fenyto</w:t>
      </w:r>
      <w:r w:rsidR="006C684D" w:rsidRPr="00FD54AC">
        <w:rPr>
          <w:sz w:val="22"/>
          <w:szCs w:val="22"/>
        </w:rPr>
        <w:t>í</w:t>
      </w:r>
      <w:r w:rsidRPr="00FD54AC">
        <w:rPr>
          <w:sz w:val="22"/>
          <w:szCs w:val="22"/>
        </w:rPr>
        <w:t>n, primid</w:t>
      </w:r>
      <w:r w:rsidR="006C684D" w:rsidRPr="00FD54AC">
        <w:rPr>
          <w:sz w:val="22"/>
          <w:szCs w:val="22"/>
        </w:rPr>
        <w:t>ó</w:t>
      </w:r>
      <w:r w:rsidRPr="00FD54AC">
        <w:rPr>
          <w:sz w:val="22"/>
          <w:szCs w:val="22"/>
        </w:rPr>
        <w:t>n</w:t>
      </w:r>
      <w:r w:rsidR="00175CC7" w:rsidRPr="00FD54AC">
        <w:rPr>
          <w:sz w:val="22"/>
          <w:szCs w:val="22"/>
        </w:rPr>
        <w:t>,</w:t>
      </w:r>
      <w:r w:rsidRPr="00FD54AC">
        <w:rPr>
          <w:sz w:val="22"/>
          <w:szCs w:val="22"/>
        </w:rPr>
        <w:t xml:space="preserve"> karbamazep</w:t>
      </w:r>
      <w:r w:rsidR="006C684D" w:rsidRPr="00FD54AC">
        <w:rPr>
          <w:sz w:val="22"/>
          <w:szCs w:val="22"/>
        </w:rPr>
        <w:t>í</w:t>
      </w:r>
      <w:r w:rsidRPr="00FD54AC">
        <w:rPr>
          <w:sz w:val="22"/>
          <w:szCs w:val="22"/>
        </w:rPr>
        <w:t>n</w:t>
      </w:r>
      <w:r w:rsidR="00175CC7" w:rsidRPr="00FD54AC">
        <w:rPr>
          <w:sz w:val="22"/>
          <w:szCs w:val="22"/>
        </w:rPr>
        <w:t>, topiramát) a</w:t>
      </w:r>
      <w:r w:rsidRPr="00FD54AC">
        <w:rPr>
          <w:sz w:val="22"/>
          <w:szCs w:val="22"/>
        </w:rPr>
        <w:t xml:space="preserve"> rifampic</w:t>
      </w:r>
      <w:r w:rsidR="006C684D" w:rsidRPr="00FD54AC">
        <w:rPr>
          <w:sz w:val="22"/>
          <w:szCs w:val="22"/>
        </w:rPr>
        <w:t>í</w:t>
      </w:r>
      <w:r w:rsidRPr="00FD54AC">
        <w:rPr>
          <w:sz w:val="22"/>
          <w:szCs w:val="22"/>
        </w:rPr>
        <w:t>n, s</w:t>
      </w:r>
      <w:r w:rsidR="00A57EFF" w:rsidRPr="00FD54AC">
        <w:rPr>
          <w:sz w:val="22"/>
          <w:szCs w:val="22"/>
        </w:rPr>
        <w:t>a</w:t>
      </w:r>
      <w:r w:rsidRPr="00FD54AC">
        <w:rPr>
          <w:sz w:val="22"/>
          <w:szCs w:val="22"/>
        </w:rPr>
        <w:t xml:space="preserve"> m</w:t>
      </w:r>
      <w:r w:rsidR="006C684D" w:rsidRPr="00FD54AC">
        <w:rPr>
          <w:sz w:val="22"/>
          <w:szCs w:val="22"/>
        </w:rPr>
        <w:t>ô</w:t>
      </w:r>
      <w:r w:rsidRPr="00FD54AC">
        <w:rPr>
          <w:sz w:val="22"/>
          <w:szCs w:val="22"/>
        </w:rPr>
        <w:t>že zvyšova</w:t>
      </w:r>
      <w:r w:rsidR="006C684D" w:rsidRPr="00FD54AC">
        <w:rPr>
          <w:sz w:val="22"/>
          <w:szCs w:val="22"/>
        </w:rPr>
        <w:t>ť</w:t>
      </w:r>
      <w:r w:rsidRPr="00FD54AC">
        <w:rPr>
          <w:sz w:val="22"/>
          <w:szCs w:val="22"/>
        </w:rPr>
        <w:t xml:space="preserve"> pravd</w:t>
      </w:r>
      <w:r w:rsidR="006C684D" w:rsidRPr="00FD54AC">
        <w:rPr>
          <w:sz w:val="22"/>
          <w:szCs w:val="22"/>
        </w:rPr>
        <w:t>e</w:t>
      </w:r>
      <w:r w:rsidRPr="00FD54AC">
        <w:rPr>
          <w:sz w:val="22"/>
          <w:szCs w:val="22"/>
        </w:rPr>
        <w:t>podobnos</w:t>
      </w:r>
      <w:r w:rsidR="006C684D" w:rsidRPr="00FD54AC">
        <w:rPr>
          <w:sz w:val="22"/>
          <w:szCs w:val="22"/>
        </w:rPr>
        <w:t>ť</w:t>
      </w:r>
      <w:r w:rsidRPr="00FD54AC">
        <w:rPr>
          <w:sz w:val="22"/>
          <w:szCs w:val="22"/>
        </w:rPr>
        <w:t xml:space="preserve"> toxických účink</w:t>
      </w:r>
      <w:r w:rsidR="006C684D" w:rsidRPr="00FD54AC">
        <w:rPr>
          <w:sz w:val="22"/>
          <w:szCs w:val="22"/>
        </w:rPr>
        <w:t>ov</w:t>
      </w:r>
      <w:r w:rsidRPr="00FD54AC">
        <w:rPr>
          <w:sz w:val="22"/>
          <w:szCs w:val="22"/>
        </w:rPr>
        <w:t xml:space="preserve"> paracetamolu</w:t>
      </w:r>
      <w:r w:rsidR="00175CC7" w:rsidRPr="00FD54AC">
        <w:rPr>
          <w:sz w:val="22"/>
          <w:szCs w:val="22"/>
        </w:rPr>
        <w:t>. Indukcia metabolizmu má za následok zvýšenú produkciu hepatotoxického oxidatívneho metabolitu paracetamolu. Hepatotoxické účinky sa prejavia, ak tento metabolit prekročí normálnu väzbovú kapacitu glutatiónu</w:t>
      </w:r>
      <w:r w:rsidR="006F6162" w:rsidRPr="00FD54AC">
        <w:rPr>
          <w:sz w:val="22"/>
          <w:szCs w:val="22"/>
        </w:rPr>
        <w:t>.</w:t>
      </w:r>
    </w:p>
    <w:p w14:paraId="5455E3CB" w14:textId="77777777" w:rsidR="00333E34" w:rsidRPr="00FD54AC" w:rsidRDefault="00333E34" w:rsidP="00871948">
      <w:pPr>
        <w:widowControl w:val="0"/>
        <w:jc w:val="both"/>
        <w:rPr>
          <w:sz w:val="22"/>
          <w:szCs w:val="22"/>
        </w:rPr>
      </w:pPr>
    </w:p>
    <w:p w14:paraId="7E10BFE1" w14:textId="77777777" w:rsidR="00265145" w:rsidRPr="00FD54AC" w:rsidRDefault="00265145" w:rsidP="00265145">
      <w:pPr>
        <w:widowControl w:val="0"/>
        <w:jc w:val="both"/>
        <w:rPr>
          <w:sz w:val="22"/>
          <w:szCs w:val="22"/>
        </w:rPr>
      </w:pPr>
      <w:r w:rsidRPr="00FD54AC">
        <w:rPr>
          <w:sz w:val="22"/>
          <w:szCs w:val="22"/>
        </w:rPr>
        <w:t>P</w:t>
      </w:r>
      <w:r w:rsidR="003050F9" w:rsidRPr="00FD54AC">
        <w:rPr>
          <w:sz w:val="22"/>
          <w:szCs w:val="22"/>
        </w:rPr>
        <w:t>acient</w:t>
      </w:r>
      <w:r w:rsidRPr="00FD54AC">
        <w:rPr>
          <w:sz w:val="22"/>
          <w:szCs w:val="22"/>
        </w:rPr>
        <w:t>i</w:t>
      </w:r>
      <w:r w:rsidR="003050F9" w:rsidRPr="00FD54AC">
        <w:rPr>
          <w:sz w:val="22"/>
          <w:szCs w:val="22"/>
        </w:rPr>
        <w:t xml:space="preserve"> </w:t>
      </w:r>
      <w:r w:rsidR="00A16CB1" w:rsidRPr="00FD54AC">
        <w:rPr>
          <w:sz w:val="22"/>
          <w:szCs w:val="22"/>
        </w:rPr>
        <w:t xml:space="preserve">aktuálne </w:t>
      </w:r>
      <w:r w:rsidR="006C684D" w:rsidRPr="00FD54AC">
        <w:rPr>
          <w:sz w:val="22"/>
          <w:szCs w:val="22"/>
        </w:rPr>
        <w:t xml:space="preserve">užívajúci inhibítory </w:t>
      </w:r>
      <w:r w:rsidR="00FF1276" w:rsidRPr="00FD54AC">
        <w:rPr>
          <w:sz w:val="22"/>
          <w:szCs w:val="22"/>
        </w:rPr>
        <w:t>MAO</w:t>
      </w:r>
      <w:r w:rsidR="00FF1276" w:rsidRPr="00FD54AC" w:rsidDel="00A16CB1">
        <w:rPr>
          <w:sz w:val="22"/>
          <w:szCs w:val="22"/>
        </w:rPr>
        <w:t xml:space="preserve"> </w:t>
      </w:r>
      <w:r w:rsidRPr="00FD54AC">
        <w:rPr>
          <w:sz w:val="22"/>
          <w:szCs w:val="22"/>
        </w:rPr>
        <w:t xml:space="preserve">a 14 dní po ukončení ich užívania nesmú užívať </w:t>
      </w:r>
      <w:r w:rsidR="007D76CF" w:rsidRPr="00FD54AC">
        <w:rPr>
          <w:sz w:val="22"/>
          <w:szCs w:val="22"/>
        </w:rPr>
        <w:t>PARALEN GRIP horúci nápoj Novum 500 mg/10 mg</w:t>
      </w:r>
      <w:r w:rsidRPr="00FD54AC">
        <w:rPr>
          <w:sz w:val="22"/>
          <w:szCs w:val="22"/>
        </w:rPr>
        <w:t xml:space="preserve"> (pozri časť 4.3).</w:t>
      </w:r>
    </w:p>
    <w:p w14:paraId="639E1279" w14:textId="77777777" w:rsidR="00333E34" w:rsidRPr="00FD54AC" w:rsidRDefault="00333E34" w:rsidP="00871948">
      <w:pPr>
        <w:widowControl w:val="0"/>
        <w:jc w:val="both"/>
        <w:rPr>
          <w:sz w:val="22"/>
          <w:szCs w:val="22"/>
        </w:rPr>
      </w:pPr>
    </w:p>
    <w:p w14:paraId="42378FFD" w14:textId="77777777" w:rsidR="00B2069B" w:rsidRPr="00FD54AC" w:rsidRDefault="00B2069B" w:rsidP="00871948">
      <w:pPr>
        <w:widowControl w:val="0"/>
        <w:jc w:val="both"/>
        <w:rPr>
          <w:sz w:val="22"/>
          <w:szCs w:val="22"/>
        </w:rPr>
      </w:pPr>
      <w:r w:rsidRPr="00FD54AC">
        <w:rPr>
          <w:sz w:val="22"/>
          <w:szCs w:val="22"/>
        </w:rPr>
        <w:lastRenderedPageBreak/>
        <w:t>Pri sú</w:t>
      </w:r>
      <w:r w:rsidR="00ED422B" w:rsidRPr="00FD54AC">
        <w:rPr>
          <w:sz w:val="22"/>
          <w:szCs w:val="22"/>
        </w:rPr>
        <w:t>bežnom</w:t>
      </w:r>
      <w:r w:rsidRPr="00FD54AC">
        <w:rPr>
          <w:sz w:val="22"/>
          <w:szCs w:val="22"/>
        </w:rPr>
        <w:t xml:space="preserve"> užívaní paracetamolu a zidovud</w:t>
      </w:r>
      <w:r w:rsidR="00A57EFF" w:rsidRPr="00FD54AC">
        <w:rPr>
          <w:sz w:val="22"/>
          <w:szCs w:val="22"/>
        </w:rPr>
        <w:t>í</w:t>
      </w:r>
      <w:r w:rsidRPr="00FD54AC">
        <w:rPr>
          <w:sz w:val="22"/>
          <w:szCs w:val="22"/>
        </w:rPr>
        <w:t xml:space="preserve">nu sa pozoruje zvýšený sklon k rozvoju neutropénie a hepatotoxicity. Tento liek </w:t>
      </w:r>
      <w:r w:rsidR="00A57EFF" w:rsidRPr="00FD54AC">
        <w:rPr>
          <w:sz w:val="22"/>
          <w:szCs w:val="22"/>
        </w:rPr>
        <w:t>sa</w:t>
      </w:r>
      <w:r w:rsidRPr="00FD54AC">
        <w:rPr>
          <w:sz w:val="22"/>
          <w:szCs w:val="22"/>
        </w:rPr>
        <w:t xml:space="preserve"> preto m</w:t>
      </w:r>
      <w:r w:rsidR="00A57EFF" w:rsidRPr="00FD54AC">
        <w:rPr>
          <w:sz w:val="22"/>
          <w:szCs w:val="22"/>
        </w:rPr>
        <w:t>á</w:t>
      </w:r>
      <w:r w:rsidRPr="00FD54AC">
        <w:rPr>
          <w:sz w:val="22"/>
          <w:szCs w:val="22"/>
        </w:rPr>
        <w:t xml:space="preserve"> sú</w:t>
      </w:r>
      <w:r w:rsidR="005129F2">
        <w:rPr>
          <w:sz w:val="22"/>
          <w:szCs w:val="22"/>
        </w:rPr>
        <w:t>bež</w:t>
      </w:r>
      <w:r w:rsidRPr="00FD54AC">
        <w:rPr>
          <w:sz w:val="22"/>
          <w:szCs w:val="22"/>
        </w:rPr>
        <w:t>ne so zidovud</w:t>
      </w:r>
      <w:r w:rsidR="00A57EFF" w:rsidRPr="00FD54AC">
        <w:rPr>
          <w:sz w:val="22"/>
          <w:szCs w:val="22"/>
        </w:rPr>
        <w:t>í</w:t>
      </w:r>
      <w:r w:rsidRPr="00FD54AC">
        <w:rPr>
          <w:sz w:val="22"/>
          <w:szCs w:val="22"/>
        </w:rPr>
        <w:t>nom užíva</w:t>
      </w:r>
      <w:r w:rsidR="00A57EFF" w:rsidRPr="00FD54AC">
        <w:rPr>
          <w:sz w:val="22"/>
          <w:szCs w:val="22"/>
        </w:rPr>
        <w:t>ť</w:t>
      </w:r>
      <w:r w:rsidRPr="00FD54AC">
        <w:rPr>
          <w:sz w:val="22"/>
          <w:szCs w:val="22"/>
        </w:rPr>
        <w:t xml:space="preserve"> len po starostlivom zvážení prínosu a rizika liečby.</w:t>
      </w:r>
    </w:p>
    <w:p w14:paraId="689BA331" w14:textId="77777777" w:rsidR="00F84AB6" w:rsidRPr="00FD54AC" w:rsidRDefault="00F84AB6" w:rsidP="00871948">
      <w:pPr>
        <w:widowControl w:val="0"/>
        <w:jc w:val="both"/>
        <w:rPr>
          <w:sz w:val="22"/>
          <w:szCs w:val="22"/>
        </w:rPr>
      </w:pPr>
    </w:p>
    <w:p w14:paraId="35D0772D" w14:textId="77777777" w:rsidR="00B2069B" w:rsidRPr="00FD54AC" w:rsidRDefault="00B2069B" w:rsidP="00871948">
      <w:pPr>
        <w:widowControl w:val="0"/>
        <w:jc w:val="both"/>
        <w:rPr>
          <w:sz w:val="22"/>
          <w:szCs w:val="22"/>
        </w:rPr>
      </w:pPr>
      <w:r w:rsidRPr="00FD54AC">
        <w:rPr>
          <w:sz w:val="22"/>
          <w:szCs w:val="22"/>
        </w:rPr>
        <w:t>Pri sú</w:t>
      </w:r>
      <w:r w:rsidR="00ED422B" w:rsidRPr="00FD54AC">
        <w:rPr>
          <w:sz w:val="22"/>
          <w:szCs w:val="22"/>
        </w:rPr>
        <w:t>bežnom</w:t>
      </w:r>
      <w:r w:rsidRPr="00FD54AC">
        <w:rPr>
          <w:sz w:val="22"/>
          <w:szCs w:val="22"/>
        </w:rPr>
        <w:t xml:space="preserve"> podávaní paracetamolu a lamotrigínu bolo zistené zníženie účinnosti lamotrigínu pri zvýšení jeho pečeňov</w:t>
      </w:r>
      <w:r w:rsidR="00ED422B" w:rsidRPr="00FD54AC">
        <w:rPr>
          <w:sz w:val="22"/>
          <w:szCs w:val="22"/>
        </w:rPr>
        <w:t>ého</w:t>
      </w:r>
      <w:r w:rsidRPr="00FD54AC">
        <w:rPr>
          <w:sz w:val="22"/>
          <w:szCs w:val="22"/>
        </w:rPr>
        <w:t xml:space="preserve"> </w:t>
      </w:r>
      <w:r w:rsidR="00A57EFF" w:rsidRPr="00FD54AC">
        <w:rPr>
          <w:sz w:val="22"/>
          <w:szCs w:val="22"/>
        </w:rPr>
        <w:t>klírens</w:t>
      </w:r>
      <w:r w:rsidR="00A03F7F" w:rsidRPr="00FD54AC">
        <w:rPr>
          <w:sz w:val="22"/>
          <w:szCs w:val="22"/>
        </w:rPr>
        <w:t>u</w:t>
      </w:r>
      <w:r w:rsidRPr="00FD54AC">
        <w:rPr>
          <w:sz w:val="22"/>
          <w:szCs w:val="22"/>
        </w:rPr>
        <w:t>.</w:t>
      </w:r>
    </w:p>
    <w:p w14:paraId="1978D42A" w14:textId="77777777" w:rsidR="00F84AB6" w:rsidRPr="00FD54AC" w:rsidRDefault="00F84AB6" w:rsidP="00871948">
      <w:pPr>
        <w:widowControl w:val="0"/>
        <w:jc w:val="both"/>
        <w:rPr>
          <w:sz w:val="22"/>
          <w:szCs w:val="22"/>
        </w:rPr>
      </w:pPr>
    </w:p>
    <w:p w14:paraId="4B70086D" w14:textId="77777777" w:rsidR="00ED422B" w:rsidRPr="00FD54AC" w:rsidRDefault="00ED422B" w:rsidP="00871948">
      <w:pPr>
        <w:widowControl w:val="0"/>
        <w:jc w:val="both"/>
        <w:rPr>
          <w:sz w:val="22"/>
          <w:szCs w:val="22"/>
        </w:rPr>
      </w:pPr>
      <w:r w:rsidRPr="00FD54AC">
        <w:rPr>
          <w:sz w:val="22"/>
          <w:szCs w:val="22"/>
        </w:rPr>
        <w:t>Súbežné dlhodobé podávanie paracetamolu a NSA</w:t>
      </w:r>
      <w:r w:rsidR="006B42BE" w:rsidRPr="00FD54AC">
        <w:rPr>
          <w:sz w:val="22"/>
          <w:szCs w:val="22"/>
        </w:rPr>
        <w:t>ID</w:t>
      </w:r>
      <w:r w:rsidRPr="00FD54AC">
        <w:rPr>
          <w:sz w:val="22"/>
          <w:szCs w:val="22"/>
        </w:rPr>
        <w:t xml:space="preserve"> (predovšetkým kyseliny acetylsalicylovej) vo vyšších dávkach zvyšuje riziko analgetickej nefropatie a ďalších renálnych nežiaducich účinkov.</w:t>
      </w:r>
    </w:p>
    <w:p w14:paraId="24002E24" w14:textId="77777777" w:rsidR="006F6162" w:rsidRPr="00FD54AC" w:rsidRDefault="006F6162" w:rsidP="006F6162">
      <w:pPr>
        <w:widowControl w:val="0"/>
        <w:jc w:val="both"/>
        <w:rPr>
          <w:sz w:val="22"/>
          <w:szCs w:val="22"/>
        </w:rPr>
      </w:pPr>
    </w:p>
    <w:p w14:paraId="35F6EE2D" w14:textId="77777777" w:rsidR="00265145" w:rsidRPr="00FD54AC" w:rsidRDefault="006F6162" w:rsidP="006F6162">
      <w:pPr>
        <w:widowControl w:val="0"/>
        <w:jc w:val="both"/>
        <w:rPr>
          <w:sz w:val="22"/>
          <w:szCs w:val="22"/>
        </w:rPr>
      </w:pPr>
      <w:r w:rsidRPr="00FD54AC">
        <w:rPr>
          <w:sz w:val="22"/>
          <w:szCs w:val="22"/>
        </w:rPr>
        <w:t>Súbežné užívanie liekov</w:t>
      </w:r>
      <w:r w:rsidR="008A7467" w:rsidRPr="00FD54AC">
        <w:rPr>
          <w:sz w:val="22"/>
          <w:szCs w:val="22"/>
        </w:rPr>
        <w:t>,</w:t>
      </w:r>
      <w:r w:rsidRPr="00FD54AC">
        <w:rPr>
          <w:sz w:val="22"/>
          <w:szCs w:val="22"/>
        </w:rPr>
        <w:t xml:space="preserve"> ktoré spomaľujú vyprázdňovanie žalúdka ako napr. propantelín, môže viesť k spomaleniu absorpcie a oneskoreniu účinku paracetamolu.</w:t>
      </w:r>
    </w:p>
    <w:p w14:paraId="5D1BF8AE" w14:textId="77777777" w:rsidR="00E34BF0" w:rsidRPr="00FD54AC" w:rsidRDefault="00E34BF0" w:rsidP="006F6162">
      <w:pPr>
        <w:widowControl w:val="0"/>
        <w:jc w:val="both"/>
        <w:rPr>
          <w:sz w:val="22"/>
          <w:szCs w:val="22"/>
        </w:rPr>
      </w:pPr>
    </w:p>
    <w:p w14:paraId="15201E3B" w14:textId="77777777" w:rsidR="00E34BF0" w:rsidRPr="00FD54AC" w:rsidRDefault="00E34BF0" w:rsidP="00E34BF0">
      <w:pPr>
        <w:widowControl w:val="0"/>
        <w:jc w:val="both"/>
        <w:rPr>
          <w:sz w:val="22"/>
          <w:szCs w:val="22"/>
        </w:rPr>
      </w:pPr>
      <w:r w:rsidRPr="00FD54AC">
        <w:rPr>
          <w:sz w:val="22"/>
          <w:szCs w:val="22"/>
        </w:rPr>
        <w:t>Probenecid ovplyvňuje vylučovanie a plazmatickú koncentráciu paracetamolu.</w:t>
      </w:r>
    </w:p>
    <w:p w14:paraId="0C3469F2" w14:textId="77777777" w:rsidR="00F84AB6" w:rsidRPr="00FD54AC" w:rsidRDefault="00F84AB6" w:rsidP="00871948">
      <w:pPr>
        <w:widowControl w:val="0"/>
        <w:jc w:val="both"/>
        <w:rPr>
          <w:sz w:val="22"/>
          <w:szCs w:val="22"/>
        </w:rPr>
      </w:pPr>
    </w:p>
    <w:p w14:paraId="51D11858" w14:textId="77777777" w:rsidR="00ED422B" w:rsidRPr="00FD54AC" w:rsidRDefault="00ED422B" w:rsidP="00871948">
      <w:pPr>
        <w:widowControl w:val="0"/>
        <w:jc w:val="both"/>
        <w:rPr>
          <w:sz w:val="22"/>
          <w:szCs w:val="22"/>
        </w:rPr>
      </w:pPr>
      <w:r w:rsidRPr="00FD54AC">
        <w:rPr>
          <w:sz w:val="22"/>
          <w:szCs w:val="22"/>
        </w:rPr>
        <w:t>Perorálne kontraceptíva môžu zvýšiť rýchlosť klírens</w:t>
      </w:r>
      <w:r w:rsidR="00FF1276" w:rsidRPr="00FD54AC">
        <w:rPr>
          <w:sz w:val="22"/>
          <w:szCs w:val="22"/>
        </w:rPr>
        <w:t>u</w:t>
      </w:r>
      <w:r w:rsidRPr="00FD54AC">
        <w:rPr>
          <w:sz w:val="22"/>
          <w:szCs w:val="22"/>
        </w:rPr>
        <w:t xml:space="preserve"> paracetamolu.</w:t>
      </w:r>
    </w:p>
    <w:p w14:paraId="5D9FC0FB" w14:textId="77777777" w:rsidR="006F6162" w:rsidRPr="00FD54AC" w:rsidRDefault="006F6162" w:rsidP="006F6162">
      <w:pPr>
        <w:widowControl w:val="0"/>
        <w:jc w:val="both"/>
        <w:rPr>
          <w:sz w:val="22"/>
          <w:szCs w:val="22"/>
        </w:rPr>
      </w:pPr>
    </w:p>
    <w:p w14:paraId="54BB554B" w14:textId="77777777" w:rsidR="00F84AB6" w:rsidRPr="00FD54AC" w:rsidRDefault="006F6162" w:rsidP="006F6162">
      <w:pPr>
        <w:widowControl w:val="0"/>
        <w:jc w:val="both"/>
        <w:rPr>
          <w:sz w:val="22"/>
          <w:szCs w:val="22"/>
        </w:rPr>
      </w:pPr>
      <w:r w:rsidRPr="00FD54AC">
        <w:rPr>
          <w:sz w:val="22"/>
          <w:szCs w:val="22"/>
        </w:rPr>
        <w:t>Súbežné užívanie paracetamolu s chloramfenikolom môže významne spomaľovať elimináciu chloramfenikolu a zvyšovať tak riziko nežiaducich účinkov.</w:t>
      </w:r>
    </w:p>
    <w:p w14:paraId="31C3FE9B" w14:textId="77777777" w:rsidR="00280F7C" w:rsidRPr="00FD54AC" w:rsidRDefault="00280F7C" w:rsidP="00280F7C">
      <w:pPr>
        <w:widowControl w:val="0"/>
        <w:jc w:val="both"/>
        <w:rPr>
          <w:sz w:val="22"/>
          <w:szCs w:val="22"/>
        </w:rPr>
      </w:pPr>
    </w:p>
    <w:p w14:paraId="470B4A6A" w14:textId="77777777" w:rsidR="00280F7C" w:rsidRPr="00FD54AC" w:rsidRDefault="00280F7C" w:rsidP="00280F7C">
      <w:pPr>
        <w:widowControl w:val="0"/>
        <w:jc w:val="both"/>
        <w:rPr>
          <w:sz w:val="22"/>
          <w:szCs w:val="22"/>
        </w:rPr>
      </w:pPr>
      <w:r w:rsidRPr="00FD54AC">
        <w:rPr>
          <w:sz w:val="22"/>
          <w:szCs w:val="22"/>
        </w:rPr>
        <w:t>Súbežné podávanie flukloxacilínu s paracetamolom môže viesť k metabolickej acidóze, najmä u pacientov s prítomnosťou rizikových faktorov vyčerpania glutatiónu, ako je sepsa, podvýživa alebo chronický alkoholizmus.</w:t>
      </w:r>
    </w:p>
    <w:p w14:paraId="173290A3" w14:textId="77777777" w:rsidR="00280F7C" w:rsidRPr="00FD54AC" w:rsidRDefault="00280F7C" w:rsidP="00280F7C">
      <w:pPr>
        <w:widowControl w:val="0"/>
        <w:jc w:val="both"/>
        <w:rPr>
          <w:sz w:val="22"/>
          <w:szCs w:val="22"/>
        </w:rPr>
      </w:pPr>
    </w:p>
    <w:p w14:paraId="09E385AD" w14:textId="77777777" w:rsidR="00280F7C" w:rsidRPr="00FD54AC" w:rsidRDefault="00280F7C" w:rsidP="006F6162">
      <w:pPr>
        <w:widowControl w:val="0"/>
        <w:jc w:val="both"/>
        <w:rPr>
          <w:sz w:val="22"/>
          <w:szCs w:val="22"/>
        </w:rPr>
      </w:pPr>
      <w:r w:rsidRPr="00FD54AC">
        <w:rPr>
          <w:sz w:val="22"/>
          <w:szCs w:val="22"/>
        </w:rPr>
        <w:t>Súbežné užívanie paracetamolu a izoniazidu môže zvyšovať riziko hepatotoxicity.</w:t>
      </w:r>
    </w:p>
    <w:p w14:paraId="788BE3C2" w14:textId="77777777" w:rsidR="00280F7C" w:rsidRPr="00FD54AC" w:rsidRDefault="00280F7C" w:rsidP="006F6162">
      <w:pPr>
        <w:widowControl w:val="0"/>
        <w:jc w:val="both"/>
        <w:rPr>
          <w:sz w:val="22"/>
          <w:szCs w:val="22"/>
        </w:rPr>
      </w:pPr>
    </w:p>
    <w:p w14:paraId="29AD863C" w14:textId="77777777" w:rsidR="00F84AB6" w:rsidRPr="00FD54AC" w:rsidRDefault="00F84AB6" w:rsidP="00871948">
      <w:pPr>
        <w:widowControl w:val="0"/>
        <w:jc w:val="both"/>
        <w:rPr>
          <w:sz w:val="22"/>
          <w:szCs w:val="22"/>
          <w:u w:val="single"/>
        </w:rPr>
      </w:pPr>
      <w:r w:rsidRPr="00FD54AC">
        <w:rPr>
          <w:sz w:val="22"/>
          <w:szCs w:val="22"/>
          <w:u w:val="single"/>
        </w:rPr>
        <w:t>Fenylefr</w:t>
      </w:r>
      <w:r w:rsidR="00ED422B" w:rsidRPr="00FD54AC">
        <w:rPr>
          <w:sz w:val="22"/>
          <w:szCs w:val="22"/>
          <w:u w:val="single"/>
        </w:rPr>
        <w:t>í</w:t>
      </w:r>
      <w:r w:rsidRPr="00FD54AC">
        <w:rPr>
          <w:sz w:val="22"/>
          <w:szCs w:val="22"/>
          <w:u w:val="single"/>
        </w:rPr>
        <w:t>n</w:t>
      </w:r>
    </w:p>
    <w:p w14:paraId="01036FE9" w14:textId="77777777" w:rsidR="00ED422B" w:rsidRPr="00FD54AC" w:rsidRDefault="00ED422B" w:rsidP="00871948">
      <w:pPr>
        <w:widowControl w:val="0"/>
        <w:jc w:val="both"/>
        <w:rPr>
          <w:sz w:val="22"/>
          <w:szCs w:val="22"/>
        </w:rPr>
      </w:pPr>
      <w:r w:rsidRPr="00FD54AC">
        <w:rPr>
          <w:sz w:val="22"/>
          <w:szCs w:val="22"/>
        </w:rPr>
        <w:t>Fenylefrín môže znižovať účinnosť betablokátorov, antihypertenzív, metyldopy a rezerpínu. Súbežné užívanie fenylefrínu s týmito liekmi môže vyvolať hypertenznú krízu. Stavy, pri ktorých sa tieto lieky užívajú</w:t>
      </w:r>
      <w:r w:rsidR="008A7467" w:rsidRPr="00FD54AC">
        <w:rPr>
          <w:sz w:val="22"/>
          <w:szCs w:val="22"/>
        </w:rPr>
        <w:t>,</w:t>
      </w:r>
      <w:r w:rsidRPr="00FD54AC">
        <w:rPr>
          <w:sz w:val="22"/>
          <w:szCs w:val="22"/>
        </w:rPr>
        <w:t xml:space="preserve"> sú kontraindikáciami pre podávanie tohto lieku.</w:t>
      </w:r>
    </w:p>
    <w:p w14:paraId="7BE8F563" w14:textId="77777777" w:rsidR="00045CB3" w:rsidRPr="00FD54AC" w:rsidRDefault="00045CB3" w:rsidP="00871948">
      <w:pPr>
        <w:widowControl w:val="0"/>
        <w:jc w:val="both"/>
        <w:rPr>
          <w:sz w:val="22"/>
          <w:szCs w:val="22"/>
        </w:rPr>
      </w:pPr>
    </w:p>
    <w:p w14:paraId="331ADC90" w14:textId="77777777" w:rsidR="00ED422B" w:rsidRPr="00FD54AC" w:rsidRDefault="00ED422B" w:rsidP="00871948">
      <w:pPr>
        <w:widowControl w:val="0"/>
        <w:jc w:val="both"/>
        <w:rPr>
          <w:sz w:val="22"/>
          <w:szCs w:val="22"/>
        </w:rPr>
      </w:pPr>
      <w:r w:rsidRPr="00FD54AC">
        <w:rPr>
          <w:sz w:val="22"/>
          <w:szCs w:val="22"/>
        </w:rPr>
        <w:t>Fenylefrín môže nepriaznivo interagovať s inými sympatomimetikami a vazodilatanciami.</w:t>
      </w:r>
    </w:p>
    <w:p w14:paraId="288C6099" w14:textId="77777777" w:rsidR="00F84AB6" w:rsidRPr="00FD54AC" w:rsidRDefault="00F84AB6" w:rsidP="00871948">
      <w:pPr>
        <w:widowControl w:val="0"/>
        <w:jc w:val="both"/>
        <w:rPr>
          <w:sz w:val="22"/>
          <w:szCs w:val="22"/>
        </w:rPr>
      </w:pPr>
    </w:p>
    <w:p w14:paraId="2C6290B8" w14:textId="77777777" w:rsidR="006904EA" w:rsidRPr="00FD54AC" w:rsidRDefault="00F84AB6" w:rsidP="00871948">
      <w:pPr>
        <w:widowControl w:val="0"/>
        <w:jc w:val="both"/>
        <w:rPr>
          <w:sz w:val="22"/>
          <w:szCs w:val="22"/>
        </w:rPr>
      </w:pPr>
      <w:r w:rsidRPr="00FD54AC">
        <w:rPr>
          <w:sz w:val="22"/>
          <w:szCs w:val="22"/>
        </w:rPr>
        <w:t>Inhib</w:t>
      </w:r>
      <w:r w:rsidR="00ED422B" w:rsidRPr="00FD54AC">
        <w:rPr>
          <w:sz w:val="22"/>
          <w:szCs w:val="22"/>
        </w:rPr>
        <w:t>í</w:t>
      </w:r>
      <w:r w:rsidRPr="00FD54AC">
        <w:rPr>
          <w:sz w:val="22"/>
          <w:szCs w:val="22"/>
        </w:rPr>
        <w:t>tory MAO zvyšuj</w:t>
      </w:r>
      <w:r w:rsidR="00ED422B" w:rsidRPr="00FD54AC">
        <w:rPr>
          <w:sz w:val="22"/>
          <w:szCs w:val="22"/>
        </w:rPr>
        <w:t>ú</w:t>
      </w:r>
      <w:r w:rsidRPr="00FD54AC">
        <w:rPr>
          <w:sz w:val="22"/>
          <w:szCs w:val="22"/>
        </w:rPr>
        <w:t xml:space="preserve"> účin</w:t>
      </w:r>
      <w:r w:rsidR="00ED422B" w:rsidRPr="00FD54AC">
        <w:rPr>
          <w:sz w:val="22"/>
          <w:szCs w:val="22"/>
        </w:rPr>
        <w:t>o</w:t>
      </w:r>
      <w:r w:rsidRPr="00FD54AC">
        <w:rPr>
          <w:sz w:val="22"/>
          <w:szCs w:val="22"/>
        </w:rPr>
        <w:t>k fenylefr</w:t>
      </w:r>
      <w:r w:rsidR="00ED422B" w:rsidRPr="00FD54AC">
        <w:rPr>
          <w:sz w:val="22"/>
          <w:szCs w:val="22"/>
        </w:rPr>
        <w:t>í</w:t>
      </w:r>
      <w:r w:rsidRPr="00FD54AC">
        <w:rPr>
          <w:sz w:val="22"/>
          <w:szCs w:val="22"/>
        </w:rPr>
        <w:t xml:space="preserve">nu. </w:t>
      </w:r>
      <w:r w:rsidR="006904EA" w:rsidRPr="00FD54AC">
        <w:rPr>
          <w:sz w:val="22"/>
          <w:szCs w:val="22"/>
        </w:rPr>
        <w:t>Súbežné užívanie fenylefrínu s inhibítormi MAO a tricyklickými antidepresívami môže vyvolať hypertenznú krízu.</w:t>
      </w:r>
    </w:p>
    <w:p w14:paraId="5C56B317" w14:textId="77777777" w:rsidR="00F84AB6" w:rsidRPr="00FD54AC" w:rsidRDefault="00F84AB6" w:rsidP="00871948">
      <w:pPr>
        <w:widowControl w:val="0"/>
        <w:jc w:val="both"/>
        <w:rPr>
          <w:sz w:val="22"/>
          <w:szCs w:val="22"/>
        </w:rPr>
      </w:pPr>
    </w:p>
    <w:p w14:paraId="052167CE" w14:textId="77777777" w:rsidR="00045CB3" w:rsidRPr="00FD54AC" w:rsidRDefault="006904EA" w:rsidP="00871948">
      <w:pPr>
        <w:widowControl w:val="0"/>
        <w:jc w:val="both"/>
        <w:rPr>
          <w:sz w:val="22"/>
          <w:szCs w:val="22"/>
        </w:rPr>
      </w:pPr>
      <w:r w:rsidRPr="00FD54AC">
        <w:rPr>
          <w:sz w:val="22"/>
          <w:szCs w:val="22"/>
        </w:rPr>
        <w:t>Fenylefrín môže zvýšiť antich</w:t>
      </w:r>
      <w:r w:rsidR="00A57EFF" w:rsidRPr="00FD54AC">
        <w:rPr>
          <w:sz w:val="22"/>
          <w:szCs w:val="22"/>
        </w:rPr>
        <w:t>o</w:t>
      </w:r>
      <w:r w:rsidRPr="00FD54AC">
        <w:rPr>
          <w:sz w:val="22"/>
          <w:szCs w:val="22"/>
        </w:rPr>
        <w:t>l</w:t>
      </w:r>
      <w:r w:rsidR="00A57EFF" w:rsidRPr="00FD54AC">
        <w:rPr>
          <w:sz w:val="22"/>
          <w:szCs w:val="22"/>
        </w:rPr>
        <w:t>i</w:t>
      </w:r>
      <w:r w:rsidRPr="00FD54AC">
        <w:rPr>
          <w:sz w:val="22"/>
          <w:szCs w:val="22"/>
        </w:rPr>
        <w:t xml:space="preserve">nergný účinok tricyklických antidepresív. </w:t>
      </w:r>
    </w:p>
    <w:p w14:paraId="6D97F345" w14:textId="77777777" w:rsidR="00045CB3" w:rsidRPr="00FD54AC" w:rsidRDefault="00045CB3" w:rsidP="00871948">
      <w:pPr>
        <w:widowControl w:val="0"/>
        <w:jc w:val="both"/>
        <w:rPr>
          <w:sz w:val="22"/>
          <w:szCs w:val="22"/>
        </w:rPr>
      </w:pPr>
    </w:p>
    <w:p w14:paraId="795C8910" w14:textId="77777777" w:rsidR="006904EA" w:rsidRPr="00FD54AC" w:rsidRDefault="006904EA" w:rsidP="00871948">
      <w:pPr>
        <w:widowControl w:val="0"/>
        <w:jc w:val="both"/>
        <w:rPr>
          <w:sz w:val="22"/>
          <w:szCs w:val="22"/>
        </w:rPr>
      </w:pPr>
      <w:r w:rsidRPr="00FD54AC">
        <w:rPr>
          <w:sz w:val="22"/>
          <w:szCs w:val="22"/>
        </w:rPr>
        <w:t>Súbežné použitie s</w:t>
      </w:r>
      <w:r w:rsidR="00A57EFF" w:rsidRPr="00FD54AC">
        <w:rPr>
          <w:sz w:val="22"/>
          <w:szCs w:val="22"/>
        </w:rPr>
        <w:t>o srdcovými</w:t>
      </w:r>
      <w:r w:rsidRPr="00FD54AC">
        <w:rPr>
          <w:sz w:val="22"/>
          <w:szCs w:val="22"/>
        </w:rPr>
        <w:t xml:space="preserve"> glykozidmi zvyšuje riziko porúch srdcového rytmu. </w:t>
      </w:r>
    </w:p>
    <w:p w14:paraId="6E031356" w14:textId="77777777" w:rsidR="00F84AB6" w:rsidRPr="00FD54AC" w:rsidRDefault="00F84AB6" w:rsidP="00871948">
      <w:pPr>
        <w:widowControl w:val="0"/>
        <w:jc w:val="both"/>
        <w:rPr>
          <w:sz w:val="22"/>
          <w:szCs w:val="22"/>
        </w:rPr>
      </w:pPr>
    </w:p>
    <w:p w14:paraId="0709B312" w14:textId="77777777" w:rsidR="006904EA" w:rsidRPr="00FD54AC" w:rsidRDefault="006904EA" w:rsidP="00871948">
      <w:pPr>
        <w:widowControl w:val="0"/>
        <w:jc w:val="both"/>
        <w:rPr>
          <w:sz w:val="22"/>
          <w:szCs w:val="22"/>
        </w:rPr>
      </w:pPr>
      <w:r w:rsidRPr="00FD54AC">
        <w:rPr>
          <w:sz w:val="22"/>
          <w:szCs w:val="22"/>
        </w:rPr>
        <w:t>Súbežné použitie s náme</w:t>
      </w:r>
      <w:r w:rsidR="00A57EFF" w:rsidRPr="00FD54AC">
        <w:rPr>
          <w:sz w:val="22"/>
          <w:szCs w:val="22"/>
        </w:rPr>
        <w:t>ľ</w:t>
      </w:r>
      <w:r w:rsidRPr="00FD54AC">
        <w:rPr>
          <w:sz w:val="22"/>
          <w:szCs w:val="22"/>
        </w:rPr>
        <w:t>ovými alkaloidmi (ergotamín, metylsergid) zvyšuje riziko ergotizmu.</w:t>
      </w:r>
    </w:p>
    <w:p w14:paraId="1A277183" w14:textId="77777777" w:rsidR="00D04AFC" w:rsidRPr="00FD54AC" w:rsidRDefault="00D04AFC" w:rsidP="00871948">
      <w:pPr>
        <w:widowControl w:val="0"/>
        <w:jc w:val="both"/>
        <w:rPr>
          <w:sz w:val="22"/>
        </w:rPr>
      </w:pPr>
    </w:p>
    <w:p w14:paraId="763A7C5D" w14:textId="77777777" w:rsidR="00CA3F09" w:rsidRPr="00FD54AC" w:rsidRDefault="00CA3F09" w:rsidP="00871948">
      <w:pPr>
        <w:rPr>
          <w:noProof/>
          <w:sz w:val="22"/>
          <w:szCs w:val="22"/>
        </w:rPr>
      </w:pPr>
      <w:r w:rsidRPr="00FD54AC">
        <w:rPr>
          <w:b/>
          <w:noProof/>
          <w:sz w:val="22"/>
          <w:szCs w:val="22"/>
        </w:rPr>
        <w:t>4.6</w:t>
      </w:r>
      <w:r w:rsidRPr="00FD54AC">
        <w:rPr>
          <w:b/>
          <w:noProof/>
          <w:sz w:val="22"/>
          <w:szCs w:val="22"/>
        </w:rPr>
        <w:tab/>
      </w:r>
      <w:r w:rsidR="000E0A8F" w:rsidRPr="00FD54AC">
        <w:rPr>
          <w:b/>
          <w:noProof/>
          <w:sz w:val="22"/>
          <w:szCs w:val="22"/>
        </w:rPr>
        <w:t>Fertilita, g</w:t>
      </w:r>
      <w:r w:rsidRPr="00FD54AC">
        <w:rPr>
          <w:b/>
          <w:noProof/>
          <w:sz w:val="22"/>
          <w:szCs w:val="22"/>
        </w:rPr>
        <w:t>ravidita a laktácia</w:t>
      </w:r>
    </w:p>
    <w:p w14:paraId="3CC1EA74" w14:textId="77777777" w:rsidR="00CA3F09" w:rsidRPr="00FD54AC" w:rsidRDefault="00CA3F09" w:rsidP="00871948">
      <w:pPr>
        <w:widowControl w:val="0"/>
        <w:jc w:val="both"/>
        <w:rPr>
          <w:b/>
          <w:sz w:val="22"/>
          <w:szCs w:val="22"/>
        </w:rPr>
      </w:pPr>
    </w:p>
    <w:p w14:paraId="764C48EB" w14:textId="77777777" w:rsidR="00F84AB6" w:rsidRPr="00FD54AC" w:rsidRDefault="006904EA" w:rsidP="00871948">
      <w:pPr>
        <w:widowControl w:val="0"/>
        <w:jc w:val="both"/>
        <w:rPr>
          <w:sz w:val="22"/>
          <w:szCs w:val="22"/>
          <w:u w:val="single"/>
        </w:rPr>
      </w:pPr>
      <w:r w:rsidRPr="00FD54AC">
        <w:rPr>
          <w:sz w:val="22"/>
          <w:szCs w:val="22"/>
          <w:u w:val="single"/>
        </w:rPr>
        <w:t>Gravidita</w:t>
      </w:r>
    </w:p>
    <w:p w14:paraId="679644F9" w14:textId="77777777" w:rsidR="00265145" w:rsidRPr="00FD54AC" w:rsidRDefault="00265145" w:rsidP="00265145">
      <w:pPr>
        <w:widowControl w:val="0"/>
        <w:jc w:val="both"/>
        <w:rPr>
          <w:sz w:val="22"/>
          <w:szCs w:val="22"/>
        </w:rPr>
      </w:pPr>
      <w:r w:rsidRPr="00FD54AC">
        <w:rPr>
          <w:sz w:val="22"/>
          <w:szCs w:val="22"/>
        </w:rPr>
        <w:t xml:space="preserve">Vzhľadom na obsah fenylefrínu nie je vhodné podávať liek počas gravidity. </w:t>
      </w:r>
    </w:p>
    <w:p w14:paraId="01C8FCD9" w14:textId="77777777" w:rsidR="00FE1BA6" w:rsidRPr="007C153D" w:rsidRDefault="00FE1BA6" w:rsidP="00871948">
      <w:pPr>
        <w:widowControl w:val="0"/>
        <w:jc w:val="both"/>
        <w:rPr>
          <w:sz w:val="22"/>
          <w:szCs w:val="22"/>
        </w:rPr>
      </w:pPr>
    </w:p>
    <w:p w14:paraId="0ABA70D6" w14:textId="77777777" w:rsidR="00367042" w:rsidRPr="007C153D" w:rsidRDefault="00A96148" w:rsidP="00871948">
      <w:pPr>
        <w:widowControl w:val="0"/>
        <w:jc w:val="both"/>
        <w:rPr>
          <w:sz w:val="22"/>
          <w:szCs w:val="22"/>
        </w:rPr>
      </w:pPr>
      <w:r w:rsidRPr="007C153D">
        <w:rPr>
          <w:sz w:val="22"/>
          <w:szCs w:val="22"/>
        </w:rPr>
        <w:t>Veľké množstvo údajov u gravidných žien nepoukazuje na malformačnú toxicitu ani na toxický vplyv paracetamolu na plod/novorodenca. Paracetamol sa môže podávať počas tehotenstva</w:t>
      </w:r>
      <w:r w:rsidR="008A7467" w:rsidRPr="007C153D">
        <w:rPr>
          <w:sz w:val="22"/>
          <w:szCs w:val="22"/>
        </w:rPr>
        <w:t>,</w:t>
      </w:r>
      <w:r w:rsidRPr="007C153D">
        <w:rPr>
          <w:sz w:val="22"/>
          <w:szCs w:val="22"/>
        </w:rPr>
        <w:t xml:space="preserve"> ak je klinicky indikovaný, avšak má byť použitá minimálna účinná dávka po čo najkratšiu dobu a s najnižš</w:t>
      </w:r>
      <w:r w:rsidR="008A7467" w:rsidRPr="007C153D">
        <w:rPr>
          <w:sz w:val="22"/>
          <w:szCs w:val="22"/>
        </w:rPr>
        <w:t>o</w:t>
      </w:r>
      <w:r w:rsidRPr="007C153D">
        <w:rPr>
          <w:sz w:val="22"/>
          <w:szCs w:val="22"/>
        </w:rPr>
        <w:t>u možnou frekvenciou.</w:t>
      </w:r>
      <w:r w:rsidR="008A7467" w:rsidRPr="007C153D">
        <w:rPr>
          <w:sz w:val="22"/>
          <w:szCs w:val="22"/>
        </w:rPr>
        <w:t xml:space="preserve"> </w:t>
      </w:r>
    </w:p>
    <w:p w14:paraId="430CFB78" w14:textId="3A5D6580" w:rsidR="00367042" w:rsidRPr="007C153D" w:rsidRDefault="00367042" w:rsidP="001468F3">
      <w:pPr>
        <w:widowControl w:val="0"/>
        <w:tabs>
          <w:tab w:val="left" w:pos="2835"/>
        </w:tabs>
        <w:jc w:val="both"/>
        <w:rPr>
          <w:sz w:val="22"/>
          <w:szCs w:val="22"/>
        </w:rPr>
      </w:pPr>
    </w:p>
    <w:p w14:paraId="0AE0E9FD" w14:textId="2D87852E" w:rsidR="006904EA" w:rsidRPr="00FD54AC" w:rsidRDefault="006904EA" w:rsidP="00871948">
      <w:pPr>
        <w:widowControl w:val="0"/>
        <w:jc w:val="both"/>
        <w:rPr>
          <w:sz w:val="22"/>
          <w:szCs w:val="22"/>
        </w:rPr>
      </w:pPr>
      <w:r w:rsidRPr="007C153D">
        <w:rPr>
          <w:sz w:val="22"/>
          <w:szCs w:val="22"/>
        </w:rPr>
        <w:t>Vzhľadom na vazokonstrikčné</w:t>
      </w:r>
      <w:r w:rsidRPr="00FD54AC">
        <w:rPr>
          <w:sz w:val="22"/>
          <w:szCs w:val="22"/>
        </w:rPr>
        <w:t xml:space="preserve"> vlastnosti fenylefrínu </w:t>
      </w:r>
      <w:r w:rsidR="00A57EFF" w:rsidRPr="00FD54AC">
        <w:rPr>
          <w:sz w:val="22"/>
          <w:szCs w:val="22"/>
        </w:rPr>
        <w:t>s</w:t>
      </w:r>
      <w:r w:rsidRPr="00FD54AC">
        <w:rPr>
          <w:sz w:val="22"/>
          <w:szCs w:val="22"/>
        </w:rPr>
        <w:t>a m</w:t>
      </w:r>
      <w:r w:rsidR="00A57EFF" w:rsidRPr="00FD54AC">
        <w:rPr>
          <w:sz w:val="22"/>
          <w:szCs w:val="22"/>
        </w:rPr>
        <w:t>á</w:t>
      </w:r>
      <w:r w:rsidRPr="00FD54AC">
        <w:rPr>
          <w:sz w:val="22"/>
          <w:szCs w:val="22"/>
        </w:rPr>
        <w:t xml:space="preserve"> liek </w:t>
      </w:r>
      <w:r w:rsidR="00F04C81" w:rsidRPr="00FD54AC">
        <w:rPr>
          <w:sz w:val="22"/>
          <w:szCs w:val="22"/>
        </w:rPr>
        <w:t>po</w:t>
      </w:r>
      <w:r w:rsidRPr="00FD54AC">
        <w:rPr>
          <w:sz w:val="22"/>
          <w:szCs w:val="22"/>
        </w:rPr>
        <w:t>užíva</w:t>
      </w:r>
      <w:r w:rsidR="00F654E8" w:rsidRPr="00FD54AC">
        <w:rPr>
          <w:sz w:val="22"/>
          <w:szCs w:val="22"/>
        </w:rPr>
        <w:t>ť</w:t>
      </w:r>
      <w:r w:rsidR="00F04C81" w:rsidRPr="00FD54AC">
        <w:rPr>
          <w:sz w:val="22"/>
          <w:szCs w:val="22"/>
        </w:rPr>
        <w:t xml:space="preserve"> s opatrnosťou u žien s výskytom pr</w:t>
      </w:r>
      <w:r w:rsidR="00CF1109" w:rsidRPr="00FD54AC">
        <w:rPr>
          <w:sz w:val="22"/>
          <w:szCs w:val="22"/>
        </w:rPr>
        <w:t>e</w:t>
      </w:r>
      <w:r w:rsidR="00F04C81" w:rsidRPr="00FD54AC">
        <w:rPr>
          <w:sz w:val="22"/>
          <w:szCs w:val="22"/>
        </w:rPr>
        <w:t>eklampsie v minulosti. Fen</w:t>
      </w:r>
      <w:r w:rsidR="00333E34" w:rsidRPr="00FD54AC">
        <w:rPr>
          <w:sz w:val="22"/>
          <w:szCs w:val="22"/>
        </w:rPr>
        <w:t>y</w:t>
      </w:r>
      <w:r w:rsidR="00F04C81" w:rsidRPr="00FD54AC">
        <w:rPr>
          <w:sz w:val="22"/>
          <w:szCs w:val="22"/>
        </w:rPr>
        <w:t>lefrín môže znížiť placentárnu perfúziu a </w:t>
      </w:r>
      <w:r w:rsidR="00F654E8" w:rsidRPr="00FD54AC">
        <w:rPr>
          <w:sz w:val="22"/>
          <w:szCs w:val="22"/>
        </w:rPr>
        <w:t>preto sa</w:t>
      </w:r>
      <w:r w:rsidR="00F04C81" w:rsidRPr="00FD54AC">
        <w:rPr>
          <w:sz w:val="22"/>
          <w:szCs w:val="22"/>
        </w:rPr>
        <w:t xml:space="preserve"> m</w:t>
      </w:r>
      <w:r w:rsidR="00F654E8" w:rsidRPr="00FD54AC">
        <w:rPr>
          <w:sz w:val="22"/>
          <w:szCs w:val="22"/>
        </w:rPr>
        <w:t>á</w:t>
      </w:r>
      <w:r w:rsidR="00F04C81" w:rsidRPr="00FD54AC">
        <w:rPr>
          <w:sz w:val="22"/>
          <w:szCs w:val="22"/>
        </w:rPr>
        <w:t xml:space="preserve"> používa</w:t>
      </w:r>
      <w:r w:rsidR="00F654E8" w:rsidRPr="00FD54AC">
        <w:rPr>
          <w:sz w:val="22"/>
          <w:szCs w:val="22"/>
        </w:rPr>
        <w:t>ť</w:t>
      </w:r>
      <w:r w:rsidR="00F04C81" w:rsidRPr="00FD54AC">
        <w:rPr>
          <w:sz w:val="22"/>
          <w:szCs w:val="22"/>
        </w:rPr>
        <w:t xml:space="preserve"> v </w:t>
      </w:r>
      <w:r w:rsidR="00F654E8" w:rsidRPr="00FD54AC">
        <w:rPr>
          <w:sz w:val="22"/>
          <w:szCs w:val="22"/>
        </w:rPr>
        <w:t>gravidite</w:t>
      </w:r>
      <w:r w:rsidR="00F04C81" w:rsidRPr="00FD54AC">
        <w:rPr>
          <w:sz w:val="22"/>
          <w:szCs w:val="22"/>
        </w:rPr>
        <w:t xml:space="preserve"> len ak </w:t>
      </w:r>
      <w:r w:rsidR="00F654E8" w:rsidRPr="00FD54AC">
        <w:rPr>
          <w:sz w:val="22"/>
          <w:szCs w:val="22"/>
        </w:rPr>
        <w:t>prínos</w:t>
      </w:r>
      <w:r w:rsidR="00F04C81" w:rsidRPr="00FD54AC">
        <w:rPr>
          <w:sz w:val="22"/>
          <w:szCs w:val="22"/>
        </w:rPr>
        <w:t xml:space="preserve"> preváži rizik</w:t>
      </w:r>
      <w:r w:rsidR="00F654E8" w:rsidRPr="00FD54AC">
        <w:rPr>
          <w:sz w:val="22"/>
          <w:szCs w:val="22"/>
        </w:rPr>
        <w:t>o</w:t>
      </w:r>
      <w:r w:rsidR="00F04C81" w:rsidRPr="00FD54AC">
        <w:rPr>
          <w:sz w:val="22"/>
          <w:szCs w:val="22"/>
        </w:rPr>
        <w:t>.</w:t>
      </w:r>
    </w:p>
    <w:p w14:paraId="717D471B" w14:textId="77777777" w:rsidR="00F84AB6" w:rsidRPr="00FD54AC" w:rsidRDefault="00F84AB6" w:rsidP="00871948">
      <w:pPr>
        <w:widowControl w:val="0"/>
        <w:jc w:val="both"/>
        <w:rPr>
          <w:sz w:val="22"/>
          <w:szCs w:val="22"/>
          <w:u w:val="single"/>
        </w:rPr>
      </w:pPr>
    </w:p>
    <w:p w14:paraId="6E1DB97D" w14:textId="77777777" w:rsidR="00F04C81" w:rsidRPr="00FD54AC" w:rsidRDefault="008419FF" w:rsidP="00871948">
      <w:pPr>
        <w:widowControl w:val="0"/>
        <w:jc w:val="both"/>
        <w:rPr>
          <w:sz w:val="22"/>
          <w:szCs w:val="22"/>
          <w:u w:val="single"/>
        </w:rPr>
      </w:pPr>
      <w:r w:rsidRPr="00FD54AC">
        <w:rPr>
          <w:sz w:val="22"/>
          <w:szCs w:val="22"/>
          <w:u w:val="single"/>
        </w:rPr>
        <w:t>Dojčenie</w:t>
      </w:r>
    </w:p>
    <w:p w14:paraId="0561D2CB" w14:textId="77777777" w:rsidR="008419FF" w:rsidRPr="00FD54AC" w:rsidRDefault="008419FF" w:rsidP="008419FF">
      <w:pPr>
        <w:widowControl w:val="0"/>
        <w:jc w:val="both"/>
        <w:rPr>
          <w:sz w:val="22"/>
          <w:szCs w:val="22"/>
        </w:rPr>
      </w:pPr>
      <w:r w:rsidRPr="00FD54AC">
        <w:rPr>
          <w:sz w:val="22"/>
          <w:szCs w:val="22"/>
        </w:rPr>
        <w:t xml:space="preserve">Vzhľadom na to, že nie sú dostupné žiadne údaje o používaní kombinovaného lieku </w:t>
      </w:r>
      <w:r w:rsidR="007D76CF" w:rsidRPr="00FD54AC">
        <w:rPr>
          <w:sz w:val="22"/>
          <w:szCs w:val="22"/>
        </w:rPr>
        <w:t>PARALEN GRIP horúci nápoj Novum 500 mg/10 mg</w:t>
      </w:r>
      <w:r w:rsidRPr="00FD54AC">
        <w:rPr>
          <w:sz w:val="22"/>
          <w:szCs w:val="22"/>
        </w:rPr>
        <w:t xml:space="preserve"> počas dojčenia, užívanie sa neodporúča. Je vhodnejšie voliť jednozložkové lieky, ktoré sú počas dojčenia overené ako bezpečné. Ak je nutné, aby dojčiaca žena liek užívala, má ho užívať vždy len krátkodobo.</w:t>
      </w:r>
    </w:p>
    <w:p w14:paraId="14E07C42" w14:textId="77777777" w:rsidR="008419FF" w:rsidRPr="00FD54AC" w:rsidRDefault="008419FF" w:rsidP="008419FF">
      <w:pPr>
        <w:widowControl w:val="0"/>
        <w:jc w:val="both"/>
        <w:rPr>
          <w:sz w:val="22"/>
          <w:szCs w:val="22"/>
        </w:rPr>
      </w:pPr>
    </w:p>
    <w:p w14:paraId="030BA089" w14:textId="77777777" w:rsidR="00265145" w:rsidRPr="00FD54AC" w:rsidRDefault="00F04C81" w:rsidP="008419FF">
      <w:pPr>
        <w:widowControl w:val="0"/>
        <w:jc w:val="both"/>
        <w:rPr>
          <w:sz w:val="22"/>
          <w:szCs w:val="22"/>
        </w:rPr>
      </w:pPr>
      <w:r w:rsidRPr="00FD54AC">
        <w:rPr>
          <w:sz w:val="22"/>
          <w:szCs w:val="22"/>
        </w:rPr>
        <w:t xml:space="preserve">Paracetamol sa síce vylučuje do materského mlieka, ale v množstvách, ktoré nie sú z klinického hľadiska signifikantné. </w:t>
      </w:r>
      <w:r w:rsidR="00265145" w:rsidRPr="00FD54AC">
        <w:rPr>
          <w:sz w:val="22"/>
          <w:szCs w:val="22"/>
        </w:rPr>
        <w:t>Žiadne nežiaduce účinky neboli pozorované u dojčiat dokonca ani pri dlhodobej liečbe paracetamolom s výnimkou jedného prípadu makulopapulárnej vyrážky.</w:t>
      </w:r>
    </w:p>
    <w:p w14:paraId="701A4FDB" w14:textId="77777777" w:rsidR="00F04C81" w:rsidRPr="00FD54AC" w:rsidRDefault="00F04C81" w:rsidP="00871948">
      <w:pPr>
        <w:widowControl w:val="0"/>
        <w:jc w:val="both"/>
        <w:rPr>
          <w:sz w:val="22"/>
          <w:szCs w:val="22"/>
        </w:rPr>
      </w:pPr>
      <w:r w:rsidRPr="00FD54AC">
        <w:rPr>
          <w:sz w:val="22"/>
          <w:szCs w:val="22"/>
        </w:rPr>
        <w:t>Počas krátkodobej liečby nie je potrebné prerušiť dojčenie za predpokladu starostlivého sledovania dojčaťa.</w:t>
      </w:r>
    </w:p>
    <w:p w14:paraId="3C766538" w14:textId="78014868" w:rsidR="00F04C81" w:rsidRPr="00FD54AC" w:rsidRDefault="00265145" w:rsidP="00871948">
      <w:pPr>
        <w:widowControl w:val="0"/>
        <w:jc w:val="both"/>
        <w:rPr>
          <w:sz w:val="22"/>
          <w:szCs w:val="22"/>
        </w:rPr>
      </w:pPr>
      <w:r w:rsidRPr="00FD54AC">
        <w:rPr>
          <w:sz w:val="22"/>
          <w:szCs w:val="22"/>
        </w:rPr>
        <w:t xml:space="preserve">Na základe dostupných publikovaných údajov o fenylefríne nie je </w:t>
      </w:r>
      <w:r w:rsidR="008A7467" w:rsidRPr="00FD54AC">
        <w:rPr>
          <w:sz w:val="22"/>
          <w:szCs w:val="22"/>
        </w:rPr>
        <w:t xml:space="preserve">fenylefrín </w:t>
      </w:r>
      <w:r w:rsidRPr="00FD54AC">
        <w:rPr>
          <w:sz w:val="22"/>
          <w:szCs w:val="22"/>
        </w:rPr>
        <w:t xml:space="preserve">kontraindikovaný počas </w:t>
      </w:r>
      <w:r w:rsidR="00EA40CD">
        <w:rPr>
          <w:sz w:val="22"/>
          <w:szCs w:val="22"/>
        </w:rPr>
        <w:t>dojčenia</w:t>
      </w:r>
      <w:r w:rsidRPr="00FD54AC">
        <w:rPr>
          <w:sz w:val="22"/>
          <w:szCs w:val="22"/>
        </w:rPr>
        <w:t xml:space="preserve">. </w:t>
      </w:r>
      <w:r w:rsidR="00F04C81" w:rsidRPr="00FD54AC">
        <w:rPr>
          <w:sz w:val="22"/>
          <w:szCs w:val="22"/>
        </w:rPr>
        <w:t xml:space="preserve">Fenylefrín znižuje tvorbu mlieka u zvierat, preto jeho užívanie nie je vhodné na začiatku </w:t>
      </w:r>
      <w:r w:rsidR="00EA40CD">
        <w:rPr>
          <w:sz w:val="22"/>
          <w:szCs w:val="22"/>
        </w:rPr>
        <w:t>dojčenia</w:t>
      </w:r>
      <w:r w:rsidR="00F04C81" w:rsidRPr="00FD54AC">
        <w:rPr>
          <w:sz w:val="22"/>
          <w:szCs w:val="22"/>
        </w:rPr>
        <w:t xml:space="preserve">, pri dojčení novorodencov najmä </w:t>
      </w:r>
      <w:r w:rsidR="008A7467" w:rsidRPr="00FD54AC">
        <w:rPr>
          <w:sz w:val="22"/>
          <w:szCs w:val="22"/>
        </w:rPr>
        <w:t>predčasne narodených</w:t>
      </w:r>
      <w:r w:rsidR="00F04C81" w:rsidRPr="00FD54AC">
        <w:rPr>
          <w:sz w:val="22"/>
          <w:szCs w:val="22"/>
        </w:rPr>
        <w:t>.</w:t>
      </w:r>
    </w:p>
    <w:p w14:paraId="2515EC0A" w14:textId="77777777" w:rsidR="008419FF" w:rsidRPr="00FD54AC" w:rsidRDefault="008419FF" w:rsidP="008419FF">
      <w:pPr>
        <w:widowControl w:val="0"/>
        <w:jc w:val="both"/>
        <w:rPr>
          <w:sz w:val="22"/>
        </w:rPr>
      </w:pPr>
    </w:p>
    <w:p w14:paraId="550CF52D" w14:textId="77777777" w:rsidR="008419FF" w:rsidRPr="00A74F2A" w:rsidRDefault="008419FF" w:rsidP="008419FF">
      <w:pPr>
        <w:widowControl w:val="0"/>
        <w:jc w:val="both"/>
        <w:rPr>
          <w:sz w:val="22"/>
          <w:u w:val="single"/>
        </w:rPr>
      </w:pPr>
      <w:r w:rsidRPr="00A74F2A">
        <w:rPr>
          <w:sz w:val="22"/>
          <w:u w:val="single"/>
        </w:rPr>
        <w:t>Fertilita</w:t>
      </w:r>
    </w:p>
    <w:p w14:paraId="6D26AC5E" w14:textId="77777777" w:rsidR="00583DAB" w:rsidRPr="00FD54AC" w:rsidRDefault="008419FF" w:rsidP="008419FF">
      <w:pPr>
        <w:widowControl w:val="0"/>
        <w:jc w:val="both"/>
        <w:rPr>
          <w:sz w:val="22"/>
        </w:rPr>
      </w:pPr>
      <w:r w:rsidRPr="00FD54AC">
        <w:rPr>
          <w:sz w:val="22"/>
        </w:rPr>
        <w:t>Nie sú k dispozícii alebo je iba obmedzené množstvo údajov o použití paracetamolu alebo fenylefrínu a ich vplyve na fertilitu.</w:t>
      </w:r>
    </w:p>
    <w:p w14:paraId="7FAF7700" w14:textId="77777777" w:rsidR="008419FF" w:rsidRPr="00FD54AC" w:rsidRDefault="008419FF" w:rsidP="008419FF">
      <w:pPr>
        <w:widowControl w:val="0"/>
        <w:jc w:val="both"/>
        <w:rPr>
          <w:sz w:val="22"/>
        </w:rPr>
      </w:pPr>
    </w:p>
    <w:p w14:paraId="097527BA" w14:textId="77777777" w:rsidR="00583DAB" w:rsidRPr="00FD54AC" w:rsidRDefault="00583DAB" w:rsidP="00871948">
      <w:pPr>
        <w:widowControl w:val="0"/>
        <w:jc w:val="both"/>
        <w:rPr>
          <w:b/>
          <w:sz w:val="22"/>
          <w:szCs w:val="22"/>
        </w:rPr>
      </w:pPr>
      <w:r w:rsidRPr="00FD54AC">
        <w:rPr>
          <w:b/>
          <w:sz w:val="22"/>
          <w:szCs w:val="22"/>
        </w:rPr>
        <w:t>4.7</w:t>
      </w:r>
      <w:r w:rsidR="00CA3F09" w:rsidRPr="00FD54AC">
        <w:rPr>
          <w:b/>
          <w:sz w:val="22"/>
          <w:szCs w:val="22"/>
        </w:rPr>
        <w:tab/>
      </w:r>
      <w:r w:rsidRPr="00FD54AC">
        <w:rPr>
          <w:b/>
          <w:sz w:val="22"/>
          <w:szCs w:val="22"/>
        </w:rPr>
        <w:t>Ovplyvnenie schopnosti viesť vozidlá a obsluhovať stroje</w:t>
      </w:r>
    </w:p>
    <w:p w14:paraId="6E81AD42" w14:textId="77777777" w:rsidR="00CA3F09" w:rsidRPr="00FD54AC" w:rsidRDefault="00CA3F09" w:rsidP="00871948">
      <w:pPr>
        <w:widowControl w:val="0"/>
        <w:jc w:val="both"/>
        <w:rPr>
          <w:sz w:val="22"/>
          <w:szCs w:val="22"/>
        </w:rPr>
      </w:pPr>
    </w:p>
    <w:p w14:paraId="7FE0C0FF" w14:textId="77777777" w:rsidR="00583DAB" w:rsidRPr="00FD54AC" w:rsidRDefault="005643E4" w:rsidP="00871948">
      <w:pPr>
        <w:widowControl w:val="0"/>
        <w:jc w:val="both"/>
        <w:rPr>
          <w:sz w:val="22"/>
          <w:szCs w:val="22"/>
        </w:rPr>
      </w:pPr>
      <w:r w:rsidRPr="00FD54AC">
        <w:rPr>
          <w:sz w:val="22"/>
          <w:szCs w:val="22"/>
        </w:rPr>
        <w:t xml:space="preserve">Liek má </w:t>
      </w:r>
      <w:r w:rsidR="00335F1A" w:rsidRPr="00FD54AC">
        <w:rPr>
          <w:sz w:val="22"/>
          <w:szCs w:val="22"/>
        </w:rPr>
        <w:t xml:space="preserve">zanedbateľný </w:t>
      </w:r>
      <w:r w:rsidRPr="00FD54AC">
        <w:rPr>
          <w:sz w:val="22"/>
          <w:szCs w:val="22"/>
        </w:rPr>
        <w:t>vplyv na schopnosť viesť vozidlá alebo obsluhovať stroje</w:t>
      </w:r>
      <w:r w:rsidR="00FF1276" w:rsidRPr="00FD54AC">
        <w:rPr>
          <w:sz w:val="22"/>
          <w:szCs w:val="22"/>
        </w:rPr>
        <w:t>.</w:t>
      </w:r>
      <w:r w:rsidRPr="00FD54AC" w:rsidDel="005643E4">
        <w:rPr>
          <w:sz w:val="22"/>
          <w:szCs w:val="22"/>
        </w:rPr>
        <w:t xml:space="preserve"> </w:t>
      </w:r>
      <w:r w:rsidRPr="00FD54AC">
        <w:rPr>
          <w:sz w:val="22"/>
          <w:szCs w:val="22"/>
        </w:rPr>
        <w:t>U</w:t>
      </w:r>
      <w:r w:rsidR="00A339B3" w:rsidRPr="00FD54AC">
        <w:rPr>
          <w:sz w:val="22"/>
          <w:szCs w:val="22"/>
        </w:rPr>
        <w:t xml:space="preserve"> citlivých jedincov </w:t>
      </w:r>
      <w:r w:rsidRPr="00FD54AC">
        <w:rPr>
          <w:sz w:val="22"/>
          <w:szCs w:val="22"/>
        </w:rPr>
        <w:t xml:space="preserve">môže </w:t>
      </w:r>
      <w:r w:rsidR="00A339B3" w:rsidRPr="00FD54AC">
        <w:rPr>
          <w:sz w:val="22"/>
          <w:szCs w:val="22"/>
        </w:rPr>
        <w:t xml:space="preserve">spôsobiť závrat (točenie hlavy). Pacienti </w:t>
      </w:r>
      <w:r w:rsidR="003552E8" w:rsidRPr="00FD54AC">
        <w:rPr>
          <w:sz w:val="22"/>
          <w:szCs w:val="22"/>
        </w:rPr>
        <w:t xml:space="preserve">majú </w:t>
      </w:r>
      <w:r w:rsidR="00A339B3" w:rsidRPr="00FD54AC">
        <w:rPr>
          <w:sz w:val="22"/>
          <w:szCs w:val="22"/>
        </w:rPr>
        <w:t>byť upozornení, aby ne</w:t>
      </w:r>
      <w:r w:rsidR="00F654E8" w:rsidRPr="00FD54AC">
        <w:rPr>
          <w:sz w:val="22"/>
          <w:szCs w:val="22"/>
        </w:rPr>
        <w:t>viedli</w:t>
      </w:r>
      <w:r w:rsidR="00A339B3" w:rsidRPr="00FD54AC">
        <w:rPr>
          <w:sz w:val="22"/>
          <w:szCs w:val="22"/>
        </w:rPr>
        <w:t xml:space="preserve"> vozidlá a neobsluhovali stroje, ak sa u nich závrat vyskytne.</w:t>
      </w:r>
    </w:p>
    <w:p w14:paraId="6C58F8EF" w14:textId="77777777" w:rsidR="00045CB3" w:rsidRPr="00FD54AC" w:rsidRDefault="00045CB3" w:rsidP="00871948">
      <w:pPr>
        <w:widowControl w:val="0"/>
        <w:jc w:val="both"/>
        <w:rPr>
          <w:b/>
          <w:sz w:val="22"/>
          <w:szCs w:val="22"/>
        </w:rPr>
      </w:pPr>
    </w:p>
    <w:p w14:paraId="2C52E43C" w14:textId="77777777" w:rsidR="00583DAB" w:rsidRPr="00FD54AC" w:rsidRDefault="00583DAB" w:rsidP="00871948">
      <w:pPr>
        <w:widowControl w:val="0"/>
        <w:jc w:val="both"/>
        <w:rPr>
          <w:b/>
          <w:sz w:val="22"/>
          <w:szCs w:val="22"/>
        </w:rPr>
      </w:pPr>
      <w:r w:rsidRPr="00FD54AC">
        <w:rPr>
          <w:b/>
          <w:sz w:val="22"/>
          <w:szCs w:val="22"/>
        </w:rPr>
        <w:t>4.8</w:t>
      </w:r>
      <w:r w:rsidR="00CA3F09" w:rsidRPr="00FD54AC">
        <w:rPr>
          <w:b/>
          <w:sz w:val="22"/>
          <w:szCs w:val="22"/>
        </w:rPr>
        <w:tab/>
      </w:r>
      <w:r w:rsidRPr="00FD54AC">
        <w:rPr>
          <w:b/>
          <w:sz w:val="22"/>
          <w:szCs w:val="22"/>
        </w:rPr>
        <w:t>Nežiaduce účinky</w:t>
      </w:r>
    </w:p>
    <w:p w14:paraId="030A8B92" w14:textId="77777777" w:rsidR="00583DAB" w:rsidRPr="00FD54AC" w:rsidRDefault="00583DAB" w:rsidP="00871948">
      <w:pPr>
        <w:widowControl w:val="0"/>
        <w:jc w:val="both"/>
        <w:rPr>
          <w:sz w:val="22"/>
          <w:szCs w:val="22"/>
        </w:rPr>
      </w:pPr>
    </w:p>
    <w:p w14:paraId="4699153D" w14:textId="77777777" w:rsidR="009E5841" w:rsidRPr="00FD54AC" w:rsidRDefault="009E5841" w:rsidP="00871948">
      <w:pPr>
        <w:jc w:val="both"/>
        <w:rPr>
          <w:sz w:val="22"/>
          <w:szCs w:val="22"/>
        </w:rPr>
      </w:pPr>
      <w:r w:rsidRPr="00FD54AC">
        <w:rPr>
          <w:sz w:val="22"/>
          <w:szCs w:val="22"/>
        </w:rPr>
        <w:t>V nasledujúcom prehľade sú uvedené nežiaduce účinky paracetamolu a fenylefrínu rozdelené do tried podľa orgánových systémov MedDRA s uvedením frekvencie ich výskytu:</w:t>
      </w:r>
    </w:p>
    <w:p w14:paraId="79D09DA6" w14:textId="15349316" w:rsidR="000E0A8F" w:rsidRPr="00FD54AC" w:rsidRDefault="000E0A8F" w:rsidP="00871948">
      <w:pPr>
        <w:jc w:val="both"/>
        <w:rPr>
          <w:sz w:val="22"/>
          <w:szCs w:val="22"/>
        </w:rPr>
      </w:pPr>
      <w:r w:rsidRPr="00FD54AC">
        <w:rPr>
          <w:sz w:val="22"/>
          <w:szCs w:val="22"/>
        </w:rPr>
        <w:t>veľmi časté (≥</w:t>
      </w:r>
      <w:r w:rsidR="00FB2029" w:rsidRPr="00FD54AC">
        <w:rPr>
          <w:sz w:val="22"/>
          <w:szCs w:val="22"/>
        </w:rPr>
        <w:t>1/10</w:t>
      </w:r>
      <w:r w:rsidRPr="00FD54AC">
        <w:rPr>
          <w:sz w:val="22"/>
          <w:szCs w:val="22"/>
        </w:rPr>
        <w:t>), časté (</w:t>
      </w:r>
      <w:r w:rsidRPr="00FD54AC">
        <w:rPr>
          <w:sz w:val="22"/>
          <w:szCs w:val="22"/>
        </w:rPr>
        <w:sym w:font="Symbol" w:char="F0B3"/>
      </w:r>
      <w:r w:rsidRPr="00FD54AC">
        <w:rPr>
          <w:sz w:val="22"/>
          <w:szCs w:val="22"/>
        </w:rPr>
        <w:t>1/100 až &lt;1/10), menej časté (</w:t>
      </w:r>
      <w:r w:rsidRPr="00FD54AC">
        <w:rPr>
          <w:sz w:val="22"/>
          <w:szCs w:val="22"/>
        </w:rPr>
        <w:sym w:font="Symbol" w:char="F0B3"/>
      </w:r>
      <w:r w:rsidRPr="00FD54AC">
        <w:rPr>
          <w:sz w:val="22"/>
          <w:szCs w:val="22"/>
        </w:rPr>
        <w:t>1/1</w:t>
      </w:r>
      <w:r w:rsidR="00EA40CD">
        <w:rPr>
          <w:sz w:val="22"/>
          <w:szCs w:val="22"/>
        </w:rPr>
        <w:t xml:space="preserve"> </w:t>
      </w:r>
      <w:r w:rsidRPr="00FD54AC">
        <w:rPr>
          <w:sz w:val="22"/>
          <w:szCs w:val="22"/>
        </w:rPr>
        <w:t>000 až &lt;1/100), zriedkavé</w:t>
      </w:r>
      <w:r w:rsidR="00F654E8" w:rsidRPr="00FD54AC">
        <w:rPr>
          <w:sz w:val="22"/>
          <w:szCs w:val="22"/>
        </w:rPr>
        <w:t xml:space="preserve"> </w:t>
      </w:r>
      <w:r w:rsidRPr="00FD54AC">
        <w:rPr>
          <w:sz w:val="22"/>
          <w:szCs w:val="22"/>
        </w:rPr>
        <w:t>(</w:t>
      </w:r>
      <w:r w:rsidRPr="00FD54AC">
        <w:rPr>
          <w:sz w:val="22"/>
          <w:szCs w:val="22"/>
        </w:rPr>
        <w:sym w:font="Symbol" w:char="F0B3"/>
      </w:r>
      <w:r w:rsidRPr="00FD54AC">
        <w:rPr>
          <w:sz w:val="22"/>
          <w:szCs w:val="22"/>
        </w:rPr>
        <w:t>1/10</w:t>
      </w:r>
      <w:r w:rsidR="003A0A33" w:rsidRPr="00FD54AC">
        <w:rPr>
          <w:sz w:val="22"/>
          <w:szCs w:val="22"/>
        </w:rPr>
        <w:t> </w:t>
      </w:r>
      <w:r w:rsidRPr="00FD54AC">
        <w:rPr>
          <w:sz w:val="22"/>
          <w:szCs w:val="22"/>
        </w:rPr>
        <w:t xml:space="preserve">000 </w:t>
      </w:r>
      <w:r w:rsidRPr="00FD54AC">
        <w:rPr>
          <w:sz w:val="22"/>
          <w:szCs w:val="22"/>
        </w:rPr>
        <w:br/>
        <w:t>až &lt;1/1</w:t>
      </w:r>
      <w:r w:rsidR="00EA40CD">
        <w:rPr>
          <w:sz w:val="22"/>
          <w:szCs w:val="22"/>
        </w:rPr>
        <w:t xml:space="preserve"> </w:t>
      </w:r>
      <w:r w:rsidRPr="00FD54AC">
        <w:rPr>
          <w:sz w:val="22"/>
          <w:szCs w:val="22"/>
        </w:rPr>
        <w:t>000), veľmi zriedkavé (&lt;1/10</w:t>
      </w:r>
      <w:r w:rsidR="003A0A33" w:rsidRPr="00FD54AC">
        <w:rPr>
          <w:sz w:val="22"/>
          <w:szCs w:val="22"/>
        </w:rPr>
        <w:t> </w:t>
      </w:r>
      <w:r w:rsidRPr="00FD54AC">
        <w:rPr>
          <w:sz w:val="22"/>
          <w:szCs w:val="22"/>
        </w:rPr>
        <w:t>000),</w:t>
      </w:r>
      <w:r w:rsidRPr="00FD54AC">
        <w:rPr>
          <w:rFonts w:ascii="Arial" w:hAnsi="Arial" w:cs="Arial"/>
          <w:color w:val="000000"/>
          <w:sz w:val="22"/>
          <w:szCs w:val="22"/>
        </w:rPr>
        <w:t xml:space="preserve"> </w:t>
      </w:r>
      <w:r w:rsidRPr="00FD54AC">
        <w:rPr>
          <w:sz w:val="22"/>
          <w:szCs w:val="22"/>
        </w:rPr>
        <w:t>neznáme (z dostupných údajov):</w:t>
      </w:r>
    </w:p>
    <w:p w14:paraId="533CEE00" w14:textId="77777777" w:rsidR="007F462E" w:rsidRPr="00FD54AC" w:rsidRDefault="007F462E" w:rsidP="00871948">
      <w:pPr>
        <w:widowControl w:val="0"/>
        <w:jc w:val="both"/>
        <w:rPr>
          <w:sz w:val="22"/>
          <w:szCs w:val="22"/>
        </w:rPr>
      </w:pPr>
    </w:p>
    <w:p w14:paraId="63836A36" w14:textId="77777777" w:rsidR="000E0A8F" w:rsidRPr="00FD54AC" w:rsidRDefault="000E0A8F" w:rsidP="00871948">
      <w:pPr>
        <w:rPr>
          <w:sz w:val="22"/>
          <w:u w:val="single"/>
        </w:rPr>
      </w:pPr>
      <w:r w:rsidRPr="00FD54AC">
        <w:rPr>
          <w:sz w:val="22"/>
          <w:u w:val="single"/>
        </w:rPr>
        <w:t>Paracetamol</w:t>
      </w:r>
      <w:r w:rsidRPr="00FD54AC">
        <w:rPr>
          <w:sz w:val="22"/>
        </w:rPr>
        <w:t xml:space="preserve"> </w:t>
      </w:r>
    </w:p>
    <w:p w14:paraId="438E8F41" w14:textId="77777777" w:rsidR="000E0A8F" w:rsidRPr="00FD54AC" w:rsidRDefault="000E0A8F" w:rsidP="0087194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2520"/>
        <w:gridCol w:w="2699"/>
      </w:tblGrid>
      <w:tr w:rsidR="000E0A8F" w:rsidRPr="00FD54AC" w14:paraId="544CC21D" w14:textId="77777777" w:rsidTr="00527621">
        <w:tc>
          <w:tcPr>
            <w:tcW w:w="2190" w:type="pct"/>
            <w:tcBorders>
              <w:top w:val="single" w:sz="4" w:space="0" w:color="auto"/>
              <w:left w:val="single" w:sz="4" w:space="0" w:color="auto"/>
              <w:bottom w:val="single" w:sz="4" w:space="0" w:color="auto"/>
              <w:right w:val="single" w:sz="4" w:space="0" w:color="auto"/>
            </w:tcBorders>
            <w:vAlign w:val="center"/>
          </w:tcPr>
          <w:p w14:paraId="4F1A9132" w14:textId="77777777" w:rsidR="000E0A8F" w:rsidRPr="00FD54AC" w:rsidRDefault="000E0A8F" w:rsidP="00871948">
            <w:pPr>
              <w:pStyle w:val="Normln"/>
              <w:rPr>
                <w:b/>
                <w:sz w:val="22"/>
                <w:lang w:val="sk-SK"/>
              </w:rPr>
            </w:pPr>
            <w:r w:rsidRPr="00FD54AC">
              <w:rPr>
                <w:b/>
                <w:sz w:val="22"/>
                <w:lang w:val="sk-SK"/>
              </w:rPr>
              <w:t>Trieda orgánových systémov podľa data</w:t>
            </w:r>
            <w:r w:rsidR="00D00199" w:rsidRPr="00FD54AC">
              <w:rPr>
                <w:b/>
                <w:sz w:val="22"/>
                <w:lang w:val="sk-SK"/>
              </w:rPr>
              <w:t>b</w:t>
            </w:r>
            <w:r w:rsidRPr="00FD54AC">
              <w:rPr>
                <w:b/>
                <w:sz w:val="22"/>
                <w:lang w:val="sk-SK"/>
              </w:rPr>
              <w:t>ázy M</w:t>
            </w:r>
            <w:r w:rsidR="00B54A14" w:rsidRPr="00FD54AC">
              <w:rPr>
                <w:b/>
                <w:sz w:val="22"/>
                <w:lang w:val="sk-SK"/>
              </w:rPr>
              <w:t>e</w:t>
            </w:r>
            <w:r w:rsidRPr="00FD54AC">
              <w:rPr>
                <w:b/>
                <w:sz w:val="22"/>
                <w:lang w:val="sk-SK"/>
              </w:rPr>
              <w:t>dDRA</w:t>
            </w:r>
          </w:p>
        </w:tc>
        <w:tc>
          <w:tcPr>
            <w:tcW w:w="1357" w:type="pct"/>
            <w:tcBorders>
              <w:top w:val="single" w:sz="4" w:space="0" w:color="auto"/>
              <w:left w:val="single" w:sz="4" w:space="0" w:color="auto"/>
              <w:bottom w:val="single" w:sz="4" w:space="0" w:color="auto"/>
              <w:right w:val="single" w:sz="4" w:space="0" w:color="auto"/>
            </w:tcBorders>
          </w:tcPr>
          <w:p w14:paraId="49410A2C" w14:textId="77777777" w:rsidR="000E0A8F" w:rsidRPr="00FD54AC" w:rsidRDefault="000E0A8F" w:rsidP="00871948">
            <w:pPr>
              <w:pStyle w:val="Normln"/>
              <w:rPr>
                <w:b/>
                <w:sz w:val="22"/>
                <w:lang w:val="sk-SK"/>
              </w:rPr>
            </w:pPr>
            <w:r w:rsidRPr="00FD54AC">
              <w:rPr>
                <w:b/>
                <w:sz w:val="22"/>
                <w:lang w:val="sk-SK"/>
              </w:rPr>
              <w:t>Frekvencia</w:t>
            </w:r>
            <w:r w:rsidR="00385907">
              <w:rPr>
                <w:b/>
                <w:sz w:val="22"/>
                <w:lang w:val="sk-SK"/>
              </w:rPr>
              <w:t xml:space="preserve"> výskytu</w:t>
            </w:r>
          </w:p>
        </w:tc>
        <w:tc>
          <w:tcPr>
            <w:tcW w:w="1453" w:type="pct"/>
            <w:tcBorders>
              <w:top w:val="single" w:sz="4" w:space="0" w:color="auto"/>
              <w:left w:val="single" w:sz="4" w:space="0" w:color="auto"/>
              <w:bottom w:val="single" w:sz="4" w:space="0" w:color="auto"/>
              <w:right w:val="single" w:sz="4" w:space="0" w:color="auto"/>
            </w:tcBorders>
          </w:tcPr>
          <w:p w14:paraId="5F30201C" w14:textId="77777777" w:rsidR="000E0A8F" w:rsidRPr="00FD54AC" w:rsidRDefault="000E0A8F" w:rsidP="00871948">
            <w:pPr>
              <w:pStyle w:val="Normln"/>
              <w:rPr>
                <w:b/>
                <w:sz w:val="22"/>
                <w:lang w:val="sk-SK"/>
              </w:rPr>
            </w:pPr>
            <w:r w:rsidRPr="00FD54AC">
              <w:rPr>
                <w:b/>
                <w:sz w:val="22"/>
                <w:lang w:val="sk-SK"/>
              </w:rPr>
              <w:t>Nežiaduci účinok</w:t>
            </w:r>
          </w:p>
        </w:tc>
      </w:tr>
      <w:tr w:rsidR="00C423BB" w:rsidRPr="00FD54AC" w14:paraId="395A2000" w14:textId="77777777" w:rsidTr="00A84E14">
        <w:trPr>
          <w:trHeight w:val="315"/>
        </w:trPr>
        <w:tc>
          <w:tcPr>
            <w:tcW w:w="2190" w:type="pct"/>
            <w:vMerge w:val="restart"/>
            <w:tcBorders>
              <w:top w:val="single" w:sz="4" w:space="0" w:color="auto"/>
              <w:left w:val="single" w:sz="4" w:space="0" w:color="auto"/>
              <w:right w:val="single" w:sz="4" w:space="0" w:color="auto"/>
            </w:tcBorders>
            <w:vAlign w:val="center"/>
          </w:tcPr>
          <w:p w14:paraId="1FBFBA9D" w14:textId="77777777" w:rsidR="00C423BB" w:rsidRPr="00FD54AC" w:rsidRDefault="00C423BB" w:rsidP="00871948">
            <w:pPr>
              <w:pStyle w:val="Nzov"/>
              <w:jc w:val="left"/>
              <w:rPr>
                <w:b w:val="0"/>
                <w:szCs w:val="22"/>
                <w:lang w:val="sk-SK"/>
              </w:rPr>
            </w:pPr>
            <w:r w:rsidRPr="00FD54AC">
              <w:rPr>
                <w:b w:val="0"/>
                <w:szCs w:val="22"/>
                <w:lang w:val="sk-SK"/>
              </w:rPr>
              <w:t>Poruchy krvi a lymfatického systému</w:t>
            </w:r>
          </w:p>
        </w:tc>
        <w:tc>
          <w:tcPr>
            <w:tcW w:w="1357" w:type="pct"/>
            <w:tcBorders>
              <w:top w:val="single" w:sz="4" w:space="0" w:color="auto"/>
              <w:left w:val="single" w:sz="4" w:space="0" w:color="auto"/>
              <w:bottom w:val="single" w:sz="4" w:space="0" w:color="auto"/>
              <w:right w:val="single" w:sz="4" w:space="0" w:color="auto"/>
            </w:tcBorders>
            <w:vAlign w:val="center"/>
          </w:tcPr>
          <w:p w14:paraId="1966D7FA" w14:textId="77777777" w:rsidR="00C423BB" w:rsidRPr="00FD54AC" w:rsidRDefault="005129F2" w:rsidP="00871948">
            <w:pPr>
              <w:rPr>
                <w:sz w:val="22"/>
                <w:szCs w:val="22"/>
              </w:rPr>
            </w:pPr>
            <w:r>
              <w:rPr>
                <w:sz w:val="22"/>
                <w:szCs w:val="22"/>
              </w:rPr>
              <w:t>V</w:t>
            </w:r>
            <w:r w:rsidR="00C423BB" w:rsidRPr="00FD54AC">
              <w:rPr>
                <w:sz w:val="22"/>
                <w:szCs w:val="22"/>
              </w:rPr>
              <w:t>eľmi zriedkavé</w:t>
            </w:r>
          </w:p>
        </w:tc>
        <w:tc>
          <w:tcPr>
            <w:tcW w:w="1453" w:type="pct"/>
            <w:tcBorders>
              <w:top w:val="single" w:sz="4" w:space="0" w:color="auto"/>
              <w:left w:val="single" w:sz="4" w:space="0" w:color="auto"/>
              <w:bottom w:val="single" w:sz="4" w:space="0" w:color="auto"/>
              <w:right w:val="single" w:sz="4" w:space="0" w:color="auto"/>
            </w:tcBorders>
            <w:vAlign w:val="center"/>
          </w:tcPr>
          <w:p w14:paraId="19785B7A" w14:textId="02BB98E9" w:rsidR="00C423BB" w:rsidRPr="00FD54AC" w:rsidRDefault="005129F2" w:rsidP="008419FF">
            <w:pPr>
              <w:pStyle w:val="Normln"/>
              <w:rPr>
                <w:rFonts w:ascii="Arial" w:hAnsi="Arial"/>
                <w:sz w:val="22"/>
                <w:lang w:val="sk-SK"/>
              </w:rPr>
            </w:pPr>
            <w:r>
              <w:rPr>
                <w:sz w:val="22"/>
                <w:szCs w:val="22"/>
                <w:lang w:val="sk-SK"/>
              </w:rPr>
              <w:t>P</w:t>
            </w:r>
            <w:r w:rsidR="00C423BB" w:rsidRPr="00FD54AC">
              <w:rPr>
                <w:sz w:val="22"/>
                <w:szCs w:val="22"/>
                <w:lang w:val="sk-SK"/>
              </w:rPr>
              <w:t>oruchy krvného obrazu, (celkový krvný obraz abnormálny)</w:t>
            </w:r>
            <w:r w:rsidR="002D09DC">
              <w:rPr>
                <w:sz w:val="22"/>
                <w:szCs w:val="22"/>
                <w:lang w:val="sk-SK"/>
              </w:rPr>
              <w:t>,</w:t>
            </w:r>
            <w:r w:rsidR="00C423BB" w:rsidRPr="00FD54AC">
              <w:rPr>
                <w:sz w:val="22"/>
                <w:szCs w:val="22"/>
                <w:lang w:val="sk-SK"/>
              </w:rPr>
              <w:t xml:space="preserve"> vrátane trombocytopénie, neutropénie, leukopénie a agranulocytózy </w:t>
            </w:r>
          </w:p>
        </w:tc>
      </w:tr>
      <w:tr w:rsidR="00C423BB" w:rsidRPr="00FD54AC" w14:paraId="607D48AB" w14:textId="77777777" w:rsidTr="00527621">
        <w:trPr>
          <w:trHeight w:val="555"/>
        </w:trPr>
        <w:tc>
          <w:tcPr>
            <w:tcW w:w="2190" w:type="pct"/>
            <w:vMerge/>
            <w:tcBorders>
              <w:left w:val="single" w:sz="4" w:space="0" w:color="auto"/>
              <w:bottom w:val="single" w:sz="4" w:space="0" w:color="auto"/>
              <w:right w:val="single" w:sz="4" w:space="0" w:color="auto"/>
            </w:tcBorders>
            <w:vAlign w:val="center"/>
          </w:tcPr>
          <w:p w14:paraId="518A812E" w14:textId="77777777" w:rsidR="00C423BB" w:rsidRPr="00FD54AC" w:rsidRDefault="00C423BB" w:rsidP="00871948">
            <w:pPr>
              <w:pStyle w:val="Nzov"/>
              <w:jc w:val="left"/>
              <w:rPr>
                <w:b w:val="0"/>
                <w:szCs w:val="22"/>
                <w:lang w:val="sk-SK"/>
              </w:rPr>
            </w:pPr>
          </w:p>
        </w:tc>
        <w:tc>
          <w:tcPr>
            <w:tcW w:w="1357" w:type="pct"/>
            <w:tcBorders>
              <w:left w:val="single" w:sz="4" w:space="0" w:color="auto"/>
              <w:bottom w:val="single" w:sz="4" w:space="0" w:color="auto"/>
              <w:right w:val="single" w:sz="4" w:space="0" w:color="auto"/>
            </w:tcBorders>
            <w:vAlign w:val="center"/>
          </w:tcPr>
          <w:p w14:paraId="498AB21A" w14:textId="77777777" w:rsidR="00C423BB" w:rsidRPr="00FD54AC" w:rsidRDefault="005129F2" w:rsidP="00871948">
            <w:pPr>
              <w:rPr>
                <w:sz w:val="22"/>
                <w:szCs w:val="22"/>
              </w:rPr>
            </w:pPr>
            <w:r>
              <w:rPr>
                <w:sz w:val="22"/>
                <w:szCs w:val="22"/>
              </w:rPr>
              <w:t>N</w:t>
            </w:r>
            <w:r w:rsidR="00C423BB" w:rsidRPr="00FD54AC">
              <w:rPr>
                <w:sz w:val="22"/>
                <w:szCs w:val="22"/>
              </w:rPr>
              <w:t>eznáme</w:t>
            </w:r>
          </w:p>
        </w:tc>
        <w:tc>
          <w:tcPr>
            <w:tcW w:w="1453" w:type="pct"/>
            <w:tcBorders>
              <w:top w:val="single" w:sz="4" w:space="0" w:color="auto"/>
              <w:left w:val="single" w:sz="4" w:space="0" w:color="auto"/>
              <w:bottom w:val="single" w:sz="4" w:space="0" w:color="auto"/>
              <w:right w:val="single" w:sz="4" w:space="0" w:color="auto"/>
            </w:tcBorders>
            <w:vAlign w:val="center"/>
          </w:tcPr>
          <w:p w14:paraId="68DF7AF7" w14:textId="16D0933B" w:rsidR="00C423BB" w:rsidRPr="00FD54AC" w:rsidRDefault="005129F2" w:rsidP="00C423BB">
            <w:pPr>
              <w:pStyle w:val="Normln"/>
              <w:rPr>
                <w:noProof/>
                <w:sz w:val="22"/>
                <w:szCs w:val="22"/>
                <w:lang w:val="sk-SK"/>
              </w:rPr>
            </w:pPr>
            <w:r>
              <w:rPr>
                <w:noProof/>
                <w:sz w:val="22"/>
                <w:szCs w:val="22"/>
                <w:lang w:val="sk-SK"/>
              </w:rPr>
              <w:t>H</w:t>
            </w:r>
            <w:r w:rsidR="00C423BB" w:rsidRPr="00FD54AC">
              <w:rPr>
                <w:noProof/>
                <w:sz w:val="22"/>
                <w:szCs w:val="22"/>
                <w:lang w:val="sk-SK"/>
              </w:rPr>
              <w:t xml:space="preserve">emolytická anémia </w:t>
            </w:r>
            <w:r w:rsidR="005675F3">
              <w:rPr>
                <w:noProof/>
                <w:sz w:val="22"/>
                <w:szCs w:val="22"/>
                <w:lang w:val="sk-SK"/>
              </w:rPr>
              <w:t xml:space="preserve">- predovšetkým </w:t>
            </w:r>
            <w:r w:rsidR="00C423BB" w:rsidRPr="00FD54AC">
              <w:rPr>
                <w:noProof/>
                <w:sz w:val="22"/>
                <w:szCs w:val="22"/>
                <w:lang w:val="sk-SK"/>
              </w:rPr>
              <w:t>u pacientov s deficitom glukózo-6-fosfátdehydrogenázy</w:t>
            </w:r>
          </w:p>
        </w:tc>
      </w:tr>
      <w:tr w:rsidR="00F84AB6" w:rsidRPr="00FD54AC" w14:paraId="5C65B781" w14:textId="77777777" w:rsidTr="00527621">
        <w:trPr>
          <w:trHeight w:val="555"/>
        </w:trPr>
        <w:tc>
          <w:tcPr>
            <w:tcW w:w="2190" w:type="pct"/>
            <w:tcBorders>
              <w:left w:val="single" w:sz="4" w:space="0" w:color="auto"/>
              <w:bottom w:val="single" w:sz="4" w:space="0" w:color="auto"/>
              <w:right w:val="single" w:sz="4" w:space="0" w:color="auto"/>
            </w:tcBorders>
            <w:vAlign w:val="center"/>
          </w:tcPr>
          <w:p w14:paraId="4159BA63" w14:textId="77777777" w:rsidR="00F84AB6" w:rsidRPr="00FD54AC" w:rsidRDefault="00F84AB6" w:rsidP="00871948">
            <w:pPr>
              <w:pStyle w:val="Nzov"/>
              <w:jc w:val="left"/>
              <w:rPr>
                <w:b w:val="0"/>
                <w:szCs w:val="22"/>
                <w:lang w:val="sk-SK"/>
              </w:rPr>
            </w:pPr>
            <w:r w:rsidRPr="00FD54AC">
              <w:rPr>
                <w:b w:val="0"/>
                <w:szCs w:val="22"/>
                <w:lang w:val="sk-SK"/>
              </w:rPr>
              <w:t>Poruchy imunitného systému</w:t>
            </w:r>
          </w:p>
        </w:tc>
        <w:tc>
          <w:tcPr>
            <w:tcW w:w="1357" w:type="pct"/>
            <w:tcBorders>
              <w:left w:val="single" w:sz="4" w:space="0" w:color="auto"/>
              <w:bottom w:val="single" w:sz="4" w:space="0" w:color="auto"/>
              <w:right w:val="single" w:sz="4" w:space="0" w:color="auto"/>
            </w:tcBorders>
            <w:vAlign w:val="center"/>
          </w:tcPr>
          <w:p w14:paraId="2A5041E1" w14:textId="77777777" w:rsidR="00F84AB6" w:rsidRPr="00FD54AC" w:rsidRDefault="005129F2" w:rsidP="00871948">
            <w:pPr>
              <w:rPr>
                <w:sz w:val="22"/>
                <w:szCs w:val="22"/>
              </w:rPr>
            </w:pPr>
            <w:r>
              <w:rPr>
                <w:sz w:val="22"/>
                <w:szCs w:val="22"/>
              </w:rPr>
              <w:t>V</w:t>
            </w:r>
            <w:r w:rsidR="00F84AB6" w:rsidRPr="00FD54AC">
              <w:rPr>
                <w:sz w:val="22"/>
                <w:szCs w:val="22"/>
              </w:rPr>
              <w:t>eľmi zriedkavé</w:t>
            </w:r>
          </w:p>
        </w:tc>
        <w:tc>
          <w:tcPr>
            <w:tcW w:w="1453" w:type="pct"/>
            <w:tcBorders>
              <w:top w:val="single" w:sz="4" w:space="0" w:color="auto"/>
              <w:left w:val="single" w:sz="4" w:space="0" w:color="auto"/>
              <w:bottom w:val="single" w:sz="4" w:space="0" w:color="auto"/>
              <w:right w:val="single" w:sz="4" w:space="0" w:color="auto"/>
            </w:tcBorders>
            <w:vAlign w:val="center"/>
          </w:tcPr>
          <w:p w14:paraId="63FC2D60" w14:textId="77777777" w:rsidR="00F84AB6" w:rsidRPr="00FD54AC" w:rsidRDefault="005129F2" w:rsidP="005C1F4E">
            <w:pPr>
              <w:pStyle w:val="Normln"/>
              <w:rPr>
                <w:sz w:val="22"/>
                <w:lang w:val="sk-SK"/>
              </w:rPr>
            </w:pPr>
            <w:r>
              <w:rPr>
                <w:noProof/>
                <w:sz w:val="22"/>
                <w:szCs w:val="22"/>
                <w:lang w:val="sk-SK"/>
              </w:rPr>
              <w:t>A</w:t>
            </w:r>
            <w:r w:rsidR="004609D3" w:rsidRPr="00FD54AC">
              <w:rPr>
                <w:noProof/>
                <w:sz w:val="22"/>
                <w:szCs w:val="22"/>
                <w:lang w:val="sk-SK"/>
              </w:rPr>
              <w:t xml:space="preserve">nafylaxia </w:t>
            </w:r>
            <w:r w:rsidR="00F627C1" w:rsidRPr="00FD54AC">
              <w:rPr>
                <w:noProof/>
                <w:sz w:val="22"/>
                <w:szCs w:val="22"/>
                <w:lang w:val="sk-SK"/>
              </w:rPr>
              <w:t>(vrátane anafylaktického šoku)</w:t>
            </w:r>
            <w:r w:rsidR="004609D3" w:rsidRPr="00FD54AC">
              <w:rPr>
                <w:noProof/>
                <w:sz w:val="22"/>
                <w:szCs w:val="22"/>
                <w:lang w:val="sk-SK"/>
              </w:rPr>
              <w:t>, kožné alergické reakcie</w:t>
            </w:r>
            <w:r w:rsidR="00C423BB" w:rsidRPr="00FD54AC">
              <w:rPr>
                <w:noProof/>
                <w:sz w:val="22"/>
                <w:szCs w:val="22"/>
                <w:lang w:val="sk-SK"/>
              </w:rPr>
              <w:t xml:space="preserve"> vrátane vyrážky</w:t>
            </w:r>
            <w:r w:rsidR="00C73A3C" w:rsidRPr="00FD54AC">
              <w:rPr>
                <w:noProof/>
                <w:sz w:val="22"/>
                <w:szCs w:val="22"/>
                <w:lang w:val="sk-SK"/>
              </w:rPr>
              <w:t xml:space="preserve"> a</w:t>
            </w:r>
            <w:r w:rsidR="00D20C48" w:rsidRPr="00FD54AC">
              <w:rPr>
                <w:noProof/>
                <w:sz w:val="22"/>
                <w:szCs w:val="22"/>
                <w:lang w:val="sk-SK"/>
              </w:rPr>
              <w:t xml:space="preserve"> </w:t>
            </w:r>
            <w:r w:rsidR="004609D3" w:rsidRPr="00FD54AC">
              <w:rPr>
                <w:noProof/>
                <w:sz w:val="22"/>
                <w:szCs w:val="22"/>
                <w:lang w:val="sk-SK"/>
              </w:rPr>
              <w:t>angioedém</w:t>
            </w:r>
            <w:r w:rsidR="00C423BB" w:rsidRPr="00FD54AC">
              <w:rPr>
                <w:noProof/>
                <w:sz w:val="22"/>
                <w:szCs w:val="22"/>
                <w:lang w:val="sk-SK"/>
              </w:rPr>
              <w:t>u</w:t>
            </w:r>
            <w:r w:rsidR="004609D3" w:rsidRPr="00FD54AC">
              <w:rPr>
                <w:noProof/>
                <w:sz w:val="22"/>
                <w:szCs w:val="22"/>
                <w:lang w:val="sk-SK"/>
              </w:rPr>
              <w:t xml:space="preserve"> </w:t>
            </w:r>
          </w:p>
        </w:tc>
      </w:tr>
      <w:tr w:rsidR="00B50B85" w:rsidRPr="00FD54AC" w14:paraId="682902B4" w14:textId="77777777" w:rsidTr="00B50B85">
        <w:trPr>
          <w:trHeight w:val="555"/>
        </w:trPr>
        <w:tc>
          <w:tcPr>
            <w:tcW w:w="2190" w:type="pct"/>
            <w:tcBorders>
              <w:left w:val="single" w:sz="4" w:space="0" w:color="auto"/>
              <w:bottom w:val="single" w:sz="4" w:space="0" w:color="auto"/>
              <w:right w:val="single" w:sz="4" w:space="0" w:color="auto"/>
            </w:tcBorders>
            <w:vAlign w:val="center"/>
          </w:tcPr>
          <w:p w14:paraId="46E6B219" w14:textId="77777777" w:rsidR="00B50B85" w:rsidRPr="00FD54AC" w:rsidRDefault="00B50B85" w:rsidP="00871948">
            <w:pPr>
              <w:rPr>
                <w:noProof/>
                <w:sz w:val="22"/>
                <w:szCs w:val="22"/>
              </w:rPr>
            </w:pPr>
            <w:r w:rsidRPr="00FD54AC">
              <w:rPr>
                <w:noProof/>
                <w:sz w:val="22"/>
                <w:szCs w:val="22"/>
              </w:rPr>
              <w:t>Psychické poruchy</w:t>
            </w:r>
          </w:p>
        </w:tc>
        <w:tc>
          <w:tcPr>
            <w:tcW w:w="1357" w:type="pct"/>
            <w:tcBorders>
              <w:left w:val="single" w:sz="4" w:space="0" w:color="auto"/>
              <w:bottom w:val="single" w:sz="4" w:space="0" w:color="auto"/>
              <w:right w:val="single" w:sz="4" w:space="0" w:color="auto"/>
            </w:tcBorders>
            <w:vAlign w:val="center"/>
          </w:tcPr>
          <w:p w14:paraId="1B4B46AC" w14:textId="77777777" w:rsidR="00B50B85" w:rsidRPr="00FD54AC" w:rsidRDefault="005129F2" w:rsidP="00871948">
            <w:pPr>
              <w:pStyle w:val="Normln"/>
              <w:rPr>
                <w:sz w:val="24"/>
                <w:szCs w:val="24"/>
                <w:lang w:val="sk-SK"/>
              </w:rPr>
            </w:pPr>
            <w:r>
              <w:rPr>
                <w:sz w:val="22"/>
                <w:szCs w:val="22"/>
                <w:lang w:val="sk-SK"/>
              </w:rPr>
              <w:t>Z</w:t>
            </w:r>
            <w:r w:rsidR="00B50B85" w:rsidRPr="00FD54AC">
              <w:rPr>
                <w:sz w:val="22"/>
                <w:szCs w:val="22"/>
                <w:lang w:val="sk-SK"/>
              </w:rPr>
              <w:t>riedkavé</w:t>
            </w:r>
          </w:p>
        </w:tc>
        <w:tc>
          <w:tcPr>
            <w:tcW w:w="1453" w:type="pct"/>
            <w:tcBorders>
              <w:top w:val="single" w:sz="4" w:space="0" w:color="auto"/>
              <w:left w:val="single" w:sz="4" w:space="0" w:color="auto"/>
              <w:bottom w:val="single" w:sz="4" w:space="0" w:color="auto"/>
              <w:right w:val="single" w:sz="4" w:space="0" w:color="auto"/>
            </w:tcBorders>
            <w:vAlign w:val="center"/>
          </w:tcPr>
          <w:p w14:paraId="31E2E2F1" w14:textId="77777777" w:rsidR="00B50B85" w:rsidRPr="00FD54AC" w:rsidRDefault="005129F2" w:rsidP="00871948">
            <w:pPr>
              <w:pStyle w:val="Normln"/>
              <w:rPr>
                <w:sz w:val="22"/>
                <w:szCs w:val="22"/>
                <w:lang w:val="sk-SK"/>
              </w:rPr>
            </w:pPr>
            <w:r>
              <w:rPr>
                <w:sz w:val="22"/>
                <w:szCs w:val="22"/>
                <w:lang w:val="sk-SK"/>
              </w:rPr>
              <w:t>N</w:t>
            </w:r>
            <w:r w:rsidR="00B50B85" w:rsidRPr="00FD54AC">
              <w:rPr>
                <w:sz w:val="22"/>
                <w:szCs w:val="22"/>
                <w:lang w:val="sk-SK"/>
              </w:rPr>
              <w:t>e</w:t>
            </w:r>
            <w:r w:rsidR="004609D3" w:rsidRPr="00FD54AC">
              <w:rPr>
                <w:sz w:val="22"/>
                <w:szCs w:val="22"/>
                <w:lang w:val="sk-SK"/>
              </w:rPr>
              <w:t>pokoj</w:t>
            </w:r>
          </w:p>
        </w:tc>
      </w:tr>
      <w:tr w:rsidR="00B50B85" w:rsidRPr="00FD54AC" w14:paraId="5B35D904" w14:textId="77777777" w:rsidTr="00B50B85">
        <w:trPr>
          <w:trHeight w:val="555"/>
        </w:trPr>
        <w:tc>
          <w:tcPr>
            <w:tcW w:w="2190" w:type="pct"/>
            <w:tcBorders>
              <w:left w:val="single" w:sz="4" w:space="0" w:color="auto"/>
              <w:bottom w:val="single" w:sz="4" w:space="0" w:color="auto"/>
              <w:right w:val="single" w:sz="4" w:space="0" w:color="auto"/>
            </w:tcBorders>
            <w:vAlign w:val="center"/>
          </w:tcPr>
          <w:p w14:paraId="0859945A" w14:textId="77777777" w:rsidR="00B50B85" w:rsidRPr="00FD54AC" w:rsidRDefault="00B50B85" w:rsidP="00871948">
            <w:pPr>
              <w:rPr>
                <w:noProof/>
                <w:sz w:val="22"/>
                <w:szCs w:val="22"/>
              </w:rPr>
            </w:pPr>
            <w:r w:rsidRPr="00FD54AC">
              <w:rPr>
                <w:noProof/>
                <w:sz w:val="22"/>
                <w:szCs w:val="22"/>
              </w:rPr>
              <w:lastRenderedPageBreak/>
              <w:t>Poruchy nervového systému</w:t>
            </w:r>
          </w:p>
        </w:tc>
        <w:tc>
          <w:tcPr>
            <w:tcW w:w="1357" w:type="pct"/>
            <w:tcBorders>
              <w:left w:val="single" w:sz="4" w:space="0" w:color="auto"/>
              <w:bottom w:val="single" w:sz="4" w:space="0" w:color="auto"/>
              <w:right w:val="single" w:sz="4" w:space="0" w:color="auto"/>
            </w:tcBorders>
            <w:vAlign w:val="center"/>
          </w:tcPr>
          <w:p w14:paraId="6F9CF5D1" w14:textId="77777777" w:rsidR="00B50B85" w:rsidRPr="00FD54AC" w:rsidRDefault="005129F2" w:rsidP="00871948">
            <w:pPr>
              <w:pStyle w:val="Normln"/>
              <w:rPr>
                <w:sz w:val="24"/>
                <w:szCs w:val="24"/>
                <w:lang w:val="sk-SK"/>
              </w:rPr>
            </w:pPr>
            <w:r>
              <w:rPr>
                <w:sz w:val="22"/>
                <w:szCs w:val="22"/>
                <w:lang w:val="sk-SK"/>
              </w:rPr>
              <w:t>Z</w:t>
            </w:r>
            <w:r w:rsidR="00B50B85" w:rsidRPr="00FD54AC">
              <w:rPr>
                <w:sz w:val="22"/>
                <w:szCs w:val="22"/>
                <w:lang w:val="sk-SK"/>
              </w:rPr>
              <w:t>riedkavé</w:t>
            </w:r>
          </w:p>
        </w:tc>
        <w:tc>
          <w:tcPr>
            <w:tcW w:w="1453" w:type="pct"/>
            <w:tcBorders>
              <w:top w:val="single" w:sz="4" w:space="0" w:color="auto"/>
              <w:left w:val="single" w:sz="4" w:space="0" w:color="auto"/>
              <w:bottom w:val="single" w:sz="4" w:space="0" w:color="auto"/>
              <w:right w:val="single" w:sz="4" w:space="0" w:color="auto"/>
            </w:tcBorders>
            <w:vAlign w:val="center"/>
          </w:tcPr>
          <w:p w14:paraId="738F4ACF" w14:textId="77777777" w:rsidR="00B50B85" w:rsidRPr="00FD54AC" w:rsidRDefault="005129F2" w:rsidP="00871948">
            <w:pPr>
              <w:pStyle w:val="Normln"/>
              <w:rPr>
                <w:sz w:val="22"/>
                <w:szCs w:val="22"/>
                <w:lang w:val="sk-SK"/>
              </w:rPr>
            </w:pPr>
            <w:r>
              <w:rPr>
                <w:sz w:val="22"/>
                <w:szCs w:val="22"/>
                <w:lang w:val="sk-SK"/>
              </w:rPr>
              <w:t>B</w:t>
            </w:r>
            <w:r w:rsidR="00B50B85" w:rsidRPr="00FD54AC">
              <w:rPr>
                <w:sz w:val="22"/>
                <w:szCs w:val="22"/>
                <w:lang w:val="sk-SK"/>
              </w:rPr>
              <w:t>olesti hlavy</w:t>
            </w:r>
          </w:p>
        </w:tc>
      </w:tr>
      <w:tr w:rsidR="00B50B85" w:rsidRPr="00FD54AC" w14:paraId="1A7B7425" w14:textId="77777777" w:rsidTr="00527621">
        <w:trPr>
          <w:trHeight w:val="255"/>
        </w:trPr>
        <w:tc>
          <w:tcPr>
            <w:tcW w:w="2190" w:type="pct"/>
            <w:tcBorders>
              <w:top w:val="single" w:sz="4" w:space="0" w:color="auto"/>
              <w:left w:val="single" w:sz="4" w:space="0" w:color="auto"/>
              <w:bottom w:val="single" w:sz="4" w:space="0" w:color="auto"/>
              <w:right w:val="single" w:sz="4" w:space="0" w:color="auto"/>
            </w:tcBorders>
            <w:vAlign w:val="center"/>
          </w:tcPr>
          <w:p w14:paraId="3BD344FF" w14:textId="77777777" w:rsidR="00B50B85" w:rsidRPr="00FD54AC" w:rsidRDefault="00B50B85" w:rsidP="00871948">
            <w:pPr>
              <w:rPr>
                <w:sz w:val="22"/>
                <w:szCs w:val="22"/>
              </w:rPr>
            </w:pPr>
            <w:r w:rsidRPr="00FD54AC">
              <w:rPr>
                <w:sz w:val="22"/>
                <w:szCs w:val="22"/>
              </w:rPr>
              <w:t>Poruchy dýchacej sústavy, hrudníka a mediastína</w:t>
            </w:r>
          </w:p>
        </w:tc>
        <w:tc>
          <w:tcPr>
            <w:tcW w:w="1357" w:type="pct"/>
            <w:tcBorders>
              <w:top w:val="single" w:sz="4" w:space="0" w:color="auto"/>
              <w:left w:val="single" w:sz="4" w:space="0" w:color="auto"/>
              <w:bottom w:val="single" w:sz="4" w:space="0" w:color="auto"/>
              <w:right w:val="single" w:sz="4" w:space="0" w:color="auto"/>
            </w:tcBorders>
            <w:vAlign w:val="center"/>
          </w:tcPr>
          <w:p w14:paraId="330ABC9C" w14:textId="77777777" w:rsidR="00B50B85" w:rsidRPr="00FD54AC" w:rsidRDefault="005129F2" w:rsidP="00871948">
            <w:pPr>
              <w:rPr>
                <w:noProof/>
                <w:sz w:val="22"/>
                <w:szCs w:val="22"/>
              </w:rPr>
            </w:pPr>
            <w:r>
              <w:rPr>
                <w:sz w:val="22"/>
                <w:szCs w:val="22"/>
              </w:rPr>
              <w:t>V</w:t>
            </w:r>
            <w:r w:rsidR="00B50B85" w:rsidRPr="00FD54AC">
              <w:rPr>
                <w:sz w:val="22"/>
                <w:szCs w:val="22"/>
              </w:rPr>
              <w:t>eľmi zriedkavé</w:t>
            </w:r>
          </w:p>
        </w:tc>
        <w:tc>
          <w:tcPr>
            <w:tcW w:w="1453" w:type="pct"/>
            <w:tcBorders>
              <w:top w:val="single" w:sz="4" w:space="0" w:color="auto"/>
              <w:left w:val="single" w:sz="4" w:space="0" w:color="auto"/>
              <w:bottom w:val="single" w:sz="4" w:space="0" w:color="auto"/>
              <w:right w:val="single" w:sz="4" w:space="0" w:color="auto"/>
            </w:tcBorders>
            <w:vAlign w:val="center"/>
          </w:tcPr>
          <w:p w14:paraId="3DF27B92" w14:textId="77777777" w:rsidR="00B50B85" w:rsidRPr="00FD54AC" w:rsidRDefault="005129F2" w:rsidP="00871948">
            <w:pPr>
              <w:rPr>
                <w:noProof/>
                <w:sz w:val="22"/>
                <w:szCs w:val="22"/>
              </w:rPr>
            </w:pPr>
            <w:r>
              <w:rPr>
                <w:noProof/>
                <w:sz w:val="22"/>
                <w:szCs w:val="22"/>
              </w:rPr>
              <w:t>B</w:t>
            </w:r>
            <w:r w:rsidR="00B50B85" w:rsidRPr="00FD54AC">
              <w:rPr>
                <w:noProof/>
                <w:sz w:val="22"/>
                <w:szCs w:val="22"/>
              </w:rPr>
              <w:t>ronchospazmus</w:t>
            </w:r>
          </w:p>
        </w:tc>
      </w:tr>
      <w:tr w:rsidR="00B50B85" w:rsidRPr="00FD54AC" w14:paraId="376287F1" w14:textId="77777777" w:rsidTr="00B50B85">
        <w:trPr>
          <w:trHeight w:val="458"/>
        </w:trPr>
        <w:tc>
          <w:tcPr>
            <w:tcW w:w="2190" w:type="pct"/>
            <w:tcBorders>
              <w:top w:val="single" w:sz="4" w:space="0" w:color="auto"/>
              <w:left w:val="single" w:sz="4" w:space="0" w:color="auto"/>
              <w:bottom w:val="single" w:sz="4" w:space="0" w:color="auto"/>
              <w:right w:val="single" w:sz="4" w:space="0" w:color="auto"/>
            </w:tcBorders>
            <w:vAlign w:val="center"/>
          </w:tcPr>
          <w:p w14:paraId="0D237CB2" w14:textId="77777777" w:rsidR="00B50B85" w:rsidRPr="00FD54AC" w:rsidRDefault="00F654E8">
            <w:pPr>
              <w:rPr>
                <w:noProof/>
                <w:sz w:val="22"/>
                <w:szCs w:val="22"/>
              </w:rPr>
            </w:pPr>
            <w:r w:rsidRPr="00FD54AC">
              <w:rPr>
                <w:sz w:val="22"/>
                <w:szCs w:val="22"/>
              </w:rPr>
              <w:t>Poruchy</w:t>
            </w:r>
            <w:r w:rsidRPr="00FD54AC">
              <w:rPr>
                <w:noProof/>
                <w:sz w:val="22"/>
                <w:szCs w:val="22"/>
              </w:rPr>
              <w:t xml:space="preserve"> g</w:t>
            </w:r>
            <w:r w:rsidR="00B50B85" w:rsidRPr="00FD54AC">
              <w:rPr>
                <w:noProof/>
                <w:sz w:val="22"/>
                <w:szCs w:val="22"/>
              </w:rPr>
              <w:t>astrointestináln</w:t>
            </w:r>
            <w:r w:rsidRPr="00FD54AC">
              <w:rPr>
                <w:noProof/>
                <w:sz w:val="22"/>
                <w:szCs w:val="22"/>
              </w:rPr>
              <w:t>eho traktu</w:t>
            </w:r>
            <w:r w:rsidR="00B50B85" w:rsidRPr="00FD54AC">
              <w:rPr>
                <w:noProof/>
                <w:sz w:val="22"/>
                <w:szCs w:val="22"/>
              </w:rPr>
              <w:t xml:space="preserve"> </w:t>
            </w:r>
          </w:p>
        </w:tc>
        <w:tc>
          <w:tcPr>
            <w:tcW w:w="1357" w:type="pct"/>
            <w:tcBorders>
              <w:top w:val="single" w:sz="4" w:space="0" w:color="auto"/>
              <w:left w:val="single" w:sz="4" w:space="0" w:color="auto"/>
              <w:bottom w:val="single" w:sz="4" w:space="0" w:color="auto"/>
              <w:right w:val="single" w:sz="4" w:space="0" w:color="auto"/>
            </w:tcBorders>
            <w:vAlign w:val="center"/>
          </w:tcPr>
          <w:p w14:paraId="2573768F" w14:textId="77777777" w:rsidR="00B50B85" w:rsidRPr="00FD54AC" w:rsidRDefault="005129F2" w:rsidP="00871948">
            <w:pPr>
              <w:pStyle w:val="Normln"/>
              <w:rPr>
                <w:noProof/>
                <w:sz w:val="24"/>
                <w:szCs w:val="24"/>
                <w:lang w:val="sk-SK"/>
              </w:rPr>
            </w:pPr>
            <w:r>
              <w:rPr>
                <w:sz w:val="22"/>
                <w:szCs w:val="22"/>
                <w:lang w:val="sk-SK"/>
              </w:rPr>
              <w:t>Z</w:t>
            </w:r>
            <w:r w:rsidR="00B50B85" w:rsidRPr="00FD54AC">
              <w:rPr>
                <w:sz w:val="22"/>
                <w:szCs w:val="22"/>
                <w:lang w:val="sk-SK"/>
              </w:rPr>
              <w:t>riedkavé</w:t>
            </w:r>
          </w:p>
        </w:tc>
        <w:tc>
          <w:tcPr>
            <w:tcW w:w="1453" w:type="pct"/>
            <w:tcBorders>
              <w:top w:val="single" w:sz="4" w:space="0" w:color="auto"/>
              <w:left w:val="single" w:sz="4" w:space="0" w:color="auto"/>
              <w:bottom w:val="single" w:sz="4" w:space="0" w:color="auto"/>
              <w:right w:val="single" w:sz="4" w:space="0" w:color="auto"/>
            </w:tcBorders>
            <w:vAlign w:val="center"/>
          </w:tcPr>
          <w:p w14:paraId="599800C6" w14:textId="77777777" w:rsidR="00B50B85" w:rsidRPr="00FD54AC" w:rsidRDefault="005129F2" w:rsidP="00871948">
            <w:pPr>
              <w:pStyle w:val="Normln"/>
              <w:rPr>
                <w:noProof/>
                <w:sz w:val="22"/>
                <w:szCs w:val="22"/>
                <w:lang w:val="sk-SK"/>
              </w:rPr>
            </w:pPr>
            <w:r>
              <w:rPr>
                <w:noProof/>
                <w:sz w:val="22"/>
                <w:szCs w:val="22"/>
                <w:lang w:val="sk-SK"/>
              </w:rPr>
              <w:t>N</w:t>
            </w:r>
            <w:r w:rsidR="00B50B85" w:rsidRPr="00FD54AC">
              <w:rPr>
                <w:noProof/>
                <w:sz w:val="22"/>
                <w:szCs w:val="22"/>
                <w:lang w:val="sk-SK"/>
              </w:rPr>
              <w:t>au</w:t>
            </w:r>
            <w:r w:rsidR="004609D3" w:rsidRPr="00FD54AC">
              <w:rPr>
                <w:noProof/>
                <w:sz w:val="22"/>
                <w:szCs w:val="22"/>
                <w:lang w:val="sk-SK"/>
              </w:rPr>
              <w:t>z</w:t>
            </w:r>
            <w:r w:rsidR="00B50B85" w:rsidRPr="00FD54AC">
              <w:rPr>
                <w:noProof/>
                <w:sz w:val="22"/>
                <w:szCs w:val="22"/>
                <w:lang w:val="sk-SK"/>
              </w:rPr>
              <w:t>ea</w:t>
            </w:r>
          </w:p>
        </w:tc>
      </w:tr>
      <w:tr w:rsidR="00F627C1" w:rsidRPr="00FD54AC" w14:paraId="4EEE2D3B" w14:textId="77777777" w:rsidTr="00C449CC">
        <w:trPr>
          <w:trHeight w:val="718"/>
        </w:trPr>
        <w:tc>
          <w:tcPr>
            <w:tcW w:w="2190" w:type="pct"/>
            <w:vMerge w:val="restart"/>
            <w:tcBorders>
              <w:top w:val="single" w:sz="4" w:space="0" w:color="auto"/>
              <w:left w:val="single" w:sz="4" w:space="0" w:color="auto"/>
              <w:right w:val="single" w:sz="4" w:space="0" w:color="auto"/>
            </w:tcBorders>
            <w:vAlign w:val="center"/>
          </w:tcPr>
          <w:p w14:paraId="5A06047D" w14:textId="77777777" w:rsidR="00F627C1" w:rsidRPr="00FD54AC" w:rsidRDefault="00F627C1" w:rsidP="00871948">
            <w:pPr>
              <w:pStyle w:val="Nzov"/>
              <w:jc w:val="left"/>
              <w:rPr>
                <w:b w:val="0"/>
                <w:szCs w:val="22"/>
                <w:lang w:val="sk-SK"/>
              </w:rPr>
            </w:pPr>
            <w:r w:rsidRPr="00FD54AC">
              <w:rPr>
                <w:b w:val="0"/>
                <w:szCs w:val="22"/>
                <w:lang w:val="sk-SK"/>
              </w:rPr>
              <w:t>Poruchy pečene a žlčových ciest</w:t>
            </w:r>
          </w:p>
        </w:tc>
        <w:tc>
          <w:tcPr>
            <w:tcW w:w="1357" w:type="pct"/>
            <w:tcBorders>
              <w:top w:val="single" w:sz="4" w:space="0" w:color="auto"/>
              <w:left w:val="single" w:sz="4" w:space="0" w:color="auto"/>
              <w:bottom w:val="single" w:sz="4" w:space="0" w:color="auto"/>
              <w:right w:val="single" w:sz="4" w:space="0" w:color="auto"/>
            </w:tcBorders>
            <w:vAlign w:val="center"/>
          </w:tcPr>
          <w:p w14:paraId="33E70461" w14:textId="77777777" w:rsidR="00F627C1" w:rsidRPr="00FD54AC" w:rsidRDefault="005129F2" w:rsidP="00871948">
            <w:pPr>
              <w:rPr>
                <w:sz w:val="22"/>
                <w:szCs w:val="22"/>
              </w:rPr>
            </w:pPr>
            <w:r>
              <w:rPr>
                <w:sz w:val="22"/>
                <w:szCs w:val="22"/>
              </w:rPr>
              <w:t>V</w:t>
            </w:r>
            <w:r w:rsidR="00F627C1" w:rsidRPr="00FD54AC">
              <w:rPr>
                <w:sz w:val="22"/>
                <w:szCs w:val="22"/>
              </w:rPr>
              <w:t>eľmi zriedkavé</w:t>
            </w:r>
          </w:p>
        </w:tc>
        <w:tc>
          <w:tcPr>
            <w:tcW w:w="1453" w:type="pct"/>
            <w:tcBorders>
              <w:top w:val="single" w:sz="4" w:space="0" w:color="auto"/>
              <w:left w:val="single" w:sz="4" w:space="0" w:color="auto"/>
              <w:bottom w:val="single" w:sz="4" w:space="0" w:color="auto"/>
              <w:right w:val="single" w:sz="4" w:space="0" w:color="auto"/>
            </w:tcBorders>
            <w:vAlign w:val="center"/>
          </w:tcPr>
          <w:p w14:paraId="409FD654" w14:textId="77777777" w:rsidR="00F627C1" w:rsidRPr="00FD54AC" w:rsidRDefault="005129F2" w:rsidP="00871948">
            <w:pPr>
              <w:rPr>
                <w:sz w:val="22"/>
                <w:szCs w:val="22"/>
              </w:rPr>
            </w:pPr>
            <w:r>
              <w:rPr>
                <w:sz w:val="22"/>
                <w:szCs w:val="22"/>
              </w:rPr>
              <w:t>H</w:t>
            </w:r>
            <w:r w:rsidR="00F627C1" w:rsidRPr="00FD54AC">
              <w:rPr>
                <w:sz w:val="22"/>
                <w:szCs w:val="22"/>
              </w:rPr>
              <w:t>epatotoxicita</w:t>
            </w:r>
          </w:p>
        </w:tc>
      </w:tr>
      <w:tr w:rsidR="00F627C1" w:rsidRPr="00FD54AC" w14:paraId="02E22576" w14:textId="77777777" w:rsidTr="00C449CC">
        <w:trPr>
          <w:trHeight w:val="560"/>
        </w:trPr>
        <w:tc>
          <w:tcPr>
            <w:tcW w:w="2190" w:type="pct"/>
            <w:vMerge/>
            <w:tcBorders>
              <w:left w:val="single" w:sz="4" w:space="0" w:color="auto"/>
              <w:bottom w:val="single" w:sz="4" w:space="0" w:color="auto"/>
              <w:right w:val="single" w:sz="4" w:space="0" w:color="auto"/>
            </w:tcBorders>
            <w:vAlign w:val="center"/>
          </w:tcPr>
          <w:p w14:paraId="224A0CAC" w14:textId="77777777" w:rsidR="00F627C1" w:rsidRPr="00FD54AC" w:rsidRDefault="00F627C1" w:rsidP="00871948">
            <w:pPr>
              <w:rPr>
                <w:sz w:val="22"/>
                <w:szCs w:val="22"/>
              </w:rPr>
            </w:pPr>
          </w:p>
        </w:tc>
        <w:tc>
          <w:tcPr>
            <w:tcW w:w="1357" w:type="pct"/>
            <w:tcBorders>
              <w:top w:val="single" w:sz="4" w:space="0" w:color="auto"/>
              <w:left w:val="single" w:sz="4" w:space="0" w:color="auto"/>
              <w:bottom w:val="single" w:sz="4" w:space="0" w:color="auto"/>
              <w:right w:val="single" w:sz="4" w:space="0" w:color="auto"/>
            </w:tcBorders>
          </w:tcPr>
          <w:p w14:paraId="0DD4ECF7" w14:textId="77777777" w:rsidR="00F627C1" w:rsidRPr="00FD54AC" w:rsidRDefault="005129F2" w:rsidP="00871948">
            <w:pPr>
              <w:pStyle w:val="Normln"/>
              <w:rPr>
                <w:sz w:val="22"/>
                <w:szCs w:val="22"/>
                <w:lang w:val="sk-SK"/>
              </w:rPr>
            </w:pPr>
            <w:r>
              <w:rPr>
                <w:sz w:val="22"/>
                <w:szCs w:val="22"/>
                <w:lang w:val="sk-SK"/>
              </w:rPr>
              <w:t>N</w:t>
            </w:r>
            <w:r w:rsidR="00F627C1" w:rsidRPr="00FD54AC">
              <w:rPr>
                <w:sz w:val="22"/>
                <w:szCs w:val="22"/>
                <w:lang w:val="sk-SK"/>
              </w:rPr>
              <w:t>eznáme</w:t>
            </w:r>
          </w:p>
        </w:tc>
        <w:tc>
          <w:tcPr>
            <w:tcW w:w="1453" w:type="pct"/>
            <w:tcBorders>
              <w:top w:val="single" w:sz="4" w:space="0" w:color="auto"/>
              <w:left w:val="single" w:sz="4" w:space="0" w:color="auto"/>
              <w:bottom w:val="single" w:sz="4" w:space="0" w:color="auto"/>
              <w:right w:val="single" w:sz="4" w:space="0" w:color="auto"/>
            </w:tcBorders>
          </w:tcPr>
          <w:p w14:paraId="3C938856" w14:textId="77777777" w:rsidR="00F627C1" w:rsidRPr="00FD54AC" w:rsidRDefault="005129F2" w:rsidP="00871948">
            <w:pPr>
              <w:pStyle w:val="Normln"/>
              <w:rPr>
                <w:sz w:val="22"/>
                <w:szCs w:val="22"/>
                <w:lang w:val="sk-SK"/>
              </w:rPr>
            </w:pPr>
            <w:r>
              <w:rPr>
                <w:sz w:val="22"/>
                <w:szCs w:val="22"/>
                <w:lang w:val="sk-SK"/>
              </w:rPr>
              <w:t>C</w:t>
            </w:r>
            <w:r w:rsidR="00F627C1" w:rsidRPr="00FD54AC">
              <w:rPr>
                <w:sz w:val="22"/>
                <w:szCs w:val="22"/>
                <w:lang w:val="sk-SK"/>
              </w:rPr>
              <w:t>ytolytická hepatitída, ktorá môže viesť k akútnemu zlyhaniu pečene</w:t>
            </w:r>
          </w:p>
        </w:tc>
      </w:tr>
      <w:tr w:rsidR="00EE0B97" w:rsidRPr="00FD54AC" w14:paraId="494D87E6" w14:textId="77777777" w:rsidTr="00106290">
        <w:trPr>
          <w:trHeight w:val="2341"/>
        </w:trPr>
        <w:tc>
          <w:tcPr>
            <w:tcW w:w="2190" w:type="pct"/>
            <w:tcBorders>
              <w:top w:val="single" w:sz="4" w:space="0" w:color="auto"/>
              <w:left w:val="single" w:sz="4" w:space="0" w:color="auto"/>
              <w:right w:val="single" w:sz="4" w:space="0" w:color="auto"/>
            </w:tcBorders>
            <w:vAlign w:val="center"/>
          </w:tcPr>
          <w:p w14:paraId="38C3C7A8" w14:textId="77777777" w:rsidR="00EE0B97" w:rsidRPr="00FD54AC" w:rsidRDefault="00EE0B97" w:rsidP="00C449CC">
            <w:pPr>
              <w:rPr>
                <w:sz w:val="22"/>
                <w:szCs w:val="22"/>
              </w:rPr>
            </w:pPr>
            <w:r w:rsidRPr="00FD54AC">
              <w:rPr>
                <w:sz w:val="22"/>
                <w:szCs w:val="22"/>
              </w:rPr>
              <w:t>Poruchy kože a podkožného tkaniva</w:t>
            </w:r>
          </w:p>
        </w:tc>
        <w:tc>
          <w:tcPr>
            <w:tcW w:w="1357" w:type="pct"/>
            <w:tcBorders>
              <w:top w:val="single" w:sz="4" w:space="0" w:color="auto"/>
              <w:left w:val="single" w:sz="4" w:space="0" w:color="auto"/>
              <w:right w:val="single" w:sz="4" w:space="0" w:color="auto"/>
            </w:tcBorders>
            <w:vAlign w:val="center"/>
          </w:tcPr>
          <w:p w14:paraId="49CF3CD1" w14:textId="77777777" w:rsidR="00EE0B97" w:rsidRPr="00FD54AC" w:rsidRDefault="005129F2" w:rsidP="00C449CC">
            <w:pPr>
              <w:pStyle w:val="Normln"/>
              <w:rPr>
                <w:sz w:val="22"/>
                <w:szCs w:val="22"/>
                <w:lang w:val="sk-SK"/>
              </w:rPr>
            </w:pPr>
            <w:r>
              <w:rPr>
                <w:sz w:val="22"/>
                <w:szCs w:val="22"/>
                <w:lang w:val="sk-SK"/>
              </w:rPr>
              <w:t>V</w:t>
            </w:r>
            <w:r w:rsidR="00EE0B97" w:rsidRPr="00FD54AC">
              <w:rPr>
                <w:sz w:val="22"/>
                <w:szCs w:val="22"/>
                <w:lang w:val="sk-SK"/>
              </w:rPr>
              <w:t>eľmi zriedkavé</w:t>
            </w:r>
          </w:p>
          <w:p w14:paraId="2E5D0507" w14:textId="77777777" w:rsidR="00EE0B97" w:rsidRPr="00FD54AC" w:rsidRDefault="00EE0B97" w:rsidP="00C449CC">
            <w:pPr>
              <w:pStyle w:val="Normln"/>
              <w:rPr>
                <w:sz w:val="22"/>
                <w:szCs w:val="22"/>
                <w:lang w:val="sk-SK"/>
              </w:rPr>
            </w:pPr>
          </w:p>
        </w:tc>
        <w:tc>
          <w:tcPr>
            <w:tcW w:w="1453" w:type="pct"/>
            <w:tcBorders>
              <w:top w:val="single" w:sz="4" w:space="0" w:color="auto"/>
              <w:left w:val="single" w:sz="4" w:space="0" w:color="auto"/>
              <w:right w:val="single" w:sz="4" w:space="0" w:color="auto"/>
            </w:tcBorders>
            <w:vAlign w:val="center"/>
          </w:tcPr>
          <w:p w14:paraId="4196B4FC" w14:textId="77777777" w:rsidR="00EE0B97" w:rsidRPr="00FD54AC" w:rsidRDefault="005129F2" w:rsidP="00C449CC">
            <w:pPr>
              <w:pStyle w:val="Normln"/>
              <w:rPr>
                <w:sz w:val="22"/>
                <w:szCs w:val="22"/>
                <w:lang w:val="sk-SK"/>
              </w:rPr>
            </w:pPr>
            <w:r>
              <w:rPr>
                <w:sz w:val="22"/>
                <w:szCs w:val="22"/>
                <w:lang w:val="sk-SK"/>
              </w:rPr>
              <w:t>E</w:t>
            </w:r>
            <w:r w:rsidR="00EE0B97" w:rsidRPr="00FD54AC">
              <w:rPr>
                <w:sz w:val="22"/>
                <w:szCs w:val="22"/>
                <w:lang w:val="sk-SK"/>
              </w:rPr>
              <w:t>rytém, žihľavka, vyrážka</w:t>
            </w:r>
          </w:p>
          <w:p w14:paraId="4DAA0069" w14:textId="77777777" w:rsidR="00EE0B97" w:rsidRPr="00FD54AC" w:rsidRDefault="00EE0B97" w:rsidP="005C1F4E">
            <w:pPr>
              <w:pStyle w:val="Normln"/>
              <w:rPr>
                <w:noProof/>
                <w:sz w:val="22"/>
                <w:szCs w:val="22"/>
                <w:lang w:val="sk-SK"/>
              </w:rPr>
            </w:pPr>
            <w:r w:rsidRPr="00FD54AC">
              <w:rPr>
                <w:noProof/>
                <w:sz w:val="22"/>
                <w:szCs w:val="22"/>
                <w:lang w:val="sk-SK"/>
              </w:rPr>
              <w:t>Stevensov-Johnsonov syndróm</w:t>
            </w:r>
            <w:r w:rsidR="005129F2">
              <w:rPr>
                <w:noProof/>
                <w:sz w:val="22"/>
                <w:szCs w:val="22"/>
                <w:lang w:val="sk-SK"/>
              </w:rPr>
              <w:t xml:space="preserve"> (SJS)</w:t>
            </w:r>
            <w:r w:rsidRPr="00FD54AC">
              <w:rPr>
                <w:noProof/>
                <w:sz w:val="22"/>
                <w:szCs w:val="22"/>
                <w:lang w:val="sk-SK"/>
              </w:rPr>
              <w:t>,</w:t>
            </w:r>
          </w:p>
          <w:p w14:paraId="0DDEA652" w14:textId="77777777" w:rsidR="00EE0B97" w:rsidRPr="00FD54AC" w:rsidRDefault="00EE0B97" w:rsidP="005C1F4E">
            <w:pPr>
              <w:pStyle w:val="Normln"/>
              <w:rPr>
                <w:noProof/>
                <w:sz w:val="22"/>
                <w:szCs w:val="22"/>
                <w:lang w:val="sk-SK"/>
              </w:rPr>
            </w:pPr>
            <w:r w:rsidRPr="00FD54AC">
              <w:rPr>
                <w:noProof/>
                <w:sz w:val="22"/>
                <w:szCs w:val="22"/>
                <w:lang w:val="sk-SK"/>
              </w:rPr>
              <w:t>toxická epidermálna nekrolýza</w:t>
            </w:r>
            <w:r w:rsidR="005129F2">
              <w:rPr>
                <w:noProof/>
                <w:sz w:val="22"/>
                <w:szCs w:val="22"/>
                <w:lang w:val="sk-SK"/>
              </w:rPr>
              <w:t xml:space="preserve"> (TEN)</w:t>
            </w:r>
            <w:r w:rsidRPr="00FD54AC">
              <w:rPr>
                <w:noProof/>
                <w:sz w:val="22"/>
                <w:szCs w:val="22"/>
                <w:lang w:val="sk-SK"/>
              </w:rPr>
              <w:t>,</w:t>
            </w:r>
          </w:p>
          <w:p w14:paraId="319F5A07" w14:textId="77777777" w:rsidR="00EE0B97" w:rsidRPr="00FD54AC" w:rsidRDefault="00EE0B97" w:rsidP="00EE0B97">
            <w:pPr>
              <w:pStyle w:val="Normln"/>
              <w:rPr>
                <w:sz w:val="22"/>
                <w:szCs w:val="22"/>
                <w:lang w:val="sk-SK"/>
              </w:rPr>
            </w:pPr>
            <w:r w:rsidRPr="00FD54AC">
              <w:rPr>
                <w:sz w:val="22"/>
                <w:szCs w:val="22"/>
                <w:lang w:val="sk-SK"/>
              </w:rPr>
              <w:t>akútna generalizovaná exantematózna pustulóza</w:t>
            </w:r>
            <w:r w:rsidR="005129F2">
              <w:rPr>
                <w:sz w:val="22"/>
                <w:szCs w:val="22"/>
                <w:lang w:val="sk-SK"/>
              </w:rPr>
              <w:t xml:space="preserve"> (AGEP)</w:t>
            </w:r>
            <w:r w:rsidRPr="00FD54AC">
              <w:rPr>
                <w:sz w:val="22"/>
                <w:szCs w:val="22"/>
                <w:lang w:val="sk-SK"/>
              </w:rPr>
              <w:t>, fixný liekový exantém</w:t>
            </w:r>
            <w:r w:rsidR="005129F2">
              <w:rPr>
                <w:sz w:val="22"/>
                <w:szCs w:val="22"/>
                <w:lang w:val="sk-SK"/>
              </w:rPr>
              <w:t xml:space="preserve"> </w:t>
            </w:r>
            <w:r w:rsidR="005129F2" w:rsidRPr="0095500D">
              <w:rPr>
                <w:sz w:val="22"/>
                <w:szCs w:val="22"/>
                <w:lang w:val="sk-SK"/>
              </w:rPr>
              <w:t>(pozri časť 4.4)</w:t>
            </w:r>
          </w:p>
        </w:tc>
      </w:tr>
      <w:tr w:rsidR="00C423BB" w:rsidRPr="00FD54AC" w14:paraId="6C040F86" w14:textId="77777777" w:rsidTr="00A84E14">
        <w:trPr>
          <w:trHeight w:val="560"/>
        </w:trPr>
        <w:tc>
          <w:tcPr>
            <w:tcW w:w="2190" w:type="pct"/>
            <w:tcBorders>
              <w:top w:val="single" w:sz="4" w:space="0" w:color="auto"/>
              <w:left w:val="single" w:sz="4" w:space="0" w:color="auto"/>
              <w:bottom w:val="single" w:sz="4" w:space="0" w:color="auto"/>
              <w:right w:val="single" w:sz="4" w:space="0" w:color="auto"/>
            </w:tcBorders>
            <w:vAlign w:val="center"/>
          </w:tcPr>
          <w:p w14:paraId="3E6355BA" w14:textId="77777777" w:rsidR="00C423BB" w:rsidRPr="00FD54AC" w:rsidRDefault="00C423BB" w:rsidP="00A84E14">
            <w:pPr>
              <w:rPr>
                <w:sz w:val="22"/>
                <w:szCs w:val="22"/>
              </w:rPr>
            </w:pPr>
            <w:r w:rsidRPr="00FD54AC">
              <w:rPr>
                <w:sz w:val="22"/>
                <w:szCs w:val="22"/>
              </w:rPr>
              <w:t xml:space="preserve">Poruchy obličiek a </w:t>
            </w:r>
            <w:r w:rsidRPr="00FD54AC">
              <w:rPr>
                <w:noProof/>
                <w:sz w:val="22"/>
                <w:szCs w:val="22"/>
              </w:rPr>
              <w:t>močových ciest</w:t>
            </w:r>
          </w:p>
        </w:tc>
        <w:tc>
          <w:tcPr>
            <w:tcW w:w="1357" w:type="pct"/>
            <w:tcBorders>
              <w:top w:val="single" w:sz="4" w:space="0" w:color="auto"/>
              <w:left w:val="single" w:sz="4" w:space="0" w:color="auto"/>
              <w:bottom w:val="single" w:sz="4" w:space="0" w:color="auto"/>
              <w:right w:val="single" w:sz="4" w:space="0" w:color="auto"/>
            </w:tcBorders>
            <w:vAlign w:val="center"/>
          </w:tcPr>
          <w:p w14:paraId="03DC8BE1" w14:textId="77777777" w:rsidR="00C423BB" w:rsidRPr="00FD54AC" w:rsidRDefault="005129F2" w:rsidP="00A84E14">
            <w:pPr>
              <w:pStyle w:val="Normln"/>
              <w:rPr>
                <w:sz w:val="24"/>
                <w:lang w:val="sk-SK"/>
              </w:rPr>
            </w:pPr>
            <w:r>
              <w:rPr>
                <w:sz w:val="22"/>
                <w:szCs w:val="22"/>
                <w:lang w:val="sk-SK"/>
              </w:rPr>
              <w:t>V</w:t>
            </w:r>
            <w:r w:rsidR="00C423BB" w:rsidRPr="00FD54AC">
              <w:rPr>
                <w:sz w:val="22"/>
                <w:szCs w:val="22"/>
                <w:lang w:val="sk-SK"/>
              </w:rPr>
              <w:t>eľmi zriedkavé</w:t>
            </w:r>
          </w:p>
        </w:tc>
        <w:tc>
          <w:tcPr>
            <w:tcW w:w="1453" w:type="pct"/>
            <w:tcBorders>
              <w:top w:val="single" w:sz="4" w:space="0" w:color="auto"/>
              <w:left w:val="single" w:sz="4" w:space="0" w:color="auto"/>
              <w:bottom w:val="single" w:sz="4" w:space="0" w:color="auto"/>
              <w:right w:val="single" w:sz="4" w:space="0" w:color="auto"/>
            </w:tcBorders>
            <w:vAlign w:val="center"/>
          </w:tcPr>
          <w:p w14:paraId="3EEED8E8" w14:textId="77777777" w:rsidR="00C423BB" w:rsidRPr="00FD54AC" w:rsidRDefault="005129F2" w:rsidP="00A84E14">
            <w:pPr>
              <w:pStyle w:val="Normln"/>
              <w:rPr>
                <w:sz w:val="22"/>
                <w:szCs w:val="22"/>
                <w:lang w:val="sk-SK"/>
              </w:rPr>
            </w:pPr>
            <w:r>
              <w:rPr>
                <w:sz w:val="22"/>
                <w:szCs w:val="22"/>
                <w:lang w:val="sk-SK"/>
              </w:rPr>
              <w:t>N</w:t>
            </w:r>
            <w:r w:rsidR="00C423BB" w:rsidRPr="00FD54AC">
              <w:rPr>
                <w:sz w:val="22"/>
                <w:szCs w:val="22"/>
                <w:lang w:val="sk-SK"/>
              </w:rPr>
              <w:t>efropatia</w:t>
            </w:r>
          </w:p>
        </w:tc>
      </w:tr>
    </w:tbl>
    <w:p w14:paraId="72D48050" w14:textId="77777777" w:rsidR="000E0A8F" w:rsidRPr="00FD54AC" w:rsidRDefault="000E0A8F" w:rsidP="00871948">
      <w:pPr>
        <w:rPr>
          <w:sz w:val="22"/>
          <w:szCs w:val="22"/>
          <w:u w:val="single"/>
        </w:rPr>
      </w:pPr>
    </w:p>
    <w:p w14:paraId="5D4B67FC" w14:textId="77777777" w:rsidR="000E0A8F" w:rsidRPr="00FD54AC" w:rsidRDefault="000E0A8F" w:rsidP="00871948">
      <w:pPr>
        <w:rPr>
          <w:sz w:val="22"/>
          <w:u w:val="single"/>
        </w:rPr>
      </w:pPr>
      <w:r w:rsidRPr="00FD54AC">
        <w:rPr>
          <w:sz w:val="22"/>
          <w:u w:val="single"/>
        </w:rPr>
        <w:t>Fenylefrín</w:t>
      </w:r>
    </w:p>
    <w:p w14:paraId="30E1102E" w14:textId="77777777" w:rsidR="000E0A8F" w:rsidRPr="00FD54AC" w:rsidRDefault="000E0A8F" w:rsidP="00871948">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0"/>
        <w:gridCol w:w="2138"/>
        <w:gridCol w:w="3509"/>
      </w:tblGrid>
      <w:tr w:rsidR="000E0A8F" w:rsidRPr="00FD54AC" w14:paraId="49A37AE6" w14:textId="77777777" w:rsidTr="00527621">
        <w:tc>
          <w:tcPr>
            <w:tcW w:w="1960" w:type="pct"/>
            <w:tcBorders>
              <w:top w:val="single" w:sz="4" w:space="0" w:color="auto"/>
              <w:left w:val="single" w:sz="4" w:space="0" w:color="auto"/>
              <w:bottom w:val="single" w:sz="4" w:space="0" w:color="auto"/>
              <w:right w:val="single" w:sz="4" w:space="0" w:color="auto"/>
            </w:tcBorders>
            <w:vAlign w:val="center"/>
          </w:tcPr>
          <w:p w14:paraId="45368230" w14:textId="77777777" w:rsidR="000E0A8F" w:rsidRPr="00FD54AC" w:rsidRDefault="000E0A8F" w:rsidP="00871948">
            <w:pPr>
              <w:pStyle w:val="Normln"/>
              <w:rPr>
                <w:b/>
                <w:sz w:val="22"/>
                <w:lang w:val="sk-SK"/>
              </w:rPr>
            </w:pPr>
            <w:r w:rsidRPr="00FD54AC">
              <w:rPr>
                <w:b/>
                <w:sz w:val="22"/>
                <w:lang w:val="sk-SK"/>
              </w:rPr>
              <w:t>Trieda orgánových systémov podľa data</w:t>
            </w:r>
            <w:r w:rsidR="00E65967" w:rsidRPr="00FD54AC">
              <w:rPr>
                <w:b/>
                <w:sz w:val="22"/>
                <w:lang w:val="sk-SK"/>
              </w:rPr>
              <w:t>b</w:t>
            </w:r>
            <w:r w:rsidRPr="00FD54AC">
              <w:rPr>
                <w:b/>
                <w:sz w:val="22"/>
                <w:lang w:val="sk-SK"/>
              </w:rPr>
              <w:t>ázy M</w:t>
            </w:r>
            <w:r w:rsidR="008C56B9" w:rsidRPr="00FD54AC">
              <w:rPr>
                <w:b/>
                <w:sz w:val="22"/>
                <w:lang w:val="sk-SK"/>
              </w:rPr>
              <w:t>e</w:t>
            </w:r>
            <w:r w:rsidRPr="00FD54AC">
              <w:rPr>
                <w:b/>
                <w:sz w:val="22"/>
                <w:lang w:val="sk-SK"/>
              </w:rPr>
              <w:t>dDRA</w:t>
            </w:r>
          </w:p>
        </w:tc>
        <w:tc>
          <w:tcPr>
            <w:tcW w:w="1151" w:type="pct"/>
            <w:tcBorders>
              <w:top w:val="single" w:sz="4" w:space="0" w:color="auto"/>
              <w:left w:val="single" w:sz="4" w:space="0" w:color="auto"/>
              <w:bottom w:val="single" w:sz="4" w:space="0" w:color="auto"/>
              <w:right w:val="single" w:sz="4" w:space="0" w:color="auto"/>
            </w:tcBorders>
          </w:tcPr>
          <w:p w14:paraId="572D3E3B" w14:textId="77777777" w:rsidR="000E0A8F" w:rsidRPr="00FD54AC" w:rsidRDefault="000E0A8F" w:rsidP="00871948">
            <w:pPr>
              <w:pStyle w:val="Normln"/>
              <w:rPr>
                <w:b/>
                <w:sz w:val="22"/>
                <w:lang w:val="sk-SK"/>
              </w:rPr>
            </w:pPr>
            <w:r w:rsidRPr="00FD54AC">
              <w:rPr>
                <w:b/>
                <w:sz w:val="22"/>
                <w:lang w:val="sk-SK"/>
              </w:rPr>
              <w:t>Frekvencia</w:t>
            </w:r>
          </w:p>
        </w:tc>
        <w:tc>
          <w:tcPr>
            <w:tcW w:w="1889" w:type="pct"/>
            <w:tcBorders>
              <w:top w:val="single" w:sz="4" w:space="0" w:color="auto"/>
              <w:left w:val="single" w:sz="4" w:space="0" w:color="auto"/>
              <w:bottom w:val="single" w:sz="4" w:space="0" w:color="auto"/>
              <w:right w:val="single" w:sz="4" w:space="0" w:color="auto"/>
            </w:tcBorders>
          </w:tcPr>
          <w:p w14:paraId="7DB9529E" w14:textId="77777777" w:rsidR="000E0A8F" w:rsidRPr="00FD54AC" w:rsidRDefault="000E0A8F" w:rsidP="00871948">
            <w:pPr>
              <w:pStyle w:val="Normln"/>
              <w:rPr>
                <w:b/>
                <w:sz w:val="22"/>
                <w:lang w:val="sk-SK"/>
              </w:rPr>
            </w:pPr>
            <w:r w:rsidRPr="00FD54AC">
              <w:rPr>
                <w:b/>
                <w:sz w:val="22"/>
                <w:lang w:val="sk-SK"/>
              </w:rPr>
              <w:t>Nežiaduci účinok</w:t>
            </w:r>
          </w:p>
        </w:tc>
      </w:tr>
      <w:tr w:rsidR="00B50B85" w:rsidRPr="00FD54AC" w14:paraId="5B193DDD" w14:textId="77777777" w:rsidTr="00B50B85">
        <w:trPr>
          <w:trHeight w:val="195"/>
        </w:trPr>
        <w:tc>
          <w:tcPr>
            <w:tcW w:w="1960" w:type="pct"/>
            <w:tcBorders>
              <w:top w:val="single" w:sz="4" w:space="0" w:color="auto"/>
              <w:left w:val="single" w:sz="4" w:space="0" w:color="auto"/>
              <w:bottom w:val="single" w:sz="4" w:space="0" w:color="auto"/>
              <w:right w:val="single" w:sz="4" w:space="0" w:color="auto"/>
            </w:tcBorders>
          </w:tcPr>
          <w:p w14:paraId="1FAE9B01" w14:textId="77777777" w:rsidR="00B50B85" w:rsidRPr="00FD54AC" w:rsidRDefault="00B50B85" w:rsidP="00871948">
            <w:pPr>
              <w:rPr>
                <w:noProof/>
                <w:sz w:val="22"/>
                <w:szCs w:val="22"/>
              </w:rPr>
            </w:pPr>
            <w:r w:rsidRPr="00FD54AC">
              <w:rPr>
                <w:noProof/>
                <w:sz w:val="22"/>
                <w:szCs w:val="22"/>
              </w:rPr>
              <w:t>Psychické poruchy</w:t>
            </w:r>
          </w:p>
        </w:tc>
        <w:tc>
          <w:tcPr>
            <w:tcW w:w="1151" w:type="pct"/>
            <w:tcBorders>
              <w:top w:val="single" w:sz="4" w:space="0" w:color="auto"/>
              <w:left w:val="single" w:sz="4" w:space="0" w:color="auto"/>
              <w:bottom w:val="single" w:sz="4" w:space="0" w:color="auto"/>
              <w:right w:val="single" w:sz="4" w:space="0" w:color="auto"/>
            </w:tcBorders>
            <w:vAlign w:val="center"/>
          </w:tcPr>
          <w:p w14:paraId="087D39DA" w14:textId="77777777" w:rsidR="00B50B85" w:rsidRPr="00FD54AC" w:rsidRDefault="005129F2" w:rsidP="00871948">
            <w:pPr>
              <w:pStyle w:val="Normln"/>
              <w:rPr>
                <w:sz w:val="24"/>
                <w:szCs w:val="24"/>
                <w:lang w:val="sk-SK"/>
              </w:rPr>
            </w:pPr>
            <w:r>
              <w:rPr>
                <w:sz w:val="22"/>
                <w:szCs w:val="22"/>
                <w:lang w:val="sk-SK"/>
              </w:rPr>
              <w:t>Z</w:t>
            </w:r>
            <w:r w:rsidR="00B50B85" w:rsidRPr="00FD54AC">
              <w:rPr>
                <w:sz w:val="22"/>
                <w:szCs w:val="22"/>
                <w:lang w:val="sk-SK"/>
              </w:rPr>
              <w:t>riedkavé</w:t>
            </w:r>
          </w:p>
        </w:tc>
        <w:tc>
          <w:tcPr>
            <w:tcW w:w="1889" w:type="pct"/>
            <w:tcBorders>
              <w:top w:val="single" w:sz="4" w:space="0" w:color="auto"/>
              <w:left w:val="single" w:sz="4" w:space="0" w:color="auto"/>
              <w:bottom w:val="single" w:sz="4" w:space="0" w:color="auto"/>
              <w:right w:val="single" w:sz="4" w:space="0" w:color="auto"/>
            </w:tcBorders>
            <w:vAlign w:val="center"/>
          </w:tcPr>
          <w:p w14:paraId="4721146C" w14:textId="77777777" w:rsidR="00B50B85" w:rsidRPr="00FD54AC" w:rsidRDefault="005129F2" w:rsidP="00871948">
            <w:pPr>
              <w:pStyle w:val="Normln"/>
              <w:rPr>
                <w:sz w:val="22"/>
                <w:szCs w:val="22"/>
                <w:lang w:val="sk-SK"/>
              </w:rPr>
            </w:pPr>
            <w:r>
              <w:rPr>
                <w:sz w:val="22"/>
                <w:szCs w:val="22"/>
                <w:lang w:val="sk-SK"/>
              </w:rPr>
              <w:t>N</w:t>
            </w:r>
            <w:r w:rsidR="00B50B85" w:rsidRPr="00FD54AC">
              <w:rPr>
                <w:sz w:val="22"/>
                <w:szCs w:val="22"/>
                <w:lang w:val="sk-SK"/>
              </w:rPr>
              <w:t>ervozita</w:t>
            </w:r>
          </w:p>
        </w:tc>
      </w:tr>
      <w:tr w:rsidR="00B50B85" w:rsidRPr="00FD54AC" w14:paraId="6059D81E" w14:textId="77777777" w:rsidTr="00527621">
        <w:trPr>
          <w:trHeight w:val="195"/>
        </w:trPr>
        <w:tc>
          <w:tcPr>
            <w:tcW w:w="1960" w:type="pct"/>
            <w:tcBorders>
              <w:top w:val="single" w:sz="4" w:space="0" w:color="auto"/>
              <w:left w:val="single" w:sz="4" w:space="0" w:color="auto"/>
              <w:bottom w:val="single" w:sz="4" w:space="0" w:color="auto"/>
              <w:right w:val="single" w:sz="4" w:space="0" w:color="auto"/>
            </w:tcBorders>
            <w:vAlign w:val="center"/>
          </w:tcPr>
          <w:p w14:paraId="72671DD3" w14:textId="77777777" w:rsidR="00B50B85" w:rsidRPr="00FD54AC" w:rsidRDefault="00B50B85" w:rsidP="00871948">
            <w:pPr>
              <w:pStyle w:val="Nzov"/>
              <w:jc w:val="left"/>
              <w:rPr>
                <w:b w:val="0"/>
                <w:szCs w:val="22"/>
                <w:lang w:val="sk-SK"/>
              </w:rPr>
            </w:pPr>
            <w:r w:rsidRPr="00FD54AC">
              <w:rPr>
                <w:b w:val="0"/>
                <w:szCs w:val="22"/>
                <w:lang w:val="sk-SK"/>
              </w:rPr>
              <w:t>Poruchy nervového systému</w:t>
            </w:r>
          </w:p>
        </w:tc>
        <w:tc>
          <w:tcPr>
            <w:tcW w:w="1151" w:type="pct"/>
            <w:tcBorders>
              <w:top w:val="single" w:sz="4" w:space="0" w:color="auto"/>
              <w:left w:val="single" w:sz="4" w:space="0" w:color="auto"/>
              <w:bottom w:val="single" w:sz="4" w:space="0" w:color="auto"/>
              <w:right w:val="single" w:sz="4" w:space="0" w:color="auto"/>
            </w:tcBorders>
            <w:vAlign w:val="center"/>
          </w:tcPr>
          <w:p w14:paraId="78F01FFC" w14:textId="77777777" w:rsidR="00B50B85" w:rsidRPr="00FD54AC" w:rsidRDefault="005129F2" w:rsidP="00871948">
            <w:pPr>
              <w:pStyle w:val="Nzov"/>
              <w:jc w:val="left"/>
              <w:rPr>
                <w:b w:val="0"/>
                <w:szCs w:val="22"/>
                <w:lang w:val="sk-SK"/>
              </w:rPr>
            </w:pPr>
            <w:r>
              <w:rPr>
                <w:b w:val="0"/>
                <w:szCs w:val="22"/>
                <w:lang w:val="sk-SK"/>
              </w:rPr>
              <w:t>Č</w:t>
            </w:r>
            <w:r w:rsidR="00B50B85" w:rsidRPr="00FD54AC">
              <w:rPr>
                <w:b w:val="0"/>
                <w:szCs w:val="22"/>
                <w:lang w:val="sk-SK"/>
              </w:rPr>
              <w:t>asté</w:t>
            </w:r>
          </w:p>
        </w:tc>
        <w:tc>
          <w:tcPr>
            <w:tcW w:w="1889" w:type="pct"/>
            <w:tcBorders>
              <w:top w:val="single" w:sz="4" w:space="0" w:color="auto"/>
              <w:left w:val="single" w:sz="4" w:space="0" w:color="auto"/>
              <w:bottom w:val="single" w:sz="4" w:space="0" w:color="auto"/>
              <w:right w:val="single" w:sz="4" w:space="0" w:color="auto"/>
            </w:tcBorders>
            <w:vAlign w:val="center"/>
          </w:tcPr>
          <w:p w14:paraId="2F07FBF6" w14:textId="77777777" w:rsidR="00B50B85" w:rsidRPr="00FD54AC" w:rsidRDefault="005129F2" w:rsidP="00871948">
            <w:pPr>
              <w:pStyle w:val="Nzov"/>
              <w:jc w:val="left"/>
              <w:rPr>
                <w:b w:val="0"/>
                <w:szCs w:val="22"/>
                <w:lang w:val="sk-SK"/>
              </w:rPr>
            </w:pPr>
            <w:r>
              <w:rPr>
                <w:b w:val="0"/>
                <w:szCs w:val="22"/>
                <w:lang w:val="sk-SK"/>
              </w:rPr>
              <w:t>B</w:t>
            </w:r>
            <w:r w:rsidR="00B50B85" w:rsidRPr="00FD54AC">
              <w:rPr>
                <w:b w:val="0"/>
                <w:szCs w:val="22"/>
                <w:lang w:val="sk-SK"/>
              </w:rPr>
              <w:t>olesti hlavy,</w:t>
            </w:r>
            <w:r w:rsidR="00B50B85" w:rsidRPr="00FD54AC">
              <w:rPr>
                <w:b w:val="0"/>
                <w:szCs w:val="22"/>
                <w:lang w:val="sk-SK"/>
              </w:rPr>
              <w:br/>
              <w:t>závraty (točen</w:t>
            </w:r>
            <w:r w:rsidR="004609D3" w:rsidRPr="00FD54AC">
              <w:rPr>
                <w:b w:val="0"/>
                <w:szCs w:val="22"/>
                <w:lang w:val="sk-SK"/>
              </w:rPr>
              <w:t>ie</w:t>
            </w:r>
            <w:r w:rsidR="00B50B85" w:rsidRPr="00FD54AC">
              <w:rPr>
                <w:b w:val="0"/>
                <w:szCs w:val="22"/>
                <w:lang w:val="sk-SK"/>
              </w:rPr>
              <w:t xml:space="preserve"> hlavy),</w:t>
            </w:r>
            <w:r w:rsidR="00B50B85" w:rsidRPr="00FD54AC">
              <w:rPr>
                <w:b w:val="0"/>
                <w:szCs w:val="22"/>
                <w:lang w:val="sk-SK"/>
              </w:rPr>
              <w:br/>
              <w:t>nespavosť</w:t>
            </w:r>
          </w:p>
        </w:tc>
      </w:tr>
      <w:tr w:rsidR="00B50B85" w:rsidRPr="00FD54AC" w14:paraId="705D4977" w14:textId="77777777" w:rsidTr="009F0934">
        <w:trPr>
          <w:trHeight w:val="473"/>
        </w:trPr>
        <w:tc>
          <w:tcPr>
            <w:tcW w:w="1960" w:type="pct"/>
            <w:tcBorders>
              <w:top w:val="single" w:sz="4" w:space="0" w:color="auto"/>
              <w:left w:val="single" w:sz="4" w:space="0" w:color="auto"/>
              <w:bottom w:val="single" w:sz="4" w:space="0" w:color="auto"/>
              <w:right w:val="single" w:sz="4" w:space="0" w:color="auto"/>
            </w:tcBorders>
            <w:vAlign w:val="center"/>
          </w:tcPr>
          <w:p w14:paraId="71C4E93C" w14:textId="77777777" w:rsidR="00B50B85" w:rsidRPr="00FD54AC" w:rsidRDefault="004609D3" w:rsidP="00871948">
            <w:pPr>
              <w:rPr>
                <w:noProof/>
                <w:sz w:val="22"/>
                <w:szCs w:val="22"/>
              </w:rPr>
            </w:pPr>
            <w:r w:rsidRPr="00FD54AC">
              <w:rPr>
                <w:noProof/>
                <w:sz w:val="22"/>
                <w:szCs w:val="22"/>
              </w:rPr>
              <w:t>P</w:t>
            </w:r>
            <w:r w:rsidR="00B50B85" w:rsidRPr="00FD54AC">
              <w:rPr>
                <w:noProof/>
                <w:sz w:val="22"/>
                <w:szCs w:val="22"/>
              </w:rPr>
              <w:t>oruchy</w:t>
            </w:r>
            <w:r w:rsidRPr="00FD54AC">
              <w:rPr>
                <w:noProof/>
                <w:sz w:val="22"/>
                <w:szCs w:val="22"/>
              </w:rPr>
              <w:t xml:space="preserve"> oka</w:t>
            </w:r>
          </w:p>
        </w:tc>
        <w:tc>
          <w:tcPr>
            <w:tcW w:w="1151" w:type="pct"/>
            <w:tcBorders>
              <w:top w:val="single" w:sz="4" w:space="0" w:color="auto"/>
              <w:left w:val="single" w:sz="4" w:space="0" w:color="auto"/>
              <w:right w:val="single" w:sz="4" w:space="0" w:color="auto"/>
            </w:tcBorders>
            <w:vAlign w:val="center"/>
          </w:tcPr>
          <w:p w14:paraId="2A34AA0B" w14:textId="77777777" w:rsidR="00B50B85" w:rsidRPr="00FD54AC" w:rsidRDefault="005129F2" w:rsidP="00871948">
            <w:pPr>
              <w:rPr>
                <w:sz w:val="22"/>
                <w:szCs w:val="22"/>
              </w:rPr>
            </w:pPr>
            <w:r>
              <w:rPr>
                <w:sz w:val="22"/>
                <w:szCs w:val="22"/>
              </w:rPr>
              <w:t>N</w:t>
            </w:r>
            <w:r w:rsidR="000C5D28" w:rsidRPr="00FD54AC">
              <w:rPr>
                <w:sz w:val="22"/>
                <w:szCs w:val="22"/>
              </w:rPr>
              <w:t>eznáme</w:t>
            </w:r>
          </w:p>
        </w:tc>
        <w:tc>
          <w:tcPr>
            <w:tcW w:w="1889" w:type="pct"/>
            <w:tcBorders>
              <w:top w:val="single" w:sz="4" w:space="0" w:color="auto"/>
              <w:left w:val="single" w:sz="4" w:space="0" w:color="auto"/>
              <w:right w:val="single" w:sz="4" w:space="0" w:color="auto"/>
            </w:tcBorders>
            <w:vAlign w:val="center"/>
          </w:tcPr>
          <w:p w14:paraId="416C3C97" w14:textId="77777777" w:rsidR="00B50B85" w:rsidRPr="00FD54AC" w:rsidRDefault="005129F2" w:rsidP="00871948">
            <w:pPr>
              <w:rPr>
                <w:sz w:val="22"/>
                <w:szCs w:val="22"/>
              </w:rPr>
            </w:pPr>
            <w:r>
              <w:rPr>
                <w:sz w:val="22"/>
                <w:szCs w:val="22"/>
              </w:rPr>
              <w:t>B</w:t>
            </w:r>
            <w:r w:rsidR="00B50B85" w:rsidRPr="00FD54AC">
              <w:rPr>
                <w:sz w:val="22"/>
                <w:szCs w:val="22"/>
              </w:rPr>
              <w:t>oles</w:t>
            </w:r>
            <w:r w:rsidR="004609D3" w:rsidRPr="00FD54AC">
              <w:rPr>
                <w:sz w:val="22"/>
                <w:szCs w:val="22"/>
              </w:rPr>
              <w:t>ť</w:t>
            </w:r>
            <w:r w:rsidR="00B50B85" w:rsidRPr="00FD54AC">
              <w:rPr>
                <w:sz w:val="22"/>
                <w:szCs w:val="22"/>
              </w:rPr>
              <w:t xml:space="preserve"> oka, </w:t>
            </w:r>
            <w:r w:rsidR="004609D3" w:rsidRPr="00FD54AC">
              <w:rPr>
                <w:sz w:val="22"/>
                <w:szCs w:val="22"/>
              </w:rPr>
              <w:t>pichanie v očiach</w:t>
            </w:r>
            <w:r w:rsidR="00B50B85" w:rsidRPr="00FD54AC">
              <w:rPr>
                <w:sz w:val="22"/>
                <w:szCs w:val="22"/>
              </w:rPr>
              <w:t>, rozmazané vid</w:t>
            </w:r>
            <w:r w:rsidR="004609D3" w:rsidRPr="00FD54AC">
              <w:rPr>
                <w:sz w:val="22"/>
                <w:szCs w:val="22"/>
              </w:rPr>
              <w:t>enie</w:t>
            </w:r>
            <w:r w:rsidR="00B50B85" w:rsidRPr="00FD54AC">
              <w:rPr>
                <w:sz w:val="22"/>
                <w:szCs w:val="22"/>
              </w:rPr>
              <w:t>, fotof</w:t>
            </w:r>
            <w:r w:rsidR="004609D3" w:rsidRPr="00FD54AC">
              <w:rPr>
                <w:sz w:val="22"/>
                <w:szCs w:val="22"/>
              </w:rPr>
              <w:t>ó</w:t>
            </w:r>
            <w:r w:rsidR="00B50B85" w:rsidRPr="00FD54AC">
              <w:rPr>
                <w:sz w:val="22"/>
                <w:szCs w:val="22"/>
              </w:rPr>
              <w:t>bi</w:t>
            </w:r>
            <w:r w:rsidR="004609D3" w:rsidRPr="00FD54AC">
              <w:rPr>
                <w:sz w:val="22"/>
                <w:szCs w:val="22"/>
              </w:rPr>
              <w:t>a</w:t>
            </w:r>
            <w:r w:rsidR="00B50B85" w:rsidRPr="00FD54AC">
              <w:rPr>
                <w:sz w:val="22"/>
                <w:szCs w:val="22"/>
              </w:rPr>
              <w:t xml:space="preserve">, </w:t>
            </w:r>
            <w:r w:rsidR="004609D3" w:rsidRPr="00FD54AC">
              <w:rPr>
                <w:sz w:val="22"/>
                <w:szCs w:val="22"/>
              </w:rPr>
              <w:t>akútny</w:t>
            </w:r>
            <w:r w:rsidR="00B50B85" w:rsidRPr="00FD54AC">
              <w:rPr>
                <w:sz w:val="22"/>
                <w:szCs w:val="22"/>
              </w:rPr>
              <w:t xml:space="preserve"> glauk</w:t>
            </w:r>
            <w:r w:rsidR="004609D3" w:rsidRPr="00FD54AC">
              <w:rPr>
                <w:sz w:val="22"/>
                <w:szCs w:val="22"/>
              </w:rPr>
              <w:t>ó</w:t>
            </w:r>
            <w:r w:rsidR="00B50B85" w:rsidRPr="00FD54AC">
              <w:rPr>
                <w:sz w:val="22"/>
                <w:szCs w:val="22"/>
              </w:rPr>
              <w:t>m s</w:t>
            </w:r>
            <w:r w:rsidR="004609D3" w:rsidRPr="00FD54AC">
              <w:rPr>
                <w:sz w:val="22"/>
                <w:szCs w:val="22"/>
              </w:rPr>
              <w:t> </w:t>
            </w:r>
            <w:r w:rsidR="00B50B85" w:rsidRPr="00FD54AC">
              <w:rPr>
                <w:sz w:val="22"/>
                <w:szCs w:val="22"/>
              </w:rPr>
              <w:t>uzav</w:t>
            </w:r>
            <w:r w:rsidR="004609D3" w:rsidRPr="00FD54AC">
              <w:rPr>
                <w:sz w:val="22"/>
                <w:szCs w:val="22"/>
              </w:rPr>
              <w:t>re</w:t>
            </w:r>
            <w:r w:rsidR="00D00199" w:rsidRPr="00FD54AC">
              <w:rPr>
                <w:sz w:val="22"/>
                <w:szCs w:val="22"/>
              </w:rPr>
              <w:t>t</w:t>
            </w:r>
            <w:r w:rsidR="004609D3" w:rsidRPr="00FD54AC">
              <w:rPr>
                <w:sz w:val="22"/>
                <w:szCs w:val="22"/>
              </w:rPr>
              <w:t>ým uhlom</w:t>
            </w:r>
          </w:p>
        </w:tc>
      </w:tr>
      <w:tr w:rsidR="00B50B85" w:rsidRPr="00FD54AC" w14:paraId="26B22E90" w14:textId="77777777" w:rsidTr="009F0934">
        <w:trPr>
          <w:trHeight w:val="473"/>
        </w:trPr>
        <w:tc>
          <w:tcPr>
            <w:tcW w:w="1960" w:type="pct"/>
            <w:tcBorders>
              <w:top w:val="single" w:sz="4" w:space="0" w:color="auto"/>
              <w:left w:val="single" w:sz="4" w:space="0" w:color="auto"/>
              <w:bottom w:val="nil"/>
              <w:right w:val="single" w:sz="4" w:space="0" w:color="auto"/>
            </w:tcBorders>
            <w:vAlign w:val="center"/>
          </w:tcPr>
          <w:p w14:paraId="45D8478D" w14:textId="77777777" w:rsidR="00B50B85" w:rsidRPr="00FD54AC" w:rsidRDefault="00B50B85" w:rsidP="00871948">
            <w:pPr>
              <w:pStyle w:val="Nzov"/>
              <w:jc w:val="left"/>
              <w:rPr>
                <w:b w:val="0"/>
                <w:szCs w:val="22"/>
                <w:lang w:val="sk-SK"/>
              </w:rPr>
            </w:pPr>
            <w:r w:rsidRPr="00FD54AC">
              <w:rPr>
                <w:b w:val="0"/>
                <w:szCs w:val="22"/>
                <w:lang w:val="sk-SK"/>
              </w:rPr>
              <w:t>Poruchy srdca a srdcovej činnosti</w:t>
            </w:r>
          </w:p>
        </w:tc>
        <w:tc>
          <w:tcPr>
            <w:tcW w:w="1151" w:type="pct"/>
            <w:tcBorders>
              <w:top w:val="single" w:sz="4" w:space="0" w:color="auto"/>
              <w:left w:val="single" w:sz="4" w:space="0" w:color="auto"/>
              <w:right w:val="single" w:sz="4" w:space="0" w:color="auto"/>
            </w:tcBorders>
            <w:vAlign w:val="center"/>
          </w:tcPr>
          <w:p w14:paraId="153DC6AA" w14:textId="77777777" w:rsidR="00B50B85" w:rsidRPr="00FD54AC" w:rsidRDefault="005129F2" w:rsidP="00871948">
            <w:pPr>
              <w:pStyle w:val="Nzov"/>
              <w:jc w:val="left"/>
              <w:rPr>
                <w:b w:val="0"/>
                <w:szCs w:val="22"/>
                <w:lang w:val="sk-SK"/>
              </w:rPr>
            </w:pPr>
            <w:r>
              <w:rPr>
                <w:b w:val="0"/>
                <w:szCs w:val="22"/>
                <w:lang w:val="sk-SK"/>
              </w:rPr>
              <w:t>V</w:t>
            </w:r>
            <w:r w:rsidR="00B50B85" w:rsidRPr="00FD54AC">
              <w:rPr>
                <w:b w:val="0"/>
                <w:szCs w:val="22"/>
                <w:lang w:val="sk-SK"/>
              </w:rPr>
              <w:t>eľmi zriedkavé</w:t>
            </w:r>
          </w:p>
        </w:tc>
        <w:tc>
          <w:tcPr>
            <w:tcW w:w="1889" w:type="pct"/>
            <w:tcBorders>
              <w:top w:val="single" w:sz="4" w:space="0" w:color="auto"/>
              <w:left w:val="single" w:sz="4" w:space="0" w:color="auto"/>
              <w:right w:val="single" w:sz="4" w:space="0" w:color="auto"/>
            </w:tcBorders>
            <w:vAlign w:val="center"/>
          </w:tcPr>
          <w:p w14:paraId="7DFB2472" w14:textId="77777777" w:rsidR="00B50B85" w:rsidRPr="00FD54AC" w:rsidRDefault="005129F2" w:rsidP="00871948">
            <w:pPr>
              <w:pStyle w:val="Nzov"/>
              <w:jc w:val="left"/>
              <w:rPr>
                <w:b w:val="0"/>
                <w:szCs w:val="22"/>
                <w:lang w:val="sk-SK"/>
              </w:rPr>
            </w:pPr>
            <w:r>
              <w:rPr>
                <w:b w:val="0"/>
                <w:szCs w:val="22"/>
                <w:lang w:val="sk-SK"/>
              </w:rPr>
              <w:t>P</w:t>
            </w:r>
            <w:r w:rsidR="00B50B85" w:rsidRPr="00FD54AC">
              <w:rPr>
                <w:b w:val="0"/>
                <w:szCs w:val="22"/>
                <w:lang w:val="sk-SK"/>
              </w:rPr>
              <w:t>alpitáci</w:t>
            </w:r>
            <w:r w:rsidR="006B5314" w:rsidRPr="00FD54AC">
              <w:rPr>
                <w:b w:val="0"/>
                <w:szCs w:val="22"/>
                <w:lang w:val="sk-SK"/>
              </w:rPr>
              <w:t>e</w:t>
            </w:r>
          </w:p>
        </w:tc>
      </w:tr>
      <w:tr w:rsidR="00B50B85" w:rsidRPr="00FD54AC" w14:paraId="720AB13E" w14:textId="77777777" w:rsidTr="009F0934">
        <w:trPr>
          <w:trHeight w:val="473"/>
        </w:trPr>
        <w:tc>
          <w:tcPr>
            <w:tcW w:w="1960" w:type="pct"/>
            <w:tcBorders>
              <w:top w:val="nil"/>
              <w:left w:val="single" w:sz="4" w:space="0" w:color="auto"/>
              <w:bottom w:val="single" w:sz="4" w:space="0" w:color="auto"/>
              <w:right w:val="single" w:sz="4" w:space="0" w:color="auto"/>
            </w:tcBorders>
            <w:vAlign w:val="center"/>
          </w:tcPr>
          <w:p w14:paraId="1CB11B9D" w14:textId="77777777" w:rsidR="00B50B85" w:rsidRPr="00FD54AC" w:rsidRDefault="00B50B85" w:rsidP="00871948">
            <w:pPr>
              <w:pStyle w:val="Nzov"/>
              <w:jc w:val="left"/>
              <w:rPr>
                <w:b w:val="0"/>
                <w:szCs w:val="22"/>
                <w:lang w:val="sk-SK"/>
              </w:rPr>
            </w:pPr>
          </w:p>
        </w:tc>
        <w:tc>
          <w:tcPr>
            <w:tcW w:w="1151" w:type="pct"/>
            <w:tcBorders>
              <w:top w:val="single" w:sz="4" w:space="0" w:color="auto"/>
              <w:left w:val="single" w:sz="4" w:space="0" w:color="auto"/>
              <w:right w:val="single" w:sz="4" w:space="0" w:color="auto"/>
            </w:tcBorders>
            <w:vAlign w:val="center"/>
          </w:tcPr>
          <w:p w14:paraId="517D0C95" w14:textId="77777777" w:rsidR="00B50B85" w:rsidRPr="00FD54AC" w:rsidRDefault="005129F2" w:rsidP="00871948">
            <w:pPr>
              <w:pStyle w:val="Nzov"/>
              <w:jc w:val="left"/>
              <w:rPr>
                <w:b w:val="0"/>
                <w:szCs w:val="22"/>
                <w:lang w:val="sk-SK"/>
              </w:rPr>
            </w:pPr>
            <w:r>
              <w:rPr>
                <w:b w:val="0"/>
                <w:szCs w:val="22"/>
                <w:lang w:val="sk-SK"/>
              </w:rPr>
              <w:t>N</w:t>
            </w:r>
            <w:r w:rsidR="00B50B85" w:rsidRPr="00FD54AC">
              <w:rPr>
                <w:b w:val="0"/>
                <w:szCs w:val="22"/>
                <w:lang w:val="sk-SK"/>
              </w:rPr>
              <w:t>eznáme</w:t>
            </w:r>
          </w:p>
        </w:tc>
        <w:tc>
          <w:tcPr>
            <w:tcW w:w="1889" w:type="pct"/>
            <w:tcBorders>
              <w:top w:val="single" w:sz="4" w:space="0" w:color="auto"/>
              <w:left w:val="single" w:sz="4" w:space="0" w:color="auto"/>
              <w:right w:val="single" w:sz="4" w:space="0" w:color="auto"/>
            </w:tcBorders>
            <w:vAlign w:val="center"/>
          </w:tcPr>
          <w:p w14:paraId="455892F6" w14:textId="77777777" w:rsidR="00B50B85" w:rsidRPr="00FD54AC" w:rsidRDefault="005129F2" w:rsidP="00871948">
            <w:pPr>
              <w:pStyle w:val="Nzov"/>
              <w:jc w:val="left"/>
              <w:rPr>
                <w:b w:val="0"/>
                <w:szCs w:val="22"/>
                <w:lang w:val="sk-SK"/>
              </w:rPr>
            </w:pPr>
            <w:r>
              <w:rPr>
                <w:b w:val="0"/>
                <w:szCs w:val="22"/>
                <w:lang w:val="sk-SK"/>
              </w:rPr>
              <w:t>A</w:t>
            </w:r>
            <w:r w:rsidR="00B50B85" w:rsidRPr="00FD54AC">
              <w:rPr>
                <w:b w:val="0"/>
                <w:szCs w:val="22"/>
                <w:lang w:val="sk-SK"/>
              </w:rPr>
              <w:t>rytmi</w:t>
            </w:r>
            <w:r w:rsidR="004609D3" w:rsidRPr="00FD54AC">
              <w:rPr>
                <w:b w:val="0"/>
                <w:szCs w:val="22"/>
                <w:lang w:val="sk-SK"/>
              </w:rPr>
              <w:t>a</w:t>
            </w:r>
            <w:r w:rsidR="00B50B85" w:rsidRPr="00FD54AC">
              <w:rPr>
                <w:b w:val="0"/>
                <w:szCs w:val="22"/>
                <w:lang w:val="sk-SK"/>
              </w:rPr>
              <w:t>, tachykardi</w:t>
            </w:r>
            <w:r w:rsidR="004609D3" w:rsidRPr="00FD54AC">
              <w:rPr>
                <w:b w:val="0"/>
                <w:szCs w:val="22"/>
                <w:lang w:val="sk-SK"/>
              </w:rPr>
              <w:t>a</w:t>
            </w:r>
            <w:r w:rsidR="00AC44FA" w:rsidRPr="00FD54AC">
              <w:rPr>
                <w:b w:val="0"/>
                <w:szCs w:val="22"/>
                <w:lang w:val="sk-SK"/>
              </w:rPr>
              <w:t>, reflexná bradykardia</w:t>
            </w:r>
          </w:p>
        </w:tc>
      </w:tr>
      <w:tr w:rsidR="00B50B85" w:rsidRPr="00FD54AC" w14:paraId="64706446" w14:textId="77777777" w:rsidTr="00B50B85">
        <w:trPr>
          <w:trHeight w:val="492"/>
        </w:trPr>
        <w:tc>
          <w:tcPr>
            <w:tcW w:w="1960" w:type="pct"/>
            <w:tcBorders>
              <w:top w:val="single" w:sz="4" w:space="0" w:color="auto"/>
              <w:left w:val="single" w:sz="4" w:space="0" w:color="auto"/>
              <w:bottom w:val="single" w:sz="4" w:space="0" w:color="auto"/>
              <w:right w:val="single" w:sz="4" w:space="0" w:color="auto"/>
            </w:tcBorders>
            <w:vAlign w:val="center"/>
          </w:tcPr>
          <w:p w14:paraId="1F3E9B79" w14:textId="77777777" w:rsidR="00B50B85" w:rsidRPr="00FD54AC" w:rsidRDefault="004609D3" w:rsidP="00871948">
            <w:pPr>
              <w:rPr>
                <w:sz w:val="22"/>
                <w:szCs w:val="22"/>
              </w:rPr>
            </w:pPr>
            <w:r w:rsidRPr="00FD54AC">
              <w:rPr>
                <w:sz w:val="22"/>
                <w:szCs w:val="22"/>
              </w:rPr>
              <w:t>P</w:t>
            </w:r>
            <w:r w:rsidR="00B50B85" w:rsidRPr="00FD54AC">
              <w:rPr>
                <w:noProof/>
                <w:sz w:val="22"/>
                <w:szCs w:val="22"/>
              </w:rPr>
              <w:t>oruchy</w:t>
            </w:r>
            <w:r w:rsidRPr="00FD54AC">
              <w:rPr>
                <w:noProof/>
                <w:sz w:val="22"/>
                <w:szCs w:val="22"/>
              </w:rPr>
              <w:t xml:space="preserve"> ciev</w:t>
            </w:r>
          </w:p>
        </w:tc>
        <w:tc>
          <w:tcPr>
            <w:tcW w:w="1151" w:type="pct"/>
            <w:tcBorders>
              <w:top w:val="single" w:sz="4" w:space="0" w:color="auto"/>
              <w:left w:val="single" w:sz="4" w:space="0" w:color="auto"/>
              <w:bottom w:val="single" w:sz="4" w:space="0" w:color="auto"/>
              <w:right w:val="single" w:sz="4" w:space="0" w:color="auto"/>
            </w:tcBorders>
            <w:vAlign w:val="center"/>
          </w:tcPr>
          <w:p w14:paraId="3FDF45DA" w14:textId="77777777" w:rsidR="00B50B85" w:rsidRPr="00FD54AC" w:rsidRDefault="005129F2" w:rsidP="00871948">
            <w:pPr>
              <w:rPr>
                <w:sz w:val="22"/>
                <w:szCs w:val="22"/>
              </w:rPr>
            </w:pPr>
            <w:r>
              <w:rPr>
                <w:sz w:val="22"/>
                <w:szCs w:val="22"/>
              </w:rPr>
              <w:t>V</w:t>
            </w:r>
            <w:r w:rsidR="00B50B85" w:rsidRPr="00FD54AC">
              <w:rPr>
                <w:sz w:val="22"/>
                <w:szCs w:val="22"/>
              </w:rPr>
              <w:t>e</w:t>
            </w:r>
            <w:r w:rsidR="004609D3" w:rsidRPr="00FD54AC">
              <w:rPr>
                <w:sz w:val="22"/>
                <w:szCs w:val="22"/>
              </w:rPr>
              <w:t>ľ</w:t>
            </w:r>
            <w:r w:rsidR="00B50B85" w:rsidRPr="00FD54AC">
              <w:rPr>
                <w:sz w:val="22"/>
                <w:szCs w:val="22"/>
              </w:rPr>
              <w:t>mi zriedkavé</w:t>
            </w:r>
          </w:p>
        </w:tc>
        <w:tc>
          <w:tcPr>
            <w:tcW w:w="1889" w:type="pct"/>
            <w:tcBorders>
              <w:top w:val="single" w:sz="4" w:space="0" w:color="auto"/>
              <w:left w:val="single" w:sz="4" w:space="0" w:color="auto"/>
              <w:bottom w:val="single" w:sz="4" w:space="0" w:color="auto"/>
              <w:right w:val="single" w:sz="4" w:space="0" w:color="auto"/>
            </w:tcBorders>
            <w:vAlign w:val="center"/>
          </w:tcPr>
          <w:p w14:paraId="73878E50" w14:textId="77777777" w:rsidR="004609D3" w:rsidRPr="00FD54AC" w:rsidRDefault="005129F2" w:rsidP="00871948">
            <w:pPr>
              <w:rPr>
                <w:sz w:val="22"/>
                <w:szCs w:val="22"/>
              </w:rPr>
            </w:pPr>
            <w:r>
              <w:rPr>
                <w:sz w:val="22"/>
                <w:szCs w:val="22"/>
              </w:rPr>
              <w:t>Z</w:t>
            </w:r>
            <w:r w:rsidR="00B50B85" w:rsidRPr="00FD54AC">
              <w:rPr>
                <w:sz w:val="22"/>
                <w:szCs w:val="22"/>
              </w:rPr>
              <w:t>výšen</w:t>
            </w:r>
            <w:r w:rsidR="004609D3" w:rsidRPr="00FD54AC">
              <w:rPr>
                <w:sz w:val="22"/>
                <w:szCs w:val="22"/>
              </w:rPr>
              <w:t>ie</w:t>
            </w:r>
            <w:r w:rsidR="00B50B85" w:rsidRPr="00FD54AC">
              <w:rPr>
                <w:sz w:val="22"/>
                <w:szCs w:val="22"/>
              </w:rPr>
              <w:t xml:space="preserve"> krvn</w:t>
            </w:r>
            <w:r w:rsidR="004609D3" w:rsidRPr="00FD54AC">
              <w:rPr>
                <w:sz w:val="22"/>
                <w:szCs w:val="22"/>
              </w:rPr>
              <w:t>é</w:t>
            </w:r>
            <w:r w:rsidR="00F654E8" w:rsidRPr="00FD54AC">
              <w:rPr>
                <w:sz w:val="22"/>
                <w:szCs w:val="22"/>
              </w:rPr>
              <w:t>ho tlaku</w:t>
            </w:r>
          </w:p>
          <w:p w14:paraId="326B9643" w14:textId="77777777" w:rsidR="00B50B85" w:rsidRPr="00FD54AC" w:rsidRDefault="00B50B85">
            <w:pPr>
              <w:rPr>
                <w:sz w:val="22"/>
                <w:szCs w:val="22"/>
              </w:rPr>
            </w:pPr>
          </w:p>
        </w:tc>
      </w:tr>
      <w:tr w:rsidR="00AC669B" w:rsidRPr="00FD54AC" w14:paraId="35F3F2F9" w14:textId="77777777" w:rsidTr="00A84E14">
        <w:trPr>
          <w:trHeight w:val="690"/>
        </w:trPr>
        <w:tc>
          <w:tcPr>
            <w:tcW w:w="0" w:type="auto"/>
            <w:tcBorders>
              <w:top w:val="single" w:sz="4" w:space="0" w:color="auto"/>
              <w:left w:val="single" w:sz="4" w:space="0" w:color="auto"/>
              <w:bottom w:val="single" w:sz="4" w:space="0" w:color="auto"/>
              <w:right w:val="single" w:sz="4" w:space="0" w:color="auto"/>
            </w:tcBorders>
            <w:vAlign w:val="center"/>
          </w:tcPr>
          <w:p w14:paraId="46C3CCC3" w14:textId="77777777" w:rsidR="00AC669B" w:rsidRPr="00FD54AC" w:rsidRDefault="00AC669B" w:rsidP="00AC669B">
            <w:pPr>
              <w:rPr>
                <w:sz w:val="22"/>
                <w:szCs w:val="22"/>
                <w:lang w:eastAsia="en-US"/>
              </w:rPr>
            </w:pPr>
            <w:r w:rsidRPr="00FD54AC">
              <w:rPr>
                <w:sz w:val="22"/>
                <w:szCs w:val="22"/>
              </w:rPr>
              <w:t>Poruchy gastrointestinálneho traktu</w:t>
            </w:r>
          </w:p>
        </w:tc>
        <w:tc>
          <w:tcPr>
            <w:tcW w:w="1151" w:type="pct"/>
            <w:tcBorders>
              <w:top w:val="single" w:sz="4" w:space="0" w:color="auto"/>
              <w:left w:val="single" w:sz="4" w:space="0" w:color="auto"/>
              <w:bottom w:val="single" w:sz="4" w:space="0" w:color="auto"/>
              <w:right w:val="single" w:sz="4" w:space="0" w:color="auto"/>
            </w:tcBorders>
            <w:vAlign w:val="center"/>
          </w:tcPr>
          <w:p w14:paraId="60932DEE" w14:textId="77777777" w:rsidR="00AC669B" w:rsidRPr="00FD54AC" w:rsidRDefault="005129F2" w:rsidP="00AC669B">
            <w:pPr>
              <w:rPr>
                <w:sz w:val="22"/>
                <w:szCs w:val="22"/>
                <w:lang w:eastAsia="en-US"/>
              </w:rPr>
            </w:pPr>
            <w:r>
              <w:rPr>
                <w:sz w:val="22"/>
                <w:szCs w:val="22"/>
                <w:lang w:eastAsia="en-US"/>
              </w:rPr>
              <w:t>V</w:t>
            </w:r>
            <w:r w:rsidR="00AC669B" w:rsidRPr="00FD54AC">
              <w:rPr>
                <w:sz w:val="22"/>
                <w:szCs w:val="22"/>
                <w:lang w:eastAsia="en-US"/>
              </w:rPr>
              <w:t>eľmi zriedkavé</w:t>
            </w:r>
          </w:p>
        </w:tc>
        <w:tc>
          <w:tcPr>
            <w:tcW w:w="1889" w:type="pct"/>
            <w:tcBorders>
              <w:top w:val="single" w:sz="4" w:space="0" w:color="auto"/>
              <w:left w:val="single" w:sz="4" w:space="0" w:color="auto"/>
              <w:bottom w:val="single" w:sz="4" w:space="0" w:color="auto"/>
              <w:right w:val="single" w:sz="4" w:space="0" w:color="auto"/>
            </w:tcBorders>
            <w:vAlign w:val="center"/>
          </w:tcPr>
          <w:p w14:paraId="0955DC2E" w14:textId="77777777" w:rsidR="00AC669B" w:rsidRPr="00FD54AC" w:rsidRDefault="005129F2" w:rsidP="00AC669B">
            <w:pPr>
              <w:rPr>
                <w:b/>
                <w:sz w:val="22"/>
                <w:szCs w:val="22"/>
                <w:lang w:eastAsia="en-US"/>
              </w:rPr>
            </w:pPr>
            <w:r>
              <w:rPr>
                <w:sz w:val="22"/>
                <w:szCs w:val="22"/>
                <w:lang w:eastAsia="en-US"/>
              </w:rPr>
              <w:t>N</w:t>
            </w:r>
            <w:r w:rsidR="00AC669B" w:rsidRPr="00FD54AC">
              <w:rPr>
                <w:sz w:val="22"/>
                <w:szCs w:val="22"/>
                <w:lang w:eastAsia="en-US"/>
              </w:rPr>
              <w:t>auzea</w:t>
            </w:r>
            <w:r>
              <w:rPr>
                <w:sz w:val="22"/>
                <w:szCs w:val="22"/>
                <w:lang w:eastAsia="en-US"/>
              </w:rPr>
              <w:t xml:space="preserve">, </w:t>
            </w:r>
            <w:r w:rsidRPr="00FD54AC">
              <w:rPr>
                <w:sz w:val="22"/>
                <w:szCs w:val="22"/>
                <w:lang w:eastAsia="en-US"/>
              </w:rPr>
              <w:t>vracanie</w:t>
            </w:r>
            <w:r>
              <w:rPr>
                <w:sz w:val="22"/>
                <w:szCs w:val="22"/>
                <w:lang w:eastAsia="en-US"/>
              </w:rPr>
              <w:t xml:space="preserve">, </w:t>
            </w:r>
            <w:r w:rsidRPr="00FD54AC">
              <w:rPr>
                <w:sz w:val="22"/>
                <w:szCs w:val="22"/>
                <w:lang w:eastAsia="en-US"/>
              </w:rPr>
              <w:t>hnačka</w:t>
            </w:r>
            <w:r w:rsidR="00AC669B" w:rsidRPr="00FD54AC">
              <w:rPr>
                <w:b/>
                <w:sz w:val="22"/>
                <w:szCs w:val="22"/>
                <w:lang w:eastAsia="en-US"/>
              </w:rPr>
              <w:t xml:space="preserve"> </w:t>
            </w:r>
          </w:p>
          <w:p w14:paraId="3DEC8696" w14:textId="77777777" w:rsidR="00AC669B" w:rsidRPr="00FD54AC" w:rsidRDefault="00AC669B" w:rsidP="005129F2">
            <w:pPr>
              <w:rPr>
                <w:sz w:val="22"/>
                <w:szCs w:val="22"/>
                <w:lang w:eastAsia="en-US"/>
              </w:rPr>
            </w:pPr>
            <w:r w:rsidRPr="00FD54AC">
              <w:rPr>
                <w:sz w:val="22"/>
                <w:szCs w:val="22"/>
                <w:lang w:eastAsia="en-US"/>
              </w:rPr>
              <w:br/>
            </w:r>
          </w:p>
        </w:tc>
      </w:tr>
      <w:tr w:rsidR="00AC44FA" w:rsidRPr="00FD54AC" w14:paraId="77CDF285" w14:textId="77777777" w:rsidTr="00A84E14">
        <w:trPr>
          <w:trHeight w:val="690"/>
        </w:trPr>
        <w:tc>
          <w:tcPr>
            <w:tcW w:w="0" w:type="auto"/>
            <w:tcBorders>
              <w:top w:val="single" w:sz="4" w:space="0" w:color="auto"/>
              <w:left w:val="single" w:sz="4" w:space="0" w:color="auto"/>
              <w:bottom w:val="single" w:sz="4" w:space="0" w:color="auto"/>
              <w:right w:val="single" w:sz="4" w:space="0" w:color="auto"/>
            </w:tcBorders>
            <w:vAlign w:val="center"/>
          </w:tcPr>
          <w:p w14:paraId="6ABD030F" w14:textId="77777777" w:rsidR="00AC44FA" w:rsidRPr="00FD54AC" w:rsidRDefault="00AC44FA" w:rsidP="00AC669B">
            <w:pPr>
              <w:rPr>
                <w:sz w:val="22"/>
                <w:szCs w:val="22"/>
              </w:rPr>
            </w:pPr>
            <w:r w:rsidRPr="00FD54AC">
              <w:rPr>
                <w:sz w:val="22"/>
                <w:szCs w:val="22"/>
              </w:rPr>
              <w:t>Poruchy obličiek a močových ciest</w:t>
            </w:r>
          </w:p>
        </w:tc>
        <w:tc>
          <w:tcPr>
            <w:tcW w:w="1151" w:type="pct"/>
            <w:tcBorders>
              <w:top w:val="single" w:sz="4" w:space="0" w:color="auto"/>
              <w:left w:val="single" w:sz="4" w:space="0" w:color="auto"/>
              <w:bottom w:val="single" w:sz="4" w:space="0" w:color="auto"/>
              <w:right w:val="single" w:sz="4" w:space="0" w:color="auto"/>
            </w:tcBorders>
            <w:vAlign w:val="center"/>
          </w:tcPr>
          <w:p w14:paraId="702B5706" w14:textId="77777777" w:rsidR="00AC44FA" w:rsidRPr="00FD54AC" w:rsidRDefault="005129F2" w:rsidP="00AC669B">
            <w:pPr>
              <w:rPr>
                <w:sz w:val="22"/>
                <w:szCs w:val="22"/>
                <w:lang w:eastAsia="en-US"/>
              </w:rPr>
            </w:pPr>
            <w:r>
              <w:rPr>
                <w:sz w:val="22"/>
                <w:szCs w:val="22"/>
                <w:lang w:eastAsia="en-US"/>
              </w:rPr>
              <w:t>N</w:t>
            </w:r>
            <w:r w:rsidR="00AC44FA" w:rsidRPr="00FD54AC">
              <w:rPr>
                <w:sz w:val="22"/>
                <w:szCs w:val="22"/>
                <w:lang w:eastAsia="en-US"/>
              </w:rPr>
              <w:t>eznáme</w:t>
            </w:r>
          </w:p>
        </w:tc>
        <w:tc>
          <w:tcPr>
            <w:tcW w:w="1889" w:type="pct"/>
            <w:tcBorders>
              <w:top w:val="single" w:sz="4" w:space="0" w:color="auto"/>
              <w:left w:val="single" w:sz="4" w:space="0" w:color="auto"/>
              <w:bottom w:val="single" w:sz="4" w:space="0" w:color="auto"/>
              <w:right w:val="single" w:sz="4" w:space="0" w:color="auto"/>
            </w:tcBorders>
            <w:vAlign w:val="center"/>
          </w:tcPr>
          <w:p w14:paraId="49B675B1" w14:textId="77777777" w:rsidR="00AC44FA" w:rsidRPr="00FD54AC" w:rsidRDefault="005129F2" w:rsidP="00AC669B">
            <w:pPr>
              <w:rPr>
                <w:sz w:val="22"/>
                <w:szCs w:val="22"/>
                <w:lang w:eastAsia="en-US"/>
              </w:rPr>
            </w:pPr>
            <w:r>
              <w:rPr>
                <w:sz w:val="22"/>
                <w:szCs w:val="22"/>
                <w:lang w:eastAsia="en-US"/>
              </w:rPr>
              <w:t>R</w:t>
            </w:r>
            <w:r w:rsidR="00AC44FA" w:rsidRPr="00FD54AC">
              <w:rPr>
                <w:sz w:val="22"/>
                <w:szCs w:val="22"/>
                <w:lang w:eastAsia="en-US"/>
              </w:rPr>
              <w:t>etencia moču</w:t>
            </w:r>
          </w:p>
        </w:tc>
      </w:tr>
    </w:tbl>
    <w:p w14:paraId="32DDD5BF" w14:textId="77777777" w:rsidR="00AC669B" w:rsidRPr="00FD54AC" w:rsidRDefault="00AC669B" w:rsidP="00F627C1">
      <w:pPr>
        <w:ind w:right="-192"/>
        <w:jc w:val="both"/>
        <w:rPr>
          <w:color w:val="000000"/>
          <w:sz w:val="22"/>
          <w:szCs w:val="22"/>
          <w:lang w:eastAsia="sk-SK"/>
        </w:rPr>
      </w:pPr>
    </w:p>
    <w:p w14:paraId="035DDCED" w14:textId="77777777" w:rsidR="00F627C1" w:rsidRPr="005129F2" w:rsidRDefault="00F627C1" w:rsidP="00F627C1">
      <w:pPr>
        <w:ind w:right="-192"/>
        <w:jc w:val="both"/>
        <w:rPr>
          <w:color w:val="000000"/>
          <w:sz w:val="22"/>
          <w:szCs w:val="22"/>
          <w:u w:val="single"/>
          <w:lang w:eastAsia="sk-SK"/>
        </w:rPr>
      </w:pPr>
      <w:r w:rsidRPr="00FD54AC">
        <w:rPr>
          <w:color w:val="000000"/>
          <w:sz w:val="22"/>
          <w:szCs w:val="22"/>
          <w:u w:val="single"/>
          <w:lang w:eastAsia="sk-SK"/>
        </w:rPr>
        <w:t xml:space="preserve">Hlásenie podozrení na </w:t>
      </w:r>
      <w:r w:rsidRPr="005129F2">
        <w:rPr>
          <w:color w:val="000000"/>
          <w:sz w:val="22"/>
          <w:szCs w:val="22"/>
          <w:u w:val="single"/>
          <w:lang w:eastAsia="sk-SK"/>
        </w:rPr>
        <w:t>nežiaduce reakcie</w:t>
      </w:r>
    </w:p>
    <w:p w14:paraId="42F13016" w14:textId="77777777" w:rsidR="00F627C1" w:rsidRPr="005129F2" w:rsidRDefault="00F627C1" w:rsidP="00F627C1">
      <w:pPr>
        <w:suppressLineNumbers/>
        <w:autoSpaceDE w:val="0"/>
        <w:autoSpaceDN w:val="0"/>
        <w:adjustRightInd w:val="0"/>
        <w:rPr>
          <w:noProof/>
          <w:sz w:val="22"/>
          <w:szCs w:val="22"/>
          <w:lang w:eastAsia="en-US"/>
        </w:rPr>
      </w:pPr>
      <w:r w:rsidRPr="005129F2">
        <w:rPr>
          <w:color w:val="000000"/>
          <w:sz w:val="22"/>
          <w:szCs w:val="22"/>
          <w:lang w:eastAsia="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5129F2" w:rsidRPr="005129F2">
        <w:rPr>
          <w:color w:val="000000"/>
          <w:sz w:val="22"/>
          <w:szCs w:val="22"/>
          <w:lang w:eastAsia="sk-SK"/>
        </w:rPr>
        <w:t xml:space="preserve">na </w:t>
      </w:r>
      <w:r w:rsidR="005129F2" w:rsidRPr="005129F2">
        <w:rPr>
          <w:noProof/>
          <w:sz w:val="22"/>
          <w:szCs w:val="22"/>
          <w:highlight w:val="lightGray"/>
          <w:lang w:eastAsia="en-US"/>
        </w:rPr>
        <w:t>národné centrum</w:t>
      </w:r>
      <w:r w:rsidR="005129F2" w:rsidRPr="005D6A3F">
        <w:rPr>
          <w:noProof/>
          <w:sz w:val="22"/>
          <w:szCs w:val="22"/>
          <w:highlight w:val="lightGray"/>
          <w:lang w:eastAsia="en-US"/>
        </w:rPr>
        <w:t xml:space="preserve"> hlásenia uvedené v </w:t>
      </w:r>
      <w:hyperlink r:id="rId9" w:history="1">
        <w:r w:rsidR="005129F2" w:rsidRPr="005129F2">
          <w:rPr>
            <w:noProof/>
            <w:color w:val="0000FF"/>
            <w:sz w:val="22"/>
            <w:szCs w:val="22"/>
            <w:highlight w:val="lightGray"/>
            <w:u w:val="single"/>
            <w:lang w:eastAsia="en-US"/>
          </w:rPr>
          <w:t>Prílohe V</w:t>
        </w:r>
      </w:hyperlink>
      <w:r w:rsidR="00A5027B">
        <w:rPr>
          <w:noProof/>
          <w:sz w:val="22"/>
          <w:szCs w:val="22"/>
          <w:lang w:eastAsia="en-US"/>
        </w:rPr>
        <w:t>.</w:t>
      </w:r>
    </w:p>
    <w:p w14:paraId="39CE9A7A" w14:textId="77777777" w:rsidR="002C2EDD" w:rsidRPr="00FD54AC" w:rsidRDefault="002C2EDD" w:rsidP="00871948">
      <w:pPr>
        <w:widowControl w:val="0"/>
        <w:jc w:val="both"/>
        <w:rPr>
          <w:b/>
          <w:sz w:val="22"/>
          <w:szCs w:val="22"/>
        </w:rPr>
      </w:pPr>
    </w:p>
    <w:p w14:paraId="46091608" w14:textId="77777777" w:rsidR="00583DAB" w:rsidRPr="00FD54AC" w:rsidRDefault="00583DAB" w:rsidP="00871948">
      <w:pPr>
        <w:widowControl w:val="0"/>
        <w:jc w:val="both"/>
        <w:rPr>
          <w:b/>
          <w:sz w:val="22"/>
          <w:szCs w:val="22"/>
        </w:rPr>
      </w:pPr>
      <w:r w:rsidRPr="00FD54AC">
        <w:rPr>
          <w:b/>
          <w:sz w:val="22"/>
          <w:szCs w:val="22"/>
        </w:rPr>
        <w:t>4.9</w:t>
      </w:r>
      <w:r w:rsidR="00CA3F09" w:rsidRPr="00FD54AC">
        <w:rPr>
          <w:b/>
          <w:sz w:val="22"/>
          <w:szCs w:val="22"/>
        </w:rPr>
        <w:tab/>
      </w:r>
      <w:r w:rsidRPr="00FD54AC">
        <w:rPr>
          <w:b/>
          <w:sz w:val="22"/>
          <w:szCs w:val="22"/>
        </w:rPr>
        <w:t>Predávkovanie</w:t>
      </w:r>
    </w:p>
    <w:p w14:paraId="659F1755" w14:textId="77777777" w:rsidR="00C54A07" w:rsidRPr="00FD54AC" w:rsidRDefault="00C54A07" w:rsidP="00871948">
      <w:pPr>
        <w:widowControl w:val="0"/>
        <w:jc w:val="both"/>
        <w:rPr>
          <w:sz w:val="22"/>
          <w:szCs w:val="22"/>
        </w:rPr>
      </w:pPr>
    </w:p>
    <w:p w14:paraId="234EFD55" w14:textId="77777777" w:rsidR="00CC4695" w:rsidRPr="00FD54AC" w:rsidRDefault="00CC4695" w:rsidP="00871948">
      <w:pPr>
        <w:widowControl w:val="0"/>
        <w:jc w:val="both"/>
        <w:rPr>
          <w:sz w:val="22"/>
          <w:szCs w:val="22"/>
          <w:u w:val="single"/>
        </w:rPr>
      </w:pPr>
      <w:r w:rsidRPr="00FD54AC">
        <w:rPr>
          <w:sz w:val="22"/>
          <w:szCs w:val="22"/>
          <w:u w:val="single"/>
        </w:rPr>
        <w:t>Paracetamol</w:t>
      </w:r>
      <w:r w:rsidR="00C54A07" w:rsidRPr="00FD54AC">
        <w:rPr>
          <w:sz w:val="22"/>
          <w:szCs w:val="22"/>
          <w:u w:val="single"/>
        </w:rPr>
        <w:t xml:space="preserve"> </w:t>
      </w:r>
    </w:p>
    <w:p w14:paraId="28597D79" w14:textId="5AACEC70" w:rsidR="004609D3" w:rsidRPr="00FD54AC" w:rsidRDefault="00C54A07" w:rsidP="00871948">
      <w:pPr>
        <w:widowControl w:val="0"/>
        <w:jc w:val="both"/>
        <w:rPr>
          <w:sz w:val="22"/>
          <w:szCs w:val="22"/>
        </w:rPr>
      </w:pPr>
      <w:r w:rsidRPr="00FD54AC">
        <w:rPr>
          <w:sz w:val="22"/>
          <w:szCs w:val="22"/>
        </w:rPr>
        <w:t xml:space="preserve">Pri predávkovaní už relatívne nízkymi dávkami paracetamolu (8 – 15 g v závislosti </w:t>
      </w:r>
      <w:r w:rsidR="00EA40CD">
        <w:rPr>
          <w:sz w:val="22"/>
          <w:szCs w:val="22"/>
        </w:rPr>
        <w:t>na</w:t>
      </w:r>
      <w:r w:rsidR="006775DC" w:rsidRPr="00FD54AC">
        <w:rPr>
          <w:sz w:val="22"/>
          <w:szCs w:val="22"/>
        </w:rPr>
        <w:t xml:space="preserve"> </w:t>
      </w:r>
      <w:r w:rsidRPr="00FD54AC">
        <w:rPr>
          <w:sz w:val="22"/>
          <w:szCs w:val="22"/>
        </w:rPr>
        <w:t xml:space="preserve">telesnej hmotnosti) môže mať za následok závažné poškodenie pečene a niekedy akútnu renálnu tubulárnu nekrózu. </w:t>
      </w:r>
      <w:r w:rsidR="00586BB5" w:rsidRPr="00FD54AC">
        <w:rPr>
          <w:sz w:val="22"/>
          <w:szCs w:val="22"/>
        </w:rPr>
        <w:t>K poškodeniu pečene po požití 5 alebo viac gramov paracetamolu môže dôjsť u pacientov s rizikovými faktormi ako je:</w:t>
      </w:r>
    </w:p>
    <w:p w14:paraId="0C2F4B66" w14:textId="77777777" w:rsidR="00CC4695" w:rsidRPr="00FD54AC" w:rsidRDefault="00586BB5" w:rsidP="00871948">
      <w:pPr>
        <w:widowControl w:val="0"/>
        <w:numPr>
          <w:ilvl w:val="0"/>
          <w:numId w:val="10"/>
        </w:numPr>
        <w:jc w:val="both"/>
        <w:rPr>
          <w:sz w:val="22"/>
          <w:szCs w:val="22"/>
        </w:rPr>
      </w:pPr>
      <w:r w:rsidRPr="00FD54AC">
        <w:rPr>
          <w:sz w:val="22"/>
          <w:szCs w:val="22"/>
        </w:rPr>
        <w:t xml:space="preserve">dlhodobá liečba enzýmovými induktormi </w:t>
      </w:r>
      <w:r w:rsidR="00CC4695" w:rsidRPr="00FD54AC">
        <w:rPr>
          <w:sz w:val="22"/>
          <w:szCs w:val="22"/>
        </w:rPr>
        <w:t>(karbamazep</w:t>
      </w:r>
      <w:r w:rsidRPr="00FD54AC">
        <w:rPr>
          <w:sz w:val="22"/>
          <w:szCs w:val="22"/>
        </w:rPr>
        <w:t>í</w:t>
      </w:r>
      <w:r w:rsidR="00CC4695" w:rsidRPr="00FD54AC">
        <w:rPr>
          <w:sz w:val="22"/>
          <w:szCs w:val="22"/>
        </w:rPr>
        <w:t>n, glutetimid, fenobarbital, fenyto</w:t>
      </w:r>
      <w:r w:rsidRPr="00FD54AC">
        <w:rPr>
          <w:sz w:val="22"/>
          <w:szCs w:val="22"/>
        </w:rPr>
        <w:t>í</w:t>
      </w:r>
      <w:r w:rsidR="00CC4695" w:rsidRPr="00FD54AC">
        <w:rPr>
          <w:sz w:val="22"/>
          <w:szCs w:val="22"/>
        </w:rPr>
        <w:t xml:space="preserve">n, </w:t>
      </w:r>
      <w:r w:rsidR="006775DC" w:rsidRPr="00FD54AC">
        <w:rPr>
          <w:sz w:val="22"/>
          <w:szCs w:val="22"/>
        </w:rPr>
        <w:t xml:space="preserve">primidón, topiramát, </w:t>
      </w:r>
      <w:r w:rsidR="00CC4695" w:rsidRPr="00FD54AC">
        <w:rPr>
          <w:sz w:val="22"/>
          <w:szCs w:val="22"/>
        </w:rPr>
        <w:t>rifampic</w:t>
      </w:r>
      <w:r w:rsidR="00F654E8" w:rsidRPr="00FD54AC">
        <w:rPr>
          <w:sz w:val="22"/>
          <w:szCs w:val="22"/>
        </w:rPr>
        <w:t>í</w:t>
      </w:r>
      <w:r w:rsidR="00CC4695" w:rsidRPr="00FD54AC">
        <w:rPr>
          <w:sz w:val="22"/>
          <w:szCs w:val="22"/>
        </w:rPr>
        <w:t xml:space="preserve">n, </w:t>
      </w:r>
      <w:r w:rsidRPr="00FD54AC">
        <w:rPr>
          <w:sz w:val="22"/>
          <w:szCs w:val="22"/>
        </w:rPr>
        <w:t>ľubovník bodkovaný)</w:t>
      </w:r>
      <w:r w:rsidR="00CC4695" w:rsidRPr="00FD54AC">
        <w:rPr>
          <w:sz w:val="22"/>
          <w:szCs w:val="22"/>
        </w:rPr>
        <w:t>,</w:t>
      </w:r>
    </w:p>
    <w:p w14:paraId="0D6C43A0" w14:textId="77777777" w:rsidR="00CC4695" w:rsidRPr="00FD54AC" w:rsidRDefault="00CC4695" w:rsidP="00871948">
      <w:pPr>
        <w:widowControl w:val="0"/>
        <w:numPr>
          <w:ilvl w:val="0"/>
          <w:numId w:val="9"/>
        </w:numPr>
        <w:jc w:val="both"/>
        <w:rPr>
          <w:sz w:val="22"/>
          <w:szCs w:val="22"/>
        </w:rPr>
      </w:pPr>
      <w:r w:rsidRPr="00FD54AC">
        <w:rPr>
          <w:sz w:val="22"/>
          <w:szCs w:val="22"/>
        </w:rPr>
        <w:t>pravidelná konzum</w:t>
      </w:r>
      <w:r w:rsidR="00586BB5" w:rsidRPr="00FD54AC">
        <w:rPr>
          <w:sz w:val="22"/>
          <w:szCs w:val="22"/>
        </w:rPr>
        <w:t>ácia väčšieho množstva</w:t>
      </w:r>
      <w:r w:rsidRPr="00FD54AC">
        <w:rPr>
          <w:sz w:val="22"/>
          <w:szCs w:val="22"/>
        </w:rPr>
        <w:t xml:space="preserve"> alkoholu,</w:t>
      </w:r>
    </w:p>
    <w:p w14:paraId="0D6B141D" w14:textId="77777777" w:rsidR="00586BB5" w:rsidRPr="00FD54AC" w:rsidRDefault="00586BB5" w:rsidP="00871948">
      <w:pPr>
        <w:widowControl w:val="0"/>
        <w:numPr>
          <w:ilvl w:val="0"/>
          <w:numId w:val="9"/>
        </w:numPr>
        <w:jc w:val="both"/>
        <w:rPr>
          <w:sz w:val="22"/>
          <w:szCs w:val="22"/>
        </w:rPr>
      </w:pPr>
      <w:r w:rsidRPr="00FD54AC">
        <w:rPr>
          <w:sz w:val="22"/>
          <w:szCs w:val="22"/>
        </w:rPr>
        <w:t>pravdepodobnosť, že sú vyčerpané zásoby glutatiónu (napr. pri poruche príjmu potravy, cystickej fibróze, HIV infekcii, hladovaní, kachexii).</w:t>
      </w:r>
    </w:p>
    <w:p w14:paraId="5FEF5ED8" w14:textId="77777777" w:rsidR="00CC4695" w:rsidRPr="00FD54AC" w:rsidRDefault="00CC4695" w:rsidP="00871948">
      <w:pPr>
        <w:widowControl w:val="0"/>
        <w:jc w:val="both"/>
        <w:rPr>
          <w:sz w:val="22"/>
          <w:szCs w:val="22"/>
          <w:u w:val="single"/>
        </w:rPr>
      </w:pPr>
    </w:p>
    <w:p w14:paraId="7D167B27" w14:textId="36F772C2" w:rsidR="00CC4695" w:rsidRPr="005129F2" w:rsidRDefault="005675F3" w:rsidP="00871948">
      <w:pPr>
        <w:widowControl w:val="0"/>
        <w:jc w:val="both"/>
        <w:rPr>
          <w:sz w:val="22"/>
          <w:szCs w:val="22"/>
          <w:u w:val="single"/>
        </w:rPr>
      </w:pPr>
      <w:r>
        <w:rPr>
          <w:sz w:val="22"/>
          <w:szCs w:val="22"/>
          <w:u w:val="single"/>
        </w:rPr>
        <w:t>Symptómy</w:t>
      </w:r>
    </w:p>
    <w:p w14:paraId="627F7C94" w14:textId="77777777" w:rsidR="00AC669B" w:rsidRPr="00FD54AC" w:rsidRDefault="00CC4695" w:rsidP="00871948">
      <w:pPr>
        <w:widowControl w:val="0"/>
        <w:jc w:val="both"/>
        <w:rPr>
          <w:color w:val="000000"/>
          <w:sz w:val="22"/>
          <w:szCs w:val="22"/>
          <w:lang w:eastAsia="sk-SK"/>
        </w:rPr>
      </w:pPr>
      <w:r w:rsidRPr="00FD54AC">
        <w:rPr>
          <w:sz w:val="22"/>
          <w:szCs w:val="22"/>
        </w:rPr>
        <w:t>Do 24 hod</w:t>
      </w:r>
      <w:r w:rsidR="00586BB5" w:rsidRPr="00FD54AC">
        <w:rPr>
          <w:sz w:val="22"/>
          <w:szCs w:val="22"/>
        </w:rPr>
        <w:t>í</w:t>
      </w:r>
      <w:r w:rsidRPr="00FD54AC">
        <w:rPr>
          <w:sz w:val="22"/>
          <w:szCs w:val="22"/>
        </w:rPr>
        <w:t>n s</w:t>
      </w:r>
      <w:r w:rsidR="00586BB5" w:rsidRPr="00FD54AC">
        <w:rPr>
          <w:sz w:val="22"/>
          <w:szCs w:val="22"/>
        </w:rPr>
        <w:t>a</w:t>
      </w:r>
      <w:r w:rsidRPr="00FD54AC">
        <w:rPr>
          <w:sz w:val="22"/>
          <w:szCs w:val="22"/>
        </w:rPr>
        <w:t xml:space="preserve"> </w:t>
      </w:r>
      <w:r w:rsidR="00586BB5" w:rsidRPr="00FD54AC">
        <w:rPr>
          <w:sz w:val="22"/>
          <w:szCs w:val="22"/>
        </w:rPr>
        <w:t xml:space="preserve">môže objaviť nauzea, vracanie, </w:t>
      </w:r>
      <w:r w:rsidR="00F627C1" w:rsidRPr="00FD54AC">
        <w:rPr>
          <w:sz w:val="22"/>
          <w:szCs w:val="22"/>
        </w:rPr>
        <w:t xml:space="preserve">anorexia, bledosť, </w:t>
      </w:r>
      <w:r w:rsidR="00586BB5" w:rsidRPr="00FD54AC">
        <w:rPr>
          <w:sz w:val="22"/>
          <w:szCs w:val="22"/>
        </w:rPr>
        <w:t xml:space="preserve">letargia a potenie. Bolesť v bruchu môže byť prvým príznakom poškodenia pečene a vzniká </w:t>
      </w:r>
      <w:r w:rsidR="00F627C1" w:rsidRPr="00FD54AC">
        <w:rPr>
          <w:color w:val="000000"/>
          <w:sz w:val="22"/>
          <w:szCs w:val="22"/>
          <w:lang w:eastAsia="sk-SK"/>
        </w:rPr>
        <w:t>v priebehu prvých 24 hodín</w:t>
      </w:r>
      <w:r w:rsidR="00586BB5" w:rsidRPr="00FD54AC">
        <w:rPr>
          <w:sz w:val="22"/>
          <w:szCs w:val="22"/>
        </w:rPr>
        <w:t xml:space="preserve">. Môže </w:t>
      </w:r>
      <w:r w:rsidR="00F627C1" w:rsidRPr="00FD54AC">
        <w:rPr>
          <w:color w:val="000000"/>
          <w:sz w:val="22"/>
          <w:szCs w:val="22"/>
          <w:lang w:eastAsia="sk-SK"/>
        </w:rPr>
        <w:t>vzniknúť  pečeňová cytolýza, ktorá môže viesť</w:t>
      </w:r>
      <w:r w:rsidR="00586BB5" w:rsidRPr="00FD54AC">
        <w:rPr>
          <w:sz w:val="22"/>
          <w:szCs w:val="22"/>
        </w:rPr>
        <w:t xml:space="preserve"> k zlyhaniu pečene, </w:t>
      </w:r>
      <w:r w:rsidR="00205334" w:rsidRPr="00FD54AC">
        <w:rPr>
          <w:sz w:val="22"/>
          <w:szCs w:val="22"/>
        </w:rPr>
        <w:t xml:space="preserve">gastrointestinálnemu krvácaniu, </w:t>
      </w:r>
      <w:r w:rsidR="00586BB5" w:rsidRPr="00FD54AC">
        <w:rPr>
          <w:sz w:val="22"/>
          <w:szCs w:val="22"/>
        </w:rPr>
        <w:t xml:space="preserve">encefalopatii, </w:t>
      </w:r>
      <w:r w:rsidR="005675F3">
        <w:rPr>
          <w:sz w:val="22"/>
          <w:szCs w:val="22"/>
        </w:rPr>
        <w:t xml:space="preserve">diseminovanej intravaskulárnej koagulácii, </w:t>
      </w:r>
      <w:r w:rsidR="00586BB5" w:rsidRPr="00FD54AC">
        <w:rPr>
          <w:sz w:val="22"/>
          <w:szCs w:val="22"/>
        </w:rPr>
        <w:t xml:space="preserve">kóme až smrti. Komplikácie zlyhania pečene predstavuje </w:t>
      </w:r>
      <w:r w:rsidR="00F627C1" w:rsidRPr="00FD54AC">
        <w:rPr>
          <w:sz w:val="22"/>
          <w:szCs w:val="22"/>
        </w:rPr>
        <w:t xml:space="preserve">metabolická </w:t>
      </w:r>
      <w:r w:rsidR="00586BB5" w:rsidRPr="00FD54AC">
        <w:rPr>
          <w:sz w:val="22"/>
          <w:szCs w:val="22"/>
        </w:rPr>
        <w:t xml:space="preserve">acidóza, </w:t>
      </w:r>
      <w:r w:rsidR="0098471C" w:rsidRPr="00FD54AC">
        <w:rPr>
          <w:sz w:val="22"/>
          <w:szCs w:val="22"/>
        </w:rPr>
        <w:t xml:space="preserve">edém mozgu, krvácavé prejavy, hypoglykémia, hypotenzia, infekcia a renálne zlyhanie. </w:t>
      </w:r>
      <w:r w:rsidR="00F627C1" w:rsidRPr="00A74F2A">
        <w:rPr>
          <w:color w:val="000000"/>
          <w:sz w:val="22"/>
          <w:szCs w:val="22"/>
          <w:lang w:eastAsia="sk-SK"/>
        </w:rPr>
        <w:t>12 až 48 hod</w:t>
      </w:r>
      <w:r w:rsidR="001333D2" w:rsidRPr="00A74F2A">
        <w:rPr>
          <w:color w:val="000000"/>
          <w:sz w:val="22"/>
          <w:szCs w:val="22"/>
          <w:lang w:eastAsia="sk-SK"/>
        </w:rPr>
        <w:t>í</w:t>
      </w:r>
      <w:r w:rsidR="00F627C1" w:rsidRPr="00A74F2A">
        <w:rPr>
          <w:color w:val="000000"/>
          <w:sz w:val="22"/>
          <w:szCs w:val="22"/>
          <w:lang w:eastAsia="sk-SK"/>
        </w:rPr>
        <w:t>n po akútnom predávkovaní sa zvyšujú hladiny pečeňových transamináz, laktátdehydrogenázy a bilirubínu spolu s poklesom hladiny protrombínu.</w:t>
      </w:r>
      <w:r w:rsidR="00F627C1" w:rsidRPr="00FD54AC">
        <w:rPr>
          <w:color w:val="000000"/>
          <w:sz w:val="22"/>
          <w:szCs w:val="22"/>
          <w:lang w:eastAsia="sk-SK"/>
        </w:rPr>
        <w:t xml:space="preserve"> </w:t>
      </w:r>
    </w:p>
    <w:p w14:paraId="79136A02" w14:textId="2F8CE082" w:rsidR="00F1506B" w:rsidRDefault="00E34BF0" w:rsidP="00871948">
      <w:pPr>
        <w:widowControl w:val="0"/>
        <w:jc w:val="both"/>
        <w:rPr>
          <w:color w:val="000000"/>
          <w:sz w:val="22"/>
          <w:szCs w:val="22"/>
          <w:lang w:eastAsia="sk-SK"/>
        </w:rPr>
      </w:pPr>
      <w:r w:rsidRPr="00A74F2A">
        <w:rPr>
          <w:color w:val="000000"/>
          <w:sz w:val="22"/>
          <w:szCs w:val="22"/>
          <w:lang w:eastAsia="sk-SK"/>
        </w:rPr>
        <w:t xml:space="preserve">Predĺženie protrombínového času je indikátorom zhoršenia funkcie pečene a preto sa odporúča jeho monitorovanie. </w:t>
      </w:r>
    </w:p>
    <w:p w14:paraId="4FDB2BE1" w14:textId="16D41E5A" w:rsidR="00CC4695" w:rsidRPr="00FD54AC" w:rsidRDefault="00E34BF0" w:rsidP="00871948">
      <w:pPr>
        <w:widowControl w:val="0"/>
        <w:jc w:val="both"/>
        <w:rPr>
          <w:sz w:val="22"/>
          <w:szCs w:val="22"/>
        </w:rPr>
      </w:pPr>
      <w:r w:rsidRPr="00A74F2A">
        <w:rPr>
          <w:color w:val="000000"/>
          <w:sz w:val="22"/>
          <w:szCs w:val="22"/>
          <w:lang w:eastAsia="sk-SK"/>
        </w:rPr>
        <w:t xml:space="preserve">K akútnemu renálnemu zlyhaniu môže dôjsť aj bez prítomnosti závažného poškodenia pečene. </w:t>
      </w:r>
      <w:r w:rsidR="00385907">
        <w:rPr>
          <w:color w:val="000000"/>
          <w:sz w:val="22"/>
          <w:szCs w:val="22"/>
          <w:lang w:eastAsia="sk-SK"/>
        </w:rPr>
        <w:t>Ďalšími</w:t>
      </w:r>
      <w:r w:rsidR="00385907" w:rsidRPr="00A74F2A">
        <w:rPr>
          <w:color w:val="000000"/>
          <w:sz w:val="22"/>
          <w:szCs w:val="22"/>
          <w:lang w:eastAsia="sk-SK"/>
        </w:rPr>
        <w:t xml:space="preserve"> </w:t>
      </w:r>
      <w:r w:rsidR="00385907">
        <w:rPr>
          <w:color w:val="000000"/>
          <w:sz w:val="22"/>
          <w:szCs w:val="22"/>
          <w:lang w:eastAsia="sk-SK"/>
        </w:rPr>
        <w:t>príznakmi</w:t>
      </w:r>
      <w:r w:rsidR="00385907" w:rsidRPr="00A74F2A">
        <w:rPr>
          <w:color w:val="000000"/>
          <w:sz w:val="22"/>
          <w:szCs w:val="22"/>
          <w:lang w:eastAsia="sk-SK"/>
        </w:rPr>
        <w:t xml:space="preserve"> </w:t>
      </w:r>
      <w:r w:rsidRPr="00A74F2A">
        <w:rPr>
          <w:color w:val="000000"/>
          <w:sz w:val="22"/>
          <w:szCs w:val="22"/>
          <w:lang w:eastAsia="sk-SK"/>
        </w:rPr>
        <w:t>intoxikácie sú poškodenie myokardu, pankreatitída a pancytopénia.</w:t>
      </w:r>
      <w:r w:rsidRPr="00FD54AC">
        <w:rPr>
          <w:color w:val="000000"/>
          <w:sz w:val="22"/>
          <w:szCs w:val="22"/>
          <w:lang w:eastAsia="sk-SK"/>
        </w:rPr>
        <w:t xml:space="preserve"> </w:t>
      </w:r>
    </w:p>
    <w:p w14:paraId="262F4915" w14:textId="77777777" w:rsidR="001333D2" w:rsidRPr="00FD54AC" w:rsidRDefault="001333D2" w:rsidP="00871948">
      <w:pPr>
        <w:widowControl w:val="0"/>
        <w:jc w:val="both"/>
        <w:rPr>
          <w:i/>
          <w:sz w:val="22"/>
          <w:szCs w:val="22"/>
        </w:rPr>
      </w:pPr>
    </w:p>
    <w:p w14:paraId="7F136525" w14:textId="77777777" w:rsidR="00CC4695" w:rsidRPr="005129F2" w:rsidRDefault="0031535E" w:rsidP="00871948">
      <w:pPr>
        <w:widowControl w:val="0"/>
        <w:jc w:val="both"/>
        <w:rPr>
          <w:sz w:val="22"/>
          <w:szCs w:val="22"/>
          <w:u w:val="single"/>
        </w:rPr>
      </w:pPr>
      <w:r w:rsidRPr="0031535E">
        <w:rPr>
          <w:sz w:val="22"/>
          <w:szCs w:val="22"/>
          <w:u w:val="single"/>
        </w:rPr>
        <w:t>Liečba</w:t>
      </w:r>
    </w:p>
    <w:p w14:paraId="261C3753" w14:textId="4153F18B" w:rsidR="00CC4146" w:rsidRPr="00FD54AC" w:rsidRDefault="00CC4695" w:rsidP="00871948">
      <w:pPr>
        <w:widowControl w:val="0"/>
        <w:jc w:val="both"/>
        <w:rPr>
          <w:sz w:val="22"/>
          <w:szCs w:val="22"/>
        </w:rPr>
      </w:pPr>
      <w:r w:rsidRPr="00FD54AC">
        <w:rPr>
          <w:sz w:val="22"/>
          <w:szCs w:val="22"/>
        </w:rPr>
        <w:t xml:space="preserve">Okamžité </w:t>
      </w:r>
      <w:r w:rsidR="00D00199" w:rsidRPr="00FD54AC">
        <w:rPr>
          <w:sz w:val="22"/>
          <w:szCs w:val="22"/>
        </w:rPr>
        <w:t xml:space="preserve">začatie </w:t>
      </w:r>
      <w:r w:rsidR="00CC4146" w:rsidRPr="00FD54AC">
        <w:rPr>
          <w:sz w:val="22"/>
          <w:szCs w:val="22"/>
        </w:rPr>
        <w:t xml:space="preserve">liečby je zásadné. Aj napriek absencii výrazných skorých príznakov </w:t>
      </w:r>
      <w:r w:rsidR="00385907">
        <w:rPr>
          <w:sz w:val="22"/>
          <w:szCs w:val="22"/>
        </w:rPr>
        <w:t>majú byť</w:t>
      </w:r>
      <w:r w:rsidR="00CC4146" w:rsidRPr="00FD54AC">
        <w:rPr>
          <w:sz w:val="22"/>
          <w:szCs w:val="22"/>
        </w:rPr>
        <w:t xml:space="preserve"> pacienti neodkladne prevezení do nemocnice </w:t>
      </w:r>
      <w:r w:rsidR="00EE0942" w:rsidRPr="00FD54AC">
        <w:rPr>
          <w:sz w:val="22"/>
          <w:szCs w:val="22"/>
        </w:rPr>
        <w:t>na</w:t>
      </w:r>
      <w:r w:rsidR="00CC4146" w:rsidRPr="00FD54AC">
        <w:rPr>
          <w:sz w:val="22"/>
          <w:szCs w:val="22"/>
        </w:rPr>
        <w:t xml:space="preserve"> poskytnutie okamžitej lekárskej pomoci. Príznaky môžu byť obmedzené na nevoľnosť alebo vracanie a nemusia poukazovať na závažnosť predávkovania alebo poškodenia orgánov. </w:t>
      </w:r>
      <w:r w:rsidR="004874BE" w:rsidRPr="00FD54AC">
        <w:rPr>
          <w:sz w:val="22"/>
          <w:szCs w:val="22"/>
        </w:rPr>
        <w:t>P</w:t>
      </w:r>
      <w:r w:rsidR="00CC4146" w:rsidRPr="00FD54AC">
        <w:rPr>
          <w:sz w:val="22"/>
          <w:szCs w:val="22"/>
        </w:rPr>
        <w:t>oužitie aktívneho uhlia</w:t>
      </w:r>
      <w:r w:rsidR="004874BE" w:rsidRPr="00FD54AC">
        <w:rPr>
          <w:sz w:val="22"/>
          <w:szCs w:val="22"/>
        </w:rPr>
        <w:t xml:space="preserve"> je potrebné zvážiť do hodiny po predávkovaní</w:t>
      </w:r>
      <w:r w:rsidR="00CC4146" w:rsidRPr="00FD54AC">
        <w:rPr>
          <w:sz w:val="22"/>
          <w:szCs w:val="22"/>
        </w:rPr>
        <w:t xml:space="preserve">. </w:t>
      </w:r>
      <w:r w:rsidR="00EE0942" w:rsidRPr="00FD54AC">
        <w:rPr>
          <w:sz w:val="22"/>
          <w:szCs w:val="22"/>
        </w:rPr>
        <w:t xml:space="preserve">Pri akomkoľvek mechanizme predávkovania (p.o. alebo per rectum) sa odporúča monitorovanie plazmatickej koncentrácie paracetamolu. </w:t>
      </w:r>
      <w:r w:rsidR="004874BE" w:rsidRPr="00FD54AC">
        <w:rPr>
          <w:sz w:val="22"/>
          <w:szCs w:val="22"/>
        </w:rPr>
        <w:t>K</w:t>
      </w:r>
      <w:r w:rsidR="00CC4146" w:rsidRPr="00FD54AC">
        <w:rPr>
          <w:sz w:val="22"/>
          <w:szCs w:val="22"/>
        </w:rPr>
        <w:t xml:space="preserve">oncentrácie </w:t>
      </w:r>
      <w:r w:rsidR="004874BE" w:rsidRPr="00FD54AC">
        <w:rPr>
          <w:sz w:val="22"/>
          <w:szCs w:val="22"/>
        </w:rPr>
        <w:t xml:space="preserve">paracetamolu v plazme </w:t>
      </w:r>
      <w:r w:rsidR="007633DB">
        <w:rPr>
          <w:sz w:val="22"/>
          <w:szCs w:val="22"/>
        </w:rPr>
        <w:t>majú</w:t>
      </w:r>
      <w:r w:rsidR="00CC4146" w:rsidRPr="00FD54AC">
        <w:rPr>
          <w:sz w:val="22"/>
          <w:szCs w:val="22"/>
        </w:rPr>
        <w:t xml:space="preserve"> byť merané </w:t>
      </w:r>
      <w:r w:rsidR="004874BE" w:rsidRPr="00FD54AC">
        <w:rPr>
          <w:sz w:val="22"/>
          <w:szCs w:val="22"/>
        </w:rPr>
        <w:t>po 4 hodinách alebo neskôr po požití (skôr merané koncentrácie sú nespoľahlivé). Liečba N-acetylcysteínom môže byť použitá do 24 hodín po požití paracetamolu, ale maximálny ochranný účinok sa dosiahne</w:t>
      </w:r>
      <w:r w:rsidR="001333D2" w:rsidRPr="00FD54AC">
        <w:rPr>
          <w:sz w:val="22"/>
          <w:szCs w:val="22"/>
        </w:rPr>
        <w:t>,</w:t>
      </w:r>
      <w:r w:rsidR="004874BE" w:rsidRPr="00FD54AC">
        <w:rPr>
          <w:sz w:val="22"/>
          <w:szCs w:val="22"/>
        </w:rPr>
        <w:t xml:space="preserve"> ak bol podaný do 8 hodín po požití. Účinnosť antidota prudko klesá po prekročení tejto doby. Ak je to nutné, pacientovi </w:t>
      </w:r>
      <w:r w:rsidR="00EE0942" w:rsidRPr="00FD54AC">
        <w:rPr>
          <w:sz w:val="22"/>
          <w:szCs w:val="22"/>
        </w:rPr>
        <w:t>má</w:t>
      </w:r>
      <w:r w:rsidR="004874BE" w:rsidRPr="00FD54AC">
        <w:rPr>
          <w:sz w:val="22"/>
          <w:szCs w:val="22"/>
        </w:rPr>
        <w:t xml:space="preserve"> byť podaný N-acetylcysteín intravenózne v súlade so stanovenými dávkovacími schémami. Ak pacient nevracia, môže byť p</w:t>
      </w:r>
      <w:r w:rsidR="00DF7B2C" w:rsidRPr="00FD54AC">
        <w:rPr>
          <w:sz w:val="22"/>
          <w:szCs w:val="22"/>
        </w:rPr>
        <w:t>e</w:t>
      </w:r>
      <w:r w:rsidR="004874BE" w:rsidRPr="00FD54AC">
        <w:rPr>
          <w:sz w:val="22"/>
          <w:szCs w:val="22"/>
        </w:rPr>
        <w:t>rorálne podanie metionínu vhodnou alternatívou v odľahlých oblastiach mimo nemocnice.</w:t>
      </w:r>
    </w:p>
    <w:p w14:paraId="238340CC" w14:textId="77777777" w:rsidR="00CC4695" w:rsidRPr="00FD54AC" w:rsidRDefault="00CC4695" w:rsidP="00871948">
      <w:pPr>
        <w:widowControl w:val="0"/>
        <w:jc w:val="both"/>
        <w:rPr>
          <w:sz w:val="22"/>
          <w:szCs w:val="22"/>
        </w:rPr>
      </w:pPr>
    </w:p>
    <w:p w14:paraId="7D599D2F" w14:textId="77777777" w:rsidR="00CC4695" w:rsidRPr="00FD54AC" w:rsidRDefault="00CC4695" w:rsidP="00871948">
      <w:pPr>
        <w:widowControl w:val="0"/>
        <w:jc w:val="both"/>
        <w:rPr>
          <w:sz w:val="22"/>
          <w:szCs w:val="22"/>
          <w:u w:val="single"/>
        </w:rPr>
      </w:pPr>
      <w:r w:rsidRPr="00FD54AC">
        <w:rPr>
          <w:sz w:val="22"/>
          <w:szCs w:val="22"/>
          <w:u w:val="single"/>
        </w:rPr>
        <w:t>Fenylefr</w:t>
      </w:r>
      <w:r w:rsidR="004874BE" w:rsidRPr="00FD54AC">
        <w:rPr>
          <w:sz w:val="22"/>
          <w:szCs w:val="22"/>
          <w:u w:val="single"/>
        </w:rPr>
        <w:t>í</w:t>
      </w:r>
      <w:r w:rsidRPr="00FD54AC">
        <w:rPr>
          <w:sz w:val="22"/>
          <w:szCs w:val="22"/>
          <w:u w:val="single"/>
        </w:rPr>
        <w:t>n</w:t>
      </w:r>
    </w:p>
    <w:p w14:paraId="71F0146C" w14:textId="3F6EF8B8" w:rsidR="004874BE" w:rsidRPr="00FD54AC" w:rsidRDefault="004874BE" w:rsidP="00871948">
      <w:pPr>
        <w:widowControl w:val="0"/>
        <w:jc w:val="both"/>
        <w:rPr>
          <w:sz w:val="22"/>
          <w:szCs w:val="22"/>
        </w:rPr>
      </w:pPr>
      <w:r w:rsidRPr="00FD54AC">
        <w:rPr>
          <w:sz w:val="22"/>
          <w:szCs w:val="22"/>
        </w:rPr>
        <w:t xml:space="preserve">Predávkovanie fenylefrínom môže </w:t>
      </w:r>
      <w:r w:rsidR="00F627C1" w:rsidRPr="00FD54AC">
        <w:rPr>
          <w:sz w:val="22"/>
          <w:szCs w:val="22"/>
        </w:rPr>
        <w:t>vyvolať</w:t>
      </w:r>
      <w:r w:rsidRPr="00FD54AC">
        <w:rPr>
          <w:sz w:val="22"/>
          <w:szCs w:val="22"/>
        </w:rPr>
        <w:t xml:space="preserve"> podráždenosť, bolesť hlavy, zvýšenie tlaku krvi a niekedy poruchy srdcového rytmu. </w:t>
      </w:r>
      <w:r w:rsidR="00367042">
        <w:rPr>
          <w:sz w:val="22"/>
          <w:szCs w:val="22"/>
        </w:rPr>
        <w:t>Tiež m</w:t>
      </w:r>
      <w:r w:rsidR="00EE0942" w:rsidRPr="00FD54AC">
        <w:rPr>
          <w:sz w:val="22"/>
          <w:szCs w:val="22"/>
        </w:rPr>
        <w:t xml:space="preserve">ôže </w:t>
      </w:r>
      <w:r w:rsidRPr="00FD54AC">
        <w:rPr>
          <w:sz w:val="22"/>
          <w:szCs w:val="22"/>
        </w:rPr>
        <w:t>vyvolať nauzeu a vracanie. Liečba má byť symptomatická v súlade s klinickými prejavmi.</w:t>
      </w:r>
    </w:p>
    <w:p w14:paraId="224C7949" w14:textId="77777777" w:rsidR="00593D11" w:rsidRPr="00FD54AC" w:rsidRDefault="00593D11" w:rsidP="00871948">
      <w:pPr>
        <w:widowControl w:val="0"/>
        <w:jc w:val="both"/>
        <w:rPr>
          <w:b/>
          <w:sz w:val="22"/>
          <w:szCs w:val="22"/>
        </w:rPr>
      </w:pPr>
    </w:p>
    <w:p w14:paraId="6AD59758" w14:textId="77777777" w:rsidR="002C2EDD" w:rsidRPr="00FD54AC" w:rsidRDefault="002C2EDD" w:rsidP="00871948">
      <w:pPr>
        <w:widowControl w:val="0"/>
        <w:jc w:val="both"/>
        <w:rPr>
          <w:b/>
          <w:sz w:val="22"/>
          <w:szCs w:val="22"/>
        </w:rPr>
      </w:pPr>
    </w:p>
    <w:p w14:paraId="1F1C0328" w14:textId="77777777" w:rsidR="00583DAB" w:rsidRPr="00A74F2A" w:rsidRDefault="00583DAB" w:rsidP="00871948">
      <w:pPr>
        <w:pStyle w:val="Nadpis2"/>
        <w:spacing w:before="0" w:after="0" w:line="240" w:lineRule="auto"/>
        <w:rPr>
          <w:rFonts w:ascii="Times New Roman" w:hAnsi="Times New Roman"/>
          <w:i w:val="0"/>
          <w:sz w:val="22"/>
          <w:szCs w:val="22"/>
          <w:lang w:val="sk-SK"/>
        </w:rPr>
      </w:pPr>
      <w:r w:rsidRPr="00A74F2A">
        <w:rPr>
          <w:rFonts w:ascii="Times New Roman" w:hAnsi="Times New Roman"/>
          <w:i w:val="0"/>
          <w:sz w:val="22"/>
          <w:szCs w:val="22"/>
          <w:lang w:val="sk-SK"/>
        </w:rPr>
        <w:t>5</w:t>
      </w:r>
      <w:r w:rsidR="00CA3F09" w:rsidRPr="00A74F2A">
        <w:rPr>
          <w:rFonts w:ascii="Times New Roman" w:hAnsi="Times New Roman"/>
          <w:i w:val="0"/>
          <w:sz w:val="22"/>
          <w:szCs w:val="22"/>
          <w:lang w:val="sk-SK"/>
        </w:rPr>
        <w:t>.</w:t>
      </w:r>
      <w:r w:rsidR="00CA3F09" w:rsidRPr="00A74F2A">
        <w:rPr>
          <w:rFonts w:ascii="Times New Roman" w:hAnsi="Times New Roman"/>
          <w:i w:val="0"/>
          <w:sz w:val="22"/>
          <w:szCs w:val="22"/>
          <w:lang w:val="sk-SK"/>
        </w:rPr>
        <w:tab/>
      </w:r>
      <w:r w:rsidRPr="00A74F2A">
        <w:rPr>
          <w:rFonts w:ascii="Times New Roman" w:hAnsi="Times New Roman"/>
          <w:i w:val="0"/>
          <w:sz w:val="22"/>
          <w:szCs w:val="22"/>
          <w:lang w:val="sk-SK"/>
        </w:rPr>
        <w:t>FARMAKOLOGICKÉ VLASTNOSTI</w:t>
      </w:r>
    </w:p>
    <w:p w14:paraId="10B1D67F" w14:textId="77777777" w:rsidR="00CB2F52" w:rsidRPr="00FD54AC" w:rsidRDefault="00CB2F52" w:rsidP="00871948">
      <w:pPr>
        <w:widowControl w:val="0"/>
        <w:jc w:val="both"/>
        <w:rPr>
          <w:b/>
          <w:sz w:val="22"/>
          <w:szCs w:val="22"/>
        </w:rPr>
      </w:pPr>
    </w:p>
    <w:p w14:paraId="117E8C1F" w14:textId="77777777" w:rsidR="00583DAB" w:rsidRPr="00FD54AC" w:rsidRDefault="00583DAB" w:rsidP="00871948">
      <w:pPr>
        <w:widowControl w:val="0"/>
        <w:jc w:val="both"/>
        <w:rPr>
          <w:sz w:val="22"/>
          <w:szCs w:val="22"/>
        </w:rPr>
      </w:pPr>
      <w:r w:rsidRPr="00FD54AC">
        <w:rPr>
          <w:b/>
          <w:sz w:val="22"/>
          <w:szCs w:val="22"/>
        </w:rPr>
        <w:t>5.1</w:t>
      </w:r>
      <w:r w:rsidR="00CA3F09" w:rsidRPr="00FD54AC">
        <w:rPr>
          <w:b/>
          <w:sz w:val="22"/>
          <w:szCs w:val="22"/>
        </w:rPr>
        <w:tab/>
      </w:r>
      <w:r w:rsidRPr="00FD54AC">
        <w:rPr>
          <w:b/>
          <w:sz w:val="22"/>
          <w:szCs w:val="22"/>
        </w:rPr>
        <w:t>Farmakodynamické vlastnosti</w:t>
      </w:r>
      <w:r w:rsidRPr="00FD54AC">
        <w:rPr>
          <w:sz w:val="22"/>
          <w:szCs w:val="22"/>
        </w:rPr>
        <w:t xml:space="preserve"> </w:t>
      </w:r>
    </w:p>
    <w:p w14:paraId="3ED24DC4" w14:textId="77777777" w:rsidR="00CB2F52" w:rsidRPr="00FD54AC" w:rsidRDefault="00CB2F52" w:rsidP="00871948">
      <w:pPr>
        <w:widowControl w:val="0"/>
        <w:jc w:val="both"/>
        <w:rPr>
          <w:b/>
          <w:sz w:val="22"/>
          <w:szCs w:val="22"/>
        </w:rPr>
      </w:pPr>
    </w:p>
    <w:p w14:paraId="24FE1D24" w14:textId="77777777" w:rsidR="00583DAB" w:rsidRPr="00FD54AC" w:rsidRDefault="00583DAB" w:rsidP="00871948">
      <w:pPr>
        <w:widowControl w:val="0"/>
        <w:jc w:val="both"/>
        <w:rPr>
          <w:sz w:val="22"/>
          <w:szCs w:val="22"/>
        </w:rPr>
      </w:pPr>
      <w:r w:rsidRPr="00A74F2A">
        <w:rPr>
          <w:sz w:val="22"/>
          <w:szCs w:val="22"/>
        </w:rPr>
        <w:t>F</w:t>
      </w:r>
      <w:r w:rsidR="00B80414" w:rsidRPr="00A74F2A">
        <w:rPr>
          <w:sz w:val="22"/>
          <w:szCs w:val="22"/>
        </w:rPr>
        <w:t>armakoterapeutická skupina:</w:t>
      </w:r>
      <w:r w:rsidR="00B80414" w:rsidRPr="00FD54AC">
        <w:rPr>
          <w:i/>
          <w:sz w:val="22"/>
          <w:szCs w:val="22"/>
        </w:rPr>
        <w:t xml:space="preserve"> </w:t>
      </w:r>
      <w:r w:rsidR="004E6B2F" w:rsidRPr="00FD54AC">
        <w:rPr>
          <w:sz w:val="22"/>
          <w:szCs w:val="22"/>
        </w:rPr>
        <w:t>Iné analgetiká a antipyretiká, anilidy</w:t>
      </w:r>
      <w:r w:rsidRPr="00FD54AC">
        <w:rPr>
          <w:sz w:val="22"/>
          <w:szCs w:val="22"/>
        </w:rPr>
        <w:t>.</w:t>
      </w:r>
    </w:p>
    <w:p w14:paraId="43B0A5C0" w14:textId="77777777" w:rsidR="00583DAB" w:rsidRPr="00FD54AC" w:rsidRDefault="00583DAB" w:rsidP="00871948">
      <w:pPr>
        <w:widowControl w:val="0"/>
        <w:jc w:val="both"/>
        <w:rPr>
          <w:sz w:val="22"/>
          <w:szCs w:val="22"/>
        </w:rPr>
      </w:pPr>
      <w:r w:rsidRPr="00A74F2A">
        <w:rPr>
          <w:sz w:val="22"/>
          <w:szCs w:val="22"/>
        </w:rPr>
        <w:t xml:space="preserve">ATC </w:t>
      </w:r>
      <w:r w:rsidR="00973CB3" w:rsidRPr="00A74F2A">
        <w:rPr>
          <w:sz w:val="22"/>
          <w:szCs w:val="22"/>
        </w:rPr>
        <w:t>kód</w:t>
      </w:r>
      <w:r w:rsidRPr="00A74F2A">
        <w:rPr>
          <w:sz w:val="22"/>
          <w:szCs w:val="22"/>
        </w:rPr>
        <w:t>:</w:t>
      </w:r>
      <w:r w:rsidRPr="00FD54AC">
        <w:rPr>
          <w:i/>
          <w:sz w:val="22"/>
          <w:szCs w:val="22"/>
        </w:rPr>
        <w:t xml:space="preserve"> </w:t>
      </w:r>
      <w:r w:rsidRPr="00FD54AC">
        <w:rPr>
          <w:sz w:val="22"/>
          <w:szCs w:val="22"/>
        </w:rPr>
        <w:t xml:space="preserve">N02BE51 </w:t>
      </w:r>
    </w:p>
    <w:p w14:paraId="6AD38F03" w14:textId="77777777" w:rsidR="00356006" w:rsidRPr="00FD54AC" w:rsidRDefault="00356006" w:rsidP="00871948">
      <w:pPr>
        <w:widowControl w:val="0"/>
        <w:jc w:val="both"/>
        <w:rPr>
          <w:sz w:val="22"/>
        </w:rPr>
      </w:pPr>
    </w:p>
    <w:p w14:paraId="5122653E" w14:textId="77777777" w:rsidR="00583DAB" w:rsidRPr="00FD54AC" w:rsidRDefault="00FF0C63" w:rsidP="0082222A">
      <w:pPr>
        <w:widowControl w:val="0"/>
        <w:rPr>
          <w:sz w:val="22"/>
        </w:rPr>
      </w:pPr>
      <w:r w:rsidRPr="00FD54AC">
        <w:rPr>
          <w:sz w:val="22"/>
        </w:rPr>
        <w:t xml:space="preserve">Účinok lieku </w:t>
      </w:r>
      <w:r w:rsidR="007D76CF" w:rsidRPr="00FD54AC">
        <w:rPr>
          <w:sz w:val="22"/>
          <w:szCs w:val="22"/>
        </w:rPr>
        <w:t>PARALEN GRIP horúci nápoj Novum 500 mg/10 mg</w:t>
      </w:r>
      <w:r w:rsidR="006B24D8" w:rsidRPr="00FD54AC">
        <w:rPr>
          <w:sz w:val="22"/>
        </w:rPr>
        <w:t xml:space="preserve"> </w:t>
      </w:r>
      <w:r w:rsidRPr="00FD54AC">
        <w:rPr>
          <w:sz w:val="22"/>
        </w:rPr>
        <w:t>je daný kombináciou analgetického a antipyretického pôsobenia paracetamolu a dekongestívneho účinku fenylefrínu</w:t>
      </w:r>
      <w:r w:rsidR="00A41522" w:rsidRPr="00FD54AC">
        <w:rPr>
          <w:sz w:val="22"/>
        </w:rPr>
        <w:t xml:space="preserve"> (fenylefríniumchloridu)</w:t>
      </w:r>
      <w:r w:rsidRPr="00FD54AC">
        <w:rPr>
          <w:sz w:val="22"/>
        </w:rPr>
        <w:t>.</w:t>
      </w:r>
    </w:p>
    <w:p w14:paraId="2F92DECE" w14:textId="77777777" w:rsidR="00CC4695" w:rsidRPr="00FD54AC" w:rsidRDefault="00CC4695" w:rsidP="00871948">
      <w:pPr>
        <w:widowControl w:val="0"/>
        <w:jc w:val="both"/>
        <w:rPr>
          <w:sz w:val="22"/>
          <w:szCs w:val="22"/>
        </w:rPr>
      </w:pPr>
    </w:p>
    <w:p w14:paraId="307A522A" w14:textId="3AE64CF5" w:rsidR="0084532E" w:rsidRDefault="005223F5" w:rsidP="0084532E">
      <w:pPr>
        <w:widowControl w:val="0"/>
        <w:rPr>
          <w:sz w:val="22"/>
          <w:szCs w:val="22"/>
        </w:rPr>
      </w:pPr>
      <w:r w:rsidRPr="00385907">
        <w:rPr>
          <w:sz w:val="22"/>
          <w:u w:val="single"/>
        </w:rPr>
        <w:t xml:space="preserve">Paracetamol </w:t>
      </w:r>
      <w:r w:rsidR="00FF0C63" w:rsidRPr="00385907">
        <w:rPr>
          <w:sz w:val="22"/>
          <w:szCs w:val="22"/>
        </w:rPr>
        <w:t xml:space="preserve">je </w:t>
      </w:r>
      <w:r w:rsidR="00385907">
        <w:rPr>
          <w:sz w:val="22"/>
          <w:szCs w:val="22"/>
        </w:rPr>
        <w:t xml:space="preserve">analgetikum </w:t>
      </w:r>
      <w:r w:rsidR="00385907" w:rsidRPr="00385907">
        <w:rPr>
          <w:sz w:val="22"/>
          <w:szCs w:val="22"/>
        </w:rPr>
        <w:t>- antipyretikum</w:t>
      </w:r>
      <w:r w:rsidR="00FF0C63" w:rsidRPr="00385907">
        <w:rPr>
          <w:sz w:val="22"/>
          <w:szCs w:val="22"/>
        </w:rPr>
        <w:t xml:space="preserve"> bez </w:t>
      </w:r>
      <w:r w:rsidR="0084532E" w:rsidRPr="00D22D2D">
        <w:rPr>
          <w:sz w:val="22"/>
          <w:szCs w:val="22"/>
        </w:rPr>
        <w:t xml:space="preserve">antiflogistickej aktivity </w:t>
      </w:r>
      <w:r w:rsidR="00FF0C63" w:rsidRPr="00385907">
        <w:rPr>
          <w:sz w:val="22"/>
          <w:szCs w:val="22"/>
        </w:rPr>
        <w:t xml:space="preserve">a s dobrou gastrointestinálnou znášanlivosťou. Mechanizmus účinku je pravdepodobne podobný kyseline acetylsalicylovej a je závislý od inhibície </w:t>
      </w:r>
      <w:r w:rsidR="00FF0C63" w:rsidRPr="0084532E">
        <w:rPr>
          <w:sz w:val="22"/>
          <w:szCs w:val="22"/>
        </w:rPr>
        <w:t xml:space="preserve">syntézy prostaglandínov v centrálnom nervovom systéme. Týmto mechanizmom je potlačená produkcia prostaglandínov, ktoré spôsobujú bolesť a horúčku. </w:t>
      </w:r>
    </w:p>
    <w:p w14:paraId="5FAEDA1E" w14:textId="77777777" w:rsidR="0084532E" w:rsidRPr="001468F3" w:rsidRDefault="0084532E" w:rsidP="0084532E">
      <w:pPr>
        <w:widowControl w:val="0"/>
        <w:rPr>
          <w:sz w:val="22"/>
          <w:szCs w:val="22"/>
        </w:rPr>
      </w:pPr>
      <w:bookmarkStart w:id="0" w:name="_GoBack"/>
      <w:bookmarkEnd w:id="0"/>
      <w:r w:rsidRPr="001468F3">
        <w:rPr>
          <w:sz w:val="22"/>
          <w:szCs w:val="22"/>
        </w:rPr>
        <w:t>Neovplyvňuje glykémiu a je teda vhodný aj u diabetikov. Pretože neovplyvňuje významne krvnú zrážanlivosť ani u pacientov užívajúcich perorálne antikoagulanciá (pozri časť 4.4), dá sa takisto použiť u hemofilikov. Nemá vplyv na hladinu kyseliny močovej a jej vylučovanie do moču. Je možné použiť ho všade tam, kde sú salicyláty kontraindikované.</w:t>
      </w:r>
    </w:p>
    <w:p w14:paraId="01A31CDF" w14:textId="302314DE" w:rsidR="0090066F" w:rsidRPr="0084532E" w:rsidRDefault="00E34BF0" w:rsidP="0084532E">
      <w:pPr>
        <w:widowControl w:val="0"/>
        <w:rPr>
          <w:sz w:val="22"/>
          <w:szCs w:val="22"/>
        </w:rPr>
      </w:pPr>
      <w:r w:rsidRPr="001468F3">
        <w:rPr>
          <w:sz w:val="22"/>
          <w:szCs w:val="22"/>
        </w:rPr>
        <w:t>Analgetický účinok paracetamolu po jednorazovej terapeutickej dávke 0,5-1 g trvá 3-6 hodín, antipyretický 3-4 hodiny.</w:t>
      </w:r>
      <w:r w:rsidR="0084532E" w:rsidRPr="001468F3">
        <w:rPr>
          <w:sz w:val="22"/>
          <w:szCs w:val="22"/>
        </w:rPr>
        <w:t xml:space="preserve"> Intenzita obidvoch účinkov zodpovedá kyseline acetylsalicylovej v rovnakých dávkach.</w:t>
      </w:r>
    </w:p>
    <w:p w14:paraId="0186B651" w14:textId="6EB1DD74" w:rsidR="00FF0C63" w:rsidRPr="00C73A79" w:rsidRDefault="00FF0C63" w:rsidP="00871948">
      <w:pPr>
        <w:widowControl w:val="0"/>
        <w:jc w:val="both"/>
        <w:rPr>
          <w:sz w:val="22"/>
        </w:rPr>
      </w:pPr>
    </w:p>
    <w:p w14:paraId="280D01CA" w14:textId="77777777" w:rsidR="00FF0C63" w:rsidRPr="00FD54AC" w:rsidRDefault="00FF0C63" w:rsidP="00871948">
      <w:pPr>
        <w:pStyle w:val="Zkladntext"/>
        <w:rPr>
          <w:rFonts w:ascii="Times New Roman" w:hAnsi="Times New Roman" w:cs="Times New Roman"/>
          <w:sz w:val="22"/>
          <w:szCs w:val="22"/>
        </w:rPr>
      </w:pPr>
      <w:r w:rsidRPr="00FD54AC">
        <w:rPr>
          <w:rFonts w:ascii="Times New Roman" w:hAnsi="Times New Roman" w:cs="Times New Roman"/>
          <w:sz w:val="22"/>
          <w:szCs w:val="22"/>
          <w:u w:val="single"/>
        </w:rPr>
        <w:t xml:space="preserve">Fenylefrín </w:t>
      </w:r>
      <w:r w:rsidRPr="00FD54AC">
        <w:rPr>
          <w:rFonts w:ascii="Times New Roman" w:hAnsi="Times New Roman" w:cs="Times New Roman"/>
          <w:sz w:val="22"/>
          <w:szCs w:val="22"/>
        </w:rPr>
        <w:t xml:space="preserve">je </w:t>
      </w:r>
      <w:r w:rsidR="00944D5D" w:rsidRPr="00FD54AC">
        <w:rPr>
          <w:rFonts w:ascii="Times New Roman" w:hAnsi="Times New Roman" w:cs="Times New Roman"/>
          <w:sz w:val="22"/>
          <w:szCs w:val="22"/>
        </w:rPr>
        <w:t xml:space="preserve">sympatomimetikum, ktoré </w:t>
      </w:r>
      <w:r w:rsidR="008B5CFE" w:rsidRPr="00FD54AC">
        <w:rPr>
          <w:rFonts w:ascii="Times New Roman" w:hAnsi="Times New Roman" w:cs="Times New Roman"/>
          <w:sz w:val="22"/>
          <w:szCs w:val="22"/>
        </w:rPr>
        <w:t xml:space="preserve">spôsobuje </w:t>
      </w:r>
      <w:r w:rsidR="00944D5D" w:rsidRPr="00FD54AC">
        <w:rPr>
          <w:rFonts w:ascii="Times New Roman" w:hAnsi="Times New Roman" w:cs="Times New Roman"/>
          <w:sz w:val="22"/>
          <w:szCs w:val="22"/>
        </w:rPr>
        <w:t>dekongesciu hyperemických slizníc bez výrazných ostatných efedrínových účinkov (tachykardia, eufória). Je to selektívny agonista α1-adrenergných receptorov, niektorí autori mu prisudzujú tiež slabé agoni</w:t>
      </w:r>
      <w:r w:rsidR="00ED699A" w:rsidRPr="00FD54AC">
        <w:rPr>
          <w:rFonts w:ascii="Times New Roman" w:hAnsi="Times New Roman" w:cs="Times New Roman"/>
          <w:sz w:val="22"/>
          <w:szCs w:val="22"/>
        </w:rPr>
        <w:t>stické</w:t>
      </w:r>
      <w:r w:rsidR="00944D5D" w:rsidRPr="00FD54AC">
        <w:rPr>
          <w:rFonts w:ascii="Times New Roman" w:hAnsi="Times New Roman" w:cs="Times New Roman"/>
          <w:sz w:val="22"/>
          <w:szCs w:val="22"/>
        </w:rPr>
        <w:t xml:space="preserve"> účinky na iné adrenergné receptory. </w:t>
      </w:r>
    </w:p>
    <w:p w14:paraId="160A7D5A" w14:textId="77777777" w:rsidR="005223F5" w:rsidRPr="00FD54AC" w:rsidRDefault="005223F5" w:rsidP="00871948">
      <w:pPr>
        <w:widowControl w:val="0"/>
        <w:jc w:val="both"/>
        <w:rPr>
          <w:sz w:val="22"/>
          <w:szCs w:val="22"/>
        </w:rPr>
      </w:pPr>
    </w:p>
    <w:p w14:paraId="2B7791F1" w14:textId="77777777" w:rsidR="00B4435C" w:rsidRPr="00FD54AC" w:rsidRDefault="00B4435C" w:rsidP="00871948">
      <w:pPr>
        <w:widowControl w:val="0"/>
        <w:jc w:val="both"/>
        <w:rPr>
          <w:bCs/>
          <w:sz w:val="22"/>
          <w:szCs w:val="22"/>
        </w:rPr>
      </w:pPr>
      <w:r w:rsidRPr="00FD54AC">
        <w:rPr>
          <w:bCs/>
          <w:sz w:val="22"/>
          <w:szCs w:val="22"/>
        </w:rPr>
        <w:t>Liečivá nemajú sedatívny účinok.</w:t>
      </w:r>
    </w:p>
    <w:p w14:paraId="25269B23" w14:textId="77777777" w:rsidR="00B4435C" w:rsidRPr="00FD54AC" w:rsidRDefault="00B4435C" w:rsidP="00871948">
      <w:pPr>
        <w:widowControl w:val="0"/>
        <w:jc w:val="both"/>
        <w:rPr>
          <w:bCs/>
          <w:sz w:val="22"/>
          <w:szCs w:val="22"/>
        </w:rPr>
      </w:pPr>
    </w:p>
    <w:p w14:paraId="551A61F9" w14:textId="77777777" w:rsidR="00583DAB" w:rsidRPr="00FD54AC" w:rsidRDefault="00583DAB" w:rsidP="00871948">
      <w:pPr>
        <w:widowControl w:val="0"/>
        <w:jc w:val="both"/>
        <w:rPr>
          <w:b/>
          <w:sz w:val="22"/>
          <w:szCs w:val="22"/>
        </w:rPr>
      </w:pPr>
      <w:r w:rsidRPr="00FD54AC">
        <w:rPr>
          <w:b/>
          <w:sz w:val="22"/>
          <w:szCs w:val="22"/>
        </w:rPr>
        <w:t>5.2</w:t>
      </w:r>
      <w:r w:rsidR="00CA3F09" w:rsidRPr="00FD54AC">
        <w:rPr>
          <w:b/>
          <w:sz w:val="22"/>
          <w:szCs w:val="22"/>
        </w:rPr>
        <w:tab/>
      </w:r>
      <w:r w:rsidRPr="00FD54AC">
        <w:rPr>
          <w:b/>
          <w:sz w:val="22"/>
          <w:szCs w:val="22"/>
        </w:rPr>
        <w:t>Farmakokinetické vlastnosti</w:t>
      </w:r>
    </w:p>
    <w:p w14:paraId="702D5DE4" w14:textId="77777777" w:rsidR="00CA3F09" w:rsidRPr="00FD54AC" w:rsidRDefault="00CA3F09" w:rsidP="00871948">
      <w:pPr>
        <w:widowControl w:val="0"/>
        <w:jc w:val="both"/>
        <w:rPr>
          <w:sz w:val="22"/>
          <w:szCs w:val="22"/>
        </w:rPr>
      </w:pPr>
    </w:p>
    <w:p w14:paraId="1777E07A" w14:textId="12099CF7" w:rsidR="00944D5D" w:rsidRPr="00FD54AC" w:rsidRDefault="00944D5D" w:rsidP="00871948">
      <w:pPr>
        <w:widowControl w:val="0"/>
        <w:jc w:val="both"/>
        <w:rPr>
          <w:sz w:val="22"/>
          <w:szCs w:val="22"/>
        </w:rPr>
      </w:pPr>
      <w:r w:rsidRPr="001468F3">
        <w:rPr>
          <w:b/>
          <w:sz w:val="22"/>
          <w:szCs w:val="22"/>
        </w:rPr>
        <w:t>Paracetamol</w:t>
      </w:r>
      <w:r w:rsidRPr="00FD54AC">
        <w:rPr>
          <w:b/>
          <w:sz w:val="22"/>
          <w:szCs w:val="22"/>
        </w:rPr>
        <w:t xml:space="preserve"> </w:t>
      </w:r>
      <w:r w:rsidRPr="00FD54AC">
        <w:rPr>
          <w:sz w:val="22"/>
          <w:szCs w:val="22"/>
        </w:rPr>
        <w:t>sa rýchlo a takmer úplne absorbuje z gastrointestinálneho traktu a  dosahuje maximálnu</w:t>
      </w:r>
      <w:r w:rsidR="00356006" w:rsidRPr="00FD54AC">
        <w:rPr>
          <w:sz w:val="22"/>
          <w:szCs w:val="22"/>
        </w:rPr>
        <w:t xml:space="preserve"> </w:t>
      </w:r>
      <w:r w:rsidRPr="00FD54AC">
        <w:rPr>
          <w:sz w:val="22"/>
          <w:szCs w:val="22"/>
        </w:rPr>
        <w:t>koncentráciu v krvnej plazme 0,5 - 2 hodiny</w:t>
      </w:r>
      <w:r w:rsidR="00BB6A31" w:rsidRPr="00FD54AC">
        <w:rPr>
          <w:sz w:val="22"/>
          <w:szCs w:val="22"/>
        </w:rPr>
        <w:t xml:space="preserve"> po perorálnom podaní</w:t>
      </w:r>
      <w:r w:rsidRPr="00FD54AC">
        <w:rPr>
          <w:sz w:val="22"/>
          <w:szCs w:val="22"/>
        </w:rPr>
        <w:t>. Absolútna biologická dostupnosť je asi 80</w:t>
      </w:r>
      <w:r w:rsidR="00030FE5" w:rsidRPr="00FD54AC">
        <w:rPr>
          <w:sz w:val="22"/>
          <w:szCs w:val="22"/>
        </w:rPr>
        <w:t> </w:t>
      </w:r>
      <w:r w:rsidRPr="00FD54AC">
        <w:rPr>
          <w:sz w:val="22"/>
          <w:szCs w:val="22"/>
        </w:rPr>
        <w:t xml:space="preserve">% a nie je závislá na dávke pri normálnych terapeutických dávkach (5-20 mg/kg). </w:t>
      </w:r>
      <w:r w:rsidR="00A16331" w:rsidRPr="00FD54AC">
        <w:rPr>
          <w:sz w:val="22"/>
          <w:szCs w:val="22"/>
        </w:rPr>
        <w:t>Nie je viazaný na plazmatické proteíny. Distribučný objem je asi 0,9 l/kg.</w:t>
      </w:r>
      <w:r w:rsidRPr="00FD54AC">
        <w:rPr>
          <w:sz w:val="22"/>
          <w:szCs w:val="22"/>
        </w:rPr>
        <w:t xml:space="preserve"> Biologický polčas v plazme je 1 – 4 hodiny po terapeutických dávkach. </w:t>
      </w:r>
      <w:r w:rsidR="00A16331" w:rsidRPr="00FD54AC">
        <w:rPr>
          <w:sz w:val="22"/>
          <w:szCs w:val="22"/>
        </w:rPr>
        <w:t>Je metabolizovaný v pečeni a vylučovaný do moču predovšetkým vo forme gluk</w:t>
      </w:r>
      <w:r w:rsidR="00EE0942" w:rsidRPr="00FD54AC">
        <w:rPr>
          <w:sz w:val="22"/>
          <w:szCs w:val="22"/>
        </w:rPr>
        <w:t>u</w:t>
      </w:r>
      <w:r w:rsidR="00A16331" w:rsidRPr="00FD54AC">
        <w:rPr>
          <w:sz w:val="22"/>
          <w:szCs w:val="22"/>
        </w:rPr>
        <w:t xml:space="preserve">ronidových a sulfátových konjugátov. </w:t>
      </w:r>
      <w:r w:rsidRPr="00FD54AC">
        <w:rPr>
          <w:sz w:val="22"/>
          <w:szCs w:val="22"/>
        </w:rPr>
        <w:t xml:space="preserve">Pri </w:t>
      </w:r>
      <w:r w:rsidR="008E08FB">
        <w:rPr>
          <w:sz w:val="22"/>
          <w:szCs w:val="22"/>
        </w:rPr>
        <w:t>závažn</w:t>
      </w:r>
      <w:r w:rsidR="008E08FB" w:rsidRPr="00FD54AC">
        <w:rPr>
          <w:sz w:val="22"/>
          <w:szCs w:val="22"/>
        </w:rPr>
        <w:t xml:space="preserve">ej </w:t>
      </w:r>
      <w:r w:rsidRPr="00FD54AC">
        <w:rPr>
          <w:sz w:val="22"/>
          <w:szCs w:val="22"/>
        </w:rPr>
        <w:t xml:space="preserve">pečeňovej insuficiencii dochádza k predĺženiu </w:t>
      </w:r>
      <w:r w:rsidR="00A16331" w:rsidRPr="00FD54AC">
        <w:rPr>
          <w:sz w:val="22"/>
          <w:szCs w:val="22"/>
        </w:rPr>
        <w:t xml:space="preserve">plazmatického polčasu </w:t>
      </w:r>
      <w:r w:rsidRPr="00FD54AC">
        <w:rPr>
          <w:sz w:val="22"/>
          <w:szCs w:val="22"/>
        </w:rPr>
        <w:t xml:space="preserve">až na 5 hodín. Pri insuficiencii obličiek sa polčas nepredlžuje, ale keďže </w:t>
      </w:r>
      <w:r w:rsidR="00EE0942" w:rsidRPr="00FD54AC">
        <w:rPr>
          <w:sz w:val="22"/>
          <w:szCs w:val="22"/>
        </w:rPr>
        <w:t>zlyháva</w:t>
      </w:r>
      <w:r w:rsidRPr="00FD54AC">
        <w:rPr>
          <w:sz w:val="22"/>
          <w:szCs w:val="22"/>
        </w:rPr>
        <w:t xml:space="preserve"> vylučovanie obličkami</w:t>
      </w:r>
      <w:r w:rsidR="00A33E52" w:rsidRPr="00FD54AC">
        <w:rPr>
          <w:sz w:val="22"/>
          <w:szCs w:val="22"/>
        </w:rPr>
        <w:t>,</w:t>
      </w:r>
      <w:r w:rsidRPr="00FD54AC">
        <w:rPr>
          <w:sz w:val="22"/>
          <w:szCs w:val="22"/>
        </w:rPr>
        <w:t xml:space="preserve"> </w:t>
      </w:r>
      <w:r w:rsidR="00FF5B16" w:rsidRPr="00FD54AC">
        <w:rPr>
          <w:sz w:val="22"/>
          <w:szCs w:val="22"/>
        </w:rPr>
        <w:t>je po</w:t>
      </w:r>
      <w:r w:rsidRPr="00FD54AC">
        <w:rPr>
          <w:sz w:val="22"/>
          <w:szCs w:val="22"/>
        </w:rPr>
        <w:t>treb</w:t>
      </w:r>
      <w:r w:rsidR="00FF5B16" w:rsidRPr="00FD54AC">
        <w:rPr>
          <w:sz w:val="22"/>
          <w:szCs w:val="22"/>
        </w:rPr>
        <w:t>né</w:t>
      </w:r>
      <w:r w:rsidRPr="00FD54AC">
        <w:rPr>
          <w:sz w:val="22"/>
          <w:szCs w:val="22"/>
        </w:rPr>
        <w:t xml:space="preserve"> dávku paracetamolu upraviť. </w:t>
      </w:r>
      <w:r w:rsidR="00A16331" w:rsidRPr="00FD54AC">
        <w:rPr>
          <w:sz w:val="22"/>
          <w:szCs w:val="22"/>
        </w:rPr>
        <w:t>Pri predávkovaní sa objavuje saturácia hlavného detoxikačného metabolitu N-acetyl-p-</w:t>
      </w:r>
      <w:r w:rsidR="006E275E" w:rsidRPr="00FD54AC">
        <w:rPr>
          <w:sz w:val="22"/>
          <w:szCs w:val="22"/>
        </w:rPr>
        <w:t xml:space="preserve">benzochinónimínu </w:t>
      </w:r>
      <w:r w:rsidR="00A16331" w:rsidRPr="00FD54AC">
        <w:rPr>
          <w:sz w:val="22"/>
          <w:szCs w:val="22"/>
        </w:rPr>
        <w:t>konjugáciou s glutatiónom. To vedie k  jeho kumulácii a</w:t>
      </w:r>
      <w:r w:rsidR="00FE1BA6">
        <w:rPr>
          <w:sz w:val="22"/>
          <w:szCs w:val="22"/>
        </w:rPr>
        <w:t xml:space="preserve"> k </w:t>
      </w:r>
      <w:r w:rsidR="00A16331" w:rsidRPr="00FD54AC">
        <w:rPr>
          <w:sz w:val="22"/>
          <w:szCs w:val="22"/>
        </w:rPr>
        <w:t>možnému poškodeni</w:t>
      </w:r>
      <w:r w:rsidR="00FF5B16" w:rsidRPr="00FD54AC">
        <w:rPr>
          <w:sz w:val="22"/>
          <w:szCs w:val="22"/>
        </w:rPr>
        <w:t>u</w:t>
      </w:r>
      <w:r w:rsidR="00A16331" w:rsidRPr="00FD54AC">
        <w:rPr>
          <w:sz w:val="22"/>
          <w:szCs w:val="22"/>
        </w:rPr>
        <w:t xml:space="preserve"> pečene.</w:t>
      </w:r>
      <w:r w:rsidR="00A16331" w:rsidRPr="00FD54AC" w:rsidDel="00A16331">
        <w:rPr>
          <w:sz w:val="22"/>
          <w:szCs w:val="22"/>
        </w:rPr>
        <w:t xml:space="preserve"> </w:t>
      </w:r>
    </w:p>
    <w:p w14:paraId="6CEB6A7B" w14:textId="77777777" w:rsidR="005223F5" w:rsidRPr="00FD54AC" w:rsidRDefault="005223F5" w:rsidP="00871948">
      <w:pPr>
        <w:widowControl w:val="0"/>
        <w:jc w:val="both"/>
        <w:rPr>
          <w:sz w:val="22"/>
          <w:szCs w:val="22"/>
        </w:rPr>
      </w:pPr>
    </w:p>
    <w:p w14:paraId="1E60D970" w14:textId="77777777" w:rsidR="00915E73" w:rsidRPr="00FD54AC" w:rsidRDefault="00915E73" w:rsidP="00871948">
      <w:pPr>
        <w:widowControl w:val="0"/>
        <w:jc w:val="both"/>
        <w:rPr>
          <w:sz w:val="22"/>
          <w:szCs w:val="22"/>
        </w:rPr>
      </w:pPr>
      <w:r w:rsidRPr="001468F3">
        <w:rPr>
          <w:b/>
          <w:sz w:val="22"/>
          <w:szCs w:val="22"/>
        </w:rPr>
        <w:t>Fenylefrín</w:t>
      </w:r>
      <w:r w:rsidRPr="00FD54AC">
        <w:rPr>
          <w:sz w:val="22"/>
          <w:szCs w:val="22"/>
        </w:rPr>
        <w:t xml:space="preserve"> je absorbovaný z gastrointestinálneho traktu nepravidelne s významným presystémovým metabolizmom (60</w:t>
      </w:r>
      <w:r w:rsidR="003A0A33" w:rsidRPr="00FD54AC">
        <w:rPr>
          <w:sz w:val="22"/>
          <w:szCs w:val="22"/>
        </w:rPr>
        <w:t> </w:t>
      </w:r>
      <w:r w:rsidRPr="00FD54AC">
        <w:rPr>
          <w:sz w:val="22"/>
          <w:szCs w:val="22"/>
        </w:rPr>
        <w:t xml:space="preserve">%). Maximálnu plazmatickú koncentráciu dosahuje medzi 1 až 2 hodinami. Hematoencefalickou bariérou preniká len veľmi malé množstvo podanej dávky. Nebol popísaný žiaden farmakologicky aktívny metabolit fenylefrínu. Biologický polčas eliminácie fenylefrínu </w:t>
      </w:r>
      <w:r w:rsidR="00A03F7F" w:rsidRPr="00FD54AC">
        <w:rPr>
          <w:sz w:val="22"/>
          <w:szCs w:val="22"/>
        </w:rPr>
        <w:t>sú</w:t>
      </w:r>
      <w:r w:rsidRPr="00FD54AC">
        <w:rPr>
          <w:sz w:val="22"/>
          <w:szCs w:val="22"/>
        </w:rPr>
        <w:t xml:space="preserve"> 2-3 hodiny.</w:t>
      </w:r>
    </w:p>
    <w:p w14:paraId="04824EC5" w14:textId="77777777" w:rsidR="009226E5" w:rsidRPr="00FD54AC" w:rsidRDefault="009226E5" w:rsidP="00871948">
      <w:pPr>
        <w:widowControl w:val="0"/>
        <w:jc w:val="both"/>
        <w:rPr>
          <w:sz w:val="22"/>
          <w:szCs w:val="22"/>
        </w:rPr>
      </w:pPr>
    </w:p>
    <w:p w14:paraId="16148E12" w14:textId="77777777" w:rsidR="00583DAB" w:rsidRPr="00FD54AC" w:rsidRDefault="00583DAB" w:rsidP="00871948">
      <w:pPr>
        <w:widowControl w:val="0"/>
        <w:jc w:val="both"/>
        <w:rPr>
          <w:b/>
          <w:sz w:val="22"/>
          <w:szCs w:val="22"/>
        </w:rPr>
      </w:pPr>
      <w:r w:rsidRPr="00FD54AC">
        <w:rPr>
          <w:b/>
          <w:sz w:val="22"/>
          <w:szCs w:val="22"/>
        </w:rPr>
        <w:t>5.3</w:t>
      </w:r>
      <w:r w:rsidR="00CA3F09" w:rsidRPr="00FD54AC">
        <w:rPr>
          <w:b/>
          <w:sz w:val="22"/>
          <w:szCs w:val="22"/>
        </w:rPr>
        <w:tab/>
      </w:r>
      <w:r w:rsidRPr="00FD54AC">
        <w:rPr>
          <w:b/>
          <w:sz w:val="22"/>
          <w:szCs w:val="22"/>
        </w:rPr>
        <w:t>Predklinické údaje o bezpečnosti</w:t>
      </w:r>
    </w:p>
    <w:p w14:paraId="2D9B0C5A" w14:textId="77777777" w:rsidR="00CA3F09" w:rsidRPr="00FD54AC" w:rsidRDefault="00CA3F09" w:rsidP="00871948">
      <w:pPr>
        <w:pStyle w:val="Zkladntext"/>
        <w:rPr>
          <w:rFonts w:ascii="Times New Roman" w:hAnsi="Times New Roman" w:cs="Times New Roman"/>
          <w:iCs/>
          <w:sz w:val="22"/>
          <w:szCs w:val="22"/>
        </w:rPr>
      </w:pPr>
    </w:p>
    <w:p w14:paraId="30359AEF" w14:textId="77777777" w:rsidR="00A41522" w:rsidRPr="00FD54AC" w:rsidRDefault="00A41522" w:rsidP="00871948">
      <w:pPr>
        <w:widowControl w:val="0"/>
        <w:jc w:val="both"/>
        <w:rPr>
          <w:iCs/>
          <w:sz w:val="22"/>
          <w:szCs w:val="22"/>
        </w:rPr>
      </w:pPr>
      <w:r w:rsidRPr="00FD54AC">
        <w:rPr>
          <w:iCs/>
          <w:sz w:val="22"/>
          <w:szCs w:val="22"/>
        </w:rPr>
        <w:t>Predklinické údaje</w:t>
      </w:r>
      <w:r w:rsidR="00356006" w:rsidRPr="00FD54AC">
        <w:rPr>
          <w:iCs/>
          <w:sz w:val="22"/>
          <w:szCs w:val="22"/>
        </w:rPr>
        <w:t xml:space="preserve"> </w:t>
      </w:r>
      <w:r w:rsidRPr="00FD54AC">
        <w:rPr>
          <w:iCs/>
          <w:sz w:val="22"/>
          <w:szCs w:val="22"/>
        </w:rPr>
        <w:t>týkajúce sa bezpečnosti kombinovaného lieku nie sú k dispozícii.</w:t>
      </w:r>
    </w:p>
    <w:p w14:paraId="13858C2F" w14:textId="77777777" w:rsidR="005223F5" w:rsidRPr="00FD54AC" w:rsidRDefault="005223F5" w:rsidP="00871948">
      <w:pPr>
        <w:widowControl w:val="0"/>
        <w:jc w:val="both"/>
        <w:rPr>
          <w:sz w:val="22"/>
          <w:szCs w:val="22"/>
        </w:rPr>
      </w:pPr>
    </w:p>
    <w:p w14:paraId="055F93E3" w14:textId="77777777" w:rsidR="005223F5" w:rsidRPr="00FD54AC" w:rsidRDefault="005223F5" w:rsidP="00871948">
      <w:pPr>
        <w:widowControl w:val="0"/>
        <w:jc w:val="both"/>
        <w:rPr>
          <w:sz w:val="22"/>
          <w:szCs w:val="22"/>
          <w:u w:val="single"/>
        </w:rPr>
      </w:pPr>
      <w:r w:rsidRPr="00FD54AC">
        <w:rPr>
          <w:sz w:val="22"/>
          <w:szCs w:val="22"/>
          <w:u w:val="single"/>
        </w:rPr>
        <w:t>Paracetamol</w:t>
      </w:r>
    </w:p>
    <w:p w14:paraId="3EB91068" w14:textId="77777777" w:rsidR="00A41522" w:rsidRPr="00FD54AC" w:rsidRDefault="005223F5" w:rsidP="00871948">
      <w:pPr>
        <w:widowControl w:val="0"/>
        <w:jc w:val="both"/>
        <w:rPr>
          <w:sz w:val="22"/>
          <w:szCs w:val="22"/>
        </w:rPr>
      </w:pPr>
      <w:r w:rsidRPr="00FD54AC">
        <w:rPr>
          <w:sz w:val="22"/>
          <w:szCs w:val="22"/>
        </w:rPr>
        <w:t xml:space="preserve">Toxicita paracetamolu </w:t>
      </w:r>
      <w:r w:rsidR="00A41522" w:rsidRPr="00FD54AC">
        <w:rPr>
          <w:sz w:val="22"/>
          <w:szCs w:val="22"/>
        </w:rPr>
        <w:t xml:space="preserve">bola </w:t>
      </w:r>
      <w:r w:rsidR="001E3096" w:rsidRPr="00FD54AC">
        <w:rPr>
          <w:sz w:val="22"/>
          <w:szCs w:val="22"/>
        </w:rPr>
        <w:t xml:space="preserve">rozsiahlo </w:t>
      </w:r>
      <w:r w:rsidR="00A41522" w:rsidRPr="00FD54AC">
        <w:rPr>
          <w:sz w:val="22"/>
          <w:szCs w:val="22"/>
        </w:rPr>
        <w:t>študovaná na mnohých zvieracích druhoch.</w:t>
      </w:r>
    </w:p>
    <w:p w14:paraId="5CB72E4F" w14:textId="77777777" w:rsidR="005223F5" w:rsidRPr="00FD54AC" w:rsidRDefault="005223F5" w:rsidP="00871948">
      <w:pPr>
        <w:widowControl w:val="0"/>
        <w:jc w:val="both"/>
        <w:rPr>
          <w:sz w:val="22"/>
          <w:szCs w:val="22"/>
          <w:u w:val="single"/>
        </w:rPr>
      </w:pPr>
    </w:p>
    <w:p w14:paraId="7A78864E" w14:textId="77777777" w:rsidR="005223F5" w:rsidRPr="005D6A3F" w:rsidRDefault="0031535E" w:rsidP="003A0A33">
      <w:pPr>
        <w:widowControl w:val="0"/>
        <w:jc w:val="both"/>
        <w:rPr>
          <w:sz w:val="22"/>
          <w:szCs w:val="22"/>
          <w:u w:val="single"/>
        </w:rPr>
      </w:pPr>
      <w:r w:rsidRPr="0031535E">
        <w:rPr>
          <w:bCs/>
          <w:sz w:val="22"/>
          <w:szCs w:val="22"/>
          <w:u w:val="single"/>
        </w:rPr>
        <w:t>Akútna toxicita</w:t>
      </w:r>
      <w:r w:rsidRPr="0031535E">
        <w:rPr>
          <w:sz w:val="22"/>
          <w:szCs w:val="22"/>
          <w:u w:val="single"/>
        </w:rPr>
        <w:t xml:space="preserve"> </w:t>
      </w:r>
    </w:p>
    <w:p w14:paraId="7CC556F8" w14:textId="77777777" w:rsidR="005223F5" w:rsidRPr="00FD54AC" w:rsidRDefault="005223F5" w:rsidP="00871948">
      <w:pPr>
        <w:widowControl w:val="0"/>
        <w:jc w:val="both"/>
        <w:rPr>
          <w:sz w:val="22"/>
          <w:szCs w:val="22"/>
        </w:rPr>
      </w:pPr>
      <w:r w:rsidRPr="00FD54AC">
        <w:rPr>
          <w:sz w:val="22"/>
          <w:szCs w:val="22"/>
        </w:rPr>
        <w:t>LD</w:t>
      </w:r>
      <w:r w:rsidRPr="00FD54AC">
        <w:rPr>
          <w:sz w:val="22"/>
          <w:szCs w:val="22"/>
          <w:vertAlign w:val="subscript"/>
        </w:rPr>
        <w:t>50</w:t>
      </w:r>
      <w:r w:rsidRPr="00FD54AC">
        <w:rPr>
          <w:sz w:val="22"/>
          <w:szCs w:val="22"/>
        </w:rPr>
        <w:t xml:space="preserve"> </w:t>
      </w:r>
      <w:r w:rsidRPr="00FD54AC">
        <w:rPr>
          <w:i/>
          <w:sz w:val="22"/>
          <w:szCs w:val="22"/>
        </w:rPr>
        <w:t>per os</w:t>
      </w:r>
      <w:r w:rsidRPr="00FD54AC">
        <w:rPr>
          <w:sz w:val="22"/>
          <w:szCs w:val="22"/>
        </w:rPr>
        <w:t xml:space="preserve"> je u potkana 3,7 g/kg, u myši 338 mg/kg. </w:t>
      </w:r>
    </w:p>
    <w:p w14:paraId="39A65304" w14:textId="77777777" w:rsidR="005223F5" w:rsidRPr="00FD54AC" w:rsidRDefault="005223F5" w:rsidP="00871948">
      <w:pPr>
        <w:widowControl w:val="0"/>
        <w:jc w:val="both"/>
        <w:rPr>
          <w:sz w:val="22"/>
          <w:szCs w:val="22"/>
          <w:u w:val="single"/>
        </w:rPr>
      </w:pPr>
    </w:p>
    <w:p w14:paraId="3CCBA216" w14:textId="77777777" w:rsidR="005223F5" w:rsidRPr="005D6A3F" w:rsidRDefault="0031535E" w:rsidP="003A0A33">
      <w:pPr>
        <w:widowControl w:val="0"/>
        <w:jc w:val="both"/>
        <w:rPr>
          <w:sz w:val="22"/>
          <w:szCs w:val="22"/>
          <w:u w:val="single"/>
        </w:rPr>
      </w:pPr>
      <w:r w:rsidRPr="0031535E">
        <w:rPr>
          <w:bCs/>
          <w:sz w:val="22"/>
          <w:szCs w:val="22"/>
          <w:u w:val="single"/>
        </w:rPr>
        <w:t>Chronická toxicita</w:t>
      </w:r>
    </w:p>
    <w:p w14:paraId="6B15F377" w14:textId="77777777" w:rsidR="001E3096" w:rsidRPr="00FD54AC" w:rsidRDefault="001E3096" w:rsidP="00871948">
      <w:pPr>
        <w:widowControl w:val="0"/>
        <w:jc w:val="both"/>
        <w:rPr>
          <w:sz w:val="22"/>
          <w:szCs w:val="22"/>
        </w:rPr>
      </w:pPr>
      <w:r w:rsidRPr="00FD54AC">
        <w:rPr>
          <w:sz w:val="22"/>
          <w:szCs w:val="22"/>
        </w:rPr>
        <w:t xml:space="preserve">V štúdiách subchronickej a chronickej toxicity paracetamolu </w:t>
      </w:r>
      <w:r w:rsidR="00FF5B16" w:rsidRPr="00FD54AC">
        <w:rPr>
          <w:sz w:val="22"/>
          <w:szCs w:val="22"/>
        </w:rPr>
        <w:t>na</w:t>
      </w:r>
      <w:r w:rsidRPr="00FD54AC">
        <w:rPr>
          <w:sz w:val="22"/>
          <w:szCs w:val="22"/>
        </w:rPr>
        <w:t> laboratórnych potkano</w:t>
      </w:r>
      <w:r w:rsidR="00FF5B16" w:rsidRPr="00FD54AC">
        <w:rPr>
          <w:sz w:val="22"/>
          <w:szCs w:val="22"/>
        </w:rPr>
        <w:t>ch</w:t>
      </w:r>
      <w:r w:rsidRPr="00FD54AC">
        <w:rPr>
          <w:sz w:val="22"/>
          <w:szCs w:val="22"/>
        </w:rPr>
        <w:t xml:space="preserve"> a myš</w:t>
      </w:r>
      <w:r w:rsidR="00FF5B16" w:rsidRPr="00FD54AC">
        <w:rPr>
          <w:sz w:val="22"/>
          <w:szCs w:val="22"/>
        </w:rPr>
        <w:t>iach</w:t>
      </w:r>
      <w:r w:rsidRPr="00FD54AC">
        <w:rPr>
          <w:sz w:val="22"/>
          <w:szCs w:val="22"/>
        </w:rPr>
        <w:t xml:space="preserve"> bolo pozorované poškodenie gastrointestinálneho traktu, zmeny hodnôt krvného obrazu alebo degenerácia parenchý</w:t>
      </w:r>
      <w:r w:rsidR="00761A32" w:rsidRPr="00FD54AC">
        <w:rPr>
          <w:sz w:val="22"/>
          <w:szCs w:val="22"/>
        </w:rPr>
        <w:t>m</w:t>
      </w:r>
      <w:r w:rsidRPr="00FD54AC">
        <w:rPr>
          <w:sz w:val="22"/>
          <w:szCs w:val="22"/>
        </w:rPr>
        <w:t>u pečene a obličiek, vedúca až k nekróze. Tieto zmeny sú dávané do súvislosti ako s mechanizmom účinku, tak s metabolizmom paracetamolu. Metabolity paracetamolu, ktorým sa toxické účinky prisudzujú a súvisiace zmeny orgánov</w:t>
      </w:r>
      <w:r w:rsidR="001333D2" w:rsidRPr="00FD54AC">
        <w:rPr>
          <w:sz w:val="22"/>
          <w:szCs w:val="22"/>
        </w:rPr>
        <w:t>,</w:t>
      </w:r>
      <w:r w:rsidRPr="00FD54AC">
        <w:rPr>
          <w:sz w:val="22"/>
          <w:szCs w:val="22"/>
        </w:rPr>
        <w:t xml:space="preserve"> boli preukázané tiež u človeka. Preto sa </w:t>
      </w:r>
      <w:r w:rsidRPr="00FD54AC">
        <w:rPr>
          <w:sz w:val="22"/>
          <w:szCs w:val="22"/>
        </w:rPr>
        <w:lastRenderedPageBreak/>
        <w:t>paracetamol nem</w:t>
      </w:r>
      <w:r w:rsidR="00DF7B2C" w:rsidRPr="00FD54AC">
        <w:rPr>
          <w:sz w:val="22"/>
          <w:szCs w:val="22"/>
        </w:rPr>
        <w:t>á</w:t>
      </w:r>
      <w:r w:rsidRPr="00FD54AC">
        <w:rPr>
          <w:sz w:val="22"/>
          <w:szCs w:val="22"/>
        </w:rPr>
        <w:t xml:space="preserve"> užívať dlhodobo a vo vyšších dávkach.</w:t>
      </w:r>
    </w:p>
    <w:p w14:paraId="442A1564" w14:textId="77777777" w:rsidR="005223F5" w:rsidRPr="00FD54AC" w:rsidRDefault="005223F5" w:rsidP="00871948">
      <w:pPr>
        <w:widowControl w:val="0"/>
        <w:jc w:val="both"/>
        <w:rPr>
          <w:sz w:val="22"/>
          <w:szCs w:val="22"/>
          <w:u w:val="single"/>
        </w:rPr>
      </w:pPr>
    </w:p>
    <w:p w14:paraId="1D836C3B" w14:textId="77777777" w:rsidR="005D6A3F" w:rsidRDefault="005D6A3F" w:rsidP="005D6A3F">
      <w:pPr>
        <w:widowControl w:val="0"/>
        <w:rPr>
          <w:bCs/>
          <w:sz w:val="22"/>
          <w:szCs w:val="22"/>
          <w:u w:val="single"/>
        </w:rPr>
      </w:pPr>
      <w:r w:rsidRPr="007C1999">
        <w:rPr>
          <w:bCs/>
          <w:sz w:val="22"/>
          <w:szCs w:val="22"/>
          <w:u w:val="single"/>
        </w:rPr>
        <w:t>Mutagénny a karcinogénny potenciál</w:t>
      </w:r>
    </w:p>
    <w:p w14:paraId="55DBD12C" w14:textId="77777777" w:rsidR="001E3096" w:rsidRPr="00FD54AC" w:rsidRDefault="005223F5" w:rsidP="00871948">
      <w:pPr>
        <w:widowControl w:val="0"/>
        <w:jc w:val="both"/>
        <w:rPr>
          <w:sz w:val="22"/>
          <w:szCs w:val="22"/>
        </w:rPr>
      </w:pPr>
      <w:r w:rsidRPr="00FD54AC">
        <w:rPr>
          <w:sz w:val="22"/>
          <w:szCs w:val="22"/>
        </w:rPr>
        <w:t xml:space="preserve">Výsledky </w:t>
      </w:r>
      <w:r w:rsidR="001E3096" w:rsidRPr="00FD54AC">
        <w:rPr>
          <w:sz w:val="22"/>
          <w:szCs w:val="22"/>
        </w:rPr>
        <w:t xml:space="preserve">štúdií </w:t>
      </w:r>
      <w:r w:rsidR="00FF5B16" w:rsidRPr="00FD54AC">
        <w:rPr>
          <w:sz w:val="22"/>
          <w:szCs w:val="22"/>
        </w:rPr>
        <w:t xml:space="preserve">genotoxicity </w:t>
      </w:r>
      <w:r w:rsidR="001E3096" w:rsidRPr="00FD54AC">
        <w:rPr>
          <w:sz w:val="22"/>
          <w:szCs w:val="22"/>
        </w:rPr>
        <w:t xml:space="preserve">s paracetamolom sú nejednoznačné. Účinok paracetamolu je značne závislý od použitej koncentrácie a tiež od </w:t>
      </w:r>
      <w:r w:rsidR="00433AB0" w:rsidRPr="00FD54AC">
        <w:rPr>
          <w:sz w:val="22"/>
          <w:szCs w:val="22"/>
        </w:rPr>
        <w:t>doby pôsobenia</w:t>
      </w:r>
      <w:r w:rsidR="001E3096" w:rsidRPr="00FD54AC">
        <w:rPr>
          <w:sz w:val="22"/>
          <w:szCs w:val="22"/>
        </w:rPr>
        <w:t xml:space="preserve">. </w:t>
      </w:r>
      <w:r w:rsidR="0052289F" w:rsidRPr="00FD54AC">
        <w:rPr>
          <w:sz w:val="22"/>
          <w:szCs w:val="22"/>
        </w:rPr>
        <w:t>Kancerogénne pôsobenie paracetamolu bolo pozorované len po podaní vysokých, hepatotoxických dávok. V normálnych terapeutických dávkach nie je užívanie paracetamolu spojené s rizikom genotoxicity a kancerogenity.</w:t>
      </w:r>
    </w:p>
    <w:p w14:paraId="6CF47899" w14:textId="77777777" w:rsidR="005223F5" w:rsidRPr="00FD54AC" w:rsidRDefault="005223F5" w:rsidP="00871948">
      <w:pPr>
        <w:widowControl w:val="0"/>
        <w:jc w:val="both"/>
        <w:rPr>
          <w:sz w:val="22"/>
          <w:szCs w:val="22"/>
          <w:u w:val="single"/>
        </w:rPr>
      </w:pPr>
    </w:p>
    <w:p w14:paraId="79C369D5" w14:textId="77777777" w:rsidR="005223F5" w:rsidRPr="005D6A3F" w:rsidRDefault="0031535E" w:rsidP="003A0A33">
      <w:pPr>
        <w:widowControl w:val="0"/>
        <w:jc w:val="both"/>
        <w:rPr>
          <w:bCs/>
          <w:sz w:val="22"/>
          <w:szCs w:val="22"/>
          <w:u w:val="single"/>
        </w:rPr>
      </w:pPr>
      <w:r w:rsidRPr="0031535E">
        <w:rPr>
          <w:bCs/>
          <w:sz w:val="22"/>
          <w:szCs w:val="22"/>
          <w:u w:val="single"/>
        </w:rPr>
        <w:t>Reprodukčná toxicita</w:t>
      </w:r>
    </w:p>
    <w:p w14:paraId="58C01214" w14:textId="77777777" w:rsidR="0052289F" w:rsidRPr="00FD54AC" w:rsidRDefault="00FF5B16" w:rsidP="00871948">
      <w:pPr>
        <w:widowControl w:val="0"/>
        <w:jc w:val="both"/>
        <w:rPr>
          <w:sz w:val="22"/>
          <w:szCs w:val="22"/>
        </w:rPr>
      </w:pPr>
      <w:r w:rsidRPr="00FD54AC">
        <w:rPr>
          <w:sz w:val="22"/>
          <w:szCs w:val="22"/>
        </w:rPr>
        <w:t>Testy</w:t>
      </w:r>
      <w:r w:rsidR="0052289F" w:rsidRPr="00FD54AC">
        <w:rPr>
          <w:sz w:val="22"/>
          <w:szCs w:val="22"/>
        </w:rPr>
        <w:t xml:space="preserve"> na laboratórnych zvieratách neposkytli dôkaz o embryotoxicite alebo fetotoxicite paracetamolu.</w:t>
      </w:r>
    </w:p>
    <w:p w14:paraId="5B82734A" w14:textId="77777777" w:rsidR="005223F5" w:rsidRPr="00FD54AC" w:rsidRDefault="005223F5" w:rsidP="00871948">
      <w:pPr>
        <w:widowControl w:val="0"/>
        <w:jc w:val="both"/>
        <w:rPr>
          <w:sz w:val="22"/>
          <w:szCs w:val="22"/>
        </w:rPr>
      </w:pPr>
    </w:p>
    <w:p w14:paraId="368DB88C" w14:textId="77777777" w:rsidR="0052289F" w:rsidRPr="00FD54AC" w:rsidRDefault="005223F5" w:rsidP="00871948">
      <w:pPr>
        <w:widowControl w:val="0"/>
        <w:jc w:val="both"/>
        <w:rPr>
          <w:sz w:val="22"/>
          <w:szCs w:val="22"/>
          <w:u w:val="single"/>
        </w:rPr>
      </w:pPr>
      <w:r w:rsidRPr="00FD54AC">
        <w:rPr>
          <w:sz w:val="22"/>
          <w:szCs w:val="22"/>
          <w:u w:val="single"/>
        </w:rPr>
        <w:t>Fenylefr</w:t>
      </w:r>
      <w:r w:rsidR="0052289F" w:rsidRPr="00FD54AC">
        <w:rPr>
          <w:sz w:val="22"/>
          <w:szCs w:val="22"/>
          <w:u w:val="single"/>
        </w:rPr>
        <w:t>ín</w:t>
      </w:r>
    </w:p>
    <w:p w14:paraId="75EDA474" w14:textId="77777777" w:rsidR="0052289F" w:rsidRPr="00FD54AC" w:rsidRDefault="005223F5" w:rsidP="00871948">
      <w:pPr>
        <w:widowControl w:val="0"/>
        <w:jc w:val="both"/>
        <w:rPr>
          <w:sz w:val="22"/>
          <w:szCs w:val="22"/>
        </w:rPr>
      </w:pPr>
      <w:r w:rsidRPr="00FD54AC">
        <w:rPr>
          <w:sz w:val="22"/>
          <w:szCs w:val="22"/>
        </w:rPr>
        <w:t>Ak</w:t>
      </w:r>
      <w:r w:rsidR="00144198" w:rsidRPr="00FD54AC">
        <w:rPr>
          <w:sz w:val="22"/>
          <w:szCs w:val="22"/>
        </w:rPr>
        <w:t>útna</w:t>
      </w:r>
      <w:r w:rsidRPr="00FD54AC">
        <w:rPr>
          <w:sz w:val="22"/>
          <w:szCs w:val="22"/>
        </w:rPr>
        <w:t xml:space="preserve"> toxicita fenylefr</w:t>
      </w:r>
      <w:r w:rsidR="0052289F" w:rsidRPr="00FD54AC">
        <w:rPr>
          <w:sz w:val="22"/>
          <w:szCs w:val="22"/>
        </w:rPr>
        <w:t>í</w:t>
      </w:r>
      <w:r w:rsidRPr="00FD54AC">
        <w:rPr>
          <w:sz w:val="22"/>
          <w:szCs w:val="22"/>
        </w:rPr>
        <w:t>nu (LD</w:t>
      </w:r>
      <w:r w:rsidRPr="00FD54AC">
        <w:rPr>
          <w:sz w:val="22"/>
          <w:szCs w:val="22"/>
          <w:vertAlign w:val="subscript"/>
        </w:rPr>
        <w:t>50</w:t>
      </w:r>
      <w:r w:rsidRPr="00FD54AC">
        <w:rPr>
          <w:sz w:val="22"/>
          <w:szCs w:val="22"/>
        </w:rPr>
        <w:t xml:space="preserve">) </w:t>
      </w:r>
      <w:r w:rsidR="0052289F" w:rsidRPr="00FD54AC">
        <w:rPr>
          <w:sz w:val="22"/>
          <w:szCs w:val="22"/>
        </w:rPr>
        <w:t>je</w:t>
      </w:r>
      <w:r w:rsidRPr="00FD54AC">
        <w:rPr>
          <w:sz w:val="22"/>
          <w:szCs w:val="22"/>
        </w:rPr>
        <w:t xml:space="preserve"> 120 mg/kg t</w:t>
      </w:r>
      <w:r w:rsidR="0052289F" w:rsidRPr="00FD54AC">
        <w:rPr>
          <w:sz w:val="22"/>
          <w:szCs w:val="22"/>
        </w:rPr>
        <w:t>e</w:t>
      </w:r>
      <w:r w:rsidRPr="00FD54AC">
        <w:rPr>
          <w:sz w:val="22"/>
          <w:szCs w:val="22"/>
        </w:rPr>
        <w:t>lesn</w:t>
      </w:r>
      <w:r w:rsidR="0052289F" w:rsidRPr="00FD54AC">
        <w:rPr>
          <w:sz w:val="22"/>
          <w:szCs w:val="22"/>
        </w:rPr>
        <w:t>ej</w:t>
      </w:r>
      <w:r w:rsidRPr="00FD54AC">
        <w:rPr>
          <w:sz w:val="22"/>
          <w:szCs w:val="22"/>
        </w:rPr>
        <w:t xml:space="preserve"> hmotnosti u myší, ale 350 mg/kg t</w:t>
      </w:r>
      <w:r w:rsidR="0052289F" w:rsidRPr="00FD54AC">
        <w:rPr>
          <w:sz w:val="22"/>
          <w:szCs w:val="22"/>
        </w:rPr>
        <w:t>e</w:t>
      </w:r>
      <w:r w:rsidRPr="00FD54AC">
        <w:rPr>
          <w:sz w:val="22"/>
          <w:szCs w:val="22"/>
        </w:rPr>
        <w:t>lesn</w:t>
      </w:r>
      <w:r w:rsidR="0052289F" w:rsidRPr="00FD54AC">
        <w:rPr>
          <w:sz w:val="22"/>
          <w:szCs w:val="22"/>
        </w:rPr>
        <w:t>ej</w:t>
      </w:r>
      <w:r w:rsidRPr="00FD54AC">
        <w:rPr>
          <w:sz w:val="22"/>
          <w:szCs w:val="22"/>
        </w:rPr>
        <w:t xml:space="preserve"> hmotnosti u potkan</w:t>
      </w:r>
      <w:r w:rsidR="0052289F" w:rsidRPr="00FD54AC">
        <w:rPr>
          <w:sz w:val="22"/>
          <w:szCs w:val="22"/>
        </w:rPr>
        <w:t>ov</w:t>
      </w:r>
      <w:r w:rsidRPr="00FD54AC">
        <w:rPr>
          <w:sz w:val="22"/>
          <w:szCs w:val="22"/>
        </w:rPr>
        <w:t xml:space="preserve">. </w:t>
      </w:r>
      <w:r w:rsidR="0052289F" w:rsidRPr="00FD54AC">
        <w:rPr>
          <w:sz w:val="22"/>
          <w:szCs w:val="22"/>
        </w:rPr>
        <w:t>Š</w:t>
      </w:r>
      <w:r w:rsidRPr="00FD54AC">
        <w:rPr>
          <w:sz w:val="22"/>
          <w:szCs w:val="22"/>
        </w:rPr>
        <w:t xml:space="preserve">pecifické </w:t>
      </w:r>
      <w:r w:rsidR="0052289F" w:rsidRPr="00FD54AC">
        <w:rPr>
          <w:sz w:val="22"/>
          <w:szCs w:val="22"/>
        </w:rPr>
        <w:t xml:space="preserve">prejavy toxicity neboli po podaní fenylefrínu u zvierat pozorované. Štúdie genotoxicity s fenylefrínom viedli k nejednoznačným výsledkom. </w:t>
      </w:r>
      <w:r w:rsidR="001C5EBE" w:rsidRPr="00FD54AC">
        <w:rPr>
          <w:sz w:val="22"/>
          <w:szCs w:val="22"/>
        </w:rPr>
        <w:t>Karcinogénny potenciál nebol u hlodavcov po podaní fenylefrínu pozorovaný.</w:t>
      </w:r>
    </w:p>
    <w:p w14:paraId="38CAEEED" w14:textId="77777777" w:rsidR="001C5EBE" w:rsidRPr="00FD54AC" w:rsidRDefault="001C5EBE" w:rsidP="00871948">
      <w:pPr>
        <w:widowControl w:val="0"/>
        <w:jc w:val="both"/>
        <w:rPr>
          <w:sz w:val="22"/>
          <w:szCs w:val="22"/>
        </w:rPr>
      </w:pPr>
      <w:r w:rsidRPr="00FD54AC">
        <w:rPr>
          <w:sz w:val="22"/>
          <w:szCs w:val="22"/>
        </w:rPr>
        <w:t xml:space="preserve">Údaje o reprodukčnej toxicite a fetotoxicite po podaní fenylefrínu zvieratám nie sú k dispozícii. </w:t>
      </w:r>
    </w:p>
    <w:p w14:paraId="5C3CCC71" w14:textId="77777777" w:rsidR="00583DAB" w:rsidRPr="00FD54AC" w:rsidRDefault="00583DAB" w:rsidP="00871948">
      <w:pPr>
        <w:widowControl w:val="0"/>
        <w:jc w:val="both"/>
        <w:rPr>
          <w:b/>
          <w:sz w:val="22"/>
        </w:rPr>
      </w:pPr>
    </w:p>
    <w:p w14:paraId="237BFCCB" w14:textId="77777777" w:rsidR="009226E5" w:rsidRPr="00FD54AC" w:rsidRDefault="009226E5" w:rsidP="00871948">
      <w:pPr>
        <w:widowControl w:val="0"/>
        <w:jc w:val="both"/>
        <w:rPr>
          <w:b/>
          <w:sz w:val="22"/>
          <w:szCs w:val="22"/>
        </w:rPr>
      </w:pPr>
    </w:p>
    <w:p w14:paraId="669DC73E" w14:textId="77777777" w:rsidR="00583DAB" w:rsidRPr="00A74F2A" w:rsidRDefault="00583DAB" w:rsidP="00871948">
      <w:pPr>
        <w:pStyle w:val="Nadpis2"/>
        <w:spacing w:before="0" w:after="0" w:line="240" w:lineRule="auto"/>
        <w:rPr>
          <w:rFonts w:ascii="Times New Roman" w:hAnsi="Times New Roman"/>
          <w:i w:val="0"/>
          <w:sz w:val="22"/>
          <w:szCs w:val="22"/>
          <w:lang w:val="sk-SK"/>
        </w:rPr>
      </w:pPr>
      <w:r w:rsidRPr="00A74F2A">
        <w:rPr>
          <w:rFonts w:ascii="Times New Roman" w:hAnsi="Times New Roman"/>
          <w:i w:val="0"/>
          <w:sz w:val="22"/>
          <w:szCs w:val="22"/>
          <w:lang w:val="sk-SK"/>
        </w:rPr>
        <w:t>6</w:t>
      </w:r>
      <w:r w:rsidR="00CA3F09" w:rsidRPr="00A74F2A">
        <w:rPr>
          <w:rFonts w:ascii="Times New Roman" w:hAnsi="Times New Roman"/>
          <w:i w:val="0"/>
          <w:sz w:val="22"/>
          <w:szCs w:val="22"/>
          <w:lang w:val="sk-SK"/>
        </w:rPr>
        <w:t>.</w:t>
      </w:r>
      <w:r w:rsidR="00CA3F09" w:rsidRPr="00A74F2A">
        <w:rPr>
          <w:rFonts w:ascii="Times New Roman" w:hAnsi="Times New Roman"/>
          <w:i w:val="0"/>
          <w:sz w:val="22"/>
          <w:szCs w:val="22"/>
          <w:lang w:val="sk-SK"/>
        </w:rPr>
        <w:tab/>
      </w:r>
      <w:r w:rsidRPr="00A74F2A">
        <w:rPr>
          <w:rFonts w:ascii="Times New Roman" w:hAnsi="Times New Roman"/>
          <w:i w:val="0"/>
          <w:sz w:val="22"/>
          <w:szCs w:val="22"/>
          <w:lang w:val="sk-SK"/>
        </w:rPr>
        <w:t>FARMACEUTICKÉ INFORMÁCIE</w:t>
      </w:r>
    </w:p>
    <w:p w14:paraId="4DF18B03" w14:textId="77777777" w:rsidR="00CB2F52" w:rsidRPr="00FD54AC" w:rsidRDefault="00CB2F52" w:rsidP="00871948">
      <w:pPr>
        <w:widowControl w:val="0"/>
        <w:jc w:val="both"/>
        <w:rPr>
          <w:b/>
          <w:sz w:val="22"/>
          <w:szCs w:val="22"/>
        </w:rPr>
      </w:pPr>
    </w:p>
    <w:p w14:paraId="466EC4BC" w14:textId="77777777" w:rsidR="00583DAB" w:rsidRPr="00FD54AC" w:rsidRDefault="00583DAB" w:rsidP="00871948">
      <w:pPr>
        <w:widowControl w:val="0"/>
        <w:jc w:val="both"/>
        <w:rPr>
          <w:b/>
          <w:sz w:val="22"/>
          <w:szCs w:val="22"/>
        </w:rPr>
      </w:pPr>
      <w:r w:rsidRPr="00FD54AC">
        <w:rPr>
          <w:b/>
          <w:sz w:val="22"/>
          <w:szCs w:val="22"/>
        </w:rPr>
        <w:t>6.1</w:t>
      </w:r>
      <w:r w:rsidR="00CA3F09" w:rsidRPr="00FD54AC">
        <w:rPr>
          <w:b/>
          <w:sz w:val="22"/>
          <w:szCs w:val="22"/>
        </w:rPr>
        <w:tab/>
      </w:r>
      <w:r w:rsidRPr="00FD54AC">
        <w:rPr>
          <w:b/>
          <w:sz w:val="22"/>
          <w:szCs w:val="22"/>
        </w:rPr>
        <w:t xml:space="preserve">Zoznam pomocných látok </w:t>
      </w:r>
    </w:p>
    <w:p w14:paraId="227E478D" w14:textId="77777777" w:rsidR="00CA3F09" w:rsidRPr="00FD54AC" w:rsidRDefault="00CA3F09" w:rsidP="00871948">
      <w:pPr>
        <w:rPr>
          <w:sz w:val="22"/>
          <w:szCs w:val="22"/>
        </w:rPr>
      </w:pPr>
    </w:p>
    <w:p w14:paraId="618BAB3C" w14:textId="77777777" w:rsidR="00912912" w:rsidRPr="00FD54AC" w:rsidRDefault="00912912" w:rsidP="00871948">
      <w:pPr>
        <w:rPr>
          <w:bCs/>
          <w:sz w:val="22"/>
          <w:szCs w:val="22"/>
        </w:rPr>
      </w:pPr>
      <w:r w:rsidRPr="00FD54AC">
        <w:rPr>
          <w:bCs/>
          <w:sz w:val="22"/>
          <w:szCs w:val="22"/>
        </w:rPr>
        <w:t>povidón 25 (Kollidon 25)</w:t>
      </w:r>
    </w:p>
    <w:p w14:paraId="463513C8" w14:textId="77777777" w:rsidR="00912912" w:rsidRPr="00FD54AC" w:rsidRDefault="00912912" w:rsidP="00871948">
      <w:pPr>
        <w:rPr>
          <w:bCs/>
          <w:sz w:val="22"/>
          <w:szCs w:val="22"/>
        </w:rPr>
      </w:pPr>
      <w:r w:rsidRPr="00FD54AC">
        <w:rPr>
          <w:bCs/>
          <w:sz w:val="22"/>
          <w:szCs w:val="22"/>
        </w:rPr>
        <w:t xml:space="preserve">kyselina vínna </w:t>
      </w:r>
    </w:p>
    <w:p w14:paraId="7D44CA93" w14:textId="77777777" w:rsidR="00912912" w:rsidRPr="00FD54AC" w:rsidRDefault="009F7853" w:rsidP="00871948">
      <w:pPr>
        <w:rPr>
          <w:bCs/>
          <w:sz w:val="22"/>
          <w:szCs w:val="22"/>
        </w:rPr>
      </w:pPr>
      <w:r w:rsidRPr="00FD54AC">
        <w:rPr>
          <w:bCs/>
          <w:sz w:val="22"/>
          <w:szCs w:val="22"/>
        </w:rPr>
        <w:t>citronan sodný</w:t>
      </w:r>
    </w:p>
    <w:p w14:paraId="531C7152" w14:textId="77777777" w:rsidR="00912912" w:rsidRPr="00FD54AC" w:rsidRDefault="00912912" w:rsidP="00871948">
      <w:pPr>
        <w:rPr>
          <w:bCs/>
          <w:sz w:val="22"/>
          <w:szCs w:val="22"/>
        </w:rPr>
      </w:pPr>
      <w:r w:rsidRPr="00FD54AC">
        <w:rPr>
          <w:bCs/>
          <w:sz w:val="22"/>
          <w:szCs w:val="22"/>
        </w:rPr>
        <w:t>kyselina citrónová</w:t>
      </w:r>
    </w:p>
    <w:p w14:paraId="053443D0" w14:textId="77777777" w:rsidR="00912912" w:rsidRPr="00FD54AC" w:rsidRDefault="00912912" w:rsidP="00871948">
      <w:pPr>
        <w:rPr>
          <w:bCs/>
          <w:sz w:val="22"/>
          <w:szCs w:val="22"/>
        </w:rPr>
      </w:pPr>
      <w:r w:rsidRPr="00FD54AC">
        <w:rPr>
          <w:bCs/>
          <w:sz w:val="22"/>
          <w:szCs w:val="22"/>
        </w:rPr>
        <w:t xml:space="preserve">kyselina askorbová </w:t>
      </w:r>
    </w:p>
    <w:p w14:paraId="411A410E" w14:textId="77777777" w:rsidR="00912912" w:rsidRPr="00FD54AC" w:rsidRDefault="00912912" w:rsidP="00871948">
      <w:pPr>
        <w:rPr>
          <w:bCs/>
          <w:sz w:val="22"/>
          <w:szCs w:val="22"/>
        </w:rPr>
      </w:pPr>
      <w:r w:rsidRPr="00FD54AC">
        <w:rPr>
          <w:bCs/>
          <w:sz w:val="22"/>
          <w:szCs w:val="22"/>
        </w:rPr>
        <w:t>a</w:t>
      </w:r>
      <w:r w:rsidR="003223C8" w:rsidRPr="00FD54AC">
        <w:rPr>
          <w:bCs/>
          <w:sz w:val="22"/>
          <w:szCs w:val="22"/>
        </w:rPr>
        <w:t>spartám</w:t>
      </w:r>
      <w:r w:rsidRPr="00FD54AC">
        <w:rPr>
          <w:bCs/>
          <w:sz w:val="22"/>
          <w:szCs w:val="22"/>
        </w:rPr>
        <w:t xml:space="preserve"> </w:t>
      </w:r>
    </w:p>
    <w:p w14:paraId="273E7C4C" w14:textId="77777777" w:rsidR="00EE0B97" w:rsidRPr="00FD54AC" w:rsidRDefault="00EE0B97" w:rsidP="00871948">
      <w:pPr>
        <w:rPr>
          <w:bCs/>
          <w:sz w:val="22"/>
          <w:szCs w:val="22"/>
        </w:rPr>
      </w:pPr>
      <w:r w:rsidRPr="00FD54AC">
        <w:rPr>
          <w:bCs/>
          <w:sz w:val="22"/>
          <w:szCs w:val="22"/>
        </w:rPr>
        <w:t xml:space="preserve">citrónový prášok K240 </w:t>
      </w:r>
    </w:p>
    <w:p w14:paraId="23332AA8" w14:textId="77777777" w:rsidR="00EE0B97" w:rsidRPr="00FD54AC" w:rsidRDefault="00EE0B97" w:rsidP="00871948">
      <w:pPr>
        <w:rPr>
          <w:bCs/>
          <w:sz w:val="22"/>
          <w:szCs w:val="22"/>
        </w:rPr>
      </w:pPr>
      <w:r w:rsidRPr="00FD54AC">
        <w:rPr>
          <w:bCs/>
          <w:sz w:val="22"/>
          <w:szCs w:val="22"/>
        </w:rPr>
        <w:t xml:space="preserve">citrónová šťava 610399E  </w:t>
      </w:r>
    </w:p>
    <w:p w14:paraId="7CF82799" w14:textId="77777777" w:rsidR="00583DAB" w:rsidRPr="00FD54AC" w:rsidRDefault="003223C8" w:rsidP="00871948">
      <w:pPr>
        <w:tabs>
          <w:tab w:val="left" w:pos="3119"/>
          <w:tab w:val="left" w:pos="4962"/>
          <w:tab w:val="left" w:pos="6804"/>
        </w:tabs>
        <w:rPr>
          <w:sz w:val="22"/>
          <w:szCs w:val="22"/>
        </w:rPr>
      </w:pPr>
      <w:r w:rsidRPr="00FD54AC">
        <w:rPr>
          <w:sz w:val="22"/>
          <w:szCs w:val="22"/>
        </w:rPr>
        <w:t>farbivo kurkumín 0,65% E-100 (bez laktózy)</w:t>
      </w:r>
    </w:p>
    <w:p w14:paraId="57141E1A" w14:textId="77777777" w:rsidR="003223C8" w:rsidRPr="00FD54AC" w:rsidRDefault="003223C8" w:rsidP="00871948">
      <w:pPr>
        <w:tabs>
          <w:tab w:val="left" w:pos="3119"/>
          <w:tab w:val="left" w:pos="4962"/>
          <w:tab w:val="left" w:pos="6804"/>
        </w:tabs>
        <w:rPr>
          <w:sz w:val="22"/>
          <w:szCs w:val="22"/>
        </w:rPr>
      </w:pPr>
      <w:r w:rsidRPr="00FD54AC">
        <w:rPr>
          <w:sz w:val="22"/>
          <w:szCs w:val="22"/>
        </w:rPr>
        <w:t>maltodextrín</w:t>
      </w:r>
    </w:p>
    <w:p w14:paraId="39D3BFA9" w14:textId="77777777" w:rsidR="003223C8" w:rsidRPr="00FD54AC" w:rsidRDefault="003223C8" w:rsidP="00871948">
      <w:pPr>
        <w:tabs>
          <w:tab w:val="left" w:pos="3119"/>
          <w:tab w:val="left" w:pos="4962"/>
          <w:tab w:val="left" w:pos="6804"/>
        </w:tabs>
        <w:rPr>
          <w:sz w:val="22"/>
          <w:szCs w:val="22"/>
        </w:rPr>
      </w:pPr>
    </w:p>
    <w:p w14:paraId="0B6C85AC" w14:textId="77777777" w:rsidR="00583DAB" w:rsidRPr="00FD54AC" w:rsidRDefault="00583DAB" w:rsidP="00871948">
      <w:pPr>
        <w:widowControl w:val="0"/>
        <w:jc w:val="both"/>
        <w:rPr>
          <w:b/>
          <w:sz w:val="22"/>
          <w:szCs w:val="22"/>
        </w:rPr>
      </w:pPr>
      <w:r w:rsidRPr="00FD54AC">
        <w:rPr>
          <w:b/>
          <w:sz w:val="22"/>
          <w:szCs w:val="22"/>
        </w:rPr>
        <w:t>6.2</w:t>
      </w:r>
      <w:r w:rsidR="00CA3F09" w:rsidRPr="00FD54AC">
        <w:rPr>
          <w:b/>
          <w:sz w:val="22"/>
          <w:szCs w:val="22"/>
        </w:rPr>
        <w:tab/>
      </w:r>
      <w:r w:rsidRPr="00FD54AC">
        <w:rPr>
          <w:b/>
          <w:sz w:val="22"/>
          <w:szCs w:val="22"/>
        </w:rPr>
        <w:t>Inkompatibility</w:t>
      </w:r>
    </w:p>
    <w:p w14:paraId="5D50D1B4" w14:textId="77777777" w:rsidR="00CA3F09" w:rsidRPr="00FD54AC" w:rsidRDefault="00CA3F09" w:rsidP="00871948">
      <w:pPr>
        <w:widowControl w:val="0"/>
        <w:jc w:val="both"/>
        <w:rPr>
          <w:sz w:val="22"/>
          <w:szCs w:val="22"/>
        </w:rPr>
      </w:pPr>
    </w:p>
    <w:p w14:paraId="0089C567" w14:textId="77777777" w:rsidR="008A321C" w:rsidRPr="00FD54AC" w:rsidRDefault="008A321C" w:rsidP="00871948">
      <w:pPr>
        <w:widowControl w:val="0"/>
        <w:jc w:val="both"/>
        <w:rPr>
          <w:sz w:val="22"/>
          <w:szCs w:val="22"/>
        </w:rPr>
      </w:pPr>
      <w:r w:rsidRPr="00FD54AC">
        <w:rPr>
          <w:sz w:val="22"/>
          <w:szCs w:val="22"/>
        </w:rPr>
        <w:t>Neaplikovateľné.</w:t>
      </w:r>
    </w:p>
    <w:p w14:paraId="4066C02F" w14:textId="77777777" w:rsidR="00583DAB" w:rsidRPr="00FD54AC" w:rsidRDefault="00583DAB" w:rsidP="00871948">
      <w:pPr>
        <w:widowControl w:val="0"/>
        <w:jc w:val="both"/>
        <w:rPr>
          <w:sz w:val="22"/>
          <w:szCs w:val="22"/>
        </w:rPr>
      </w:pPr>
    </w:p>
    <w:p w14:paraId="40E794A8" w14:textId="77777777" w:rsidR="00583DAB" w:rsidRPr="00FD54AC" w:rsidRDefault="00583DAB" w:rsidP="00871948">
      <w:pPr>
        <w:widowControl w:val="0"/>
        <w:jc w:val="both"/>
        <w:rPr>
          <w:b/>
          <w:sz w:val="22"/>
          <w:szCs w:val="22"/>
        </w:rPr>
      </w:pPr>
      <w:r w:rsidRPr="00FD54AC">
        <w:rPr>
          <w:b/>
          <w:sz w:val="22"/>
          <w:szCs w:val="22"/>
        </w:rPr>
        <w:t>6.3</w:t>
      </w:r>
      <w:r w:rsidR="00CA3F09" w:rsidRPr="00FD54AC">
        <w:rPr>
          <w:b/>
          <w:sz w:val="22"/>
          <w:szCs w:val="22"/>
        </w:rPr>
        <w:tab/>
      </w:r>
      <w:r w:rsidRPr="00FD54AC">
        <w:rPr>
          <w:b/>
          <w:sz w:val="22"/>
          <w:szCs w:val="22"/>
        </w:rPr>
        <w:t>Čas použiteľnosti</w:t>
      </w:r>
    </w:p>
    <w:p w14:paraId="0F3EBE36" w14:textId="77777777" w:rsidR="00CA3F09" w:rsidRPr="00FD54AC" w:rsidRDefault="00CA3F09" w:rsidP="00871948">
      <w:pPr>
        <w:widowControl w:val="0"/>
        <w:jc w:val="both"/>
        <w:rPr>
          <w:sz w:val="22"/>
          <w:szCs w:val="22"/>
        </w:rPr>
      </w:pPr>
    </w:p>
    <w:p w14:paraId="7513D489" w14:textId="77777777" w:rsidR="00583DAB" w:rsidRPr="00FD54AC" w:rsidRDefault="005269C8" w:rsidP="00871948">
      <w:pPr>
        <w:widowControl w:val="0"/>
        <w:jc w:val="both"/>
        <w:rPr>
          <w:sz w:val="22"/>
          <w:szCs w:val="22"/>
        </w:rPr>
      </w:pPr>
      <w:r w:rsidRPr="00FD54AC">
        <w:rPr>
          <w:sz w:val="22"/>
          <w:szCs w:val="22"/>
        </w:rPr>
        <w:t>2</w:t>
      </w:r>
      <w:r w:rsidR="00E2335D" w:rsidRPr="00FD54AC">
        <w:rPr>
          <w:sz w:val="22"/>
          <w:szCs w:val="22"/>
        </w:rPr>
        <w:t xml:space="preserve"> roky</w:t>
      </w:r>
    </w:p>
    <w:p w14:paraId="14CD9172" w14:textId="77777777" w:rsidR="00583DAB" w:rsidRPr="00FD54AC" w:rsidRDefault="00583DAB" w:rsidP="00871948">
      <w:pPr>
        <w:widowControl w:val="0"/>
        <w:jc w:val="both"/>
        <w:rPr>
          <w:sz w:val="22"/>
          <w:szCs w:val="22"/>
        </w:rPr>
      </w:pPr>
    </w:p>
    <w:p w14:paraId="2D5177B1" w14:textId="77777777" w:rsidR="00CA3F09" w:rsidRPr="00FD54AC" w:rsidRDefault="00CA3F09" w:rsidP="00871948">
      <w:pPr>
        <w:rPr>
          <w:noProof/>
          <w:sz w:val="22"/>
          <w:szCs w:val="22"/>
        </w:rPr>
      </w:pPr>
      <w:r w:rsidRPr="00FD54AC">
        <w:rPr>
          <w:b/>
          <w:noProof/>
          <w:sz w:val="22"/>
          <w:szCs w:val="22"/>
        </w:rPr>
        <w:t>6.4</w:t>
      </w:r>
      <w:r w:rsidRPr="00FD54AC">
        <w:rPr>
          <w:b/>
          <w:noProof/>
          <w:sz w:val="22"/>
          <w:szCs w:val="22"/>
        </w:rPr>
        <w:tab/>
        <w:t>Špeciálne upozornenia na uchovávanie</w:t>
      </w:r>
    </w:p>
    <w:p w14:paraId="29697A66" w14:textId="77777777" w:rsidR="00CA3F09" w:rsidRPr="00FD54AC" w:rsidRDefault="00CA3F09" w:rsidP="00871948">
      <w:pPr>
        <w:rPr>
          <w:noProof/>
          <w:szCs w:val="22"/>
        </w:rPr>
      </w:pPr>
    </w:p>
    <w:p w14:paraId="4E895E44" w14:textId="77777777" w:rsidR="005D6A3F" w:rsidRDefault="005223F5" w:rsidP="00871948">
      <w:pPr>
        <w:widowControl w:val="0"/>
        <w:jc w:val="both"/>
      </w:pPr>
      <w:r w:rsidRPr="00FD54AC">
        <w:rPr>
          <w:sz w:val="22"/>
          <w:szCs w:val="22"/>
        </w:rPr>
        <w:t>Uchovávajte</w:t>
      </w:r>
      <w:r w:rsidR="00583DAB" w:rsidRPr="00FD54AC">
        <w:rPr>
          <w:sz w:val="22"/>
          <w:szCs w:val="22"/>
        </w:rPr>
        <w:t xml:space="preserve"> </w:t>
      </w:r>
      <w:r w:rsidR="006A6C3D" w:rsidRPr="00FD54AC">
        <w:rPr>
          <w:sz w:val="22"/>
          <w:szCs w:val="22"/>
        </w:rPr>
        <w:t>v pôvodnom obale</w:t>
      </w:r>
      <w:r w:rsidRPr="00FD54AC">
        <w:rPr>
          <w:sz w:val="22"/>
          <w:szCs w:val="22"/>
        </w:rPr>
        <w:t xml:space="preserve"> na ochranu pred vlhkosťou.</w:t>
      </w:r>
      <w:r w:rsidR="009F7853" w:rsidRPr="00FD54AC">
        <w:t xml:space="preserve"> </w:t>
      </w:r>
    </w:p>
    <w:p w14:paraId="06F22DEC" w14:textId="77777777" w:rsidR="00583DAB" w:rsidRPr="00FD54AC" w:rsidRDefault="009F7853" w:rsidP="00871948">
      <w:pPr>
        <w:widowControl w:val="0"/>
        <w:jc w:val="both"/>
        <w:rPr>
          <w:sz w:val="22"/>
          <w:szCs w:val="22"/>
        </w:rPr>
      </w:pPr>
      <w:r w:rsidRPr="00FD54AC">
        <w:rPr>
          <w:sz w:val="22"/>
          <w:szCs w:val="22"/>
        </w:rPr>
        <w:t xml:space="preserve">Tento liek nevyžaduje žiadne zvláštne teplotné podmienky na uchovávanie. </w:t>
      </w:r>
    </w:p>
    <w:p w14:paraId="13D87AB3" w14:textId="77777777" w:rsidR="00583DAB" w:rsidRPr="00FD54AC" w:rsidRDefault="00583DAB" w:rsidP="00871948">
      <w:pPr>
        <w:widowControl w:val="0"/>
        <w:jc w:val="both"/>
        <w:rPr>
          <w:sz w:val="22"/>
          <w:szCs w:val="22"/>
        </w:rPr>
      </w:pPr>
    </w:p>
    <w:p w14:paraId="72E7CED6" w14:textId="77777777" w:rsidR="00CA3F09" w:rsidRPr="00FD54AC" w:rsidRDefault="00CA3F09" w:rsidP="00871948">
      <w:pPr>
        <w:rPr>
          <w:noProof/>
          <w:sz w:val="22"/>
          <w:szCs w:val="22"/>
        </w:rPr>
      </w:pPr>
      <w:r w:rsidRPr="00FD54AC">
        <w:rPr>
          <w:b/>
          <w:noProof/>
          <w:sz w:val="22"/>
          <w:szCs w:val="22"/>
        </w:rPr>
        <w:t>6.5</w:t>
      </w:r>
      <w:r w:rsidRPr="00FD54AC">
        <w:rPr>
          <w:b/>
          <w:noProof/>
          <w:sz w:val="22"/>
          <w:szCs w:val="22"/>
        </w:rPr>
        <w:tab/>
        <w:t>Druh obalu a obsah balenia</w:t>
      </w:r>
      <w:r w:rsidRPr="00FD54AC">
        <w:rPr>
          <w:b/>
          <w:noProof/>
          <w:color w:val="0000FF"/>
          <w:sz w:val="22"/>
          <w:szCs w:val="22"/>
        </w:rPr>
        <w:t xml:space="preserve"> </w:t>
      </w:r>
    </w:p>
    <w:p w14:paraId="41F6CF38" w14:textId="77777777" w:rsidR="00CA3F09" w:rsidRPr="00FD54AC" w:rsidRDefault="00CA3F09" w:rsidP="00871948">
      <w:pPr>
        <w:tabs>
          <w:tab w:val="left" w:pos="851"/>
        </w:tabs>
        <w:rPr>
          <w:sz w:val="22"/>
          <w:szCs w:val="22"/>
        </w:rPr>
      </w:pPr>
    </w:p>
    <w:p w14:paraId="34786B57" w14:textId="77777777" w:rsidR="00583DAB" w:rsidRPr="00FD54AC" w:rsidRDefault="00AB77C8" w:rsidP="00871948">
      <w:pPr>
        <w:widowControl w:val="0"/>
        <w:jc w:val="both"/>
        <w:rPr>
          <w:color w:val="000000"/>
          <w:sz w:val="22"/>
          <w:szCs w:val="22"/>
        </w:rPr>
      </w:pPr>
      <w:r w:rsidRPr="00FD54AC">
        <w:rPr>
          <w:rStyle w:val="hps"/>
          <w:color w:val="000000"/>
          <w:sz w:val="22"/>
          <w:szCs w:val="22"/>
        </w:rPr>
        <w:t xml:space="preserve">Jednodávkové vrecká z potlačenej </w:t>
      </w:r>
      <w:r w:rsidR="004F36CB" w:rsidRPr="00FD54AC">
        <w:rPr>
          <w:rStyle w:val="hps"/>
          <w:color w:val="000000"/>
          <w:sz w:val="22"/>
          <w:szCs w:val="22"/>
        </w:rPr>
        <w:t>viacvrstvov</w:t>
      </w:r>
      <w:r w:rsidRPr="00FD54AC">
        <w:rPr>
          <w:rStyle w:val="hps"/>
          <w:color w:val="000000"/>
          <w:sz w:val="22"/>
          <w:szCs w:val="22"/>
        </w:rPr>
        <w:t>ej</w:t>
      </w:r>
      <w:r w:rsidR="00583DAB" w:rsidRPr="00FD54AC">
        <w:rPr>
          <w:color w:val="000000"/>
          <w:sz w:val="22"/>
          <w:szCs w:val="22"/>
        </w:rPr>
        <w:t xml:space="preserve"> </w:t>
      </w:r>
      <w:r w:rsidR="004F36CB" w:rsidRPr="00FD54AC">
        <w:rPr>
          <w:color w:val="000000"/>
          <w:sz w:val="22"/>
          <w:szCs w:val="22"/>
        </w:rPr>
        <w:t>PAP/ALU/LDPE fóli</w:t>
      </w:r>
      <w:r w:rsidRPr="00FD54AC">
        <w:rPr>
          <w:color w:val="000000"/>
          <w:sz w:val="22"/>
          <w:szCs w:val="22"/>
        </w:rPr>
        <w:t>e, uložené spolu s písomnou informáciou pre používateľa v skladacej papierovej škatuľke</w:t>
      </w:r>
      <w:r w:rsidR="004F36CB" w:rsidRPr="00FD54AC">
        <w:rPr>
          <w:color w:val="000000"/>
          <w:sz w:val="22"/>
          <w:szCs w:val="22"/>
        </w:rPr>
        <w:t>.</w:t>
      </w:r>
    </w:p>
    <w:p w14:paraId="0ABAB3D6" w14:textId="77777777" w:rsidR="00583DAB" w:rsidRPr="00FD54AC" w:rsidRDefault="00583DAB" w:rsidP="00871948">
      <w:pPr>
        <w:widowControl w:val="0"/>
        <w:jc w:val="both"/>
        <w:rPr>
          <w:color w:val="000000"/>
          <w:sz w:val="22"/>
          <w:szCs w:val="22"/>
        </w:rPr>
      </w:pPr>
    </w:p>
    <w:p w14:paraId="3791DA4E" w14:textId="77777777" w:rsidR="00583DAB" w:rsidRPr="00FD54AC" w:rsidRDefault="00583DAB" w:rsidP="00871948">
      <w:pPr>
        <w:widowControl w:val="0"/>
        <w:jc w:val="both"/>
        <w:rPr>
          <w:sz w:val="22"/>
          <w:szCs w:val="22"/>
        </w:rPr>
      </w:pPr>
      <w:r w:rsidRPr="00FD54AC">
        <w:rPr>
          <w:sz w:val="22"/>
          <w:szCs w:val="22"/>
        </w:rPr>
        <w:t>Veľkosť balenia:</w:t>
      </w:r>
      <w:r w:rsidR="00FB2029" w:rsidRPr="00FD54AC">
        <w:rPr>
          <w:sz w:val="22"/>
          <w:szCs w:val="22"/>
        </w:rPr>
        <w:t xml:space="preserve"> </w:t>
      </w:r>
      <w:r w:rsidRPr="00FD54AC">
        <w:rPr>
          <w:sz w:val="22"/>
          <w:szCs w:val="22"/>
        </w:rPr>
        <w:t>6</w:t>
      </w:r>
      <w:r w:rsidR="00A33E52" w:rsidRPr="00FD54AC">
        <w:rPr>
          <w:sz w:val="22"/>
          <w:szCs w:val="22"/>
        </w:rPr>
        <w:t>,</w:t>
      </w:r>
      <w:r w:rsidR="00FB2029" w:rsidRPr="00FD54AC">
        <w:rPr>
          <w:sz w:val="22"/>
          <w:szCs w:val="22"/>
        </w:rPr>
        <w:t xml:space="preserve"> </w:t>
      </w:r>
      <w:r w:rsidRPr="00FD54AC">
        <w:rPr>
          <w:sz w:val="22"/>
          <w:szCs w:val="22"/>
        </w:rPr>
        <w:t xml:space="preserve">12 </w:t>
      </w:r>
      <w:r w:rsidR="0093678E" w:rsidRPr="00FD54AC">
        <w:rPr>
          <w:sz w:val="22"/>
          <w:szCs w:val="22"/>
        </w:rPr>
        <w:t>vreciek</w:t>
      </w:r>
      <w:r w:rsidR="00A21836" w:rsidRPr="00FD54AC">
        <w:rPr>
          <w:sz w:val="22"/>
          <w:szCs w:val="22"/>
        </w:rPr>
        <w:t>.</w:t>
      </w:r>
      <w:r w:rsidRPr="00FD54AC">
        <w:rPr>
          <w:sz w:val="22"/>
          <w:szCs w:val="22"/>
        </w:rPr>
        <w:t xml:space="preserve"> </w:t>
      </w:r>
    </w:p>
    <w:p w14:paraId="7170B9B3" w14:textId="77777777" w:rsidR="005223F5" w:rsidRPr="00FD54AC" w:rsidRDefault="00761A32" w:rsidP="00871948">
      <w:pPr>
        <w:widowControl w:val="0"/>
        <w:jc w:val="both"/>
        <w:rPr>
          <w:sz w:val="22"/>
          <w:szCs w:val="22"/>
        </w:rPr>
      </w:pPr>
      <w:r w:rsidRPr="00FD54AC">
        <w:rPr>
          <w:sz w:val="22"/>
          <w:szCs w:val="22"/>
        </w:rPr>
        <w:t>Na trh nemusia byť uvedené</w:t>
      </w:r>
      <w:r w:rsidRPr="00FD54AC">
        <w:rPr>
          <w:noProof/>
          <w:sz w:val="22"/>
          <w:szCs w:val="22"/>
        </w:rPr>
        <w:t xml:space="preserve"> v</w:t>
      </w:r>
      <w:r w:rsidR="0073612C" w:rsidRPr="00FD54AC">
        <w:rPr>
          <w:sz w:val="22"/>
          <w:szCs w:val="22"/>
        </w:rPr>
        <w:t>šetky veľkosti balenia</w:t>
      </w:r>
      <w:r w:rsidRPr="00FD54AC">
        <w:rPr>
          <w:sz w:val="22"/>
          <w:szCs w:val="22"/>
        </w:rPr>
        <w:t>.</w:t>
      </w:r>
    </w:p>
    <w:p w14:paraId="0C91004A" w14:textId="77777777" w:rsidR="00583DAB" w:rsidRPr="00FD54AC" w:rsidRDefault="00583DAB" w:rsidP="00871948">
      <w:pPr>
        <w:widowControl w:val="0"/>
        <w:jc w:val="both"/>
        <w:rPr>
          <w:sz w:val="22"/>
        </w:rPr>
      </w:pPr>
    </w:p>
    <w:p w14:paraId="31C4DEE4" w14:textId="77777777" w:rsidR="00CA3F09" w:rsidRPr="00FD54AC" w:rsidRDefault="00CA3F09" w:rsidP="00871948">
      <w:pPr>
        <w:rPr>
          <w:b/>
          <w:bCs/>
          <w:noProof/>
          <w:sz w:val="22"/>
          <w:szCs w:val="22"/>
        </w:rPr>
      </w:pPr>
      <w:r w:rsidRPr="00FD54AC">
        <w:rPr>
          <w:b/>
          <w:noProof/>
          <w:sz w:val="22"/>
          <w:szCs w:val="22"/>
        </w:rPr>
        <w:lastRenderedPageBreak/>
        <w:t>6.6</w:t>
      </w:r>
      <w:r w:rsidRPr="00FD54AC">
        <w:rPr>
          <w:b/>
          <w:noProof/>
          <w:sz w:val="22"/>
          <w:szCs w:val="22"/>
        </w:rPr>
        <w:tab/>
      </w:r>
      <w:r w:rsidRPr="00FD54AC">
        <w:rPr>
          <w:b/>
          <w:bCs/>
          <w:noProof/>
          <w:sz w:val="22"/>
          <w:szCs w:val="22"/>
        </w:rPr>
        <w:t>Špeciálne opatrenia na likvidáciu a iné zaobchádzanie s liekom</w:t>
      </w:r>
    </w:p>
    <w:p w14:paraId="68A799A8" w14:textId="77777777" w:rsidR="00CA3F09" w:rsidRPr="00FD54AC" w:rsidRDefault="00CA3F09" w:rsidP="00871948">
      <w:pPr>
        <w:widowControl w:val="0"/>
        <w:jc w:val="both"/>
        <w:rPr>
          <w:b/>
          <w:sz w:val="22"/>
          <w:szCs w:val="22"/>
        </w:rPr>
      </w:pPr>
    </w:p>
    <w:p w14:paraId="00BEB127" w14:textId="77777777" w:rsidR="00583DAB" w:rsidRPr="00FD54AC" w:rsidRDefault="00864CDD" w:rsidP="00871948">
      <w:pPr>
        <w:widowControl w:val="0"/>
        <w:jc w:val="both"/>
        <w:rPr>
          <w:sz w:val="22"/>
          <w:szCs w:val="22"/>
        </w:rPr>
      </w:pPr>
      <w:r w:rsidRPr="00FD54AC">
        <w:rPr>
          <w:sz w:val="22"/>
          <w:szCs w:val="22"/>
        </w:rPr>
        <w:t>Žiadne zvláštne požiadavky</w:t>
      </w:r>
      <w:r w:rsidR="00A21836" w:rsidRPr="00FD54AC">
        <w:rPr>
          <w:sz w:val="22"/>
          <w:szCs w:val="22"/>
        </w:rPr>
        <w:t>.</w:t>
      </w:r>
    </w:p>
    <w:p w14:paraId="2E9EE6F5" w14:textId="77777777" w:rsidR="00864CDD" w:rsidRPr="00FD54AC" w:rsidRDefault="00864CDD" w:rsidP="00871948">
      <w:pPr>
        <w:widowControl w:val="0"/>
        <w:jc w:val="both"/>
        <w:rPr>
          <w:sz w:val="22"/>
          <w:szCs w:val="22"/>
        </w:rPr>
      </w:pPr>
    </w:p>
    <w:p w14:paraId="210F0AEA" w14:textId="77777777" w:rsidR="00CB2F52" w:rsidRPr="00FD54AC" w:rsidRDefault="00CB2F52" w:rsidP="00871948">
      <w:pPr>
        <w:widowControl w:val="0"/>
        <w:jc w:val="both"/>
        <w:rPr>
          <w:b/>
          <w:sz w:val="22"/>
          <w:szCs w:val="22"/>
        </w:rPr>
      </w:pPr>
    </w:p>
    <w:p w14:paraId="5922840B" w14:textId="77777777" w:rsidR="00583DAB" w:rsidRPr="00A74F2A" w:rsidRDefault="00583DAB" w:rsidP="00871948">
      <w:pPr>
        <w:pStyle w:val="Nadpis2"/>
        <w:spacing w:before="0" w:after="0" w:line="240" w:lineRule="auto"/>
        <w:rPr>
          <w:rFonts w:ascii="Times New Roman" w:hAnsi="Times New Roman"/>
          <w:i w:val="0"/>
          <w:sz w:val="22"/>
          <w:szCs w:val="22"/>
          <w:lang w:val="sk-SK"/>
        </w:rPr>
      </w:pPr>
      <w:r w:rsidRPr="00A74F2A">
        <w:rPr>
          <w:rFonts w:ascii="Times New Roman" w:hAnsi="Times New Roman"/>
          <w:i w:val="0"/>
          <w:sz w:val="22"/>
          <w:szCs w:val="22"/>
          <w:lang w:val="sk-SK"/>
        </w:rPr>
        <w:t>7</w:t>
      </w:r>
      <w:r w:rsidR="007A2821" w:rsidRPr="00A74F2A">
        <w:rPr>
          <w:rFonts w:ascii="Times New Roman" w:hAnsi="Times New Roman"/>
          <w:i w:val="0"/>
          <w:sz w:val="22"/>
          <w:szCs w:val="22"/>
          <w:lang w:val="sk-SK"/>
        </w:rPr>
        <w:t>.</w:t>
      </w:r>
      <w:r w:rsidR="00CA3F09" w:rsidRPr="00A74F2A">
        <w:rPr>
          <w:rFonts w:ascii="Times New Roman" w:hAnsi="Times New Roman"/>
          <w:i w:val="0"/>
          <w:sz w:val="22"/>
          <w:szCs w:val="22"/>
          <w:lang w:val="sk-SK"/>
        </w:rPr>
        <w:tab/>
      </w:r>
      <w:r w:rsidRPr="00A74F2A">
        <w:rPr>
          <w:rFonts w:ascii="Times New Roman" w:hAnsi="Times New Roman"/>
          <w:i w:val="0"/>
          <w:sz w:val="22"/>
          <w:szCs w:val="22"/>
          <w:lang w:val="sk-SK"/>
        </w:rPr>
        <w:t>DRŽITEĽ ROZHODNUTIA O REGISTRÁCII</w:t>
      </w:r>
    </w:p>
    <w:p w14:paraId="1C3071B4" w14:textId="77777777" w:rsidR="00CA3F09" w:rsidRPr="00FD54AC" w:rsidRDefault="00CA3F09" w:rsidP="00871948">
      <w:pPr>
        <w:widowControl w:val="0"/>
        <w:jc w:val="both"/>
        <w:rPr>
          <w:sz w:val="22"/>
          <w:szCs w:val="22"/>
        </w:rPr>
      </w:pPr>
    </w:p>
    <w:p w14:paraId="0986BE24" w14:textId="77777777" w:rsidR="00545772" w:rsidRDefault="00545772" w:rsidP="00545772">
      <w:pPr>
        <w:ind w:right="-2"/>
        <w:rPr>
          <w:sz w:val="22"/>
          <w:szCs w:val="22"/>
        </w:rPr>
      </w:pPr>
      <w:r>
        <w:rPr>
          <w:sz w:val="22"/>
          <w:szCs w:val="22"/>
        </w:rPr>
        <w:t>sanofi-aventis Slovakia s.r.o.</w:t>
      </w:r>
    </w:p>
    <w:p w14:paraId="113923F4" w14:textId="77777777" w:rsidR="00545772" w:rsidRDefault="00545772" w:rsidP="00545772">
      <w:pPr>
        <w:ind w:right="-2"/>
        <w:rPr>
          <w:sz w:val="22"/>
          <w:szCs w:val="22"/>
        </w:rPr>
      </w:pPr>
      <w:r>
        <w:rPr>
          <w:sz w:val="22"/>
          <w:szCs w:val="22"/>
        </w:rPr>
        <w:t>Einsteinova 24</w:t>
      </w:r>
    </w:p>
    <w:p w14:paraId="5824F5F2" w14:textId="77777777" w:rsidR="00545772" w:rsidRDefault="00545772" w:rsidP="00545772">
      <w:pPr>
        <w:ind w:right="-2"/>
        <w:rPr>
          <w:sz w:val="22"/>
          <w:szCs w:val="22"/>
        </w:rPr>
      </w:pPr>
      <w:r w:rsidRPr="008F7AE8">
        <w:rPr>
          <w:sz w:val="22"/>
          <w:szCs w:val="22"/>
        </w:rPr>
        <w:t>851 01</w:t>
      </w:r>
      <w:r>
        <w:rPr>
          <w:sz w:val="22"/>
          <w:szCs w:val="22"/>
        </w:rPr>
        <w:t xml:space="preserve"> Bratislava</w:t>
      </w:r>
    </w:p>
    <w:p w14:paraId="1CFC287F" w14:textId="77777777" w:rsidR="00583DAB" w:rsidRPr="00FD54AC" w:rsidRDefault="00545772" w:rsidP="00871948">
      <w:pPr>
        <w:widowControl w:val="0"/>
        <w:jc w:val="both"/>
        <w:rPr>
          <w:b/>
          <w:sz w:val="22"/>
          <w:szCs w:val="22"/>
        </w:rPr>
      </w:pPr>
      <w:r w:rsidRPr="00C06577">
        <w:rPr>
          <w:sz w:val="22"/>
          <w:szCs w:val="22"/>
        </w:rPr>
        <w:t>Slovenská republika</w:t>
      </w:r>
      <w:r w:rsidRPr="00FD54AC" w:rsidDel="00545772">
        <w:rPr>
          <w:sz w:val="22"/>
          <w:szCs w:val="22"/>
        </w:rPr>
        <w:t xml:space="preserve"> </w:t>
      </w:r>
    </w:p>
    <w:p w14:paraId="10AA52FA" w14:textId="77777777" w:rsidR="002C2EDD" w:rsidRPr="00FD54AC" w:rsidRDefault="002C2EDD" w:rsidP="00871948">
      <w:pPr>
        <w:widowControl w:val="0"/>
        <w:jc w:val="both"/>
        <w:rPr>
          <w:b/>
          <w:sz w:val="22"/>
          <w:szCs w:val="22"/>
        </w:rPr>
      </w:pPr>
    </w:p>
    <w:p w14:paraId="713DF531" w14:textId="77777777" w:rsidR="00583DAB" w:rsidRPr="00A74F2A" w:rsidRDefault="00583DAB" w:rsidP="00871948">
      <w:pPr>
        <w:pStyle w:val="Nadpis2"/>
        <w:spacing w:before="0" w:after="0" w:line="240" w:lineRule="auto"/>
        <w:rPr>
          <w:rFonts w:ascii="Times New Roman" w:hAnsi="Times New Roman"/>
          <w:i w:val="0"/>
          <w:sz w:val="22"/>
          <w:szCs w:val="22"/>
          <w:lang w:val="sk-SK"/>
        </w:rPr>
      </w:pPr>
      <w:r w:rsidRPr="00A74F2A">
        <w:rPr>
          <w:rFonts w:ascii="Times New Roman" w:hAnsi="Times New Roman"/>
          <w:i w:val="0"/>
          <w:sz w:val="22"/>
          <w:szCs w:val="22"/>
          <w:lang w:val="sk-SK"/>
        </w:rPr>
        <w:t>8</w:t>
      </w:r>
      <w:r w:rsidR="00CA3F09" w:rsidRPr="00A74F2A">
        <w:rPr>
          <w:rFonts w:ascii="Times New Roman" w:hAnsi="Times New Roman"/>
          <w:i w:val="0"/>
          <w:sz w:val="22"/>
          <w:szCs w:val="22"/>
          <w:lang w:val="sk-SK"/>
        </w:rPr>
        <w:t>.</w:t>
      </w:r>
      <w:r w:rsidR="00CA3F09" w:rsidRPr="00A74F2A">
        <w:rPr>
          <w:rFonts w:ascii="Times New Roman" w:hAnsi="Times New Roman"/>
          <w:i w:val="0"/>
          <w:sz w:val="22"/>
          <w:szCs w:val="22"/>
          <w:lang w:val="sk-SK"/>
        </w:rPr>
        <w:tab/>
      </w:r>
      <w:r w:rsidRPr="00A74F2A">
        <w:rPr>
          <w:rFonts w:ascii="Times New Roman" w:hAnsi="Times New Roman"/>
          <w:i w:val="0"/>
          <w:sz w:val="22"/>
          <w:szCs w:val="22"/>
          <w:lang w:val="sk-SK"/>
        </w:rPr>
        <w:t xml:space="preserve">REGISTRAČNÉ ČÍSLO </w:t>
      </w:r>
    </w:p>
    <w:p w14:paraId="70F457BA" w14:textId="77777777" w:rsidR="00CA3F09" w:rsidRPr="00FD54AC" w:rsidRDefault="00CA3F09" w:rsidP="00871948">
      <w:pPr>
        <w:widowControl w:val="0"/>
        <w:jc w:val="both"/>
        <w:rPr>
          <w:sz w:val="22"/>
          <w:szCs w:val="22"/>
        </w:rPr>
      </w:pPr>
    </w:p>
    <w:p w14:paraId="68D66F62" w14:textId="77777777" w:rsidR="00211269" w:rsidRPr="00FD54AC" w:rsidRDefault="00211269" w:rsidP="00871948">
      <w:pPr>
        <w:widowControl w:val="0"/>
        <w:jc w:val="both"/>
        <w:rPr>
          <w:sz w:val="22"/>
          <w:szCs w:val="22"/>
        </w:rPr>
      </w:pPr>
      <w:r w:rsidRPr="00FD54AC">
        <w:rPr>
          <w:sz w:val="22"/>
          <w:szCs w:val="22"/>
        </w:rPr>
        <w:t>07/0440/16-S</w:t>
      </w:r>
    </w:p>
    <w:p w14:paraId="057BE356" w14:textId="77777777" w:rsidR="00211269" w:rsidRPr="00FD54AC" w:rsidRDefault="00211269" w:rsidP="00871948">
      <w:pPr>
        <w:widowControl w:val="0"/>
        <w:jc w:val="both"/>
        <w:rPr>
          <w:sz w:val="22"/>
          <w:szCs w:val="22"/>
        </w:rPr>
      </w:pPr>
    </w:p>
    <w:p w14:paraId="7CCD20D2" w14:textId="77777777" w:rsidR="002C2EDD" w:rsidRPr="00FD54AC" w:rsidRDefault="002C2EDD" w:rsidP="00871948">
      <w:pPr>
        <w:widowControl w:val="0"/>
        <w:jc w:val="both"/>
        <w:rPr>
          <w:b/>
          <w:sz w:val="22"/>
          <w:szCs w:val="22"/>
        </w:rPr>
      </w:pPr>
    </w:p>
    <w:p w14:paraId="64711C89" w14:textId="77777777" w:rsidR="00583DAB" w:rsidRPr="00A74F2A" w:rsidRDefault="00583DAB" w:rsidP="00871948">
      <w:pPr>
        <w:pStyle w:val="Nadpis2"/>
        <w:spacing w:before="0" w:after="0" w:line="240" w:lineRule="auto"/>
        <w:rPr>
          <w:rFonts w:ascii="Times New Roman" w:hAnsi="Times New Roman"/>
          <w:i w:val="0"/>
          <w:sz w:val="22"/>
          <w:szCs w:val="22"/>
          <w:lang w:val="sk-SK"/>
        </w:rPr>
      </w:pPr>
      <w:r w:rsidRPr="00A74F2A">
        <w:rPr>
          <w:rFonts w:ascii="Times New Roman" w:hAnsi="Times New Roman"/>
          <w:i w:val="0"/>
          <w:sz w:val="22"/>
          <w:szCs w:val="22"/>
          <w:lang w:val="sk-SK"/>
        </w:rPr>
        <w:t>9</w:t>
      </w:r>
      <w:r w:rsidR="00CA3F09" w:rsidRPr="00A74F2A">
        <w:rPr>
          <w:rFonts w:ascii="Times New Roman" w:hAnsi="Times New Roman"/>
          <w:i w:val="0"/>
          <w:sz w:val="22"/>
          <w:szCs w:val="22"/>
          <w:lang w:val="sk-SK"/>
        </w:rPr>
        <w:t>.</w:t>
      </w:r>
      <w:r w:rsidR="00CA3F09" w:rsidRPr="00A74F2A">
        <w:rPr>
          <w:rFonts w:ascii="Times New Roman" w:hAnsi="Times New Roman"/>
          <w:i w:val="0"/>
          <w:sz w:val="22"/>
          <w:szCs w:val="22"/>
          <w:lang w:val="sk-SK"/>
        </w:rPr>
        <w:tab/>
      </w:r>
      <w:r w:rsidRPr="00A74F2A">
        <w:rPr>
          <w:rFonts w:ascii="Times New Roman" w:hAnsi="Times New Roman"/>
          <w:i w:val="0"/>
          <w:sz w:val="22"/>
          <w:szCs w:val="22"/>
          <w:lang w:val="sk-SK"/>
        </w:rPr>
        <w:t xml:space="preserve">DÁTUM </w:t>
      </w:r>
      <w:r w:rsidR="0073612C" w:rsidRPr="00A74F2A">
        <w:rPr>
          <w:rFonts w:ascii="Times New Roman" w:hAnsi="Times New Roman"/>
          <w:i w:val="0"/>
          <w:sz w:val="22"/>
          <w:szCs w:val="22"/>
          <w:lang w:val="sk-SK"/>
        </w:rPr>
        <w:t xml:space="preserve"> </w:t>
      </w:r>
      <w:r w:rsidR="00FC765E" w:rsidRPr="00A74F2A">
        <w:rPr>
          <w:rFonts w:ascii="Times New Roman" w:hAnsi="Times New Roman"/>
          <w:i w:val="0"/>
          <w:sz w:val="22"/>
          <w:szCs w:val="22"/>
          <w:lang w:val="sk-SK"/>
        </w:rPr>
        <w:t xml:space="preserve">PRVEJ </w:t>
      </w:r>
      <w:r w:rsidRPr="00A74F2A">
        <w:rPr>
          <w:rFonts w:ascii="Times New Roman" w:hAnsi="Times New Roman"/>
          <w:i w:val="0"/>
          <w:sz w:val="22"/>
          <w:szCs w:val="22"/>
          <w:lang w:val="sk-SK"/>
        </w:rPr>
        <w:t xml:space="preserve">REGISTRÁCIE/DÁTUM PREDĹŽENIA REGISTRÁCIE </w:t>
      </w:r>
    </w:p>
    <w:p w14:paraId="6260A489" w14:textId="77777777" w:rsidR="00CA3F09" w:rsidRPr="00FD54AC" w:rsidRDefault="00CA3F09" w:rsidP="00871948">
      <w:pPr>
        <w:widowControl w:val="0"/>
        <w:jc w:val="both"/>
        <w:rPr>
          <w:sz w:val="22"/>
          <w:szCs w:val="22"/>
        </w:rPr>
      </w:pPr>
    </w:p>
    <w:p w14:paraId="309503C5" w14:textId="77777777" w:rsidR="0073612C" w:rsidRPr="00FD54AC" w:rsidRDefault="00FF5B16" w:rsidP="00871948">
      <w:pPr>
        <w:widowControl w:val="0"/>
        <w:jc w:val="both"/>
        <w:rPr>
          <w:sz w:val="22"/>
          <w:szCs w:val="22"/>
        </w:rPr>
      </w:pPr>
      <w:r w:rsidRPr="00FD54AC">
        <w:rPr>
          <w:sz w:val="22"/>
          <w:szCs w:val="22"/>
        </w:rPr>
        <w:t>Dátum prvej registrácie:</w:t>
      </w:r>
      <w:r w:rsidR="0069290B">
        <w:rPr>
          <w:sz w:val="22"/>
          <w:szCs w:val="22"/>
        </w:rPr>
        <w:t xml:space="preserve"> 21.03.2017</w:t>
      </w:r>
    </w:p>
    <w:p w14:paraId="5FBE7AE6" w14:textId="77777777" w:rsidR="00FF5B16" w:rsidRPr="00FD54AC" w:rsidRDefault="00FF5B16" w:rsidP="00871948">
      <w:pPr>
        <w:widowControl w:val="0"/>
        <w:jc w:val="both"/>
        <w:rPr>
          <w:sz w:val="22"/>
          <w:szCs w:val="22"/>
        </w:rPr>
      </w:pPr>
    </w:p>
    <w:p w14:paraId="297DBDB2" w14:textId="77777777" w:rsidR="00FF5B16" w:rsidRPr="00FD54AC" w:rsidRDefault="00FF5B16" w:rsidP="00871948">
      <w:pPr>
        <w:widowControl w:val="0"/>
        <w:jc w:val="both"/>
        <w:rPr>
          <w:b/>
          <w:sz w:val="22"/>
          <w:szCs w:val="22"/>
        </w:rPr>
      </w:pPr>
    </w:p>
    <w:p w14:paraId="57E31DF8" w14:textId="77777777" w:rsidR="00583DAB" w:rsidRPr="00A74F2A" w:rsidRDefault="00583DAB" w:rsidP="00871948">
      <w:pPr>
        <w:pStyle w:val="Nadpis2"/>
        <w:spacing w:before="0" w:after="0" w:line="240" w:lineRule="auto"/>
        <w:rPr>
          <w:rFonts w:ascii="Times New Roman" w:hAnsi="Times New Roman"/>
          <w:i w:val="0"/>
          <w:sz w:val="22"/>
          <w:szCs w:val="22"/>
          <w:lang w:val="sk-SK"/>
        </w:rPr>
      </w:pPr>
      <w:r w:rsidRPr="00A74F2A">
        <w:rPr>
          <w:rFonts w:ascii="Times New Roman" w:hAnsi="Times New Roman"/>
          <w:i w:val="0"/>
          <w:sz w:val="22"/>
          <w:szCs w:val="22"/>
          <w:lang w:val="sk-SK"/>
        </w:rPr>
        <w:t>10.</w:t>
      </w:r>
      <w:r w:rsidR="00CA3F09" w:rsidRPr="00A74F2A">
        <w:rPr>
          <w:rFonts w:ascii="Times New Roman" w:hAnsi="Times New Roman"/>
          <w:i w:val="0"/>
          <w:sz w:val="22"/>
          <w:szCs w:val="22"/>
          <w:lang w:val="sk-SK"/>
        </w:rPr>
        <w:tab/>
      </w:r>
      <w:r w:rsidRPr="00A74F2A">
        <w:rPr>
          <w:rFonts w:ascii="Times New Roman" w:hAnsi="Times New Roman"/>
          <w:i w:val="0"/>
          <w:sz w:val="22"/>
          <w:szCs w:val="22"/>
          <w:lang w:val="sk-SK"/>
        </w:rPr>
        <w:t>DÁTUM REVÍZIE TEXTU</w:t>
      </w:r>
    </w:p>
    <w:p w14:paraId="3F0197CC" w14:textId="77777777" w:rsidR="00792D9F" w:rsidRPr="00FD54AC" w:rsidRDefault="00792D9F" w:rsidP="00871948">
      <w:pPr>
        <w:rPr>
          <w:sz w:val="22"/>
          <w:szCs w:val="22"/>
        </w:rPr>
      </w:pPr>
    </w:p>
    <w:p w14:paraId="3B294BBF" w14:textId="15D776EA" w:rsidR="00211269" w:rsidRPr="00FD54AC" w:rsidRDefault="005134CA" w:rsidP="00871948">
      <w:pPr>
        <w:rPr>
          <w:sz w:val="22"/>
          <w:szCs w:val="22"/>
        </w:rPr>
      </w:pPr>
      <w:r>
        <w:rPr>
          <w:sz w:val="22"/>
          <w:szCs w:val="22"/>
        </w:rPr>
        <w:t>06/2019</w:t>
      </w:r>
    </w:p>
    <w:sectPr w:rsidR="00211269" w:rsidRPr="00FD54AC" w:rsidSect="0018339C">
      <w:headerReference w:type="default" r:id="rId10"/>
      <w:footerReference w:type="even" r:id="rId11"/>
      <w:footerReference w:type="default" r:id="rId12"/>
      <w:headerReference w:type="first" r:id="rId13"/>
      <w:footerReference w:type="first" r:id="rId14"/>
      <w:pgSz w:w="11907" w:h="16840"/>
      <w:pgMar w:top="1418" w:right="1418" w:bottom="1418" w:left="1418" w:header="709" w:footer="709" w:gutter="0"/>
      <w:cols w:space="708"/>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6237D5" w15:done="0"/>
  <w15:commentEx w15:paraId="3A04967C" w15:done="0"/>
  <w15:commentEx w15:paraId="5D0DDE0C" w15:done="0"/>
  <w15:commentEx w15:paraId="5F1F1E04" w15:done="0"/>
  <w15:commentEx w15:paraId="766D482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2FC1A0" w14:textId="77777777" w:rsidR="00A5027B" w:rsidRDefault="00A5027B">
      <w:r>
        <w:separator/>
      </w:r>
    </w:p>
  </w:endnote>
  <w:endnote w:type="continuationSeparator" w:id="0">
    <w:p w14:paraId="04A7618B" w14:textId="77777777" w:rsidR="00A5027B" w:rsidRDefault="00A50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C5455" w14:textId="77777777" w:rsidR="00A5027B" w:rsidRDefault="0031535E">
    <w:pPr>
      <w:pStyle w:val="Pta"/>
      <w:framePr w:wrap="around" w:vAnchor="text" w:hAnchor="margin" w:xAlign="center" w:y="1"/>
      <w:rPr>
        <w:rStyle w:val="slostrany"/>
      </w:rPr>
    </w:pPr>
    <w:r>
      <w:rPr>
        <w:rStyle w:val="slostrany"/>
      </w:rPr>
      <w:fldChar w:fldCharType="begin"/>
    </w:r>
    <w:r w:rsidR="00A5027B">
      <w:rPr>
        <w:rStyle w:val="slostrany"/>
      </w:rPr>
      <w:instrText xml:space="preserve">PAGE  </w:instrText>
    </w:r>
    <w:r>
      <w:rPr>
        <w:rStyle w:val="slostrany"/>
      </w:rPr>
      <w:fldChar w:fldCharType="separate"/>
    </w:r>
    <w:r w:rsidR="00A5027B">
      <w:rPr>
        <w:rStyle w:val="slostrany"/>
        <w:noProof/>
      </w:rPr>
      <w:t>5</w:t>
    </w:r>
    <w:r>
      <w:rPr>
        <w:rStyle w:val="slostrany"/>
      </w:rPr>
      <w:fldChar w:fldCharType="end"/>
    </w:r>
  </w:p>
  <w:p w14:paraId="3D2C0FEE" w14:textId="77777777" w:rsidR="00A5027B" w:rsidRDefault="00A5027B">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7392844"/>
      <w:docPartObj>
        <w:docPartGallery w:val="Page Numbers (Bottom of Page)"/>
        <w:docPartUnique/>
      </w:docPartObj>
    </w:sdtPr>
    <w:sdtEndPr>
      <w:rPr>
        <w:sz w:val="18"/>
        <w:szCs w:val="18"/>
      </w:rPr>
    </w:sdtEndPr>
    <w:sdtContent>
      <w:p w14:paraId="6CDBCF16" w14:textId="77777777" w:rsidR="00A5027B" w:rsidRPr="00545772" w:rsidRDefault="0031535E">
        <w:pPr>
          <w:pStyle w:val="Pta"/>
          <w:jc w:val="center"/>
          <w:rPr>
            <w:sz w:val="18"/>
            <w:szCs w:val="18"/>
          </w:rPr>
        </w:pPr>
        <w:r w:rsidRPr="0031535E">
          <w:rPr>
            <w:sz w:val="18"/>
            <w:szCs w:val="18"/>
          </w:rPr>
          <w:fldChar w:fldCharType="begin"/>
        </w:r>
        <w:r w:rsidRPr="0031535E">
          <w:rPr>
            <w:sz w:val="18"/>
            <w:szCs w:val="18"/>
          </w:rPr>
          <w:instrText>PAGE   \* MERGEFORMAT</w:instrText>
        </w:r>
        <w:r w:rsidRPr="0031535E">
          <w:rPr>
            <w:sz w:val="18"/>
            <w:szCs w:val="18"/>
          </w:rPr>
          <w:fldChar w:fldCharType="separate"/>
        </w:r>
        <w:r w:rsidR="001468F3">
          <w:rPr>
            <w:noProof/>
            <w:sz w:val="18"/>
            <w:szCs w:val="18"/>
          </w:rPr>
          <w:t>2</w:t>
        </w:r>
        <w:r w:rsidRPr="0031535E">
          <w:rPr>
            <w:sz w:val="18"/>
            <w:szCs w:val="18"/>
          </w:rPr>
          <w:fldChar w:fldCharType="end"/>
        </w:r>
      </w:p>
    </w:sdtContent>
  </w:sdt>
  <w:p w14:paraId="47A463FF" w14:textId="77777777" w:rsidR="00A5027B" w:rsidRDefault="00A5027B">
    <w:pPr>
      <w:pStyle w:val="Pta"/>
      <w:rPr>
        <w:rFonts w:ascii="Arial" w:hAnsi="Arial" w:cs="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7909163"/>
      <w:docPartObj>
        <w:docPartGallery w:val="Page Numbers (Bottom of Page)"/>
        <w:docPartUnique/>
      </w:docPartObj>
    </w:sdtPr>
    <w:sdtEndPr/>
    <w:sdtContent>
      <w:p w14:paraId="7B098F41" w14:textId="77777777" w:rsidR="00A5027B" w:rsidRDefault="0031535E">
        <w:pPr>
          <w:pStyle w:val="Pta"/>
          <w:jc w:val="center"/>
        </w:pPr>
        <w:r w:rsidRPr="0031535E">
          <w:rPr>
            <w:sz w:val="18"/>
            <w:szCs w:val="18"/>
          </w:rPr>
          <w:fldChar w:fldCharType="begin"/>
        </w:r>
        <w:r w:rsidRPr="0031535E">
          <w:rPr>
            <w:sz w:val="18"/>
            <w:szCs w:val="18"/>
          </w:rPr>
          <w:instrText>PAGE   \* MERGEFORMAT</w:instrText>
        </w:r>
        <w:r w:rsidRPr="0031535E">
          <w:rPr>
            <w:sz w:val="18"/>
            <w:szCs w:val="18"/>
          </w:rPr>
          <w:fldChar w:fldCharType="separate"/>
        </w:r>
        <w:r w:rsidR="00A5027B">
          <w:rPr>
            <w:noProof/>
            <w:sz w:val="18"/>
            <w:szCs w:val="18"/>
          </w:rPr>
          <w:t>1</w:t>
        </w:r>
        <w:r w:rsidRPr="0031535E">
          <w:rPr>
            <w:sz w:val="18"/>
            <w:szCs w:val="18"/>
          </w:rPr>
          <w:fldChar w:fldCharType="end"/>
        </w:r>
      </w:p>
    </w:sdtContent>
  </w:sdt>
  <w:p w14:paraId="38C99C10" w14:textId="77777777" w:rsidR="00A5027B" w:rsidRDefault="00A5027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972BF6" w14:textId="77777777" w:rsidR="00A5027B" w:rsidRDefault="00A5027B">
      <w:r>
        <w:separator/>
      </w:r>
    </w:p>
  </w:footnote>
  <w:footnote w:type="continuationSeparator" w:id="0">
    <w:p w14:paraId="51AFA192" w14:textId="77777777" w:rsidR="00A5027B" w:rsidRDefault="00A50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C1A03" w14:textId="58115BBB" w:rsidR="00A5027B" w:rsidRDefault="00A5027B" w:rsidP="0018339C">
    <w:pPr>
      <w:widowControl w:val="0"/>
      <w:rPr>
        <w:sz w:val="18"/>
        <w:szCs w:val="18"/>
      </w:rPr>
    </w:pPr>
    <w:r w:rsidRPr="00F00E1A">
      <w:rPr>
        <w:sz w:val="18"/>
        <w:szCs w:val="18"/>
      </w:rPr>
      <w:t>Schválený text k rozhodnutiu o </w:t>
    </w:r>
    <w:r w:rsidR="00835654">
      <w:rPr>
        <w:sz w:val="18"/>
        <w:szCs w:val="18"/>
      </w:rPr>
      <w:t>zmene</w:t>
    </w:r>
    <w:r w:rsidRPr="00F00E1A">
      <w:rPr>
        <w:sz w:val="18"/>
        <w:szCs w:val="18"/>
      </w:rPr>
      <w:t>, ev. č.:</w:t>
    </w:r>
    <w:r>
      <w:rPr>
        <w:sz w:val="18"/>
        <w:szCs w:val="18"/>
      </w:rPr>
      <w:t xml:space="preserve"> </w:t>
    </w:r>
    <w:r w:rsidR="00835654" w:rsidRPr="00835654">
      <w:rPr>
        <w:sz w:val="18"/>
        <w:szCs w:val="18"/>
      </w:rPr>
      <w:t>2019/01575-ZME</w:t>
    </w:r>
  </w:p>
  <w:p w14:paraId="161EA0A9" w14:textId="77777777" w:rsidR="00A5027B" w:rsidRDefault="00A5027B">
    <w:pPr>
      <w:pStyle w:val="Hlavika"/>
    </w:pPr>
  </w:p>
  <w:p w14:paraId="30063662" w14:textId="77777777" w:rsidR="00A5027B" w:rsidRDefault="00A5027B">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A2ED3" w14:textId="77777777" w:rsidR="00A5027B" w:rsidRPr="00F00E1A" w:rsidRDefault="00A5027B" w:rsidP="00545772">
    <w:pPr>
      <w:widowControl w:val="0"/>
      <w:rPr>
        <w:rFonts w:eastAsia="BatangChe"/>
        <w:sz w:val="18"/>
        <w:szCs w:val="18"/>
      </w:rPr>
    </w:pPr>
    <w:r w:rsidRPr="00F00E1A">
      <w:rPr>
        <w:sz w:val="18"/>
        <w:szCs w:val="18"/>
      </w:rPr>
      <w:t>Schválený text k rozhodnutiu o prevode, ev. č.:</w:t>
    </w:r>
  </w:p>
  <w:p w14:paraId="40C30DF9" w14:textId="77777777" w:rsidR="00A5027B" w:rsidRDefault="00A5027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555F6"/>
    <w:multiLevelType w:val="hybridMultilevel"/>
    <w:tmpl w:val="24D4552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97847"/>
    <w:multiLevelType w:val="hybridMultilevel"/>
    <w:tmpl w:val="657264C0"/>
    <w:lvl w:ilvl="0" w:tplc="6D4C74F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D3770B"/>
    <w:multiLevelType w:val="hybridMultilevel"/>
    <w:tmpl w:val="57DE69D2"/>
    <w:lvl w:ilvl="0" w:tplc="A8B81EDE">
      <w:start w:val="1"/>
      <w:numFmt w:val="bullet"/>
      <w:lvlText w:val="-"/>
      <w:lvlJc w:val="left"/>
      <w:pPr>
        <w:tabs>
          <w:tab w:val="num" w:pos="1440"/>
        </w:tabs>
        <w:ind w:left="1440" w:hanging="36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0CD27BCF"/>
    <w:multiLevelType w:val="hybridMultilevel"/>
    <w:tmpl w:val="2A127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FE0033"/>
    <w:multiLevelType w:val="hybridMultilevel"/>
    <w:tmpl w:val="8304CB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51914A5"/>
    <w:multiLevelType w:val="hybridMultilevel"/>
    <w:tmpl w:val="7BCA6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1D7BD5"/>
    <w:multiLevelType w:val="hybridMultilevel"/>
    <w:tmpl w:val="EC5C0B3A"/>
    <w:lvl w:ilvl="0" w:tplc="96D4D1FA">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6B13B54"/>
    <w:multiLevelType w:val="hybridMultilevel"/>
    <w:tmpl w:val="AB98608E"/>
    <w:lvl w:ilvl="0" w:tplc="9F02940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E849AB"/>
    <w:multiLevelType w:val="hybridMultilevel"/>
    <w:tmpl w:val="E4BA46D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051C4A"/>
    <w:multiLevelType w:val="hybridMultilevel"/>
    <w:tmpl w:val="49384D98"/>
    <w:lvl w:ilvl="0" w:tplc="1BC6D1C0">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51C4A2B"/>
    <w:multiLevelType w:val="hybridMultilevel"/>
    <w:tmpl w:val="FF087F06"/>
    <w:lvl w:ilvl="0" w:tplc="7A8CC9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8F5A1B"/>
    <w:multiLevelType w:val="hybridMultilevel"/>
    <w:tmpl w:val="2CB8E298"/>
    <w:lvl w:ilvl="0" w:tplc="6D4C74F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B223FB"/>
    <w:multiLevelType w:val="hybridMultilevel"/>
    <w:tmpl w:val="94E22B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2010ED"/>
    <w:multiLevelType w:val="hybridMultilevel"/>
    <w:tmpl w:val="3A0C3466"/>
    <w:lvl w:ilvl="0" w:tplc="F5265870">
      <w:start w:val="1"/>
      <w:numFmt w:val="decimal"/>
      <w:lvlText w:val="%1."/>
      <w:lvlJc w:val="left"/>
      <w:pPr>
        <w:tabs>
          <w:tab w:val="num" w:pos="930"/>
        </w:tabs>
        <w:ind w:left="930" w:hanging="57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nsid w:val="553A6543"/>
    <w:multiLevelType w:val="hybridMultilevel"/>
    <w:tmpl w:val="EAF2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5B38D8"/>
    <w:multiLevelType w:val="hybridMultilevel"/>
    <w:tmpl w:val="836C4E6A"/>
    <w:lvl w:ilvl="0" w:tplc="7A8CC9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6712DB"/>
    <w:multiLevelType w:val="hybridMultilevel"/>
    <w:tmpl w:val="6820EF10"/>
    <w:lvl w:ilvl="0" w:tplc="D3783E74">
      <w:start w:val="2"/>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nsid w:val="59E616DA"/>
    <w:multiLevelType w:val="hybridMultilevel"/>
    <w:tmpl w:val="86D28D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0A0E83"/>
    <w:multiLevelType w:val="hybridMultilevel"/>
    <w:tmpl w:val="D5EA2A6A"/>
    <w:lvl w:ilvl="0" w:tplc="FA784F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2E46E6"/>
    <w:multiLevelType w:val="hybridMultilevel"/>
    <w:tmpl w:val="8D940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4C1FD8"/>
    <w:multiLevelType w:val="hybridMultilevel"/>
    <w:tmpl w:val="B0702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B469A7"/>
    <w:multiLevelType w:val="hybridMultilevel"/>
    <w:tmpl w:val="ED22DBCA"/>
    <w:lvl w:ilvl="0" w:tplc="7A8CC9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8"/>
  </w:num>
  <w:num w:numId="4">
    <w:abstractNumId w:val="0"/>
  </w:num>
  <w:num w:numId="5">
    <w:abstractNumId w:val="17"/>
  </w:num>
  <w:num w:numId="6">
    <w:abstractNumId w:val="7"/>
  </w:num>
  <w:num w:numId="7">
    <w:abstractNumId w:val="20"/>
  </w:num>
  <w:num w:numId="8">
    <w:abstractNumId w:val="14"/>
  </w:num>
  <w:num w:numId="9">
    <w:abstractNumId w:val="5"/>
  </w:num>
  <w:num w:numId="10">
    <w:abstractNumId w:val="3"/>
  </w:num>
  <w:num w:numId="11">
    <w:abstractNumId w:val="12"/>
  </w:num>
  <w:num w:numId="12">
    <w:abstractNumId w:val="2"/>
  </w:num>
  <w:num w:numId="13">
    <w:abstractNumId w:val="18"/>
  </w:num>
  <w:num w:numId="14">
    <w:abstractNumId w:val="6"/>
  </w:num>
  <w:num w:numId="15">
    <w:abstractNumId w:val="1"/>
  </w:num>
  <w:num w:numId="16">
    <w:abstractNumId w:val="11"/>
  </w:num>
  <w:num w:numId="17">
    <w:abstractNumId w:val="19"/>
  </w:num>
  <w:num w:numId="18">
    <w:abstractNumId w:val="10"/>
  </w:num>
  <w:num w:numId="19">
    <w:abstractNumId w:val="15"/>
  </w:num>
  <w:num w:numId="20">
    <w:abstractNumId w:val="21"/>
  </w:num>
  <w:num w:numId="21">
    <w:abstractNumId w:val="9"/>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DAB"/>
    <w:rsid w:val="00016067"/>
    <w:rsid w:val="00024424"/>
    <w:rsid w:val="000309F7"/>
    <w:rsid w:val="00030FE5"/>
    <w:rsid w:val="00041B06"/>
    <w:rsid w:val="000423B6"/>
    <w:rsid w:val="00045CB3"/>
    <w:rsid w:val="00051C54"/>
    <w:rsid w:val="00064D67"/>
    <w:rsid w:val="00070B52"/>
    <w:rsid w:val="00070D3C"/>
    <w:rsid w:val="00070E0C"/>
    <w:rsid w:val="00074BD1"/>
    <w:rsid w:val="00075634"/>
    <w:rsid w:val="000872E8"/>
    <w:rsid w:val="00092F09"/>
    <w:rsid w:val="00097B31"/>
    <w:rsid w:val="00097ECB"/>
    <w:rsid w:val="000A04D0"/>
    <w:rsid w:val="000A412E"/>
    <w:rsid w:val="000A4B77"/>
    <w:rsid w:val="000A520E"/>
    <w:rsid w:val="000A610B"/>
    <w:rsid w:val="000B4A5F"/>
    <w:rsid w:val="000B78D2"/>
    <w:rsid w:val="000C13D0"/>
    <w:rsid w:val="000C2C34"/>
    <w:rsid w:val="000C5D28"/>
    <w:rsid w:val="000D5796"/>
    <w:rsid w:val="000E0A8F"/>
    <w:rsid w:val="000E28F4"/>
    <w:rsid w:val="00103BA7"/>
    <w:rsid w:val="00106290"/>
    <w:rsid w:val="001066FC"/>
    <w:rsid w:val="00110609"/>
    <w:rsid w:val="00113C8F"/>
    <w:rsid w:val="00120BCC"/>
    <w:rsid w:val="00121538"/>
    <w:rsid w:val="001255CF"/>
    <w:rsid w:val="00131EC9"/>
    <w:rsid w:val="001333D2"/>
    <w:rsid w:val="00134014"/>
    <w:rsid w:val="0013491D"/>
    <w:rsid w:val="00140172"/>
    <w:rsid w:val="00141E56"/>
    <w:rsid w:val="0014221F"/>
    <w:rsid w:val="00144198"/>
    <w:rsid w:val="001468F3"/>
    <w:rsid w:val="0014730D"/>
    <w:rsid w:val="0015117B"/>
    <w:rsid w:val="00153BF0"/>
    <w:rsid w:val="00155168"/>
    <w:rsid w:val="001555CE"/>
    <w:rsid w:val="0015649D"/>
    <w:rsid w:val="00157A0D"/>
    <w:rsid w:val="00161679"/>
    <w:rsid w:val="00170159"/>
    <w:rsid w:val="00175CC7"/>
    <w:rsid w:val="00176D56"/>
    <w:rsid w:val="001818F9"/>
    <w:rsid w:val="0018339C"/>
    <w:rsid w:val="001926DE"/>
    <w:rsid w:val="001945BF"/>
    <w:rsid w:val="00194CA4"/>
    <w:rsid w:val="001A025A"/>
    <w:rsid w:val="001A1BC3"/>
    <w:rsid w:val="001B352A"/>
    <w:rsid w:val="001C01FE"/>
    <w:rsid w:val="001C5EBE"/>
    <w:rsid w:val="001E060E"/>
    <w:rsid w:val="001E19A3"/>
    <w:rsid w:val="001E3096"/>
    <w:rsid w:val="001E548D"/>
    <w:rsid w:val="001E5D32"/>
    <w:rsid w:val="001E6869"/>
    <w:rsid w:val="001F2BEB"/>
    <w:rsid w:val="001F2D05"/>
    <w:rsid w:val="001F67D5"/>
    <w:rsid w:val="00205334"/>
    <w:rsid w:val="002064C9"/>
    <w:rsid w:val="00211269"/>
    <w:rsid w:val="0021382A"/>
    <w:rsid w:val="00213955"/>
    <w:rsid w:val="00221ADA"/>
    <w:rsid w:val="00223B2F"/>
    <w:rsid w:val="00224F07"/>
    <w:rsid w:val="0022705A"/>
    <w:rsid w:val="002338E7"/>
    <w:rsid w:val="00234642"/>
    <w:rsid w:val="00251F1A"/>
    <w:rsid w:val="00254533"/>
    <w:rsid w:val="00263D4F"/>
    <w:rsid w:val="00265145"/>
    <w:rsid w:val="002661DF"/>
    <w:rsid w:val="00276F90"/>
    <w:rsid w:val="00280F7C"/>
    <w:rsid w:val="0028108F"/>
    <w:rsid w:val="00282017"/>
    <w:rsid w:val="002A284C"/>
    <w:rsid w:val="002A69AD"/>
    <w:rsid w:val="002A6F2E"/>
    <w:rsid w:val="002B064F"/>
    <w:rsid w:val="002B1024"/>
    <w:rsid w:val="002B1B0B"/>
    <w:rsid w:val="002B28D5"/>
    <w:rsid w:val="002B7373"/>
    <w:rsid w:val="002B77DE"/>
    <w:rsid w:val="002C2EDD"/>
    <w:rsid w:val="002C42F4"/>
    <w:rsid w:val="002D09DC"/>
    <w:rsid w:val="002D2664"/>
    <w:rsid w:val="002D36D3"/>
    <w:rsid w:val="002D54E9"/>
    <w:rsid w:val="002E0566"/>
    <w:rsid w:val="002E159C"/>
    <w:rsid w:val="002E34B1"/>
    <w:rsid w:val="002F2A75"/>
    <w:rsid w:val="002F4380"/>
    <w:rsid w:val="003006F2"/>
    <w:rsid w:val="00301A1B"/>
    <w:rsid w:val="003047DA"/>
    <w:rsid w:val="003050F9"/>
    <w:rsid w:val="0031535E"/>
    <w:rsid w:val="00315620"/>
    <w:rsid w:val="003223C8"/>
    <w:rsid w:val="00326992"/>
    <w:rsid w:val="003273C5"/>
    <w:rsid w:val="00333E34"/>
    <w:rsid w:val="00335A26"/>
    <w:rsid w:val="00335F1A"/>
    <w:rsid w:val="00340DCB"/>
    <w:rsid w:val="00341282"/>
    <w:rsid w:val="00343475"/>
    <w:rsid w:val="00346FCC"/>
    <w:rsid w:val="003471E9"/>
    <w:rsid w:val="00350F69"/>
    <w:rsid w:val="003552E8"/>
    <w:rsid w:val="0035533D"/>
    <w:rsid w:val="00355890"/>
    <w:rsid w:val="00356006"/>
    <w:rsid w:val="00357D43"/>
    <w:rsid w:val="00362F27"/>
    <w:rsid w:val="00367042"/>
    <w:rsid w:val="00383683"/>
    <w:rsid w:val="00385907"/>
    <w:rsid w:val="00392714"/>
    <w:rsid w:val="003979C5"/>
    <w:rsid w:val="00397FE6"/>
    <w:rsid w:val="003A0A33"/>
    <w:rsid w:val="003A2D58"/>
    <w:rsid w:val="003B02B5"/>
    <w:rsid w:val="003B2C69"/>
    <w:rsid w:val="003B3ECC"/>
    <w:rsid w:val="003B579C"/>
    <w:rsid w:val="003D5063"/>
    <w:rsid w:val="003E357D"/>
    <w:rsid w:val="003E535F"/>
    <w:rsid w:val="003E7A6E"/>
    <w:rsid w:val="003F1505"/>
    <w:rsid w:val="0040375F"/>
    <w:rsid w:val="00407968"/>
    <w:rsid w:val="0041577C"/>
    <w:rsid w:val="00421A51"/>
    <w:rsid w:val="004251C3"/>
    <w:rsid w:val="00433AB0"/>
    <w:rsid w:val="004409A8"/>
    <w:rsid w:val="004609D3"/>
    <w:rsid w:val="00475075"/>
    <w:rsid w:val="00476071"/>
    <w:rsid w:val="00476E14"/>
    <w:rsid w:val="004775CA"/>
    <w:rsid w:val="004874BE"/>
    <w:rsid w:val="00490B78"/>
    <w:rsid w:val="004A6128"/>
    <w:rsid w:val="004B714D"/>
    <w:rsid w:val="004C5E3D"/>
    <w:rsid w:val="004D43DE"/>
    <w:rsid w:val="004D4661"/>
    <w:rsid w:val="004D7DDD"/>
    <w:rsid w:val="004D7DF7"/>
    <w:rsid w:val="004E6B2F"/>
    <w:rsid w:val="004F36CB"/>
    <w:rsid w:val="004F36D7"/>
    <w:rsid w:val="004F3E65"/>
    <w:rsid w:val="00511656"/>
    <w:rsid w:val="005129F2"/>
    <w:rsid w:val="005134CA"/>
    <w:rsid w:val="0052238D"/>
    <w:rsid w:val="005223F5"/>
    <w:rsid w:val="0052289F"/>
    <w:rsid w:val="00523174"/>
    <w:rsid w:val="005259F3"/>
    <w:rsid w:val="005269C8"/>
    <w:rsid w:val="00526B38"/>
    <w:rsid w:val="00527621"/>
    <w:rsid w:val="00535769"/>
    <w:rsid w:val="005443CF"/>
    <w:rsid w:val="00545772"/>
    <w:rsid w:val="005643E4"/>
    <w:rsid w:val="00565930"/>
    <w:rsid w:val="005675F3"/>
    <w:rsid w:val="005677B0"/>
    <w:rsid w:val="00577E2F"/>
    <w:rsid w:val="005808DD"/>
    <w:rsid w:val="00583DAB"/>
    <w:rsid w:val="00586287"/>
    <w:rsid w:val="00586BB5"/>
    <w:rsid w:val="00587E5E"/>
    <w:rsid w:val="00592845"/>
    <w:rsid w:val="00593D11"/>
    <w:rsid w:val="00596131"/>
    <w:rsid w:val="005A7AC5"/>
    <w:rsid w:val="005B3CF6"/>
    <w:rsid w:val="005B4DD4"/>
    <w:rsid w:val="005B4FBD"/>
    <w:rsid w:val="005B69ED"/>
    <w:rsid w:val="005C0D49"/>
    <w:rsid w:val="005C1F4E"/>
    <w:rsid w:val="005C2607"/>
    <w:rsid w:val="005C490B"/>
    <w:rsid w:val="005C574C"/>
    <w:rsid w:val="005D05A5"/>
    <w:rsid w:val="005D1848"/>
    <w:rsid w:val="005D6A3F"/>
    <w:rsid w:val="005E2F35"/>
    <w:rsid w:val="005F5D21"/>
    <w:rsid w:val="005F5E31"/>
    <w:rsid w:val="005F61F0"/>
    <w:rsid w:val="005F7A53"/>
    <w:rsid w:val="00604F08"/>
    <w:rsid w:val="00620758"/>
    <w:rsid w:val="00624EE6"/>
    <w:rsid w:val="00626CFA"/>
    <w:rsid w:val="006274DB"/>
    <w:rsid w:val="00631187"/>
    <w:rsid w:val="00641267"/>
    <w:rsid w:val="00644F39"/>
    <w:rsid w:val="0064662C"/>
    <w:rsid w:val="00650007"/>
    <w:rsid w:val="006505A7"/>
    <w:rsid w:val="006767AD"/>
    <w:rsid w:val="0067716F"/>
    <w:rsid w:val="006775DC"/>
    <w:rsid w:val="0068272A"/>
    <w:rsid w:val="0068352B"/>
    <w:rsid w:val="006848EA"/>
    <w:rsid w:val="006904EA"/>
    <w:rsid w:val="00691799"/>
    <w:rsid w:val="0069290B"/>
    <w:rsid w:val="006946E8"/>
    <w:rsid w:val="006A0654"/>
    <w:rsid w:val="006A67DB"/>
    <w:rsid w:val="006A6C3D"/>
    <w:rsid w:val="006B200E"/>
    <w:rsid w:val="006B24D8"/>
    <w:rsid w:val="006B42BE"/>
    <w:rsid w:val="006B476E"/>
    <w:rsid w:val="006B5314"/>
    <w:rsid w:val="006B7068"/>
    <w:rsid w:val="006C04E8"/>
    <w:rsid w:val="006C478F"/>
    <w:rsid w:val="006C684D"/>
    <w:rsid w:val="006C7202"/>
    <w:rsid w:val="006C7549"/>
    <w:rsid w:val="006C7BDC"/>
    <w:rsid w:val="006D0F8F"/>
    <w:rsid w:val="006D6819"/>
    <w:rsid w:val="006D6927"/>
    <w:rsid w:val="006E275E"/>
    <w:rsid w:val="006F4269"/>
    <w:rsid w:val="006F6162"/>
    <w:rsid w:val="0070344D"/>
    <w:rsid w:val="00717E94"/>
    <w:rsid w:val="00720826"/>
    <w:rsid w:val="007240E2"/>
    <w:rsid w:val="00731D3F"/>
    <w:rsid w:val="007331B1"/>
    <w:rsid w:val="0073612C"/>
    <w:rsid w:val="00736DEF"/>
    <w:rsid w:val="007404FC"/>
    <w:rsid w:val="0074090B"/>
    <w:rsid w:val="00745ADB"/>
    <w:rsid w:val="00751B7C"/>
    <w:rsid w:val="007534DD"/>
    <w:rsid w:val="00761A32"/>
    <w:rsid w:val="00761EA7"/>
    <w:rsid w:val="007633DB"/>
    <w:rsid w:val="00780C97"/>
    <w:rsid w:val="0079243F"/>
    <w:rsid w:val="00792D9F"/>
    <w:rsid w:val="007A2821"/>
    <w:rsid w:val="007A5DF2"/>
    <w:rsid w:val="007B2024"/>
    <w:rsid w:val="007B20E9"/>
    <w:rsid w:val="007B33FC"/>
    <w:rsid w:val="007B6DCE"/>
    <w:rsid w:val="007C153D"/>
    <w:rsid w:val="007C5F80"/>
    <w:rsid w:val="007C78EE"/>
    <w:rsid w:val="007D76CF"/>
    <w:rsid w:val="007E102A"/>
    <w:rsid w:val="007E1B96"/>
    <w:rsid w:val="007E6D17"/>
    <w:rsid w:val="007F462E"/>
    <w:rsid w:val="00802048"/>
    <w:rsid w:val="00802BA3"/>
    <w:rsid w:val="008147DE"/>
    <w:rsid w:val="0082222A"/>
    <w:rsid w:val="00835654"/>
    <w:rsid w:val="008419FF"/>
    <w:rsid w:val="00841AAE"/>
    <w:rsid w:val="0084532E"/>
    <w:rsid w:val="00847015"/>
    <w:rsid w:val="00851188"/>
    <w:rsid w:val="00852DCB"/>
    <w:rsid w:val="00853949"/>
    <w:rsid w:val="0085573F"/>
    <w:rsid w:val="00855EE7"/>
    <w:rsid w:val="008638FE"/>
    <w:rsid w:val="00864CDD"/>
    <w:rsid w:val="00865CF3"/>
    <w:rsid w:val="00871948"/>
    <w:rsid w:val="0088349E"/>
    <w:rsid w:val="008935D9"/>
    <w:rsid w:val="00893726"/>
    <w:rsid w:val="00894557"/>
    <w:rsid w:val="008A321C"/>
    <w:rsid w:val="008A7467"/>
    <w:rsid w:val="008B1D8C"/>
    <w:rsid w:val="008B3230"/>
    <w:rsid w:val="008B5CFE"/>
    <w:rsid w:val="008C14DD"/>
    <w:rsid w:val="008C3A76"/>
    <w:rsid w:val="008C56B9"/>
    <w:rsid w:val="008E08FB"/>
    <w:rsid w:val="008E245D"/>
    <w:rsid w:val="008E4007"/>
    <w:rsid w:val="008F4169"/>
    <w:rsid w:val="008F5725"/>
    <w:rsid w:val="008F5AAF"/>
    <w:rsid w:val="00900355"/>
    <w:rsid w:val="0090066F"/>
    <w:rsid w:val="0091232C"/>
    <w:rsid w:val="00912912"/>
    <w:rsid w:val="0091432E"/>
    <w:rsid w:val="00915E62"/>
    <w:rsid w:val="00915E73"/>
    <w:rsid w:val="00917E21"/>
    <w:rsid w:val="009226E5"/>
    <w:rsid w:val="00927D66"/>
    <w:rsid w:val="00927FE5"/>
    <w:rsid w:val="0093678E"/>
    <w:rsid w:val="0094403B"/>
    <w:rsid w:val="00944D5D"/>
    <w:rsid w:val="009474EE"/>
    <w:rsid w:val="00960726"/>
    <w:rsid w:val="00973CB3"/>
    <w:rsid w:val="00983766"/>
    <w:rsid w:val="0098471C"/>
    <w:rsid w:val="009873DE"/>
    <w:rsid w:val="009A0596"/>
    <w:rsid w:val="009A3A36"/>
    <w:rsid w:val="009A791E"/>
    <w:rsid w:val="009B2757"/>
    <w:rsid w:val="009C1F84"/>
    <w:rsid w:val="009C511A"/>
    <w:rsid w:val="009D2676"/>
    <w:rsid w:val="009D26A5"/>
    <w:rsid w:val="009D59B3"/>
    <w:rsid w:val="009E24FE"/>
    <w:rsid w:val="009E5841"/>
    <w:rsid w:val="009F0934"/>
    <w:rsid w:val="009F7853"/>
    <w:rsid w:val="00A005CC"/>
    <w:rsid w:val="00A03F7F"/>
    <w:rsid w:val="00A12224"/>
    <w:rsid w:val="00A13A11"/>
    <w:rsid w:val="00A16331"/>
    <w:rsid w:val="00A16CB1"/>
    <w:rsid w:val="00A21836"/>
    <w:rsid w:val="00A22CFA"/>
    <w:rsid w:val="00A32F80"/>
    <w:rsid w:val="00A33419"/>
    <w:rsid w:val="00A339B3"/>
    <w:rsid w:val="00A33E52"/>
    <w:rsid w:val="00A41522"/>
    <w:rsid w:val="00A457C0"/>
    <w:rsid w:val="00A4610E"/>
    <w:rsid w:val="00A5027B"/>
    <w:rsid w:val="00A5432C"/>
    <w:rsid w:val="00A57EFF"/>
    <w:rsid w:val="00A64948"/>
    <w:rsid w:val="00A7099E"/>
    <w:rsid w:val="00A71E67"/>
    <w:rsid w:val="00A7430A"/>
    <w:rsid w:val="00A74F2A"/>
    <w:rsid w:val="00A7556A"/>
    <w:rsid w:val="00A76874"/>
    <w:rsid w:val="00A8158E"/>
    <w:rsid w:val="00A832BB"/>
    <w:rsid w:val="00A84E14"/>
    <w:rsid w:val="00A96148"/>
    <w:rsid w:val="00A97AC3"/>
    <w:rsid w:val="00AA135E"/>
    <w:rsid w:val="00AA2EE8"/>
    <w:rsid w:val="00AA4463"/>
    <w:rsid w:val="00AA7A36"/>
    <w:rsid w:val="00AB18B1"/>
    <w:rsid w:val="00AB77C8"/>
    <w:rsid w:val="00AC44FA"/>
    <w:rsid w:val="00AC669B"/>
    <w:rsid w:val="00AD482B"/>
    <w:rsid w:val="00AE2A54"/>
    <w:rsid w:val="00AE317A"/>
    <w:rsid w:val="00AE3C9E"/>
    <w:rsid w:val="00B021E9"/>
    <w:rsid w:val="00B041A4"/>
    <w:rsid w:val="00B11FE3"/>
    <w:rsid w:val="00B13071"/>
    <w:rsid w:val="00B2069B"/>
    <w:rsid w:val="00B26BD5"/>
    <w:rsid w:val="00B305C2"/>
    <w:rsid w:val="00B31D9C"/>
    <w:rsid w:val="00B336B3"/>
    <w:rsid w:val="00B4435C"/>
    <w:rsid w:val="00B50B85"/>
    <w:rsid w:val="00B52777"/>
    <w:rsid w:val="00B54A14"/>
    <w:rsid w:val="00B578AA"/>
    <w:rsid w:val="00B7044A"/>
    <w:rsid w:val="00B7385E"/>
    <w:rsid w:val="00B77930"/>
    <w:rsid w:val="00B80414"/>
    <w:rsid w:val="00B839E5"/>
    <w:rsid w:val="00B87C9F"/>
    <w:rsid w:val="00B961E0"/>
    <w:rsid w:val="00B96753"/>
    <w:rsid w:val="00BA6B45"/>
    <w:rsid w:val="00BA6F28"/>
    <w:rsid w:val="00BB6A31"/>
    <w:rsid w:val="00BC74F8"/>
    <w:rsid w:val="00C051E7"/>
    <w:rsid w:val="00C13794"/>
    <w:rsid w:val="00C20F55"/>
    <w:rsid w:val="00C217D5"/>
    <w:rsid w:val="00C21901"/>
    <w:rsid w:val="00C226DA"/>
    <w:rsid w:val="00C24AF7"/>
    <w:rsid w:val="00C27C7B"/>
    <w:rsid w:val="00C30B23"/>
    <w:rsid w:val="00C30EAC"/>
    <w:rsid w:val="00C403D6"/>
    <w:rsid w:val="00C41C5A"/>
    <w:rsid w:val="00C423BB"/>
    <w:rsid w:val="00C449BA"/>
    <w:rsid w:val="00C449CC"/>
    <w:rsid w:val="00C523A6"/>
    <w:rsid w:val="00C54A07"/>
    <w:rsid w:val="00C65B43"/>
    <w:rsid w:val="00C6653D"/>
    <w:rsid w:val="00C711DD"/>
    <w:rsid w:val="00C73A3C"/>
    <w:rsid w:val="00C73A79"/>
    <w:rsid w:val="00C741F8"/>
    <w:rsid w:val="00C75FFA"/>
    <w:rsid w:val="00C814E8"/>
    <w:rsid w:val="00C8150E"/>
    <w:rsid w:val="00C83766"/>
    <w:rsid w:val="00C87351"/>
    <w:rsid w:val="00C9068A"/>
    <w:rsid w:val="00C92226"/>
    <w:rsid w:val="00CA0842"/>
    <w:rsid w:val="00CA3F09"/>
    <w:rsid w:val="00CA4A34"/>
    <w:rsid w:val="00CA520B"/>
    <w:rsid w:val="00CA6803"/>
    <w:rsid w:val="00CB2278"/>
    <w:rsid w:val="00CB2F52"/>
    <w:rsid w:val="00CB5177"/>
    <w:rsid w:val="00CC01C3"/>
    <w:rsid w:val="00CC2A2A"/>
    <w:rsid w:val="00CC34FE"/>
    <w:rsid w:val="00CC4146"/>
    <w:rsid w:val="00CC4695"/>
    <w:rsid w:val="00CD16D8"/>
    <w:rsid w:val="00CD57E8"/>
    <w:rsid w:val="00CD7AEA"/>
    <w:rsid w:val="00CF1109"/>
    <w:rsid w:val="00CF1FA4"/>
    <w:rsid w:val="00CF413C"/>
    <w:rsid w:val="00CF4F46"/>
    <w:rsid w:val="00D00199"/>
    <w:rsid w:val="00D01D40"/>
    <w:rsid w:val="00D0251C"/>
    <w:rsid w:val="00D02801"/>
    <w:rsid w:val="00D04AFC"/>
    <w:rsid w:val="00D12FF0"/>
    <w:rsid w:val="00D13C3C"/>
    <w:rsid w:val="00D14A06"/>
    <w:rsid w:val="00D14CF2"/>
    <w:rsid w:val="00D20C48"/>
    <w:rsid w:val="00D23BF7"/>
    <w:rsid w:val="00D245AF"/>
    <w:rsid w:val="00D3577D"/>
    <w:rsid w:val="00D42E5E"/>
    <w:rsid w:val="00D6010E"/>
    <w:rsid w:val="00D63867"/>
    <w:rsid w:val="00D660FF"/>
    <w:rsid w:val="00D80540"/>
    <w:rsid w:val="00D813AF"/>
    <w:rsid w:val="00D873B4"/>
    <w:rsid w:val="00D97534"/>
    <w:rsid w:val="00DA7504"/>
    <w:rsid w:val="00DB3C8A"/>
    <w:rsid w:val="00DB641A"/>
    <w:rsid w:val="00DE239C"/>
    <w:rsid w:val="00DE279C"/>
    <w:rsid w:val="00DE303E"/>
    <w:rsid w:val="00DE30F9"/>
    <w:rsid w:val="00DE698C"/>
    <w:rsid w:val="00DE6A5E"/>
    <w:rsid w:val="00DE7B6F"/>
    <w:rsid w:val="00DF45AE"/>
    <w:rsid w:val="00DF7B2C"/>
    <w:rsid w:val="00E116B2"/>
    <w:rsid w:val="00E179E8"/>
    <w:rsid w:val="00E2335D"/>
    <w:rsid w:val="00E2485D"/>
    <w:rsid w:val="00E34BF0"/>
    <w:rsid w:val="00E35EA2"/>
    <w:rsid w:val="00E40CFF"/>
    <w:rsid w:val="00E43B37"/>
    <w:rsid w:val="00E601A4"/>
    <w:rsid w:val="00E63BAC"/>
    <w:rsid w:val="00E65967"/>
    <w:rsid w:val="00E7172B"/>
    <w:rsid w:val="00E8512D"/>
    <w:rsid w:val="00E86047"/>
    <w:rsid w:val="00E9078B"/>
    <w:rsid w:val="00E94A6B"/>
    <w:rsid w:val="00E94FB0"/>
    <w:rsid w:val="00EA40CD"/>
    <w:rsid w:val="00EB0FE8"/>
    <w:rsid w:val="00EB1001"/>
    <w:rsid w:val="00EB1E04"/>
    <w:rsid w:val="00EB2FAD"/>
    <w:rsid w:val="00EC03D5"/>
    <w:rsid w:val="00ED422B"/>
    <w:rsid w:val="00ED699A"/>
    <w:rsid w:val="00EE0942"/>
    <w:rsid w:val="00EE0B97"/>
    <w:rsid w:val="00EE23E7"/>
    <w:rsid w:val="00EE5BF3"/>
    <w:rsid w:val="00EE6B4B"/>
    <w:rsid w:val="00F04C81"/>
    <w:rsid w:val="00F07161"/>
    <w:rsid w:val="00F125CE"/>
    <w:rsid w:val="00F13B56"/>
    <w:rsid w:val="00F1506B"/>
    <w:rsid w:val="00F23979"/>
    <w:rsid w:val="00F30B35"/>
    <w:rsid w:val="00F3468E"/>
    <w:rsid w:val="00F36734"/>
    <w:rsid w:val="00F44DCC"/>
    <w:rsid w:val="00F50ECF"/>
    <w:rsid w:val="00F627C1"/>
    <w:rsid w:val="00F654E8"/>
    <w:rsid w:val="00F675B6"/>
    <w:rsid w:val="00F77440"/>
    <w:rsid w:val="00F803B0"/>
    <w:rsid w:val="00F84AB6"/>
    <w:rsid w:val="00F91855"/>
    <w:rsid w:val="00FA22A7"/>
    <w:rsid w:val="00FA4B46"/>
    <w:rsid w:val="00FA5F2B"/>
    <w:rsid w:val="00FB2029"/>
    <w:rsid w:val="00FB4EC2"/>
    <w:rsid w:val="00FB534D"/>
    <w:rsid w:val="00FB5E36"/>
    <w:rsid w:val="00FB66EE"/>
    <w:rsid w:val="00FC6125"/>
    <w:rsid w:val="00FC765E"/>
    <w:rsid w:val="00FD062B"/>
    <w:rsid w:val="00FD3D6E"/>
    <w:rsid w:val="00FD49C5"/>
    <w:rsid w:val="00FD54AC"/>
    <w:rsid w:val="00FE1265"/>
    <w:rsid w:val="00FE1BA6"/>
    <w:rsid w:val="00FE3819"/>
    <w:rsid w:val="00FE3FD7"/>
    <w:rsid w:val="00FE4682"/>
    <w:rsid w:val="00FE729D"/>
    <w:rsid w:val="00FE7C69"/>
    <w:rsid w:val="00FF00ED"/>
    <w:rsid w:val="00FF0C63"/>
    <w:rsid w:val="00FF1276"/>
    <w:rsid w:val="00FF1D32"/>
    <w:rsid w:val="00FF5B16"/>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1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83DAB"/>
    <w:rPr>
      <w:lang w:eastAsia="cs-CZ"/>
    </w:rPr>
  </w:style>
  <w:style w:type="paragraph" w:styleId="Nadpis1">
    <w:name w:val="heading 1"/>
    <w:basedOn w:val="Normlny"/>
    <w:next w:val="Normlny"/>
    <w:link w:val="Nadpis1Char"/>
    <w:qFormat/>
    <w:rsid w:val="00871948"/>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BA6B45"/>
    <w:pPr>
      <w:keepNext/>
      <w:tabs>
        <w:tab w:val="left" w:pos="567"/>
      </w:tabs>
      <w:spacing w:before="240" w:after="60" w:line="260" w:lineRule="exact"/>
      <w:outlineLvl w:val="1"/>
    </w:pPr>
    <w:rPr>
      <w:rFonts w:ascii="Helvetica" w:hAnsi="Helvetica"/>
      <w:b/>
      <w:i/>
      <w:sz w:val="24"/>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583DAB"/>
    <w:pPr>
      <w:tabs>
        <w:tab w:val="center" w:pos="4536"/>
        <w:tab w:val="right" w:pos="9072"/>
      </w:tabs>
    </w:pPr>
  </w:style>
  <w:style w:type="character" w:styleId="slostrany">
    <w:name w:val="page number"/>
    <w:basedOn w:val="Predvolenpsmoodseku"/>
    <w:rsid w:val="00583DAB"/>
  </w:style>
  <w:style w:type="paragraph" w:styleId="Zkladntext">
    <w:name w:val="Body Text"/>
    <w:basedOn w:val="Normlny"/>
    <w:rsid w:val="00583DAB"/>
    <w:pPr>
      <w:widowControl w:val="0"/>
      <w:jc w:val="both"/>
    </w:pPr>
    <w:rPr>
      <w:rFonts w:ascii="Arial" w:hAnsi="Arial" w:cs="Arial"/>
    </w:rPr>
  </w:style>
  <w:style w:type="paragraph" w:styleId="Hlavika">
    <w:name w:val="header"/>
    <w:basedOn w:val="Normlny"/>
    <w:link w:val="HlavikaChar"/>
    <w:uiPriority w:val="99"/>
    <w:rsid w:val="00CA4A34"/>
    <w:pPr>
      <w:tabs>
        <w:tab w:val="center" w:pos="4536"/>
        <w:tab w:val="right" w:pos="9072"/>
      </w:tabs>
    </w:pPr>
  </w:style>
  <w:style w:type="paragraph" w:styleId="Zkladntext3">
    <w:name w:val="Body Text 3"/>
    <w:basedOn w:val="Normlny"/>
    <w:rsid w:val="002064C9"/>
    <w:pPr>
      <w:spacing w:before="120" w:after="120"/>
      <w:jc w:val="both"/>
    </w:pPr>
    <w:rPr>
      <w:sz w:val="16"/>
      <w:szCs w:val="16"/>
      <w:lang w:val="cs-CZ"/>
    </w:rPr>
  </w:style>
  <w:style w:type="paragraph" w:styleId="Zkladntext2">
    <w:name w:val="Body Text 2"/>
    <w:basedOn w:val="Normlny"/>
    <w:rsid w:val="00CA3F09"/>
    <w:pPr>
      <w:spacing w:after="120" w:line="480" w:lineRule="auto"/>
      <w:ind w:left="567" w:hanging="567"/>
    </w:pPr>
    <w:rPr>
      <w:sz w:val="22"/>
      <w:szCs w:val="24"/>
      <w:lang w:eastAsia="sk-SK"/>
    </w:rPr>
  </w:style>
  <w:style w:type="paragraph" w:styleId="Nzov">
    <w:name w:val="Title"/>
    <w:basedOn w:val="Normlny"/>
    <w:link w:val="NzovChar"/>
    <w:qFormat/>
    <w:rsid w:val="000E0A8F"/>
    <w:pPr>
      <w:jc w:val="center"/>
    </w:pPr>
    <w:rPr>
      <w:b/>
      <w:sz w:val="22"/>
      <w:lang w:val="en-GB" w:eastAsia="en-US"/>
    </w:rPr>
  </w:style>
  <w:style w:type="character" w:customStyle="1" w:styleId="NzovChar">
    <w:name w:val="Názov Char"/>
    <w:link w:val="Nzov"/>
    <w:rsid w:val="000E0A8F"/>
    <w:rPr>
      <w:b/>
      <w:sz w:val="22"/>
      <w:lang w:val="en-GB" w:eastAsia="en-US" w:bidi="ar-SA"/>
    </w:rPr>
  </w:style>
  <w:style w:type="paragraph" w:customStyle="1" w:styleId="Normln">
    <w:name w:val="Norm‡ln’"/>
    <w:rsid w:val="000E0A8F"/>
    <w:rPr>
      <w:lang w:val="cs-CZ" w:eastAsia="cs-CZ"/>
    </w:rPr>
  </w:style>
  <w:style w:type="paragraph" w:styleId="Zarkazkladnhotextu">
    <w:name w:val="Body Text Indent"/>
    <w:basedOn w:val="Normlny"/>
    <w:link w:val="ZarkazkladnhotextuChar"/>
    <w:rsid w:val="00A7099E"/>
    <w:pPr>
      <w:spacing w:after="120"/>
      <w:ind w:left="283"/>
      <w:jc w:val="both"/>
    </w:pPr>
    <w:rPr>
      <w:sz w:val="24"/>
      <w:lang w:val="cs-CZ"/>
    </w:rPr>
  </w:style>
  <w:style w:type="character" w:customStyle="1" w:styleId="ZarkazkladnhotextuChar">
    <w:name w:val="Zarážka základného textu Char"/>
    <w:link w:val="Zarkazkladnhotextu"/>
    <w:rsid w:val="00A7099E"/>
    <w:rPr>
      <w:sz w:val="24"/>
      <w:lang w:val="cs-CZ" w:eastAsia="cs-CZ"/>
    </w:rPr>
  </w:style>
  <w:style w:type="character" w:customStyle="1" w:styleId="hps">
    <w:name w:val="hps"/>
    <w:basedOn w:val="Predvolenpsmoodseku"/>
    <w:rsid w:val="005259F3"/>
  </w:style>
  <w:style w:type="character" w:customStyle="1" w:styleId="atn">
    <w:name w:val="atn"/>
    <w:basedOn w:val="Predvolenpsmoodseku"/>
    <w:rsid w:val="00DE6A5E"/>
  </w:style>
  <w:style w:type="character" w:customStyle="1" w:styleId="hpsatn">
    <w:name w:val="hps atn"/>
    <w:basedOn w:val="Predvolenpsmoodseku"/>
    <w:rsid w:val="00650007"/>
  </w:style>
  <w:style w:type="character" w:customStyle="1" w:styleId="Nadpis2Char">
    <w:name w:val="Nadpis 2 Char"/>
    <w:link w:val="Nadpis2"/>
    <w:rsid w:val="00BA6B45"/>
    <w:rPr>
      <w:rFonts w:ascii="Helvetica" w:hAnsi="Helvetica"/>
      <w:b/>
      <w:i/>
      <w:sz w:val="24"/>
      <w:lang w:val="cs-CZ"/>
    </w:rPr>
  </w:style>
  <w:style w:type="character" w:customStyle="1" w:styleId="Nadpis1Char">
    <w:name w:val="Nadpis 1 Char"/>
    <w:link w:val="Nadpis1"/>
    <w:rsid w:val="00871948"/>
    <w:rPr>
      <w:rFonts w:ascii="Cambria" w:eastAsia="Times New Roman" w:hAnsi="Cambria" w:cs="Times New Roman"/>
      <w:b/>
      <w:bCs/>
      <w:kern w:val="32"/>
      <w:sz w:val="32"/>
      <w:szCs w:val="32"/>
      <w:lang w:val="sk-SK" w:eastAsia="cs-CZ"/>
    </w:rPr>
  </w:style>
  <w:style w:type="character" w:styleId="Hypertextovprepojenie">
    <w:name w:val="Hyperlink"/>
    <w:rsid w:val="00751B7C"/>
    <w:rPr>
      <w:color w:val="0000FF"/>
      <w:u w:val="single"/>
    </w:rPr>
  </w:style>
  <w:style w:type="paragraph" w:styleId="Textbubliny">
    <w:name w:val="Balloon Text"/>
    <w:basedOn w:val="Normlny"/>
    <w:link w:val="TextbublinyChar"/>
    <w:rsid w:val="00340DCB"/>
    <w:rPr>
      <w:rFonts w:ascii="Tahoma" w:hAnsi="Tahoma"/>
      <w:sz w:val="16"/>
      <w:szCs w:val="16"/>
    </w:rPr>
  </w:style>
  <w:style w:type="character" w:customStyle="1" w:styleId="TextbublinyChar">
    <w:name w:val="Text bubliny Char"/>
    <w:link w:val="Textbubliny"/>
    <w:rsid w:val="00340DCB"/>
    <w:rPr>
      <w:rFonts w:ascii="Tahoma" w:hAnsi="Tahoma" w:cs="Tahoma"/>
      <w:sz w:val="16"/>
      <w:szCs w:val="16"/>
      <w:lang w:val="sk-SK"/>
    </w:rPr>
  </w:style>
  <w:style w:type="character" w:styleId="Odkaznakomentr">
    <w:name w:val="annotation reference"/>
    <w:rsid w:val="00CF1109"/>
    <w:rPr>
      <w:sz w:val="16"/>
      <w:szCs w:val="16"/>
    </w:rPr>
  </w:style>
  <w:style w:type="paragraph" w:styleId="Textkomentra">
    <w:name w:val="annotation text"/>
    <w:basedOn w:val="Normlny"/>
    <w:link w:val="TextkomentraChar"/>
    <w:rsid w:val="00CF1109"/>
  </w:style>
  <w:style w:type="character" w:customStyle="1" w:styleId="TextkomentraChar">
    <w:name w:val="Text komentára Char"/>
    <w:link w:val="Textkomentra"/>
    <w:rsid w:val="00CF1109"/>
    <w:rPr>
      <w:lang w:val="sk-SK"/>
    </w:rPr>
  </w:style>
  <w:style w:type="paragraph" w:styleId="Predmetkomentra">
    <w:name w:val="annotation subject"/>
    <w:basedOn w:val="Textkomentra"/>
    <w:next w:val="Textkomentra"/>
    <w:link w:val="PredmetkomentraChar"/>
    <w:rsid w:val="00CF1109"/>
    <w:rPr>
      <w:b/>
      <w:bCs/>
    </w:rPr>
  </w:style>
  <w:style w:type="character" w:customStyle="1" w:styleId="PredmetkomentraChar">
    <w:name w:val="Predmet komentára Char"/>
    <w:link w:val="Predmetkomentra"/>
    <w:rsid w:val="00CF1109"/>
    <w:rPr>
      <w:b/>
      <w:bCs/>
      <w:lang w:val="sk-SK"/>
    </w:rPr>
  </w:style>
  <w:style w:type="paragraph" w:styleId="Revzia">
    <w:name w:val="Revision"/>
    <w:hidden/>
    <w:uiPriority w:val="99"/>
    <w:semiHidden/>
    <w:rsid w:val="009F7853"/>
    <w:rPr>
      <w:lang w:eastAsia="cs-CZ"/>
    </w:rPr>
  </w:style>
  <w:style w:type="paragraph" w:styleId="Odsekzoznamu">
    <w:name w:val="List Paragraph"/>
    <w:basedOn w:val="Normlny"/>
    <w:uiPriority w:val="34"/>
    <w:qFormat/>
    <w:rsid w:val="00CB2278"/>
    <w:pPr>
      <w:ind w:left="720"/>
      <w:contextualSpacing/>
    </w:pPr>
  </w:style>
  <w:style w:type="character" w:customStyle="1" w:styleId="HlavikaChar">
    <w:name w:val="Hlavička Char"/>
    <w:basedOn w:val="Predvolenpsmoodseku"/>
    <w:link w:val="Hlavika"/>
    <w:uiPriority w:val="99"/>
    <w:rsid w:val="00545772"/>
    <w:rPr>
      <w:lang w:eastAsia="cs-CZ"/>
    </w:rPr>
  </w:style>
  <w:style w:type="character" w:customStyle="1" w:styleId="PtaChar">
    <w:name w:val="Päta Char"/>
    <w:basedOn w:val="Predvolenpsmoodseku"/>
    <w:link w:val="Pta"/>
    <w:uiPriority w:val="99"/>
    <w:rsid w:val="00545772"/>
    <w:rPr>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83DAB"/>
    <w:rPr>
      <w:lang w:eastAsia="cs-CZ"/>
    </w:rPr>
  </w:style>
  <w:style w:type="paragraph" w:styleId="Nadpis1">
    <w:name w:val="heading 1"/>
    <w:basedOn w:val="Normlny"/>
    <w:next w:val="Normlny"/>
    <w:link w:val="Nadpis1Char"/>
    <w:qFormat/>
    <w:rsid w:val="00871948"/>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BA6B45"/>
    <w:pPr>
      <w:keepNext/>
      <w:tabs>
        <w:tab w:val="left" w:pos="567"/>
      </w:tabs>
      <w:spacing w:before="240" w:after="60" w:line="260" w:lineRule="exact"/>
      <w:outlineLvl w:val="1"/>
    </w:pPr>
    <w:rPr>
      <w:rFonts w:ascii="Helvetica" w:hAnsi="Helvetica"/>
      <w:b/>
      <w:i/>
      <w:sz w:val="24"/>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583DAB"/>
    <w:pPr>
      <w:tabs>
        <w:tab w:val="center" w:pos="4536"/>
        <w:tab w:val="right" w:pos="9072"/>
      </w:tabs>
    </w:pPr>
  </w:style>
  <w:style w:type="character" w:styleId="slostrany">
    <w:name w:val="page number"/>
    <w:basedOn w:val="Predvolenpsmoodseku"/>
    <w:rsid w:val="00583DAB"/>
  </w:style>
  <w:style w:type="paragraph" w:styleId="Zkladntext">
    <w:name w:val="Body Text"/>
    <w:basedOn w:val="Normlny"/>
    <w:rsid w:val="00583DAB"/>
    <w:pPr>
      <w:widowControl w:val="0"/>
      <w:jc w:val="both"/>
    </w:pPr>
    <w:rPr>
      <w:rFonts w:ascii="Arial" w:hAnsi="Arial" w:cs="Arial"/>
    </w:rPr>
  </w:style>
  <w:style w:type="paragraph" w:styleId="Hlavika">
    <w:name w:val="header"/>
    <w:basedOn w:val="Normlny"/>
    <w:link w:val="HlavikaChar"/>
    <w:uiPriority w:val="99"/>
    <w:rsid w:val="00CA4A34"/>
    <w:pPr>
      <w:tabs>
        <w:tab w:val="center" w:pos="4536"/>
        <w:tab w:val="right" w:pos="9072"/>
      </w:tabs>
    </w:pPr>
  </w:style>
  <w:style w:type="paragraph" w:styleId="Zkladntext3">
    <w:name w:val="Body Text 3"/>
    <w:basedOn w:val="Normlny"/>
    <w:rsid w:val="002064C9"/>
    <w:pPr>
      <w:spacing w:before="120" w:after="120"/>
      <w:jc w:val="both"/>
    </w:pPr>
    <w:rPr>
      <w:sz w:val="16"/>
      <w:szCs w:val="16"/>
      <w:lang w:val="cs-CZ"/>
    </w:rPr>
  </w:style>
  <w:style w:type="paragraph" w:styleId="Zkladntext2">
    <w:name w:val="Body Text 2"/>
    <w:basedOn w:val="Normlny"/>
    <w:rsid w:val="00CA3F09"/>
    <w:pPr>
      <w:spacing w:after="120" w:line="480" w:lineRule="auto"/>
      <w:ind w:left="567" w:hanging="567"/>
    </w:pPr>
    <w:rPr>
      <w:sz w:val="22"/>
      <w:szCs w:val="24"/>
      <w:lang w:eastAsia="sk-SK"/>
    </w:rPr>
  </w:style>
  <w:style w:type="paragraph" w:styleId="Nzov">
    <w:name w:val="Title"/>
    <w:basedOn w:val="Normlny"/>
    <w:link w:val="NzovChar"/>
    <w:qFormat/>
    <w:rsid w:val="000E0A8F"/>
    <w:pPr>
      <w:jc w:val="center"/>
    </w:pPr>
    <w:rPr>
      <w:b/>
      <w:sz w:val="22"/>
      <w:lang w:val="en-GB" w:eastAsia="en-US"/>
    </w:rPr>
  </w:style>
  <w:style w:type="character" w:customStyle="1" w:styleId="NzovChar">
    <w:name w:val="Názov Char"/>
    <w:link w:val="Nzov"/>
    <w:rsid w:val="000E0A8F"/>
    <w:rPr>
      <w:b/>
      <w:sz w:val="22"/>
      <w:lang w:val="en-GB" w:eastAsia="en-US" w:bidi="ar-SA"/>
    </w:rPr>
  </w:style>
  <w:style w:type="paragraph" w:customStyle="1" w:styleId="Normln">
    <w:name w:val="Norm‡ln’"/>
    <w:rsid w:val="000E0A8F"/>
    <w:rPr>
      <w:lang w:val="cs-CZ" w:eastAsia="cs-CZ"/>
    </w:rPr>
  </w:style>
  <w:style w:type="paragraph" w:styleId="Zarkazkladnhotextu">
    <w:name w:val="Body Text Indent"/>
    <w:basedOn w:val="Normlny"/>
    <w:link w:val="ZarkazkladnhotextuChar"/>
    <w:rsid w:val="00A7099E"/>
    <w:pPr>
      <w:spacing w:after="120"/>
      <w:ind w:left="283"/>
      <w:jc w:val="both"/>
    </w:pPr>
    <w:rPr>
      <w:sz w:val="24"/>
      <w:lang w:val="cs-CZ"/>
    </w:rPr>
  </w:style>
  <w:style w:type="character" w:customStyle="1" w:styleId="ZarkazkladnhotextuChar">
    <w:name w:val="Zarážka základného textu Char"/>
    <w:link w:val="Zarkazkladnhotextu"/>
    <w:rsid w:val="00A7099E"/>
    <w:rPr>
      <w:sz w:val="24"/>
      <w:lang w:val="cs-CZ" w:eastAsia="cs-CZ"/>
    </w:rPr>
  </w:style>
  <w:style w:type="character" w:customStyle="1" w:styleId="hps">
    <w:name w:val="hps"/>
    <w:basedOn w:val="Predvolenpsmoodseku"/>
    <w:rsid w:val="005259F3"/>
  </w:style>
  <w:style w:type="character" w:customStyle="1" w:styleId="atn">
    <w:name w:val="atn"/>
    <w:basedOn w:val="Predvolenpsmoodseku"/>
    <w:rsid w:val="00DE6A5E"/>
  </w:style>
  <w:style w:type="character" w:customStyle="1" w:styleId="hpsatn">
    <w:name w:val="hps atn"/>
    <w:basedOn w:val="Predvolenpsmoodseku"/>
    <w:rsid w:val="00650007"/>
  </w:style>
  <w:style w:type="character" w:customStyle="1" w:styleId="Nadpis2Char">
    <w:name w:val="Nadpis 2 Char"/>
    <w:link w:val="Nadpis2"/>
    <w:rsid w:val="00BA6B45"/>
    <w:rPr>
      <w:rFonts w:ascii="Helvetica" w:hAnsi="Helvetica"/>
      <w:b/>
      <w:i/>
      <w:sz w:val="24"/>
      <w:lang w:val="cs-CZ"/>
    </w:rPr>
  </w:style>
  <w:style w:type="character" w:customStyle="1" w:styleId="Nadpis1Char">
    <w:name w:val="Nadpis 1 Char"/>
    <w:link w:val="Nadpis1"/>
    <w:rsid w:val="00871948"/>
    <w:rPr>
      <w:rFonts w:ascii="Cambria" w:eastAsia="Times New Roman" w:hAnsi="Cambria" w:cs="Times New Roman"/>
      <w:b/>
      <w:bCs/>
      <w:kern w:val="32"/>
      <w:sz w:val="32"/>
      <w:szCs w:val="32"/>
      <w:lang w:val="sk-SK" w:eastAsia="cs-CZ"/>
    </w:rPr>
  </w:style>
  <w:style w:type="character" w:styleId="Hypertextovprepojenie">
    <w:name w:val="Hyperlink"/>
    <w:rsid w:val="00751B7C"/>
    <w:rPr>
      <w:color w:val="0000FF"/>
      <w:u w:val="single"/>
    </w:rPr>
  </w:style>
  <w:style w:type="paragraph" w:styleId="Textbubliny">
    <w:name w:val="Balloon Text"/>
    <w:basedOn w:val="Normlny"/>
    <w:link w:val="TextbublinyChar"/>
    <w:rsid w:val="00340DCB"/>
    <w:rPr>
      <w:rFonts w:ascii="Tahoma" w:hAnsi="Tahoma"/>
      <w:sz w:val="16"/>
      <w:szCs w:val="16"/>
    </w:rPr>
  </w:style>
  <w:style w:type="character" w:customStyle="1" w:styleId="TextbublinyChar">
    <w:name w:val="Text bubliny Char"/>
    <w:link w:val="Textbubliny"/>
    <w:rsid w:val="00340DCB"/>
    <w:rPr>
      <w:rFonts w:ascii="Tahoma" w:hAnsi="Tahoma" w:cs="Tahoma"/>
      <w:sz w:val="16"/>
      <w:szCs w:val="16"/>
      <w:lang w:val="sk-SK"/>
    </w:rPr>
  </w:style>
  <w:style w:type="character" w:styleId="Odkaznakomentr">
    <w:name w:val="annotation reference"/>
    <w:rsid w:val="00CF1109"/>
    <w:rPr>
      <w:sz w:val="16"/>
      <w:szCs w:val="16"/>
    </w:rPr>
  </w:style>
  <w:style w:type="paragraph" w:styleId="Textkomentra">
    <w:name w:val="annotation text"/>
    <w:basedOn w:val="Normlny"/>
    <w:link w:val="TextkomentraChar"/>
    <w:rsid w:val="00CF1109"/>
  </w:style>
  <w:style w:type="character" w:customStyle="1" w:styleId="TextkomentraChar">
    <w:name w:val="Text komentára Char"/>
    <w:link w:val="Textkomentra"/>
    <w:rsid w:val="00CF1109"/>
    <w:rPr>
      <w:lang w:val="sk-SK"/>
    </w:rPr>
  </w:style>
  <w:style w:type="paragraph" w:styleId="Predmetkomentra">
    <w:name w:val="annotation subject"/>
    <w:basedOn w:val="Textkomentra"/>
    <w:next w:val="Textkomentra"/>
    <w:link w:val="PredmetkomentraChar"/>
    <w:rsid w:val="00CF1109"/>
    <w:rPr>
      <w:b/>
      <w:bCs/>
    </w:rPr>
  </w:style>
  <w:style w:type="character" w:customStyle="1" w:styleId="PredmetkomentraChar">
    <w:name w:val="Predmet komentára Char"/>
    <w:link w:val="Predmetkomentra"/>
    <w:rsid w:val="00CF1109"/>
    <w:rPr>
      <w:b/>
      <w:bCs/>
      <w:lang w:val="sk-SK"/>
    </w:rPr>
  </w:style>
  <w:style w:type="paragraph" w:styleId="Revzia">
    <w:name w:val="Revision"/>
    <w:hidden/>
    <w:uiPriority w:val="99"/>
    <w:semiHidden/>
    <w:rsid w:val="009F7853"/>
    <w:rPr>
      <w:lang w:eastAsia="cs-CZ"/>
    </w:rPr>
  </w:style>
  <w:style w:type="paragraph" w:styleId="Odsekzoznamu">
    <w:name w:val="List Paragraph"/>
    <w:basedOn w:val="Normlny"/>
    <w:uiPriority w:val="34"/>
    <w:qFormat/>
    <w:rsid w:val="00CB2278"/>
    <w:pPr>
      <w:ind w:left="720"/>
      <w:contextualSpacing/>
    </w:pPr>
  </w:style>
  <w:style w:type="character" w:customStyle="1" w:styleId="HlavikaChar">
    <w:name w:val="Hlavička Char"/>
    <w:basedOn w:val="Predvolenpsmoodseku"/>
    <w:link w:val="Hlavika"/>
    <w:uiPriority w:val="99"/>
    <w:rsid w:val="00545772"/>
    <w:rPr>
      <w:lang w:eastAsia="cs-CZ"/>
    </w:rPr>
  </w:style>
  <w:style w:type="character" w:customStyle="1" w:styleId="PtaChar">
    <w:name w:val="Päta Char"/>
    <w:basedOn w:val="Predvolenpsmoodseku"/>
    <w:link w:val="Pta"/>
    <w:uiPriority w:val="99"/>
    <w:rsid w:val="00545772"/>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6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009C7-E65A-4B2D-A75A-5FD1FDCC3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2982</Words>
  <Characters>20138</Characters>
  <Application>Microsoft Office Word</Application>
  <DocSecurity>0</DocSecurity>
  <Lines>167</Lines>
  <Paragraphs>46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PARALEN GRIP horúci nápoj</vt:lpstr>
      <vt:lpstr>PARALEN GRIP horúci nápoj</vt:lpstr>
    </vt:vector>
  </TitlesOfParts>
  <Company>Zentiva a.s.</Company>
  <LinksUpToDate>false</LinksUpToDate>
  <CharactersWithSpaces>23074</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PARALEN GRIP horúci nápoj</dc:title>
  <dc:subject>SPC</dc:subject>
  <dc:creator>Hranaiová</dc:creator>
  <cp:lastModifiedBy>Uhnáková Milota</cp:lastModifiedBy>
  <cp:revision>2</cp:revision>
  <cp:lastPrinted>2016-09-26T08:27:00Z</cp:lastPrinted>
  <dcterms:created xsi:type="dcterms:W3CDTF">2019-06-20T06:54:00Z</dcterms:created>
  <dcterms:modified xsi:type="dcterms:W3CDTF">2019-06-20T06:54:00Z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