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B93" w:rsidRPr="008972C7" w:rsidRDefault="003A5B93">
      <w:pPr>
        <w:ind w:right="72"/>
        <w:rPr>
          <w:sz w:val="22"/>
          <w:szCs w:val="22"/>
        </w:rPr>
      </w:pPr>
    </w:p>
    <w:p w:rsidR="003A5B93" w:rsidRPr="008972C7" w:rsidRDefault="003A5B93">
      <w:pPr>
        <w:pStyle w:val="Nadpis1"/>
        <w:rPr>
          <w:szCs w:val="22"/>
        </w:rPr>
      </w:pPr>
      <w:r w:rsidRPr="008972C7">
        <w:rPr>
          <w:szCs w:val="22"/>
        </w:rPr>
        <w:t>SÚHRN CHARAKTERISTICKÝCH VLASTNOSTÍ LIEKU</w:t>
      </w:r>
    </w:p>
    <w:p w:rsidR="003A5B93" w:rsidRPr="008972C7" w:rsidRDefault="003A5B93">
      <w:pPr>
        <w:ind w:right="72"/>
        <w:jc w:val="center"/>
        <w:rPr>
          <w:b/>
          <w:bCs/>
          <w:sz w:val="22"/>
          <w:szCs w:val="22"/>
        </w:rPr>
      </w:pPr>
    </w:p>
    <w:p w:rsidR="003A5B93" w:rsidRPr="008972C7" w:rsidRDefault="003A5B93">
      <w:pPr>
        <w:ind w:right="72"/>
        <w:jc w:val="center"/>
        <w:rPr>
          <w:b/>
          <w:bCs/>
          <w:sz w:val="22"/>
          <w:szCs w:val="22"/>
        </w:rPr>
      </w:pPr>
    </w:p>
    <w:p w:rsidR="003A5B93" w:rsidRPr="008972C7" w:rsidRDefault="003A5B93">
      <w:pPr>
        <w:ind w:right="72"/>
        <w:rPr>
          <w:b/>
          <w:bCs/>
          <w:sz w:val="22"/>
          <w:szCs w:val="22"/>
        </w:rPr>
      </w:pPr>
      <w:r w:rsidRPr="008972C7">
        <w:rPr>
          <w:b/>
          <w:bCs/>
          <w:sz w:val="22"/>
          <w:szCs w:val="22"/>
        </w:rPr>
        <w:t xml:space="preserve">1.    </w:t>
      </w:r>
      <w:r w:rsidR="003A3F7F">
        <w:rPr>
          <w:b/>
          <w:bCs/>
          <w:sz w:val="22"/>
          <w:szCs w:val="22"/>
        </w:rPr>
        <w:tab/>
      </w:r>
      <w:r w:rsidRPr="008972C7">
        <w:rPr>
          <w:b/>
          <w:bCs/>
          <w:sz w:val="22"/>
          <w:szCs w:val="22"/>
        </w:rPr>
        <w:t>NÁZOV LIEKU</w:t>
      </w:r>
    </w:p>
    <w:p w:rsidR="003A5B93" w:rsidRPr="008972C7" w:rsidRDefault="003A5B93">
      <w:pPr>
        <w:ind w:right="72"/>
        <w:rPr>
          <w:b/>
          <w:bCs/>
          <w:sz w:val="22"/>
          <w:szCs w:val="22"/>
        </w:rPr>
      </w:pPr>
    </w:p>
    <w:p w:rsidR="003A5B93" w:rsidRPr="008972C7" w:rsidRDefault="00FB195D">
      <w:pPr>
        <w:rPr>
          <w:sz w:val="22"/>
          <w:szCs w:val="22"/>
        </w:rPr>
      </w:pPr>
      <w:r w:rsidRPr="008972C7">
        <w:rPr>
          <w:sz w:val="22"/>
          <w:szCs w:val="22"/>
        </w:rPr>
        <w:t>Oxykodón/Naloxón</w:t>
      </w:r>
      <w:r w:rsidR="00605CF7" w:rsidRPr="008972C7">
        <w:rPr>
          <w:sz w:val="22"/>
          <w:szCs w:val="22"/>
        </w:rPr>
        <w:t xml:space="preserve"> </w:t>
      </w:r>
      <w:r w:rsidRPr="008972C7">
        <w:rPr>
          <w:sz w:val="22"/>
          <w:szCs w:val="22"/>
        </w:rPr>
        <w:t>STADA</w:t>
      </w:r>
      <w:r w:rsidR="003A5B93" w:rsidRPr="008972C7">
        <w:rPr>
          <w:sz w:val="22"/>
          <w:szCs w:val="22"/>
        </w:rPr>
        <w:t xml:space="preserve"> 5 mg</w:t>
      </w:r>
      <w:r w:rsidRPr="008972C7">
        <w:rPr>
          <w:sz w:val="22"/>
          <w:szCs w:val="22"/>
        </w:rPr>
        <w:t>/2,5 mg</w:t>
      </w:r>
      <w:r w:rsidR="003A5B93" w:rsidRPr="008972C7">
        <w:rPr>
          <w:sz w:val="22"/>
          <w:szCs w:val="22"/>
        </w:rPr>
        <w:t xml:space="preserve"> </w:t>
      </w:r>
    </w:p>
    <w:p w:rsidR="003A5B93" w:rsidRPr="00473221" w:rsidRDefault="00FB195D">
      <w:pPr>
        <w:rPr>
          <w:sz w:val="22"/>
          <w:szCs w:val="22"/>
        </w:rPr>
      </w:pPr>
      <w:r w:rsidRPr="00473221">
        <w:rPr>
          <w:sz w:val="22"/>
          <w:szCs w:val="22"/>
        </w:rPr>
        <w:t>Oxykodón/Naloxón</w:t>
      </w:r>
      <w:r w:rsidR="00605CF7" w:rsidRPr="00473221">
        <w:rPr>
          <w:sz w:val="22"/>
          <w:szCs w:val="22"/>
        </w:rPr>
        <w:t xml:space="preserve"> </w:t>
      </w:r>
      <w:r w:rsidRPr="00473221">
        <w:rPr>
          <w:sz w:val="22"/>
          <w:szCs w:val="22"/>
        </w:rPr>
        <w:t>STADA</w:t>
      </w:r>
      <w:r w:rsidR="003A5B93" w:rsidRPr="00473221">
        <w:rPr>
          <w:sz w:val="22"/>
          <w:szCs w:val="22"/>
        </w:rPr>
        <w:t xml:space="preserve"> 10 mg</w:t>
      </w:r>
      <w:r w:rsidRPr="00473221">
        <w:rPr>
          <w:sz w:val="22"/>
          <w:szCs w:val="22"/>
        </w:rPr>
        <w:t>/5 mg</w:t>
      </w:r>
      <w:r w:rsidR="003A5B93" w:rsidRPr="00473221">
        <w:rPr>
          <w:sz w:val="22"/>
          <w:szCs w:val="22"/>
        </w:rPr>
        <w:t xml:space="preserve"> </w:t>
      </w:r>
    </w:p>
    <w:p w:rsidR="003A5B93" w:rsidRPr="00473221" w:rsidRDefault="00FB195D">
      <w:pPr>
        <w:rPr>
          <w:sz w:val="22"/>
          <w:szCs w:val="22"/>
        </w:rPr>
      </w:pPr>
      <w:r w:rsidRPr="00473221">
        <w:rPr>
          <w:sz w:val="22"/>
          <w:szCs w:val="22"/>
        </w:rPr>
        <w:t>Oxykodón/Naloxón</w:t>
      </w:r>
      <w:r w:rsidR="00605CF7" w:rsidRPr="00473221">
        <w:rPr>
          <w:sz w:val="22"/>
          <w:szCs w:val="22"/>
        </w:rPr>
        <w:t xml:space="preserve"> </w:t>
      </w:r>
      <w:r w:rsidRPr="00473221">
        <w:rPr>
          <w:sz w:val="22"/>
          <w:szCs w:val="22"/>
        </w:rPr>
        <w:t>STADA</w:t>
      </w:r>
      <w:r w:rsidR="003A5B93" w:rsidRPr="00473221">
        <w:rPr>
          <w:sz w:val="22"/>
          <w:szCs w:val="22"/>
        </w:rPr>
        <w:t xml:space="preserve"> 20 mg</w:t>
      </w:r>
      <w:r w:rsidRPr="00473221">
        <w:rPr>
          <w:sz w:val="22"/>
          <w:szCs w:val="22"/>
        </w:rPr>
        <w:t>/10 mg</w:t>
      </w:r>
      <w:r w:rsidR="003A5B93" w:rsidRPr="00473221">
        <w:rPr>
          <w:sz w:val="22"/>
          <w:szCs w:val="22"/>
        </w:rPr>
        <w:t xml:space="preserve"> </w:t>
      </w:r>
    </w:p>
    <w:p w:rsidR="00945165" w:rsidRPr="00473221" w:rsidRDefault="00FB195D" w:rsidP="00945165">
      <w:pPr>
        <w:rPr>
          <w:sz w:val="22"/>
          <w:szCs w:val="22"/>
        </w:rPr>
      </w:pPr>
      <w:r w:rsidRPr="00473221">
        <w:rPr>
          <w:sz w:val="22"/>
          <w:szCs w:val="22"/>
        </w:rPr>
        <w:t>Oxykodón/Naloxón</w:t>
      </w:r>
      <w:r w:rsidR="00945165" w:rsidRPr="00473221">
        <w:rPr>
          <w:sz w:val="22"/>
          <w:szCs w:val="22"/>
        </w:rPr>
        <w:t xml:space="preserve"> </w:t>
      </w:r>
      <w:r w:rsidRPr="00473221">
        <w:rPr>
          <w:sz w:val="22"/>
          <w:szCs w:val="22"/>
        </w:rPr>
        <w:t>STADA</w:t>
      </w:r>
      <w:r w:rsidR="00945165" w:rsidRPr="00473221">
        <w:rPr>
          <w:sz w:val="22"/>
          <w:szCs w:val="22"/>
        </w:rPr>
        <w:t xml:space="preserve"> 30 mg</w:t>
      </w:r>
      <w:r w:rsidRPr="00473221">
        <w:rPr>
          <w:sz w:val="22"/>
          <w:szCs w:val="22"/>
        </w:rPr>
        <w:t>/15 mg</w:t>
      </w:r>
      <w:r w:rsidR="00945165" w:rsidRPr="00473221">
        <w:rPr>
          <w:sz w:val="22"/>
          <w:szCs w:val="22"/>
        </w:rPr>
        <w:t xml:space="preserve"> </w:t>
      </w:r>
    </w:p>
    <w:p w:rsidR="003A5B93" w:rsidRPr="00473221" w:rsidRDefault="00FB195D">
      <w:pPr>
        <w:pStyle w:val="Nadpis2"/>
        <w:rPr>
          <w:szCs w:val="22"/>
          <w:u w:val="none"/>
        </w:rPr>
      </w:pPr>
      <w:r w:rsidRPr="00473221">
        <w:rPr>
          <w:szCs w:val="22"/>
          <w:u w:val="none"/>
        </w:rPr>
        <w:t>Oxykodón/Naloxón</w:t>
      </w:r>
      <w:r w:rsidR="00605CF7" w:rsidRPr="00473221">
        <w:rPr>
          <w:szCs w:val="22"/>
          <w:u w:val="none"/>
        </w:rPr>
        <w:t xml:space="preserve"> </w:t>
      </w:r>
      <w:r w:rsidRPr="00473221">
        <w:rPr>
          <w:szCs w:val="22"/>
          <w:u w:val="none"/>
        </w:rPr>
        <w:t>STADA</w:t>
      </w:r>
      <w:r w:rsidR="003A5B93" w:rsidRPr="00473221">
        <w:rPr>
          <w:szCs w:val="22"/>
          <w:u w:val="none"/>
        </w:rPr>
        <w:t xml:space="preserve"> 40 mg</w:t>
      </w:r>
      <w:r w:rsidRPr="00473221">
        <w:rPr>
          <w:szCs w:val="22"/>
          <w:u w:val="none"/>
        </w:rPr>
        <w:t>/20 mg</w:t>
      </w:r>
      <w:r w:rsidR="003A5B93" w:rsidRPr="00473221">
        <w:rPr>
          <w:szCs w:val="22"/>
          <w:u w:val="none"/>
        </w:rPr>
        <w:t xml:space="preserve"> </w:t>
      </w:r>
    </w:p>
    <w:p w:rsidR="009D4ABC" w:rsidRPr="008972C7" w:rsidRDefault="009D4ABC">
      <w:pPr>
        <w:rPr>
          <w:sz w:val="22"/>
          <w:szCs w:val="22"/>
        </w:rPr>
      </w:pPr>
    </w:p>
    <w:p w:rsidR="003A5B93" w:rsidRPr="008972C7" w:rsidRDefault="00945165">
      <w:pPr>
        <w:ind w:right="72"/>
        <w:rPr>
          <w:sz w:val="22"/>
          <w:szCs w:val="22"/>
        </w:rPr>
      </w:pPr>
      <w:r w:rsidRPr="008972C7">
        <w:rPr>
          <w:sz w:val="22"/>
          <w:szCs w:val="22"/>
        </w:rPr>
        <w:t>tablety s predĺženým uvoľňovaním</w:t>
      </w:r>
    </w:p>
    <w:p w:rsidR="003A5B93" w:rsidRPr="008972C7" w:rsidRDefault="003A5B93">
      <w:pPr>
        <w:ind w:right="72"/>
        <w:rPr>
          <w:sz w:val="22"/>
          <w:szCs w:val="22"/>
        </w:rPr>
      </w:pPr>
    </w:p>
    <w:p w:rsidR="00945165" w:rsidRPr="008972C7" w:rsidRDefault="00945165">
      <w:pPr>
        <w:ind w:right="72"/>
        <w:rPr>
          <w:sz w:val="22"/>
          <w:szCs w:val="22"/>
        </w:rPr>
      </w:pPr>
    </w:p>
    <w:p w:rsidR="003A5B93" w:rsidRPr="008972C7" w:rsidRDefault="003A5B93">
      <w:pPr>
        <w:ind w:right="72"/>
        <w:rPr>
          <w:b/>
          <w:bCs/>
          <w:sz w:val="22"/>
          <w:szCs w:val="22"/>
        </w:rPr>
      </w:pPr>
      <w:r w:rsidRPr="008972C7">
        <w:rPr>
          <w:b/>
          <w:bCs/>
          <w:sz w:val="22"/>
          <w:szCs w:val="22"/>
        </w:rPr>
        <w:t xml:space="preserve">2.    </w:t>
      </w:r>
      <w:r w:rsidR="003A3F7F">
        <w:rPr>
          <w:b/>
          <w:bCs/>
          <w:sz w:val="22"/>
          <w:szCs w:val="22"/>
        </w:rPr>
        <w:tab/>
      </w:r>
      <w:r w:rsidRPr="008972C7">
        <w:rPr>
          <w:b/>
          <w:bCs/>
          <w:sz w:val="22"/>
          <w:szCs w:val="22"/>
        </w:rPr>
        <w:t>KVALITATÍVNE A KVANTITATÍVNE ZLOŽENIE</w:t>
      </w:r>
    </w:p>
    <w:p w:rsidR="003A5B93" w:rsidRPr="008972C7" w:rsidRDefault="003A5B93">
      <w:pPr>
        <w:ind w:right="72"/>
        <w:rPr>
          <w:b/>
          <w:bCs/>
          <w:sz w:val="22"/>
          <w:szCs w:val="22"/>
        </w:rPr>
      </w:pPr>
    </w:p>
    <w:p w:rsidR="003A5B93" w:rsidRPr="008972C7" w:rsidRDefault="00FB195D">
      <w:pPr>
        <w:ind w:right="72"/>
        <w:rPr>
          <w:i/>
          <w:sz w:val="22"/>
          <w:szCs w:val="22"/>
        </w:rPr>
      </w:pPr>
      <w:r w:rsidRPr="008972C7">
        <w:rPr>
          <w:i/>
          <w:sz w:val="22"/>
          <w:szCs w:val="22"/>
        </w:rPr>
        <w:t>Oxykodón/Naloxón</w:t>
      </w:r>
      <w:r w:rsidR="00605CF7" w:rsidRPr="008972C7">
        <w:rPr>
          <w:i/>
          <w:sz w:val="22"/>
          <w:szCs w:val="22"/>
        </w:rPr>
        <w:t xml:space="preserve"> </w:t>
      </w:r>
      <w:r w:rsidRPr="008972C7">
        <w:rPr>
          <w:i/>
          <w:sz w:val="22"/>
          <w:szCs w:val="22"/>
        </w:rPr>
        <w:t>STADA</w:t>
      </w:r>
      <w:r w:rsidR="003A5B93" w:rsidRPr="008972C7">
        <w:rPr>
          <w:i/>
          <w:sz w:val="22"/>
          <w:szCs w:val="22"/>
        </w:rPr>
        <w:t xml:space="preserve"> 5 mg</w:t>
      </w:r>
      <w:r w:rsidR="009346EF">
        <w:rPr>
          <w:i/>
          <w:sz w:val="22"/>
          <w:szCs w:val="22"/>
        </w:rPr>
        <w:t>/2,5 mg</w:t>
      </w:r>
      <w:r w:rsidR="003A5B93" w:rsidRPr="008972C7">
        <w:rPr>
          <w:i/>
          <w:sz w:val="22"/>
          <w:szCs w:val="22"/>
        </w:rPr>
        <w:t xml:space="preserve"> </w:t>
      </w:r>
    </w:p>
    <w:p w:rsidR="003A5B93" w:rsidRDefault="003A5B93">
      <w:pPr>
        <w:ind w:right="72"/>
        <w:rPr>
          <w:sz w:val="22"/>
          <w:szCs w:val="22"/>
        </w:rPr>
      </w:pPr>
      <w:r w:rsidRPr="008972C7">
        <w:rPr>
          <w:sz w:val="22"/>
          <w:szCs w:val="22"/>
        </w:rPr>
        <w:t>Každá tableta s predĺženým uvoľňovaním obsahuje 5 mg oxykodóniumchloridu</w:t>
      </w:r>
      <w:r w:rsidR="00FB195D" w:rsidRPr="008972C7">
        <w:rPr>
          <w:sz w:val="22"/>
          <w:szCs w:val="22"/>
        </w:rPr>
        <w:t xml:space="preserve"> (</w:t>
      </w:r>
      <w:r w:rsidRPr="008972C7">
        <w:rPr>
          <w:sz w:val="22"/>
          <w:szCs w:val="22"/>
        </w:rPr>
        <w:t>čo zodpovedá</w:t>
      </w:r>
      <w:r w:rsidR="00945165" w:rsidRPr="008972C7">
        <w:rPr>
          <w:sz w:val="22"/>
          <w:szCs w:val="22"/>
        </w:rPr>
        <w:t xml:space="preserve"> </w:t>
      </w:r>
      <w:r w:rsidRPr="008972C7">
        <w:rPr>
          <w:sz w:val="22"/>
          <w:szCs w:val="22"/>
        </w:rPr>
        <w:t>4,5 mg oxykodónu</w:t>
      </w:r>
      <w:r w:rsidR="00FB195D" w:rsidRPr="008972C7">
        <w:rPr>
          <w:sz w:val="22"/>
          <w:szCs w:val="22"/>
        </w:rPr>
        <w:t>) a 2,5 mg naloxóniumchloridu (ako 2,74 mg dihydrátu naloxóniumchloridu, čo zodpovedá 2,25 mg naloxónu)</w:t>
      </w:r>
      <w:r w:rsidRPr="008972C7">
        <w:rPr>
          <w:sz w:val="22"/>
          <w:szCs w:val="22"/>
        </w:rPr>
        <w:t>.</w:t>
      </w:r>
    </w:p>
    <w:p w:rsidR="005E68BB" w:rsidRDefault="005E68BB">
      <w:pPr>
        <w:ind w:right="72"/>
        <w:rPr>
          <w:sz w:val="22"/>
          <w:szCs w:val="22"/>
        </w:rPr>
      </w:pPr>
    </w:p>
    <w:p w:rsidR="005E68BB" w:rsidRDefault="005E68BB" w:rsidP="005E68BB">
      <w:pPr>
        <w:ind w:right="72"/>
        <w:rPr>
          <w:sz w:val="22"/>
          <w:szCs w:val="22"/>
          <w:u w:val="single"/>
        </w:rPr>
      </w:pPr>
      <w:r>
        <w:rPr>
          <w:sz w:val="22"/>
          <w:szCs w:val="22"/>
          <w:u w:val="single"/>
        </w:rPr>
        <w:t>Pomocná látka so známym účinkom</w:t>
      </w:r>
    </w:p>
    <w:p w:rsidR="005E68BB" w:rsidRDefault="005E68BB" w:rsidP="005E68BB">
      <w:pPr>
        <w:ind w:right="72"/>
        <w:rPr>
          <w:sz w:val="22"/>
          <w:szCs w:val="22"/>
        </w:rPr>
      </w:pPr>
      <w:r w:rsidRPr="008972C7">
        <w:rPr>
          <w:sz w:val="22"/>
          <w:szCs w:val="22"/>
        </w:rPr>
        <w:t>Každá tableta s predĺženým uvoľňovaním</w:t>
      </w:r>
      <w:r>
        <w:rPr>
          <w:sz w:val="22"/>
          <w:szCs w:val="22"/>
        </w:rPr>
        <w:t xml:space="preserve"> 5 mg/2,5 mg obsahuje 0,02 mg sodíka.</w:t>
      </w:r>
    </w:p>
    <w:p w:rsidR="005E68BB" w:rsidRPr="008972C7" w:rsidRDefault="005E68BB">
      <w:pPr>
        <w:ind w:right="72"/>
        <w:rPr>
          <w:sz w:val="22"/>
          <w:szCs w:val="22"/>
        </w:rPr>
      </w:pPr>
    </w:p>
    <w:p w:rsidR="00FB195D" w:rsidRPr="00473221" w:rsidRDefault="00FB195D" w:rsidP="00FB195D">
      <w:pPr>
        <w:rPr>
          <w:i/>
          <w:sz w:val="22"/>
          <w:szCs w:val="22"/>
        </w:rPr>
      </w:pPr>
      <w:r w:rsidRPr="00473221">
        <w:rPr>
          <w:i/>
          <w:sz w:val="22"/>
          <w:szCs w:val="22"/>
        </w:rPr>
        <w:t xml:space="preserve">Oxykodón/Naloxón STADA 10 mg/5 mg </w:t>
      </w:r>
    </w:p>
    <w:p w:rsidR="00FB195D" w:rsidRPr="00473221" w:rsidRDefault="00FB195D" w:rsidP="00FB195D">
      <w:pPr>
        <w:ind w:right="72"/>
        <w:rPr>
          <w:sz w:val="22"/>
          <w:szCs w:val="22"/>
        </w:rPr>
      </w:pPr>
      <w:r w:rsidRPr="00473221">
        <w:rPr>
          <w:sz w:val="22"/>
          <w:szCs w:val="22"/>
        </w:rPr>
        <w:t>Každá tableta s predĺženým uvoľňovaním obsahuje 10 mg oxykodóniumchloridu (čo zodpovedá 9 mg oxykodónu) a 5 mg naloxóniumchloridu (ako 5,45 mg dihydrátu naloxóniumchloridu, čo zodpovedá 4,5 mg naloxónu).</w:t>
      </w:r>
    </w:p>
    <w:p w:rsidR="00FB195D" w:rsidRPr="00EA2797" w:rsidRDefault="00FB195D" w:rsidP="00FB195D">
      <w:pPr>
        <w:rPr>
          <w:i/>
          <w:sz w:val="22"/>
          <w:szCs w:val="22"/>
        </w:rPr>
      </w:pPr>
    </w:p>
    <w:p w:rsidR="005E68BB" w:rsidRDefault="005E68BB" w:rsidP="005E68BB">
      <w:pPr>
        <w:ind w:right="72"/>
        <w:rPr>
          <w:sz w:val="22"/>
          <w:szCs w:val="22"/>
          <w:u w:val="single"/>
        </w:rPr>
      </w:pPr>
      <w:r>
        <w:rPr>
          <w:sz w:val="22"/>
          <w:szCs w:val="22"/>
          <w:u w:val="single"/>
        </w:rPr>
        <w:t>Pomocná látka so známym účinkom</w:t>
      </w:r>
    </w:p>
    <w:p w:rsidR="005E68BB" w:rsidRDefault="005E68BB" w:rsidP="005E68BB">
      <w:pPr>
        <w:ind w:right="72"/>
        <w:rPr>
          <w:sz w:val="22"/>
          <w:szCs w:val="22"/>
        </w:rPr>
      </w:pPr>
      <w:r w:rsidRPr="008972C7">
        <w:rPr>
          <w:sz w:val="22"/>
          <w:szCs w:val="22"/>
        </w:rPr>
        <w:t>Každá tableta s predĺženým uvoľňovaním</w:t>
      </w:r>
      <w:r>
        <w:rPr>
          <w:sz w:val="22"/>
          <w:szCs w:val="22"/>
        </w:rPr>
        <w:t xml:space="preserve"> 10 mg/5 mg obsahuje 0,04 mg sodíka.</w:t>
      </w:r>
    </w:p>
    <w:p w:rsidR="005E68BB" w:rsidRPr="00473221" w:rsidRDefault="005E68BB" w:rsidP="00FB195D">
      <w:pPr>
        <w:rPr>
          <w:i/>
          <w:sz w:val="22"/>
          <w:szCs w:val="22"/>
        </w:rPr>
      </w:pPr>
    </w:p>
    <w:p w:rsidR="00FB195D" w:rsidRPr="00473221" w:rsidRDefault="00FB195D" w:rsidP="00FB195D">
      <w:pPr>
        <w:rPr>
          <w:i/>
          <w:sz w:val="22"/>
          <w:szCs w:val="22"/>
        </w:rPr>
      </w:pPr>
      <w:r w:rsidRPr="00473221">
        <w:rPr>
          <w:i/>
          <w:sz w:val="22"/>
          <w:szCs w:val="22"/>
        </w:rPr>
        <w:t xml:space="preserve">Oxykodón/Naloxón STADA 20 mg/10 mg </w:t>
      </w:r>
    </w:p>
    <w:p w:rsidR="00FB195D" w:rsidRPr="00473221" w:rsidRDefault="00FB195D" w:rsidP="00FB195D">
      <w:pPr>
        <w:ind w:right="72"/>
        <w:rPr>
          <w:sz w:val="22"/>
          <w:szCs w:val="22"/>
        </w:rPr>
      </w:pPr>
      <w:r w:rsidRPr="00473221">
        <w:rPr>
          <w:sz w:val="22"/>
          <w:szCs w:val="22"/>
        </w:rPr>
        <w:t>Každá tableta s predĺženým uvoľňovaním obsahuje 20 mg oxykodóniumchloridu (čo zodpovedá 18 mg oxykodónu) a 10 mg naloxóniumchloridu (ako 10,9 mg dihydrátu naloxóniumchloridu, čo zodpovedá 9 mg naloxónu).</w:t>
      </w:r>
    </w:p>
    <w:p w:rsidR="00FB195D" w:rsidRDefault="00FB195D" w:rsidP="00FB195D">
      <w:pPr>
        <w:rPr>
          <w:i/>
          <w:sz w:val="22"/>
          <w:szCs w:val="22"/>
        </w:rPr>
      </w:pPr>
    </w:p>
    <w:p w:rsidR="005E68BB" w:rsidRDefault="005E68BB" w:rsidP="005E68BB">
      <w:pPr>
        <w:ind w:right="72"/>
        <w:rPr>
          <w:sz w:val="22"/>
          <w:szCs w:val="22"/>
          <w:u w:val="single"/>
        </w:rPr>
      </w:pPr>
      <w:r>
        <w:rPr>
          <w:sz w:val="22"/>
          <w:szCs w:val="22"/>
          <w:u w:val="single"/>
        </w:rPr>
        <w:t>Pomocná látka so známym účinkom</w:t>
      </w:r>
    </w:p>
    <w:p w:rsidR="005E68BB" w:rsidRDefault="005E68BB" w:rsidP="005E68BB">
      <w:pPr>
        <w:ind w:right="72"/>
        <w:rPr>
          <w:sz w:val="22"/>
          <w:szCs w:val="22"/>
        </w:rPr>
      </w:pPr>
      <w:r w:rsidRPr="008972C7">
        <w:rPr>
          <w:sz w:val="22"/>
          <w:szCs w:val="22"/>
        </w:rPr>
        <w:t>Každá tableta s predĺženým uvoľňovaním</w:t>
      </w:r>
      <w:r>
        <w:rPr>
          <w:sz w:val="22"/>
          <w:szCs w:val="22"/>
        </w:rPr>
        <w:t xml:space="preserve"> 20 mg/10 mg obsahuje 0,05 mg sodíka.</w:t>
      </w:r>
    </w:p>
    <w:p w:rsidR="005E68BB" w:rsidRPr="00473221" w:rsidRDefault="005E68BB" w:rsidP="00FB195D">
      <w:pPr>
        <w:rPr>
          <w:i/>
          <w:sz w:val="22"/>
          <w:szCs w:val="22"/>
        </w:rPr>
      </w:pPr>
    </w:p>
    <w:p w:rsidR="00FB195D" w:rsidRPr="00473221" w:rsidRDefault="00FB195D" w:rsidP="00FB195D">
      <w:pPr>
        <w:rPr>
          <w:i/>
          <w:sz w:val="22"/>
          <w:szCs w:val="22"/>
        </w:rPr>
      </w:pPr>
      <w:r w:rsidRPr="00473221">
        <w:rPr>
          <w:i/>
          <w:sz w:val="22"/>
          <w:szCs w:val="22"/>
        </w:rPr>
        <w:t xml:space="preserve">Oxykodón/Naloxón STADA 30 mg/15 mg </w:t>
      </w:r>
    </w:p>
    <w:p w:rsidR="00FB195D" w:rsidRPr="00473221" w:rsidRDefault="00FB195D" w:rsidP="00FB195D">
      <w:pPr>
        <w:ind w:right="72"/>
        <w:rPr>
          <w:sz w:val="22"/>
          <w:szCs w:val="22"/>
        </w:rPr>
      </w:pPr>
      <w:r w:rsidRPr="00473221">
        <w:rPr>
          <w:sz w:val="22"/>
          <w:szCs w:val="22"/>
        </w:rPr>
        <w:t>Každá tableta s predĺženým uvoľňovaním obsahuje 30 mg oxykodóniumchloridu (čo zodpovedá 27 mg oxykodónu) a 15 mg naloxóniumchloridu (ako 16,35 mg dihydrátu naloxóniumchloridu, čo zodpovedá 13,5 mg naloxónu).</w:t>
      </w:r>
    </w:p>
    <w:p w:rsidR="00FB195D" w:rsidRDefault="00FB195D" w:rsidP="00FB195D">
      <w:pPr>
        <w:rPr>
          <w:i/>
          <w:sz w:val="22"/>
          <w:szCs w:val="22"/>
        </w:rPr>
      </w:pPr>
    </w:p>
    <w:p w:rsidR="005E68BB" w:rsidRDefault="005E68BB" w:rsidP="005E68BB">
      <w:pPr>
        <w:ind w:right="72"/>
        <w:rPr>
          <w:sz w:val="22"/>
          <w:szCs w:val="22"/>
          <w:u w:val="single"/>
        </w:rPr>
      </w:pPr>
      <w:r>
        <w:rPr>
          <w:sz w:val="22"/>
          <w:szCs w:val="22"/>
          <w:u w:val="single"/>
        </w:rPr>
        <w:t>Pomocná látka so známym účinkom</w:t>
      </w:r>
    </w:p>
    <w:p w:rsidR="005E68BB" w:rsidRDefault="005E68BB" w:rsidP="005E68BB">
      <w:pPr>
        <w:ind w:right="72"/>
        <w:rPr>
          <w:sz w:val="22"/>
          <w:szCs w:val="22"/>
        </w:rPr>
      </w:pPr>
      <w:r w:rsidRPr="008972C7">
        <w:rPr>
          <w:sz w:val="22"/>
          <w:szCs w:val="22"/>
        </w:rPr>
        <w:t>Každá tableta s predĺženým uvoľňovaním</w:t>
      </w:r>
      <w:r>
        <w:rPr>
          <w:sz w:val="22"/>
          <w:szCs w:val="22"/>
        </w:rPr>
        <w:t xml:space="preserve"> 30 mg/15 mg obsahuje 0,05 mg sodíka.</w:t>
      </w:r>
    </w:p>
    <w:p w:rsidR="005E68BB" w:rsidRPr="00473221" w:rsidRDefault="005E68BB" w:rsidP="00FB195D">
      <w:pPr>
        <w:rPr>
          <w:i/>
          <w:sz w:val="22"/>
          <w:szCs w:val="22"/>
        </w:rPr>
      </w:pPr>
    </w:p>
    <w:p w:rsidR="00FB195D" w:rsidRPr="00473221" w:rsidRDefault="00FB195D" w:rsidP="00FB195D">
      <w:pPr>
        <w:pStyle w:val="Nadpis2"/>
        <w:rPr>
          <w:i/>
          <w:szCs w:val="22"/>
          <w:u w:val="none"/>
        </w:rPr>
      </w:pPr>
      <w:r w:rsidRPr="00473221">
        <w:rPr>
          <w:i/>
          <w:szCs w:val="22"/>
          <w:u w:val="none"/>
        </w:rPr>
        <w:t xml:space="preserve">Oxykodón/Naloxón STADA 40 mg/20 mg </w:t>
      </w:r>
    </w:p>
    <w:p w:rsidR="00FB195D" w:rsidRPr="008972C7" w:rsidRDefault="00FB195D" w:rsidP="00FB195D">
      <w:pPr>
        <w:ind w:right="72"/>
        <w:rPr>
          <w:sz w:val="22"/>
          <w:szCs w:val="22"/>
        </w:rPr>
      </w:pPr>
      <w:r w:rsidRPr="00473221">
        <w:rPr>
          <w:sz w:val="22"/>
          <w:szCs w:val="22"/>
        </w:rPr>
        <w:t>Každá tableta s predĺženým uvoľňovaním obsahuje 40 mg oxykodóniumchloridu (čo zodpovedá 36 mg oxykodónu) a 20 mg naloxóniumchloridu (ako 21,8 mg dihydrátu naloxóniumchloridu, čo zodpovedá 18 mg naloxónu).</w:t>
      </w:r>
    </w:p>
    <w:p w:rsidR="003A5B93" w:rsidRDefault="003A5B93">
      <w:pPr>
        <w:ind w:right="72"/>
        <w:rPr>
          <w:sz w:val="22"/>
          <w:szCs w:val="22"/>
        </w:rPr>
      </w:pPr>
    </w:p>
    <w:p w:rsidR="005E68BB" w:rsidRDefault="005E68BB" w:rsidP="005E68BB">
      <w:pPr>
        <w:ind w:right="72"/>
        <w:rPr>
          <w:sz w:val="22"/>
          <w:szCs w:val="22"/>
          <w:u w:val="single"/>
        </w:rPr>
      </w:pPr>
      <w:r>
        <w:rPr>
          <w:sz w:val="22"/>
          <w:szCs w:val="22"/>
          <w:u w:val="single"/>
        </w:rPr>
        <w:t>Pomocná látka so známym účinkom</w:t>
      </w:r>
    </w:p>
    <w:p w:rsidR="005E68BB" w:rsidRDefault="005E68BB" w:rsidP="005E68BB">
      <w:pPr>
        <w:ind w:right="72"/>
        <w:rPr>
          <w:sz w:val="22"/>
          <w:szCs w:val="22"/>
        </w:rPr>
      </w:pPr>
      <w:r w:rsidRPr="008972C7">
        <w:rPr>
          <w:sz w:val="22"/>
          <w:szCs w:val="22"/>
        </w:rPr>
        <w:t>Každá tableta s predĺženým uvoľňovaním</w:t>
      </w:r>
      <w:r>
        <w:rPr>
          <w:sz w:val="22"/>
          <w:szCs w:val="22"/>
        </w:rPr>
        <w:t xml:space="preserve"> 40 mg/20 mg obsahuje 0,06 mg sodíka.</w:t>
      </w:r>
    </w:p>
    <w:p w:rsidR="005E68BB" w:rsidRPr="008972C7" w:rsidRDefault="005E68BB">
      <w:pPr>
        <w:ind w:right="72"/>
        <w:rPr>
          <w:sz w:val="22"/>
          <w:szCs w:val="22"/>
        </w:rPr>
      </w:pPr>
    </w:p>
    <w:p w:rsidR="003A5B93" w:rsidRPr="008972C7" w:rsidRDefault="003A5B93">
      <w:pPr>
        <w:ind w:right="72"/>
        <w:rPr>
          <w:sz w:val="22"/>
          <w:szCs w:val="22"/>
        </w:rPr>
      </w:pPr>
      <w:r w:rsidRPr="008972C7">
        <w:rPr>
          <w:sz w:val="22"/>
          <w:szCs w:val="22"/>
        </w:rPr>
        <w:t>Úplný zoznam pomocných látok, pozri časť 6.1.</w:t>
      </w:r>
    </w:p>
    <w:p w:rsidR="003A5B93" w:rsidRPr="008972C7" w:rsidRDefault="003A5B93">
      <w:pPr>
        <w:ind w:right="72"/>
        <w:rPr>
          <w:sz w:val="22"/>
          <w:szCs w:val="22"/>
        </w:rPr>
      </w:pPr>
    </w:p>
    <w:p w:rsidR="003A5B93" w:rsidRPr="008972C7" w:rsidRDefault="003A5B93">
      <w:pPr>
        <w:ind w:right="72"/>
        <w:rPr>
          <w:sz w:val="22"/>
          <w:szCs w:val="22"/>
        </w:rPr>
      </w:pPr>
    </w:p>
    <w:p w:rsidR="003A5B93" w:rsidRPr="008972C7" w:rsidRDefault="003A5B93">
      <w:pPr>
        <w:ind w:right="72"/>
        <w:rPr>
          <w:b/>
          <w:bCs/>
          <w:sz w:val="22"/>
          <w:szCs w:val="22"/>
        </w:rPr>
      </w:pPr>
      <w:r w:rsidRPr="008972C7">
        <w:rPr>
          <w:b/>
          <w:bCs/>
          <w:sz w:val="22"/>
          <w:szCs w:val="22"/>
        </w:rPr>
        <w:t xml:space="preserve">3.    </w:t>
      </w:r>
      <w:r w:rsidR="003A3F7F">
        <w:rPr>
          <w:b/>
          <w:bCs/>
          <w:sz w:val="22"/>
          <w:szCs w:val="22"/>
        </w:rPr>
        <w:tab/>
      </w:r>
      <w:r w:rsidRPr="008972C7">
        <w:rPr>
          <w:b/>
          <w:bCs/>
          <w:sz w:val="22"/>
          <w:szCs w:val="22"/>
        </w:rPr>
        <w:t>LIEKOVÁ FORMA</w:t>
      </w:r>
    </w:p>
    <w:p w:rsidR="003A5B93" w:rsidRPr="008972C7" w:rsidRDefault="003A5B93">
      <w:pPr>
        <w:ind w:right="72"/>
        <w:rPr>
          <w:b/>
          <w:bCs/>
          <w:sz w:val="22"/>
          <w:szCs w:val="22"/>
        </w:rPr>
      </w:pPr>
    </w:p>
    <w:p w:rsidR="003A5B93" w:rsidRPr="008972C7" w:rsidRDefault="003A5B93">
      <w:pPr>
        <w:ind w:right="72"/>
        <w:rPr>
          <w:sz w:val="22"/>
          <w:szCs w:val="22"/>
        </w:rPr>
      </w:pPr>
      <w:r w:rsidRPr="008972C7">
        <w:rPr>
          <w:sz w:val="22"/>
          <w:szCs w:val="22"/>
        </w:rPr>
        <w:t>Tableta s predĺženým uvoľňovaním</w:t>
      </w:r>
      <w:r w:rsidR="009B4519">
        <w:rPr>
          <w:sz w:val="22"/>
          <w:szCs w:val="22"/>
        </w:rPr>
        <w:t>.</w:t>
      </w:r>
    </w:p>
    <w:p w:rsidR="00945165" w:rsidRPr="008972C7" w:rsidRDefault="00945165">
      <w:pPr>
        <w:ind w:right="72"/>
        <w:rPr>
          <w:sz w:val="22"/>
          <w:szCs w:val="22"/>
        </w:rPr>
      </w:pPr>
    </w:p>
    <w:p w:rsidR="003A5B93" w:rsidRPr="008972C7" w:rsidRDefault="00FB195D">
      <w:pPr>
        <w:ind w:right="72"/>
        <w:rPr>
          <w:i/>
          <w:sz w:val="22"/>
          <w:szCs w:val="22"/>
        </w:rPr>
      </w:pPr>
      <w:r w:rsidRPr="008972C7">
        <w:rPr>
          <w:i/>
          <w:sz w:val="22"/>
          <w:szCs w:val="22"/>
        </w:rPr>
        <w:t>Oxykodón/Naloxón</w:t>
      </w:r>
      <w:r w:rsidR="00605CF7" w:rsidRPr="008972C7">
        <w:rPr>
          <w:i/>
          <w:sz w:val="22"/>
          <w:szCs w:val="22"/>
        </w:rPr>
        <w:t xml:space="preserve"> </w:t>
      </w:r>
      <w:r w:rsidRPr="008972C7">
        <w:rPr>
          <w:i/>
          <w:sz w:val="22"/>
          <w:szCs w:val="22"/>
        </w:rPr>
        <w:t>STADA</w:t>
      </w:r>
      <w:r w:rsidR="00945165" w:rsidRPr="008972C7">
        <w:rPr>
          <w:i/>
          <w:sz w:val="22"/>
          <w:szCs w:val="22"/>
        </w:rPr>
        <w:t xml:space="preserve"> 5 mg</w:t>
      </w:r>
      <w:r w:rsidRPr="008972C7">
        <w:rPr>
          <w:i/>
          <w:sz w:val="22"/>
          <w:szCs w:val="22"/>
        </w:rPr>
        <w:t>/2,5 mg</w:t>
      </w:r>
    </w:p>
    <w:p w:rsidR="003A5B93" w:rsidRPr="008972C7" w:rsidRDefault="00FB195D">
      <w:pPr>
        <w:ind w:right="72"/>
        <w:rPr>
          <w:sz w:val="22"/>
          <w:szCs w:val="22"/>
        </w:rPr>
      </w:pPr>
      <w:r w:rsidRPr="008972C7">
        <w:rPr>
          <w:sz w:val="22"/>
          <w:szCs w:val="22"/>
        </w:rPr>
        <w:t>Biele</w:t>
      </w:r>
      <w:r w:rsidR="003A5B93" w:rsidRPr="008972C7">
        <w:rPr>
          <w:sz w:val="22"/>
          <w:szCs w:val="22"/>
        </w:rPr>
        <w:t>, okrúhle, bikonvexné t</w:t>
      </w:r>
      <w:r w:rsidR="009400BE" w:rsidRPr="008972C7">
        <w:rPr>
          <w:sz w:val="22"/>
          <w:szCs w:val="22"/>
        </w:rPr>
        <w:t xml:space="preserve">ablety s predĺženým uvoľňovaním s priemerom </w:t>
      </w:r>
      <w:r w:rsidRPr="008972C7">
        <w:rPr>
          <w:sz w:val="22"/>
          <w:szCs w:val="22"/>
        </w:rPr>
        <w:t>4,7</w:t>
      </w:r>
      <w:r w:rsidR="009400BE" w:rsidRPr="008972C7">
        <w:rPr>
          <w:sz w:val="22"/>
          <w:szCs w:val="22"/>
        </w:rPr>
        <w:t xml:space="preserve"> mm a výškou </w:t>
      </w:r>
      <w:r w:rsidRPr="008972C7">
        <w:rPr>
          <w:sz w:val="22"/>
          <w:szCs w:val="22"/>
        </w:rPr>
        <w:t>2,9</w:t>
      </w:r>
      <w:r w:rsidR="009400BE" w:rsidRPr="008972C7">
        <w:rPr>
          <w:sz w:val="22"/>
          <w:szCs w:val="22"/>
        </w:rPr>
        <w:t xml:space="preserve"> </w:t>
      </w:r>
      <w:r w:rsidR="00C9129F">
        <w:rPr>
          <w:sz w:val="22"/>
          <w:szCs w:val="22"/>
        </w:rPr>
        <w:t>-</w:t>
      </w:r>
      <w:r w:rsidR="009400BE" w:rsidRPr="008972C7">
        <w:rPr>
          <w:sz w:val="22"/>
          <w:szCs w:val="22"/>
        </w:rPr>
        <w:t xml:space="preserve"> </w:t>
      </w:r>
      <w:r w:rsidRPr="008972C7">
        <w:rPr>
          <w:sz w:val="22"/>
          <w:szCs w:val="22"/>
        </w:rPr>
        <w:t>3,9</w:t>
      </w:r>
      <w:r w:rsidR="009400BE" w:rsidRPr="008972C7">
        <w:rPr>
          <w:sz w:val="22"/>
          <w:szCs w:val="22"/>
        </w:rPr>
        <w:t xml:space="preserve"> mm.</w:t>
      </w:r>
    </w:p>
    <w:p w:rsidR="009400BE" w:rsidRPr="008972C7" w:rsidRDefault="009400BE">
      <w:pPr>
        <w:ind w:right="72"/>
        <w:rPr>
          <w:sz w:val="22"/>
          <w:szCs w:val="22"/>
        </w:rPr>
      </w:pPr>
    </w:p>
    <w:p w:rsidR="009400BE" w:rsidRPr="00473221" w:rsidRDefault="00FB195D" w:rsidP="009400BE">
      <w:pPr>
        <w:ind w:right="72"/>
        <w:rPr>
          <w:i/>
          <w:sz w:val="22"/>
          <w:szCs w:val="22"/>
        </w:rPr>
      </w:pPr>
      <w:r w:rsidRPr="00473221">
        <w:rPr>
          <w:i/>
          <w:sz w:val="22"/>
          <w:szCs w:val="22"/>
        </w:rPr>
        <w:t>Oxykodón/Naloxón</w:t>
      </w:r>
      <w:r w:rsidR="009400BE" w:rsidRPr="00473221">
        <w:rPr>
          <w:i/>
          <w:sz w:val="22"/>
          <w:szCs w:val="22"/>
        </w:rPr>
        <w:t xml:space="preserve"> </w:t>
      </w:r>
      <w:r w:rsidRPr="00473221">
        <w:rPr>
          <w:i/>
          <w:sz w:val="22"/>
          <w:szCs w:val="22"/>
        </w:rPr>
        <w:t>STADA</w:t>
      </w:r>
      <w:r w:rsidR="009400BE" w:rsidRPr="00473221">
        <w:rPr>
          <w:i/>
          <w:sz w:val="22"/>
          <w:szCs w:val="22"/>
        </w:rPr>
        <w:t xml:space="preserve"> 10 mg</w:t>
      </w:r>
      <w:r w:rsidRPr="00473221">
        <w:rPr>
          <w:i/>
          <w:sz w:val="22"/>
          <w:szCs w:val="22"/>
        </w:rPr>
        <w:t>/5 mg</w:t>
      </w:r>
    </w:p>
    <w:p w:rsidR="009400BE" w:rsidRPr="00473221" w:rsidRDefault="00FB195D" w:rsidP="009400BE">
      <w:pPr>
        <w:ind w:right="72"/>
        <w:rPr>
          <w:sz w:val="22"/>
          <w:szCs w:val="22"/>
        </w:rPr>
      </w:pPr>
      <w:r w:rsidRPr="00473221">
        <w:rPr>
          <w:sz w:val="22"/>
          <w:szCs w:val="22"/>
        </w:rPr>
        <w:t>Ružové, podlhovasté</w:t>
      </w:r>
      <w:r w:rsidR="009400BE" w:rsidRPr="00473221">
        <w:rPr>
          <w:sz w:val="22"/>
          <w:szCs w:val="22"/>
        </w:rPr>
        <w:t xml:space="preserve">, bikonvexné tablety s predĺženým uvoľňovaním </w:t>
      </w:r>
      <w:r w:rsidRPr="00473221">
        <w:rPr>
          <w:sz w:val="22"/>
          <w:szCs w:val="22"/>
        </w:rPr>
        <w:t xml:space="preserve">s deliacou ryhou na oboch stranách, </w:t>
      </w:r>
      <w:r w:rsidR="009400BE" w:rsidRPr="00473221">
        <w:rPr>
          <w:sz w:val="22"/>
          <w:szCs w:val="22"/>
        </w:rPr>
        <w:t xml:space="preserve">s </w:t>
      </w:r>
      <w:r w:rsidRPr="00473221">
        <w:rPr>
          <w:sz w:val="22"/>
          <w:szCs w:val="22"/>
        </w:rPr>
        <w:t>dĺžkou</w:t>
      </w:r>
      <w:r w:rsidR="009400BE" w:rsidRPr="00473221">
        <w:rPr>
          <w:sz w:val="22"/>
          <w:szCs w:val="22"/>
        </w:rPr>
        <w:t xml:space="preserve"> </w:t>
      </w:r>
      <w:r w:rsidR="001B152D" w:rsidRPr="00473221">
        <w:rPr>
          <w:sz w:val="22"/>
          <w:szCs w:val="22"/>
        </w:rPr>
        <w:t>1</w:t>
      </w:r>
      <w:r w:rsidR="00875E0A" w:rsidRPr="00473221">
        <w:rPr>
          <w:sz w:val="22"/>
          <w:szCs w:val="22"/>
        </w:rPr>
        <w:t>0</w:t>
      </w:r>
      <w:r w:rsidR="001B152D" w:rsidRPr="00473221">
        <w:rPr>
          <w:sz w:val="22"/>
          <w:szCs w:val="22"/>
        </w:rPr>
        <w:t>,2</w:t>
      </w:r>
      <w:r w:rsidR="009400BE" w:rsidRPr="00473221">
        <w:rPr>
          <w:sz w:val="22"/>
          <w:szCs w:val="22"/>
        </w:rPr>
        <w:t xml:space="preserve"> mm</w:t>
      </w:r>
      <w:r w:rsidR="001B152D" w:rsidRPr="00473221">
        <w:rPr>
          <w:sz w:val="22"/>
          <w:szCs w:val="22"/>
        </w:rPr>
        <w:t xml:space="preserve">, šírkou </w:t>
      </w:r>
      <w:r w:rsidR="00875E0A" w:rsidRPr="00473221">
        <w:rPr>
          <w:sz w:val="22"/>
          <w:szCs w:val="22"/>
        </w:rPr>
        <w:t>4,7</w:t>
      </w:r>
      <w:r w:rsidR="001B152D" w:rsidRPr="00473221">
        <w:rPr>
          <w:sz w:val="22"/>
          <w:szCs w:val="22"/>
        </w:rPr>
        <w:t xml:space="preserve"> mm</w:t>
      </w:r>
      <w:r w:rsidR="009400BE" w:rsidRPr="00473221">
        <w:rPr>
          <w:sz w:val="22"/>
          <w:szCs w:val="22"/>
        </w:rPr>
        <w:t xml:space="preserve"> a výškou 3,</w:t>
      </w:r>
      <w:r w:rsidR="00875E0A" w:rsidRPr="00473221">
        <w:rPr>
          <w:sz w:val="22"/>
          <w:szCs w:val="22"/>
        </w:rPr>
        <w:t>0</w:t>
      </w:r>
      <w:r w:rsidR="009400BE" w:rsidRPr="00473221">
        <w:rPr>
          <w:sz w:val="22"/>
          <w:szCs w:val="22"/>
        </w:rPr>
        <w:t xml:space="preserve"> - 4,</w:t>
      </w:r>
      <w:r w:rsidR="00875E0A" w:rsidRPr="00473221">
        <w:rPr>
          <w:sz w:val="22"/>
          <w:szCs w:val="22"/>
        </w:rPr>
        <w:t>0</w:t>
      </w:r>
      <w:r w:rsidR="009400BE" w:rsidRPr="00473221">
        <w:rPr>
          <w:sz w:val="22"/>
          <w:szCs w:val="22"/>
        </w:rPr>
        <w:t xml:space="preserve"> mm.</w:t>
      </w:r>
    </w:p>
    <w:p w:rsidR="00875E0A" w:rsidRPr="00473221" w:rsidRDefault="00875E0A" w:rsidP="009400BE">
      <w:pPr>
        <w:ind w:right="72"/>
        <w:rPr>
          <w:sz w:val="22"/>
          <w:szCs w:val="22"/>
        </w:rPr>
      </w:pPr>
      <w:r w:rsidRPr="00473221">
        <w:rPr>
          <w:sz w:val="22"/>
          <w:szCs w:val="22"/>
        </w:rPr>
        <w:t>Tableta sa môže rozdeliť na rovnaké dávky.</w:t>
      </w:r>
    </w:p>
    <w:p w:rsidR="009400BE" w:rsidRPr="00473221" w:rsidRDefault="009400BE" w:rsidP="009400BE">
      <w:pPr>
        <w:ind w:right="72"/>
        <w:rPr>
          <w:sz w:val="22"/>
          <w:szCs w:val="22"/>
        </w:rPr>
      </w:pPr>
    </w:p>
    <w:p w:rsidR="009400BE" w:rsidRPr="00473221" w:rsidRDefault="00FB195D" w:rsidP="009400BE">
      <w:pPr>
        <w:ind w:right="72"/>
        <w:rPr>
          <w:i/>
          <w:sz w:val="22"/>
          <w:szCs w:val="22"/>
        </w:rPr>
      </w:pPr>
      <w:r w:rsidRPr="00473221">
        <w:rPr>
          <w:i/>
          <w:sz w:val="22"/>
          <w:szCs w:val="22"/>
        </w:rPr>
        <w:t>Oxykodón/Naloxón</w:t>
      </w:r>
      <w:r w:rsidR="009400BE" w:rsidRPr="00473221">
        <w:rPr>
          <w:i/>
          <w:sz w:val="22"/>
          <w:szCs w:val="22"/>
        </w:rPr>
        <w:t xml:space="preserve"> </w:t>
      </w:r>
      <w:r w:rsidRPr="00473221">
        <w:rPr>
          <w:i/>
          <w:sz w:val="22"/>
          <w:szCs w:val="22"/>
        </w:rPr>
        <w:t>STADA</w:t>
      </w:r>
      <w:r w:rsidR="009400BE" w:rsidRPr="00473221">
        <w:rPr>
          <w:i/>
          <w:sz w:val="22"/>
          <w:szCs w:val="22"/>
        </w:rPr>
        <w:t xml:space="preserve"> 20 mg</w:t>
      </w:r>
      <w:r w:rsidR="001B152D" w:rsidRPr="00473221">
        <w:rPr>
          <w:i/>
          <w:sz w:val="22"/>
          <w:szCs w:val="22"/>
        </w:rPr>
        <w:t>/10 mg</w:t>
      </w:r>
    </w:p>
    <w:p w:rsidR="009400BE" w:rsidRPr="00473221" w:rsidRDefault="001B152D" w:rsidP="009400BE">
      <w:pPr>
        <w:ind w:right="72"/>
        <w:rPr>
          <w:sz w:val="22"/>
          <w:szCs w:val="22"/>
        </w:rPr>
      </w:pPr>
      <w:r w:rsidRPr="00473221">
        <w:rPr>
          <w:sz w:val="22"/>
          <w:szCs w:val="22"/>
        </w:rPr>
        <w:t>Biele, podlhovasté</w:t>
      </w:r>
      <w:r w:rsidR="009400BE" w:rsidRPr="00473221">
        <w:rPr>
          <w:sz w:val="22"/>
          <w:szCs w:val="22"/>
        </w:rPr>
        <w:t xml:space="preserve">, bikonvexné tablety s predĺženým uvoľňovaním </w:t>
      </w:r>
      <w:r w:rsidRPr="00473221">
        <w:rPr>
          <w:sz w:val="22"/>
          <w:szCs w:val="22"/>
        </w:rPr>
        <w:t>s deliacou ryhou na oboch stranách, s dĺžkou 11,2 mm, šírkou 5,2 mm a výškou 3,3 - 4,3 mm.</w:t>
      </w:r>
    </w:p>
    <w:p w:rsidR="00875E0A" w:rsidRPr="00473221" w:rsidRDefault="00875E0A" w:rsidP="00875E0A">
      <w:pPr>
        <w:ind w:right="72"/>
        <w:rPr>
          <w:sz w:val="22"/>
          <w:szCs w:val="22"/>
        </w:rPr>
      </w:pPr>
      <w:r w:rsidRPr="00473221">
        <w:rPr>
          <w:sz w:val="22"/>
          <w:szCs w:val="22"/>
        </w:rPr>
        <w:t>Tableta sa môže rozdeliť na rovnaké dávky.</w:t>
      </w:r>
    </w:p>
    <w:p w:rsidR="009400BE" w:rsidRPr="00473221" w:rsidRDefault="009400BE" w:rsidP="009400BE">
      <w:pPr>
        <w:ind w:right="72"/>
        <w:rPr>
          <w:sz w:val="22"/>
          <w:szCs w:val="22"/>
        </w:rPr>
      </w:pPr>
    </w:p>
    <w:p w:rsidR="009400BE" w:rsidRPr="00473221" w:rsidRDefault="00FB195D" w:rsidP="009400BE">
      <w:pPr>
        <w:ind w:right="72"/>
        <w:rPr>
          <w:i/>
          <w:sz w:val="22"/>
          <w:szCs w:val="22"/>
        </w:rPr>
      </w:pPr>
      <w:r w:rsidRPr="00473221">
        <w:rPr>
          <w:i/>
          <w:sz w:val="22"/>
          <w:szCs w:val="22"/>
        </w:rPr>
        <w:t>Oxykodón/Naloxón</w:t>
      </w:r>
      <w:r w:rsidR="009400BE" w:rsidRPr="00473221">
        <w:rPr>
          <w:i/>
          <w:sz w:val="22"/>
          <w:szCs w:val="22"/>
        </w:rPr>
        <w:t xml:space="preserve"> </w:t>
      </w:r>
      <w:r w:rsidRPr="00473221">
        <w:rPr>
          <w:i/>
          <w:sz w:val="22"/>
          <w:szCs w:val="22"/>
        </w:rPr>
        <w:t>STADA</w:t>
      </w:r>
      <w:r w:rsidR="009400BE" w:rsidRPr="00473221">
        <w:rPr>
          <w:i/>
          <w:sz w:val="22"/>
          <w:szCs w:val="22"/>
        </w:rPr>
        <w:t xml:space="preserve"> 30 mg</w:t>
      </w:r>
      <w:r w:rsidR="00875E0A" w:rsidRPr="00473221">
        <w:rPr>
          <w:i/>
          <w:sz w:val="22"/>
          <w:szCs w:val="22"/>
        </w:rPr>
        <w:t>/15 mg</w:t>
      </w:r>
    </w:p>
    <w:p w:rsidR="00875E0A" w:rsidRPr="00473221" w:rsidRDefault="00875E0A" w:rsidP="00875E0A">
      <w:pPr>
        <w:ind w:right="72"/>
        <w:rPr>
          <w:sz w:val="22"/>
          <w:szCs w:val="22"/>
        </w:rPr>
      </w:pPr>
      <w:r w:rsidRPr="00473221">
        <w:rPr>
          <w:sz w:val="22"/>
          <w:szCs w:val="22"/>
        </w:rPr>
        <w:t>Žlté, podlhovasté, bikonvexné tablety s predĺženým uvoľňovaním s deliacou ryhou na oboch stranách, s dĺžkou 1</w:t>
      </w:r>
      <w:r w:rsidR="00203C20" w:rsidRPr="00473221">
        <w:rPr>
          <w:sz w:val="22"/>
          <w:szCs w:val="22"/>
        </w:rPr>
        <w:t>2</w:t>
      </w:r>
      <w:r w:rsidRPr="00473221">
        <w:rPr>
          <w:sz w:val="22"/>
          <w:szCs w:val="22"/>
        </w:rPr>
        <w:t xml:space="preserve">,2 mm, šírkou </w:t>
      </w:r>
      <w:r w:rsidR="00203C20" w:rsidRPr="00473221">
        <w:rPr>
          <w:sz w:val="22"/>
          <w:szCs w:val="22"/>
        </w:rPr>
        <w:t>5</w:t>
      </w:r>
      <w:r w:rsidRPr="00473221">
        <w:rPr>
          <w:sz w:val="22"/>
          <w:szCs w:val="22"/>
        </w:rPr>
        <w:t>,7 mm a výškou 3,</w:t>
      </w:r>
      <w:r w:rsidR="00203C20" w:rsidRPr="00473221">
        <w:rPr>
          <w:sz w:val="22"/>
          <w:szCs w:val="22"/>
        </w:rPr>
        <w:t>3</w:t>
      </w:r>
      <w:r w:rsidRPr="00473221">
        <w:rPr>
          <w:sz w:val="22"/>
          <w:szCs w:val="22"/>
        </w:rPr>
        <w:t xml:space="preserve"> - 4,</w:t>
      </w:r>
      <w:r w:rsidR="00203C20" w:rsidRPr="00473221">
        <w:rPr>
          <w:sz w:val="22"/>
          <w:szCs w:val="22"/>
        </w:rPr>
        <w:t>3</w:t>
      </w:r>
      <w:r w:rsidRPr="00473221">
        <w:rPr>
          <w:sz w:val="22"/>
          <w:szCs w:val="22"/>
        </w:rPr>
        <w:t xml:space="preserve"> mm.</w:t>
      </w:r>
    </w:p>
    <w:p w:rsidR="00875E0A" w:rsidRPr="00473221" w:rsidRDefault="00875E0A" w:rsidP="00875E0A">
      <w:pPr>
        <w:ind w:right="72"/>
        <w:rPr>
          <w:sz w:val="22"/>
          <w:szCs w:val="22"/>
        </w:rPr>
      </w:pPr>
      <w:r w:rsidRPr="00473221">
        <w:rPr>
          <w:sz w:val="22"/>
          <w:szCs w:val="22"/>
        </w:rPr>
        <w:t>Tableta sa môže rozdeliť na rovnaké dávky.</w:t>
      </w:r>
    </w:p>
    <w:p w:rsidR="009400BE" w:rsidRPr="00473221" w:rsidRDefault="009400BE" w:rsidP="009400BE">
      <w:pPr>
        <w:ind w:right="72"/>
        <w:rPr>
          <w:sz w:val="22"/>
          <w:szCs w:val="22"/>
        </w:rPr>
      </w:pPr>
    </w:p>
    <w:p w:rsidR="009400BE" w:rsidRPr="00473221" w:rsidRDefault="00FB195D" w:rsidP="009400BE">
      <w:pPr>
        <w:ind w:right="72"/>
        <w:rPr>
          <w:i/>
          <w:sz w:val="22"/>
          <w:szCs w:val="22"/>
        </w:rPr>
      </w:pPr>
      <w:r w:rsidRPr="00473221">
        <w:rPr>
          <w:i/>
          <w:sz w:val="22"/>
          <w:szCs w:val="22"/>
        </w:rPr>
        <w:t>Oxykodón/Naloxón</w:t>
      </w:r>
      <w:r w:rsidR="009400BE" w:rsidRPr="00473221">
        <w:rPr>
          <w:i/>
          <w:sz w:val="22"/>
          <w:szCs w:val="22"/>
        </w:rPr>
        <w:t xml:space="preserve"> </w:t>
      </w:r>
      <w:r w:rsidRPr="00473221">
        <w:rPr>
          <w:i/>
          <w:sz w:val="22"/>
          <w:szCs w:val="22"/>
        </w:rPr>
        <w:t>STADA</w:t>
      </w:r>
      <w:r w:rsidR="009400BE" w:rsidRPr="00473221">
        <w:rPr>
          <w:i/>
          <w:sz w:val="22"/>
          <w:szCs w:val="22"/>
        </w:rPr>
        <w:t xml:space="preserve"> 40 mg</w:t>
      </w:r>
      <w:r w:rsidR="00875E0A" w:rsidRPr="00473221">
        <w:rPr>
          <w:i/>
          <w:sz w:val="22"/>
          <w:szCs w:val="22"/>
        </w:rPr>
        <w:t>/20 mg</w:t>
      </w:r>
    </w:p>
    <w:p w:rsidR="00875E0A" w:rsidRPr="00473221" w:rsidRDefault="00875E0A" w:rsidP="00875E0A">
      <w:pPr>
        <w:ind w:right="72"/>
        <w:rPr>
          <w:sz w:val="22"/>
          <w:szCs w:val="22"/>
        </w:rPr>
      </w:pPr>
      <w:r w:rsidRPr="00473221">
        <w:rPr>
          <w:sz w:val="22"/>
          <w:szCs w:val="22"/>
        </w:rPr>
        <w:t>Ružové, podlhovasté, bikonvexné tablety s predĺženým uvoľňovaním s deliacou ryhou na oboch stranách, s dĺžkou 1</w:t>
      </w:r>
      <w:r w:rsidR="00203C20" w:rsidRPr="00473221">
        <w:rPr>
          <w:sz w:val="22"/>
          <w:szCs w:val="22"/>
        </w:rPr>
        <w:t>4</w:t>
      </w:r>
      <w:r w:rsidRPr="00473221">
        <w:rPr>
          <w:sz w:val="22"/>
          <w:szCs w:val="22"/>
        </w:rPr>
        <w:t xml:space="preserve">,2 mm, šírkou </w:t>
      </w:r>
      <w:r w:rsidR="00203C20" w:rsidRPr="00473221">
        <w:rPr>
          <w:sz w:val="22"/>
          <w:szCs w:val="22"/>
        </w:rPr>
        <w:t xml:space="preserve">6,7 </w:t>
      </w:r>
      <w:r w:rsidRPr="00473221">
        <w:rPr>
          <w:sz w:val="22"/>
          <w:szCs w:val="22"/>
        </w:rPr>
        <w:t>mm a výškou 3,</w:t>
      </w:r>
      <w:r w:rsidR="00203C20" w:rsidRPr="00473221">
        <w:rPr>
          <w:sz w:val="22"/>
          <w:szCs w:val="22"/>
        </w:rPr>
        <w:t>6</w:t>
      </w:r>
      <w:r w:rsidRPr="00473221">
        <w:rPr>
          <w:sz w:val="22"/>
          <w:szCs w:val="22"/>
        </w:rPr>
        <w:t xml:space="preserve"> - 4,</w:t>
      </w:r>
      <w:r w:rsidR="00203C20" w:rsidRPr="00473221">
        <w:rPr>
          <w:sz w:val="22"/>
          <w:szCs w:val="22"/>
        </w:rPr>
        <w:t>6</w:t>
      </w:r>
      <w:r w:rsidRPr="00473221">
        <w:rPr>
          <w:sz w:val="22"/>
          <w:szCs w:val="22"/>
        </w:rPr>
        <w:t xml:space="preserve"> mm.</w:t>
      </w:r>
    </w:p>
    <w:p w:rsidR="00875E0A" w:rsidRPr="00473221" w:rsidRDefault="00875E0A" w:rsidP="00875E0A">
      <w:pPr>
        <w:ind w:right="72"/>
        <w:rPr>
          <w:sz w:val="22"/>
          <w:szCs w:val="22"/>
        </w:rPr>
      </w:pPr>
      <w:r w:rsidRPr="00473221">
        <w:rPr>
          <w:sz w:val="22"/>
          <w:szCs w:val="22"/>
        </w:rPr>
        <w:t>Tableta sa môže rozdeliť na rovnaké dávky.</w:t>
      </w:r>
    </w:p>
    <w:p w:rsidR="003A5B93" w:rsidRPr="008972C7" w:rsidRDefault="003A5B93">
      <w:pPr>
        <w:ind w:right="72"/>
        <w:rPr>
          <w:sz w:val="22"/>
          <w:szCs w:val="22"/>
        </w:rPr>
      </w:pPr>
    </w:p>
    <w:p w:rsidR="003A5B93" w:rsidRPr="008972C7" w:rsidRDefault="003A5B93">
      <w:pPr>
        <w:ind w:right="72"/>
        <w:rPr>
          <w:sz w:val="22"/>
          <w:szCs w:val="22"/>
        </w:rPr>
      </w:pPr>
    </w:p>
    <w:p w:rsidR="003A5B93" w:rsidRPr="008972C7" w:rsidRDefault="003A5B93">
      <w:pPr>
        <w:ind w:right="72"/>
        <w:rPr>
          <w:b/>
          <w:bCs/>
          <w:sz w:val="22"/>
          <w:szCs w:val="22"/>
        </w:rPr>
      </w:pPr>
      <w:r w:rsidRPr="008972C7">
        <w:rPr>
          <w:b/>
          <w:bCs/>
          <w:sz w:val="22"/>
          <w:szCs w:val="22"/>
        </w:rPr>
        <w:t xml:space="preserve">4.    </w:t>
      </w:r>
      <w:r w:rsidR="003A3F7F">
        <w:rPr>
          <w:b/>
          <w:bCs/>
          <w:sz w:val="22"/>
          <w:szCs w:val="22"/>
        </w:rPr>
        <w:tab/>
      </w:r>
      <w:r w:rsidRPr="008972C7">
        <w:rPr>
          <w:b/>
          <w:bCs/>
          <w:sz w:val="22"/>
          <w:szCs w:val="22"/>
        </w:rPr>
        <w:t>KLINICKÉ ÚDAJE</w:t>
      </w:r>
    </w:p>
    <w:p w:rsidR="003A5B93" w:rsidRPr="008972C7" w:rsidRDefault="003A5B93">
      <w:pPr>
        <w:ind w:right="72"/>
        <w:rPr>
          <w:b/>
          <w:bCs/>
          <w:sz w:val="22"/>
          <w:szCs w:val="22"/>
        </w:rPr>
      </w:pPr>
    </w:p>
    <w:p w:rsidR="003A5B93" w:rsidRPr="008972C7" w:rsidRDefault="003A5B93">
      <w:pPr>
        <w:ind w:right="72"/>
        <w:rPr>
          <w:b/>
          <w:bCs/>
          <w:sz w:val="22"/>
          <w:szCs w:val="22"/>
        </w:rPr>
      </w:pPr>
      <w:r w:rsidRPr="008972C7">
        <w:rPr>
          <w:b/>
          <w:bCs/>
          <w:sz w:val="22"/>
          <w:szCs w:val="22"/>
        </w:rPr>
        <w:t xml:space="preserve">4.1  </w:t>
      </w:r>
      <w:r w:rsidR="003A3F7F">
        <w:rPr>
          <w:b/>
          <w:bCs/>
          <w:sz w:val="22"/>
          <w:szCs w:val="22"/>
        </w:rPr>
        <w:tab/>
      </w:r>
      <w:r w:rsidRPr="008972C7">
        <w:rPr>
          <w:b/>
          <w:bCs/>
          <w:sz w:val="22"/>
          <w:szCs w:val="22"/>
        </w:rPr>
        <w:t>Terapeutické indikácie</w:t>
      </w:r>
    </w:p>
    <w:p w:rsidR="003A5B93" w:rsidRPr="008972C7" w:rsidRDefault="003A5B93">
      <w:pPr>
        <w:ind w:right="72"/>
        <w:rPr>
          <w:b/>
          <w:bCs/>
          <w:sz w:val="22"/>
          <w:szCs w:val="22"/>
        </w:rPr>
      </w:pPr>
    </w:p>
    <w:p w:rsidR="003A5B93" w:rsidRPr="008972C7" w:rsidRDefault="003A5B93">
      <w:pPr>
        <w:ind w:right="72"/>
        <w:rPr>
          <w:sz w:val="22"/>
          <w:szCs w:val="22"/>
        </w:rPr>
      </w:pPr>
      <w:r w:rsidRPr="008972C7">
        <w:rPr>
          <w:sz w:val="22"/>
          <w:szCs w:val="22"/>
        </w:rPr>
        <w:t xml:space="preserve">Závažná bolesť, ktorá sa môže adekvátne </w:t>
      </w:r>
      <w:r w:rsidR="006C6008">
        <w:rPr>
          <w:sz w:val="22"/>
          <w:szCs w:val="22"/>
        </w:rPr>
        <w:t xml:space="preserve">zvládať </w:t>
      </w:r>
      <w:r w:rsidRPr="008972C7">
        <w:rPr>
          <w:sz w:val="22"/>
          <w:szCs w:val="22"/>
        </w:rPr>
        <w:t xml:space="preserve">iba </w:t>
      </w:r>
      <w:r w:rsidR="001D06C4">
        <w:rPr>
          <w:sz w:val="22"/>
          <w:szCs w:val="22"/>
        </w:rPr>
        <w:t>opio</w:t>
      </w:r>
      <w:r w:rsidR="00203C20">
        <w:rPr>
          <w:sz w:val="22"/>
          <w:szCs w:val="22"/>
        </w:rPr>
        <w:t xml:space="preserve">idnými </w:t>
      </w:r>
      <w:r w:rsidRPr="008972C7">
        <w:rPr>
          <w:sz w:val="22"/>
          <w:szCs w:val="22"/>
        </w:rPr>
        <w:t>analgetikami.</w:t>
      </w:r>
    </w:p>
    <w:p w:rsidR="00FF1B42" w:rsidRPr="008972C7" w:rsidRDefault="00FF1B42" w:rsidP="00FF1B42">
      <w:pPr>
        <w:pStyle w:val="Bezriadkovania"/>
        <w:tabs>
          <w:tab w:val="left" w:pos="720"/>
        </w:tabs>
        <w:rPr>
          <w:rFonts w:ascii="Times New Roman" w:hAnsi="Times New Roman" w:cs="Times New Roman"/>
          <w:lang w:val="sk-SK"/>
        </w:rPr>
      </w:pPr>
    </w:p>
    <w:p w:rsidR="00FF1B42" w:rsidRPr="008972C7" w:rsidRDefault="001D06C4" w:rsidP="00FF1B42">
      <w:pPr>
        <w:pStyle w:val="Bezriadkovania"/>
        <w:tabs>
          <w:tab w:val="left" w:pos="720"/>
        </w:tabs>
        <w:rPr>
          <w:rFonts w:ascii="Times New Roman" w:hAnsi="Times New Roman" w:cs="Times New Roman"/>
          <w:lang w:val="sk-SK"/>
        </w:rPr>
      </w:pPr>
      <w:r>
        <w:rPr>
          <w:rFonts w:ascii="Times New Roman" w:hAnsi="Times New Roman" w:cs="Times New Roman"/>
          <w:lang w:val="sk-SK"/>
        </w:rPr>
        <w:t>Opio</w:t>
      </w:r>
      <w:r w:rsidR="00FF1B42" w:rsidRPr="008972C7">
        <w:rPr>
          <w:rFonts w:ascii="Times New Roman" w:hAnsi="Times New Roman" w:cs="Times New Roman"/>
          <w:lang w:val="sk-SK"/>
        </w:rPr>
        <w:t xml:space="preserve">idný antagonista naloxón sa pridáva, aby pôsobil proti zápche spôsobenej </w:t>
      </w:r>
      <w:r>
        <w:rPr>
          <w:rFonts w:ascii="Times New Roman" w:hAnsi="Times New Roman" w:cs="Times New Roman"/>
          <w:lang w:val="sk-SK"/>
        </w:rPr>
        <w:t>opio</w:t>
      </w:r>
      <w:r w:rsidR="00FF1B42" w:rsidRPr="008972C7">
        <w:rPr>
          <w:rFonts w:ascii="Times New Roman" w:hAnsi="Times New Roman" w:cs="Times New Roman"/>
          <w:lang w:val="sk-SK"/>
        </w:rPr>
        <w:t xml:space="preserve">idom tým, že blokuje pôsobenie oxykodónu </w:t>
      </w:r>
      <w:r w:rsidR="00C45C98">
        <w:rPr>
          <w:rFonts w:ascii="Times New Roman" w:hAnsi="Times New Roman" w:cs="Times New Roman"/>
          <w:lang w:val="sk-SK"/>
        </w:rPr>
        <w:t>na</w:t>
      </w:r>
      <w:r w:rsidR="00FF1B42" w:rsidRPr="008972C7">
        <w:rPr>
          <w:rFonts w:ascii="Times New Roman" w:hAnsi="Times New Roman" w:cs="Times New Roman"/>
          <w:lang w:val="sk-SK"/>
        </w:rPr>
        <w:t xml:space="preserve"> </w:t>
      </w:r>
      <w:r>
        <w:rPr>
          <w:rFonts w:ascii="Times New Roman" w:hAnsi="Times New Roman" w:cs="Times New Roman"/>
          <w:lang w:val="sk-SK"/>
        </w:rPr>
        <w:t>opio</w:t>
      </w:r>
      <w:r w:rsidR="00FF1B42" w:rsidRPr="008972C7">
        <w:rPr>
          <w:rFonts w:ascii="Times New Roman" w:hAnsi="Times New Roman" w:cs="Times New Roman"/>
          <w:lang w:val="sk-SK"/>
        </w:rPr>
        <w:t>idných receptoroch</w:t>
      </w:r>
      <w:r w:rsidR="00C45C98">
        <w:rPr>
          <w:rFonts w:ascii="Times New Roman" w:hAnsi="Times New Roman" w:cs="Times New Roman"/>
          <w:lang w:val="sk-SK"/>
        </w:rPr>
        <w:t xml:space="preserve"> lokalizovaných</w:t>
      </w:r>
      <w:r w:rsidR="00FF1B42" w:rsidRPr="008972C7">
        <w:rPr>
          <w:rFonts w:ascii="Times New Roman" w:hAnsi="Times New Roman" w:cs="Times New Roman"/>
          <w:lang w:val="sk-SK"/>
        </w:rPr>
        <w:t xml:space="preserve"> v črevách.</w:t>
      </w:r>
    </w:p>
    <w:p w:rsidR="00FF1B42" w:rsidRPr="008972C7" w:rsidRDefault="00FF1B42" w:rsidP="00FF1B42">
      <w:pPr>
        <w:tabs>
          <w:tab w:val="left" w:pos="426"/>
          <w:tab w:val="left" w:pos="720"/>
          <w:tab w:val="left" w:pos="864"/>
          <w:tab w:val="left" w:pos="5217"/>
        </w:tabs>
        <w:suppressAutoHyphens/>
        <w:rPr>
          <w:sz w:val="22"/>
          <w:szCs w:val="22"/>
          <w:lang w:eastAsia="de-DE"/>
        </w:rPr>
      </w:pPr>
    </w:p>
    <w:p w:rsidR="00FF1B42" w:rsidRPr="008972C7" w:rsidRDefault="00FF1B42" w:rsidP="00FF1B42">
      <w:pPr>
        <w:tabs>
          <w:tab w:val="left" w:pos="426"/>
          <w:tab w:val="left" w:pos="720"/>
          <w:tab w:val="left" w:pos="864"/>
          <w:tab w:val="left" w:pos="5217"/>
        </w:tabs>
        <w:suppressAutoHyphens/>
        <w:rPr>
          <w:sz w:val="22"/>
          <w:szCs w:val="22"/>
          <w:lang w:eastAsia="de-DE"/>
        </w:rPr>
      </w:pPr>
      <w:r w:rsidRPr="008972C7">
        <w:rPr>
          <w:spacing w:val="-3"/>
          <w:sz w:val="22"/>
          <w:szCs w:val="22"/>
        </w:rPr>
        <w:t xml:space="preserve">Oxykodón/Naloxón STADA je indikovaný u dospelých. </w:t>
      </w:r>
    </w:p>
    <w:p w:rsidR="003A5B93" w:rsidRPr="008972C7" w:rsidRDefault="003A5B93">
      <w:pPr>
        <w:ind w:right="72"/>
        <w:rPr>
          <w:sz w:val="22"/>
          <w:szCs w:val="22"/>
        </w:rPr>
      </w:pPr>
    </w:p>
    <w:p w:rsidR="003A5B93" w:rsidRPr="008972C7" w:rsidRDefault="003A5B93">
      <w:pPr>
        <w:ind w:right="72"/>
        <w:rPr>
          <w:b/>
          <w:bCs/>
          <w:sz w:val="22"/>
          <w:szCs w:val="22"/>
        </w:rPr>
      </w:pPr>
      <w:r w:rsidRPr="008972C7">
        <w:rPr>
          <w:b/>
          <w:bCs/>
          <w:sz w:val="22"/>
          <w:szCs w:val="22"/>
        </w:rPr>
        <w:t xml:space="preserve">4.2  </w:t>
      </w:r>
      <w:r w:rsidR="009400BE" w:rsidRPr="008972C7">
        <w:rPr>
          <w:b/>
          <w:bCs/>
          <w:sz w:val="22"/>
          <w:szCs w:val="22"/>
        </w:rPr>
        <w:tab/>
      </w:r>
      <w:r w:rsidRPr="008972C7">
        <w:rPr>
          <w:b/>
          <w:bCs/>
          <w:sz w:val="22"/>
          <w:szCs w:val="22"/>
        </w:rPr>
        <w:t>Dávkovanie a spôsob podávania</w:t>
      </w:r>
    </w:p>
    <w:p w:rsidR="003A5B93" w:rsidRPr="008972C7" w:rsidRDefault="003A5B93">
      <w:pPr>
        <w:ind w:right="72"/>
        <w:rPr>
          <w:b/>
          <w:bCs/>
          <w:sz w:val="22"/>
          <w:szCs w:val="22"/>
        </w:rPr>
      </w:pPr>
    </w:p>
    <w:p w:rsidR="003826C6" w:rsidRPr="008972C7" w:rsidRDefault="003826C6" w:rsidP="003826C6">
      <w:pPr>
        <w:tabs>
          <w:tab w:val="left" w:pos="426"/>
          <w:tab w:val="left" w:pos="720"/>
          <w:tab w:val="left" w:pos="5217"/>
        </w:tabs>
        <w:suppressAutoHyphens/>
        <w:rPr>
          <w:spacing w:val="-3"/>
          <w:sz w:val="22"/>
          <w:szCs w:val="22"/>
          <w:u w:val="single"/>
        </w:rPr>
      </w:pPr>
      <w:r w:rsidRPr="008972C7">
        <w:rPr>
          <w:sz w:val="22"/>
          <w:szCs w:val="22"/>
          <w:u w:val="single"/>
        </w:rPr>
        <w:t xml:space="preserve">Dávkovanie </w:t>
      </w:r>
    </w:p>
    <w:p w:rsidR="003826C6" w:rsidRDefault="003826C6" w:rsidP="003826C6">
      <w:pPr>
        <w:tabs>
          <w:tab w:val="left" w:pos="426"/>
          <w:tab w:val="left" w:pos="720"/>
          <w:tab w:val="left" w:pos="5217"/>
        </w:tabs>
        <w:suppressAutoHyphens/>
        <w:rPr>
          <w:b/>
          <w:bCs/>
          <w:spacing w:val="-3"/>
          <w:sz w:val="22"/>
          <w:szCs w:val="22"/>
        </w:rPr>
      </w:pPr>
    </w:p>
    <w:p w:rsidR="00203C20" w:rsidRPr="008972C7" w:rsidRDefault="00203C20" w:rsidP="003826C6">
      <w:pPr>
        <w:tabs>
          <w:tab w:val="left" w:pos="426"/>
          <w:tab w:val="left" w:pos="720"/>
          <w:tab w:val="left" w:pos="5217"/>
        </w:tabs>
        <w:suppressAutoHyphens/>
        <w:rPr>
          <w:b/>
          <w:bCs/>
          <w:spacing w:val="-3"/>
          <w:sz w:val="22"/>
          <w:szCs w:val="22"/>
        </w:rPr>
      </w:pPr>
      <w:r>
        <w:rPr>
          <w:b/>
          <w:bCs/>
          <w:spacing w:val="-3"/>
          <w:sz w:val="22"/>
          <w:szCs w:val="22"/>
        </w:rPr>
        <w:t>Analgézia</w:t>
      </w:r>
    </w:p>
    <w:p w:rsidR="003826C6" w:rsidRPr="008972C7" w:rsidRDefault="003826C6" w:rsidP="003826C6">
      <w:pPr>
        <w:tabs>
          <w:tab w:val="left" w:pos="426"/>
          <w:tab w:val="left" w:pos="720"/>
          <w:tab w:val="left" w:pos="5217"/>
        </w:tabs>
        <w:rPr>
          <w:sz w:val="22"/>
          <w:szCs w:val="22"/>
        </w:rPr>
      </w:pPr>
      <w:r w:rsidRPr="008972C7">
        <w:rPr>
          <w:spacing w:val="-3"/>
          <w:sz w:val="22"/>
          <w:szCs w:val="22"/>
        </w:rPr>
        <w:t>Analgetický účinok Oxykodónu/Naloxónu STADA je ekvivalentný účinku lieku obsahujúceho oxykodóniumchlorid v liekovej forme s </w:t>
      </w:r>
      <w:r w:rsidRPr="008972C7">
        <w:rPr>
          <w:sz w:val="22"/>
          <w:szCs w:val="22"/>
        </w:rPr>
        <w:t>predĺženým uvoľňovaním.</w:t>
      </w:r>
    </w:p>
    <w:p w:rsidR="003826C6" w:rsidRPr="008972C7" w:rsidRDefault="003826C6" w:rsidP="003826C6">
      <w:pPr>
        <w:tabs>
          <w:tab w:val="left" w:pos="720"/>
        </w:tabs>
        <w:rPr>
          <w:spacing w:val="-3"/>
          <w:sz w:val="22"/>
          <w:szCs w:val="22"/>
        </w:rPr>
      </w:pPr>
    </w:p>
    <w:p w:rsidR="003826C6" w:rsidRPr="008972C7" w:rsidRDefault="003826C6" w:rsidP="003826C6">
      <w:pPr>
        <w:tabs>
          <w:tab w:val="left" w:pos="720"/>
        </w:tabs>
        <w:rPr>
          <w:spacing w:val="-3"/>
          <w:sz w:val="22"/>
          <w:szCs w:val="22"/>
        </w:rPr>
      </w:pPr>
      <w:r w:rsidRPr="008972C7">
        <w:rPr>
          <w:spacing w:val="-3"/>
          <w:sz w:val="22"/>
          <w:szCs w:val="22"/>
        </w:rPr>
        <w:t xml:space="preserve">Dávkovanie sa má upraviť podľa intenzity bolesti a citlivosti každého jednotlivého pacienta. Ak lekár nepredpíše ináč, Oxykodón/Naloxón STADA sa má podávať nasledovne: </w:t>
      </w:r>
    </w:p>
    <w:p w:rsidR="003826C6" w:rsidRPr="008972C7" w:rsidRDefault="003826C6" w:rsidP="003826C6">
      <w:pPr>
        <w:tabs>
          <w:tab w:val="left" w:pos="426"/>
          <w:tab w:val="left" w:pos="720"/>
          <w:tab w:val="left" w:pos="5217"/>
        </w:tabs>
        <w:suppressAutoHyphens/>
        <w:rPr>
          <w:b/>
          <w:bCs/>
          <w:spacing w:val="-3"/>
          <w:sz w:val="22"/>
          <w:szCs w:val="22"/>
        </w:rPr>
      </w:pPr>
    </w:p>
    <w:p w:rsidR="003826C6" w:rsidRPr="008972C7" w:rsidRDefault="003826C6" w:rsidP="003826C6">
      <w:pPr>
        <w:tabs>
          <w:tab w:val="left" w:pos="426"/>
          <w:tab w:val="left" w:pos="720"/>
          <w:tab w:val="left" w:pos="5217"/>
        </w:tabs>
        <w:suppressAutoHyphens/>
        <w:rPr>
          <w:bCs/>
          <w:i/>
          <w:spacing w:val="-3"/>
          <w:sz w:val="22"/>
          <w:szCs w:val="22"/>
          <w:u w:val="single"/>
        </w:rPr>
      </w:pPr>
      <w:r w:rsidRPr="008972C7">
        <w:rPr>
          <w:bCs/>
          <w:i/>
          <w:spacing w:val="-3"/>
          <w:sz w:val="22"/>
          <w:szCs w:val="22"/>
          <w:u w:val="single"/>
        </w:rPr>
        <w:t>Dospelí</w:t>
      </w:r>
    </w:p>
    <w:p w:rsidR="003826C6" w:rsidRPr="008972C7" w:rsidRDefault="003826C6" w:rsidP="003826C6">
      <w:pPr>
        <w:tabs>
          <w:tab w:val="left" w:pos="720"/>
        </w:tabs>
        <w:rPr>
          <w:spacing w:val="-3"/>
          <w:sz w:val="22"/>
          <w:szCs w:val="22"/>
        </w:rPr>
      </w:pPr>
      <w:r w:rsidRPr="008972C7">
        <w:rPr>
          <w:spacing w:val="-3"/>
          <w:sz w:val="22"/>
          <w:szCs w:val="22"/>
        </w:rPr>
        <w:lastRenderedPageBreak/>
        <w:t xml:space="preserve">Zvyčajná začiatočná dávka u pacientov, ktorí dosiaľ neužívali </w:t>
      </w:r>
      <w:r w:rsidR="001D06C4">
        <w:rPr>
          <w:spacing w:val="-3"/>
          <w:sz w:val="22"/>
          <w:szCs w:val="22"/>
        </w:rPr>
        <w:t>opio</w:t>
      </w:r>
      <w:r w:rsidRPr="008972C7">
        <w:rPr>
          <w:spacing w:val="-3"/>
          <w:sz w:val="22"/>
          <w:szCs w:val="22"/>
        </w:rPr>
        <w:t>idy, je 10 mg/5 mg oxykodóniumchloridu/naloxóniumchloridu v 12-hodinových intervaloch.</w:t>
      </w:r>
    </w:p>
    <w:p w:rsidR="003826C6" w:rsidRPr="008972C7" w:rsidRDefault="003826C6" w:rsidP="003826C6">
      <w:pPr>
        <w:tabs>
          <w:tab w:val="left" w:pos="720"/>
        </w:tabs>
        <w:rPr>
          <w:spacing w:val="-3"/>
          <w:sz w:val="22"/>
          <w:szCs w:val="22"/>
        </w:rPr>
      </w:pPr>
    </w:p>
    <w:p w:rsidR="003826C6" w:rsidRPr="008972C7" w:rsidRDefault="003826C6" w:rsidP="003826C6">
      <w:pPr>
        <w:tabs>
          <w:tab w:val="left" w:pos="720"/>
        </w:tabs>
        <w:rPr>
          <w:spacing w:val="-3"/>
          <w:sz w:val="22"/>
          <w:szCs w:val="22"/>
        </w:rPr>
      </w:pPr>
      <w:r w:rsidRPr="008972C7">
        <w:rPr>
          <w:spacing w:val="-3"/>
          <w:sz w:val="22"/>
          <w:szCs w:val="22"/>
        </w:rPr>
        <w:t xml:space="preserve">Pacienti, ktorí už dostávajú </w:t>
      </w:r>
      <w:r w:rsidR="001D06C4">
        <w:rPr>
          <w:spacing w:val="-3"/>
          <w:sz w:val="22"/>
          <w:szCs w:val="22"/>
        </w:rPr>
        <w:t>opio</w:t>
      </w:r>
      <w:r w:rsidRPr="008972C7">
        <w:rPr>
          <w:spacing w:val="-3"/>
          <w:sz w:val="22"/>
          <w:szCs w:val="22"/>
        </w:rPr>
        <w:t>idy, môžu začať s vyššími dávkami Oxykodónu/Naloxónu STADA v závislosti od ich predchádzajúcich skúseností s </w:t>
      </w:r>
      <w:r w:rsidR="001D06C4">
        <w:rPr>
          <w:spacing w:val="-3"/>
          <w:sz w:val="22"/>
          <w:szCs w:val="22"/>
        </w:rPr>
        <w:t>opio</w:t>
      </w:r>
      <w:r w:rsidRPr="008972C7">
        <w:rPr>
          <w:spacing w:val="-3"/>
          <w:sz w:val="22"/>
          <w:szCs w:val="22"/>
        </w:rPr>
        <w:t>idmi.</w:t>
      </w:r>
    </w:p>
    <w:p w:rsidR="003826C6" w:rsidRPr="008972C7" w:rsidRDefault="003826C6" w:rsidP="003826C6">
      <w:pPr>
        <w:tabs>
          <w:tab w:val="left" w:pos="720"/>
        </w:tabs>
        <w:rPr>
          <w:spacing w:val="-3"/>
          <w:sz w:val="22"/>
          <w:szCs w:val="22"/>
        </w:rPr>
      </w:pPr>
    </w:p>
    <w:p w:rsidR="003826C6" w:rsidRPr="008972C7" w:rsidRDefault="003826C6" w:rsidP="003826C6">
      <w:pPr>
        <w:tabs>
          <w:tab w:val="left" w:pos="426"/>
          <w:tab w:val="left" w:pos="720"/>
          <w:tab w:val="left" w:pos="5217"/>
        </w:tabs>
        <w:rPr>
          <w:spacing w:val="-3"/>
          <w:sz w:val="22"/>
          <w:szCs w:val="22"/>
        </w:rPr>
      </w:pPr>
      <w:r w:rsidRPr="008972C7">
        <w:rPr>
          <w:spacing w:val="-3"/>
          <w:sz w:val="22"/>
          <w:szCs w:val="22"/>
        </w:rPr>
        <w:t xml:space="preserve">Oxykodón/Naloxón STADA 5 mg/2,5 mg je určený na titráciu dávky na začiatku liečby </w:t>
      </w:r>
      <w:r w:rsidR="001D06C4">
        <w:rPr>
          <w:spacing w:val="-3"/>
          <w:sz w:val="22"/>
          <w:szCs w:val="22"/>
        </w:rPr>
        <w:t>opio</w:t>
      </w:r>
      <w:r w:rsidR="00A35609">
        <w:rPr>
          <w:spacing w:val="-3"/>
          <w:sz w:val="22"/>
          <w:szCs w:val="22"/>
        </w:rPr>
        <w:t>idmi</w:t>
      </w:r>
      <w:r w:rsidR="00A35609" w:rsidRPr="008972C7">
        <w:rPr>
          <w:spacing w:val="-3"/>
          <w:sz w:val="22"/>
          <w:szCs w:val="22"/>
        </w:rPr>
        <w:t xml:space="preserve"> </w:t>
      </w:r>
      <w:r w:rsidRPr="008972C7">
        <w:rPr>
          <w:spacing w:val="-3"/>
          <w:sz w:val="22"/>
          <w:szCs w:val="22"/>
        </w:rPr>
        <w:t>a na individuálne nastavenie dávky.</w:t>
      </w:r>
    </w:p>
    <w:p w:rsidR="003826C6" w:rsidRPr="008972C7" w:rsidRDefault="003826C6" w:rsidP="003826C6">
      <w:pPr>
        <w:tabs>
          <w:tab w:val="left" w:pos="426"/>
          <w:tab w:val="left" w:pos="720"/>
          <w:tab w:val="left" w:pos="1440"/>
          <w:tab w:val="left" w:pos="5217"/>
        </w:tabs>
        <w:suppressAutoHyphens/>
        <w:rPr>
          <w:sz w:val="22"/>
          <w:szCs w:val="22"/>
        </w:rPr>
      </w:pPr>
      <w:bookmarkStart w:id="0" w:name="OLE_LINK7"/>
      <w:bookmarkStart w:id="1" w:name="OLE_LINK8"/>
    </w:p>
    <w:p w:rsidR="003826C6" w:rsidRPr="008972C7" w:rsidRDefault="003826C6" w:rsidP="003826C6">
      <w:pPr>
        <w:tabs>
          <w:tab w:val="left" w:pos="426"/>
          <w:tab w:val="left" w:pos="720"/>
          <w:tab w:val="left" w:pos="5217"/>
        </w:tabs>
        <w:rPr>
          <w:spacing w:val="-3"/>
          <w:sz w:val="22"/>
          <w:szCs w:val="22"/>
        </w:rPr>
      </w:pPr>
      <w:r w:rsidRPr="008972C7">
        <w:rPr>
          <w:sz w:val="22"/>
          <w:szCs w:val="22"/>
        </w:rPr>
        <w:t xml:space="preserve">Maximálna denná dávka </w:t>
      </w:r>
      <w:r w:rsidRPr="008972C7">
        <w:rPr>
          <w:spacing w:val="-3"/>
          <w:sz w:val="22"/>
          <w:szCs w:val="22"/>
        </w:rPr>
        <w:t xml:space="preserve">Oxykodónu/Naloxónu STADA </w:t>
      </w:r>
      <w:r w:rsidRPr="008972C7">
        <w:rPr>
          <w:sz w:val="22"/>
          <w:szCs w:val="22"/>
        </w:rPr>
        <w:t xml:space="preserve">je 80 mg </w:t>
      </w:r>
      <w:r w:rsidRPr="008972C7">
        <w:rPr>
          <w:spacing w:val="-3"/>
          <w:sz w:val="22"/>
          <w:szCs w:val="22"/>
        </w:rPr>
        <w:t>oxykodóniumchloridu</w:t>
      </w:r>
      <w:r w:rsidRPr="008972C7">
        <w:rPr>
          <w:sz w:val="22"/>
          <w:szCs w:val="22"/>
        </w:rPr>
        <w:t xml:space="preserve"> a 40 mg </w:t>
      </w:r>
      <w:r w:rsidRPr="008972C7">
        <w:rPr>
          <w:spacing w:val="-3"/>
          <w:sz w:val="22"/>
          <w:szCs w:val="22"/>
        </w:rPr>
        <w:t>naloxóniumchloridu. U pacientov vyžadujúcich vyššie dávky Oxykodónu/Naloxónu STADA 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w:t>
      </w:r>
      <w:r w:rsidRPr="008972C7">
        <w:rPr>
          <w:color w:val="FF0000"/>
          <w:spacing w:val="-3"/>
          <w:sz w:val="22"/>
          <w:szCs w:val="22"/>
        </w:rPr>
        <w:t xml:space="preserve"> </w:t>
      </w:r>
      <w:r w:rsidRPr="008972C7">
        <w:rPr>
          <w:spacing w:val="-3"/>
          <w:sz w:val="22"/>
          <w:szCs w:val="22"/>
        </w:rPr>
        <w:t>môže dôjsť k narušeniu prospešného účinku naloxóniumchloridu na funkciu čriev.</w:t>
      </w:r>
    </w:p>
    <w:p w:rsidR="003826C6" w:rsidRPr="008972C7" w:rsidRDefault="003826C6" w:rsidP="003826C6">
      <w:pPr>
        <w:tabs>
          <w:tab w:val="left" w:pos="426"/>
          <w:tab w:val="left" w:pos="720"/>
          <w:tab w:val="left" w:pos="5217"/>
        </w:tabs>
        <w:rPr>
          <w:spacing w:val="-3"/>
          <w:sz w:val="22"/>
          <w:szCs w:val="22"/>
        </w:rPr>
      </w:pPr>
    </w:p>
    <w:p w:rsidR="003826C6" w:rsidRPr="0052153B" w:rsidRDefault="003826C6" w:rsidP="003826C6">
      <w:pPr>
        <w:tabs>
          <w:tab w:val="left" w:pos="426"/>
          <w:tab w:val="left" w:pos="720"/>
          <w:tab w:val="left" w:pos="5217"/>
        </w:tabs>
        <w:rPr>
          <w:spacing w:val="-3"/>
          <w:sz w:val="22"/>
          <w:szCs w:val="22"/>
        </w:rPr>
      </w:pPr>
      <w:r w:rsidRPr="008972C7">
        <w:rPr>
          <w:spacing w:val="-3"/>
          <w:sz w:val="22"/>
          <w:szCs w:val="22"/>
        </w:rPr>
        <w:t xml:space="preserve">Úplné ukončenie liečby Oxykodónom/Naloxónom STADA a následná zmena liečby na iný </w:t>
      </w:r>
      <w:r w:rsidR="001D06C4">
        <w:rPr>
          <w:spacing w:val="-3"/>
          <w:sz w:val="22"/>
          <w:szCs w:val="22"/>
        </w:rPr>
        <w:t>opio</w:t>
      </w:r>
      <w:r w:rsidRPr="008972C7">
        <w:rPr>
          <w:spacing w:val="-3"/>
          <w:sz w:val="22"/>
          <w:szCs w:val="22"/>
        </w:rPr>
        <w:t>id môže spôsobiť zhoršenie funkcie čriev</w:t>
      </w:r>
      <w:r w:rsidRPr="005D6B51">
        <w:rPr>
          <w:spacing w:val="-3"/>
          <w:sz w:val="22"/>
          <w:szCs w:val="22"/>
        </w:rPr>
        <w:t xml:space="preserve">. </w:t>
      </w:r>
      <w:r w:rsidRPr="0052153B">
        <w:rPr>
          <w:spacing w:val="-3"/>
          <w:sz w:val="22"/>
          <w:szCs w:val="22"/>
        </w:rPr>
        <w:t xml:space="preserve"> </w:t>
      </w:r>
    </w:p>
    <w:p w:rsidR="003826C6" w:rsidRPr="005D6B51" w:rsidRDefault="003826C6" w:rsidP="003826C6">
      <w:pPr>
        <w:tabs>
          <w:tab w:val="left" w:pos="426"/>
          <w:tab w:val="left" w:pos="720"/>
          <w:tab w:val="left" w:pos="1440"/>
          <w:tab w:val="left" w:pos="5217"/>
        </w:tabs>
        <w:suppressAutoHyphens/>
        <w:rPr>
          <w:spacing w:val="-3"/>
          <w:sz w:val="22"/>
          <w:szCs w:val="22"/>
        </w:rPr>
      </w:pPr>
    </w:p>
    <w:bookmarkEnd w:id="0"/>
    <w:bookmarkEnd w:id="1"/>
    <w:p w:rsidR="00557192" w:rsidRPr="008972C7" w:rsidRDefault="003826C6" w:rsidP="00557192">
      <w:pPr>
        <w:tabs>
          <w:tab w:val="left" w:pos="426"/>
          <w:tab w:val="left" w:pos="720"/>
          <w:tab w:val="left" w:pos="5217"/>
        </w:tabs>
        <w:rPr>
          <w:spacing w:val="-3"/>
          <w:sz w:val="22"/>
          <w:szCs w:val="22"/>
        </w:rPr>
      </w:pPr>
      <w:r w:rsidRPr="008972C7">
        <w:rPr>
          <w:spacing w:val="-3"/>
          <w:sz w:val="22"/>
          <w:szCs w:val="22"/>
        </w:rPr>
        <w:t xml:space="preserve">Niektorí pacienti, ktorí užívajú Oxykodón/Naloxón STADA podľa pravidelného časového rozvrhu, vyžadujú analgetiká s okamžitým uvoľňovaním ako “záchrannú” </w:t>
      </w:r>
      <w:r w:rsidR="00557192" w:rsidRPr="008972C7">
        <w:rPr>
          <w:spacing w:val="-3"/>
          <w:sz w:val="22"/>
          <w:szCs w:val="22"/>
        </w:rPr>
        <w:t>liečbu</w:t>
      </w:r>
      <w:r w:rsidRPr="008972C7">
        <w:rPr>
          <w:spacing w:val="-3"/>
          <w:sz w:val="22"/>
          <w:szCs w:val="22"/>
        </w:rPr>
        <w:t xml:space="preserve"> pri prelomovej bolesti. Oxykodón/Naloxón STADA je liek s predĺženým uvoľňovaním, preto nie je určený na liečbu prelomovej bolesti. Pri liečbe prelomovej bolesti sa jedna dávka “záchrannej</w:t>
      </w:r>
      <w:r w:rsidR="00557192" w:rsidRPr="008972C7">
        <w:rPr>
          <w:spacing w:val="-3"/>
          <w:sz w:val="22"/>
          <w:szCs w:val="22"/>
        </w:rPr>
        <w:t>“ liečby</w:t>
      </w:r>
      <w:r w:rsidRPr="008972C7">
        <w:rPr>
          <w:spacing w:val="-3"/>
          <w:sz w:val="22"/>
          <w:szCs w:val="22"/>
        </w:rPr>
        <w:t xml:space="preserve">” má rovnať približne jednej šestine ekvivalentnej dennej dávky oxykodóniumchloridu. Potreba viac ako dvoch “záchranných” dávok denne je zvyčajne signálom, že je potrebné zvýšiť dávku Oxykodónu/Naloxónu STADA. Toto zvýšenie sa má </w:t>
      </w:r>
      <w:r w:rsidR="00CE623A">
        <w:rPr>
          <w:spacing w:val="-3"/>
          <w:sz w:val="22"/>
          <w:szCs w:val="22"/>
        </w:rPr>
        <w:t>uskutočniť</w:t>
      </w:r>
      <w:r w:rsidR="00CE623A" w:rsidRPr="008972C7">
        <w:rPr>
          <w:spacing w:val="-3"/>
          <w:sz w:val="22"/>
          <w:szCs w:val="22"/>
        </w:rPr>
        <w:t xml:space="preserve"> </w:t>
      </w:r>
      <w:r w:rsidRPr="008972C7">
        <w:rPr>
          <w:spacing w:val="-3"/>
          <w:sz w:val="22"/>
          <w:szCs w:val="22"/>
        </w:rPr>
        <w:t xml:space="preserve">postupne, každé 1-2 dni, pričom dávka oxykodóniumchloridu sa má zvyšovať o 5 mg/2,5 mg dvakrát denne alebo v prípade potreby 10 mg/5 mg </w:t>
      </w:r>
      <w:r w:rsidR="00557192" w:rsidRPr="008972C7">
        <w:rPr>
          <w:spacing w:val="-3"/>
          <w:sz w:val="22"/>
          <w:szCs w:val="22"/>
        </w:rPr>
        <w:t xml:space="preserve">oxykodóniumchloridu/naloxóniumchloridu </w:t>
      </w:r>
      <w:r w:rsidRPr="008972C7">
        <w:rPr>
          <w:spacing w:val="-3"/>
          <w:sz w:val="22"/>
          <w:szCs w:val="22"/>
        </w:rPr>
        <w:t xml:space="preserve">až po dosiahnutie správnej stabilnej dávky. Cieľom je stanoviť špecifickú dávku podávanú pacientovi </w:t>
      </w:r>
      <w:r w:rsidR="00557192" w:rsidRPr="008972C7">
        <w:rPr>
          <w:spacing w:val="-3"/>
          <w:sz w:val="22"/>
          <w:szCs w:val="22"/>
        </w:rPr>
        <w:t>dva</w:t>
      </w:r>
      <w:r w:rsidRPr="008972C7">
        <w:rPr>
          <w:spacing w:val="-3"/>
          <w:sz w:val="22"/>
          <w:szCs w:val="22"/>
        </w:rPr>
        <w:t xml:space="preserve">krát denne, ktorá si počas </w:t>
      </w:r>
      <w:r w:rsidR="00557192" w:rsidRPr="008972C7">
        <w:rPr>
          <w:spacing w:val="-3"/>
          <w:sz w:val="22"/>
          <w:szCs w:val="22"/>
        </w:rPr>
        <w:t>celého priebehu</w:t>
      </w:r>
      <w:r w:rsidRPr="008972C7">
        <w:rPr>
          <w:spacing w:val="-3"/>
          <w:sz w:val="22"/>
          <w:szCs w:val="22"/>
        </w:rPr>
        <w:t xml:space="preserve"> liečby zachová potrebný</w:t>
      </w:r>
      <w:r w:rsidR="00557192" w:rsidRPr="008972C7">
        <w:rPr>
          <w:spacing w:val="-3"/>
          <w:sz w:val="22"/>
          <w:szCs w:val="22"/>
        </w:rPr>
        <w:t xml:space="preserve"> analgetický účinok a</w:t>
      </w:r>
      <w:r w:rsidR="007934F7">
        <w:rPr>
          <w:spacing w:val="-3"/>
          <w:sz w:val="22"/>
          <w:szCs w:val="22"/>
        </w:rPr>
        <w:t xml:space="preserve"> pri ktorej bude </w:t>
      </w:r>
      <w:r w:rsidR="00557192" w:rsidRPr="008972C7">
        <w:rPr>
          <w:spacing w:val="-3"/>
          <w:sz w:val="22"/>
          <w:szCs w:val="22"/>
        </w:rPr>
        <w:t>potreba „záchrannej“ liečby minimálna</w:t>
      </w:r>
      <w:r w:rsidR="001D490F">
        <w:rPr>
          <w:spacing w:val="-3"/>
          <w:sz w:val="22"/>
          <w:szCs w:val="22"/>
        </w:rPr>
        <w:t xml:space="preserve"> dovtedy, kým bude nevyhnutná liečba bolesti</w:t>
      </w:r>
      <w:r w:rsidR="007934F7">
        <w:rPr>
          <w:spacing w:val="-3"/>
          <w:sz w:val="22"/>
          <w:szCs w:val="22"/>
        </w:rPr>
        <w:t xml:space="preserve"> </w:t>
      </w:r>
      <w:r w:rsidR="00557192" w:rsidRPr="008972C7">
        <w:rPr>
          <w:spacing w:val="-3"/>
          <w:sz w:val="22"/>
          <w:szCs w:val="22"/>
        </w:rPr>
        <w:t xml:space="preserve">. </w:t>
      </w:r>
    </w:p>
    <w:p w:rsidR="00557192" w:rsidRPr="008972C7" w:rsidRDefault="00557192" w:rsidP="00557192">
      <w:pPr>
        <w:tabs>
          <w:tab w:val="left" w:pos="720"/>
        </w:tabs>
        <w:rPr>
          <w:sz w:val="22"/>
          <w:szCs w:val="22"/>
        </w:rPr>
      </w:pPr>
    </w:p>
    <w:p w:rsidR="00557192" w:rsidRPr="008972C7" w:rsidRDefault="00557192" w:rsidP="00557192">
      <w:pPr>
        <w:tabs>
          <w:tab w:val="left" w:pos="426"/>
          <w:tab w:val="left" w:pos="720"/>
          <w:tab w:val="left" w:pos="5217"/>
        </w:tabs>
        <w:rPr>
          <w:spacing w:val="-3"/>
          <w:sz w:val="22"/>
          <w:szCs w:val="22"/>
        </w:rPr>
      </w:pPr>
      <w:r w:rsidRPr="008972C7">
        <w:rPr>
          <w:spacing w:val="-3"/>
          <w:sz w:val="22"/>
          <w:szCs w:val="22"/>
        </w:rPr>
        <w:t>Oxykodón/Naloxón STADA sa užíva v stanovenej dávke dvakrát denne podľa pevne určeného časového režimu.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Spravidla sa má zvoliť najnižšia účinná analgetická dávka.</w:t>
      </w:r>
    </w:p>
    <w:p w:rsidR="00557192" w:rsidRPr="0052153B" w:rsidRDefault="00557192" w:rsidP="00557192">
      <w:pPr>
        <w:tabs>
          <w:tab w:val="left" w:pos="426"/>
          <w:tab w:val="left" w:pos="720"/>
          <w:tab w:val="left" w:pos="5217"/>
        </w:tabs>
        <w:rPr>
          <w:spacing w:val="-3"/>
          <w:sz w:val="22"/>
          <w:szCs w:val="22"/>
        </w:rPr>
      </w:pPr>
    </w:p>
    <w:p w:rsidR="00557192" w:rsidRPr="008972C7" w:rsidRDefault="00557192" w:rsidP="00557192">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Pri liečbe bolesti nenádorového pôvodu zvyčajne postačia dávky do 40 mg/20 mg oxykodóniumchloridu/naloxóniumchloridu, ale môžu byť potrebné aj vyššie dávky.</w:t>
      </w:r>
    </w:p>
    <w:p w:rsidR="003826C6" w:rsidRPr="008972C7" w:rsidRDefault="003826C6" w:rsidP="003826C6">
      <w:pPr>
        <w:pStyle w:val="Zkladntext"/>
        <w:rPr>
          <w:szCs w:val="22"/>
        </w:rPr>
      </w:pPr>
    </w:p>
    <w:p w:rsidR="001D490F" w:rsidRPr="008972C7" w:rsidRDefault="001D490F" w:rsidP="001D490F">
      <w:pPr>
        <w:tabs>
          <w:tab w:val="left" w:pos="426"/>
          <w:tab w:val="left" w:pos="720"/>
          <w:tab w:val="left" w:pos="5217"/>
        </w:tabs>
        <w:suppressAutoHyphens/>
        <w:rPr>
          <w:b/>
          <w:bCs/>
          <w:spacing w:val="-3"/>
          <w:sz w:val="22"/>
          <w:szCs w:val="22"/>
        </w:rPr>
      </w:pPr>
      <w:r>
        <w:rPr>
          <w:b/>
          <w:bCs/>
          <w:spacing w:val="-3"/>
          <w:sz w:val="22"/>
          <w:szCs w:val="22"/>
        </w:rPr>
        <w:t>Analgézia</w:t>
      </w:r>
    </w:p>
    <w:p w:rsidR="0062701B" w:rsidRPr="008972C7" w:rsidRDefault="0062701B" w:rsidP="0062701B">
      <w:pPr>
        <w:tabs>
          <w:tab w:val="left" w:pos="426"/>
          <w:tab w:val="left" w:pos="720"/>
          <w:tab w:val="left" w:pos="1440"/>
          <w:tab w:val="left" w:pos="5217"/>
        </w:tabs>
        <w:rPr>
          <w:sz w:val="22"/>
          <w:szCs w:val="22"/>
          <w:shd w:val="clear" w:color="auto" w:fill="FFFFFF"/>
        </w:rPr>
      </w:pPr>
      <w:r w:rsidRPr="008972C7">
        <w:rPr>
          <w:rStyle w:val="Zvraznenie"/>
          <w:bCs/>
          <w:i w:val="0"/>
          <w:iCs w:val="0"/>
          <w:sz w:val="22"/>
          <w:szCs w:val="22"/>
          <w:shd w:val="clear" w:color="auto" w:fill="FFFFFF"/>
        </w:rPr>
        <w:t>Pre dávky nerealizovateľné</w:t>
      </w:r>
      <w:r w:rsidRPr="008972C7">
        <w:rPr>
          <w:sz w:val="22"/>
          <w:szCs w:val="22"/>
          <w:shd w:val="clear" w:color="auto" w:fill="FFFFFF"/>
        </w:rPr>
        <w:t>/ nepoužiteľné s tým</w:t>
      </w:r>
      <w:r w:rsidR="001D490F">
        <w:rPr>
          <w:sz w:val="22"/>
          <w:szCs w:val="22"/>
          <w:shd w:val="clear" w:color="auto" w:fill="FFFFFF"/>
        </w:rPr>
        <w:t>i</w:t>
      </w:r>
      <w:r w:rsidRPr="008972C7">
        <w:rPr>
          <w:sz w:val="22"/>
          <w:szCs w:val="22"/>
          <w:shd w:val="clear" w:color="auto" w:fill="FFFFFF"/>
        </w:rPr>
        <w:t xml:space="preserve">to </w:t>
      </w:r>
      <w:r w:rsidR="001D490F">
        <w:rPr>
          <w:sz w:val="22"/>
          <w:szCs w:val="22"/>
          <w:shd w:val="clear" w:color="auto" w:fill="FFFFFF"/>
        </w:rPr>
        <w:t xml:space="preserve">silami </w:t>
      </w:r>
      <w:r w:rsidRPr="008972C7">
        <w:rPr>
          <w:sz w:val="22"/>
          <w:szCs w:val="22"/>
          <w:shd w:val="clear" w:color="auto" w:fill="FFFFFF"/>
        </w:rPr>
        <w:t xml:space="preserve">sú </w:t>
      </w:r>
      <w:r w:rsidR="00FC4010">
        <w:rPr>
          <w:sz w:val="22"/>
          <w:szCs w:val="22"/>
          <w:shd w:val="clear" w:color="auto" w:fill="FFFFFF"/>
        </w:rPr>
        <w:t xml:space="preserve">k dispozícii </w:t>
      </w:r>
      <w:r w:rsidRPr="008972C7">
        <w:rPr>
          <w:sz w:val="22"/>
          <w:szCs w:val="22"/>
          <w:shd w:val="clear" w:color="auto" w:fill="FFFFFF"/>
        </w:rPr>
        <w:t>iné sily</w:t>
      </w:r>
      <w:r w:rsidR="00FC4010">
        <w:rPr>
          <w:sz w:val="22"/>
          <w:szCs w:val="22"/>
          <w:shd w:val="clear" w:color="auto" w:fill="FFFFFF"/>
        </w:rPr>
        <w:t xml:space="preserve"> fixnej kombinácie oxykodóniumchloridu/naloxóniumchloridu</w:t>
      </w:r>
      <w:r w:rsidRPr="008972C7">
        <w:rPr>
          <w:sz w:val="22"/>
          <w:szCs w:val="22"/>
          <w:shd w:val="clear" w:color="auto" w:fill="FFFFFF"/>
        </w:rPr>
        <w:t>.</w:t>
      </w:r>
    </w:p>
    <w:p w:rsidR="0062701B" w:rsidRPr="008972C7" w:rsidRDefault="0062701B" w:rsidP="0062701B">
      <w:pPr>
        <w:tabs>
          <w:tab w:val="left" w:pos="426"/>
          <w:tab w:val="left" w:pos="720"/>
          <w:tab w:val="left" w:pos="1440"/>
          <w:tab w:val="left" w:pos="5217"/>
        </w:tabs>
        <w:rPr>
          <w:sz w:val="22"/>
          <w:szCs w:val="22"/>
          <w:shd w:val="clear" w:color="auto" w:fill="FFFFFF"/>
        </w:rPr>
      </w:pPr>
    </w:p>
    <w:p w:rsidR="0062701B" w:rsidRPr="008972C7" w:rsidRDefault="0062701B" w:rsidP="0062701B">
      <w:pPr>
        <w:tabs>
          <w:tab w:val="left" w:pos="426"/>
          <w:tab w:val="left" w:pos="720"/>
          <w:tab w:val="left" w:pos="5217"/>
        </w:tabs>
        <w:rPr>
          <w:spacing w:val="-3"/>
          <w:sz w:val="22"/>
          <w:szCs w:val="22"/>
          <w:u w:val="single"/>
        </w:rPr>
      </w:pPr>
      <w:r w:rsidRPr="008972C7">
        <w:rPr>
          <w:spacing w:val="-3"/>
          <w:sz w:val="22"/>
          <w:szCs w:val="22"/>
          <w:u w:val="single"/>
        </w:rPr>
        <w:t>Trvanie liečby</w:t>
      </w:r>
    </w:p>
    <w:p w:rsidR="00041221" w:rsidRPr="008972C7" w:rsidRDefault="00041221" w:rsidP="0062701B">
      <w:pPr>
        <w:tabs>
          <w:tab w:val="left" w:pos="426"/>
          <w:tab w:val="left" w:pos="720"/>
          <w:tab w:val="left" w:pos="1440"/>
          <w:tab w:val="left" w:pos="5217"/>
        </w:tabs>
        <w:rPr>
          <w:sz w:val="22"/>
          <w:szCs w:val="22"/>
        </w:rPr>
      </w:pPr>
      <w:r w:rsidRPr="008972C7">
        <w:rPr>
          <w:spacing w:val="-3"/>
          <w:sz w:val="22"/>
          <w:szCs w:val="22"/>
        </w:rPr>
        <w:t xml:space="preserve">Oxykodón/Naloxón STADA </w:t>
      </w:r>
      <w:r w:rsidR="0062701B" w:rsidRPr="008972C7">
        <w:rPr>
          <w:sz w:val="22"/>
          <w:szCs w:val="22"/>
        </w:rPr>
        <w:t xml:space="preserve">sa nesmie podávať dlhšie, ako je to nevyhnutne potrebné. Ak je s ohľadom na povahu a závažnosť ochorenia potrebná dlhodobá liečba, </w:t>
      </w:r>
      <w:r w:rsidRPr="008972C7">
        <w:rPr>
          <w:sz w:val="22"/>
          <w:szCs w:val="22"/>
        </w:rPr>
        <w:t>vyžaduje sa</w:t>
      </w:r>
      <w:r w:rsidR="0062701B" w:rsidRPr="008972C7">
        <w:rPr>
          <w:sz w:val="22"/>
          <w:szCs w:val="22"/>
        </w:rPr>
        <w:t> </w:t>
      </w:r>
      <w:r w:rsidRPr="008972C7">
        <w:rPr>
          <w:sz w:val="22"/>
          <w:szCs w:val="22"/>
        </w:rPr>
        <w:t xml:space="preserve">pozorné a </w:t>
      </w:r>
      <w:r w:rsidR="0062701B" w:rsidRPr="008972C7">
        <w:rPr>
          <w:sz w:val="22"/>
          <w:szCs w:val="22"/>
        </w:rPr>
        <w:t>pravidelné sledovanie</w:t>
      </w:r>
      <w:r w:rsidRPr="008972C7">
        <w:rPr>
          <w:sz w:val="22"/>
          <w:szCs w:val="22"/>
        </w:rPr>
        <w:t xml:space="preserve"> na stanovenie</w:t>
      </w:r>
      <w:r w:rsidR="0062701B" w:rsidRPr="008972C7">
        <w:rPr>
          <w:sz w:val="22"/>
          <w:szCs w:val="22"/>
        </w:rPr>
        <w:t xml:space="preserve">, </w:t>
      </w:r>
      <w:r w:rsidRPr="008972C7">
        <w:rPr>
          <w:sz w:val="22"/>
          <w:szCs w:val="22"/>
        </w:rPr>
        <w:t>či a do</w:t>
      </w:r>
      <w:r w:rsidR="0062701B" w:rsidRPr="008972C7">
        <w:rPr>
          <w:sz w:val="22"/>
          <w:szCs w:val="22"/>
        </w:rPr>
        <w:t xml:space="preserve"> akej miery je nevyhnutná ďalšia liečba. </w:t>
      </w:r>
    </w:p>
    <w:p w:rsidR="00041221" w:rsidRPr="008972C7" w:rsidRDefault="00041221" w:rsidP="0062701B">
      <w:pPr>
        <w:tabs>
          <w:tab w:val="left" w:pos="426"/>
          <w:tab w:val="left" w:pos="720"/>
          <w:tab w:val="left" w:pos="1440"/>
          <w:tab w:val="left" w:pos="5217"/>
        </w:tabs>
        <w:rPr>
          <w:sz w:val="22"/>
          <w:szCs w:val="22"/>
        </w:rPr>
      </w:pPr>
    </w:p>
    <w:p w:rsidR="0062701B" w:rsidRPr="008972C7" w:rsidRDefault="0062701B" w:rsidP="0062701B">
      <w:pPr>
        <w:tabs>
          <w:tab w:val="left" w:pos="426"/>
          <w:tab w:val="left" w:pos="720"/>
          <w:tab w:val="left" w:pos="1440"/>
          <w:tab w:val="left" w:pos="5217"/>
        </w:tabs>
        <w:rPr>
          <w:sz w:val="22"/>
          <w:szCs w:val="22"/>
        </w:rPr>
      </w:pPr>
      <w:r w:rsidRPr="008972C7">
        <w:rPr>
          <w:sz w:val="22"/>
          <w:szCs w:val="22"/>
        </w:rPr>
        <w:t xml:space="preserve">Pokiaľ pacient už nepotrebuje ďalšiu liečbu </w:t>
      </w:r>
      <w:r w:rsidR="001D06C4">
        <w:rPr>
          <w:sz w:val="22"/>
          <w:szCs w:val="22"/>
        </w:rPr>
        <w:t>opio</w:t>
      </w:r>
      <w:r w:rsidRPr="008972C7">
        <w:rPr>
          <w:sz w:val="22"/>
          <w:szCs w:val="22"/>
        </w:rPr>
        <w:t xml:space="preserve">idmi, odporúča sa dávku znižovať postupne (pozri časť 4.4).  </w:t>
      </w:r>
    </w:p>
    <w:p w:rsidR="0062701B" w:rsidRPr="008972C7" w:rsidRDefault="0062701B" w:rsidP="0062701B">
      <w:pPr>
        <w:tabs>
          <w:tab w:val="left" w:pos="426"/>
          <w:tab w:val="left" w:pos="720"/>
          <w:tab w:val="left" w:pos="1440"/>
          <w:tab w:val="left" w:pos="5217"/>
        </w:tabs>
        <w:rPr>
          <w:sz w:val="22"/>
          <w:szCs w:val="22"/>
          <w:shd w:val="clear" w:color="auto" w:fill="FFFFFF"/>
        </w:rPr>
      </w:pPr>
    </w:p>
    <w:p w:rsidR="0062701B" w:rsidRPr="008972C7" w:rsidRDefault="0062701B" w:rsidP="0062701B">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S</w:t>
      </w:r>
      <w:r w:rsidRPr="008972C7">
        <w:rPr>
          <w:rFonts w:ascii="Times New Roman" w:hAnsi="Times New Roman" w:cs="Times New Roman"/>
          <w:i/>
          <w:u w:val="single"/>
          <w:lang w:val="sk-SK"/>
        </w:rPr>
        <w:t>tarší pacienti</w:t>
      </w:r>
    </w:p>
    <w:p w:rsidR="0062701B" w:rsidRPr="008972C7" w:rsidRDefault="0062701B" w:rsidP="0062701B">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Podobne ako u mladších dospelých sa má dávkovanie upraviť podľa intenzity bolesti a citlivosti jednotlivých pacientov.</w:t>
      </w:r>
    </w:p>
    <w:p w:rsidR="0062701B" w:rsidRPr="008972C7" w:rsidRDefault="0062701B" w:rsidP="0062701B">
      <w:pPr>
        <w:pStyle w:val="Bezriadkovania"/>
        <w:tabs>
          <w:tab w:val="left" w:pos="720"/>
        </w:tabs>
        <w:rPr>
          <w:rFonts w:ascii="Times New Roman" w:hAnsi="Times New Roman" w:cs="Times New Roman"/>
          <w:bCs/>
          <w:lang w:val="sk-SK"/>
        </w:rPr>
      </w:pPr>
    </w:p>
    <w:p w:rsidR="0062701B" w:rsidRPr="008972C7" w:rsidRDefault="0062701B" w:rsidP="0062701B">
      <w:pPr>
        <w:pStyle w:val="Bezriadkovania"/>
        <w:tabs>
          <w:tab w:val="left" w:pos="720"/>
        </w:tabs>
        <w:rPr>
          <w:rFonts w:ascii="Times New Roman" w:hAnsi="Times New Roman" w:cs="Times New Roman"/>
          <w:u w:val="single"/>
          <w:lang w:val="sk-SK"/>
        </w:rPr>
      </w:pPr>
      <w:r w:rsidRPr="008972C7">
        <w:rPr>
          <w:rFonts w:ascii="Times New Roman" w:hAnsi="Times New Roman" w:cs="Times New Roman"/>
          <w:i/>
          <w:u w:val="single"/>
          <w:lang w:val="sk-SK"/>
        </w:rPr>
        <w:t>Pacienti s poruchou funkcie pečene</w:t>
      </w:r>
    </w:p>
    <w:p w:rsidR="0062701B" w:rsidRPr="008972C7" w:rsidRDefault="0062701B" w:rsidP="0062701B">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Klinické </w:t>
      </w:r>
      <w:r w:rsidR="00631E7C" w:rsidRPr="008972C7">
        <w:rPr>
          <w:rFonts w:ascii="Times New Roman" w:hAnsi="Times New Roman" w:cs="Times New Roman"/>
          <w:lang w:val="sk-SK"/>
        </w:rPr>
        <w:t>skúšania</w:t>
      </w:r>
      <w:r w:rsidRPr="008972C7">
        <w:rPr>
          <w:rFonts w:ascii="Times New Roman" w:hAnsi="Times New Roman" w:cs="Times New Roman"/>
          <w:lang w:val="sk-SK"/>
        </w:rPr>
        <w:t xml:space="preserve"> preukázali, že u pacientov s </w:t>
      </w:r>
      <w:r w:rsidR="00631E7C" w:rsidRPr="008972C7">
        <w:rPr>
          <w:rFonts w:ascii="Times New Roman" w:hAnsi="Times New Roman" w:cs="Times New Roman"/>
          <w:lang w:val="sk-SK"/>
        </w:rPr>
        <w:t>poškodením</w:t>
      </w:r>
      <w:r w:rsidRPr="008972C7">
        <w:rPr>
          <w:rFonts w:ascii="Times New Roman" w:hAnsi="Times New Roman" w:cs="Times New Roman"/>
          <w:lang w:val="sk-SK"/>
        </w:rPr>
        <w:t xml:space="preserve"> pečene sa plazmatické koncentrácie oxykodónu a</w:t>
      </w:r>
      <w:r w:rsidR="00631E7C" w:rsidRPr="008972C7">
        <w:rPr>
          <w:rFonts w:ascii="Times New Roman" w:hAnsi="Times New Roman" w:cs="Times New Roman"/>
          <w:lang w:val="sk-SK"/>
        </w:rPr>
        <w:t>j</w:t>
      </w:r>
      <w:r w:rsidRPr="008972C7">
        <w:rPr>
          <w:rFonts w:ascii="Times New Roman" w:hAnsi="Times New Roman" w:cs="Times New Roman"/>
          <w:lang w:val="sk-SK"/>
        </w:rPr>
        <w:t xml:space="preserve"> naloxónu zvyšujú. Koncentrácie naloxónu sú ovplyvnené vo väčšej miere ako v prípade oxykodónu (pozri časť 5.2). Klinický význam tejto skutočnosti u pacientov s poruchou funkcie pečene nie je jasný. Pri podávaní </w:t>
      </w:r>
      <w:r w:rsidR="00631E7C" w:rsidRPr="008972C7">
        <w:rPr>
          <w:rFonts w:ascii="Times New Roman" w:hAnsi="Times New Roman" w:cs="Times New Roman"/>
          <w:spacing w:val="-3"/>
        </w:rPr>
        <w:t>Oxykodónu/Naloxónu STADA</w:t>
      </w:r>
      <w:r w:rsidR="00631E7C" w:rsidRPr="008972C7">
        <w:rPr>
          <w:rFonts w:ascii="Times New Roman" w:hAnsi="Times New Roman" w:cs="Times New Roman"/>
          <w:spacing w:val="-3"/>
          <w:lang w:val="sk-SK"/>
        </w:rPr>
        <w:t xml:space="preserve"> </w:t>
      </w:r>
      <w:r w:rsidRPr="008972C7">
        <w:rPr>
          <w:rFonts w:ascii="Times New Roman" w:hAnsi="Times New Roman" w:cs="Times New Roman"/>
          <w:lang w:val="sk-SK"/>
        </w:rPr>
        <w:t>pacientom s</w:t>
      </w:r>
      <w:r w:rsidR="00631E7C" w:rsidRPr="008972C7">
        <w:rPr>
          <w:rFonts w:ascii="Times New Roman" w:hAnsi="Times New Roman" w:cs="Times New Roman"/>
          <w:lang w:val="sk-SK"/>
        </w:rPr>
        <w:t> </w:t>
      </w:r>
      <w:r w:rsidRPr="008972C7">
        <w:rPr>
          <w:rFonts w:ascii="Times New Roman" w:hAnsi="Times New Roman" w:cs="Times New Roman"/>
          <w:lang w:val="sk-SK"/>
        </w:rPr>
        <w:t>miern</w:t>
      </w:r>
      <w:r w:rsidR="00631E7C" w:rsidRPr="008972C7">
        <w:rPr>
          <w:rFonts w:ascii="Times New Roman" w:hAnsi="Times New Roman" w:cs="Times New Roman"/>
          <w:lang w:val="sk-SK"/>
        </w:rPr>
        <w:t xml:space="preserve">ym poškodením </w:t>
      </w:r>
      <w:r w:rsidRPr="008972C7">
        <w:rPr>
          <w:rFonts w:ascii="Times New Roman" w:hAnsi="Times New Roman" w:cs="Times New Roman"/>
          <w:lang w:val="sk-SK"/>
        </w:rPr>
        <w:t>pečene je nutná opatrnosť (pozri časť 4.4). U pacientov so stredne závažn</w:t>
      </w:r>
      <w:r w:rsidR="00631E7C" w:rsidRPr="008972C7">
        <w:rPr>
          <w:rFonts w:ascii="Times New Roman" w:hAnsi="Times New Roman" w:cs="Times New Roman"/>
          <w:lang w:val="sk-SK"/>
        </w:rPr>
        <w:t>ým</w:t>
      </w:r>
      <w:r w:rsidRPr="008972C7">
        <w:rPr>
          <w:rFonts w:ascii="Times New Roman" w:hAnsi="Times New Roman" w:cs="Times New Roman"/>
          <w:lang w:val="sk-SK"/>
        </w:rPr>
        <w:t xml:space="preserve"> a závažn</w:t>
      </w:r>
      <w:r w:rsidR="00631E7C" w:rsidRPr="008972C7">
        <w:rPr>
          <w:rFonts w:ascii="Times New Roman" w:hAnsi="Times New Roman" w:cs="Times New Roman"/>
          <w:lang w:val="sk-SK"/>
        </w:rPr>
        <w:t>ým</w:t>
      </w:r>
      <w:r w:rsidRPr="008972C7">
        <w:rPr>
          <w:rFonts w:ascii="Times New Roman" w:hAnsi="Times New Roman" w:cs="Times New Roman"/>
          <w:lang w:val="sk-SK"/>
        </w:rPr>
        <w:t xml:space="preserve"> </w:t>
      </w:r>
      <w:r w:rsidR="00631E7C" w:rsidRPr="008972C7">
        <w:rPr>
          <w:rFonts w:ascii="Times New Roman" w:hAnsi="Times New Roman" w:cs="Times New Roman"/>
          <w:lang w:val="sk-SK"/>
        </w:rPr>
        <w:t>poškodením</w:t>
      </w:r>
      <w:r w:rsidRPr="008972C7">
        <w:rPr>
          <w:rFonts w:ascii="Times New Roman" w:hAnsi="Times New Roman" w:cs="Times New Roman"/>
          <w:lang w:val="sk-SK"/>
        </w:rPr>
        <w:t xml:space="preserve"> pečene je podávanie </w:t>
      </w:r>
      <w:r w:rsidR="00631E7C" w:rsidRPr="008972C7">
        <w:rPr>
          <w:rFonts w:ascii="Times New Roman" w:hAnsi="Times New Roman" w:cs="Times New Roman"/>
          <w:spacing w:val="-3"/>
        </w:rPr>
        <w:t>Oxykodónu/Naloxónu STADA</w:t>
      </w:r>
      <w:r w:rsidR="00631E7C" w:rsidRPr="008972C7">
        <w:rPr>
          <w:rFonts w:ascii="Times New Roman" w:hAnsi="Times New Roman" w:cs="Times New Roman"/>
          <w:spacing w:val="-3"/>
          <w:lang w:val="sk-SK"/>
        </w:rPr>
        <w:t xml:space="preserve"> </w:t>
      </w:r>
      <w:r w:rsidRPr="008972C7">
        <w:rPr>
          <w:rFonts w:ascii="Times New Roman" w:hAnsi="Times New Roman" w:cs="Times New Roman"/>
          <w:lang w:val="sk-SK"/>
        </w:rPr>
        <w:t>kontraindikované (pozri časť 4.3).</w:t>
      </w:r>
    </w:p>
    <w:p w:rsidR="0062701B" w:rsidRPr="008972C7" w:rsidRDefault="0062701B" w:rsidP="0062701B">
      <w:pPr>
        <w:tabs>
          <w:tab w:val="left" w:pos="426"/>
          <w:tab w:val="left" w:pos="720"/>
          <w:tab w:val="left" w:pos="5217"/>
        </w:tabs>
        <w:rPr>
          <w:sz w:val="22"/>
          <w:szCs w:val="22"/>
        </w:rPr>
      </w:pPr>
    </w:p>
    <w:p w:rsidR="0062701B" w:rsidRPr="008972C7" w:rsidRDefault="0062701B" w:rsidP="0062701B">
      <w:pPr>
        <w:tabs>
          <w:tab w:val="left" w:pos="426"/>
          <w:tab w:val="left" w:pos="720"/>
          <w:tab w:val="left" w:pos="5217"/>
        </w:tabs>
        <w:rPr>
          <w:sz w:val="22"/>
          <w:szCs w:val="22"/>
          <w:u w:val="single"/>
        </w:rPr>
      </w:pPr>
      <w:r w:rsidRPr="008972C7">
        <w:rPr>
          <w:i/>
          <w:spacing w:val="-3"/>
          <w:sz w:val="22"/>
          <w:szCs w:val="22"/>
          <w:u w:val="single"/>
        </w:rPr>
        <w:t>Pacienti s poruchou funkcie obličiek</w:t>
      </w:r>
    </w:p>
    <w:p w:rsidR="0062701B" w:rsidRPr="008972C7" w:rsidRDefault="0062701B" w:rsidP="0062701B">
      <w:pPr>
        <w:pStyle w:val="Zarkazkladnhotextu3"/>
        <w:tabs>
          <w:tab w:val="left" w:pos="720"/>
        </w:tabs>
        <w:spacing w:after="0"/>
        <w:ind w:left="0"/>
        <w:rPr>
          <w:rFonts w:ascii="Times New Roman" w:hAnsi="Times New Roman"/>
          <w:sz w:val="22"/>
          <w:szCs w:val="22"/>
          <w:lang w:val="sk-SK"/>
        </w:rPr>
      </w:pPr>
      <w:r w:rsidRPr="008972C7">
        <w:rPr>
          <w:rFonts w:ascii="Times New Roman" w:hAnsi="Times New Roman"/>
          <w:sz w:val="22"/>
          <w:szCs w:val="22"/>
          <w:lang w:val="sk-SK"/>
        </w:rPr>
        <w:t xml:space="preserve">Klinické </w:t>
      </w:r>
      <w:r w:rsidR="00631E7C" w:rsidRPr="008972C7">
        <w:rPr>
          <w:rFonts w:ascii="Times New Roman" w:hAnsi="Times New Roman"/>
          <w:sz w:val="22"/>
          <w:szCs w:val="22"/>
          <w:lang w:val="sk-SK"/>
        </w:rPr>
        <w:t>skúšania</w:t>
      </w:r>
      <w:r w:rsidRPr="008972C7">
        <w:rPr>
          <w:rFonts w:ascii="Times New Roman" w:hAnsi="Times New Roman"/>
          <w:sz w:val="22"/>
          <w:szCs w:val="22"/>
          <w:lang w:val="sk-SK"/>
        </w:rPr>
        <w:t xml:space="preserve"> preukázali, že u pacientov s </w:t>
      </w:r>
      <w:r w:rsidR="00631E7C" w:rsidRPr="008972C7">
        <w:rPr>
          <w:rFonts w:ascii="Times New Roman" w:hAnsi="Times New Roman"/>
          <w:sz w:val="22"/>
          <w:szCs w:val="22"/>
          <w:lang w:val="sk-SK"/>
        </w:rPr>
        <w:t>poškodením</w:t>
      </w:r>
      <w:r w:rsidRPr="008972C7">
        <w:rPr>
          <w:rFonts w:ascii="Times New Roman" w:hAnsi="Times New Roman"/>
          <w:sz w:val="22"/>
          <w:szCs w:val="22"/>
          <w:lang w:val="sk-SK"/>
        </w:rPr>
        <w:t xml:space="preserve"> </w:t>
      </w:r>
      <w:r w:rsidRPr="008972C7">
        <w:rPr>
          <w:rFonts w:ascii="Times New Roman" w:hAnsi="Times New Roman"/>
          <w:spacing w:val="-3"/>
          <w:sz w:val="22"/>
          <w:szCs w:val="22"/>
          <w:lang w:val="sk-SK"/>
        </w:rPr>
        <w:t xml:space="preserve">obličiek </w:t>
      </w:r>
      <w:r w:rsidRPr="008972C7">
        <w:rPr>
          <w:rFonts w:ascii="Times New Roman" w:hAnsi="Times New Roman"/>
          <w:sz w:val="22"/>
          <w:szCs w:val="22"/>
          <w:lang w:val="sk-SK"/>
        </w:rPr>
        <w:t>sa plazmatické koncentrácie oxykodónu a</w:t>
      </w:r>
      <w:r w:rsidR="00631E7C" w:rsidRPr="008972C7">
        <w:rPr>
          <w:rFonts w:ascii="Times New Roman" w:hAnsi="Times New Roman"/>
          <w:sz w:val="22"/>
          <w:szCs w:val="22"/>
          <w:lang w:val="sk-SK"/>
        </w:rPr>
        <w:t>j</w:t>
      </w:r>
      <w:r w:rsidRPr="008972C7">
        <w:rPr>
          <w:rFonts w:ascii="Times New Roman" w:hAnsi="Times New Roman"/>
          <w:sz w:val="22"/>
          <w:szCs w:val="22"/>
          <w:lang w:val="sk-SK"/>
        </w:rPr>
        <w:t xml:space="preserve"> naloxónu zvyšujú (pozri časť 5.2). Koncentrácie naloxónu sú ovplyvnené vo vyššej miere ako u oxykodónu. Klinický význam relatívne vysokej expozície naloxónu u pacientov s poškodením obličiek nie je jasný. Pri podávaní </w:t>
      </w:r>
      <w:r w:rsidR="00631E7C" w:rsidRPr="008972C7">
        <w:rPr>
          <w:rFonts w:ascii="Times New Roman" w:hAnsi="Times New Roman"/>
          <w:spacing w:val="-3"/>
          <w:sz w:val="22"/>
          <w:szCs w:val="22"/>
        </w:rPr>
        <w:t>Oxykodónu/Naloxónu STADA</w:t>
      </w:r>
      <w:r w:rsidR="00631E7C" w:rsidRPr="008972C7">
        <w:rPr>
          <w:rFonts w:ascii="Times New Roman" w:hAnsi="Times New Roman"/>
          <w:spacing w:val="-3"/>
          <w:sz w:val="22"/>
          <w:szCs w:val="22"/>
          <w:lang w:val="sk-SK"/>
        </w:rPr>
        <w:t xml:space="preserve"> </w:t>
      </w:r>
      <w:r w:rsidRPr="008972C7">
        <w:rPr>
          <w:rFonts w:ascii="Times New Roman" w:hAnsi="Times New Roman"/>
          <w:sz w:val="22"/>
          <w:szCs w:val="22"/>
          <w:lang w:val="sk-SK"/>
        </w:rPr>
        <w:t>pacientom s poruchou funkcie obličiek je nutná opatrnosť (pozri časť 4.4).</w:t>
      </w:r>
    </w:p>
    <w:p w:rsidR="0062701B" w:rsidRPr="008972C7" w:rsidRDefault="0062701B" w:rsidP="0062701B">
      <w:pPr>
        <w:pStyle w:val="Zarkazkladnhotextu3"/>
        <w:tabs>
          <w:tab w:val="left" w:pos="720"/>
        </w:tabs>
        <w:spacing w:after="0"/>
        <w:ind w:left="0"/>
        <w:rPr>
          <w:rFonts w:ascii="Times New Roman" w:hAnsi="Times New Roman"/>
          <w:sz w:val="22"/>
          <w:szCs w:val="22"/>
          <w:lang w:val="sk-SK"/>
        </w:rPr>
      </w:pPr>
    </w:p>
    <w:p w:rsidR="0062701B" w:rsidRPr="008972C7" w:rsidRDefault="0062701B" w:rsidP="0062701B">
      <w:pPr>
        <w:tabs>
          <w:tab w:val="left" w:pos="720"/>
        </w:tabs>
        <w:rPr>
          <w:sz w:val="22"/>
          <w:szCs w:val="22"/>
          <w:u w:val="single"/>
        </w:rPr>
      </w:pPr>
      <w:r w:rsidRPr="008972C7">
        <w:rPr>
          <w:i/>
          <w:sz w:val="22"/>
          <w:szCs w:val="22"/>
          <w:u w:val="single"/>
        </w:rPr>
        <w:t>Pediatrická populácia</w:t>
      </w:r>
    </w:p>
    <w:p w:rsidR="0062701B" w:rsidRPr="008972C7" w:rsidRDefault="0062701B" w:rsidP="0062701B">
      <w:pPr>
        <w:tabs>
          <w:tab w:val="left" w:pos="426"/>
          <w:tab w:val="left" w:pos="720"/>
          <w:tab w:val="left" w:pos="5217"/>
        </w:tabs>
        <w:rPr>
          <w:spacing w:val="-3"/>
          <w:sz w:val="22"/>
          <w:szCs w:val="22"/>
        </w:rPr>
      </w:pPr>
      <w:r w:rsidRPr="008972C7">
        <w:rPr>
          <w:spacing w:val="-3"/>
          <w:sz w:val="22"/>
          <w:szCs w:val="22"/>
        </w:rPr>
        <w:t xml:space="preserve">Bezpečnosť a účinnosť </w:t>
      </w:r>
      <w:r w:rsidR="00485D32" w:rsidRPr="008972C7">
        <w:rPr>
          <w:spacing w:val="-3"/>
          <w:sz w:val="22"/>
          <w:szCs w:val="22"/>
        </w:rPr>
        <w:t xml:space="preserve">Oxykodónu/Naloxónu STADA </w:t>
      </w:r>
      <w:r w:rsidRPr="008972C7">
        <w:rPr>
          <w:spacing w:val="-3"/>
          <w:sz w:val="22"/>
          <w:szCs w:val="22"/>
        </w:rPr>
        <w:t>u detí vo veku do 18 rokov nebola preukázaná. Nie sú dostupné žiadne údaje.</w:t>
      </w:r>
    </w:p>
    <w:p w:rsidR="0062701B" w:rsidRPr="008972C7" w:rsidRDefault="0062701B" w:rsidP="0062701B">
      <w:pPr>
        <w:tabs>
          <w:tab w:val="left" w:pos="426"/>
          <w:tab w:val="left" w:pos="720"/>
          <w:tab w:val="left" w:pos="5217"/>
        </w:tabs>
        <w:rPr>
          <w:b/>
          <w:bCs/>
          <w:spacing w:val="-3"/>
          <w:sz w:val="22"/>
          <w:szCs w:val="22"/>
          <w:u w:val="single"/>
        </w:rPr>
      </w:pPr>
    </w:p>
    <w:p w:rsidR="0062701B" w:rsidRPr="008972C7" w:rsidRDefault="0062701B" w:rsidP="0062701B">
      <w:pPr>
        <w:tabs>
          <w:tab w:val="left" w:pos="426"/>
          <w:tab w:val="left" w:pos="720"/>
          <w:tab w:val="left" w:pos="5217"/>
        </w:tabs>
        <w:rPr>
          <w:spacing w:val="-3"/>
          <w:sz w:val="22"/>
          <w:szCs w:val="22"/>
          <w:u w:val="single"/>
        </w:rPr>
      </w:pPr>
      <w:r w:rsidRPr="008972C7">
        <w:rPr>
          <w:spacing w:val="-3"/>
          <w:sz w:val="22"/>
          <w:szCs w:val="22"/>
          <w:u w:val="single"/>
        </w:rPr>
        <w:t>Spôsob podávania</w:t>
      </w:r>
    </w:p>
    <w:p w:rsidR="0062701B" w:rsidRPr="008972C7" w:rsidRDefault="00485D32" w:rsidP="0062701B">
      <w:pPr>
        <w:tabs>
          <w:tab w:val="left" w:pos="426"/>
          <w:tab w:val="left" w:pos="720"/>
          <w:tab w:val="left" w:pos="5217"/>
        </w:tabs>
        <w:rPr>
          <w:sz w:val="22"/>
          <w:szCs w:val="22"/>
        </w:rPr>
      </w:pPr>
      <w:r w:rsidRPr="008972C7">
        <w:rPr>
          <w:sz w:val="22"/>
          <w:szCs w:val="22"/>
        </w:rPr>
        <w:t>Na p</w:t>
      </w:r>
      <w:r w:rsidR="0062701B" w:rsidRPr="008972C7">
        <w:rPr>
          <w:sz w:val="22"/>
          <w:szCs w:val="22"/>
        </w:rPr>
        <w:t>erorálne použitie.</w:t>
      </w:r>
    </w:p>
    <w:p w:rsidR="0062701B" w:rsidRPr="008972C7" w:rsidRDefault="0062701B" w:rsidP="0062701B">
      <w:pPr>
        <w:tabs>
          <w:tab w:val="left" w:pos="426"/>
          <w:tab w:val="left" w:pos="720"/>
          <w:tab w:val="left" w:pos="5217"/>
        </w:tabs>
        <w:rPr>
          <w:sz w:val="22"/>
          <w:szCs w:val="22"/>
        </w:rPr>
      </w:pPr>
    </w:p>
    <w:p w:rsidR="0062701B" w:rsidRPr="008972C7" w:rsidRDefault="00485D32" w:rsidP="0062701B">
      <w:pPr>
        <w:tabs>
          <w:tab w:val="left" w:pos="426"/>
          <w:tab w:val="left" w:pos="720"/>
          <w:tab w:val="left" w:pos="5217"/>
        </w:tabs>
        <w:rPr>
          <w:sz w:val="22"/>
          <w:szCs w:val="22"/>
        </w:rPr>
      </w:pPr>
      <w:r w:rsidRPr="008972C7">
        <w:rPr>
          <w:spacing w:val="-3"/>
          <w:sz w:val="22"/>
          <w:szCs w:val="22"/>
        </w:rPr>
        <w:t xml:space="preserve">Oxykodón/Naloxón STADA </w:t>
      </w:r>
      <w:r w:rsidR="0062701B" w:rsidRPr="008972C7">
        <w:rPr>
          <w:sz w:val="22"/>
          <w:szCs w:val="22"/>
        </w:rPr>
        <w:t>sa užíva v určených dávkach dvakrát denne podľa pevne stanoveného časového rozvrhu.</w:t>
      </w:r>
    </w:p>
    <w:p w:rsidR="0062701B" w:rsidRPr="008972C7" w:rsidRDefault="0062701B" w:rsidP="0062701B">
      <w:pPr>
        <w:tabs>
          <w:tab w:val="left" w:pos="426"/>
          <w:tab w:val="left" w:pos="720"/>
          <w:tab w:val="left" w:pos="5217"/>
        </w:tabs>
        <w:rPr>
          <w:sz w:val="22"/>
          <w:szCs w:val="22"/>
        </w:rPr>
      </w:pPr>
    </w:p>
    <w:p w:rsidR="00485D32" w:rsidRPr="008972C7" w:rsidRDefault="0062701B" w:rsidP="0062701B">
      <w:pPr>
        <w:tabs>
          <w:tab w:val="left" w:pos="426"/>
          <w:tab w:val="left" w:pos="720"/>
          <w:tab w:val="left" w:pos="5217"/>
        </w:tabs>
        <w:rPr>
          <w:sz w:val="22"/>
          <w:szCs w:val="22"/>
        </w:rPr>
      </w:pPr>
      <w:r w:rsidRPr="008972C7">
        <w:rPr>
          <w:sz w:val="22"/>
          <w:szCs w:val="22"/>
        </w:rPr>
        <w:t>Tablety s predĺženým uvoľňovaním sa môžu užívať s jedlom alebo bez jedla</w:t>
      </w:r>
      <w:r w:rsidR="00485D32" w:rsidRPr="008972C7">
        <w:rPr>
          <w:sz w:val="22"/>
          <w:szCs w:val="22"/>
        </w:rPr>
        <w:t>.</w:t>
      </w:r>
    </w:p>
    <w:p w:rsidR="00485D32" w:rsidRPr="008972C7" w:rsidRDefault="00485D32" w:rsidP="00485D32">
      <w:pPr>
        <w:rPr>
          <w:sz w:val="22"/>
          <w:szCs w:val="22"/>
        </w:rPr>
      </w:pPr>
    </w:p>
    <w:p w:rsidR="00485D32" w:rsidRPr="008972C7" w:rsidRDefault="00485D32" w:rsidP="00485D32">
      <w:pPr>
        <w:rPr>
          <w:i/>
          <w:sz w:val="22"/>
          <w:szCs w:val="22"/>
        </w:rPr>
      </w:pPr>
      <w:r w:rsidRPr="008972C7">
        <w:rPr>
          <w:i/>
          <w:sz w:val="22"/>
          <w:szCs w:val="22"/>
        </w:rPr>
        <w:t xml:space="preserve">Oxykodón/Naloxón STADA 5 mg/2,5 mg </w:t>
      </w:r>
    </w:p>
    <w:p w:rsidR="00485D32" w:rsidRPr="008972C7" w:rsidRDefault="00C6479F" w:rsidP="00485D32">
      <w:pPr>
        <w:rPr>
          <w:i/>
          <w:sz w:val="22"/>
          <w:szCs w:val="22"/>
        </w:rPr>
      </w:pPr>
      <w:r>
        <w:rPr>
          <w:sz w:val="22"/>
          <w:szCs w:val="22"/>
        </w:rPr>
        <w:t xml:space="preserve">Tableta </w:t>
      </w:r>
      <w:r w:rsidR="00485D32" w:rsidRPr="008972C7">
        <w:rPr>
          <w:sz w:val="22"/>
          <w:szCs w:val="22"/>
        </w:rPr>
        <w:t>Oxykodón/Naloxón STADA 5 mg/2,5 mg sa musí prehltnúť cel</w:t>
      </w:r>
      <w:r>
        <w:rPr>
          <w:sz w:val="22"/>
          <w:szCs w:val="22"/>
        </w:rPr>
        <w:t>á</w:t>
      </w:r>
      <w:r w:rsidR="00485D32" w:rsidRPr="008972C7">
        <w:rPr>
          <w:sz w:val="22"/>
          <w:szCs w:val="22"/>
        </w:rPr>
        <w:t xml:space="preserve"> a zapiť dostatočným množstvom tekutiny a nesmie sa deliť, lámať, žuvať ani drviť.</w:t>
      </w:r>
    </w:p>
    <w:p w:rsidR="00485D32" w:rsidRPr="008972C7" w:rsidRDefault="00485D32" w:rsidP="00485D32">
      <w:pPr>
        <w:rPr>
          <w:i/>
          <w:sz w:val="22"/>
          <w:szCs w:val="22"/>
        </w:rPr>
      </w:pPr>
    </w:p>
    <w:p w:rsidR="00485D32" w:rsidRPr="008972C7" w:rsidRDefault="00485D32" w:rsidP="00485D32">
      <w:pPr>
        <w:rPr>
          <w:i/>
          <w:sz w:val="22"/>
          <w:szCs w:val="22"/>
        </w:rPr>
      </w:pPr>
      <w:r w:rsidRPr="008972C7">
        <w:rPr>
          <w:i/>
          <w:sz w:val="22"/>
          <w:szCs w:val="22"/>
        </w:rPr>
        <w:t xml:space="preserve">Oxykodón/Naloxón STADA 10 mg/5 mg, 20 mg/10 mg, 30 mg/15 mg, 40 mg/20 mg </w:t>
      </w:r>
    </w:p>
    <w:p w:rsidR="00485D32" w:rsidRPr="008972C7" w:rsidRDefault="00485D32" w:rsidP="00485D32">
      <w:pPr>
        <w:tabs>
          <w:tab w:val="left" w:pos="426"/>
          <w:tab w:val="left" w:pos="720"/>
          <w:tab w:val="left" w:pos="5217"/>
        </w:tabs>
        <w:rPr>
          <w:sz w:val="22"/>
          <w:szCs w:val="22"/>
        </w:rPr>
      </w:pPr>
      <w:r w:rsidRPr="008972C7">
        <w:rPr>
          <w:sz w:val="22"/>
          <w:szCs w:val="22"/>
        </w:rPr>
        <w:t xml:space="preserve">Tableta sa môže rozdeliť na rovnaké dávky. </w:t>
      </w:r>
      <w:r w:rsidR="00C6479F">
        <w:rPr>
          <w:sz w:val="22"/>
          <w:szCs w:val="22"/>
        </w:rPr>
        <w:t xml:space="preserve">Tableta </w:t>
      </w:r>
      <w:r w:rsidR="00D44E1A" w:rsidRPr="008972C7">
        <w:rPr>
          <w:spacing w:val="-3"/>
          <w:sz w:val="22"/>
          <w:szCs w:val="22"/>
        </w:rPr>
        <w:t xml:space="preserve">Oxykodón/Naloxón STADA </w:t>
      </w:r>
      <w:r w:rsidR="00D44E1A" w:rsidRPr="008972C7">
        <w:rPr>
          <w:sz w:val="22"/>
          <w:szCs w:val="22"/>
        </w:rPr>
        <w:t>sa musí prehltnúť cel</w:t>
      </w:r>
      <w:r w:rsidR="00C6479F">
        <w:rPr>
          <w:sz w:val="22"/>
          <w:szCs w:val="22"/>
        </w:rPr>
        <w:t>á</w:t>
      </w:r>
      <w:r w:rsidR="00D44E1A" w:rsidRPr="008972C7">
        <w:rPr>
          <w:sz w:val="22"/>
          <w:szCs w:val="22"/>
        </w:rPr>
        <w:t xml:space="preserve"> a zapiť dostatočným množstvom tekutiny a nesmie sa deliť, lámať, žuvať ani drviť.</w:t>
      </w:r>
    </w:p>
    <w:p w:rsidR="0049673F" w:rsidRPr="008972C7" w:rsidRDefault="0049673F">
      <w:pPr>
        <w:rPr>
          <w:sz w:val="22"/>
          <w:szCs w:val="22"/>
        </w:rPr>
      </w:pPr>
    </w:p>
    <w:p w:rsidR="003A5B93" w:rsidRPr="008972C7" w:rsidRDefault="003A5B93">
      <w:pPr>
        <w:rPr>
          <w:b/>
          <w:bCs/>
          <w:sz w:val="22"/>
          <w:szCs w:val="22"/>
        </w:rPr>
      </w:pPr>
      <w:r w:rsidRPr="008972C7">
        <w:rPr>
          <w:b/>
          <w:bCs/>
          <w:sz w:val="22"/>
          <w:szCs w:val="22"/>
        </w:rPr>
        <w:t xml:space="preserve">4.3  </w:t>
      </w:r>
      <w:r w:rsidR="00073E4B" w:rsidRPr="008972C7">
        <w:rPr>
          <w:b/>
          <w:bCs/>
          <w:sz w:val="22"/>
          <w:szCs w:val="22"/>
        </w:rPr>
        <w:tab/>
      </w:r>
      <w:r w:rsidRPr="008972C7">
        <w:rPr>
          <w:b/>
          <w:bCs/>
          <w:sz w:val="22"/>
          <w:szCs w:val="22"/>
        </w:rPr>
        <w:t>Kontraindikácie</w:t>
      </w:r>
    </w:p>
    <w:p w:rsidR="003A5B93" w:rsidRPr="008972C7" w:rsidRDefault="003A5B93">
      <w:pPr>
        <w:rPr>
          <w:b/>
          <w:bCs/>
          <w:sz w:val="22"/>
          <w:szCs w:val="22"/>
        </w:rPr>
      </w:pPr>
    </w:p>
    <w:p w:rsidR="003A5B93" w:rsidRPr="008972C7" w:rsidRDefault="00242B7E">
      <w:pPr>
        <w:numPr>
          <w:ilvl w:val="0"/>
          <w:numId w:val="1"/>
        </w:numPr>
        <w:tabs>
          <w:tab w:val="clear" w:pos="720"/>
          <w:tab w:val="num" w:pos="540"/>
        </w:tabs>
        <w:ind w:left="540" w:hanging="540"/>
        <w:rPr>
          <w:sz w:val="22"/>
          <w:szCs w:val="22"/>
        </w:rPr>
      </w:pPr>
      <w:r w:rsidRPr="008972C7">
        <w:rPr>
          <w:sz w:val="22"/>
          <w:szCs w:val="22"/>
        </w:rPr>
        <w:t>Precitlivenosť na liečiv</w:t>
      </w:r>
      <w:r w:rsidR="00A35609">
        <w:rPr>
          <w:sz w:val="22"/>
          <w:szCs w:val="22"/>
        </w:rPr>
        <w:t>á</w:t>
      </w:r>
      <w:r w:rsidR="003A5B93" w:rsidRPr="008972C7">
        <w:rPr>
          <w:sz w:val="22"/>
          <w:szCs w:val="22"/>
        </w:rPr>
        <w:t xml:space="preserve"> alebo na ktorúkoľvek z pomocných látok</w:t>
      </w:r>
      <w:r w:rsidRPr="008972C7">
        <w:rPr>
          <w:sz w:val="22"/>
          <w:szCs w:val="22"/>
        </w:rPr>
        <w:t xml:space="preserve"> uvedených v časti 6.1</w:t>
      </w:r>
      <w:r w:rsidR="00D44E1A" w:rsidRPr="008972C7">
        <w:rPr>
          <w:sz w:val="22"/>
          <w:szCs w:val="22"/>
        </w:rPr>
        <w:t>,</w:t>
      </w:r>
    </w:p>
    <w:p w:rsidR="00D44E1A" w:rsidRPr="008972C7" w:rsidRDefault="00D44E1A" w:rsidP="00D44E1A">
      <w:pPr>
        <w:numPr>
          <w:ilvl w:val="0"/>
          <w:numId w:val="1"/>
        </w:numPr>
        <w:tabs>
          <w:tab w:val="clear" w:pos="720"/>
          <w:tab w:val="num" w:pos="567"/>
        </w:tabs>
        <w:suppressAutoHyphens/>
        <w:overflowPunct w:val="0"/>
        <w:autoSpaceDE w:val="0"/>
        <w:autoSpaceDN w:val="0"/>
        <w:adjustRightInd w:val="0"/>
        <w:ind w:left="567" w:hanging="567"/>
        <w:textAlignment w:val="baseline"/>
        <w:rPr>
          <w:spacing w:val="-3"/>
          <w:sz w:val="22"/>
          <w:szCs w:val="22"/>
        </w:rPr>
      </w:pPr>
      <w:r w:rsidRPr="008972C7">
        <w:rPr>
          <w:spacing w:val="-3"/>
          <w:sz w:val="22"/>
          <w:szCs w:val="22"/>
        </w:rPr>
        <w:t xml:space="preserve">všetky prípady, keď sú kontraindikované </w:t>
      </w:r>
      <w:r w:rsidR="001D06C4">
        <w:rPr>
          <w:spacing w:val="-3"/>
          <w:sz w:val="22"/>
          <w:szCs w:val="22"/>
        </w:rPr>
        <w:t>opio</w:t>
      </w:r>
      <w:r w:rsidRPr="008972C7">
        <w:rPr>
          <w:spacing w:val="-3"/>
          <w:sz w:val="22"/>
          <w:szCs w:val="22"/>
        </w:rPr>
        <w:t>idy,</w:t>
      </w:r>
    </w:p>
    <w:p w:rsidR="00D44E1A" w:rsidRPr="008972C7" w:rsidRDefault="00D44E1A" w:rsidP="00D44E1A">
      <w:pPr>
        <w:numPr>
          <w:ilvl w:val="0"/>
          <w:numId w:val="1"/>
        </w:numPr>
        <w:tabs>
          <w:tab w:val="clear" w:pos="720"/>
          <w:tab w:val="num" w:pos="540"/>
        </w:tabs>
        <w:ind w:left="540" w:hanging="540"/>
        <w:rPr>
          <w:sz w:val="22"/>
          <w:szCs w:val="22"/>
        </w:rPr>
      </w:pPr>
      <w:r w:rsidRPr="008972C7">
        <w:rPr>
          <w:sz w:val="22"/>
          <w:szCs w:val="22"/>
        </w:rPr>
        <w:t xml:space="preserve">ťažký útlm dýchania s hypoxiou a/alebo </w:t>
      </w:r>
      <w:r w:rsidRPr="008972C7">
        <w:rPr>
          <w:sz w:val="22"/>
          <w:szCs w:val="22"/>
          <w:shd w:val="clear" w:color="auto" w:fill="FFFFFF"/>
        </w:rPr>
        <w:t>zvýšené koncentrácie oxidu uhličitého v krvi</w:t>
      </w:r>
      <w:r w:rsidRPr="008972C7">
        <w:rPr>
          <w:sz w:val="22"/>
          <w:szCs w:val="22"/>
        </w:rPr>
        <w:t xml:space="preserve"> (hyperkapni</w:t>
      </w:r>
      <w:r w:rsidR="00A96FBD">
        <w:rPr>
          <w:sz w:val="22"/>
          <w:szCs w:val="22"/>
        </w:rPr>
        <w:t>a</w:t>
      </w:r>
      <w:r w:rsidRPr="008972C7">
        <w:rPr>
          <w:sz w:val="22"/>
          <w:szCs w:val="22"/>
        </w:rPr>
        <w:t>)</w:t>
      </w:r>
      <w:r w:rsidR="008734EC">
        <w:rPr>
          <w:sz w:val="22"/>
          <w:szCs w:val="22"/>
        </w:rPr>
        <w:t>,</w:t>
      </w:r>
    </w:p>
    <w:p w:rsidR="00D44E1A" w:rsidRPr="008972C7" w:rsidRDefault="00D44E1A" w:rsidP="00D44E1A">
      <w:pPr>
        <w:numPr>
          <w:ilvl w:val="0"/>
          <w:numId w:val="1"/>
        </w:numPr>
        <w:tabs>
          <w:tab w:val="clear" w:pos="720"/>
          <w:tab w:val="num" w:pos="567"/>
        </w:tabs>
        <w:suppressAutoHyphens/>
        <w:overflowPunct w:val="0"/>
        <w:autoSpaceDE w:val="0"/>
        <w:autoSpaceDN w:val="0"/>
        <w:adjustRightInd w:val="0"/>
        <w:ind w:left="567" w:hanging="567"/>
        <w:textAlignment w:val="baseline"/>
        <w:rPr>
          <w:spacing w:val="-3"/>
          <w:sz w:val="22"/>
          <w:szCs w:val="22"/>
        </w:rPr>
      </w:pPr>
      <w:r w:rsidRPr="008972C7">
        <w:rPr>
          <w:spacing w:val="-3"/>
          <w:sz w:val="22"/>
          <w:szCs w:val="22"/>
        </w:rPr>
        <w:t>závažné chronické obštrukčné ochorenie pľúc,</w:t>
      </w:r>
    </w:p>
    <w:p w:rsidR="00D44E1A" w:rsidRPr="008972C7" w:rsidRDefault="00D44E1A" w:rsidP="00D44E1A">
      <w:pPr>
        <w:numPr>
          <w:ilvl w:val="0"/>
          <w:numId w:val="1"/>
        </w:numPr>
        <w:tabs>
          <w:tab w:val="clear" w:pos="720"/>
          <w:tab w:val="num" w:pos="567"/>
        </w:tabs>
        <w:suppressAutoHyphens/>
        <w:overflowPunct w:val="0"/>
        <w:autoSpaceDE w:val="0"/>
        <w:autoSpaceDN w:val="0"/>
        <w:adjustRightInd w:val="0"/>
        <w:ind w:left="567" w:hanging="567"/>
        <w:textAlignment w:val="baseline"/>
        <w:rPr>
          <w:spacing w:val="-3"/>
          <w:sz w:val="22"/>
          <w:szCs w:val="22"/>
        </w:rPr>
      </w:pPr>
      <w:r w:rsidRPr="00473221">
        <w:rPr>
          <w:i/>
          <w:spacing w:val="-3"/>
          <w:sz w:val="22"/>
          <w:szCs w:val="22"/>
        </w:rPr>
        <w:t>Cor pulmonale</w:t>
      </w:r>
      <w:r w:rsidRPr="008972C7">
        <w:rPr>
          <w:spacing w:val="-3"/>
          <w:sz w:val="22"/>
          <w:szCs w:val="22"/>
        </w:rPr>
        <w:t>,</w:t>
      </w:r>
    </w:p>
    <w:p w:rsidR="00D44E1A" w:rsidRPr="008972C7" w:rsidRDefault="00D44E1A" w:rsidP="00D44E1A">
      <w:pPr>
        <w:numPr>
          <w:ilvl w:val="0"/>
          <w:numId w:val="1"/>
        </w:numPr>
        <w:tabs>
          <w:tab w:val="clear" w:pos="720"/>
          <w:tab w:val="num" w:pos="540"/>
        </w:tabs>
        <w:ind w:left="540" w:hanging="540"/>
        <w:rPr>
          <w:sz w:val="22"/>
          <w:szCs w:val="22"/>
        </w:rPr>
      </w:pPr>
      <w:r w:rsidRPr="008972C7">
        <w:rPr>
          <w:sz w:val="22"/>
          <w:szCs w:val="22"/>
        </w:rPr>
        <w:t xml:space="preserve">ťažká </w:t>
      </w:r>
      <w:r w:rsidR="00A96FBD">
        <w:rPr>
          <w:sz w:val="22"/>
          <w:szCs w:val="22"/>
        </w:rPr>
        <w:t>bronchiálna astma,</w:t>
      </w:r>
    </w:p>
    <w:p w:rsidR="00D44E1A" w:rsidRPr="008972C7" w:rsidRDefault="00D44E1A" w:rsidP="00D44E1A">
      <w:pPr>
        <w:numPr>
          <w:ilvl w:val="0"/>
          <w:numId w:val="1"/>
        </w:numPr>
        <w:tabs>
          <w:tab w:val="clear" w:pos="720"/>
          <w:tab w:val="num" w:pos="567"/>
        </w:tabs>
        <w:suppressAutoHyphens/>
        <w:overflowPunct w:val="0"/>
        <w:autoSpaceDE w:val="0"/>
        <w:autoSpaceDN w:val="0"/>
        <w:adjustRightInd w:val="0"/>
        <w:ind w:left="567" w:hanging="567"/>
        <w:textAlignment w:val="baseline"/>
        <w:rPr>
          <w:spacing w:val="-3"/>
          <w:sz w:val="22"/>
          <w:szCs w:val="22"/>
        </w:rPr>
      </w:pPr>
      <w:r w:rsidRPr="008972C7">
        <w:rPr>
          <w:spacing w:val="-3"/>
          <w:sz w:val="22"/>
          <w:szCs w:val="22"/>
        </w:rPr>
        <w:t xml:space="preserve">paralytický ileus nevyvolaný </w:t>
      </w:r>
      <w:r w:rsidR="001D06C4">
        <w:rPr>
          <w:spacing w:val="-3"/>
          <w:sz w:val="22"/>
          <w:szCs w:val="22"/>
        </w:rPr>
        <w:t>opio</w:t>
      </w:r>
      <w:r w:rsidRPr="008972C7">
        <w:rPr>
          <w:spacing w:val="-3"/>
          <w:sz w:val="22"/>
          <w:szCs w:val="22"/>
        </w:rPr>
        <w:t>idmi,</w:t>
      </w:r>
    </w:p>
    <w:p w:rsidR="00D44E1A" w:rsidRPr="008972C7" w:rsidRDefault="00D44E1A" w:rsidP="00D44E1A">
      <w:pPr>
        <w:numPr>
          <w:ilvl w:val="0"/>
          <w:numId w:val="1"/>
        </w:numPr>
        <w:tabs>
          <w:tab w:val="clear" w:pos="720"/>
          <w:tab w:val="num" w:pos="567"/>
        </w:tabs>
        <w:suppressAutoHyphens/>
        <w:overflowPunct w:val="0"/>
        <w:autoSpaceDE w:val="0"/>
        <w:autoSpaceDN w:val="0"/>
        <w:adjustRightInd w:val="0"/>
        <w:ind w:left="567" w:hanging="567"/>
        <w:textAlignment w:val="baseline"/>
        <w:rPr>
          <w:sz w:val="22"/>
          <w:szCs w:val="22"/>
        </w:rPr>
      </w:pPr>
      <w:r w:rsidRPr="008972C7">
        <w:rPr>
          <w:spacing w:val="-3"/>
          <w:sz w:val="22"/>
          <w:szCs w:val="22"/>
        </w:rPr>
        <w:t>stredne závažné až závažné poškodenie pečene.</w:t>
      </w:r>
    </w:p>
    <w:p w:rsidR="003A5B93" w:rsidRPr="008972C7" w:rsidRDefault="003A5B93">
      <w:pPr>
        <w:rPr>
          <w:sz w:val="22"/>
          <w:szCs w:val="22"/>
        </w:rPr>
      </w:pPr>
    </w:p>
    <w:p w:rsidR="003A5B93" w:rsidRPr="008972C7" w:rsidRDefault="00242B7E" w:rsidP="00242B7E">
      <w:pPr>
        <w:numPr>
          <w:ilvl w:val="1"/>
          <w:numId w:val="5"/>
        </w:numPr>
        <w:rPr>
          <w:b/>
          <w:bCs/>
          <w:sz w:val="22"/>
          <w:szCs w:val="22"/>
        </w:rPr>
      </w:pPr>
      <w:r w:rsidRPr="008972C7">
        <w:rPr>
          <w:b/>
          <w:bCs/>
          <w:sz w:val="22"/>
          <w:szCs w:val="22"/>
        </w:rPr>
        <w:t xml:space="preserve">    </w:t>
      </w:r>
      <w:r w:rsidR="003A3F7F">
        <w:rPr>
          <w:b/>
          <w:bCs/>
          <w:sz w:val="22"/>
          <w:szCs w:val="22"/>
        </w:rPr>
        <w:tab/>
      </w:r>
      <w:r w:rsidR="003A5B93" w:rsidRPr="008972C7">
        <w:rPr>
          <w:b/>
          <w:bCs/>
          <w:sz w:val="22"/>
          <w:szCs w:val="22"/>
        </w:rPr>
        <w:t>Osobitné upozornenia a opatrenia pri používaní</w:t>
      </w:r>
    </w:p>
    <w:p w:rsidR="003A5B93" w:rsidRPr="008972C7" w:rsidRDefault="003A5B93">
      <w:pPr>
        <w:rPr>
          <w:b/>
          <w:bCs/>
          <w:sz w:val="22"/>
          <w:szCs w:val="22"/>
        </w:rPr>
      </w:pPr>
    </w:p>
    <w:p w:rsidR="00242B7E" w:rsidRPr="008972C7" w:rsidRDefault="00242B7E" w:rsidP="00242B7E">
      <w:pPr>
        <w:rPr>
          <w:iCs/>
          <w:noProof/>
          <w:sz w:val="22"/>
          <w:szCs w:val="22"/>
          <w:u w:val="single"/>
        </w:rPr>
      </w:pPr>
      <w:r w:rsidRPr="008972C7">
        <w:rPr>
          <w:iCs/>
          <w:noProof/>
          <w:sz w:val="22"/>
          <w:szCs w:val="22"/>
          <w:u w:val="single"/>
        </w:rPr>
        <w:t>Respiračná depresia</w:t>
      </w:r>
    </w:p>
    <w:p w:rsidR="00C62660" w:rsidRPr="008972C7" w:rsidRDefault="00C62660" w:rsidP="00C62660">
      <w:pPr>
        <w:tabs>
          <w:tab w:val="left" w:pos="720"/>
        </w:tabs>
        <w:rPr>
          <w:sz w:val="22"/>
          <w:szCs w:val="22"/>
        </w:rPr>
      </w:pPr>
      <w:r w:rsidRPr="008972C7">
        <w:rPr>
          <w:sz w:val="22"/>
          <w:szCs w:val="22"/>
        </w:rPr>
        <w:t xml:space="preserve">Hlavným rizikom účinku nadmerného užitia </w:t>
      </w:r>
      <w:r w:rsidR="001D06C4">
        <w:rPr>
          <w:sz w:val="22"/>
          <w:szCs w:val="22"/>
        </w:rPr>
        <w:t>opio</w:t>
      </w:r>
      <w:r w:rsidRPr="008972C7">
        <w:rPr>
          <w:sz w:val="22"/>
          <w:szCs w:val="22"/>
        </w:rPr>
        <w:t xml:space="preserve">idov je respiračná depresia. Nutná je zvýšená opatrnosť pri podávaní </w:t>
      </w:r>
      <w:r w:rsidRPr="008972C7">
        <w:rPr>
          <w:spacing w:val="-3"/>
          <w:sz w:val="22"/>
          <w:szCs w:val="22"/>
        </w:rPr>
        <w:t xml:space="preserve">Oxykodónu/Naloxónu STADA </w:t>
      </w:r>
      <w:r w:rsidRPr="008972C7">
        <w:rPr>
          <w:sz w:val="22"/>
          <w:szCs w:val="22"/>
        </w:rPr>
        <w:t xml:space="preserve">starším a oslabeným pacientom, pacientom s paralytickým ileom spôsobeným </w:t>
      </w:r>
      <w:r w:rsidR="001D06C4">
        <w:rPr>
          <w:sz w:val="22"/>
          <w:szCs w:val="22"/>
        </w:rPr>
        <w:t>opio</w:t>
      </w:r>
      <w:r w:rsidRPr="008972C7">
        <w:rPr>
          <w:sz w:val="22"/>
          <w:szCs w:val="22"/>
        </w:rPr>
        <w:t>idmi, pacientom so závažnou poruchou funkcie pľúc, pacientom so spánkovým apnoe, myxedémom, hypotyreózou</w:t>
      </w:r>
      <w:r w:rsidRPr="008972C7">
        <w:rPr>
          <w:spacing w:val="-3"/>
          <w:sz w:val="22"/>
          <w:szCs w:val="22"/>
        </w:rPr>
        <w:t xml:space="preserve">, </w:t>
      </w:r>
      <w:r w:rsidRPr="008972C7">
        <w:rPr>
          <w:sz w:val="22"/>
          <w:szCs w:val="22"/>
        </w:rPr>
        <w:t>Addisonovou chorobou</w:t>
      </w:r>
      <w:r w:rsidRPr="008972C7">
        <w:rPr>
          <w:spacing w:val="-3"/>
          <w:sz w:val="22"/>
          <w:szCs w:val="22"/>
        </w:rPr>
        <w:t xml:space="preserve"> </w:t>
      </w:r>
      <w:r w:rsidRPr="008972C7">
        <w:rPr>
          <w:sz w:val="22"/>
          <w:szCs w:val="22"/>
        </w:rPr>
        <w:t xml:space="preserve">(nedostatočnosť </w:t>
      </w:r>
      <w:r w:rsidRPr="008972C7">
        <w:rPr>
          <w:sz w:val="22"/>
          <w:szCs w:val="22"/>
        </w:rPr>
        <w:lastRenderedPageBreak/>
        <w:t>kôry nadobličiek)</w:t>
      </w:r>
      <w:r w:rsidRPr="008972C7">
        <w:rPr>
          <w:spacing w:val="-3"/>
          <w:sz w:val="22"/>
          <w:szCs w:val="22"/>
        </w:rPr>
        <w:t xml:space="preserve">, </w:t>
      </w:r>
      <w:r w:rsidRPr="008972C7">
        <w:rPr>
          <w:sz w:val="22"/>
          <w:szCs w:val="22"/>
        </w:rPr>
        <w:t>toxickou psychózou</w:t>
      </w:r>
      <w:r w:rsidRPr="008972C7">
        <w:rPr>
          <w:spacing w:val="-3"/>
          <w:sz w:val="22"/>
          <w:szCs w:val="22"/>
        </w:rPr>
        <w:t xml:space="preserve">, </w:t>
      </w:r>
      <w:r w:rsidRPr="008972C7">
        <w:rPr>
          <w:sz w:val="22"/>
          <w:szCs w:val="22"/>
        </w:rPr>
        <w:t>cholelitiázou</w:t>
      </w:r>
      <w:r w:rsidRPr="008972C7">
        <w:rPr>
          <w:spacing w:val="-3"/>
          <w:sz w:val="22"/>
          <w:szCs w:val="22"/>
        </w:rPr>
        <w:t xml:space="preserve">, </w:t>
      </w:r>
      <w:r w:rsidRPr="008972C7">
        <w:rPr>
          <w:sz w:val="22"/>
          <w:szCs w:val="22"/>
        </w:rPr>
        <w:t>hypertrofiou prostaty</w:t>
      </w:r>
      <w:r w:rsidRPr="008972C7">
        <w:rPr>
          <w:spacing w:val="-3"/>
          <w:sz w:val="22"/>
          <w:szCs w:val="22"/>
        </w:rPr>
        <w:t xml:space="preserve">, </w:t>
      </w:r>
      <w:r w:rsidRPr="008972C7">
        <w:rPr>
          <w:sz w:val="22"/>
          <w:szCs w:val="22"/>
        </w:rPr>
        <w:t>alkoholizmom</w:t>
      </w:r>
      <w:r w:rsidRPr="008972C7">
        <w:rPr>
          <w:spacing w:val="-3"/>
          <w:sz w:val="22"/>
          <w:szCs w:val="22"/>
        </w:rPr>
        <w:t xml:space="preserve">, delíriom tremens, </w:t>
      </w:r>
      <w:r w:rsidRPr="008972C7">
        <w:rPr>
          <w:sz w:val="22"/>
          <w:szCs w:val="22"/>
        </w:rPr>
        <w:t>pankreatitídou</w:t>
      </w:r>
      <w:r w:rsidRPr="008972C7">
        <w:rPr>
          <w:spacing w:val="-3"/>
          <w:sz w:val="22"/>
          <w:szCs w:val="22"/>
        </w:rPr>
        <w:t xml:space="preserve">, </w:t>
      </w:r>
      <w:r w:rsidRPr="008972C7">
        <w:rPr>
          <w:sz w:val="22"/>
          <w:szCs w:val="22"/>
        </w:rPr>
        <w:t>hypotenziou</w:t>
      </w:r>
      <w:r w:rsidRPr="008972C7">
        <w:rPr>
          <w:spacing w:val="-3"/>
          <w:sz w:val="22"/>
          <w:szCs w:val="22"/>
        </w:rPr>
        <w:t xml:space="preserve">, </w:t>
      </w:r>
      <w:r w:rsidRPr="008972C7">
        <w:rPr>
          <w:sz w:val="22"/>
          <w:szCs w:val="22"/>
        </w:rPr>
        <w:t>hypertenziou</w:t>
      </w:r>
      <w:r w:rsidRPr="008972C7">
        <w:rPr>
          <w:spacing w:val="-3"/>
          <w:sz w:val="22"/>
          <w:szCs w:val="22"/>
        </w:rPr>
        <w:t xml:space="preserve">, </w:t>
      </w:r>
      <w:r w:rsidRPr="008972C7">
        <w:rPr>
          <w:sz w:val="22"/>
          <w:szCs w:val="22"/>
        </w:rPr>
        <w:t>existujúcimi kardiovaskulárnymi ochoreniami</w:t>
      </w:r>
      <w:r w:rsidRPr="008972C7">
        <w:rPr>
          <w:spacing w:val="-3"/>
          <w:sz w:val="22"/>
          <w:szCs w:val="22"/>
        </w:rPr>
        <w:t xml:space="preserve">, </w:t>
      </w:r>
      <w:r w:rsidRPr="008972C7">
        <w:rPr>
          <w:sz w:val="22"/>
          <w:szCs w:val="22"/>
        </w:rPr>
        <w:t>poranením hlavy (vzhľadom na riziko zvýšenia intrakraniálneho tlaku), epileptickými poruchami alebo predispozíciou na kŕče alebo pacientom, ktorí užívajú inhibítory</w:t>
      </w:r>
      <w:r w:rsidR="003677EA">
        <w:rPr>
          <w:sz w:val="22"/>
          <w:szCs w:val="22"/>
        </w:rPr>
        <w:t xml:space="preserve"> </w:t>
      </w:r>
      <w:r w:rsidR="003677EA" w:rsidRPr="008972C7">
        <w:rPr>
          <w:sz w:val="22"/>
          <w:szCs w:val="22"/>
        </w:rPr>
        <w:t>MAO</w:t>
      </w:r>
      <w:r w:rsidRPr="008972C7">
        <w:rPr>
          <w:sz w:val="22"/>
          <w:szCs w:val="22"/>
        </w:rPr>
        <w:t>.</w:t>
      </w:r>
    </w:p>
    <w:p w:rsidR="00C62660" w:rsidRPr="008972C7" w:rsidRDefault="00C62660" w:rsidP="00C62660">
      <w:pPr>
        <w:tabs>
          <w:tab w:val="left" w:pos="720"/>
        </w:tabs>
        <w:rPr>
          <w:sz w:val="22"/>
          <w:szCs w:val="22"/>
        </w:rPr>
      </w:pPr>
    </w:p>
    <w:p w:rsidR="00C62660" w:rsidRPr="008972C7" w:rsidRDefault="00C62660" w:rsidP="00C62660">
      <w:pPr>
        <w:tabs>
          <w:tab w:val="left" w:pos="720"/>
        </w:tabs>
        <w:rPr>
          <w:sz w:val="22"/>
          <w:szCs w:val="22"/>
          <w:u w:val="single"/>
        </w:rPr>
      </w:pPr>
      <w:r w:rsidRPr="008972C7">
        <w:rPr>
          <w:sz w:val="22"/>
          <w:szCs w:val="22"/>
          <w:u w:val="single"/>
        </w:rPr>
        <w:t>Poškodenie pečene alebo obličiek</w:t>
      </w:r>
    </w:p>
    <w:p w:rsidR="00C62660" w:rsidRPr="008972C7" w:rsidRDefault="00C62660"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Opatrnosť je nutná aj pri podávaní </w:t>
      </w:r>
      <w:r w:rsidRPr="008972C7">
        <w:rPr>
          <w:rFonts w:ascii="Times New Roman" w:hAnsi="Times New Roman" w:cs="Times New Roman"/>
          <w:spacing w:val="-3"/>
        </w:rPr>
        <w:t xml:space="preserve">Oxykodónu/Naloxónu STADA </w:t>
      </w:r>
      <w:r w:rsidRPr="008972C7">
        <w:rPr>
          <w:rFonts w:ascii="Times New Roman" w:hAnsi="Times New Roman" w:cs="Times New Roman"/>
          <w:lang w:val="sk-SK"/>
        </w:rPr>
        <w:t xml:space="preserve">pacientom s miernym poškodením pečene alebo obličiek. Osobitne starostlivé sledovanie je nutné u pacientov so závažným poškodením </w:t>
      </w:r>
    </w:p>
    <w:p w:rsidR="00C62660" w:rsidRPr="008972C7" w:rsidRDefault="00C62660"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obličiek.</w:t>
      </w:r>
    </w:p>
    <w:p w:rsidR="00C62660" w:rsidRPr="008972C7" w:rsidRDefault="00C62660" w:rsidP="00C62660">
      <w:pPr>
        <w:pStyle w:val="Bezriadkovania"/>
        <w:tabs>
          <w:tab w:val="left" w:pos="720"/>
        </w:tabs>
        <w:rPr>
          <w:rFonts w:ascii="Times New Roman" w:hAnsi="Times New Roman" w:cs="Times New Roman"/>
          <w:lang w:val="sk-SK"/>
        </w:rPr>
      </w:pPr>
    </w:p>
    <w:p w:rsidR="00C62660" w:rsidRPr="008972C7" w:rsidRDefault="00C62660" w:rsidP="00C62660">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Hnačka</w:t>
      </w:r>
    </w:p>
    <w:p w:rsidR="00C62660" w:rsidRPr="008972C7" w:rsidRDefault="00C62660"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Výskyt hnačiek sa môže považovať za možný </w:t>
      </w:r>
      <w:r w:rsidR="003677EA">
        <w:rPr>
          <w:rFonts w:ascii="Times New Roman" w:hAnsi="Times New Roman" w:cs="Times New Roman"/>
          <w:lang w:val="sk-SK"/>
        </w:rPr>
        <w:t>účinok</w:t>
      </w:r>
      <w:r w:rsidR="003677EA" w:rsidRPr="008972C7">
        <w:rPr>
          <w:rFonts w:ascii="Times New Roman" w:hAnsi="Times New Roman" w:cs="Times New Roman"/>
          <w:lang w:val="sk-SK"/>
        </w:rPr>
        <w:t xml:space="preserve"> </w:t>
      </w:r>
      <w:r w:rsidRPr="008972C7">
        <w:rPr>
          <w:rFonts w:ascii="Times New Roman" w:hAnsi="Times New Roman" w:cs="Times New Roman"/>
          <w:lang w:val="sk-SK"/>
        </w:rPr>
        <w:t>naloxónu.</w:t>
      </w:r>
    </w:p>
    <w:p w:rsidR="00C62660" w:rsidRPr="008972C7" w:rsidRDefault="00C62660" w:rsidP="00C62660">
      <w:pPr>
        <w:pStyle w:val="Bezriadkovania"/>
        <w:tabs>
          <w:tab w:val="left" w:pos="720"/>
        </w:tabs>
        <w:rPr>
          <w:rFonts w:ascii="Times New Roman" w:hAnsi="Times New Roman" w:cs="Times New Roman"/>
          <w:spacing w:val="-3"/>
          <w:lang w:val="sk-SK"/>
        </w:rPr>
      </w:pPr>
    </w:p>
    <w:p w:rsidR="00C62660" w:rsidRPr="008972C7" w:rsidRDefault="00C62660" w:rsidP="00C62660">
      <w:pPr>
        <w:pStyle w:val="Bezriadkovania"/>
        <w:tabs>
          <w:tab w:val="left" w:pos="720"/>
        </w:tabs>
        <w:rPr>
          <w:rFonts w:ascii="Times New Roman" w:hAnsi="Times New Roman" w:cs="Times New Roman"/>
          <w:spacing w:val="-3"/>
          <w:u w:val="single"/>
          <w:lang w:val="sk-SK"/>
        </w:rPr>
      </w:pPr>
      <w:r w:rsidRPr="008972C7">
        <w:rPr>
          <w:rFonts w:ascii="Times New Roman" w:hAnsi="Times New Roman" w:cs="Times New Roman"/>
          <w:spacing w:val="-3"/>
          <w:u w:val="single"/>
          <w:lang w:val="sk-SK"/>
        </w:rPr>
        <w:t>Dlhodobá liečba</w:t>
      </w:r>
    </w:p>
    <w:p w:rsidR="00C62660" w:rsidRPr="008972C7" w:rsidRDefault="00C62660"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U pacientov dlhodobo liečených vyššími dávkami </w:t>
      </w:r>
      <w:r w:rsidR="001D06C4">
        <w:rPr>
          <w:rFonts w:ascii="Times New Roman" w:hAnsi="Times New Roman" w:cs="Times New Roman"/>
          <w:lang w:val="sk-SK"/>
        </w:rPr>
        <w:t>opio</w:t>
      </w:r>
      <w:r w:rsidRPr="008972C7">
        <w:rPr>
          <w:rFonts w:ascii="Times New Roman" w:hAnsi="Times New Roman" w:cs="Times New Roman"/>
          <w:lang w:val="sk-SK"/>
        </w:rPr>
        <w:t xml:space="preserve">idov môže prechod na </w:t>
      </w:r>
      <w:r w:rsidRPr="008972C7">
        <w:rPr>
          <w:rFonts w:ascii="Times New Roman" w:hAnsi="Times New Roman" w:cs="Times New Roman"/>
          <w:spacing w:val="-3"/>
        </w:rPr>
        <w:t xml:space="preserve">Oxykodón/Naloxón STADA </w:t>
      </w:r>
      <w:r w:rsidRPr="008972C7">
        <w:rPr>
          <w:rFonts w:ascii="Times New Roman" w:hAnsi="Times New Roman" w:cs="Times New Roman"/>
          <w:lang w:val="sk-SK"/>
        </w:rPr>
        <w:t xml:space="preserve">spočiatku vyvolať abstinenčné príznaky. Takíto pacienti si vyžadujú zvýšenú pozornosť. </w:t>
      </w:r>
    </w:p>
    <w:p w:rsidR="00C62660" w:rsidRPr="008972C7" w:rsidRDefault="00C62660" w:rsidP="00C62660">
      <w:pPr>
        <w:pStyle w:val="Bezriadkovania"/>
        <w:tabs>
          <w:tab w:val="left" w:pos="720"/>
        </w:tabs>
        <w:rPr>
          <w:rFonts w:ascii="Times New Roman" w:hAnsi="Times New Roman" w:cs="Times New Roman"/>
          <w:lang w:val="sk-SK"/>
        </w:rPr>
      </w:pPr>
    </w:p>
    <w:p w:rsidR="00C62660" w:rsidRPr="008972C7" w:rsidRDefault="008B4908"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spacing w:val="-3"/>
        </w:rPr>
        <w:t>Oxykodón/Naloxón STADA</w:t>
      </w:r>
      <w:r w:rsidRPr="008972C7">
        <w:rPr>
          <w:rFonts w:ascii="Times New Roman" w:hAnsi="Times New Roman" w:cs="Times New Roman"/>
          <w:lang w:val="sk-SK"/>
        </w:rPr>
        <w:t xml:space="preserve"> </w:t>
      </w:r>
      <w:r w:rsidR="00C62660" w:rsidRPr="008972C7">
        <w:rPr>
          <w:rFonts w:ascii="Times New Roman" w:hAnsi="Times New Roman" w:cs="Times New Roman"/>
          <w:lang w:val="sk-SK"/>
        </w:rPr>
        <w:t>nie je vhodný na liečbu abstinenčných príznakov.</w:t>
      </w:r>
    </w:p>
    <w:p w:rsidR="00C62660" w:rsidRPr="008972C7" w:rsidRDefault="00C62660" w:rsidP="00C62660">
      <w:pPr>
        <w:pStyle w:val="Bezriadkovania"/>
        <w:tabs>
          <w:tab w:val="left" w:pos="720"/>
        </w:tabs>
        <w:rPr>
          <w:rFonts w:ascii="Times New Roman" w:hAnsi="Times New Roman" w:cs="Times New Roman"/>
          <w:lang w:val="sk-SK"/>
        </w:rPr>
      </w:pPr>
    </w:p>
    <w:p w:rsidR="00C62660" w:rsidRPr="008972C7" w:rsidRDefault="00C62660" w:rsidP="00C62660">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Počas dlhodobého podávania sa môže u pacienta vyvinúť tolerancia na liek a pacient bude potrebovať vyššiu dávku lieku na udržanie </w:t>
      </w:r>
      <w:r w:rsidR="008B4908" w:rsidRPr="008972C7">
        <w:rPr>
          <w:rFonts w:ascii="Times New Roman" w:hAnsi="Times New Roman" w:cs="Times New Roman"/>
          <w:lang w:val="sk-SK"/>
        </w:rPr>
        <w:t>požadovaného</w:t>
      </w:r>
      <w:r w:rsidRPr="008972C7">
        <w:rPr>
          <w:rFonts w:ascii="Times New Roman" w:hAnsi="Times New Roman" w:cs="Times New Roman"/>
          <w:lang w:val="sk-SK"/>
        </w:rPr>
        <w:t xml:space="preserve"> účinku. Dlhodobé podávanie </w:t>
      </w:r>
      <w:r w:rsidR="008B4908" w:rsidRPr="008972C7">
        <w:rPr>
          <w:rFonts w:ascii="Times New Roman" w:hAnsi="Times New Roman" w:cs="Times New Roman"/>
          <w:spacing w:val="-3"/>
        </w:rPr>
        <w:t>Oxykodónu/Naloxónu STADA</w:t>
      </w:r>
      <w:r w:rsidR="008B4908" w:rsidRPr="008972C7">
        <w:rPr>
          <w:rFonts w:ascii="Times New Roman" w:hAnsi="Times New Roman" w:cs="Times New Roman"/>
          <w:lang w:val="sk-SK"/>
        </w:rPr>
        <w:t xml:space="preserve"> </w:t>
      </w:r>
      <w:r w:rsidRPr="008972C7">
        <w:rPr>
          <w:rFonts w:ascii="Times New Roman" w:hAnsi="Times New Roman" w:cs="Times New Roman"/>
          <w:lang w:val="sk-SK"/>
        </w:rPr>
        <w:t>môže viesť k fyzickej závislosti. Okamžité prerušenie liečby sa môže prejaviť abstinenčným</w:t>
      </w:r>
      <w:r w:rsidR="008B4908" w:rsidRPr="008972C7">
        <w:rPr>
          <w:rFonts w:ascii="Times New Roman" w:hAnsi="Times New Roman" w:cs="Times New Roman"/>
          <w:lang w:val="sk-SK"/>
        </w:rPr>
        <w:t>i</w:t>
      </w:r>
      <w:r w:rsidRPr="008972C7">
        <w:rPr>
          <w:rFonts w:ascii="Times New Roman" w:hAnsi="Times New Roman" w:cs="Times New Roman"/>
          <w:lang w:val="sk-SK"/>
        </w:rPr>
        <w:t xml:space="preserve"> </w:t>
      </w:r>
      <w:r w:rsidR="008B4908" w:rsidRPr="008972C7">
        <w:rPr>
          <w:rFonts w:ascii="Times New Roman" w:hAnsi="Times New Roman" w:cs="Times New Roman"/>
          <w:lang w:val="sk-SK"/>
        </w:rPr>
        <w:t>príznakmi</w:t>
      </w:r>
      <w:r w:rsidRPr="008972C7">
        <w:rPr>
          <w:rFonts w:ascii="Times New Roman" w:hAnsi="Times New Roman" w:cs="Times New Roman"/>
          <w:lang w:val="sk-SK"/>
        </w:rPr>
        <w:t xml:space="preserve">. Pokiaľ liečba </w:t>
      </w:r>
      <w:r w:rsidR="008B4908" w:rsidRPr="008972C7">
        <w:rPr>
          <w:rFonts w:ascii="Times New Roman" w:hAnsi="Times New Roman" w:cs="Times New Roman"/>
          <w:spacing w:val="-3"/>
        </w:rPr>
        <w:t>Oxykodónom/Naloxónom STADA</w:t>
      </w:r>
      <w:r w:rsidR="008B4908" w:rsidRPr="008972C7">
        <w:rPr>
          <w:rFonts w:ascii="Times New Roman" w:hAnsi="Times New Roman" w:cs="Times New Roman"/>
          <w:lang w:val="sk-SK"/>
        </w:rPr>
        <w:t xml:space="preserve"> </w:t>
      </w:r>
      <w:r w:rsidRPr="008972C7">
        <w:rPr>
          <w:rFonts w:ascii="Times New Roman" w:hAnsi="Times New Roman" w:cs="Times New Roman"/>
          <w:lang w:val="sk-SK"/>
        </w:rPr>
        <w:t>už nie je potrebná, je nutné znižovať denné dávky lieku postupne, aby sa predišlo výskytu abstinenčn</w:t>
      </w:r>
      <w:r w:rsidR="008B4908" w:rsidRPr="008972C7">
        <w:rPr>
          <w:rFonts w:ascii="Times New Roman" w:hAnsi="Times New Roman" w:cs="Times New Roman"/>
          <w:lang w:val="sk-SK"/>
        </w:rPr>
        <w:t>ého syndrómu</w:t>
      </w:r>
      <w:r w:rsidRPr="008972C7">
        <w:rPr>
          <w:rFonts w:ascii="Times New Roman" w:hAnsi="Times New Roman" w:cs="Times New Roman"/>
          <w:lang w:val="sk-SK"/>
        </w:rPr>
        <w:t xml:space="preserve">. </w:t>
      </w:r>
    </w:p>
    <w:p w:rsidR="008B4908" w:rsidRPr="008972C7" w:rsidRDefault="008B4908" w:rsidP="008B4908">
      <w:pPr>
        <w:pStyle w:val="Bezriadkovania"/>
        <w:tabs>
          <w:tab w:val="left" w:pos="720"/>
        </w:tabs>
        <w:rPr>
          <w:rFonts w:ascii="Times New Roman" w:hAnsi="Times New Roman" w:cs="Times New Roman"/>
          <w:lang w:val="sk-SK"/>
        </w:rPr>
      </w:pPr>
    </w:p>
    <w:p w:rsidR="008B4908" w:rsidRPr="008972C7" w:rsidRDefault="007D3BED" w:rsidP="008B4908">
      <w:pPr>
        <w:pStyle w:val="Bezriadkovania"/>
        <w:tabs>
          <w:tab w:val="left" w:pos="720"/>
        </w:tabs>
        <w:rPr>
          <w:rFonts w:ascii="Times New Roman" w:hAnsi="Times New Roman" w:cs="Times New Roman"/>
          <w:u w:val="single"/>
          <w:lang w:val="sk-SK"/>
        </w:rPr>
      </w:pPr>
      <w:r>
        <w:rPr>
          <w:rFonts w:ascii="Times New Roman" w:hAnsi="Times New Roman" w:cs="Times New Roman"/>
          <w:u w:val="single"/>
          <w:lang w:val="sk-SK"/>
        </w:rPr>
        <w:t>Psychická</w:t>
      </w:r>
      <w:r w:rsidRPr="008972C7">
        <w:rPr>
          <w:rFonts w:ascii="Times New Roman" w:hAnsi="Times New Roman" w:cs="Times New Roman"/>
          <w:u w:val="single"/>
          <w:lang w:val="sk-SK"/>
        </w:rPr>
        <w:t xml:space="preserve"> </w:t>
      </w:r>
      <w:r w:rsidR="008B4908" w:rsidRPr="008972C7">
        <w:rPr>
          <w:rFonts w:ascii="Times New Roman" w:hAnsi="Times New Roman" w:cs="Times New Roman"/>
          <w:u w:val="single"/>
          <w:lang w:val="sk-SK"/>
        </w:rPr>
        <w:t>závislosť (adikcia</w:t>
      </w:r>
      <w:r w:rsidR="00EA5DA3">
        <w:rPr>
          <w:rFonts w:ascii="Times New Roman" w:hAnsi="Times New Roman" w:cs="Times New Roman"/>
          <w:u w:val="single"/>
          <w:lang w:val="sk-SK"/>
        </w:rPr>
        <w:t>, návyk</w:t>
      </w:r>
      <w:r w:rsidR="008B4908" w:rsidRPr="008972C7">
        <w:rPr>
          <w:rFonts w:ascii="Times New Roman" w:hAnsi="Times New Roman" w:cs="Times New Roman"/>
          <w:u w:val="single"/>
          <w:lang w:val="sk-SK"/>
        </w:rPr>
        <w:t>)</w:t>
      </w: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Existuje potenciálne riziko vzniku psychickej závislosti (návyku) od </w:t>
      </w:r>
      <w:r w:rsidR="001D06C4">
        <w:rPr>
          <w:rFonts w:ascii="Times New Roman" w:hAnsi="Times New Roman" w:cs="Times New Roman"/>
          <w:lang w:val="sk-SK"/>
        </w:rPr>
        <w:t>opio</w:t>
      </w:r>
      <w:r w:rsidRPr="008972C7">
        <w:rPr>
          <w:rFonts w:ascii="Times New Roman" w:hAnsi="Times New Roman" w:cs="Times New Roman"/>
          <w:lang w:val="sk-SK"/>
        </w:rPr>
        <w:t xml:space="preserve">idných analgetík, vrátane </w:t>
      </w:r>
      <w:r w:rsidRPr="008972C7">
        <w:rPr>
          <w:rFonts w:ascii="Times New Roman" w:hAnsi="Times New Roman" w:cs="Times New Roman"/>
          <w:spacing w:val="-3"/>
          <w:lang w:val="sk-SK"/>
        </w:rPr>
        <w:t>Oxykodónu/Naloxónu STADA</w:t>
      </w:r>
      <w:r w:rsidRPr="008972C7">
        <w:rPr>
          <w:rFonts w:ascii="Times New Roman" w:hAnsi="Times New Roman" w:cs="Times New Roman"/>
          <w:lang w:val="sk-SK"/>
        </w:rPr>
        <w:t xml:space="preserve">. </w:t>
      </w:r>
      <w:r w:rsidRPr="008972C7">
        <w:rPr>
          <w:rFonts w:ascii="Times New Roman" w:hAnsi="Times New Roman" w:cs="Times New Roman"/>
          <w:spacing w:val="-3"/>
          <w:lang w:val="sk-SK"/>
        </w:rPr>
        <w:t>Oxykodón/Naloxón STADA</w:t>
      </w:r>
      <w:r w:rsidRPr="008972C7">
        <w:rPr>
          <w:rFonts w:ascii="Times New Roman" w:hAnsi="Times New Roman" w:cs="Times New Roman"/>
          <w:lang w:val="sk-SK"/>
        </w:rPr>
        <w:t xml:space="preserve"> sa má užívať so zvýšenou opatrnosťou u pacientov s predchádzajúcou anamnézou závislosti od alkoholu a drog. Samotný oxykodón má podobný profil zneužitia ako ostatné silné </w:t>
      </w:r>
      <w:r w:rsidR="001D06C4">
        <w:rPr>
          <w:rFonts w:ascii="Times New Roman" w:hAnsi="Times New Roman" w:cs="Times New Roman"/>
          <w:lang w:val="sk-SK"/>
        </w:rPr>
        <w:t>opio</w:t>
      </w:r>
      <w:r w:rsidR="007D3BED">
        <w:rPr>
          <w:rFonts w:ascii="Times New Roman" w:hAnsi="Times New Roman" w:cs="Times New Roman"/>
          <w:lang w:val="sk-SK"/>
        </w:rPr>
        <w:t>idné agonisty</w:t>
      </w:r>
      <w:r w:rsidRPr="008972C7">
        <w:rPr>
          <w:rFonts w:ascii="Times New Roman" w:hAnsi="Times New Roman" w:cs="Times New Roman"/>
          <w:lang w:val="sk-SK"/>
        </w:rPr>
        <w:t>.</w:t>
      </w:r>
    </w:p>
    <w:p w:rsidR="008B4908" w:rsidRPr="008972C7" w:rsidRDefault="008B4908" w:rsidP="008B4908">
      <w:pPr>
        <w:pStyle w:val="Bezriadkovania"/>
        <w:tabs>
          <w:tab w:val="left" w:pos="720"/>
        </w:tabs>
        <w:rPr>
          <w:rFonts w:ascii="Times New Roman" w:hAnsi="Times New Roman" w:cs="Times New Roman"/>
          <w:lang w:val="sk-SK"/>
        </w:rPr>
      </w:pP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Aby sa nenarušilo predĺžené uvoľňovanie typické pre tablety s predĺženým uvoľňovaním, tablety s predĺženým uvoľňovaním sa musia užiť celé a nesm</w:t>
      </w:r>
      <w:r w:rsidRPr="008972C7">
        <w:rPr>
          <w:rFonts w:ascii="Times New Roman" w:hAnsi="Times New Roman" w:cs="Times New Roman"/>
          <w:spacing w:val="-3"/>
          <w:lang w:val="sk-SK"/>
        </w:rPr>
        <w:t>ú</w:t>
      </w:r>
      <w:r w:rsidRPr="008972C7">
        <w:rPr>
          <w:rFonts w:ascii="Times New Roman" w:hAnsi="Times New Roman" w:cs="Times New Roman"/>
          <w:lang w:val="sk-SK"/>
        </w:rPr>
        <w:t xml:space="preserve"> sa rozdeliť, rozlomiť, rozžuť alebo rozdrviť. Delenie, rozlomenie, rozžutie alebo rozdrvenie tablety spôsobí rýchlejšie uvoľnenie liečiv a absorpciu možnej fatálnej dávky oxykodónu (pozri časť 4.9).  </w:t>
      </w:r>
    </w:p>
    <w:p w:rsidR="008B4908" w:rsidRPr="008972C7" w:rsidRDefault="008B4908" w:rsidP="008B4908">
      <w:pPr>
        <w:pStyle w:val="Bezriadkovania"/>
        <w:tabs>
          <w:tab w:val="left" w:pos="720"/>
        </w:tabs>
        <w:rPr>
          <w:rFonts w:ascii="Times New Roman" w:hAnsi="Times New Roman" w:cs="Times New Roman"/>
          <w:lang w:val="sk-SK"/>
        </w:rPr>
      </w:pPr>
    </w:p>
    <w:p w:rsidR="00437EAA" w:rsidRPr="008972C7" w:rsidRDefault="00437EAA" w:rsidP="008B4908">
      <w:pPr>
        <w:pStyle w:val="Bezriadkovania"/>
        <w:tabs>
          <w:tab w:val="left" w:pos="720"/>
        </w:tabs>
        <w:rPr>
          <w:rFonts w:ascii="Times New Roman" w:hAnsi="Times New Roman" w:cs="Times New Roman"/>
          <w:spacing w:val="-3"/>
        </w:rPr>
      </w:pPr>
      <w:r w:rsidRPr="008972C7">
        <w:rPr>
          <w:rFonts w:ascii="Times New Roman" w:hAnsi="Times New Roman" w:cs="Times New Roman"/>
          <w:lang w:val="sk-SK"/>
        </w:rPr>
        <w:t xml:space="preserve">Pacienti, ktorí pocítili somnolenciu a/alebo nástup epizódy náhleho spánku, sa musia vzdať vedenia vozidiel alebo obsluhy strojov. Okrem toho </w:t>
      </w:r>
      <w:r w:rsidR="007D3BED">
        <w:rPr>
          <w:rFonts w:ascii="Times New Roman" w:hAnsi="Times New Roman" w:cs="Times New Roman"/>
          <w:lang w:val="sk-SK"/>
        </w:rPr>
        <w:t>je potrebné</w:t>
      </w:r>
      <w:r w:rsidR="007D3BED" w:rsidRPr="008972C7">
        <w:rPr>
          <w:rFonts w:ascii="Times New Roman" w:hAnsi="Times New Roman" w:cs="Times New Roman"/>
          <w:lang w:val="sk-SK"/>
        </w:rPr>
        <w:t xml:space="preserve"> </w:t>
      </w:r>
      <w:r w:rsidRPr="008972C7">
        <w:rPr>
          <w:rFonts w:ascii="Times New Roman" w:hAnsi="Times New Roman" w:cs="Times New Roman"/>
          <w:lang w:val="sk-SK"/>
        </w:rPr>
        <w:t xml:space="preserve">zvážiť zníženie dávky alebo ukončenie liečby. Z dôvodu možných </w:t>
      </w:r>
      <w:r w:rsidR="00561DF9">
        <w:rPr>
          <w:rFonts w:ascii="Times New Roman" w:hAnsi="Times New Roman" w:cs="Times New Roman"/>
          <w:lang w:val="sk-SK"/>
        </w:rPr>
        <w:t xml:space="preserve">aditívnych </w:t>
      </w:r>
      <w:r w:rsidRPr="008972C7">
        <w:rPr>
          <w:rFonts w:ascii="Times New Roman" w:hAnsi="Times New Roman" w:cs="Times New Roman"/>
          <w:lang w:val="sk-SK"/>
        </w:rPr>
        <w:t xml:space="preserve">účinkov sa vyžaduje pozornosť u pacientov užívajúcich iné sedatíva v kombinácii s </w:t>
      </w:r>
      <w:r w:rsidRPr="008972C7">
        <w:rPr>
          <w:rFonts w:ascii="Times New Roman" w:hAnsi="Times New Roman" w:cs="Times New Roman"/>
          <w:spacing w:val="-3"/>
        </w:rPr>
        <w:t>Oxykodónom/Naloxónom STADA (pozri časti 4.5 a 4.7).</w:t>
      </w:r>
    </w:p>
    <w:p w:rsidR="00437EAA" w:rsidRPr="008972C7" w:rsidRDefault="00437EAA" w:rsidP="008B4908">
      <w:pPr>
        <w:pStyle w:val="Bezriadkovania"/>
        <w:tabs>
          <w:tab w:val="left" w:pos="720"/>
        </w:tabs>
        <w:rPr>
          <w:rFonts w:ascii="Times New Roman" w:hAnsi="Times New Roman" w:cs="Times New Roman"/>
          <w:spacing w:val="-3"/>
        </w:rPr>
      </w:pPr>
    </w:p>
    <w:p w:rsidR="00437EAA" w:rsidRPr="008972C7" w:rsidRDefault="00437EAA" w:rsidP="008B4908">
      <w:pPr>
        <w:pStyle w:val="Bezriadkovania"/>
        <w:tabs>
          <w:tab w:val="left" w:pos="720"/>
        </w:tabs>
        <w:rPr>
          <w:rFonts w:ascii="Times New Roman" w:hAnsi="Times New Roman" w:cs="Times New Roman"/>
          <w:u w:val="single"/>
          <w:lang w:val="sk-SK"/>
        </w:rPr>
      </w:pPr>
      <w:r w:rsidRPr="008972C7">
        <w:rPr>
          <w:rFonts w:ascii="Times New Roman" w:hAnsi="Times New Roman" w:cs="Times New Roman"/>
          <w:spacing w:val="-3"/>
          <w:u w:val="single"/>
        </w:rPr>
        <w:t>Alkohol</w:t>
      </w: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iCs/>
          <w:lang w:val="sk-SK"/>
        </w:rPr>
        <w:t xml:space="preserve">Súbežné užívanie alkoholu </w:t>
      </w:r>
      <w:r w:rsidR="000609DA" w:rsidRPr="008972C7">
        <w:rPr>
          <w:rFonts w:ascii="Times New Roman" w:hAnsi="Times New Roman" w:cs="Times New Roman"/>
          <w:lang w:val="sk-SK"/>
        </w:rPr>
        <w:t xml:space="preserve">s </w:t>
      </w:r>
      <w:r w:rsidR="000609DA" w:rsidRPr="008972C7">
        <w:rPr>
          <w:rFonts w:ascii="Times New Roman" w:hAnsi="Times New Roman" w:cs="Times New Roman"/>
          <w:spacing w:val="-3"/>
        </w:rPr>
        <w:t xml:space="preserve">Oxykodónom/Naloxónom STADA </w:t>
      </w:r>
      <w:r w:rsidRPr="008972C7">
        <w:rPr>
          <w:rFonts w:ascii="Times New Roman" w:hAnsi="Times New Roman" w:cs="Times New Roman"/>
          <w:iCs/>
          <w:lang w:val="sk-SK"/>
        </w:rPr>
        <w:t xml:space="preserve">môže zvýšiť nežiaduce účinky </w:t>
      </w:r>
      <w:r w:rsidR="000609DA" w:rsidRPr="008972C7">
        <w:rPr>
          <w:rFonts w:ascii="Times New Roman" w:hAnsi="Times New Roman" w:cs="Times New Roman"/>
          <w:lang w:val="sk-SK"/>
        </w:rPr>
        <w:t xml:space="preserve"> </w:t>
      </w:r>
      <w:r w:rsidR="000609DA" w:rsidRPr="008972C7">
        <w:rPr>
          <w:rFonts w:ascii="Times New Roman" w:hAnsi="Times New Roman" w:cs="Times New Roman"/>
          <w:spacing w:val="-3"/>
        </w:rPr>
        <w:t>Oxykodónu/Naloxónu STADA</w:t>
      </w:r>
      <w:r w:rsidRPr="008972C7">
        <w:rPr>
          <w:rFonts w:ascii="Times New Roman" w:hAnsi="Times New Roman" w:cs="Times New Roman"/>
          <w:lang w:val="sk-SK"/>
        </w:rPr>
        <w:t xml:space="preserve">; </w:t>
      </w:r>
      <w:r w:rsidRPr="008972C7">
        <w:rPr>
          <w:rFonts w:ascii="Times New Roman" w:hAnsi="Times New Roman" w:cs="Times New Roman"/>
          <w:iCs/>
          <w:lang w:val="sk-SK"/>
        </w:rPr>
        <w:t xml:space="preserve">súbežnému užívaniu sa </w:t>
      </w:r>
      <w:r w:rsidR="000609DA" w:rsidRPr="008972C7">
        <w:rPr>
          <w:rFonts w:ascii="Times New Roman" w:hAnsi="Times New Roman" w:cs="Times New Roman"/>
          <w:iCs/>
          <w:lang w:val="sk-SK"/>
        </w:rPr>
        <w:t>má</w:t>
      </w:r>
      <w:r w:rsidRPr="008972C7">
        <w:rPr>
          <w:rFonts w:ascii="Times New Roman" w:hAnsi="Times New Roman" w:cs="Times New Roman"/>
          <w:iCs/>
          <w:lang w:val="sk-SK"/>
        </w:rPr>
        <w:t xml:space="preserve"> vyhýbať.</w:t>
      </w:r>
    </w:p>
    <w:p w:rsidR="008B4908" w:rsidRPr="008972C7" w:rsidRDefault="008B4908" w:rsidP="008B4908">
      <w:pPr>
        <w:pStyle w:val="Bezriadkovania"/>
        <w:tabs>
          <w:tab w:val="left" w:pos="720"/>
        </w:tabs>
        <w:rPr>
          <w:rFonts w:ascii="Times New Roman" w:hAnsi="Times New Roman" w:cs="Times New Roman"/>
          <w:lang w:val="sk-SK"/>
        </w:rPr>
      </w:pPr>
    </w:p>
    <w:p w:rsidR="000609DA" w:rsidRPr="008972C7" w:rsidRDefault="000609DA" w:rsidP="000609DA">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Pediatrická populácia</w:t>
      </w: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Neuskutočnili sa žiadne štúdie o bezpečnosti a účin</w:t>
      </w:r>
      <w:r w:rsidR="000609DA" w:rsidRPr="008972C7">
        <w:rPr>
          <w:rFonts w:ascii="Times New Roman" w:hAnsi="Times New Roman" w:cs="Times New Roman"/>
          <w:lang w:val="sk-SK"/>
        </w:rPr>
        <w:t>nosti</w:t>
      </w:r>
      <w:r w:rsidRPr="008972C7">
        <w:rPr>
          <w:rFonts w:ascii="Times New Roman" w:hAnsi="Times New Roman" w:cs="Times New Roman"/>
          <w:lang w:val="sk-SK"/>
        </w:rPr>
        <w:t xml:space="preserve"> </w:t>
      </w:r>
      <w:r w:rsidR="000609DA" w:rsidRPr="008972C7">
        <w:rPr>
          <w:rFonts w:ascii="Times New Roman" w:hAnsi="Times New Roman" w:cs="Times New Roman"/>
          <w:lang w:val="sk-SK"/>
        </w:rPr>
        <w:t xml:space="preserve">s </w:t>
      </w:r>
      <w:r w:rsidR="000609DA" w:rsidRPr="008972C7">
        <w:rPr>
          <w:rFonts w:ascii="Times New Roman" w:hAnsi="Times New Roman" w:cs="Times New Roman"/>
          <w:spacing w:val="-3"/>
        </w:rPr>
        <w:t xml:space="preserve">Oxykodónu/Naloxónu STADA </w:t>
      </w:r>
      <w:r w:rsidRPr="008972C7">
        <w:rPr>
          <w:rFonts w:ascii="Times New Roman" w:hAnsi="Times New Roman" w:cs="Times New Roman"/>
          <w:lang w:val="sk-SK"/>
        </w:rPr>
        <w:t xml:space="preserve">u detí a dospievajúcich </w:t>
      </w:r>
      <w:r w:rsidR="000609DA" w:rsidRPr="008972C7">
        <w:rPr>
          <w:rFonts w:ascii="Times New Roman" w:hAnsi="Times New Roman" w:cs="Times New Roman"/>
          <w:lang w:val="sk-SK"/>
        </w:rPr>
        <w:t>v</w:t>
      </w:r>
      <w:r w:rsidRPr="008972C7">
        <w:rPr>
          <w:rFonts w:ascii="Times New Roman" w:hAnsi="Times New Roman" w:cs="Times New Roman"/>
          <w:lang w:val="sk-SK"/>
        </w:rPr>
        <w:t xml:space="preserve">o veku </w:t>
      </w:r>
      <w:r w:rsidR="000609DA" w:rsidRPr="008972C7">
        <w:rPr>
          <w:rFonts w:ascii="Times New Roman" w:hAnsi="Times New Roman" w:cs="Times New Roman"/>
          <w:lang w:val="sk-SK"/>
        </w:rPr>
        <w:t xml:space="preserve">do </w:t>
      </w:r>
      <w:r w:rsidRPr="008972C7">
        <w:rPr>
          <w:rFonts w:ascii="Times New Roman" w:hAnsi="Times New Roman" w:cs="Times New Roman"/>
          <w:lang w:val="sk-SK"/>
        </w:rPr>
        <w:t>18 rokov. Z tohto dôvodu sa užívanie lieku u detí a </w:t>
      </w:r>
      <w:r w:rsidR="000609DA" w:rsidRPr="008972C7">
        <w:rPr>
          <w:rFonts w:ascii="Times New Roman" w:hAnsi="Times New Roman" w:cs="Times New Roman"/>
          <w:lang w:val="sk-SK"/>
        </w:rPr>
        <w:t>dospievajúcich</w:t>
      </w:r>
      <w:r w:rsidRPr="008972C7">
        <w:rPr>
          <w:rFonts w:ascii="Times New Roman" w:hAnsi="Times New Roman" w:cs="Times New Roman"/>
          <w:lang w:val="sk-SK"/>
        </w:rPr>
        <w:t xml:space="preserve"> do 18 rokov neodporúča.</w:t>
      </w:r>
    </w:p>
    <w:p w:rsidR="008B4908" w:rsidRPr="008972C7" w:rsidRDefault="008B4908" w:rsidP="008B4908">
      <w:pPr>
        <w:rPr>
          <w:iCs/>
          <w:noProof/>
          <w:sz w:val="22"/>
          <w:szCs w:val="22"/>
        </w:rPr>
      </w:pPr>
    </w:p>
    <w:p w:rsidR="008B4908" w:rsidRPr="008972C7" w:rsidRDefault="000609DA" w:rsidP="008B4908">
      <w:pPr>
        <w:rPr>
          <w:iCs/>
          <w:noProof/>
          <w:sz w:val="22"/>
          <w:szCs w:val="22"/>
          <w:u w:val="single"/>
        </w:rPr>
      </w:pPr>
      <w:r w:rsidRPr="008972C7">
        <w:rPr>
          <w:iCs/>
          <w:noProof/>
          <w:sz w:val="22"/>
          <w:szCs w:val="22"/>
          <w:u w:val="single"/>
        </w:rPr>
        <w:t>Nádor</w:t>
      </w:r>
      <w:r w:rsidR="00EA5DA3">
        <w:rPr>
          <w:iCs/>
          <w:noProof/>
          <w:sz w:val="22"/>
          <w:szCs w:val="22"/>
          <w:u w:val="single"/>
        </w:rPr>
        <w:t>ové ochorenie</w:t>
      </w: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Neexistujú klinické skúsenosti u pacientov s nádoro</w:t>
      </w:r>
      <w:r w:rsidR="000609DA" w:rsidRPr="008972C7">
        <w:rPr>
          <w:rFonts w:ascii="Times New Roman" w:hAnsi="Times New Roman" w:cs="Times New Roman"/>
          <w:lang w:val="sk-SK"/>
        </w:rPr>
        <w:t>m</w:t>
      </w:r>
      <w:r w:rsidRPr="008972C7">
        <w:rPr>
          <w:rFonts w:ascii="Times New Roman" w:hAnsi="Times New Roman" w:cs="Times New Roman"/>
          <w:lang w:val="sk-SK"/>
        </w:rPr>
        <w:t xml:space="preserve"> v spojení s peritoneálnou karcinomatózou alebo subokluzívnym syndrómom v pokročilých štádiách nádorového ochorenia tráviaceho traktu alebo panvy. Užívanie </w:t>
      </w:r>
      <w:r w:rsidR="000609DA" w:rsidRPr="008972C7">
        <w:rPr>
          <w:rFonts w:ascii="Times New Roman" w:hAnsi="Times New Roman" w:cs="Times New Roman"/>
          <w:spacing w:val="-3"/>
        </w:rPr>
        <w:t xml:space="preserve">Oxykodónu/Naloxónu STADA </w:t>
      </w:r>
      <w:r w:rsidRPr="008972C7">
        <w:rPr>
          <w:rFonts w:ascii="Times New Roman" w:hAnsi="Times New Roman" w:cs="Times New Roman"/>
          <w:lang w:val="sk-SK"/>
        </w:rPr>
        <w:t>sa preto u takýchto pacientov neodporúča.</w:t>
      </w:r>
    </w:p>
    <w:p w:rsidR="008B4908" w:rsidRPr="008972C7" w:rsidRDefault="008B4908" w:rsidP="000609DA">
      <w:pPr>
        <w:pStyle w:val="Bezriadkovania"/>
        <w:tabs>
          <w:tab w:val="left" w:pos="720"/>
        </w:tabs>
        <w:rPr>
          <w:rFonts w:ascii="Times New Roman" w:hAnsi="Times New Roman" w:cs="Times New Roman"/>
          <w:spacing w:val="-3"/>
          <w:lang w:val="sk-SK"/>
        </w:rPr>
      </w:pPr>
    </w:p>
    <w:p w:rsidR="000609DA" w:rsidRPr="008972C7" w:rsidRDefault="000609DA" w:rsidP="008B4908">
      <w:pPr>
        <w:pStyle w:val="Bezriadkovania"/>
        <w:tabs>
          <w:tab w:val="left" w:pos="720"/>
        </w:tabs>
        <w:rPr>
          <w:rFonts w:ascii="Times New Roman" w:hAnsi="Times New Roman" w:cs="Times New Roman"/>
          <w:spacing w:val="-3"/>
          <w:u w:val="single"/>
          <w:lang w:val="sk-SK"/>
        </w:rPr>
      </w:pPr>
      <w:r w:rsidRPr="008972C7">
        <w:rPr>
          <w:rFonts w:ascii="Times New Roman" w:hAnsi="Times New Roman" w:cs="Times New Roman"/>
          <w:spacing w:val="-3"/>
          <w:u w:val="single"/>
          <w:lang w:val="sk-SK"/>
        </w:rPr>
        <w:t>Chirurgický výkon</w:t>
      </w:r>
    </w:p>
    <w:p w:rsidR="008B4908" w:rsidRPr="008972C7" w:rsidRDefault="008B4908" w:rsidP="008B4908">
      <w:pPr>
        <w:pStyle w:val="Bezriadkovania"/>
        <w:tabs>
          <w:tab w:val="left" w:pos="720"/>
        </w:tabs>
        <w:rPr>
          <w:rFonts w:ascii="Times New Roman" w:hAnsi="Times New Roman" w:cs="Times New Roman"/>
          <w:spacing w:val="-3"/>
          <w:lang w:val="sk-SK"/>
        </w:rPr>
      </w:pPr>
      <w:r w:rsidRPr="008972C7">
        <w:rPr>
          <w:rFonts w:ascii="Times New Roman" w:hAnsi="Times New Roman" w:cs="Times New Roman"/>
          <w:spacing w:val="-3"/>
          <w:lang w:val="sk-SK"/>
        </w:rPr>
        <w:lastRenderedPageBreak/>
        <w:t xml:space="preserve">Užívanie </w:t>
      </w:r>
      <w:r w:rsidR="000609DA" w:rsidRPr="008972C7">
        <w:rPr>
          <w:rFonts w:ascii="Times New Roman" w:hAnsi="Times New Roman" w:cs="Times New Roman"/>
          <w:spacing w:val="-3"/>
        </w:rPr>
        <w:t xml:space="preserve">Oxykodónu/Naloxónu STADA </w:t>
      </w:r>
      <w:r w:rsidRPr="008972C7">
        <w:rPr>
          <w:rFonts w:ascii="Times New Roman" w:hAnsi="Times New Roman" w:cs="Times New Roman"/>
          <w:spacing w:val="-3"/>
          <w:lang w:val="sk-SK"/>
        </w:rPr>
        <w:t xml:space="preserve">predoperačne alebo </w:t>
      </w:r>
      <w:r w:rsidR="007D3BED">
        <w:rPr>
          <w:rFonts w:ascii="Times New Roman" w:hAnsi="Times New Roman" w:cs="Times New Roman"/>
          <w:spacing w:val="-3"/>
          <w:lang w:val="sk-SK"/>
        </w:rPr>
        <w:t xml:space="preserve">počas </w:t>
      </w:r>
      <w:r w:rsidRPr="008972C7">
        <w:rPr>
          <w:rFonts w:ascii="Times New Roman" w:hAnsi="Times New Roman" w:cs="Times New Roman"/>
          <w:spacing w:val="-3"/>
          <w:lang w:val="sk-SK"/>
        </w:rPr>
        <w:t xml:space="preserve">prvých 12-24 hodín po operácii sa neodporúča. Presné načasovanie a opätovné začatie pooperačnej liečby </w:t>
      </w:r>
      <w:r w:rsidR="000609DA" w:rsidRPr="008972C7">
        <w:rPr>
          <w:rFonts w:ascii="Times New Roman" w:hAnsi="Times New Roman" w:cs="Times New Roman"/>
          <w:spacing w:val="-3"/>
        </w:rPr>
        <w:t xml:space="preserve">Oxykodónom/Naloxónom STADA </w:t>
      </w:r>
      <w:r w:rsidRPr="008972C7">
        <w:rPr>
          <w:rFonts w:ascii="Times New Roman" w:hAnsi="Times New Roman" w:cs="Times New Roman"/>
          <w:spacing w:val="-3"/>
          <w:lang w:val="sk-SK"/>
        </w:rPr>
        <w:t xml:space="preserve">je založené na posúdení rizík a prospechu každého jednotlivého pacienta </w:t>
      </w:r>
      <w:r w:rsidR="000609DA" w:rsidRPr="008972C7">
        <w:rPr>
          <w:rFonts w:ascii="Times New Roman" w:hAnsi="Times New Roman" w:cs="Times New Roman"/>
          <w:spacing w:val="-3"/>
          <w:lang w:val="sk-SK"/>
        </w:rPr>
        <w:t>v závislosti</w:t>
      </w:r>
      <w:r w:rsidRPr="008972C7">
        <w:rPr>
          <w:rFonts w:ascii="Times New Roman" w:hAnsi="Times New Roman" w:cs="Times New Roman"/>
          <w:spacing w:val="-3"/>
          <w:lang w:val="sk-SK"/>
        </w:rPr>
        <w:t xml:space="preserve"> od typu a rozsahu chirurgického </w:t>
      </w:r>
      <w:r w:rsidR="000609DA" w:rsidRPr="008972C7">
        <w:rPr>
          <w:rFonts w:ascii="Times New Roman" w:hAnsi="Times New Roman" w:cs="Times New Roman"/>
          <w:spacing w:val="-3"/>
          <w:lang w:val="sk-SK"/>
        </w:rPr>
        <w:t>výkonu</w:t>
      </w:r>
      <w:r w:rsidRPr="008972C7">
        <w:rPr>
          <w:rFonts w:ascii="Times New Roman" w:hAnsi="Times New Roman" w:cs="Times New Roman"/>
          <w:spacing w:val="-3"/>
          <w:lang w:val="sk-SK"/>
        </w:rPr>
        <w:t xml:space="preserve">, zvolenej anestézie, ďalšej súbežnej medikácie a individuálneho stavu pacienta. </w:t>
      </w:r>
    </w:p>
    <w:p w:rsidR="008B4908" w:rsidRPr="0052153B" w:rsidRDefault="008B4908" w:rsidP="008B4908">
      <w:pPr>
        <w:pStyle w:val="Bezriadkovania"/>
        <w:tabs>
          <w:tab w:val="left" w:pos="720"/>
        </w:tabs>
        <w:rPr>
          <w:rFonts w:ascii="Times New Roman" w:hAnsi="Times New Roman" w:cs="Times New Roman"/>
          <w:lang w:val="sk-SK"/>
        </w:rPr>
      </w:pPr>
    </w:p>
    <w:p w:rsidR="000609DA" w:rsidRPr="008972C7" w:rsidRDefault="000609DA" w:rsidP="000609DA">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Zneužitie lieku</w:t>
      </w: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Je nutné zabrániť akémukoľvek zneužitiu </w:t>
      </w:r>
      <w:r w:rsidR="000609DA" w:rsidRPr="008972C7">
        <w:rPr>
          <w:rFonts w:ascii="Times New Roman" w:hAnsi="Times New Roman" w:cs="Times New Roman"/>
          <w:spacing w:val="-3"/>
        </w:rPr>
        <w:t xml:space="preserve">Oxykodónu/Naloxónu STADA </w:t>
      </w:r>
      <w:r w:rsidRPr="008972C7">
        <w:rPr>
          <w:rFonts w:ascii="Times New Roman" w:hAnsi="Times New Roman" w:cs="Times New Roman"/>
          <w:lang w:val="sk-SK"/>
        </w:rPr>
        <w:t>drogovo závislými osobami.</w:t>
      </w:r>
    </w:p>
    <w:p w:rsidR="008B4908" w:rsidRPr="008972C7" w:rsidRDefault="008B4908" w:rsidP="008B4908">
      <w:pPr>
        <w:pStyle w:val="Bezriadkovania"/>
        <w:tabs>
          <w:tab w:val="left" w:pos="720"/>
        </w:tabs>
        <w:rPr>
          <w:rFonts w:ascii="Times New Roman" w:hAnsi="Times New Roman" w:cs="Times New Roman"/>
          <w:lang w:val="sk-SK"/>
        </w:rPr>
      </w:pPr>
    </w:p>
    <w:p w:rsidR="008B4908" w:rsidRPr="008972C7"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Ak sa </w:t>
      </w:r>
      <w:r w:rsidR="000609DA" w:rsidRPr="008972C7">
        <w:rPr>
          <w:rFonts w:ascii="Times New Roman" w:hAnsi="Times New Roman" w:cs="Times New Roman"/>
          <w:spacing w:val="-3"/>
        </w:rPr>
        <w:t xml:space="preserve">Oxykodón/Naloxón STADA </w:t>
      </w:r>
      <w:r w:rsidRPr="008972C7">
        <w:rPr>
          <w:rFonts w:ascii="Times New Roman" w:hAnsi="Times New Roman" w:cs="Times New Roman"/>
          <w:lang w:val="sk-SK"/>
        </w:rPr>
        <w:t xml:space="preserve">zneužije parenterálne, intranazálne alebo perorálne osobami závislými od agonistov </w:t>
      </w:r>
      <w:r w:rsidR="001D06C4">
        <w:rPr>
          <w:rFonts w:ascii="Times New Roman" w:hAnsi="Times New Roman" w:cs="Times New Roman"/>
          <w:lang w:val="sk-SK"/>
        </w:rPr>
        <w:t>opio</w:t>
      </w:r>
      <w:r w:rsidRPr="008972C7">
        <w:rPr>
          <w:rFonts w:ascii="Times New Roman" w:hAnsi="Times New Roman" w:cs="Times New Roman"/>
          <w:lang w:val="sk-SK"/>
        </w:rPr>
        <w:t xml:space="preserve">idných receptorov, ako je heroín, morfín alebo metadón, dá sa očakávať, že </w:t>
      </w:r>
      <w:r w:rsidR="000609DA" w:rsidRPr="008972C7">
        <w:rPr>
          <w:rFonts w:ascii="Times New Roman" w:hAnsi="Times New Roman" w:cs="Times New Roman"/>
          <w:spacing w:val="-3"/>
        </w:rPr>
        <w:t xml:space="preserve">Oxykodón/Naloxón STADA </w:t>
      </w:r>
      <w:r w:rsidR="00A24FAA">
        <w:rPr>
          <w:rFonts w:ascii="Times New Roman" w:hAnsi="Times New Roman" w:cs="Times New Roman"/>
          <w:lang w:val="sk-SK"/>
        </w:rPr>
        <w:t>zapríčiní</w:t>
      </w:r>
      <w:r w:rsidRPr="008972C7">
        <w:rPr>
          <w:rFonts w:ascii="Times New Roman" w:hAnsi="Times New Roman" w:cs="Times New Roman"/>
          <w:lang w:val="sk-SK"/>
        </w:rPr>
        <w:t xml:space="preserve"> výrazné abstinenčné príznaky – z dôvodu antagonistických vlastností naloxónu na </w:t>
      </w:r>
      <w:r w:rsidR="001D06C4">
        <w:rPr>
          <w:rFonts w:ascii="Times New Roman" w:hAnsi="Times New Roman" w:cs="Times New Roman"/>
          <w:lang w:val="sk-SK"/>
        </w:rPr>
        <w:t>opio</w:t>
      </w:r>
      <w:r w:rsidRPr="008972C7">
        <w:rPr>
          <w:rFonts w:ascii="Times New Roman" w:hAnsi="Times New Roman" w:cs="Times New Roman"/>
          <w:lang w:val="sk-SK"/>
        </w:rPr>
        <w:t xml:space="preserve">idné receptory – alebo sa ešte zintenzívnia už existujúce abstinenčné príznaky (pozri časť 4.9). </w:t>
      </w:r>
    </w:p>
    <w:p w:rsidR="008B4908" w:rsidRPr="008972C7" w:rsidRDefault="008B4908" w:rsidP="008B4908">
      <w:pPr>
        <w:pStyle w:val="Bezriadkovania"/>
        <w:tabs>
          <w:tab w:val="left" w:pos="720"/>
        </w:tabs>
        <w:rPr>
          <w:rFonts w:ascii="Times New Roman" w:hAnsi="Times New Roman" w:cs="Times New Roman"/>
          <w:lang w:val="sk-SK"/>
        </w:rPr>
      </w:pPr>
    </w:p>
    <w:p w:rsidR="000609DA" w:rsidRDefault="008B4908" w:rsidP="008B4908">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Dá sa očakávať, že pri zneužití tabliet s predĺženým účinkom do parenterálnej injekčnej formy môžu mať zložky (najmä mastenec) za následok nekrózu miestneho tkaniva a pľúcne granulómy alebo môžu spôsobiť iné závažné nežiaduce účinky s prípadnými fatálnymi </w:t>
      </w:r>
      <w:r w:rsidR="00621B61" w:rsidRPr="008972C7">
        <w:rPr>
          <w:rFonts w:ascii="Times New Roman" w:hAnsi="Times New Roman" w:cs="Times New Roman"/>
          <w:lang w:val="sk-SK"/>
        </w:rPr>
        <w:t>nežiaducimi účinkami</w:t>
      </w:r>
      <w:r w:rsidRPr="008972C7">
        <w:rPr>
          <w:rFonts w:ascii="Times New Roman" w:hAnsi="Times New Roman" w:cs="Times New Roman"/>
          <w:lang w:val="sk-SK"/>
        </w:rPr>
        <w:t>.</w:t>
      </w:r>
      <w:r w:rsidR="000609DA" w:rsidRPr="008972C7">
        <w:rPr>
          <w:rFonts w:ascii="Times New Roman" w:hAnsi="Times New Roman" w:cs="Times New Roman"/>
          <w:lang w:val="sk-SK"/>
        </w:rPr>
        <w:t xml:space="preserve"> </w:t>
      </w:r>
    </w:p>
    <w:p w:rsidR="005E68BB" w:rsidRDefault="005E68BB" w:rsidP="008B4908">
      <w:pPr>
        <w:pStyle w:val="Bezriadkovania"/>
        <w:tabs>
          <w:tab w:val="left" w:pos="720"/>
        </w:tabs>
        <w:rPr>
          <w:rFonts w:ascii="Times New Roman" w:hAnsi="Times New Roman" w:cs="Times New Roman"/>
          <w:lang w:val="sk-SK"/>
        </w:rPr>
      </w:pPr>
    </w:p>
    <w:p w:rsidR="005E68BB" w:rsidRPr="0052153B" w:rsidRDefault="005E68BB" w:rsidP="005E68BB">
      <w:pPr>
        <w:pStyle w:val="Default"/>
        <w:rPr>
          <w:sz w:val="22"/>
          <w:szCs w:val="22"/>
        </w:rPr>
      </w:pPr>
      <w:r w:rsidRPr="0052153B">
        <w:rPr>
          <w:sz w:val="22"/>
          <w:szCs w:val="22"/>
        </w:rPr>
        <w:t>Riziko vyplývajúce zo sú</w:t>
      </w:r>
      <w:r w:rsidR="00C22416">
        <w:rPr>
          <w:sz w:val="22"/>
          <w:szCs w:val="22"/>
        </w:rPr>
        <w:t>bež</w:t>
      </w:r>
      <w:r w:rsidRPr="0052153B">
        <w:rPr>
          <w:sz w:val="22"/>
          <w:szCs w:val="22"/>
        </w:rPr>
        <w:t xml:space="preserve">ného užívania </w:t>
      </w:r>
      <w:r w:rsidR="00C22416">
        <w:rPr>
          <w:sz w:val="22"/>
          <w:szCs w:val="22"/>
        </w:rPr>
        <w:t>sedatív, ako sú benzodiazepíny alebo podobné lieky</w:t>
      </w:r>
    </w:p>
    <w:p w:rsidR="005E68BB" w:rsidRPr="0052153B" w:rsidRDefault="005E68BB" w:rsidP="005E68BB">
      <w:pPr>
        <w:pStyle w:val="Default"/>
        <w:rPr>
          <w:sz w:val="22"/>
          <w:szCs w:val="22"/>
        </w:rPr>
      </w:pPr>
      <w:r w:rsidRPr="0052153B">
        <w:rPr>
          <w:sz w:val="22"/>
          <w:szCs w:val="22"/>
        </w:rPr>
        <w:t>Sú</w:t>
      </w:r>
      <w:r w:rsidR="00C22416">
        <w:rPr>
          <w:sz w:val="22"/>
          <w:szCs w:val="22"/>
        </w:rPr>
        <w:t>bež</w:t>
      </w:r>
      <w:r w:rsidRPr="0052153B">
        <w:rPr>
          <w:sz w:val="22"/>
          <w:szCs w:val="22"/>
        </w:rPr>
        <w:t xml:space="preserve">né užívanie lieku </w:t>
      </w:r>
      <w:r w:rsidRPr="0052153B">
        <w:rPr>
          <w:spacing w:val="-3"/>
          <w:sz w:val="22"/>
          <w:szCs w:val="22"/>
        </w:rPr>
        <w:t xml:space="preserve">Oxykodón/Naloxón STADA </w:t>
      </w:r>
      <w:r w:rsidRPr="0052153B">
        <w:rPr>
          <w:sz w:val="22"/>
          <w:szCs w:val="22"/>
        </w:rPr>
        <w:t xml:space="preserve">a </w:t>
      </w:r>
      <w:r w:rsidR="00C22416">
        <w:rPr>
          <w:sz w:val="22"/>
          <w:szCs w:val="22"/>
        </w:rPr>
        <w:t>sedatív, ako sú benzodiazepíny alebo podobné lieky,</w:t>
      </w:r>
      <w:r w:rsidRPr="0052153B">
        <w:rPr>
          <w:sz w:val="22"/>
          <w:szCs w:val="22"/>
        </w:rPr>
        <w:t xml:space="preserve"> môže viesť k sedácii, respiračnej depresii, kóme a </w:t>
      </w:r>
      <w:r w:rsidR="00C22416">
        <w:rPr>
          <w:sz w:val="22"/>
          <w:szCs w:val="22"/>
        </w:rPr>
        <w:t>ú</w:t>
      </w:r>
      <w:r w:rsidRPr="0052153B">
        <w:rPr>
          <w:sz w:val="22"/>
          <w:szCs w:val="22"/>
        </w:rPr>
        <w:t>mrti</w:t>
      </w:r>
      <w:r w:rsidR="00C22416">
        <w:rPr>
          <w:sz w:val="22"/>
          <w:szCs w:val="22"/>
        </w:rPr>
        <w:t>u</w:t>
      </w:r>
      <w:r w:rsidRPr="0052153B">
        <w:rPr>
          <w:sz w:val="22"/>
          <w:szCs w:val="22"/>
        </w:rPr>
        <w:t xml:space="preserve">. Vzhľadom na tieto riziká </w:t>
      </w:r>
      <w:r w:rsidR="00C22416">
        <w:rPr>
          <w:sz w:val="22"/>
          <w:szCs w:val="22"/>
        </w:rPr>
        <w:t>má byť</w:t>
      </w:r>
      <w:r w:rsidRPr="0052153B">
        <w:rPr>
          <w:sz w:val="22"/>
          <w:szCs w:val="22"/>
        </w:rPr>
        <w:t xml:space="preserve"> sú</w:t>
      </w:r>
      <w:r w:rsidR="00C22416">
        <w:rPr>
          <w:sz w:val="22"/>
          <w:szCs w:val="22"/>
        </w:rPr>
        <w:t>bež</w:t>
      </w:r>
      <w:r w:rsidRPr="0052153B">
        <w:rPr>
          <w:sz w:val="22"/>
          <w:szCs w:val="22"/>
        </w:rPr>
        <w:t xml:space="preserve">né predpisovanie </w:t>
      </w:r>
      <w:r w:rsidR="00C22416">
        <w:rPr>
          <w:sz w:val="22"/>
          <w:szCs w:val="22"/>
        </w:rPr>
        <w:t xml:space="preserve">s týmito </w:t>
      </w:r>
      <w:r w:rsidRPr="0052153B">
        <w:rPr>
          <w:sz w:val="22"/>
          <w:szCs w:val="22"/>
        </w:rPr>
        <w:t>sedatív</w:t>
      </w:r>
      <w:r w:rsidR="00C22416">
        <w:rPr>
          <w:sz w:val="22"/>
          <w:szCs w:val="22"/>
        </w:rPr>
        <w:t xml:space="preserve">ami </w:t>
      </w:r>
      <w:r w:rsidRPr="0052153B">
        <w:rPr>
          <w:sz w:val="22"/>
          <w:szCs w:val="22"/>
        </w:rPr>
        <w:t xml:space="preserve">vyhradené pacientom, </w:t>
      </w:r>
      <w:r w:rsidR="00C22416">
        <w:rPr>
          <w:sz w:val="22"/>
          <w:szCs w:val="22"/>
        </w:rPr>
        <w:t>v prípade</w:t>
      </w:r>
      <w:r w:rsidRPr="0052153B">
        <w:rPr>
          <w:sz w:val="22"/>
          <w:szCs w:val="22"/>
        </w:rPr>
        <w:t xml:space="preserve"> ktorých nie sú </w:t>
      </w:r>
      <w:r w:rsidR="00C22416">
        <w:rPr>
          <w:sz w:val="22"/>
          <w:szCs w:val="22"/>
        </w:rPr>
        <w:t xml:space="preserve">k dispozícii </w:t>
      </w:r>
      <w:r w:rsidRPr="0052153B">
        <w:rPr>
          <w:sz w:val="22"/>
          <w:szCs w:val="22"/>
        </w:rPr>
        <w:t xml:space="preserve">alternatívne možnosti liečby. V prípade rozhodnutia predpísať liek </w:t>
      </w:r>
      <w:r w:rsidRPr="0052153B">
        <w:rPr>
          <w:spacing w:val="-3"/>
          <w:sz w:val="22"/>
          <w:szCs w:val="22"/>
        </w:rPr>
        <w:t xml:space="preserve">Oxykodón/Naloxón STADA </w:t>
      </w:r>
      <w:r w:rsidRPr="0052153B">
        <w:rPr>
          <w:sz w:val="22"/>
          <w:szCs w:val="22"/>
        </w:rPr>
        <w:t>sú</w:t>
      </w:r>
      <w:r w:rsidR="00C22416">
        <w:rPr>
          <w:sz w:val="22"/>
          <w:szCs w:val="22"/>
        </w:rPr>
        <w:t>bež</w:t>
      </w:r>
      <w:r w:rsidRPr="0052153B">
        <w:rPr>
          <w:sz w:val="22"/>
          <w:szCs w:val="22"/>
        </w:rPr>
        <w:t>ne s</w:t>
      </w:r>
      <w:r w:rsidR="00C22416">
        <w:rPr>
          <w:sz w:val="22"/>
          <w:szCs w:val="22"/>
        </w:rPr>
        <w:t>o</w:t>
      </w:r>
      <w:r w:rsidRPr="0052153B">
        <w:rPr>
          <w:sz w:val="22"/>
          <w:szCs w:val="22"/>
        </w:rPr>
        <w:t xml:space="preserve"> </w:t>
      </w:r>
      <w:r w:rsidR="00C22416">
        <w:rPr>
          <w:sz w:val="22"/>
          <w:szCs w:val="22"/>
        </w:rPr>
        <w:t>sedatívam</w:t>
      </w:r>
      <w:r w:rsidRPr="0052153B">
        <w:rPr>
          <w:sz w:val="22"/>
          <w:szCs w:val="22"/>
        </w:rPr>
        <w:t>i</w:t>
      </w:r>
      <w:r w:rsidR="00C22416">
        <w:rPr>
          <w:sz w:val="22"/>
          <w:szCs w:val="22"/>
        </w:rPr>
        <w:t>,</w:t>
      </w:r>
      <w:r w:rsidRPr="0052153B">
        <w:rPr>
          <w:sz w:val="22"/>
          <w:szCs w:val="22"/>
        </w:rPr>
        <w:t xml:space="preserve"> </w:t>
      </w:r>
      <w:r w:rsidR="00C22416">
        <w:rPr>
          <w:sz w:val="22"/>
          <w:szCs w:val="22"/>
        </w:rPr>
        <w:t>má sa použiť</w:t>
      </w:r>
      <w:r w:rsidRPr="0052153B">
        <w:rPr>
          <w:sz w:val="22"/>
          <w:szCs w:val="22"/>
        </w:rPr>
        <w:t xml:space="preserve"> najnižši</w:t>
      </w:r>
      <w:r w:rsidR="00C22416">
        <w:rPr>
          <w:sz w:val="22"/>
          <w:szCs w:val="22"/>
        </w:rPr>
        <w:t>a</w:t>
      </w:r>
      <w:r w:rsidRPr="0052153B">
        <w:rPr>
          <w:sz w:val="22"/>
          <w:szCs w:val="22"/>
        </w:rPr>
        <w:t xml:space="preserve"> účinn</w:t>
      </w:r>
      <w:r w:rsidR="00C22416">
        <w:rPr>
          <w:sz w:val="22"/>
          <w:szCs w:val="22"/>
        </w:rPr>
        <w:t>á</w:t>
      </w:r>
      <w:r w:rsidRPr="0052153B">
        <w:rPr>
          <w:sz w:val="22"/>
          <w:szCs w:val="22"/>
        </w:rPr>
        <w:t xml:space="preserve"> dávk</w:t>
      </w:r>
      <w:r w:rsidR="00C22416">
        <w:rPr>
          <w:sz w:val="22"/>
          <w:szCs w:val="22"/>
        </w:rPr>
        <w:t>a a </w:t>
      </w:r>
      <w:r w:rsidR="00C22416" w:rsidRPr="00F47EBA">
        <w:rPr>
          <w:sz w:val="22"/>
          <w:szCs w:val="22"/>
        </w:rPr>
        <w:t>liečb</w:t>
      </w:r>
      <w:r w:rsidR="00C22416">
        <w:rPr>
          <w:sz w:val="22"/>
          <w:szCs w:val="22"/>
        </w:rPr>
        <w:t>a má trvať čo najkratšie.</w:t>
      </w:r>
      <w:r w:rsidR="00C22416" w:rsidRPr="00C22416">
        <w:rPr>
          <w:sz w:val="22"/>
          <w:szCs w:val="22"/>
        </w:rPr>
        <w:t xml:space="preserve"> </w:t>
      </w:r>
    </w:p>
    <w:p w:rsidR="005E68BB" w:rsidRPr="005D6B51" w:rsidRDefault="005E68BB" w:rsidP="0052153B">
      <w:pPr>
        <w:pStyle w:val="Default"/>
      </w:pPr>
      <w:r w:rsidRPr="0052153B">
        <w:rPr>
          <w:sz w:val="22"/>
          <w:szCs w:val="22"/>
        </w:rPr>
        <w:t>Pacientov je nutné starostlivo sledovať kvôli možným prejavom a príznakom respiračnej depresie a sedácie. V tejto súvislosti sa dôrazne odporúča informovať pacientov a ich opatrovateľov o týchto príznakoch vedeli (pozri časť 4.5).</w:t>
      </w:r>
    </w:p>
    <w:p w:rsidR="008B4908" w:rsidRDefault="008B4908" w:rsidP="008B4908">
      <w:pPr>
        <w:pStyle w:val="Bezriadkovania"/>
        <w:tabs>
          <w:tab w:val="left" w:pos="720"/>
        </w:tabs>
        <w:rPr>
          <w:rFonts w:ascii="Times New Roman" w:hAnsi="Times New Roman" w:cs="Times New Roman"/>
          <w:spacing w:val="-3"/>
          <w:lang w:val="sk-SK"/>
        </w:rPr>
      </w:pPr>
    </w:p>
    <w:p w:rsidR="00DB5876" w:rsidRPr="0052153B" w:rsidRDefault="00DB5876" w:rsidP="00DB5876">
      <w:pPr>
        <w:rPr>
          <w:sz w:val="22"/>
          <w:szCs w:val="22"/>
          <w:u w:val="single"/>
        </w:rPr>
      </w:pPr>
      <w:r w:rsidRPr="0052153B">
        <w:rPr>
          <w:sz w:val="22"/>
          <w:szCs w:val="22"/>
          <w:u w:val="single"/>
        </w:rPr>
        <w:t>Endokrinné účinky</w:t>
      </w:r>
    </w:p>
    <w:p w:rsidR="00DB5876" w:rsidRPr="0052153B" w:rsidRDefault="00DB5876" w:rsidP="00DB5876">
      <w:pPr>
        <w:rPr>
          <w:sz w:val="22"/>
          <w:szCs w:val="22"/>
        </w:rPr>
      </w:pPr>
      <w:r w:rsidRPr="0052153B">
        <w:rPr>
          <w:sz w:val="22"/>
          <w:szCs w:val="22"/>
        </w:rPr>
        <w:t>Opioidy ako oxykodón môžu ovplyvniť os</w:t>
      </w:r>
      <w:r w:rsidR="00AC65A2" w:rsidRPr="0052153B">
        <w:rPr>
          <w:sz w:val="22"/>
          <w:szCs w:val="22"/>
        </w:rPr>
        <w:t>i</w:t>
      </w:r>
      <w:r w:rsidRPr="0052153B">
        <w:rPr>
          <w:sz w:val="22"/>
          <w:szCs w:val="22"/>
        </w:rPr>
        <w:t xml:space="preserve"> hypotalamus-hypofýz</w:t>
      </w:r>
      <w:r w:rsidR="00AC65A2" w:rsidRPr="0052153B">
        <w:rPr>
          <w:sz w:val="22"/>
          <w:szCs w:val="22"/>
        </w:rPr>
        <w:t>a</w:t>
      </w:r>
      <w:r w:rsidRPr="0052153B">
        <w:rPr>
          <w:sz w:val="22"/>
          <w:szCs w:val="22"/>
        </w:rPr>
        <w:t>-nadobličky alebo</w:t>
      </w:r>
      <w:r w:rsidR="00AC65A2" w:rsidRPr="0052153B">
        <w:rPr>
          <w:sz w:val="22"/>
          <w:szCs w:val="22"/>
        </w:rPr>
        <w:t xml:space="preserve"> hypotalamus-hypofýza-</w:t>
      </w:r>
      <w:r w:rsidRPr="0052153B">
        <w:rPr>
          <w:sz w:val="22"/>
          <w:szCs w:val="22"/>
        </w:rPr>
        <w:t>gonád</w:t>
      </w:r>
      <w:r w:rsidR="00AC65A2" w:rsidRPr="0052153B">
        <w:rPr>
          <w:sz w:val="22"/>
          <w:szCs w:val="22"/>
        </w:rPr>
        <w:t>y</w:t>
      </w:r>
      <w:r w:rsidRPr="0052153B">
        <w:rPr>
          <w:sz w:val="22"/>
          <w:szCs w:val="22"/>
        </w:rPr>
        <w:t xml:space="preserve">. </w:t>
      </w:r>
    </w:p>
    <w:p w:rsidR="00DB5876" w:rsidRPr="0052153B" w:rsidRDefault="00DB5876" w:rsidP="00DB5876">
      <w:pPr>
        <w:rPr>
          <w:sz w:val="22"/>
          <w:szCs w:val="22"/>
        </w:rPr>
      </w:pPr>
      <w:r w:rsidRPr="0052153B">
        <w:rPr>
          <w:sz w:val="22"/>
          <w:szCs w:val="22"/>
        </w:rPr>
        <w:t>Niektoré zmeny, ktoré možno pozorovať, zahŕňajú zvýšenie sérového prolaktínu a zníženie hladiny kortizolu a testosterónu v plazme. V dôsledku týchto hormonálnych zmien môžu byť viditeľné klinické príznaky (pozri časť 5.1).</w:t>
      </w:r>
    </w:p>
    <w:p w:rsidR="00DB5876" w:rsidRPr="008972C7" w:rsidRDefault="00DB5876" w:rsidP="008B4908">
      <w:pPr>
        <w:pStyle w:val="Bezriadkovania"/>
        <w:tabs>
          <w:tab w:val="left" w:pos="720"/>
        </w:tabs>
        <w:rPr>
          <w:rFonts w:ascii="Times New Roman" w:hAnsi="Times New Roman" w:cs="Times New Roman"/>
          <w:spacing w:val="-3"/>
          <w:lang w:val="sk-SK"/>
        </w:rPr>
      </w:pPr>
    </w:p>
    <w:p w:rsidR="00242B7E" w:rsidRPr="008972C7" w:rsidRDefault="00242B7E" w:rsidP="00242B7E">
      <w:pPr>
        <w:rPr>
          <w:b/>
          <w:noProof/>
          <w:sz w:val="22"/>
          <w:szCs w:val="22"/>
          <w:u w:val="single"/>
        </w:rPr>
      </w:pPr>
      <w:r w:rsidRPr="008972C7">
        <w:rPr>
          <w:b/>
          <w:noProof/>
          <w:sz w:val="22"/>
          <w:szCs w:val="22"/>
          <w:u w:val="single"/>
        </w:rPr>
        <w:t>Upozornenie týkajúce sa dopingovej kontroly</w:t>
      </w:r>
    </w:p>
    <w:p w:rsidR="00A076E2" w:rsidRDefault="00A076E2" w:rsidP="00242B7E">
      <w:pPr>
        <w:rPr>
          <w:noProof/>
          <w:sz w:val="22"/>
          <w:szCs w:val="22"/>
        </w:rPr>
      </w:pPr>
      <w:r w:rsidRPr="008972C7">
        <w:rPr>
          <w:noProof/>
          <w:sz w:val="22"/>
          <w:szCs w:val="22"/>
        </w:rPr>
        <w:t>Športovci si musia uvedomiť, že tento liek môže spôsobiť pozitívnu reakciu na antidopingových testoch.</w:t>
      </w:r>
      <w:r w:rsidR="005E68BB">
        <w:rPr>
          <w:noProof/>
          <w:sz w:val="22"/>
          <w:szCs w:val="22"/>
        </w:rPr>
        <w:t xml:space="preserve"> </w:t>
      </w:r>
      <w:r w:rsidRPr="008972C7">
        <w:rPr>
          <w:noProof/>
          <w:sz w:val="22"/>
          <w:szCs w:val="22"/>
        </w:rPr>
        <w:t xml:space="preserve">Použitie </w:t>
      </w:r>
      <w:r w:rsidR="00FB195D" w:rsidRPr="008972C7">
        <w:rPr>
          <w:noProof/>
          <w:sz w:val="22"/>
          <w:szCs w:val="22"/>
        </w:rPr>
        <w:t>Oxykodón/Naloxón</w:t>
      </w:r>
      <w:r w:rsidRPr="008972C7">
        <w:rPr>
          <w:noProof/>
          <w:sz w:val="22"/>
          <w:szCs w:val="22"/>
        </w:rPr>
        <w:t xml:space="preserve">u </w:t>
      </w:r>
      <w:r w:rsidR="00FB195D" w:rsidRPr="008972C7">
        <w:rPr>
          <w:noProof/>
          <w:sz w:val="22"/>
          <w:szCs w:val="22"/>
        </w:rPr>
        <w:t>STADA</w:t>
      </w:r>
      <w:r w:rsidRPr="008972C7">
        <w:rPr>
          <w:noProof/>
          <w:sz w:val="22"/>
          <w:szCs w:val="22"/>
        </w:rPr>
        <w:t xml:space="preserve"> ako dopingovej látky môže spôsobiť ohrozenie zdravia.</w:t>
      </w:r>
    </w:p>
    <w:p w:rsidR="005E68BB" w:rsidRDefault="005E68BB" w:rsidP="00242B7E">
      <w:pPr>
        <w:rPr>
          <w:noProof/>
          <w:sz w:val="22"/>
          <w:szCs w:val="22"/>
        </w:rPr>
      </w:pPr>
    </w:p>
    <w:p w:rsidR="005E68BB" w:rsidRDefault="005E68BB" w:rsidP="00242B7E">
      <w:pPr>
        <w:rPr>
          <w:noProof/>
          <w:sz w:val="22"/>
          <w:szCs w:val="22"/>
        </w:rPr>
      </w:pPr>
      <w:r>
        <w:rPr>
          <w:noProof/>
          <w:sz w:val="22"/>
          <w:szCs w:val="22"/>
        </w:rPr>
        <w:t>Pomocná látka</w:t>
      </w:r>
    </w:p>
    <w:p w:rsidR="005E68BB" w:rsidRDefault="005E68BB" w:rsidP="005E68BB">
      <w:pPr>
        <w:rPr>
          <w:sz w:val="22"/>
          <w:szCs w:val="22"/>
        </w:rPr>
      </w:pPr>
      <w:r>
        <w:rPr>
          <w:sz w:val="22"/>
          <w:szCs w:val="22"/>
        </w:rPr>
        <w:t>Tento liek obsahuje menej ako 1 mmol sodíka (23 mg) v 1 ml perorálnych kvapiek, t.j. v podstate zanedbateľné množstvo sodíka.</w:t>
      </w:r>
    </w:p>
    <w:p w:rsidR="005E68BB" w:rsidRPr="008972C7" w:rsidRDefault="005E68BB" w:rsidP="00242B7E">
      <w:pPr>
        <w:rPr>
          <w:noProof/>
          <w:sz w:val="22"/>
          <w:szCs w:val="22"/>
        </w:rPr>
      </w:pPr>
    </w:p>
    <w:p w:rsidR="00242B7E" w:rsidRPr="008972C7" w:rsidRDefault="00242B7E">
      <w:pPr>
        <w:rPr>
          <w:b/>
          <w:bCs/>
          <w:sz w:val="22"/>
          <w:szCs w:val="22"/>
        </w:rPr>
      </w:pPr>
    </w:p>
    <w:p w:rsidR="003A5B93" w:rsidRPr="008972C7" w:rsidRDefault="003A5B93">
      <w:pPr>
        <w:pStyle w:val="Zkladntext2"/>
        <w:rPr>
          <w:b/>
          <w:bCs/>
          <w:szCs w:val="22"/>
        </w:rPr>
      </w:pPr>
      <w:r w:rsidRPr="008972C7">
        <w:rPr>
          <w:b/>
          <w:bCs/>
          <w:szCs w:val="22"/>
        </w:rPr>
        <w:t xml:space="preserve">4.5  </w:t>
      </w:r>
      <w:r w:rsidR="00A076E2" w:rsidRPr="008972C7">
        <w:rPr>
          <w:b/>
          <w:bCs/>
          <w:szCs w:val="22"/>
        </w:rPr>
        <w:tab/>
      </w:r>
      <w:r w:rsidRPr="008972C7">
        <w:rPr>
          <w:b/>
          <w:bCs/>
          <w:szCs w:val="22"/>
        </w:rPr>
        <w:t>Liekové a iné interakcie</w:t>
      </w:r>
    </w:p>
    <w:p w:rsidR="003A5B93" w:rsidRPr="008972C7" w:rsidRDefault="003A5B93">
      <w:pPr>
        <w:pStyle w:val="Zkladntext2"/>
        <w:rPr>
          <w:b/>
          <w:bCs/>
          <w:szCs w:val="22"/>
        </w:rPr>
      </w:pPr>
    </w:p>
    <w:p w:rsidR="001B06F1" w:rsidRPr="007F6B81" w:rsidRDefault="001B06F1" w:rsidP="001B06F1">
      <w:pPr>
        <w:pStyle w:val="Default"/>
        <w:rPr>
          <w:sz w:val="22"/>
          <w:szCs w:val="22"/>
        </w:rPr>
      </w:pPr>
      <w:r w:rsidRPr="007F6B81">
        <w:rPr>
          <w:sz w:val="22"/>
          <w:szCs w:val="22"/>
        </w:rPr>
        <w:t>Látky s tlmivým účinkom na centrálny nervový systém (CNS) (napr. opi</w:t>
      </w:r>
      <w:r w:rsidR="00175244">
        <w:rPr>
          <w:sz w:val="22"/>
          <w:szCs w:val="22"/>
        </w:rPr>
        <w:t>oidy</w:t>
      </w:r>
      <w:r w:rsidRPr="007F6B81">
        <w:rPr>
          <w:sz w:val="22"/>
          <w:szCs w:val="22"/>
        </w:rPr>
        <w:t xml:space="preserve">, sedatíva, hypnotiká, antidepresíva, fenotiazíny, neuroleptiká, antihistaminiká a antiemetiká) môžu zosilniť tlmivý účinok </w:t>
      </w:r>
      <w:r w:rsidRPr="007F6B81">
        <w:rPr>
          <w:noProof/>
          <w:sz w:val="22"/>
          <w:szCs w:val="22"/>
        </w:rPr>
        <w:t>Oxykodónu/Naloxónu STADA</w:t>
      </w:r>
      <w:r w:rsidRPr="007F6B81">
        <w:rPr>
          <w:sz w:val="22"/>
          <w:szCs w:val="22"/>
        </w:rPr>
        <w:t xml:space="preserve"> na CNS (napr. respiračnú depresiu). </w:t>
      </w:r>
    </w:p>
    <w:p w:rsidR="001B06F1" w:rsidRDefault="001B06F1" w:rsidP="005E68BB">
      <w:pPr>
        <w:pStyle w:val="Default"/>
        <w:rPr>
          <w:szCs w:val="22"/>
        </w:rPr>
      </w:pPr>
    </w:p>
    <w:p w:rsidR="007F6B81" w:rsidRDefault="007F6B81" w:rsidP="005E68BB">
      <w:pPr>
        <w:pStyle w:val="Default"/>
        <w:rPr>
          <w:bCs/>
          <w:sz w:val="22"/>
          <w:szCs w:val="22"/>
        </w:rPr>
      </w:pPr>
      <w:r>
        <w:rPr>
          <w:szCs w:val="22"/>
        </w:rPr>
        <w:t>S</w:t>
      </w:r>
      <w:r w:rsidRPr="00542489">
        <w:rPr>
          <w:szCs w:val="22"/>
        </w:rPr>
        <w:t>edatíva, ako sú benzodiazepíny alebo p</w:t>
      </w:r>
      <w:r w:rsidR="00AC65A2">
        <w:rPr>
          <w:szCs w:val="22"/>
        </w:rPr>
        <w:t>odo</w:t>
      </w:r>
      <w:r w:rsidRPr="00542489">
        <w:rPr>
          <w:szCs w:val="22"/>
        </w:rPr>
        <w:t>bné lieky</w:t>
      </w:r>
    </w:p>
    <w:p w:rsidR="007F6B81" w:rsidRPr="007F6B81" w:rsidRDefault="005E68BB" w:rsidP="007F6B81">
      <w:pPr>
        <w:rPr>
          <w:sz w:val="22"/>
          <w:szCs w:val="22"/>
        </w:rPr>
      </w:pPr>
      <w:r w:rsidRPr="0052153B">
        <w:rPr>
          <w:bCs/>
          <w:sz w:val="22"/>
          <w:szCs w:val="22"/>
        </w:rPr>
        <w:t>Sú</w:t>
      </w:r>
      <w:r w:rsidR="00AC65A2">
        <w:rPr>
          <w:bCs/>
          <w:sz w:val="22"/>
          <w:szCs w:val="22"/>
        </w:rPr>
        <w:t>bež</w:t>
      </w:r>
      <w:r w:rsidRPr="0052153B">
        <w:rPr>
          <w:bCs/>
          <w:sz w:val="22"/>
          <w:szCs w:val="22"/>
        </w:rPr>
        <w:t>né užívanie</w:t>
      </w:r>
      <w:r w:rsidR="00AC65A2">
        <w:rPr>
          <w:bCs/>
          <w:sz w:val="22"/>
          <w:szCs w:val="22"/>
        </w:rPr>
        <w:t xml:space="preserve"> opioidov so</w:t>
      </w:r>
      <w:r w:rsidRPr="0052153B">
        <w:rPr>
          <w:bCs/>
          <w:sz w:val="22"/>
          <w:szCs w:val="22"/>
        </w:rPr>
        <w:t xml:space="preserve"> sedatív</w:t>
      </w:r>
      <w:r w:rsidR="00AC65A2">
        <w:rPr>
          <w:bCs/>
          <w:sz w:val="22"/>
          <w:szCs w:val="22"/>
        </w:rPr>
        <w:t>ami</w:t>
      </w:r>
      <w:r w:rsidRPr="0052153B">
        <w:rPr>
          <w:bCs/>
          <w:sz w:val="22"/>
          <w:szCs w:val="22"/>
        </w:rPr>
        <w:t>, ako sú benzodiazepíny alebo  podobné l</w:t>
      </w:r>
      <w:r w:rsidR="00AC65A2">
        <w:rPr>
          <w:bCs/>
          <w:sz w:val="22"/>
          <w:szCs w:val="22"/>
        </w:rPr>
        <w:t>ieky</w:t>
      </w:r>
      <w:r w:rsidR="007F6B81">
        <w:rPr>
          <w:bCs/>
          <w:sz w:val="22"/>
          <w:szCs w:val="22"/>
        </w:rPr>
        <w:t>,</w:t>
      </w:r>
      <w:r w:rsidRPr="0052153B">
        <w:rPr>
          <w:bCs/>
          <w:sz w:val="22"/>
          <w:szCs w:val="22"/>
        </w:rPr>
        <w:t xml:space="preserve"> zvyšuje riziko sedácie, respiračnej depresie, kómy a </w:t>
      </w:r>
      <w:r w:rsidR="00AC65A2">
        <w:rPr>
          <w:bCs/>
          <w:sz w:val="22"/>
          <w:szCs w:val="22"/>
        </w:rPr>
        <w:t>ú</w:t>
      </w:r>
      <w:r w:rsidRPr="0052153B">
        <w:rPr>
          <w:bCs/>
          <w:sz w:val="22"/>
          <w:szCs w:val="22"/>
        </w:rPr>
        <w:t>mrti</w:t>
      </w:r>
      <w:r w:rsidR="00AC65A2">
        <w:rPr>
          <w:bCs/>
          <w:sz w:val="22"/>
          <w:szCs w:val="22"/>
        </w:rPr>
        <w:t>a</w:t>
      </w:r>
      <w:r w:rsidRPr="0052153B">
        <w:rPr>
          <w:bCs/>
          <w:sz w:val="22"/>
          <w:szCs w:val="22"/>
        </w:rPr>
        <w:t xml:space="preserve"> v dôsledku aditívneho účinku na </w:t>
      </w:r>
      <w:r w:rsidR="00AC65A2">
        <w:rPr>
          <w:bCs/>
          <w:sz w:val="22"/>
          <w:szCs w:val="22"/>
        </w:rPr>
        <w:t xml:space="preserve">útlm </w:t>
      </w:r>
      <w:r w:rsidRPr="0052153B">
        <w:rPr>
          <w:bCs/>
          <w:sz w:val="22"/>
          <w:szCs w:val="22"/>
        </w:rPr>
        <w:t xml:space="preserve">CNS. </w:t>
      </w:r>
      <w:r w:rsidR="00AC65A2">
        <w:rPr>
          <w:bCs/>
          <w:sz w:val="22"/>
          <w:szCs w:val="22"/>
        </w:rPr>
        <w:t>D</w:t>
      </w:r>
      <w:r w:rsidR="00AC65A2" w:rsidRPr="00207220">
        <w:rPr>
          <w:bCs/>
          <w:sz w:val="22"/>
          <w:szCs w:val="22"/>
        </w:rPr>
        <w:t>ávk</w:t>
      </w:r>
      <w:r w:rsidR="00AC65A2">
        <w:rPr>
          <w:bCs/>
          <w:sz w:val="22"/>
          <w:szCs w:val="22"/>
        </w:rPr>
        <w:t>a</w:t>
      </w:r>
      <w:r w:rsidR="00AC65A2" w:rsidRPr="00207220">
        <w:rPr>
          <w:bCs/>
          <w:sz w:val="22"/>
          <w:szCs w:val="22"/>
        </w:rPr>
        <w:t xml:space="preserve"> a trvani</w:t>
      </w:r>
      <w:r w:rsidR="00AC65A2">
        <w:rPr>
          <w:bCs/>
          <w:sz w:val="22"/>
          <w:szCs w:val="22"/>
        </w:rPr>
        <w:t>e</w:t>
      </w:r>
      <w:r w:rsidR="00AC65A2" w:rsidRPr="00207220">
        <w:rPr>
          <w:bCs/>
          <w:sz w:val="22"/>
          <w:szCs w:val="22"/>
        </w:rPr>
        <w:t xml:space="preserve"> sú</w:t>
      </w:r>
      <w:r w:rsidR="00AC65A2">
        <w:rPr>
          <w:bCs/>
          <w:sz w:val="22"/>
          <w:szCs w:val="22"/>
        </w:rPr>
        <w:t>bežnej liečby</w:t>
      </w:r>
      <w:r w:rsidR="00AC65A2" w:rsidRPr="00207220">
        <w:rPr>
          <w:bCs/>
          <w:sz w:val="22"/>
          <w:szCs w:val="22"/>
        </w:rPr>
        <w:t xml:space="preserve"> </w:t>
      </w:r>
      <w:r w:rsidR="00AC65A2">
        <w:rPr>
          <w:bCs/>
          <w:sz w:val="22"/>
          <w:szCs w:val="22"/>
        </w:rPr>
        <w:t xml:space="preserve">majú byť </w:t>
      </w:r>
      <w:r w:rsidRPr="0052153B">
        <w:rPr>
          <w:bCs/>
          <w:sz w:val="22"/>
          <w:szCs w:val="22"/>
        </w:rPr>
        <w:t>obmedz</w:t>
      </w:r>
      <w:r w:rsidR="00AC65A2">
        <w:rPr>
          <w:bCs/>
          <w:sz w:val="22"/>
          <w:szCs w:val="22"/>
        </w:rPr>
        <w:t>ené</w:t>
      </w:r>
      <w:r w:rsidRPr="0052153B">
        <w:rPr>
          <w:bCs/>
          <w:sz w:val="22"/>
          <w:szCs w:val="22"/>
        </w:rPr>
        <w:t xml:space="preserve"> (pozri časť 4.4).</w:t>
      </w:r>
      <w:r w:rsidR="007F6B81" w:rsidRPr="007F6B81">
        <w:rPr>
          <w:bCs/>
          <w:sz w:val="22"/>
          <w:szCs w:val="22"/>
        </w:rPr>
        <w:t xml:space="preserve"> </w:t>
      </w:r>
    </w:p>
    <w:p w:rsidR="007F6B81" w:rsidRPr="007F6B81" w:rsidRDefault="007F6B81" w:rsidP="007F6B81">
      <w:pPr>
        <w:pStyle w:val="Default"/>
        <w:rPr>
          <w:bCs/>
          <w:sz w:val="22"/>
          <w:szCs w:val="22"/>
        </w:rPr>
      </w:pPr>
    </w:p>
    <w:p w:rsidR="00A262FC" w:rsidRPr="008972C7" w:rsidRDefault="00A262FC">
      <w:pPr>
        <w:pStyle w:val="Zkladntext2"/>
        <w:rPr>
          <w:szCs w:val="22"/>
        </w:rPr>
      </w:pPr>
    </w:p>
    <w:p w:rsidR="00A262FC" w:rsidRPr="008972C7" w:rsidRDefault="00A262FC" w:rsidP="00A262FC">
      <w:pPr>
        <w:pStyle w:val="Zkladntext2"/>
        <w:rPr>
          <w:szCs w:val="22"/>
        </w:rPr>
      </w:pPr>
      <w:r w:rsidRPr="008972C7">
        <w:rPr>
          <w:szCs w:val="22"/>
        </w:rPr>
        <w:t>Alkohol môže zosilňovať farmakodynamické účinky Oxykodónu/Naloxónu STADA; má sa vyhnúť súbežnému užívaniu.</w:t>
      </w:r>
    </w:p>
    <w:p w:rsidR="00A262FC" w:rsidRPr="008972C7" w:rsidRDefault="00A262FC">
      <w:pPr>
        <w:pStyle w:val="Zkladntext2"/>
        <w:rPr>
          <w:szCs w:val="22"/>
        </w:rPr>
      </w:pPr>
    </w:p>
    <w:p w:rsidR="00A262FC" w:rsidRPr="008972C7" w:rsidRDefault="00A262FC" w:rsidP="00A262FC">
      <w:pPr>
        <w:pStyle w:val="Zkladntext2"/>
        <w:rPr>
          <w:szCs w:val="22"/>
        </w:rPr>
      </w:pPr>
      <w:r w:rsidRPr="008972C7">
        <w:rPr>
          <w:szCs w:val="22"/>
        </w:rPr>
        <w:t xml:space="preserve">Klinicky relevantné zmeny </w:t>
      </w:r>
      <w:r w:rsidR="00EA5DA3">
        <w:rPr>
          <w:szCs w:val="22"/>
        </w:rPr>
        <w:t>v medzinárodnom normalizovanom pomere</w:t>
      </w:r>
      <w:r w:rsidRPr="008972C7">
        <w:rPr>
          <w:szCs w:val="22"/>
        </w:rPr>
        <w:t xml:space="preserve"> (INR alebo </w:t>
      </w:r>
      <w:r w:rsidR="00EA5DA3">
        <w:rPr>
          <w:szCs w:val="22"/>
        </w:rPr>
        <w:t xml:space="preserve">výsledok </w:t>
      </w:r>
      <w:r w:rsidRPr="008972C7">
        <w:rPr>
          <w:szCs w:val="22"/>
        </w:rPr>
        <w:t>Quick</w:t>
      </w:r>
      <w:r w:rsidR="00EA5DA3">
        <w:rPr>
          <w:szCs w:val="22"/>
        </w:rPr>
        <w:t>ovho testu</w:t>
      </w:r>
      <w:r w:rsidRPr="008972C7">
        <w:rPr>
          <w:szCs w:val="22"/>
        </w:rPr>
        <w:t>) oboma smermi sa pozorovali u osôb so súbežnou aplikáciou kumarínových antikoagulancií a oxykodónu.</w:t>
      </w:r>
    </w:p>
    <w:p w:rsidR="00A262FC" w:rsidRPr="008972C7" w:rsidRDefault="00A262FC" w:rsidP="00A262FC">
      <w:pPr>
        <w:pStyle w:val="Zkladntext2"/>
        <w:rPr>
          <w:szCs w:val="22"/>
        </w:rPr>
      </w:pPr>
    </w:p>
    <w:p w:rsidR="00A262FC" w:rsidRPr="008972C7" w:rsidRDefault="00A262FC" w:rsidP="00A262FC">
      <w:pPr>
        <w:rPr>
          <w:sz w:val="22"/>
          <w:szCs w:val="22"/>
        </w:rPr>
      </w:pPr>
      <w:r w:rsidRPr="008972C7">
        <w:rPr>
          <w:sz w:val="22"/>
          <w:szCs w:val="22"/>
        </w:rPr>
        <w:t xml:space="preserve">Oxykodón sa primárne metabolizuje </w:t>
      </w:r>
      <w:r w:rsidR="00393283">
        <w:rPr>
          <w:sz w:val="22"/>
          <w:szCs w:val="22"/>
        </w:rPr>
        <w:t xml:space="preserve">prostredníctvom </w:t>
      </w:r>
      <w:r w:rsidRPr="008972C7">
        <w:rPr>
          <w:sz w:val="22"/>
          <w:szCs w:val="22"/>
        </w:rPr>
        <w:t xml:space="preserve">CYP3A4 a čiastočne </w:t>
      </w:r>
      <w:r w:rsidR="00393283">
        <w:rPr>
          <w:sz w:val="22"/>
          <w:szCs w:val="22"/>
        </w:rPr>
        <w:t>prostredníctvom</w:t>
      </w:r>
      <w:r w:rsidR="00393283" w:rsidRPr="008972C7">
        <w:rPr>
          <w:sz w:val="22"/>
          <w:szCs w:val="22"/>
        </w:rPr>
        <w:t xml:space="preserve"> </w:t>
      </w:r>
      <w:r w:rsidRPr="008972C7">
        <w:rPr>
          <w:sz w:val="22"/>
          <w:szCs w:val="22"/>
        </w:rPr>
        <w:t xml:space="preserve">CYP2D6 (pozri časť 5.2). </w:t>
      </w:r>
    </w:p>
    <w:p w:rsidR="00A262FC" w:rsidRPr="008972C7" w:rsidRDefault="00A262FC" w:rsidP="00A262FC">
      <w:pPr>
        <w:rPr>
          <w:sz w:val="22"/>
          <w:szCs w:val="22"/>
        </w:rPr>
      </w:pPr>
      <w:r w:rsidRPr="008972C7">
        <w:rPr>
          <w:sz w:val="22"/>
          <w:szCs w:val="22"/>
        </w:rPr>
        <w:t xml:space="preserve">Aktivity týchto metabolických dráh môžu byť buď inhibované alebo </w:t>
      </w:r>
      <w:r w:rsidR="00393283">
        <w:rPr>
          <w:sz w:val="22"/>
          <w:szCs w:val="22"/>
        </w:rPr>
        <w:t xml:space="preserve">indukované </w:t>
      </w:r>
      <w:r w:rsidRPr="008972C7">
        <w:rPr>
          <w:sz w:val="22"/>
          <w:szCs w:val="22"/>
        </w:rPr>
        <w:t>rôznymi súbežne podávanými liekmi alebo zložkami potravín. Môže byť potrebné príslušne upraviť dávky Oxykodónu/Naloxónu STADA.</w:t>
      </w:r>
    </w:p>
    <w:p w:rsidR="00A262FC" w:rsidRPr="008972C7" w:rsidRDefault="00A262FC" w:rsidP="00A262FC">
      <w:pPr>
        <w:rPr>
          <w:sz w:val="22"/>
          <w:szCs w:val="22"/>
        </w:rPr>
      </w:pPr>
    </w:p>
    <w:p w:rsidR="00A262FC" w:rsidRPr="008972C7" w:rsidRDefault="00EA5DA3" w:rsidP="00A262FC">
      <w:pPr>
        <w:rPr>
          <w:sz w:val="22"/>
          <w:szCs w:val="22"/>
        </w:rPr>
      </w:pPr>
      <w:r>
        <w:rPr>
          <w:sz w:val="22"/>
          <w:szCs w:val="22"/>
        </w:rPr>
        <w:t xml:space="preserve">Inhibítory </w:t>
      </w:r>
      <w:r w:rsidR="00A262FC" w:rsidRPr="008972C7">
        <w:rPr>
          <w:sz w:val="22"/>
          <w:szCs w:val="22"/>
        </w:rPr>
        <w:t>CYP3A4, ako sú napr. makrolidové antibiotiká (napr. klaritromycín, erytromycín</w:t>
      </w:r>
      <w:r w:rsidR="00393283">
        <w:rPr>
          <w:sz w:val="22"/>
          <w:szCs w:val="22"/>
        </w:rPr>
        <w:t>,</w:t>
      </w:r>
      <w:r w:rsidR="00A262FC" w:rsidRPr="008972C7">
        <w:rPr>
          <w:sz w:val="22"/>
          <w:szCs w:val="22"/>
        </w:rPr>
        <w:t xml:space="preserve"> </w:t>
      </w:r>
    </w:p>
    <w:p w:rsidR="00A262FC" w:rsidRPr="008972C7" w:rsidRDefault="00A262FC" w:rsidP="00A262FC">
      <w:pPr>
        <w:rPr>
          <w:sz w:val="22"/>
          <w:szCs w:val="22"/>
        </w:rPr>
      </w:pPr>
      <w:r w:rsidRPr="008972C7">
        <w:rPr>
          <w:sz w:val="22"/>
          <w:szCs w:val="22"/>
        </w:rPr>
        <w:t xml:space="preserve">telitromycín), </w:t>
      </w:r>
      <w:r w:rsidR="00393283">
        <w:rPr>
          <w:sz w:val="22"/>
          <w:szCs w:val="22"/>
        </w:rPr>
        <w:t>azolové antimykotiká</w:t>
      </w:r>
      <w:r w:rsidRPr="008972C7">
        <w:rPr>
          <w:sz w:val="22"/>
          <w:szCs w:val="22"/>
        </w:rPr>
        <w:t xml:space="preserve"> (napr. ketokonazol, vorikonazol, itrakonazol</w:t>
      </w:r>
      <w:r w:rsidR="00393283">
        <w:rPr>
          <w:sz w:val="22"/>
          <w:szCs w:val="22"/>
        </w:rPr>
        <w:t>,</w:t>
      </w:r>
    </w:p>
    <w:p w:rsidR="00A262FC" w:rsidRPr="008972C7" w:rsidRDefault="00A262FC" w:rsidP="00A262FC">
      <w:pPr>
        <w:rPr>
          <w:sz w:val="22"/>
          <w:szCs w:val="22"/>
        </w:rPr>
      </w:pPr>
      <w:r w:rsidRPr="008972C7">
        <w:rPr>
          <w:sz w:val="22"/>
          <w:szCs w:val="22"/>
        </w:rPr>
        <w:t>po</w:t>
      </w:r>
      <w:r w:rsidR="00393283">
        <w:rPr>
          <w:sz w:val="22"/>
          <w:szCs w:val="22"/>
        </w:rPr>
        <w:t>s</w:t>
      </w:r>
      <w:r w:rsidRPr="008972C7">
        <w:rPr>
          <w:sz w:val="22"/>
          <w:szCs w:val="22"/>
        </w:rPr>
        <w:t xml:space="preserve">akonazol), inhibítory proteázy (napr. ritonavir, indinavir, nelfinavir, sakvinavir), cimetidín a grapefruitový džús môžu znížiť klírens oxykodónu, čo môže viesť k zvýšeniu plazmatickej koncentrácie oxykodónu. Preto môže byť potrebné príslušne upraviť dávku Oxykodónu/Naloxónu STADA a následne vykonať retitráciu. </w:t>
      </w:r>
    </w:p>
    <w:p w:rsidR="00A262FC" w:rsidRPr="008972C7" w:rsidRDefault="00A262FC" w:rsidP="00A262FC">
      <w:pPr>
        <w:rPr>
          <w:sz w:val="22"/>
          <w:szCs w:val="22"/>
        </w:rPr>
      </w:pPr>
    </w:p>
    <w:p w:rsidR="00A262FC" w:rsidRPr="008972C7" w:rsidRDefault="00A262FC" w:rsidP="00A262FC">
      <w:pPr>
        <w:rPr>
          <w:sz w:val="22"/>
          <w:szCs w:val="22"/>
        </w:rPr>
      </w:pPr>
      <w:r w:rsidRPr="008972C7">
        <w:rPr>
          <w:sz w:val="22"/>
          <w:szCs w:val="22"/>
        </w:rPr>
        <w:t xml:space="preserve">Induktory CYP3A4, ako sú rifampicín, karbamazepín, fenytoín a ľubovník bodkovaný, môžu indukovať metabolizmus oxykodónu a zvýšiť klírens lieku, čo môže spôsobiť zníženie plazmatických koncentrácii oxykodónu. Odporúča sa opatrnosť a môže byť potrebná ďalšia titrácia na dosiahnutie adekvátnej úrovne kontroly </w:t>
      </w:r>
      <w:r w:rsidR="00EA5DA3">
        <w:rPr>
          <w:sz w:val="22"/>
          <w:szCs w:val="22"/>
        </w:rPr>
        <w:t>bolesti</w:t>
      </w:r>
      <w:r w:rsidRPr="008972C7">
        <w:rPr>
          <w:sz w:val="22"/>
          <w:szCs w:val="22"/>
        </w:rPr>
        <w:t>.</w:t>
      </w:r>
    </w:p>
    <w:p w:rsidR="00A262FC" w:rsidRPr="008972C7" w:rsidRDefault="00A262FC" w:rsidP="00A262FC">
      <w:pPr>
        <w:rPr>
          <w:sz w:val="22"/>
          <w:szCs w:val="22"/>
        </w:rPr>
      </w:pPr>
    </w:p>
    <w:p w:rsidR="00201BEA" w:rsidRPr="008972C7" w:rsidRDefault="00201BEA" w:rsidP="00201BEA">
      <w:pPr>
        <w:rPr>
          <w:sz w:val="22"/>
          <w:szCs w:val="22"/>
        </w:rPr>
      </w:pPr>
      <w:r w:rsidRPr="008972C7">
        <w:rPr>
          <w:sz w:val="22"/>
          <w:szCs w:val="22"/>
        </w:rPr>
        <w:t>Lieky, ktoré inhibujú aktivitu CYP2D6, ako sú paroxetín, fluoxetín a chinidín, môžu teoreticky spôsobiť pokles klírensu oxykodónu, čo môže viesť k zvýšeniu plazmatických koncentrácií oxykodónu. Súbežné podávanie s CYP2D6 inhibítormi má nevýznamný účinok na elimináciu oxykodónu a tiež nemá žiaden vplyv na farmakodynamické účinky oxykodónu.</w:t>
      </w:r>
    </w:p>
    <w:p w:rsidR="00201BEA" w:rsidRPr="008972C7" w:rsidRDefault="00201BEA" w:rsidP="00A262FC">
      <w:pPr>
        <w:rPr>
          <w:sz w:val="22"/>
          <w:szCs w:val="22"/>
        </w:rPr>
      </w:pPr>
    </w:p>
    <w:p w:rsidR="00201BEA" w:rsidRPr="007C57D9"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Štúdie metabolizmu </w:t>
      </w:r>
      <w:r w:rsidRPr="008972C7">
        <w:rPr>
          <w:rFonts w:ascii="Times New Roman" w:hAnsi="Times New Roman" w:cs="Times New Roman"/>
          <w:i/>
          <w:lang w:val="sk-SK"/>
        </w:rPr>
        <w:t xml:space="preserve">in vitro </w:t>
      </w:r>
      <w:r w:rsidRPr="008972C7">
        <w:rPr>
          <w:rFonts w:ascii="Times New Roman" w:hAnsi="Times New Roman" w:cs="Times New Roman"/>
          <w:lang w:val="sk-SK"/>
        </w:rPr>
        <w:t xml:space="preserve">naznačujú, že medzi oxykodónom a naloxónom nemožno predpokladať klinicky relevantné interakcie. Pravdepodobnosť klinicky významných interakcií medzi paracetamolom, kyselinou acetylsalicylovou alebo naltrexónom a kombináciou oxykodónu a naloxónu </w:t>
      </w:r>
      <w:r w:rsidRPr="007C57D9">
        <w:rPr>
          <w:rFonts w:ascii="Times New Roman" w:hAnsi="Times New Roman" w:cs="Times New Roman"/>
          <w:lang w:val="sk-SK"/>
        </w:rPr>
        <w:t xml:space="preserve">v terapeutických koncentráciách je minimálna. </w:t>
      </w:r>
    </w:p>
    <w:p w:rsidR="007C57D9" w:rsidRPr="007C57D9" w:rsidRDefault="007C57D9" w:rsidP="00201BEA">
      <w:pPr>
        <w:pStyle w:val="Bezriadkovania"/>
        <w:tabs>
          <w:tab w:val="left" w:pos="720"/>
        </w:tabs>
        <w:rPr>
          <w:rFonts w:ascii="Times New Roman" w:hAnsi="Times New Roman" w:cs="Times New Roman"/>
          <w:lang w:val="sk-SK"/>
        </w:rPr>
      </w:pPr>
    </w:p>
    <w:p w:rsidR="007C57D9" w:rsidRPr="0052153B" w:rsidRDefault="007C57D9" w:rsidP="00201BEA">
      <w:pPr>
        <w:pStyle w:val="Bezriadkovania"/>
        <w:tabs>
          <w:tab w:val="left" w:pos="720"/>
        </w:tabs>
        <w:rPr>
          <w:rFonts w:ascii="Times New Roman" w:hAnsi="Times New Roman" w:cs="Times New Roman"/>
          <w:bCs/>
          <w:lang w:val="sk-SK"/>
        </w:rPr>
      </w:pPr>
      <w:r w:rsidRPr="0052153B">
        <w:rPr>
          <w:rFonts w:ascii="Times New Roman" w:hAnsi="Times New Roman" w:cs="Times New Roman"/>
          <w:bCs/>
          <w:lang w:val="sk-SK"/>
        </w:rPr>
        <w:t xml:space="preserve">Súbežné podávanie oxykodónu </w:t>
      </w:r>
      <w:r w:rsidR="006F61D7" w:rsidRPr="0052153B">
        <w:rPr>
          <w:rFonts w:ascii="Times New Roman" w:hAnsi="Times New Roman" w:cs="Times New Roman"/>
          <w:bCs/>
          <w:lang w:val="sk-SK"/>
        </w:rPr>
        <w:t>a </w:t>
      </w:r>
      <w:r w:rsidRPr="0052153B">
        <w:rPr>
          <w:rFonts w:ascii="Times New Roman" w:hAnsi="Times New Roman" w:cs="Times New Roman"/>
          <w:bCs/>
          <w:lang w:val="sk-SK"/>
        </w:rPr>
        <w:t>sérotonín</w:t>
      </w:r>
      <w:r w:rsidR="006F61D7" w:rsidRPr="0052153B">
        <w:rPr>
          <w:rFonts w:ascii="Times New Roman" w:hAnsi="Times New Roman" w:cs="Times New Roman"/>
          <w:bCs/>
          <w:lang w:val="sk-SK"/>
        </w:rPr>
        <w:t>ových liečiv</w:t>
      </w:r>
      <w:r w:rsidRPr="0052153B">
        <w:rPr>
          <w:rFonts w:ascii="Times New Roman" w:hAnsi="Times New Roman" w:cs="Times New Roman"/>
          <w:bCs/>
          <w:lang w:val="sk-SK"/>
        </w:rPr>
        <w:t xml:space="preserve">, ako </w:t>
      </w:r>
      <w:r w:rsidR="006F61D7" w:rsidRPr="0052153B">
        <w:rPr>
          <w:rFonts w:ascii="Times New Roman" w:hAnsi="Times New Roman" w:cs="Times New Roman"/>
          <w:bCs/>
          <w:lang w:val="sk-SK"/>
        </w:rPr>
        <w:t>sú</w:t>
      </w:r>
      <w:r w:rsidRPr="0052153B">
        <w:rPr>
          <w:rFonts w:ascii="Times New Roman" w:hAnsi="Times New Roman" w:cs="Times New Roman"/>
          <w:bCs/>
          <w:lang w:val="sk-SK"/>
        </w:rPr>
        <w:t xml:space="preserve"> selektívn</w:t>
      </w:r>
      <w:r w:rsidR="006F61D7" w:rsidRPr="0052153B">
        <w:rPr>
          <w:rFonts w:ascii="Times New Roman" w:hAnsi="Times New Roman" w:cs="Times New Roman"/>
          <w:bCs/>
          <w:lang w:val="sk-SK"/>
        </w:rPr>
        <w:t>e</w:t>
      </w:r>
      <w:r w:rsidRPr="0052153B">
        <w:rPr>
          <w:rFonts w:ascii="Times New Roman" w:hAnsi="Times New Roman" w:cs="Times New Roman"/>
          <w:bCs/>
          <w:lang w:val="sk-SK"/>
        </w:rPr>
        <w:t xml:space="preserve"> inhibítor</w:t>
      </w:r>
      <w:r w:rsidR="006F61D7" w:rsidRPr="0052153B">
        <w:rPr>
          <w:rFonts w:ascii="Times New Roman" w:hAnsi="Times New Roman" w:cs="Times New Roman"/>
          <w:bCs/>
          <w:lang w:val="sk-SK"/>
        </w:rPr>
        <w:t>y</w:t>
      </w:r>
      <w:r w:rsidRPr="0052153B">
        <w:rPr>
          <w:rFonts w:ascii="Times New Roman" w:hAnsi="Times New Roman" w:cs="Times New Roman"/>
          <w:bCs/>
          <w:lang w:val="sk-SK"/>
        </w:rPr>
        <w:t xml:space="preserve"> spätného vychytávania sérotonínu (</w:t>
      </w:r>
      <w:r w:rsidR="006F61D7" w:rsidRPr="0052153B">
        <w:rPr>
          <w:rFonts w:ascii="Times New Roman" w:hAnsi="Times New Roman" w:cs="Times New Roman"/>
          <w:bCs/>
          <w:lang w:val="sk-SK"/>
        </w:rPr>
        <w:t>selective serotonin re-uptake inhibitor,</w:t>
      </w:r>
      <w:r w:rsidRPr="0052153B">
        <w:rPr>
          <w:rFonts w:ascii="Times New Roman" w:hAnsi="Times New Roman" w:cs="Times New Roman"/>
          <w:bCs/>
          <w:lang w:val="sk-SK"/>
        </w:rPr>
        <w:t>SSRI) alebo inhibítor</w:t>
      </w:r>
      <w:r w:rsidR="006F61D7" w:rsidRPr="0052153B">
        <w:rPr>
          <w:rFonts w:ascii="Times New Roman" w:hAnsi="Times New Roman" w:cs="Times New Roman"/>
          <w:bCs/>
          <w:lang w:val="sk-SK"/>
        </w:rPr>
        <w:t>y</w:t>
      </w:r>
      <w:r w:rsidRPr="0052153B">
        <w:rPr>
          <w:rFonts w:ascii="Times New Roman" w:hAnsi="Times New Roman" w:cs="Times New Roman"/>
          <w:bCs/>
          <w:lang w:val="sk-SK"/>
        </w:rPr>
        <w:t xml:space="preserve"> spätného vychytávania sérotonínu a noradrenalínu (</w:t>
      </w:r>
      <w:r w:rsidR="006F61D7" w:rsidRPr="0052153B">
        <w:rPr>
          <w:rFonts w:ascii="Times New Roman" w:hAnsi="Times New Roman" w:cs="Times New Roman"/>
          <w:bCs/>
          <w:lang w:val="sk-SK"/>
        </w:rPr>
        <w:t>serotonin norepinephrine re-uptake inhibior,</w:t>
      </w:r>
      <w:r w:rsidRPr="0052153B">
        <w:rPr>
          <w:rFonts w:ascii="Times New Roman" w:hAnsi="Times New Roman" w:cs="Times New Roman"/>
          <w:bCs/>
          <w:lang w:val="sk-SK"/>
        </w:rPr>
        <w:t>SNRI) môže spôsobiť sérotonínovú toxicitu. Príznaky sérotonínovej toxicity môžu zahŕňať zmeny psychického stavu (napr. agitovanosť, halucinácie, kómu), autonómn</w:t>
      </w:r>
      <w:r w:rsidR="006F61D7" w:rsidRPr="0052153B">
        <w:rPr>
          <w:rFonts w:ascii="Times New Roman" w:hAnsi="Times New Roman" w:cs="Times New Roman"/>
          <w:bCs/>
          <w:lang w:val="sk-SK"/>
        </w:rPr>
        <w:t>u</w:t>
      </w:r>
      <w:r w:rsidRPr="0052153B">
        <w:rPr>
          <w:rFonts w:ascii="Times New Roman" w:hAnsi="Times New Roman" w:cs="Times New Roman"/>
          <w:bCs/>
          <w:lang w:val="sk-SK"/>
        </w:rPr>
        <w:t xml:space="preserve"> </w:t>
      </w:r>
      <w:r w:rsidR="006F61D7" w:rsidRPr="0052153B">
        <w:rPr>
          <w:rFonts w:ascii="Times New Roman" w:hAnsi="Times New Roman" w:cs="Times New Roman"/>
          <w:bCs/>
          <w:lang w:val="sk-SK"/>
        </w:rPr>
        <w:t xml:space="preserve">nestabilitu </w:t>
      </w:r>
      <w:r w:rsidRPr="0052153B">
        <w:rPr>
          <w:rFonts w:ascii="Times New Roman" w:hAnsi="Times New Roman" w:cs="Times New Roman"/>
          <w:bCs/>
          <w:lang w:val="sk-SK"/>
        </w:rPr>
        <w:t>(napr. tachykardi</w:t>
      </w:r>
      <w:r w:rsidR="006F61D7" w:rsidRPr="0052153B">
        <w:rPr>
          <w:rFonts w:ascii="Times New Roman" w:hAnsi="Times New Roman" w:cs="Times New Roman"/>
          <w:bCs/>
          <w:lang w:val="sk-SK"/>
        </w:rPr>
        <w:t>a</w:t>
      </w:r>
      <w:r w:rsidRPr="0052153B">
        <w:rPr>
          <w:rFonts w:ascii="Times New Roman" w:hAnsi="Times New Roman" w:cs="Times New Roman"/>
          <w:bCs/>
          <w:lang w:val="sk-SK"/>
        </w:rPr>
        <w:t>, nest</w:t>
      </w:r>
      <w:r w:rsidR="006F61D7" w:rsidRPr="0052153B">
        <w:rPr>
          <w:rFonts w:ascii="Times New Roman" w:hAnsi="Times New Roman" w:cs="Times New Roman"/>
          <w:bCs/>
          <w:lang w:val="sk-SK"/>
        </w:rPr>
        <w:t xml:space="preserve">abilný </w:t>
      </w:r>
      <w:r w:rsidRPr="0052153B">
        <w:rPr>
          <w:rFonts w:ascii="Times New Roman" w:hAnsi="Times New Roman" w:cs="Times New Roman"/>
          <w:bCs/>
          <w:lang w:val="sk-SK"/>
        </w:rPr>
        <w:t>tlak krvi, hypertermi</w:t>
      </w:r>
      <w:r w:rsidR="006F61D7" w:rsidRPr="0052153B">
        <w:rPr>
          <w:rFonts w:ascii="Times New Roman" w:hAnsi="Times New Roman" w:cs="Times New Roman"/>
          <w:bCs/>
          <w:lang w:val="sk-SK"/>
        </w:rPr>
        <w:t>a</w:t>
      </w:r>
      <w:r w:rsidRPr="0052153B">
        <w:rPr>
          <w:rFonts w:ascii="Times New Roman" w:hAnsi="Times New Roman" w:cs="Times New Roman"/>
          <w:bCs/>
          <w:lang w:val="sk-SK"/>
        </w:rPr>
        <w:t>), neuromuskulárne abnormality (napr. hyperreflexi</w:t>
      </w:r>
      <w:r w:rsidR="006F61D7" w:rsidRPr="0052153B">
        <w:rPr>
          <w:rFonts w:ascii="Times New Roman" w:hAnsi="Times New Roman" w:cs="Times New Roman"/>
          <w:bCs/>
          <w:lang w:val="sk-SK"/>
        </w:rPr>
        <w:t>a</w:t>
      </w:r>
      <w:r w:rsidRPr="0052153B">
        <w:rPr>
          <w:rFonts w:ascii="Times New Roman" w:hAnsi="Times New Roman" w:cs="Times New Roman"/>
          <w:bCs/>
          <w:lang w:val="sk-SK"/>
        </w:rPr>
        <w:t xml:space="preserve">, </w:t>
      </w:r>
      <w:r w:rsidR="006F61D7" w:rsidRPr="0052153B">
        <w:rPr>
          <w:rFonts w:ascii="Times New Roman" w:hAnsi="Times New Roman" w:cs="Times New Roman"/>
          <w:bCs/>
          <w:lang w:val="sk-SK"/>
        </w:rPr>
        <w:t>nekoordinovanosť</w:t>
      </w:r>
      <w:r w:rsidRPr="0052153B">
        <w:rPr>
          <w:rFonts w:ascii="Times New Roman" w:hAnsi="Times New Roman" w:cs="Times New Roman"/>
          <w:bCs/>
          <w:lang w:val="sk-SK"/>
        </w:rPr>
        <w:t>, stuhnutosť) a/alebo gastrointestinálne príznaky (napr. nauze</w:t>
      </w:r>
      <w:r w:rsidR="006F61D7" w:rsidRPr="0052153B">
        <w:rPr>
          <w:rFonts w:ascii="Times New Roman" w:hAnsi="Times New Roman" w:cs="Times New Roman"/>
          <w:bCs/>
          <w:lang w:val="sk-SK"/>
        </w:rPr>
        <w:t>a</w:t>
      </w:r>
      <w:r w:rsidRPr="0052153B">
        <w:rPr>
          <w:rFonts w:ascii="Times New Roman" w:hAnsi="Times New Roman" w:cs="Times New Roman"/>
          <w:bCs/>
          <w:lang w:val="sk-SK"/>
        </w:rPr>
        <w:t>, vracanie, hnačk</w:t>
      </w:r>
      <w:r w:rsidR="006F61D7" w:rsidRPr="0052153B">
        <w:rPr>
          <w:rFonts w:ascii="Times New Roman" w:hAnsi="Times New Roman" w:cs="Times New Roman"/>
          <w:bCs/>
          <w:lang w:val="sk-SK"/>
        </w:rPr>
        <w:t>a</w:t>
      </w:r>
      <w:r w:rsidRPr="0052153B">
        <w:rPr>
          <w:rFonts w:ascii="Times New Roman" w:hAnsi="Times New Roman" w:cs="Times New Roman"/>
          <w:bCs/>
          <w:lang w:val="sk-SK"/>
        </w:rPr>
        <w:t>). U pacientov užívajúcich tieto lie</w:t>
      </w:r>
      <w:r w:rsidR="00EA2797" w:rsidRPr="0052153B">
        <w:rPr>
          <w:rFonts w:ascii="Times New Roman" w:hAnsi="Times New Roman" w:cs="Times New Roman"/>
          <w:bCs/>
          <w:lang w:val="sk-SK"/>
        </w:rPr>
        <w:t>ky</w:t>
      </w:r>
      <w:r w:rsidRPr="0052153B">
        <w:rPr>
          <w:rFonts w:ascii="Times New Roman" w:hAnsi="Times New Roman" w:cs="Times New Roman"/>
          <w:bCs/>
          <w:lang w:val="sk-SK"/>
        </w:rPr>
        <w:t xml:space="preserve"> sa oxykodón má používať s opatrnosťou a môže byť potrebné zníženie dávky.</w:t>
      </w:r>
    </w:p>
    <w:p w:rsidR="007C57D9" w:rsidRDefault="007C57D9">
      <w:pPr>
        <w:pStyle w:val="Zkladntext2"/>
        <w:rPr>
          <w:szCs w:val="22"/>
        </w:rPr>
      </w:pPr>
    </w:p>
    <w:p w:rsidR="003A5B93" w:rsidRPr="008972C7" w:rsidRDefault="003A5B93">
      <w:pPr>
        <w:pStyle w:val="Zkladntext2"/>
        <w:rPr>
          <w:b/>
          <w:bCs/>
          <w:szCs w:val="22"/>
        </w:rPr>
      </w:pPr>
      <w:r w:rsidRPr="008972C7">
        <w:rPr>
          <w:b/>
          <w:bCs/>
          <w:szCs w:val="22"/>
        </w:rPr>
        <w:t xml:space="preserve">4.6  </w:t>
      </w:r>
      <w:r w:rsidR="0069425B" w:rsidRPr="008972C7">
        <w:rPr>
          <w:b/>
          <w:bCs/>
          <w:szCs w:val="22"/>
        </w:rPr>
        <w:tab/>
        <w:t>Fertilita, g</w:t>
      </w:r>
      <w:r w:rsidRPr="008972C7">
        <w:rPr>
          <w:b/>
          <w:bCs/>
          <w:szCs w:val="22"/>
        </w:rPr>
        <w:t>ravidita a laktácia</w:t>
      </w:r>
    </w:p>
    <w:p w:rsidR="003A5B93" w:rsidRPr="008972C7" w:rsidRDefault="003A5B93">
      <w:pPr>
        <w:pStyle w:val="Zkladntext2"/>
        <w:rPr>
          <w:szCs w:val="22"/>
        </w:rPr>
      </w:pPr>
    </w:p>
    <w:p w:rsidR="00201BEA" w:rsidRPr="008972C7" w:rsidRDefault="00201BEA" w:rsidP="00201BEA">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Gravidita</w:t>
      </w: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Nie sú k dispozícii žiadne údaje o užívaní Oxykodónu/Naloxónu STADA u gravidných žien a pri pôrode. Obmedzené údaje o užívaní oxykodónu počas gravidity u ľudí neprinášajú dôkaz o zvýšení rizika vrodených </w:t>
      </w:r>
      <w:r w:rsidR="00EA5DA3">
        <w:rPr>
          <w:rFonts w:ascii="Times New Roman" w:hAnsi="Times New Roman" w:cs="Times New Roman"/>
          <w:lang w:val="sk-SK"/>
        </w:rPr>
        <w:t>chýb</w:t>
      </w:r>
      <w:r w:rsidRPr="008972C7">
        <w:rPr>
          <w:rFonts w:ascii="Times New Roman" w:hAnsi="Times New Roman" w:cs="Times New Roman"/>
          <w:lang w:val="sk-SK"/>
        </w:rPr>
        <w:t>. Existuje len obmedzené množstvo klinických údajov o použití naloxónu v tehotenstve. Systémová expozícia naloxónu</w:t>
      </w:r>
      <w:r w:rsidR="00863A07">
        <w:rPr>
          <w:rFonts w:ascii="Times New Roman" w:hAnsi="Times New Roman" w:cs="Times New Roman"/>
          <w:lang w:val="sk-SK"/>
        </w:rPr>
        <w:t xml:space="preserve"> u žien</w:t>
      </w:r>
      <w:r w:rsidRPr="008972C7">
        <w:rPr>
          <w:rFonts w:ascii="Times New Roman" w:hAnsi="Times New Roman" w:cs="Times New Roman"/>
          <w:lang w:val="sk-SK"/>
        </w:rPr>
        <w:t xml:space="preserve"> po užití Oxykodónu/Naloxónu STADA je pomerne nízka (pozri časť 5.2). </w:t>
      </w: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lastRenderedPageBreak/>
        <w:t>Oxykodón aj naloxón prechádzajú do placenty. Neuskutočnili sa žiadne štúdie na zvieratách s podávaním kombinácie oxykodónu a naloxónu (pozri časť 5.3). Štúdie na zvieratách, pri ktorých sa podávali oxykodón a naloxón samostatne, nepreukázali žiadne teratogénne ani embryotoxické účinky.</w:t>
      </w:r>
    </w:p>
    <w:p w:rsidR="00201BEA" w:rsidRPr="008972C7" w:rsidRDefault="00201BEA" w:rsidP="00201BEA">
      <w:pPr>
        <w:pStyle w:val="Bezriadkovania"/>
        <w:tabs>
          <w:tab w:val="left" w:pos="720"/>
        </w:tabs>
        <w:rPr>
          <w:rFonts w:ascii="Times New Roman" w:hAnsi="Times New Roman" w:cs="Times New Roman"/>
          <w:lang w:val="sk-SK"/>
        </w:rPr>
      </w:pP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Dlhodobé podávanie oxykodónu počas tehotenstva môže viesť k abstinenčným príznakom u novorodenca. Pokiaľ sa oxykodón podáva počas pôrodu, u novorodenca môže spôsobiť respiračnú depresiu.</w:t>
      </w:r>
    </w:p>
    <w:p w:rsidR="00201BEA" w:rsidRPr="008972C7" w:rsidRDefault="00201BEA" w:rsidP="00201BEA">
      <w:pPr>
        <w:pStyle w:val="Bezriadkovania"/>
        <w:tabs>
          <w:tab w:val="left" w:pos="720"/>
        </w:tabs>
        <w:rPr>
          <w:rFonts w:ascii="Times New Roman" w:hAnsi="Times New Roman" w:cs="Times New Roman"/>
          <w:lang w:val="sk-SK"/>
        </w:rPr>
      </w:pPr>
    </w:p>
    <w:p w:rsidR="00201BEA" w:rsidRPr="008972C7" w:rsidRDefault="00201BEA" w:rsidP="00201BEA">
      <w:pPr>
        <w:tabs>
          <w:tab w:val="left" w:pos="567"/>
          <w:tab w:val="left" w:pos="720"/>
        </w:tabs>
        <w:spacing w:line="260" w:lineRule="exact"/>
        <w:rPr>
          <w:sz w:val="22"/>
          <w:szCs w:val="22"/>
        </w:rPr>
      </w:pPr>
      <w:r w:rsidRPr="008972C7">
        <w:rPr>
          <w:sz w:val="22"/>
          <w:szCs w:val="22"/>
        </w:rPr>
        <w:t xml:space="preserve">Oxykodón/Naloxón STADA sa môže použiť počas pôrodu len vtedy, ak prínos preváži možné riziká pre nenarodené dieťa alebo novorodenca.  </w:t>
      </w:r>
    </w:p>
    <w:p w:rsidR="00201BEA" w:rsidRPr="008972C7" w:rsidRDefault="00201BEA" w:rsidP="00201BEA">
      <w:pPr>
        <w:pStyle w:val="Bezriadkovania"/>
        <w:tabs>
          <w:tab w:val="left" w:pos="720"/>
        </w:tabs>
        <w:rPr>
          <w:rFonts w:ascii="Times New Roman" w:hAnsi="Times New Roman" w:cs="Times New Roman"/>
          <w:lang w:val="sk-SK"/>
        </w:rPr>
      </w:pPr>
    </w:p>
    <w:p w:rsidR="00201BEA" w:rsidRPr="008972C7" w:rsidRDefault="00201BEA" w:rsidP="00201BEA">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Dojčenie</w:t>
      </w: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Oxykodón sa vylučuje do </w:t>
      </w:r>
      <w:r w:rsidRPr="008972C7">
        <w:rPr>
          <w:rFonts w:ascii="Times New Roman" w:hAnsi="Times New Roman" w:cs="Times New Roman"/>
          <w:color w:val="000000"/>
          <w:lang w:val="sk-SK"/>
        </w:rPr>
        <w:t>materského</w:t>
      </w:r>
      <w:r w:rsidRPr="008972C7">
        <w:rPr>
          <w:rFonts w:ascii="Times New Roman" w:hAnsi="Times New Roman" w:cs="Times New Roman"/>
          <w:lang w:val="sk-SK"/>
        </w:rPr>
        <w:t xml:space="preserve"> mlieka. Zistený pomer koncentrácie medzi mliekom a plazmou je 3,4:1, v dôsledku čoho sú možné účinky oxykodónu na dojča. Nie je známe, či sa aj naloxón vylučuje do materského mlieka. Po užití Oxykodónu/Naloxónu STADA sú však systémové hladiny veľmi nízke (pozri časť 5.2). </w:t>
      </w: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Nedá sa však vylúčiť riziko pre dojča hlavne pri opakovanom užívaní lieku dojčiacou matkou. </w:t>
      </w:r>
    </w:p>
    <w:p w:rsidR="00201BEA" w:rsidRPr="008972C7" w:rsidRDefault="00201BEA" w:rsidP="00201BEA">
      <w:pPr>
        <w:pStyle w:val="Bezriadkovania"/>
        <w:tabs>
          <w:tab w:val="left" w:pos="720"/>
        </w:tabs>
        <w:rPr>
          <w:rFonts w:ascii="Times New Roman" w:hAnsi="Times New Roman" w:cs="Times New Roman"/>
          <w:lang w:val="sk-SK"/>
        </w:rPr>
      </w:pPr>
    </w:p>
    <w:p w:rsidR="00201BEA" w:rsidRPr="008972C7" w:rsidRDefault="00910629" w:rsidP="00201BEA">
      <w:pPr>
        <w:pStyle w:val="Bezriadkovania"/>
        <w:tabs>
          <w:tab w:val="left" w:pos="720"/>
        </w:tabs>
        <w:rPr>
          <w:rFonts w:ascii="Times New Roman" w:hAnsi="Times New Roman" w:cs="Times New Roman"/>
          <w:color w:val="000000"/>
          <w:lang w:val="sk-SK"/>
        </w:rPr>
      </w:pPr>
      <w:r w:rsidRPr="008972C7">
        <w:rPr>
          <w:rFonts w:ascii="Times New Roman" w:hAnsi="Times New Roman" w:cs="Times New Roman"/>
          <w:color w:val="000000"/>
          <w:lang w:val="sk-SK"/>
        </w:rPr>
        <w:t>P</w:t>
      </w:r>
      <w:r w:rsidR="00201BEA" w:rsidRPr="008972C7">
        <w:rPr>
          <w:rFonts w:ascii="Times New Roman" w:hAnsi="Times New Roman" w:cs="Times New Roman"/>
          <w:color w:val="000000"/>
          <w:lang w:val="sk-SK"/>
        </w:rPr>
        <w:t xml:space="preserve">očas liečby </w:t>
      </w:r>
      <w:r w:rsidR="00201BEA" w:rsidRPr="008972C7">
        <w:rPr>
          <w:rFonts w:ascii="Times New Roman" w:hAnsi="Times New Roman" w:cs="Times New Roman"/>
          <w:lang w:val="sk-SK"/>
        </w:rPr>
        <w:t>Oxykodón</w:t>
      </w:r>
      <w:r w:rsidRPr="008972C7">
        <w:rPr>
          <w:rFonts w:ascii="Times New Roman" w:hAnsi="Times New Roman" w:cs="Times New Roman"/>
          <w:lang w:val="sk-SK"/>
        </w:rPr>
        <w:t>om</w:t>
      </w:r>
      <w:r w:rsidR="00201BEA" w:rsidRPr="008972C7">
        <w:rPr>
          <w:rFonts w:ascii="Times New Roman" w:hAnsi="Times New Roman" w:cs="Times New Roman"/>
          <w:lang w:val="sk-SK"/>
        </w:rPr>
        <w:t>/Naloxón</w:t>
      </w:r>
      <w:r w:rsidRPr="008972C7">
        <w:rPr>
          <w:rFonts w:ascii="Times New Roman" w:hAnsi="Times New Roman" w:cs="Times New Roman"/>
          <w:lang w:val="sk-SK"/>
        </w:rPr>
        <w:t>om</w:t>
      </w:r>
      <w:r w:rsidR="00201BEA" w:rsidRPr="008972C7">
        <w:rPr>
          <w:rFonts w:ascii="Times New Roman" w:hAnsi="Times New Roman" w:cs="Times New Roman"/>
          <w:lang w:val="sk-SK"/>
        </w:rPr>
        <w:t xml:space="preserve"> STADA</w:t>
      </w:r>
      <w:r w:rsidRPr="008972C7">
        <w:rPr>
          <w:rFonts w:ascii="Times New Roman" w:hAnsi="Times New Roman" w:cs="Times New Roman"/>
          <w:lang w:val="sk-SK"/>
        </w:rPr>
        <w:t xml:space="preserve"> sa dojčenie má</w:t>
      </w:r>
      <w:r w:rsidR="00201BEA" w:rsidRPr="008972C7">
        <w:rPr>
          <w:rFonts w:ascii="Times New Roman" w:hAnsi="Times New Roman" w:cs="Times New Roman"/>
          <w:lang w:val="sk-SK"/>
        </w:rPr>
        <w:t xml:space="preserve"> </w:t>
      </w:r>
      <w:r w:rsidR="00201BEA" w:rsidRPr="008972C7">
        <w:rPr>
          <w:rFonts w:ascii="Times New Roman" w:hAnsi="Times New Roman" w:cs="Times New Roman"/>
          <w:color w:val="000000"/>
          <w:lang w:val="sk-SK"/>
        </w:rPr>
        <w:t>ukončiť.</w:t>
      </w:r>
    </w:p>
    <w:p w:rsidR="00201BEA" w:rsidRPr="0052153B" w:rsidRDefault="00201BEA" w:rsidP="00201BEA">
      <w:pPr>
        <w:pStyle w:val="Bezriadkovania"/>
        <w:tabs>
          <w:tab w:val="left" w:pos="720"/>
        </w:tabs>
        <w:rPr>
          <w:rFonts w:ascii="Times New Roman" w:hAnsi="Times New Roman" w:cs="Times New Roman"/>
          <w:lang w:val="sk-SK"/>
        </w:rPr>
      </w:pPr>
    </w:p>
    <w:p w:rsidR="00201BEA" w:rsidRPr="008972C7" w:rsidRDefault="00201BEA" w:rsidP="00201BEA">
      <w:pPr>
        <w:pStyle w:val="Bezriadkovania"/>
        <w:tabs>
          <w:tab w:val="left" w:pos="720"/>
        </w:tabs>
        <w:rPr>
          <w:rFonts w:ascii="Times New Roman" w:hAnsi="Times New Roman" w:cs="Times New Roman"/>
          <w:u w:val="single"/>
          <w:lang w:val="sk-SK"/>
        </w:rPr>
      </w:pPr>
      <w:r w:rsidRPr="008972C7">
        <w:rPr>
          <w:rFonts w:ascii="Times New Roman" w:hAnsi="Times New Roman" w:cs="Times New Roman"/>
          <w:u w:val="single"/>
          <w:lang w:val="sk-SK"/>
        </w:rPr>
        <w:t>Fertilita</w:t>
      </w:r>
    </w:p>
    <w:p w:rsidR="00201BEA" w:rsidRPr="008972C7" w:rsidRDefault="00201BEA" w:rsidP="00201BEA">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Neexistujú žiadne údaje týkajúce sa fertility.</w:t>
      </w:r>
    </w:p>
    <w:p w:rsidR="003A5B93" w:rsidRPr="008972C7" w:rsidRDefault="003A5B93">
      <w:pPr>
        <w:pStyle w:val="Zkladntext2"/>
        <w:rPr>
          <w:szCs w:val="22"/>
        </w:rPr>
      </w:pPr>
    </w:p>
    <w:p w:rsidR="003A5B93" w:rsidRPr="008972C7" w:rsidRDefault="003A5B93">
      <w:pPr>
        <w:pStyle w:val="Zkladntext2"/>
        <w:rPr>
          <w:b/>
          <w:bCs/>
          <w:szCs w:val="22"/>
        </w:rPr>
      </w:pPr>
      <w:r w:rsidRPr="008972C7">
        <w:rPr>
          <w:b/>
          <w:bCs/>
          <w:szCs w:val="22"/>
        </w:rPr>
        <w:t xml:space="preserve">4.7  </w:t>
      </w:r>
      <w:r w:rsidR="00A9066A" w:rsidRPr="008972C7">
        <w:rPr>
          <w:b/>
          <w:bCs/>
          <w:szCs w:val="22"/>
        </w:rPr>
        <w:tab/>
      </w:r>
      <w:r w:rsidRPr="008972C7">
        <w:rPr>
          <w:b/>
          <w:bCs/>
          <w:szCs w:val="22"/>
        </w:rPr>
        <w:t>Ovplyvnenie schopnosti viesť vozidlá a obsluhovať stroje</w:t>
      </w:r>
    </w:p>
    <w:p w:rsidR="003A5B93" w:rsidRPr="008972C7" w:rsidRDefault="003A5B93">
      <w:pPr>
        <w:pStyle w:val="Zkladntext2"/>
        <w:rPr>
          <w:b/>
          <w:bCs/>
          <w:szCs w:val="22"/>
        </w:rPr>
      </w:pPr>
    </w:p>
    <w:p w:rsidR="00910629" w:rsidRPr="008972C7" w:rsidRDefault="00910629" w:rsidP="0091062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Oxykodón/Naloxón STADA má stredne silný vplyv na schopnosť viesť vozidlá a obsluhovať stroje. Je to pravdepodobnejšie najm</w:t>
      </w:r>
      <w:r w:rsidR="00863A07">
        <w:rPr>
          <w:rFonts w:ascii="Times New Roman" w:hAnsi="Times New Roman" w:cs="Times New Roman"/>
          <w:lang w:val="sk-SK"/>
        </w:rPr>
        <w:t>ä</w:t>
      </w:r>
      <w:r w:rsidRPr="008972C7">
        <w:rPr>
          <w:rFonts w:ascii="Times New Roman" w:hAnsi="Times New Roman" w:cs="Times New Roman"/>
          <w:lang w:val="sk-SK"/>
        </w:rPr>
        <w:t xml:space="preserve"> na začiatku liečby Oxykodónom/Naloxónom STADA, po zvýšení dávky, pri rotácii lieku alebo ak sa Oxykodón/Naloxón STADA kombinuje s inými liekmi tlmiacimi CNS. Pacientov, stabilizovaných na špecifickej dávke, nie je nutn</w:t>
      </w:r>
      <w:r w:rsidRPr="008972C7">
        <w:rPr>
          <w:rFonts w:ascii="Times New Roman" w:hAnsi="Times New Roman" w:cs="Times New Roman"/>
          <w:color w:val="000000"/>
          <w:lang w:val="sk-SK"/>
        </w:rPr>
        <w:t>é</w:t>
      </w:r>
      <w:r w:rsidRPr="008972C7">
        <w:rPr>
          <w:rFonts w:ascii="Times New Roman" w:hAnsi="Times New Roman" w:cs="Times New Roman"/>
          <w:lang w:val="sk-SK"/>
        </w:rPr>
        <w:t xml:space="preserve"> obmedzovať. Pacienti sa však musia poradiť so svojím ošetrujúcim lekárom, či smú viesť vozidlá alebo obsluhovať stroje.</w:t>
      </w:r>
    </w:p>
    <w:p w:rsidR="00910629" w:rsidRPr="008972C7" w:rsidRDefault="00910629" w:rsidP="00A9066A">
      <w:pPr>
        <w:pStyle w:val="Zkladntext2"/>
        <w:rPr>
          <w:szCs w:val="22"/>
        </w:rPr>
      </w:pPr>
    </w:p>
    <w:p w:rsidR="00910629" w:rsidRPr="008972C7" w:rsidRDefault="00910629" w:rsidP="0091062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Pacienti, ktorí sú liečení </w:t>
      </w:r>
      <w:r w:rsidRPr="008972C7">
        <w:rPr>
          <w:rFonts w:ascii="Times New Roman" w:hAnsi="Times New Roman" w:cs="Times New Roman"/>
          <w:spacing w:val="-3"/>
        </w:rPr>
        <w:t xml:space="preserve">Oxykodónom/Naloxónom STADA a </w:t>
      </w:r>
      <w:r w:rsidRPr="008972C7">
        <w:rPr>
          <w:rFonts w:ascii="Times New Roman" w:hAnsi="Times New Roman" w:cs="Times New Roman"/>
          <w:lang w:val="sk-SK"/>
        </w:rPr>
        <w:t>pociťujú somnolenciu a/alebo nástup epizódy náhleho spánku, musia byť informovaní, aby sa vzdali vedenia vozidiel alebo účasti na činnostiach, pri ktorých by oslabená pozornosť mohla vystaviť ich alebo iné osoby riziku vážneho zranenia alebo smrti (napr. obsluha strojov), kým nevymiznú opakujúce sa epizódy alebo somnolencia (pozri časti 4.5 a 4.7).</w:t>
      </w:r>
    </w:p>
    <w:p w:rsidR="00910629" w:rsidRPr="008972C7" w:rsidRDefault="00910629" w:rsidP="00A9066A">
      <w:pPr>
        <w:pStyle w:val="Zkladntext2"/>
        <w:rPr>
          <w:szCs w:val="22"/>
        </w:rPr>
      </w:pPr>
    </w:p>
    <w:p w:rsidR="003A5B93" w:rsidRPr="008972C7" w:rsidRDefault="003A5B93">
      <w:pPr>
        <w:pStyle w:val="Zkladntext2"/>
        <w:rPr>
          <w:b/>
          <w:bCs/>
          <w:szCs w:val="22"/>
        </w:rPr>
      </w:pPr>
      <w:r w:rsidRPr="008972C7">
        <w:rPr>
          <w:b/>
          <w:bCs/>
          <w:szCs w:val="22"/>
        </w:rPr>
        <w:t xml:space="preserve">4.8  </w:t>
      </w:r>
      <w:r w:rsidR="00A9066A" w:rsidRPr="008972C7">
        <w:rPr>
          <w:b/>
          <w:bCs/>
          <w:szCs w:val="22"/>
        </w:rPr>
        <w:tab/>
      </w:r>
      <w:r w:rsidRPr="008972C7">
        <w:rPr>
          <w:b/>
          <w:bCs/>
          <w:szCs w:val="22"/>
        </w:rPr>
        <w:t>Nežiaduce účinky</w:t>
      </w:r>
    </w:p>
    <w:p w:rsidR="003A5B93" w:rsidRPr="008972C7" w:rsidRDefault="003A5B93">
      <w:pPr>
        <w:pStyle w:val="Zkladntext2"/>
        <w:rPr>
          <w:b/>
          <w:bCs/>
          <w:szCs w:val="22"/>
        </w:rPr>
      </w:pP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Nežiaduce účinky uvedené nižšie sú rozdelené do dvoch skupín: liečba bolesti a </w:t>
      </w:r>
      <w:r w:rsidR="004719CF">
        <w:rPr>
          <w:rFonts w:ascii="Times New Roman" w:hAnsi="Times New Roman" w:cs="Times New Roman"/>
          <w:lang w:val="sk-SK"/>
        </w:rPr>
        <w:t xml:space="preserve">liečba </w:t>
      </w:r>
      <w:r w:rsidRPr="008972C7">
        <w:rPr>
          <w:rFonts w:ascii="Times New Roman" w:hAnsi="Times New Roman" w:cs="Times New Roman"/>
          <w:lang w:val="sk-SK"/>
        </w:rPr>
        <w:t>oxykodóniumchl</w:t>
      </w:r>
      <w:r w:rsidR="00863A07">
        <w:rPr>
          <w:rFonts w:ascii="Times New Roman" w:hAnsi="Times New Roman" w:cs="Times New Roman"/>
          <w:lang w:val="sk-SK"/>
        </w:rPr>
        <w:t>or</w:t>
      </w:r>
      <w:r w:rsidRPr="008972C7">
        <w:rPr>
          <w:rFonts w:ascii="Times New Roman" w:hAnsi="Times New Roman" w:cs="Times New Roman"/>
          <w:lang w:val="sk-SK"/>
        </w:rPr>
        <w:t>id</w:t>
      </w:r>
      <w:r w:rsidR="00863A07">
        <w:rPr>
          <w:rFonts w:ascii="Times New Roman" w:hAnsi="Times New Roman" w:cs="Times New Roman"/>
          <w:lang w:val="sk-SK"/>
        </w:rPr>
        <w:t>om</w:t>
      </w:r>
      <w:r w:rsidR="004719CF">
        <w:rPr>
          <w:rFonts w:ascii="Times New Roman" w:hAnsi="Times New Roman" w:cs="Times New Roman"/>
          <w:lang w:val="sk-SK"/>
        </w:rPr>
        <w:t xml:space="preserve"> samostatne</w:t>
      </w:r>
      <w:r w:rsidRPr="008972C7">
        <w:rPr>
          <w:rFonts w:ascii="Times New Roman" w:hAnsi="Times New Roman" w:cs="Times New Roman"/>
          <w:lang w:val="sk-SK"/>
        </w:rPr>
        <w:t>.</w:t>
      </w:r>
    </w:p>
    <w:p w:rsidR="00D23D59" w:rsidRPr="008972C7" w:rsidRDefault="00D23D59" w:rsidP="00D23D59">
      <w:pPr>
        <w:pStyle w:val="Bezriadkovania"/>
        <w:tabs>
          <w:tab w:val="left" w:pos="720"/>
        </w:tabs>
        <w:rPr>
          <w:rFonts w:ascii="Times New Roman" w:hAnsi="Times New Roman" w:cs="Times New Roman"/>
          <w:lang w:val="sk-SK"/>
        </w:rPr>
      </w:pP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Nasledovné frekvencie sú základom na zhodnotenie nežiaducich účinkov:</w:t>
      </w:r>
    </w:p>
    <w:p w:rsidR="00D23D59" w:rsidRPr="008972C7" w:rsidRDefault="00D23D59" w:rsidP="00D23D59">
      <w:pPr>
        <w:pStyle w:val="Bezriadkovania"/>
        <w:tabs>
          <w:tab w:val="left" w:pos="720"/>
        </w:tabs>
        <w:rPr>
          <w:rFonts w:ascii="Times New Roman" w:hAnsi="Times New Roman" w:cs="Times New Roman"/>
          <w:i/>
          <w:color w:val="008000"/>
          <w:lang w:val="sk-SK"/>
        </w:rPr>
      </w:pP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Veľmi časté </w:t>
      </w:r>
      <w:r w:rsidRPr="008972C7">
        <w:rPr>
          <w:rFonts w:ascii="Times New Roman" w:hAnsi="Times New Roman" w:cs="Times New Roman"/>
          <w:lang w:val="sk-SK"/>
        </w:rPr>
        <w:tab/>
      </w:r>
      <w:r w:rsidRPr="008972C7">
        <w:rPr>
          <w:rFonts w:ascii="Times New Roman" w:hAnsi="Times New Roman" w:cs="Times New Roman"/>
          <w:lang w:val="sk-SK"/>
        </w:rPr>
        <w:tab/>
        <w:t>≥ 1/10</w:t>
      </w: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Časté </w:t>
      </w:r>
      <w:r w:rsidRPr="008972C7">
        <w:rPr>
          <w:rFonts w:ascii="Times New Roman" w:hAnsi="Times New Roman" w:cs="Times New Roman"/>
          <w:lang w:val="sk-SK"/>
        </w:rPr>
        <w:tab/>
      </w:r>
      <w:r w:rsidRPr="008972C7">
        <w:rPr>
          <w:rFonts w:ascii="Times New Roman" w:hAnsi="Times New Roman" w:cs="Times New Roman"/>
          <w:lang w:val="sk-SK"/>
        </w:rPr>
        <w:tab/>
      </w:r>
      <w:r w:rsidRPr="008972C7">
        <w:rPr>
          <w:rFonts w:ascii="Times New Roman" w:hAnsi="Times New Roman" w:cs="Times New Roman"/>
          <w:lang w:val="sk-SK"/>
        </w:rPr>
        <w:tab/>
        <w:t xml:space="preserve">≥ 1/100 až </w:t>
      </w:r>
      <w:r w:rsidR="006A4BDF" w:rsidRPr="008972C7">
        <w:rPr>
          <w:rFonts w:ascii="Times New Roman" w:hAnsi="Times New Roman" w:cs="Times New Roman"/>
          <w:lang w:val="sk-SK"/>
        </w:rPr>
        <w:t>&lt;</w:t>
      </w:r>
      <w:r w:rsidR="006A4BDF">
        <w:rPr>
          <w:rFonts w:ascii="Times New Roman" w:hAnsi="Times New Roman" w:cs="Times New Roman"/>
          <w:lang w:val="sk-SK"/>
        </w:rPr>
        <w:t xml:space="preserve"> </w:t>
      </w:r>
      <w:r w:rsidRPr="008972C7">
        <w:rPr>
          <w:rFonts w:ascii="Times New Roman" w:hAnsi="Times New Roman" w:cs="Times New Roman"/>
          <w:lang w:val="sk-SK"/>
        </w:rPr>
        <w:t>1/10</w:t>
      </w: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Menej časté </w:t>
      </w:r>
      <w:r w:rsidRPr="008972C7">
        <w:rPr>
          <w:rFonts w:ascii="Times New Roman" w:hAnsi="Times New Roman" w:cs="Times New Roman"/>
          <w:lang w:val="sk-SK"/>
        </w:rPr>
        <w:tab/>
      </w:r>
      <w:r w:rsidRPr="008972C7">
        <w:rPr>
          <w:rFonts w:ascii="Times New Roman" w:hAnsi="Times New Roman" w:cs="Times New Roman"/>
          <w:lang w:val="sk-SK"/>
        </w:rPr>
        <w:tab/>
        <w:t>≥ 1/1</w:t>
      </w:r>
      <w:r w:rsidR="006A4BDF">
        <w:rPr>
          <w:rFonts w:ascii="Times New Roman" w:hAnsi="Times New Roman" w:cs="Times New Roman"/>
          <w:lang w:val="sk-SK"/>
        </w:rPr>
        <w:t xml:space="preserve"> </w:t>
      </w:r>
      <w:r w:rsidRPr="008972C7">
        <w:rPr>
          <w:rFonts w:ascii="Times New Roman" w:hAnsi="Times New Roman" w:cs="Times New Roman"/>
          <w:lang w:val="sk-SK"/>
        </w:rPr>
        <w:t>000 až &lt; 1/100</w:t>
      </w: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Zriedkavé </w:t>
      </w:r>
      <w:r w:rsidRPr="008972C7">
        <w:rPr>
          <w:rFonts w:ascii="Times New Roman" w:hAnsi="Times New Roman" w:cs="Times New Roman"/>
          <w:lang w:val="sk-SK"/>
        </w:rPr>
        <w:tab/>
      </w:r>
      <w:r w:rsidRPr="008972C7">
        <w:rPr>
          <w:rFonts w:ascii="Times New Roman" w:hAnsi="Times New Roman" w:cs="Times New Roman"/>
          <w:lang w:val="sk-SK"/>
        </w:rPr>
        <w:tab/>
        <w:t>≥ 1/10 000 až &lt; 1/1</w:t>
      </w:r>
      <w:r w:rsidR="006A4BDF">
        <w:rPr>
          <w:rFonts w:ascii="Times New Roman" w:hAnsi="Times New Roman" w:cs="Times New Roman"/>
          <w:lang w:val="sk-SK"/>
        </w:rPr>
        <w:t xml:space="preserve"> </w:t>
      </w:r>
      <w:r w:rsidRPr="008972C7">
        <w:rPr>
          <w:rFonts w:ascii="Times New Roman" w:hAnsi="Times New Roman" w:cs="Times New Roman"/>
          <w:lang w:val="sk-SK"/>
        </w:rPr>
        <w:t>000</w:t>
      </w: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Veľmi zriedkavé </w:t>
      </w:r>
      <w:r w:rsidRPr="008972C7">
        <w:rPr>
          <w:rFonts w:ascii="Times New Roman" w:hAnsi="Times New Roman" w:cs="Times New Roman"/>
          <w:lang w:val="sk-SK"/>
        </w:rPr>
        <w:tab/>
        <w:t>&lt; 1/10 000</w:t>
      </w: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Neznáme </w:t>
      </w:r>
      <w:r w:rsidRPr="008972C7">
        <w:rPr>
          <w:rFonts w:ascii="Times New Roman" w:hAnsi="Times New Roman" w:cs="Times New Roman"/>
          <w:lang w:val="sk-SK"/>
        </w:rPr>
        <w:tab/>
      </w:r>
      <w:r w:rsidRPr="008972C7">
        <w:rPr>
          <w:rFonts w:ascii="Times New Roman" w:hAnsi="Times New Roman" w:cs="Times New Roman"/>
          <w:lang w:val="sk-SK"/>
        </w:rPr>
        <w:tab/>
        <w:t>nedá sa odhadnúť z dostupných údajov</w:t>
      </w:r>
    </w:p>
    <w:p w:rsidR="00D23D59" w:rsidRPr="008972C7" w:rsidRDefault="00D23D59" w:rsidP="00D23D59">
      <w:pPr>
        <w:pStyle w:val="Bezriadkovania"/>
        <w:tabs>
          <w:tab w:val="left" w:pos="720"/>
        </w:tabs>
        <w:rPr>
          <w:rFonts w:ascii="Times New Roman" w:hAnsi="Times New Roman" w:cs="Times New Roman"/>
          <w:i/>
          <w:color w:val="008000"/>
          <w:lang w:val="sk-SK"/>
        </w:rPr>
      </w:pPr>
    </w:p>
    <w:p w:rsidR="00D23D59" w:rsidRPr="008972C7" w:rsidRDefault="00D23D59"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V rámci jednotlivých skupín frekvencií sú nežiaduce účinky usporiadané v poradí klesajúcej závažnosti.</w:t>
      </w:r>
    </w:p>
    <w:p w:rsidR="00A9066A" w:rsidRPr="008972C7" w:rsidRDefault="00A9066A">
      <w:pPr>
        <w:pStyle w:val="Zkladntext2"/>
        <w:rPr>
          <w:szCs w:val="22"/>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493"/>
        <w:gridCol w:w="1680"/>
        <w:gridCol w:w="1254"/>
        <w:gridCol w:w="1133"/>
        <w:gridCol w:w="1365"/>
      </w:tblGrid>
      <w:tr w:rsidR="006F2928" w:rsidRPr="008972C7" w:rsidTr="00473221">
        <w:tc>
          <w:tcPr>
            <w:tcW w:w="1755" w:type="dxa"/>
          </w:tcPr>
          <w:p w:rsidR="006F2928" w:rsidRPr="008972C7" w:rsidRDefault="006F2928">
            <w:pPr>
              <w:pStyle w:val="Zkladntext2"/>
              <w:rPr>
                <w:b/>
                <w:szCs w:val="22"/>
              </w:rPr>
            </w:pPr>
            <w:r w:rsidRPr="008972C7">
              <w:rPr>
                <w:b/>
                <w:szCs w:val="22"/>
              </w:rPr>
              <w:t xml:space="preserve">Trieda orgánových </w:t>
            </w:r>
            <w:r w:rsidRPr="008972C7">
              <w:rPr>
                <w:b/>
                <w:szCs w:val="22"/>
              </w:rPr>
              <w:lastRenderedPageBreak/>
              <w:t>systémov MedDRA</w:t>
            </w:r>
          </w:p>
        </w:tc>
        <w:tc>
          <w:tcPr>
            <w:tcW w:w="1493" w:type="dxa"/>
          </w:tcPr>
          <w:p w:rsidR="006F2928" w:rsidRPr="008972C7" w:rsidRDefault="006F2928" w:rsidP="00D23D59">
            <w:pPr>
              <w:rPr>
                <w:b/>
                <w:sz w:val="22"/>
                <w:szCs w:val="22"/>
              </w:rPr>
            </w:pPr>
            <w:r w:rsidRPr="008972C7">
              <w:rPr>
                <w:b/>
                <w:sz w:val="22"/>
                <w:szCs w:val="22"/>
              </w:rPr>
              <w:lastRenderedPageBreak/>
              <w:t xml:space="preserve">Časté </w:t>
            </w:r>
          </w:p>
        </w:tc>
        <w:tc>
          <w:tcPr>
            <w:tcW w:w="1680" w:type="dxa"/>
          </w:tcPr>
          <w:p w:rsidR="006F2928" w:rsidRPr="008972C7" w:rsidRDefault="006F2928" w:rsidP="00A9066A">
            <w:pPr>
              <w:rPr>
                <w:b/>
                <w:sz w:val="22"/>
                <w:szCs w:val="22"/>
              </w:rPr>
            </w:pPr>
            <w:r w:rsidRPr="008972C7">
              <w:rPr>
                <w:b/>
                <w:spacing w:val="-2"/>
                <w:sz w:val="22"/>
                <w:szCs w:val="22"/>
              </w:rPr>
              <w:t>Menej časté</w:t>
            </w:r>
          </w:p>
          <w:p w:rsidR="006F2928" w:rsidRPr="008972C7" w:rsidRDefault="006F2928">
            <w:pPr>
              <w:pStyle w:val="Zkladntext2"/>
              <w:rPr>
                <w:b/>
                <w:szCs w:val="22"/>
              </w:rPr>
            </w:pPr>
          </w:p>
        </w:tc>
        <w:tc>
          <w:tcPr>
            <w:tcW w:w="1254" w:type="dxa"/>
          </w:tcPr>
          <w:p w:rsidR="006F2928" w:rsidRPr="008972C7" w:rsidRDefault="006F2928" w:rsidP="00D23D59">
            <w:pPr>
              <w:rPr>
                <w:b/>
                <w:sz w:val="22"/>
                <w:szCs w:val="22"/>
              </w:rPr>
            </w:pPr>
            <w:r w:rsidRPr="008972C7">
              <w:rPr>
                <w:b/>
                <w:sz w:val="22"/>
                <w:szCs w:val="22"/>
              </w:rPr>
              <w:t>Zriedkavé</w:t>
            </w:r>
          </w:p>
          <w:p w:rsidR="006F2928" w:rsidRPr="008972C7" w:rsidRDefault="006F2928" w:rsidP="00A9066A">
            <w:pPr>
              <w:rPr>
                <w:b/>
                <w:sz w:val="22"/>
                <w:szCs w:val="22"/>
              </w:rPr>
            </w:pPr>
          </w:p>
          <w:p w:rsidR="006F2928" w:rsidRPr="008972C7" w:rsidRDefault="006F2928">
            <w:pPr>
              <w:pStyle w:val="Zkladntext2"/>
              <w:rPr>
                <w:b/>
                <w:szCs w:val="22"/>
              </w:rPr>
            </w:pPr>
          </w:p>
        </w:tc>
        <w:tc>
          <w:tcPr>
            <w:tcW w:w="1133" w:type="dxa"/>
          </w:tcPr>
          <w:p w:rsidR="006F2928" w:rsidRPr="008972C7" w:rsidRDefault="006F2928" w:rsidP="00D23D59">
            <w:pPr>
              <w:pStyle w:val="Zkladntext2"/>
              <w:rPr>
                <w:b/>
                <w:szCs w:val="22"/>
              </w:rPr>
            </w:pPr>
            <w:r w:rsidRPr="008972C7">
              <w:rPr>
                <w:b/>
                <w:szCs w:val="22"/>
              </w:rPr>
              <w:lastRenderedPageBreak/>
              <w:t xml:space="preserve">Veľmi zriedkavé </w:t>
            </w:r>
          </w:p>
        </w:tc>
        <w:tc>
          <w:tcPr>
            <w:tcW w:w="1365" w:type="dxa"/>
          </w:tcPr>
          <w:p w:rsidR="006F2928" w:rsidRPr="008972C7" w:rsidRDefault="006F2928" w:rsidP="00A9066A">
            <w:pPr>
              <w:pStyle w:val="Zkladntext2"/>
              <w:rPr>
                <w:b/>
                <w:szCs w:val="22"/>
              </w:rPr>
            </w:pPr>
            <w:r w:rsidRPr="008972C7">
              <w:rPr>
                <w:b/>
                <w:szCs w:val="22"/>
              </w:rPr>
              <w:t>Neznáme</w:t>
            </w:r>
          </w:p>
          <w:p w:rsidR="006F2928" w:rsidRPr="008972C7" w:rsidRDefault="006F2928">
            <w:pPr>
              <w:pStyle w:val="Zkladntext2"/>
              <w:rPr>
                <w:b/>
                <w:szCs w:val="22"/>
              </w:rPr>
            </w:pPr>
          </w:p>
        </w:tc>
      </w:tr>
      <w:tr w:rsidR="006F2928" w:rsidRPr="008972C7" w:rsidTr="00473221">
        <w:tc>
          <w:tcPr>
            <w:tcW w:w="1755" w:type="dxa"/>
          </w:tcPr>
          <w:p w:rsidR="006F2928" w:rsidRPr="008972C7" w:rsidRDefault="006F2928">
            <w:pPr>
              <w:pStyle w:val="Zkladntext2"/>
              <w:rPr>
                <w:szCs w:val="22"/>
              </w:rPr>
            </w:pPr>
            <w:r w:rsidRPr="008972C7">
              <w:rPr>
                <w:szCs w:val="22"/>
              </w:rPr>
              <w:lastRenderedPageBreak/>
              <w:t>Poruchy imunitného systému</w:t>
            </w:r>
          </w:p>
        </w:tc>
        <w:tc>
          <w:tcPr>
            <w:tcW w:w="1493" w:type="dxa"/>
          </w:tcPr>
          <w:p w:rsidR="006F2928" w:rsidRPr="008972C7" w:rsidRDefault="006F2928">
            <w:pPr>
              <w:pStyle w:val="Zkladntext2"/>
              <w:rPr>
                <w:szCs w:val="22"/>
              </w:rPr>
            </w:pPr>
          </w:p>
        </w:tc>
        <w:tc>
          <w:tcPr>
            <w:tcW w:w="1680" w:type="dxa"/>
          </w:tcPr>
          <w:p w:rsidR="006F2928" w:rsidRPr="008972C7" w:rsidRDefault="006A4BDF">
            <w:pPr>
              <w:pStyle w:val="Zkladntext2"/>
              <w:rPr>
                <w:szCs w:val="22"/>
              </w:rPr>
            </w:pPr>
            <w:r>
              <w:rPr>
                <w:szCs w:val="22"/>
              </w:rPr>
              <w:t>h</w:t>
            </w:r>
            <w:r w:rsidR="006F2928" w:rsidRPr="008972C7">
              <w:rPr>
                <w:szCs w:val="22"/>
              </w:rPr>
              <w:t>ypersenzitivita</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rsidP="00CE61FB">
            <w:pPr>
              <w:pStyle w:val="Zkladntext2"/>
              <w:ind w:left="-21"/>
              <w:rPr>
                <w:szCs w:val="22"/>
              </w:rPr>
            </w:pPr>
          </w:p>
        </w:tc>
      </w:tr>
      <w:tr w:rsidR="006F2928" w:rsidRPr="008972C7" w:rsidTr="00473221">
        <w:tc>
          <w:tcPr>
            <w:tcW w:w="1755" w:type="dxa"/>
          </w:tcPr>
          <w:p w:rsidR="006F2928" w:rsidRPr="008972C7" w:rsidRDefault="006F2928" w:rsidP="00A9066A">
            <w:pPr>
              <w:pStyle w:val="Zkladntext2"/>
              <w:rPr>
                <w:iCs/>
                <w:szCs w:val="22"/>
              </w:rPr>
            </w:pPr>
            <w:r w:rsidRPr="008972C7">
              <w:rPr>
                <w:iCs/>
                <w:szCs w:val="22"/>
              </w:rPr>
              <w:t>Poruchy metabolizmu a výživy</w:t>
            </w:r>
          </w:p>
          <w:p w:rsidR="006F2928" w:rsidRPr="008972C7" w:rsidRDefault="006F2928" w:rsidP="008B0A73">
            <w:pPr>
              <w:pStyle w:val="Zkladntext2"/>
              <w:rPr>
                <w:szCs w:val="22"/>
              </w:rPr>
            </w:pPr>
          </w:p>
        </w:tc>
        <w:tc>
          <w:tcPr>
            <w:tcW w:w="1493" w:type="dxa"/>
          </w:tcPr>
          <w:p w:rsidR="006F2928" w:rsidRPr="008972C7" w:rsidRDefault="006A4BDF">
            <w:pPr>
              <w:pStyle w:val="Zkladntext2"/>
              <w:rPr>
                <w:szCs w:val="22"/>
              </w:rPr>
            </w:pPr>
            <w:r>
              <w:rPr>
                <w:szCs w:val="22"/>
              </w:rPr>
              <w:t>z</w:t>
            </w:r>
            <w:r w:rsidR="006F2928" w:rsidRPr="008972C7">
              <w:rPr>
                <w:szCs w:val="22"/>
              </w:rPr>
              <w:t>nížená chuť do jedla až strata chuti do jedla</w:t>
            </w:r>
          </w:p>
        </w:tc>
        <w:tc>
          <w:tcPr>
            <w:tcW w:w="1680" w:type="dxa"/>
          </w:tcPr>
          <w:p w:rsidR="006F2928" w:rsidRPr="008972C7" w:rsidRDefault="006F2928">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8B0A73">
            <w:pPr>
              <w:pStyle w:val="Zkladntext2"/>
              <w:rPr>
                <w:iCs/>
                <w:szCs w:val="22"/>
              </w:rPr>
            </w:pPr>
            <w:r w:rsidRPr="008972C7">
              <w:rPr>
                <w:iCs/>
                <w:szCs w:val="22"/>
              </w:rPr>
              <w:t>Psychické poruchy</w:t>
            </w:r>
          </w:p>
          <w:p w:rsidR="006F2928" w:rsidRPr="008972C7" w:rsidRDefault="006F2928">
            <w:pPr>
              <w:pStyle w:val="Zkladntext2"/>
              <w:rPr>
                <w:szCs w:val="22"/>
              </w:rPr>
            </w:pPr>
          </w:p>
        </w:tc>
        <w:tc>
          <w:tcPr>
            <w:tcW w:w="1493" w:type="dxa"/>
          </w:tcPr>
          <w:p w:rsidR="006F2928" w:rsidRPr="008972C7" w:rsidRDefault="006A4BDF" w:rsidP="00D23D59">
            <w:pPr>
              <w:pStyle w:val="Zkladntext2"/>
              <w:rPr>
                <w:szCs w:val="22"/>
              </w:rPr>
            </w:pPr>
            <w:r>
              <w:rPr>
                <w:szCs w:val="22"/>
              </w:rPr>
              <w:t>i</w:t>
            </w:r>
            <w:r w:rsidR="006F2928" w:rsidRPr="008972C7">
              <w:rPr>
                <w:szCs w:val="22"/>
              </w:rPr>
              <w:t xml:space="preserve">nsomnia </w:t>
            </w:r>
          </w:p>
        </w:tc>
        <w:tc>
          <w:tcPr>
            <w:tcW w:w="1680" w:type="dxa"/>
          </w:tcPr>
          <w:p w:rsidR="006F2928" w:rsidRPr="008972C7" w:rsidRDefault="006A4BDF" w:rsidP="008B0A73">
            <w:pPr>
              <w:pStyle w:val="Zkladntext2"/>
              <w:rPr>
                <w:szCs w:val="22"/>
              </w:rPr>
            </w:pPr>
            <w:r>
              <w:rPr>
                <w:szCs w:val="22"/>
              </w:rPr>
              <w:t>n</w:t>
            </w:r>
            <w:r w:rsidR="006F2928" w:rsidRPr="008972C7">
              <w:rPr>
                <w:szCs w:val="22"/>
              </w:rPr>
              <w:t>epokoj,</w:t>
            </w:r>
          </w:p>
          <w:p w:rsidR="006A4BDF" w:rsidRDefault="006F2928" w:rsidP="00D23D59">
            <w:pPr>
              <w:pStyle w:val="Bezriadkovania"/>
              <w:tabs>
                <w:tab w:val="left" w:pos="720"/>
              </w:tabs>
              <w:rPr>
                <w:rFonts w:ascii="Times New Roman" w:hAnsi="Times New Roman" w:cs="Times New Roman"/>
                <w:spacing w:val="-3"/>
                <w:lang w:val="sk-SK"/>
              </w:rPr>
            </w:pPr>
            <w:r w:rsidRPr="008972C7">
              <w:rPr>
                <w:rFonts w:ascii="Times New Roman" w:hAnsi="Times New Roman" w:cs="Times New Roman"/>
                <w:spacing w:val="-3"/>
                <w:lang w:val="sk-SK"/>
              </w:rPr>
              <w:t xml:space="preserve">abnormálne myslenie, </w:t>
            </w:r>
          </w:p>
          <w:p w:rsidR="006A4BDF" w:rsidRDefault="006A4BDF" w:rsidP="00D23D59">
            <w:pPr>
              <w:pStyle w:val="Bezriadkovania"/>
              <w:tabs>
                <w:tab w:val="left" w:pos="720"/>
              </w:tabs>
              <w:rPr>
                <w:rFonts w:ascii="Times New Roman" w:hAnsi="Times New Roman" w:cs="Times New Roman"/>
                <w:spacing w:val="-3"/>
                <w:lang w:val="sk-SK"/>
              </w:rPr>
            </w:pPr>
            <w:r>
              <w:rPr>
                <w:rFonts w:ascii="Times New Roman" w:hAnsi="Times New Roman" w:cs="Times New Roman"/>
                <w:spacing w:val="-3"/>
                <w:lang w:val="sk-SK"/>
              </w:rPr>
              <w:t>úzkosť,</w:t>
            </w:r>
          </w:p>
          <w:p w:rsidR="006F2928" w:rsidRPr="008972C7" w:rsidRDefault="006F2928" w:rsidP="00D23D59">
            <w:pPr>
              <w:pStyle w:val="Bezriadkovania"/>
              <w:tabs>
                <w:tab w:val="left" w:pos="720"/>
              </w:tabs>
              <w:rPr>
                <w:rFonts w:ascii="Times New Roman" w:hAnsi="Times New Roman" w:cs="Times New Roman"/>
                <w:lang w:val="sk-SK"/>
              </w:rPr>
            </w:pPr>
            <w:r w:rsidRPr="008972C7">
              <w:rPr>
                <w:rFonts w:ascii="Times New Roman" w:hAnsi="Times New Roman" w:cs="Times New Roman"/>
                <w:spacing w:val="-3"/>
                <w:lang w:val="sk-SK"/>
              </w:rPr>
              <w:t xml:space="preserve">zmätenosť, depresia, </w:t>
            </w:r>
            <w:r w:rsidRPr="008972C7">
              <w:rPr>
                <w:rFonts w:ascii="Times New Roman" w:hAnsi="Times New Roman" w:cs="Times New Roman"/>
                <w:lang w:val="sk-SK"/>
              </w:rPr>
              <w:t>nervozita</w:t>
            </w:r>
          </w:p>
          <w:p w:rsidR="006F2928" w:rsidRPr="008972C7" w:rsidRDefault="006F2928" w:rsidP="008B0A73">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A4BDF">
            <w:pPr>
              <w:pStyle w:val="Zkladntext2"/>
              <w:rPr>
                <w:szCs w:val="22"/>
              </w:rPr>
            </w:pPr>
            <w:r>
              <w:rPr>
                <w:szCs w:val="22"/>
              </w:rPr>
              <w:t>e</w:t>
            </w:r>
            <w:r w:rsidR="006F2928" w:rsidRPr="008972C7">
              <w:rPr>
                <w:szCs w:val="22"/>
              </w:rPr>
              <w:t>uforická nálada, halucinácie, nočné mory</w:t>
            </w:r>
          </w:p>
        </w:tc>
      </w:tr>
      <w:tr w:rsidR="006F2928" w:rsidRPr="008972C7" w:rsidTr="00473221">
        <w:tc>
          <w:tcPr>
            <w:tcW w:w="1755" w:type="dxa"/>
          </w:tcPr>
          <w:p w:rsidR="006F2928" w:rsidRPr="008972C7" w:rsidRDefault="006F2928" w:rsidP="008B0A73">
            <w:pPr>
              <w:pStyle w:val="Zkladntext2"/>
              <w:rPr>
                <w:iCs/>
                <w:szCs w:val="22"/>
              </w:rPr>
            </w:pPr>
            <w:r w:rsidRPr="008972C7">
              <w:rPr>
                <w:iCs/>
                <w:szCs w:val="22"/>
              </w:rPr>
              <w:t>Poruchy nervového systému</w:t>
            </w:r>
          </w:p>
          <w:p w:rsidR="006F2928" w:rsidRPr="008972C7" w:rsidRDefault="006F2928">
            <w:pPr>
              <w:pStyle w:val="Zkladntext2"/>
              <w:rPr>
                <w:szCs w:val="22"/>
              </w:rPr>
            </w:pPr>
          </w:p>
        </w:tc>
        <w:tc>
          <w:tcPr>
            <w:tcW w:w="1493" w:type="dxa"/>
          </w:tcPr>
          <w:p w:rsidR="006F2928" w:rsidRPr="008972C7" w:rsidRDefault="006A4BDF" w:rsidP="00AE2AA7">
            <w:pPr>
              <w:pStyle w:val="Zkladntext2"/>
              <w:rPr>
                <w:szCs w:val="22"/>
              </w:rPr>
            </w:pPr>
            <w:r>
              <w:rPr>
                <w:szCs w:val="22"/>
              </w:rPr>
              <w:t>z</w:t>
            </w:r>
            <w:r w:rsidR="006F2928" w:rsidRPr="008972C7">
              <w:rPr>
                <w:szCs w:val="22"/>
              </w:rPr>
              <w:t xml:space="preserve">ávrat, </w:t>
            </w:r>
          </w:p>
          <w:p w:rsidR="006F2928" w:rsidRPr="008972C7" w:rsidRDefault="006F2928" w:rsidP="00AE2AA7">
            <w:pPr>
              <w:pStyle w:val="Zkladntext2"/>
              <w:rPr>
                <w:szCs w:val="22"/>
              </w:rPr>
            </w:pPr>
            <w:r w:rsidRPr="008972C7">
              <w:rPr>
                <w:szCs w:val="22"/>
              </w:rPr>
              <w:t xml:space="preserve">bolesť hlavy, somnolencia, </w:t>
            </w:r>
          </w:p>
        </w:tc>
        <w:tc>
          <w:tcPr>
            <w:tcW w:w="1680" w:type="dxa"/>
          </w:tcPr>
          <w:p w:rsidR="006F2928" w:rsidRPr="008972C7" w:rsidRDefault="006A4BDF" w:rsidP="00AE2AA7">
            <w:pPr>
              <w:pStyle w:val="Bezriadkovania"/>
              <w:rPr>
                <w:rFonts w:ascii="Times New Roman" w:hAnsi="Times New Roman" w:cs="Times New Roman"/>
                <w:lang w:val="sk-SK"/>
              </w:rPr>
            </w:pPr>
            <w:r>
              <w:rPr>
                <w:rFonts w:ascii="Times New Roman" w:hAnsi="Times New Roman" w:cs="Times New Roman"/>
                <w:lang w:val="sk-SK"/>
              </w:rPr>
              <w:t>k</w:t>
            </w:r>
            <w:r w:rsidR="006F2928" w:rsidRPr="008972C7">
              <w:rPr>
                <w:rFonts w:ascii="Times New Roman" w:hAnsi="Times New Roman" w:cs="Times New Roman"/>
                <w:lang w:val="sk-SK"/>
              </w:rPr>
              <w:t>ŕče</w:t>
            </w:r>
            <w:r w:rsidR="006F2928" w:rsidRPr="008972C7">
              <w:rPr>
                <w:rFonts w:ascii="Times New Roman" w:hAnsi="Times New Roman" w:cs="Times New Roman"/>
                <w:vertAlign w:val="superscript"/>
                <w:lang w:val="sk-SK"/>
              </w:rPr>
              <w:t>1</w:t>
            </w:r>
            <w:r w:rsidR="006F2928" w:rsidRPr="008972C7">
              <w:rPr>
                <w:rFonts w:ascii="Times New Roman" w:hAnsi="Times New Roman" w:cs="Times New Roman"/>
                <w:lang w:val="sk-SK"/>
              </w:rPr>
              <w:t>,</w:t>
            </w:r>
          </w:p>
          <w:p w:rsidR="006F2928" w:rsidRPr="008972C7" w:rsidRDefault="006F2928" w:rsidP="00AE2AA7">
            <w:pPr>
              <w:pStyle w:val="Bezriadkovania"/>
              <w:rPr>
                <w:rFonts w:ascii="Times New Roman" w:hAnsi="Times New Roman" w:cs="Times New Roman"/>
                <w:lang w:val="sk-SK"/>
              </w:rPr>
            </w:pPr>
            <w:r w:rsidRPr="008972C7">
              <w:rPr>
                <w:rFonts w:ascii="Times New Roman" w:hAnsi="Times New Roman" w:cs="Times New Roman"/>
                <w:lang w:val="sk-SK"/>
              </w:rPr>
              <w:t xml:space="preserve">poruchy pozornosti, poruchy reči, synkopa, tremor </w:t>
            </w:r>
          </w:p>
          <w:p w:rsidR="006F2928" w:rsidRPr="008972C7" w:rsidRDefault="006F2928" w:rsidP="008B0A73">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A4BDF">
            <w:pPr>
              <w:pStyle w:val="Zkladntext2"/>
              <w:rPr>
                <w:szCs w:val="22"/>
              </w:rPr>
            </w:pPr>
            <w:r>
              <w:rPr>
                <w:szCs w:val="22"/>
              </w:rPr>
              <w:t>p</w:t>
            </w:r>
            <w:r w:rsidR="006F2928" w:rsidRPr="008972C7">
              <w:rPr>
                <w:szCs w:val="22"/>
              </w:rPr>
              <w:t>arestézia, sedácia</w:t>
            </w:r>
          </w:p>
        </w:tc>
      </w:tr>
      <w:tr w:rsidR="006F2928" w:rsidRPr="008972C7" w:rsidTr="00473221">
        <w:tc>
          <w:tcPr>
            <w:tcW w:w="1755" w:type="dxa"/>
          </w:tcPr>
          <w:p w:rsidR="006F2928" w:rsidRPr="008972C7" w:rsidRDefault="006F2928" w:rsidP="001D5C0A">
            <w:pPr>
              <w:pStyle w:val="Zarkazkladnhotextu"/>
              <w:rPr>
                <w:iCs/>
                <w:szCs w:val="22"/>
              </w:rPr>
            </w:pPr>
            <w:r w:rsidRPr="008972C7">
              <w:rPr>
                <w:iCs/>
                <w:szCs w:val="22"/>
              </w:rPr>
              <w:t>Poruchy oka</w:t>
            </w:r>
          </w:p>
          <w:p w:rsidR="006F2928" w:rsidRPr="008972C7" w:rsidRDefault="006F2928">
            <w:pPr>
              <w:pStyle w:val="Zkladntext2"/>
              <w:rPr>
                <w:szCs w:val="22"/>
              </w:rPr>
            </w:pPr>
          </w:p>
        </w:tc>
        <w:tc>
          <w:tcPr>
            <w:tcW w:w="1493" w:type="dxa"/>
          </w:tcPr>
          <w:p w:rsidR="006F2928" w:rsidRPr="008972C7" w:rsidRDefault="006F2928">
            <w:pPr>
              <w:pStyle w:val="Zkladntext2"/>
              <w:rPr>
                <w:szCs w:val="22"/>
              </w:rPr>
            </w:pPr>
          </w:p>
        </w:tc>
        <w:tc>
          <w:tcPr>
            <w:tcW w:w="1680" w:type="dxa"/>
          </w:tcPr>
          <w:p w:rsidR="006F2928" w:rsidRPr="008972C7" w:rsidRDefault="006A4BDF">
            <w:pPr>
              <w:pStyle w:val="Zkladntext2"/>
              <w:rPr>
                <w:szCs w:val="22"/>
              </w:rPr>
            </w:pPr>
            <w:r>
              <w:rPr>
                <w:szCs w:val="22"/>
              </w:rPr>
              <w:t>p</w:t>
            </w:r>
            <w:r w:rsidR="006F2928" w:rsidRPr="008972C7">
              <w:rPr>
                <w:szCs w:val="22"/>
              </w:rPr>
              <w:t>oruchy videnia</w:t>
            </w:r>
          </w:p>
          <w:p w:rsidR="006F2928" w:rsidRPr="008972C7" w:rsidRDefault="006F2928">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rPr>
          <w:trHeight w:val="358"/>
        </w:trPr>
        <w:tc>
          <w:tcPr>
            <w:tcW w:w="1755" w:type="dxa"/>
          </w:tcPr>
          <w:p w:rsidR="006F2928" w:rsidRPr="008972C7" w:rsidRDefault="006F2928" w:rsidP="001D5C0A">
            <w:pPr>
              <w:pStyle w:val="Zkladntext2"/>
              <w:rPr>
                <w:iCs/>
                <w:szCs w:val="22"/>
              </w:rPr>
            </w:pPr>
            <w:r w:rsidRPr="008972C7">
              <w:rPr>
                <w:iCs/>
                <w:szCs w:val="22"/>
              </w:rPr>
              <w:t xml:space="preserve">Poruchy ucha </w:t>
            </w:r>
          </w:p>
          <w:p w:rsidR="006F2928" w:rsidRPr="008972C7" w:rsidRDefault="006F2928" w:rsidP="001D5C0A">
            <w:pPr>
              <w:pStyle w:val="Zkladntext2"/>
              <w:rPr>
                <w:iCs/>
                <w:szCs w:val="22"/>
              </w:rPr>
            </w:pPr>
            <w:r w:rsidRPr="008972C7">
              <w:rPr>
                <w:iCs/>
                <w:szCs w:val="22"/>
              </w:rPr>
              <w:t>a labyrintu</w:t>
            </w:r>
          </w:p>
          <w:p w:rsidR="006F2928" w:rsidRPr="008972C7" w:rsidRDefault="006F2928" w:rsidP="001D5C0A">
            <w:pPr>
              <w:pStyle w:val="Zarkazkladnhotextu"/>
              <w:rPr>
                <w:iCs/>
                <w:szCs w:val="22"/>
              </w:rPr>
            </w:pPr>
          </w:p>
        </w:tc>
        <w:tc>
          <w:tcPr>
            <w:tcW w:w="1493" w:type="dxa"/>
          </w:tcPr>
          <w:p w:rsidR="006F2928" w:rsidRPr="008972C7" w:rsidRDefault="006A4BDF">
            <w:pPr>
              <w:pStyle w:val="Zkladntext2"/>
              <w:rPr>
                <w:szCs w:val="22"/>
              </w:rPr>
            </w:pPr>
            <w:r>
              <w:rPr>
                <w:szCs w:val="22"/>
              </w:rPr>
              <w:t>v</w:t>
            </w:r>
            <w:r w:rsidR="006F2928" w:rsidRPr="008972C7">
              <w:rPr>
                <w:szCs w:val="22"/>
              </w:rPr>
              <w:t>ertigo</w:t>
            </w:r>
          </w:p>
        </w:tc>
        <w:tc>
          <w:tcPr>
            <w:tcW w:w="1680" w:type="dxa"/>
          </w:tcPr>
          <w:p w:rsidR="006F2928" w:rsidRPr="008972C7" w:rsidRDefault="006F2928">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1D5C0A">
            <w:pPr>
              <w:pStyle w:val="Zarkazkladnhotextu"/>
              <w:ind w:left="0" w:right="34" w:firstLine="0"/>
              <w:rPr>
                <w:iCs/>
                <w:szCs w:val="22"/>
              </w:rPr>
            </w:pPr>
            <w:r w:rsidRPr="008972C7">
              <w:rPr>
                <w:iCs/>
                <w:szCs w:val="22"/>
              </w:rPr>
              <w:t>Poruchy srdca a srdcovej činnosti</w:t>
            </w:r>
          </w:p>
          <w:p w:rsidR="006F2928" w:rsidRPr="008972C7" w:rsidRDefault="006F2928" w:rsidP="001D5C0A">
            <w:pPr>
              <w:pStyle w:val="Zarkazkladnhotextu"/>
              <w:jc w:val="both"/>
              <w:rPr>
                <w:iCs/>
                <w:szCs w:val="22"/>
              </w:rPr>
            </w:pPr>
          </w:p>
        </w:tc>
        <w:tc>
          <w:tcPr>
            <w:tcW w:w="1493" w:type="dxa"/>
          </w:tcPr>
          <w:p w:rsidR="006F2928" w:rsidRPr="008972C7" w:rsidRDefault="006F2928">
            <w:pPr>
              <w:pStyle w:val="Zkladntext2"/>
              <w:rPr>
                <w:szCs w:val="22"/>
              </w:rPr>
            </w:pPr>
          </w:p>
        </w:tc>
        <w:tc>
          <w:tcPr>
            <w:tcW w:w="1680" w:type="dxa"/>
          </w:tcPr>
          <w:p w:rsidR="006F2928" w:rsidRPr="008972C7" w:rsidRDefault="006A4BDF" w:rsidP="00CE61FB">
            <w:pPr>
              <w:pStyle w:val="Zkladntext2"/>
              <w:rPr>
                <w:szCs w:val="22"/>
              </w:rPr>
            </w:pPr>
            <w:r>
              <w:rPr>
                <w:szCs w:val="22"/>
              </w:rPr>
              <w:t>a</w:t>
            </w:r>
            <w:r w:rsidR="006F2928" w:rsidRPr="008972C7">
              <w:rPr>
                <w:szCs w:val="22"/>
              </w:rPr>
              <w:t>ngína pektoris</w:t>
            </w:r>
            <w:r w:rsidR="006F2928" w:rsidRPr="008972C7">
              <w:rPr>
                <w:szCs w:val="22"/>
                <w:vertAlign w:val="superscript"/>
              </w:rPr>
              <w:t>2</w:t>
            </w:r>
            <w:r w:rsidR="006F2928" w:rsidRPr="008972C7">
              <w:rPr>
                <w:szCs w:val="22"/>
              </w:rPr>
              <w:t>, palpitácie</w:t>
            </w:r>
          </w:p>
        </w:tc>
        <w:tc>
          <w:tcPr>
            <w:tcW w:w="1254" w:type="dxa"/>
          </w:tcPr>
          <w:p w:rsidR="006F2928" w:rsidRPr="008972C7" w:rsidRDefault="006A4BDF">
            <w:pPr>
              <w:pStyle w:val="Zkladntext2"/>
              <w:rPr>
                <w:szCs w:val="22"/>
              </w:rPr>
            </w:pPr>
            <w:r>
              <w:rPr>
                <w:szCs w:val="22"/>
              </w:rPr>
              <w:t>t</w:t>
            </w:r>
            <w:r w:rsidR="006F2928" w:rsidRPr="008972C7">
              <w:rPr>
                <w:szCs w:val="22"/>
              </w:rPr>
              <w:t>achykardia</w:t>
            </w: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1D5C0A">
            <w:pPr>
              <w:pStyle w:val="Zarkazkladnhotextu"/>
              <w:ind w:left="0" w:right="34" w:firstLine="0"/>
              <w:rPr>
                <w:iCs/>
                <w:szCs w:val="22"/>
              </w:rPr>
            </w:pPr>
            <w:r w:rsidRPr="008972C7">
              <w:rPr>
                <w:iCs/>
                <w:szCs w:val="22"/>
              </w:rPr>
              <w:t>Poruchy ciev</w:t>
            </w:r>
          </w:p>
        </w:tc>
        <w:tc>
          <w:tcPr>
            <w:tcW w:w="1493" w:type="dxa"/>
          </w:tcPr>
          <w:p w:rsidR="006F2928" w:rsidRPr="008972C7" w:rsidRDefault="006A4BDF">
            <w:pPr>
              <w:pStyle w:val="Zkladntext2"/>
              <w:rPr>
                <w:szCs w:val="22"/>
              </w:rPr>
            </w:pPr>
            <w:r>
              <w:rPr>
                <w:szCs w:val="22"/>
              </w:rPr>
              <w:t>n</w:t>
            </w:r>
            <w:r w:rsidR="006F2928" w:rsidRPr="008972C7">
              <w:rPr>
                <w:szCs w:val="22"/>
              </w:rPr>
              <w:t>ával</w:t>
            </w:r>
            <w:r>
              <w:rPr>
                <w:szCs w:val="22"/>
              </w:rPr>
              <w:t>y</w:t>
            </w:r>
            <w:r w:rsidR="006F2928" w:rsidRPr="008972C7">
              <w:rPr>
                <w:szCs w:val="22"/>
              </w:rPr>
              <w:t xml:space="preserve"> horúčavy</w:t>
            </w:r>
          </w:p>
        </w:tc>
        <w:tc>
          <w:tcPr>
            <w:tcW w:w="1680" w:type="dxa"/>
          </w:tcPr>
          <w:p w:rsidR="006F2928" w:rsidRPr="008972C7" w:rsidRDefault="006A4BDF" w:rsidP="00CE61FB">
            <w:pPr>
              <w:pStyle w:val="Zkladntext2"/>
              <w:rPr>
                <w:szCs w:val="22"/>
              </w:rPr>
            </w:pPr>
            <w:r>
              <w:rPr>
                <w:szCs w:val="22"/>
              </w:rPr>
              <w:t>z</w:t>
            </w:r>
            <w:r w:rsidR="006F2928" w:rsidRPr="008972C7">
              <w:rPr>
                <w:szCs w:val="22"/>
              </w:rPr>
              <w:t>níženie krvného tlaku, zvýšenie krvného tlaku</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CE61FB">
            <w:pPr>
              <w:pStyle w:val="Zarkazkladnhotextu"/>
              <w:ind w:left="0" w:firstLine="0"/>
              <w:rPr>
                <w:iCs/>
                <w:szCs w:val="22"/>
              </w:rPr>
            </w:pPr>
            <w:r w:rsidRPr="008972C7">
              <w:rPr>
                <w:iCs/>
                <w:szCs w:val="22"/>
              </w:rPr>
              <w:t>Poruchy dýchacej sústavy, hrudníka a mediastína</w:t>
            </w:r>
          </w:p>
          <w:p w:rsidR="006F2928" w:rsidRPr="008972C7" w:rsidRDefault="006F2928" w:rsidP="00CE61FB">
            <w:pPr>
              <w:pStyle w:val="Zarkazkladnhotextu"/>
              <w:ind w:left="0" w:firstLine="0"/>
              <w:jc w:val="both"/>
              <w:rPr>
                <w:iCs/>
                <w:szCs w:val="22"/>
              </w:rPr>
            </w:pPr>
          </w:p>
        </w:tc>
        <w:tc>
          <w:tcPr>
            <w:tcW w:w="1493" w:type="dxa"/>
          </w:tcPr>
          <w:p w:rsidR="006F2928" w:rsidRPr="008972C7" w:rsidRDefault="006F2928">
            <w:pPr>
              <w:pStyle w:val="Zkladntext2"/>
              <w:rPr>
                <w:szCs w:val="22"/>
              </w:rPr>
            </w:pPr>
          </w:p>
        </w:tc>
        <w:tc>
          <w:tcPr>
            <w:tcW w:w="1680" w:type="dxa"/>
          </w:tcPr>
          <w:p w:rsidR="006F2928" w:rsidRPr="008972C7" w:rsidRDefault="006A4BDF" w:rsidP="00AE2AA7">
            <w:pPr>
              <w:pStyle w:val="Bezriadkovania"/>
              <w:tabs>
                <w:tab w:val="left" w:pos="720"/>
              </w:tabs>
              <w:rPr>
                <w:rFonts w:ascii="Times New Roman" w:hAnsi="Times New Roman" w:cs="Times New Roman"/>
                <w:spacing w:val="-3"/>
                <w:lang w:val="sk-SK"/>
              </w:rPr>
            </w:pPr>
            <w:r>
              <w:rPr>
                <w:rFonts w:ascii="Times New Roman" w:hAnsi="Times New Roman" w:cs="Times New Roman"/>
                <w:lang w:val="sk-SK"/>
              </w:rPr>
              <w:t>d</w:t>
            </w:r>
            <w:r w:rsidR="006F2928" w:rsidRPr="008972C7">
              <w:rPr>
                <w:rFonts w:ascii="Times New Roman" w:hAnsi="Times New Roman" w:cs="Times New Roman"/>
                <w:lang w:val="sk-SK"/>
              </w:rPr>
              <w:t>ýchavičnosť,</w:t>
            </w:r>
            <w:r w:rsidR="006F2928" w:rsidRPr="008972C7">
              <w:rPr>
                <w:rFonts w:ascii="Times New Roman" w:hAnsi="Times New Roman" w:cs="Times New Roman"/>
                <w:spacing w:val="-3"/>
                <w:lang w:val="sk-SK"/>
              </w:rPr>
              <w:t xml:space="preserve"> nádcha, </w:t>
            </w:r>
          </w:p>
          <w:p w:rsidR="006F2928" w:rsidRPr="008972C7" w:rsidRDefault="006F2928" w:rsidP="00AE2AA7">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kašeľ</w:t>
            </w:r>
          </w:p>
          <w:p w:rsidR="006F2928" w:rsidRPr="008972C7" w:rsidRDefault="006F2928" w:rsidP="00CE61FB">
            <w:pPr>
              <w:pStyle w:val="Zkladntext2"/>
              <w:rPr>
                <w:szCs w:val="22"/>
              </w:rPr>
            </w:pPr>
          </w:p>
        </w:tc>
        <w:tc>
          <w:tcPr>
            <w:tcW w:w="1254" w:type="dxa"/>
          </w:tcPr>
          <w:p w:rsidR="006F2928" w:rsidRPr="008972C7" w:rsidRDefault="006A4BDF">
            <w:pPr>
              <w:pStyle w:val="Zkladntext2"/>
              <w:rPr>
                <w:szCs w:val="22"/>
              </w:rPr>
            </w:pPr>
            <w:r>
              <w:rPr>
                <w:szCs w:val="22"/>
              </w:rPr>
              <w:t>z</w:t>
            </w:r>
            <w:r w:rsidR="006F2928" w:rsidRPr="008972C7">
              <w:rPr>
                <w:szCs w:val="22"/>
              </w:rPr>
              <w:t>ívanie</w:t>
            </w:r>
          </w:p>
        </w:tc>
        <w:tc>
          <w:tcPr>
            <w:tcW w:w="1133" w:type="dxa"/>
          </w:tcPr>
          <w:p w:rsidR="006F2928" w:rsidRPr="008972C7" w:rsidRDefault="006F2928">
            <w:pPr>
              <w:pStyle w:val="Zkladntext2"/>
              <w:rPr>
                <w:szCs w:val="22"/>
              </w:rPr>
            </w:pPr>
          </w:p>
        </w:tc>
        <w:tc>
          <w:tcPr>
            <w:tcW w:w="1365" w:type="dxa"/>
          </w:tcPr>
          <w:p w:rsidR="006F2928" w:rsidRPr="008972C7" w:rsidRDefault="006A4BDF">
            <w:pPr>
              <w:pStyle w:val="Zkladntext2"/>
              <w:rPr>
                <w:szCs w:val="22"/>
              </w:rPr>
            </w:pPr>
            <w:r>
              <w:rPr>
                <w:szCs w:val="22"/>
              </w:rPr>
              <w:t>r</w:t>
            </w:r>
            <w:r w:rsidR="006F2928" w:rsidRPr="008972C7">
              <w:rPr>
                <w:szCs w:val="22"/>
              </w:rPr>
              <w:t>espiračná depresia</w:t>
            </w:r>
          </w:p>
        </w:tc>
      </w:tr>
      <w:tr w:rsidR="006F2928" w:rsidRPr="008972C7" w:rsidTr="00473221">
        <w:tc>
          <w:tcPr>
            <w:tcW w:w="1755" w:type="dxa"/>
          </w:tcPr>
          <w:p w:rsidR="006F2928" w:rsidRPr="008972C7" w:rsidRDefault="006F2928" w:rsidP="00CE61FB">
            <w:pPr>
              <w:pStyle w:val="Zarkazkladnhotextu"/>
              <w:ind w:left="0" w:firstLine="0"/>
              <w:rPr>
                <w:iCs/>
                <w:szCs w:val="22"/>
              </w:rPr>
            </w:pPr>
            <w:r w:rsidRPr="008972C7">
              <w:rPr>
                <w:iCs/>
                <w:szCs w:val="22"/>
              </w:rPr>
              <w:t>Poruchy gastrointesti-nálneho traktu</w:t>
            </w:r>
          </w:p>
          <w:p w:rsidR="006F2928" w:rsidRPr="008972C7" w:rsidRDefault="006F2928" w:rsidP="00CE61FB">
            <w:pPr>
              <w:pStyle w:val="Zarkazkladnhotextu"/>
              <w:ind w:left="0" w:firstLine="0"/>
              <w:jc w:val="both"/>
              <w:rPr>
                <w:iCs/>
                <w:szCs w:val="22"/>
              </w:rPr>
            </w:pPr>
          </w:p>
        </w:tc>
        <w:tc>
          <w:tcPr>
            <w:tcW w:w="1493" w:type="dxa"/>
          </w:tcPr>
          <w:p w:rsidR="006F2928" w:rsidRPr="008972C7" w:rsidRDefault="006A4BDF" w:rsidP="00CE61FB">
            <w:pPr>
              <w:pStyle w:val="Zkladntext2"/>
              <w:rPr>
                <w:szCs w:val="22"/>
              </w:rPr>
            </w:pPr>
            <w:r>
              <w:rPr>
                <w:szCs w:val="22"/>
              </w:rPr>
              <w:t>b</w:t>
            </w:r>
            <w:r w:rsidR="006F2928" w:rsidRPr="008972C7">
              <w:rPr>
                <w:szCs w:val="22"/>
              </w:rPr>
              <w:t>olesť brucha, z</w:t>
            </w:r>
            <w:r w:rsidR="006F2928" w:rsidRPr="008972C7">
              <w:rPr>
                <w:spacing w:val="-3"/>
                <w:szCs w:val="22"/>
              </w:rPr>
              <w:t>ápcha</w:t>
            </w:r>
            <w:r w:rsidR="006F2928" w:rsidRPr="008972C7">
              <w:rPr>
                <w:szCs w:val="22"/>
              </w:rPr>
              <w:t>, hnačka, sucho v ústach, dyspepsia, vracanie, nevoľnosť, plynatosť</w:t>
            </w:r>
          </w:p>
        </w:tc>
        <w:tc>
          <w:tcPr>
            <w:tcW w:w="1680" w:type="dxa"/>
          </w:tcPr>
          <w:p w:rsidR="006F2928" w:rsidRPr="008972C7" w:rsidRDefault="006A4BDF">
            <w:pPr>
              <w:pStyle w:val="Zkladntext2"/>
              <w:rPr>
                <w:szCs w:val="22"/>
              </w:rPr>
            </w:pPr>
            <w:r>
              <w:rPr>
                <w:szCs w:val="22"/>
              </w:rPr>
              <w:t>a</w:t>
            </w:r>
            <w:r w:rsidR="006F2928" w:rsidRPr="008972C7">
              <w:rPr>
                <w:szCs w:val="22"/>
              </w:rPr>
              <w:t>bdominálna distenzia,</w:t>
            </w:r>
          </w:p>
        </w:tc>
        <w:tc>
          <w:tcPr>
            <w:tcW w:w="1254" w:type="dxa"/>
          </w:tcPr>
          <w:p w:rsidR="006F2928" w:rsidRPr="008972C7" w:rsidRDefault="006A4BDF" w:rsidP="00F3722B">
            <w:pPr>
              <w:pStyle w:val="Zkladntext2"/>
              <w:rPr>
                <w:szCs w:val="22"/>
              </w:rPr>
            </w:pPr>
            <w:r>
              <w:rPr>
                <w:szCs w:val="22"/>
              </w:rPr>
              <w:t>o</w:t>
            </w:r>
            <w:r w:rsidR="006F2928" w:rsidRPr="008972C7">
              <w:rPr>
                <w:szCs w:val="22"/>
              </w:rPr>
              <w:t xml:space="preserve">chorenie zubov </w:t>
            </w:r>
          </w:p>
        </w:tc>
        <w:tc>
          <w:tcPr>
            <w:tcW w:w="1133" w:type="dxa"/>
          </w:tcPr>
          <w:p w:rsidR="006F2928" w:rsidRPr="008972C7" w:rsidRDefault="006F2928">
            <w:pPr>
              <w:pStyle w:val="Zkladntext2"/>
              <w:rPr>
                <w:szCs w:val="22"/>
              </w:rPr>
            </w:pPr>
          </w:p>
        </w:tc>
        <w:tc>
          <w:tcPr>
            <w:tcW w:w="1365" w:type="dxa"/>
          </w:tcPr>
          <w:p w:rsidR="006F2928" w:rsidRPr="008972C7" w:rsidRDefault="00071301" w:rsidP="00AE2AA7">
            <w:pPr>
              <w:pStyle w:val="Zkladntext2"/>
              <w:rPr>
                <w:szCs w:val="22"/>
              </w:rPr>
            </w:pPr>
            <w:r>
              <w:rPr>
                <w:szCs w:val="22"/>
              </w:rPr>
              <w:t>eruktácia</w:t>
            </w:r>
          </w:p>
        </w:tc>
      </w:tr>
      <w:tr w:rsidR="006F2928" w:rsidRPr="008972C7" w:rsidTr="00473221">
        <w:tc>
          <w:tcPr>
            <w:tcW w:w="1755" w:type="dxa"/>
          </w:tcPr>
          <w:p w:rsidR="006F2928" w:rsidRPr="008972C7" w:rsidRDefault="006F2928" w:rsidP="00406ECF">
            <w:pPr>
              <w:pStyle w:val="Zarkazkladnhotextu"/>
              <w:ind w:left="0" w:firstLine="0"/>
              <w:rPr>
                <w:iCs/>
                <w:szCs w:val="22"/>
              </w:rPr>
            </w:pPr>
            <w:r w:rsidRPr="008972C7">
              <w:rPr>
                <w:iCs/>
                <w:szCs w:val="22"/>
              </w:rPr>
              <w:t>Poruchy pečene a žlčových ciest</w:t>
            </w:r>
          </w:p>
        </w:tc>
        <w:tc>
          <w:tcPr>
            <w:tcW w:w="1493" w:type="dxa"/>
          </w:tcPr>
          <w:p w:rsidR="006F2928" w:rsidRPr="008972C7" w:rsidRDefault="006F2928">
            <w:pPr>
              <w:pStyle w:val="Zkladntext2"/>
              <w:rPr>
                <w:szCs w:val="22"/>
              </w:rPr>
            </w:pPr>
          </w:p>
        </w:tc>
        <w:tc>
          <w:tcPr>
            <w:tcW w:w="1680" w:type="dxa"/>
          </w:tcPr>
          <w:p w:rsidR="006F2928" w:rsidRPr="008972C7" w:rsidRDefault="006A4BDF">
            <w:pPr>
              <w:pStyle w:val="Zkladntext2"/>
              <w:rPr>
                <w:szCs w:val="22"/>
              </w:rPr>
            </w:pPr>
            <w:r>
              <w:rPr>
                <w:szCs w:val="22"/>
              </w:rPr>
              <w:t>z</w:t>
            </w:r>
            <w:r w:rsidR="006F2928" w:rsidRPr="008972C7">
              <w:rPr>
                <w:szCs w:val="22"/>
              </w:rPr>
              <w:t>výšené pečeňové enzýmy, biliárna kolika</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rsidP="00AE2AA7">
            <w:pPr>
              <w:pStyle w:val="Zkladntext2"/>
              <w:rPr>
                <w:szCs w:val="22"/>
              </w:rPr>
            </w:pPr>
          </w:p>
        </w:tc>
      </w:tr>
      <w:tr w:rsidR="006F2928" w:rsidRPr="008972C7" w:rsidTr="00473221">
        <w:tc>
          <w:tcPr>
            <w:tcW w:w="1755" w:type="dxa"/>
          </w:tcPr>
          <w:p w:rsidR="006F2928" w:rsidRPr="008972C7" w:rsidRDefault="006F2928" w:rsidP="00406ECF">
            <w:pPr>
              <w:pStyle w:val="Zarkazkladnhotextu"/>
              <w:ind w:left="0" w:right="463" w:firstLine="0"/>
              <w:rPr>
                <w:iCs/>
                <w:szCs w:val="22"/>
              </w:rPr>
            </w:pPr>
            <w:r w:rsidRPr="008972C7">
              <w:rPr>
                <w:iCs/>
                <w:szCs w:val="22"/>
              </w:rPr>
              <w:t xml:space="preserve">Poruchy </w:t>
            </w:r>
            <w:r w:rsidRPr="008972C7">
              <w:rPr>
                <w:iCs/>
                <w:szCs w:val="22"/>
              </w:rPr>
              <w:lastRenderedPageBreak/>
              <w:t>kože a podkožného tkaniva</w:t>
            </w:r>
          </w:p>
        </w:tc>
        <w:tc>
          <w:tcPr>
            <w:tcW w:w="1493" w:type="dxa"/>
          </w:tcPr>
          <w:p w:rsidR="006F2928" w:rsidRPr="008972C7" w:rsidRDefault="006A4BDF" w:rsidP="00AE2AA7">
            <w:pPr>
              <w:pStyle w:val="Zkladntext2"/>
              <w:rPr>
                <w:szCs w:val="22"/>
              </w:rPr>
            </w:pPr>
            <w:r>
              <w:rPr>
                <w:szCs w:val="22"/>
              </w:rPr>
              <w:lastRenderedPageBreak/>
              <w:t>s</w:t>
            </w:r>
            <w:r w:rsidR="006F2928" w:rsidRPr="008972C7">
              <w:rPr>
                <w:szCs w:val="22"/>
              </w:rPr>
              <w:t xml:space="preserve">vrbenie, </w:t>
            </w:r>
            <w:r w:rsidR="006F2928" w:rsidRPr="008972C7">
              <w:rPr>
                <w:szCs w:val="22"/>
              </w:rPr>
              <w:lastRenderedPageBreak/>
              <w:t>kožné reakcie,</w:t>
            </w:r>
          </w:p>
          <w:p w:rsidR="006F2928" w:rsidRPr="008972C7" w:rsidRDefault="006F2928" w:rsidP="00AE2AA7">
            <w:pPr>
              <w:pStyle w:val="Zkladntext2"/>
              <w:rPr>
                <w:szCs w:val="22"/>
              </w:rPr>
            </w:pPr>
            <w:r w:rsidRPr="008972C7">
              <w:rPr>
                <w:szCs w:val="22"/>
              </w:rPr>
              <w:t>hyperhydróza</w:t>
            </w:r>
          </w:p>
        </w:tc>
        <w:tc>
          <w:tcPr>
            <w:tcW w:w="1680" w:type="dxa"/>
          </w:tcPr>
          <w:p w:rsidR="006F2928" w:rsidRPr="008972C7" w:rsidRDefault="006F2928" w:rsidP="00406ECF">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AE2AA7">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lastRenderedPageBreak/>
              <w:t xml:space="preserve">Poruchy kostrovej a svalovej sústavy a spojivového tkaniva </w:t>
            </w:r>
          </w:p>
          <w:p w:rsidR="006F2928" w:rsidRPr="008972C7" w:rsidRDefault="006F2928" w:rsidP="00406ECF">
            <w:pPr>
              <w:pStyle w:val="Zarkazkladnhotextu"/>
              <w:ind w:left="0" w:right="463" w:firstLine="0"/>
              <w:rPr>
                <w:iCs/>
                <w:szCs w:val="22"/>
              </w:rPr>
            </w:pPr>
          </w:p>
        </w:tc>
        <w:tc>
          <w:tcPr>
            <w:tcW w:w="1493" w:type="dxa"/>
          </w:tcPr>
          <w:p w:rsidR="006F2928" w:rsidRPr="008972C7" w:rsidRDefault="006F2928" w:rsidP="00AE2AA7">
            <w:pPr>
              <w:pStyle w:val="Zkladntext2"/>
              <w:rPr>
                <w:szCs w:val="22"/>
              </w:rPr>
            </w:pPr>
          </w:p>
        </w:tc>
        <w:tc>
          <w:tcPr>
            <w:tcW w:w="1680" w:type="dxa"/>
          </w:tcPr>
          <w:p w:rsidR="006F2928" w:rsidRPr="008972C7" w:rsidRDefault="006A4BDF" w:rsidP="00AE2AA7">
            <w:pPr>
              <w:pStyle w:val="Bezriadkovania"/>
              <w:tabs>
                <w:tab w:val="left" w:pos="720"/>
              </w:tabs>
              <w:rPr>
                <w:rFonts w:ascii="Times New Roman" w:hAnsi="Times New Roman" w:cs="Times New Roman"/>
                <w:color w:val="008080"/>
                <w:spacing w:val="-3"/>
                <w:lang w:val="sk-SK"/>
              </w:rPr>
            </w:pPr>
            <w:r>
              <w:rPr>
                <w:rFonts w:ascii="Times New Roman" w:hAnsi="Times New Roman" w:cs="Times New Roman"/>
                <w:lang w:val="sk-SK"/>
              </w:rPr>
              <w:t>s</w:t>
            </w:r>
            <w:r w:rsidR="006F2928" w:rsidRPr="008972C7">
              <w:rPr>
                <w:rFonts w:ascii="Times New Roman" w:hAnsi="Times New Roman" w:cs="Times New Roman"/>
                <w:lang w:val="sk-SK"/>
              </w:rPr>
              <w:t>valové spazmy, svalové zášklby, myalgia</w:t>
            </w:r>
          </w:p>
          <w:p w:rsidR="006F2928" w:rsidRPr="008972C7" w:rsidRDefault="006F2928" w:rsidP="00406ECF">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406ECF">
            <w:pPr>
              <w:pStyle w:val="Nadpis4"/>
              <w:rPr>
                <w:i w:val="0"/>
                <w:szCs w:val="22"/>
              </w:rPr>
            </w:pPr>
            <w:r w:rsidRPr="008972C7">
              <w:rPr>
                <w:i w:val="0"/>
                <w:szCs w:val="22"/>
              </w:rPr>
              <w:t>Poruchy obličiek a močových ciest</w:t>
            </w:r>
          </w:p>
          <w:p w:rsidR="006F2928" w:rsidRPr="008972C7" w:rsidRDefault="006F2928" w:rsidP="00CE61FB">
            <w:pPr>
              <w:pStyle w:val="Zarkazkladnhotextu"/>
              <w:ind w:left="0" w:firstLine="0"/>
              <w:jc w:val="both"/>
              <w:rPr>
                <w:i/>
                <w:iCs/>
                <w:szCs w:val="22"/>
              </w:rPr>
            </w:pPr>
          </w:p>
        </w:tc>
        <w:tc>
          <w:tcPr>
            <w:tcW w:w="1493" w:type="dxa"/>
          </w:tcPr>
          <w:p w:rsidR="006F2928" w:rsidRPr="008972C7" w:rsidRDefault="006F2928" w:rsidP="00AE2AA7">
            <w:pPr>
              <w:pStyle w:val="Zkladntext2"/>
              <w:rPr>
                <w:szCs w:val="22"/>
              </w:rPr>
            </w:pPr>
          </w:p>
        </w:tc>
        <w:tc>
          <w:tcPr>
            <w:tcW w:w="1680" w:type="dxa"/>
          </w:tcPr>
          <w:p w:rsidR="006F2928" w:rsidRPr="008972C7" w:rsidRDefault="006A4BDF" w:rsidP="006F2928">
            <w:pPr>
              <w:pStyle w:val="Zkladntext2"/>
              <w:rPr>
                <w:szCs w:val="22"/>
              </w:rPr>
            </w:pPr>
            <w:r>
              <w:rPr>
                <w:szCs w:val="22"/>
              </w:rPr>
              <w:t>n</w:t>
            </w:r>
            <w:r w:rsidR="006F2928" w:rsidRPr="008972C7">
              <w:rPr>
                <w:szCs w:val="22"/>
              </w:rPr>
              <w:t xml:space="preserve">utkanie na močenie </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A4BDF">
            <w:pPr>
              <w:pStyle w:val="Zkladntext2"/>
              <w:rPr>
                <w:szCs w:val="22"/>
              </w:rPr>
            </w:pPr>
            <w:r>
              <w:rPr>
                <w:szCs w:val="22"/>
              </w:rPr>
              <w:t>z</w:t>
            </w:r>
            <w:r w:rsidR="006F2928" w:rsidRPr="008972C7">
              <w:rPr>
                <w:szCs w:val="22"/>
              </w:rPr>
              <w:t>adržiavanie moču</w:t>
            </w:r>
          </w:p>
        </w:tc>
      </w:tr>
      <w:tr w:rsidR="006F2928" w:rsidRPr="008972C7" w:rsidTr="00473221">
        <w:tc>
          <w:tcPr>
            <w:tcW w:w="1755" w:type="dxa"/>
          </w:tcPr>
          <w:p w:rsidR="006F2928" w:rsidRPr="008972C7" w:rsidRDefault="006F2928" w:rsidP="00406ECF">
            <w:pPr>
              <w:rPr>
                <w:iCs/>
                <w:sz w:val="22"/>
                <w:szCs w:val="22"/>
              </w:rPr>
            </w:pPr>
            <w:r w:rsidRPr="008972C7">
              <w:rPr>
                <w:iCs/>
                <w:sz w:val="22"/>
                <w:szCs w:val="22"/>
              </w:rPr>
              <w:t>Poruchy reprodukčného systému a prsníkov</w:t>
            </w:r>
          </w:p>
          <w:p w:rsidR="006F2928" w:rsidRPr="008972C7" w:rsidRDefault="006F2928" w:rsidP="00406ECF">
            <w:pPr>
              <w:pStyle w:val="Nadpis4"/>
              <w:rPr>
                <w:i w:val="0"/>
                <w:szCs w:val="22"/>
              </w:rPr>
            </w:pPr>
          </w:p>
        </w:tc>
        <w:tc>
          <w:tcPr>
            <w:tcW w:w="1493" w:type="dxa"/>
          </w:tcPr>
          <w:p w:rsidR="006F2928" w:rsidRPr="008972C7" w:rsidRDefault="006F2928" w:rsidP="00406ECF">
            <w:pPr>
              <w:pStyle w:val="Zkladntext2"/>
              <w:rPr>
                <w:szCs w:val="22"/>
              </w:rPr>
            </w:pPr>
          </w:p>
        </w:tc>
        <w:tc>
          <w:tcPr>
            <w:tcW w:w="1680" w:type="dxa"/>
          </w:tcPr>
          <w:p w:rsidR="006F2928" w:rsidRPr="008972C7" w:rsidRDefault="006F2928">
            <w:pPr>
              <w:pStyle w:val="Zkladntext2"/>
              <w:rPr>
                <w:szCs w:val="22"/>
              </w:rPr>
            </w:pP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A4BDF" w:rsidP="006F2928">
            <w:pPr>
              <w:pStyle w:val="Zkladntext2"/>
              <w:rPr>
                <w:szCs w:val="22"/>
              </w:rPr>
            </w:pPr>
            <w:r>
              <w:rPr>
                <w:szCs w:val="22"/>
              </w:rPr>
              <w:t>e</w:t>
            </w:r>
            <w:r w:rsidR="006F2928" w:rsidRPr="008972C7">
              <w:rPr>
                <w:szCs w:val="22"/>
              </w:rPr>
              <w:t xml:space="preserve">rektilná dysfunkcia </w:t>
            </w:r>
          </w:p>
        </w:tc>
      </w:tr>
      <w:tr w:rsidR="006F2928" w:rsidRPr="008972C7" w:rsidTr="00473221">
        <w:tc>
          <w:tcPr>
            <w:tcW w:w="1755" w:type="dxa"/>
          </w:tcPr>
          <w:p w:rsidR="006F2928" w:rsidRPr="008972C7" w:rsidRDefault="006F2928" w:rsidP="00546961">
            <w:pPr>
              <w:rPr>
                <w:iCs/>
                <w:sz w:val="22"/>
                <w:szCs w:val="22"/>
              </w:rPr>
            </w:pPr>
            <w:r w:rsidRPr="008972C7">
              <w:rPr>
                <w:iCs/>
                <w:sz w:val="22"/>
                <w:szCs w:val="22"/>
              </w:rPr>
              <w:t>Celkové poruchy a reakcie v mieste podania</w:t>
            </w:r>
          </w:p>
          <w:p w:rsidR="006F2928" w:rsidRPr="008972C7" w:rsidRDefault="006F2928" w:rsidP="00406ECF">
            <w:pPr>
              <w:pStyle w:val="Nadpis4"/>
              <w:rPr>
                <w:i w:val="0"/>
                <w:szCs w:val="22"/>
              </w:rPr>
            </w:pPr>
          </w:p>
        </w:tc>
        <w:tc>
          <w:tcPr>
            <w:tcW w:w="1493" w:type="dxa"/>
          </w:tcPr>
          <w:p w:rsidR="006F2928" w:rsidRPr="008972C7" w:rsidRDefault="006A4BDF" w:rsidP="00406ECF">
            <w:pPr>
              <w:pStyle w:val="Zkladntext2"/>
              <w:rPr>
                <w:szCs w:val="22"/>
              </w:rPr>
            </w:pPr>
            <w:r>
              <w:rPr>
                <w:szCs w:val="22"/>
              </w:rPr>
              <w:t>s</w:t>
            </w:r>
            <w:r w:rsidR="006F2928" w:rsidRPr="008972C7">
              <w:rPr>
                <w:szCs w:val="22"/>
              </w:rPr>
              <w:t>tavy asténie, vyčerpanosť</w:t>
            </w:r>
          </w:p>
        </w:tc>
        <w:tc>
          <w:tcPr>
            <w:tcW w:w="1680" w:type="dxa"/>
          </w:tcPr>
          <w:p w:rsidR="006F2928" w:rsidRPr="008972C7" w:rsidRDefault="006A4BDF" w:rsidP="006F2928">
            <w:pPr>
              <w:pStyle w:val="Zkladntext2"/>
              <w:rPr>
                <w:szCs w:val="22"/>
              </w:rPr>
            </w:pPr>
            <w:r>
              <w:rPr>
                <w:szCs w:val="22"/>
              </w:rPr>
              <w:t>a</w:t>
            </w:r>
            <w:r w:rsidR="006F2928" w:rsidRPr="008972C7">
              <w:rPr>
                <w:szCs w:val="22"/>
              </w:rPr>
              <w:t xml:space="preserve">bstinenčný syndróm, bolesť na hrudníku, triaška, </w:t>
            </w:r>
          </w:p>
          <w:p w:rsidR="006F2928" w:rsidRPr="008972C7" w:rsidRDefault="006F2928" w:rsidP="006F2928">
            <w:pPr>
              <w:pStyle w:val="Zkladntext2"/>
              <w:rPr>
                <w:szCs w:val="22"/>
              </w:rPr>
            </w:pPr>
            <w:r w:rsidRPr="008972C7">
              <w:rPr>
                <w:szCs w:val="22"/>
              </w:rPr>
              <w:t>celkový pocit nepohody, bolesť, periférny edém</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546961">
            <w:pPr>
              <w:rPr>
                <w:iCs/>
                <w:sz w:val="22"/>
                <w:szCs w:val="22"/>
              </w:rPr>
            </w:pPr>
            <w:r w:rsidRPr="008972C7">
              <w:rPr>
                <w:iCs/>
                <w:sz w:val="22"/>
                <w:szCs w:val="22"/>
              </w:rPr>
              <w:t>Laboratórne a funkčné vyšetrenia</w:t>
            </w:r>
          </w:p>
        </w:tc>
        <w:tc>
          <w:tcPr>
            <w:tcW w:w="1493" w:type="dxa"/>
          </w:tcPr>
          <w:p w:rsidR="006F2928" w:rsidRPr="008972C7" w:rsidRDefault="006F2928" w:rsidP="00406ECF">
            <w:pPr>
              <w:pStyle w:val="Zkladntext2"/>
              <w:rPr>
                <w:szCs w:val="22"/>
              </w:rPr>
            </w:pPr>
          </w:p>
        </w:tc>
        <w:tc>
          <w:tcPr>
            <w:tcW w:w="1680" w:type="dxa"/>
          </w:tcPr>
          <w:p w:rsidR="006F2928" w:rsidRPr="008972C7" w:rsidRDefault="006A4BDF" w:rsidP="006F2928">
            <w:pPr>
              <w:pStyle w:val="Zkladntext2"/>
              <w:rPr>
                <w:szCs w:val="22"/>
              </w:rPr>
            </w:pPr>
            <w:r>
              <w:rPr>
                <w:szCs w:val="22"/>
              </w:rPr>
              <w:t>z</w:t>
            </w:r>
            <w:r w:rsidR="006F2928" w:rsidRPr="008972C7">
              <w:rPr>
                <w:szCs w:val="22"/>
              </w:rPr>
              <w:t>níženie telesnej hmotnosti</w:t>
            </w:r>
          </w:p>
        </w:tc>
        <w:tc>
          <w:tcPr>
            <w:tcW w:w="1254" w:type="dxa"/>
          </w:tcPr>
          <w:p w:rsidR="006F2928" w:rsidRPr="008972C7" w:rsidRDefault="006A4BDF" w:rsidP="006F2928">
            <w:pPr>
              <w:pStyle w:val="Zkladntext2"/>
              <w:rPr>
                <w:szCs w:val="22"/>
              </w:rPr>
            </w:pPr>
            <w:r>
              <w:rPr>
                <w:szCs w:val="22"/>
              </w:rPr>
              <w:t>z</w:t>
            </w:r>
            <w:r w:rsidR="006F2928" w:rsidRPr="008972C7">
              <w:rPr>
                <w:szCs w:val="22"/>
              </w:rPr>
              <w:t>výšenie telesnej hmotnosti</w:t>
            </w: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r w:rsidR="006F2928" w:rsidRPr="008972C7" w:rsidTr="00473221">
        <w:tc>
          <w:tcPr>
            <w:tcW w:w="1755" w:type="dxa"/>
          </w:tcPr>
          <w:p w:rsidR="006F2928" w:rsidRPr="008972C7" w:rsidRDefault="006F2928" w:rsidP="00546961">
            <w:pPr>
              <w:rPr>
                <w:iCs/>
                <w:sz w:val="22"/>
                <w:szCs w:val="22"/>
              </w:rPr>
            </w:pPr>
            <w:r w:rsidRPr="008972C7">
              <w:rPr>
                <w:iCs/>
                <w:sz w:val="22"/>
                <w:szCs w:val="22"/>
              </w:rPr>
              <w:t>Úrazy, otravy a komplikácie liečebného postupu</w:t>
            </w:r>
          </w:p>
        </w:tc>
        <w:tc>
          <w:tcPr>
            <w:tcW w:w="1493" w:type="dxa"/>
          </w:tcPr>
          <w:p w:rsidR="006F2928" w:rsidRPr="008972C7" w:rsidRDefault="006F2928" w:rsidP="00406ECF">
            <w:pPr>
              <w:pStyle w:val="Zkladntext2"/>
              <w:rPr>
                <w:szCs w:val="22"/>
              </w:rPr>
            </w:pPr>
          </w:p>
        </w:tc>
        <w:tc>
          <w:tcPr>
            <w:tcW w:w="1680" w:type="dxa"/>
          </w:tcPr>
          <w:p w:rsidR="006F2928" w:rsidRPr="008972C7" w:rsidRDefault="006A4BDF" w:rsidP="006F2928">
            <w:pPr>
              <w:pStyle w:val="Zkladntext2"/>
              <w:rPr>
                <w:szCs w:val="22"/>
              </w:rPr>
            </w:pPr>
            <w:r>
              <w:rPr>
                <w:szCs w:val="22"/>
              </w:rPr>
              <w:t>n</w:t>
            </w:r>
            <w:r w:rsidR="006F2928" w:rsidRPr="008972C7">
              <w:rPr>
                <w:szCs w:val="22"/>
              </w:rPr>
              <w:t>áhodný úraz</w:t>
            </w:r>
          </w:p>
        </w:tc>
        <w:tc>
          <w:tcPr>
            <w:tcW w:w="1254" w:type="dxa"/>
          </w:tcPr>
          <w:p w:rsidR="006F2928" w:rsidRPr="008972C7" w:rsidRDefault="006F2928">
            <w:pPr>
              <w:pStyle w:val="Zkladntext2"/>
              <w:rPr>
                <w:szCs w:val="22"/>
              </w:rPr>
            </w:pPr>
          </w:p>
        </w:tc>
        <w:tc>
          <w:tcPr>
            <w:tcW w:w="1133" w:type="dxa"/>
          </w:tcPr>
          <w:p w:rsidR="006F2928" w:rsidRPr="008972C7" w:rsidRDefault="006F2928">
            <w:pPr>
              <w:pStyle w:val="Zkladntext2"/>
              <w:rPr>
                <w:szCs w:val="22"/>
              </w:rPr>
            </w:pPr>
          </w:p>
        </w:tc>
        <w:tc>
          <w:tcPr>
            <w:tcW w:w="1365" w:type="dxa"/>
          </w:tcPr>
          <w:p w:rsidR="006F2928" w:rsidRPr="008972C7" w:rsidRDefault="006F2928">
            <w:pPr>
              <w:pStyle w:val="Zkladntext2"/>
              <w:rPr>
                <w:szCs w:val="22"/>
              </w:rPr>
            </w:pPr>
          </w:p>
        </w:tc>
      </w:tr>
    </w:tbl>
    <w:p w:rsidR="00A9066A" w:rsidRPr="008972C7" w:rsidRDefault="00A9066A">
      <w:pPr>
        <w:pStyle w:val="Zkladntext2"/>
        <w:rPr>
          <w:szCs w:val="22"/>
        </w:rPr>
      </w:pPr>
    </w:p>
    <w:p w:rsidR="006F2928" w:rsidRPr="008972C7" w:rsidRDefault="006F2928" w:rsidP="00D23D59">
      <w:pPr>
        <w:pStyle w:val="Zkladntext2"/>
        <w:rPr>
          <w:szCs w:val="22"/>
        </w:rPr>
      </w:pPr>
      <w:r w:rsidRPr="008972C7">
        <w:rPr>
          <w:szCs w:val="22"/>
          <w:vertAlign w:val="superscript"/>
        </w:rPr>
        <w:t>1</w:t>
      </w:r>
      <w:r w:rsidRPr="008972C7">
        <w:rPr>
          <w:szCs w:val="22"/>
        </w:rPr>
        <w:t xml:space="preserve"> najmä u pacientov s epilepsiou alebo u pacientov so sklonom ku kŕčom</w:t>
      </w:r>
    </w:p>
    <w:p w:rsidR="00981932" w:rsidRPr="008972C7" w:rsidRDefault="006F2928" w:rsidP="00D23D59">
      <w:pPr>
        <w:pStyle w:val="Zkladntext2"/>
        <w:rPr>
          <w:szCs w:val="22"/>
        </w:rPr>
      </w:pPr>
      <w:r w:rsidRPr="008972C7">
        <w:rPr>
          <w:szCs w:val="22"/>
          <w:vertAlign w:val="superscript"/>
        </w:rPr>
        <w:t>2</w:t>
      </w:r>
      <w:r w:rsidRPr="008972C7">
        <w:rPr>
          <w:szCs w:val="22"/>
        </w:rPr>
        <w:t xml:space="preserve"> </w:t>
      </w:r>
      <w:r w:rsidR="00981932" w:rsidRPr="008972C7">
        <w:rPr>
          <w:szCs w:val="22"/>
        </w:rPr>
        <w:t>najmä u pacientov s ischemickou chorobou srdca v anamnéze</w:t>
      </w:r>
    </w:p>
    <w:p w:rsidR="00981932" w:rsidRPr="008972C7" w:rsidRDefault="00981932" w:rsidP="00D23D59">
      <w:pPr>
        <w:pStyle w:val="Zkladntext2"/>
        <w:rPr>
          <w:b/>
          <w:szCs w:val="22"/>
        </w:rPr>
      </w:pPr>
    </w:p>
    <w:p w:rsidR="00981932" w:rsidRPr="008972C7" w:rsidRDefault="00981932" w:rsidP="00981932">
      <w:pPr>
        <w:pStyle w:val="Bezriadkovania"/>
        <w:tabs>
          <w:tab w:val="left" w:pos="720"/>
        </w:tabs>
        <w:rPr>
          <w:rFonts w:ascii="Times New Roman" w:hAnsi="Times New Roman" w:cs="Times New Roman"/>
          <w:b/>
          <w:lang w:val="sk-SK"/>
        </w:rPr>
      </w:pPr>
      <w:r w:rsidRPr="008972C7">
        <w:rPr>
          <w:rFonts w:ascii="Times New Roman" w:hAnsi="Times New Roman" w:cs="Times New Roman"/>
          <w:b/>
          <w:lang w:val="sk-SK"/>
        </w:rPr>
        <w:t>Pri liečive oxykodóniumchlorid sú známe nasledovné ďalšie nežiaduce účinky</w:t>
      </w:r>
    </w:p>
    <w:p w:rsidR="00981932" w:rsidRPr="008972C7" w:rsidRDefault="00981932" w:rsidP="00981932">
      <w:pPr>
        <w:pStyle w:val="Bezriadkovania"/>
        <w:tabs>
          <w:tab w:val="left" w:pos="720"/>
        </w:tabs>
        <w:rPr>
          <w:rFonts w:ascii="Times New Roman" w:hAnsi="Times New Roman" w:cs="Times New Roman"/>
          <w:spacing w:val="-3"/>
          <w:lang w:val="sk-SK"/>
        </w:rPr>
      </w:pPr>
      <w:r w:rsidRPr="008972C7">
        <w:rPr>
          <w:rFonts w:ascii="Times New Roman" w:hAnsi="Times New Roman" w:cs="Times New Roman"/>
          <w:lang w:val="sk-SK"/>
        </w:rPr>
        <w:t xml:space="preserve">Vzhľadom na jeho farmakologické vlastnosti môže </w:t>
      </w:r>
      <w:r w:rsidRPr="008972C7">
        <w:rPr>
          <w:rFonts w:ascii="Times New Roman" w:hAnsi="Times New Roman" w:cs="Times New Roman"/>
          <w:spacing w:val="-3"/>
          <w:lang w:val="sk-SK"/>
        </w:rPr>
        <w:t xml:space="preserve">oxykodóniumchlorid spôsobiť respiračnú depresiu, miózu, bronchiálne spazmy a spazmy hladkého svalstva a môže potlačiť </w:t>
      </w:r>
      <w:r w:rsidR="00EA5DA3">
        <w:rPr>
          <w:rFonts w:ascii="Times New Roman" w:hAnsi="Times New Roman" w:cs="Times New Roman"/>
          <w:spacing w:val="-3"/>
          <w:lang w:val="sk-SK"/>
        </w:rPr>
        <w:t>kašľový</w:t>
      </w:r>
      <w:r w:rsidR="00EA5DA3" w:rsidRPr="008972C7">
        <w:rPr>
          <w:rFonts w:ascii="Times New Roman" w:hAnsi="Times New Roman" w:cs="Times New Roman"/>
          <w:spacing w:val="-3"/>
          <w:lang w:val="sk-SK"/>
        </w:rPr>
        <w:t xml:space="preserve"> </w:t>
      </w:r>
      <w:r w:rsidRPr="008972C7">
        <w:rPr>
          <w:rFonts w:ascii="Times New Roman" w:hAnsi="Times New Roman" w:cs="Times New Roman"/>
          <w:spacing w:val="-3"/>
          <w:lang w:val="sk-SK"/>
        </w:rPr>
        <w:t>reflex.</w:t>
      </w:r>
    </w:p>
    <w:p w:rsidR="00D23D59" w:rsidRPr="008972C7" w:rsidRDefault="006F2928" w:rsidP="00D23D59">
      <w:pPr>
        <w:pStyle w:val="Zkladntext2"/>
        <w:rPr>
          <w:szCs w:val="22"/>
        </w:rPr>
      </w:pPr>
      <w:r w:rsidRPr="008972C7">
        <w:rPr>
          <w:szCs w:val="22"/>
        </w:rPr>
        <w:t xml:space="preserve">                            </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32"/>
        <w:gridCol w:w="1720"/>
        <w:gridCol w:w="1182"/>
        <w:gridCol w:w="1133"/>
        <w:gridCol w:w="1573"/>
      </w:tblGrid>
      <w:tr w:rsidR="00F24A4D" w:rsidRPr="008972C7" w:rsidTr="00F24A4D">
        <w:tc>
          <w:tcPr>
            <w:tcW w:w="1755" w:type="dxa"/>
          </w:tcPr>
          <w:p w:rsidR="00F24A4D" w:rsidRPr="008972C7" w:rsidRDefault="00F24A4D" w:rsidP="00092CCA">
            <w:pPr>
              <w:pStyle w:val="Zkladntext2"/>
              <w:rPr>
                <w:b/>
                <w:szCs w:val="22"/>
              </w:rPr>
            </w:pPr>
            <w:r w:rsidRPr="008972C7">
              <w:rPr>
                <w:b/>
                <w:szCs w:val="22"/>
              </w:rPr>
              <w:t>Trieda orgánových systémov MedDRA</w:t>
            </w:r>
          </w:p>
        </w:tc>
        <w:tc>
          <w:tcPr>
            <w:tcW w:w="1732" w:type="dxa"/>
          </w:tcPr>
          <w:p w:rsidR="00F24A4D" w:rsidRPr="008972C7" w:rsidRDefault="00F24A4D" w:rsidP="00092CCA">
            <w:pPr>
              <w:rPr>
                <w:b/>
                <w:sz w:val="22"/>
                <w:szCs w:val="22"/>
              </w:rPr>
            </w:pPr>
            <w:r w:rsidRPr="008972C7">
              <w:rPr>
                <w:b/>
                <w:sz w:val="22"/>
                <w:szCs w:val="22"/>
              </w:rPr>
              <w:t xml:space="preserve">Časté </w:t>
            </w:r>
          </w:p>
        </w:tc>
        <w:tc>
          <w:tcPr>
            <w:tcW w:w="1640" w:type="dxa"/>
          </w:tcPr>
          <w:p w:rsidR="00F24A4D" w:rsidRPr="008972C7" w:rsidRDefault="00F24A4D" w:rsidP="00092CCA">
            <w:pPr>
              <w:rPr>
                <w:b/>
                <w:sz w:val="22"/>
                <w:szCs w:val="22"/>
              </w:rPr>
            </w:pPr>
            <w:r w:rsidRPr="008972C7">
              <w:rPr>
                <w:b/>
                <w:spacing w:val="-2"/>
                <w:sz w:val="22"/>
                <w:szCs w:val="22"/>
              </w:rPr>
              <w:t>Menej časté</w:t>
            </w:r>
          </w:p>
          <w:p w:rsidR="00F24A4D" w:rsidRPr="008972C7" w:rsidRDefault="00F24A4D" w:rsidP="00092CCA">
            <w:pPr>
              <w:pStyle w:val="Zkladntext2"/>
              <w:rPr>
                <w:b/>
                <w:szCs w:val="22"/>
              </w:rPr>
            </w:pPr>
          </w:p>
        </w:tc>
        <w:tc>
          <w:tcPr>
            <w:tcW w:w="1219" w:type="dxa"/>
          </w:tcPr>
          <w:p w:rsidR="00F24A4D" w:rsidRPr="008972C7" w:rsidRDefault="00F24A4D" w:rsidP="00092CCA">
            <w:pPr>
              <w:rPr>
                <w:b/>
                <w:sz w:val="22"/>
                <w:szCs w:val="22"/>
              </w:rPr>
            </w:pPr>
            <w:r w:rsidRPr="008972C7">
              <w:rPr>
                <w:b/>
                <w:sz w:val="22"/>
                <w:szCs w:val="22"/>
              </w:rPr>
              <w:t>Zriedkavé</w:t>
            </w:r>
          </w:p>
          <w:p w:rsidR="00F24A4D" w:rsidRPr="008972C7" w:rsidRDefault="00F24A4D" w:rsidP="00092CCA">
            <w:pPr>
              <w:rPr>
                <w:b/>
                <w:sz w:val="22"/>
                <w:szCs w:val="22"/>
              </w:rPr>
            </w:pPr>
          </w:p>
          <w:p w:rsidR="00F24A4D" w:rsidRPr="008972C7" w:rsidRDefault="00F24A4D" w:rsidP="00092CCA">
            <w:pPr>
              <w:pStyle w:val="Zkladntext2"/>
              <w:rPr>
                <w:b/>
                <w:szCs w:val="22"/>
              </w:rPr>
            </w:pPr>
          </w:p>
        </w:tc>
        <w:tc>
          <w:tcPr>
            <w:tcW w:w="1133" w:type="dxa"/>
          </w:tcPr>
          <w:p w:rsidR="00F24A4D" w:rsidRPr="008972C7" w:rsidRDefault="00F24A4D" w:rsidP="00092CCA">
            <w:pPr>
              <w:pStyle w:val="Zkladntext2"/>
              <w:rPr>
                <w:b/>
                <w:szCs w:val="22"/>
              </w:rPr>
            </w:pPr>
            <w:r w:rsidRPr="008972C7">
              <w:rPr>
                <w:b/>
                <w:szCs w:val="22"/>
              </w:rPr>
              <w:t xml:space="preserve">Veľmi zriedkavé </w:t>
            </w:r>
          </w:p>
        </w:tc>
        <w:tc>
          <w:tcPr>
            <w:tcW w:w="1307" w:type="dxa"/>
          </w:tcPr>
          <w:p w:rsidR="00F24A4D" w:rsidRPr="008972C7" w:rsidRDefault="00F24A4D" w:rsidP="00092CCA">
            <w:pPr>
              <w:pStyle w:val="Zkladntext2"/>
              <w:rPr>
                <w:b/>
                <w:szCs w:val="22"/>
              </w:rPr>
            </w:pPr>
            <w:r w:rsidRPr="008972C7">
              <w:rPr>
                <w:b/>
                <w:szCs w:val="22"/>
              </w:rPr>
              <w:t>Neznáme</w:t>
            </w:r>
          </w:p>
          <w:p w:rsidR="00F24A4D" w:rsidRPr="008972C7" w:rsidRDefault="00F24A4D" w:rsidP="00092CCA">
            <w:pPr>
              <w:pStyle w:val="Zkladntext2"/>
              <w:rPr>
                <w:b/>
                <w:szCs w:val="22"/>
              </w:rPr>
            </w:pPr>
          </w:p>
        </w:tc>
      </w:tr>
      <w:tr w:rsidR="00F24A4D" w:rsidRPr="008972C7" w:rsidTr="00F24A4D">
        <w:tc>
          <w:tcPr>
            <w:tcW w:w="1755" w:type="dxa"/>
          </w:tcPr>
          <w:p w:rsidR="00F24A4D" w:rsidRPr="008972C7" w:rsidRDefault="00F24A4D" w:rsidP="00092CCA">
            <w:pPr>
              <w:pStyle w:val="Zkladntext2"/>
              <w:rPr>
                <w:iCs/>
                <w:szCs w:val="22"/>
              </w:rPr>
            </w:pPr>
            <w:r w:rsidRPr="008972C7">
              <w:rPr>
                <w:iCs/>
                <w:szCs w:val="22"/>
              </w:rPr>
              <w:t>Infekcie a nákazy</w:t>
            </w:r>
          </w:p>
        </w:tc>
        <w:tc>
          <w:tcPr>
            <w:tcW w:w="1732" w:type="dxa"/>
          </w:tcPr>
          <w:p w:rsidR="00F24A4D" w:rsidRPr="008972C7" w:rsidRDefault="00F24A4D" w:rsidP="00092CCA">
            <w:pPr>
              <w:pStyle w:val="Zkladntext2"/>
              <w:rPr>
                <w:szCs w:val="22"/>
              </w:rPr>
            </w:pPr>
          </w:p>
        </w:tc>
        <w:tc>
          <w:tcPr>
            <w:tcW w:w="1640" w:type="dxa"/>
          </w:tcPr>
          <w:p w:rsidR="00F24A4D" w:rsidRPr="008972C7" w:rsidRDefault="00F24A4D" w:rsidP="00092CCA">
            <w:pPr>
              <w:pStyle w:val="Zkladntext2"/>
              <w:rPr>
                <w:szCs w:val="22"/>
              </w:rPr>
            </w:pPr>
          </w:p>
        </w:tc>
        <w:tc>
          <w:tcPr>
            <w:tcW w:w="1219" w:type="dxa"/>
          </w:tcPr>
          <w:p w:rsidR="00F24A4D" w:rsidRPr="008972C7" w:rsidRDefault="00993E8E" w:rsidP="00092CCA">
            <w:pPr>
              <w:pStyle w:val="Zkladntext2"/>
              <w:rPr>
                <w:szCs w:val="22"/>
              </w:rPr>
            </w:pPr>
            <w:r>
              <w:rPr>
                <w:szCs w:val="22"/>
              </w:rPr>
              <w:t>h</w:t>
            </w:r>
            <w:r w:rsidR="00F24A4D" w:rsidRPr="008972C7">
              <w:rPr>
                <w:szCs w:val="22"/>
              </w:rPr>
              <w:t>erpex simplex</w:t>
            </w: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092CCA">
            <w:pPr>
              <w:pStyle w:val="Zkladntext2"/>
              <w:rPr>
                <w:szCs w:val="22"/>
              </w:rPr>
            </w:pPr>
            <w:r w:rsidRPr="008972C7">
              <w:rPr>
                <w:szCs w:val="22"/>
              </w:rPr>
              <w:t>Poruchy imunitného systému</w:t>
            </w:r>
          </w:p>
        </w:tc>
        <w:tc>
          <w:tcPr>
            <w:tcW w:w="1732" w:type="dxa"/>
          </w:tcPr>
          <w:p w:rsidR="00F24A4D" w:rsidRPr="008972C7" w:rsidRDefault="00F24A4D" w:rsidP="00092CCA">
            <w:pPr>
              <w:pStyle w:val="Zkladntext2"/>
              <w:rPr>
                <w:szCs w:val="22"/>
              </w:rPr>
            </w:pPr>
          </w:p>
        </w:tc>
        <w:tc>
          <w:tcPr>
            <w:tcW w:w="1640" w:type="dxa"/>
          </w:tcPr>
          <w:p w:rsidR="00F24A4D" w:rsidRPr="008972C7" w:rsidRDefault="00F24A4D" w:rsidP="00092CCA">
            <w:pPr>
              <w:pStyle w:val="Zkladntext2"/>
              <w:rPr>
                <w:szCs w:val="22"/>
              </w:rPr>
            </w:pP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071301" w:rsidP="00092CCA">
            <w:pPr>
              <w:pStyle w:val="Zkladntext2"/>
              <w:ind w:left="-21"/>
              <w:rPr>
                <w:szCs w:val="22"/>
              </w:rPr>
            </w:pPr>
            <w:r>
              <w:rPr>
                <w:szCs w:val="22"/>
              </w:rPr>
              <w:t>a</w:t>
            </w:r>
            <w:r w:rsidR="00F24A4D" w:rsidRPr="008972C7">
              <w:rPr>
                <w:szCs w:val="22"/>
              </w:rPr>
              <w:t>nafylaktické reakcie</w:t>
            </w:r>
          </w:p>
        </w:tc>
      </w:tr>
      <w:tr w:rsidR="00F24A4D" w:rsidRPr="008972C7" w:rsidTr="00F24A4D">
        <w:tc>
          <w:tcPr>
            <w:tcW w:w="1755" w:type="dxa"/>
          </w:tcPr>
          <w:p w:rsidR="00F24A4D" w:rsidRPr="008972C7" w:rsidRDefault="00F24A4D" w:rsidP="00F24A4D">
            <w:pPr>
              <w:pStyle w:val="Zkladntext2"/>
              <w:rPr>
                <w:szCs w:val="22"/>
              </w:rPr>
            </w:pPr>
            <w:r w:rsidRPr="008972C7">
              <w:rPr>
                <w:iCs/>
                <w:szCs w:val="22"/>
              </w:rPr>
              <w:t>Poruchy metabolizmu a výživy</w:t>
            </w: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t>d</w:t>
            </w:r>
            <w:r w:rsidR="00F24A4D" w:rsidRPr="008972C7">
              <w:rPr>
                <w:szCs w:val="22"/>
              </w:rPr>
              <w:t>ehydratácia</w:t>
            </w:r>
          </w:p>
        </w:tc>
        <w:tc>
          <w:tcPr>
            <w:tcW w:w="1219" w:type="dxa"/>
          </w:tcPr>
          <w:p w:rsidR="00F24A4D" w:rsidRPr="008972C7" w:rsidRDefault="00071301" w:rsidP="00092CCA">
            <w:pPr>
              <w:pStyle w:val="Zkladntext2"/>
              <w:rPr>
                <w:szCs w:val="22"/>
              </w:rPr>
            </w:pPr>
            <w:r>
              <w:rPr>
                <w:szCs w:val="22"/>
              </w:rPr>
              <w:t>z</w:t>
            </w:r>
            <w:r w:rsidR="00F24A4D" w:rsidRPr="008972C7">
              <w:rPr>
                <w:szCs w:val="22"/>
              </w:rPr>
              <w:t>výšená chuť do jedla</w:t>
            </w: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092CCA">
            <w:pPr>
              <w:pStyle w:val="Zkladntext2"/>
              <w:rPr>
                <w:iCs/>
                <w:szCs w:val="22"/>
              </w:rPr>
            </w:pPr>
            <w:r w:rsidRPr="008972C7">
              <w:rPr>
                <w:iCs/>
                <w:szCs w:val="22"/>
              </w:rPr>
              <w:t>Psychické poruchy</w:t>
            </w:r>
          </w:p>
          <w:p w:rsidR="00F24A4D" w:rsidRPr="008972C7" w:rsidRDefault="00F24A4D" w:rsidP="00092CCA">
            <w:pPr>
              <w:pStyle w:val="Zkladntext2"/>
              <w:rPr>
                <w:szCs w:val="22"/>
              </w:rPr>
            </w:pPr>
          </w:p>
        </w:tc>
        <w:tc>
          <w:tcPr>
            <w:tcW w:w="1732" w:type="dxa"/>
          </w:tcPr>
          <w:p w:rsidR="00F24A4D" w:rsidRPr="008972C7" w:rsidRDefault="00071301" w:rsidP="00F24A4D">
            <w:pPr>
              <w:pStyle w:val="Bezriadkovania"/>
              <w:tabs>
                <w:tab w:val="left" w:pos="1440"/>
              </w:tabs>
              <w:rPr>
                <w:rFonts w:ascii="Times New Roman" w:hAnsi="Times New Roman" w:cs="Times New Roman"/>
                <w:lang w:val="sk-SK"/>
              </w:rPr>
            </w:pPr>
            <w:r>
              <w:rPr>
                <w:rFonts w:ascii="Times New Roman" w:hAnsi="Times New Roman" w:cs="Times New Roman"/>
                <w:lang w:val="sk-SK"/>
              </w:rPr>
              <w:t>z</w:t>
            </w:r>
            <w:r w:rsidR="00F24A4D" w:rsidRPr="008972C7">
              <w:rPr>
                <w:rFonts w:ascii="Times New Roman" w:hAnsi="Times New Roman" w:cs="Times New Roman"/>
                <w:lang w:val="sk-SK"/>
              </w:rPr>
              <w:t xml:space="preserve">mena nálady a osobnosti, znížená aktivita, </w:t>
            </w:r>
            <w:r w:rsidR="00F24A4D" w:rsidRPr="008972C7">
              <w:rPr>
                <w:rFonts w:ascii="Times New Roman" w:hAnsi="Times New Roman" w:cs="Times New Roman"/>
                <w:lang w:val="sk-SK"/>
              </w:rPr>
              <w:lastRenderedPageBreak/>
              <w:t xml:space="preserve">psychomotorická hyperaktivita </w:t>
            </w:r>
          </w:p>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lastRenderedPageBreak/>
              <w:t>a</w:t>
            </w:r>
            <w:r w:rsidR="00F24A4D" w:rsidRPr="008972C7">
              <w:rPr>
                <w:szCs w:val="22"/>
              </w:rPr>
              <w:t>gi</w:t>
            </w:r>
            <w:r w:rsidR="00993E8E">
              <w:rPr>
                <w:szCs w:val="22"/>
              </w:rPr>
              <w:t>tovanosť</w:t>
            </w:r>
            <w:r w:rsidR="00F24A4D" w:rsidRPr="008972C7">
              <w:rPr>
                <w:szCs w:val="22"/>
              </w:rPr>
              <w:t xml:space="preserve">, poruchy vnímania (napr. </w:t>
            </w:r>
            <w:r w:rsidR="00F24A4D" w:rsidRPr="008972C7">
              <w:rPr>
                <w:szCs w:val="22"/>
              </w:rPr>
              <w:lastRenderedPageBreak/>
              <w:t>derealizácia), znížené libido, závislosť od lieku</w:t>
            </w: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092CCA">
            <w:pPr>
              <w:pStyle w:val="Zkladntext2"/>
              <w:rPr>
                <w:iCs/>
                <w:szCs w:val="22"/>
              </w:rPr>
            </w:pPr>
            <w:r w:rsidRPr="008972C7">
              <w:rPr>
                <w:iCs/>
                <w:szCs w:val="22"/>
              </w:rPr>
              <w:lastRenderedPageBreak/>
              <w:t>Poruchy nervového systému</w:t>
            </w:r>
          </w:p>
          <w:p w:rsidR="00F24A4D" w:rsidRPr="008972C7" w:rsidRDefault="00F24A4D" w:rsidP="00092CCA">
            <w:pPr>
              <w:pStyle w:val="Zkladntext2"/>
              <w:rPr>
                <w:szCs w:val="22"/>
              </w:rPr>
            </w:pP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F24A4D">
            <w:pPr>
              <w:pStyle w:val="Bezriadkovania"/>
              <w:tabs>
                <w:tab w:val="left" w:pos="1440"/>
              </w:tabs>
              <w:rPr>
                <w:rFonts w:ascii="Times New Roman" w:hAnsi="Times New Roman" w:cs="Times New Roman"/>
              </w:rPr>
            </w:pPr>
            <w:r>
              <w:rPr>
                <w:rFonts w:ascii="Times New Roman" w:hAnsi="Times New Roman" w:cs="Times New Roman"/>
                <w:spacing w:val="-3"/>
                <w:lang w:val="sk-SK"/>
              </w:rPr>
              <w:t>p</w:t>
            </w:r>
            <w:r w:rsidR="00F24A4D" w:rsidRPr="008972C7">
              <w:rPr>
                <w:rFonts w:ascii="Times New Roman" w:hAnsi="Times New Roman" w:cs="Times New Roman"/>
                <w:spacing w:val="-3"/>
                <w:lang w:val="sk-SK"/>
              </w:rPr>
              <w:t>oruchy koncentrácie, migréna, poruchy chuti, hypertónia, mimovoľné svalové                              kontrakcie, hypoaestézia, abnormálna koordinácia</w:t>
            </w:r>
          </w:p>
        </w:tc>
        <w:tc>
          <w:tcPr>
            <w:tcW w:w="1219" w:type="dxa"/>
          </w:tcPr>
          <w:p w:rsidR="00F24A4D" w:rsidRPr="008972C7" w:rsidRDefault="00F24A4D" w:rsidP="006F2928">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rPr>
          <w:trHeight w:val="358"/>
        </w:trPr>
        <w:tc>
          <w:tcPr>
            <w:tcW w:w="1755" w:type="dxa"/>
          </w:tcPr>
          <w:p w:rsidR="00F24A4D" w:rsidRPr="008972C7" w:rsidRDefault="00F24A4D" w:rsidP="00092CCA">
            <w:pPr>
              <w:pStyle w:val="Zkladntext2"/>
              <w:rPr>
                <w:iCs/>
                <w:szCs w:val="22"/>
              </w:rPr>
            </w:pPr>
            <w:r w:rsidRPr="008972C7">
              <w:rPr>
                <w:iCs/>
                <w:szCs w:val="22"/>
              </w:rPr>
              <w:t xml:space="preserve">Poruchy ucha </w:t>
            </w:r>
          </w:p>
          <w:p w:rsidR="00F24A4D" w:rsidRPr="008972C7" w:rsidRDefault="00F24A4D" w:rsidP="00092CCA">
            <w:pPr>
              <w:pStyle w:val="Zkladntext2"/>
              <w:rPr>
                <w:iCs/>
                <w:szCs w:val="22"/>
              </w:rPr>
            </w:pPr>
            <w:r w:rsidRPr="008972C7">
              <w:rPr>
                <w:iCs/>
                <w:szCs w:val="22"/>
              </w:rPr>
              <w:t>a labyrintu</w:t>
            </w:r>
          </w:p>
          <w:p w:rsidR="00F24A4D" w:rsidRPr="008972C7" w:rsidRDefault="00F24A4D" w:rsidP="00092CCA">
            <w:pPr>
              <w:pStyle w:val="Zarkazkladnhotextu"/>
              <w:rPr>
                <w:iCs/>
                <w:szCs w:val="22"/>
              </w:rPr>
            </w:pP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t>p</w:t>
            </w:r>
            <w:r w:rsidR="00F24A4D" w:rsidRPr="008972C7">
              <w:rPr>
                <w:szCs w:val="22"/>
              </w:rPr>
              <w:t>orucha sluchu</w:t>
            </w: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F24A4D">
            <w:pPr>
              <w:pStyle w:val="Zarkazkladnhotextu"/>
              <w:ind w:left="0" w:right="34" w:firstLine="0"/>
              <w:rPr>
                <w:iCs/>
                <w:szCs w:val="22"/>
              </w:rPr>
            </w:pPr>
            <w:r w:rsidRPr="008972C7">
              <w:rPr>
                <w:iCs/>
                <w:szCs w:val="22"/>
              </w:rPr>
              <w:t>Poruchy srdca a srdcovej činnosti</w:t>
            </w: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t>v</w:t>
            </w:r>
            <w:r w:rsidR="00F24A4D" w:rsidRPr="008972C7">
              <w:rPr>
                <w:szCs w:val="22"/>
              </w:rPr>
              <w:t>azodilatácia</w:t>
            </w: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F24A4D">
            <w:pPr>
              <w:pStyle w:val="Zarkazkladnhotextu"/>
              <w:ind w:left="0" w:firstLine="0"/>
              <w:rPr>
                <w:iCs/>
                <w:szCs w:val="22"/>
              </w:rPr>
            </w:pPr>
            <w:r w:rsidRPr="008972C7">
              <w:rPr>
                <w:iCs/>
                <w:szCs w:val="22"/>
              </w:rPr>
              <w:t>Poruchy dýchacej sústavy, hrudníka a mediastína</w:t>
            </w: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t>d</w:t>
            </w:r>
            <w:r w:rsidR="00F24A4D" w:rsidRPr="008972C7">
              <w:rPr>
                <w:szCs w:val="22"/>
              </w:rPr>
              <w:t>ysfónia</w:t>
            </w: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F24A4D">
            <w:pPr>
              <w:pStyle w:val="Zarkazkladnhotextu"/>
              <w:ind w:left="0" w:firstLine="0"/>
              <w:rPr>
                <w:iCs/>
                <w:szCs w:val="22"/>
              </w:rPr>
            </w:pPr>
            <w:r w:rsidRPr="008972C7">
              <w:rPr>
                <w:iCs/>
                <w:szCs w:val="22"/>
              </w:rPr>
              <w:t>Poruchy gastrointesti-nálneho traktu</w:t>
            </w:r>
          </w:p>
        </w:tc>
        <w:tc>
          <w:tcPr>
            <w:tcW w:w="1732" w:type="dxa"/>
          </w:tcPr>
          <w:p w:rsidR="00F24A4D" w:rsidRPr="00561DF9" w:rsidRDefault="00071301" w:rsidP="00092CCA">
            <w:pPr>
              <w:pStyle w:val="Zkladntext2"/>
              <w:rPr>
                <w:szCs w:val="22"/>
              </w:rPr>
            </w:pPr>
            <w:r w:rsidRPr="00561DF9">
              <w:rPr>
                <w:szCs w:val="22"/>
              </w:rPr>
              <w:t>singultus</w:t>
            </w:r>
          </w:p>
        </w:tc>
        <w:tc>
          <w:tcPr>
            <w:tcW w:w="1640" w:type="dxa"/>
          </w:tcPr>
          <w:p w:rsidR="00F24A4D" w:rsidRPr="008972C7" w:rsidRDefault="00071301" w:rsidP="00F24A4D">
            <w:pPr>
              <w:pStyle w:val="Bezriadkovania"/>
              <w:tabs>
                <w:tab w:val="left" w:pos="1440"/>
              </w:tabs>
              <w:rPr>
                <w:rFonts w:ascii="Times New Roman" w:hAnsi="Times New Roman" w:cs="Times New Roman"/>
              </w:rPr>
            </w:pPr>
            <w:r>
              <w:rPr>
                <w:rFonts w:ascii="Times New Roman" w:hAnsi="Times New Roman" w:cs="Times New Roman"/>
                <w:lang w:val="sk-SK"/>
              </w:rPr>
              <w:t>ť</w:t>
            </w:r>
            <w:r w:rsidR="00F24A4D" w:rsidRPr="008972C7">
              <w:rPr>
                <w:rFonts w:ascii="Times New Roman" w:hAnsi="Times New Roman" w:cs="Times New Roman"/>
                <w:lang w:val="sk-SK"/>
              </w:rPr>
              <w:t>ažkosti pri prehĺtaní, tvorba vredov v ústach, stomatitída</w:t>
            </w:r>
          </w:p>
        </w:tc>
        <w:tc>
          <w:tcPr>
            <w:tcW w:w="1219" w:type="dxa"/>
          </w:tcPr>
          <w:p w:rsidR="00F24A4D" w:rsidRPr="008972C7" w:rsidRDefault="00071301" w:rsidP="00092CCA">
            <w:pPr>
              <w:pStyle w:val="Zkladntext2"/>
              <w:rPr>
                <w:b/>
                <w:szCs w:val="22"/>
              </w:rPr>
            </w:pPr>
            <w:r>
              <w:rPr>
                <w:szCs w:val="22"/>
              </w:rPr>
              <w:t>m</w:t>
            </w:r>
            <w:r w:rsidR="00F24A4D" w:rsidRPr="008972C7">
              <w:rPr>
                <w:szCs w:val="22"/>
              </w:rPr>
              <w:t>eléna, krvácanie z ďasien</w:t>
            </w: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092CCA">
            <w:pPr>
              <w:pStyle w:val="Zarkazkladnhotextu"/>
              <w:ind w:left="0" w:firstLine="0"/>
              <w:rPr>
                <w:iCs/>
                <w:szCs w:val="22"/>
              </w:rPr>
            </w:pPr>
            <w:r w:rsidRPr="008972C7">
              <w:rPr>
                <w:iCs/>
                <w:szCs w:val="22"/>
              </w:rPr>
              <w:t>Poruchy pečene a žlčových ciest</w:t>
            </w:r>
          </w:p>
        </w:tc>
        <w:tc>
          <w:tcPr>
            <w:tcW w:w="1732" w:type="dxa"/>
          </w:tcPr>
          <w:p w:rsidR="00F24A4D" w:rsidRPr="008972C7" w:rsidRDefault="00F24A4D" w:rsidP="00092CCA">
            <w:pPr>
              <w:pStyle w:val="Zkladntext2"/>
              <w:rPr>
                <w:szCs w:val="22"/>
              </w:rPr>
            </w:pPr>
          </w:p>
        </w:tc>
        <w:tc>
          <w:tcPr>
            <w:tcW w:w="1640" w:type="dxa"/>
          </w:tcPr>
          <w:p w:rsidR="00F24A4D" w:rsidRPr="008972C7" w:rsidRDefault="00F24A4D" w:rsidP="00092CCA">
            <w:pPr>
              <w:pStyle w:val="Zkladntext2"/>
              <w:rPr>
                <w:szCs w:val="22"/>
              </w:rPr>
            </w:pP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071301" w:rsidP="00F24A4D">
            <w:pPr>
              <w:pStyle w:val="Zkladntext2"/>
              <w:rPr>
                <w:szCs w:val="22"/>
              </w:rPr>
            </w:pPr>
            <w:r>
              <w:rPr>
                <w:szCs w:val="22"/>
              </w:rPr>
              <w:t>c</w:t>
            </w:r>
            <w:r w:rsidR="00F24A4D" w:rsidRPr="008972C7">
              <w:rPr>
                <w:szCs w:val="22"/>
              </w:rPr>
              <w:t>holestáza</w:t>
            </w:r>
          </w:p>
        </w:tc>
      </w:tr>
      <w:tr w:rsidR="00F24A4D" w:rsidRPr="008972C7" w:rsidTr="00F24A4D">
        <w:tc>
          <w:tcPr>
            <w:tcW w:w="1755" w:type="dxa"/>
          </w:tcPr>
          <w:p w:rsidR="00F24A4D" w:rsidRPr="008972C7" w:rsidRDefault="00F24A4D" w:rsidP="00092CCA">
            <w:pPr>
              <w:pStyle w:val="Zarkazkladnhotextu"/>
              <w:ind w:left="0" w:right="463" w:firstLine="0"/>
              <w:rPr>
                <w:iCs/>
                <w:szCs w:val="22"/>
              </w:rPr>
            </w:pPr>
            <w:r w:rsidRPr="008972C7">
              <w:rPr>
                <w:iCs/>
                <w:szCs w:val="22"/>
              </w:rPr>
              <w:t>Poruchy kože a podkožného tkaniva</w:t>
            </w:r>
          </w:p>
        </w:tc>
        <w:tc>
          <w:tcPr>
            <w:tcW w:w="1732" w:type="dxa"/>
          </w:tcPr>
          <w:p w:rsidR="00F24A4D" w:rsidRPr="008972C7" w:rsidRDefault="00F24A4D" w:rsidP="00092CCA">
            <w:pPr>
              <w:pStyle w:val="Zkladntext2"/>
              <w:rPr>
                <w:szCs w:val="22"/>
              </w:rPr>
            </w:pPr>
          </w:p>
        </w:tc>
        <w:tc>
          <w:tcPr>
            <w:tcW w:w="1640" w:type="dxa"/>
          </w:tcPr>
          <w:p w:rsidR="00F24A4D" w:rsidRPr="008972C7" w:rsidRDefault="00071301" w:rsidP="00092CCA">
            <w:pPr>
              <w:pStyle w:val="Zkladntext2"/>
              <w:rPr>
                <w:szCs w:val="22"/>
              </w:rPr>
            </w:pPr>
            <w:r>
              <w:rPr>
                <w:szCs w:val="22"/>
              </w:rPr>
              <w:t>s</w:t>
            </w:r>
            <w:r w:rsidR="00F24A4D" w:rsidRPr="008972C7">
              <w:rPr>
                <w:szCs w:val="22"/>
              </w:rPr>
              <w:t xml:space="preserve">uchá koža </w:t>
            </w:r>
          </w:p>
        </w:tc>
        <w:tc>
          <w:tcPr>
            <w:tcW w:w="1219" w:type="dxa"/>
          </w:tcPr>
          <w:p w:rsidR="00F24A4D" w:rsidRPr="008972C7" w:rsidRDefault="00071301" w:rsidP="00092CCA">
            <w:pPr>
              <w:pStyle w:val="Zkladntext2"/>
              <w:rPr>
                <w:szCs w:val="22"/>
              </w:rPr>
            </w:pPr>
            <w:r>
              <w:rPr>
                <w:szCs w:val="22"/>
              </w:rPr>
              <w:t>ž</w:t>
            </w:r>
            <w:r w:rsidR="00F24A4D" w:rsidRPr="008972C7">
              <w:rPr>
                <w:szCs w:val="22"/>
              </w:rPr>
              <w:t>ihľavka</w:t>
            </w: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F24A4D">
            <w:pPr>
              <w:pStyle w:val="Nadpis4"/>
              <w:rPr>
                <w:i w:val="0"/>
                <w:iCs w:val="0"/>
                <w:szCs w:val="22"/>
              </w:rPr>
            </w:pPr>
            <w:r w:rsidRPr="008972C7">
              <w:rPr>
                <w:i w:val="0"/>
                <w:szCs w:val="22"/>
              </w:rPr>
              <w:t>Poruchy obličiek a močových ciest</w:t>
            </w:r>
          </w:p>
        </w:tc>
        <w:tc>
          <w:tcPr>
            <w:tcW w:w="1732" w:type="dxa"/>
          </w:tcPr>
          <w:p w:rsidR="00F24A4D" w:rsidRPr="008972C7" w:rsidRDefault="00071301" w:rsidP="00092CCA">
            <w:pPr>
              <w:pStyle w:val="Zkladntext2"/>
              <w:rPr>
                <w:szCs w:val="22"/>
              </w:rPr>
            </w:pPr>
            <w:r>
              <w:rPr>
                <w:szCs w:val="22"/>
              </w:rPr>
              <w:t>d</w:t>
            </w:r>
            <w:r w:rsidR="00F24A4D" w:rsidRPr="008972C7">
              <w:rPr>
                <w:szCs w:val="22"/>
              </w:rPr>
              <w:t>y</w:t>
            </w:r>
            <w:r>
              <w:rPr>
                <w:szCs w:val="22"/>
              </w:rPr>
              <w:t>z</w:t>
            </w:r>
            <w:r w:rsidR="00F24A4D" w:rsidRPr="008972C7">
              <w:rPr>
                <w:szCs w:val="22"/>
              </w:rPr>
              <w:t>úria</w:t>
            </w:r>
          </w:p>
        </w:tc>
        <w:tc>
          <w:tcPr>
            <w:tcW w:w="1640" w:type="dxa"/>
          </w:tcPr>
          <w:p w:rsidR="00F24A4D" w:rsidRPr="008972C7" w:rsidRDefault="00F24A4D" w:rsidP="00092CCA">
            <w:pPr>
              <w:pStyle w:val="Zkladntext2"/>
              <w:rPr>
                <w:szCs w:val="22"/>
              </w:rPr>
            </w:pPr>
          </w:p>
        </w:tc>
        <w:tc>
          <w:tcPr>
            <w:tcW w:w="1219" w:type="dxa"/>
          </w:tcPr>
          <w:p w:rsidR="00F24A4D" w:rsidRPr="008972C7" w:rsidRDefault="00F24A4D" w:rsidP="00092CCA">
            <w:pPr>
              <w:pStyle w:val="Zkladntext2"/>
              <w:rPr>
                <w:szCs w:val="22"/>
              </w:rPr>
            </w:pPr>
          </w:p>
        </w:tc>
        <w:tc>
          <w:tcPr>
            <w:tcW w:w="1133" w:type="dxa"/>
          </w:tcPr>
          <w:p w:rsidR="00F24A4D" w:rsidRPr="008972C7" w:rsidRDefault="00F24A4D" w:rsidP="00092CCA">
            <w:pPr>
              <w:pStyle w:val="Zkladntext2"/>
              <w:rPr>
                <w:szCs w:val="22"/>
              </w:rPr>
            </w:pPr>
          </w:p>
        </w:tc>
        <w:tc>
          <w:tcPr>
            <w:tcW w:w="1307" w:type="dxa"/>
          </w:tcPr>
          <w:p w:rsidR="00F24A4D" w:rsidRPr="008972C7" w:rsidRDefault="00F24A4D" w:rsidP="00092CCA">
            <w:pPr>
              <w:pStyle w:val="Zkladntext2"/>
              <w:rPr>
                <w:szCs w:val="22"/>
              </w:rPr>
            </w:pPr>
          </w:p>
        </w:tc>
      </w:tr>
      <w:tr w:rsidR="00F24A4D" w:rsidRPr="008972C7" w:rsidTr="00F24A4D">
        <w:tc>
          <w:tcPr>
            <w:tcW w:w="1755" w:type="dxa"/>
          </w:tcPr>
          <w:p w:rsidR="00F24A4D" w:rsidRPr="008972C7" w:rsidRDefault="00F24A4D" w:rsidP="00F24A4D">
            <w:pPr>
              <w:rPr>
                <w:i/>
                <w:sz w:val="22"/>
                <w:szCs w:val="22"/>
              </w:rPr>
            </w:pPr>
            <w:r w:rsidRPr="008972C7">
              <w:rPr>
                <w:iCs/>
                <w:sz w:val="22"/>
                <w:szCs w:val="22"/>
              </w:rPr>
              <w:t>Poruchy reprodukčného systému a prsníkov</w:t>
            </w:r>
          </w:p>
        </w:tc>
        <w:tc>
          <w:tcPr>
            <w:tcW w:w="1732" w:type="dxa"/>
          </w:tcPr>
          <w:p w:rsidR="00F24A4D" w:rsidRPr="008972C7" w:rsidRDefault="00F24A4D" w:rsidP="00092CCA">
            <w:pPr>
              <w:pStyle w:val="Zkladntext2"/>
              <w:rPr>
                <w:szCs w:val="22"/>
              </w:rPr>
            </w:pPr>
          </w:p>
        </w:tc>
        <w:tc>
          <w:tcPr>
            <w:tcW w:w="1640" w:type="dxa"/>
          </w:tcPr>
          <w:p w:rsidR="00F24A4D" w:rsidRPr="0052153B" w:rsidRDefault="007C57D9" w:rsidP="00092CCA">
            <w:pPr>
              <w:pStyle w:val="Zkladntext2"/>
              <w:rPr>
                <w:szCs w:val="22"/>
              </w:rPr>
            </w:pPr>
            <w:r w:rsidRPr="0052153B">
              <w:rPr>
                <w:szCs w:val="22"/>
              </w:rPr>
              <w:t>hypogonadizmus</w:t>
            </w:r>
          </w:p>
        </w:tc>
        <w:tc>
          <w:tcPr>
            <w:tcW w:w="1219" w:type="dxa"/>
          </w:tcPr>
          <w:p w:rsidR="00F24A4D" w:rsidRPr="0052153B" w:rsidRDefault="00F24A4D" w:rsidP="00092CCA">
            <w:pPr>
              <w:pStyle w:val="Zkladntext2"/>
              <w:rPr>
                <w:szCs w:val="22"/>
              </w:rPr>
            </w:pPr>
          </w:p>
        </w:tc>
        <w:tc>
          <w:tcPr>
            <w:tcW w:w="1133" w:type="dxa"/>
          </w:tcPr>
          <w:p w:rsidR="00F24A4D" w:rsidRPr="0052153B" w:rsidRDefault="00F24A4D" w:rsidP="00092CCA">
            <w:pPr>
              <w:pStyle w:val="Zkladntext2"/>
              <w:rPr>
                <w:szCs w:val="22"/>
              </w:rPr>
            </w:pPr>
          </w:p>
        </w:tc>
        <w:tc>
          <w:tcPr>
            <w:tcW w:w="1307" w:type="dxa"/>
          </w:tcPr>
          <w:p w:rsidR="00F24A4D" w:rsidRPr="0052153B" w:rsidRDefault="00071301" w:rsidP="00092CCA">
            <w:pPr>
              <w:pStyle w:val="Zkladntext2"/>
              <w:rPr>
                <w:szCs w:val="22"/>
              </w:rPr>
            </w:pPr>
            <w:r w:rsidRPr="0052153B">
              <w:rPr>
                <w:szCs w:val="22"/>
              </w:rPr>
              <w:t>a</w:t>
            </w:r>
            <w:r w:rsidR="00F24A4D" w:rsidRPr="0052153B">
              <w:rPr>
                <w:szCs w:val="22"/>
              </w:rPr>
              <w:t>menorea</w:t>
            </w:r>
          </w:p>
        </w:tc>
      </w:tr>
      <w:tr w:rsidR="00F24A4D" w:rsidRPr="008972C7" w:rsidTr="00F24A4D">
        <w:tc>
          <w:tcPr>
            <w:tcW w:w="1755" w:type="dxa"/>
          </w:tcPr>
          <w:p w:rsidR="00F24A4D" w:rsidRPr="008972C7" w:rsidRDefault="00F24A4D" w:rsidP="00F24A4D">
            <w:pPr>
              <w:rPr>
                <w:i/>
                <w:sz w:val="22"/>
                <w:szCs w:val="22"/>
              </w:rPr>
            </w:pPr>
            <w:r w:rsidRPr="008972C7">
              <w:rPr>
                <w:iCs/>
                <w:sz w:val="22"/>
                <w:szCs w:val="22"/>
              </w:rPr>
              <w:t>Celkové poruchy a reakcie v mieste podania</w:t>
            </w:r>
          </w:p>
        </w:tc>
        <w:tc>
          <w:tcPr>
            <w:tcW w:w="1732" w:type="dxa"/>
          </w:tcPr>
          <w:p w:rsidR="00F24A4D" w:rsidRPr="008972C7" w:rsidRDefault="00F24A4D" w:rsidP="00092CCA">
            <w:pPr>
              <w:pStyle w:val="Zkladntext2"/>
              <w:rPr>
                <w:szCs w:val="22"/>
              </w:rPr>
            </w:pPr>
          </w:p>
        </w:tc>
        <w:tc>
          <w:tcPr>
            <w:tcW w:w="1640" w:type="dxa"/>
          </w:tcPr>
          <w:p w:rsidR="00F24A4D" w:rsidRPr="0052153B" w:rsidRDefault="00071301" w:rsidP="00092CCA">
            <w:pPr>
              <w:pStyle w:val="Zkladntext2"/>
              <w:rPr>
                <w:szCs w:val="22"/>
              </w:rPr>
            </w:pPr>
            <w:r w:rsidRPr="0052153B">
              <w:rPr>
                <w:szCs w:val="22"/>
              </w:rPr>
              <w:t>o</w:t>
            </w:r>
            <w:r w:rsidR="00F24A4D" w:rsidRPr="0052153B">
              <w:rPr>
                <w:szCs w:val="22"/>
              </w:rPr>
              <w:t>puch, smäd, tolerancia na liek</w:t>
            </w:r>
          </w:p>
        </w:tc>
        <w:tc>
          <w:tcPr>
            <w:tcW w:w="1219" w:type="dxa"/>
          </w:tcPr>
          <w:p w:rsidR="00F24A4D" w:rsidRPr="0052153B" w:rsidRDefault="00F24A4D" w:rsidP="00092CCA">
            <w:pPr>
              <w:pStyle w:val="Zkladntext2"/>
              <w:rPr>
                <w:szCs w:val="22"/>
              </w:rPr>
            </w:pPr>
          </w:p>
        </w:tc>
        <w:tc>
          <w:tcPr>
            <w:tcW w:w="1133" w:type="dxa"/>
          </w:tcPr>
          <w:p w:rsidR="00F24A4D" w:rsidRPr="0052153B" w:rsidRDefault="00F24A4D" w:rsidP="00092CCA">
            <w:pPr>
              <w:pStyle w:val="Zkladntext2"/>
              <w:rPr>
                <w:szCs w:val="22"/>
              </w:rPr>
            </w:pPr>
          </w:p>
        </w:tc>
        <w:tc>
          <w:tcPr>
            <w:tcW w:w="1307" w:type="dxa"/>
          </w:tcPr>
          <w:p w:rsidR="00F24A4D" w:rsidRPr="0052153B" w:rsidRDefault="007C57D9" w:rsidP="00092CCA">
            <w:pPr>
              <w:pStyle w:val="Zkladntext2"/>
              <w:rPr>
                <w:szCs w:val="22"/>
              </w:rPr>
            </w:pPr>
            <w:r w:rsidRPr="0052153B">
              <w:rPr>
                <w:szCs w:val="22"/>
              </w:rPr>
              <w:t>novorodenecký abstinenčný syndróm</w:t>
            </w:r>
            <w:bookmarkStart w:id="2" w:name="_GoBack"/>
            <w:bookmarkEnd w:id="2"/>
          </w:p>
        </w:tc>
      </w:tr>
    </w:tbl>
    <w:p w:rsidR="00D23D59" w:rsidRPr="008972C7" w:rsidRDefault="00D23D59">
      <w:pPr>
        <w:pStyle w:val="Zkladntext2"/>
        <w:rPr>
          <w:szCs w:val="22"/>
        </w:rPr>
      </w:pPr>
    </w:p>
    <w:p w:rsidR="005E68BB" w:rsidRDefault="005E68BB" w:rsidP="005E68BB">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t>Hlásenie podozrení na nežiaduce reakcie</w:t>
      </w:r>
    </w:p>
    <w:p w:rsidR="005E68BB" w:rsidRDefault="005E68BB" w:rsidP="005E6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9" w:history="1">
        <w:r>
          <w:rPr>
            <w:rStyle w:val="Hypertextovprepojenie"/>
            <w:sz w:val="22"/>
            <w:shd w:val="clear" w:color="auto" w:fill="C0C0C0"/>
          </w:rPr>
          <w:t>Prílohe V</w:t>
        </w:r>
      </w:hyperlink>
      <w:r>
        <w:rPr>
          <w:rStyle w:val="Hypertextovprepojenie"/>
          <w:sz w:val="22"/>
        </w:rPr>
        <w:t>.</w:t>
      </w:r>
    </w:p>
    <w:p w:rsidR="003A5B93" w:rsidRPr="00E67BFE" w:rsidRDefault="003A5B93">
      <w:pPr>
        <w:pStyle w:val="Zarkazkladnhotextu"/>
        <w:rPr>
          <w:szCs w:val="22"/>
        </w:rPr>
      </w:pPr>
    </w:p>
    <w:p w:rsidR="003A5B93" w:rsidRPr="00E67BFE" w:rsidRDefault="003A5B93">
      <w:pPr>
        <w:pStyle w:val="Zarkazkladnhotextu"/>
        <w:rPr>
          <w:b/>
          <w:bCs/>
          <w:szCs w:val="22"/>
        </w:rPr>
      </w:pPr>
      <w:r w:rsidRPr="00E67BFE">
        <w:rPr>
          <w:b/>
          <w:bCs/>
          <w:szCs w:val="22"/>
        </w:rPr>
        <w:t>4.9  Predávkovanie</w:t>
      </w:r>
    </w:p>
    <w:p w:rsidR="003A5B93" w:rsidRPr="008972C7" w:rsidRDefault="003A5B93">
      <w:pPr>
        <w:pStyle w:val="Zarkazkladnhotextu"/>
        <w:rPr>
          <w:b/>
          <w:bCs/>
          <w:szCs w:val="22"/>
        </w:rPr>
      </w:pPr>
    </w:p>
    <w:p w:rsidR="003A5B93" w:rsidRPr="008972C7" w:rsidRDefault="003A5B93">
      <w:pPr>
        <w:pStyle w:val="Zarkazkladnhotextu"/>
        <w:rPr>
          <w:bCs/>
          <w:i/>
          <w:iCs/>
          <w:szCs w:val="22"/>
        </w:rPr>
      </w:pPr>
      <w:r w:rsidRPr="008972C7">
        <w:rPr>
          <w:bCs/>
          <w:i/>
          <w:iCs/>
          <w:szCs w:val="22"/>
        </w:rPr>
        <w:t>Príznaky intoxikáci</w:t>
      </w:r>
      <w:r w:rsidR="00F24A4D" w:rsidRPr="008972C7">
        <w:rPr>
          <w:bCs/>
          <w:i/>
          <w:iCs/>
          <w:szCs w:val="22"/>
        </w:rPr>
        <w:t>e</w:t>
      </w:r>
    </w:p>
    <w:p w:rsidR="00F24A4D" w:rsidRPr="008972C7" w:rsidRDefault="00F24A4D" w:rsidP="00F24A4D">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lastRenderedPageBreak/>
        <w:t xml:space="preserve">Podľa anamnézy pacienta sa predávkovanie pacienta Oxykodónom/Naloxónom STADA môže prejaviť príznakmi, ktoré sú spôsobené buď oxykodónom (agonista </w:t>
      </w:r>
      <w:r w:rsidR="001D06C4">
        <w:rPr>
          <w:rFonts w:ascii="Times New Roman" w:hAnsi="Times New Roman" w:cs="Times New Roman"/>
          <w:lang w:val="sk-SK"/>
        </w:rPr>
        <w:t>opio</w:t>
      </w:r>
      <w:r w:rsidRPr="008972C7">
        <w:rPr>
          <w:rFonts w:ascii="Times New Roman" w:hAnsi="Times New Roman" w:cs="Times New Roman"/>
          <w:lang w:val="sk-SK"/>
        </w:rPr>
        <w:t>id</w:t>
      </w:r>
      <w:r w:rsidR="00EA5DA3">
        <w:rPr>
          <w:rFonts w:ascii="Times New Roman" w:hAnsi="Times New Roman" w:cs="Times New Roman"/>
          <w:lang w:val="sk-SK"/>
        </w:rPr>
        <w:t>n</w:t>
      </w:r>
      <w:r w:rsidRPr="008972C7">
        <w:rPr>
          <w:rFonts w:ascii="Times New Roman" w:hAnsi="Times New Roman" w:cs="Times New Roman"/>
          <w:lang w:val="sk-SK"/>
        </w:rPr>
        <w:t xml:space="preserve">ých receptorov) alebo naloxónom (antagonista </w:t>
      </w:r>
      <w:r w:rsidR="001D06C4">
        <w:rPr>
          <w:rFonts w:ascii="Times New Roman" w:hAnsi="Times New Roman" w:cs="Times New Roman"/>
          <w:lang w:val="sk-SK"/>
        </w:rPr>
        <w:t>opio</w:t>
      </w:r>
      <w:r w:rsidRPr="008972C7">
        <w:rPr>
          <w:rFonts w:ascii="Times New Roman" w:hAnsi="Times New Roman" w:cs="Times New Roman"/>
          <w:lang w:val="sk-SK"/>
        </w:rPr>
        <w:t>id</w:t>
      </w:r>
      <w:r w:rsidR="00EA5DA3">
        <w:rPr>
          <w:rFonts w:ascii="Times New Roman" w:hAnsi="Times New Roman" w:cs="Times New Roman"/>
          <w:lang w:val="sk-SK"/>
        </w:rPr>
        <w:t>n</w:t>
      </w:r>
      <w:r w:rsidRPr="008972C7">
        <w:rPr>
          <w:rFonts w:ascii="Times New Roman" w:hAnsi="Times New Roman" w:cs="Times New Roman"/>
          <w:lang w:val="sk-SK"/>
        </w:rPr>
        <w:t>ých receptorov).</w:t>
      </w:r>
    </w:p>
    <w:p w:rsidR="00F24A4D" w:rsidRPr="008972C7" w:rsidRDefault="00F24A4D" w:rsidP="00F24A4D">
      <w:pPr>
        <w:pStyle w:val="Bezriadkovania"/>
        <w:tabs>
          <w:tab w:val="left" w:pos="720"/>
        </w:tabs>
        <w:rPr>
          <w:rFonts w:ascii="Times New Roman" w:hAnsi="Times New Roman" w:cs="Times New Roman"/>
          <w:lang w:val="sk-SK"/>
        </w:rPr>
      </w:pPr>
    </w:p>
    <w:p w:rsidR="00F24A4D" w:rsidRPr="008972C7" w:rsidRDefault="00F24A4D" w:rsidP="00F24A4D">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K príznakom predávkovania oxykodónom patri mióza, respiračná depresia, </w:t>
      </w:r>
      <w:r w:rsidR="004440C5">
        <w:rPr>
          <w:rFonts w:ascii="Times New Roman" w:hAnsi="Times New Roman" w:cs="Times New Roman"/>
          <w:lang w:val="sk-SK"/>
        </w:rPr>
        <w:t>somnolencia</w:t>
      </w:r>
      <w:r w:rsidR="004440C5" w:rsidRPr="008972C7">
        <w:rPr>
          <w:rFonts w:ascii="Times New Roman" w:hAnsi="Times New Roman" w:cs="Times New Roman"/>
          <w:lang w:val="sk-SK"/>
        </w:rPr>
        <w:t xml:space="preserve"> </w:t>
      </w:r>
      <w:r w:rsidRPr="008972C7">
        <w:rPr>
          <w:rFonts w:ascii="Times New Roman" w:hAnsi="Times New Roman" w:cs="Times New Roman"/>
          <w:lang w:val="sk-SK"/>
        </w:rPr>
        <w:t xml:space="preserve">prechádzajúca do </w:t>
      </w:r>
      <w:r w:rsidR="004440C5">
        <w:rPr>
          <w:rFonts w:ascii="Times New Roman" w:hAnsi="Times New Roman" w:cs="Times New Roman"/>
          <w:lang w:val="sk-SK"/>
        </w:rPr>
        <w:t>stuporu</w:t>
      </w:r>
      <w:r w:rsidRPr="008972C7">
        <w:rPr>
          <w:rFonts w:ascii="Times New Roman" w:hAnsi="Times New Roman" w:cs="Times New Roman"/>
          <w:lang w:val="sk-SK"/>
        </w:rPr>
        <w:t>, ochabnutosť kostrového svalstva, bradykardia a</w:t>
      </w:r>
      <w:r w:rsidR="004440C5">
        <w:rPr>
          <w:rFonts w:ascii="Times New Roman" w:hAnsi="Times New Roman" w:cs="Times New Roman"/>
          <w:lang w:val="sk-SK"/>
        </w:rPr>
        <w:t>ko aj</w:t>
      </w:r>
      <w:r w:rsidRPr="008972C7">
        <w:rPr>
          <w:rFonts w:ascii="Times New Roman" w:hAnsi="Times New Roman" w:cs="Times New Roman"/>
          <w:lang w:val="sk-SK"/>
        </w:rPr>
        <w:t> hypotenzia. V závažnejších prípadoch sa môže vyskytnúť kóma, nekardiogénny pľúcny edém a obehové zlyhanie s fatálnymi následkami.</w:t>
      </w:r>
    </w:p>
    <w:p w:rsidR="00F24A4D" w:rsidRPr="008972C7" w:rsidRDefault="00F24A4D" w:rsidP="00F24A4D">
      <w:pPr>
        <w:pStyle w:val="Bezriadkovania"/>
        <w:tabs>
          <w:tab w:val="left" w:pos="720"/>
        </w:tabs>
        <w:rPr>
          <w:rFonts w:ascii="Times New Roman" w:hAnsi="Times New Roman" w:cs="Times New Roman"/>
          <w:lang w:val="sk-SK"/>
        </w:rPr>
      </w:pPr>
    </w:p>
    <w:p w:rsidR="00F24A4D" w:rsidRPr="008972C7" w:rsidRDefault="00F24A4D" w:rsidP="00F24A4D">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Symptómy predávkovania samotným naloxónom sú nepravdepodobné.</w:t>
      </w:r>
    </w:p>
    <w:p w:rsidR="00F24A4D" w:rsidRPr="008972C7" w:rsidRDefault="00F24A4D" w:rsidP="00F24A4D">
      <w:pPr>
        <w:pStyle w:val="Bezriadkovania"/>
        <w:tabs>
          <w:tab w:val="left" w:pos="720"/>
        </w:tabs>
        <w:rPr>
          <w:rFonts w:ascii="Times New Roman" w:hAnsi="Times New Roman" w:cs="Times New Roman"/>
          <w:lang w:val="sk-SK"/>
        </w:rPr>
      </w:pPr>
    </w:p>
    <w:p w:rsidR="00F24A4D" w:rsidRPr="008972C7" w:rsidRDefault="00F24A4D" w:rsidP="00F24A4D">
      <w:pPr>
        <w:pStyle w:val="Bezriadkovania"/>
        <w:tabs>
          <w:tab w:val="left" w:pos="720"/>
        </w:tabs>
        <w:rPr>
          <w:rFonts w:ascii="Times New Roman" w:hAnsi="Times New Roman" w:cs="Times New Roman"/>
          <w:i/>
          <w:lang w:val="sk-SK"/>
        </w:rPr>
      </w:pPr>
      <w:r w:rsidRPr="008972C7">
        <w:rPr>
          <w:rFonts w:ascii="Times New Roman" w:hAnsi="Times New Roman" w:cs="Times New Roman"/>
          <w:i/>
          <w:lang w:val="sk-SK"/>
        </w:rPr>
        <w:t>Liečba intoxikácie</w:t>
      </w:r>
    </w:p>
    <w:p w:rsidR="00F24A4D" w:rsidRPr="008972C7" w:rsidRDefault="00F24A4D" w:rsidP="00F24A4D">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Abstinenčné príznaky kvôli predávkovaniu naloxónom je nutné liečiť symptomaticky v prostredí so starostlivým odborným dohľadom. </w:t>
      </w:r>
    </w:p>
    <w:p w:rsidR="00F24A4D" w:rsidRPr="008972C7" w:rsidRDefault="00F24A4D" w:rsidP="00F24A4D">
      <w:pPr>
        <w:pStyle w:val="Bezriadkovania"/>
        <w:tabs>
          <w:tab w:val="left" w:pos="720"/>
        </w:tabs>
        <w:rPr>
          <w:rFonts w:ascii="Times New Roman" w:hAnsi="Times New Roman" w:cs="Times New Roman"/>
          <w:lang w:val="sk-SK"/>
        </w:rPr>
      </w:pPr>
    </w:p>
    <w:p w:rsidR="00F24A4D" w:rsidRPr="008972C7" w:rsidRDefault="00F24A4D" w:rsidP="00F24A4D">
      <w:pPr>
        <w:tabs>
          <w:tab w:val="left" w:pos="720"/>
        </w:tabs>
        <w:rPr>
          <w:sz w:val="22"/>
          <w:szCs w:val="22"/>
        </w:rPr>
      </w:pPr>
      <w:r w:rsidRPr="008972C7">
        <w:rPr>
          <w:sz w:val="22"/>
          <w:szCs w:val="22"/>
        </w:rPr>
        <w:t xml:space="preserve">Klinické </w:t>
      </w:r>
      <w:r w:rsidR="00501EE7">
        <w:rPr>
          <w:sz w:val="22"/>
          <w:szCs w:val="22"/>
        </w:rPr>
        <w:t>príznaky</w:t>
      </w:r>
      <w:r w:rsidR="00501EE7" w:rsidRPr="008972C7">
        <w:rPr>
          <w:sz w:val="22"/>
          <w:szCs w:val="22"/>
        </w:rPr>
        <w:t xml:space="preserve"> </w:t>
      </w:r>
      <w:r w:rsidRPr="008972C7">
        <w:rPr>
          <w:sz w:val="22"/>
          <w:szCs w:val="22"/>
        </w:rPr>
        <w:t xml:space="preserve">naznačujúce predávkovanie oxykodónom sa dajú liečiť podaním </w:t>
      </w:r>
      <w:r w:rsidR="001D06C4">
        <w:rPr>
          <w:sz w:val="22"/>
          <w:szCs w:val="22"/>
        </w:rPr>
        <w:t>opio</w:t>
      </w:r>
      <w:r w:rsidRPr="008972C7">
        <w:rPr>
          <w:sz w:val="22"/>
          <w:szCs w:val="22"/>
        </w:rPr>
        <w:t>idných antagonistov (napr. 0,4-2 mg naloxóniumchloridu intravenózne). Podanie je potrebné opakovať podľa klinickej potreby v</w:t>
      </w:r>
      <w:r w:rsidR="004440C5">
        <w:rPr>
          <w:sz w:val="22"/>
          <w:szCs w:val="22"/>
        </w:rPr>
        <w:t> </w:t>
      </w:r>
      <w:r w:rsidRPr="008972C7">
        <w:rPr>
          <w:sz w:val="22"/>
          <w:szCs w:val="22"/>
        </w:rPr>
        <w:t>dvoj</w:t>
      </w:r>
      <w:r w:rsidR="004440C5">
        <w:rPr>
          <w:sz w:val="22"/>
          <w:szCs w:val="22"/>
        </w:rPr>
        <w:t>-</w:t>
      </w:r>
      <w:r w:rsidRPr="008972C7">
        <w:rPr>
          <w:sz w:val="22"/>
          <w:szCs w:val="22"/>
        </w:rPr>
        <w:t xml:space="preserve"> až trojminútových intervaloch. Tiež je možné aplikovať infúziu 2 mg naloxóniumchloridu </w:t>
      </w:r>
      <w:r w:rsidRPr="008972C7">
        <w:rPr>
          <w:spacing w:val="-3"/>
          <w:sz w:val="22"/>
          <w:szCs w:val="22"/>
        </w:rPr>
        <w:t>v</w:t>
      </w:r>
      <w:r w:rsidRPr="008972C7">
        <w:rPr>
          <w:sz w:val="22"/>
          <w:szCs w:val="22"/>
        </w:rPr>
        <w:t xml:space="preserve"> 500 ml 0,9% chloridu sodného alebo 5% dextrózy (0,004 mg/ml naloxónu). Rýchlosť infúzie sa má nastaviť podľa predchádzajúcich bolusových </w:t>
      </w:r>
      <w:r w:rsidR="004440C5">
        <w:rPr>
          <w:sz w:val="22"/>
          <w:szCs w:val="22"/>
        </w:rPr>
        <w:t>dávok</w:t>
      </w:r>
      <w:r w:rsidR="004440C5" w:rsidRPr="008972C7">
        <w:rPr>
          <w:sz w:val="22"/>
          <w:szCs w:val="22"/>
        </w:rPr>
        <w:t xml:space="preserve"> </w:t>
      </w:r>
      <w:r w:rsidRPr="008972C7">
        <w:rPr>
          <w:sz w:val="22"/>
          <w:szCs w:val="22"/>
        </w:rPr>
        <w:t xml:space="preserve">a odpovede pacienta.  </w:t>
      </w:r>
    </w:p>
    <w:p w:rsidR="00F24A4D" w:rsidRPr="008972C7" w:rsidRDefault="00F24A4D" w:rsidP="00F24A4D">
      <w:pPr>
        <w:pStyle w:val="Bezriadkovania"/>
        <w:tabs>
          <w:tab w:val="left" w:pos="720"/>
        </w:tabs>
        <w:rPr>
          <w:rFonts w:ascii="Times New Roman" w:hAnsi="Times New Roman" w:cs="Times New Roman"/>
          <w:lang w:val="sk-SK"/>
        </w:rPr>
      </w:pPr>
    </w:p>
    <w:p w:rsidR="00F24A4D" w:rsidRPr="008972C7" w:rsidRDefault="00F24A4D" w:rsidP="00F24A4D">
      <w:pPr>
        <w:pStyle w:val="Bezriadkovania"/>
        <w:tabs>
          <w:tab w:val="left" w:pos="720"/>
        </w:tabs>
        <w:rPr>
          <w:rFonts w:ascii="Times New Roman" w:hAnsi="Times New Roman" w:cs="Times New Roman"/>
          <w:lang w:val="sk-SK"/>
        </w:rPr>
      </w:pPr>
      <w:r w:rsidRPr="008972C7">
        <w:rPr>
          <w:rFonts w:ascii="Times New Roman" w:hAnsi="Times New Roman" w:cs="Times New Roman"/>
          <w:lang w:val="sk-SK"/>
        </w:rPr>
        <w:t xml:space="preserve">Zvážiť sa môže aj </w:t>
      </w:r>
      <w:r w:rsidR="004440C5">
        <w:rPr>
          <w:rFonts w:ascii="Times New Roman" w:hAnsi="Times New Roman" w:cs="Times New Roman"/>
          <w:lang w:val="sk-SK"/>
        </w:rPr>
        <w:t>gastrická laváž</w:t>
      </w:r>
      <w:r w:rsidRPr="008972C7">
        <w:rPr>
          <w:rFonts w:ascii="Times New Roman" w:hAnsi="Times New Roman" w:cs="Times New Roman"/>
          <w:lang w:val="sk-SK"/>
        </w:rPr>
        <w:t>.</w:t>
      </w:r>
    </w:p>
    <w:p w:rsidR="00530EFA" w:rsidRPr="008972C7" w:rsidRDefault="00530EFA" w:rsidP="00530EFA">
      <w:pPr>
        <w:pStyle w:val="Bezriadkovania"/>
        <w:tabs>
          <w:tab w:val="left" w:pos="720"/>
        </w:tabs>
        <w:rPr>
          <w:rFonts w:ascii="Times New Roman" w:hAnsi="Times New Roman" w:cs="Times New Roman"/>
          <w:lang w:val="sk-SK"/>
        </w:rPr>
      </w:pPr>
    </w:p>
    <w:p w:rsidR="00546961" w:rsidRPr="008972C7" w:rsidRDefault="00F24A4D" w:rsidP="00F24A4D">
      <w:pPr>
        <w:pStyle w:val="Zarkazkladnhotextu"/>
        <w:ind w:left="0" w:firstLine="0"/>
        <w:rPr>
          <w:szCs w:val="22"/>
        </w:rPr>
      </w:pPr>
      <w:r w:rsidRPr="008972C7">
        <w:rPr>
          <w:szCs w:val="22"/>
        </w:rPr>
        <w:t>V prípade potreby sa dajú použiť podporné prostriedky (umel</w:t>
      </w:r>
      <w:r w:rsidR="00501EE7">
        <w:rPr>
          <w:szCs w:val="22"/>
        </w:rPr>
        <w:t>á</w:t>
      </w:r>
      <w:r w:rsidRPr="008972C7">
        <w:rPr>
          <w:szCs w:val="22"/>
        </w:rPr>
        <w:t xml:space="preserve"> </w:t>
      </w:r>
      <w:r w:rsidR="004440C5">
        <w:rPr>
          <w:szCs w:val="22"/>
        </w:rPr>
        <w:t>ventilácia</w:t>
      </w:r>
      <w:r w:rsidRPr="008972C7">
        <w:rPr>
          <w:szCs w:val="22"/>
        </w:rPr>
        <w:t xml:space="preserve">, kyslík, vazopresory a infúzia) na zvládnutie obehového šoku spojeného s predávkovaním. Pri </w:t>
      </w:r>
      <w:r w:rsidR="00530EFA" w:rsidRPr="008972C7">
        <w:rPr>
          <w:szCs w:val="22"/>
        </w:rPr>
        <w:t>zastavení</w:t>
      </w:r>
      <w:r w:rsidRPr="008972C7">
        <w:rPr>
          <w:szCs w:val="22"/>
        </w:rPr>
        <w:t xml:space="preserve"> srdca alebo arytmii</w:t>
      </w:r>
    </w:p>
    <w:p w:rsidR="003A5B93" w:rsidRPr="008972C7" w:rsidRDefault="00530EFA">
      <w:pPr>
        <w:rPr>
          <w:sz w:val="22"/>
          <w:szCs w:val="22"/>
        </w:rPr>
      </w:pPr>
      <w:r w:rsidRPr="008972C7">
        <w:rPr>
          <w:sz w:val="22"/>
          <w:szCs w:val="22"/>
        </w:rPr>
        <w:t xml:space="preserve">je nutné </w:t>
      </w:r>
      <w:r w:rsidR="004440C5">
        <w:rPr>
          <w:sz w:val="22"/>
          <w:szCs w:val="22"/>
        </w:rPr>
        <w:t>vykonať</w:t>
      </w:r>
      <w:r w:rsidR="004440C5" w:rsidRPr="008972C7">
        <w:rPr>
          <w:sz w:val="22"/>
          <w:szCs w:val="22"/>
        </w:rPr>
        <w:t xml:space="preserve"> </w:t>
      </w:r>
      <w:r w:rsidRPr="008972C7">
        <w:rPr>
          <w:sz w:val="22"/>
          <w:szCs w:val="22"/>
        </w:rPr>
        <w:t>masáž srdca alebo defibriláciu. Ak je to potrebné, treba zabezpečiť umelú ventiláciu. Musí sa zachovať metabolizmus tekutín a elektrolytov.</w:t>
      </w:r>
    </w:p>
    <w:p w:rsidR="003A5B93" w:rsidRPr="008972C7" w:rsidRDefault="003A5B93">
      <w:pPr>
        <w:rPr>
          <w:sz w:val="22"/>
          <w:szCs w:val="22"/>
        </w:rPr>
      </w:pPr>
    </w:p>
    <w:p w:rsidR="00530EFA" w:rsidRPr="008972C7" w:rsidRDefault="00530EFA">
      <w:pPr>
        <w:rPr>
          <w:sz w:val="22"/>
          <w:szCs w:val="22"/>
        </w:rPr>
      </w:pPr>
    </w:p>
    <w:p w:rsidR="003A5B93" w:rsidRPr="008972C7" w:rsidRDefault="003A5B93">
      <w:pPr>
        <w:rPr>
          <w:b/>
          <w:bCs/>
          <w:sz w:val="22"/>
          <w:szCs w:val="22"/>
        </w:rPr>
      </w:pPr>
      <w:r w:rsidRPr="008972C7">
        <w:rPr>
          <w:b/>
          <w:bCs/>
          <w:sz w:val="22"/>
          <w:szCs w:val="22"/>
        </w:rPr>
        <w:t xml:space="preserve">5.     </w:t>
      </w:r>
      <w:r w:rsidR="003A3F7F">
        <w:rPr>
          <w:b/>
          <w:bCs/>
          <w:sz w:val="22"/>
          <w:szCs w:val="22"/>
        </w:rPr>
        <w:tab/>
      </w:r>
      <w:r w:rsidRPr="008972C7">
        <w:rPr>
          <w:b/>
          <w:bCs/>
          <w:sz w:val="22"/>
          <w:szCs w:val="22"/>
        </w:rPr>
        <w:t>FARMAKOLOGICKÉ VLASTNOSTI</w:t>
      </w:r>
    </w:p>
    <w:p w:rsidR="003A5B93" w:rsidRPr="008972C7" w:rsidRDefault="003A5B93">
      <w:pPr>
        <w:rPr>
          <w:sz w:val="22"/>
          <w:szCs w:val="22"/>
        </w:rPr>
      </w:pPr>
    </w:p>
    <w:p w:rsidR="003A5B93" w:rsidRPr="008972C7" w:rsidRDefault="003A3F7F">
      <w:pPr>
        <w:numPr>
          <w:ilvl w:val="1"/>
          <w:numId w:val="3"/>
        </w:numPr>
        <w:rPr>
          <w:sz w:val="22"/>
          <w:szCs w:val="22"/>
        </w:rPr>
      </w:pPr>
      <w:r>
        <w:rPr>
          <w:b/>
          <w:bCs/>
          <w:sz w:val="22"/>
          <w:szCs w:val="22"/>
        </w:rPr>
        <w:t xml:space="preserve">    </w:t>
      </w:r>
      <w:r w:rsidR="003A5B93" w:rsidRPr="008972C7">
        <w:rPr>
          <w:b/>
          <w:bCs/>
          <w:sz w:val="22"/>
          <w:szCs w:val="22"/>
        </w:rPr>
        <w:t>Farmakodynamické vlastnosti</w:t>
      </w:r>
      <w:r w:rsidR="003A5B93" w:rsidRPr="008972C7">
        <w:rPr>
          <w:sz w:val="22"/>
          <w:szCs w:val="22"/>
        </w:rPr>
        <w:t xml:space="preserve"> </w:t>
      </w:r>
    </w:p>
    <w:p w:rsidR="003A5B93" w:rsidRPr="008972C7" w:rsidRDefault="003A5B93">
      <w:pPr>
        <w:rPr>
          <w:sz w:val="22"/>
          <w:szCs w:val="22"/>
        </w:rPr>
      </w:pPr>
    </w:p>
    <w:p w:rsidR="003A5B93" w:rsidRPr="008972C7" w:rsidRDefault="003A5B93">
      <w:pPr>
        <w:rPr>
          <w:sz w:val="22"/>
          <w:szCs w:val="22"/>
        </w:rPr>
      </w:pPr>
      <w:r w:rsidRPr="008972C7">
        <w:rPr>
          <w:bCs/>
          <w:sz w:val="22"/>
          <w:szCs w:val="22"/>
        </w:rPr>
        <w:t xml:space="preserve">Farmakoterapeutická skupina: </w:t>
      </w:r>
      <w:r w:rsidR="001830B0">
        <w:rPr>
          <w:sz w:val="22"/>
          <w:szCs w:val="22"/>
        </w:rPr>
        <w:t>c</w:t>
      </w:r>
      <w:r w:rsidR="00530EFA" w:rsidRPr="008972C7">
        <w:rPr>
          <w:sz w:val="22"/>
          <w:szCs w:val="22"/>
        </w:rPr>
        <w:t>entrálna nervová sústava</w:t>
      </w:r>
      <w:r w:rsidR="00534637" w:rsidRPr="008972C7">
        <w:rPr>
          <w:sz w:val="22"/>
          <w:szCs w:val="22"/>
        </w:rPr>
        <w:t>;</w:t>
      </w:r>
      <w:r w:rsidR="00530EFA" w:rsidRPr="008972C7">
        <w:rPr>
          <w:sz w:val="22"/>
          <w:szCs w:val="22"/>
        </w:rPr>
        <w:t xml:space="preserve"> analgetiká</w:t>
      </w:r>
      <w:r w:rsidR="00534637" w:rsidRPr="008972C7">
        <w:rPr>
          <w:sz w:val="22"/>
          <w:szCs w:val="22"/>
        </w:rPr>
        <w:t>;</w:t>
      </w:r>
      <w:r w:rsidR="00530EFA" w:rsidRPr="008972C7">
        <w:rPr>
          <w:sz w:val="22"/>
          <w:szCs w:val="22"/>
        </w:rPr>
        <w:t xml:space="preserve"> </w:t>
      </w:r>
      <w:r w:rsidR="001D06C4">
        <w:rPr>
          <w:sz w:val="22"/>
          <w:szCs w:val="22"/>
        </w:rPr>
        <w:t>opio</w:t>
      </w:r>
      <w:r w:rsidR="00530EFA" w:rsidRPr="008972C7">
        <w:rPr>
          <w:sz w:val="22"/>
          <w:szCs w:val="22"/>
        </w:rPr>
        <w:t>idné analgetiká</w:t>
      </w:r>
      <w:r w:rsidR="00534637" w:rsidRPr="008972C7">
        <w:rPr>
          <w:sz w:val="22"/>
          <w:szCs w:val="22"/>
        </w:rPr>
        <w:t>;</w:t>
      </w:r>
      <w:r w:rsidR="00530EFA" w:rsidRPr="008972C7">
        <w:rPr>
          <w:sz w:val="22"/>
          <w:szCs w:val="22"/>
        </w:rPr>
        <w:t xml:space="preserve"> </w:t>
      </w:r>
      <w:r w:rsidR="00534637" w:rsidRPr="008972C7">
        <w:rPr>
          <w:sz w:val="22"/>
          <w:szCs w:val="22"/>
        </w:rPr>
        <w:t>p</w:t>
      </w:r>
      <w:r w:rsidR="00530EFA" w:rsidRPr="008972C7">
        <w:rPr>
          <w:sz w:val="22"/>
          <w:szCs w:val="22"/>
        </w:rPr>
        <w:t xml:space="preserve">rírodné </w:t>
      </w:r>
      <w:r w:rsidR="001D06C4">
        <w:rPr>
          <w:sz w:val="22"/>
          <w:szCs w:val="22"/>
        </w:rPr>
        <w:t>opio</w:t>
      </w:r>
      <w:r w:rsidR="00530EFA" w:rsidRPr="008972C7">
        <w:rPr>
          <w:sz w:val="22"/>
          <w:szCs w:val="22"/>
        </w:rPr>
        <w:t>vé alkaloidy</w:t>
      </w:r>
    </w:p>
    <w:p w:rsidR="003A5B93" w:rsidRPr="008972C7" w:rsidRDefault="003A5B93">
      <w:pPr>
        <w:rPr>
          <w:sz w:val="22"/>
          <w:szCs w:val="22"/>
        </w:rPr>
      </w:pPr>
      <w:r w:rsidRPr="008972C7">
        <w:rPr>
          <w:bCs/>
          <w:sz w:val="22"/>
          <w:szCs w:val="22"/>
        </w:rPr>
        <w:t>ATC kód:</w:t>
      </w:r>
      <w:r w:rsidRPr="008972C7">
        <w:rPr>
          <w:b/>
          <w:sz w:val="22"/>
          <w:szCs w:val="22"/>
        </w:rPr>
        <w:t xml:space="preserve"> </w:t>
      </w:r>
      <w:r w:rsidRPr="008972C7">
        <w:rPr>
          <w:sz w:val="22"/>
          <w:szCs w:val="22"/>
        </w:rPr>
        <w:t>N02AA</w:t>
      </w:r>
      <w:r w:rsidR="00041E8D">
        <w:rPr>
          <w:sz w:val="22"/>
          <w:szCs w:val="22"/>
        </w:rPr>
        <w:t>5</w:t>
      </w:r>
      <w:r w:rsidRPr="008972C7">
        <w:rPr>
          <w:sz w:val="22"/>
          <w:szCs w:val="22"/>
        </w:rPr>
        <w:t>5</w:t>
      </w:r>
    </w:p>
    <w:p w:rsidR="003A5B93" w:rsidRPr="008972C7" w:rsidRDefault="003A5B93">
      <w:pPr>
        <w:rPr>
          <w:sz w:val="22"/>
          <w:szCs w:val="22"/>
        </w:rPr>
      </w:pPr>
    </w:p>
    <w:p w:rsidR="00534637" w:rsidRPr="008972C7" w:rsidRDefault="00534637" w:rsidP="00534637">
      <w:pPr>
        <w:pStyle w:val="Hlavika"/>
        <w:tabs>
          <w:tab w:val="left" w:pos="720"/>
        </w:tabs>
        <w:rPr>
          <w:i/>
          <w:spacing w:val="-3"/>
          <w:sz w:val="22"/>
          <w:szCs w:val="22"/>
        </w:rPr>
      </w:pPr>
      <w:r w:rsidRPr="008972C7">
        <w:rPr>
          <w:i/>
          <w:spacing w:val="-3"/>
          <w:sz w:val="22"/>
          <w:szCs w:val="22"/>
        </w:rPr>
        <w:t>Mechanizmus účinku</w:t>
      </w:r>
    </w:p>
    <w:p w:rsidR="00534637" w:rsidRPr="008972C7" w:rsidRDefault="00534637" w:rsidP="00534637">
      <w:pPr>
        <w:pStyle w:val="Hlavika"/>
        <w:tabs>
          <w:tab w:val="left" w:pos="720"/>
        </w:tabs>
        <w:rPr>
          <w:spacing w:val="-3"/>
          <w:sz w:val="22"/>
          <w:szCs w:val="22"/>
        </w:rPr>
      </w:pPr>
      <w:r w:rsidRPr="008972C7">
        <w:rPr>
          <w:spacing w:val="-3"/>
          <w:sz w:val="22"/>
          <w:szCs w:val="22"/>
        </w:rPr>
        <w:t xml:space="preserve">Oxykodón a naloxón majú afinitu ku kappa, mí a delta </w:t>
      </w:r>
      <w:r w:rsidR="001D06C4">
        <w:rPr>
          <w:spacing w:val="-3"/>
          <w:sz w:val="22"/>
          <w:szCs w:val="22"/>
        </w:rPr>
        <w:t>opio</w:t>
      </w:r>
      <w:r w:rsidR="001830B0">
        <w:rPr>
          <w:spacing w:val="-3"/>
          <w:sz w:val="22"/>
          <w:szCs w:val="22"/>
        </w:rPr>
        <w:t xml:space="preserve">idným </w:t>
      </w:r>
      <w:r w:rsidRPr="008972C7">
        <w:rPr>
          <w:spacing w:val="-3"/>
          <w:sz w:val="22"/>
          <w:szCs w:val="22"/>
        </w:rPr>
        <w:t>receptor</w:t>
      </w:r>
      <w:r w:rsidR="001830B0">
        <w:rPr>
          <w:spacing w:val="-3"/>
          <w:sz w:val="22"/>
          <w:szCs w:val="22"/>
        </w:rPr>
        <w:t>om</w:t>
      </w:r>
      <w:r w:rsidRPr="008972C7">
        <w:rPr>
          <w:spacing w:val="-3"/>
          <w:sz w:val="22"/>
          <w:szCs w:val="22"/>
        </w:rPr>
        <w:t xml:space="preserve"> v mozgu, chrbtici a v periférnych orgánoch (napr. črevo). Oxykodón pôsobí ako agonista </w:t>
      </w:r>
      <w:r w:rsidR="001D06C4">
        <w:rPr>
          <w:spacing w:val="-3"/>
          <w:sz w:val="22"/>
          <w:szCs w:val="22"/>
        </w:rPr>
        <w:t>opio</w:t>
      </w:r>
      <w:r w:rsidRPr="008972C7">
        <w:rPr>
          <w:spacing w:val="-3"/>
          <w:sz w:val="22"/>
          <w:szCs w:val="22"/>
        </w:rPr>
        <w:t>idného receptor</w:t>
      </w:r>
      <w:r w:rsidR="001830B0">
        <w:rPr>
          <w:spacing w:val="-3"/>
          <w:sz w:val="22"/>
          <w:szCs w:val="22"/>
        </w:rPr>
        <w:t>a</w:t>
      </w:r>
      <w:r w:rsidRPr="008972C7">
        <w:rPr>
          <w:spacing w:val="-3"/>
          <w:sz w:val="22"/>
          <w:szCs w:val="22"/>
        </w:rPr>
        <w:t xml:space="preserve"> a</w:t>
      </w:r>
      <w:r w:rsidR="00561DF9">
        <w:rPr>
          <w:spacing w:val="-3"/>
          <w:sz w:val="22"/>
          <w:szCs w:val="22"/>
        </w:rPr>
        <w:t xml:space="preserve"> </w:t>
      </w:r>
      <w:r w:rsidRPr="008972C7">
        <w:rPr>
          <w:spacing w:val="-3"/>
          <w:sz w:val="22"/>
          <w:szCs w:val="22"/>
        </w:rPr>
        <w:t xml:space="preserve">zmierňuje bolesť naviazaním sa na endogénne receptory v CNS. Naloxón je naopak čistý antagonista pôsobiaci na všetky typy </w:t>
      </w:r>
      <w:r w:rsidR="001D06C4">
        <w:rPr>
          <w:spacing w:val="-3"/>
          <w:sz w:val="22"/>
          <w:szCs w:val="22"/>
        </w:rPr>
        <w:t>opio</w:t>
      </w:r>
      <w:r w:rsidRPr="008972C7">
        <w:rPr>
          <w:spacing w:val="-3"/>
          <w:sz w:val="22"/>
          <w:szCs w:val="22"/>
        </w:rPr>
        <w:t>idných receptorov.</w:t>
      </w:r>
    </w:p>
    <w:p w:rsidR="00534637" w:rsidRPr="008972C7" w:rsidRDefault="00534637" w:rsidP="00534637">
      <w:pPr>
        <w:pStyle w:val="Hlavika"/>
        <w:tabs>
          <w:tab w:val="left" w:pos="720"/>
        </w:tabs>
        <w:rPr>
          <w:spacing w:val="-3"/>
          <w:sz w:val="22"/>
          <w:szCs w:val="22"/>
        </w:rPr>
      </w:pPr>
    </w:p>
    <w:p w:rsidR="00534637" w:rsidRPr="008972C7" w:rsidRDefault="00534637" w:rsidP="00534637">
      <w:pPr>
        <w:tabs>
          <w:tab w:val="left" w:pos="720"/>
        </w:tabs>
        <w:rPr>
          <w:i/>
          <w:sz w:val="22"/>
          <w:szCs w:val="22"/>
        </w:rPr>
      </w:pPr>
      <w:r w:rsidRPr="008972C7">
        <w:rPr>
          <w:i/>
          <w:sz w:val="22"/>
          <w:szCs w:val="22"/>
        </w:rPr>
        <w:t>Farmakodynamické vlastnosti</w:t>
      </w:r>
    </w:p>
    <w:p w:rsidR="00534637" w:rsidRPr="008972C7" w:rsidRDefault="00534637" w:rsidP="00534637">
      <w:pPr>
        <w:pStyle w:val="Hlavika"/>
        <w:tabs>
          <w:tab w:val="left" w:pos="720"/>
        </w:tabs>
        <w:rPr>
          <w:sz w:val="22"/>
          <w:szCs w:val="22"/>
        </w:rPr>
      </w:pPr>
      <w:r w:rsidRPr="008972C7">
        <w:rPr>
          <w:spacing w:val="-3"/>
          <w:sz w:val="22"/>
          <w:szCs w:val="22"/>
        </w:rPr>
        <w:t xml:space="preserve">Z dôvodu výrazného first-pass metabolizmu je biologická dostupnosť naloxónu po perorálnom podaní </w:t>
      </w:r>
      <w:r w:rsidRPr="008972C7">
        <w:rPr>
          <w:sz w:val="22"/>
          <w:szCs w:val="22"/>
        </w:rPr>
        <w:t xml:space="preserve">&lt; 3%, preto je klinicky relevantný systémový účinok nepravdepodobný. Vzhľadom na lokálny konkurenčný antagonizmus účinku oxykodónu na </w:t>
      </w:r>
      <w:r w:rsidR="001D06C4">
        <w:rPr>
          <w:sz w:val="22"/>
          <w:szCs w:val="22"/>
        </w:rPr>
        <w:t>opio</w:t>
      </w:r>
      <w:r w:rsidRPr="008972C7">
        <w:rPr>
          <w:sz w:val="22"/>
          <w:szCs w:val="22"/>
        </w:rPr>
        <w:t xml:space="preserve">idné receptory sprostredkovaný naloxónom v čreve, naloxón znižuje poruchu funkcie vyprázdňovania čreva, typickú pre liečbu </w:t>
      </w:r>
      <w:r w:rsidR="001D06C4">
        <w:rPr>
          <w:sz w:val="22"/>
          <w:szCs w:val="22"/>
        </w:rPr>
        <w:t>opio</w:t>
      </w:r>
      <w:r w:rsidRPr="008972C7">
        <w:rPr>
          <w:sz w:val="22"/>
          <w:szCs w:val="22"/>
        </w:rPr>
        <w:t xml:space="preserve">idmi. </w:t>
      </w:r>
    </w:p>
    <w:p w:rsidR="00534637" w:rsidRPr="008972C7" w:rsidRDefault="00534637" w:rsidP="00534637">
      <w:pPr>
        <w:tabs>
          <w:tab w:val="left" w:pos="720"/>
        </w:tabs>
        <w:rPr>
          <w:sz w:val="22"/>
          <w:szCs w:val="22"/>
        </w:rPr>
      </w:pPr>
    </w:p>
    <w:p w:rsidR="00534637" w:rsidRPr="008972C7" w:rsidRDefault="00534637" w:rsidP="00534637">
      <w:pPr>
        <w:tabs>
          <w:tab w:val="left" w:pos="720"/>
        </w:tabs>
        <w:rPr>
          <w:i/>
          <w:sz w:val="22"/>
          <w:szCs w:val="22"/>
        </w:rPr>
      </w:pPr>
      <w:r w:rsidRPr="008972C7">
        <w:rPr>
          <w:i/>
          <w:sz w:val="22"/>
          <w:szCs w:val="22"/>
        </w:rPr>
        <w:t>Klinická účinnosť a bezpečnosť</w:t>
      </w:r>
    </w:p>
    <w:p w:rsidR="00534637" w:rsidRPr="008972C7" w:rsidRDefault="001D06C4" w:rsidP="00534637">
      <w:pPr>
        <w:pStyle w:val="Hlavika"/>
        <w:tabs>
          <w:tab w:val="left" w:pos="720"/>
        </w:tabs>
        <w:rPr>
          <w:sz w:val="22"/>
          <w:szCs w:val="22"/>
        </w:rPr>
      </w:pPr>
      <w:r>
        <w:rPr>
          <w:sz w:val="22"/>
          <w:szCs w:val="22"/>
        </w:rPr>
        <w:t>Opio</w:t>
      </w:r>
      <w:r w:rsidR="00534637" w:rsidRPr="008972C7">
        <w:rPr>
          <w:sz w:val="22"/>
          <w:szCs w:val="22"/>
        </w:rPr>
        <w:t xml:space="preserve">idy môžu ovplyvniť hypotalamo-hypofyzárno-adrenálnu alebo gonádovú os. K pozorovaným zmenám patrí zvýšenie prolaktínu v sére a znížená hladina kortizolu a testosterónu v plazme. Ako dôsledok týchto hormonálnych zmien sa môžu vyskytnúť klinické príznaky.   </w:t>
      </w:r>
    </w:p>
    <w:p w:rsidR="00534637" w:rsidRPr="0052153B" w:rsidRDefault="00534637" w:rsidP="00534637">
      <w:pPr>
        <w:tabs>
          <w:tab w:val="left" w:pos="720"/>
        </w:tabs>
        <w:rPr>
          <w:sz w:val="22"/>
          <w:szCs w:val="22"/>
        </w:rPr>
      </w:pPr>
    </w:p>
    <w:p w:rsidR="00534637" w:rsidRPr="008972C7" w:rsidRDefault="00534637" w:rsidP="00534637">
      <w:pPr>
        <w:tabs>
          <w:tab w:val="left" w:pos="720"/>
        </w:tabs>
        <w:rPr>
          <w:sz w:val="22"/>
          <w:szCs w:val="22"/>
        </w:rPr>
      </w:pPr>
      <w:r w:rsidRPr="008972C7">
        <w:rPr>
          <w:sz w:val="22"/>
          <w:szCs w:val="22"/>
        </w:rPr>
        <w:lastRenderedPageBreak/>
        <w:t xml:space="preserve">Predklinické štúdie poukazujú na rôzne účinky prírodných </w:t>
      </w:r>
      <w:r w:rsidR="001D06C4">
        <w:rPr>
          <w:sz w:val="22"/>
          <w:szCs w:val="22"/>
        </w:rPr>
        <w:t>opio</w:t>
      </w:r>
      <w:r w:rsidRPr="008972C7">
        <w:rPr>
          <w:sz w:val="22"/>
          <w:szCs w:val="22"/>
        </w:rPr>
        <w:t xml:space="preserve">idov na zložky imunitného systému. Klinický význam týchto zistení nie je známy. Taktiež nie je známe, či polysyntetický </w:t>
      </w:r>
      <w:r w:rsidR="001D06C4">
        <w:rPr>
          <w:sz w:val="22"/>
          <w:szCs w:val="22"/>
        </w:rPr>
        <w:t>opio</w:t>
      </w:r>
      <w:r w:rsidRPr="008972C7">
        <w:rPr>
          <w:sz w:val="22"/>
          <w:szCs w:val="22"/>
        </w:rPr>
        <w:t xml:space="preserve">id oxykodón má podobné účinky na imunitný systém ako prírodné </w:t>
      </w:r>
      <w:r w:rsidR="001D06C4">
        <w:rPr>
          <w:sz w:val="22"/>
          <w:szCs w:val="22"/>
        </w:rPr>
        <w:t>opio</w:t>
      </w:r>
      <w:r w:rsidRPr="008972C7">
        <w:rPr>
          <w:sz w:val="22"/>
          <w:szCs w:val="22"/>
        </w:rPr>
        <w:t>idy.</w:t>
      </w:r>
    </w:p>
    <w:p w:rsidR="00534637" w:rsidRPr="008972C7" w:rsidRDefault="00534637" w:rsidP="00534637">
      <w:pPr>
        <w:tabs>
          <w:tab w:val="left" w:pos="720"/>
        </w:tabs>
        <w:rPr>
          <w:sz w:val="22"/>
          <w:szCs w:val="22"/>
        </w:rPr>
      </w:pPr>
    </w:p>
    <w:p w:rsidR="00534637" w:rsidRPr="0052153B" w:rsidRDefault="00534637" w:rsidP="00534637">
      <w:pPr>
        <w:pStyle w:val="Hlavika"/>
        <w:tabs>
          <w:tab w:val="left" w:pos="720"/>
        </w:tabs>
        <w:rPr>
          <w:sz w:val="22"/>
          <w:szCs w:val="22"/>
        </w:rPr>
      </w:pPr>
      <w:r w:rsidRPr="008972C7">
        <w:rPr>
          <w:spacing w:val="-3"/>
          <w:sz w:val="22"/>
          <w:szCs w:val="22"/>
        </w:rPr>
        <w:t xml:space="preserve">Dvanásťtýždňová paralelná skupinová dvojito zaslepená štúdia, uskutočnená u 322 pacientov trpiacich zápchou spôsobenou </w:t>
      </w:r>
      <w:r w:rsidR="001D06C4">
        <w:rPr>
          <w:spacing w:val="-3"/>
          <w:sz w:val="22"/>
          <w:szCs w:val="22"/>
        </w:rPr>
        <w:t>opio</w:t>
      </w:r>
      <w:r w:rsidRPr="008972C7">
        <w:rPr>
          <w:spacing w:val="-3"/>
          <w:sz w:val="22"/>
          <w:szCs w:val="22"/>
        </w:rPr>
        <w:t xml:space="preserve">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8972C7">
        <w:rPr>
          <w:sz w:val="22"/>
          <w:szCs w:val="22"/>
        </w:rPr>
        <w:t>uvoľňovaním (p</w:t>
      </w:r>
      <w:r w:rsidR="009022C9">
        <w:rPr>
          <w:sz w:val="22"/>
          <w:szCs w:val="22"/>
        </w:rPr>
        <w:t xml:space="preserve"> </w:t>
      </w:r>
      <w:r w:rsidRPr="008972C7">
        <w:rPr>
          <w:sz w:val="22"/>
          <w:szCs w:val="22"/>
        </w:rPr>
        <w:t>&lt; 0,0001). V skupine pacientov liečených oxykodónom a naloxónom bolo užívanie laxatív počas prvých štyroch týždňov liečby nižšie ako v skupine liečenej iba oxykodónom (31% oproti 55%, p</w:t>
      </w:r>
      <w:r w:rsidR="009022C9">
        <w:rPr>
          <w:sz w:val="22"/>
          <w:szCs w:val="22"/>
        </w:rPr>
        <w:t xml:space="preserve"> </w:t>
      </w:r>
      <w:r w:rsidRPr="008972C7">
        <w:rPr>
          <w:sz w:val="22"/>
          <w:szCs w:val="22"/>
        </w:rPr>
        <w:t xml:space="preserve">&lt; 0,0001). Podobné výsledky boli zistené v štúdii uskutočnenej u 265 pacientov s nenádorovým ochorením, ktorí užívali denné dávky </w:t>
      </w:r>
      <w:r w:rsidRPr="008972C7">
        <w:rPr>
          <w:spacing w:val="-3"/>
          <w:sz w:val="22"/>
          <w:szCs w:val="22"/>
        </w:rPr>
        <w:t xml:space="preserve">oxykodóniumchloridu a naloxóniumchloridu </w:t>
      </w:r>
      <w:r w:rsidRPr="008972C7">
        <w:rPr>
          <w:sz w:val="22"/>
          <w:szCs w:val="22"/>
        </w:rPr>
        <w:t xml:space="preserve">60 mg/30 mg až 80 mg/40 mg v porovnaní s pacientmi liečenými len </w:t>
      </w:r>
      <w:r w:rsidRPr="008972C7">
        <w:rPr>
          <w:spacing w:val="-3"/>
          <w:sz w:val="22"/>
          <w:szCs w:val="22"/>
        </w:rPr>
        <w:t>oxykodóniumchloridom v rovnakých dávkach</w:t>
      </w:r>
      <w:r w:rsidRPr="00EA2797">
        <w:rPr>
          <w:spacing w:val="-3"/>
          <w:sz w:val="22"/>
          <w:szCs w:val="22"/>
        </w:rPr>
        <w:t>.</w:t>
      </w:r>
      <w:r w:rsidRPr="0052153B">
        <w:rPr>
          <w:sz w:val="22"/>
          <w:szCs w:val="22"/>
        </w:rPr>
        <w:t xml:space="preserve">      </w:t>
      </w:r>
    </w:p>
    <w:p w:rsidR="003A5B93" w:rsidRPr="008972C7" w:rsidRDefault="003A5B93">
      <w:pPr>
        <w:rPr>
          <w:sz w:val="22"/>
          <w:szCs w:val="22"/>
        </w:rPr>
      </w:pPr>
      <w:r w:rsidRPr="008972C7">
        <w:rPr>
          <w:sz w:val="22"/>
          <w:szCs w:val="22"/>
        </w:rPr>
        <w:t xml:space="preserve"> </w:t>
      </w:r>
    </w:p>
    <w:p w:rsidR="003A5B93" w:rsidRPr="008972C7" w:rsidRDefault="003A5B93">
      <w:pPr>
        <w:rPr>
          <w:b/>
          <w:bCs/>
          <w:sz w:val="22"/>
          <w:szCs w:val="22"/>
        </w:rPr>
      </w:pPr>
      <w:r w:rsidRPr="008972C7">
        <w:rPr>
          <w:b/>
          <w:bCs/>
          <w:sz w:val="22"/>
          <w:szCs w:val="22"/>
        </w:rPr>
        <w:t xml:space="preserve">5.2  </w:t>
      </w:r>
      <w:r w:rsidR="003A3F7F">
        <w:rPr>
          <w:b/>
          <w:bCs/>
          <w:sz w:val="22"/>
          <w:szCs w:val="22"/>
        </w:rPr>
        <w:tab/>
      </w:r>
      <w:r w:rsidRPr="008972C7">
        <w:rPr>
          <w:b/>
          <w:bCs/>
          <w:sz w:val="22"/>
          <w:szCs w:val="22"/>
        </w:rPr>
        <w:t>Farmakokinetické vlastnosti</w:t>
      </w:r>
    </w:p>
    <w:p w:rsidR="003A5B93" w:rsidRPr="008972C7" w:rsidRDefault="003A5B93">
      <w:pPr>
        <w:rPr>
          <w:b/>
          <w:bCs/>
          <w:sz w:val="22"/>
          <w:szCs w:val="22"/>
        </w:rPr>
      </w:pPr>
    </w:p>
    <w:p w:rsidR="00534637" w:rsidRPr="008972C7" w:rsidRDefault="00534637" w:rsidP="00534637">
      <w:pPr>
        <w:tabs>
          <w:tab w:val="left" w:pos="720"/>
        </w:tabs>
        <w:rPr>
          <w:spacing w:val="-3"/>
          <w:sz w:val="22"/>
          <w:szCs w:val="22"/>
        </w:rPr>
      </w:pPr>
      <w:r w:rsidRPr="008972C7">
        <w:rPr>
          <w:spacing w:val="-3"/>
          <w:sz w:val="22"/>
          <w:szCs w:val="22"/>
          <w:u w:val="single"/>
        </w:rPr>
        <w:t>Oxykodóniumchlorid</w:t>
      </w:r>
    </w:p>
    <w:p w:rsidR="00534637" w:rsidRPr="008972C7" w:rsidRDefault="00534637" w:rsidP="00534637">
      <w:pPr>
        <w:tabs>
          <w:tab w:val="left" w:pos="720"/>
        </w:tabs>
        <w:rPr>
          <w:sz w:val="22"/>
          <w:szCs w:val="22"/>
          <w:u w:val="single"/>
        </w:rPr>
      </w:pPr>
    </w:p>
    <w:p w:rsidR="00534637" w:rsidRPr="008972C7" w:rsidRDefault="00534637" w:rsidP="00534637">
      <w:pPr>
        <w:tabs>
          <w:tab w:val="left" w:pos="720"/>
        </w:tabs>
        <w:rPr>
          <w:i/>
          <w:sz w:val="22"/>
          <w:szCs w:val="22"/>
        </w:rPr>
      </w:pPr>
      <w:r w:rsidRPr="008972C7">
        <w:rPr>
          <w:i/>
          <w:sz w:val="22"/>
          <w:szCs w:val="22"/>
        </w:rPr>
        <w:t>Absorpcia</w:t>
      </w:r>
    </w:p>
    <w:p w:rsidR="00534637" w:rsidRPr="008972C7" w:rsidRDefault="00534637" w:rsidP="00534637">
      <w:pPr>
        <w:tabs>
          <w:tab w:val="left" w:pos="720"/>
        </w:tabs>
        <w:rPr>
          <w:sz w:val="22"/>
          <w:szCs w:val="22"/>
        </w:rPr>
      </w:pPr>
      <w:r w:rsidRPr="008972C7">
        <w:rPr>
          <w:sz w:val="22"/>
          <w:szCs w:val="22"/>
        </w:rPr>
        <w:t>Oxykodón má pri perorálnom podaní vysokú absolútnu biologickú dostupnosť až</w:t>
      </w:r>
      <w:r w:rsidR="00410B09">
        <w:rPr>
          <w:sz w:val="22"/>
          <w:szCs w:val="22"/>
        </w:rPr>
        <w:t xml:space="preserve"> do</w:t>
      </w:r>
      <w:r w:rsidRPr="008972C7">
        <w:rPr>
          <w:sz w:val="22"/>
          <w:szCs w:val="22"/>
        </w:rPr>
        <w:t xml:space="preserve"> 87%.</w:t>
      </w:r>
    </w:p>
    <w:p w:rsidR="00534637" w:rsidRPr="008972C7" w:rsidRDefault="00534637" w:rsidP="00534637">
      <w:pPr>
        <w:tabs>
          <w:tab w:val="left" w:pos="720"/>
        </w:tabs>
        <w:rPr>
          <w:sz w:val="22"/>
          <w:szCs w:val="22"/>
        </w:rPr>
      </w:pPr>
    </w:p>
    <w:p w:rsidR="00534637" w:rsidRPr="008972C7" w:rsidRDefault="00534637" w:rsidP="00534637">
      <w:pPr>
        <w:tabs>
          <w:tab w:val="left" w:pos="720"/>
        </w:tabs>
        <w:rPr>
          <w:i/>
          <w:sz w:val="22"/>
          <w:szCs w:val="22"/>
        </w:rPr>
      </w:pPr>
      <w:r w:rsidRPr="008972C7">
        <w:rPr>
          <w:i/>
          <w:sz w:val="22"/>
          <w:szCs w:val="22"/>
        </w:rPr>
        <w:t>Distribúcia</w:t>
      </w:r>
    </w:p>
    <w:p w:rsidR="00534637" w:rsidRPr="008972C7" w:rsidRDefault="00534637" w:rsidP="00534637">
      <w:pPr>
        <w:tabs>
          <w:tab w:val="left" w:pos="720"/>
        </w:tabs>
        <w:rPr>
          <w:sz w:val="22"/>
          <w:szCs w:val="22"/>
        </w:rPr>
      </w:pPr>
      <w:r w:rsidRPr="008972C7">
        <w:rPr>
          <w:sz w:val="22"/>
          <w:szCs w:val="22"/>
        </w:rPr>
        <w:t xml:space="preserve">Po absorpcii sa oxykodón distribuuje </w:t>
      </w:r>
      <w:r w:rsidR="00410B09">
        <w:rPr>
          <w:sz w:val="22"/>
          <w:szCs w:val="22"/>
        </w:rPr>
        <w:t>do</w:t>
      </w:r>
      <w:r w:rsidR="00410B09" w:rsidRPr="008972C7">
        <w:rPr>
          <w:sz w:val="22"/>
          <w:szCs w:val="22"/>
        </w:rPr>
        <w:t xml:space="preserve"> </w:t>
      </w:r>
      <w:r w:rsidRPr="008972C7">
        <w:rPr>
          <w:sz w:val="22"/>
          <w:szCs w:val="22"/>
        </w:rPr>
        <w:t>cel</w:t>
      </w:r>
      <w:r w:rsidR="00410B09">
        <w:rPr>
          <w:sz w:val="22"/>
          <w:szCs w:val="22"/>
        </w:rPr>
        <w:t>ého</w:t>
      </w:r>
      <w:r w:rsidRPr="008972C7">
        <w:rPr>
          <w:sz w:val="22"/>
          <w:szCs w:val="22"/>
        </w:rPr>
        <w:t xml:space="preserve"> tel</w:t>
      </w:r>
      <w:r w:rsidR="00410B09">
        <w:rPr>
          <w:sz w:val="22"/>
          <w:szCs w:val="22"/>
        </w:rPr>
        <w:t>a</w:t>
      </w:r>
      <w:r w:rsidRPr="008972C7">
        <w:rPr>
          <w:sz w:val="22"/>
          <w:szCs w:val="22"/>
        </w:rPr>
        <w:t xml:space="preserve">. Približne 45% sa viaže na plazmatické </w:t>
      </w:r>
      <w:r w:rsidR="00410B09">
        <w:rPr>
          <w:sz w:val="22"/>
          <w:szCs w:val="22"/>
        </w:rPr>
        <w:t>proteíny</w:t>
      </w:r>
      <w:r w:rsidRPr="008972C7">
        <w:rPr>
          <w:sz w:val="22"/>
          <w:szCs w:val="22"/>
        </w:rPr>
        <w:t>. Oxykodón prechádza placentou a môže sa vyskytnúť v materskom mlieku.</w:t>
      </w:r>
    </w:p>
    <w:p w:rsidR="003A5B93" w:rsidRPr="008972C7" w:rsidRDefault="003A5B93">
      <w:pPr>
        <w:rPr>
          <w:sz w:val="22"/>
          <w:szCs w:val="22"/>
        </w:rPr>
      </w:pPr>
    </w:p>
    <w:p w:rsidR="00534637" w:rsidRPr="008972C7" w:rsidRDefault="00534637" w:rsidP="00534637">
      <w:pPr>
        <w:tabs>
          <w:tab w:val="left" w:pos="720"/>
        </w:tabs>
        <w:rPr>
          <w:i/>
          <w:sz w:val="22"/>
          <w:szCs w:val="22"/>
        </w:rPr>
      </w:pPr>
      <w:r w:rsidRPr="008972C7">
        <w:rPr>
          <w:i/>
          <w:sz w:val="22"/>
          <w:szCs w:val="22"/>
        </w:rPr>
        <w:t>Biotransformácia</w:t>
      </w:r>
    </w:p>
    <w:p w:rsidR="00534637" w:rsidRPr="008972C7" w:rsidRDefault="00534637" w:rsidP="00534637">
      <w:pPr>
        <w:tabs>
          <w:tab w:val="left" w:pos="720"/>
        </w:tabs>
        <w:rPr>
          <w:sz w:val="22"/>
          <w:szCs w:val="22"/>
        </w:rPr>
      </w:pPr>
      <w:r w:rsidRPr="008972C7">
        <w:rPr>
          <w:sz w:val="22"/>
          <w:szCs w:val="22"/>
        </w:rPr>
        <w:t>Oxykodón sa metabolizuje v čreve a v pečeni na noroxykodón a oxymorfón a na rôzne glukuronidové konjugáty. Noroxykodón, oxymorfón a noroxymorfón sa vytvárajú pomocou systému cytochrómu P450. Chinidín znižuje tvorbu oxymorfónu u človeka bez podstatného ovplyvnenia farmakodynamiky oxykodónu. Vplyv metabolitov na celkový farmakodynamický účinok je nevýznamný.</w:t>
      </w:r>
    </w:p>
    <w:p w:rsidR="00534637" w:rsidRPr="008972C7" w:rsidRDefault="00534637" w:rsidP="00534637">
      <w:pPr>
        <w:tabs>
          <w:tab w:val="left" w:pos="720"/>
        </w:tabs>
        <w:rPr>
          <w:sz w:val="22"/>
          <w:szCs w:val="22"/>
        </w:rPr>
      </w:pPr>
    </w:p>
    <w:p w:rsidR="00534637" w:rsidRPr="008972C7" w:rsidRDefault="00534637" w:rsidP="00534637">
      <w:pPr>
        <w:tabs>
          <w:tab w:val="left" w:pos="720"/>
        </w:tabs>
        <w:rPr>
          <w:i/>
          <w:sz w:val="22"/>
          <w:szCs w:val="22"/>
        </w:rPr>
      </w:pPr>
      <w:r w:rsidRPr="008972C7">
        <w:rPr>
          <w:i/>
          <w:sz w:val="22"/>
          <w:szCs w:val="22"/>
        </w:rPr>
        <w:t>Eliminácia</w:t>
      </w:r>
    </w:p>
    <w:p w:rsidR="00534637" w:rsidRPr="008972C7" w:rsidRDefault="00534637" w:rsidP="00534637">
      <w:pPr>
        <w:tabs>
          <w:tab w:val="left" w:pos="720"/>
        </w:tabs>
        <w:rPr>
          <w:sz w:val="22"/>
          <w:szCs w:val="22"/>
        </w:rPr>
      </w:pPr>
      <w:r w:rsidRPr="008972C7">
        <w:rPr>
          <w:sz w:val="22"/>
          <w:szCs w:val="22"/>
        </w:rPr>
        <w:t>Oxykodón a jeho metabolity sa vylučujú močom aj stolicou.</w:t>
      </w:r>
    </w:p>
    <w:p w:rsidR="00534637" w:rsidRPr="008972C7" w:rsidRDefault="00534637" w:rsidP="00534637">
      <w:pPr>
        <w:tabs>
          <w:tab w:val="left" w:pos="426"/>
          <w:tab w:val="left" w:pos="720"/>
          <w:tab w:val="left" w:pos="5217"/>
        </w:tabs>
        <w:suppressAutoHyphens/>
        <w:rPr>
          <w:spacing w:val="-3"/>
          <w:sz w:val="22"/>
          <w:szCs w:val="22"/>
        </w:rPr>
      </w:pPr>
    </w:p>
    <w:p w:rsidR="00534637" w:rsidRPr="008972C7" w:rsidRDefault="00534637" w:rsidP="00534637">
      <w:pPr>
        <w:tabs>
          <w:tab w:val="left" w:pos="720"/>
        </w:tabs>
        <w:rPr>
          <w:spacing w:val="-3"/>
          <w:sz w:val="22"/>
          <w:szCs w:val="22"/>
        </w:rPr>
      </w:pPr>
      <w:r w:rsidRPr="008972C7">
        <w:rPr>
          <w:spacing w:val="-3"/>
          <w:sz w:val="22"/>
          <w:szCs w:val="22"/>
          <w:u w:val="single"/>
        </w:rPr>
        <w:t xml:space="preserve">Naloxóniumchlorid </w:t>
      </w:r>
    </w:p>
    <w:p w:rsidR="00534637" w:rsidRPr="008972C7" w:rsidRDefault="00534637" w:rsidP="00534637">
      <w:pPr>
        <w:tabs>
          <w:tab w:val="left" w:pos="720"/>
        </w:tabs>
        <w:rPr>
          <w:sz w:val="22"/>
          <w:szCs w:val="22"/>
          <w:u w:val="single"/>
        </w:rPr>
      </w:pPr>
    </w:p>
    <w:p w:rsidR="00534637" w:rsidRPr="008972C7" w:rsidRDefault="00534637" w:rsidP="00534637">
      <w:pPr>
        <w:tabs>
          <w:tab w:val="left" w:pos="720"/>
        </w:tabs>
        <w:rPr>
          <w:i/>
          <w:sz w:val="22"/>
          <w:szCs w:val="22"/>
        </w:rPr>
      </w:pPr>
      <w:r w:rsidRPr="008972C7">
        <w:rPr>
          <w:i/>
          <w:sz w:val="22"/>
          <w:szCs w:val="22"/>
        </w:rPr>
        <w:t>Absorpcia</w:t>
      </w:r>
    </w:p>
    <w:p w:rsidR="00534637" w:rsidRPr="008972C7" w:rsidRDefault="00534637" w:rsidP="00534637">
      <w:pPr>
        <w:tabs>
          <w:tab w:val="left" w:pos="720"/>
        </w:tabs>
        <w:rPr>
          <w:sz w:val="22"/>
          <w:szCs w:val="22"/>
        </w:rPr>
      </w:pPr>
      <w:r w:rsidRPr="008972C7">
        <w:rPr>
          <w:sz w:val="22"/>
          <w:szCs w:val="22"/>
        </w:rPr>
        <w:t>Naloxón má pri perorálnom podaní veľmi nízku systémovú dostupnosť &lt; 3%.</w:t>
      </w:r>
    </w:p>
    <w:p w:rsidR="00534637" w:rsidRPr="0052153B" w:rsidRDefault="00534637" w:rsidP="00534637">
      <w:pPr>
        <w:tabs>
          <w:tab w:val="left" w:pos="720"/>
        </w:tabs>
        <w:rPr>
          <w:i/>
          <w:sz w:val="22"/>
          <w:szCs w:val="22"/>
        </w:rPr>
      </w:pPr>
    </w:p>
    <w:p w:rsidR="00534637" w:rsidRPr="00EA2797" w:rsidRDefault="00534637" w:rsidP="00534637">
      <w:pPr>
        <w:tabs>
          <w:tab w:val="left" w:pos="720"/>
        </w:tabs>
        <w:rPr>
          <w:i/>
          <w:sz w:val="22"/>
          <w:szCs w:val="22"/>
        </w:rPr>
      </w:pPr>
      <w:r w:rsidRPr="00EA2797">
        <w:rPr>
          <w:i/>
          <w:sz w:val="22"/>
          <w:szCs w:val="22"/>
        </w:rPr>
        <w:t>Distribúcia</w:t>
      </w:r>
    </w:p>
    <w:p w:rsidR="00534637" w:rsidRPr="00EA2797" w:rsidRDefault="00534637" w:rsidP="00534637">
      <w:pPr>
        <w:tabs>
          <w:tab w:val="left" w:pos="720"/>
        </w:tabs>
        <w:rPr>
          <w:sz w:val="22"/>
          <w:szCs w:val="22"/>
        </w:rPr>
      </w:pPr>
      <w:r w:rsidRPr="00EA2797">
        <w:rPr>
          <w:sz w:val="22"/>
          <w:szCs w:val="22"/>
        </w:rPr>
        <w:t>Naloxón prechádza do placenty. Nie je známe, či naloxón prechádza aj do materského mlieka.</w:t>
      </w:r>
    </w:p>
    <w:p w:rsidR="00534637" w:rsidRPr="00EA2797" w:rsidRDefault="00534637" w:rsidP="00534637">
      <w:pPr>
        <w:tabs>
          <w:tab w:val="left" w:pos="720"/>
        </w:tabs>
        <w:rPr>
          <w:sz w:val="22"/>
          <w:szCs w:val="22"/>
        </w:rPr>
      </w:pPr>
    </w:p>
    <w:p w:rsidR="00534637" w:rsidRPr="00EA2797" w:rsidRDefault="00534637" w:rsidP="00534637">
      <w:pPr>
        <w:tabs>
          <w:tab w:val="left" w:pos="720"/>
        </w:tabs>
        <w:rPr>
          <w:i/>
          <w:sz w:val="22"/>
          <w:szCs w:val="22"/>
        </w:rPr>
      </w:pPr>
      <w:r w:rsidRPr="00EA2797">
        <w:rPr>
          <w:i/>
          <w:sz w:val="22"/>
          <w:szCs w:val="22"/>
        </w:rPr>
        <w:t>Biotransformácia a eliminácia</w:t>
      </w:r>
    </w:p>
    <w:p w:rsidR="00534637" w:rsidRPr="00EA2797" w:rsidRDefault="00534637" w:rsidP="00534637">
      <w:pPr>
        <w:tabs>
          <w:tab w:val="left" w:pos="720"/>
        </w:tabs>
        <w:rPr>
          <w:sz w:val="22"/>
          <w:szCs w:val="22"/>
        </w:rPr>
      </w:pPr>
      <w:r w:rsidRPr="00EA2797">
        <w:rPr>
          <w:sz w:val="22"/>
          <w:szCs w:val="22"/>
        </w:rPr>
        <w:t xml:space="preserve">Po parenterálnom podaní je plazmatický polčas lieku približne 1 hodina. Doba </w:t>
      </w:r>
      <w:r w:rsidR="00410B09" w:rsidRPr="00EA2797">
        <w:rPr>
          <w:sz w:val="22"/>
          <w:szCs w:val="22"/>
        </w:rPr>
        <w:t xml:space="preserve">pôsobenia </w:t>
      </w:r>
      <w:r w:rsidRPr="00EA2797">
        <w:rPr>
          <w:sz w:val="22"/>
          <w:szCs w:val="22"/>
        </w:rPr>
        <w:t xml:space="preserve">závisí od dávky a cesty podania, intramuskulárna injekcia má dlhší účinok ako intravenózne dávky. </w:t>
      </w:r>
      <w:r w:rsidRPr="00EA2797">
        <w:rPr>
          <w:spacing w:val="-3"/>
          <w:sz w:val="22"/>
          <w:szCs w:val="22"/>
        </w:rPr>
        <w:t>Naloxóniumchlorid</w:t>
      </w:r>
      <w:r w:rsidRPr="00EA2797">
        <w:rPr>
          <w:sz w:val="22"/>
          <w:szCs w:val="22"/>
        </w:rPr>
        <w:t xml:space="preserve"> sa metabolizuje v pečeni a vylučuje sa močom. Hlavnými metabolitmi sú naloxóniumglukuronid, 6</w:t>
      </w:r>
      <w:r w:rsidRPr="00EA2797">
        <w:rPr>
          <w:sz w:val="22"/>
          <w:szCs w:val="22"/>
        </w:rPr>
        <w:sym w:font="Symbol" w:char="F062"/>
      </w:r>
      <w:r w:rsidRPr="00EA2797">
        <w:rPr>
          <w:sz w:val="22"/>
          <w:szCs w:val="22"/>
        </w:rPr>
        <w:t>-naloxol a jeho glukuronid.</w:t>
      </w:r>
    </w:p>
    <w:p w:rsidR="00534637" w:rsidRPr="00EA2797" w:rsidRDefault="00534637" w:rsidP="00534637">
      <w:pPr>
        <w:tabs>
          <w:tab w:val="left" w:pos="426"/>
          <w:tab w:val="left" w:pos="720"/>
          <w:tab w:val="left" w:pos="5217"/>
        </w:tabs>
        <w:suppressAutoHyphens/>
        <w:rPr>
          <w:spacing w:val="-3"/>
          <w:sz w:val="22"/>
          <w:szCs w:val="22"/>
        </w:rPr>
      </w:pPr>
    </w:p>
    <w:p w:rsidR="00534637" w:rsidRPr="00EA2797" w:rsidRDefault="00534637" w:rsidP="00534637">
      <w:pPr>
        <w:tabs>
          <w:tab w:val="left" w:pos="720"/>
        </w:tabs>
        <w:rPr>
          <w:spacing w:val="-3"/>
          <w:sz w:val="22"/>
          <w:szCs w:val="22"/>
          <w:u w:val="single"/>
        </w:rPr>
      </w:pPr>
      <w:r w:rsidRPr="00EA2797">
        <w:rPr>
          <w:sz w:val="22"/>
          <w:szCs w:val="22"/>
          <w:u w:val="single"/>
        </w:rPr>
        <w:t xml:space="preserve">Kombinácia </w:t>
      </w:r>
      <w:r w:rsidRPr="00EA2797">
        <w:rPr>
          <w:spacing w:val="-3"/>
          <w:sz w:val="22"/>
          <w:szCs w:val="22"/>
          <w:u w:val="single"/>
        </w:rPr>
        <w:t>oxykodóniumchloridu a naloxóniumchloridu (</w:t>
      </w:r>
      <w:r w:rsidRPr="00EA2797">
        <w:rPr>
          <w:sz w:val="22"/>
          <w:szCs w:val="22"/>
          <w:u w:val="single"/>
        </w:rPr>
        <w:t>Okykodón/Naloxón STADA)</w:t>
      </w:r>
    </w:p>
    <w:p w:rsidR="00534637" w:rsidRPr="00EA2797" w:rsidRDefault="00534637" w:rsidP="00534637">
      <w:pPr>
        <w:tabs>
          <w:tab w:val="left" w:pos="720"/>
        </w:tabs>
        <w:rPr>
          <w:spacing w:val="-3"/>
          <w:sz w:val="22"/>
          <w:szCs w:val="22"/>
          <w:u w:val="single"/>
        </w:rPr>
      </w:pPr>
    </w:p>
    <w:p w:rsidR="00534637" w:rsidRPr="00EA2797" w:rsidRDefault="00534637" w:rsidP="00534637">
      <w:pPr>
        <w:tabs>
          <w:tab w:val="left" w:pos="720"/>
        </w:tabs>
        <w:rPr>
          <w:i/>
          <w:spacing w:val="-3"/>
          <w:sz w:val="22"/>
          <w:szCs w:val="22"/>
        </w:rPr>
      </w:pPr>
      <w:r w:rsidRPr="00EA2797">
        <w:rPr>
          <w:i/>
          <w:spacing w:val="-3"/>
          <w:sz w:val="22"/>
          <w:szCs w:val="22"/>
        </w:rPr>
        <w:t>Farmakokinetické/farmakodynamické vlastnosti</w:t>
      </w:r>
    </w:p>
    <w:p w:rsidR="00534637" w:rsidRPr="00EA2797" w:rsidRDefault="00534637" w:rsidP="00534637">
      <w:pPr>
        <w:tabs>
          <w:tab w:val="left" w:pos="720"/>
        </w:tabs>
        <w:rPr>
          <w:spacing w:val="-3"/>
          <w:sz w:val="22"/>
          <w:szCs w:val="22"/>
        </w:rPr>
      </w:pPr>
      <w:r w:rsidRPr="00EA2797">
        <w:rPr>
          <w:spacing w:val="-3"/>
          <w:sz w:val="22"/>
          <w:szCs w:val="22"/>
        </w:rPr>
        <w:t>Farmakokinetické vlastnosti oxykodónu v</w:t>
      </w:r>
      <w:r w:rsidR="00BD7CB3" w:rsidRPr="00EA2797">
        <w:rPr>
          <w:spacing w:val="-3"/>
          <w:sz w:val="22"/>
          <w:szCs w:val="22"/>
        </w:rPr>
        <w:t> </w:t>
      </w:r>
      <w:r w:rsidR="00BD7CB3" w:rsidRPr="00EA2797">
        <w:rPr>
          <w:sz w:val="22"/>
          <w:szCs w:val="22"/>
          <w:u w:val="single"/>
        </w:rPr>
        <w:t>oxykodóniumchloride/naloxóniumchloride</w:t>
      </w:r>
      <w:r w:rsidRPr="00EA2797">
        <w:rPr>
          <w:sz w:val="22"/>
          <w:szCs w:val="22"/>
        </w:rPr>
        <w:t xml:space="preserve"> </w:t>
      </w:r>
      <w:r w:rsidRPr="00EA2797">
        <w:rPr>
          <w:spacing w:val="-3"/>
          <w:sz w:val="22"/>
          <w:szCs w:val="22"/>
        </w:rPr>
        <w:t>sú ekvivalentné vlastnostiam oxykodóniumchloridu v tabletách s predĺženým uvoľňovaním, podávan</w:t>
      </w:r>
      <w:r w:rsidR="00BD7CB3" w:rsidRPr="00EA2797">
        <w:rPr>
          <w:spacing w:val="-3"/>
          <w:sz w:val="22"/>
          <w:szCs w:val="22"/>
        </w:rPr>
        <w:t>ých</w:t>
      </w:r>
      <w:r w:rsidRPr="00EA2797">
        <w:rPr>
          <w:spacing w:val="-3"/>
          <w:sz w:val="22"/>
          <w:szCs w:val="22"/>
        </w:rPr>
        <w:t xml:space="preserve"> spolu s tabletami s obsahom naloxóniumchloridu s predĺženým uvoľňovaním.</w:t>
      </w:r>
    </w:p>
    <w:p w:rsidR="00534637" w:rsidRPr="0052153B" w:rsidRDefault="00534637" w:rsidP="00D01F6D">
      <w:pPr>
        <w:tabs>
          <w:tab w:val="left" w:pos="720"/>
        </w:tabs>
        <w:rPr>
          <w:sz w:val="22"/>
          <w:szCs w:val="22"/>
        </w:rPr>
      </w:pPr>
    </w:p>
    <w:p w:rsidR="00D01F6D" w:rsidRPr="008972C7" w:rsidRDefault="00D01F6D" w:rsidP="00534637">
      <w:pPr>
        <w:tabs>
          <w:tab w:val="left" w:pos="720"/>
        </w:tabs>
        <w:rPr>
          <w:sz w:val="22"/>
          <w:szCs w:val="22"/>
        </w:rPr>
      </w:pPr>
      <w:r w:rsidRPr="008972C7">
        <w:rPr>
          <w:sz w:val="22"/>
          <w:szCs w:val="22"/>
        </w:rPr>
        <w:lastRenderedPageBreak/>
        <w:t>Všetky sily lieku Okykodón/Naloxón STADA sa môžu navzájom kombinovať.</w:t>
      </w:r>
    </w:p>
    <w:p w:rsidR="00534637" w:rsidRPr="0052153B" w:rsidRDefault="00534637" w:rsidP="00534637">
      <w:pPr>
        <w:tabs>
          <w:tab w:val="left" w:pos="720"/>
        </w:tabs>
        <w:rPr>
          <w:sz w:val="22"/>
          <w:szCs w:val="22"/>
        </w:rPr>
      </w:pPr>
    </w:p>
    <w:p w:rsidR="00534637" w:rsidRPr="00EA2797" w:rsidRDefault="00534637" w:rsidP="00534637">
      <w:pPr>
        <w:tabs>
          <w:tab w:val="left" w:pos="720"/>
        </w:tabs>
        <w:rPr>
          <w:sz w:val="22"/>
          <w:szCs w:val="22"/>
        </w:rPr>
      </w:pPr>
      <w:r w:rsidRPr="00EA2797">
        <w:rPr>
          <w:sz w:val="22"/>
          <w:szCs w:val="22"/>
        </w:rPr>
        <w:t xml:space="preserve">Po perorálnom podaní </w:t>
      </w:r>
      <w:r w:rsidR="00D01F6D" w:rsidRPr="00EA2797">
        <w:rPr>
          <w:sz w:val="22"/>
          <w:szCs w:val="22"/>
          <w:u w:val="single"/>
        </w:rPr>
        <w:t>oxykodóniumchloridu/naloxóniumchloridu</w:t>
      </w:r>
      <w:r w:rsidR="00D01F6D" w:rsidRPr="00EA2797">
        <w:rPr>
          <w:sz w:val="22"/>
          <w:szCs w:val="22"/>
        </w:rPr>
        <w:t xml:space="preserve"> </w:t>
      </w:r>
      <w:r w:rsidRPr="00EA2797">
        <w:rPr>
          <w:sz w:val="22"/>
          <w:szCs w:val="22"/>
        </w:rPr>
        <w:t>zdravým jedincom v maximálnej dávke sú koncentrácie naloxónu v plazme tak</w:t>
      </w:r>
      <w:r w:rsidRPr="00EA2797">
        <w:rPr>
          <w:spacing w:val="-3"/>
          <w:sz w:val="22"/>
          <w:szCs w:val="22"/>
        </w:rPr>
        <w:t>é</w:t>
      </w:r>
      <w:r w:rsidRPr="00EA2797">
        <w:rPr>
          <w:sz w:val="22"/>
          <w:szCs w:val="22"/>
        </w:rPr>
        <w:t xml:space="preserve"> nízke, že nie je možné vykonať farmakokinetickú analýzu. Dá sa však uskutočniť farmakokinetická analýza naloxón-3-glukuronidu ako náhradného markeru, pretože jeho koncentrácia v plazme je dostatočne vysoká na jeho stanovenie.</w:t>
      </w:r>
    </w:p>
    <w:p w:rsidR="00534637" w:rsidRPr="0052153B" w:rsidRDefault="00534637" w:rsidP="00534637">
      <w:pPr>
        <w:tabs>
          <w:tab w:val="left" w:pos="720"/>
        </w:tabs>
        <w:rPr>
          <w:sz w:val="22"/>
          <w:szCs w:val="22"/>
        </w:rPr>
      </w:pPr>
    </w:p>
    <w:p w:rsidR="00534637" w:rsidRPr="00EA2797" w:rsidRDefault="000C4A01" w:rsidP="00534637">
      <w:pPr>
        <w:tabs>
          <w:tab w:val="left" w:pos="720"/>
        </w:tabs>
        <w:rPr>
          <w:sz w:val="22"/>
          <w:szCs w:val="22"/>
        </w:rPr>
      </w:pPr>
      <w:r w:rsidRPr="00EA2797">
        <w:rPr>
          <w:sz w:val="22"/>
          <w:szCs w:val="22"/>
        </w:rPr>
        <w:t>Celkovo p</w:t>
      </w:r>
      <w:r w:rsidR="00534637" w:rsidRPr="00EA2797">
        <w:rPr>
          <w:sz w:val="22"/>
          <w:szCs w:val="22"/>
        </w:rPr>
        <w:t>o raňajkách s vysokým obsahom tukov je biologická dostupnosť a maximálna koncentrácia oxykodónu v plazme (C</w:t>
      </w:r>
      <w:r w:rsidR="00534637" w:rsidRPr="00EA2797">
        <w:rPr>
          <w:sz w:val="22"/>
          <w:szCs w:val="22"/>
          <w:vertAlign w:val="subscript"/>
        </w:rPr>
        <w:t>max</w:t>
      </w:r>
      <w:r w:rsidR="00534637" w:rsidRPr="00EA2797">
        <w:rPr>
          <w:sz w:val="22"/>
          <w:szCs w:val="22"/>
        </w:rPr>
        <w:t>) približne o</w:t>
      </w:r>
      <w:r w:rsidR="00410B09" w:rsidRPr="00EA2797">
        <w:rPr>
          <w:sz w:val="22"/>
          <w:szCs w:val="22"/>
        </w:rPr>
        <w:t> </w:t>
      </w:r>
      <w:r w:rsidR="00534637" w:rsidRPr="00EA2797">
        <w:rPr>
          <w:sz w:val="22"/>
          <w:szCs w:val="22"/>
        </w:rPr>
        <w:t>16</w:t>
      </w:r>
      <w:r w:rsidR="00410B09" w:rsidRPr="00EA2797">
        <w:rPr>
          <w:sz w:val="22"/>
          <w:szCs w:val="22"/>
        </w:rPr>
        <w:t>%</w:t>
      </w:r>
      <w:r w:rsidR="00534637" w:rsidRPr="00EA2797">
        <w:rPr>
          <w:sz w:val="22"/>
          <w:szCs w:val="22"/>
        </w:rPr>
        <w:t xml:space="preserve"> a 30% vyššia v uvedenom poradí v porovnaní s podaním lieku nalačno. Bolo to hodnotené ako klinicky </w:t>
      </w:r>
      <w:r w:rsidR="00410B09" w:rsidRPr="00EA2797">
        <w:rPr>
          <w:sz w:val="22"/>
          <w:szCs w:val="22"/>
        </w:rPr>
        <w:t>nevýznamné</w:t>
      </w:r>
      <w:r w:rsidR="00534637" w:rsidRPr="00EA2797">
        <w:rPr>
          <w:sz w:val="22"/>
          <w:szCs w:val="22"/>
        </w:rPr>
        <w:t xml:space="preserve">, a preto je možné užívať </w:t>
      </w:r>
      <w:r w:rsidRPr="00EA2797">
        <w:rPr>
          <w:sz w:val="22"/>
          <w:szCs w:val="22"/>
          <w:u w:val="single"/>
        </w:rPr>
        <w:t>oxykodóniumchlorid/naloxóniumchlorid</w:t>
      </w:r>
      <w:r w:rsidRPr="00EA2797">
        <w:rPr>
          <w:sz w:val="22"/>
          <w:szCs w:val="22"/>
        </w:rPr>
        <w:t xml:space="preserve"> tablety s predĺženým uvoľňovaním </w:t>
      </w:r>
      <w:r w:rsidR="00534637" w:rsidRPr="00EA2797">
        <w:rPr>
          <w:sz w:val="22"/>
          <w:szCs w:val="22"/>
        </w:rPr>
        <w:t>s jedlom alebo bez jedla (pozri časť 4.2).</w:t>
      </w:r>
    </w:p>
    <w:p w:rsidR="00BD546A" w:rsidRPr="00EA2797" w:rsidRDefault="00BD546A" w:rsidP="00BD546A">
      <w:pPr>
        <w:tabs>
          <w:tab w:val="left" w:pos="720"/>
        </w:tabs>
        <w:rPr>
          <w:sz w:val="22"/>
          <w:szCs w:val="22"/>
        </w:rPr>
      </w:pPr>
    </w:p>
    <w:p w:rsidR="00534637" w:rsidRPr="00EA2797" w:rsidRDefault="00534637" w:rsidP="00534637">
      <w:pPr>
        <w:tabs>
          <w:tab w:val="left" w:pos="426"/>
          <w:tab w:val="left" w:pos="720"/>
          <w:tab w:val="left" w:pos="5217"/>
        </w:tabs>
        <w:suppressAutoHyphens/>
        <w:rPr>
          <w:i/>
          <w:iCs/>
          <w:spacing w:val="-3"/>
          <w:sz w:val="22"/>
          <w:szCs w:val="22"/>
        </w:rPr>
      </w:pPr>
      <w:r w:rsidRPr="00EA2797">
        <w:rPr>
          <w:i/>
          <w:sz w:val="22"/>
          <w:szCs w:val="22"/>
        </w:rPr>
        <w:t>In vitro</w:t>
      </w:r>
      <w:r w:rsidRPr="00EA2797">
        <w:rPr>
          <w:sz w:val="22"/>
          <w:szCs w:val="22"/>
        </w:rPr>
        <w:t xml:space="preserve"> štúdie metabolizmu lieku preukázali, že výskyt klinicky relevantných interakcií, týkajúcich sa </w:t>
      </w:r>
      <w:r w:rsidR="00BD546A" w:rsidRPr="00EA2797">
        <w:rPr>
          <w:sz w:val="22"/>
          <w:szCs w:val="22"/>
          <w:u w:val="single"/>
        </w:rPr>
        <w:t>oxykodóniumchloridu/naloxóniumchloridu</w:t>
      </w:r>
      <w:r w:rsidRPr="00EA2797">
        <w:rPr>
          <w:sz w:val="22"/>
          <w:szCs w:val="22"/>
        </w:rPr>
        <w:t>, je nepravdepodobný.</w:t>
      </w:r>
      <w:r w:rsidRPr="00EA2797" w:rsidDel="00285FF6">
        <w:rPr>
          <w:i/>
          <w:iCs/>
          <w:spacing w:val="-3"/>
          <w:sz w:val="22"/>
          <w:szCs w:val="22"/>
        </w:rPr>
        <w:t xml:space="preserve"> </w:t>
      </w:r>
    </w:p>
    <w:p w:rsidR="00534637" w:rsidRPr="0052153B" w:rsidRDefault="00534637" w:rsidP="00534637">
      <w:pPr>
        <w:tabs>
          <w:tab w:val="left" w:pos="720"/>
        </w:tabs>
        <w:rPr>
          <w:sz w:val="22"/>
          <w:szCs w:val="22"/>
        </w:rPr>
      </w:pPr>
    </w:p>
    <w:p w:rsidR="00534637" w:rsidRPr="008972C7" w:rsidRDefault="00534637" w:rsidP="00534637">
      <w:pPr>
        <w:tabs>
          <w:tab w:val="left" w:pos="720"/>
        </w:tabs>
        <w:rPr>
          <w:spacing w:val="-3"/>
          <w:sz w:val="22"/>
          <w:szCs w:val="22"/>
          <w:u w:val="single"/>
        </w:rPr>
      </w:pPr>
      <w:r w:rsidRPr="008972C7">
        <w:rPr>
          <w:spacing w:val="-3"/>
          <w:sz w:val="22"/>
          <w:szCs w:val="22"/>
          <w:u w:val="single"/>
        </w:rPr>
        <w:t>Starší pacienti</w:t>
      </w:r>
    </w:p>
    <w:p w:rsidR="00534637" w:rsidRPr="008972C7" w:rsidRDefault="00534637" w:rsidP="00534637">
      <w:pPr>
        <w:tabs>
          <w:tab w:val="left" w:pos="720"/>
        </w:tabs>
        <w:rPr>
          <w:spacing w:val="-3"/>
          <w:sz w:val="22"/>
          <w:szCs w:val="22"/>
        </w:rPr>
      </w:pPr>
    </w:p>
    <w:p w:rsidR="00534637" w:rsidRPr="008972C7" w:rsidRDefault="00534637" w:rsidP="00534637">
      <w:pPr>
        <w:tabs>
          <w:tab w:val="left" w:pos="720"/>
        </w:tabs>
        <w:rPr>
          <w:i/>
          <w:spacing w:val="-3"/>
          <w:sz w:val="22"/>
          <w:szCs w:val="22"/>
        </w:rPr>
      </w:pPr>
      <w:r w:rsidRPr="008972C7">
        <w:rPr>
          <w:i/>
          <w:spacing w:val="-3"/>
          <w:sz w:val="22"/>
          <w:szCs w:val="22"/>
        </w:rPr>
        <w:t>Oxykodón</w:t>
      </w:r>
    </w:p>
    <w:p w:rsidR="00534637" w:rsidRPr="008972C7" w:rsidRDefault="00534637" w:rsidP="00534637">
      <w:pPr>
        <w:tabs>
          <w:tab w:val="left" w:pos="720"/>
        </w:tabs>
        <w:rPr>
          <w:spacing w:val="-3"/>
          <w:sz w:val="22"/>
          <w:szCs w:val="22"/>
        </w:rPr>
      </w:pPr>
      <w:r w:rsidRPr="008972C7">
        <w:rPr>
          <w:spacing w:val="-3"/>
          <w:sz w:val="22"/>
          <w:szCs w:val="22"/>
        </w:rPr>
        <w:t xml:space="preserve">U starších pacientov v porovnaní s mladšími dobrovoľníkmi sa hodnota </w:t>
      </w:r>
      <w:r w:rsidRPr="008972C7">
        <w:rPr>
          <w:sz w:val="22"/>
          <w:szCs w:val="22"/>
        </w:rPr>
        <w:t>AUCτ</w:t>
      </w:r>
      <w:r w:rsidRPr="008972C7">
        <w:rPr>
          <w:sz w:val="22"/>
          <w:szCs w:val="22"/>
          <w:lang w:eastAsia="en-GB"/>
        </w:rPr>
        <w:t xml:space="preserve"> </w:t>
      </w:r>
      <w:r w:rsidRPr="008972C7">
        <w:rPr>
          <w:spacing w:val="-3"/>
          <w:sz w:val="22"/>
          <w:szCs w:val="22"/>
        </w:rPr>
        <w:t xml:space="preserve">oxykodónu zvýšila v priemere na </w:t>
      </w:r>
      <w:r w:rsidRPr="008972C7">
        <w:rPr>
          <w:sz w:val="22"/>
          <w:szCs w:val="22"/>
        </w:rPr>
        <w:t>118</w:t>
      </w:r>
      <w:r w:rsidR="006B4E4E">
        <w:rPr>
          <w:sz w:val="22"/>
          <w:szCs w:val="22"/>
        </w:rPr>
        <w:t xml:space="preserve"> </w:t>
      </w:r>
      <w:r w:rsidRPr="008972C7">
        <w:rPr>
          <w:sz w:val="22"/>
          <w:szCs w:val="22"/>
        </w:rPr>
        <w:t>% (90</w:t>
      </w:r>
      <w:r w:rsidR="006B4E4E">
        <w:rPr>
          <w:sz w:val="22"/>
          <w:szCs w:val="22"/>
        </w:rPr>
        <w:t xml:space="preserve"> </w:t>
      </w:r>
      <w:r w:rsidRPr="008972C7">
        <w:rPr>
          <w:sz w:val="22"/>
          <w:szCs w:val="22"/>
        </w:rPr>
        <w:t xml:space="preserve">% </w:t>
      </w:r>
      <w:r w:rsidR="00410B09">
        <w:rPr>
          <w:sz w:val="22"/>
          <w:szCs w:val="22"/>
        </w:rPr>
        <w:t>IS</w:t>
      </w:r>
      <w:r w:rsidRPr="008972C7">
        <w:rPr>
          <w:sz w:val="22"/>
          <w:szCs w:val="22"/>
        </w:rPr>
        <w:t xml:space="preserve">: 103, 135). </w:t>
      </w:r>
      <w:r w:rsidRPr="008972C7">
        <w:rPr>
          <w:spacing w:val="-3"/>
          <w:sz w:val="22"/>
          <w:szCs w:val="22"/>
        </w:rPr>
        <w:t>Hodnota C</w:t>
      </w:r>
      <w:r w:rsidRPr="008972C7">
        <w:rPr>
          <w:spacing w:val="-3"/>
          <w:sz w:val="22"/>
          <w:szCs w:val="22"/>
          <w:vertAlign w:val="subscript"/>
        </w:rPr>
        <w:t xml:space="preserve">max </w:t>
      </w:r>
      <w:r w:rsidRPr="008972C7">
        <w:rPr>
          <w:spacing w:val="-3"/>
          <w:sz w:val="22"/>
          <w:szCs w:val="22"/>
        </w:rPr>
        <w:t xml:space="preserve">oxykodónu sa zvýšila v priemere na </w:t>
      </w:r>
      <w:r w:rsidRPr="008972C7">
        <w:rPr>
          <w:sz w:val="22"/>
          <w:szCs w:val="22"/>
          <w:lang w:eastAsia="en-GB"/>
        </w:rPr>
        <w:t>114</w:t>
      </w:r>
      <w:r w:rsidR="006B4E4E">
        <w:rPr>
          <w:sz w:val="22"/>
          <w:szCs w:val="22"/>
          <w:lang w:eastAsia="en-GB"/>
        </w:rPr>
        <w:t xml:space="preserve"> </w:t>
      </w:r>
      <w:r w:rsidRPr="008972C7">
        <w:rPr>
          <w:sz w:val="22"/>
          <w:szCs w:val="22"/>
          <w:lang w:eastAsia="en-GB"/>
        </w:rPr>
        <w:t>% (90</w:t>
      </w:r>
      <w:r w:rsidR="006B4E4E">
        <w:rPr>
          <w:sz w:val="22"/>
          <w:szCs w:val="22"/>
          <w:lang w:eastAsia="en-GB"/>
        </w:rPr>
        <w:t xml:space="preserve"> </w:t>
      </w:r>
      <w:r w:rsidRPr="008972C7">
        <w:rPr>
          <w:sz w:val="22"/>
          <w:szCs w:val="22"/>
          <w:lang w:eastAsia="en-GB"/>
        </w:rPr>
        <w:t xml:space="preserve">% </w:t>
      </w:r>
      <w:r w:rsidR="00410B09">
        <w:rPr>
          <w:sz w:val="22"/>
          <w:szCs w:val="22"/>
          <w:lang w:eastAsia="en-GB"/>
        </w:rPr>
        <w:t>IS:</w:t>
      </w:r>
      <w:r w:rsidRPr="008972C7">
        <w:rPr>
          <w:sz w:val="22"/>
          <w:szCs w:val="22"/>
          <w:lang w:eastAsia="en-GB"/>
        </w:rPr>
        <w:t xml:space="preserve"> 102, 127). C</w:t>
      </w:r>
      <w:r w:rsidRPr="008972C7">
        <w:rPr>
          <w:sz w:val="22"/>
          <w:szCs w:val="22"/>
          <w:vertAlign w:val="subscript"/>
          <w:lang w:eastAsia="en-GB"/>
        </w:rPr>
        <w:t>min</w:t>
      </w:r>
      <w:r w:rsidRPr="008972C7">
        <w:rPr>
          <w:sz w:val="22"/>
          <w:szCs w:val="22"/>
          <w:lang w:eastAsia="en-GB"/>
        </w:rPr>
        <w:t xml:space="preserve"> oxykodónu sa v priemere zvýšila na </w:t>
      </w:r>
      <w:r w:rsidRPr="008972C7">
        <w:rPr>
          <w:spacing w:val="-3"/>
          <w:sz w:val="22"/>
          <w:szCs w:val="22"/>
        </w:rPr>
        <w:t>128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410B09">
        <w:rPr>
          <w:sz w:val="22"/>
          <w:szCs w:val="22"/>
        </w:rPr>
        <w:t>IS:</w:t>
      </w:r>
      <w:r w:rsidRPr="008972C7">
        <w:rPr>
          <w:spacing w:val="-3"/>
          <w:sz w:val="22"/>
          <w:szCs w:val="22"/>
        </w:rPr>
        <w:t xml:space="preserve"> 107, 152).</w:t>
      </w:r>
    </w:p>
    <w:p w:rsidR="00534637" w:rsidRPr="008972C7" w:rsidRDefault="00534637" w:rsidP="00534637">
      <w:pPr>
        <w:tabs>
          <w:tab w:val="left" w:pos="720"/>
        </w:tabs>
        <w:rPr>
          <w:spacing w:val="-3"/>
          <w:sz w:val="22"/>
          <w:szCs w:val="22"/>
        </w:rPr>
      </w:pPr>
    </w:p>
    <w:p w:rsidR="00534637" w:rsidRPr="008972C7" w:rsidRDefault="00534637" w:rsidP="00534637">
      <w:pPr>
        <w:tabs>
          <w:tab w:val="left" w:pos="720"/>
        </w:tabs>
        <w:rPr>
          <w:i/>
          <w:spacing w:val="-3"/>
          <w:sz w:val="22"/>
          <w:szCs w:val="22"/>
        </w:rPr>
      </w:pPr>
      <w:r w:rsidRPr="008972C7">
        <w:rPr>
          <w:i/>
          <w:spacing w:val="-3"/>
          <w:sz w:val="22"/>
          <w:szCs w:val="22"/>
        </w:rPr>
        <w:t xml:space="preserve">Naloxón </w:t>
      </w:r>
    </w:p>
    <w:p w:rsidR="00534637" w:rsidRPr="008972C7" w:rsidRDefault="00534637" w:rsidP="00534637">
      <w:pPr>
        <w:tabs>
          <w:tab w:val="left" w:pos="720"/>
        </w:tabs>
        <w:rPr>
          <w:spacing w:val="-3"/>
          <w:sz w:val="22"/>
          <w:szCs w:val="22"/>
        </w:rPr>
      </w:pPr>
      <w:r w:rsidRPr="008972C7">
        <w:rPr>
          <w:spacing w:val="-3"/>
          <w:sz w:val="22"/>
          <w:szCs w:val="22"/>
        </w:rPr>
        <w:t xml:space="preserve">U starších pacientov v porovnaní s mladšími dobrovoľníkmi sa hodnota </w:t>
      </w:r>
      <w:r w:rsidRPr="008972C7">
        <w:rPr>
          <w:sz w:val="22"/>
          <w:szCs w:val="22"/>
        </w:rPr>
        <w:t>AUCτ</w:t>
      </w:r>
      <w:r w:rsidRPr="008972C7">
        <w:rPr>
          <w:sz w:val="22"/>
          <w:szCs w:val="22"/>
          <w:lang w:eastAsia="en-GB"/>
        </w:rPr>
        <w:t xml:space="preserve"> </w:t>
      </w:r>
      <w:r w:rsidRPr="008972C7">
        <w:rPr>
          <w:spacing w:val="-3"/>
          <w:sz w:val="22"/>
          <w:szCs w:val="22"/>
        </w:rPr>
        <w:t>naloxónu zvýšila v priemere na 182</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410B09">
        <w:rPr>
          <w:sz w:val="22"/>
          <w:szCs w:val="22"/>
        </w:rPr>
        <w:t>IS:</w:t>
      </w:r>
      <w:r w:rsidRPr="008972C7">
        <w:rPr>
          <w:spacing w:val="-3"/>
          <w:sz w:val="22"/>
          <w:szCs w:val="22"/>
        </w:rPr>
        <w:t xml:space="preserve"> 123, 270). Hodnota C</w:t>
      </w:r>
      <w:r w:rsidRPr="008972C7">
        <w:rPr>
          <w:spacing w:val="-3"/>
          <w:sz w:val="22"/>
          <w:szCs w:val="22"/>
          <w:vertAlign w:val="subscript"/>
        </w:rPr>
        <w:t>max</w:t>
      </w:r>
      <w:r w:rsidRPr="008972C7">
        <w:rPr>
          <w:spacing w:val="-3"/>
          <w:sz w:val="22"/>
          <w:szCs w:val="22"/>
        </w:rPr>
        <w:t xml:space="preserve"> naloxónu sa zvýšila v priemere na 173</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Pr="008972C7">
        <w:rPr>
          <w:spacing w:val="-3"/>
          <w:sz w:val="22"/>
          <w:szCs w:val="22"/>
        </w:rPr>
        <w:t xml:space="preserve"> 107, 280). </w:t>
      </w:r>
      <w:r w:rsidRPr="008972C7">
        <w:rPr>
          <w:sz w:val="22"/>
          <w:szCs w:val="22"/>
          <w:lang w:eastAsia="en-GB"/>
        </w:rPr>
        <w:t>C</w:t>
      </w:r>
      <w:r w:rsidRPr="008972C7">
        <w:rPr>
          <w:sz w:val="22"/>
          <w:szCs w:val="22"/>
          <w:vertAlign w:val="subscript"/>
          <w:lang w:eastAsia="en-GB"/>
        </w:rPr>
        <w:t>min</w:t>
      </w:r>
      <w:r w:rsidRPr="008972C7">
        <w:rPr>
          <w:sz w:val="22"/>
          <w:szCs w:val="22"/>
          <w:lang w:eastAsia="en-GB"/>
        </w:rPr>
        <w:t xml:space="preserve"> naloxónu sa v priemere zvýšila na </w:t>
      </w:r>
      <w:r w:rsidRPr="008972C7">
        <w:rPr>
          <w:spacing w:val="-3"/>
          <w:sz w:val="22"/>
          <w:szCs w:val="22"/>
        </w:rPr>
        <w:t>317</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Pr="008972C7">
        <w:rPr>
          <w:spacing w:val="-3"/>
          <w:sz w:val="22"/>
          <w:szCs w:val="22"/>
        </w:rPr>
        <w:t>: 142, 708).</w:t>
      </w:r>
    </w:p>
    <w:p w:rsidR="00534637" w:rsidRPr="008972C7" w:rsidRDefault="00534637" w:rsidP="00534637">
      <w:pPr>
        <w:pStyle w:val="Zkladntext2"/>
        <w:tabs>
          <w:tab w:val="left" w:pos="720"/>
        </w:tabs>
        <w:autoSpaceDE w:val="0"/>
        <w:autoSpaceDN w:val="0"/>
        <w:adjustRightInd w:val="0"/>
        <w:rPr>
          <w:szCs w:val="22"/>
          <w:lang w:eastAsia="en-GB"/>
        </w:rPr>
      </w:pPr>
    </w:p>
    <w:p w:rsidR="00534637" w:rsidRPr="008972C7" w:rsidRDefault="00534637" w:rsidP="00534637">
      <w:pPr>
        <w:tabs>
          <w:tab w:val="left" w:pos="720"/>
        </w:tabs>
        <w:rPr>
          <w:i/>
          <w:spacing w:val="-3"/>
          <w:sz w:val="22"/>
          <w:szCs w:val="22"/>
        </w:rPr>
      </w:pPr>
      <w:r w:rsidRPr="008972C7">
        <w:rPr>
          <w:i/>
          <w:spacing w:val="-3"/>
          <w:sz w:val="22"/>
          <w:szCs w:val="22"/>
        </w:rPr>
        <w:t>Naloxón-3-glukuronid</w:t>
      </w:r>
    </w:p>
    <w:p w:rsidR="00534637" w:rsidRPr="008972C7" w:rsidRDefault="00534637" w:rsidP="00534637">
      <w:pPr>
        <w:tabs>
          <w:tab w:val="left" w:pos="720"/>
        </w:tabs>
        <w:rPr>
          <w:spacing w:val="-3"/>
          <w:sz w:val="22"/>
          <w:szCs w:val="22"/>
        </w:rPr>
      </w:pPr>
      <w:r w:rsidRPr="008972C7">
        <w:rPr>
          <w:spacing w:val="-3"/>
          <w:sz w:val="22"/>
          <w:szCs w:val="22"/>
        </w:rPr>
        <w:t xml:space="preserve">U starších pacientov v porovnaní s mladšími dobrovoľníkmi sa hodnota </w:t>
      </w:r>
      <w:r w:rsidRPr="008972C7">
        <w:rPr>
          <w:sz w:val="22"/>
          <w:szCs w:val="22"/>
        </w:rPr>
        <w:t>AUCτ</w:t>
      </w:r>
      <w:r w:rsidRPr="008972C7">
        <w:rPr>
          <w:sz w:val="22"/>
          <w:szCs w:val="22"/>
          <w:lang w:eastAsia="en-GB"/>
        </w:rPr>
        <w:t xml:space="preserve"> </w:t>
      </w:r>
      <w:r w:rsidRPr="008972C7">
        <w:rPr>
          <w:spacing w:val="-3"/>
          <w:sz w:val="22"/>
          <w:szCs w:val="22"/>
        </w:rPr>
        <w:t>naloxón-3-glukuronidu zvýšila v priemere na 128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Pr="008972C7">
        <w:rPr>
          <w:spacing w:val="-3"/>
          <w:sz w:val="22"/>
          <w:szCs w:val="22"/>
        </w:rPr>
        <w:t xml:space="preserve"> 113, 147). Hodnota C</w:t>
      </w:r>
      <w:r w:rsidRPr="008972C7">
        <w:rPr>
          <w:spacing w:val="-3"/>
          <w:sz w:val="22"/>
          <w:szCs w:val="22"/>
          <w:vertAlign w:val="subscript"/>
        </w:rPr>
        <w:t>max</w:t>
      </w:r>
      <w:r w:rsidRPr="008972C7">
        <w:rPr>
          <w:spacing w:val="-3"/>
          <w:sz w:val="22"/>
          <w:szCs w:val="22"/>
        </w:rPr>
        <w:t xml:space="preserve"> naloxón-3-glukuronidu sa zvýšila v priemere na 127</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Pr="008972C7">
        <w:rPr>
          <w:spacing w:val="-3"/>
          <w:sz w:val="22"/>
          <w:szCs w:val="22"/>
        </w:rPr>
        <w:t xml:space="preserve"> 112, 144). Hodnota C</w:t>
      </w:r>
      <w:r w:rsidRPr="008972C7">
        <w:rPr>
          <w:spacing w:val="-3"/>
          <w:sz w:val="22"/>
          <w:szCs w:val="22"/>
          <w:vertAlign w:val="subscript"/>
        </w:rPr>
        <w:t>min</w:t>
      </w:r>
      <w:r w:rsidRPr="008972C7">
        <w:rPr>
          <w:spacing w:val="-3"/>
          <w:sz w:val="22"/>
          <w:szCs w:val="22"/>
        </w:rPr>
        <w:t xml:space="preserve"> naloxón-3-glukuronidu sa zvýšila v priemere na 125</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00606ED3">
        <w:rPr>
          <w:spacing w:val="-3"/>
          <w:sz w:val="22"/>
          <w:szCs w:val="22"/>
        </w:rPr>
        <w:t>% IS:</w:t>
      </w:r>
      <w:r w:rsidRPr="008972C7">
        <w:rPr>
          <w:spacing w:val="-3"/>
          <w:sz w:val="22"/>
          <w:szCs w:val="22"/>
        </w:rPr>
        <w:t xml:space="preserve"> 105, 148).</w:t>
      </w:r>
    </w:p>
    <w:p w:rsidR="00534637" w:rsidRPr="008972C7" w:rsidRDefault="00534637" w:rsidP="00534637">
      <w:pPr>
        <w:pStyle w:val="Zkladntext2"/>
        <w:tabs>
          <w:tab w:val="left" w:pos="720"/>
        </w:tabs>
        <w:rPr>
          <w:szCs w:val="22"/>
        </w:rPr>
      </w:pPr>
    </w:p>
    <w:p w:rsidR="00534637" w:rsidRPr="008972C7" w:rsidRDefault="00534637" w:rsidP="00534637">
      <w:pPr>
        <w:tabs>
          <w:tab w:val="left" w:pos="720"/>
        </w:tabs>
        <w:rPr>
          <w:spacing w:val="-3"/>
          <w:sz w:val="22"/>
          <w:szCs w:val="22"/>
          <w:u w:val="single"/>
        </w:rPr>
      </w:pPr>
      <w:r w:rsidRPr="008972C7">
        <w:rPr>
          <w:spacing w:val="-3"/>
          <w:sz w:val="22"/>
          <w:szCs w:val="22"/>
          <w:u w:val="single"/>
        </w:rPr>
        <w:t>Pacienti s poruchou funkcie pečene</w:t>
      </w:r>
    </w:p>
    <w:p w:rsidR="00534637" w:rsidRPr="008972C7" w:rsidRDefault="00534637" w:rsidP="00534637">
      <w:pPr>
        <w:tabs>
          <w:tab w:val="left" w:pos="720"/>
        </w:tabs>
        <w:rPr>
          <w:spacing w:val="-3"/>
          <w:sz w:val="22"/>
          <w:szCs w:val="22"/>
        </w:rPr>
      </w:pPr>
    </w:p>
    <w:p w:rsidR="00534637" w:rsidRPr="008972C7" w:rsidRDefault="00534637" w:rsidP="00534637">
      <w:pPr>
        <w:tabs>
          <w:tab w:val="left" w:pos="720"/>
        </w:tabs>
        <w:rPr>
          <w:spacing w:val="-3"/>
          <w:sz w:val="22"/>
          <w:szCs w:val="22"/>
        </w:rPr>
      </w:pPr>
      <w:r w:rsidRPr="008972C7">
        <w:rPr>
          <w:i/>
          <w:spacing w:val="-3"/>
          <w:sz w:val="22"/>
          <w:szCs w:val="22"/>
        </w:rPr>
        <w:t>Oxykodón</w:t>
      </w:r>
      <w:r w:rsidRPr="008972C7">
        <w:rPr>
          <w:spacing w:val="-3"/>
          <w:sz w:val="22"/>
          <w:szCs w:val="22"/>
        </w:rPr>
        <w:t xml:space="preserve"> </w:t>
      </w:r>
    </w:p>
    <w:p w:rsidR="00534637" w:rsidRPr="0052153B" w:rsidRDefault="00534637" w:rsidP="00534637">
      <w:pPr>
        <w:tabs>
          <w:tab w:val="left" w:pos="720"/>
        </w:tabs>
        <w:rPr>
          <w:spacing w:val="-3"/>
          <w:sz w:val="22"/>
          <w:szCs w:val="22"/>
        </w:rPr>
      </w:pPr>
      <w:r w:rsidRPr="008972C7">
        <w:rPr>
          <w:spacing w:val="-3"/>
          <w:sz w:val="22"/>
          <w:szCs w:val="22"/>
        </w:rPr>
        <w:t>U pacientov s miernym, stredne závažným a závažným poškodením pečene sa hodnota AUC</w:t>
      </w:r>
      <w:r w:rsidRPr="008972C7">
        <w:rPr>
          <w:spacing w:val="-3"/>
          <w:sz w:val="22"/>
          <w:szCs w:val="22"/>
          <w:vertAlign w:val="subscript"/>
        </w:rPr>
        <w:t>INF</w:t>
      </w:r>
      <w:r w:rsidRPr="008972C7">
        <w:rPr>
          <w:spacing w:val="-3"/>
          <w:sz w:val="22"/>
          <w:szCs w:val="22"/>
        </w:rPr>
        <w:t xml:space="preserve"> oxykodónu zvýšila v priemere na 143</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Pr="008972C7">
        <w:rPr>
          <w:spacing w:val="-3"/>
          <w:sz w:val="22"/>
          <w:szCs w:val="22"/>
        </w:rPr>
        <w:t xml:space="preserve"> 111, 184), 319</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Pr>
          <w:spacing w:val="-3"/>
          <w:sz w:val="22"/>
          <w:szCs w:val="22"/>
        </w:rPr>
        <w:t xml:space="preserve"> </w:t>
      </w:r>
      <w:r w:rsidRPr="008972C7">
        <w:rPr>
          <w:spacing w:val="-3"/>
          <w:sz w:val="22"/>
          <w:szCs w:val="22"/>
        </w:rPr>
        <w:t>248, 411) a</w:t>
      </w:r>
      <w:r w:rsidR="006B4E4E">
        <w:rPr>
          <w:spacing w:val="-3"/>
          <w:sz w:val="22"/>
          <w:szCs w:val="22"/>
        </w:rPr>
        <w:t> </w:t>
      </w:r>
      <w:r w:rsidRPr="008972C7">
        <w:rPr>
          <w:spacing w:val="-3"/>
          <w:sz w:val="22"/>
          <w:szCs w:val="22"/>
        </w:rPr>
        <w:t>310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606ED3">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 xml:space="preserve">241, 398) </w:t>
      </w:r>
      <w:r w:rsidR="00E67D02">
        <w:rPr>
          <w:spacing w:val="-3"/>
          <w:sz w:val="22"/>
          <w:szCs w:val="22"/>
        </w:rPr>
        <w:t xml:space="preserve">v uvedenom poradí, </w:t>
      </w:r>
      <w:r w:rsidRPr="008972C7">
        <w:rPr>
          <w:spacing w:val="-3"/>
          <w:sz w:val="22"/>
          <w:szCs w:val="22"/>
        </w:rPr>
        <w:t>v porovnaní so zdravými dobrovoľníkmi. Hodnota C</w:t>
      </w:r>
      <w:r w:rsidRPr="008972C7">
        <w:rPr>
          <w:spacing w:val="-3"/>
          <w:sz w:val="22"/>
          <w:szCs w:val="22"/>
          <w:vertAlign w:val="subscript"/>
        </w:rPr>
        <w:t>max</w:t>
      </w:r>
      <w:r w:rsidRPr="008972C7">
        <w:rPr>
          <w:spacing w:val="-3"/>
          <w:sz w:val="22"/>
          <w:szCs w:val="22"/>
        </w:rPr>
        <w:t xml:space="preserve"> oxykodónu sa u pacientov s miernym, stredne závažným a závažným poškodením pečene zvýšila v priemere na 120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99, 144), 201</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166, 242) a</w:t>
      </w:r>
      <w:r w:rsidR="006B4E4E">
        <w:rPr>
          <w:spacing w:val="-3"/>
          <w:sz w:val="22"/>
          <w:szCs w:val="22"/>
        </w:rPr>
        <w:t> </w:t>
      </w:r>
      <w:r w:rsidRPr="008972C7">
        <w:rPr>
          <w:spacing w:val="-3"/>
          <w:sz w:val="22"/>
          <w:szCs w:val="22"/>
        </w:rPr>
        <w:t>191</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158, 231) </w:t>
      </w:r>
      <w:r w:rsidR="00E67D02">
        <w:rPr>
          <w:spacing w:val="-3"/>
          <w:sz w:val="22"/>
          <w:szCs w:val="22"/>
        </w:rPr>
        <w:t xml:space="preserve">v uvedenom poradí, </w:t>
      </w:r>
      <w:r w:rsidRPr="008972C7">
        <w:rPr>
          <w:spacing w:val="-3"/>
          <w:sz w:val="22"/>
          <w:szCs w:val="22"/>
        </w:rPr>
        <w:t>v porovnaní s mladšími dobrovoľníkmi. Hodnota t</w:t>
      </w:r>
      <w:r w:rsidRPr="008972C7">
        <w:rPr>
          <w:spacing w:val="-3"/>
          <w:sz w:val="22"/>
          <w:szCs w:val="22"/>
          <w:vertAlign w:val="subscript"/>
        </w:rPr>
        <w:t>1/2Z</w:t>
      </w:r>
      <w:r w:rsidRPr="008972C7">
        <w:rPr>
          <w:spacing w:val="-3"/>
          <w:sz w:val="22"/>
          <w:szCs w:val="22"/>
        </w:rPr>
        <w:t xml:space="preserve"> oxykodónu sa u pacientov s miernym, stredne závažným a závažným poškodením pečene zvýšila v priemere na 108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70, 146), 176</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138, 215) a</w:t>
      </w:r>
      <w:r w:rsidR="006B4E4E">
        <w:rPr>
          <w:spacing w:val="-3"/>
          <w:sz w:val="22"/>
          <w:szCs w:val="22"/>
        </w:rPr>
        <w:t> </w:t>
      </w:r>
      <w:r w:rsidRPr="008972C7">
        <w:rPr>
          <w:spacing w:val="-3"/>
          <w:sz w:val="22"/>
          <w:szCs w:val="22"/>
        </w:rPr>
        <w:t>183</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145, 221)</w:t>
      </w:r>
      <w:r w:rsidR="00E67D02">
        <w:rPr>
          <w:spacing w:val="-3"/>
          <w:sz w:val="22"/>
          <w:szCs w:val="22"/>
        </w:rPr>
        <w:t xml:space="preserve"> v uvedenom poradí,</w:t>
      </w:r>
      <w:r w:rsidRPr="008972C7">
        <w:rPr>
          <w:spacing w:val="-3"/>
          <w:sz w:val="22"/>
          <w:szCs w:val="22"/>
        </w:rPr>
        <w:t xml:space="preserve"> v porovnaní s mladšími dobrovoľníkmi.</w:t>
      </w:r>
      <w:r w:rsidRPr="008972C7">
        <w:rPr>
          <w:color w:val="FF0000"/>
          <w:spacing w:val="-3"/>
          <w:sz w:val="22"/>
          <w:szCs w:val="22"/>
        </w:rPr>
        <w:t xml:space="preserve"> </w:t>
      </w:r>
    </w:p>
    <w:p w:rsidR="00534637" w:rsidRPr="008972C7" w:rsidRDefault="00534637" w:rsidP="00534637">
      <w:pPr>
        <w:pStyle w:val="Zkladntext2"/>
        <w:tabs>
          <w:tab w:val="left" w:pos="720"/>
        </w:tabs>
        <w:rPr>
          <w:szCs w:val="22"/>
        </w:rPr>
      </w:pPr>
    </w:p>
    <w:p w:rsidR="00BD546A" w:rsidRPr="008972C7" w:rsidRDefault="00BD546A" w:rsidP="00BD546A">
      <w:pPr>
        <w:tabs>
          <w:tab w:val="left" w:pos="720"/>
        </w:tabs>
        <w:rPr>
          <w:spacing w:val="-3"/>
          <w:sz w:val="22"/>
          <w:szCs w:val="22"/>
        </w:rPr>
      </w:pPr>
      <w:r w:rsidRPr="008972C7">
        <w:rPr>
          <w:i/>
          <w:spacing w:val="-3"/>
          <w:sz w:val="22"/>
          <w:szCs w:val="22"/>
        </w:rPr>
        <w:t>Naloxón</w:t>
      </w:r>
    </w:p>
    <w:p w:rsidR="00BD546A" w:rsidRPr="008972C7" w:rsidRDefault="00BD546A" w:rsidP="00BD546A">
      <w:pPr>
        <w:tabs>
          <w:tab w:val="left" w:pos="720"/>
        </w:tabs>
        <w:rPr>
          <w:spacing w:val="-3"/>
          <w:sz w:val="22"/>
          <w:szCs w:val="22"/>
        </w:rPr>
      </w:pPr>
      <w:r w:rsidRPr="008972C7">
        <w:rPr>
          <w:spacing w:val="-3"/>
          <w:sz w:val="22"/>
          <w:szCs w:val="22"/>
        </w:rPr>
        <w:t>U pacientov s miernym, stredne závažným a závažným poškodením pečene sa hodnota AUC</w:t>
      </w:r>
      <w:r w:rsidRPr="008972C7">
        <w:rPr>
          <w:spacing w:val="-3"/>
          <w:sz w:val="22"/>
          <w:szCs w:val="22"/>
          <w:vertAlign w:val="subscript"/>
        </w:rPr>
        <w:t>t</w:t>
      </w:r>
      <w:r w:rsidRPr="008972C7">
        <w:rPr>
          <w:spacing w:val="-3"/>
          <w:sz w:val="22"/>
          <w:szCs w:val="22"/>
        </w:rPr>
        <w:t xml:space="preserve"> naloxónu zvýšila v priemere na 411</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152, 1 112), 11</w:t>
      </w:r>
      <w:r w:rsidR="006B4E4E">
        <w:rPr>
          <w:spacing w:val="-3"/>
          <w:sz w:val="22"/>
          <w:szCs w:val="22"/>
        </w:rPr>
        <w:t> </w:t>
      </w:r>
      <w:r w:rsidRPr="008972C7">
        <w:rPr>
          <w:spacing w:val="-3"/>
          <w:sz w:val="22"/>
          <w:szCs w:val="22"/>
        </w:rPr>
        <w:t>518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4259, 31149) a 10</w:t>
      </w:r>
      <w:r w:rsidR="006B4E4E">
        <w:rPr>
          <w:spacing w:val="-3"/>
          <w:sz w:val="22"/>
          <w:szCs w:val="22"/>
        </w:rPr>
        <w:t> </w:t>
      </w:r>
      <w:r w:rsidRPr="008972C7">
        <w:rPr>
          <w:spacing w:val="-3"/>
          <w:sz w:val="22"/>
          <w:szCs w:val="22"/>
        </w:rPr>
        <w:t>666</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606ED3">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3 944, 28 847)</w:t>
      </w:r>
      <w:r w:rsidR="00E67D02">
        <w:rPr>
          <w:spacing w:val="-3"/>
          <w:sz w:val="22"/>
          <w:szCs w:val="22"/>
        </w:rPr>
        <w:t xml:space="preserve"> v uvedenom poradí,</w:t>
      </w:r>
      <w:r w:rsidRPr="008972C7">
        <w:rPr>
          <w:spacing w:val="-3"/>
          <w:sz w:val="22"/>
          <w:szCs w:val="22"/>
        </w:rPr>
        <w:t xml:space="preserve"> porovnaním so zdravými dobrovoľníkmi. Hodnota C</w:t>
      </w:r>
      <w:r w:rsidRPr="008972C7">
        <w:rPr>
          <w:spacing w:val="-3"/>
          <w:sz w:val="22"/>
          <w:szCs w:val="22"/>
          <w:vertAlign w:val="subscript"/>
        </w:rPr>
        <w:t>max</w:t>
      </w:r>
      <w:r w:rsidRPr="008972C7">
        <w:rPr>
          <w:spacing w:val="-3"/>
          <w:sz w:val="22"/>
          <w:szCs w:val="22"/>
        </w:rPr>
        <w:t xml:space="preserve"> naloxónu sa u pacientov s miernym, stredne závažným a závažným poškodením pečene sa zvýšila v priemere na 193 %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115, 324), 5</w:t>
      </w:r>
      <w:r w:rsidR="006B4E4E">
        <w:rPr>
          <w:spacing w:val="-3"/>
          <w:sz w:val="22"/>
          <w:szCs w:val="22"/>
        </w:rPr>
        <w:t> </w:t>
      </w:r>
      <w:r w:rsidRPr="008972C7">
        <w:rPr>
          <w:spacing w:val="-3"/>
          <w:sz w:val="22"/>
          <w:szCs w:val="22"/>
        </w:rPr>
        <w:t>292</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3 148, 8 896) a 5</w:t>
      </w:r>
      <w:r w:rsidR="006B4E4E">
        <w:rPr>
          <w:spacing w:val="-3"/>
          <w:sz w:val="22"/>
          <w:szCs w:val="22"/>
        </w:rPr>
        <w:t> </w:t>
      </w:r>
      <w:r w:rsidRPr="008972C7">
        <w:rPr>
          <w:spacing w:val="-3"/>
          <w:sz w:val="22"/>
          <w:szCs w:val="22"/>
        </w:rPr>
        <w:t>252</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3124, 8830)</w:t>
      </w:r>
      <w:r w:rsidR="00E67D02">
        <w:rPr>
          <w:spacing w:val="-3"/>
          <w:sz w:val="22"/>
          <w:szCs w:val="22"/>
        </w:rPr>
        <w:t xml:space="preserve"> v uvedenom poradí,</w:t>
      </w:r>
      <w:r w:rsidRPr="008972C7">
        <w:rPr>
          <w:spacing w:val="-3"/>
          <w:sz w:val="22"/>
          <w:szCs w:val="22"/>
        </w:rPr>
        <w:t xml:space="preserve"> v porovnaní so zdravými dobrovoľníkmi. Vzhľadom k nedostatočnému množstvu údajov sa t</w:t>
      </w:r>
      <w:r w:rsidRPr="008972C7">
        <w:rPr>
          <w:spacing w:val="-3"/>
          <w:sz w:val="22"/>
          <w:szCs w:val="22"/>
          <w:vertAlign w:val="subscript"/>
        </w:rPr>
        <w:t>1/2Z</w:t>
      </w:r>
      <w:r w:rsidRPr="008972C7">
        <w:rPr>
          <w:spacing w:val="-3"/>
          <w:sz w:val="22"/>
          <w:szCs w:val="22"/>
        </w:rPr>
        <w:t xml:space="preserve"> a odpovedajúci AUC</w:t>
      </w:r>
      <w:r w:rsidRPr="008972C7">
        <w:rPr>
          <w:spacing w:val="-3"/>
          <w:sz w:val="22"/>
          <w:szCs w:val="22"/>
          <w:vertAlign w:val="subscript"/>
        </w:rPr>
        <w:t xml:space="preserve">INF  </w:t>
      </w:r>
      <w:r w:rsidRPr="008972C7">
        <w:rPr>
          <w:spacing w:val="-3"/>
          <w:sz w:val="22"/>
          <w:szCs w:val="22"/>
        </w:rPr>
        <w:t>naloxónu nestanovovali. Porovnanie biologickej dostupnosti naloxónu bolo taktiež založené na hodnotách AUC</w:t>
      </w:r>
      <w:r w:rsidRPr="008972C7">
        <w:rPr>
          <w:spacing w:val="-3"/>
          <w:sz w:val="22"/>
          <w:szCs w:val="22"/>
          <w:vertAlign w:val="subscript"/>
        </w:rPr>
        <w:t>t</w:t>
      </w:r>
      <w:r w:rsidRPr="008972C7">
        <w:rPr>
          <w:spacing w:val="-3"/>
          <w:sz w:val="22"/>
          <w:szCs w:val="22"/>
        </w:rPr>
        <w:t>.</w:t>
      </w:r>
    </w:p>
    <w:p w:rsidR="00BD546A" w:rsidRPr="008972C7" w:rsidRDefault="00BD546A" w:rsidP="00BD546A">
      <w:pPr>
        <w:tabs>
          <w:tab w:val="left" w:pos="720"/>
        </w:tabs>
        <w:rPr>
          <w:spacing w:val="-3"/>
          <w:sz w:val="22"/>
          <w:szCs w:val="22"/>
        </w:rPr>
      </w:pPr>
    </w:p>
    <w:p w:rsidR="00BD546A" w:rsidRPr="008972C7" w:rsidRDefault="00BD546A" w:rsidP="00BD546A">
      <w:pPr>
        <w:tabs>
          <w:tab w:val="left" w:pos="720"/>
        </w:tabs>
        <w:rPr>
          <w:spacing w:val="-3"/>
          <w:sz w:val="22"/>
          <w:szCs w:val="22"/>
        </w:rPr>
      </w:pPr>
      <w:r w:rsidRPr="008972C7">
        <w:rPr>
          <w:i/>
          <w:spacing w:val="-3"/>
          <w:sz w:val="22"/>
          <w:szCs w:val="22"/>
        </w:rPr>
        <w:lastRenderedPageBreak/>
        <w:t>Naloxón-3-glukuronid</w:t>
      </w:r>
    </w:p>
    <w:p w:rsidR="00BD546A" w:rsidRPr="008972C7" w:rsidRDefault="00BD546A" w:rsidP="00BD546A">
      <w:pPr>
        <w:tabs>
          <w:tab w:val="left" w:pos="720"/>
        </w:tabs>
        <w:rPr>
          <w:spacing w:val="-3"/>
          <w:sz w:val="22"/>
          <w:szCs w:val="22"/>
        </w:rPr>
      </w:pPr>
      <w:r w:rsidRPr="008972C7">
        <w:rPr>
          <w:spacing w:val="-3"/>
          <w:sz w:val="22"/>
          <w:szCs w:val="22"/>
        </w:rPr>
        <w:t>U pacientov s miernym, stredne závažným a závažným poškodením pečene sa hodnota AUC</w:t>
      </w:r>
      <w:r w:rsidRPr="008972C7">
        <w:rPr>
          <w:spacing w:val="-3"/>
          <w:sz w:val="22"/>
          <w:szCs w:val="22"/>
          <w:vertAlign w:val="subscript"/>
        </w:rPr>
        <w:t>INF</w:t>
      </w:r>
      <w:r w:rsidRPr="008972C7">
        <w:rPr>
          <w:spacing w:val="-3"/>
          <w:sz w:val="22"/>
          <w:szCs w:val="22"/>
        </w:rPr>
        <w:t xml:space="preserve"> naloxón-3-glukuronidu zvýšila v priemere na 157</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89, 279), 128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72, 227) a</w:t>
      </w:r>
      <w:r w:rsidR="006B4E4E">
        <w:rPr>
          <w:spacing w:val="-3"/>
          <w:sz w:val="22"/>
          <w:szCs w:val="22"/>
        </w:rPr>
        <w:t> </w:t>
      </w:r>
      <w:r w:rsidRPr="008972C7">
        <w:rPr>
          <w:spacing w:val="-3"/>
          <w:sz w:val="22"/>
          <w:szCs w:val="22"/>
        </w:rPr>
        <w:t>125</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606ED3">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71, 222</w:t>
      </w:r>
      <w:r w:rsidR="00E67D02">
        <w:rPr>
          <w:spacing w:val="-3"/>
          <w:sz w:val="22"/>
          <w:szCs w:val="22"/>
        </w:rPr>
        <w:t>) v uvedenom poradí,</w:t>
      </w:r>
      <w:r w:rsidRPr="008972C7">
        <w:rPr>
          <w:spacing w:val="-3"/>
          <w:sz w:val="22"/>
          <w:szCs w:val="22"/>
        </w:rPr>
        <w:t xml:space="preserve"> v porovnaní so zdravými dobrovoľníkmi. Hodnota C</w:t>
      </w:r>
      <w:r w:rsidRPr="008972C7">
        <w:rPr>
          <w:spacing w:val="-3"/>
          <w:sz w:val="22"/>
          <w:szCs w:val="22"/>
          <w:vertAlign w:val="subscript"/>
        </w:rPr>
        <w:t xml:space="preserve">max </w:t>
      </w:r>
      <w:r w:rsidRPr="008972C7">
        <w:rPr>
          <w:spacing w:val="-3"/>
          <w:sz w:val="22"/>
          <w:szCs w:val="22"/>
        </w:rPr>
        <w:t>naloxón-3-glukuronidu sa zvýšila v priemere na 141</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100, 197) a</w:t>
      </w:r>
      <w:r w:rsidR="006B4E4E">
        <w:rPr>
          <w:spacing w:val="-3"/>
          <w:sz w:val="22"/>
          <w:szCs w:val="22"/>
        </w:rPr>
        <w:t> </w:t>
      </w:r>
      <w:r w:rsidRPr="008972C7">
        <w:rPr>
          <w:spacing w:val="-3"/>
          <w:sz w:val="22"/>
          <w:szCs w:val="22"/>
        </w:rPr>
        <w:t>118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84, 166) u pacientov s miernym, stredne závažným poškodením pečene a u pacientov so závažným poškodením pečene sa znížila na 98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606ED3">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70, 137) v porovnaní so zdravými dobrovoľníkmi. Hodnota t</w:t>
      </w:r>
      <w:r w:rsidRPr="008972C7">
        <w:rPr>
          <w:spacing w:val="-3"/>
          <w:sz w:val="22"/>
          <w:szCs w:val="22"/>
          <w:vertAlign w:val="subscript"/>
        </w:rPr>
        <w:t xml:space="preserve">1/2Z </w:t>
      </w:r>
      <w:r w:rsidRPr="008972C7">
        <w:rPr>
          <w:spacing w:val="-3"/>
          <w:sz w:val="22"/>
          <w:szCs w:val="22"/>
        </w:rPr>
        <w:t>naloxón-3-glukuronidu sa u pacientov s miernym poškodením pečene zvýšila v priemere na 117</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72, 161) a u pacientov so stredne závažným poškodením pečene sa znížila na 77</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32, 121) a na 94</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49, 139) u pacientov so závažným poškodením pečene v porovnaní so zdravými dobrovoľníkmi.</w:t>
      </w:r>
    </w:p>
    <w:p w:rsidR="00BD546A" w:rsidRPr="008972C7" w:rsidRDefault="00BD546A" w:rsidP="00BD546A">
      <w:pPr>
        <w:tabs>
          <w:tab w:val="left" w:pos="720"/>
        </w:tabs>
        <w:rPr>
          <w:spacing w:val="-3"/>
          <w:sz w:val="22"/>
          <w:szCs w:val="22"/>
          <w:u w:val="single"/>
        </w:rPr>
      </w:pPr>
    </w:p>
    <w:p w:rsidR="00BD546A" w:rsidRPr="008972C7" w:rsidRDefault="00BD546A" w:rsidP="00BD546A">
      <w:pPr>
        <w:tabs>
          <w:tab w:val="left" w:pos="720"/>
        </w:tabs>
        <w:rPr>
          <w:spacing w:val="-3"/>
          <w:sz w:val="22"/>
          <w:szCs w:val="22"/>
        </w:rPr>
      </w:pPr>
      <w:r w:rsidRPr="008972C7">
        <w:rPr>
          <w:spacing w:val="-3"/>
          <w:sz w:val="22"/>
          <w:szCs w:val="22"/>
          <w:u w:val="single"/>
        </w:rPr>
        <w:t>Pacienti s poruchou funkcie obličiek</w:t>
      </w:r>
    </w:p>
    <w:p w:rsidR="00BD546A" w:rsidRPr="008972C7" w:rsidRDefault="00BD546A" w:rsidP="00BD546A">
      <w:pPr>
        <w:tabs>
          <w:tab w:val="left" w:pos="720"/>
        </w:tabs>
        <w:rPr>
          <w:spacing w:val="-3"/>
          <w:sz w:val="22"/>
          <w:szCs w:val="22"/>
        </w:rPr>
      </w:pPr>
    </w:p>
    <w:p w:rsidR="00BD546A" w:rsidRPr="008972C7" w:rsidRDefault="00BD546A" w:rsidP="00BD546A">
      <w:pPr>
        <w:tabs>
          <w:tab w:val="left" w:pos="720"/>
        </w:tabs>
        <w:rPr>
          <w:spacing w:val="-3"/>
          <w:sz w:val="22"/>
          <w:szCs w:val="22"/>
        </w:rPr>
      </w:pPr>
      <w:r w:rsidRPr="008972C7">
        <w:rPr>
          <w:i/>
          <w:spacing w:val="-3"/>
          <w:sz w:val="22"/>
          <w:szCs w:val="22"/>
        </w:rPr>
        <w:t>Oxykodón</w:t>
      </w:r>
    </w:p>
    <w:p w:rsidR="008972C7" w:rsidRPr="008972C7" w:rsidRDefault="00BD546A" w:rsidP="008972C7">
      <w:pPr>
        <w:tabs>
          <w:tab w:val="left" w:pos="720"/>
        </w:tabs>
        <w:rPr>
          <w:spacing w:val="-3"/>
          <w:sz w:val="22"/>
          <w:szCs w:val="22"/>
        </w:rPr>
      </w:pPr>
      <w:r w:rsidRPr="008972C7">
        <w:rPr>
          <w:spacing w:val="-3"/>
          <w:sz w:val="22"/>
          <w:szCs w:val="22"/>
        </w:rPr>
        <w:t>U pacientov s miernym, stredne závažným a závažným poškodením obličiek sa hodnota AUC</w:t>
      </w:r>
      <w:r w:rsidRPr="008972C7">
        <w:rPr>
          <w:spacing w:val="-3"/>
          <w:sz w:val="22"/>
          <w:szCs w:val="22"/>
          <w:vertAlign w:val="subscript"/>
        </w:rPr>
        <w:t>INF</w:t>
      </w:r>
      <w:r w:rsidRPr="008972C7">
        <w:rPr>
          <w:spacing w:val="-3"/>
          <w:sz w:val="22"/>
          <w:szCs w:val="22"/>
        </w:rPr>
        <w:t xml:space="preserve"> oxykodónu zvýšila v priemere na 153</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130, 182), 166</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140, 196) a</w:t>
      </w:r>
      <w:r w:rsidR="006B4E4E">
        <w:rPr>
          <w:spacing w:val="-3"/>
          <w:sz w:val="22"/>
          <w:szCs w:val="22"/>
        </w:rPr>
        <w:t> </w:t>
      </w:r>
      <w:r w:rsidRPr="008972C7">
        <w:rPr>
          <w:spacing w:val="-3"/>
          <w:sz w:val="22"/>
          <w:szCs w:val="22"/>
        </w:rPr>
        <w:t>224</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606ED3">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190, 266)</w:t>
      </w:r>
      <w:r w:rsidR="00E67D02">
        <w:rPr>
          <w:spacing w:val="-3"/>
          <w:sz w:val="22"/>
          <w:szCs w:val="22"/>
        </w:rPr>
        <w:t xml:space="preserve"> v uvedenom poradí,</w:t>
      </w:r>
      <w:r w:rsidRPr="008972C7">
        <w:rPr>
          <w:spacing w:val="-3"/>
          <w:sz w:val="22"/>
          <w:szCs w:val="22"/>
        </w:rPr>
        <w:t xml:space="preserve"> porovnaním so zdravými dobrovoľníkmi. Hodnota C</w:t>
      </w:r>
      <w:r w:rsidRPr="008972C7">
        <w:rPr>
          <w:spacing w:val="-3"/>
          <w:sz w:val="22"/>
          <w:szCs w:val="22"/>
          <w:vertAlign w:val="subscript"/>
        </w:rPr>
        <w:t>max</w:t>
      </w:r>
      <w:r w:rsidRPr="008972C7">
        <w:rPr>
          <w:spacing w:val="-3"/>
          <w:sz w:val="22"/>
          <w:szCs w:val="22"/>
        </w:rPr>
        <w:t xml:space="preserve"> oxykodónu sa u pacientov s miernym, stredne závažným a závažným poškodením obličiek zvýšila v priemere na 110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94, 129), 135</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115, 159) a 167 %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 xml:space="preserve">142, 196) </w:t>
      </w:r>
      <w:r w:rsidR="00E67D02">
        <w:rPr>
          <w:spacing w:val="-3"/>
          <w:sz w:val="22"/>
          <w:szCs w:val="22"/>
        </w:rPr>
        <w:t>v uvedenom poradí,</w:t>
      </w:r>
      <w:r w:rsidRPr="008972C7">
        <w:rPr>
          <w:spacing w:val="-3"/>
          <w:sz w:val="22"/>
          <w:szCs w:val="22"/>
        </w:rPr>
        <w:t>v porovnaní so zdravými</w:t>
      </w:r>
      <w:r w:rsidR="008972C7" w:rsidRPr="008972C7">
        <w:rPr>
          <w:spacing w:val="-3"/>
          <w:sz w:val="22"/>
          <w:szCs w:val="22"/>
        </w:rPr>
        <w:t xml:space="preserve"> dobrovoľníkmi. Hodnota t</w:t>
      </w:r>
      <w:r w:rsidR="008972C7" w:rsidRPr="008972C7">
        <w:rPr>
          <w:spacing w:val="-3"/>
          <w:sz w:val="22"/>
          <w:szCs w:val="22"/>
          <w:vertAlign w:val="subscript"/>
        </w:rPr>
        <w:t>1/2Z</w:t>
      </w:r>
      <w:r w:rsidR="008972C7" w:rsidRPr="008972C7">
        <w:rPr>
          <w:spacing w:val="-3"/>
          <w:sz w:val="22"/>
          <w:szCs w:val="22"/>
        </w:rPr>
        <w:t xml:space="preserve"> sa u pacientov s miernym, stredne závažným a závažným poškodením obličiek zvýšila v priemere na 149</w:t>
      </w:r>
      <w:r w:rsidR="006B4E4E">
        <w:rPr>
          <w:spacing w:val="-3"/>
          <w:sz w:val="22"/>
          <w:szCs w:val="22"/>
        </w:rPr>
        <w:t xml:space="preserve"> </w:t>
      </w:r>
      <w:r w:rsidR="008972C7" w:rsidRPr="008972C7">
        <w:rPr>
          <w:spacing w:val="-3"/>
          <w:sz w:val="22"/>
          <w:szCs w:val="22"/>
        </w:rPr>
        <w:t>%, 123</w:t>
      </w:r>
      <w:r w:rsidR="006B4E4E">
        <w:rPr>
          <w:spacing w:val="-3"/>
          <w:sz w:val="22"/>
          <w:szCs w:val="22"/>
        </w:rPr>
        <w:t xml:space="preserve"> </w:t>
      </w:r>
      <w:r w:rsidR="008972C7" w:rsidRPr="008972C7">
        <w:rPr>
          <w:spacing w:val="-3"/>
          <w:sz w:val="22"/>
          <w:szCs w:val="22"/>
        </w:rPr>
        <w:t>% a</w:t>
      </w:r>
      <w:r w:rsidR="006B4E4E">
        <w:rPr>
          <w:spacing w:val="-3"/>
          <w:sz w:val="22"/>
          <w:szCs w:val="22"/>
        </w:rPr>
        <w:t> </w:t>
      </w:r>
      <w:r w:rsidR="008972C7" w:rsidRPr="00131AF7">
        <w:rPr>
          <w:color w:val="000000"/>
          <w:spacing w:val="-3"/>
          <w:sz w:val="22"/>
          <w:szCs w:val="22"/>
        </w:rPr>
        <w:t>142</w:t>
      </w:r>
      <w:r w:rsidR="006B4E4E" w:rsidRPr="00131AF7">
        <w:rPr>
          <w:color w:val="000000"/>
          <w:spacing w:val="-3"/>
          <w:sz w:val="22"/>
          <w:szCs w:val="22"/>
        </w:rPr>
        <w:t xml:space="preserve"> </w:t>
      </w:r>
      <w:r w:rsidR="008972C7" w:rsidRPr="00131AF7">
        <w:rPr>
          <w:color w:val="000000"/>
          <w:spacing w:val="-3"/>
          <w:sz w:val="22"/>
          <w:szCs w:val="22"/>
        </w:rPr>
        <w:t xml:space="preserve">% </w:t>
      </w:r>
      <w:r w:rsidR="00E67D02" w:rsidRPr="00131AF7">
        <w:rPr>
          <w:color w:val="000000"/>
          <w:spacing w:val="-3"/>
          <w:sz w:val="22"/>
          <w:szCs w:val="22"/>
        </w:rPr>
        <w:t xml:space="preserve">v uvedenom poradí, </w:t>
      </w:r>
      <w:r w:rsidR="008972C7" w:rsidRPr="00131AF7">
        <w:rPr>
          <w:color w:val="000000"/>
          <w:spacing w:val="-3"/>
          <w:sz w:val="22"/>
          <w:szCs w:val="22"/>
        </w:rPr>
        <w:t>v</w:t>
      </w:r>
      <w:r w:rsidR="008972C7" w:rsidRPr="008972C7">
        <w:rPr>
          <w:color w:val="FF0000"/>
          <w:spacing w:val="-3"/>
          <w:sz w:val="22"/>
          <w:szCs w:val="22"/>
        </w:rPr>
        <w:t xml:space="preserve"> </w:t>
      </w:r>
      <w:r w:rsidR="008972C7" w:rsidRPr="008972C7">
        <w:rPr>
          <w:spacing w:val="-3"/>
          <w:sz w:val="22"/>
          <w:szCs w:val="22"/>
        </w:rPr>
        <w:t>porovnaní so zdravými dobrovoľníkmi.</w:t>
      </w:r>
    </w:p>
    <w:p w:rsidR="008972C7" w:rsidRPr="008972C7" w:rsidRDefault="008972C7" w:rsidP="008972C7">
      <w:pPr>
        <w:tabs>
          <w:tab w:val="left" w:pos="426"/>
          <w:tab w:val="left" w:pos="720"/>
          <w:tab w:val="left" w:pos="1440"/>
          <w:tab w:val="left" w:pos="5217"/>
        </w:tabs>
        <w:suppressAutoHyphens/>
        <w:rPr>
          <w:spacing w:val="-3"/>
          <w:sz w:val="22"/>
          <w:szCs w:val="22"/>
        </w:rPr>
      </w:pPr>
    </w:p>
    <w:p w:rsidR="008972C7" w:rsidRPr="008972C7" w:rsidRDefault="008972C7" w:rsidP="008972C7">
      <w:pPr>
        <w:tabs>
          <w:tab w:val="left" w:pos="720"/>
        </w:tabs>
        <w:rPr>
          <w:spacing w:val="-3"/>
          <w:sz w:val="22"/>
          <w:szCs w:val="22"/>
        </w:rPr>
      </w:pPr>
      <w:r w:rsidRPr="008972C7">
        <w:rPr>
          <w:i/>
          <w:spacing w:val="-3"/>
          <w:sz w:val="22"/>
          <w:szCs w:val="22"/>
        </w:rPr>
        <w:t>Naloxón</w:t>
      </w:r>
    </w:p>
    <w:p w:rsidR="008972C7" w:rsidRPr="008972C7" w:rsidRDefault="008972C7" w:rsidP="008972C7">
      <w:pPr>
        <w:tabs>
          <w:tab w:val="left" w:pos="720"/>
        </w:tabs>
        <w:rPr>
          <w:spacing w:val="-3"/>
          <w:sz w:val="22"/>
          <w:szCs w:val="22"/>
        </w:rPr>
      </w:pPr>
      <w:r w:rsidRPr="008972C7">
        <w:rPr>
          <w:spacing w:val="-3"/>
          <w:sz w:val="22"/>
          <w:szCs w:val="22"/>
        </w:rPr>
        <w:t>U pacientov s miernym, stredne závažným a závažným poškodením obličiek sa hodnota AUC</w:t>
      </w:r>
      <w:r w:rsidRPr="008972C7">
        <w:rPr>
          <w:spacing w:val="-3"/>
          <w:sz w:val="22"/>
          <w:szCs w:val="22"/>
          <w:vertAlign w:val="subscript"/>
        </w:rPr>
        <w:t xml:space="preserve">t </w:t>
      </w:r>
      <w:r w:rsidRPr="008972C7">
        <w:rPr>
          <w:spacing w:val="-3"/>
          <w:sz w:val="22"/>
          <w:szCs w:val="22"/>
        </w:rPr>
        <w:t xml:space="preserve"> naloxónu zvýšila v priemere na 2</w:t>
      </w:r>
      <w:r w:rsidR="006B4E4E">
        <w:rPr>
          <w:spacing w:val="-3"/>
          <w:sz w:val="22"/>
          <w:szCs w:val="22"/>
        </w:rPr>
        <w:t> </w:t>
      </w:r>
      <w:r w:rsidRPr="008972C7">
        <w:rPr>
          <w:spacing w:val="-3"/>
          <w:sz w:val="22"/>
          <w:szCs w:val="22"/>
        </w:rPr>
        <w:t>850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369, 22 042), 3</w:t>
      </w:r>
      <w:r w:rsidR="006B4E4E">
        <w:rPr>
          <w:spacing w:val="-3"/>
          <w:sz w:val="22"/>
          <w:szCs w:val="22"/>
        </w:rPr>
        <w:t> </w:t>
      </w:r>
      <w:r w:rsidRPr="008972C7">
        <w:rPr>
          <w:spacing w:val="-3"/>
          <w:sz w:val="22"/>
          <w:szCs w:val="22"/>
        </w:rPr>
        <w:t>910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506, 30243) a 7</w:t>
      </w:r>
      <w:r w:rsidR="006B4E4E">
        <w:rPr>
          <w:spacing w:val="-3"/>
          <w:sz w:val="22"/>
          <w:szCs w:val="22"/>
        </w:rPr>
        <w:t> </w:t>
      </w:r>
      <w:r w:rsidRPr="008972C7">
        <w:rPr>
          <w:spacing w:val="-3"/>
          <w:sz w:val="22"/>
          <w:szCs w:val="22"/>
        </w:rPr>
        <w:t>612</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984, 58 871)</w:t>
      </w:r>
      <w:r w:rsidR="00E67D02">
        <w:rPr>
          <w:spacing w:val="-3"/>
          <w:sz w:val="22"/>
          <w:szCs w:val="22"/>
        </w:rPr>
        <w:t xml:space="preserve"> v uvedenom poradí,</w:t>
      </w:r>
      <w:r w:rsidRPr="008972C7">
        <w:rPr>
          <w:spacing w:val="-3"/>
          <w:sz w:val="22"/>
          <w:szCs w:val="22"/>
        </w:rPr>
        <w:t xml:space="preserve"> v porovnaní so zdravými dobrovoľníkmi. Hodnota C</w:t>
      </w:r>
      <w:r w:rsidRPr="008972C7">
        <w:rPr>
          <w:spacing w:val="-3"/>
          <w:sz w:val="22"/>
          <w:szCs w:val="22"/>
          <w:vertAlign w:val="subscript"/>
        </w:rPr>
        <w:t xml:space="preserve">max </w:t>
      </w:r>
      <w:r w:rsidRPr="008972C7">
        <w:rPr>
          <w:spacing w:val="-3"/>
          <w:sz w:val="22"/>
          <w:szCs w:val="22"/>
        </w:rPr>
        <w:t>naloxónu sa u pacientov s miernym, stredne závažným a závažným poškodením obličiek zvýšila v priemere na 1</w:t>
      </w:r>
      <w:r w:rsidR="006B4E4E">
        <w:rPr>
          <w:spacing w:val="-3"/>
          <w:sz w:val="22"/>
          <w:szCs w:val="22"/>
        </w:rPr>
        <w:t> </w:t>
      </w:r>
      <w:r w:rsidRPr="008972C7">
        <w:rPr>
          <w:spacing w:val="-3"/>
          <w:sz w:val="22"/>
          <w:szCs w:val="22"/>
        </w:rPr>
        <w:t>076</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606ED3">
        <w:rPr>
          <w:sz w:val="22"/>
          <w:szCs w:val="22"/>
        </w:rPr>
        <w:t>IS:</w:t>
      </w:r>
      <w:r w:rsidR="00606ED3" w:rsidRPr="008972C7">
        <w:rPr>
          <w:spacing w:val="-3"/>
          <w:sz w:val="22"/>
          <w:szCs w:val="22"/>
        </w:rPr>
        <w:t xml:space="preserve"> </w:t>
      </w:r>
      <w:r w:rsidRPr="008972C7">
        <w:rPr>
          <w:spacing w:val="-3"/>
          <w:sz w:val="22"/>
          <w:szCs w:val="22"/>
        </w:rPr>
        <w:t>154, 7 502), 858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123, 5 981) a</w:t>
      </w:r>
      <w:r w:rsidR="006B4E4E">
        <w:rPr>
          <w:spacing w:val="-3"/>
          <w:sz w:val="22"/>
          <w:szCs w:val="22"/>
        </w:rPr>
        <w:t> </w:t>
      </w:r>
      <w:r w:rsidRPr="008972C7">
        <w:rPr>
          <w:spacing w:val="-3"/>
          <w:sz w:val="22"/>
          <w:szCs w:val="22"/>
        </w:rPr>
        <w:t>1675</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240, 11 676)</w:t>
      </w:r>
      <w:r w:rsidR="00E67D02">
        <w:rPr>
          <w:spacing w:val="-3"/>
          <w:sz w:val="22"/>
          <w:szCs w:val="22"/>
        </w:rPr>
        <w:t xml:space="preserve"> v uvedenom poradí,</w:t>
      </w:r>
      <w:r w:rsidRPr="008972C7">
        <w:rPr>
          <w:spacing w:val="-3"/>
          <w:sz w:val="22"/>
          <w:szCs w:val="22"/>
        </w:rPr>
        <w:t xml:space="preserve"> v porovnaní so zdravými dobrovoľníkmi. Vzhľadom na nedostatočné množstvo údajov sa t</w:t>
      </w:r>
      <w:r w:rsidRPr="008972C7">
        <w:rPr>
          <w:spacing w:val="-3"/>
          <w:sz w:val="22"/>
          <w:szCs w:val="22"/>
          <w:vertAlign w:val="subscript"/>
        </w:rPr>
        <w:t xml:space="preserve">1/2Z </w:t>
      </w:r>
      <w:r w:rsidRPr="008972C7">
        <w:rPr>
          <w:spacing w:val="-3"/>
          <w:sz w:val="22"/>
          <w:szCs w:val="22"/>
        </w:rPr>
        <w:t>a odpovedajúci AUC</w:t>
      </w:r>
      <w:r w:rsidRPr="008972C7">
        <w:rPr>
          <w:spacing w:val="-3"/>
          <w:sz w:val="22"/>
          <w:szCs w:val="22"/>
          <w:vertAlign w:val="subscript"/>
        </w:rPr>
        <w:t xml:space="preserve">INF  </w:t>
      </w:r>
      <w:r w:rsidRPr="008972C7">
        <w:rPr>
          <w:spacing w:val="-3"/>
          <w:sz w:val="22"/>
          <w:szCs w:val="22"/>
        </w:rPr>
        <w:t>naloxónu nestanovovali. Z tohto dôvodu porovnanie biologickej dostupnosti naloxónu bolo založené na hodnotách AUC</w:t>
      </w:r>
      <w:r w:rsidRPr="008972C7">
        <w:rPr>
          <w:spacing w:val="-3"/>
          <w:sz w:val="22"/>
          <w:szCs w:val="22"/>
          <w:vertAlign w:val="subscript"/>
        </w:rPr>
        <w:t>t</w:t>
      </w:r>
      <w:r w:rsidRPr="008972C7">
        <w:rPr>
          <w:spacing w:val="-3"/>
          <w:sz w:val="22"/>
          <w:szCs w:val="22"/>
        </w:rPr>
        <w:t>. Pomery mohli byť ovplyvnené nereálnou možnosťou plne charakterizovať plazmatické profily naloxónu u zdravých jedincov.</w:t>
      </w:r>
    </w:p>
    <w:p w:rsidR="008972C7" w:rsidRPr="0052153B" w:rsidRDefault="008972C7" w:rsidP="008972C7">
      <w:pPr>
        <w:tabs>
          <w:tab w:val="left" w:pos="720"/>
        </w:tabs>
        <w:rPr>
          <w:spacing w:val="-3"/>
          <w:sz w:val="22"/>
          <w:szCs w:val="22"/>
        </w:rPr>
      </w:pPr>
    </w:p>
    <w:p w:rsidR="008972C7" w:rsidRPr="008972C7" w:rsidRDefault="008972C7" w:rsidP="008972C7">
      <w:pPr>
        <w:tabs>
          <w:tab w:val="left" w:pos="720"/>
        </w:tabs>
        <w:rPr>
          <w:spacing w:val="-3"/>
          <w:sz w:val="22"/>
          <w:szCs w:val="22"/>
        </w:rPr>
      </w:pPr>
      <w:r w:rsidRPr="008972C7">
        <w:rPr>
          <w:i/>
          <w:spacing w:val="-3"/>
          <w:sz w:val="22"/>
          <w:szCs w:val="22"/>
        </w:rPr>
        <w:t>Naloxón-3-glukuronid</w:t>
      </w:r>
    </w:p>
    <w:p w:rsidR="008972C7" w:rsidRPr="008972C7" w:rsidRDefault="008972C7" w:rsidP="008972C7">
      <w:pPr>
        <w:tabs>
          <w:tab w:val="left" w:pos="720"/>
        </w:tabs>
        <w:rPr>
          <w:spacing w:val="-3"/>
          <w:sz w:val="22"/>
          <w:szCs w:val="22"/>
        </w:rPr>
      </w:pPr>
      <w:r w:rsidRPr="008972C7">
        <w:rPr>
          <w:spacing w:val="-3"/>
          <w:sz w:val="22"/>
          <w:szCs w:val="22"/>
        </w:rPr>
        <w:t>U pacientov s miernym, stredne závažným a závažným poškodením obličiek sa hodnota AUC</w:t>
      </w:r>
      <w:r w:rsidRPr="008972C7">
        <w:rPr>
          <w:spacing w:val="-3"/>
          <w:sz w:val="22"/>
          <w:szCs w:val="22"/>
          <w:vertAlign w:val="subscript"/>
        </w:rPr>
        <w:t>INF</w:t>
      </w:r>
      <w:r w:rsidRPr="008972C7">
        <w:rPr>
          <w:spacing w:val="-3"/>
          <w:sz w:val="22"/>
          <w:szCs w:val="22"/>
        </w:rPr>
        <w:t xml:space="preserve"> naloxón-3-glukuronidu zvýšila v priemere na 220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148, 327), 370</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249, 550) a</w:t>
      </w:r>
      <w:r w:rsidR="006B4E4E">
        <w:rPr>
          <w:spacing w:val="-3"/>
          <w:sz w:val="22"/>
          <w:szCs w:val="22"/>
        </w:rPr>
        <w:t> </w:t>
      </w:r>
      <w:r w:rsidRPr="008972C7">
        <w:rPr>
          <w:spacing w:val="-3"/>
          <w:sz w:val="22"/>
          <w:szCs w:val="22"/>
        </w:rPr>
        <w:t>525</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w:t>
      </w:r>
      <w:r w:rsidR="00A40600">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 xml:space="preserve">354, 781) </w:t>
      </w:r>
      <w:r w:rsidR="00E67D02">
        <w:rPr>
          <w:spacing w:val="-3"/>
          <w:sz w:val="22"/>
          <w:szCs w:val="22"/>
        </w:rPr>
        <w:t xml:space="preserve">v uvedenom poradí </w:t>
      </w:r>
      <w:r w:rsidRPr="008972C7">
        <w:rPr>
          <w:spacing w:val="-3"/>
          <w:sz w:val="22"/>
          <w:szCs w:val="22"/>
        </w:rPr>
        <w:t>v porovnaní so zdravými dobrovoľníkmi. Hodnota C</w:t>
      </w:r>
      <w:r w:rsidRPr="008972C7">
        <w:rPr>
          <w:spacing w:val="-3"/>
          <w:sz w:val="22"/>
          <w:szCs w:val="22"/>
          <w:vertAlign w:val="subscript"/>
        </w:rPr>
        <w:t>max</w:t>
      </w:r>
      <w:r w:rsidRPr="008972C7">
        <w:rPr>
          <w:spacing w:val="-3"/>
          <w:sz w:val="22"/>
          <w:szCs w:val="22"/>
        </w:rPr>
        <w:t xml:space="preserve"> naloxón-3-glukuronidu sa u pacientov s miernym, stredne závažným a závažným poškodením obličiek zvýšila v priemere na 148</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110, 197), 202</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151, 271) a</w:t>
      </w:r>
      <w:r w:rsidR="006B4E4E">
        <w:rPr>
          <w:spacing w:val="-3"/>
          <w:sz w:val="22"/>
          <w:szCs w:val="22"/>
        </w:rPr>
        <w:t> </w:t>
      </w:r>
      <w:r w:rsidRPr="008972C7">
        <w:rPr>
          <w:spacing w:val="-3"/>
          <w:sz w:val="22"/>
          <w:szCs w:val="22"/>
        </w:rPr>
        <w:t>239</w:t>
      </w:r>
      <w:r w:rsidR="006B4E4E">
        <w:rPr>
          <w:spacing w:val="-3"/>
          <w:sz w:val="22"/>
          <w:szCs w:val="22"/>
        </w:rPr>
        <w:t xml:space="preserve"> </w:t>
      </w:r>
      <w:r w:rsidRPr="008972C7">
        <w:rPr>
          <w:spacing w:val="-3"/>
          <w:sz w:val="22"/>
          <w:szCs w:val="22"/>
        </w:rPr>
        <w:t>% (90</w:t>
      </w:r>
      <w:r w:rsidR="006B4E4E">
        <w:rPr>
          <w:spacing w:val="-3"/>
          <w:sz w:val="22"/>
          <w:szCs w:val="22"/>
        </w:rPr>
        <w:t xml:space="preserve"> </w:t>
      </w:r>
      <w:r w:rsidRPr="008972C7">
        <w:rPr>
          <w:spacing w:val="-3"/>
          <w:sz w:val="22"/>
          <w:szCs w:val="22"/>
        </w:rPr>
        <w:t xml:space="preserve">% </w:t>
      </w:r>
      <w:r w:rsidR="00A40600">
        <w:rPr>
          <w:sz w:val="22"/>
          <w:szCs w:val="22"/>
        </w:rPr>
        <w:t>IS:</w:t>
      </w:r>
      <w:r w:rsidR="00A40600" w:rsidRPr="008972C7">
        <w:rPr>
          <w:spacing w:val="-3"/>
          <w:sz w:val="22"/>
          <w:szCs w:val="22"/>
        </w:rPr>
        <w:t xml:space="preserve"> </w:t>
      </w:r>
      <w:r w:rsidRPr="008972C7">
        <w:rPr>
          <w:spacing w:val="-3"/>
          <w:sz w:val="22"/>
          <w:szCs w:val="22"/>
        </w:rPr>
        <w:t xml:space="preserve">179, 320) </w:t>
      </w:r>
      <w:r w:rsidR="00E67D02">
        <w:rPr>
          <w:spacing w:val="-3"/>
          <w:sz w:val="22"/>
          <w:szCs w:val="22"/>
        </w:rPr>
        <w:t xml:space="preserve">u uvedenom poradí, </w:t>
      </w:r>
      <w:r w:rsidRPr="008972C7">
        <w:rPr>
          <w:spacing w:val="-3"/>
          <w:sz w:val="22"/>
          <w:szCs w:val="22"/>
        </w:rPr>
        <w:t>v porovnaní so zdravými dobrovoľníkmi. Pri hodnote t</w:t>
      </w:r>
      <w:r w:rsidRPr="008972C7">
        <w:rPr>
          <w:spacing w:val="-3"/>
          <w:sz w:val="22"/>
          <w:szCs w:val="22"/>
          <w:vertAlign w:val="subscript"/>
        </w:rPr>
        <w:t>1/2Z</w:t>
      </w:r>
      <w:r w:rsidRPr="008972C7">
        <w:rPr>
          <w:spacing w:val="-3"/>
          <w:sz w:val="22"/>
          <w:szCs w:val="22"/>
        </w:rPr>
        <w:t xml:space="preserve"> naloxón-3-glukuronidu v priemere nedošlo k žiadnej významnej zmene medzi pacientmi s poškodenou renálnou funkciou a zdravými jedincami. </w:t>
      </w:r>
    </w:p>
    <w:p w:rsidR="008972C7" w:rsidRPr="008972C7" w:rsidRDefault="008972C7" w:rsidP="008972C7">
      <w:pPr>
        <w:tabs>
          <w:tab w:val="left" w:pos="426"/>
          <w:tab w:val="left" w:pos="720"/>
          <w:tab w:val="left" w:pos="1440"/>
          <w:tab w:val="left" w:pos="5217"/>
        </w:tabs>
        <w:suppressAutoHyphens/>
        <w:rPr>
          <w:spacing w:val="-3"/>
          <w:sz w:val="22"/>
          <w:szCs w:val="22"/>
        </w:rPr>
      </w:pPr>
    </w:p>
    <w:p w:rsidR="008972C7" w:rsidRPr="008972C7" w:rsidRDefault="008972C7" w:rsidP="008972C7">
      <w:pPr>
        <w:tabs>
          <w:tab w:val="left" w:pos="720"/>
        </w:tabs>
        <w:rPr>
          <w:i/>
          <w:spacing w:val="-3"/>
          <w:sz w:val="22"/>
          <w:szCs w:val="22"/>
        </w:rPr>
      </w:pPr>
      <w:r w:rsidRPr="008972C7">
        <w:rPr>
          <w:i/>
          <w:spacing w:val="-3"/>
          <w:sz w:val="22"/>
          <w:szCs w:val="22"/>
        </w:rPr>
        <w:t xml:space="preserve">Zneužitie </w:t>
      </w:r>
    </w:p>
    <w:p w:rsidR="008972C7" w:rsidRPr="008972C7" w:rsidRDefault="008972C7" w:rsidP="008972C7">
      <w:pPr>
        <w:tabs>
          <w:tab w:val="left" w:pos="720"/>
        </w:tabs>
        <w:rPr>
          <w:spacing w:val="-3"/>
          <w:sz w:val="22"/>
          <w:szCs w:val="22"/>
        </w:rPr>
      </w:pPr>
      <w:r w:rsidRPr="008972C7">
        <w:rPr>
          <w:spacing w:val="-3"/>
          <w:sz w:val="22"/>
          <w:szCs w:val="22"/>
        </w:rPr>
        <w:t xml:space="preserve">Aby sa zamedzilo narušeniu vlastností predĺženého uvoľňovania, </w:t>
      </w:r>
      <w:r w:rsidRPr="008972C7">
        <w:rPr>
          <w:sz w:val="22"/>
          <w:szCs w:val="22"/>
        </w:rPr>
        <w:t xml:space="preserve">Oxykodón/Naloxón STADA </w:t>
      </w:r>
      <w:r w:rsidRPr="008972C7">
        <w:rPr>
          <w:spacing w:val="-3"/>
          <w:sz w:val="22"/>
          <w:szCs w:val="22"/>
        </w:rPr>
        <w:t xml:space="preserve">sa nesmie lámať, drviť alebo žuť, pretože to vedie k rýchlejšiemu uvoľňovaniu liečiv. Navyše naloxón, ak je podaný intranazálne, má pomalšiu eliminačnú rýchlosť. Obe tieto vlastnosti znamenajú, že zneužitie </w:t>
      </w:r>
      <w:r w:rsidRPr="008972C7">
        <w:rPr>
          <w:sz w:val="22"/>
          <w:szCs w:val="22"/>
        </w:rPr>
        <w:t xml:space="preserve">Oxykodónu/Naloxónu STADA </w:t>
      </w:r>
      <w:r w:rsidRPr="008972C7">
        <w:rPr>
          <w:spacing w:val="-3"/>
          <w:sz w:val="22"/>
          <w:szCs w:val="22"/>
        </w:rPr>
        <w:t>nebude mať zamýšľaný účinok. U potkanov závislých od oxykodónu viedlo intravenózne podanie oxykodóniumchloridu/naloxóniumchloridu v pomere 2:1 k abstinenčným príznakom.</w:t>
      </w:r>
    </w:p>
    <w:p w:rsidR="003A5B93" w:rsidRPr="008972C7" w:rsidRDefault="003A5B93" w:rsidP="00BD546A">
      <w:pPr>
        <w:rPr>
          <w:spacing w:val="-3"/>
          <w:sz w:val="22"/>
          <w:szCs w:val="22"/>
        </w:rPr>
      </w:pPr>
    </w:p>
    <w:p w:rsidR="003A5B93" w:rsidRPr="008972C7" w:rsidRDefault="003A5B93">
      <w:pPr>
        <w:rPr>
          <w:b/>
          <w:bCs/>
          <w:sz w:val="22"/>
          <w:szCs w:val="22"/>
        </w:rPr>
      </w:pPr>
      <w:r w:rsidRPr="008972C7">
        <w:rPr>
          <w:b/>
          <w:bCs/>
          <w:sz w:val="22"/>
          <w:szCs w:val="22"/>
        </w:rPr>
        <w:t xml:space="preserve">5.3  </w:t>
      </w:r>
      <w:r w:rsidR="003A3F7F">
        <w:rPr>
          <w:b/>
          <w:bCs/>
          <w:sz w:val="22"/>
          <w:szCs w:val="22"/>
        </w:rPr>
        <w:tab/>
      </w:r>
      <w:r w:rsidRPr="008972C7">
        <w:rPr>
          <w:b/>
          <w:bCs/>
          <w:sz w:val="22"/>
          <w:szCs w:val="22"/>
        </w:rPr>
        <w:t>Predklinické údaje o bezpečnosti</w:t>
      </w:r>
    </w:p>
    <w:p w:rsidR="003A5B93" w:rsidRPr="008972C7" w:rsidRDefault="003A5B93">
      <w:pPr>
        <w:rPr>
          <w:b/>
          <w:bCs/>
          <w:sz w:val="22"/>
          <w:szCs w:val="22"/>
        </w:rPr>
      </w:pPr>
    </w:p>
    <w:p w:rsidR="008972C7" w:rsidRPr="008972C7" w:rsidRDefault="008972C7" w:rsidP="008972C7">
      <w:pPr>
        <w:tabs>
          <w:tab w:val="left" w:pos="720"/>
        </w:tabs>
        <w:rPr>
          <w:sz w:val="22"/>
          <w:szCs w:val="22"/>
        </w:rPr>
      </w:pPr>
      <w:r w:rsidRPr="008972C7">
        <w:rPr>
          <w:sz w:val="22"/>
          <w:szCs w:val="22"/>
        </w:rPr>
        <w:lastRenderedPageBreak/>
        <w:t>Nie sú k dispozícii žiadne údaje zo štúdií reprodukčnej toxicity kombinácie oxykodónu a naloxónu. Štúdie vykonané na jednotlivých zložkách preukázali, že oxykodón v dávkach do 8 mg/kg telesnej hmotnosti nemá vplyv na plodnosť samcov a samíc potkanov a na raný výv</w:t>
      </w:r>
      <w:r w:rsidR="00561DF9">
        <w:rPr>
          <w:sz w:val="22"/>
          <w:szCs w:val="22"/>
        </w:rPr>
        <w:t>in</w:t>
      </w:r>
      <w:r w:rsidRPr="008972C7">
        <w:rPr>
          <w:sz w:val="22"/>
          <w:szCs w:val="22"/>
        </w:rPr>
        <w:t xml:space="preserve"> embrya a nespôsobil malformácie u potkanov v dávkach do 8 mg/kg a u králikov v dávkach do 125 mg/kg telesnej hmotnosti. Avšak u králikov, ak sa použilo štatistické hodnotenie jednotlivých plodov, bol pozorovaný nárast </w:t>
      </w:r>
      <w:r w:rsidR="00380C26" w:rsidRPr="008972C7">
        <w:rPr>
          <w:sz w:val="22"/>
          <w:szCs w:val="22"/>
        </w:rPr>
        <w:t>výv</w:t>
      </w:r>
      <w:r w:rsidR="00380C26">
        <w:rPr>
          <w:sz w:val="22"/>
          <w:szCs w:val="22"/>
        </w:rPr>
        <w:t>inových</w:t>
      </w:r>
      <w:r w:rsidR="00380C26" w:rsidRPr="008972C7">
        <w:rPr>
          <w:sz w:val="22"/>
          <w:szCs w:val="22"/>
        </w:rPr>
        <w:t xml:space="preserve"> </w:t>
      </w:r>
      <w:r w:rsidRPr="008972C7">
        <w:rPr>
          <w:sz w:val="22"/>
          <w:szCs w:val="22"/>
        </w:rPr>
        <w:t xml:space="preserve">zmien súvisiaci s dávkou (zvýšený výskyt 27 </w:t>
      </w:r>
      <w:r w:rsidR="00164B91" w:rsidRPr="008972C7">
        <w:rPr>
          <w:rStyle w:val="Zvraznenie"/>
          <w:i w:val="0"/>
          <w:sz w:val="22"/>
          <w:szCs w:val="22"/>
        </w:rPr>
        <w:t>presakráln</w:t>
      </w:r>
      <w:r w:rsidR="00164B91">
        <w:rPr>
          <w:rStyle w:val="Zvraznenie"/>
          <w:i w:val="0"/>
          <w:sz w:val="22"/>
          <w:szCs w:val="22"/>
        </w:rPr>
        <w:t>ych</w:t>
      </w:r>
      <w:r w:rsidR="00164B91" w:rsidRPr="008972C7">
        <w:rPr>
          <w:sz w:val="22"/>
          <w:szCs w:val="22"/>
        </w:rPr>
        <w:t xml:space="preserve"> </w:t>
      </w:r>
      <w:r w:rsidRPr="008972C7">
        <w:rPr>
          <w:sz w:val="22"/>
          <w:szCs w:val="22"/>
        </w:rPr>
        <w:t>stavc</w:t>
      </w:r>
      <w:r w:rsidR="00164B91">
        <w:rPr>
          <w:sz w:val="22"/>
          <w:szCs w:val="22"/>
        </w:rPr>
        <w:t>ov</w:t>
      </w:r>
      <w:r w:rsidRPr="008972C7">
        <w:rPr>
          <w:sz w:val="22"/>
          <w:szCs w:val="22"/>
        </w:rPr>
        <w:t xml:space="preserve">, </w:t>
      </w:r>
      <w:r w:rsidR="00164B91">
        <w:rPr>
          <w:sz w:val="22"/>
          <w:szCs w:val="22"/>
        </w:rPr>
        <w:t>páry rebier navyše</w:t>
      </w:r>
      <w:r w:rsidRPr="008972C7">
        <w:rPr>
          <w:sz w:val="22"/>
          <w:szCs w:val="22"/>
        </w:rPr>
        <w:t xml:space="preserve">.  Pri štatistickom hodnotení týchto parametrov v rámci vrhov sa zvýšil len výskyt 27 </w:t>
      </w:r>
      <w:r w:rsidR="00164B91" w:rsidRPr="008972C7">
        <w:rPr>
          <w:rStyle w:val="Zvraznenie"/>
          <w:i w:val="0"/>
          <w:sz w:val="22"/>
          <w:szCs w:val="22"/>
        </w:rPr>
        <w:t>presakrá</w:t>
      </w:r>
      <w:r w:rsidR="00164B91">
        <w:rPr>
          <w:rStyle w:val="Zvraznenie"/>
          <w:i w:val="0"/>
          <w:sz w:val="22"/>
          <w:szCs w:val="22"/>
        </w:rPr>
        <w:t>lnych</w:t>
      </w:r>
      <w:r w:rsidR="00164B91" w:rsidRPr="008972C7">
        <w:rPr>
          <w:sz w:val="22"/>
          <w:szCs w:val="22"/>
        </w:rPr>
        <w:t xml:space="preserve"> </w:t>
      </w:r>
      <w:r w:rsidRPr="008972C7">
        <w:rPr>
          <w:sz w:val="22"/>
          <w:szCs w:val="22"/>
        </w:rPr>
        <w:t>stavc</w:t>
      </w:r>
      <w:r w:rsidR="00164B91">
        <w:rPr>
          <w:sz w:val="22"/>
          <w:szCs w:val="22"/>
        </w:rPr>
        <w:t>ov</w:t>
      </w:r>
      <w:r>
        <w:rPr>
          <w:sz w:val="22"/>
          <w:szCs w:val="22"/>
        </w:rPr>
        <w:t>,</w:t>
      </w:r>
      <w:r w:rsidRPr="008972C7">
        <w:rPr>
          <w:sz w:val="22"/>
          <w:szCs w:val="22"/>
        </w:rPr>
        <w:t xml:space="preserve"> a to len v skupine, ktorej bola podávaná denná dávka 125 mg/kg, t. j. dávka, ktorá spôsobila silné farmakotoxické účinky u brezivých zvierat. Štúdia prenatálneho a postnatálneho </w:t>
      </w:r>
      <w:r w:rsidR="00947A28">
        <w:rPr>
          <w:sz w:val="22"/>
          <w:szCs w:val="22"/>
        </w:rPr>
        <w:t>vývinu</w:t>
      </w:r>
      <w:r w:rsidR="00947A28" w:rsidRPr="008972C7">
        <w:rPr>
          <w:sz w:val="22"/>
          <w:szCs w:val="22"/>
        </w:rPr>
        <w:t xml:space="preserve"> </w:t>
      </w:r>
      <w:r w:rsidRPr="008972C7">
        <w:rPr>
          <w:sz w:val="22"/>
          <w:szCs w:val="22"/>
        </w:rPr>
        <w:t>potkanov F1 preukázala, že telesná hmotnosť potkanov, ktorým bola podávaná denná dávka 6 mg/kg, bola nižšia v porovnaní s telesnou hmotnosťou kontrolnej skupiny pri dávkach znižujúcich hmotnosť matky a príjem potravy (NOAEL</w:t>
      </w:r>
      <w:r w:rsidR="004719CF">
        <w:rPr>
          <w:sz w:val="22"/>
          <w:szCs w:val="22"/>
        </w:rPr>
        <w:t xml:space="preserve">- </w:t>
      </w:r>
      <w:r w:rsidR="00947A28" w:rsidRPr="00473221">
        <w:rPr>
          <w:color w:val="000000"/>
          <w:sz w:val="22"/>
          <w:szCs w:val="22"/>
          <w:shd w:val="clear" w:color="auto" w:fill="FFFFFF"/>
        </w:rPr>
        <w:t>hladina bez pozorovaného nepriaznivého účinku</w:t>
      </w:r>
      <w:r w:rsidRPr="00947A28">
        <w:rPr>
          <w:sz w:val="22"/>
          <w:szCs w:val="22"/>
        </w:rPr>
        <w:t xml:space="preserve"> </w:t>
      </w:r>
      <w:r w:rsidRPr="008972C7">
        <w:rPr>
          <w:sz w:val="22"/>
          <w:szCs w:val="22"/>
        </w:rPr>
        <w:t>2 mg/kg telesnej hmotnosti).</w:t>
      </w:r>
    </w:p>
    <w:p w:rsidR="008972C7" w:rsidRPr="008972C7" w:rsidRDefault="008972C7" w:rsidP="008972C7">
      <w:pPr>
        <w:tabs>
          <w:tab w:val="left" w:pos="720"/>
        </w:tabs>
        <w:rPr>
          <w:sz w:val="22"/>
          <w:szCs w:val="22"/>
        </w:rPr>
      </w:pPr>
      <w:r w:rsidRPr="008972C7">
        <w:rPr>
          <w:sz w:val="22"/>
          <w:szCs w:val="22"/>
        </w:rPr>
        <w:t>Nezistil sa žiaden účinok na fyzické, reflexologické a </w:t>
      </w:r>
      <w:r w:rsidR="00C83B6C">
        <w:rPr>
          <w:sz w:val="22"/>
          <w:szCs w:val="22"/>
        </w:rPr>
        <w:t>senzorické vývinové</w:t>
      </w:r>
      <w:r w:rsidR="00C83B6C" w:rsidRPr="008972C7">
        <w:rPr>
          <w:sz w:val="22"/>
          <w:szCs w:val="22"/>
        </w:rPr>
        <w:t xml:space="preserve"> </w:t>
      </w:r>
      <w:r w:rsidRPr="008972C7">
        <w:rPr>
          <w:sz w:val="22"/>
          <w:szCs w:val="22"/>
        </w:rPr>
        <w:t xml:space="preserve">parametre ani na ukazovatele správania sa a reprodukcie. Štandardné štúdie perorálnej reprodukčnej toxicity naloxónu preukázali, že vysoké perorálne dávky naloxónu neboli teratogénne ani embryo/fetotoxické a nemali nepriaznivý vplyv na perinatálny a postnatálny </w:t>
      </w:r>
      <w:r w:rsidR="00C83B6C">
        <w:rPr>
          <w:sz w:val="22"/>
          <w:szCs w:val="22"/>
        </w:rPr>
        <w:t>vývin</w:t>
      </w:r>
      <w:r w:rsidRPr="008972C7">
        <w:rPr>
          <w:sz w:val="22"/>
          <w:szCs w:val="22"/>
        </w:rPr>
        <w:t>.</w:t>
      </w:r>
    </w:p>
    <w:p w:rsidR="008972C7" w:rsidRPr="008972C7" w:rsidRDefault="008972C7" w:rsidP="008972C7">
      <w:pPr>
        <w:tabs>
          <w:tab w:val="left" w:pos="720"/>
        </w:tabs>
        <w:rPr>
          <w:sz w:val="22"/>
          <w:szCs w:val="22"/>
        </w:rPr>
      </w:pPr>
      <w:r w:rsidRPr="008972C7">
        <w:rPr>
          <w:sz w:val="22"/>
          <w:szCs w:val="22"/>
        </w:rPr>
        <w:t xml:space="preserve">Naloxón vo veľmi vysokých dávkach (800 mg/kg/deň), ktoré vyvolali u samíc potkanov významnú toxicitu (napr. zníženie telesnej hmotnosti, kŕče), spôsobil zvýšenú úmrtnosť mláďat v období ihneď po pôrode. Ale u živých mláďat neboli pozorované žiadne účinky na </w:t>
      </w:r>
      <w:r w:rsidR="00C83B6C">
        <w:rPr>
          <w:sz w:val="22"/>
          <w:szCs w:val="22"/>
        </w:rPr>
        <w:t xml:space="preserve">vývin </w:t>
      </w:r>
      <w:r w:rsidRPr="008972C7">
        <w:rPr>
          <w:sz w:val="22"/>
          <w:szCs w:val="22"/>
        </w:rPr>
        <w:t>alebo správanie sa.</w:t>
      </w:r>
    </w:p>
    <w:p w:rsidR="008972C7" w:rsidRPr="008972C7" w:rsidRDefault="008972C7" w:rsidP="008972C7">
      <w:pPr>
        <w:rPr>
          <w:sz w:val="22"/>
          <w:szCs w:val="22"/>
        </w:rPr>
      </w:pPr>
    </w:p>
    <w:p w:rsidR="003A5B93" w:rsidRPr="008972C7" w:rsidRDefault="008972C7" w:rsidP="008972C7">
      <w:pPr>
        <w:rPr>
          <w:sz w:val="22"/>
          <w:szCs w:val="22"/>
        </w:rPr>
      </w:pPr>
      <w:r w:rsidRPr="008972C7">
        <w:rPr>
          <w:sz w:val="22"/>
          <w:szCs w:val="22"/>
        </w:rPr>
        <w:t>Neuskutočnili sa žiadne dlhodobé štúdie</w:t>
      </w:r>
      <w:r w:rsidR="00C83B6C" w:rsidRPr="008972C7">
        <w:rPr>
          <w:sz w:val="22"/>
          <w:szCs w:val="22"/>
        </w:rPr>
        <w:t xml:space="preserve"> </w:t>
      </w:r>
      <w:r w:rsidRPr="008972C7">
        <w:rPr>
          <w:sz w:val="22"/>
          <w:szCs w:val="22"/>
        </w:rPr>
        <w:t>karcinogenity pri podávaní kombinácie oxykodónu/naloxónu ani samotného oxykodónu. U naloxónu sa uskutočnil</w:t>
      </w:r>
      <w:r w:rsidR="00C83B6C">
        <w:rPr>
          <w:sz w:val="22"/>
          <w:szCs w:val="22"/>
        </w:rPr>
        <w:t>i</w:t>
      </w:r>
      <w:r w:rsidRPr="008972C7">
        <w:rPr>
          <w:sz w:val="22"/>
          <w:szCs w:val="22"/>
        </w:rPr>
        <w:t xml:space="preserve"> 24-mesačná štúdia perorálnej karcinogenity</w:t>
      </w:r>
    </w:p>
    <w:p w:rsidR="008972C7" w:rsidRPr="008972C7" w:rsidRDefault="008972C7" w:rsidP="008972C7">
      <w:pPr>
        <w:tabs>
          <w:tab w:val="left" w:pos="720"/>
        </w:tabs>
        <w:rPr>
          <w:sz w:val="22"/>
          <w:szCs w:val="22"/>
        </w:rPr>
      </w:pPr>
      <w:r w:rsidRPr="008972C7">
        <w:rPr>
          <w:sz w:val="22"/>
          <w:szCs w:val="22"/>
        </w:rPr>
        <w:t xml:space="preserve">u potkanov </w:t>
      </w:r>
      <w:r w:rsidR="00C83B6C">
        <w:rPr>
          <w:sz w:val="22"/>
          <w:szCs w:val="22"/>
        </w:rPr>
        <w:t>pri</w:t>
      </w:r>
      <w:r w:rsidRPr="008972C7">
        <w:rPr>
          <w:sz w:val="22"/>
          <w:szCs w:val="22"/>
        </w:rPr>
        <w:t xml:space="preserve"> dávkovan</w:t>
      </w:r>
      <w:r w:rsidR="00C83B6C">
        <w:rPr>
          <w:sz w:val="22"/>
          <w:szCs w:val="22"/>
        </w:rPr>
        <w:t>í</w:t>
      </w:r>
      <w:r w:rsidRPr="008972C7">
        <w:rPr>
          <w:sz w:val="22"/>
          <w:szCs w:val="22"/>
        </w:rPr>
        <w:t xml:space="preserve"> 100 mg/kg/deň. Výsledky poukázali</w:t>
      </w:r>
      <w:r>
        <w:rPr>
          <w:sz w:val="22"/>
          <w:szCs w:val="22"/>
        </w:rPr>
        <w:t xml:space="preserve">, že </w:t>
      </w:r>
      <w:r w:rsidRPr="008972C7">
        <w:rPr>
          <w:sz w:val="22"/>
          <w:szCs w:val="22"/>
        </w:rPr>
        <w:t>naloxón za týchto podmienok</w:t>
      </w:r>
      <w:r>
        <w:rPr>
          <w:sz w:val="22"/>
          <w:szCs w:val="22"/>
        </w:rPr>
        <w:t xml:space="preserve"> nie je karcinogénny</w:t>
      </w:r>
      <w:r w:rsidRPr="008972C7">
        <w:rPr>
          <w:sz w:val="22"/>
          <w:szCs w:val="22"/>
        </w:rPr>
        <w:t xml:space="preserve">. </w:t>
      </w:r>
    </w:p>
    <w:p w:rsidR="008972C7" w:rsidRPr="0052153B" w:rsidRDefault="008972C7" w:rsidP="008972C7">
      <w:pPr>
        <w:tabs>
          <w:tab w:val="left" w:pos="720"/>
        </w:tabs>
        <w:rPr>
          <w:sz w:val="22"/>
          <w:szCs w:val="22"/>
        </w:rPr>
      </w:pPr>
    </w:p>
    <w:p w:rsidR="008972C7" w:rsidRPr="008972C7" w:rsidRDefault="008972C7" w:rsidP="008972C7">
      <w:pPr>
        <w:tabs>
          <w:tab w:val="left" w:pos="720"/>
        </w:tabs>
        <w:rPr>
          <w:sz w:val="22"/>
          <w:szCs w:val="22"/>
        </w:rPr>
      </w:pPr>
      <w:r w:rsidRPr="008972C7">
        <w:rPr>
          <w:sz w:val="22"/>
          <w:szCs w:val="22"/>
        </w:rPr>
        <w:t xml:space="preserve">Oxykodón a naloxón ako samostatné </w:t>
      </w:r>
      <w:r>
        <w:rPr>
          <w:sz w:val="22"/>
          <w:szCs w:val="22"/>
        </w:rPr>
        <w:t>liečivá</w:t>
      </w:r>
      <w:r w:rsidRPr="008972C7">
        <w:rPr>
          <w:sz w:val="22"/>
          <w:szCs w:val="22"/>
        </w:rPr>
        <w:t xml:space="preserve"> v</w:t>
      </w:r>
      <w:r w:rsidRPr="008972C7">
        <w:rPr>
          <w:i/>
          <w:sz w:val="22"/>
          <w:szCs w:val="22"/>
        </w:rPr>
        <w:t> in vitro</w:t>
      </w:r>
      <w:r w:rsidRPr="008972C7">
        <w:rPr>
          <w:sz w:val="22"/>
          <w:szCs w:val="22"/>
        </w:rPr>
        <w:t xml:space="preserve"> štúdiách vykazujú klastogénny potenciál. Žiadne podobné účinky však v štúdiách</w:t>
      </w:r>
      <w:r w:rsidRPr="008972C7">
        <w:rPr>
          <w:i/>
          <w:sz w:val="22"/>
          <w:szCs w:val="22"/>
        </w:rPr>
        <w:t xml:space="preserve"> in vivo</w:t>
      </w:r>
      <w:r w:rsidRPr="008972C7">
        <w:rPr>
          <w:sz w:val="22"/>
          <w:szCs w:val="22"/>
        </w:rPr>
        <w:t xml:space="preserve"> neboli zistené, a to ani pri toxických dávkach. Výsledky naznačujú, že mutagénne riziko </w:t>
      </w:r>
      <w:r>
        <w:rPr>
          <w:sz w:val="22"/>
          <w:szCs w:val="22"/>
        </w:rPr>
        <w:t>Oxykodónu/Naloxónu STADA</w:t>
      </w:r>
      <w:r w:rsidRPr="008972C7">
        <w:rPr>
          <w:sz w:val="22"/>
          <w:szCs w:val="22"/>
        </w:rPr>
        <w:t xml:space="preserve"> u ľudí v terapeutických koncentráciách sa dá považovať za nepravdepodobné. </w:t>
      </w:r>
    </w:p>
    <w:p w:rsidR="008972C7" w:rsidRPr="008972C7" w:rsidRDefault="008972C7" w:rsidP="008972C7">
      <w:pPr>
        <w:rPr>
          <w:sz w:val="22"/>
          <w:szCs w:val="22"/>
        </w:rPr>
      </w:pPr>
    </w:p>
    <w:p w:rsidR="008972C7" w:rsidRPr="008972C7" w:rsidRDefault="008972C7" w:rsidP="008972C7">
      <w:pPr>
        <w:rPr>
          <w:sz w:val="22"/>
          <w:szCs w:val="22"/>
        </w:rPr>
      </w:pPr>
    </w:p>
    <w:p w:rsidR="003A5B93" w:rsidRPr="008972C7" w:rsidRDefault="003A5B93">
      <w:pPr>
        <w:rPr>
          <w:b/>
          <w:bCs/>
          <w:sz w:val="22"/>
          <w:szCs w:val="22"/>
        </w:rPr>
      </w:pPr>
      <w:r w:rsidRPr="008972C7">
        <w:rPr>
          <w:b/>
          <w:bCs/>
          <w:sz w:val="22"/>
          <w:szCs w:val="22"/>
        </w:rPr>
        <w:t xml:space="preserve">6.     </w:t>
      </w:r>
      <w:r w:rsidR="003A3F7F">
        <w:rPr>
          <w:b/>
          <w:bCs/>
          <w:sz w:val="22"/>
          <w:szCs w:val="22"/>
        </w:rPr>
        <w:tab/>
      </w:r>
      <w:r w:rsidRPr="008972C7">
        <w:rPr>
          <w:b/>
          <w:bCs/>
          <w:sz w:val="22"/>
          <w:szCs w:val="22"/>
        </w:rPr>
        <w:t>FARMACEUTICKÉ INFORMÁCIE</w:t>
      </w:r>
    </w:p>
    <w:p w:rsidR="003A5B93" w:rsidRPr="008972C7" w:rsidRDefault="003A5B93">
      <w:pPr>
        <w:rPr>
          <w:b/>
          <w:bCs/>
          <w:sz w:val="22"/>
          <w:szCs w:val="22"/>
        </w:rPr>
      </w:pPr>
    </w:p>
    <w:p w:rsidR="003A5B93" w:rsidRPr="008972C7" w:rsidRDefault="003A5B93">
      <w:pPr>
        <w:rPr>
          <w:b/>
          <w:bCs/>
          <w:sz w:val="22"/>
          <w:szCs w:val="22"/>
        </w:rPr>
      </w:pPr>
      <w:r w:rsidRPr="008972C7">
        <w:rPr>
          <w:b/>
          <w:bCs/>
          <w:sz w:val="22"/>
          <w:szCs w:val="22"/>
        </w:rPr>
        <w:t xml:space="preserve">6.1   </w:t>
      </w:r>
      <w:r w:rsidR="003A3F7F">
        <w:rPr>
          <w:b/>
          <w:bCs/>
          <w:sz w:val="22"/>
          <w:szCs w:val="22"/>
        </w:rPr>
        <w:tab/>
      </w:r>
      <w:r w:rsidRPr="008972C7">
        <w:rPr>
          <w:b/>
          <w:bCs/>
          <w:sz w:val="22"/>
          <w:szCs w:val="22"/>
        </w:rPr>
        <w:t>Zoznam pomocných látok</w:t>
      </w:r>
    </w:p>
    <w:p w:rsidR="003A5B93" w:rsidRPr="008972C7" w:rsidRDefault="003A5B93">
      <w:pPr>
        <w:rPr>
          <w:b/>
          <w:bCs/>
          <w:sz w:val="22"/>
          <w:szCs w:val="22"/>
        </w:rPr>
      </w:pPr>
    </w:p>
    <w:p w:rsidR="003A5B93" w:rsidRPr="008972C7" w:rsidRDefault="008972C7">
      <w:pPr>
        <w:rPr>
          <w:iCs/>
          <w:sz w:val="22"/>
          <w:szCs w:val="22"/>
          <w:u w:val="single"/>
        </w:rPr>
      </w:pPr>
      <w:r w:rsidRPr="008972C7">
        <w:rPr>
          <w:iCs/>
          <w:sz w:val="22"/>
          <w:szCs w:val="22"/>
          <w:u w:val="single"/>
        </w:rPr>
        <w:t>Jadro tablety</w:t>
      </w:r>
    </w:p>
    <w:p w:rsidR="008972C7" w:rsidRDefault="00C83B6C">
      <w:pPr>
        <w:pStyle w:val="Zkladntext2"/>
        <w:rPr>
          <w:szCs w:val="22"/>
        </w:rPr>
      </w:pPr>
      <w:r>
        <w:rPr>
          <w:szCs w:val="22"/>
        </w:rPr>
        <w:t>p</w:t>
      </w:r>
      <w:r w:rsidR="008972C7">
        <w:rPr>
          <w:szCs w:val="22"/>
        </w:rPr>
        <w:t>olyvinylacetát</w:t>
      </w:r>
    </w:p>
    <w:p w:rsidR="008972C7" w:rsidRDefault="008972C7">
      <w:pPr>
        <w:pStyle w:val="Zkladntext2"/>
        <w:rPr>
          <w:szCs w:val="22"/>
        </w:rPr>
      </w:pPr>
      <w:r>
        <w:rPr>
          <w:szCs w:val="22"/>
        </w:rPr>
        <w:t>povidón K30</w:t>
      </w:r>
    </w:p>
    <w:p w:rsidR="008972C7" w:rsidRDefault="00B55FD0">
      <w:pPr>
        <w:pStyle w:val="Zkladntext2"/>
        <w:rPr>
          <w:szCs w:val="22"/>
        </w:rPr>
      </w:pPr>
      <w:r>
        <w:rPr>
          <w:szCs w:val="22"/>
        </w:rPr>
        <w:t>laurylsíran sodný</w:t>
      </w:r>
    </w:p>
    <w:p w:rsidR="008972C7" w:rsidRDefault="008972C7">
      <w:pPr>
        <w:pStyle w:val="Zkladntext2"/>
        <w:rPr>
          <w:szCs w:val="22"/>
        </w:rPr>
      </w:pPr>
      <w:r>
        <w:rPr>
          <w:szCs w:val="22"/>
        </w:rPr>
        <w:t>oxid kremičitý,</w:t>
      </w:r>
      <w:r w:rsidR="00EF0B33">
        <w:rPr>
          <w:szCs w:val="22"/>
        </w:rPr>
        <w:t xml:space="preserve"> koloidný</w:t>
      </w:r>
      <w:r>
        <w:rPr>
          <w:szCs w:val="22"/>
        </w:rPr>
        <w:t xml:space="preserve"> bezvodý</w:t>
      </w:r>
    </w:p>
    <w:p w:rsidR="008972C7" w:rsidRDefault="008972C7">
      <w:pPr>
        <w:pStyle w:val="Zkladntext2"/>
        <w:rPr>
          <w:szCs w:val="22"/>
        </w:rPr>
      </w:pPr>
      <w:r>
        <w:rPr>
          <w:szCs w:val="22"/>
        </w:rPr>
        <w:t>mikrokryštalická celulóza</w:t>
      </w:r>
    </w:p>
    <w:p w:rsidR="008972C7" w:rsidRDefault="006B4E4E">
      <w:pPr>
        <w:pStyle w:val="Zkladntext2"/>
        <w:rPr>
          <w:szCs w:val="22"/>
        </w:rPr>
      </w:pPr>
      <w:r>
        <w:rPr>
          <w:szCs w:val="22"/>
        </w:rPr>
        <w:t>stearan horečnatý</w:t>
      </w:r>
    </w:p>
    <w:p w:rsidR="008972C7" w:rsidRDefault="008972C7">
      <w:pPr>
        <w:pStyle w:val="Zkladntext2"/>
        <w:rPr>
          <w:szCs w:val="22"/>
        </w:rPr>
      </w:pPr>
    </w:p>
    <w:p w:rsidR="003A5B93" w:rsidRPr="003A3F7F" w:rsidRDefault="003A3F7F">
      <w:pPr>
        <w:rPr>
          <w:iCs/>
          <w:sz w:val="22"/>
          <w:szCs w:val="22"/>
          <w:u w:val="single"/>
        </w:rPr>
      </w:pPr>
      <w:r w:rsidRPr="003A3F7F">
        <w:rPr>
          <w:iCs/>
          <w:sz w:val="22"/>
          <w:szCs w:val="22"/>
          <w:u w:val="single"/>
        </w:rPr>
        <w:t>O</w:t>
      </w:r>
      <w:r w:rsidR="00830F98" w:rsidRPr="003A3F7F">
        <w:rPr>
          <w:iCs/>
          <w:sz w:val="22"/>
          <w:szCs w:val="22"/>
          <w:u w:val="single"/>
        </w:rPr>
        <w:t xml:space="preserve">bal </w:t>
      </w:r>
      <w:r w:rsidRPr="003A3F7F">
        <w:rPr>
          <w:iCs/>
          <w:sz w:val="22"/>
          <w:szCs w:val="22"/>
          <w:u w:val="single"/>
        </w:rPr>
        <w:t>tablety</w:t>
      </w:r>
    </w:p>
    <w:p w:rsidR="003A5B93" w:rsidRPr="008972C7" w:rsidRDefault="00FB195D">
      <w:pPr>
        <w:rPr>
          <w:i/>
          <w:sz w:val="22"/>
          <w:szCs w:val="22"/>
        </w:rPr>
      </w:pPr>
      <w:r w:rsidRPr="008972C7">
        <w:rPr>
          <w:i/>
          <w:sz w:val="22"/>
          <w:szCs w:val="22"/>
        </w:rPr>
        <w:t>Oxykodón/Naloxón</w:t>
      </w:r>
      <w:r w:rsidR="00605CF7" w:rsidRPr="008972C7">
        <w:rPr>
          <w:i/>
          <w:sz w:val="22"/>
          <w:szCs w:val="22"/>
        </w:rPr>
        <w:t xml:space="preserve"> </w:t>
      </w:r>
      <w:r w:rsidRPr="008972C7">
        <w:rPr>
          <w:i/>
          <w:sz w:val="22"/>
          <w:szCs w:val="22"/>
        </w:rPr>
        <w:t>STADA</w:t>
      </w:r>
      <w:r w:rsidR="003A3F7F">
        <w:rPr>
          <w:i/>
          <w:sz w:val="22"/>
          <w:szCs w:val="22"/>
        </w:rPr>
        <w:t xml:space="preserve"> 5 mg/2,5 mg</w:t>
      </w:r>
    </w:p>
    <w:p w:rsidR="00830F98" w:rsidRDefault="00542FEF">
      <w:pPr>
        <w:pStyle w:val="Zkladntext2"/>
        <w:rPr>
          <w:szCs w:val="22"/>
        </w:rPr>
      </w:pPr>
      <w:r>
        <w:rPr>
          <w:szCs w:val="22"/>
        </w:rPr>
        <w:t>p</w:t>
      </w:r>
      <w:r w:rsidR="003A3F7F">
        <w:rPr>
          <w:szCs w:val="22"/>
        </w:rPr>
        <w:t>olyvinylalkohol</w:t>
      </w:r>
    </w:p>
    <w:p w:rsidR="003A3F7F" w:rsidRDefault="00542FEF">
      <w:pPr>
        <w:pStyle w:val="Zkladntext2"/>
        <w:rPr>
          <w:szCs w:val="22"/>
        </w:rPr>
      </w:pPr>
      <w:r>
        <w:rPr>
          <w:szCs w:val="22"/>
        </w:rPr>
        <w:t>o</w:t>
      </w:r>
      <w:r w:rsidR="003A3F7F">
        <w:rPr>
          <w:szCs w:val="22"/>
        </w:rPr>
        <w:t>xid titaničitý (E171)</w:t>
      </w:r>
    </w:p>
    <w:p w:rsidR="003A3F7F" w:rsidRDefault="00542FEF">
      <w:pPr>
        <w:pStyle w:val="Zkladntext2"/>
        <w:rPr>
          <w:szCs w:val="22"/>
        </w:rPr>
      </w:pPr>
      <w:r>
        <w:rPr>
          <w:szCs w:val="22"/>
        </w:rPr>
        <w:t>m</w:t>
      </w:r>
      <w:r w:rsidR="003A3F7F">
        <w:rPr>
          <w:szCs w:val="22"/>
        </w:rPr>
        <w:t>akrogol 3350</w:t>
      </w:r>
    </w:p>
    <w:p w:rsidR="003A3F7F" w:rsidRDefault="00542FEF">
      <w:pPr>
        <w:pStyle w:val="Zkladntext2"/>
        <w:rPr>
          <w:szCs w:val="22"/>
        </w:rPr>
      </w:pPr>
      <w:r>
        <w:rPr>
          <w:szCs w:val="22"/>
        </w:rPr>
        <w:t>m</w:t>
      </w:r>
      <w:r w:rsidR="003A3F7F">
        <w:rPr>
          <w:szCs w:val="22"/>
        </w:rPr>
        <w:t>astenec</w:t>
      </w:r>
    </w:p>
    <w:p w:rsidR="003A3F7F" w:rsidRDefault="003A3F7F">
      <w:pPr>
        <w:pStyle w:val="Zkladntext2"/>
        <w:rPr>
          <w:szCs w:val="22"/>
        </w:rPr>
      </w:pPr>
    </w:p>
    <w:p w:rsidR="003A5B93" w:rsidRPr="00473221" w:rsidRDefault="00FB195D">
      <w:pPr>
        <w:rPr>
          <w:i/>
          <w:sz w:val="22"/>
          <w:szCs w:val="22"/>
        </w:rPr>
      </w:pPr>
      <w:r w:rsidRPr="00473221">
        <w:rPr>
          <w:i/>
          <w:sz w:val="22"/>
          <w:szCs w:val="22"/>
        </w:rPr>
        <w:t>Oxykodón/Naloxón</w:t>
      </w:r>
      <w:r w:rsidR="00605CF7" w:rsidRPr="00473221">
        <w:rPr>
          <w:i/>
          <w:sz w:val="22"/>
          <w:szCs w:val="22"/>
        </w:rPr>
        <w:t xml:space="preserve"> </w:t>
      </w:r>
      <w:r w:rsidRPr="00473221">
        <w:rPr>
          <w:i/>
          <w:sz w:val="22"/>
          <w:szCs w:val="22"/>
        </w:rPr>
        <w:t>STADA</w:t>
      </w:r>
      <w:r w:rsidR="003A3F7F" w:rsidRPr="00473221">
        <w:rPr>
          <w:i/>
          <w:sz w:val="22"/>
          <w:szCs w:val="22"/>
        </w:rPr>
        <w:t xml:space="preserve"> 10 mg/ 5 mg</w:t>
      </w:r>
    </w:p>
    <w:p w:rsidR="003A3F7F" w:rsidRPr="00473221" w:rsidRDefault="00542FEF" w:rsidP="003A3F7F">
      <w:pPr>
        <w:pStyle w:val="Zkladntext2"/>
        <w:rPr>
          <w:szCs w:val="22"/>
        </w:rPr>
      </w:pPr>
      <w:r w:rsidRPr="00473221">
        <w:rPr>
          <w:szCs w:val="22"/>
        </w:rPr>
        <w:t>p</w:t>
      </w:r>
      <w:r w:rsidR="003A3F7F" w:rsidRPr="00473221">
        <w:rPr>
          <w:szCs w:val="22"/>
        </w:rPr>
        <w:t>olyvinylalkohol</w:t>
      </w:r>
    </w:p>
    <w:p w:rsidR="003A3F7F" w:rsidRPr="00473221" w:rsidRDefault="00542FEF" w:rsidP="003A3F7F">
      <w:pPr>
        <w:pStyle w:val="Zkladntext2"/>
        <w:rPr>
          <w:szCs w:val="22"/>
        </w:rPr>
      </w:pPr>
      <w:r w:rsidRPr="00473221">
        <w:rPr>
          <w:szCs w:val="22"/>
        </w:rPr>
        <w:t>o</w:t>
      </w:r>
      <w:r w:rsidR="003A3F7F" w:rsidRPr="00473221">
        <w:rPr>
          <w:szCs w:val="22"/>
        </w:rPr>
        <w:t>xid titaničitý (E171)</w:t>
      </w:r>
    </w:p>
    <w:p w:rsidR="003A3F7F" w:rsidRPr="00473221" w:rsidRDefault="00542FEF" w:rsidP="003A3F7F">
      <w:pPr>
        <w:pStyle w:val="Zkladntext2"/>
        <w:rPr>
          <w:szCs w:val="22"/>
        </w:rPr>
      </w:pPr>
      <w:r w:rsidRPr="00473221">
        <w:rPr>
          <w:szCs w:val="22"/>
        </w:rPr>
        <w:t>č</w:t>
      </w:r>
      <w:r w:rsidR="003A3F7F" w:rsidRPr="00473221">
        <w:rPr>
          <w:szCs w:val="22"/>
        </w:rPr>
        <w:t>ervený oxid železitý (E172)</w:t>
      </w:r>
    </w:p>
    <w:p w:rsidR="003A3F7F" w:rsidRPr="00473221" w:rsidRDefault="00542FEF" w:rsidP="003A3F7F">
      <w:pPr>
        <w:pStyle w:val="Zkladntext2"/>
        <w:rPr>
          <w:szCs w:val="22"/>
        </w:rPr>
      </w:pPr>
      <w:r w:rsidRPr="00473221">
        <w:rPr>
          <w:szCs w:val="22"/>
        </w:rPr>
        <w:t>m</w:t>
      </w:r>
      <w:r w:rsidR="003A3F7F" w:rsidRPr="00473221">
        <w:rPr>
          <w:szCs w:val="22"/>
        </w:rPr>
        <w:t>akrogol 3350</w:t>
      </w:r>
    </w:p>
    <w:p w:rsidR="003A3F7F" w:rsidRPr="00FC4010" w:rsidRDefault="00542FEF" w:rsidP="003A3F7F">
      <w:pPr>
        <w:pStyle w:val="Zkladntext2"/>
        <w:rPr>
          <w:szCs w:val="22"/>
        </w:rPr>
      </w:pPr>
      <w:r w:rsidRPr="00473221">
        <w:rPr>
          <w:szCs w:val="22"/>
        </w:rPr>
        <w:lastRenderedPageBreak/>
        <w:t>m</w:t>
      </w:r>
      <w:r w:rsidR="003A3F7F" w:rsidRPr="00473221">
        <w:rPr>
          <w:szCs w:val="22"/>
        </w:rPr>
        <w:t>astenec</w:t>
      </w:r>
    </w:p>
    <w:p w:rsidR="003A5B93" w:rsidRPr="00473221" w:rsidRDefault="003A5B93">
      <w:pPr>
        <w:rPr>
          <w:sz w:val="22"/>
          <w:szCs w:val="22"/>
        </w:rPr>
      </w:pPr>
    </w:p>
    <w:p w:rsidR="006B48D6" w:rsidRPr="00473221" w:rsidRDefault="00FB195D" w:rsidP="006B48D6">
      <w:pPr>
        <w:rPr>
          <w:i/>
          <w:sz w:val="22"/>
          <w:szCs w:val="22"/>
        </w:rPr>
      </w:pPr>
      <w:r w:rsidRPr="00473221">
        <w:rPr>
          <w:i/>
          <w:sz w:val="22"/>
          <w:szCs w:val="22"/>
        </w:rPr>
        <w:t>Oxykodón/Naloxón</w:t>
      </w:r>
      <w:r w:rsidR="006B48D6" w:rsidRPr="00473221">
        <w:rPr>
          <w:i/>
          <w:sz w:val="22"/>
          <w:szCs w:val="22"/>
        </w:rPr>
        <w:t xml:space="preserve"> </w:t>
      </w:r>
      <w:r w:rsidRPr="00473221">
        <w:rPr>
          <w:i/>
          <w:sz w:val="22"/>
          <w:szCs w:val="22"/>
        </w:rPr>
        <w:t>STADA</w:t>
      </w:r>
      <w:r w:rsidR="003A3F7F" w:rsidRPr="00473221">
        <w:rPr>
          <w:i/>
          <w:sz w:val="22"/>
          <w:szCs w:val="22"/>
        </w:rPr>
        <w:t xml:space="preserve"> 20 mg/10 mg</w:t>
      </w:r>
      <w:r w:rsidR="006B48D6" w:rsidRPr="00473221">
        <w:rPr>
          <w:i/>
          <w:sz w:val="22"/>
          <w:szCs w:val="22"/>
        </w:rPr>
        <w:t xml:space="preserve"> </w:t>
      </w:r>
    </w:p>
    <w:p w:rsidR="003A3F7F" w:rsidRPr="00473221" w:rsidRDefault="00542FEF" w:rsidP="003A3F7F">
      <w:pPr>
        <w:pStyle w:val="Zkladntext2"/>
        <w:rPr>
          <w:szCs w:val="22"/>
        </w:rPr>
      </w:pPr>
      <w:r w:rsidRPr="00473221">
        <w:rPr>
          <w:szCs w:val="22"/>
        </w:rPr>
        <w:t>p</w:t>
      </w:r>
      <w:r w:rsidR="003A3F7F" w:rsidRPr="00473221">
        <w:rPr>
          <w:szCs w:val="22"/>
        </w:rPr>
        <w:t>olyvinylalkohol</w:t>
      </w:r>
    </w:p>
    <w:p w:rsidR="003A3F7F" w:rsidRPr="00473221" w:rsidRDefault="00542FEF" w:rsidP="003A3F7F">
      <w:pPr>
        <w:pStyle w:val="Zkladntext2"/>
        <w:rPr>
          <w:szCs w:val="22"/>
        </w:rPr>
      </w:pPr>
      <w:r w:rsidRPr="00473221">
        <w:rPr>
          <w:szCs w:val="22"/>
        </w:rPr>
        <w:t>o</w:t>
      </w:r>
      <w:r w:rsidR="003A3F7F" w:rsidRPr="00473221">
        <w:rPr>
          <w:szCs w:val="22"/>
        </w:rPr>
        <w:t>xid titaničitý (E171)</w:t>
      </w:r>
    </w:p>
    <w:p w:rsidR="003A3F7F" w:rsidRPr="00473221" w:rsidRDefault="00542FEF" w:rsidP="003A3F7F">
      <w:pPr>
        <w:pStyle w:val="Zkladntext2"/>
        <w:rPr>
          <w:szCs w:val="22"/>
        </w:rPr>
      </w:pPr>
      <w:r w:rsidRPr="00473221">
        <w:rPr>
          <w:szCs w:val="22"/>
        </w:rPr>
        <w:t>m</w:t>
      </w:r>
      <w:r w:rsidR="003A3F7F" w:rsidRPr="00473221">
        <w:rPr>
          <w:szCs w:val="22"/>
        </w:rPr>
        <w:t>akrogol 3350</w:t>
      </w:r>
    </w:p>
    <w:p w:rsidR="003A3F7F" w:rsidRPr="00FC4010" w:rsidRDefault="00542FEF" w:rsidP="003A3F7F">
      <w:pPr>
        <w:pStyle w:val="Zkladntext2"/>
        <w:rPr>
          <w:szCs w:val="22"/>
        </w:rPr>
      </w:pPr>
      <w:r w:rsidRPr="00473221">
        <w:rPr>
          <w:szCs w:val="22"/>
        </w:rPr>
        <w:t>m</w:t>
      </w:r>
      <w:r w:rsidR="003A3F7F" w:rsidRPr="00473221">
        <w:rPr>
          <w:szCs w:val="22"/>
        </w:rPr>
        <w:t>astenec</w:t>
      </w:r>
    </w:p>
    <w:p w:rsidR="006B48D6" w:rsidRPr="00473221" w:rsidRDefault="006B48D6">
      <w:pPr>
        <w:rPr>
          <w:sz w:val="22"/>
          <w:szCs w:val="22"/>
        </w:rPr>
      </w:pPr>
    </w:p>
    <w:p w:rsidR="006B48D6" w:rsidRPr="00473221" w:rsidRDefault="00FB195D" w:rsidP="006B48D6">
      <w:pPr>
        <w:rPr>
          <w:i/>
          <w:sz w:val="22"/>
          <w:szCs w:val="22"/>
        </w:rPr>
      </w:pPr>
      <w:r w:rsidRPr="00473221">
        <w:rPr>
          <w:i/>
          <w:sz w:val="22"/>
          <w:szCs w:val="22"/>
        </w:rPr>
        <w:t>Oxykodón/Naloxón</w:t>
      </w:r>
      <w:r w:rsidR="006B48D6" w:rsidRPr="00473221">
        <w:rPr>
          <w:i/>
          <w:sz w:val="22"/>
          <w:szCs w:val="22"/>
        </w:rPr>
        <w:t xml:space="preserve"> </w:t>
      </w:r>
      <w:r w:rsidRPr="00473221">
        <w:rPr>
          <w:i/>
          <w:sz w:val="22"/>
          <w:szCs w:val="22"/>
        </w:rPr>
        <w:t>STADA</w:t>
      </w:r>
      <w:r w:rsidR="006B48D6" w:rsidRPr="00473221">
        <w:rPr>
          <w:i/>
          <w:sz w:val="22"/>
          <w:szCs w:val="22"/>
        </w:rPr>
        <w:t xml:space="preserve"> 30 mg</w:t>
      </w:r>
      <w:r w:rsidR="003A3F7F" w:rsidRPr="00473221">
        <w:rPr>
          <w:i/>
          <w:sz w:val="22"/>
          <w:szCs w:val="22"/>
        </w:rPr>
        <w:t>/15 mg</w:t>
      </w:r>
      <w:r w:rsidR="006B48D6" w:rsidRPr="00473221">
        <w:rPr>
          <w:i/>
          <w:sz w:val="22"/>
          <w:szCs w:val="22"/>
        </w:rPr>
        <w:t xml:space="preserve"> </w:t>
      </w:r>
    </w:p>
    <w:p w:rsidR="003A3F7F" w:rsidRPr="00473221" w:rsidRDefault="00542FEF" w:rsidP="003A3F7F">
      <w:pPr>
        <w:pStyle w:val="Zkladntext2"/>
        <w:rPr>
          <w:szCs w:val="22"/>
        </w:rPr>
      </w:pPr>
      <w:r w:rsidRPr="00473221">
        <w:rPr>
          <w:szCs w:val="22"/>
        </w:rPr>
        <w:t>p</w:t>
      </w:r>
      <w:r w:rsidR="003A3F7F" w:rsidRPr="00473221">
        <w:rPr>
          <w:szCs w:val="22"/>
        </w:rPr>
        <w:t>olyvinylalkohol</w:t>
      </w:r>
    </w:p>
    <w:p w:rsidR="003A3F7F" w:rsidRPr="00473221" w:rsidRDefault="00542FEF" w:rsidP="003A3F7F">
      <w:pPr>
        <w:pStyle w:val="Zkladntext2"/>
        <w:rPr>
          <w:szCs w:val="22"/>
        </w:rPr>
      </w:pPr>
      <w:r w:rsidRPr="00473221">
        <w:rPr>
          <w:szCs w:val="22"/>
        </w:rPr>
        <w:t>o</w:t>
      </w:r>
      <w:r w:rsidR="003A3F7F" w:rsidRPr="00473221">
        <w:rPr>
          <w:szCs w:val="22"/>
        </w:rPr>
        <w:t>xid titaničitý (E171)</w:t>
      </w:r>
    </w:p>
    <w:p w:rsidR="003A3F7F" w:rsidRPr="00473221" w:rsidRDefault="00542FEF" w:rsidP="003A3F7F">
      <w:pPr>
        <w:pStyle w:val="Zkladntext2"/>
        <w:rPr>
          <w:szCs w:val="22"/>
        </w:rPr>
      </w:pPr>
      <w:r w:rsidRPr="00473221">
        <w:rPr>
          <w:szCs w:val="22"/>
        </w:rPr>
        <w:t xml:space="preserve">žltý </w:t>
      </w:r>
      <w:r w:rsidR="003A3F7F" w:rsidRPr="00473221">
        <w:rPr>
          <w:szCs w:val="22"/>
        </w:rPr>
        <w:t>oxid železitý (E172)</w:t>
      </w:r>
    </w:p>
    <w:p w:rsidR="003A3F7F" w:rsidRPr="00473221" w:rsidRDefault="00542FEF" w:rsidP="003A3F7F">
      <w:pPr>
        <w:pStyle w:val="Zkladntext2"/>
        <w:rPr>
          <w:szCs w:val="22"/>
        </w:rPr>
      </w:pPr>
      <w:r w:rsidRPr="00473221">
        <w:rPr>
          <w:szCs w:val="22"/>
        </w:rPr>
        <w:t>m</w:t>
      </w:r>
      <w:r w:rsidR="003A3F7F" w:rsidRPr="00473221">
        <w:rPr>
          <w:szCs w:val="22"/>
        </w:rPr>
        <w:t>akrogol 3350</w:t>
      </w:r>
    </w:p>
    <w:p w:rsidR="003A3F7F" w:rsidRPr="00FC4010" w:rsidRDefault="00542FEF" w:rsidP="003A3F7F">
      <w:pPr>
        <w:pStyle w:val="Zkladntext2"/>
        <w:rPr>
          <w:szCs w:val="22"/>
        </w:rPr>
      </w:pPr>
      <w:r w:rsidRPr="00473221">
        <w:rPr>
          <w:szCs w:val="22"/>
        </w:rPr>
        <w:t>m</w:t>
      </w:r>
      <w:r w:rsidR="003A3F7F" w:rsidRPr="00473221">
        <w:rPr>
          <w:szCs w:val="22"/>
        </w:rPr>
        <w:t>astenec</w:t>
      </w:r>
    </w:p>
    <w:p w:rsidR="003A5B93" w:rsidRPr="00473221" w:rsidRDefault="003A5B93">
      <w:pPr>
        <w:rPr>
          <w:sz w:val="22"/>
          <w:szCs w:val="22"/>
        </w:rPr>
      </w:pPr>
    </w:p>
    <w:p w:rsidR="003A5B93" w:rsidRPr="00473221" w:rsidRDefault="00FB195D">
      <w:pPr>
        <w:rPr>
          <w:i/>
          <w:sz w:val="22"/>
          <w:szCs w:val="22"/>
        </w:rPr>
      </w:pPr>
      <w:r w:rsidRPr="00473221">
        <w:rPr>
          <w:i/>
          <w:sz w:val="22"/>
          <w:szCs w:val="22"/>
        </w:rPr>
        <w:t>Oxykodón/Naloxón</w:t>
      </w:r>
      <w:r w:rsidR="00605CF7" w:rsidRPr="00473221">
        <w:rPr>
          <w:i/>
          <w:sz w:val="22"/>
          <w:szCs w:val="22"/>
        </w:rPr>
        <w:t xml:space="preserve"> </w:t>
      </w:r>
      <w:r w:rsidRPr="00473221">
        <w:rPr>
          <w:i/>
          <w:sz w:val="22"/>
          <w:szCs w:val="22"/>
        </w:rPr>
        <w:t>STADA</w:t>
      </w:r>
      <w:r w:rsidR="003A5B93" w:rsidRPr="00473221">
        <w:rPr>
          <w:i/>
          <w:sz w:val="22"/>
          <w:szCs w:val="22"/>
        </w:rPr>
        <w:t xml:space="preserve"> 40 mg</w:t>
      </w:r>
      <w:r w:rsidR="003A3F7F" w:rsidRPr="00473221">
        <w:rPr>
          <w:i/>
          <w:sz w:val="22"/>
          <w:szCs w:val="22"/>
        </w:rPr>
        <w:t>/20 mg</w:t>
      </w:r>
      <w:r w:rsidR="003A5B93" w:rsidRPr="00473221">
        <w:rPr>
          <w:i/>
          <w:sz w:val="22"/>
          <w:szCs w:val="22"/>
        </w:rPr>
        <w:t xml:space="preserve"> </w:t>
      </w:r>
    </w:p>
    <w:p w:rsidR="003A3F7F" w:rsidRPr="00473221" w:rsidRDefault="00542FEF" w:rsidP="003A3F7F">
      <w:pPr>
        <w:pStyle w:val="Zkladntext2"/>
        <w:rPr>
          <w:szCs w:val="22"/>
        </w:rPr>
      </w:pPr>
      <w:r w:rsidRPr="00473221">
        <w:rPr>
          <w:szCs w:val="22"/>
        </w:rPr>
        <w:t>p</w:t>
      </w:r>
      <w:r w:rsidR="003A3F7F" w:rsidRPr="00473221">
        <w:rPr>
          <w:szCs w:val="22"/>
        </w:rPr>
        <w:t>olyvinylalkohol</w:t>
      </w:r>
    </w:p>
    <w:p w:rsidR="003A3F7F" w:rsidRPr="00473221" w:rsidRDefault="00542FEF" w:rsidP="003A3F7F">
      <w:pPr>
        <w:pStyle w:val="Zkladntext2"/>
        <w:rPr>
          <w:szCs w:val="22"/>
        </w:rPr>
      </w:pPr>
      <w:r w:rsidRPr="00473221">
        <w:rPr>
          <w:szCs w:val="22"/>
        </w:rPr>
        <w:t>o</w:t>
      </w:r>
      <w:r w:rsidR="003A3F7F" w:rsidRPr="00473221">
        <w:rPr>
          <w:szCs w:val="22"/>
        </w:rPr>
        <w:t>xid titaničitý (E171)</w:t>
      </w:r>
    </w:p>
    <w:p w:rsidR="003A3F7F" w:rsidRPr="00473221" w:rsidRDefault="00542FEF" w:rsidP="003A3F7F">
      <w:pPr>
        <w:pStyle w:val="Zkladntext2"/>
        <w:rPr>
          <w:szCs w:val="22"/>
        </w:rPr>
      </w:pPr>
      <w:r w:rsidRPr="00473221">
        <w:rPr>
          <w:szCs w:val="22"/>
        </w:rPr>
        <w:t>č</w:t>
      </w:r>
      <w:r w:rsidR="003A3F7F" w:rsidRPr="00473221">
        <w:rPr>
          <w:szCs w:val="22"/>
        </w:rPr>
        <w:t>ervený oxid železitý (E172)</w:t>
      </w:r>
    </w:p>
    <w:p w:rsidR="003A3F7F" w:rsidRPr="00473221" w:rsidRDefault="00542FEF" w:rsidP="003A3F7F">
      <w:pPr>
        <w:pStyle w:val="Zkladntext2"/>
        <w:rPr>
          <w:szCs w:val="22"/>
        </w:rPr>
      </w:pPr>
      <w:r w:rsidRPr="00473221">
        <w:rPr>
          <w:szCs w:val="22"/>
        </w:rPr>
        <w:t>m</w:t>
      </w:r>
      <w:r w:rsidR="003A3F7F" w:rsidRPr="00473221">
        <w:rPr>
          <w:szCs w:val="22"/>
        </w:rPr>
        <w:t>akrogol 3350</w:t>
      </w:r>
    </w:p>
    <w:p w:rsidR="003A3F7F" w:rsidRDefault="00542FEF" w:rsidP="003A3F7F">
      <w:pPr>
        <w:pStyle w:val="Zkladntext2"/>
        <w:rPr>
          <w:szCs w:val="22"/>
        </w:rPr>
      </w:pPr>
      <w:r w:rsidRPr="00473221">
        <w:rPr>
          <w:szCs w:val="22"/>
        </w:rPr>
        <w:t>m</w:t>
      </w:r>
      <w:r w:rsidR="003A3F7F" w:rsidRPr="00473221">
        <w:rPr>
          <w:szCs w:val="22"/>
        </w:rPr>
        <w:t>astenec</w:t>
      </w:r>
    </w:p>
    <w:p w:rsidR="003A5B93" w:rsidRPr="00981D6B" w:rsidRDefault="003A5B93">
      <w:pPr>
        <w:rPr>
          <w:sz w:val="22"/>
          <w:szCs w:val="22"/>
          <w:highlight w:val="lightGray"/>
        </w:rPr>
      </w:pPr>
    </w:p>
    <w:p w:rsidR="003A5B93" w:rsidRPr="008972C7" w:rsidRDefault="003A5B93">
      <w:pPr>
        <w:rPr>
          <w:b/>
          <w:bCs/>
          <w:sz w:val="22"/>
          <w:szCs w:val="22"/>
        </w:rPr>
      </w:pPr>
      <w:r w:rsidRPr="008972C7">
        <w:rPr>
          <w:b/>
          <w:bCs/>
          <w:sz w:val="22"/>
          <w:szCs w:val="22"/>
        </w:rPr>
        <w:t xml:space="preserve">6.2  </w:t>
      </w:r>
      <w:r w:rsidR="003A3F7F">
        <w:rPr>
          <w:b/>
          <w:bCs/>
          <w:sz w:val="22"/>
          <w:szCs w:val="22"/>
        </w:rPr>
        <w:tab/>
      </w:r>
      <w:r w:rsidRPr="008972C7">
        <w:rPr>
          <w:b/>
          <w:bCs/>
          <w:sz w:val="22"/>
          <w:szCs w:val="22"/>
        </w:rPr>
        <w:t>Inkompatibility</w:t>
      </w:r>
    </w:p>
    <w:p w:rsidR="003A5B93" w:rsidRPr="008972C7" w:rsidRDefault="003A5B93">
      <w:pPr>
        <w:rPr>
          <w:b/>
          <w:bCs/>
          <w:sz w:val="22"/>
          <w:szCs w:val="22"/>
        </w:rPr>
      </w:pPr>
    </w:p>
    <w:p w:rsidR="003A5B93" w:rsidRPr="008972C7" w:rsidRDefault="003A5B93">
      <w:pPr>
        <w:pStyle w:val="Zkladntext2"/>
        <w:rPr>
          <w:szCs w:val="22"/>
        </w:rPr>
      </w:pPr>
      <w:r w:rsidRPr="008972C7">
        <w:rPr>
          <w:szCs w:val="22"/>
        </w:rPr>
        <w:t>Neaplikovateľné.</w:t>
      </w:r>
    </w:p>
    <w:p w:rsidR="003A5B93" w:rsidRPr="008972C7" w:rsidRDefault="003A5B93">
      <w:pPr>
        <w:rPr>
          <w:sz w:val="22"/>
          <w:szCs w:val="22"/>
        </w:rPr>
      </w:pPr>
    </w:p>
    <w:p w:rsidR="003A5B93" w:rsidRPr="008972C7" w:rsidRDefault="003A5B93">
      <w:pPr>
        <w:rPr>
          <w:b/>
          <w:bCs/>
          <w:sz w:val="22"/>
          <w:szCs w:val="22"/>
        </w:rPr>
      </w:pPr>
      <w:r w:rsidRPr="008972C7">
        <w:rPr>
          <w:b/>
          <w:bCs/>
          <w:sz w:val="22"/>
          <w:szCs w:val="22"/>
        </w:rPr>
        <w:t xml:space="preserve">6.3  </w:t>
      </w:r>
      <w:r w:rsidR="003A3F7F">
        <w:rPr>
          <w:b/>
          <w:bCs/>
          <w:sz w:val="22"/>
          <w:szCs w:val="22"/>
        </w:rPr>
        <w:tab/>
      </w:r>
      <w:r w:rsidRPr="008972C7">
        <w:rPr>
          <w:b/>
          <w:bCs/>
          <w:sz w:val="22"/>
          <w:szCs w:val="22"/>
        </w:rPr>
        <w:t>Čas použiteľnosti</w:t>
      </w:r>
    </w:p>
    <w:p w:rsidR="003A5B93" w:rsidRPr="008972C7" w:rsidRDefault="003A5B93">
      <w:pPr>
        <w:rPr>
          <w:b/>
          <w:bCs/>
          <w:sz w:val="22"/>
          <w:szCs w:val="22"/>
        </w:rPr>
      </w:pPr>
    </w:p>
    <w:p w:rsidR="003A5B93" w:rsidRDefault="00522F84">
      <w:pPr>
        <w:rPr>
          <w:sz w:val="22"/>
          <w:szCs w:val="22"/>
        </w:rPr>
      </w:pPr>
      <w:r>
        <w:rPr>
          <w:sz w:val="22"/>
          <w:szCs w:val="22"/>
        </w:rPr>
        <w:t>3</w:t>
      </w:r>
      <w:r w:rsidR="00124530">
        <w:rPr>
          <w:sz w:val="22"/>
          <w:szCs w:val="22"/>
        </w:rPr>
        <w:t xml:space="preserve"> roky </w:t>
      </w:r>
    </w:p>
    <w:p w:rsidR="00522F84" w:rsidRPr="008972C7" w:rsidRDefault="00522F84">
      <w:pPr>
        <w:rPr>
          <w:sz w:val="22"/>
          <w:szCs w:val="22"/>
        </w:rPr>
      </w:pPr>
    </w:p>
    <w:p w:rsidR="003A5B93" w:rsidRPr="008972C7" w:rsidRDefault="003A5B93">
      <w:pPr>
        <w:rPr>
          <w:b/>
          <w:bCs/>
          <w:sz w:val="22"/>
          <w:szCs w:val="22"/>
        </w:rPr>
      </w:pPr>
      <w:r w:rsidRPr="008972C7">
        <w:rPr>
          <w:b/>
          <w:bCs/>
          <w:sz w:val="22"/>
          <w:szCs w:val="22"/>
        </w:rPr>
        <w:t xml:space="preserve">6.4  </w:t>
      </w:r>
      <w:r w:rsidR="003A3F7F">
        <w:rPr>
          <w:b/>
          <w:bCs/>
          <w:sz w:val="22"/>
          <w:szCs w:val="22"/>
        </w:rPr>
        <w:tab/>
      </w:r>
      <w:r w:rsidRPr="008972C7">
        <w:rPr>
          <w:b/>
          <w:bCs/>
          <w:sz w:val="22"/>
          <w:szCs w:val="22"/>
        </w:rPr>
        <w:t>Špeciálne upozornenia na uchovávanie</w:t>
      </w:r>
    </w:p>
    <w:p w:rsidR="003A5B93" w:rsidRPr="008972C7" w:rsidRDefault="003A5B93">
      <w:pPr>
        <w:rPr>
          <w:sz w:val="22"/>
          <w:szCs w:val="22"/>
        </w:rPr>
      </w:pPr>
    </w:p>
    <w:p w:rsidR="003A5B93" w:rsidRPr="008972C7" w:rsidRDefault="003A5B93">
      <w:pPr>
        <w:rPr>
          <w:sz w:val="22"/>
          <w:szCs w:val="22"/>
        </w:rPr>
      </w:pPr>
      <w:r w:rsidRPr="008972C7">
        <w:rPr>
          <w:sz w:val="22"/>
          <w:szCs w:val="22"/>
        </w:rPr>
        <w:t xml:space="preserve">Uchovávajte pri teplote neprevyšujúcej </w:t>
      </w:r>
      <w:r w:rsidR="006B48D6" w:rsidRPr="008972C7">
        <w:rPr>
          <w:sz w:val="22"/>
          <w:szCs w:val="22"/>
        </w:rPr>
        <w:t>25</w:t>
      </w:r>
      <w:r w:rsidRPr="008972C7">
        <w:rPr>
          <w:sz w:val="22"/>
          <w:szCs w:val="22"/>
        </w:rPr>
        <w:t xml:space="preserve"> ºC.</w:t>
      </w:r>
    </w:p>
    <w:p w:rsidR="003A5B93" w:rsidRPr="008972C7" w:rsidRDefault="003A5B93">
      <w:pPr>
        <w:rPr>
          <w:sz w:val="22"/>
          <w:szCs w:val="22"/>
        </w:rPr>
      </w:pPr>
    </w:p>
    <w:p w:rsidR="003A5B93" w:rsidRPr="008972C7" w:rsidRDefault="003A5B93">
      <w:pPr>
        <w:rPr>
          <w:b/>
          <w:bCs/>
          <w:sz w:val="22"/>
          <w:szCs w:val="22"/>
        </w:rPr>
      </w:pPr>
      <w:r w:rsidRPr="008972C7">
        <w:rPr>
          <w:b/>
          <w:bCs/>
          <w:sz w:val="22"/>
          <w:szCs w:val="22"/>
        </w:rPr>
        <w:t xml:space="preserve">6.5  </w:t>
      </w:r>
      <w:r w:rsidR="003A3F7F">
        <w:rPr>
          <w:b/>
          <w:bCs/>
          <w:sz w:val="22"/>
          <w:szCs w:val="22"/>
        </w:rPr>
        <w:tab/>
      </w:r>
      <w:r w:rsidRPr="008972C7">
        <w:rPr>
          <w:b/>
          <w:bCs/>
          <w:sz w:val="22"/>
          <w:szCs w:val="22"/>
        </w:rPr>
        <w:t>Druh obalu a obsah balenia</w:t>
      </w:r>
    </w:p>
    <w:p w:rsidR="003A5B93" w:rsidRPr="008972C7" w:rsidRDefault="003A5B93">
      <w:pPr>
        <w:rPr>
          <w:b/>
          <w:bCs/>
          <w:sz w:val="22"/>
          <w:szCs w:val="22"/>
        </w:rPr>
      </w:pPr>
    </w:p>
    <w:p w:rsidR="003A3F7F" w:rsidRDefault="0084316B">
      <w:pPr>
        <w:rPr>
          <w:sz w:val="22"/>
          <w:szCs w:val="22"/>
        </w:rPr>
      </w:pPr>
      <w:r>
        <w:rPr>
          <w:sz w:val="22"/>
          <w:szCs w:val="22"/>
        </w:rPr>
        <w:t>ALU</w:t>
      </w:r>
      <w:r w:rsidR="003A3F7F">
        <w:rPr>
          <w:sz w:val="22"/>
          <w:szCs w:val="22"/>
        </w:rPr>
        <w:t>/</w:t>
      </w:r>
      <w:r w:rsidR="003A5B93" w:rsidRPr="008972C7">
        <w:rPr>
          <w:sz w:val="22"/>
          <w:szCs w:val="22"/>
        </w:rPr>
        <w:t>PVC/</w:t>
      </w:r>
      <w:r w:rsidR="003A3F7F">
        <w:rPr>
          <w:sz w:val="22"/>
          <w:szCs w:val="22"/>
        </w:rPr>
        <w:t>PE/</w:t>
      </w:r>
      <w:r w:rsidR="003A5B93" w:rsidRPr="008972C7">
        <w:rPr>
          <w:sz w:val="22"/>
          <w:szCs w:val="22"/>
        </w:rPr>
        <w:t>PVDC blistr</w:t>
      </w:r>
      <w:r w:rsidR="00F86EED" w:rsidRPr="008972C7">
        <w:rPr>
          <w:sz w:val="22"/>
          <w:szCs w:val="22"/>
        </w:rPr>
        <w:t>e</w:t>
      </w:r>
      <w:r w:rsidR="003A5B93" w:rsidRPr="008972C7">
        <w:rPr>
          <w:sz w:val="22"/>
          <w:szCs w:val="22"/>
        </w:rPr>
        <w:t xml:space="preserve"> bezpečn</w:t>
      </w:r>
      <w:r w:rsidR="00F86EED" w:rsidRPr="008972C7">
        <w:rPr>
          <w:sz w:val="22"/>
          <w:szCs w:val="22"/>
        </w:rPr>
        <w:t>é pre deti</w:t>
      </w:r>
      <w:r w:rsidR="003A3F7F">
        <w:rPr>
          <w:sz w:val="22"/>
          <w:szCs w:val="22"/>
        </w:rPr>
        <w:t>.</w:t>
      </w:r>
    </w:p>
    <w:p w:rsidR="003A3F7F" w:rsidRDefault="003A3F7F">
      <w:pPr>
        <w:rPr>
          <w:sz w:val="22"/>
          <w:szCs w:val="22"/>
        </w:rPr>
      </w:pPr>
    </w:p>
    <w:p w:rsidR="003A3F7F" w:rsidRDefault="003A3F7F">
      <w:pPr>
        <w:rPr>
          <w:sz w:val="22"/>
          <w:szCs w:val="22"/>
          <w:u w:val="single"/>
        </w:rPr>
      </w:pPr>
      <w:r>
        <w:rPr>
          <w:sz w:val="22"/>
          <w:szCs w:val="22"/>
          <w:u w:val="single"/>
        </w:rPr>
        <w:t>Veľkosti balenia</w:t>
      </w:r>
    </w:p>
    <w:p w:rsidR="003A5B93" w:rsidRDefault="003A3F7F" w:rsidP="003A3F7F">
      <w:pPr>
        <w:rPr>
          <w:sz w:val="22"/>
          <w:szCs w:val="22"/>
        </w:rPr>
      </w:pPr>
      <w:r w:rsidRPr="003A3F7F">
        <w:rPr>
          <w:sz w:val="22"/>
          <w:szCs w:val="22"/>
        </w:rPr>
        <w:t>28, 56, 60, 98 tabliet</w:t>
      </w:r>
      <w:r w:rsidR="003A5B93" w:rsidRPr="008972C7">
        <w:rPr>
          <w:sz w:val="22"/>
          <w:szCs w:val="22"/>
        </w:rPr>
        <w:t xml:space="preserve"> s predĺženým uvoľňovaním</w:t>
      </w:r>
      <w:r w:rsidR="00F86EED" w:rsidRPr="008972C7">
        <w:rPr>
          <w:sz w:val="22"/>
          <w:szCs w:val="22"/>
        </w:rPr>
        <w:t>.</w:t>
      </w:r>
    </w:p>
    <w:p w:rsidR="003A3F7F" w:rsidRPr="008972C7" w:rsidRDefault="003A3F7F" w:rsidP="003A3F7F">
      <w:pPr>
        <w:rPr>
          <w:sz w:val="22"/>
          <w:szCs w:val="22"/>
        </w:rPr>
      </w:pPr>
    </w:p>
    <w:p w:rsidR="003A5B93" w:rsidRPr="008972C7" w:rsidRDefault="001A5D89">
      <w:pPr>
        <w:rPr>
          <w:sz w:val="22"/>
          <w:szCs w:val="22"/>
        </w:rPr>
      </w:pPr>
      <w:r w:rsidRPr="008972C7">
        <w:rPr>
          <w:sz w:val="22"/>
          <w:szCs w:val="22"/>
        </w:rPr>
        <w:t>Na trh nemusia byť uvedené všetky veľkosti balenia.</w:t>
      </w:r>
    </w:p>
    <w:p w:rsidR="001A5D89" w:rsidRPr="008972C7" w:rsidRDefault="001A5D89">
      <w:pPr>
        <w:rPr>
          <w:sz w:val="22"/>
          <w:szCs w:val="22"/>
        </w:rPr>
      </w:pPr>
    </w:p>
    <w:p w:rsidR="003A5B93" w:rsidRPr="008972C7" w:rsidRDefault="003A3F7F">
      <w:pPr>
        <w:numPr>
          <w:ilvl w:val="1"/>
          <w:numId w:val="4"/>
        </w:numPr>
        <w:rPr>
          <w:b/>
          <w:bCs/>
          <w:sz w:val="22"/>
          <w:szCs w:val="22"/>
        </w:rPr>
      </w:pPr>
      <w:r>
        <w:rPr>
          <w:b/>
          <w:bCs/>
          <w:sz w:val="22"/>
          <w:szCs w:val="22"/>
        </w:rPr>
        <w:t xml:space="preserve">    </w:t>
      </w:r>
      <w:r w:rsidR="003A5B93" w:rsidRPr="008972C7">
        <w:rPr>
          <w:b/>
          <w:bCs/>
          <w:sz w:val="22"/>
          <w:szCs w:val="22"/>
        </w:rPr>
        <w:t xml:space="preserve">Špeciálne opatrenia na likvidáciu </w:t>
      </w:r>
    </w:p>
    <w:p w:rsidR="003A5B93" w:rsidRPr="008972C7" w:rsidRDefault="003A5B93">
      <w:pPr>
        <w:rPr>
          <w:b/>
          <w:bCs/>
          <w:sz w:val="22"/>
          <w:szCs w:val="22"/>
        </w:rPr>
      </w:pPr>
    </w:p>
    <w:p w:rsidR="003A5B93" w:rsidRPr="008972C7" w:rsidRDefault="003A3F7F">
      <w:pPr>
        <w:pStyle w:val="Zkladntext2"/>
        <w:rPr>
          <w:szCs w:val="22"/>
        </w:rPr>
      </w:pPr>
      <w:r>
        <w:rPr>
          <w:szCs w:val="22"/>
        </w:rPr>
        <w:t>Všetok nepoužitý liek alebo odpad vzniknutý z lieku sa má zlikvidovať v súlade s národnými požiadavkami.</w:t>
      </w:r>
    </w:p>
    <w:p w:rsidR="003A5B93" w:rsidRPr="008972C7" w:rsidRDefault="003A5B93">
      <w:pPr>
        <w:rPr>
          <w:sz w:val="22"/>
          <w:szCs w:val="22"/>
        </w:rPr>
      </w:pPr>
    </w:p>
    <w:p w:rsidR="003A5B93" w:rsidRPr="008972C7" w:rsidRDefault="003A5B93">
      <w:pPr>
        <w:rPr>
          <w:sz w:val="22"/>
          <w:szCs w:val="22"/>
        </w:rPr>
      </w:pPr>
    </w:p>
    <w:p w:rsidR="003A5B93" w:rsidRPr="008972C7" w:rsidRDefault="003A5B93">
      <w:pPr>
        <w:rPr>
          <w:b/>
          <w:bCs/>
          <w:sz w:val="22"/>
          <w:szCs w:val="22"/>
        </w:rPr>
      </w:pPr>
      <w:r w:rsidRPr="008972C7">
        <w:rPr>
          <w:b/>
          <w:bCs/>
          <w:sz w:val="22"/>
          <w:szCs w:val="22"/>
        </w:rPr>
        <w:t xml:space="preserve">7.     </w:t>
      </w:r>
      <w:r w:rsidR="003A3F7F">
        <w:rPr>
          <w:b/>
          <w:bCs/>
          <w:sz w:val="22"/>
          <w:szCs w:val="22"/>
        </w:rPr>
        <w:tab/>
      </w:r>
      <w:r w:rsidRPr="008972C7">
        <w:rPr>
          <w:b/>
          <w:bCs/>
          <w:sz w:val="22"/>
          <w:szCs w:val="22"/>
        </w:rPr>
        <w:t>DRŽITEĽ ROZHODNUTIA O REGISTRÁCII</w:t>
      </w:r>
    </w:p>
    <w:p w:rsidR="003A5B93" w:rsidRPr="008972C7" w:rsidRDefault="003A5B93">
      <w:pPr>
        <w:rPr>
          <w:b/>
          <w:bCs/>
          <w:sz w:val="22"/>
          <w:szCs w:val="22"/>
        </w:rPr>
      </w:pPr>
    </w:p>
    <w:p w:rsidR="003A5B93" w:rsidRPr="008972C7" w:rsidRDefault="001A5D89">
      <w:pPr>
        <w:rPr>
          <w:sz w:val="22"/>
          <w:szCs w:val="22"/>
        </w:rPr>
      </w:pPr>
      <w:r w:rsidRPr="008972C7">
        <w:rPr>
          <w:sz w:val="22"/>
          <w:szCs w:val="22"/>
        </w:rPr>
        <w:t>STADA Arzneimittel AG</w:t>
      </w:r>
    </w:p>
    <w:p w:rsidR="001A5D89" w:rsidRPr="008972C7" w:rsidRDefault="00FB195D">
      <w:pPr>
        <w:rPr>
          <w:sz w:val="22"/>
          <w:szCs w:val="22"/>
        </w:rPr>
      </w:pPr>
      <w:r w:rsidRPr="008972C7">
        <w:rPr>
          <w:sz w:val="22"/>
          <w:szCs w:val="22"/>
        </w:rPr>
        <w:t>STADA</w:t>
      </w:r>
      <w:r w:rsidR="001A5D89" w:rsidRPr="008972C7">
        <w:rPr>
          <w:sz w:val="22"/>
          <w:szCs w:val="22"/>
        </w:rPr>
        <w:t>strasse 2-18</w:t>
      </w:r>
    </w:p>
    <w:p w:rsidR="001A5D89" w:rsidRPr="008972C7" w:rsidRDefault="001A5D89">
      <w:pPr>
        <w:rPr>
          <w:sz w:val="22"/>
          <w:szCs w:val="22"/>
        </w:rPr>
      </w:pPr>
      <w:r w:rsidRPr="008972C7">
        <w:rPr>
          <w:sz w:val="22"/>
          <w:szCs w:val="22"/>
        </w:rPr>
        <w:t>61118 Bad Vilbel</w:t>
      </w:r>
    </w:p>
    <w:p w:rsidR="001A5D89" w:rsidRPr="008972C7" w:rsidRDefault="001A5D89">
      <w:pPr>
        <w:rPr>
          <w:sz w:val="22"/>
          <w:szCs w:val="22"/>
        </w:rPr>
      </w:pPr>
      <w:r w:rsidRPr="008972C7">
        <w:rPr>
          <w:sz w:val="22"/>
          <w:szCs w:val="22"/>
        </w:rPr>
        <w:t>Nemecko</w:t>
      </w:r>
    </w:p>
    <w:p w:rsidR="003A5B93" w:rsidRPr="008972C7" w:rsidRDefault="003A5B93">
      <w:pPr>
        <w:rPr>
          <w:b/>
          <w:bCs/>
          <w:sz w:val="22"/>
          <w:szCs w:val="22"/>
        </w:rPr>
      </w:pPr>
    </w:p>
    <w:p w:rsidR="003A5B93" w:rsidRPr="008972C7" w:rsidRDefault="003A5B93">
      <w:pPr>
        <w:rPr>
          <w:b/>
          <w:bCs/>
          <w:sz w:val="22"/>
          <w:szCs w:val="22"/>
        </w:rPr>
      </w:pPr>
    </w:p>
    <w:p w:rsidR="003A5B93" w:rsidRPr="008972C7" w:rsidRDefault="003A5B93">
      <w:pPr>
        <w:rPr>
          <w:b/>
          <w:bCs/>
          <w:sz w:val="22"/>
          <w:szCs w:val="22"/>
        </w:rPr>
      </w:pPr>
      <w:r w:rsidRPr="008972C7">
        <w:rPr>
          <w:b/>
          <w:bCs/>
          <w:sz w:val="22"/>
          <w:szCs w:val="22"/>
        </w:rPr>
        <w:t xml:space="preserve">8.     </w:t>
      </w:r>
      <w:r w:rsidR="003A3F7F">
        <w:rPr>
          <w:b/>
          <w:bCs/>
          <w:sz w:val="22"/>
          <w:szCs w:val="22"/>
        </w:rPr>
        <w:tab/>
      </w:r>
      <w:r w:rsidRPr="008972C7">
        <w:rPr>
          <w:b/>
          <w:bCs/>
          <w:sz w:val="22"/>
          <w:szCs w:val="22"/>
        </w:rPr>
        <w:t>REGISTRAČNÉ ČÍSLA</w:t>
      </w:r>
    </w:p>
    <w:p w:rsidR="003A5B93" w:rsidRPr="008972C7" w:rsidRDefault="003A5B93">
      <w:pPr>
        <w:rPr>
          <w:b/>
          <w:bCs/>
          <w:sz w:val="22"/>
          <w:szCs w:val="22"/>
        </w:rPr>
      </w:pPr>
    </w:p>
    <w:p w:rsidR="003A3F7F" w:rsidRPr="008972C7" w:rsidRDefault="003A3F7F" w:rsidP="003A3F7F">
      <w:pPr>
        <w:rPr>
          <w:sz w:val="22"/>
          <w:szCs w:val="22"/>
        </w:rPr>
      </w:pPr>
      <w:r w:rsidRPr="008972C7">
        <w:rPr>
          <w:sz w:val="22"/>
          <w:szCs w:val="22"/>
        </w:rPr>
        <w:t>Oxykodón/Naloxón STADA 5 mg/2,5 mg</w:t>
      </w:r>
      <w:r>
        <w:rPr>
          <w:sz w:val="22"/>
          <w:szCs w:val="22"/>
        </w:rPr>
        <w:t>:</w:t>
      </w:r>
      <w:r w:rsidRPr="008972C7">
        <w:rPr>
          <w:sz w:val="22"/>
          <w:szCs w:val="22"/>
        </w:rPr>
        <w:t xml:space="preserve"> </w:t>
      </w:r>
      <w:r w:rsidR="00473221" w:rsidRPr="00473221">
        <w:rPr>
          <w:sz w:val="22"/>
          <w:szCs w:val="22"/>
        </w:rPr>
        <w:t>65/0039/16-S</w:t>
      </w:r>
    </w:p>
    <w:p w:rsidR="003A3F7F" w:rsidRPr="00473221" w:rsidRDefault="003A3F7F" w:rsidP="003A3F7F">
      <w:pPr>
        <w:rPr>
          <w:sz w:val="22"/>
          <w:szCs w:val="22"/>
        </w:rPr>
      </w:pPr>
      <w:r w:rsidRPr="00473221">
        <w:rPr>
          <w:sz w:val="22"/>
          <w:szCs w:val="22"/>
        </w:rPr>
        <w:t>Oxykodón/Naloxón STADA 10 mg/5 mg:</w:t>
      </w:r>
      <w:r w:rsidR="00473221">
        <w:rPr>
          <w:sz w:val="22"/>
          <w:szCs w:val="22"/>
        </w:rPr>
        <w:t xml:space="preserve"> </w:t>
      </w:r>
      <w:r w:rsidR="00473221" w:rsidRPr="00473221">
        <w:rPr>
          <w:sz w:val="22"/>
          <w:szCs w:val="22"/>
        </w:rPr>
        <w:t>65/0040/16-S</w:t>
      </w:r>
    </w:p>
    <w:p w:rsidR="003A3F7F" w:rsidRPr="00473221" w:rsidRDefault="003A3F7F" w:rsidP="003A3F7F">
      <w:pPr>
        <w:rPr>
          <w:sz w:val="22"/>
          <w:szCs w:val="22"/>
        </w:rPr>
      </w:pPr>
      <w:r w:rsidRPr="00473221">
        <w:rPr>
          <w:sz w:val="22"/>
          <w:szCs w:val="22"/>
        </w:rPr>
        <w:t xml:space="preserve">Oxykodón/Naloxón STADA 20 mg/10 mg: </w:t>
      </w:r>
      <w:r w:rsidR="00473221" w:rsidRPr="00473221">
        <w:rPr>
          <w:sz w:val="22"/>
          <w:szCs w:val="22"/>
        </w:rPr>
        <w:t>65/0041/16-S</w:t>
      </w:r>
    </w:p>
    <w:p w:rsidR="003A3F7F" w:rsidRPr="00473221" w:rsidRDefault="003A3F7F" w:rsidP="003A3F7F">
      <w:pPr>
        <w:rPr>
          <w:sz w:val="22"/>
          <w:szCs w:val="22"/>
        </w:rPr>
      </w:pPr>
      <w:r w:rsidRPr="00473221">
        <w:rPr>
          <w:sz w:val="22"/>
          <w:szCs w:val="22"/>
        </w:rPr>
        <w:t>Oxykodón/Naloxón STADA 30 mg/15 mg:</w:t>
      </w:r>
      <w:r w:rsidR="00473221">
        <w:rPr>
          <w:sz w:val="22"/>
          <w:szCs w:val="22"/>
        </w:rPr>
        <w:t xml:space="preserve"> </w:t>
      </w:r>
      <w:r w:rsidR="00473221" w:rsidRPr="00473221">
        <w:rPr>
          <w:sz w:val="22"/>
          <w:szCs w:val="22"/>
        </w:rPr>
        <w:t>65/0042/16-S</w:t>
      </w:r>
    </w:p>
    <w:p w:rsidR="003A3F7F" w:rsidRPr="00981D6B" w:rsidRDefault="003A3F7F" w:rsidP="003A3F7F">
      <w:pPr>
        <w:pStyle w:val="Nadpis2"/>
        <w:rPr>
          <w:szCs w:val="22"/>
          <w:highlight w:val="lightGray"/>
          <w:u w:val="none"/>
          <w:lang w:val="sk-SK"/>
        </w:rPr>
      </w:pPr>
      <w:r w:rsidRPr="00473221">
        <w:rPr>
          <w:szCs w:val="22"/>
          <w:u w:val="none"/>
        </w:rPr>
        <w:t>Oxykodón/Naloxón STADA 40 mg/20 mg:</w:t>
      </w:r>
      <w:r w:rsidR="00473221" w:rsidRPr="00473221">
        <w:rPr>
          <w:szCs w:val="22"/>
          <w:u w:val="none"/>
          <w:lang w:val="sk-SK"/>
        </w:rPr>
        <w:t xml:space="preserve"> 65/0043/16-S</w:t>
      </w:r>
    </w:p>
    <w:p w:rsidR="003A5B93" w:rsidRPr="008972C7" w:rsidRDefault="003A5B93">
      <w:pPr>
        <w:rPr>
          <w:b/>
          <w:bCs/>
          <w:sz w:val="22"/>
          <w:szCs w:val="22"/>
        </w:rPr>
      </w:pPr>
    </w:p>
    <w:p w:rsidR="003A5B93" w:rsidRPr="008972C7" w:rsidRDefault="003A5B93">
      <w:pPr>
        <w:rPr>
          <w:b/>
          <w:bCs/>
          <w:sz w:val="22"/>
          <w:szCs w:val="22"/>
        </w:rPr>
      </w:pPr>
    </w:p>
    <w:p w:rsidR="003A5B93" w:rsidRPr="008972C7" w:rsidRDefault="003A5B93">
      <w:pPr>
        <w:rPr>
          <w:b/>
          <w:bCs/>
          <w:sz w:val="22"/>
          <w:szCs w:val="22"/>
        </w:rPr>
      </w:pPr>
      <w:r w:rsidRPr="008972C7">
        <w:rPr>
          <w:b/>
          <w:bCs/>
          <w:sz w:val="22"/>
          <w:szCs w:val="22"/>
        </w:rPr>
        <w:t xml:space="preserve">9.     </w:t>
      </w:r>
      <w:r w:rsidR="003A3F7F">
        <w:rPr>
          <w:b/>
          <w:bCs/>
          <w:sz w:val="22"/>
          <w:szCs w:val="22"/>
        </w:rPr>
        <w:tab/>
      </w:r>
      <w:r w:rsidRPr="008972C7">
        <w:rPr>
          <w:b/>
          <w:bCs/>
          <w:sz w:val="22"/>
          <w:szCs w:val="22"/>
        </w:rPr>
        <w:t>DÁTUM PRVEJ REGISTRÁCIE/PREDĹŽENIA REGISTRÁCIE</w:t>
      </w:r>
    </w:p>
    <w:p w:rsidR="003A5B93" w:rsidRPr="008972C7" w:rsidRDefault="003A5B93">
      <w:pPr>
        <w:rPr>
          <w:b/>
          <w:bCs/>
          <w:sz w:val="22"/>
          <w:szCs w:val="22"/>
        </w:rPr>
      </w:pPr>
    </w:p>
    <w:p w:rsidR="003A5B93" w:rsidRPr="008972C7" w:rsidRDefault="00724FEC">
      <w:pPr>
        <w:rPr>
          <w:bCs/>
          <w:sz w:val="22"/>
          <w:szCs w:val="22"/>
        </w:rPr>
      </w:pPr>
      <w:r w:rsidRPr="008972C7">
        <w:rPr>
          <w:bCs/>
          <w:sz w:val="22"/>
          <w:szCs w:val="22"/>
        </w:rPr>
        <w:t xml:space="preserve">Dátum prvej registrácie: </w:t>
      </w:r>
      <w:r w:rsidR="00CD034E">
        <w:rPr>
          <w:bCs/>
          <w:sz w:val="22"/>
          <w:szCs w:val="22"/>
        </w:rPr>
        <w:t>27. januára 2016</w:t>
      </w:r>
    </w:p>
    <w:p w:rsidR="00724FEC" w:rsidRPr="008972C7" w:rsidRDefault="00724FEC">
      <w:pPr>
        <w:rPr>
          <w:b/>
          <w:bCs/>
          <w:sz w:val="22"/>
          <w:szCs w:val="22"/>
        </w:rPr>
      </w:pPr>
    </w:p>
    <w:p w:rsidR="003A5B93" w:rsidRPr="008972C7" w:rsidRDefault="003A5B93">
      <w:pPr>
        <w:rPr>
          <w:b/>
          <w:bCs/>
          <w:sz w:val="22"/>
          <w:szCs w:val="22"/>
        </w:rPr>
      </w:pPr>
    </w:p>
    <w:p w:rsidR="003A5B93" w:rsidRDefault="003A5B93">
      <w:pPr>
        <w:rPr>
          <w:b/>
          <w:bCs/>
          <w:sz w:val="22"/>
          <w:szCs w:val="22"/>
        </w:rPr>
      </w:pPr>
      <w:r w:rsidRPr="008972C7">
        <w:rPr>
          <w:b/>
          <w:bCs/>
          <w:sz w:val="22"/>
          <w:szCs w:val="22"/>
        </w:rPr>
        <w:t xml:space="preserve">10.    </w:t>
      </w:r>
      <w:r w:rsidR="003A3F7F">
        <w:rPr>
          <w:b/>
          <w:bCs/>
          <w:sz w:val="22"/>
          <w:szCs w:val="22"/>
        </w:rPr>
        <w:tab/>
      </w:r>
      <w:r w:rsidRPr="008972C7">
        <w:rPr>
          <w:b/>
          <w:bCs/>
          <w:sz w:val="22"/>
          <w:szCs w:val="22"/>
        </w:rPr>
        <w:t>DÁTUM REVÍZIE TEXTU</w:t>
      </w:r>
    </w:p>
    <w:p w:rsidR="00C069F7" w:rsidRDefault="00C069F7">
      <w:pPr>
        <w:rPr>
          <w:b/>
          <w:bCs/>
          <w:sz w:val="22"/>
          <w:szCs w:val="22"/>
        </w:rPr>
      </w:pPr>
    </w:p>
    <w:p w:rsidR="003A5B93" w:rsidRPr="008972C7" w:rsidRDefault="00EA2797">
      <w:pPr>
        <w:rPr>
          <w:b/>
          <w:bCs/>
          <w:sz w:val="22"/>
          <w:szCs w:val="22"/>
        </w:rPr>
      </w:pPr>
      <w:r>
        <w:rPr>
          <w:bCs/>
          <w:sz w:val="22"/>
          <w:szCs w:val="22"/>
        </w:rPr>
        <w:t>07/2019</w:t>
      </w:r>
    </w:p>
    <w:p w:rsidR="003A5B93" w:rsidRPr="008972C7" w:rsidRDefault="003A5B93">
      <w:pPr>
        <w:ind w:right="72"/>
        <w:rPr>
          <w:sz w:val="22"/>
          <w:szCs w:val="22"/>
        </w:rPr>
      </w:pPr>
    </w:p>
    <w:sectPr w:rsidR="003A5B93" w:rsidRPr="008972C7" w:rsidSect="0027644B">
      <w:headerReference w:type="default" r:id="rId10"/>
      <w:footerReference w:type="default" r:id="rId11"/>
      <w:headerReference w:type="first" r:id="rId12"/>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51" w:rsidRDefault="005D6B51" w:rsidP="001A5D89">
      <w:r>
        <w:separator/>
      </w:r>
    </w:p>
  </w:endnote>
  <w:endnote w:type="continuationSeparator" w:id="0">
    <w:p w:rsidR="005D6B51" w:rsidRDefault="005D6B51" w:rsidP="001A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51" w:rsidRDefault="005D6B51" w:rsidP="0052153B">
    <w:pPr>
      <w:pStyle w:val="Pta"/>
      <w:jc w:val="center"/>
    </w:pPr>
    <w:r w:rsidRPr="00766234">
      <w:rPr>
        <w:sz w:val="18"/>
        <w:szCs w:val="18"/>
      </w:rPr>
      <w:fldChar w:fldCharType="begin"/>
    </w:r>
    <w:r w:rsidRPr="00766234">
      <w:rPr>
        <w:sz w:val="18"/>
        <w:szCs w:val="18"/>
      </w:rPr>
      <w:instrText>PAGE   \* MERGEFORMAT</w:instrText>
    </w:r>
    <w:r w:rsidRPr="00766234">
      <w:rPr>
        <w:sz w:val="18"/>
        <w:szCs w:val="18"/>
      </w:rPr>
      <w:fldChar w:fldCharType="separate"/>
    </w:r>
    <w:r w:rsidR="0052153B" w:rsidRPr="0052153B">
      <w:rPr>
        <w:noProof/>
        <w:sz w:val="18"/>
        <w:szCs w:val="18"/>
        <w:lang w:val="sk-SK"/>
      </w:rPr>
      <w:t>11</w:t>
    </w:r>
    <w:r w:rsidRPr="0076623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51" w:rsidRDefault="005D6B51" w:rsidP="001A5D89">
      <w:r>
        <w:separator/>
      </w:r>
    </w:p>
  </w:footnote>
  <w:footnote w:type="continuationSeparator" w:id="0">
    <w:p w:rsidR="005D6B51" w:rsidRDefault="005D6B51" w:rsidP="001A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51" w:rsidRPr="00201BEA" w:rsidRDefault="005D6B51" w:rsidP="0027644B">
    <w:pPr>
      <w:pStyle w:val="Hlavika"/>
      <w:rPr>
        <w:sz w:val="18"/>
        <w:szCs w:val="18"/>
      </w:rPr>
    </w:pPr>
    <w:r>
      <w:rPr>
        <w:sz w:val="18"/>
        <w:szCs w:val="18"/>
      </w:rPr>
      <w:t>Príloha č. 1 k notifikácii o zmene, ev. č.: 2018/04007-Z1B</w:t>
    </w:r>
  </w:p>
  <w:p w:rsidR="005D6B51" w:rsidRPr="00201BEA" w:rsidRDefault="005D6B51" w:rsidP="00DB5876">
    <w:pPr>
      <w:pStyle w:val="Hlavika"/>
      <w:rPr>
        <w:sz w:val="18"/>
        <w:szCs w:val="18"/>
      </w:rPr>
    </w:pPr>
    <w:r>
      <w:rPr>
        <w:sz w:val="18"/>
        <w:szCs w:val="18"/>
      </w:rPr>
      <w:t>Príloha č. 1 k notifikácii o zmene, ev. č.: 2019/01633-Z1B</w:t>
    </w:r>
  </w:p>
  <w:p w:rsidR="005D6B51" w:rsidRDefault="005D6B5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51" w:rsidRDefault="005D6B51">
    <w:pPr>
      <w:pStyle w:val="Hlavika"/>
      <w:rPr>
        <w:sz w:val="18"/>
        <w:szCs w:val="18"/>
      </w:rPr>
    </w:pPr>
    <w:r>
      <w:rPr>
        <w:sz w:val="18"/>
        <w:szCs w:val="18"/>
      </w:rPr>
      <w:t>Príloha č. 1 k notifikácii o zmene, ev. č.: 2016/06233-Z1B</w:t>
    </w:r>
  </w:p>
  <w:p w:rsidR="005D6B51" w:rsidRPr="00201BEA" w:rsidRDefault="005D6B51">
    <w:pPr>
      <w:pStyle w:val="Hlavika"/>
      <w:rPr>
        <w:sz w:val="18"/>
        <w:szCs w:val="18"/>
      </w:rPr>
    </w:pPr>
    <w:r>
      <w:rPr>
        <w:sz w:val="18"/>
        <w:szCs w:val="18"/>
      </w:rPr>
      <w:t>Príloha č. 1 k notifikácii o zmene, ev. č.: 2017/03703-Z1B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b w:val="0"/>
        <w:bCs w:val="0"/>
        <w:i w:val="0"/>
        <w:iCs w:val="0"/>
        <w:caps w:val="0"/>
        <w:smallCaps w:val="0"/>
        <w:strike w:val="0"/>
        <w:dstrike w:val="0"/>
        <w:snapToGrid w:val="0"/>
        <w:vanish w:val="0"/>
        <w:color w:val="000000"/>
      </w:rPr>
    </w:lvl>
  </w:abstractNum>
  <w:abstractNum w:abstractNumId="1">
    <w:nsid w:val="143559DF"/>
    <w:multiLevelType w:val="multilevel"/>
    <w:tmpl w:val="185CC622"/>
    <w:lvl w:ilvl="0">
      <w:start w:val="6"/>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D56FD5"/>
    <w:multiLevelType w:val="multilevel"/>
    <w:tmpl w:val="41FA9F50"/>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F73893"/>
    <w:multiLevelType w:val="hybridMultilevel"/>
    <w:tmpl w:val="25B046A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4BB3212"/>
    <w:multiLevelType w:val="hybridMultilevel"/>
    <w:tmpl w:val="13D6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50DD6"/>
    <w:multiLevelType w:val="multilevel"/>
    <w:tmpl w:val="12F239FA"/>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5DDD2E4B"/>
    <w:multiLevelType w:val="multilevel"/>
    <w:tmpl w:val="E4A413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E403800"/>
    <w:multiLevelType w:val="hybridMultilevel"/>
    <w:tmpl w:val="1B6E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4"/>
  </w:num>
  <w:num w:numId="8">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F7"/>
    <w:rsid w:val="00016E98"/>
    <w:rsid w:val="00041221"/>
    <w:rsid w:val="00041E8D"/>
    <w:rsid w:val="00056305"/>
    <w:rsid w:val="000609DA"/>
    <w:rsid w:val="00071301"/>
    <w:rsid w:val="00073E4B"/>
    <w:rsid w:val="00092CCA"/>
    <w:rsid w:val="000B12C6"/>
    <w:rsid w:val="000B1C89"/>
    <w:rsid w:val="000C1B54"/>
    <w:rsid w:val="000C2EC0"/>
    <w:rsid w:val="000C4A01"/>
    <w:rsid w:val="000C78CB"/>
    <w:rsid w:val="000F06EC"/>
    <w:rsid w:val="00124530"/>
    <w:rsid w:val="00131AF7"/>
    <w:rsid w:val="00156688"/>
    <w:rsid w:val="00164B91"/>
    <w:rsid w:val="00165504"/>
    <w:rsid w:val="00175244"/>
    <w:rsid w:val="0018107F"/>
    <w:rsid w:val="001830B0"/>
    <w:rsid w:val="00183C02"/>
    <w:rsid w:val="00196A6C"/>
    <w:rsid w:val="001A29A4"/>
    <w:rsid w:val="001A5D89"/>
    <w:rsid w:val="001B06F1"/>
    <w:rsid w:val="001B152D"/>
    <w:rsid w:val="001D06C4"/>
    <w:rsid w:val="001D490F"/>
    <w:rsid w:val="001D5C0A"/>
    <w:rsid w:val="001F4B58"/>
    <w:rsid w:val="00201BEA"/>
    <w:rsid w:val="00203C20"/>
    <w:rsid w:val="00227C3C"/>
    <w:rsid w:val="00242B7E"/>
    <w:rsid w:val="0027644B"/>
    <w:rsid w:val="00297B6C"/>
    <w:rsid w:val="002E0FE9"/>
    <w:rsid w:val="00305D51"/>
    <w:rsid w:val="003677EA"/>
    <w:rsid w:val="00371D70"/>
    <w:rsid w:val="00372F76"/>
    <w:rsid w:val="00380C26"/>
    <w:rsid w:val="003826C6"/>
    <w:rsid w:val="00393283"/>
    <w:rsid w:val="003A315E"/>
    <w:rsid w:val="003A3F7F"/>
    <w:rsid w:val="003A56CE"/>
    <w:rsid w:val="003A5B93"/>
    <w:rsid w:val="003D2A05"/>
    <w:rsid w:val="003D49EB"/>
    <w:rsid w:val="003E71A7"/>
    <w:rsid w:val="003F472E"/>
    <w:rsid w:val="00406ECF"/>
    <w:rsid w:val="00410B09"/>
    <w:rsid w:val="00413270"/>
    <w:rsid w:val="0043150A"/>
    <w:rsid w:val="00437EAA"/>
    <w:rsid w:val="004440C5"/>
    <w:rsid w:val="00444609"/>
    <w:rsid w:val="004457D1"/>
    <w:rsid w:val="004719CF"/>
    <w:rsid w:val="00473221"/>
    <w:rsid w:val="00474EE6"/>
    <w:rsid w:val="00476470"/>
    <w:rsid w:val="00485D32"/>
    <w:rsid w:val="0049673F"/>
    <w:rsid w:val="004D1364"/>
    <w:rsid w:val="004D3325"/>
    <w:rsid w:val="004F4EC8"/>
    <w:rsid w:val="00501EE7"/>
    <w:rsid w:val="0052153B"/>
    <w:rsid w:val="00522F84"/>
    <w:rsid w:val="00523BD4"/>
    <w:rsid w:val="00530EFA"/>
    <w:rsid w:val="00534637"/>
    <w:rsid w:val="00542FEF"/>
    <w:rsid w:val="00546961"/>
    <w:rsid w:val="00557192"/>
    <w:rsid w:val="00557195"/>
    <w:rsid w:val="00561DF9"/>
    <w:rsid w:val="005679B4"/>
    <w:rsid w:val="00586D62"/>
    <w:rsid w:val="005A1E9B"/>
    <w:rsid w:val="005B403B"/>
    <w:rsid w:val="005B490E"/>
    <w:rsid w:val="005D4F10"/>
    <w:rsid w:val="005D6B51"/>
    <w:rsid w:val="005E68BB"/>
    <w:rsid w:val="00605CF7"/>
    <w:rsid w:val="00606ED3"/>
    <w:rsid w:val="00610BD6"/>
    <w:rsid w:val="00620197"/>
    <w:rsid w:val="00621B61"/>
    <w:rsid w:val="0062701B"/>
    <w:rsid w:val="00631E7C"/>
    <w:rsid w:val="00643906"/>
    <w:rsid w:val="0069425B"/>
    <w:rsid w:val="0069658C"/>
    <w:rsid w:val="006A4BDF"/>
    <w:rsid w:val="006B48D6"/>
    <w:rsid w:val="006B4E4E"/>
    <w:rsid w:val="006C6008"/>
    <w:rsid w:val="006D7F30"/>
    <w:rsid w:val="006F2928"/>
    <w:rsid w:val="006F61D7"/>
    <w:rsid w:val="00724FEC"/>
    <w:rsid w:val="00760192"/>
    <w:rsid w:val="00762E1F"/>
    <w:rsid w:val="00766234"/>
    <w:rsid w:val="007934F7"/>
    <w:rsid w:val="007A1599"/>
    <w:rsid w:val="007C1512"/>
    <w:rsid w:val="007C57D9"/>
    <w:rsid w:val="007D3BED"/>
    <w:rsid w:val="007F2FFA"/>
    <w:rsid w:val="007F6B81"/>
    <w:rsid w:val="00801769"/>
    <w:rsid w:val="00830F98"/>
    <w:rsid w:val="00842D77"/>
    <w:rsid w:val="0084316B"/>
    <w:rsid w:val="0086078F"/>
    <w:rsid w:val="00863A07"/>
    <w:rsid w:val="008734EC"/>
    <w:rsid w:val="00875E0A"/>
    <w:rsid w:val="00877ECB"/>
    <w:rsid w:val="008972C7"/>
    <w:rsid w:val="008B0A73"/>
    <w:rsid w:val="008B4908"/>
    <w:rsid w:val="009022C9"/>
    <w:rsid w:val="00910629"/>
    <w:rsid w:val="00930421"/>
    <w:rsid w:val="009346EF"/>
    <w:rsid w:val="009400BE"/>
    <w:rsid w:val="00945165"/>
    <w:rsid w:val="00947A28"/>
    <w:rsid w:val="0095397B"/>
    <w:rsid w:val="00981932"/>
    <w:rsid w:val="00981D6B"/>
    <w:rsid w:val="00993E8E"/>
    <w:rsid w:val="009B4519"/>
    <w:rsid w:val="009D4ABC"/>
    <w:rsid w:val="00A00527"/>
    <w:rsid w:val="00A03911"/>
    <w:rsid w:val="00A076E2"/>
    <w:rsid w:val="00A24FAA"/>
    <w:rsid w:val="00A262FC"/>
    <w:rsid w:val="00A341BF"/>
    <w:rsid w:val="00A35609"/>
    <w:rsid w:val="00A40600"/>
    <w:rsid w:val="00A57AB4"/>
    <w:rsid w:val="00A9066A"/>
    <w:rsid w:val="00A9476F"/>
    <w:rsid w:val="00A96FBD"/>
    <w:rsid w:val="00AA2264"/>
    <w:rsid w:val="00AC65A2"/>
    <w:rsid w:val="00AD78FE"/>
    <w:rsid w:val="00AE2AA7"/>
    <w:rsid w:val="00AE73A4"/>
    <w:rsid w:val="00B12EDD"/>
    <w:rsid w:val="00B33AA6"/>
    <w:rsid w:val="00B55FD0"/>
    <w:rsid w:val="00BD427B"/>
    <w:rsid w:val="00BD546A"/>
    <w:rsid w:val="00BD7CB3"/>
    <w:rsid w:val="00BE03E2"/>
    <w:rsid w:val="00C01733"/>
    <w:rsid w:val="00C069F7"/>
    <w:rsid w:val="00C12658"/>
    <w:rsid w:val="00C22416"/>
    <w:rsid w:val="00C45C98"/>
    <w:rsid w:val="00C62660"/>
    <w:rsid w:val="00C64423"/>
    <w:rsid w:val="00C6479F"/>
    <w:rsid w:val="00C815CD"/>
    <w:rsid w:val="00C83B6C"/>
    <w:rsid w:val="00C86C23"/>
    <w:rsid w:val="00C9129F"/>
    <w:rsid w:val="00CD034E"/>
    <w:rsid w:val="00CE61FB"/>
    <w:rsid w:val="00CE623A"/>
    <w:rsid w:val="00D01F6D"/>
    <w:rsid w:val="00D076C1"/>
    <w:rsid w:val="00D227B6"/>
    <w:rsid w:val="00D23D59"/>
    <w:rsid w:val="00D326F5"/>
    <w:rsid w:val="00D435A6"/>
    <w:rsid w:val="00D44E1A"/>
    <w:rsid w:val="00D45CF2"/>
    <w:rsid w:val="00D72ADE"/>
    <w:rsid w:val="00DB5876"/>
    <w:rsid w:val="00DE5897"/>
    <w:rsid w:val="00DE63F3"/>
    <w:rsid w:val="00DF1408"/>
    <w:rsid w:val="00E06809"/>
    <w:rsid w:val="00E67BFE"/>
    <w:rsid w:val="00E67D02"/>
    <w:rsid w:val="00E80113"/>
    <w:rsid w:val="00E86A5E"/>
    <w:rsid w:val="00EA2797"/>
    <w:rsid w:val="00EA5DA3"/>
    <w:rsid w:val="00ED2537"/>
    <w:rsid w:val="00EF0B33"/>
    <w:rsid w:val="00F12CD1"/>
    <w:rsid w:val="00F151DB"/>
    <w:rsid w:val="00F24A4D"/>
    <w:rsid w:val="00F3722B"/>
    <w:rsid w:val="00F477A0"/>
    <w:rsid w:val="00F86EED"/>
    <w:rsid w:val="00F91380"/>
    <w:rsid w:val="00FB195D"/>
    <w:rsid w:val="00FB5246"/>
    <w:rsid w:val="00FC4010"/>
    <w:rsid w:val="00FE1D37"/>
    <w:rsid w:val="00FF1B42"/>
    <w:rsid w:val="00FF1E59"/>
    <w:rsid w:val="00FF5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ind w:right="72"/>
      <w:jc w:val="center"/>
      <w:outlineLvl w:val="0"/>
    </w:pPr>
    <w:rPr>
      <w:b/>
      <w:bCs/>
      <w:sz w:val="22"/>
    </w:rPr>
  </w:style>
  <w:style w:type="paragraph" w:styleId="Nadpis2">
    <w:name w:val="heading 2"/>
    <w:basedOn w:val="Normlny"/>
    <w:next w:val="Normlny"/>
    <w:link w:val="Nadpis2Char"/>
    <w:qFormat/>
    <w:pPr>
      <w:keepNext/>
      <w:ind w:right="72"/>
      <w:outlineLvl w:val="1"/>
    </w:pPr>
    <w:rPr>
      <w:sz w:val="22"/>
      <w:u w:val="single"/>
      <w:lang w:val="x-none" w:eastAsia="x-none"/>
    </w:rPr>
  </w:style>
  <w:style w:type="paragraph" w:styleId="Nadpis3">
    <w:name w:val="heading 3"/>
    <w:basedOn w:val="Normlny"/>
    <w:next w:val="Normlny"/>
    <w:qFormat/>
    <w:pPr>
      <w:keepNext/>
      <w:outlineLvl w:val="2"/>
    </w:pPr>
    <w:rPr>
      <w:b/>
      <w:bCs/>
      <w:sz w:val="22"/>
    </w:rPr>
  </w:style>
  <w:style w:type="paragraph" w:styleId="Nadpis4">
    <w:name w:val="heading 4"/>
    <w:basedOn w:val="Normlny"/>
    <w:next w:val="Normlny"/>
    <w:qFormat/>
    <w:pPr>
      <w:keepNext/>
      <w:outlineLvl w:val="3"/>
    </w:pPr>
    <w:rPr>
      <w:i/>
      <w:iCs/>
      <w:sz w:val="22"/>
    </w:rPr>
  </w:style>
  <w:style w:type="paragraph" w:styleId="Nadpis5">
    <w:name w:val="heading 5"/>
    <w:basedOn w:val="Normlny"/>
    <w:next w:val="Normlny"/>
    <w:link w:val="Nadpis5Char"/>
    <w:qFormat/>
    <w:pPr>
      <w:keepNext/>
      <w:outlineLvl w:val="4"/>
    </w:pPr>
    <w:rPr>
      <w:b/>
      <w:bCs/>
      <w:i/>
      <w:iCs/>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ind w:right="72"/>
    </w:pPr>
    <w:rPr>
      <w:sz w:val="22"/>
    </w:rPr>
  </w:style>
  <w:style w:type="paragraph" w:styleId="Zkladntext2">
    <w:name w:val="Body Text 2"/>
    <w:basedOn w:val="Normlny"/>
    <w:semiHidden/>
    <w:rPr>
      <w:sz w:val="22"/>
    </w:rPr>
  </w:style>
  <w:style w:type="paragraph" w:styleId="Pta">
    <w:name w:val="footer"/>
    <w:basedOn w:val="Normlny"/>
    <w:link w:val="PtaChar"/>
    <w:uiPriority w:val="99"/>
    <w:pPr>
      <w:tabs>
        <w:tab w:val="center" w:pos="4819"/>
        <w:tab w:val="right" w:pos="9071"/>
      </w:tabs>
    </w:pPr>
    <w:rPr>
      <w:szCs w:val="20"/>
      <w:lang w:val="en-GB" w:eastAsia="x-none"/>
    </w:rPr>
  </w:style>
  <w:style w:type="paragraph" w:styleId="Zarkazkladnhotextu">
    <w:name w:val="Body Text Indent"/>
    <w:basedOn w:val="Normlny"/>
    <w:semiHidden/>
    <w:pPr>
      <w:ind w:left="1440" w:hanging="1440"/>
    </w:pPr>
    <w:rPr>
      <w:sz w:val="22"/>
    </w:rPr>
  </w:style>
  <w:style w:type="paragraph" w:styleId="Textbubliny">
    <w:name w:val="Balloon Text"/>
    <w:basedOn w:val="Normlny"/>
    <w:semiHidden/>
    <w:rPr>
      <w:rFonts w:ascii="Tahoma" w:hAnsi="Tahoma" w:cs="Tahoma"/>
      <w:sz w:val="16"/>
      <w:szCs w:val="16"/>
    </w:rPr>
  </w:style>
  <w:style w:type="table" w:styleId="Mriekatabuky">
    <w:name w:val="Table Grid"/>
    <w:basedOn w:val="Normlnatabuka"/>
    <w:uiPriority w:val="59"/>
    <w:rsid w:val="00A9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546961"/>
    <w:rPr>
      <w:sz w:val="20"/>
      <w:szCs w:val="20"/>
    </w:rPr>
  </w:style>
  <w:style w:type="paragraph" w:styleId="Hlavika">
    <w:name w:val="header"/>
    <w:basedOn w:val="Normlny"/>
    <w:link w:val="HlavikaChar"/>
    <w:uiPriority w:val="99"/>
    <w:unhideWhenUsed/>
    <w:rsid w:val="001A5D89"/>
    <w:pPr>
      <w:tabs>
        <w:tab w:val="center" w:pos="4703"/>
        <w:tab w:val="right" w:pos="9406"/>
      </w:tabs>
    </w:pPr>
  </w:style>
  <w:style w:type="character" w:customStyle="1" w:styleId="HlavikaChar">
    <w:name w:val="Hlavička Char"/>
    <w:link w:val="Hlavika"/>
    <w:uiPriority w:val="99"/>
    <w:rsid w:val="001A5D89"/>
    <w:rPr>
      <w:sz w:val="24"/>
      <w:szCs w:val="24"/>
      <w:lang w:val="sk-SK" w:eastAsia="sk-SK"/>
    </w:rPr>
  </w:style>
  <w:style w:type="character" w:customStyle="1" w:styleId="PtaChar">
    <w:name w:val="Päta Char"/>
    <w:link w:val="Pta"/>
    <w:uiPriority w:val="99"/>
    <w:rsid w:val="001A5D89"/>
    <w:rPr>
      <w:sz w:val="24"/>
      <w:lang w:val="en-GB"/>
    </w:rPr>
  </w:style>
  <w:style w:type="character" w:styleId="Hypertextovprepojenie">
    <w:name w:val="Hyperlink"/>
    <w:rsid w:val="00C12658"/>
    <w:rPr>
      <w:color w:val="0000FF"/>
      <w:u w:val="single"/>
    </w:rPr>
  </w:style>
  <w:style w:type="character" w:styleId="PouitHypertextovPrepojenie">
    <w:name w:val="FollowedHyperlink"/>
    <w:rsid w:val="00C12658"/>
    <w:rPr>
      <w:color w:val="800080"/>
      <w:u w:val="single"/>
    </w:rPr>
  </w:style>
  <w:style w:type="paragraph" w:styleId="Bezriadkovania">
    <w:name w:val="No Spacing"/>
    <w:uiPriority w:val="99"/>
    <w:qFormat/>
    <w:rsid w:val="00FF1B42"/>
    <w:rPr>
      <w:rFonts w:ascii="Arial" w:eastAsia="Calibri" w:hAnsi="Arial" w:cs="Arial"/>
      <w:sz w:val="22"/>
      <w:szCs w:val="22"/>
      <w:lang w:val="en-US" w:eastAsia="en-US"/>
    </w:rPr>
  </w:style>
  <w:style w:type="character" w:customStyle="1" w:styleId="Nadpis2Char">
    <w:name w:val="Nadpis 2 Char"/>
    <w:link w:val="Nadpis2"/>
    <w:locked/>
    <w:rsid w:val="003826C6"/>
    <w:rPr>
      <w:sz w:val="22"/>
      <w:szCs w:val="24"/>
      <w:u w:val="single"/>
    </w:rPr>
  </w:style>
  <w:style w:type="paragraph" w:styleId="Zarkazkladnhotextu3">
    <w:name w:val="Body Text Indent 3"/>
    <w:basedOn w:val="Normlny"/>
    <w:link w:val="Zarkazkladnhotextu3Char"/>
    <w:uiPriority w:val="99"/>
    <w:semiHidden/>
    <w:rsid w:val="0062701B"/>
    <w:pPr>
      <w:spacing w:after="120"/>
      <w:ind w:left="283"/>
    </w:pPr>
    <w:rPr>
      <w:rFonts w:ascii="Arial" w:eastAsia="Calibri" w:hAnsi="Arial"/>
      <w:sz w:val="16"/>
      <w:szCs w:val="16"/>
      <w:lang w:val="en-US" w:eastAsia="en-US"/>
    </w:rPr>
  </w:style>
  <w:style w:type="character" w:customStyle="1" w:styleId="Zarkazkladnhotextu3Char">
    <w:name w:val="Zarážka základného textu 3 Char"/>
    <w:link w:val="Zarkazkladnhotextu3"/>
    <w:uiPriority w:val="99"/>
    <w:semiHidden/>
    <w:rsid w:val="0062701B"/>
    <w:rPr>
      <w:rFonts w:ascii="Arial" w:eastAsia="Calibri" w:hAnsi="Arial" w:cs="Arial"/>
      <w:sz w:val="16"/>
      <w:szCs w:val="16"/>
      <w:lang w:val="en-US" w:eastAsia="en-US"/>
    </w:rPr>
  </w:style>
  <w:style w:type="character" w:styleId="Zvraznenie">
    <w:name w:val="Emphasis"/>
    <w:uiPriority w:val="99"/>
    <w:qFormat/>
    <w:rsid w:val="0062701B"/>
    <w:rPr>
      <w:i/>
      <w:iCs/>
    </w:rPr>
  </w:style>
  <w:style w:type="character" w:customStyle="1" w:styleId="Nadpis5Char">
    <w:name w:val="Nadpis 5 Char"/>
    <w:link w:val="Nadpis5"/>
    <w:locked/>
    <w:rsid w:val="00F24A4D"/>
    <w:rPr>
      <w:b/>
      <w:bCs/>
      <w:i/>
      <w:iCs/>
      <w:sz w:val="22"/>
      <w:szCs w:val="24"/>
    </w:rPr>
  </w:style>
  <w:style w:type="character" w:styleId="Odkaznakomentr">
    <w:name w:val="annotation reference"/>
    <w:uiPriority w:val="99"/>
    <w:semiHidden/>
    <w:unhideWhenUsed/>
    <w:rsid w:val="009B4519"/>
    <w:rPr>
      <w:sz w:val="16"/>
      <w:szCs w:val="16"/>
    </w:rPr>
  </w:style>
  <w:style w:type="paragraph" w:styleId="Textkomentra">
    <w:name w:val="annotation text"/>
    <w:basedOn w:val="Normlny"/>
    <w:link w:val="TextkomentraChar"/>
    <w:uiPriority w:val="99"/>
    <w:semiHidden/>
    <w:unhideWhenUsed/>
    <w:rsid w:val="009B4519"/>
    <w:rPr>
      <w:sz w:val="20"/>
      <w:szCs w:val="20"/>
    </w:rPr>
  </w:style>
  <w:style w:type="character" w:customStyle="1" w:styleId="TextkomentraChar">
    <w:name w:val="Text komentára Char"/>
    <w:basedOn w:val="Predvolenpsmoodseku"/>
    <w:link w:val="Textkomentra"/>
    <w:uiPriority w:val="99"/>
    <w:semiHidden/>
    <w:rsid w:val="009B4519"/>
  </w:style>
  <w:style w:type="paragraph" w:styleId="Predmetkomentra">
    <w:name w:val="annotation subject"/>
    <w:basedOn w:val="Textkomentra"/>
    <w:next w:val="Textkomentra"/>
    <w:link w:val="PredmetkomentraChar"/>
    <w:uiPriority w:val="99"/>
    <w:semiHidden/>
    <w:unhideWhenUsed/>
    <w:rsid w:val="009B4519"/>
    <w:rPr>
      <w:b/>
      <w:bCs/>
    </w:rPr>
  </w:style>
  <w:style w:type="character" w:customStyle="1" w:styleId="PredmetkomentraChar">
    <w:name w:val="Predmet komentára Char"/>
    <w:link w:val="Predmetkomentra"/>
    <w:uiPriority w:val="99"/>
    <w:semiHidden/>
    <w:rsid w:val="009B4519"/>
    <w:rPr>
      <w:b/>
      <w:bCs/>
    </w:rPr>
  </w:style>
  <w:style w:type="paragraph" w:styleId="Revzia">
    <w:name w:val="Revision"/>
    <w:hidden/>
    <w:uiPriority w:val="99"/>
    <w:semiHidden/>
    <w:rsid w:val="00203C20"/>
    <w:rPr>
      <w:sz w:val="24"/>
      <w:szCs w:val="24"/>
    </w:rPr>
  </w:style>
  <w:style w:type="paragraph" w:customStyle="1" w:styleId="Default">
    <w:name w:val="Default"/>
    <w:rsid w:val="005E68BB"/>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ind w:right="72"/>
      <w:jc w:val="center"/>
      <w:outlineLvl w:val="0"/>
    </w:pPr>
    <w:rPr>
      <w:b/>
      <w:bCs/>
      <w:sz w:val="22"/>
    </w:rPr>
  </w:style>
  <w:style w:type="paragraph" w:styleId="Nadpis2">
    <w:name w:val="heading 2"/>
    <w:basedOn w:val="Normlny"/>
    <w:next w:val="Normlny"/>
    <w:link w:val="Nadpis2Char"/>
    <w:qFormat/>
    <w:pPr>
      <w:keepNext/>
      <w:ind w:right="72"/>
      <w:outlineLvl w:val="1"/>
    </w:pPr>
    <w:rPr>
      <w:sz w:val="22"/>
      <w:u w:val="single"/>
      <w:lang w:val="x-none" w:eastAsia="x-none"/>
    </w:rPr>
  </w:style>
  <w:style w:type="paragraph" w:styleId="Nadpis3">
    <w:name w:val="heading 3"/>
    <w:basedOn w:val="Normlny"/>
    <w:next w:val="Normlny"/>
    <w:qFormat/>
    <w:pPr>
      <w:keepNext/>
      <w:outlineLvl w:val="2"/>
    </w:pPr>
    <w:rPr>
      <w:b/>
      <w:bCs/>
      <w:sz w:val="22"/>
    </w:rPr>
  </w:style>
  <w:style w:type="paragraph" w:styleId="Nadpis4">
    <w:name w:val="heading 4"/>
    <w:basedOn w:val="Normlny"/>
    <w:next w:val="Normlny"/>
    <w:qFormat/>
    <w:pPr>
      <w:keepNext/>
      <w:outlineLvl w:val="3"/>
    </w:pPr>
    <w:rPr>
      <w:i/>
      <w:iCs/>
      <w:sz w:val="22"/>
    </w:rPr>
  </w:style>
  <w:style w:type="paragraph" w:styleId="Nadpis5">
    <w:name w:val="heading 5"/>
    <w:basedOn w:val="Normlny"/>
    <w:next w:val="Normlny"/>
    <w:link w:val="Nadpis5Char"/>
    <w:qFormat/>
    <w:pPr>
      <w:keepNext/>
      <w:outlineLvl w:val="4"/>
    </w:pPr>
    <w:rPr>
      <w:b/>
      <w:bCs/>
      <w:i/>
      <w:iCs/>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ind w:right="72"/>
    </w:pPr>
    <w:rPr>
      <w:sz w:val="22"/>
    </w:rPr>
  </w:style>
  <w:style w:type="paragraph" w:styleId="Zkladntext2">
    <w:name w:val="Body Text 2"/>
    <w:basedOn w:val="Normlny"/>
    <w:semiHidden/>
    <w:rPr>
      <w:sz w:val="22"/>
    </w:rPr>
  </w:style>
  <w:style w:type="paragraph" w:styleId="Pta">
    <w:name w:val="footer"/>
    <w:basedOn w:val="Normlny"/>
    <w:link w:val="PtaChar"/>
    <w:uiPriority w:val="99"/>
    <w:pPr>
      <w:tabs>
        <w:tab w:val="center" w:pos="4819"/>
        <w:tab w:val="right" w:pos="9071"/>
      </w:tabs>
    </w:pPr>
    <w:rPr>
      <w:szCs w:val="20"/>
      <w:lang w:val="en-GB" w:eastAsia="x-none"/>
    </w:rPr>
  </w:style>
  <w:style w:type="paragraph" w:styleId="Zarkazkladnhotextu">
    <w:name w:val="Body Text Indent"/>
    <w:basedOn w:val="Normlny"/>
    <w:semiHidden/>
    <w:pPr>
      <w:ind w:left="1440" w:hanging="1440"/>
    </w:pPr>
    <w:rPr>
      <w:sz w:val="22"/>
    </w:rPr>
  </w:style>
  <w:style w:type="paragraph" w:styleId="Textbubliny">
    <w:name w:val="Balloon Text"/>
    <w:basedOn w:val="Normlny"/>
    <w:semiHidden/>
    <w:rPr>
      <w:rFonts w:ascii="Tahoma" w:hAnsi="Tahoma" w:cs="Tahoma"/>
      <w:sz w:val="16"/>
      <w:szCs w:val="16"/>
    </w:rPr>
  </w:style>
  <w:style w:type="table" w:styleId="Mriekatabuky">
    <w:name w:val="Table Grid"/>
    <w:basedOn w:val="Normlnatabuka"/>
    <w:uiPriority w:val="59"/>
    <w:rsid w:val="00A9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546961"/>
    <w:rPr>
      <w:sz w:val="20"/>
      <w:szCs w:val="20"/>
    </w:rPr>
  </w:style>
  <w:style w:type="paragraph" w:styleId="Hlavika">
    <w:name w:val="header"/>
    <w:basedOn w:val="Normlny"/>
    <w:link w:val="HlavikaChar"/>
    <w:uiPriority w:val="99"/>
    <w:unhideWhenUsed/>
    <w:rsid w:val="001A5D89"/>
    <w:pPr>
      <w:tabs>
        <w:tab w:val="center" w:pos="4703"/>
        <w:tab w:val="right" w:pos="9406"/>
      </w:tabs>
    </w:pPr>
  </w:style>
  <w:style w:type="character" w:customStyle="1" w:styleId="HlavikaChar">
    <w:name w:val="Hlavička Char"/>
    <w:link w:val="Hlavika"/>
    <w:uiPriority w:val="99"/>
    <w:rsid w:val="001A5D89"/>
    <w:rPr>
      <w:sz w:val="24"/>
      <w:szCs w:val="24"/>
      <w:lang w:val="sk-SK" w:eastAsia="sk-SK"/>
    </w:rPr>
  </w:style>
  <w:style w:type="character" w:customStyle="1" w:styleId="PtaChar">
    <w:name w:val="Päta Char"/>
    <w:link w:val="Pta"/>
    <w:uiPriority w:val="99"/>
    <w:rsid w:val="001A5D89"/>
    <w:rPr>
      <w:sz w:val="24"/>
      <w:lang w:val="en-GB"/>
    </w:rPr>
  </w:style>
  <w:style w:type="character" w:styleId="Hypertextovprepojenie">
    <w:name w:val="Hyperlink"/>
    <w:rsid w:val="00C12658"/>
    <w:rPr>
      <w:color w:val="0000FF"/>
      <w:u w:val="single"/>
    </w:rPr>
  </w:style>
  <w:style w:type="character" w:styleId="PouitHypertextovPrepojenie">
    <w:name w:val="FollowedHyperlink"/>
    <w:rsid w:val="00C12658"/>
    <w:rPr>
      <w:color w:val="800080"/>
      <w:u w:val="single"/>
    </w:rPr>
  </w:style>
  <w:style w:type="paragraph" w:styleId="Bezriadkovania">
    <w:name w:val="No Spacing"/>
    <w:uiPriority w:val="99"/>
    <w:qFormat/>
    <w:rsid w:val="00FF1B42"/>
    <w:rPr>
      <w:rFonts w:ascii="Arial" w:eastAsia="Calibri" w:hAnsi="Arial" w:cs="Arial"/>
      <w:sz w:val="22"/>
      <w:szCs w:val="22"/>
      <w:lang w:val="en-US" w:eastAsia="en-US"/>
    </w:rPr>
  </w:style>
  <w:style w:type="character" w:customStyle="1" w:styleId="Nadpis2Char">
    <w:name w:val="Nadpis 2 Char"/>
    <w:link w:val="Nadpis2"/>
    <w:locked/>
    <w:rsid w:val="003826C6"/>
    <w:rPr>
      <w:sz w:val="22"/>
      <w:szCs w:val="24"/>
      <w:u w:val="single"/>
    </w:rPr>
  </w:style>
  <w:style w:type="paragraph" w:styleId="Zarkazkladnhotextu3">
    <w:name w:val="Body Text Indent 3"/>
    <w:basedOn w:val="Normlny"/>
    <w:link w:val="Zarkazkladnhotextu3Char"/>
    <w:uiPriority w:val="99"/>
    <w:semiHidden/>
    <w:rsid w:val="0062701B"/>
    <w:pPr>
      <w:spacing w:after="120"/>
      <w:ind w:left="283"/>
    </w:pPr>
    <w:rPr>
      <w:rFonts w:ascii="Arial" w:eastAsia="Calibri" w:hAnsi="Arial"/>
      <w:sz w:val="16"/>
      <w:szCs w:val="16"/>
      <w:lang w:val="en-US" w:eastAsia="en-US"/>
    </w:rPr>
  </w:style>
  <w:style w:type="character" w:customStyle="1" w:styleId="Zarkazkladnhotextu3Char">
    <w:name w:val="Zarážka základného textu 3 Char"/>
    <w:link w:val="Zarkazkladnhotextu3"/>
    <w:uiPriority w:val="99"/>
    <w:semiHidden/>
    <w:rsid w:val="0062701B"/>
    <w:rPr>
      <w:rFonts w:ascii="Arial" w:eastAsia="Calibri" w:hAnsi="Arial" w:cs="Arial"/>
      <w:sz w:val="16"/>
      <w:szCs w:val="16"/>
      <w:lang w:val="en-US" w:eastAsia="en-US"/>
    </w:rPr>
  </w:style>
  <w:style w:type="character" w:styleId="Zvraznenie">
    <w:name w:val="Emphasis"/>
    <w:uiPriority w:val="99"/>
    <w:qFormat/>
    <w:rsid w:val="0062701B"/>
    <w:rPr>
      <w:i/>
      <w:iCs/>
    </w:rPr>
  </w:style>
  <w:style w:type="character" w:customStyle="1" w:styleId="Nadpis5Char">
    <w:name w:val="Nadpis 5 Char"/>
    <w:link w:val="Nadpis5"/>
    <w:locked/>
    <w:rsid w:val="00F24A4D"/>
    <w:rPr>
      <w:b/>
      <w:bCs/>
      <w:i/>
      <w:iCs/>
      <w:sz w:val="22"/>
      <w:szCs w:val="24"/>
    </w:rPr>
  </w:style>
  <w:style w:type="character" w:styleId="Odkaznakomentr">
    <w:name w:val="annotation reference"/>
    <w:uiPriority w:val="99"/>
    <w:semiHidden/>
    <w:unhideWhenUsed/>
    <w:rsid w:val="009B4519"/>
    <w:rPr>
      <w:sz w:val="16"/>
      <w:szCs w:val="16"/>
    </w:rPr>
  </w:style>
  <w:style w:type="paragraph" w:styleId="Textkomentra">
    <w:name w:val="annotation text"/>
    <w:basedOn w:val="Normlny"/>
    <w:link w:val="TextkomentraChar"/>
    <w:uiPriority w:val="99"/>
    <w:semiHidden/>
    <w:unhideWhenUsed/>
    <w:rsid w:val="009B4519"/>
    <w:rPr>
      <w:sz w:val="20"/>
      <w:szCs w:val="20"/>
    </w:rPr>
  </w:style>
  <w:style w:type="character" w:customStyle="1" w:styleId="TextkomentraChar">
    <w:name w:val="Text komentára Char"/>
    <w:basedOn w:val="Predvolenpsmoodseku"/>
    <w:link w:val="Textkomentra"/>
    <w:uiPriority w:val="99"/>
    <w:semiHidden/>
    <w:rsid w:val="009B4519"/>
  </w:style>
  <w:style w:type="paragraph" w:styleId="Predmetkomentra">
    <w:name w:val="annotation subject"/>
    <w:basedOn w:val="Textkomentra"/>
    <w:next w:val="Textkomentra"/>
    <w:link w:val="PredmetkomentraChar"/>
    <w:uiPriority w:val="99"/>
    <w:semiHidden/>
    <w:unhideWhenUsed/>
    <w:rsid w:val="009B4519"/>
    <w:rPr>
      <w:b/>
      <w:bCs/>
    </w:rPr>
  </w:style>
  <w:style w:type="character" w:customStyle="1" w:styleId="PredmetkomentraChar">
    <w:name w:val="Predmet komentára Char"/>
    <w:link w:val="Predmetkomentra"/>
    <w:uiPriority w:val="99"/>
    <w:semiHidden/>
    <w:rsid w:val="009B4519"/>
    <w:rPr>
      <w:b/>
      <w:bCs/>
    </w:rPr>
  </w:style>
  <w:style w:type="paragraph" w:styleId="Revzia">
    <w:name w:val="Revision"/>
    <w:hidden/>
    <w:uiPriority w:val="99"/>
    <w:semiHidden/>
    <w:rsid w:val="00203C20"/>
    <w:rPr>
      <w:sz w:val="24"/>
      <w:szCs w:val="24"/>
    </w:rPr>
  </w:style>
  <w:style w:type="paragraph" w:customStyle="1" w:styleId="Default">
    <w:name w:val="Default"/>
    <w:rsid w:val="005E68B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10550">
      <w:bodyDiv w:val="1"/>
      <w:marLeft w:val="0"/>
      <w:marRight w:val="0"/>
      <w:marTop w:val="0"/>
      <w:marBottom w:val="0"/>
      <w:divBdr>
        <w:top w:val="none" w:sz="0" w:space="0" w:color="auto"/>
        <w:left w:val="none" w:sz="0" w:space="0" w:color="auto"/>
        <w:bottom w:val="none" w:sz="0" w:space="0" w:color="auto"/>
        <w:right w:val="none" w:sz="0" w:space="0" w:color="auto"/>
      </w:divBdr>
    </w:div>
    <w:div w:id="1521240354">
      <w:bodyDiv w:val="1"/>
      <w:marLeft w:val="0"/>
      <w:marRight w:val="0"/>
      <w:marTop w:val="0"/>
      <w:marBottom w:val="0"/>
      <w:divBdr>
        <w:top w:val="none" w:sz="0" w:space="0" w:color="auto"/>
        <w:left w:val="none" w:sz="0" w:space="0" w:color="auto"/>
        <w:bottom w:val="none" w:sz="0" w:space="0" w:color="auto"/>
        <w:right w:val="none" w:sz="0" w:space="0" w:color="auto"/>
      </w:divBdr>
    </w:div>
    <w:div w:id="17192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7E12-C9AE-4239-BC71-00779A6B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5889</Words>
  <Characters>37802</Characters>
  <Application>Microsoft Office Word</Application>
  <DocSecurity>0</DocSecurity>
  <Lines>315</Lines>
  <Paragraphs>87</Paragraphs>
  <ScaleCrop>false</ScaleCrop>
  <HeadingPairs>
    <vt:vector size="2" baseType="variant">
      <vt:variant>
        <vt:lpstr>Názov</vt:lpstr>
      </vt:variant>
      <vt:variant>
        <vt:i4>1</vt:i4>
      </vt:variant>
    </vt:vector>
  </HeadingPairs>
  <TitlesOfParts>
    <vt:vector size="1" baseType="lpstr">
      <vt:lpstr>nnn</vt:lpstr>
    </vt:vector>
  </TitlesOfParts>
  <Company>Hewlett-Packard</Company>
  <LinksUpToDate>false</LinksUpToDate>
  <CharactersWithSpaces>43604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nnn</dc:title>
  <dc:creator>R-Pharmaservices</dc:creator>
  <cp:lastModifiedBy>Uhnáková Milota</cp:lastModifiedBy>
  <cp:revision>2</cp:revision>
  <cp:lastPrinted>2016-01-20T15:21:00Z</cp:lastPrinted>
  <dcterms:created xsi:type="dcterms:W3CDTF">2019-07-23T06:25:00Z</dcterms:created>
  <dcterms:modified xsi:type="dcterms:W3CDTF">2019-07-23T06:25:00Z</dcterms:modified>
</cp:coreProperties>
</file>