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0E9CC" w14:textId="77777777" w:rsidR="001A179A" w:rsidRDefault="001A179A" w:rsidP="001A179A">
      <w:pPr>
        <w:pStyle w:val="Default"/>
      </w:pPr>
    </w:p>
    <w:p w14:paraId="02F61F30" w14:textId="77777777" w:rsidR="001A179A" w:rsidRDefault="001A179A" w:rsidP="001A179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SÚHRN CHARAKTERISTICKÝCH VLASTNOSTÍ LIEKU</w:t>
      </w:r>
    </w:p>
    <w:p w14:paraId="37173361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101AD9E6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712605DF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ab/>
        <w:t xml:space="preserve">NÁZOV LIEKU </w:t>
      </w:r>
    </w:p>
    <w:p w14:paraId="5ABC3A7D" w14:textId="77777777" w:rsidR="001A179A" w:rsidRDefault="001A179A" w:rsidP="001A179A">
      <w:pPr>
        <w:pStyle w:val="Default"/>
        <w:rPr>
          <w:sz w:val="22"/>
          <w:szCs w:val="22"/>
        </w:rPr>
      </w:pPr>
    </w:p>
    <w:p w14:paraId="021CBEA2" w14:textId="77777777" w:rsidR="001A179A" w:rsidRDefault="001A179A" w:rsidP="001A179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4 mg </w:t>
      </w:r>
    </w:p>
    <w:p w14:paraId="23C9EB93" w14:textId="77777777" w:rsidR="001A179A" w:rsidRDefault="001A179A" w:rsidP="001A179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8 mg </w:t>
      </w:r>
    </w:p>
    <w:p w14:paraId="145F2C04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tvrdé kapsuly </w:t>
      </w:r>
    </w:p>
    <w:p w14:paraId="2228561E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007C8D60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4548527F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ab/>
        <w:t xml:space="preserve">KVALITATÍVNE A KVANTITATÍVNE ZLOŽENIE </w:t>
      </w:r>
    </w:p>
    <w:p w14:paraId="0291BBF1" w14:textId="77777777" w:rsidR="001A179A" w:rsidRDefault="001A179A" w:rsidP="001A179A">
      <w:pPr>
        <w:pStyle w:val="Default"/>
        <w:rPr>
          <w:sz w:val="22"/>
          <w:szCs w:val="22"/>
        </w:rPr>
      </w:pPr>
    </w:p>
    <w:p w14:paraId="2BE3B769" w14:textId="77777777" w:rsidR="001A179A" w:rsidRPr="001A179A" w:rsidRDefault="001A179A" w:rsidP="001A179A">
      <w:pPr>
        <w:pStyle w:val="Default"/>
        <w:rPr>
          <w:sz w:val="22"/>
          <w:szCs w:val="22"/>
          <w:u w:val="single"/>
        </w:rPr>
      </w:pPr>
      <w:proofErr w:type="spellStart"/>
      <w:r w:rsidRPr="001A179A">
        <w:rPr>
          <w:sz w:val="22"/>
          <w:szCs w:val="22"/>
          <w:u w:val="single"/>
        </w:rPr>
        <w:t>Silodosin</w:t>
      </w:r>
      <w:proofErr w:type="spellEnd"/>
      <w:r w:rsidRPr="001A179A">
        <w:rPr>
          <w:sz w:val="22"/>
          <w:szCs w:val="22"/>
          <w:u w:val="single"/>
        </w:rPr>
        <w:t xml:space="preserve"> </w:t>
      </w:r>
      <w:proofErr w:type="spellStart"/>
      <w:r w:rsidRPr="001A179A">
        <w:rPr>
          <w:sz w:val="22"/>
          <w:szCs w:val="22"/>
          <w:u w:val="single"/>
        </w:rPr>
        <w:t>Stada</w:t>
      </w:r>
      <w:proofErr w:type="spellEnd"/>
      <w:r w:rsidRPr="001A179A">
        <w:rPr>
          <w:sz w:val="22"/>
          <w:szCs w:val="22"/>
          <w:u w:val="single"/>
        </w:rPr>
        <w:t xml:space="preserve"> 4 mg </w:t>
      </w:r>
    </w:p>
    <w:p w14:paraId="5A000D17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Každá tvrdá kapsula obsahuje 4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. </w:t>
      </w:r>
    </w:p>
    <w:p w14:paraId="4F0302F2" w14:textId="77777777" w:rsidR="001A179A" w:rsidRPr="001A179A" w:rsidRDefault="001A179A" w:rsidP="001A179A">
      <w:pPr>
        <w:pStyle w:val="Default"/>
        <w:rPr>
          <w:sz w:val="22"/>
          <w:szCs w:val="22"/>
          <w:u w:val="single"/>
        </w:rPr>
      </w:pPr>
      <w:proofErr w:type="spellStart"/>
      <w:r w:rsidRPr="001A179A">
        <w:rPr>
          <w:sz w:val="22"/>
          <w:szCs w:val="22"/>
          <w:u w:val="single"/>
        </w:rPr>
        <w:t>Silodosin</w:t>
      </w:r>
      <w:proofErr w:type="spellEnd"/>
      <w:r w:rsidRPr="001A179A">
        <w:rPr>
          <w:sz w:val="22"/>
          <w:szCs w:val="22"/>
          <w:u w:val="single"/>
        </w:rPr>
        <w:t xml:space="preserve"> </w:t>
      </w:r>
      <w:proofErr w:type="spellStart"/>
      <w:r w:rsidRPr="001A179A">
        <w:rPr>
          <w:sz w:val="22"/>
          <w:szCs w:val="22"/>
          <w:u w:val="single"/>
        </w:rPr>
        <w:t>Stada</w:t>
      </w:r>
      <w:proofErr w:type="spellEnd"/>
      <w:r w:rsidRPr="001A179A">
        <w:rPr>
          <w:sz w:val="22"/>
          <w:szCs w:val="22"/>
          <w:u w:val="single"/>
        </w:rPr>
        <w:t xml:space="preserve"> 8 mg </w:t>
      </w:r>
    </w:p>
    <w:p w14:paraId="4194E4B7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Každá tvrdá kapsula obsahuje 8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. </w:t>
      </w:r>
    </w:p>
    <w:p w14:paraId="0817226A" w14:textId="77777777" w:rsidR="001A179A" w:rsidRDefault="001A179A" w:rsidP="001A179A">
      <w:pPr>
        <w:pStyle w:val="Default"/>
        <w:rPr>
          <w:sz w:val="22"/>
          <w:szCs w:val="22"/>
        </w:rPr>
      </w:pPr>
    </w:p>
    <w:p w14:paraId="7A8FFF7E" w14:textId="77777777" w:rsidR="001A179A" w:rsidRPr="001A179A" w:rsidRDefault="001A179A" w:rsidP="001A179A">
      <w:pPr>
        <w:pStyle w:val="Default"/>
        <w:rPr>
          <w:sz w:val="22"/>
          <w:szCs w:val="22"/>
          <w:u w:val="single"/>
        </w:rPr>
      </w:pPr>
      <w:r w:rsidRPr="001A179A">
        <w:rPr>
          <w:sz w:val="22"/>
          <w:szCs w:val="22"/>
          <w:u w:val="single"/>
        </w:rPr>
        <w:t>Pomocná látka so známym účinkom:</w:t>
      </w:r>
    </w:p>
    <w:p w14:paraId="01496D74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Každá 4 mg tvrdá kapsula obsahuje 0,12 mg sodíka.</w:t>
      </w:r>
    </w:p>
    <w:p w14:paraId="78F8A52C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Každá 8 mg tvrdá kapsula obsahuje 0,24 mg sodíka.</w:t>
      </w:r>
    </w:p>
    <w:p w14:paraId="75E5855D" w14:textId="77777777" w:rsidR="001A179A" w:rsidRDefault="001A179A" w:rsidP="001A179A">
      <w:pPr>
        <w:pStyle w:val="Default"/>
        <w:rPr>
          <w:sz w:val="22"/>
          <w:szCs w:val="22"/>
        </w:rPr>
      </w:pPr>
    </w:p>
    <w:p w14:paraId="013A3A40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Úplný zoznam pomocných látok, pozri časť 6.1. </w:t>
      </w:r>
    </w:p>
    <w:p w14:paraId="31D9474C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7791023A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110F6BB0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ab/>
        <w:t xml:space="preserve">LIEKOVÁ FORMA </w:t>
      </w:r>
    </w:p>
    <w:p w14:paraId="17A2FD81" w14:textId="77777777" w:rsidR="001A179A" w:rsidRDefault="001A179A" w:rsidP="001A179A">
      <w:pPr>
        <w:pStyle w:val="Default"/>
        <w:rPr>
          <w:sz w:val="22"/>
          <w:szCs w:val="22"/>
        </w:rPr>
      </w:pPr>
    </w:p>
    <w:p w14:paraId="62E40B0A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Tvrdá kapsula. </w:t>
      </w:r>
    </w:p>
    <w:p w14:paraId="61885BEB" w14:textId="77777777" w:rsidR="001A179A" w:rsidRDefault="001A179A" w:rsidP="001A179A">
      <w:pPr>
        <w:pStyle w:val="Default"/>
        <w:rPr>
          <w:sz w:val="22"/>
          <w:szCs w:val="22"/>
        </w:rPr>
      </w:pPr>
    </w:p>
    <w:p w14:paraId="473B25AE" w14:textId="77777777" w:rsidR="001A179A" w:rsidRPr="001A179A" w:rsidRDefault="001A179A" w:rsidP="001A179A">
      <w:pPr>
        <w:pStyle w:val="Default"/>
        <w:rPr>
          <w:sz w:val="22"/>
          <w:szCs w:val="22"/>
          <w:u w:val="single"/>
        </w:rPr>
      </w:pPr>
      <w:proofErr w:type="spellStart"/>
      <w:r w:rsidRPr="001A179A">
        <w:rPr>
          <w:sz w:val="22"/>
          <w:szCs w:val="22"/>
          <w:u w:val="single"/>
        </w:rPr>
        <w:t>Silodosin</w:t>
      </w:r>
      <w:proofErr w:type="spellEnd"/>
      <w:r w:rsidRPr="001A179A">
        <w:rPr>
          <w:sz w:val="22"/>
          <w:szCs w:val="22"/>
          <w:u w:val="single"/>
        </w:rPr>
        <w:t xml:space="preserve"> </w:t>
      </w:r>
      <w:proofErr w:type="spellStart"/>
      <w:r w:rsidRPr="001A179A">
        <w:rPr>
          <w:sz w:val="22"/>
          <w:szCs w:val="22"/>
          <w:u w:val="single"/>
        </w:rPr>
        <w:t>Stada</w:t>
      </w:r>
      <w:proofErr w:type="spellEnd"/>
      <w:r w:rsidRPr="001A179A">
        <w:rPr>
          <w:sz w:val="22"/>
          <w:szCs w:val="22"/>
          <w:u w:val="single"/>
        </w:rPr>
        <w:t xml:space="preserve"> 4 mg </w:t>
      </w:r>
    </w:p>
    <w:p w14:paraId="43215FD9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Žltá, nepriehľadná, tvrdá želatínová kapsula veľkosti 3, na vrchnáku </w:t>
      </w:r>
      <w:r w:rsidRPr="00FD2A94">
        <w:rPr>
          <w:szCs w:val="22"/>
        </w:rPr>
        <w:t>je čiernym atramentom vytlačené „</w:t>
      </w:r>
      <w:r>
        <w:rPr>
          <w:szCs w:val="22"/>
        </w:rPr>
        <w:t>4</w:t>
      </w:r>
      <w:r w:rsidRPr="00FD2A94">
        <w:rPr>
          <w:szCs w:val="22"/>
        </w:rPr>
        <w:t>“</w:t>
      </w:r>
      <w:r>
        <w:rPr>
          <w:szCs w:val="22"/>
        </w:rPr>
        <w:t>.</w:t>
      </w:r>
    </w:p>
    <w:p w14:paraId="7266E74A" w14:textId="77777777" w:rsidR="001A179A" w:rsidRDefault="001A179A" w:rsidP="001A179A">
      <w:pPr>
        <w:pStyle w:val="Default"/>
        <w:rPr>
          <w:sz w:val="22"/>
          <w:szCs w:val="22"/>
        </w:rPr>
      </w:pPr>
    </w:p>
    <w:p w14:paraId="70C3EB74" w14:textId="77777777" w:rsidR="001A179A" w:rsidRPr="001A179A" w:rsidRDefault="001A179A" w:rsidP="001A179A">
      <w:pPr>
        <w:pStyle w:val="Default"/>
        <w:rPr>
          <w:sz w:val="22"/>
          <w:szCs w:val="22"/>
          <w:u w:val="single"/>
        </w:rPr>
      </w:pPr>
      <w:proofErr w:type="spellStart"/>
      <w:r w:rsidRPr="001A179A">
        <w:rPr>
          <w:sz w:val="22"/>
          <w:szCs w:val="22"/>
          <w:u w:val="single"/>
        </w:rPr>
        <w:t>Silodosin</w:t>
      </w:r>
      <w:proofErr w:type="spellEnd"/>
      <w:r w:rsidRPr="001A179A">
        <w:rPr>
          <w:sz w:val="22"/>
          <w:szCs w:val="22"/>
          <w:u w:val="single"/>
        </w:rPr>
        <w:t xml:space="preserve"> </w:t>
      </w:r>
      <w:proofErr w:type="spellStart"/>
      <w:r w:rsidRPr="001A179A">
        <w:rPr>
          <w:sz w:val="22"/>
          <w:szCs w:val="22"/>
          <w:u w:val="single"/>
        </w:rPr>
        <w:t>Stada</w:t>
      </w:r>
      <w:proofErr w:type="spellEnd"/>
      <w:r w:rsidRPr="001A179A">
        <w:rPr>
          <w:sz w:val="22"/>
          <w:szCs w:val="22"/>
          <w:u w:val="single"/>
        </w:rPr>
        <w:t xml:space="preserve"> 8 mg </w:t>
      </w:r>
    </w:p>
    <w:p w14:paraId="272CBECC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Biela, nepriehľadná, tvrdá želatínová kapsula veľkosti 0, na vrchnáku </w:t>
      </w:r>
      <w:r w:rsidRPr="00FD2A94">
        <w:rPr>
          <w:szCs w:val="22"/>
        </w:rPr>
        <w:t>je čiernym atramentom vytlačené „</w:t>
      </w:r>
      <w:r>
        <w:rPr>
          <w:szCs w:val="22"/>
        </w:rPr>
        <w:t>8</w:t>
      </w:r>
      <w:r w:rsidRPr="00FD2A94">
        <w:rPr>
          <w:szCs w:val="22"/>
        </w:rPr>
        <w:t>“</w:t>
      </w:r>
      <w:r>
        <w:rPr>
          <w:szCs w:val="22"/>
        </w:rPr>
        <w:t>.</w:t>
      </w:r>
    </w:p>
    <w:p w14:paraId="7AA0631C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7607228D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0AC58552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KLINICKÉ ÚDAJE </w:t>
      </w:r>
    </w:p>
    <w:p w14:paraId="56984546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2AA667E5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4.1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Terapeutické indikácie </w:t>
      </w:r>
    </w:p>
    <w:p w14:paraId="4CEC9162" w14:textId="77777777" w:rsidR="001A179A" w:rsidRDefault="001A179A" w:rsidP="001A179A">
      <w:pPr>
        <w:pStyle w:val="Default"/>
        <w:rPr>
          <w:sz w:val="22"/>
          <w:szCs w:val="22"/>
        </w:rPr>
      </w:pPr>
    </w:p>
    <w:p w14:paraId="2A924A99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Liečba prejavov a príznakov benígnej </w:t>
      </w:r>
      <w:proofErr w:type="spellStart"/>
      <w:r>
        <w:rPr>
          <w:sz w:val="22"/>
          <w:szCs w:val="22"/>
        </w:rPr>
        <w:t>hyperplázie</w:t>
      </w:r>
      <w:proofErr w:type="spellEnd"/>
      <w:r>
        <w:rPr>
          <w:sz w:val="22"/>
          <w:szCs w:val="22"/>
        </w:rPr>
        <w:t xml:space="preserve"> prostaty (BHP) u dospelých mužov. </w:t>
      </w:r>
    </w:p>
    <w:p w14:paraId="49449BEF" w14:textId="77777777" w:rsidR="001A179A" w:rsidRDefault="001A179A" w:rsidP="001A179A">
      <w:pPr>
        <w:pStyle w:val="Default"/>
        <w:rPr>
          <w:b/>
          <w:bCs/>
          <w:sz w:val="22"/>
          <w:szCs w:val="22"/>
        </w:rPr>
      </w:pPr>
    </w:p>
    <w:p w14:paraId="681EFD2F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4.2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Dávkovanie a spôsob podávania </w:t>
      </w:r>
    </w:p>
    <w:p w14:paraId="07E3DA5B" w14:textId="77777777" w:rsidR="001A179A" w:rsidRDefault="001A179A" w:rsidP="001A179A">
      <w:pPr>
        <w:pStyle w:val="Default"/>
        <w:rPr>
          <w:sz w:val="22"/>
          <w:szCs w:val="22"/>
        </w:rPr>
      </w:pPr>
    </w:p>
    <w:p w14:paraId="4B3C8636" w14:textId="77777777" w:rsidR="001A179A" w:rsidRPr="008C4AE4" w:rsidRDefault="001A179A" w:rsidP="001A179A">
      <w:pPr>
        <w:pStyle w:val="Default"/>
        <w:rPr>
          <w:sz w:val="22"/>
          <w:szCs w:val="22"/>
          <w:u w:val="single"/>
        </w:rPr>
      </w:pPr>
      <w:r w:rsidRPr="008C4AE4">
        <w:rPr>
          <w:sz w:val="22"/>
          <w:szCs w:val="22"/>
          <w:u w:val="single"/>
        </w:rPr>
        <w:t xml:space="preserve">Dávkovanie </w:t>
      </w:r>
    </w:p>
    <w:p w14:paraId="6BF5A573" w14:textId="77777777" w:rsidR="008C4AE4" w:rsidRDefault="008C4AE4" w:rsidP="001A179A">
      <w:pPr>
        <w:pStyle w:val="Default"/>
        <w:rPr>
          <w:sz w:val="22"/>
          <w:szCs w:val="22"/>
        </w:rPr>
      </w:pPr>
    </w:p>
    <w:p w14:paraId="49D912D4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Odporúčaná dávka </w:t>
      </w:r>
      <w:proofErr w:type="spellStart"/>
      <w:r>
        <w:rPr>
          <w:sz w:val="22"/>
          <w:szCs w:val="22"/>
        </w:rPr>
        <w:t>Silodosinu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je jedna 8 mg kapsula denne. U osobitných skupín pacientov sa odporúča jedna 4 mg kapsula </w:t>
      </w:r>
      <w:proofErr w:type="spellStart"/>
      <w:r>
        <w:rPr>
          <w:sz w:val="22"/>
          <w:szCs w:val="22"/>
        </w:rPr>
        <w:t>Silodosinu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denne (pozri nižšie). </w:t>
      </w:r>
    </w:p>
    <w:p w14:paraId="27B43824" w14:textId="77777777" w:rsidR="008C4AE4" w:rsidRDefault="008C4AE4" w:rsidP="001A179A">
      <w:pPr>
        <w:pStyle w:val="Default"/>
        <w:rPr>
          <w:sz w:val="22"/>
          <w:szCs w:val="22"/>
        </w:rPr>
      </w:pPr>
    </w:p>
    <w:p w14:paraId="47DA90D9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Starší pacienti </w:t>
      </w:r>
    </w:p>
    <w:p w14:paraId="26F3B185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starších pacientov nie je potrebné </w:t>
      </w:r>
      <w:r w:rsidR="008C4AE4">
        <w:rPr>
          <w:sz w:val="22"/>
          <w:szCs w:val="22"/>
        </w:rPr>
        <w:t xml:space="preserve">upraviť </w:t>
      </w:r>
      <w:r>
        <w:rPr>
          <w:sz w:val="22"/>
          <w:szCs w:val="22"/>
        </w:rPr>
        <w:t xml:space="preserve">dávku (pozri časť 5.2). </w:t>
      </w:r>
    </w:p>
    <w:p w14:paraId="6DEE093D" w14:textId="77777777" w:rsidR="008C4AE4" w:rsidRDefault="008C4AE4" w:rsidP="001A179A">
      <w:pPr>
        <w:pStyle w:val="Default"/>
        <w:rPr>
          <w:sz w:val="22"/>
          <w:szCs w:val="22"/>
        </w:rPr>
      </w:pPr>
    </w:p>
    <w:p w14:paraId="5FE565C4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7E7DECBC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U pacientov s miernou poruchou funkcie obličiek (CL</w:t>
      </w:r>
      <w:r>
        <w:rPr>
          <w:sz w:val="13"/>
          <w:szCs w:val="13"/>
        </w:rPr>
        <w:t xml:space="preserve">CR </w:t>
      </w:r>
      <w:r>
        <w:rPr>
          <w:sz w:val="22"/>
          <w:szCs w:val="22"/>
        </w:rPr>
        <w:t>≥ 50 až ≤ 80 ml/min) nie je potrebná úprava dávky.</w:t>
      </w:r>
      <w:r w:rsidR="00056EF7">
        <w:rPr>
          <w:sz w:val="22"/>
          <w:szCs w:val="22"/>
        </w:rPr>
        <w:t xml:space="preserve"> </w:t>
      </w:r>
      <w:r>
        <w:rPr>
          <w:sz w:val="22"/>
          <w:szCs w:val="22"/>
        </w:rPr>
        <w:t>U pacientov so stredne ťažkou poruchou funkcie obličiek (CL</w:t>
      </w:r>
      <w:r>
        <w:rPr>
          <w:sz w:val="13"/>
          <w:szCs w:val="13"/>
        </w:rPr>
        <w:t xml:space="preserve">CR </w:t>
      </w:r>
      <w:r>
        <w:rPr>
          <w:sz w:val="22"/>
          <w:szCs w:val="22"/>
        </w:rPr>
        <w:t>≥ 30 až &lt; 50 ml/min) sa odporúča počiatočná dávka 4 mg jedenkrát denne, ktorá sa môže v závislosti od individuálnej odozvy pacienta po jednom týždni liečby zvýšiť na 8 mg jedenkrát denne. Neodporúča sa používanie lieku u pacientov s ťažkou poruchou funkcie obličiek (CL</w:t>
      </w:r>
      <w:r>
        <w:rPr>
          <w:sz w:val="13"/>
          <w:szCs w:val="13"/>
        </w:rPr>
        <w:t xml:space="preserve">CR </w:t>
      </w:r>
      <w:r>
        <w:rPr>
          <w:sz w:val="22"/>
          <w:szCs w:val="22"/>
        </w:rPr>
        <w:t xml:space="preserve">&lt; 30 ml/min) (pozri časti 4.4 a 5.2). </w:t>
      </w:r>
    </w:p>
    <w:p w14:paraId="3FEFF503" w14:textId="77777777" w:rsidR="008C4AE4" w:rsidRDefault="008C4AE4" w:rsidP="001A179A">
      <w:pPr>
        <w:pStyle w:val="Default"/>
        <w:rPr>
          <w:sz w:val="22"/>
          <w:szCs w:val="22"/>
        </w:rPr>
      </w:pPr>
    </w:p>
    <w:p w14:paraId="739752B9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pečene </w:t>
      </w:r>
    </w:p>
    <w:p w14:paraId="0F4D6CDC" w14:textId="77777777" w:rsidR="001A179A" w:rsidRDefault="001A179A" w:rsidP="001A17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pacientov s miernou až stredne ťažkou poruchou funkcie pečene nie je potrebná úprava dávky. </w:t>
      </w:r>
    </w:p>
    <w:p w14:paraId="2855EBE5" w14:textId="77777777" w:rsidR="00156A50" w:rsidRDefault="001A179A" w:rsidP="00B62FB8">
      <w:r>
        <w:t>Keďže nie sú k dispozícii žiadne údaje, neodporúča sa používanie lieku u pacientov s ťažkou poruchou funkcie pečene (pozri časti 4.4 a 5.2).</w:t>
      </w:r>
    </w:p>
    <w:p w14:paraId="03477DF9" w14:textId="77777777" w:rsidR="0022402D" w:rsidRDefault="0022402D" w:rsidP="00B62FB8"/>
    <w:p w14:paraId="68B85B66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Pediatrická populácia </w:t>
      </w:r>
    </w:p>
    <w:p w14:paraId="03973CC4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>
        <w:rPr>
          <w:sz w:val="22"/>
          <w:szCs w:val="22"/>
        </w:rPr>
        <w:t>Silodosinu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sa netýka pediatrickej populácie v uvedenej indikácii.</w:t>
      </w:r>
    </w:p>
    <w:p w14:paraId="5C02D41D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903D1D" w14:textId="77777777" w:rsidR="0022402D" w:rsidRPr="0022402D" w:rsidRDefault="0022402D" w:rsidP="0022402D">
      <w:pPr>
        <w:pStyle w:val="Default"/>
        <w:rPr>
          <w:sz w:val="22"/>
          <w:szCs w:val="22"/>
          <w:u w:val="single"/>
        </w:rPr>
      </w:pPr>
      <w:r w:rsidRPr="0022402D">
        <w:rPr>
          <w:sz w:val="22"/>
          <w:szCs w:val="22"/>
          <w:u w:val="single"/>
        </w:rPr>
        <w:t xml:space="preserve">Spôsob podávania </w:t>
      </w:r>
    </w:p>
    <w:p w14:paraId="7F8586E7" w14:textId="77777777" w:rsidR="0022402D" w:rsidRDefault="0022402D" w:rsidP="0022402D">
      <w:pPr>
        <w:pStyle w:val="Default"/>
        <w:rPr>
          <w:sz w:val="22"/>
          <w:szCs w:val="22"/>
        </w:rPr>
      </w:pPr>
    </w:p>
    <w:p w14:paraId="40955869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Perorálne použitie. </w:t>
      </w:r>
    </w:p>
    <w:p w14:paraId="3C6D7DCD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Kapsula sa má užívať s jedlom, pokiaľ možno každý deň v rovnakom čase. Kapsula sa nemá rozlomiť ani rozhryznúť, ale má sa prehltnúť celá a prednostne zapiť pohárom vody. </w:t>
      </w:r>
    </w:p>
    <w:p w14:paraId="4F7FEA27" w14:textId="77777777" w:rsidR="0022402D" w:rsidRDefault="0022402D" w:rsidP="0022402D">
      <w:pPr>
        <w:pStyle w:val="Default"/>
        <w:rPr>
          <w:b/>
          <w:bCs/>
          <w:sz w:val="22"/>
          <w:szCs w:val="22"/>
        </w:rPr>
      </w:pPr>
    </w:p>
    <w:p w14:paraId="7946BB59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4.3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Kontraindikácie </w:t>
      </w:r>
    </w:p>
    <w:p w14:paraId="298E35BA" w14:textId="77777777" w:rsidR="0022402D" w:rsidRDefault="0022402D" w:rsidP="0022402D">
      <w:pPr>
        <w:pStyle w:val="Default"/>
        <w:rPr>
          <w:sz w:val="22"/>
          <w:szCs w:val="22"/>
        </w:rPr>
      </w:pPr>
    </w:p>
    <w:p w14:paraId="4FAFE5BA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Precitlivenosť na liečivo alebo na ktorúkoľvek z pomocných látok uvedených v časti 6.1. </w:t>
      </w:r>
    </w:p>
    <w:p w14:paraId="2A0D0383" w14:textId="77777777" w:rsidR="0022402D" w:rsidRDefault="0022402D" w:rsidP="0022402D">
      <w:pPr>
        <w:pStyle w:val="Default"/>
        <w:rPr>
          <w:b/>
          <w:bCs/>
          <w:sz w:val="22"/>
          <w:szCs w:val="22"/>
        </w:rPr>
      </w:pPr>
    </w:p>
    <w:p w14:paraId="504C847E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4.4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Osobitné upozornenia a opatrenia pri používaní </w:t>
      </w:r>
    </w:p>
    <w:p w14:paraId="2283AFB1" w14:textId="77777777" w:rsidR="0022402D" w:rsidRDefault="0022402D" w:rsidP="0022402D">
      <w:pPr>
        <w:pStyle w:val="Default"/>
        <w:rPr>
          <w:sz w:val="22"/>
          <w:szCs w:val="22"/>
        </w:rPr>
      </w:pPr>
    </w:p>
    <w:p w14:paraId="30F7CB94" w14:textId="77777777" w:rsidR="0022402D" w:rsidRPr="0022402D" w:rsidRDefault="0022402D" w:rsidP="0022402D">
      <w:pPr>
        <w:pStyle w:val="Default"/>
        <w:rPr>
          <w:sz w:val="22"/>
          <w:szCs w:val="22"/>
          <w:u w:val="single"/>
        </w:rPr>
      </w:pPr>
      <w:proofErr w:type="spellStart"/>
      <w:r w:rsidRPr="0022402D">
        <w:rPr>
          <w:sz w:val="22"/>
          <w:szCs w:val="22"/>
          <w:u w:val="single"/>
        </w:rPr>
        <w:t>Peroperačný</w:t>
      </w:r>
      <w:proofErr w:type="spellEnd"/>
      <w:r w:rsidRPr="0022402D">
        <w:rPr>
          <w:sz w:val="22"/>
          <w:szCs w:val="22"/>
          <w:u w:val="single"/>
        </w:rPr>
        <w:t xml:space="preserve"> syndróm vlajúcej dúhovky (</w:t>
      </w:r>
      <w:proofErr w:type="spellStart"/>
      <w:r w:rsidRPr="0022402D">
        <w:rPr>
          <w:i/>
          <w:iCs/>
          <w:sz w:val="22"/>
          <w:szCs w:val="22"/>
          <w:u w:val="single"/>
        </w:rPr>
        <w:t>Intraoperative</w:t>
      </w:r>
      <w:proofErr w:type="spellEnd"/>
      <w:r w:rsidRPr="0022402D">
        <w:rPr>
          <w:i/>
          <w:iCs/>
          <w:sz w:val="22"/>
          <w:szCs w:val="22"/>
          <w:u w:val="single"/>
        </w:rPr>
        <w:t xml:space="preserve"> Floppy Iris </w:t>
      </w:r>
      <w:proofErr w:type="spellStart"/>
      <w:r w:rsidRPr="0022402D">
        <w:rPr>
          <w:i/>
          <w:iCs/>
          <w:sz w:val="22"/>
          <w:szCs w:val="22"/>
          <w:u w:val="single"/>
        </w:rPr>
        <w:t>Syndrome</w:t>
      </w:r>
      <w:proofErr w:type="spellEnd"/>
      <w:r w:rsidRPr="0022402D">
        <w:rPr>
          <w:sz w:val="22"/>
          <w:szCs w:val="22"/>
          <w:u w:val="single"/>
        </w:rPr>
        <w:t xml:space="preserve">, IFIS) </w:t>
      </w:r>
    </w:p>
    <w:p w14:paraId="2D49C209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niektorých pacientov súbežne alebo v minulosti liečených α</w:t>
      </w:r>
      <w:r>
        <w:rPr>
          <w:sz w:val="13"/>
          <w:szCs w:val="13"/>
        </w:rPr>
        <w:t>1</w:t>
      </w:r>
      <w:r>
        <w:rPr>
          <w:sz w:val="22"/>
          <w:szCs w:val="22"/>
        </w:rPr>
        <w:t xml:space="preserve">-blokátormi sa počas operácie katarakty pozoroval IFIS (variant syndrómu úzkej zrenice). Môže to viesť k zvýšeniu procedurálnych komplikácií počas operácie. </w:t>
      </w:r>
    </w:p>
    <w:p w14:paraId="01A5A1E0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Začatie liečby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sa u pacientov s plánovanou operáciou katarakty neodporúča. Liečbu α</w:t>
      </w:r>
      <w:r>
        <w:rPr>
          <w:sz w:val="13"/>
          <w:szCs w:val="13"/>
        </w:rPr>
        <w:t>1</w:t>
      </w:r>
      <w:r>
        <w:rPr>
          <w:sz w:val="22"/>
          <w:szCs w:val="22"/>
        </w:rPr>
        <w:t xml:space="preserve">-blokátormi sa odporúča 1 až 2 týždne pred operáciou katarakty prerušiť, ale prínos ani dĺžka prerušenia liečby pred touto operáciou neboli zatiaľ stanovené. </w:t>
      </w:r>
    </w:p>
    <w:p w14:paraId="4A3FB03E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predoperačného vyšetrenia, očný chirurg spolu s oftalmologickým tímom majú vziať do úvahy, že pacient s plánovanou operáciou katarakty je alebo bol liečený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, aby boli zabezpečené príslušné opatrenia na prípadné zvládnutie IFIS počas operácie. </w:t>
      </w:r>
    </w:p>
    <w:p w14:paraId="08591843" w14:textId="77777777" w:rsidR="0022402D" w:rsidRDefault="0022402D" w:rsidP="0022402D">
      <w:pPr>
        <w:pStyle w:val="Default"/>
        <w:rPr>
          <w:sz w:val="22"/>
          <w:szCs w:val="22"/>
        </w:rPr>
      </w:pPr>
    </w:p>
    <w:p w14:paraId="5D048A32" w14:textId="77777777" w:rsidR="0022402D" w:rsidRPr="0022402D" w:rsidRDefault="0022402D" w:rsidP="0022402D">
      <w:pPr>
        <w:pStyle w:val="Default"/>
        <w:rPr>
          <w:sz w:val="22"/>
          <w:szCs w:val="22"/>
          <w:u w:val="single"/>
        </w:rPr>
      </w:pPr>
      <w:proofErr w:type="spellStart"/>
      <w:r w:rsidRPr="0022402D">
        <w:rPr>
          <w:sz w:val="22"/>
          <w:szCs w:val="22"/>
          <w:u w:val="single"/>
        </w:rPr>
        <w:t>Ortostatické</w:t>
      </w:r>
      <w:proofErr w:type="spellEnd"/>
      <w:r w:rsidRPr="0022402D">
        <w:rPr>
          <w:sz w:val="22"/>
          <w:szCs w:val="22"/>
          <w:u w:val="single"/>
        </w:rPr>
        <w:t xml:space="preserve"> účinky </w:t>
      </w:r>
    </w:p>
    <w:p w14:paraId="1236816D" w14:textId="38EB441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Výskyt </w:t>
      </w:r>
      <w:proofErr w:type="spellStart"/>
      <w:r>
        <w:rPr>
          <w:sz w:val="22"/>
          <w:szCs w:val="22"/>
        </w:rPr>
        <w:t>ortostatických</w:t>
      </w:r>
      <w:proofErr w:type="spellEnd"/>
      <w:r>
        <w:rPr>
          <w:sz w:val="22"/>
          <w:szCs w:val="22"/>
        </w:rPr>
        <w:t xml:space="preserve"> účinkov je u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veľmi nízky. U jednotlivých pacientov však môže dôjsť k zníženiu krvného tlaku, ktoré vedie v zriedkavých prípadoch k synkope. Pri prvých </w:t>
      </w:r>
      <w:r w:rsidR="00066E48">
        <w:rPr>
          <w:sz w:val="22"/>
          <w:szCs w:val="22"/>
        </w:rPr>
        <w:t>prejavoch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ortostatickej</w:t>
      </w:r>
      <w:proofErr w:type="spellEnd"/>
      <w:r>
        <w:rPr>
          <w:sz w:val="22"/>
          <w:szCs w:val="22"/>
        </w:rPr>
        <w:t xml:space="preserve"> hypotenzie (ako je </w:t>
      </w:r>
      <w:proofErr w:type="spellStart"/>
      <w:r>
        <w:rPr>
          <w:sz w:val="22"/>
          <w:szCs w:val="22"/>
        </w:rPr>
        <w:t>posturálny</w:t>
      </w:r>
      <w:proofErr w:type="spellEnd"/>
      <w:r>
        <w:rPr>
          <w:sz w:val="22"/>
          <w:szCs w:val="22"/>
        </w:rPr>
        <w:t xml:space="preserve"> závrat) si má pacient sadnúť alebo ľahnúť, až kým tieto príznaky nezmiznú. U pacientov s </w:t>
      </w:r>
      <w:proofErr w:type="spellStart"/>
      <w:r>
        <w:rPr>
          <w:sz w:val="22"/>
          <w:szCs w:val="22"/>
        </w:rPr>
        <w:t>ortostatickou</w:t>
      </w:r>
      <w:proofErr w:type="spellEnd"/>
      <w:r>
        <w:rPr>
          <w:sz w:val="22"/>
          <w:szCs w:val="22"/>
        </w:rPr>
        <w:t xml:space="preserve"> hypotenziou sa liečba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neodporúča. </w:t>
      </w:r>
    </w:p>
    <w:p w14:paraId="500FDD3B" w14:textId="77777777" w:rsidR="0022402D" w:rsidRDefault="0022402D" w:rsidP="0022402D">
      <w:pPr>
        <w:pStyle w:val="Default"/>
        <w:rPr>
          <w:sz w:val="22"/>
          <w:szCs w:val="22"/>
        </w:rPr>
      </w:pPr>
    </w:p>
    <w:p w14:paraId="0BA707D7" w14:textId="77777777" w:rsidR="0022402D" w:rsidRPr="0022402D" w:rsidRDefault="0022402D" w:rsidP="0022402D">
      <w:pPr>
        <w:pStyle w:val="Default"/>
        <w:rPr>
          <w:sz w:val="22"/>
          <w:szCs w:val="22"/>
          <w:u w:val="single"/>
        </w:rPr>
      </w:pPr>
      <w:r w:rsidRPr="0022402D">
        <w:rPr>
          <w:sz w:val="22"/>
          <w:szCs w:val="22"/>
          <w:u w:val="single"/>
        </w:rPr>
        <w:t xml:space="preserve">Porucha funkcie obličiek </w:t>
      </w:r>
    </w:p>
    <w:p w14:paraId="21E469B2" w14:textId="77777777" w:rsidR="0022402D" w:rsidRDefault="0022402D" w:rsidP="0022402D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sa u pacientov s ťažkou poruchou funkcie obličiek (CL</w:t>
      </w:r>
      <w:r>
        <w:rPr>
          <w:sz w:val="13"/>
          <w:szCs w:val="13"/>
        </w:rPr>
        <w:t xml:space="preserve">CR </w:t>
      </w:r>
      <w:r>
        <w:rPr>
          <w:sz w:val="22"/>
          <w:szCs w:val="22"/>
        </w:rPr>
        <w:t xml:space="preserve">&lt; 30 ml/min) neodporúča (pozri časti 4.2 a 5.2). </w:t>
      </w:r>
    </w:p>
    <w:p w14:paraId="52B79A0B" w14:textId="77777777" w:rsidR="0022402D" w:rsidRDefault="0022402D" w:rsidP="0022402D">
      <w:pPr>
        <w:pStyle w:val="Default"/>
        <w:rPr>
          <w:sz w:val="22"/>
          <w:szCs w:val="22"/>
        </w:rPr>
      </w:pPr>
    </w:p>
    <w:p w14:paraId="689D83AA" w14:textId="77777777" w:rsidR="0022402D" w:rsidRPr="0022402D" w:rsidRDefault="0022402D" w:rsidP="0022402D">
      <w:pPr>
        <w:pStyle w:val="Default"/>
        <w:rPr>
          <w:sz w:val="22"/>
          <w:szCs w:val="22"/>
          <w:u w:val="single"/>
        </w:rPr>
      </w:pPr>
      <w:r w:rsidRPr="0022402D">
        <w:rPr>
          <w:sz w:val="22"/>
          <w:szCs w:val="22"/>
          <w:u w:val="single"/>
        </w:rPr>
        <w:t xml:space="preserve">Porucha funkcie pečene </w:t>
      </w:r>
    </w:p>
    <w:p w14:paraId="7DD111A2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Keďže nie sú k dispozícii žiadne údaje o pacientoch s ťažkou poruchou funkcie pečene,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sa u týchto pacientov neodporúča (pozri časti 4.2 a 5.2). </w:t>
      </w:r>
    </w:p>
    <w:p w14:paraId="589E5DE0" w14:textId="77777777" w:rsidR="0022402D" w:rsidRDefault="0022402D" w:rsidP="0022402D">
      <w:pPr>
        <w:pStyle w:val="Default"/>
        <w:rPr>
          <w:sz w:val="22"/>
          <w:szCs w:val="22"/>
        </w:rPr>
      </w:pPr>
    </w:p>
    <w:p w14:paraId="4E84351D" w14:textId="77777777" w:rsidR="0022402D" w:rsidRPr="00E25E86" w:rsidRDefault="0022402D" w:rsidP="0022402D">
      <w:pPr>
        <w:pStyle w:val="Default"/>
        <w:rPr>
          <w:sz w:val="22"/>
          <w:szCs w:val="22"/>
          <w:u w:val="single"/>
        </w:rPr>
      </w:pPr>
      <w:r w:rsidRPr="00E25E86">
        <w:rPr>
          <w:sz w:val="22"/>
          <w:szCs w:val="22"/>
          <w:u w:val="single"/>
        </w:rPr>
        <w:t xml:space="preserve">Karcinóm prostaty </w:t>
      </w:r>
    </w:p>
    <w:p w14:paraId="40F6721A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Keďže BHP a karcinóm prostaty môžu mať rovnaké príznaky a môžu sa vyskytovať súčasne, pacienti, u ktorých je podozrenie na BHP, sa majú pred začatím liečby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vyšetriť, aby sa vylúčil výskyt karcinómu prostaty. Pred začiatkom liečby a nasledovne v pravidelných intervaloch sa má vykonávať digitálne </w:t>
      </w:r>
      <w:proofErr w:type="spellStart"/>
      <w:r>
        <w:rPr>
          <w:sz w:val="22"/>
          <w:szCs w:val="22"/>
        </w:rPr>
        <w:t>rektálne</w:t>
      </w:r>
      <w:proofErr w:type="spellEnd"/>
      <w:r>
        <w:rPr>
          <w:sz w:val="22"/>
          <w:szCs w:val="22"/>
        </w:rPr>
        <w:t xml:space="preserve"> vyšetrenie a v prípade potreby sa má stanoviť hodnota </w:t>
      </w:r>
      <w:proofErr w:type="spellStart"/>
      <w:r>
        <w:rPr>
          <w:sz w:val="22"/>
          <w:szCs w:val="22"/>
        </w:rPr>
        <w:t>prostatického</w:t>
      </w:r>
      <w:proofErr w:type="spellEnd"/>
      <w:r>
        <w:rPr>
          <w:sz w:val="22"/>
          <w:szCs w:val="22"/>
        </w:rPr>
        <w:t xml:space="preserve"> špecifického antigénu (PSA). </w:t>
      </w:r>
    </w:p>
    <w:p w14:paraId="49841DBF" w14:textId="77777777" w:rsidR="0022402D" w:rsidRDefault="0022402D" w:rsidP="0022402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Liečba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vedie k zníženiu množstva spermií uvoľnených počas orgazmu, čo môže mať dočasný negatívny vplyv na mužskú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 xml:space="preserve">. Po vysadení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tento účinok </w:t>
      </w:r>
      <w:r w:rsidR="00E25E86">
        <w:rPr>
          <w:sz w:val="22"/>
          <w:szCs w:val="22"/>
        </w:rPr>
        <w:t>vymizne</w:t>
      </w:r>
      <w:r>
        <w:rPr>
          <w:sz w:val="22"/>
          <w:szCs w:val="22"/>
        </w:rPr>
        <w:t xml:space="preserve"> (pozri časť 4.8). </w:t>
      </w:r>
    </w:p>
    <w:p w14:paraId="6C75FB1B" w14:textId="77777777" w:rsidR="00E25E86" w:rsidRDefault="00E25E86" w:rsidP="0022402D">
      <w:pPr>
        <w:pStyle w:val="Default"/>
        <w:rPr>
          <w:sz w:val="22"/>
          <w:szCs w:val="22"/>
        </w:rPr>
      </w:pPr>
    </w:p>
    <w:p w14:paraId="052F2908" w14:textId="77777777" w:rsidR="0022402D" w:rsidRDefault="0022402D" w:rsidP="00B62FB8">
      <w:r>
        <w:t xml:space="preserve">Tento liek obsahuje menej ako 1 mmol sodíka (23 mg) v kapsule, </w:t>
      </w:r>
      <w:proofErr w:type="spellStart"/>
      <w:r>
        <w:t>t.j</w:t>
      </w:r>
      <w:proofErr w:type="spellEnd"/>
      <w:r>
        <w:t>. v podstate zanedbateľné množstvo sodíka.</w:t>
      </w:r>
    </w:p>
    <w:p w14:paraId="7D45D2DF" w14:textId="77777777" w:rsidR="00E25E86" w:rsidRDefault="00E25E86" w:rsidP="00B62FB8"/>
    <w:p w14:paraId="7AB7B356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4.5 </w:t>
      </w:r>
      <w:r w:rsidR="00157B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Liekové a iné interak</w:t>
      </w:r>
      <w:r w:rsidRPr="00157B17">
        <w:rPr>
          <w:b/>
          <w:bCs/>
          <w:sz w:val="22"/>
          <w:szCs w:val="22"/>
        </w:rPr>
        <w:t>cie</w:t>
      </w:r>
      <w:r>
        <w:rPr>
          <w:b/>
          <w:bCs/>
          <w:sz w:val="22"/>
          <w:szCs w:val="22"/>
        </w:rPr>
        <w:t xml:space="preserve"> </w:t>
      </w:r>
    </w:p>
    <w:p w14:paraId="7467F408" w14:textId="77777777" w:rsidR="00157B17" w:rsidRDefault="00157B17" w:rsidP="00E25E86">
      <w:pPr>
        <w:pStyle w:val="Default"/>
        <w:rPr>
          <w:sz w:val="22"/>
          <w:szCs w:val="22"/>
        </w:rPr>
      </w:pPr>
    </w:p>
    <w:p w14:paraId="5309D89B" w14:textId="77777777" w:rsidR="00E25E86" w:rsidRDefault="00E25E86" w:rsidP="00E25E8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sa rozsiahlo metabolizuje, hlavne prostredníctvom CYP3A4, </w:t>
      </w:r>
      <w:proofErr w:type="spellStart"/>
      <w:r>
        <w:rPr>
          <w:sz w:val="22"/>
          <w:szCs w:val="22"/>
        </w:rPr>
        <w:t>alkoholdehydrogenázy</w:t>
      </w:r>
      <w:proofErr w:type="spellEnd"/>
      <w:r>
        <w:rPr>
          <w:sz w:val="22"/>
          <w:szCs w:val="22"/>
        </w:rPr>
        <w:t xml:space="preserve"> a UGT2B7.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je tiež substrátom pre P-</w:t>
      </w:r>
      <w:proofErr w:type="spellStart"/>
      <w:r>
        <w:rPr>
          <w:sz w:val="22"/>
          <w:szCs w:val="22"/>
        </w:rPr>
        <w:t>glykoproteín</w:t>
      </w:r>
      <w:proofErr w:type="spellEnd"/>
      <w:r>
        <w:rPr>
          <w:sz w:val="22"/>
          <w:szCs w:val="22"/>
        </w:rPr>
        <w:t xml:space="preserve">. Látky, ktoré </w:t>
      </w:r>
      <w:proofErr w:type="spellStart"/>
      <w:r>
        <w:rPr>
          <w:sz w:val="22"/>
          <w:szCs w:val="22"/>
        </w:rPr>
        <w:t>inhibujú</w:t>
      </w:r>
      <w:proofErr w:type="spellEnd"/>
      <w:r>
        <w:rPr>
          <w:sz w:val="22"/>
          <w:szCs w:val="22"/>
        </w:rPr>
        <w:t xml:space="preserve"> (ako napríklad </w:t>
      </w: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cyklosporín</w:t>
      </w:r>
      <w:proofErr w:type="spellEnd"/>
      <w:r>
        <w:rPr>
          <w:sz w:val="22"/>
          <w:szCs w:val="22"/>
        </w:rPr>
        <w:t xml:space="preserve">) alebo indukujú (ako napríklad </w:t>
      </w:r>
      <w:proofErr w:type="spellStart"/>
      <w:r>
        <w:rPr>
          <w:sz w:val="22"/>
          <w:szCs w:val="22"/>
        </w:rPr>
        <w:t>rifampicín</w:t>
      </w:r>
      <w:proofErr w:type="spellEnd"/>
      <w:r>
        <w:rPr>
          <w:sz w:val="22"/>
          <w:szCs w:val="22"/>
        </w:rPr>
        <w:t xml:space="preserve">, barbituráty, </w:t>
      </w:r>
      <w:proofErr w:type="spellStart"/>
      <w:r>
        <w:rPr>
          <w:sz w:val="22"/>
          <w:szCs w:val="22"/>
        </w:rPr>
        <w:t>karbamazepín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) tieto enzýmy a transportné proteíny môžu mať vplyv na plazmatické koncentrácie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a jeho aktívneho </w:t>
      </w:r>
      <w:proofErr w:type="spellStart"/>
      <w:r>
        <w:rPr>
          <w:sz w:val="22"/>
          <w:szCs w:val="22"/>
        </w:rPr>
        <w:t>metabolitu</w:t>
      </w:r>
      <w:proofErr w:type="spellEnd"/>
      <w:r>
        <w:rPr>
          <w:sz w:val="22"/>
          <w:szCs w:val="22"/>
        </w:rPr>
        <w:t xml:space="preserve">. </w:t>
      </w:r>
    </w:p>
    <w:p w14:paraId="3BC79C55" w14:textId="77777777" w:rsidR="00157B17" w:rsidRDefault="00157B17" w:rsidP="00E25E86">
      <w:pPr>
        <w:pStyle w:val="Default"/>
        <w:rPr>
          <w:sz w:val="22"/>
          <w:szCs w:val="22"/>
        </w:rPr>
      </w:pPr>
    </w:p>
    <w:p w14:paraId="73C5438A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>Alfa-</w:t>
      </w:r>
      <w:proofErr w:type="spellStart"/>
      <w:r w:rsidRPr="00157B17">
        <w:rPr>
          <w:sz w:val="22"/>
          <w:szCs w:val="22"/>
          <w:u w:val="single"/>
        </w:rPr>
        <w:t>blokátory</w:t>
      </w:r>
      <w:proofErr w:type="spellEnd"/>
      <w:r w:rsidRPr="00157B17">
        <w:rPr>
          <w:sz w:val="22"/>
          <w:szCs w:val="22"/>
          <w:u w:val="single"/>
        </w:rPr>
        <w:t xml:space="preserve"> </w:t>
      </w:r>
    </w:p>
    <w:p w14:paraId="71BCFD17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bezpečnom používaní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v spojení s inými antagonistami α-</w:t>
      </w:r>
      <w:proofErr w:type="spellStart"/>
      <w:r>
        <w:rPr>
          <w:sz w:val="22"/>
          <w:szCs w:val="22"/>
        </w:rPr>
        <w:t>adrenoreceptorov</w:t>
      </w:r>
      <w:proofErr w:type="spellEnd"/>
      <w:r>
        <w:rPr>
          <w:sz w:val="22"/>
          <w:szCs w:val="22"/>
        </w:rPr>
        <w:t xml:space="preserve"> neexistujú dostatočné informácie. Preto sa neodporúča súbežné používanie iných antagonistov α-</w:t>
      </w:r>
      <w:proofErr w:type="spellStart"/>
      <w:r>
        <w:rPr>
          <w:sz w:val="22"/>
          <w:szCs w:val="22"/>
        </w:rPr>
        <w:t>adrenoreceptorov</w:t>
      </w:r>
      <w:proofErr w:type="spellEnd"/>
      <w:r>
        <w:rPr>
          <w:sz w:val="22"/>
          <w:szCs w:val="22"/>
        </w:rPr>
        <w:t xml:space="preserve">. </w:t>
      </w:r>
    </w:p>
    <w:p w14:paraId="7A465436" w14:textId="77777777" w:rsidR="00157B17" w:rsidRDefault="00157B17" w:rsidP="00E25E86">
      <w:pPr>
        <w:pStyle w:val="Default"/>
        <w:rPr>
          <w:sz w:val="22"/>
          <w:szCs w:val="22"/>
        </w:rPr>
      </w:pPr>
    </w:p>
    <w:p w14:paraId="77199B5E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 xml:space="preserve">Inhibítory CYP3A4 </w:t>
      </w:r>
    </w:p>
    <w:p w14:paraId="2C6A59D0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interakčnej štúdii bolo pri súbežnom podávaní silného inhibítora CYP3A4 (400 mg </w:t>
      </w:r>
      <w:proofErr w:type="spellStart"/>
      <w:r>
        <w:rPr>
          <w:sz w:val="22"/>
          <w:szCs w:val="22"/>
        </w:rPr>
        <w:t>ketokonazolu</w:t>
      </w:r>
      <w:proofErr w:type="spellEnd"/>
      <w:r>
        <w:rPr>
          <w:sz w:val="22"/>
          <w:szCs w:val="22"/>
        </w:rPr>
        <w:t xml:space="preserve">) pozorované 3,7-násobné zvýšenie maximálnych plazmatických koncentrácií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a 3,1-násobné zvýšenie expozície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AUC)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. Súbežné používanie so silnými inhibítormi CYP3A4 (ako sú </w:t>
      </w: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itrakonazol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ritonavir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cyklosporín</w:t>
      </w:r>
      <w:proofErr w:type="spellEnd"/>
      <w:r>
        <w:rPr>
          <w:sz w:val="22"/>
          <w:szCs w:val="22"/>
        </w:rPr>
        <w:t xml:space="preserve">) sa neodporúča. </w:t>
      </w:r>
    </w:p>
    <w:p w14:paraId="0704535D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 súbežnom podávaní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so stredne silným inhibítorom CYP3A4, ako je </w:t>
      </w:r>
      <w:proofErr w:type="spellStart"/>
      <w:r>
        <w:rPr>
          <w:sz w:val="22"/>
          <w:szCs w:val="22"/>
        </w:rPr>
        <w:t>diltiazém</w:t>
      </w:r>
      <w:proofErr w:type="spellEnd"/>
      <w:r>
        <w:rPr>
          <w:sz w:val="22"/>
          <w:szCs w:val="22"/>
        </w:rPr>
        <w:t xml:space="preserve">, sa pozorovalo približne 30% zvýšenie AUC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, ale hodnota </w:t>
      </w:r>
      <w:proofErr w:type="spellStart"/>
      <w:r>
        <w:rPr>
          <w:sz w:val="22"/>
          <w:szCs w:val="22"/>
        </w:rPr>
        <w:t>C</w:t>
      </w:r>
      <w:r>
        <w:rPr>
          <w:sz w:val="13"/>
          <w:szCs w:val="13"/>
        </w:rPr>
        <w:t>max</w:t>
      </w:r>
      <w:proofErr w:type="spellEnd"/>
      <w:r>
        <w:rPr>
          <w:sz w:val="13"/>
          <w:szCs w:val="13"/>
        </w:rPr>
        <w:t xml:space="preserve"> </w:t>
      </w:r>
      <w:r>
        <w:rPr>
          <w:sz w:val="22"/>
          <w:szCs w:val="22"/>
        </w:rPr>
        <w:t xml:space="preserve">a polčas zostali nezmenené. Táto zmena nie je klinicky významná a úprava dávky nie je potrebná. </w:t>
      </w:r>
    </w:p>
    <w:p w14:paraId="4BFEBF3F" w14:textId="77777777" w:rsidR="00157B17" w:rsidRDefault="00157B17" w:rsidP="00E25E86">
      <w:pPr>
        <w:pStyle w:val="Default"/>
        <w:rPr>
          <w:sz w:val="22"/>
          <w:szCs w:val="22"/>
        </w:rPr>
      </w:pPr>
    </w:p>
    <w:p w14:paraId="06FBB107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 xml:space="preserve">Inhibítory PDE-5 </w:t>
      </w:r>
    </w:p>
    <w:p w14:paraId="00C3048E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Minimálne </w:t>
      </w:r>
      <w:proofErr w:type="spellStart"/>
      <w:r>
        <w:rPr>
          <w:sz w:val="22"/>
          <w:szCs w:val="22"/>
        </w:rPr>
        <w:t>farmakodynamické</w:t>
      </w:r>
      <w:proofErr w:type="spellEnd"/>
      <w:r>
        <w:rPr>
          <w:sz w:val="22"/>
          <w:szCs w:val="22"/>
        </w:rPr>
        <w:t xml:space="preserve"> interakcie boli pozorované medzi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a maximálnymi dávkami </w:t>
      </w:r>
      <w:proofErr w:type="spellStart"/>
      <w:r>
        <w:rPr>
          <w:sz w:val="22"/>
          <w:szCs w:val="22"/>
        </w:rPr>
        <w:t>sildenafilu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. V placebom kontrolovanej štúdii u 24 pacientov vo veku 45-78 rokov užívajúcich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nevyvolalo súbežné podávanie 100 mg </w:t>
      </w:r>
      <w:proofErr w:type="spellStart"/>
      <w:r>
        <w:rPr>
          <w:sz w:val="22"/>
          <w:szCs w:val="22"/>
        </w:rPr>
        <w:t>sildenafilu</w:t>
      </w:r>
      <w:proofErr w:type="spellEnd"/>
      <w:r>
        <w:rPr>
          <w:sz w:val="22"/>
          <w:szCs w:val="22"/>
        </w:rPr>
        <w:t xml:space="preserve"> alebo 20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žiadne klinicky významné priemerné poklesy </w:t>
      </w:r>
      <w:proofErr w:type="spellStart"/>
      <w:r>
        <w:rPr>
          <w:sz w:val="22"/>
          <w:szCs w:val="22"/>
        </w:rPr>
        <w:t>systolického</w:t>
      </w:r>
      <w:proofErr w:type="spellEnd"/>
      <w:r>
        <w:rPr>
          <w:sz w:val="22"/>
          <w:szCs w:val="22"/>
        </w:rPr>
        <w:t xml:space="preserve"> ani diastolického krvného tlaku meraného </w:t>
      </w:r>
      <w:proofErr w:type="spellStart"/>
      <w:r>
        <w:rPr>
          <w:sz w:val="22"/>
          <w:szCs w:val="22"/>
        </w:rPr>
        <w:t>ortostatickými</w:t>
      </w:r>
      <w:proofErr w:type="spellEnd"/>
      <w:r>
        <w:rPr>
          <w:sz w:val="22"/>
          <w:szCs w:val="22"/>
        </w:rPr>
        <w:t xml:space="preserve"> testami (v stoji oproti v ľahu). U pacientov starších ako 65 rokov boli priemerné poklesy v rôznych časových bodoch v rozmedzí 5 až 15 </w:t>
      </w:r>
      <w:proofErr w:type="spellStart"/>
      <w:r>
        <w:rPr>
          <w:sz w:val="22"/>
          <w:szCs w:val="22"/>
        </w:rPr>
        <w:t>mmHg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systolický</w:t>
      </w:r>
      <w:proofErr w:type="spellEnd"/>
      <w:r>
        <w:rPr>
          <w:sz w:val="22"/>
          <w:szCs w:val="22"/>
        </w:rPr>
        <w:t xml:space="preserve"> tlak) a 0 až 10 </w:t>
      </w:r>
      <w:proofErr w:type="spellStart"/>
      <w:r>
        <w:rPr>
          <w:sz w:val="22"/>
          <w:szCs w:val="22"/>
        </w:rPr>
        <w:t>mmHg</w:t>
      </w:r>
      <w:proofErr w:type="spellEnd"/>
      <w:r>
        <w:rPr>
          <w:sz w:val="22"/>
          <w:szCs w:val="22"/>
        </w:rPr>
        <w:t xml:space="preserve"> (diastolický tlak). Pozitívne výsledky </w:t>
      </w:r>
      <w:proofErr w:type="spellStart"/>
      <w:r>
        <w:rPr>
          <w:sz w:val="22"/>
          <w:szCs w:val="22"/>
        </w:rPr>
        <w:t>ortostatických</w:t>
      </w:r>
      <w:proofErr w:type="spellEnd"/>
      <w:r>
        <w:rPr>
          <w:sz w:val="22"/>
          <w:szCs w:val="22"/>
        </w:rPr>
        <w:t xml:space="preserve"> testov boli pri súbežnom podávaní len o málo častejšie, nevyskytla sa však žiadna symptomatická </w:t>
      </w:r>
      <w:proofErr w:type="spellStart"/>
      <w:r>
        <w:rPr>
          <w:sz w:val="22"/>
          <w:szCs w:val="22"/>
        </w:rPr>
        <w:t>ortostáza</w:t>
      </w:r>
      <w:proofErr w:type="spellEnd"/>
      <w:r>
        <w:rPr>
          <w:sz w:val="22"/>
          <w:szCs w:val="22"/>
        </w:rPr>
        <w:t xml:space="preserve"> ani závraty. Pacientov užívajúcich inhibítory PDE-5 súbežne so </w:t>
      </w:r>
      <w:proofErr w:type="spellStart"/>
      <w:r>
        <w:rPr>
          <w:sz w:val="22"/>
          <w:szCs w:val="22"/>
        </w:rPr>
        <w:t>silodozínom</w:t>
      </w:r>
      <w:proofErr w:type="spellEnd"/>
      <w:r>
        <w:rPr>
          <w:sz w:val="22"/>
          <w:szCs w:val="22"/>
        </w:rPr>
        <w:t xml:space="preserve"> je potrebné sledovať ohľadne prípadných nežiaducich účinkov. </w:t>
      </w:r>
    </w:p>
    <w:p w14:paraId="5492791A" w14:textId="77777777" w:rsidR="00157B17" w:rsidRDefault="00157B17" w:rsidP="00E25E86">
      <w:pPr>
        <w:pStyle w:val="Default"/>
        <w:rPr>
          <w:sz w:val="22"/>
          <w:szCs w:val="22"/>
        </w:rPr>
      </w:pPr>
    </w:p>
    <w:p w14:paraId="123CB929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proofErr w:type="spellStart"/>
      <w:r w:rsidRPr="00157B17">
        <w:rPr>
          <w:sz w:val="22"/>
          <w:szCs w:val="22"/>
          <w:u w:val="single"/>
        </w:rPr>
        <w:t>Antihypertenzíva</w:t>
      </w:r>
      <w:proofErr w:type="spellEnd"/>
      <w:r w:rsidRPr="00157B17">
        <w:rPr>
          <w:sz w:val="22"/>
          <w:szCs w:val="22"/>
          <w:u w:val="single"/>
        </w:rPr>
        <w:t xml:space="preserve"> </w:t>
      </w:r>
    </w:p>
    <w:p w14:paraId="3E980940" w14:textId="77777777" w:rsidR="00157B17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programe klinickej štúdie podstupovalo mnoho pacientov súbežnú liečbu </w:t>
      </w:r>
      <w:proofErr w:type="spellStart"/>
      <w:r>
        <w:rPr>
          <w:sz w:val="22"/>
          <w:szCs w:val="22"/>
        </w:rPr>
        <w:t>antihypertenzívami</w:t>
      </w:r>
      <w:proofErr w:type="spellEnd"/>
      <w:r>
        <w:rPr>
          <w:sz w:val="22"/>
          <w:szCs w:val="22"/>
        </w:rPr>
        <w:t xml:space="preserve"> (prevažne látkami pôsobiacimi na </w:t>
      </w:r>
      <w:proofErr w:type="spellStart"/>
      <w:r>
        <w:rPr>
          <w:sz w:val="22"/>
          <w:szCs w:val="22"/>
        </w:rPr>
        <w:t>renín-angiotenzínový</w:t>
      </w:r>
      <w:proofErr w:type="spellEnd"/>
      <w:r>
        <w:rPr>
          <w:sz w:val="22"/>
          <w:szCs w:val="22"/>
        </w:rPr>
        <w:t xml:space="preserve"> systém, beta-</w:t>
      </w:r>
      <w:proofErr w:type="spellStart"/>
      <w:r>
        <w:rPr>
          <w:sz w:val="22"/>
          <w:szCs w:val="22"/>
        </w:rPr>
        <w:t>blokátormi</w:t>
      </w:r>
      <w:proofErr w:type="spellEnd"/>
      <w:r>
        <w:rPr>
          <w:sz w:val="22"/>
          <w:szCs w:val="22"/>
        </w:rPr>
        <w:t xml:space="preserve">, antagonistami vápnika a diuretikami) bez zvýšenia výskytu </w:t>
      </w:r>
      <w:proofErr w:type="spellStart"/>
      <w:r>
        <w:rPr>
          <w:sz w:val="22"/>
          <w:szCs w:val="22"/>
        </w:rPr>
        <w:t>ortostatickej</w:t>
      </w:r>
      <w:proofErr w:type="spellEnd"/>
      <w:r>
        <w:rPr>
          <w:sz w:val="22"/>
          <w:szCs w:val="22"/>
        </w:rPr>
        <w:t xml:space="preserve"> hypotenzie. Napriek tomu sa má pri začatí súbežného používania s </w:t>
      </w:r>
      <w:proofErr w:type="spellStart"/>
      <w:r>
        <w:rPr>
          <w:sz w:val="22"/>
          <w:szCs w:val="22"/>
        </w:rPr>
        <w:t>antihypertenzívami</w:t>
      </w:r>
      <w:proofErr w:type="spellEnd"/>
      <w:r>
        <w:rPr>
          <w:sz w:val="22"/>
          <w:szCs w:val="22"/>
        </w:rPr>
        <w:t xml:space="preserve"> postupovať opatrne a u pacientov sa majú sledovať prípadné nežiaduce účinky.</w:t>
      </w:r>
    </w:p>
    <w:p w14:paraId="69A7AE4B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D66F7A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proofErr w:type="spellStart"/>
      <w:r w:rsidRPr="00157B17">
        <w:rPr>
          <w:sz w:val="22"/>
          <w:szCs w:val="22"/>
          <w:u w:val="single"/>
        </w:rPr>
        <w:t>Digoxín</w:t>
      </w:r>
      <w:proofErr w:type="spellEnd"/>
      <w:r w:rsidRPr="00157B17">
        <w:rPr>
          <w:sz w:val="22"/>
          <w:szCs w:val="22"/>
          <w:u w:val="single"/>
        </w:rPr>
        <w:t xml:space="preserve"> </w:t>
      </w:r>
    </w:p>
    <w:p w14:paraId="1D7F7B4E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Ustálené hladiny </w:t>
      </w:r>
      <w:proofErr w:type="spellStart"/>
      <w:r>
        <w:rPr>
          <w:sz w:val="22"/>
          <w:szCs w:val="22"/>
        </w:rPr>
        <w:t>digoxínu</w:t>
      </w:r>
      <w:proofErr w:type="spellEnd"/>
      <w:r>
        <w:rPr>
          <w:sz w:val="22"/>
          <w:szCs w:val="22"/>
        </w:rPr>
        <w:t>, substrátu P-</w:t>
      </w:r>
      <w:proofErr w:type="spellStart"/>
      <w:r>
        <w:rPr>
          <w:sz w:val="22"/>
          <w:szCs w:val="22"/>
        </w:rPr>
        <w:t>glykoproteínu</w:t>
      </w:r>
      <w:proofErr w:type="spellEnd"/>
      <w:r>
        <w:rPr>
          <w:sz w:val="22"/>
          <w:szCs w:val="22"/>
        </w:rPr>
        <w:t xml:space="preserve">, neboli významne ovplyvnené pri súbežnom podávaní s 8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jedenkrát denne.</w:t>
      </w:r>
      <w:r>
        <w:t xml:space="preserve"> </w:t>
      </w:r>
      <w:r>
        <w:rPr>
          <w:sz w:val="22"/>
          <w:szCs w:val="22"/>
        </w:rPr>
        <w:t xml:space="preserve">Úprava dávky nie je potrebná. </w:t>
      </w:r>
    </w:p>
    <w:p w14:paraId="3EAA2CF6" w14:textId="77777777" w:rsidR="00157B17" w:rsidRDefault="00157B17" w:rsidP="00E25E86">
      <w:pPr>
        <w:pStyle w:val="Default"/>
        <w:rPr>
          <w:sz w:val="22"/>
          <w:szCs w:val="22"/>
        </w:rPr>
      </w:pPr>
    </w:p>
    <w:p w14:paraId="218BBA1A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4.6 </w:t>
      </w:r>
      <w:r w:rsidR="00157B17"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Fertilita</w:t>
      </w:r>
      <w:proofErr w:type="spellEnd"/>
      <w:r>
        <w:rPr>
          <w:b/>
          <w:bCs/>
          <w:sz w:val="22"/>
          <w:szCs w:val="22"/>
        </w:rPr>
        <w:t xml:space="preserve">, gravidita a laktácia </w:t>
      </w:r>
    </w:p>
    <w:p w14:paraId="086F3E08" w14:textId="77777777" w:rsidR="00157B17" w:rsidRDefault="00157B17" w:rsidP="00E25E86">
      <w:pPr>
        <w:pStyle w:val="Default"/>
        <w:rPr>
          <w:sz w:val="22"/>
          <w:szCs w:val="22"/>
        </w:rPr>
      </w:pPr>
    </w:p>
    <w:p w14:paraId="2EAB706E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 xml:space="preserve">Gravidita a dojčenie </w:t>
      </w:r>
    </w:p>
    <w:p w14:paraId="0204F64B" w14:textId="77777777" w:rsidR="00E25E86" w:rsidRDefault="00E25E86" w:rsidP="00E25E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Neaplikovateľné, keďže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je určený len pre pacientov mužského pohlavia. </w:t>
      </w:r>
    </w:p>
    <w:p w14:paraId="136955EB" w14:textId="77777777" w:rsidR="00157B17" w:rsidRDefault="00157B17" w:rsidP="00E25E86">
      <w:pPr>
        <w:pStyle w:val="Default"/>
        <w:rPr>
          <w:sz w:val="22"/>
          <w:szCs w:val="22"/>
        </w:rPr>
      </w:pPr>
    </w:p>
    <w:p w14:paraId="4B11D477" w14:textId="77777777" w:rsidR="00E25E86" w:rsidRPr="00157B17" w:rsidRDefault="00E25E86" w:rsidP="00E25E86">
      <w:pPr>
        <w:pStyle w:val="Default"/>
        <w:rPr>
          <w:sz w:val="22"/>
          <w:szCs w:val="22"/>
          <w:u w:val="single"/>
        </w:rPr>
      </w:pPr>
      <w:proofErr w:type="spellStart"/>
      <w:r w:rsidRPr="00157B17">
        <w:rPr>
          <w:sz w:val="22"/>
          <w:szCs w:val="22"/>
          <w:u w:val="single"/>
        </w:rPr>
        <w:lastRenderedPageBreak/>
        <w:t>Fertilita</w:t>
      </w:r>
      <w:proofErr w:type="spellEnd"/>
      <w:r w:rsidRPr="00157B17">
        <w:rPr>
          <w:sz w:val="22"/>
          <w:szCs w:val="22"/>
          <w:u w:val="single"/>
        </w:rPr>
        <w:t xml:space="preserve"> </w:t>
      </w:r>
    </w:p>
    <w:p w14:paraId="0610BDA3" w14:textId="77777777" w:rsidR="00E25E86" w:rsidRDefault="00E25E86" w:rsidP="00B62FB8">
      <w:r>
        <w:t xml:space="preserve">V klinických štúdiách bola počas liečby </w:t>
      </w:r>
      <w:proofErr w:type="spellStart"/>
      <w:r>
        <w:t>silodozínom</w:t>
      </w:r>
      <w:proofErr w:type="spellEnd"/>
      <w:r>
        <w:t xml:space="preserve"> v dôsledku </w:t>
      </w:r>
      <w:proofErr w:type="spellStart"/>
      <w:r>
        <w:t>farmakodynamických</w:t>
      </w:r>
      <w:proofErr w:type="spellEnd"/>
      <w:r>
        <w:t xml:space="preserve"> vlastností </w:t>
      </w:r>
      <w:proofErr w:type="spellStart"/>
      <w:r>
        <w:t>silodozínu</w:t>
      </w:r>
      <w:proofErr w:type="spellEnd"/>
      <w:r>
        <w:t xml:space="preserve"> pozorovaná ejakulácia so zníženým množstvom spermií alebo bez spermií (pozri časť 4.8). Pred začatím liečby má byť pacient informovaný o možnosti výskytu takéhoto účinku, ktorý má dočasný negatívny vplyv na mužskú </w:t>
      </w:r>
      <w:proofErr w:type="spellStart"/>
      <w:r>
        <w:t>fertilitu</w:t>
      </w:r>
      <w:proofErr w:type="spellEnd"/>
      <w:r>
        <w:t>.</w:t>
      </w:r>
    </w:p>
    <w:p w14:paraId="4B47D8FA" w14:textId="77777777" w:rsidR="00157B17" w:rsidRDefault="00157B17" w:rsidP="00157B17">
      <w:pPr>
        <w:pStyle w:val="Default"/>
        <w:rPr>
          <w:b/>
          <w:bCs/>
          <w:sz w:val="22"/>
          <w:szCs w:val="22"/>
        </w:rPr>
      </w:pPr>
    </w:p>
    <w:p w14:paraId="1E5BC298" w14:textId="77777777" w:rsidR="00157B17" w:rsidRDefault="00157B17" w:rsidP="00157B1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4.7 </w:t>
      </w:r>
      <w:r>
        <w:rPr>
          <w:b/>
          <w:bCs/>
          <w:sz w:val="22"/>
          <w:szCs w:val="22"/>
        </w:rPr>
        <w:tab/>
        <w:t xml:space="preserve">Ovplyvnenie schopnosti viesť vozidlá a obsluhovať stroje </w:t>
      </w:r>
    </w:p>
    <w:p w14:paraId="4144F78B" w14:textId="77777777" w:rsidR="00157B17" w:rsidRDefault="00157B17" w:rsidP="00157B17">
      <w:pPr>
        <w:pStyle w:val="Default"/>
        <w:rPr>
          <w:sz w:val="22"/>
          <w:szCs w:val="22"/>
        </w:rPr>
      </w:pPr>
    </w:p>
    <w:p w14:paraId="0DD95D6D" w14:textId="77777777" w:rsidR="00157B17" w:rsidRDefault="00157B17" w:rsidP="00157B1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má malý alebo mierny vplyv na schopnosť viesť vozidlá a obsluhovať stroje. Pacientov treba informovať o možnom výskyte príznakov spojených s </w:t>
      </w:r>
      <w:proofErr w:type="spellStart"/>
      <w:r>
        <w:rPr>
          <w:sz w:val="22"/>
          <w:szCs w:val="22"/>
        </w:rPr>
        <w:t>posturálnou</w:t>
      </w:r>
      <w:proofErr w:type="spellEnd"/>
      <w:r>
        <w:rPr>
          <w:sz w:val="22"/>
          <w:szCs w:val="22"/>
        </w:rPr>
        <w:t xml:space="preserve"> hypotenziou (ako sú závraty) a že pri vedení vozidiel a obsluhovaní strojov majú byť opatrní, pokým nezistia, ako na nich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pôsobí. </w:t>
      </w:r>
    </w:p>
    <w:p w14:paraId="66E1CE7A" w14:textId="77777777" w:rsidR="00157B17" w:rsidRDefault="00157B17" w:rsidP="00157B17">
      <w:pPr>
        <w:pStyle w:val="Default"/>
        <w:rPr>
          <w:b/>
          <w:bCs/>
          <w:sz w:val="22"/>
          <w:szCs w:val="22"/>
        </w:rPr>
      </w:pPr>
    </w:p>
    <w:p w14:paraId="7FBAFAC7" w14:textId="77777777" w:rsidR="00157B17" w:rsidRDefault="00157B17" w:rsidP="00157B1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4.8 </w:t>
      </w:r>
      <w:r w:rsidR="00156A5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Nežiaduce účinky </w:t>
      </w:r>
    </w:p>
    <w:p w14:paraId="4333AA0A" w14:textId="77777777" w:rsidR="00157B17" w:rsidRDefault="00157B17" w:rsidP="00B62FB8"/>
    <w:p w14:paraId="300F2451" w14:textId="77777777" w:rsidR="00157B17" w:rsidRPr="00157B17" w:rsidRDefault="00157B17" w:rsidP="00157B17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 xml:space="preserve">Súhrn bezpečnostného profilu </w:t>
      </w:r>
    </w:p>
    <w:p w14:paraId="4FF0F35E" w14:textId="77777777" w:rsidR="00157B17" w:rsidRDefault="00157B17" w:rsidP="00157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Bezpečnosť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sa hodnotila v štyroch dvojito zaslepených kontrolovaných klinických štúdiách Fázy II – III (v ktorých 931 pacientov dostávalo 8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jedenkrát denne a 733 pacientov dostávalo placebo) a v dvoch dlhodobých otvorených predĺžených štúdiách.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bol v dávke 8 mg jedenkrát denne podávaný celkom 1 581 pacientom vrátane 961 pacientov, ktorí </w:t>
      </w: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užívali najmenej 6 mesiacov a 384 pacientov, ktorí ho užívali 1 rok. </w:t>
      </w:r>
    </w:p>
    <w:p w14:paraId="69B542F9" w14:textId="77777777" w:rsidR="00157B17" w:rsidRDefault="00157B17" w:rsidP="00157B17">
      <w:pPr>
        <w:pStyle w:val="Default"/>
        <w:rPr>
          <w:sz w:val="22"/>
          <w:szCs w:val="22"/>
        </w:rPr>
      </w:pPr>
    </w:p>
    <w:p w14:paraId="69D744E3" w14:textId="77777777" w:rsidR="00157B17" w:rsidRDefault="00157B17" w:rsidP="00157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 používaní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v placebom kontrolovaných klinických štúdiách a počas jeho dlhodobého používania boli najčastejšie hlásenými nežiaducimi účinkami poruchy ejakulácie ako retrográdna ejakulácia a </w:t>
      </w:r>
      <w:proofErr w:type="spellStart"/>
      <w:r>
        <w:rPr>
          <w:sz w:val="22"/>
          <w:szCs w:val="22"/>
        </w:rPr>
        <w:t>anejakulácia</w:t>
      </w:r>
      <w:proofErr w:type="spellEnd"/>
      <w:r>
        <w:rPr>
          <w:sz w:val="22"/>
          <w:szCs w:val="22"/>
        </w:rPr>
        <w:t xml:space="preserve"> (znížený objem </w:t>
      </w:r>
      <w:proofErr w:type="spellStart"/>
      <w:r>
        <w:rPr>
          <w:sz w:val="22"/>
          <w:szCs w:val="22"/>
        </w:rPr>
        <w:t>ejakulátu</w:t>
      </w:r>
      <w:proofErr w:type="spellEnd"/>
      <w:r>
        <w:rPr>
          <w:sz w:val="22"/>
          <w:szCs w:val="22"/>
        </w:rPr>
        <w:t xml:space="preserve"> alebo bez </w:t>
      </w:r>
      <w:proofErr w:type="spellStart"/>
      <w:r>
        <w:rPr>
          <w:sz w:val="22"/>
          <w:szCs w:val="22"/>
        </w:rPr>
        <w:t>ejakulátu</w:t>
      </w:r>
      <w:proofErr w:type="spellEnd"/>
      <w:r>
        <w:rPr>
          <w:sz w:val="22"/>
          <w:szCs w:val="22"/>
        </w:rPr>
        <w:t xml:space="preserve">), s frekvenciou výskytu 23%. Tento nežiaduci účinok môže dočasne ovplyvniť mužskú </w:t>
      </w:r>
      <w:proofErr w:type="spellStart"/>
      <w:r>
        <w:rPr>
          <w:sz w:val="22"/>
          <w:szCs w:val="22"/>
        </w:rPr>
        <w:t>fertilitu</w:t>
      </w:r>
      <w:proofErr w:type="spellEnd"/>
      <w:r>
        <w:rPr>
          <w:sz w:val="22"/>
          <w:szCs w:val="22"/>
        </w:rPr>
        <w:t xml:space="preserve">. V priebehu niekoľkých dní po vysadení liečby sa stav upraví (pozri časť 4.4). </w:t>
      </w:r>
    </w:p>
    <w:p w14:paraId="027AB107" w14:textId="77777777" w:rsidR="00157B17" w:rsidRDefault="00157B17" w:rsidP="00157B17">
      <w:pPr>
        <w:pStyle w:val="Default"/>
        <w:rPr>
          <w:sz w:val="22"/>
          <w:szCs w:val="22"/>
        </w:rPr>
      </w:pPr>
    </w:p>
    <w:p w14:paraId="37E616FC" w14:textId="77777777" w:rsidR="00157B17" w:rsidRPr="00157B17" w:rsidRDefault="00157B17" w:rsidP="00157B17">
      <w:pPr>
        <w:pStyle w:val="Default"/>
        <w:rPr>
          <w:sz w:val="22"/>
          <w:szCs w:val="22"/>
          <w:u w:val="single"/>
        </w:rPr>
      </w:pPr>
      <w:r w:rsidRPr="00157B17">
        <w:rPr>
          <w:sz w:val="22"/>
          <w:szCs w:val="22"/>
          <w:u w:val="single"/>
        </w:rPr>
        <w:t xml:space="preserve">Tabuľkový zoznam nežiaducich reakcií </w:t>
      </w:r>
    </w:p>
    <w:p w14:paraId="110C994B" w14:textId="77777777" w:rsidR="00157B17" w:rsidRDefault="00157B17" w:rsidP="00B62FB8">
      <w:r>
        <w:t xml:space="preserve">Nežiaduce účinky uvedené v tabuľke nižšie, ktoré boli hlásené vo všetkých klinických štúdiách a zo skúsenosti z celého sveta po uvedení lieku na trh, pre ktoré existuje primeraný kauzálny vzťah, sú zoradené podľa tried orgánových systémov a frekvencie výskytu podľa databázy </w:t>
      </w:r>
      <w:proofErr w:type="spellStart"/>
      <w:r>
        <w:t>MedDRA</w:t>
      </w:r>
      <w:proofErr w:type="spellEnd"/>
      <w:r>
        <w:t>: veľmi časté (≥ 1/10); časté (≥ 1/100 až &lt; 1/10); menej časté (≥ 1/1 000 až &lt; 1/100); zriedkavé (≥ 1/10 000 až &lt; 1/1 000); veľmi zriedkavé (&lt; 1/10 000); neznáme (z dostupných údajov). V rámci jednotlivých skupín frekvencií sú pozorované nežiaduce účinky usporiadané v poradí klesajúcej závažnosti.</w:t>
      </w:r>
    </w:p>
    <w:p w14:paraId="2B619143" w14:textId="77777777" w:rsidR="00157B17" w:rsidRDefault="00157B17" w:rsidP="00B62FB8"/>
    <w:tbl>
      <w:tblPr>
        <w:tblStyle w:val="Mriekatabuky"/>
        <w:tblW w:w="9715" w:type="dxa"/>
        <w:tblLook w:val="04A0" w:firstRow="1" w:lastRow="0" w:firstColumn="1" w:lastColumn="0" w:noHBand="0" w:noVBand="1"/>
      </w:tblPr>
      <w:tblGrid>
        <w:gridCol w:w="2006"/>
        <w:gridCol w:w="1322"/>
        <w:gridCol w:w="1251"/>
        <w:gridCol w:w="1313"/>
        <w:gridCol w:w="1142"/>
        <w:gridCol w:w="1377"/>
        <w:gridCol w:w="1304"/>
      </w:tblGrid>
      <w:tr w:rsidR="009051F3" w14:paraId="110E7939" w14:textId="77777777" w:rsidTr="00574795">
        <w:tc>
          <w:tcPr>
            <w:tcW w:w="2080" w:type="dxa"/>
          </w:tcPr>
          <w:p w14:paraId="590E87F6" w14:textId="77777777" w:rsidR="009051F3" w:rsidRPr="00574795" w:rsidRDefault="009051F3" w:rsidP="00B62FB8"/>
        </w:tc>
        <w:tc>
          <w:tcPr>
            <w:tcW w:w="1292" w:type="dxa"/>
          </w:tcPr>
          <w:p w14:paraId="1D82D34B" w14:textId="77777777" w:rsidR="009051F3" w:rsidRPr="00574795" w:rsidRDefault="009051F3" w:rsidP="00B62FB8">
            <w:r w:rsidRPr="00574795">
              <w:rPr>
                <w:w w:val="98"/>
              </w:rPr>
              <w:t>Veľmi časté</w:t>
            </w:r>
            <w:r w:rsidRPr="00574795">
              <w:t> </w:t>
            </w:r>
          </w:p>
        </w:tc>
        <w:tc>
          <w:tcPr>
            <w:tcW w:w="1283" w:type="dxa"/>
          </w:tcPr>
          <w:p w14:paraId="3EF09F71" w14:textId="77777777" w:rsidR="009051F3" w:rsidRPr="00574795" w:rsidRDefault="009051F3" w:rsidP="00B62FB8">
            <w:r w:rsidRPr="00574795">
              <w:rPr>
                <w:w w:val="96"/>
              </w:rPr>
              <w:t>Časté</w:t>
            </w:r>
            <w:r w:rsidRPr="00574795">
              <w:t> </w:t>
            </w:r>
          </w:p>
        </w:tc>
        <w:tc>
          <w:tcPr>
            <w:tcW w:w="1294" w:type="dxa"/>
          </w:tcPr>
          <w:p w14:paraId="3021788F" w14:textId="77777777" w:rsidR="009051F3" w:rsidRPr="00574795" w:rsidRDefault="009051F3" w:rsidP="00B62FB8">
            <w:r w:rsidRPr="00574795">
              <w:rPr>
                <w:w w:val="98"/>
              </w:rPr>
              <w:t>Menej časté</w:t>
            </w:r>
            <w:r w:rsidRPr="00574795">
              <w:t> </w:t>
            </w:r>
          </w:p>
        </w:tc>
        <w:tc>
          <w:tcPr>
            <w:tcW w:w="1105" w:type="dxa"/>
          </w:tcPr>
          <w:p w14:paraId="0F1ADCDF" w14:textId="77777777" w:rsidR="009051F3" w:rsidRPr="00574795" w:rsidRDefault="009051F3" w:rsidP="00B62FB8">
            <w:r w:rsidRPr="00574795">
              <w:rPr>
                <w:w w:val="93"/>
              </w:rPr>
              <w:t>Zriedkavé</w:t>
            </w:r>
            <w:r w:rsidRPr="00574795">
              <w:t> </w:t>
            </w:r>
          </w:p>
        </w:tc>
        <w:tc>
          <w:tcPr>
            <w:tcW w:w="1377" w:type="dxa"/>
          </w:tcPr>
          <w:p w14:paraId="1497FF1A" w14:textId="77777777" w:rsidR="009051F3" w:rsidRPr="00574795" w:rsidRDefault="009051F3" w:rsidP="00B62FB8">
            <w:r w:rsidRPr="00574795">
              <w:rPr>
                <w:w w:val="96"/>
              </w:rPr>
              <w:t>Veľmi</w:t>
            </w:r>
            <w:r w:rsidRPr="00574795">
              <w:t> </w:t>
            </w:r>
          </w:p>
          <w:p w14:paraId="262242BE" w14:textId="77777777" w:rsidR="009051F3" w:rsidRPr="00574795" w:rsidRDefault="009051F3" w:rsidP="00B62FB8">
            <w:r w:rsidRPr="00574795">
              <w:rPr>
                <w:w w:val="92"/>
              </w:rPr>
              <w:t>zriedkavé</w:t>
            </w:r>
            <w:r w:rsidRPr="00574795">
              <w:t> </w:t>
            </w:r>
          </w:p>
        </w:tc>
        <w:tc>
          <w:tcPr>
            <w:tcW w:w="1284" w:type="dxa"/>
          </w:tcPr>
          <w:p w14:paraId="0B6732A4" w14:textId="77777777" w:rsidR="009051F3" w:rsidRPr="00574795" w:rsidRDefault="00574795" w:rsidP="00B62FB8">
            <w:r>
              <w:rPr>
                <w:w w:val="97"/>
              </w:rPr>
              <w:t>Neznáme</w:t>
            </w:r>
            <w:r w:rsidR="009051F3" w:rsidRPr="00574795">
              <w:t> </w:t>
            </w:r>
          </w:p>
        </w:tc>
      </w:tr>
      <w:tr w:rsidR="009051F3" w14:paraId="5C8BAB8C" w14:textId="77777777" w:rsidTr="00574795">
        <w:tc>
          <w:tcPr>
            <w:tcW w:w="2080" w:type="dxa"/>
          </w:tcPr>
          <w:p w14:paraId="734D49A9" w14:textId="77777777" w:rsidR="009051F3" w:rsidRPr="00574795" w:rsidRDefault="009051F3" w:rsidP="00B62FB8">
            <w:r w:rsidRPr="00574795">
              <w:t>Poruchy imunitného systému</w:t>
            </w:r>
          </w:p>
        </w:tc>
        <w:tc>
          <w:tcPr>
            <w:tcW w:w="1292" w:type="dxa"/>
          </w:tcPr>
          <w:p w14:paraId="770FBCF2" w14:textId="77777777" w:rsidR="009051F3" w:rsidRPr="00574795" w:rsidRDefault="009051F3" w:rsidP="00B62FB8"/>
        </w:tc>
        <w:tc>
          <w:tcPr>
            <w:tcW w:w="1283" w:type="dxa"/>
          </w:tcPr>
          <w:p w14:paraId="31D08720" w14:textId="77777777" w:rsidR="009051F3" w:rsidRPr="00574795" w:rsidRDefault="009051F3" w:rsidP="00B62FB8"/>
        </w:tc>
        <w:tc>
          <w:tcPr>
            <w:tcW w:w="1294" w:type="dxa"/>
          </w:tcPr>
          <w:p w14:paraId="27DCB02B" w14:textId="77777777" w:rsidR="009051F3" w:rsidRPr="00574795" w:rsidRDefault="009051F3" w:rsidP="00B62FB8"/>
        </w:tc>
        <w:tc>
          <w:tcPr>
            <w:tcW w:w="1105" w:type="dxa"/>
          </w:tcPr>
          <w:p w14:paraId="585F176B" w14:textId="77777777" w:rsidR="009051F3" w:rsidRPr="00574795" w:rsidRDefault="009051F3" w:rsidP="00B62FB8"/>
        </w:tc>
        <w:tc>
          <w:tcPr>
            <w:tcW w:w="1377" w:type="dxa"/>
          </w:tcPr>
          <w:p w14:paraId="53124DBE" w14:textId="77777777" w:rsidR="00574795" w:rsidRPr="00574795" w:rsidRDefault="00574795" w:rsidP="00574795">
            <w:pPr>
              <w:pStyle w:val="Default"/>
              <w:rPr>
                <w:sz w:val="22"/>
                <w:szCs w:val="22"/>
              </w:rPr>
            </w:pPr>
            <w:r w:rsidRPr="00574795">
              <w:rPr>
                <w:sz w:val="22"/>
                <w:szCs w:val="22"/>
              </w:rPr>
              <w:t xml:space="preserve">alergické reakcie vrátane opuchu tváre, opuchnutého jazyka a </w:t>
            </w:r>
            <w:proofErr w:type="spellStart"/>
            <w:r w:rsidRPr="00574795">
              <w:rPr>
                <w:sz w:val="22"/>
                <w:szCs w:val="22"/>
              </w:rPr>
              <w:t>faryngálneho</w:t>
            </w:r>
            <w:proofErr w:type="spellEnd"/>
            <w:r w:rsidRPr="00574795">
              <w:rPr>
                <w:sz w:val="22"/>
                <w:szCs w:val="22"/>
              </w:rPr>
              <w:t xml:space="preserve"> edému</w:t>
            </w:r>
            <w:r w:rsidRPr="00574795">
              <w:rPr>
                <w:sz w:val="22"/>
                <w:szCs w:val="22"/>
                <w:vertAlign w:val="superscript"/>
              </w:rPr>
              <w:t xml:space="preserve">1 </w:t>
            </w:r>
          </w:p>
          <w:p w14:paraId="003D651E" w14:textId="77777777" w:rsidR="009051F3" w:rsidRPr="00574795" w:rsidRDefault="009051F3" w:rsidP="00B62FB8"/>
        </w:tc>
        <w:tc>
          <w:tcPr>
            <w:tcW w:w="1284" w:type="dxa"/>
          </w:tcPr>
          <w:p w14:paraId="4E5CE360" w14:textId="77777777" w:rsidR="009051F3" w:rsidRPr="00574795" w:rsidRDefault="009051F3" w:rsidP="00B62FB8"/>
        </w:tc>
      </w:tr>
      <w:tr w:rsidR="009051F3" w14:paraId="272B2B82" w14:textId="77777777" w:rsidTr="00574795">
        <w:tc>
          <w:tcPr>
            <w:tcW w:w="2080" w:type="dxa"/>
          </w:tcPr>
          <w:p w14:paraId="754101A2" w14:textId="77777777" w:rsidR="009051F3" w:rsidRPr="00574795" w:rsidRDefault="009051F3" w:rsidP="00B62FB8">
            <w:r w:rsidRPr="00574795">
              <w:t>Psychické poruchy</w:t>
            </w:r>
          </w:p>
          <w:p w14:paraId="59E893A5" w14:textId="77777777" w:rsidR="009051F3" w:rsidRPr="00574795" w:rsidRDefault="009051F3" w:rsidP="00B62FB8"/>
        </w:tc>
        <w:tc>
          <w:tcPr>
            <w:tcW w:w="1292" w:type="dxa"/>
          </w:tcPr>
          <w:p w14:paraId="4A74FB14" w14:textId="77777777" w:rsidR="009051F3" w:rsidRPr="00574795" w:rsidRDefault="009051F3" w:rsidP="00B62FB8"/>
        </w:tc>
        <w:tc>
          <w:tcPr>
            <w:tcW w:w="1283" w:type="dxa"/>
          </w:tcPr>
          <w:p w14:paraId="04D11BD1" w14:textId="77777777" w:rsidR="009051F3" w:rsidRPr="00574795" w:rsidRDefault="009051F3" w:rsidP="00B62FB8"/>
        </w:tc>
        <w:tc>
          <w:tcPr>
            <w:tcW w:w="1294" w:type="dxa"/>
          </w:tcPr>
          <w:p w14:paraId="6524C377" w14:textId="77777777" w:rsidR="00574795" w:rsidRPr="00574795" w:rsidRDefault="00574795" w:rsidP="00B62FB8">
            <w:r w:rsidRPr="00574795">
              <w:t>znížené</w:t>
            </w:r>
          </w:p>
          <w:p w14:paraId="4E6BA251" w14:textId="77777777" w:rsidR="009051F3" w:rsidRPr="00574795" w:rsidRDefault="00574795" w:rsidP="00B62FB8">
            <w:r w:rsidRPr="00574795">
              <w:t>libido</w:t>
            </w:r>
          </w:p>
        </w:tc>
        <w:tc>
          <w:tcPr>
            <w:tcW w:w="1105" w:type="dxa"/>
          </w:tcPr>
          <w:p w14:paraId="123EE175" w14:textId="77777777" w:rsidR="009051F3" w:rsidRPr="00574795" w:rsidRDefault="009051F3" w:rsidP="00B62FB8"/>
        </w:tc>
        <w:tc>
          <w:tcPr>
            <w:tcW w:w="1377" w:type="dxa"/>
          </w:tcPr>
          <w:p w14:paraId="115C0BCA" w14:textId="77777777" w:rsidR="009051F3" w:rsidRPr="00574795" w:rsidRDefault="009051F3" w:rsidP="00B62FB8"/>
        </w:tc>
        <w:tc>
          <w:tcPr>
            <w:tcW w:w="1284" w:type="dxa"/>
          </w:tcPr>
          <w:p w14:paraId="133D0666" w14:textId="77777777" w:rsidR="009051F3" w:rsidRPr="00574795" w:rsidRDefault="009051F3" w:rsidP="00B62FB8"/>
        </w:tc>
      </w:tr>
      <w:tr w:rsidR="009051F3" w14:paraId="6A2C5F35" w14:textId="77777777" w:rsidTr="00574795">
        <w:tc>
          <w:tcPr>
            <w:tcW w:w="2080" w:type="dxa"/>
          </w:tcPr>
          <w:p w14:paraId="3E30D366" w14:textId="77777777" w:rsidR="009051F3" w:rsidRPr="00574795" w:rsidRDefault="009051F3" w:rsidP="00B62FB8">
            <w:r w:rsidRPr="00574795">
              <w:t>Poruchy nervového systému</w:t>
            </w:r>
          </w:p>
          <w:p w14:paraId="722ABA3B" w14:textId="77777777" w:rsidR="009051F3" w:rsidRPr="00574795" w:rsidRDefault="009051F3" w:rsidP="00B62FB8"/>
        </w:tc>
        <w:tc>
          <w:tcPr>
            <w:tcW w:w="1292" w:type="dxa"/>
          </w:tcPr>
          <w:p w14:paraId="6C3762E4" w14:textId="77777777" w:rsidR="009051F3" w:rsidRPr="00574795" w:rsidRDefault="009051F3" w:rsidP="00B62FB8"/>
        </w:tc>
        <w:tc>
          <w:tcPr>
            <w:tcW w:w="1283" w:type="dxa"/>
          </w:tcPr>
          <w:p w14:paraId="23D9AF9A" w14:textId="77777777" w:rsidR="009051F3" w:rsidRPr="00574795" w:rsidRDefault="00574795" w:rsidP="00B62FB8">
            <w:r w:rsidRPr="00574795">
              <w:t>závrat</w:t>
            </w:r>
          </w:p>
        </w:tc>
        <w:tc>
          <w:tcPr>
            <w:tcW w:w="1294" w:type="dxa"/>
          </w:tcPr>
          <w:p w14:paraId="71327AA3" w14:textId="77777777" w:rsidR="009051F3" w:rsidRPr="00574795" w:rsidRDefault="009051F3" w:rsidP="00B62FB8"/>
        </w:tc>
        <w:tc>
          <w:tcPr>
            <w:tcW w:w="1105" w:type="dxa"/>
          </w:tcPr>
          <w:p w14:paraId="3897BB4C" w14:textId="77777777" w:rsidR="00574795" w:rsidRPr="00574795" w:rsidRDefault="00574795" w:rsidP="00574795">
            <w:pPr>
              <w:pStyle w:val="Default"/>
              <w:rPr>
                <w:sz w:val="22"/>
                <w:szCs w:val="22"/>
              </w:rPr>
            </w:pPr>
            <w:r w:rsidRPr="00574795">
              <w:rPr>
                <w:sz w:val="22"/>
                <w:szCs w:val="22"/>
              </w:rPr>
              <w:t xml:space="preserve">synkopa </w:t>
            </w:r>
          </w:p>
          <w:p w14:paraId="2FF924A8" w14:textId="77777777" w:rsidR="00574795" w:rsidRPr="00574795" w:rsidRDefault="00574795" w:rsidP="00B62FB8">
            <w:r w:rsidRPr="00574795">
              <w:t xml:space="preserve">strata </w:t>
            </w:r>
          </w:p>
          <w:p w14:paraId="040016E7" w14:textId="77777777" w:rsidR="009051F3" w:rsidRPr="00574795" w:rsidRDefault="00574795" w:rsidP="00B62FB8">
            <w:r w:rsidRPr="00574795">
              <w:t>vedomia</w:t>
            </w:r>
            <w:r w:rsidRPr="00574795">
              <w:rPr>
                <w:vertAlign w:val="superscript"/>
              </w:rPr>
              <w:t xml:space="preserve">1 </w:t>
            </w:r>
          </w:p>
        </w:tc>
        <w:tc>
          <w:tcPr>
            <w:tcW w:w="1377" w:type="dxa"/>
          </w:tcPr>
          <w:p w14:paraId="127B558A" w14:textId="77777777" w:rsidR="009051F3" w:rsidRPr="00574795" w:rsidRDefault="009051F3" w:rsidP="00B62FB8"/>
        </w:tc>
        <w:tc>
          <w:tcPr>
            <w:tcW w:w="1284" w:type="dxa"/>
          </w:tcPr>
          <w:p w14:paraId="208D5CC3" w14:textId="77777777" w:rsidR="009051F3" w:rsidRPr="00574795" w:rsidRDefault="009051F3" w:rsidP="00B62FB8"/>
        </w:tc>
      </w:tr>
      <w:tr w:rsidR="009051F3" w14:paraId="4E6E07F7" w14:textId="77777777" w:rsidTr="00574795">
        <w:tc>
          <w:tcPr>
            <w:tcW w:w="2080" w:type="dxa"/>
          </w:tcPr>
          <w:p w14:paraId="434D6133" w14:textId="77777777" w:rsidR="009051F3" w:rsidRPr="009051F3" w:rsidRDefault="009051F3" w:rsidP="009051F3">
            <w:pPr>
              <w:pStyle w:val="Default"/>
              <w:rPr>
                <w:sz w:val="22"/>
                <w:szCs w:val="22"/>
              </w:rPr>
            </w:pPr>
            <w:r w:rsidRPr="009051F3">
              <w:rPr>
                <w:iCs/>
                <w:sz w:val="22"/>
                <w:szCs w:val="22"/>
              </w:rPr>
              <w:t xml:space="preserve">Poruchy srdca a srdcovej činnosti </w:t>
            </w:r>
          </w:p>
          <w:p w14:paraId="0A96BF6B" w14:textId="77777777" w:rsidR="009051F3" w:rsidRPr="009051F3" w:rsidRDefault="009051F3" w:rsidP="00B62FB8"/>
        </w:tc>
        <w:tc>
          <w:tcPr>
            <w:tcW w:w="1292" w:type="dxa"/>
          </w:tcPr>
          <w:p w14:paraId="543A0FD6" w14:textId="77777777" w:rsidR="009051F3" w:rsidRPr="009051F3" w:rsidRDefault="009051F3" w:rsidP="00B62FB8"/>
        </w:tc>
        <w:tc>
          <w:tcPr>
            <w:tcW w:w="1283" w:type="dxa"/>
          </w:tcPr>
          <w:p w14:paraId="527E65C6" w14:textId="77777777" w:rsidR="009051F3" w:rsidRPr="009051F3" w:rsidRDefault="009051F3" w:rsidP="00B62FB8"/>
        </w:tc>
        <w:tc>
          <w:tcPr>
            <w:tcW w:w="1294" w:type="dxa"/>
          </w:tcPr>
          <w:p w14:paraId="56133F62" w14:textId="77777777" w:rsidR="009051F3" w:rsidRPr="009051F3" w:rsidRDefault="00574795" w:rsidP="00B62FB8">
            <w:r>
              <w:t>tachykardia</w:t>
            </w:r>
            <w:r w:rsidRPr="00574795">
              <w:rPr>
                <w:vertAlign w:val="superscript"/>
              </w:rPr>
              <w:t>1</w:t>
            </w:r>
          </w:p>
        </w:tc>
        <w:tc>
          <w:tcPr>
            <w:tcW w:w="1105" w:type="dxa"/>
          </w:tcPr>
          <w:p w14:paraId="3B73865E" w14:textId="77777777" w:rsidR="009051F3" w:rsidRPr="009051F3" w:rsidRDefault="00574795" w:rsidP="00B62FB8">
            <w:r>
              <w:t>palpitácie</w:t>
            </w:r>
            <w:r w:rsidRPr="00574795">
              <w:rPr>
                <w:vertAlign w:val="superscript"/>
              </w:rPr>
              <w:t>1</w:t>
            </w:r>
          </w:p>
        </w:tc>
        <w:tc>
          <w:tcPr>
            <w:tcW w:w="1377" w:type="dxa"/>
          </w:tcPr>
          <w:p w14:paraId="59F68FFA" w14:textId="77777777" w:rsidR="009051F3" w:rsidRPr="009051F3" w:rsidRDefault="009051F3" w:rsidP="00B62FB8"/>
        </w:tc>
        <w:tc>
          <w:tcPr>
            <w:tcW w:w="1284" w:type="dxa"/>
          </w:tcPr>
          <w:p w14:paraId="62FE3CC4" w14:textId="77777777" w:rsidR="009051F3" w:rsidRPr="009051F3" w:rsidRDefault="009051F3" w:rsidP="00B62FB8"/>
        </w:tc>
      </w:tr>
      <w:tr w:rsidR="009051F3" w14:paraId="6B646207" w14:textId="77777777" w:rsidTr="00574795">
        <w:tc>
          <w:tcPr>
            <w:tcW w:w="2080" w:type="dxa"/>
          </w:tcPr>
          <w:p w14:paraId="6E34639F" w14:textId="77777777" w:rsidR="009051F3" w:rsidRPr="009051F3" w:rsidRDefault="009051F3" w:rsidP="00B62FB8">
            <w:r w:rsidRPr="009051F3">
              <w:lastRenderedPageBreak/>
              <w:t>Poruchy ciev</w:t>
            </w:r>
          </w:p>
        </w:tc>
        <w:tc>
          <w:tcPr>
            <w:tcW w:w="1292" w:type="dxa"/>
          </w:tcPr>
          <w:p w14:paraId="6ADEC33E" w14:textId="77777777" w:rsidR="009051F3" w:rsidRPr="009051F3" w:rsidRDefault="009051F3" w:rsidP="00B62FB8"/>
        </w:tc>
        <w:tc>
          <w:tcPr>
            <w:tcW w:w="1283" w:type="dxa"/>
          </w:tcPr>
          <w:p w14:paraId="7EF524B8" w14:textId="77777777" w:rsidR="009051F3" w:rsidRPr="009051F3" w:rsidRDefault="00574795" w:rsidP="00B62FB8">
            <w:proofErr w:type="spellStart"/>
            <w:r>
              <w:t>ortostatická</w:t>
            </w:r>
            <w:proofErr w:type="spellEnd"/>
            <w:r>
              <w:t xml:space="preserve"> hypotenzia</w:t>
            </w:r>
          </w:p>
        </w:tc>
        <w:tc>
          <w:tcPr>
            <w:tcW w:w="1294" w:type="dxa"/>
          </w:tcPr>
          <w:p w14:paraId="1D8EA925" w14:textId="77777777" w:rsidR="009051F3" w:rsidRPr="009051F3" w:rsidRDefault="00574795" w:rsidP="00B62FB8">
            <w:r>
              <w:t>hypotenzia</w:t>
            </w:r>
            <w:r w:rsidRPr="00574795">
              <w:rPr>
                <w:vertAlign w:val="superscript"/>
              </w:rPr>
              <w:t>1</w:t>
            </w:r>
          </w:p>
        </w:tc>
        <w:tc>
          <w:tcPr>
            <w:tcW w:w="1105" w:type="dxa"/>
          </w:tcPr>
          <w:p w14:paraId="04FBC57D" w14:textId="77777777" w:rsidR="009051F3" w:rsidRPr="009051F3" w:rsidRDefault="009051F3" w:rsidP="00B62FB8"/>
        </w:tc>
        <w:tc>
          <w:tcPr>
            <w:tcW w:w="1377" w:type="dxa"/>
          </w:tcPr>
          <w:p w14:paraId="49D4061B" w14:textId="77777777" w:rsidR="009051F3" w:rsidRPr="009051F3" w:rsidRDefault="009051F3" w:rsidP="00B62FB8"/>
        </w:tc>
        <w:tc>
          <w:tcPr>
            <w:tcW w:w="1284" w:type="dxa"/>
          </w:tcPr>
          <w:p w14:paraId="65FB0E67" w14:textId="77777777" w:rsidR="009051F3" w:rsidRPr="009051F3" w:rsidRDefault="009051F3" w:rsidP="00B62FB8"/>
        </w:tc>
      </w:tr>
      <w:tr w:rsidR="009051F3" w14:paraId="727B19C8" w14:textId="77777777" w:rsidTr="00574795">
        <w:tc>
          <w:tcPr>
            <w:tcW w:w="2080" w:type="dxa"/>
          </w:tcPr>
          <w:p w14:paraId="051193DE" w14:textId="77777777" w:rsidR="009051F3" w:rsidRPr="009051F3" w:rsidRDefault="009051F3" w:rsidP="009051F3">
            <w:pPr>
              <w:pStyle w:val="Default"/>
              <w:rPr>
                <w:sz w:val="22"/>
                <w:szCs w:val="22"/>
              </w:rPr>
            </w:pPr>
            <w:r w:rsidRPr="009051F3">
              <w:rPr>
                <w:iCs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9051F3">
              <w:rPr>
                <w:iCs/>
                <w:sz w:val="22"/>
                <w:szCs w:val="22"/>
              </w:rPr>
              <w:t>mediastína</w:t>
            </w:r>
            <w:proofErr w:type="spellEnd"/>
            <w:r w:rsidRPr="009051F3">
              <w:rPr>
                <w:iCs/>
                <w:sz w:val="22"/>
                <w:szCs w:val="22"/>
              </w:rPr>
              <w:t xml:space="preserve"> </w:t>
            </w:r>
          </w:p>
          <w:p w14:paraId="0E625FBA" w14:textId="77777777" w:rsidR="009051F3" w:rsidRPr="009051F3" w:rsidRDefault="009051F3" w:rsidP="00B62FB8"/>
        </w:tc>
        <w:tc>
          <w:tcPr>
            <w:tcW w:w="1292" w:type="dxa"/>
          </w:tcPr>
          <w:p w14:paraId="6EFF1F42" w14:textId="77777777" w:rsidR="009051F3" w:rsidRPr="009051F3" w:rsidRDefault="009051F3" w:rsidP="00B62FB8"/>
        </w:tc>
        <w:tc>
          <w:tcPr>
            <w:tcW w:w="1283" w:type="dxa"/>
          </w:tcPr>
          <w:p w14:paraId="4C5F2C20" w14:textId="77777777" w:rsidR="009051F3" w:rsidRPr="009051F3" w:rsidRDefault="00574795" w:rsidP="00B62FB8">
            <w:r>
              <w:t>upchatý nos</w:t>
            </w:r>
          </w:p>
        </w:tc>
        <w:tc>
          <w:tcPr>
            <w:tcW w:w="1294" w:type="dxa"/>
          </w:tcPr>
          <w:p w14:paraId="7A2C98EB" w14:textId="77777777" w:rsidR="009051F3" w:rsidRPr="009051F3" w:rsidRDefault="009051F3" w:rsidP="00B62FB8"/>
        </w:tc>
        <w:tc>
          <w:tcPr>
            <w:tcW w:w="1105" w:type="dxa"/>
          </w:tcPr>
          <w:p w14:paraId="1BF372A6" w14:textId="77777777" w:rsidR="009051F3" w:rsidRPr="009051F3" w:rsidRDefault="009051F3" w:rsidP="00B62FB8"/>
        </w:tc>
        <w:tc>
          <w:tcPr>
            <w:tcW w:w="1377" w:type="dxa"/>
          </w:tcPr>
          <w:p w14:paraId="658206C5" w14:textId="77777777" w:rsidR="009051F3" w:rsidRPr="009051F3" w:rsidRDefault="009051F3" w:rsidP="00B62FB8"/>
        </w:tc>
        <w:tc>
          <w:tcPr>
            <w:tcW w:w="1284" w:type="dxa"/>
          </w:tcPr>
          <w:p w14:paraId="484AA3CF" w14:textId="77777777" w:rsidR="009051F3" w:rsidRPr="009051F3" w:rsidRDefault="009051F3" w:rsidP="00B62FB8"/>
        </w:tc>
      </w:tr>
      <w:tr w:rsidR="009051F3" w14:paraId="59C0A4BC" w14:textId="77777777" w:rsidTr="00574795">
        <w:tc>
          <w:tcPr>
            <w:tcW w:w="2080" w:type="dxa"/>
          </w:tcPr>
          <w:p w14:paraId="779908D6" w14:textId="77777777" w:rsidR="009051F3" w:rsidRPr="009051F3" w:rsidRDefault="009051F3" w:rsidP="00B62FB8">
            <w:r w:rsidRPr="009051F3">
              <w:t xml:space="preserve">Poruchy </w:t>
            </w:r>
            <w:proofErr w:type="spellStart"/>
            <w:r w:rsidRPr="009051F3">
              <w:t>gastrointestinálneho</w:t>
            </w:r>
            <w:proofErr w:type="spellEnd"/>
            <w:r w:rsidRPr="009051F3">
              <w:t xml:space="preserve"> </w:t>
            </w:r>
          </w:p>
          <w:p w14:paraId="44F4EB42" w14:textId="77777777" w:rsidR="009051F3" w:rsidRPr="009051F3" w:rsidRDefault="009051F3" w:rsidP="00B62FB8">
            <w:r w:rsidRPr="009051F3">
              <w:t>traktu</w:t>
            </w:r>
          </w:p>
        </w:tc>
        <w:tc>
          <w:tcPr>
            <w:tcW w:w="1292" w:type="dxa"/>
          </w:tcPr>
          <w:p w14:paraId="02F22403" w14:textId="77777777" w:rsidR="009051F3" w:rsidRDefault="009051F3" w:rsidP="00B62FB8"/>
        </w:tc>
        <w:tc>
          <w:tcPr>
            <w:tcW w:w="1283" w:type="dxa"/>
          </w:tcPr>
          <w:p w14:paraId="1E5C432F" w14:textId="77777777" w:rsidR="009051F3" w:rsidRDefault="00574795" w:rsidP="00B62FB8">
            <w:r>
              <w:t>hnačka</w:t>
            </w:r>
          </w:p>
        </w:tc>
        <w:tc>
          <w:tcPr>
            <w:tcW w:w="1294" w:type="dxa"/>
          </w:tcPr>
          <w:p w14:paraId="548A2F7A" w14:textId="77777777" w:rsidR="009051F3" w:rsidRDefault="00574795" w:rsidP="00B62FB8">
            <w:r>
              <w:t>nevoľnosť</w:t>
            </w:r>
          </w:p>
          <w:p w14:paraId="544C3E26" w14:textId="77777777" w:rsidR="00574795" w:rsidRDefault="00574795" w:rsidP="00B62FB8">
            <w:r>
              <w:t xml:space="preserve">sucho </w:t>
            </w:r>
          </w:p>
          <w:p w14:paraId="0BF9280D" w14:textId="77777777" w:rsidR="00574795" w:rsidRDefault="00574795" w:rsidP="00B62FB8">
            <w:r>
              <w:t>v ústach</w:t>
            </w:r>
          </w:p>
        </w:tc>
        <w:tc>
          <w:tcPr>
            <w:tcW w:w="1105" w:type="dxa"/>
          </w:tcPr>
          <w:p w14:paraId="708231F1" w14:textId="77777777" w:rsidR="009051F3" w:rsidRDefault="009051F3" w:rsidP="00B62FB8"/>
        </w:tc>
        <w:tc>
          <w:tcPr>
            <w:tcW w:w="1377" w:type="dxa"/>
          </w:tcPr>
          <w:p w14:paraId="4DC2E5BB" w14:textId="77777777" w:rsidR="009051F3" w:rsidRDefault="009051F3" w:rsidP="00B62FB8"/>
        </w:tc>
        <w:tc>
          <w:tcPr>
            <w:tcW w:w="1284" w:type="dxa"/>
          </w:tcPr>
          <w:p w14:paraId="48F42873" w14:textId="77777777" w:rsidR="009051F3" w:rsidRDefault="009051F3" w:rsidP="00B62FB8"/>
        </w:tc>
      </w:tr>
      <w:tr w:rsidR="009051F3" w14:paraId="66AC0063" w14:textId="77777777" w:rsidTr="00574795">
        <w:tc>
          <w:tcPr>
            <w:tcW w:w="2080" w:type="dxa"/>
          </w:tcPr>
          <w:p w14:paraId="4E7C9BC9" w14:textId="77777777" w:rsidR="009051F3" w:rsidRPr="009051F3" w:rsidRDefault="009051F3" w:rsidP="009051F3">
            <w:pPr>
              <w:pStyle w:val="Default"/>
              <w:rPr>
                <w:sz w:val="22"/>
                <w:szCs w:val="22"/>
              </w:rPr>
            </w:pPr>
            <w:r w:rsidRPr="009051F3">
              <w:rPr>
                <w:iCs/>
                <w:sz w:val="22"/>
                <w:szCs w:val="22"/>
              </w:rPr>
              <w:t xml:space="preserve">Poruchy pečene a žlčových ciest </w:t>
            </w:r>
          </w:p>
          <w:p w14:paraId="1D713F8B" w14:textId="77777777" w:rsidR="009051F3" w:rsidRPr="009051F3" w:rsidRDefault="009051F3" w:rsidP="00B62FB8"/>
        </w:tc>
        <w:tc>
          <w:tcPr>
            <w:tcW w:w="1292" w:type="dxa"/>
          </w:tcPr>
          <w:p w14:paraId="1C9F82F4" w14:textId="77777777" w:rsidR="009051F3" w:rsidRDefault="009051F3" w:rsidP="00B62FB8"/>
        </w:tc>
        <w:tc>
          <w:tcPr>
            <w:tcW w:w="1283" w:type="dxa"/>
          </w:tcPr>
          <w:p w14:paraId="2E6F7ABF" w14:textId="77777777" w:rsidR="009051F3" w:rsidRDefault="009051F3" w:rsidP="00B62FB8"/>
        </w:tc>
        <w:tc>
          <w:tcPr>
            <w:tcW w:w="1294" w:type="dxa"/>
          </w:tcPr>
          <w:p w14:paraId="05C4BC65" w14:textId="77777777" w:rsidR="009051F3" w:rsidRDefault="00574795" w:rsidP="00B62FB8">
            <w:r>
              <w:t>abnormálne</w:t>
            </w:r>
          </w:p>
          <w:p w14:paraId="677C1B59" w14:textId="77777777" w:rsidR="00574795" w:rsidRDefault="00574795" w:rsidP="00B62FB8">
            <w:r>
              <w:t>výsledky</w:t>
            </w:r>
          </w:p>
          <w:p w14:paraId="1F320910" w14:textId="77777777" w:rsidR="00574795" w:rsidRDefault="00574795" w:rsidP="00B62FB8">
            <w:r>
              <w:t>pečeňových</w:t>
            </w:r>
          </w:p>
          <w:p w14:paraId="5D927B95" w14:textId="77777777" w:rsidR="00574795" w:rsidRDefault="00574795" w:rsidP="00B62FB8">
            <w:r>
              <w:t>testov</w:t>
            </w:r>
            <w:r w:rsidRPr="00574795">
              <w:rPr>
                <w:vertAlign w:val="superscript"/>
              </w:rPr>
              <w:t>1</w:t>
            </w:r>
          </w:p>
        </w:tc>
        <w:tc>
          <w:tcPr>
            <w:tcW w:w="1105" w:type="dxa"/>
          </w:tcPr>
          <w:p w14:paraId="579BFBFD" w14:textId="77777777" w:rsidR="009051F3" w:rsidRDefault="009051F3" w:rsidP="00B62FB8"/>
        </w:tc>
        <w:tc>
          <w:tcPr>
            <w:tcW w:w="1377" w:type="dxa"/>
          </w:tcPr>
          <w:p w14:paraId="161EF23A" w14:textId="77777777" w:rsidR="009051F3" w:rsidRDefault="009051F3" w:rsidP="00B62FB8"/>
        </w:tc>
        <w:tc>
          <w:tcPr>
            <w:tcW w:w="1284" w:type="dxa"/>
          </w:tcPr>
          <w:p w14:paraId="3C3F6254" w14:textId="77777777" w:rsidR="009051F3" w:rsidRDefault="009051F3" w:rsidP="00B62FB8"/>
        </w:tc>
      </w:tr>
      <w:tr w:rsidR="009051F3" w14:paraId="3C2B65DA" w14:textId="77777777" w:rsidTr="00574795">
        <w:tc>
          <w:tcPr>
            <w:tcW w:w="2080" w:type="dxa"/>
          </w:tcPr>
          <w:p w14:paraId="6F97C7EE" w14:textId="77777777" w:rsidR="009051F3" w:rsidRPr="00574795" w:rsidRDefault="009051F3" w:rsidP="00B62FB8">
            <w:r w:rsidRPr="00574795">
              <w:t>Poruchy kože a podkožného tkaniva</w:t>
            </w:r>
          </w:p>
          <w:p w14:paraId="2CDDD9DE" w14:textId="77777777" w:rsidR="009051F3" w:rsidRPr="00574795" w:rsidRDefault="009051F3" w:rsidP="00B62FB8"/>
        </w:tc>
        <w:tc>
          <w:tcPr>
            <w:tcW w:w="1292" w:type="dxa"/>
          </w:tcPr>
          <w:p w14:paraId="55FBDC69" w14:textId="77777777" w:rsidR="009051F3" w:rsidRPr="00574795" w:rsidRDefault="009051F3" w:rsidP="00B62FB8"/>
        </w:tc>
        <w:tc>
          <w:tcPr>
            <w:tcW w:w="1283" w:type="dxa"/>
          </w:tcPr>
          <w:p w14:paraId="3A437BEA" w14:textId="77777777" w:rsidR="009051F3" w:rsidRPr="00574795" w:rsidRDefault="009051F3" w:rsidP="00B62FB8"/>
        </w:tc>
        <w:tc>
          <w:tcPr>
            <w:tcW w:w="1294" w:type="dxa"/>
          </w:tcPr>
          <w:p w14:paraId="49F59CB2" w14:textId="77777777" w:rsidR="00574795" w:rsidRPr="00574795" w:rsidRDefault="00574795" w:rsidP="00B62FB8">
            <w:r w:rsidRPr="00574795">
              <w:t xml:space="preserve">kožná </w:t>
            </w:r>
          </w:p>
          <w:p w14:paraId="6E892696" w14:textId="77777777" w:rsidR="009051F3" w:rsidRPr="00574795" w:rsidRDefault="00574795" w:rsidP="00B62FB8">
            <w:r w:rsidRPr="00574795">
              <w:t>vyrážka</w:t>
            </w:r>
            <w:r w:rsidRPr="00574795">
              <w:rPr>
                <w:vertAlign w:val="superscript"/>
              </w:rPr>
              <w:t>1</w:t>
            </w:r>
          </w:p>
          <w:p w14:paraId="1E9A451A" w14:textId="77777777" w:rsidR="00574795" w:rsidRPr="00574795" w:rsidRDefault="00574795" w:rsidP="00B62FB8">
            <w:r w:rsidRPr="00574795">
              <w:t>pruritus</w:t>
            </w:r>
            <w:r w:rsidRPr="00574795">
              <w:rPr>
                <w:vertAlign w:val="superscript"/>
              </w:rPr>
              <w:t>1</w:t>
            </w:r>
          </w:p>
          <w:p w14:paraId="1F59AC9F" w14:textId="77777777" w:rsidR="00574795" w:rsidRPr="00574795" w:rsidRDefault="00574795" w:rsidP="00B62FB8">
            <w:r w:rsidRPr="00574795">
              <w:t>urtikária</w:t>
            </w:r>
            <w:r w:rsidRPr="00574795">
              <w:rPr>
                <w:vertAlign w:val="superscript"/>
              </w:rPr>
              <w:t>1</w:t>
            </w:r>
          </w:p>
          <w:p w14:paraId="4E400FC0" w14:textId="77777777" w:rsidR="00574795" w:rsidRPr="00574795" w:rsidRDefault="00574795" w:rsidP="00B62FB8">
            <w:r w:rsidRPr="00574795">
              <w:t xml:space="preserve">lieková </w:t>
            </w:r>
          </w:p>
          <w:p w14:paraId="0AA9173D" w14:textId="77777777" w:rsidR="00574795" w:rsidRPr="00574795" w:rsidRDefault="00574795" w:rsidP="00B62FB8">
            <w:r w:rsidRPr="00574795">
              <w:t>erupcia</w:t>
            </w:r>
            <w:r w:rsidRPr="00574795">
              <w:rPr>
                <w:vertAlign w:val="superscript"/>
              </w:rPr>
              <w:t>1</w:t>
            </w:r>
          </w:p>
        </w:tc>
        <w:tc>
          <w:tcPr>
            <w:tcW w:w="1105" w:type="dxa"/>
          </w:tcPr>
          <w:p w14:paraId="13ED3483" w14:textId="77777777" w:rsidR="009051F3" w:rsidRPr="00574795" w:rsidRDefault="009051F3" w:rsidP="00B62FB8"/>
        </w:tc>
        <w:tc>
          <w:tcPr>
            <w:tcW w:w="1377" w:type="dxa"/>
          </w:tcPr>
          <w:p w14:paraId="0E0445A8" w14:textId="77777777" w:rsidR="009051F3" w:rsidRPr="00574795" w:rsidRDefault="009051F3" w:rsidP="00B62FB8"/>
        </w:tc>
        <w:tc>
          <w:tcPr>
            <w:tcW w:w="1284" w:type="dxa"/>
          </w:tcPr>
          <w:p w14:paraId="54F0FD1F" w14:textId="77777777" w:rsidR="009051F3" w:rsidRPr="00574795" w:rsidRDefault="009051F3" w:rsidP="00B62FB8"/>
        </w:tc>
      </w:tr>
      <w:tr w:rsidR="009051F3" w14:paraId="77FBA31B" w14:textId="77777777" w:rsidTr="00574795">
        <w:tc>
          <w:tcPr>
            <w:tcW w:w="2080" w:type="dxa"/>
          </w:tcPr>
          <w:p w14:paraId="67EF42FF" w14:textId="77777777" w:rsidR="009051F3" w:rsidRPr="00574795" w:rsidRDefault="009051F3" w:rsidP="00B62FB8">
            <w:r w:rsidRPr="00574795">
              <w:t>Poruchy reprodukčného systému a prsníkov</w:t>
            </w:r>
          </w:p>
        </w:tc>
        <w:tc>
          <w:tcPr>
            <w:tcW w:w="1292" w:type="dxa"/>
          </w:tcPr>
          <w:p w14:paraId="60EA1291" w14:textId="77777777" w:rsidR="00574795" w:rsidRPr="00574795" w:rsidRDefault="00574795" w:rsidP="00574795">
            <w:pPr>
              <w:pStyle w:val="Default"/>
              <w:rPr>
                <w:sz w:val="22"/>
                <w:szCs w:val="22"/>
              </w:rPr>
            </w:pPr>
            <w:r w:rsidRPr="00574795">
              <w:rPr>
                <w:sz w:val="22"/>
                <w:szCs w:val="22"/>
              </w:rPr>
              <w:t xml:space="preserve">poruchy ejakulácie vrátane retrográdnej ejakulácie, </w:t>
            </w:r>
          </w:p>
          <w:p w14:paraId="0ED72E07" w14:textId="77777777" w:rsidR="009051F3" w:rsidRPr="00574795" w:rsidRDefault="00574795" w:rsidP="00B62FB8">
            <w:proofErr w:type="spellStart"/>
            <w:r w:rsidRPr="00574795">
              <w:t>anejakulácia</w:t>
            </w:r>
            <w:proofErr w:type="spellEnd"/>
            <w:r w:rsidRPr="00574795">
              <w:t xml:space="preserve"> </w:t>
            </w:r>
          </w:p>
        </w:tc>
        <w:tc>
          <w:tcPr>
            <w:tcW w:w="1283" w:type="dxa"/>
          </w:tcPr>
          <w:p w14:paraId="700D84DA" w14:textId="77777777" w:rsidR="009051F3" w:rsidRPr="00574795" w:rsidRDefault="009051F3" w:rsidP="00B62FB8"/>
        </w:tc>
        <w:tc>
          <w:tcPr>
            <w:tcW w:w="1294" w:type="dxa"/>
          </w:tcPr>
          <w:p w14:paraId="51AE95E2" w14:textId="77777777" w:rsidR="009051F3" w:rsidRPr="00574795" w:rsidRDefault="00066E48" w:rsidP="00B62FB8">
            <w:proofErr w:type="spellStart"/>
            <w:r>
              <w:t>erektilná</w:t>
            </w:r>
            <w:proofErr w:type="spellEnd"/>
            <w:r>
              <w:t xml:space="preserve"> dysfunkcia</w:t>
            </w:r>
          </w:p>
        </w:tc>
        <w:tc>
          <w:tcPr>
            <w:tcW w:w="1105" w:type="dxa"/>
          </w:tcPr>
          <w:p w14:paraId="31B8CE27" w14:textId="77777777" w:rsidR="009051F3" w:rsidRPr="00574795" w:rsidRDefault="009051F3" w:rsidP="00B62FB8"/>
        </w:tc>
        <w:tc>
          <w:tcPr>
            <w:tcW w:w="1377" w:type="dxa"/>
          </w:tcPr>
          <w:p w14:paraId="19C979D9" w14:textId="77777777" w:rsidR="009051F3" w:rsidRPr="00574795" w:rsidRDefault="009051F3" w:rsidP="00B62FB8"/>
        </w:tc>
        <w:tc>
          <w:tcPr>
            <w:tcW w:w="1284" w:type="dxa"/>
          </w:tcPr>
          <w:p w14:paraId="61543ED7" w14:textId="77777777" w:rsidR="009051F3" w:rsidRPr="00574795" w:rsidRDefault="009051F3" w:rsidP="00B62FB8"/>
        </w:tc>
      </w:tr>
      <w:tr w:rsidR="009051F3" w14:paraId="16D0C0AF" w14:textId="77777777" w:rsidTr="00574795">
        <w:tc>
          <w:tcPr>
            <w:tcW w:w="2080" w:type="dxa"/>
          </w:tcPr>
          <w:p w14:paraId="0BAD3D52" w14:textId="77777777" w:rsidR="009051F3" w:rsidRPr="00574795" w:rsidRDefault="009051F3" w:rsidP="009051F3">
            <w:pPr>
              <w:pStyle w:val="Default"/>
              <w:rPr>
                <w:sz w:val="22"/>
                <w:szCs w:val="22"/>
              </w:rPr>
            </w:pPr>
            <w:r w:rsidRPr="00574795">
              <w:rPr>
                <w:iCs/>
                <w:sz w:val="22"/>
                <w:szCs w:val="22"/>
              </w:rPr>
              <w:t xml:space="preserve">Úrazy, otravy a komplikácie liečebného postupu </w:t>
            </w:r>
          </w:p>
          <w:p w14:paraId="101625AB" w14:textId="77777777" w:rsidR="009051F3" w:rsidRPr="00574795" w:rsidRDefault="009051F3" w:rsidP="00B62FB8"/>
        </w:tc>
        <w:tc>
          <w:tcPr>
            <w:tcW w:w="1292" w:type="dxa"/>
          </w:tcPr>
          <w:p w14:paraId="3CAFD169" w14:textId="77777777" w:rsidR="009051F3" w:rsidRPr="00574795" w:rsidRDefault="009051F3" w:rsidP="00B62FB8"/>
        </w:tc>
        <w:tc>
          <w:tcPr>
            <w:tcW w:w="1283" w:type="dxa"/>
          </w:tcPr>
          <w:p w14:paraId="40017D24" w14:textId="77777777" w:rsidR="009051F3" w:rsidRPr="00574795" w:rsidRDefault="009051F3" w:rsidP="00B62FB8"/>
        </w:tc>
        <w:tc>
          <w:tcPr>
            <w:tcW w:w="1294" w:type="dxa"/>
          </w:tcPr>
          <w:p w14:paraId="142A994F" w14:textId="77777777" w:rsidR="009051F3" w:rsidRPr="00574795" w:rsidRDefault="009051F3" w:rsidP="00B62FB8"/>
        </w:tc>
        <w:tc>
          <w:tcPr>
            <w:tcW w:w="1105" w:type="dxa"/>
          </w:tcPr>
          <w:p w14:paraId="41482D43" w14:textId="77777777" w:rsidR="009051F3" w:rsidRPr="00574795" w:rsidRDefault="009051F3" w:rsidP="00B62FB8"/>
        </w:tc>
        <w:tc>
          <w:tcPr>
            <w:tcW w:w="1377" w:type="dxa"/>
          </w:tcPr>
          <w:p w14:paraId="08FD3AB6" w14:textId="77777777" w:rsidR="009051F3" w:rsidRPr="00574795" w:rsidRDefault="009051F3" w:rsidP="00B62FB8"/>
        </w:tc>
        <w:tc>
          <w:tcPr>
            <w:tcW w:w="1284" w:type="dxa"/>
          </w:tcPr>
          <w:p w14:paraId="75C203A6" w14:textId="77777777" w:rsidR="009051F3" w:rsidRPr="00574795" w:rsidRDefault="00574795" w:rsidP="00B62FB8">
            <w:proofErr w:type="spellStart"/>
            <w:r w:rsidRPr="00574795">
              <w:t>peroperačný</w:t>
            </w:r>
            <w:proofErr w:type="spellEnd"/>
            <w:r w:rsidRPr="00574795">
              <w:t xml:space="preserve"> </w:t>
            </w:r>
          </w:p>
          <w:p w14:paraId="2F12E59A" w14:textId="77777777" w:rsidR="00574795" w:rsidRPr="00574795" w:rsidRDefault="00574795" w:rsidP="00B62FB8">
            <w:r w:rsidRPr="00574795">
              <w:t>syndróm</w:t>
            </w:r>
          </w:p>
          <w:p w14:paraId="02FF06D0" w14:textId="77777777" w:rsidR="00574795" w:rsidRPr="00574795" w:rsidRDefault="00574795" w:rsidP="00B62FB8">
            <w:r w:rsidRPr="00574795">
              <w:t>vlajúcej</w:t>
            </w:r>
          </w:p>
          <w:p w14:paraId="0CB50014" w14:textId="77777777" w:rsidR="00574795" w:rsidRPr="00574795" w:rsidRDefault="00574795" w:rsidP="00B62FB8">
            <w:r w:rsidRPr="00574795">
              <w:t>dúhovky</w:t>
            </w:r>
          </w:p>
        </w:tc>
      </w:tr>
    </w:tbl>
    <w:p w14:paraId="617CB3A2" w14:textId="77777777" w:rsidR="00574795" w:rsidRDefault="00574795" w:rsidP="00574795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1 – nežiaduce reakcie zo spontánnych hlásení z celého sveta po uvedení lieku na trh (frekvencie boli vypočítané z udalostí hlásených v neintervenčných štúdiách a klinických skúšaniach Fázy I - IV). </w:t>
      </w:r>
    </w:p>
    <w:p w14:paraId="0804360B" w14:textId="77777777" w:rsidR="00574795" w:rsidRDefault="00574795" w:rsidP="00574795">
      <w:pPr>
        <w:pStyle w:val="Default"/>
        <w:rPr>
          <w:sz w:val="19"/>
          <w:szCs w:val="19"/>
        </w:rPr>
      </w:pPr>
    </w:p>
    <w:p w14:paraId="2499FA3F" w14:textId="77777777" w:rsidR="00574795" w:rsidRPr="00574795" w:rsidRDefault="00574795" w:rsidP="00574795">
      <w:pPr>
        <w:pStyle w:val="Default"/>
        <w:rPr>
          <w:sz w:val="22"/>
          <w:szCs w:val="22"/>
          <w:u w:val="single"/>
        </w:rPr>
      </w:pPr>
      <w:r w:rsidRPr="00574795">
        <w:rPr>
          <w:sz w:val="22"/>
          <w:szCs w:val="22"/>
          <w:u w:val="single"/>
        </w:rPr>
        <w:t xml:space="preserve">Opis vybraných nežiaducich reakcií </w:t>
      </w:r>
    </w:p>
    <w:p w14:paraId="422209D8" w14:textId="77777777" w:rsidR="00574795" w:rsidRDefault="00574795" w:rsidP="00574795">
      <w:pPr>
        <w:pStyle w:val="Default"/>
        <w:rPr>
          <w:sz w:val="22"/>
          <w:szCs w:val="22"/>
        </w:rPr>
      </w:pPr>
    </w:p>
    <w:p w14:paraId="2EE07DD5" w14:textId="77777777" w:rsidR="00574795" w:rsidRDefault="00574795" w:rsidP="00574795">
      <w:pPr>
        <w:pStyle w:val="Defaul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Ortostatická</w:t>
      </w:r>
      <w:proofErr w:type="spellEnd"/>
      <w:r>
        <w:rPr>
          <w:i/>
          <w:iCs/>
          <w:sz w:val="22"/>
          <w:szCs w:val="22"/>
        </w:rPr>
        <w:t xml:space="preserve"> hypotenzia </w:t>
      </w:r>
    </w:p>
    <w:p w14:paraId="75483076" w14:textId="77777777" w:rsidR="00574795" w:rsidRDefault="00574795" w:rsidP="005747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Výskyt </w:t>
      </w:r>
      <w:proofErr w:type="spellStart"/>
      <w:r>
        <w:rPr>
          <w:sz w:val="22"/>
          <w:szCs w:val="22"/>
        </w:rPr>
        <w:t>ortostatickej</w:t>
      </w:r>
      <w:proofErr w:type="spellEnd"/>
      <w:r>
        <w:rPr>
          <w:sz w:val="22"/>
          <w:szCs w:val="22"/>
        </w:rPr>
        <w:t xml:space="preserve"> hypotenzie v placebom kontrolovaných klinických štúdiách bol pri podávaní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1,2% a pri podávaní placeba 1,0%. </w:t>
      </w:r>
      <w:proofErr w:type="spellStart"/>
      <w:r>
        <w:rPr>
          <w:sz w:val="22"/>
          <w:szCs w:val="22"/>
        </w:rPr>
        <w:t>Ortostatická</w:t>
      </w:r>
      <w:proofErr w:type="spellEnd"/>
      <w:r>
        <w:rPr>
          <w:sz w:val="22"/>
          <w:szCs w:val="22"/>
        </w:rPr>
        <w:t xml:space="preserve"> hypotenzia môže niekedy viesť k synkope (pozri časť 4.4). </w:t>
      </w:r>
    </w:p>
    <w:p w14:paraId="6D782822" w14:textId="77777777" w:rsidR="00574795" w:rsidRDefault="00574795" w:rsidP="00574795">
      <w:pPr>
        <w:pStyle w:val="Default"/>
        <w:rPr>
          <w:sz w:val="22"/>
          <w:szCs w:val="22"/>
        </w:rPr>
      </w:pPr>
    </w:p>
    <w:p w14:paraId="35A89790" w14:textId="77777777" w:rsidR="00574795" w:rsidRDefault="00574795" w:rsidP="00574795">
      <w:pPr>
        <w:pStyle w:val="Defaul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Peroperačný</w:t>
      </w:r>
      <w:proofErr w:type="spellEnd"/>
      <w:r>
        <w:rPr>
          <w:i/>
          <w:iCs/>
          <w:sz w:val="22"/>
          <w:szCs w:val="22"/>
        </w:rPr>
        <w:t xml:space="preserve"> syndróm vlajúcej dúhovky (IFIS) </w:t>
      </w:r>
    </w:p>
    <w:p w14:paraId="1FCB48DB" w14:textId="77777777" w:rsidR="00574795" w:rsidRDefault="00574795" w:rsidP="005747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operácie katarakty bol pozorovaný IFIS (pozri časť 4.4). </w:t>
      </w:r>
    </w:p>
    <w:p w14:paraId="54B6AF5B" w14:textId="77777777" w:rsidR="00574795" w:rsidRDefault="00574795" w:rsidP="00574795">
      <w:pPr>
        <w:pStyle w:val="Default"/>
        <w:rPr>
          <w:sz w:val="22"/>
          <w:szCs w:val="22"/>
        </w:rPr>
      </w:pPr>
    </w:p>
    <w:p w14:paraId="7F721FEE" w14:textId="77777777" w:rsidR="00574795" w:rsidRDefault="00574795" w:rsidP="00B62FB8">
      <w:r>
        <w:t>Hlásenie podozrení na nežiaduce reakcie</w:t>
      </w:r>
    </w:p>
    <w:p w14:paraId="583FE08D" w14:textId="77777777" w:rsidR="00574795" w:rsidRDefault="00574795" w:rsidP="00B62FB8">
      <w:pPr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6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14:paraId="25965B10" w14:textId="77777777" w:rsidR="00574795" w:rsidRDefault="00574795" w:rsidP="00574795">
      <w:pPr>
        <w:pStyle w:val="Default"/>
        <w:rPr>
          <w:b/>
          <w:bCs/>
          <w:sz w:val="22"/>
          <w:szCs w:val="22"/>
        </w:rPr>
      </w:pPr>
    </w:p>
    <w:p w14:paraId="1430467D" w14:textId="77777777" w:rsidR="00574795" w:rsidRDefault="00574795" w:rsidP="005747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4.9 </w:t>
      </w:r>
      <w:r w:rsidR="00156A5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Predávkovanie </w:t>
      </w:r>
    </w:p>
    <w:p w14:paraId="1B0CDC70" w14:textId="77777777" w:rsidR="00574795" w:rsidRDefault="00574795" w:rsidP="00B62FB8"/>
    <w:p w14:paraId="577182E9" w14:textId="77777777" w:rsidR="009051F3" w:rsidRDefault="00574795" w:rsidP="00B62FB8">
      <w:proofErr w:type="spellStart"/>
      <w:r>
        <w:t>Silodozín</w:t>
      </w:r>
      <w:proofErr w:type="spellEnd"/>
      <w:r>
        <w:t xml:space="preserve"> sa vyhodnocoval u zdravých mužov pri dávkach až do 48 mg/deň. Nežiaducim účinkom limitujúcim dávku bola </w:t>
      </w:r>
      <w:proofErr w:type="spellStart"/>
      <w:r>
        <w:t>posturálna</w:t>
      </w:r>
      <w:proofErr w:type="spellEnd"/>
      <w:r>
        <w:t xml:space="preserve"> hypotenzia. Krátko po užití lieku sa môže zvážiť vyvolanie vracania alebo výplach žalúdka. V prípade, ak predávkovanie </w:t>
      </w:r>
      <w:proofErr w:type="spellStart"/>
      <w:r>
        <w:t>silodozínom</w:t>
      </w:r>
      <w:proofErr w:type="spellEnd"/>
      <w:r>
        <w:t xml:space="preserve"> spôsobí hypotenziu, je potrebné poskytnúť kardiovaskulárnu podpornú liečbu. Keďže </w:t>
      </w:r>
      <w:proofErr w:type="spellStart"/>
      <w:r>
        <w:t>silodozín</w:t>
      </w:r>
      <w:proofErr w:type="spellEnd"/>
      <w:r>
        <w:t xml:space="preserve"> je vo veľkej miere viazaný na proteíny (96,6%), je nepravdepodobné, že by dialýza bola významným prínosom.</w:t>
      </w:r>
    </w:p>
    <w:p w14:paraId="38B816C3" w14:textId="77777777" w:rsidR="00156A50" w:rsidRDefault="00156A50" w:rsidP="00B62FB8"/>
    <w:p w14:paraId="094E02D2" w14:textId="77777777" w:rsidR="00156A50" w:rsidRDefault="00156A50" w:rsidP="00B62FB8"/>
    <w:p w14:paraId="10CEECD0" w14:textId="77777777" w:rsidR="00156A50" w:rsidRDefault="00156A50" w:rsidP="00156A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ab/>
        <w:t xml:space="preserve">FARMAKOLOGICKÉ VLASTNOSTI </w:t>
      </w:r>
    </w:p>
    <w:p w14:paraId="6D5F95B7" w14:textId="77777777" w:rsidR="00156A50" w:rsidRDefault="00156A50" w:rsidP="00156A50">
      <w:pPr>
        <w:pStyle w:val="Default"/>
        <w:rPr>
          <w:b/>
          <w:bCs/>
          <w:sz w:val="22"/>
          <w:szCs w:val="22"/>
        </w:rPr>
      </w:pPr>
    </w:p>
    <w:p w14:paraId="06FF897E" w14:textId="77777777" w:rsidR="00156A50" w:rsidRPr="00156A50" w:rsidRDefault="00156A50" w:rsidP="00156A50">
      <w:pPr>
        <w:pStyle w:val="Default"/>
        <w:rPr>
          <w:sz w:val="22"/>
          <w:szCs w:val="22"/>
        </w:rPr>
      </w:pPr>
      <w:r w:rsidRPr="00156A50">
        <w:rPr>
          <w:b/>
          <w:bCs/>
          <w:sz w:val="22"/>
          <w:szCs w:val="22"/>
        </w:rPr>
        <w:t xml:space="preserve">5.1 </w:t>
      </w:r>
      <w:r w:rsidRPr="00156A50">
        <w:rPr>
          <w:b/>
          <w:bCs/>
          <w:sz w:val="22"/>
          <w:szCs w:val="22"/>
        </w:rPr>
        <w:tab/>
      </w:r>
      <w:proofErr w:type="spellStart"/>
      <w:r w:rsidRPr="00156A50">
        <w:rPr>
          <w:b/>
          <w:bCs/>
          <w:sz w:val="22"/>
          <w:szCs w:val="22"/>
        </w:rPr>
        <w:t>Farmakodynamické</w:t>
      </w:r>
      <w:proofErr w:type="spellEnd"/>
      <w:r w:rsidRPr="00156A50">
        <w:rPr>
          <w:b/>
          <w:bCs/>
          <w:sz w:val="22"/>
          <w:szCs w:val="22"/>
        </w:rPr>
        <w:t xml:space="preserve"> vlastnosti </w:t>
      </w:r>
    </w:p>
    <w:p w14:paraId="144A4B91" w14:textId="77777777" w:rsidR="00156A50" w:rsidRPr="00156A50" w:rsidRDefault="00156A50" w:rsidP="00156A50">
      <w:pPr>
        <w:pStyle w:val="Default"/>
        <w:rPr>
          <w:sz w:val="22"/>
          <w:szCs w:val="22"/>
        </w:rPr>
      </w:pPr>
    </w:p>
    <w:p w14:paraId="0141B446" w14:textId="77777777" w:rsidR="00156A50" w:rsidRDefault="00156A50" w:rsidP="00156A50">
      <w:pPr>
        <w:pStyle w:val="Default"/>
        <w:rPr>
          <w:sz w:val="22"/>
          <w:szCs w:val="22"/>
        </w:rPr>
      </w:pPr>
      <w:proofErr w:type="spellStart"/>
      <w:r w:rsidRPr="00156A50">
        <w:rPr>
          <w:sz w:val="22"/>
          <w:szCs w:val="22"/>
        </w:rPr>
        <w:t>Farmakoterapeutická</w:t>
      </w:r>
      <w:proofErr w:type="spellEnd"/>
      <w:r w:rsidRPr="00156A50">
        <w:rPr>
          <w:sz w:val="22"/>
          <w:szCs w:val="22"/>
        </w:rPr>
        <w:t xml:space="preserve"> skupina: </w:t>
      </w:r>
      <w:proofErr w:type="spellStart"/>
      <w:r w:rsidRPr="00156A50">
        <w:rPr>
          <w:sz w:val="22"/>
          <w:szCs w:val="22"/>
        </w:rPr>
        <w:t>Urologiká</w:t>
      </w:r>
      <w:proofErr w:type="spellEnd"/>
      <w:r w:rsidRPr="00156A50">
        <w:rPr>
          <w:sz w:val="22"/>
          <w:szCs w:val="22"/>
        </w:rPr>
        <w:t xml:space="preserve">, </w:t>
      </w:r>
      <w:proofErr w:type="spellStart"/>
      <w:r>
        <w:rPr>
          <w:color w:val="05121F"/>
          <w:sz w:val="22"/>
          <w:szCs w:val="22"/>
          <w:shd w:val="clear" w:color="auto" w:fill="F8F8F8"/>
        </w:rPr>
        <w:t>a</w:t>
      </w:r>
      <w:r w:rsidRPr="00156A50">
        <w:rPr>
          <w:color w:val="05121F"/>
          <w:sz w:val="22"/>
          <w:szCs w:val="22"/>
          <w:shd w:val="clear" w:color="auto" w:fill="F8F8F8"/>
        </w:rPr>
        <w:t>ntagonisty</w:t>
      </w:r>
      <w:proofErr w:type="spellEnd"/>
      <w:r w:rsidRPr="00156A50">
        <w:rPr>
          <w:color w:val="05121F"/>
          <w:sz w:val="22"/>
          <w:szCs w:val="22"/>
          <w:shd w:val="clear" w:color="auto" w:fill="F8F8F8"/>
        </w:rPr>
        <w:t xml:space="preserve"> alfa-</w:t>
      </w:r>
      <w:proofErr w:type="spellStart"/>
      <w:r w:rsidRPr="00156A50">
        <w:rPr>
          <w:color w:val="05121F"/>
          <w:sz w:val="22"/>
          <w:szCs w:val="22"/>
          <w:shd w:val="clear" w:color="auto" w:fill="F8F8F8"/>
        </w:rPr>
        <w:t>adrenergických</w:t>
      </w:r>
      <w:proofErr w:type="spellEnd"/>
      <w:r w:rsidRPr="00156A50">
        <w:rPr>
          <w:color w:val="05121F"/>
          <w:sz w:val="22"/>
          <w:szCs w:val="22"/>
          <w:shd w:val="clear" w:color="auto" w:fill="F8F8F8"/>
        </w:rPr>
        <w:t xml:space="preserve"> receptorov</w:t>
      </w:r>
      <w:r w:rsidRPr="00156A50">
        <w:rPr>
          <w:sz w:val="22"/>
          <w:szCs w:val="22"/>
        </w:rPr>
        <w:t xml:space="preserve">, ATC kód: G04CA04. </w:t>
      </w:r>
    </w:p>
    <w:p w14:paraId="50AD968E" w14:textId="77777777" w:rsidR="00156A50" w:rsidRPr="00156A50" w:rsidRDefault="00156A50" w:rsidP="00156A50">
      <w:pPr>
        <w:pStyle w:val="Default"/>
        <w:rPr>
          <w:sz w:val="22"/>
          <w:szCs w:val="22"/>
        </w:rPr>
      </w:pPr>
    </w:p>
    <w:p w14:paraId="2E75971C" w14:textId="77777777" w:rsidR="00156A50" w:rsidRPr="00156A50" w:rsidRDefault="00156A50" w:rsidP="00156A50">
      <w:pPr>
        <w:pStyle w:val="Default"/>
        <w:rPr>
          <w:sz w:val="22"/>
          <w:szCs w:val="22"/>
          <w:u w:val="single"/>
        </w:rPr>
      </w:pPr>
      <w:r w:rsidRPr="00156A50">
        <w:rPr>
          <w:sz w:val="22"/>
          <w:szCs w:val="22"/>
          <w:u w:val="single"/>
        </w:rPr>
        <w:t xml:space="preserve">Mechanizmus účinku </w:t>
      </w:r>
    </w:p>
    <w:p w14:paraId="7032E416" w14:textId="77777777" w:rsidR="00156A50" w:rsidRDefault="00156A50" w:rsidP="00156A50">
      <w:pPr>
        <w:pStyle w:val="Default"/>
        <w:rPr>
          <w:sz w:val="22"/>
          <w:szCs w:val="22"/>
        </w:rPr>
      </w:pPr>
      <w:proofErr w:type="spellStart"/>
      <w:r w:rsidRPr="00156A50">
        <w:rPr>
          <w:sz w:val="22"/>
          <w:szCs w:val="22"/>
        </w:rPr>
        <w:t>Silodozín</w:t>
      </w:r>
      <w:proofErr w:type="spellEnd"/>
      <w:r w:rsidRPr="00156A50">
        <w:rPr>
          <w:sz w:val="22"/>
          <w:szCs w:val="22"/>
        </w:rPr>
        <w:t xml:space="preserve"> je </w:t>
      </w:r>
      <w:proofErr w:type="spellStart"/>
      <w:r w:rsidRPr="00156A50">
        <w:rPr>
          <w:sz w:val="22"/>
          <w:szCs w:val="22"/>
        </w:rPr>
        <w:t>vysokoselektívny</w:t>
      </w:r>
      <w:proofErr w:type="spellEnd"/>
      <w:r w:rsidRPr="00156A50">
        <w:rPr>
          <w:sz w:val="22"/>
          <w:szCs w:val="22"/>
        </w:rPr>
        <w:t xml:space="preserve"> na α1A-adrenoreceptory, ktoré sa nachádzajú predovšetkým v ľudskej prostate, báze močového mechúra, krčku močového mechúra, puzdre prostaty a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prostatickej</w:t>
      </w:r>
      <w:proofErr w:type="spellEnd"/>
      <w:r>
        <w:rPr>
          <w:sz w:val="22"/>
          <w:szCs w:val="22"/>
        </w:rPr>
        <w:t xml:space="preserve"> časti</w:t>
      </w:r>
      <w:r>
        <w:t xml:space="preserve"> </w:t>
      </w:r>
      <w:r>
        <w:rPr>
          <w:sz w:val="22"/>
          <w:szCs w:val="22"/>
        </w:rPr>
        <w:t>močovej trubice. Blokáda α</w:t>
      </w:r>
      <w:r>
        <w:rPr>
          <w:sz w:val="13"/>
          <w:szCs w:val="13"/>
        </w:rPr>
        <w:t>1A</w:t>
      </w:r>
      <w:r>
        <w:rPr>
          <w:sz w:val="22"/>
          <w:szCs w:val="22"/>
        </w:rPr>
        <w:t xml:space="preserve">-adrenoreceptorov spôsobuje relaxáciu hladkého svalstva v týchto tkanivách a znižuje tak odpor výstupu močového mechúra bez vplyvu na </w:t>
      </w:r>
      <w:proofErr w:type="spellStart"/>
      <w:r>
        <w:rPr>
          <w:sz w:val="22"/>
          <w:szCs w:val="22"/>
        </w:rPr>
        <w:t>kontraktilitu</w:t>
      </w:r>
      <w:proofErr w:type="spellEnd"/>
      <w:r>
        <w:rPr>
          <w:sz w:val="22"/>
          <w:szCs w:val="22"/>
        </w:rPr>
        <w:t xml:space="preserve"> hladkého svalstva </w:t>
      </w:r>
      <w:proofErr w:type="spellStart"/>
      <w:r>
        <w:rPr>
          <w:sz w:val="22"/>
          <w:szCs w:val="22"/>
        </w:rPr>
        <w:t>detruzoru</w:t>
      </w:r>
      <w:proofErr w:type="spellEnd"/>
      <w:r>
        <w:rPr>
          <w:sz w:val="22"/>
          <w:szCs w:val="22"/>
        </w:rPr>
        <w:t xml:space="preserve">. To spôsobuje zlepšenie ako plniacich (iritačných), tak aj vyprázdňovacích (obštrukčných) príznakov (príznaky dolných močových ciest, </w:t>
      </w:r>
      <w:proofErr w:type="spellStart"/>
      <w:r>
        <w:rPr>
          <w:i/>
          <w:iCs/>
          <w:sz w:val="22"/>
          <w:szCs w:val="22"/>
        </w:rPr>
        <w:t>lower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urinary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tract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symptoms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LUTS) súvisiacich s benígnou </w:t>
      </w:r>
      <w:proofErr w:type="spellStart"/>
      <w:r>
        <w:rPr>
          <w:sz w:val="22"/>
          <w:szCs w:val="22"/>
        </w:rPr>
        <w:t>hyperpláziou</w:t>
      </w:r>
      <w:proofErr w:type="spellEnd"/>
      <w:r>
        <w:rPr>
          <w:sz w:val="22"/>
          <w:szCs w:val="22"/>
        </w:rPr>
        <w:t xml:space="preserve"> prostaty. </w:t>
      </w:r>
    </w:p>
    <w:p w14:paraId="6B6514CE" w14:textId="77777777" w:rsidR="00156A50" w:rsidRDefault="00156A50" w:rsidP="00156A50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Silodozín</w:t>
      </w:r>
      <w:proofErr w:type="spellEnd"/>
      <w:r>
        <w:rPr>
          <w:sz w:val="22"/>
          <w:szCs w:val="22"/>
        </w:rPr>
        <w:t xml:space="preserve"> má značne nižšiu afinitu k α</w:t>
      </w:r>
      <w:r>
        <w:rPr>
          <w:sz w:val="13"/>
          <w:szCs w:val="13"/>
        </w:rPr>
        <w:t>1B</w:t>
      </w:r>
      <w:r>
        <w:rPr>
          <w:sz w:val="22"/>
          <w:szCs w:val="22"/>
        </w:rPr>
        <w:t xml:space="preserve">-adrenoreceptorom, ktoré sa nachádzajú predovšetkým v kardiovaskulárnom systéme.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bolo preukázané, že pomer viazania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na receptory α</w:t>
      </w:r>
      <w:r>
        <w:rPr>
          <w:sz w:val="13"/>
          <w:szCs w:val="13"/>
        </w:rPr>
        <w:t>1A</w:t>
      </w:r>
      <w:r>
        <w:rPr>
          <w:sz w:val="22"/>
          <w:szCs w:val="22"/>
        </w:rPr>
        <w:t>:α</w:t>
      </w:r>
      <w:r>
        <w:rPr>
          <w:sz w:val="13"/>
          <w:szCs w:val="13"/>
        </w:rPr>
        <w:t xml:space="preserve">1B </w:t>
      </w:r>
      <w:r>
        <w:rPr>
          <w:sz w:val="22"/>
          <w:szCs w:val="22"/>
        </w:rPr>
        <w:t xml:space="preserve">(162:1) je extrémne vysoký. </w:t>
      </w:r>
    </w:p>
    <w:p w14:paraId="1FDC0392" w14:textId="77777777" w:rsidR="00156A50" w:rsidRDefault="00156A50" w:rsidP="00156A50">
      <w:pPr>
        <w:pStyle w:val="Default"/>
        <w:rPr>
          <w:sz w:val="22"/>
          <w:szCs w:val="22"/>
        </w:rPr>
      </w:pPr>
    </w:p>
    <w:p w14:paraId="5681BEB2" w14:textId="77777777" w:rsidR="00156A50" w:rsidRPr="00156A50" w:rsidRDefault="00156A50" w:rsidP="00156A50">
      <w:pPr>
        <w:pStyle w:val="Default"/>
        <w:rPr>
          <w:sz w:val="22"/>
          <w:szCs w:val="22"/>
          <w:u w:val="single"/>
        </w:rPr>
      </w:pPr>
      <w:r w:rsidRPr="00156A50">
        <w:rPr>
          <w:sz w:val="22"/>
          <w:szCs w:val="22"/>
          <w:u w:val="single"/>
        </w:rPr>
        <w:t xml:space="preserve">Klinická účinnosť a bezpečnosť </w:t>
      </w:r>
    </w:p>
    <w:p w14:paraId="4A7D9784" w14:textId="77777777" w:rsidR="00156A50" w:rsidRDefault="00156A50" w:rsidP="00156A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dvojito zaslepenej, placebom kontrolovanej klinickej štúdii Fázy II, zisťujúcej výšku dávky, v ktorej bolo podávaných 4 alebo 8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jedenkrát denne, bolo pozorované výraznejšie zlepšenie skóre indexu symptómov podľa Americkej urologickej asociácie (</w:t>
      </w:r>
      <w:r>
        <w:rPr>
          <w:i/>
          <w:iCs/>
          <w:sz w:val="22"/>
          <w:szCs w:val="22"/>
        </w:rPr>
        <w:t xml:space="preserve">American </w:t>
      </w:r>
      <w:proofErr w:type="spellStart"/>
      <w:r>
        <w:rPr>
          <w:i/>
          <w:iCs/>
          <w:sz w:val="22"/>
          <w:szCs w:val="22"/>
        </w:rPr>
        <w:t>Urologic</w:t>
      </w:r>
      <w:proofErr w:type="spellEnd"/>
      <w:r>
        <w:rPr>
          <w:i/>
          <w:iCs/>
          <w:sz w:val="22"/>
          <w:szCs w:val="22"/>
        </w:rPr>
        <w:t xml:space="preserve"> Association</w:t>
      </w:r>
      <w:r>
        <w:rPr>
          <w:sz w:val="22"/>
          <w:szCs w:val="22"/>
        </w:rPr>
        <w:t xml:space="preserve">, AUA) pre 8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(-6,8 ± 5,8; n = 90; p = 0,0018) a 4 mg </w:t>
      </w:r>
      <w:proofErr w:type="spellStart"/>
      <w:r>
        <w:rPr>
          <w:sz w:val="22"/>
          <w:szCs w:val="22"/>
        </w:rPr>
        <w:t>silodozínu</w:t>
      </w:r>
      <w:proofErr w:type="spellEnd"/>
      <w:r>
        <w:rPr>
          <w:sz w:val="22"/>
          <w:szCs w:val="22"/>
        </w:rPr>
        <w:t xml:space="preserve"> (-5,7 ± 5,5; n = 88; p = 0,0355) v porovnaní s placebom (-4,0 ± 5.5, n = 83). </w:t>
      </w:r>
    </w:p>
    <w:p w14:paraId="4F2A8F86" w14:textId="77777777" w:rsidR="00156A50" w:rsidRDefault="00156A50" w:rsidP="00B62FB8">
      <w:r>
        <w:t xml:space="preserve">V dvoch placebom kontrolovaných klinických štúdiách Fázy III prevedených v Spojených štátoch amerických a v jednej placebom a aktívne kontrolovanej klinickej štúdii prevedenej v Európe bolo viac ako 800 pacientom so stredne závažnými až závažnými príznakmi BHP (počiatočná hodnota Medzinárodného skóre </w:t>
      </w:r>
      <w:proofErr w:type="spellStart"/>
      <w:r>
        <w:t>prostatických</w:t>
      </w:r>
      <w:proofErr w:type="spellEnd"/>
      <w:r>
        <w:t xml:space="preserve"> symptómov, </w:t>
      </w:r>
      <w:r>
        <w:rPr>
          <w:i/>
          <w:iCs/>
        </w:rPr>
        <w:t xml:space="preserve">International Prostate </w:t>
      </w:r>
      <w:proofErr w:type="spellStart"/>
      <w:r>
        <w:rPr>
          <w:i/>
          <w:iCs/>
        </w:rPr>
        <w:t>Symptom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Score</w:t>
      </w:r>
      <w:proofErr w:type="spellEnd"/>
      <w:r>
        <w:t xml:space="preserve">, IPSS ≥ 13) podávaných 8 mg </w:t>
      </w:r>
      <w:bookmarkStart w:id="0" w:name="_GoBack"/>
      <w:bookmarkEnd w:id="0"/>
      <w:proofErr w:type="spellStart"/>
      <w:r>
        <w:t>silodozínu</w:t>
      </w:r>
      <w:proofErr w:type="spellEnd"/>
      <w:r>
        <w:t xml:space="preserve"> jedenkrát denne. Vo všetkých štúdiách boli pacienti bez odozvy na placebo počas 4-týždňovej úvodnej Fázy s placebom </w:t>
      </w:r>
      <w:proofErr w:type="spellStart"/>
      <w:r>
        <w:t>randomizovaní</w:t>
      </w:r>
      <w:proofErr w:type="spellEnd"/>
      <w:r>
        <w:t xml:space="preserve"> na liečbu skúšaným liekom. Vo všetkých štúdiách mali pacienti liečení </w:t>
      </w:r>
      <w:proofErr w:type="spellStart"/>
      <w:r>
        <w:t>silodozínom</w:t>
      </w:r>
      <w:proofErr w:type="spellEnd"/>
      <w:r>
        <w:t xml:space="preserve"> výraznejšie zníženie ako plniacich (iritačných), tak aj vyprázdňovacích (obštrukčných) príznakov BHP v porovnaní s placebom, ako bolo stanovené po 12 týždňoch liečby. Údaje pozorované u populácií všetkých </w:t>
      </w:r>
      <w:proofErr w:type="spellStart"/>
      <w:r>
        <w:t>randomizovaných</w:t>
      </w:r>
      <w:proofErr w:type="spellEnd"/>
      <w:r>
        <w:t xml:space="preserve"> pacientov </w:t>
      </w:r>
      <w:r>
        <w:rPr>
          <w:i/>
          <w:iCs/>
        </w:rPr>
        <w:t>(</w:t>
      </w:r>
      <w:proofErr w:type="spellStart"/>
      <w:r>
        <w:rPr>
          <w:i/>
          <w:iCs/>
        </w:rPr>
        <w:t>Intent</w:t>
      </w:r>
      <w:proofErr w:type="spellEnd"/>
      <w:r>
        <w:rPr>
          <w:i/>
          <w:iCs/>
        </w:rPr>
        <w:t>-to-</w:t>
      </w:r>
      <w:proofErr w:type="spellStart"/>
      <w:r>
        <w:rPr>
          <w:i/>
          <w:iCs/>
        </w:rPr>
        <w:t>treat</w:t>
      </w:r>
      <w:proofErr w:type="spellEnd"/>
      <w:r>
        <w:rPr>
          <w:i/>
          <w:iCs/>
        </w:rPr>
        <w:t xml:space="preserve">) </w:t>
      </w:r>
      <w:r>
        <w:t>v jednotlivých štúdiách sú uvedené nižšie:</w:t>
      </w:r>
    </w:p>
    <w:p w14:paraId="2ED0E916" w14:textId="77777777" w:rsidR="00156A50" w:rsidRDefault="00156A50" w:rsidP="00B62FB8"/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813"/>
        <w:gridCol w:w="1161"/>
        <w:gridCol w:w="805"/>
        <w:gridCol w:w="972"/>
        <w:gridCol w:w="995"/>
        <w:gridCol w:w="1098"/>
        <w:gridCol w:w="995"/>
        <w:gridCol w:w="1135"/>
        <w:gridCol w:w="995"/>
        <w:gridCol w:w="1062"/>
      </w:tblGrid>
      <w:tr w:rsidR="00622DEB" w14:paraId="6BC52919" w14:textId="77777777" w:rsidTr="00191F57">
        <w:tc>
          <w:tcPr>
            <w:tcW w:w="817" w:type="dxa"/>
            <w:vMerge w:val="restart"/>
          </w:tcPr>
          <w:p w14:paraId="1F8ACFEE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2B579642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5A2C2FAD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Štúdia</w:t>
            </w:r>
          </w:p>
        </w:tc>
        <w:tc>
          <w:tcPr>
            <w:tcW w:w="1134" w:type="dxa"/>
            <w:vMerge w:val="restart"/>
          </w:tcPr>
          <w:p w14:paraId="6C2DE78C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3818CEAF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2ABDEDE9" w14:textId="77777777" w:rsidR="00191F57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Liečebná </w:t>
            </w:r>
          </w:p>
          <w:p w14:paraId="535CD16B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skupina</w:t>
            </w:r>
          </w:p>
        </w:tc>
        <w:tc>
          <w:tcPr>
            <w:tcW w:w="709" w:type="dxa"/>
            <w:vMerge w:val="restart"/>
          </w:tcPr>
          <w:p w14:paraId="2ADAE48B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2A7E66D7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  <w:p w14:paraId="4E3BFE60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Počet </w:t>
            </w:r>
          </w:p>
          <w:p w14:paraId="6E9A9285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pacien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3AF3FCDD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tov</w:t>
            </w:r>
            <w:proofErr w:type="spellEnd"/>
          </w:p>
        </w:tc>
        <w:tc>
          <w:tcPr>
            <w:tcW w:w="3023" w:type="dxa"/>
            <w:gridSpan w:val="3"/>
          </w:tcPr>
          <w:p w14:paraId="3D389090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Celkové skóre podľa IPSS</w:t>
            </w:r>
          </w:p>
        </w:tc>
        <w:tc>
          <w:tcPr>
            <w:tcW w:w="2221" w:type="dxa"/>
            <w:gridSpan w:val="2"/>
          </w:tcPr>
          <w:p w14:paraId="3E0EBBD4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Iritačné príznaky</w:t>
            </w:r>
          </w:p>
          <w:p w14:paraId="564893D9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podľa IPSS</w:t>
            </w:r>
          </w:p>
        </w:tc>
        <w:tc>
          <w:tcPr>
            <w:tcW w:w="2127" w:type="dxa"/>
            <w:gridSpan w:val="2"/>
          </w:tcPr>
          <w:p w14:paraId="395CD1E3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Obštrukčné príznaky</w:t>
            </w:r>
          </w:p>
          <w:p w14:paraId="38ECB414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podľa IPSS</w:t>
            </w:r>
          </w:p>
        </w:tc>
      </w:tr>
      <w:tr w:rsidR="00622DEB" w14:paraId="021591C1" w14:textId="77777777" w:rsidTr="00191F57">
        <w:tc>
          <w:tcPr>
            <w:tcW w:w="817" w:type="dxa"/>
            <w:vMerge/>
          </w:tcPr>
          <w:p w14:paraId="05C68904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830558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70BEDC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56D91C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Počiatoč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5FD3E32F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ná</w:t>
            </w:r>
            <w:proofErr w:type="spellEnd"/>
          </w:p>
          <w:p w14:paraId="5EBF5E02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hodnota</w:t>
            </w:r>
          </w:p>
          <w:p w14:paraId="6E866E0E" w14:textId="77777777" w:rsidR="00622DEB" w:rsidRPr="002F1E35" w:rsidRDefault="00622DEB" w:rsidP="00156A50">
            <w:pPr>
              <w:pStyle w:val="Default"/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(± SD) </w:t>
            </w:r>
          </w:p>
          <w:p w14:paraId="36390E8A" w14:textId="77777777" w:rsidR="00622DEB" w:rsidRPr="002F1E35" w:rsidRDefault="00622DEB" w:rsidP="00B62FB8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14:paraId="45EF9CEC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Zmena </w:t>
            </w:r>
          </w:p>
          <w:p w14:paraId="1463ECF1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v </w:t>
            </w:r>
            <w:proofErr w:type="spellStart"/>
            <w:r w:rsidRPr="002F1E35">
              <w:rPr>
                <w:sz w:val="20"/>
                <w:szCs w:val="20"/>
              </w:rPr>
              <w:t>porov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58859FE8" w14:textId="77777777" w:rsidR="00191F57" w:rsidRPr="002F1E35" w:rsidRDefault="00622DEB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naní</w:t>
            </w:r>
            <w:proofErr w:type="spellEnd"/>
            <w:r w:rsidRPr="002F1E35">
              <w:rPr>
                <w:sz w:val="20"/>
                <w:szCs w:val="20"/>
              </w:rPr>
              <w:t xml:space="preserve"> </w:t>
            </w:r>
          </w:p>
          <w:p w14:paraId="195476A1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s </w:t>
            </w:r>
            <w:proofErr w:type="spellStart"/>
            <w:r w:rsidRPr="002F1E35">
              <w:rPr>
                <w:sz w:val="20"/>
                <w:szCs w:val="20"/>
              </w:rPr>
              <w:t>po</w:t>
            </w:r>
            <w:r w:rsidR="00622DEB" w:rsidRPr="002F1E35">
              <w:rPr>
                <w:sz w:val="20"/>
                <w:szCs w:val="20"/>
              </w:rPr>
              <w:t>čia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5857AED1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točnou </w:t>
            </w:r>
          </w:p>
          <w:p w14:paraId="36DA67D6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hodnotou</w:t>
            </w:r>
          </w:p>
        </w:tc>
        <w:tc>
          <w:tcPr>
            <w:tcW w:w="1171" w:type="dxa"/>
          </w:tcPr>
          <w:p w14:paraId="73CE4366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Rozdiel</w:t>
            </w:r>
          </w:p>
          <w:p w14:paraId="4AFC84E8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(95% IS)</w:t>
            </w:r>
          </w:p>
          <w:p w14:paraId="5483A500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oproti </w:t>
            </w:r>
          </w:p>
          <w:p w14:paraId="595DE058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placebu</w:t>
            </w:r>
          </w:p>
        </w:tc>
        <w:tc>
          <w:tcPr>
            <w:tcW w:w="1002" w:type="dxa"/>
          </w:tcPr>
          <w:p w14:paraId="017466A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Zmena </w:t>
            </w:r>
          </w:p>
          <w:p w14:paraId="6993414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v </w:t>
            </w:r>
            <w:proofErr w:type="spellStart"/>
            <w:r w:rsidRPr="002F1E35">
              <w:rPr>
                <w:sz w:val="20"/>
                <w:szCs w:val="20"/>
              </w:rPr>
              <w:t>porov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513D13F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naní</w:t>
            </w:r>
            <w:proofErr w:type="spellEnd"/>
            <w:r w:rsidRPr="002F1E35">
              <w:rPr>
                <w:sz w:val="20"/>
                <w:szCs w:val="20"/>
              </w:rPr>
              <w:t xml:space="preserve"> </w:t>
            </w:r>
          </w:p>
          <w:p w14:paraId="2F34E79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s </w:t>
            </w:r>
            <w:proofErr w:type="spellStart"/>
            <w:r w:rsidRPr="002F1E35">
              <w:rPr>
                <w:sz w:val="20"/>
                <w:szCs w:val="20"/>
              </w:rPr>
              <w:t>počia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1BA57069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točnou </w:t>
            </w:r>
          </w:p>
          <w:p w14:paraId="34D63CD8" w14:textId="77777777" w:rsidR="00622DEB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hodnotou</w:t>
            </w:r>
          </w:p>
        </w:tc>
        <w:tc>
          <w:tcPr>
            <w:tcW w:w="1219" w:type="dxa"/>
          </w:tcPr>
          <w:p w14:paraId="19E8F600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Rozdiel</w:t>
            </w:r>
          </w:p>
          <w:p w14:paraId="19321513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(95% IS)</w:t>
            </w:r>
          </w:p>
          <w:p w14:paraId="315F40C9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oproti </w:t>
            </w:r>
          </w:p>
          <w:p w14:paraId="2E45326B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placebu</w:t>
            </w:r>
          </w:p>
        </w:tc>
        <w:tc>
          <w:tcPr>
            <w:tcW w:w="1002" w:type="dxa"/>
          </w:tcPr>
          <w:p w14:paraId="2FABECB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Zmena </w:t>
            </w:r>
          </w:p>
          <w:p w14:paraId="71A50B02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v </w:t>
            </w:r>
            <w:proofErr w:type="spellStart"/>
            <w:r w:rsidRPr="002F1E35">
              <w:rPr>
                <w:sz w:val="20"/>
                <w:szCs w:val="20"/>
              </w:rPr>
              <w:t>porov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63A4467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naní</w:t>
            </w:r>
            <w:proofErr w:type="spellEnd"/>
            <w:r w:rsidRPr="002F1E35">
              <w:rPr>
                <w:sz w:val="20"/>
                <w:szCs w:val="20"/>
              </w:rPr>
              <w:t xml:space="preserve"> </w:t>
            </w:r>
          </w:p>
          <w:p w14:paraId="302FE4B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s </w:t>
            </w:r>
            <w:proofErr w:type="spellStart"/>
            <w:r w:rsidRPr="002F1E35">
              <w:rPr>
                <w:sz w:val="20"/>
                <w:szCs w:val="20"/>
              </w:rPr>
              <w:t>počia</w:t>
            </w:r>
            <w:proofErr w:type="spellEnd"/>
            <w:r w:rsidRPr="002F1E35">
              <w:rPr>
                <w:sz w:val="20"/>
                <w:szCs w:val="20"/>
              </w:rPr>
              <w:t>-</w:t>
            </w:r>
          </w:p>
          <w:p w14:paraId="38666E7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točnou </w:t>
            </w:r>
          </w:p>
          <w:p w14:paraId="4CA89C3A" w14:textId="77777777" w:rsidR="00622DEB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hodnotou</w:t>
            </w:r>
          </w:p>
        </w:tc>
        <w:tc>
          <w:tcPr>
            <w:tcW w:w="1125" w:type="dxa"/>
          </w:tcPr>
          <w:p w14:paraId="7B7E4478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Rozdiel</w:t>
            </w:r>
          </w:p>
          <w:p w14:paraId="3615A2E9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(95% IS)</w:t>
            </w:r>
          </w:p>
          <w:p w14:paraId="77178D19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oproti </w:t>
            </w:r>
          </w:p>
          <w:p w14:paraId="5D8CEAB9" w14:textId="77777777" w:rsidR="00622DEB" w:rsidRPr="002F1E35" w:rsidRDefault="00622DEB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placebu</w:t>
            </w:r>
          </w:p>
        </w:tc>
      </w:tr>
      <w:tr w:rsidR="00191F57" w14:paraId="646AA25E" w14:textId="77777777" w:rsidTr="00191F57">
        <w:tc>
          <w:tcPr>
            <w:tcW w:w="817" w:type="dxa"/>
          </w:tcPr>
          <w:p w14:paraId="108544B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US-1</w:t>
            </w:r>
          </w:p>
        </w:tc>
        <w:tc>
          <w:tcPr>
            <w:tcW w:w="1134" w:type="dxa"/>
          </w:tcPr>
          <w:p w14:paraId="63AA3C1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Silodozín</w:t>
            </w:r>
            <w:proofErr w:type="spellEnd"/>
          </w:p>
          <w:p w14:paraId="14D0D2EB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2A38458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Placebo</w:t>
            </w:r>
          </w:p>
        </w:tc>
        <w:tc>
          <w:tcPr>
            <w:tcW w:w="709" w:type="dxa"/>
          </w:tcPr>
          <w:p w14:paraId="4BD13DA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233</w:t>
            </w:r>
          </w:p>
          <w:p w14:paraId="35377DDF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2CE4A90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228</w:t>
            </w:r>
          </w:p>
        </w:tc>
        <w:tc>
          <w:tcPr>
            <w:tcW w:w="850" w:type="dxa"/>
          </w:tcPr>
          <w:p w14:paraId="5B365E2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22 ± 5 </w:t>
            </w:r>
          </w:p>
          <w:p w14:paraId="4FC68609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0E10E3E2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21 ± 5</w:t>
            </w:r>
          </w:p>
        </w:tc>
        <w:tc>
          <w:tcPr>
            <w:tcW w:w="1002" w:type="dxa"/>
          </w:tcPr>
          <w:p w14:paraId="39031C0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-6,5 </w:t>
            </w:r>
          </w:p>
          <w:p w14:paraId="475845D0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207B18A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-3,6</w:t>
            </w:r>
          </w:p>
        </w:tc>
        <w:tc>
          <w:tcPr>
            <w:tcW w:w="1171" w:type="dxa"/>
          </w:tcPr>
          <w:p w14:paraId="2D6D7B36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-2,8* </w:t>
            </w:r>
          </w:p>
          <w:p w14:paraId="5C1C977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(-3,9;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-1,7)</w:t>
            </w:r>
          </w:p>
        </w:tc>
        <w:tc>
          <w:tcPr>
            <w:tcW w:w="1002" w:type="dxa"/>
          </w:tcPr>
          <w:p w14:paraId="4FEB89B2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-2,3 </w:t>
            </w:r>
          </w:p>
          <w:p w14:paraId="1A0E46D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30C12D8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-1,4</w:t>
            </w:r>
          </w:p>
        </w:tc>
        <w:tc>
          <w:tcPr>
            <w:tcW w:w="1219" w:type="dxa"/>
          </w:tcPr>
          <w:p w14:paraId="7DFD6CE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-0,9* </w:t>
            </w:r>
          </w:p>
          <w:p w14:paraId="7E49108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(-1,4;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-0,4)</w:t>
            </w:r>
          </w:p>
        </w:tc>
        <w:tc>
          <w:tcPr>
            <w:tcW w:w="1002" w:type="dxa"/>
          </w:tcPr>
          <w:p w14:paraId="540CB149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-4,2 </w:t>
            </w:r>
          </w:p>
          <w:p w14:paraId="05FA230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681F61E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-2,2</w:t>
            </w:r>
          </w:p>
        </w:tc>
        <w:tc>
          <w:tcPr>
            <w:tcW w:w="1125" w:type="dxa"/>
          </w:tcPr>
          <w:p w14:paraId="16FC570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-1,9* </w:t>
            </w:r>
          </w:p>
          <w:p w14:paraId="69A4700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(-2,6;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-1,2)</w:t>
            </w:r>
          </w:p>
        </w:tc>
      </w:tr>
      <w:tr w:rsidR="00191F57" w14:paraId="28A0D118" w14:textId="77777777" w:rsidTr="00191F57">
        <w:tc>
          <w:tcPr>
            <w:tcW w:w="817" w:type="dxa"/>
          </w:tcPr>
          <w:p w14:paraId="69E3EA94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US-2</w:t>
            </w:r>
          </w:p>
        </w:tc>
        <w:tc>
          <w:tcPr>
            <w:tcW w:w="1134" w:type="dxa"/>
          </w:tcPr>
          <w:p w14:paraId="67AB2853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Silodozín</w:t>
            </w:r>
            <w:proofErr w:type="spellEnd"/>
          </w:p>
          <w:p w14:paraId="2C36DBF5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4FA11DB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Placebo</w:t>
            </w:r>
          </w:p>
        </w:tc>
        <w:tc>
          <w:tcPr>
            <w:tcW w:w="709" w:type="dxa"/>
          </w:tcPr>
          <w:p w14:paraId="72FEF6C2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233</w:t>
            </w:r>
          </w:p>
          <w:p w14:paraId="3A4D7088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47E2D53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229</w:t>
            </w:r>
          </w:p>
        </w:tc>
        <w:tc>
          <w:tcPr>
            <w:tcW w:w="850" w:type="dxa"/>
          </w:tcPr>
          <w:p w14:paraId="641A8794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21 ± 5 </w:t>
            </w:r>
          </w:p>
          <w:p w14:paraId="68D0287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4ADF03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21 ± 5</w:t>
            </w:r>
          </w:p>
        </w:tc>
        <w:tc>
          <w:tcPr>
            <w:tcW w:w="1002" w:type="dxa"/>
          </w:tcPr>
          <w:p w14:paraId="6FE55FA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-6,3 </w:t>
            </w:r>
          </w:p>
          <w:p w14:paraId="4D932BD6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220583F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-3,4</w:t>
            </w:r>
          </w:p>
        </w:tc>
        <w:tc>
          <w:tcPr>
            <w:tcW w:w="1171" w:type="dxa"/>
          </w:tcPr>
          <w:p w14:paraId="48A5532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-2,9* </w:t>
            </w:r>
          </w:p>
          <w:p w14:paraId="0974F67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(-4,0;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-1,8)</w:t>
            </w:r>
          </w:p>
        </w:tc>
        <w:tc>
          <w:tcPr>
            <w:tcW w:w="1002" w:type="dxa"/>
          </w:tcPr>
          <w:p w14:paraId="6720C6A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-2,4 </w:t>
            </w:r>
          </w:p>
          <w:p w14:paraId="6F725CD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161AD2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-1,3</w:t>
            </w:r>
          </w:p>
        </w:tc>
        <w:tc>
          <w:tcPr>
            <w:tcW w:w="1219" w:type="dxa"/>
          </w:tcPr>
          <w:p w14:paraId="6B3D935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-1,0* </w:t>
            </w:r>
          </w:p>
          <w:p w14:paraId="344AD523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(-1,5;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-0,6)</w:t>
            </w:r>
          </w:p>
        </w:tc>
        <w:tc>
          <w:tcPr>
            <w:tcW w:w="1002" w:type="dxa"/>
          </w:tcPr>
          <w:p w14:paraId="35DF79D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-3,9 </w:t>
            </w:r>
          </w:p>
          <w:p w14:paraId="59528DB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4F147AE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-2,1</w:t>
            </w:r>
          </w:p>
        </w:tc>
        <w:tc>
          <w:tcPr>
            <w:tcW w:w="1125" w:type="dxa"/>
          </w:tcPr>
          <w:p w14:paraId="5FBCCC2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-1,8* </w:t>
            </w:r>
          </w:p>
          <w:p w14:paraId="68F20B1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(-2,5;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-1,1)</w:t>
            </w:r>
          </w:p>
        </w:tc>
      </w:tr>
      <w:tr w:rsidR="00191F57" w14:paraId="327BEFB5" w14:textId="77777777" w:rsidTr="00191F57">
        <w:tc>
          <w:tcPr>
            <w:tcW w:w="817" w:type="dxa"/>
          </w:tcPr>
          <w:p w14:paraId="3C8247B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Európa</w:t>
            </w:r>
          </w:p>
        </w:tc>
        <w:tc>
          <w:tcPr>
            <w:tcW w:w="1134" w:type="dxa"/>
          </w:tcPr>
          <w:p w14:paraId="6D06ABB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Silodozín</w:t>
            </w:r>
            <w:proofErr w:type="spellEnd"/>
          </w:p>
          <w:p w14:paraId="33F79DEC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3D7230F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proofErr w:type="spellStart"/>
            <w:r w:rsidRPr="002F1E35">
              <w:rPr>
                <w:sz w:val="20"/>
                <w:szCs w:val="20"/>
              </w:rPr>
              <w:t>Tamzulosín</w:t>
            </w:r>
            <w:proofErr w:type="spellEnd"/>
          </w:p>
          <w:p w14:paraId="60CE33F9" w14:textId="77777777" w:rsidR="00191F57" w:rsidRPr="002F1E35" w:rsidRDefault="00191F57" w:rsidP="00B62FB8">
            <w:pPr>
              <w:rPr>
                <w:sz w:val="20"/>
                <w:szCs w:val="20"/>
              </w:rPr>
            </w:pPr>
          </w:p>
          <w:p w14:paraId="61ACBE0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Placebo</w:t>
            </w:r>
          </w:p>
        </w:tc>
        <w:tc>
          <w:tcPr>
            <w:tcW w:w="709" w:type="dxa"/>
          </w:tcPr>
          <w:p w14:paraId="3B032C4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371 </w:t>
            </w:r>
          </w:p>
          <w:p w14:paraId="03C72EF6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0B61548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376 </w:t>
            </w:r>
          </w:p>
          <w:p w14:paraId="2FF5A67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7E00567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185</w:t>
            </w:r>
          </w:p>
        </w:tc>
        <w:tc>
          <w:tcPr>
            <w:tcW w:w="850" w:type="dxa"/>
          </w:tcPr>
          <w:p w14:paraId="6E01B2E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19 ± 4 </w:t>
            </w:r>
          </w:p>
          <w:p w14:paraId="523A01A4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65DDECD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19 ± 4 </w:t>
            </w:r>
          </w:p>
          <w:p w14:paraId="2A39195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6B8EFC2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19 ± 4</w:t>
            </w:r>
          </w:p>
        </w:tc>
        <w:tc>
          <w:tcPr>
            <w:tcW w:w="1002" w:type="dxa"/>
          </w:tcPr>
          <w:p w14:paraId="676BFED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-7,0 </w:t>
            </w:r>
          </w:p>
          <w:p w14:paraId="351C716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F38049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-6,7 </w:t>
            </w:r>
          </w:p>
          <w:p w14:paraId="4315E6B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3A40884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-4,7</w:t>
            </w:r>
          </w:p>
        </w:tc>
        <w:tc>
          <w:tcPr>
            <w:tcW w:w="1171" w:type="dxa"/>
          </w:tcPr>
          <w:p w14:paraId="58B882BA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-2,3* </w:t>
            </w:r>
          </w:p>
          <w:p w14:paraId="397BF43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(-3,2;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 xml:space="preserve">-1,4) </w:t>
            </w:r>
          </w:p>
          <w:p w14:paraId="63557364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6038BC1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-2,0* </w:t>
            </w:r>
          </w:p>
          <w:p w14:paraId="7B9576E1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(-2,9;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-1,1)</w:t>
            </w:r>
          </w:p>
        </w:tc>
        <w:tc>
          <w:tcPr>
            <w:tcW w:w="1002" w:type="dxa"/>
          </w:tcPr>
          <w:p w14:paraId="2FFE877B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-2,5 </w:t>
            </w:r>
          </w:p>
          <w:p w14:paraId="52A0495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6A2A1EF0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-2,4 </w:t>
            </w:r>
          </w:p>
          <w:p w14:paraId="6CF1CDF4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376F1A5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-1,8</w:t>
            </w:r>
          </w:p>
        </w:tc>
        <w:tc>
          <w:tcPr>
            <w:tcW w:w="1219" w:type="dxa"/>
          </w:tcPr>
          <w:p w14:paraId="5520FEE9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-0,7° </w:t>
            </w:r>
          </w:p>
          <w:p w14:paraId="6DE024C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(-1,1;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 xml:space="preserve">-0,2) </w:t>
            </w:r>
          </w:p>
          <w:p w14:paraId="4AEFFB53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738983E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-0,6° </w:t>
            </w:r>
          </w:p>
          <w:p w14:paraId="7D97270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(-1,1;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-0,2)</w:t>
            </w:r>
          </w:p>
        </w:tc>
        <w:tc>
          <w:tcPr>
            <w:tcW w:w="1002" w:type="dxa"/>
          </w:tcPr>
          <w:p w14:paraId="2AC2765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-4,5 </w:t>
            </w:r>
          </w:p>
          <w:p w14:paraId="0142C63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79BBFBCE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-4,2 </w:t>
            </w:r>
          </w:p>
          <w:p w14:paraId="3BB81263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1FA62B6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-2,9</w:t>
            </w:r>
          </w:p>
        </w:tc>
        <w:tc>
          <w:tcPr>
            <w:tcW w:w="1125" w:type="dxa"/>
          </w:tcPr>
          <w:p w14:paraId="44DC7E57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-1,7* </w:t>
            </w:r>
          </w:p>
          <w:p w14:paraId="59E79A9C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(-2,2;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 xml:space="preserve">-1,1) </w:t>
            </w:r>
          </w:p>
          <w:p w14:paraId="252325B2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 </w:t>
            </w:r>
          </w:p>
          <w:p w14:paraId="5069DB08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 xml:space="preserve">-1,4* </w:t>
            </w:r>
          </w:p>
          <w:p w14:paraId="080492AF" w14:textId="77777777" w:rsidR="00191F57" w:rsidRPr="002F1E35" w:rsidRDefault="00191F57" w:rsidP="00B62FB8">
            <w:pPr>
              <w:rPr>
                <w:sz w:val="20"/>
                <w:szCs w:val="20"/>
              </w:rPr>
            </w:pPr>
            <w:r w:rsidRPr="002F1E35">
              <w:rPr>
                <w:sz w:val="20"/>
                <w:szCs w:val="20"/>
              </w:rPr>
              <w:t>(-2,0;</w:t>
            </w:r>
            <w:r w:rsidR="00056EF7" w:rsidRPr="002F1E35">
              <w:rPr>
                <w:sz w:val="20"/>
                <w:szCs w:val="20"/>
              </w:rPr>
              <w:t xml:space="preserve"> </w:t>
            </w:r>
            <w:r w:rsidRPr="002F1E35">
              <w:rPr>
                <w:sz w:val="20"/>
                <w:szCs w:val="20"/>
              </w:rPr>
              <w:t>-0,8)</w:t>
            </w:r>
          </w:p>
        </w:tc>
      </w:tr>
    </w:tbl>
    <w:p w14:paraId="57A7CC11" w14:textId="77777777" w:rsidR="00C24AA7" w:rsidRDefault="00C24AA7" w:rsidP="00B62FB8">
      <w:r>
        <w:t>* p &lt; 0,001</w:t>
      </w:r>
      <w:r w:rsidR="00056EF7">
        <w:t xml:space="preserve"> </w:t>
      </w:r>
      <w:r>
        <w:t>oproti placebu; p = 0,002 oproti</w:t>
      </w:r>
      <w:r w:rsidR="00056EF7">
        <w:t xml:space="preserve"> </w:t>
      </w:r>
      <w:r>
        <w:t xml:space="preserve">placebu </w:t>
      </w:r>
    </w:p>
    <w:p w14:paraId="5B4C95CB" w14:textId="77777777" w:rsidR="00C24AA7" w:rsidRDefault="00C24AA7" w:rsidP="00B62FB8">
      <w:r>
        <w:t xml:space="preserve"> </w:t>
      </w:r>
    </w:p>
    <w:p w14:paraId="241B82FC" w14:textId="77777777" w:rsidR="00C24AA7" w:rsidRDefault="00C24AA7" w:rsidP="00B62FB8">
      <w:r>
        <w:t>V aktívne kontrolovanej</w:t>
      </w:r>
      <w:r w:rsidR="00056EF7">
        <w:t xml:space="preserve"> </w:t>
      </w:r>
      <w:r>
        <w:t>klinickej</w:t>
      </w:r>
      <w:r w:rsidR="00056EF7">
        <w:t xml:space="preserve"> </w:t>
      </w:r>
      <w:r>
        <w:t>štúdii</w:t>
      </w:r>
      <w:r w:rsidR="00056EF7">
        <w:t xml:space="preserve"> </w:t>
      </w:r>
      <w:r>
        <w:t xml:space="preserve">vykonanej v Európe sa 8 mg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jedenkrát denne </w:t>
      </w:r>
    </w:p>
    <w:p w14:paraId="4E7CC926" w14:textId="77777777" w:rsidR="00C24AA7" w:rsidRDefault="00C24AA7" w:rsidP="00B62FB8">
      <w:r>
        <w:t>nepreukázalo ako menejcenné v porovnaní</w:t>
      </w:r>
      <w:r w:rsidR="00056EF7">
        <w:t xml:space="preserve"> </w:t>
      </w:r>
      <w:r>
        <w:t xml:space="preserve">so 0,4 mg </w:t>
      </w:r>
      <w:proofErr w:type="spellStart"/>
      <w:r>
        <w:t>tamsulozínu</w:t>
      </w:r>
      <w:proofErr w:type="spellEnd"/>
      <w:r w:rsidR="00056EF7">
        <w:t xml:space="preserve"> </w:t>
      </w:r>
      <w:r>
        <w:t xml:space="preserve">jedenkrát denne: prispôsobený </w:t>
      </w:r>
    </w:p>
    <w:p w14:paraId="243D9B36" w14:textId="77777777" w:rsidR="00C24AA7" w:rsidRDefault="00C24AA7" w:rsidP="00B62FB8">
      <w:r>
        <w:t>priemerný rozdiel</w:t>
      </w:r>
      <w:r w:rsidR="00056EF7">
        <w:t xml:space="preserve"> </w:t>
      </w:r>
      <w:r>
        <w:t>(95% IS) v celkovom</w:t>
      </w:r>
      <w:r w:rsidR="00056EF7">
        <w:t xml:space="preserve"> </w:t>
      </w:r>
      <w:r>
        <w:t>skóre IPSS medzi</w:t>
      </w:r>
      <w:r w:rsidR="00056EF7">
        <w:t xml:space="preserve"> </w:t>
      </w:r>
      <w:r>
        <w:t>liečbami</w:t>
      </w:r>
      <w:r w:rsidR="00056EF7">
        <w:t xml:space="preserve"> </w:t>
      </w:r>
      <w:r>
        <w:t>bol</w:t>
      </w:r>
      <w:r w:rsidR="00056EF7">
        <w:t xml:space="preserve"> </w:t>
      </w:r>
      <w:r>
        <w:t xml:space="preserve">u populácie spĺňajúcej </w:t>
      </w:r>
    </w:p>
    <w:p w14:paraId="6A782960" w14:textId="77777777" w:rsidR="00C24AA7" w:rsidRDefault="00C24AA7" w:rsidP="00B62FB8">
      <w:r>
        <w:lastRenderedPageBreak/>
        <w:t>podmienky</w:t>
      </w:r>
      <w:r w:rsidR="00056EF7">
        <w:t xml:space="preserve"> </w:t>
      </w:r>
      <w:r>
        <w:t>protokolu</w:t>
      </w:r>
      <w:r w:rsidR="00056EF7">
        <w:t xml:space="preserve"> </w:t>
      </w:r>
      <w:r>
        <w:t>(per-</w:t>
      </w:r>
      <w:proofErr w:type="spellStart"/>
      <w:r>
        <w:t>protocol</w:t>
      </w:r>
      <w:proofErr w:type="spellEnd"/>
      <w:r>
        <w:t>) 0,4 (-0,4 až 1,1). Miera odozvy</w:t>
      </w:r>
      <w:r w:rsidR="00056EF7">
        <w:t xml:space="preserve"> </w:t>
      </w:r>
      <w:r>
        <w:t>(</w:t>
      </w:r>
      <w:proofErr w:type="spellStart"/>
      <w:r>
        <w:t>t.j</w:t>
      </w:r>
      <w:proofErr w:type="spellEnd"/>
      <w:r>
        <w:t>. zlepšenie celkového skóre IPSS aspoň o 25%) bola značne vyššia v skupine liečenej</w:t>
      </w:r>
      <w:r w:rsidR="00056EF7">
        <w:t xml:space="preserve"> </w:t>
      </w:r>
      <w:proofErr w:type="spellStart"/>
      <w:r>
        <w:t>silodozínom</w:t>
      </w:r>
      <w:proofErr w:type="spellEnd"/>
      <w:r w:rsidR="00056EF7">
        <w:t xml:space="preserve"> </w:t>
      </w:r>
      <w:r>
        <w:t xml:space="preserve">(68%) a </w:t>
      </w:r>
      <w:proofErr w:type="spellStart"/>
      <w:r>
        <w:t>tamsulozínom</w:t>
      </w:r>
      <w:proofErr w:type="spellEnd"/>
      <w:r w:rsidR="00056EF7">
        <w:t xml:space="preserve"> </w:t>
      </w:r>
      <w:r>
        <w:t xml:space="preserve">(65%) </w:t>
      </w:r>
    </w:p>
    <w:p w14:paraId="1ED84203" w14:textId="77777777" w:rsidR="00C24AA7" w:rsidRDefault="00C24AA7" w:rsidP="00B62FB8">
      <w:r>
        <w:t>v porovnaní</w:t>
      </w:r>
      <w:r w:rsidR="00056EF7">
        <w:t xml:space="preserve"> </w:t>
      </w:r>
      <w:r>
        <w:t xml:space="preserve">s placebom (53%). </w:t>
      </w:r>
    </w:p>
    <w:p w14:paraId="69692369" w14:textId="77777777" w:rsidR="00C24AA7" w:rsidRDefault="00C24AA7" w:rsidP="00B62FB8">
      <w:r>
        <w:t xml:space="preserve"> </w:t>
      </w:r>
    </w:p>
    <w:p w14:paraId="01806770" w14:textId="77777777" w:rsidR="00C24AA7" w:rsidRDefault="00C24AA7" w:rsidP="00B62FB8">
      <w:r>
        <w:t>V dlhodobej</w:t>
      </w:r>
      <w:r w:rsidR="00056EF7">
        <w:t xml:space="preserve"> </w:t>
      </w:r>
      <w:r>
        <w:t>otvorenej predĺženej fáze týchto kontrolovaných</w:t>
      </w:r>
      <w:r w:rsidR="00056EF7">
        <w:t xml:space="preserve"> </w:t>
      </w:r>
      <w:r>
        <w:t>štúdií</w:t>
      </w:r>
      <w:r w:rsidR="00056EF7">
        <w:t xml:space="preserve"> </w:t>
      </w:r>
      <w:r>
        <w:t xml:space="preserve">bol pacientom podávaný </w:t>
      </w:r>
      <w:proofErr w:type="spellStart"/>
      <w:r>
        <w:t>silodozín</w:t>
      </w:r>
      <w:proofErr w:type="spellEnd"/>
      <w:r>
        <w:t xml:space="preserve"> </w:t>
      </w:r>
    </w:p>
    <w:p w14:paraId="360CE391" w14:textId="77777777" w:rsidR="00C24AA7" w:rsidRDefault="00C24AA7" w:rsidP="00B62FB8">
      <w:r>
        <w:t>po dobu až 1 roka. Zlepšenie príznakov</w:t>
      </w:r>
      <w:r w:rsidR="00056EF7">
        <w:t xml:space="preserve"> </w:t>
      </w:r>
      <w:r>
        <w:t>vyvolané liečbou</w:t>
      </w:r>
      <w:r w:rsidR="00056EF7">
        <w:t xml:space="preserve"> </w:t>
      </w:r>
      <w:proofErr w:type="spellStart"/>
      <w:r>
        <w:t>silodozínom</w:t>
      </w:r>
      <w:proofErr w:type="spellEnd"/>
      <w:r w:rsidR="00056EF7">
        <w:t xml:space="preserve"> </w:t>
      </w:r>
      <w:r>
        <w:t>v 12 týždni</w:t>
      </w:r>
      <w:r w:rsidR="00056EF7">
        <w:t xml:space="preserve"> </w:t>
      </w:r>
      <w:r>
        <w:t xml:space="preserve">liečby bolo </w:t>
      </w:r>
    </w:p>
    <w:p w14:paraId="27830E24" w14:textId="77777777" w:rsidR="00C24AA7" w:rsidRDefault="00C24AA7" w:rsidP="00B62FB8">
      <w:r>
        <w:t xml:space="preserve">udržiavané počas 1 roka. </w:t>
      </w:r>
    </w:p>
    <w:p w14:paraId="69C23F8F" w14:textId="77777777" w:rsidR="00C24AA7" w:rsidRDefault="00C24AA7" w:rsidP="00B62FB8">
      <w:r>
        <w:t xml:space="preserve"> </w:t>
      </w:r>
    </w:p>
    <w:p w14:paraId="5C0D51E6" w14:textId="77777777" w:rsidR="00C24AA7" w:rsidRDefault="00C24AA7" w:rsidP="00B62FB8">
      <w:r>
        <w:t>Vo fáze IV klinického</w:t>
      </w:r>
      <w:r w:rsidR="00056EF7">
        <w:t xml:space="preserve"> </w:t>
      </w:r>
      <w:r>
        <w:t>skúšania vykonaného v Európe u pacientov s priemerným</w:t>
      </w:r>
      <w:r w:rsidR="00056EF7">
        <w:t xml:space="preserve"> </w:t>
      </w:r>
      <w:r>
        <w:t xml:space="preserve">celkovým vstupným </w:t>
      </w:r>
    </w:p>
    <w:p w14:paraId="060BD58D" w14:textId="77777777" w:rsidR="00C24AA7" w:rsidRDefault="00C24AA7" w:rsidP="00B62FB8">
      <w:r>
        <w:t>skóre IPSS 18,9</w:t>
      </w:r>
      <w:r w:rsidR="00056EF7">
        <w:t xml:space="preserve"> </w:t>
      </w:r>
      <w:r>
        <w:t>bodu,</w:t>
      </w:r>
      <w:r w:rsidR="00056EF7">
        <w:t xml:space="preserve"> </w:t>
      </w:r>
      <w:r>
        <w:t>malo 77,1% pacientov odozvu</w:t>
      </w:r>
      <w:r w:rsidR="00056EF7">
        <w:t xml:space="preserve"> </w:t>
      </w:r>
      <w:r>
        <w:t xml:space="preserve">na </w:t>
      </w:r>
      <w:proofErr w:type="spellStart"/>
      <w:r>
        <w:t>silodozín</w:t>
      </w:r>
      <w:proofErr w:type="spellEnd"/>
      <w:r w:rsidR="00056EF7">
        <w:t xml:space="preserve"> </w:t>
      </w:r>
      <w:r>
        <w:t xml:space="preserve">(posudzované zmenou </w:t>
      </w:r>
    </w:p>
    <w:p w14:paraId="0F0C3268" w14:textId="77777777" w:rsidR="00C24AA7" w:rsidRDefault="00C24AA7" w:rsidP="00B62FB8">
      <w:r>
        <w:t>východiskového</w:t>
      </w:r>
      <w:r w:rsidR="00056EF7">
        <w:t xml:space="preserve"> </w:t>
      </w:r>
      <w:r>
        <w:t>stavu v celkovom</w:t>
      </w:r>
      <w:r w:rsidR="00056EF7">
        <w:t xml:space="preserve"> </w:t>
      </w:r>
      <w:r>
        <w:t>skóre IPSS aspoň o 25%). Približne</w:t>
      </w:r>
      <w:r w:rsidR="00056EF7">
        <w:t xml:space="preserve"> </w:t>
      </w:r>
      <w:r>
        <w:t>polovica</w:t>
      </w:r>
      <w:r w:rsidR="00056EF7">
        <w:t xml:space="preserve"> </w:t>
      </w:r>
      <w:r>
        <w:t xml:space="preserve">pacientov hlásila </w:t>
      </w:r>
    </w:p>
    <w:p w14:paraId="61F66B63" w14:textId="77777777" w:rsidR="00C24AA7" w:rsidRDefault="00C24AA7" w:rsidP="00B62FB8">
      <w:r>
        <w:t>zlepšenie najviac obťažujúcich</w:t>
      </w:r>
      <w:r w:rsidR="00056EF7">
        <w:t xml:space="preserve"> </w:t>
      </w:r>
      <w:r>
        <w:t>príznakov</w:t>
      </w:r>
      <w:r w:rsidR="00056EF7">
        <w:t xml:space="preserve"> </w:t>
      </w:r>
      <w:r>
        <w:t>udávaných na začiatku (</w:t>
      </w:r>
      <w:proofErr w:type="spellStart"/>
      <w:r>
        <w:t>t.j</w:t>
      </w:r>
      <w:proofErr w:type="spellEnd"/>
      <w:r>
        <w:t xml:space="preserve">. nočné močenie, frekvencia </w:t>
      </w:r>
    </w:p>
    <w:p w14:paraId="4582AA3A" w14:textId="77777777" w:rsidR="00C24AA7" w:rsidRDefault="00C24AA7" w:rsidP="00B62FB8">
      <w:r>
        <w:t>močenia, oslabenie prúdu pri močení,</w:t>
      </w:r>
      <w:r w:rsidR="00056EF7">
        <w:t xml:space="preserve"> </w:t>
      </w:r>
      <w:r>
        <w:t xml:space="preserve">nutkanie na močenie, prerušované močenie a neúplné </w:t>
      </w:r>
    </w:p>
    <w:p w14:paraId="40C9572D" w14:textId="77777777" w:rsidR="00C24AA7" w:rsidRDefault="00C24AA7" w:rsidP="00B62FB8">
      <w:r>
        <w:t>vyprázdňovanie),</w:t>
      </w:r>
      <w:r w:rsidR="00056EF7">
        <w:t xml:space="preserve"> </w:t>
      </w:r>
      <w:r>
        <w:t>čo bolo</w:t>
      </w:r>
      <w:r w:rsidR="00056EF7">
        <w:t xml:space="preserve"> </w:t>
      </w:r>
      <w:r>
        <w:t>vyhodnotené</w:t>
      </w:r>
      <w:r w:rsidR="00056EF7">
        <w:t xml:space="preserve"> </w:t>
      </w:r>
      <w:r>
        <w:t>prostredníctvom</w:t>
      </w:r>
      <w:r w:rsidR="00056EF7">
        <w:t xml:space="preserve"> </w:t>
      </w:r>
      <w:r>
        <w:t xml:space="preserve">ICS – </w:t>
      </w:r>
      <w:proofErr w:type="spellStart"/>
      <w:r>
        <w:t>male</w:t>
      </w:r>
      <w:proofErr w:type="spellEnd"/>
      <w:r>
        <w:t xml:space="preserve"> dotazníka. </w:t>
      </w:r>
    </w:p>
    <w:p w14:paraId="0722269A" w14:textId="77777777" w:rsidR="00C24AA7" w:rsidRDefault="00C24AA7" w:rsidP="00B62FB8">
      <w:r>
        <w:t xml:space="preserve"> </w:t>
      </w:r>
    </w:p>
    <w:p w14:paraId="442F9FD6" w14:textId="77777777" w:rsidR="00C24AA7" w:rsidRDefault="00C24AA7" w:rsidP="00B62FB8">
      <w:r>
        <w:t>V žiadnej</w:t>
      </w:r>
      <w:r w:rsidR="00056EF7">
        <w:t xml:space="preserve"> </w:t>
      </w:r>
      <w:r>
        <w:t>klinickej</w:t>
      </w:r>
      <w:r w:rsidR="00056EF7">
        <w:t xml:space="preserve"> </w:t>
      </w:r>
      <w:r>
        <w:t>štúdii</w:t>
      </w:r>
      <w:r w:rsidR="00056EF7">
        <w:t xml:space="preserve"> </w:t>
      </w:r>
      <w:r>
        <w:t xml:space="preserve">prevedenej so </w:t>
      </w:r>
      <w:proofErr w:type="spellStart"/>
      <w:r>
        <w:t>silodozínom</w:t>
      </w:r>
      <w:proofErr w:type="spellEnd"/>
      <w:r w:rsidR="00056EF7">
        <w:t xml:space="preserve"> </w:t>
      </w:r>
      <w:r>
        <w:t>nebolo pozorované významné zníženie</w:t>
      </w:r>
      <w:r w:rsidR="00056EF7">
        <w:t xml:space="preserve"> </w:t>
      </w:r>
      <w:r>
        <w:t xml:space="preserve">krvného </w:t>
      </w:r>
    </w:p>
    <w:p w14:paraId="7213AFED" w14:textId="77777777" w:rsidR="00C24AA7" w:rsidRDefault="00C24AA7" w:rsidP="00B62FB8">
      <w:r>
        <w:t xml:space="preserve">tlaku meraného v ľahu. </w:t>
      </w:r>
    </w:p>
    <w:p w14:paraId="78511978" w14:textId="77777777" w:rsidR="00C24AA7" w:rsidRDefault="00C24AA7" w:rsidP="00B62FB8">
      <w:r>
        <w:t xml:space="preserve"> </w:t>
      </w:r>
    </w:p>
    <w:p w14:paraId="5A4B12E5" w14:textId="77777777" w:rsidR="00C24AA7" w:rsidRDefault="00C24AA7" w:rsidP="00B62FB8">
      <w:proofErr w:type="spellStart"/>
      <w:r>
        <w:t>Silodozín</w:t>
      </w:r>
      <w:proofErr w:type="spellEnd"/>
      <w:r w:rsidR="00056EF7">
        <w:t xml:space="preserve"> </w:t>
      </w:r>
      <w:r>
        <w:t>podávaný v dávke 8 mg a 24 mg jedenkrát denne nemal žiadny</w:t>
      </w:r>
      <w:r w:rsidR="00056EF7">
        <w:t xml:space="preserve"> </w:t>
      </w:r>
      <w:r>
        <w:t>štatisticky významný</w:t>
      </w:r>
      <w:r w:rsidR="00056EF7">
        <w:t xml:space="preserve"> </w:t>
      </w:r>
      <w:r>
        <w:t xml:space="preserve">účinok </w:t>
      </w:r>
    </w:p>
    <w:p w14:paraId="0D20B03D" w14:textId="77777777" w:rsidR="00C24AA7" w:rsidRDefault="00C24AA7" w:rsidP="00B62FB8">
      <w:r>
        <w:t xml:space="preserve">na intervaly EKG a srdcovú </w:t>
      </w:r>
      <w:proofErr w:type="spellStart"/>
      <w:r>
        <w:t>repolarizáciu</w:t>
      </w:r>
      <w:proofErr w:type="spellEnd"/>
      <w:r w:rsidR="00056EF7">
        <w:t xml:space="preserve"> </w:t>
      </w:r>
      <w:r>
        <w:t xml:space="preserve">primerane k placebu. </w:t>
      </w:r>
    </w:p>
    <w:p w14:paraId="3A15CDDB" w14:textId="77777777" w:rsidR="00C24AA7" w:rsidRDefault="00C24AA7" w:rsidP="00B62FB8">
      <w:r>
        <w:t xml:space="preserve"> </w:t>
      </w:r>
    </w:p>
    <w:p w14:paraId="71871F26" w14:textId="77777777" w:rsidR="00C24AA7" w:rsidRPr="00C24AA7" w:rsidRDefault="00C24AA7" w:rsidP="00B62FB8">
      <w:r w:rsidRPr="00852A3C">
        <w:rPr>
          <w:u w:val="single"/>
        </w:rPr>
        <w:t>Pediatrická populácia</w:t>
      </w:r>
      <w:r w:rsidRPr="00C24AA7">
        <w:t xml:space="preserve"> </w:t>
      </w:r>
    </w:p>
    <w:p w14:paraId="67C2F7C7" w14:textId="77777777" w:rsidR="00C24AA7" w:rsidRDefault="00C24AA7" w:rsidP="00B62FB8">
      <w:r>
        <w:t>Európska agentúra pre lieky</w:t>
      </w:r>
      <w:r w:rsidR="00056EF7">
        <w:t xml:space="preserve"> </w:t>
      </w:r>
      <w:r>
        <w:t>udelila</w:t>
      </w:r>
      <w:r w:rsidR="00056EF7">
        <w:t xml:space="preserve"> </w:t>
      </w:r>
      <w:r>
        <w:t>výnimku</w:t>
      </w:r>
      <w:r w:rsidR="00056EF7">
        <w:t xml:space="preserve"> </w:t>
      </w:r>
      <w:r>
        <w:t>z povinnosti</w:t>
      </w:r>
      <w:r w:rsidR="00056EF7">
        <w:t xml:space="preserve"> </w:t>
      </w:r>
      <w:r>
        <w:t>predložiť</w:t>
      </w:r>
      <w:r w:rsidR="00056EF7">
        <w:t xml:space="preserve"> </w:t>
      </w:r>
      <w:r>
        <w:t>výsledky</w:t>
      </w:r>
      <w:r w:rsidR="00056EF7">
        <w:t xml:space="preserve"> </w:t>
      </w:r>
      <w:r>
        <w:t>štúdií</w:t>
      </w:r>
      <w:r w:rsidR="00056EF7">
        <w:t xml:space="preserve"> </w:t>
      </w:r>
      <w:r>
        <w:t xml:space="preserve">s referenčným </w:t>
      </w:r>
    </w:p>
    <w:p w14:paraId="3DA87A9D" w14:textId="77777777" w:rsidR="00C24AA7" w:rsidRDefault="00C24AA7" w:rsidP="00B62FB8">
      <w:r>
        <w:t>liekom</w:t>
      </w:r>
      <w:r w:rsidR="00056EF7">
        <w:t xml:space="preserve"> </w:t>
      </w:r>
      <w:r>
        <w:t>obsahujúcim</w:t>
      </w:r>
      <w:r w:rsidR="00056EF7">
        <w:t xml:space="preserve"> </w:t>
      </w:r>
      <w:proofErr w:type="spellStart"/>
      <w:r>
        <w:t>silodozín</w:t>
      </w:r>
      <w:proofErr w:type="spellEnd"/>
      <w:r w:rsidR="00056EF7">
        <w:t xml:space="preserve"> </w:t>
      </w:r>
      <w:r>
        <w:t>vo všetkých podskupinách</w:t>
      </w:r>
      <w:r w:rsidR="00056EF7">
        <w:t xml:space="preserve"> </w:t>
      </w:r>
      <w:r>
        <w:t>pediatrickej</w:t>
      </w:r>
      <w:r w:rsidR="00056EF7">
        <w:t xml:space="preserve"> </w:t>
      </w:r>
      <w:r>
        <w:t>populácie</w:t>
      </w:r>
      <w:r w:rsidR="00056EF7">
        <w:t xml:space="preserve"> </w:t>
      </w:r>
      <w:r>
        <w:t xml:space="preserve">s BHP (informácie </w:t>
      </w:r>
    </w:p>
    <w:p w14:paraId="0374B367" w14:textId="77777777" w:rsidR="00C24AA7" w:rsidRDefault="00C24AA7" w:rsidP="00B62FB8">
      <w:r>
        <w:t>o použití</w:t>
      </w:r>
      <w:r w:rsidR="00056EF7">
        <w:t xml:space="preserve"> </w:t>
      </w:r>
      <w:r>
        <w:t>v pediatrickej</w:t>
      </w:r>
      <w:r w:rsidR="00056EF7">
        <w:t xml:space="preserve"> </w:t>
      </w:r>
      <w:r>
        <w:t>populácii,</w:t>
      </w:r>
      <w:r w:rsidR="00056EF7">
        <w:t xml:space="preserve"> </w:t>
      </w:r>
      <w:r>
        <w:t>pozri</w:t>
      </w:r>
      <w:r w:rsidR="00056EF7">
        <w:t xml:space="preserve"> </w:t>
      </w:r>
      <w:r>
        <w:t xml:space="preserve">časť 4.2). </w:t>
      </w:r>
    </w:p>
    <w:p w14:paraId="2F132C25" w14:textId="77777777" w:rsidR="00C24AA7" w:rsidRDefault="00C24AA7" w:rsidP="00B62FB8">
      <w:r>
        <w:t xml:space="preserve"> </w:t>
      </w:r>
    </w:p>
    <w:p w14:paraId="0D9143FD" w14:textId="77777777" w:rsidR="00C24AA7" w:rsidRPr="00C24AA7" w:rsidRDefault="00C24AA7" w:rsidP="00B62FB8">
      <w:r w:rsidRPr="00852A3C">
        <w:rPr>
          <w:b/>
        </w:rPr>
        <w:t>5.2</w:t>
      </w:r>
      <w:r w:rsidR="00056EF7" w:rsidRPr="00852A3C">
        <w:rPr>
          <w:b/>
        </w:rPr>
        <w:t xml:space="preserve"> </w:t>
      </w:r>
      <w:r w:rsidRPr="00852A3C">
        <w:rPr>
          <w:b/>
        </w:rPr>
        <w:tab/>
      </w:r>
      <w:proofErr w:type="spellStart"/>
      <w:r w:rsidRPr="00852A3C">
        <w:rPr>
          <w:b/>
        </w:rPr>
        <w:t>Farmakokinetické</w:t>
      </w:r>
      <w:proofErr w:type="spellEnd"/>
      <w:r w:rsidRPr="00852A3C">
        <w:rPr>
          <w:b/>
        </w:rPr>
        <w:t xml:space="preserve"> vlastnosti</w:t>
      </w:r>
      <w:r w:rsidRPr="00C24AA7">
        <w:t xml:space="preserve"> </w:t>
      </w:r>
    </w:p>
    <w:p w14:paraId="18E9EB66" w14:textId="77777777" w:rsidR="00C24AA7" w:rsidRDefault="00C24AA7" w:rsidP="00B62FB8">
      <w:r>
        <w:t xml:space="preserve"> </w:t>
      </w:r>
    </w:p>
    <w:p w14:paraId="60F85B27" w14:textId="784E5A2E" w:rsidR="00C24AA7" w:rsidRDefault="00C24AA7" w:rsidP="00B62FB8">
      <w:proofErr w:type="spellStart"/>
      <w:r>
        <w:t>Farmakokinetika</w:t>
      </w:r>
      <w:proofErr w:type="spellEnd"/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a jeho hlavných </w:t>
      </w:r>
      <w:proofErr w:type="spellStart"/>
      <w:r>
        <w:t>metabolitov</w:t>
      </w:r>
      <w:proofErr w:type="spellEnd"/>
      <w:r w:rsidR="00056EF7">
        <w:t xml:space="preserve"> </w:t>
      </w:r>
      <w:r>
        <w:t>bol</w:t>
      </w:r>
      <w:r w:rsidR="00066E48">
        <w:t>a</w:t>
      </w:r>
      <w:r w:rsidR="00056EF7">
        <w:t xml:space="preserve"> </w:t>
      </w:r>
      <w:r>
        <w:t xml:space="preserve">vyhodnocovaná u dospelých mužov </w:t>
      </w:r>
    </w:p>
    <w:p w14:paraId="32CDE2BA" w14:textId="77777777" w:rsidR="00C24AA7" w:rsidRDefault="00C24AA7" w:rsidP="00B62FB8">
      <w:r>
        <w:t>s BHP alebo bez nej po jednorazovom</w:t>
      </w:r>
      <w:r w:rsidR="00056EF7">
        <w:t xml:space="preserve"> </w:t>
      </w:r>
      <w:r>
        <w:t xml:space="preserve">podaní a po viacnásobných podaniach v rozsahu denných </w:t>
      </w:r>
    </w:p>
    <w:p w14:paraId="1F7FC134" w14:textId="77777777" w:rsidR="00C24AA7" w:rsidRDefault="00C24AA7" w:rsidP="00B62FB8">
      <w:r>
        <w:t xml:space="preserve">dávok od 0,1 mg do 48 mg. </w:t>
      </w:r>
      <w:proofErr w:type="spellStart"/>
      <w:r>
        <w:t>Farmakokinetika</w:t>
      </w:r>
      <w:proofErr w:type="spellEnd"/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je lineárna v celom tomto rozsahu dávok. </w:t>
      </w:r>
    </w:p>
    <w:p w14:paraId="0323B43F" w14:textId="77777777" w:rsidR="00C24AA7" w:rsidRDefault="00C24AA7" w:rsidP="00B62FB8">
      <w:r>
        <w:t>Expozícia</w:t>
      </w:r>
      <w:r w:rsidR="00056EF7">
        <w:t xml:space="preserve"> </w:t>
      </w:r>
      <w:r>
        <w:t>hlavnému</w:t>
      </w:r>
      <w:r w:rsidR="00056EF7">
        <w:t xml:space="preserve"> </w:t>
      </w:r>
      <w:proofErr w:type="spellStart"/>
      <w:r>
        <w:t>metabolitu</w:t>
      </w:r>
      <w:proofErr w:type="spellEnd"/>
      <w:r w:rsidR="00056EF7">
        <w:t xml:space="preserve"> </w:t>
      </w:r>
      <w:r>
        <w:t>v plazme,</w:t>
      </w:r>
      <w:r w:rsidR="00056EF7">
        <w:t xml:space="preserve"> </w:t>
      </w:r>
      <w:proofErr w:type="spellStart"/>
      <w:r>
        <w:t>silodozín-glukuronidu</w:t>
      </w:r>
      <w:proofErr w:type="spellEnd"/>
      <w:r w:rsidR="00056EF7">
        <w:t xml:space="preserve"> </w:t>
      </w:r>
      <w:r>
        <w:t xml:space="preserve">(KMD-3213G), je v ustálenom stave </w:t>
      </w:r>
    </w:p>
    <w:p w14:paraId="0BC68BE3" w14:textId="77777777" w:rsidR="00C24AA7" w:rsidRDefault="00C24AA7" w:rsidP="00B62FB8">
      <w:r>
        <w:t>asi 3-násobne vyššia v porovnaní s východiskovou</w:t>
      </w:r>
      <w:r w:rsidR="00056EF7">
        <w:t xml:space="preserve"> </w:t>
      </w:r>
      <w:r>
        <w:t xml:space="preserve">látkou. </w:t>
      </w:r>
      <w:proofErr w:type="spellStart"/>
      <w:r>
        <w:t>Silodozín</w:t>
      </w:r>
      <w:proofErr w:type="spellEnd"/>
      <w:r w:rsidR="00056EF7">
        <w:t xml:space="preserve"> </w:t>
      </w:r>
      <w:r>
        <w:t>dosiahne ustálené hladiny</w:t>
      </w:r>
      <w:r w:rsidR="00056EF7">
        <w:t xml:space="preserve"> </w:t>
      </w:r>
      <w:r>
        <w:t xml:space="preserve">po </w:t>
      </w:r>
    </w:p>
    <w:p w14:paraId="5AF14361" w14:textId="77777777" w:rsidR="00C24AA7" w:rsidRDefault="00C24AA7" w:rsidP="00B62FB8">
      <w:r>
        <w:t>3 dňoch liečby,</w:t>
      </w:r>
      <w:r w:rsidR="00056EF7">
        <w:t xml:space="preserve"> </w:t>
      </w:r>
      <w:r>
        <w:t xml:space="preserve">respektíve jeho </w:t>
      </w:r>
      <w:proofErr w:type="spellStart"/>
      <w:r>
        <w:t>glukuronid</w:t>
      </w:r>
      <w:proofErr w:type="spellEnd"/>
      <w:r>
        <w:t xml:space="preserve"> po 5 dňoch liečby. </w:t>
      </w:r>
    </w:p>
    <w:p w14:paraId="74B2CEBF" w14:textId="77777777" w:rsidR="00C24AA7" w:rsidRDefault="00C24AA7" w:rsidP="00B62FB8">
      <w:r>
        <w:t xml:space="preserve"> </w:t>
      </w:r>
    </w:p>
    <w:p w14:paraId="0AB2633C" w14:textId="77777777" w:rsidR="00C24AA7" w:rsidRPr="00C24AA7" w:rsidRDefault="00C24AA7" w:rsidP="00B62FB8">
      <w:r w:rsidRPr="00852A3C">
        <w:rPr>
          <w:u w:val="single"/>
        </w:rPr>
        <w:t>Absorpcia</w:t>
      </w:r>
      <w:r w:rsidRPr="00C24AA7">
        <w:t xml:space="preserve"> </w:t>
      </w:r>
    </w:p>
    <w:p w14:paraId="7895B35C" w14:textId="77777777" w:rsidR="00C24AA7" w:rsidRDefault="00C24AA7" w:rsidP="00B62FB8">
      <w:r>
        <w:t xml:space="preserve">Perorálne podávaný </w:t>
      </w:r>
      <w:proofErr w:type="spellStart"/>
      <w:r>
        <w:t>silodozín</w:t>
      </w:r>
      <w:proofErr w:type="spellEnd"/>
      <w:r w:rsidR="00056EF7">
        <w:t xml:space="preserve"> </w:t>
      </w:r>
      <w:r>
        <w:t xml:space="preserve">sa dobre vstrebáva a jeho absorpcia je priamo úmerná dávke. Absolútna </w:t>
      </w:r>
    </w:p>
    <w:p w14:paraId="220EC3F7" w14:textId="77777777" w:rsidR="00C24AA7" w:rsidRDefault="00C24AA7" w:rsidP="00B62FB8">
      <w:r>
        <w:t>biologická</w:t>
      </w:r>
      <w:r w:rsidR="00056EF7">
        <w:t xml:space="preserve"> </w:t>
      </w:r>
      <w:r>
        <w:t>dostupnosť je približne</w:t>
      </w:r>
      <w:r w:rsidR="00056EF7">
        <w:t xml:space="preserve"> </w:t>
      </w:r>
      <w:r>
        <w:t xml:space="preserve">32%. </w:t>
      </w:r>
    </w:p>
    <w:p w14:paraId="2B8091CE" w14:textId="77777777" w:rsidR="00C24AA7" w:rsidRDefault="00C24AA7" w:rsidP="00B62FB8">
      <w:r w:rsidRPr="00C24AA7">
        <w:rPr>
          <w:i/>
        </w:rPr>
        <w:t>In vitro</w:t>
      </w:r>
      <w:r>
        <w:t xml:space="preserve"> štúdia s bunkami</w:t>
      </w:r>
      <w:r w:rsidR="00056EF7">
        <w:t xml:space="preserve"> </w:t>
      </w:r>
      <w:r>
        <w:t xml:space="preserve">Caco-2 preukázala, že </w:t>
      </w:r>
      <w:proofErr w:type="spellStart"/>
      <w:r>
        <w:t>silodozín</w:t>
      </w:r>
      <w:proofErr w:type="spellEnd"/>
      <w:r w:rsidR="00056EF7">
        <w:t xml:space="preserve"> </w:t>
      </w:r>
      <w:r>
        <w:t>je substrátom P-</w:t>
      </w:r>
      <w:proofErr w:type="spellStart"/>
      <w:r>
        <w:t>glykoproteínu</w:t>
      </w:r>
      <w:proofErr w:type="spellEnd"/>
      <w:r>
        <w:t xml:space="preserve">. </w:t>
      </w:r>
    </w:p>
    <w:p w14:paraId="7E6652B7" w14:textId="77777777" w:rsidR="00C24AA7" w:rsidRDefault="00C24AA7" w:rsidP="00B62FB8">
      <w:r>
        <w:t>Jedlo znižuje</w:t>
      </w:r>
      <w:r w:rsidR="00056EF7">
        <w:t xml:space="preserve"> </w:t>
      </w:r>
      <w:r>
        <w:t>hodnotu C max</w:t>
      </w:r>
      <w:r w:rsidR="00056EF7">
        <w:t xml:space="preserve"> </w:t>
      </w:r>
      <w:r>
        <w:t xml:space="preserve"> o približne</w:t>
      </w:r>
      <w:r w:rsidR="00056EF7">
        <w:t xml:space="preserve"> </w:t>
      </w:r>
      <w:r>
        <w:t>30%, hodnotu</w:t>
      </w:r>
      <w:r w:rsidR="00056EF7">
        <w:t xml:space="preserve"> </w:t>
      </w:r>
      <w:r>
        <w:t>t max</w:t>
      </w:r>
      <w:r w:rsidR="00056EF7">
        <w:t xml:space="preserve"> </w:t>
      </w:r>
      <w:r>
        <w:t xml:space="preserve"> zvyšuje o približne</w:t>
      </w:r>
      <w:r w:rsidR="00056EF7">
        <w:t xml:space="preserve"> </w:t>
      </w:r>
      <w:r>
        <w:t>1 hodinu</w:t>
      </w:r>
      <w:r w:rsidR="00056EF7">
        <w:t xml:space="preserve"> </w:t>
      </w:r>
      <w:r>
        <w:t xml:space="preserve">a má slabý </w:t>
      </w:r>
    </w:p>
    <w:p w14:paraId="3680303D" w14:textId="77777777" w:rsidR="00C24AA7" w:rsidRDefault="00C24AA7" w:rsidP="00B62FB8">
      <w:r>
        <w:t>účinok</w:t>
      </w:r>
      <w:r w:rsidR="00056EF7">
        <w:t xml:space="preserve"> </w:t>
      </w:r>
      <w:r>
        <w:t xml:space="preserve">na AUC. </w:t>
      </w:r>
    </w:p>
    <w:p w14:paraId="6EC77471" w14:textId="77777777" w:rsidR="00C24AA7" w:rsidRDefault="00C24AA7" w:rsidP="00B62FB8">
      <w:r>
        <w:t>U zdravých mužov cieľovej vekovej kategórie (n = 16, priemerný vek 55 ± 8 rokov) boli</w:t>
      </w:r>
      <w:r w:rsidR="00056EF7">
        <w:t xml:space="preserve"> </w:t>
      </w:r>
      <w:r>
        <w:t xml:space="preserve">po </w:t>
      </w:r>
    </w:p>
    <w:p w14:paraId="74CAFC8C" w14:textId="77777777" w:rsidR="00C24AA7" w:rsidRDefault="00C24AA7" w:rsidP="00B62FB8">
      <w:r>
        <w:t>perorálnom 7-dňovom</w:t>
      </w:r>
      <w:r w:rsidR="00056EF7">
        <w:t xml:space="preserve"> </w:t>
      </w:r>
      <w:r>
        <w:t>podávaní</w:t>
      </w:r>
      <w:r w:rsidR="00056EF7">
        <w:t xml:space="preserve"> </w:t>
      </w:r>
      <w:r>
        <w:t xml:space="preserve">dávky 8 mg jedenkrát denne hneď po raňajkách získané tieto </w:t>
      </w:r>
    </w:p>
    <w:p w14:paraId="2A477D79" w14:textId="77777777" w:rsidR="00C24AA7" w:rsidRDefault="00C24AA7" w:rsidP="00B62FB8">
      <w:proofErr w:type="spellStart"/>
      <w:r>
        <w:t>farmakokinetické</w:t>
      </w:r>
      <w:proofErr w:type="spellEnd"/>
      <w:r>
        <w:t xml:space="preserve"> parametre: C max 87 ± 51 </w:t>
      </w:r>
      <w:proofErr w:type="spellStart"/>
      <w:r>
        <w:t>ng</w:t>
      </w:r>
      <w:proofErr w:type="spellEnd"/>
      <w:r>
        <w:t>/ml</w:t>
      </w:r>
      <w:r w:rsidR="00056EF7">
        <w:t xml:space="preserve"> </w:t>
      </w:r>
      <w:r>
        <w:t xml:space="preserve">(SD), t </w:t>
      </w:r>
      <w:r w:rsidRPr="00C24AA7">
        <w:rPr>
          <w:vertAlign w:val="subscript"/>
        </w:rPr>
        <w:t>max</w:t>
      </w:r>
      <w:r>
        <w:t xml:space="preserve"> 2,5 hodiny</w:t>
      </w:r>
      <w:r w:rsidR="00056EF7">
        <w:t xml:space="preserve"> </w:t>
      </w:r>
      <w:r>
        <w:t xml:space="preserve">(rozsah 1,0 – 3,0), AUC 433 ± 286 </w:t>
      </w:r>
      <w:proofErr w:type="spellStart"/>
      <w:r>
        <w:t>ng</w:t>
      </w:r>
      <w:proofErr w:type="spellEnd"/>
      <w:r>
        <w:t xml:space="preserve"> • h/ml. </w:t>
      </w:r>
    </w:p>
    <w:p w14:paraId="13A5531E" w14:textId="77777777" w:rsidR="00C24AA7" w:rsidRDefault="00C24AA7" w:rsidP="00B62FB8">
      <w:r>
        <w:t xml:space="preserve"> </w:t>
      </w:r>
    </w:p>
    <w:p w14:paraId="4872564D" w14:textId="77777777" w:rsidR="00C24AA7" w:rsidRDefault="00C24AA7" w:rsidP="00B62FB8">
      <w:r w:rsidRPr="00852A3C">
        <w:rPr>
          <w:u w:val="single"/>
        </w:rPr>
        <w:t>Distribúcia</w:t>
      </w:r>
      <w:r>
        <w:t xml:space="preserve"> </w:t>
      </w:r>
    </w:p>
    <w:p w14:paraId="6565AED9" w14:textId="77777777" w:rsidR="00C24AA7" w:rsidRDefault="00C24AA7" w:rsidP="00B62FB8">
      <w:r>
        <w:t xml:space="preserve">Objem distribúcie </w:t>
      </w:r>
      <w:proofErr w:type="spellStart"/>
      <w:r>
        <w:t>silodozínu</w:t>
      </w:r>
      <w:proofErr w:type="spellEnd"/>
      <w:r>
        <w:t xml:space="preserve"> je 0,81 l/kg a na plazmatické proteíny</w:t>
      </w:r>
      <w:r w:rsidR="00056EF7">
        <w:t xml:space="preserve"> </w:t>
      </w:r>
      <w:r>
        <w:t>sa viaže na 96,6%. Do krviniek</w:t>
      </w:r>
      <w:r w:rsidR="00056EF7">
        <w:t xml:space="preserve"> </w:t>
      </w:r>
      <w:r>
        <w:t xml:space="preserve">sa </w:t>
      </w:r>
    </w:p>
    <w:p w14:paraId="08F1A3BC" w14:textId="77777777" w:rsidR="00C24AA7" w:rsidRDefault="00C24AA7" w:rsidP="00B62FB8">
      <w:r>
        <w:t xml:space="preserve">nedistribuuje. </w:t>
      </w:r>
    </w:p>
    <w:p w14:paraId="3923222A" w14:textId="77777777" w:rsidR="00C24AA7" w:rsidRDefault="00C24AA7" w:rsidP="00B62FB8">
      <w:r>
        <w:t xml:space="preserve">Viazanie </w:t>
      </w:r>
      <w:proofErr w:type="spellStart"/>
      <w:r>
        <w:t>silodozín-glukuronidu</w:t>
      </w:r>
      <w:proofErr w:type="spellEnd"/>
      <w:r w:rsidR="00056EF7">
        <w:t xml:space="preserve"> </w:t>
      </w:r>
      <w:r>
        <w:t>na proteíny</w:t>
      </w:r>
      <w:r w:rsidR="00056EF7">
        <w:t xml:space="preserve"> </w:t>
      </w:r>
      <w:r>
        <w:t xml:space="preserve">je 91%. </w:t>
      </w:r>
    </w:p>
    <w:p w14:paraId="13E267F2" w14:textId="77777777" w:rsidR="00C24AA7" w:rsidRDefault="00C24AA7" w:rsidP="00B62FB8">
      <w:r>
        <w:t xml:space="preserve"> </w:t>
      </w:r>
    </w:p>
    <w:p w14:paraId="6FBA7BB7" w14:textId="77777777" w:rsidR="00C24AA7" w:rsidRDefault="00C24AA7" w:rsidP="00B62FB8">
      <w:proofErr w:type="spellStart"/>
      <w:r w:rsidRPr="00852A3C">
        <w:rPr>
          <w:u w:val="single"/>
        </w:rPr>
        <w:t>Biotransformácia</w:t>
      </w:r>
      <w:proofErr w:type="spellEnd"/>
      <w:r>
        <w:t xml:space="preserve"> </w:t>
      </w:r>
    </w:p>
    <w:p w14:paraId="6028FC49" w14:textId="77777777" w:rsidR="00C24AA7" w:rsidRDefault="00C24AA7" w:rsidP="00B62FB8">
      <w:proofErr w:type="spellStart"/>
      <w:r>
        <w:t>Silodozín</w:t>
      </w:r>
      <w:proofErr w:type="spellEnd"/>
      <w:r>
        <w:t xml:space="preserve"> sa extenzívne metabolizuje </w:t>
      </w:r>
      <w:proofErr w:type="spellStart"/>
      <w:r>
        <w:t>glukuronidáciou</w:t>
      </w:r>
      <w:proofErr w:type="spellEnd"/>
      <w:r>
        <w:t xml:space="preserve"> (UGT2B7), prostredníctvom enzýmov alkohol- </w:t>
      </w:r>
    </w:p>
    <w:p w14:paraId="1F637070" w14:textId="77777777" w:rsidR="00C24AA7" w:rsidRDefault="00C24AA7" w:rsidP="00B62FB8">
      <w:r>
        <w:t xml:space="preserve">a </w:t>
      </w:r>
      <w:proofErr w:type="spellStart"/>
      <w:r>
        <w:t>aldehyddehydrogenázy</w:t>
      </w:r>
      <w:proofErr w:type="spellEnd"/>
      <w:r>
        <w:t xml:space="preserve"> a oxidáciou, hlavne prostredníctvom CYP3A4. Hlavný </w:t>
      </w:r>
      <w:proofErr w:type="spellStart"/>
      <w:r>
        <w:t>metabolit</w:t>
      </w:r>
      <w:proofErr w:type="spellEnd"/>
      <w:r>
        <w:t xml:space="preserve"> v plazme, </w:t>
      </w:r>
    </w:p>
    <w:p w14:paraId="44DD2C17" w14:textId="77777777" w:rsidR="00C24AA7" w:rsidRDefault="00C24AA7" w:rsidP="00B62FB8">
      <w:proofErr w:type="spellStart"/>
      <w:r>
        <w:t>glukuronidový</w:t>
      </w:r>
      <w:proofErr w:type="spellEnd"/>
      <w:r>
        <w:t xml:space="preserve"> </w:t>
      </w:r>
      <w:proofErr w:type="spellStart"/>
      <w:r>
        <w:t>konjugát</w:t>
      </w:r>
      <w:proofErr w:type="spellEnd"/>
      <w:r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>(KMD-3213G), ktorý sa preukázal byť účinným</w:t>
      </w:r>
      <w:r w:rsidR="00056EF7">
        <w:t xml:space="preserve"> </w:t>
      </w:r>
      <w:r w:rsidRPr="00C24AA7">
        <w:rPr>
          <w:i/>
        </w:rPr>
        <w:t>in vitro</w:t>
      </w:r>
      <w:r>
        <w:t xml:space="preserve">, má </w:t>
      </w:r>
    </w:p>
    <w:p w14:paraId="73F1390E" w14:textId="77777777" w:rsidR="00C24AA7" w:rsidRDefault="00C24AA7" w:rsidP="00B62FB8">
      <w:r>
        <w:t>predĺžený polčas (približne 24 hodín)</w:t>
      </w:r>
      <w:r w:rsidR="00056EF7">
        <w:t xml:space="preserve"> </w:t>
      </w:r>
      <w:r>
        <w:t>a dosahuje približne štyrikrát vyššie plazmatické</w:t>
      </w:r>
      <w:r w:rsidR="00056EF7">
        <w:t xml:space="preserve"> </w:t>
      </w:r>
      <w:r>
        <w:t xml:space="preserve">koncentrácie </w:t>
      </w:r>
    </w:p>
    <w:p w14:paraId="0826D1F7" w14:textId="77777777" w:rsidR="00C24AA7" w:rsidRDefault="00C24AA7" w:rsidP="00B62FB8">
      <w:r>
        <w:t xml:space="preserve">ako </w:t>
      </w:r>
      <w:proofErr w:type="spellStart"/>
      <w:r>
        <w:t>silodozín</w:t>
      </w:r>
      <w:proofErr w:type="spellEnd"/>
      <w:r>
        <w:t xml:space="preserve">. Údaje </w:t>
      </w:r>
      <w:r w:rsidRPr="00C24AA7">
        <w:rPr>
          <w:i/>
        </w:rPr>
        <w:t>in vitro</w:t>
      </w:r>
      <w:r>
        <w:t xml:space="preserve"> naznačujú, že </w:t>
      </w:r>
      <w:proofErr w:type="spellStart"/>
      <w:r>
        <w:t>silodozín</w:t>
      </w:r>
      <w:proofErr w:type="spellEnd"/>
      <w:r>
        <w:t xml:space="preserve"> nemá schopnosť </w:t>
      </w:r>
      <w:proofErr w:type="spellStart"/>
      <w:r>
        <w:t>inhibovať</w:t>
      </w:r>
      <w:proofErr w:type="spellEnd"/>
      <w:r>
        <w:t xml:space="preserve"> alebo indukovať </w:t>
      </w:r>
    </w:p>
    <w:p w14:paraId="54519837" w14:textId="77777777" w:rsidR="00156A50" w:rsidRDefault="00C24AA7" w:rsidP="00B62FB8">
      <w:r>
        <w:lastRenderedPageBreak/>
        <w:t xml:space="preserve">enzýmové systémy </w:t>
      </w:r>
      <w:proofErr w:type="spellStart"/>
      <w:r>
        <w:t>cytochrómu</w:t>
      </w:r>
      <w:proofErr w:type="spellEnd"/>
      <w:r>
        <w:t xml:space="preserve"> P450.</w:t>
      </w:r>
    </w:p>
    <w:p w14:paraId="59496B9E" w14:textId="77777777" w:rsidR="00C24AA7" w:rsidRDefault="00C24AA7" w:rsidP="00B62FB8"/>
    <w:p w14:paraId="70B26CFA" w14:textId="77777777" w:rsidR="00C24AA7" w:rsidRDefault="00C24AA7" w:rsidP="00B62FB8">
      <w:r w:rsidRPr="00852A3C">
        <w:rPr>
          <w:u w:val="single"/>
        </w:rPr>
        <w:t>Eliminácia</w:t>
      </w:r>
      <w:r>
        <w:t xml:space="preserve"> </w:t>
      </w:r>
    </w:p>
    <w:p w14:paraId="080BB832" w14:textId="77777777" w:rsidR="00C24AA7" w:rsidRDefault="00C24AA7" w:rsidP="00B62FB8">
      <w:r>
        <w:t>Po perorálnom podaní</w:t>
      </w:r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>označeného</w:t>
      </w:r>
      <w:r w:rsidR="00056EF7">
        <w:t xml:space="preserve"> </w:t>
      </w:r>
      <w:r>
        <w:t>14 C sa po 7 dňoch dostáva približne</w:t>
      </w:r>
      <w:r w:rsidR="00056EF7">
        <w:t xml:space="preserve"> </w:t>
      </w:r>
      <w:r>
        <w:t xml:space="preserve">33,5% rádioaktivity </w:t>
      </w:r>
    </w:p>
    <w:p w14:paraId="44A615EE" w14:textId="77777777" w:rsidR="00C24AA7" w:rsidRDefault="00C24AA7" w:rsidP="00B62FB8">
      <w:r>
        <w:t>do moču a 54,9% do stolice. Celotelový</w:t>
      </w:r>
      <w:r w:rsidR="00056EF7">
        <w:t xml:space="preserve"> </w:t>
      </w:r>
      <w:proofErr w:type="spellStart"/>
      <w:r>
        <w:t>klírens</w:t>
      </w:r>
      <w:proofErr w:type="spellEnd"/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>bol približne</w:t>
      </w:r>
      <w:r w:rsidR="00056EF7">
        <w:t xml:space="preserve"> </w:t>
      </w:r>
      <w:r>
        <w:t>0,28 l/h/kg.</w:t>
      </w:r>
      <w:r w:rsidR="00056EF7">
        <w:t xml:space="preserve"> </w:t>
      </w:r>
      <w:proofErr w:type="spellStart"/>
      <w:r>
        <w:t>Silodozín</w:t>
      </w:r>
      <w:proofErr w:type="spellEnd"/>
      <w:r w:rsidR="00056EF7">
        <w:t xml:space="preserve"> </w:t>
      </w:r>
      <w:r>
        <w:t xml:space="preserve">sa </w:t>
      </w:r>
    </w:p>
    <w:p w14:paraId="32A4150B" w14:textId="77777777" w:rsidR="00C24AA7" w:rsidRDefault="00C24AA7" w:rsidP="00B62FB8">
      <w:r>
        <w:t>vylučuje</w:t>
      </w:r>
      <w:r w:rsidR="00056EF7">
        <w:t xml:space="preserve"> </w:t>
      </w:r>
      <w:r>
        <w:t xml:space="preserve">prevažne vo forme </w:t>
      </w:r>
      <w:proofErr w:type="spellStart"/>
      <w:r>
        <w:t>metabolitov</w:t>
      </w:r>
      <w:proofErr w:type="spellEnd"/>
      <w:r>
        <w:t>,</w:t>
      </w:r>
      <w:r w:rsidR="00056EF7">
        <w:t xml:space="preserve"> </w:t>
      </w:r>
      <w:r>
        <w:t>veľmi malé množstvo</w:t>
      </w:r>
      <w:r w:rsidR="00056EF7">
        <w:t xml:space="preserve"> </w:t>
      </w:r>
      <w:r>
        <w:t>lieku</w:t>
      </w:r>
      <w:r w:rsidR="00056EF7">
        <w:t xml:space="preserve"> </w:t>
      </w:r>
      <w:r>
        <w:t xml:space="preserve">sa v nezmenenej forme dostáva </w:t>
      </w:r>
    </w:p>
    <w:p w14:paraId="5BC808B5" w14:textId="77777777" w:rsidR="00C24AA7" w:rsidRDefault="00C24AA7" w:rsidP="00B62FB8">
      <w:r>
        <w:t>do moču. Terminálny</w:t>
      </w:r>
      <w:r w:rsidR="00056EF7">
        <w:t xml:space="preserve"> </w:t>
      </w:r>
      <w:r>
        <w:t>polčas východiskového</w:t>
      </w:r>
      <w:r w:rsidR="00056EF7">
        <w:t xml:space="preserve"> </w:t>
      </w:r>
      <w:r>
        <w:t>lieku</w:t>
      </w:r>
      <w:r w:rsidR="00056EF7">
        <w:t xml:space="preserve"> </w:t>
      </w:r>
      <w:r>
        <w:t xml:space="preserve">a jeho </w:t>
      </w:r>
      <w:proofErr w:type="spellStart"/>
      <w:r>
        <w:t>glukuronidu</w:t>
      </w:r>
      <w:proofErr w:type="spellEnd"/>
      <w:r w:rsidR="00056EF7">
        <w:t xml:space="preserve"> </w:t>
      </w:r>
      <w:r>
        <w:t>je približne</w:t>
      </w:r>
      <w:r w:rsidR="00056EF7">
        <w:t xml:space="preserve"> </w:t>
      </w:r>
      <w:r>
        <w:t xml:space="preserve">11 a 18 hodín. </w:t>
      </w:r>
    </w:p>
    <w:p w14:paraId="2402ED0F" w14:textId="77777777" w:rsidR="00C24AA7" w:rsidRDefault="00C24AA7" w:rsidP="00B62FB8">
      <w:r>
        <w:t xml:space="preserve"> </w:t>
      </w:r>
    </w:p>
    <w:p w14:paraId="1F4D221B" w14:textId="77777777" w:rsidR="00C24AA7" w:rsidRPr="00C24AA7" w:rsidRDefault="00C24AA7" w:rsidP="00B62FB8">
      <w:r w:rsidRPr="00852A3C">
        <w:rPr>
          <w:u w:val="single"/>
        </w:rPr>
        <w:t>Osobitné skupiny</w:t>
      </w:r>
      <w:r w:rsidR="00056EF7" w:rsidRPr="00852A3C">
        <w:rPr>
          <w:u w:val="single"/>
        </w:rPr>
        <w:t xml:space="preserve"> </w:t>
      </w:r>
      <w:r w:rsidRPr="00852A3C">
        <w:rPr>
          <w:u w:val="single"/>
        </w:rPr>
        <w:t>pacientov</w:t>
      </w:r>
      <w:r w:rsidRPr="00C24AA7">
        <w:t xml:space="preserve"> </w:t>
      </w:r>
    </w:p>
    <w:p w14:paraId="6D222E7D" w14:textId="77777777" w:rsidR="00C24AA7" w:rsidRDefault="00C24AA7" w:rsidP="00B62FB8">
      <w:r>
        <w:t xml:space="preserve"> </w:t>
      </w:r>
    </w:p>
    <w:p w14:paraId="535E5297" w14:textId="77777777" w:rsidR="00C24AA7" w:rsidRPr="00852A3C" w:rsidRDefault="00C24AA7" w:rsidP="00B62FB8">
      <w:pPr>
        <w:rPr>
          <w:i/>
        </w:rPr>
      </w:pPr>
      <w:r w:rsidRPr="00852A3C">
        <w:rPr>
          <w:i/>
        </w:rPr>
        <w:t xml:space="preserve">Starší pacienti </w:t>
      </w:r>
    </w:p>
    <w:p w14:paraId="64935B52" w14:textId="77777777" w:rsidR="00C24AA7" w:rsidRDefault="00C24AA7" w:rsidP="00B62FB8">
      <w:r>
        <w:t>Expozícia</w:t>
      </w:r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>a jeho hlavným</w:t>
      </w:r>
      <w:r w:rsidR="00056EF7">
        <w:t xml:space="preserve"> </w:t>
      </w:r>
      <w:proofErr w:type="spellStart"/>
      <w:r>
        <w:t>metabolitom</w:t>
      </w:r>
      <w:proofErr w:type="spellEnd"/>
      <w:r w:rsidR="00056EF7">
        <w:t xml:space="preserve"> </w:t>
      </w:r>
      <w:r>
        <w:t xml:space="preserve">sa vekom významne nemení, a to ani u pacientov </w:t>
      </w:r>
    </w:p>
    <w:p w14:paraId="04234B49" w14:textId="77777777" w:rsidR="00C24AA7" w:rsidRDefault="00C24AA7" w:rsidP="00B62FB8">
      <w:r>
        <w:t xml:space="preserve">vo veku viac ako 75 rokov. </w:t>
      </w:r>
    </w:p>
    <w:p w14:paraId="590BD19C" w14:textId="77777777" w:rsidR="00C24AA7" w:rsidRDefault="00C24AA7" w:rsidP="00B62FB8">
      <w:r>
        <w:t xml:space="preserve"> </w:t>
      </w:r>
    </w:p>
    <w:p w14:paraId="35754050" w14:textId="77777777" w:rsidR="00C24AA7" w:rsidRPr="00C24AA7" w:rsidRDefault="00C24AA7" w:rsidP="00B62FB8">
      <w:r w:rsidRPr="00852A3C">
        <w:rPr>
          <w:i/>
        </w:rPr>
        <w:t>Pediatrická populácia</w:t>
      </w:r>
      <w:r w:rsidRPr="00C24AA7">
        <w:t xml:space="preserve"> </w:t>
      </w:r>
    </w:p>
    <w:p w14:paraId="6E311374" w14:textId="77777777" w:rsidR="00C24AA7" w:rsidRDefault="00C24AA7" w:rsidP="00B62FB8">
      <w:proofErr w:type="spellStart"/>
      <w:r>
        <w:t>Silodozín</w:t>
      </w:r>
      <w:proofErr w:type="spellEnd"/>
      <w:r w:rsidR="00056EF7">
        <w:t xml:space="preserve"> </w:t>
      </w:r>
      <w:r>
        <w:t>nebol u pacientov mladších</w:t>
      </w:r>
      <w:r w:rsidR="00056EF7">
        <w:t xml:space="preserve"> </w:t>
      </w:r>
      <w:r>
        <w:t xml:space="preserve">ako 18 rokov hodnotený. </w:t>
      </w:r>
    </w:p>
    <w:p w14:paraId="6BC43389" w14:textId="77777777" w:rsidR="00C24AA7" w:rsidRDefault="00C24AA7" w:rsidP="00B62FB8">
      <w:r>
        <w:t xml:space="preserve"> </w:t>
      </w:r>
    </w:p>
    <w:p w14:paraId="60FA0C46" w14:textId="77777777" w:rsidR="00C24AA7" w:rsidRDefault="00C24AA7" w:rsidP="00B62FB8">
      <w:r w:rsidRPr="00852A3C">
        <w:rPr>
          <w:i/>
        </w:rPr>
        <w:t>Porucha funkcie pečene</w:t>
      </w:r>
      <w:r>
        <w:t xml:space="preserve"> </w:t>
      </w:r>
    </w:p>
    <w:p w14:paraId="73B5BCDB" w14:textId="77777777" w:rsidR="00C24AA7" w:rsidRDefault="00C24AA7" w:rsidP="00B62FB8">
      <w:r>
        <w:t>V štúdii</w:t>
      </w:r>
      <w:r w:rsidR="00056EF7">
        <w:t xml:space="preserve"> </w:t>
      </w:r>
      <w:r>
        <w:t>s podaním</w:t>
      </w:r>
      <w:r w:rsidR="00056EF7">
        <w:t xml:space="preserve"> </w:t>
      </w:r>
      <w:r>
        <w:t xml:space="preserve">jednej dávky zostala </w:t>
      </w:r>
      <w:proofErr w:type="spellStart"/>
      <w:r>
        <w:t>farmakokinetika</w:t>
      </w:r>
      <w:proofErr w:type="spellEnd"/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u deviatich pacientov so stredne </w:t>
      </w:r>
    </w:p>
    <w:p w14:paraId="1E1B1F30" w14:textId="77777777" w:rsidR="00C24AA7" w:rsidRDefault="00C24AA7" w:rsidP="00B62FB8">
      <w:r>
        <w:t>ťažkou poruchou funkcie pečene (</w:t>
      </w:r>
      <w:proofErr w:type="spellStart"/>
      <w:r>
        <w:t>Childovo-Pughovo</w:t>
      </w:r>
      <w:proofErr w:type="spellEnd"/>
      <w:r>
        <w:t xml:space="preserve"> skóre 7 až 9) v porovnaní</w:t>
      </w:r>
      <w:r w:rsidR="00056EF7">
        <w:t xml:space="preserve"> </w:t>
      </w:r>
      <w:r>
        <w:t>s deviatimi</w:t>
      </w:r>
      <w:r w:rsidR="00056EF7">
        <w:t xml:space="preserve"> </w:t>
      </w:r>
      <w:r>
        <w:t xml:space="preserve">zdravými </w:t>
      </w:r>
    </w:p>
    <w:p w14:paraId="11883135" w14:textId="77777777" w:rsidR="00C24AA7" w:rsidRDefault="00C24AA7" w:rsidP="00B62FB8">
      <w:r>
        <w:t>dobrovoľníkmi</w:t>
      </w:r>
      <w:r w:rsidR="00056EF7">
        <w:t xml:space="preserve"> </w:t>
      </w:r>
      <w:r>
        <w:t xml:space="preserve">nezmenená. Výsledky tejto štúdie je potrebné interpretovať opatrne, keďže zúčastnení </w:t>
      </w:r>
    </w:p>
    <w:p w14:paraId="30D47DA5" w14:textId="77777777" w:rsidR="00C24AA7" w:rsidRDefault="00C24AA7" w:rsidP="00B62FB8">
      <w:r>
        <w:t>pacienti mali</w:t>
      </w:r>
      <w:r w:rsidR="00056EF7">
        <w:t xml:space="preserve"> </w:t>
      </w:r>
      <w:r>
        <w:t>normálne biochemické</w:t>
      </w:r>
      <w:r w:rsidR="00056EF7">
        <w:t xml:space="preserve"> </w:t>
      </w:r>
      <w:r>
        <w:t xml:space="preserve">hodnoty </w:t>
      </w:r>
      <w:proofErr w:type="spellStart"/>
      <w:r>
        <w:t>poukazujúce</w:t>
      </w:r>
      <w:proofErr w:type="spellEnd"/>
      <w:r w:rsidR="00056EF7">
        <w:t xml:space="preserve"> </w:t>
      </w:r>
      <w:r>
        <w:t>na normálnu</w:t>
      </w:r>
      <w:r w:rsidR="00056EF7">
        <w:t xml:space="preserve"> </w:t>
      </w:r>
      <w:r>
        <w:t>metabolickú</w:t>
      </w:r>
      <w:r w:rsidR="00056EF7">
        <w:t xml:space="preserve"> </w:t>
      </w:r>
      <w:r>
        <w:t xml:space="preserve">funkciu a do </w:t>
      </w:r>
    </w:p>
    <w:p w14:paraId="62E4F00A" w14:textId="77777777" w:rsidR="00C24AA7" w:rsidRDefault="00C24AA7" w:rsidP="00B62FB8">
      <w:r>
        <w:t>skupiny</w:t>
      </w:r>
      <w:r w:rsidR="00056EF7">
        <w:t xml:space="preserve"> </w:t>
      </w:r>
      <w:r>
        <w:t>pacientov so stredne ťažkou poruchou funkcie pečene boli</w:t>
      </w:r>
      <w:r w:rsidR="00056EF7">
        <w:t xml:space="preserve"> </w:t>
      </w:r>
      <w:r>
        <w:t xml:space="preserve">zaradení na základe </w:t>
      </w:r>
      <w:proofErr w:type="spellStart"/>
      <w:r>
        <w:t>ascites</w:t>
      </w:r>
      <w:proofErr w:type="spellEnd"/>
      <w:r>
        <w:t xml:space="preserve"> </w:t>
      </w:r>
    </w:p>
    <w:p w14:paraId="03D9AC51" w14:textId="77777777" w:rsidR="00C24AA7" w:rsidRDefault="00C24AA7" w:rsidP="00B62FB8">
      <w:r>
        <w:t xml:space="preserve">a </w:t>
      </w:r>
      <w:proofErr w:type="spellStart"/>
      <w:r>
        <w:t>hepatálnej</w:t>
      </w:r>
      <w:proofErr w:type="spellEnd"/>
      <w:r>
        <w:t xml:space="preserve"> </w:t>
      </w:r>
      <w:proofErr w:type="spellStart"/>
      <w:r>
        <w:t>encefalopatie</w:t>
      </w:r>
      <w:proofErr w:type="spellEnd"/>
      <w:r>
        <w:t xml:space="preserve">. </w:t>
      </w:r>
    </w:p>
    <w:p w14:paraId="50B45C7E" w14:textId="77777777" w:rsidR="00C24AA7" w:rsidRDefault="00C24AA7" w:rsidP="00B62FB8">
      <w:proofErr w:type="spellStart"/>
      <w:r>
        <w:t>Farmakokinetika</w:t>
      </w:r>
      <w:proofErr w:type="spellEnd"/>
      <w:r w:rsidR="00056EF7">
        <w:t xml:space="preserve">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nebola skúmaná u pacientov s ťažkou poruchou funkcie pečene. </w:t>
      </w:r>
    </w:p>
    <w:p w14:paraId="324D290A" w14:textId="77777777" w:rsidR="00C24AA7" w:rsidRDefault="00C24AA7" w:rsidP="00B62FB8"/>
    <w:p w14:paraId="552C2140" w14:textId="77777777" w:rsidR="00C24AA7" w:rsidRDefault="00C24AA7" w:rsidP="00B62FB8">
      <w:r w:rsidRPr="00852A3C">
        <w:rPr>
          <w:i/>
        </w:rPr>
        <w:t>Porucha funkcie oblič</w:t>
      </w:r>
      <w:r w:rsidRPr="00852A3C">
        <w:t>iek</w:t>
      </w:r>
      <w:r>
        <w:t xml:space="preserve"> </w:t>
      </w:r>
    </w:p>
    <w:p w14:paraId="19046C12" w14:textId="77777777" w:rsidR="00C24AA7" w:rsidRDefault="00C24AA7" w:rsidP="00B62FB8">
      <w:r>
        <w:t>V štúdii</w:t>
      </w:r>
      <w:r w:rsidR="00056EF7">
        <w:t xml:space="preserve"> </w:t>
      </w:r>
      <w:r>
        <w:t>s podaním</w:t>
      </w:r>
      <w:r w:rsidR="00056EF7">
        <w:t xml:space="preserve"> </w:t>
      </w:r>
      <w:r>
        <w:t>jednej dávky viedla</w:t>
      </w:r>
      <w:r w:rsidR="00056EF7">
        <w:t xml:space="preserve"> </w:t>
      </w:r>
      <w:r>
        <w:t xml:space="preserve">expozícia </w:t>
      </w:r>
      <w:proofErr w:type="spellStart"/>
      <w:r>
        <w:t>silodozínu</w:t>
      </w:r>
      <w:proofErr w:type="spellEnd"/>
      <w:r w:rsidR="00056EF7">
        <w:t xml:space="preserve"> </w:t>
      </w:r>
      <w:r>
        <w:t>(neviazanému) u pacientov s miernou</w:t>
      </w:r>
      <w:r w:rsidR="00056EF7">
        <w:t xml:space="preserve"> </w:t>
      </w:r>
      <w:r>
        <w:t xml:space="preserve"> </w:t>
      </w:r>
    </w:p>
    <w:p w14:paraId="59B29D85" w14:textId="77777777" w:rsidR="00C24AA7" w:rsidRDefault="00C24AA7" w:rsidP="00B62FB8">
      <w:r>
        <w:t>(n = 8) a stredne ťažkou poruchou obličiek</w:t>
      </w:r>
      <w:r w:rsidR="00056EF7">
        <w:t xml:space="preserve"> </w:t>
      </w:r>
      <w:r>
        <w:t>(n = 8) v priemere k zvýšeniu</w:t>
      </w:r>
      <w:r w:rsidR="00056EF7">
        <w:t xml:space="preserve"> </w:t>
      </w:r>
      <w:r>
        <w:t>hodnôt</w:t>
      </w:r>
      <w:r w:rsidR="00056EF7">
        <w:t xml:space="preserve"> </w:t>
      </w:r>
      <w:proofErr w:type="spellStart"/>
      <w:r>
        <w:t>C</w:t>
      </w:r>
      <w:r w:rsidRPr="00056EF7">
        <w:rPr>
          <w:vertAlign w:val="subscript"/>
        </w:rPr>
        <w:t>max</w:t>
      </w:r>
      <w:proofErr w:type="spellEnd"/>
      <w:r w:rsidR="00056EF7">
        <w:t xml:space="preserve"> </w:t>
      </w:r>
      <w:r>
        <w:t xml:space="preserve">(1,6-násobne) </w:t>
      </w:r>
    </w:p>
    <w:p w14:paraId="3451CCE3" w14:textId="77777777" w:rsidR="00C24AA7" w:rsidRDefault="00C24AA7" w:rsidP="00B62FB8">
      <w:r>
        <w:t>a AUC (1,7-násobne) v porovnaní</w:t>
      </w:r>
      <w:r w:rsidR="00056EF7">
        <w:t xml:space="preserve"> </w:t>
      </w:r>
      <w:r>
        <w:t>s dobrovoľníkmi</w:t>
      </w:r>
      <w:r w:rsidR="00056EF7">
        <w:t xml:space="preserve"> </w:t>
      </w:r>
      <w:r>
        <w:t>s normálou</w:t>
      </w:r>
      <w:r w:rsidR="00056EF7">
        <w:t xml:space="preserve"> </w:t>
      </w:r>
      <w:r>
        <w:t>funkciou</w:t>
      </w:r>
      <w:r w:rsidR="00056EF7">
        <w:t xml:space="preserve"> </w:t>
      </w:r>
      <w:r>
        <w:t>obličiek</w:t>
      </w:r>
      <w:r w:rsidR="00056EF7">
        <w:t xml:space="preserve"> </w:t>
      </w:r>
      <w:r>
        <w:t xml:space="preserve">(n = 8). U pacientov </w:t>
      </w:r>
    </w:p>
    <w:p w14:paraId="412DE493" w14:textId="77777777" w:rsidR="00C24AA7" w:rsidRDefault="00C24AA7" w:rsidP="00B62FB8">
      <w:r>
        <w:t>s ťažkou poruchou funkcie obličiek</w:t>
      </w:r>
      <w:r w:rsidR="00056EF7">
        <w:t xml:space="preserve"> </w:t>
      </w:r>
      <w:r>
        <w:t>(n = 5) bolo</w:t>
      </w:r>
      <w:r w:rsidR="00056EF7">
        <w:t xml:space="preserve"> </w:t>
      </w:r>
      <w:r>
        <w:t>zvýšenie expozície pre hodnotu</w:t>
      </w:r>
      <w:r w:rsidR="00056EF7">
        <w:t xml:space="preserve"> </w:t>
      </w:r>
      <w:proofErr w:type="spellStart"/>
      <w:r>
        <w:t>C</w:t>
      </w:r>
      <w:r w:rsidRPr="00056EF7">
        <w:rPr>
          <w:vertAlign w:val="subscript"/>
        </w:rPr>
        <w:t>max</w:t>
      </w:r>
      <w:proofErr w:type="spellEnd"/>
      <w:r w:rsidR="00056EF7">
        <w:t xml:space="preserve"> </w:t>
      </w:r>
      <w:r>
        <w:t xml:space="preserve">2,2-násobné pre </w:t>
      </w:r>
    </w:p>
    <w:p w14:paraId="18A6B984" w14:textId="77777777" w:rsidR="00C24AA7" w:rsidRDefault="00C24AA7" w:rsidP="00B62FB8">
      <w:r>
        <w:t>hodnotu</w:t>
      </w:r>
      <w:r w:rsidR="00056EF7">
        <w:t xml:space="preserve"> </w:t>
      </w:r>
      <w:r>
        <w:t>AUC 3,7-násobné. Zvýšená bola aj expozícia</w:t>
      </w:r>
      <w:r w:rsidR="00056EF7">
        <w:t xml:space="preserve"> </w:t>
      </w:r>
      <w:r>
        <w:t>hlavným</w:t>
      </w:r>
      <w:r w:rsidR="00056EF7">
        <w:t xml:space="preserve"> </w:t>
      </w:r>
      <w:proofErr w:type="spellStart"/>
      <w:r>
        <w:t>metabolitom</w:t>
      </w:r>
      <w:proofErr w:type="spellEnd"/>
      <w:r>
        <w:t>,</w:t>
      </w:r>
      <w:r w:rsidR="00056EF7">
        <w:t xml:space="preserve"> </w:t>
      </w:r>
      <w:proofErr w:type="spellStart"/>
      <w:r>
        <w:t>silodozín-glukuronidu</w:t>
      </w:r>
      <w:proofErr w:type="spellEnd"/>
      <w:r>
        <w:t xml:space="preserve"> </w:t>
      </w:r>
    </w:p>
    <w:p w14:paraId="4F27B5D3" w14:textId="77777777" w:rsidR="00C24AA7" w:rsidRDefault="00C24AA7" w:rsidP="00B62FB8">
      <w:r>
        <w:t xml:space="preserve">a KMD-3293. </w:t>
      </w:r>
    </w:p>
    <w:p w14:paraId="41773452" w14:textId="77777777" w:rsidR="00C24AA7" w:rsidRDefault="00C24AA7" w:rsidP="00B62FB8">
      <w:r>
        <w:t>Sledovanie</w:t>
      </w:r>
      <w:r w:rsidR="00056EF7">
        <w:t xml:space="preserve"> </w:t>
      </w:r>
      <w:r>
        <w:t>plazmatickej</w:t>
      </w:r>
      <w:r w:rsidR="00056EF7">
        <w:t xml:space="preserve"> </w:t>
      </w:r>
      <w:r>
        <w:t>hladiny</w:t>
      </w:r>
      <w:r w:rsidR="00056EF7">
        <w:t xml:space="preserve"> </w:t>
      </w:r>
      <w:r>
        <w:t>v klinickej</w:t>
      </w:r>
      <w:r w:rsidR="00056EF7">
        <w:t xml:space="preserve"> </w:t>
      </w:r>
      <w:r>
        <w:t>štúdii</w:t>
      </w:r>
      <w:r w:rsidR="00056EF7">
        <w:t xml:space="preserve"> </w:t>
      </w:r>
      <w:r>
        <w:t>Fázy III preukázalo,</w:t>
      </w:r>
      <w:r w:rsidR="00056EF7">
        <w:t xml:space="preserve"> </w:t>
      </w:r>
      <w:r>
        <w:t>že po 4 týždňoch liečby</w:t>
      </w:r>
      <w:r w:rsidR="00056EF7">
        <w:t xml:space="preserve"> </w:t>
      </w:r>
      <w:r>
        <w:t xml:space="preserve">sa </w:t>
      </w:r>
    </w:p>
    <w:p w14:paraId="151F115F" w14:textId="77777777" w:rsidR="00C24AA7" w:rsidRDefault="00C24AA7" w:rsidP="00B62FB8">
      <w:r>
        <w:t>hladina</w:t>
      </w:r>
      <w:r w:rsidR="00056EF7">
        <w:t xml:space="preserve"> </w:t>
      </w:r>
      <w:r>
        <w:t xml:space="preserve">celkového </w:t>
      </w:r>
      <w:proofErr w:type="spellStart"/>
      <w:r>
        <w:t>silodozínu</w:t>
      </w:r>
      <w:proofErr w:type="spellEnd"/>
      <w:r w:rsidR="00056EF7">
        <w:t xml:space="preserve"> </w:t>
      </w:r>
      <w:r>
        <w:t xml:space="preserve">u pacientov s miernou poruchou funkcie (n = 70) v porovnaní </w:t>
      </w:r>
    </w:p>
    <w:p w14:paraId="63EA2C59" w14:textId="77777777" w:rsidR="00C24AA7" w:rsidRDefault="00C24AA7" w:rsidP="00B62FB8">
      <w:r>
        <w:t>s pacientmi</w:t>
      </w:r>
      <w:r w:rsidR="00056EF7">
        <w:t xml:space="preserve"> </w:t>
      </w:r>
      <w:r>
        <w:t>s normálnou</w:t>
      </w:r>
      <w:r w:rsidR="00056EF7">
        <w:t xml:space="preserve"> </w:t>
      </w:r>
      <w:r>
        <w:t>funkciou obličiek</w:t>
      </w:r>
      <w:r w:rsidR="00056EF7">
        <w:t xml:space="preserve"> </w:t>
      </w:r>
      <w:r>
        <w:t>(n = 155) nezmenila,</w:t>
      </w:r>
      <w:r w:rsidR="00056EF7">
        <w:t xml:space="preserve"> </w:t>
      </w:r>
      <w:r>
        <w:t xml:space="preserve">kým u pacientov so stredne ťažkou </w:t>
      </w:r>
    </w:p>
    <w:p w14:paraId="29B42D12" w14:textId="77777777" w:rsidR="00C24AA7" w:rsidRDefault="00C24AA7" w:rsidP="00B62FB8">
      <w:r>
        <w:t>poruchou funkcie sa hladina</w:t>
      </w:r>
      <w:r w:rsidR="00056EF7">
        <w:t xml:space="preserve"> </w:t>
      </w:r>
      <w:r>
        <w:t>v priemere zdvojnásobila</w:t>
      </w:r>
      <w:r w:rsidR="00056EF7">
        <w:t xml:space="preserve"> </w:t>
      </w:r>
      <w:r>
        <w:t xml:space="preserve">(n = 7). </w:t>
      </w:r>
    </w:p>
    <w:p w14:paraId="0031E41C" w14:textId="77777777" w:rsidR="00C24AA7" w:rsidRDefault="00C24AA7" w:rsidP="00B62FB8">
      <w:r>
        <w:t>Posúdenie údajov</w:t>
      </w:r>
      <w:r w:rsidR="00056EF7">
        <w:t xml:space="preserve"> </w:t>
      </w:r>
      <w:r>
        <w:t>o bezpečnosti u pacientov zúčastnených vo všetkých klinických</w:t>
      </w:r>
      <w:r w:rsidR="00056EF7">
        <w:t xml:space="preserve"> </w:t>
      </w:r>
      <w:r>
        <w:t xml:space="preserve">štúdiách </w:t>
      </w:r>
    </w:p>
    <w:p w14:paraId="1508AE1D" w14:textId="77777777" w:rsidR="00C24AA7" w:rsidRDefault="00C24AA7" w:rsidP="00B62FB8">
      <w:r>
        <w:t>nenaznačuje, že by mierna porucha funkcie obličiek</w:t>
      </w:r>
      <w:r w:rsidR="00056EF7">
        <w:t xml:space="preserve"> </w:t>
      </w:r>
      <w:r>
        <w:t>(n = 487) predstavovala počas liečby</w:t>
      </w:r>
      <w:r w:rsidR="00056EF7">
        <w:t xml:space="preserve"> </w:t>
      </w:r>
      <w:proofErr w:type="spellStart"/>
      <w:r>
        <w:t>silodozínom</w:t>
      </w:r>
      <w:proofErr w:type="spellEnd"/>
      <w:r>
        <w:t xml:space="preserve"> </w:t>
      </w:r>
    </w:p>
    <w:p w14:paraId="090C3AE6" w14:textId="77777777" w:rsidR="00C24AA7" w:rsidRDefault="00C24AA7" w:rsidP="00B62FB8">
      <w:r>
        <w:t>ďalšie bezpečnostné riziko</w:t>
      </w:r>
      <w:r w:rsidR="00056EF7">
        <w:t xml:space="preserve"> </w:t>
      </w:r>
      <w:r>
        <w:t xml:space="preserve">(ako je zvýšenie výskytu závratov alebo </w:t>
      </w:r>
      <w:proofErr w:type="spellStart"/>
      <w:r>
        <w:t>ortostatickej</w:t>
      </w:r>
      <w:proofErr w:type="spellEnd"/>
      <w:r w:rsidR="00056EF7">
        <w:t xml:space="preserve"> </w:t>
      </w:r>
      <w:r>
        <w:t xml:space="preserve">hypotenzie) </w:t>
      </w:r>
    </w:p>
    <w:p w14:paraId="353C396B" w14:textId="77777777" w:rsidR="00C24AA7" w:rsidRDefault="00C24AA7" w:rsidP="00B62FB8">
      <w:r>
        <w:t>v porovnaní</w:t>
      </w:r>
      <w:r w:rsidR="00056EF7">
        <w:t xml:space="preserve"> </w:t>
      </w:r>
      <w:r>
        <w:t>s pacientmi s normálnou</w:t>
      </w:r>
      <w:r w:rsidR="00056EF7">
        <w:t xml:space="preserve"> </w:t>
      </w:r>
      <w:r>
        <w:t>funkciou</w:t>
      </w:r>
      <w:r w:rsidR="00056EF7">
        <w:t xml:space="preserve"> </w:t>
      </w:r>
      <w:r>
        <w:t>obličiek</w:t>
      </w:r>
      <w:r w:rsidR="00056EF7">
        <w:t xml:space="preserve"> </w:t>
      </w:r>
      <w:r>
        <w:t xml:space="preserve">(n = 955). Preto u pacientov s miernou </w:t>
      </w:r>
    </w:p>
    <w:p w14:paraId="62737BD1" w14:textId="77777777" w:rsidR="00C24AA7" w:rsidRDefault="00C24AA7" w:rsidP="00B62FB8">
      <w:r>
        <w:t>poruchou funkcie obličiek</w:t>
      </w:r>
      <w:r w:rsidR="00056EF7">
        <w:t xml:space="preserve"> </w:t>
      </w:r>
      <w:r>
        <w:t xml:space="preserve">nie je potrebné dávku upraviť. Keďže skúsenosti u pacientov so stredne </w:t>
      </w:r>
    </w:p>
    <w:p w14:paraId="0361EAF4" w14:textId="77777777" w:rsidR="00C24AA7" w:rsidRDefault="00C24AA7" w:rsidP="00B62FB8">
      <w:r>
        <w:t>ťažkou poruchou funkcie obličiek</w:t>
      </w:r>
      <w:r w:rsidR="00056EF7">
        <w:t xml:space="preserve"> </w:t>
      </w:r>
      <w:r>
        <w:t>(n = 35) sú obmedzené,</w:t>
      </w:r>
      <w:r w:rsidR="00056EF7">
        <w:t xml:space="preserve"> </w:t>
      </w:r>
      <w:r>
        <w:t>odporúča sa nižšia</w:t>
      </w:r>
      <w:r w:rsidR="00056EF7">
        <w:t xml:space="preserve"> </w:t>
      </w:r>
      <w:r>
        <w:t xml:space="preserve">počiatočná dávka 4 mg. </w:t>
      </w:r>
    </w:p>
    <w:p w14:paraId="5E7F46F0" w14:textId="77777777" w:rsidR="00C24AA7" w:rsidRDefault="00C24AA7" w:rsidP="00B62FB8">
      <w:r>
        <w:t>U pacientov s ťažkou poruchou funkcie obličiek</w:t>
      </w:r>
      <w:r w:rsidR="00056EF7">
        <w:t xml:space="preserve"> </w:t>
      </w:r>
      <w:r>
        <w:t xml:space="preserve">sa podávanie </w:t>
      </w:r>
      <w:proofErr w:type="spellStart"/>
      <w:r>
        <w:t>Silodosinu</w:t>
      </w:r>
      <w:proofErr w:type="spellEnd"/>
      <w:r w:rsidR="00056EF7">
        <w:t xml:space="preserve"> </w:t>
      </w:r>
      <w:proofErr w:type="spellStart"/>
      <w:r w:rsidR="00056EF7">
        <w:t>Stada</w:t>
      </w:r>
      <w:proofErr w:type="spellEnd"/>
      <w:r>
        <w:t xml:space="preserve"> neodporúča. </w:t>
      </w:r>
    </w:p>
    <w:p w14:paraId="53D15D26" w14:textId="77777777" w:rsidR="00C24AA7" w:rsidRDefault="00C24AA7" w:rsidP="00B62FB8">
      <w:r>
        <w:t xml:space="preserve"> </w:t>
      </w:r>
    </w:p>
    <w:p w14:paraId="21EF4D3A" w14:textId="77777777" w:rsidR="00C24AA7" w:rsidRDefault="00C24AA7" w:rsidP="00B62FB8">
      <w:r w:rsidRPr="0099508A">
        <w:rPr>
          <w:b/>
        </w:rPr>
        <w:t>5</w:t>
      </w:r>
      <w:r w:rsidRPr="00852A3C">
        <w:rPr>
          <w:b/>
        </w:rPr>
        <w:t>.3</w:t>
      </w:r>
      <w:r w:rsidR="00056EF7" w:rsidRPr="00852A3C">
        <w:rPr>
          <w:b/>
        </w:rPr>
        <w:t xml:space="preserve"> </w:t>
      </w:r>
      <w:r w:rsidR="00056EF7" w:rsidRPr="00852A3C">
        <w:rPr>
          <w:b/>
        </w:rPr>
        <w:tab/>
      </w:r>
      <w:r w:rsidRPr="00852A3C">
        <w:rPr>
          <w:b/>
        </w:rPr>
        <w:t>Predklinické údaje o bezpečnosti</w:t>
      </w:r>
      <w:r>
        <w:t xml:space="preserve"> </w:t>
      </w:r>
    </w:p>
    <w:p w14:paraId="74727C6A" w14:textId="77777777" w:rsidR="00C24AA7" w:rsidRDefault="00C24AA7" w:rsidP="00B62FB8">
      <w:r>
        <w:t xml:space="preserve"> </w:t>
      </w:r>
    </w:p>
    <w:p w14:paraId="671BE03F" w14:textId="77777777" w:rsidR="00C24AA7" w:rsidRDefault="00C24AA7" w:rsidP="00B62FB8">
      <w:r>
        <w:t>Predklinické</w:t>
      </w:r>
      <w:r w:rsidR="00056EF7">
        <w:t xml:space="preserve"> </w:t>
      </w:r>
      <w:r>
        <w:t>údaje získané na základe obvyklých</w:t>
      </w:r>
      <w:r w:rsidR="00056EF7">
        <w:t xml:space="preserve"> </w:t>
      </w:r>
      <w:r>
        <w:t>farmakologických</w:t>
      </w:r>
      <w:r w:rsidR="00056EF7">
        <w:t xml:space="preserve"> </w:t>
      </w:r>
      <w:r>
        <w:t>štúdií</w:t>
      </w:r>
      <w:r w:rsidR="00056EF7">
        <w:t xml:space="preserve"> </w:t>
      </w:r>
      <w:r>
        <w:t xml:space="preserve">bezpečnosti, </w:t>
      </w:r>
    </w:p>
    <w:p w14:paraId="3376C6E6" w14:textId="77777777" w:rsidR="00C24AA7" w:rsidRDefault="00C24AA7" w:rsidP="00B62FB8">
      <w:r>
        <w:t>karcinogénneho,</w:t>
      </w:r>
      <w:r w:rsidR="00056EF7">
        <w:t xml:space="preserve"> </w:t>
      </w:r>
      <w:r>
        <w:t xml:space="preserve">mutagénneho a </w:t>
      </w:r>
      <w:proofErr w:type="spellStart"/>
      <w:r>
        <w:t>teratogénneho</w:t>
      </w:r>
      <w:proofErr w:type="spellEnd"/>
      <w:r>
        <w:t xml:space="preserve"> potenciálu</w:t>
      </w:r>
      <w:r w:rsidR="00056EF7">
        <w:t xml:space="preserve"> </w:t>
      </w:r>
      <w:r>
        <w:t>neodhalili</w:t>
      </w:r>
      <w:r w:rsidR="00056EF7">
        <w:t xml:space="preserve"> </w:t>
      </w:r>
      <w:r>
        <w:t>žiadne osobitné riziko</w:t>
      </w:r>
      <w:r w:rsidR="00056EF7">
        <w:t xml:space="preserve"> </w:t>
      </w:r>
      <w:r>
        <w:t xml:space="preserve">pre ľudí. </w:t>
      </w:r>
    </w:p>
    <w:p w14:paraId="6EB9429D" w14:textId="77777777" w:rsidR="00C24AA7" w:rsidRDefault="00C24AA7" w:rsidP="00B62FB8">
      <w:r>
        <w:t>Účinky na zvieratách (pôsobiace na štítnu žľazu hlodavcov)</w:t>
      </w:r>
      <w:r w:rsidR="00056EF7">
        <w:t xml:space="preserve"> </w:t>
      </w:r>
      <w:r>
        <w:t>sa pozorovali</w:t>
      </w:r>
      <w:r w:rsidR="00056EF7">
        <w:t xml:space="preserve"> </w:t>
      </w:r>
      <w:r>
        <w:t xml:space="preserve">iba pri expozíciách </w:t>
      </w:r>
    </w:p>
    <w:p w14:paraId="543D71CD" w14:textId="77777777" w:rsidR="00C24AA7" w:rsidRDefault="00C24AA7" w:rsidP="00B62FB8">
      <w:r>
        <w:t>považovaných za dostatočne vyššie, ako je maximálna</w:t>
      </w:r>
      <w:r w:rsidR="00056EF7">
        <w:t xml:space="preserve"> </w:t>
      </w:r>
      <w:r>
        <w:t>expozícia u ľudí,</w:t>
      </w:r>
      <w:r w:rsidR="00056EF7">
        <w:t xml:space="preserve"> </w:t>
      </w:r>
      <w:r>
        <w:t>čo poukazuje</w:t>
      </w:r>
      <w:r w:rsidR="00056EF7">
        <w:t xml:space="preserve"> </w:t>
      </w:r>
      <w:r>
        <w:t xml:space="preserve">na malý význam </w:t>
      </w:r>
    </w:p>
    <w:p w14:paraId="5443AD8C" w14:textId="77777777" w:rsidR="00C24AA7" w:rsidRDefault="00C24AA7" w:rsidP="00B62FB8">
      <w:r>
        <w:t>týchto zistení</w:t>
      </w:r>
      <w:r w:rsidR="00056EF7">
        <w:t xml:space="preserve"> </w:t>
      </w:r>
      <w:r>
        <w:t>pre klinické</w:t>
      </w:r>
      <w:r w:rsidR="00056EF7">
        <w:t xml:space="preserve"> </w:t>
      </w:r>
      <w:r>
        <w:t xml:space="preserve">použitie. </w:t>
      </w:r>
    </w:p>
    <w:p w14:paraId="4365B92A" w14:textId="77777777" w:rsidR="00C24AA7" w:rsidRDefault="00C24AA7" w:rsidP="00B62FB8">
      <w:r>
        <w:t>U samcov potkanov bola pozorovaná znížená</w:t>
      </w:r>
      <w:r w:rsidR="00056EF7">
        <w:t xml:space="preserve"> </w:t>
      </w:r>
      <w:proofErr w:type="spellStart"/>
      <w:r>
        <w:t>fertilita</w:t>
      </w:r>
      <w:proofErr w:type="spellEnd"/>
      <w:r>
        <w:t xml:space="preserve"> ako následok expozícií,</w:t>
      </w:r>
      <w:r w:rsidR="00056EF7">
        <w:t xml:space="preserve"> </w:t>
      </w:r>
      <w:r>
        <w:t>ktoré boli</w:t>
      </w:r>
      <w:r w:rsidR="00056EF7">
        <w:t xml:space="preserve"> </w:t>
      </w:r>
      <w:r>
        <w:t xml:space="preserve">približne </w:t>
      </w:r>
    </w:p>
    <w:p w14:paraId="307D49EA" w14:textId="77777777" w:rsidR="00C24AA7" w:rsidRDefault="00C24AA7" w:rsidP="00B62FB8">
      <w:r>
        <w:t>dvojnásobkom</w:t>
      </w:r>
      <w:r w:rsidR="00056EF7">
        <w:t xml:space="preserve"> </w:t>
      </w:r>
      <w:r>
        <w:t>expozície</w:t>
      </w:r>
      <w:r w:rsidR="00056EF7">
        <w:t xml:space="preserve"> </w:t>
      </w:r>
      <w:r>
        <w:t>pri maximálnej</w:t>
      </w:r>
      <w:r w:rsidR="00056EF7">
        <w:t xml:space="preserve"> </w:t>
      </w:r>
      <w:r>
        <w:t>odporúčanej dávke u ľudí. Pozorovaný účinok bol</w:t>
      </w:r>
      <w:r w:rsidR="00056EF7">
        <w:t xml:space="preserve"> </w:t>
      </w:r>
      <w:r>
        <w:t>zvratný.</w:t>
      </w:r>
    </w:p>
    <w:p w14:paraId="51895EB0" w14:textId="77777777" w:rsidR="00C24AA7" w:rsidRDefault="00C24AA7" w:rsidP="00B62FB8"/>
    <w:p w14:paraId="1E02671F" w14:textId="77777777" w:rsidR="00056EF7" w:rsidRDefault="00056EF7" w:rsidP="00B62FB8"/>
    <w:p w14:paraId="5D3ADA4A" w14:textId="77777777" w:rsidR="00C24AA7" w:rsidRPr="00056EF7" w:rsidRDefault="00C24AA7" w:rsidP="00B62FB8">
      <w:r w:rsidRPr="00852A3C">
        <w:rPr>
          <w:b/>
        </w:rPr>
        <w:t>6.</w:t>
      </w:r>
      <w:r w:rsidR="00056EF7" w:rsidRPr="00852A3C">
        <w:rPr>
          <w:b/>
        </w:rPr>
        <w:t xml:space="preserve"> </w:t>
      </w:r>
      <w:r w:rsidR="00056EF7" w:rsidRPr="00852A3C">
        <w:rPr>
          <w:b/>
        </w:rPr>
        <w:tab/>
      </w:r>
      <w:r w:rsidRPr="00852A3C">
        <w:rPr>
          <w:b/>
        </w:rPr>
        <w:t>FARMACEUTICKÉ INFORMÁCIE</w:t>
      </w:r>
      <w:r w:rsidRPr="00056EF7">
        <w:t xml:space="preserve"> </w:t>
      </w:r>
    </w:p>
    <w:p w14:paraId="35D53468" w14:textId="77777777" w:rsidR="00C24AA7" w:rsidRPr="00056EF7" w:rsidRDefault="00C24AA7" w:rsidP="00B62FB8">
      <w:r w:rsidRPr="00056EF7">
        <w:lastRenderedPageBreak/>
        <w:t xml:space="preserve"> </w:t>
      </w:r>
    </w:p>
    <w:p w14:paraId="4F48465B" w14:textId="77777777" w:rsidR="00C24AA7" w:rsidRDefault="00C24AA7" w:rsidP="00B62FB8">
      <w:r w:rsidRPr="00852A3C">
        <w:rPr>
          <w:b/>
        </w:rPr>
        <w:t>6.1</w:t>
      </w:r>
      <w:r w:rsidR="00056EF7" w:rsidRPr="00852A3C">
        <w:rPr>
          <w:b/>
        </w:rPr>
        <w:t xml:space="preserve"> </w:t>
      </w:r>
      <w:r w:rsidR="00056EF7" w:rsidRPr="00852A3C">
        <w:rPr>
          <w:b/>
        </w:rPr>
        <w:tab/>
      </w:r>
      <w:r w:rsidRPr="00852A3C">
        <w:rPr>
          <w:b/>
        </w:rPr>
        <w:t>Zoznam pomocných</w:t>
      </w:r>
      <w:r>
        <w:t xml:space="preserve"> </w:t>
      </w:r>
      <w:r w:rsidRPr="00852A3C">
        <w:rPr>
          <w:b/>
        </w:rPr>
        <w:t>látok</w:t>
      </w:r>
      <w:r>
        <w:t xml:space="preserve"> </w:t>
      </w:r>
    </w:p>
    <w:p w14:paraId="22C00354" w14:textId="77777777" w:rsidR="00056EF7" w:rsidRDefault="00056EF7" w:rsidP="00B62FB8"/>
    <w:p w14:paraId="3B4C6111" w14:textId="77777777" w:rsidR="00C24AA7" w:rsidRPr="00056EF7" w:rsidRDefault="00C24AA7" w:rsidP="00B62FB8">
      <w:r w:rsidRPr="00852A3C">
        <w:rPr>
          <w:u w:val="single"/>
        </w:rPr>
        <w:t>Obsah kapsuly</w:t>
      </w:r>
      <w:r w:rsidRPr="00056EF7">
        <w:t xml:space="preserve"> </w:t>
      </w:r>
    </w:p>
    <w:p w14:paraId="7C34A1D0" w14:textId="77777777" w:rsidR="00056EF7" w:rsidRDefault="00056EF7" w:rsidP="00B62FB8">
      <w:proofErr w:type="spellStart"/>
      <w:r>
        <w:t>manitol</w:t>
      </w:r>
      <w:proofErr w:type="spellEnd"/>
      <w:r>
        <w:t xml:space="preserve"> (E421) </w:t>
      </w:r>
    </w:p>
    <w:p w14:paraId="0A30A433" w14:textId="77777777" w:rsidR="00056EF7" w:rsidRDefault="00056EF7" w:rsidP="00B62FB8">
      <w:r>
        <w:t xml:space="preserve">škrob, </w:t>
      </w:r>
      <w:proofErr w:type="spellStart"/>
      <w:r>
        <w:t>predželatínovaný</w:t>
      </w:r>
      <w:proofErr w:type="spellEnd"/>
      <w:r>
        <w:t xml:space="preserve"> (kukuričný)</w:t>
      </w:r>
    </w:p>
    <w:p w14:paraId="0717E0EB" w14:textId="77777777" w:rsidR="00C24AA7" w:rsidRDefault="00C24AA7" w:rsidP="00B62FB8">
      <w:proofErr w:type="spellStart"/>
      <w:r>
        <w:t>laurylsíran</w:t>
      </w:r>
      <w:proofErr w:type="spellEnd"/>
      <w:r w:rsidR="00056EF7">
        <w:t xml:space="preserve"> </w:t>
      </w:r>
      <w:r>
        <w:t xml:space="preserve">sodný </w:t>
      </w:r>
    </w:p>
    <w:p w14:paraId="3A1C472D" w14:textId="77777777" w:rsidR="00056EF7" w:rsidRDefault="00056EF7" w:rsidP="00B62FB8">
      <w:proofErr w:type="spellStart"/>
      <w:r>
        <w:t>g</w:t>
      </w:r>
      <w:r w:rsidRPr="00056EF7">
        <w:t>lyceroldibehenát</w:t>
      </w:r>
      <w:proofErr w:type="spellEnd"/>
      <w:r>
        <w:t xml:space="preserve"> (E471)</w:t>
      </w:r>
    </w:p>
    <w:p w14:paraId="69E35ED7" w14:textId="77777777" w:rsidR="00C24AA7" w:rsidRDefault="00C24AA7" w:rsidP="00B62FB8">
      <w:r>
        <w:t xml:space="preserve"> </w:t>
      </w:r>
    </w:p>
    <w:p w14:paraId="52BA419C" w14:textId="77777777" w:rsidR="00056EF7" w:rsidRPr="0099508A" w:rsidRDefault="00C24AA7" w:rsidP="00B62FB8">
      <w:pPr>
        <w:rPr>
          <w:u w:val="single"/>
        </w:rPr>
      </w:pPr>
      <w:r w:rsidRPr="0099508A">
        <w:rPr>
          <w:u w:val="single"/>
        </w:rPr>
        <w:t xml:space="preserve">Obal kapsuly </w:t>
      </w:r>
    </w:p>
    <w:p w14:paraId="4E73DFE7" w14:textId="77777777" w:rsidR="00056EF7" w:rsidRDefault="00056EF7" w:rsidP="00B62FB8">
      <w:proofErr w:type="spellStart"/>
      <w:r w:rsidRPr="0099508A">
        <w:rPr>
          <w:u w:val="single"/>
        </w:rPr>
        <w:t>Silodosin</w:t>
      </w:r>
      <w:proofErr w:type="spellEnd"/>
      <w:r w:rsidRPr="0099508A">
        <w:rPr>
          <w:u w:val="single"/>
        </w:rPr>
        <w:t xml:space="preserve"> </w:t>
      </w:r>
      <w:proofErr w:type="spellStart"/>
      <w:r w:rsidRPr="0099508A">
        <w:rPr>
          <w:u w:val="single"/>
        </w:rPr>
        <w:t>Stada</w:t>
      </w:r>
      <w:proofErr w:type="spellEnd"/>
      <w:r w:rsidRPr="0099508A">
        <w:rPr>
          <w:u w:val="single"/>
        </w:rPr>
        <w:t xml:space="preserve"> 4 mg tvrdé kapsuly</w:t>
      </w:r>
    </w:p>
    <w:p w14:paraId="4E617FC7" w14:textId="77777777" w:rsidR="00C24AA7" w:rsidRDefault="00C24AA7" w:rsidP="00B62FB8">
      <w:r>
        <w:t xml:space="preserve">želatína </w:t>
      </w:r>
    </w:p>
    <w:p w14:paraId="0D6FCD7D" w14:textId="77777777" w:rsidR="00C24AA7" w:rsidRDefault="00C24AA7" w:rsidP="00B62FB8">
      <w:r>
        <w:t>oxid</w:t>
      </w:r>
      <w:r w:rsidR="00056EF7">
        <w:t xml:space="preserve"> </w:t>
      </w:r>
      <w:proofErr w:type="spellStart"/>
      <w:r>
        <w:t>titaničitý</w:t>
      </w:r>
      <w:proofErr w:type="spellEnd"/>
      <w:r w:rsidR="00056EF7">
        <w:t xml:space="preserve"> </w:t>
      </w:r>
      <w:r>
        <w:t xml:space="preserve">(E171) </w:t>
      </w:r>
    </w:p>
    <w:p w14:paraId="152ADFDF" w14:textId="77777777" w:rsidR="00056EF7" w:rsidRDefault="00C24AA7" w:rsidP="00B62FB8">
      <w:r>
        <w:t>žltý</w:t>
      </w:r>
      <w:r w:rsidR="00056EF7">
        <w:t xml:space="preserve"> </w:t>
      </w:r>
      <w:r>
        <w:t>oxid železitý</w:t>
      </w:r>
      <w:r w:rsidR="00056EF7">
        <w:t xml:space="preserve"> </w:t>
      </w:r>
      <w:r>
        <w:t xml:space="preserve">(E172) </w:t>
      </w:r>
    </w:p>
    <w:p w14:paraId="28DB2EFA" w14:textId="77777777" w:rsidR="00056EF7" w:rsidRDefault="00056EF7" w:rsidP="00B62FB8"/>
    <w:p w14:paraId="7BA5F2CD" w14:textId="77777777" w:rsidR="00056EF7" w:rsidRDefault="00056EF7" w:rsidP="00B62FB8">
      <w:proofErr w:type="spellStart"/>
      <w:r w:rsidRPr="0099508A">
        <w:rPr>
          <w:u w:val="single"/>
        </w:rPr>
        <w:t>Silodosin</w:t>
      </w:r>
      <w:proofErr w:type="spellEnd"/>
      <w:r w:rsidRPr="0099508A">
        <w:rPr>
          <w:u w:val="single"/>
        </w:rPr>
        <w:t xml:space="preserve"> </w:t>
      </w:r>
      <w:proofErr w:type="spellStart"/>
      <w:r w:rsidRPr="0099508A">
        <w:rPr>
          <w:u w:val="single"/>
        </w:rPr>
        <w:t>Stada</w:t>
      </w:r>
      <w:proofErr w:type="spellEnd"/>
      <w:r w:rsidRPr="0099508A">
        <w:rPr>
          <w:u w:val="single"/>
        </w:rPr>
        <w:t xml:space="preserve"> 8 mg tvrdé kapsuly</w:t>
      </w:r>
    </w:p>
    <w:p w14:paraId="28609557" w14:textId="77777777" w:rsidR="00056EF7" w:rsidRDefault="00056EF7" w:rsidP="00B62FB8">
      <w:r>
        <w:t xml:space="preserve">želatína </w:t>
      </w:r>
    </w:p>
    <w:p w14:paraId="1C4DEF9E" w14:textId="77777777" w:rsidR="00056EF7" w:rsidRDefault="00056EF7" w:rsidP="00B62FB8">
      <w:r>
        <w:t xml:space="preserve">oxid </w:t>
      </w:r>
      <w:proofErr w:type="spellStart"/>
      <w:r>
        <w:t>titaničitý</w:t>
      </w:r>
      <w:proofErr w:type="spellEnd"/>
      <w:r>
        <w:t xml:space="preserve"> (E171) </w:t>
      </w:r>
    </w:p>
    <w:p w14:paraId="74EE3F09" w14:textId="77777777" w:rsidR="00C24AA7" w:rsidRDefault="00C24AA7" w:rsidP="00B62FB8"/>
    <w:p w14:paraId="72F536C6" w14:textId="77777777" w:rsidR="00056EF7" w:rsidRPr="00056EF7" w:rsidRDefault="00056EF7" w:rsidP="00B62FB8">
      <w:proofErr w:type="spellStart"/>
      <w:r w:rsidRPr="0099508A">
        <w:rPr>
          <w:i/>
        </w:rPr>
        <w:t>Potlačový</w:t>
      </w:r>
      <w:proofErr w:type="spellEnd"/>
      <w:r w:rsidRPr="0099508A">
        <w:rPr>
          <w:i/>
        </w:rPr>
        <w:t xml:space="preserve"> atrament</w:t>
      </w:r>
      <w:r w:rsidRPr="00056EF7">
        <w:t xml:space="preserve"> </w:t>
      </w:r>
      <w:r w:rsidRPr="0099508A">
        <w:rPr>
          <w:i/>
        </w:rPr>
        <w:t>čierny</w:t>
      </w:r>
    </w:p>
    <w:p w14:paraId="44434988" w14:textId="77777777" w:rsidR="00056EF7" w:rsidRDefault="00056EF7" w:rsidP="00B62FB8">
      <w:r>
        <w:t>šelak (E904)</w:t>
      </w:r>
    </w:p>
    <w:p w14:paraId="6468CD22" w14:textId="77777777" w:rsidR="00056EF7" w:rsidRDefault="00056EF7" w:rsidP="00B62FB8">
      <w:proofErr w:type="spellStart"/>
      <w:r>
        <w:t>propylénglykol</w:t>
      </w:r>
      <w:proofErr w:type="spellEnd"/>
      <w:r>
        <w:t xml:space="preserve"> (E1520)</w:t>
      </w:r>
    </w:p>
    <w:p w14:paraId="23926C51" w14:textId="77777777" w:rsidR="00056EF7" w:rsidRDefault="00056EF7" w:rsidP="00B62FB8">
      <w:r>
        <w:t>amoniak, koncentrovaný roztok (E527)</w:t>
      </w:r>
    </w:p>
    <w:p w14:paraId="43522688" w14:textId="77777777" w:rsidR="00056EF7" w:rsidRDefault="00056EF7" w:rsidP="00B62FB8">
      <w:r>
        <w:t>čierny oxid železitý (E172)</w:t>
      </w:r>
    </w:p>
    <w:p w14:paraId="419D17B5" w14:textId="77777777" w:rsidR="00056EF7" w:rsidRDefault="00056EF7" w:rsidP="00B62FB8">
      <w:r>
        <w:t>hydroxid draselný (E525)</w:t>
      </w:r>
    </w:p>
    <w:p w14:paraId="42A34E99" w14:textId="77777777" w:rsidR="00056EF7" w:rsidRDefault="00056EF7" w:rsidP="00B62FB8"/>
    <w:p w14:paraId="0E0B273D" w14:textId="77777777" w:rsidR="00C24AA7" w:rsidRDefault="00C24AA7" w:rsidP="00B62FB8">
      <w:r w:rsidRPr="0099508A">
        <w:rPr>
          <w:b/>
        </w:rPr>
        <w:t>6.2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Inkompatibility</w:t>
      </w:r>
      <w:r>
        <w:t xml:space="preserve"> </w:t>
      </w:r>
    </w:p>
    <w:p w14:paraId="5CED18F7" w14:textId="77777777" w:rsidR="00C24AA7" w:rsidRDefault="00C24AA7" w:rsidP="00B62FB8">
      <w:r>
        <w:t xml:space="preserve"> </w:t>
      </w:r>
    </w:p>
    <w:p w14:paraId="0EE3925A" w14:textId="77777777" w:rsidR="00C24AA7" w:rsidRDefault="00C24AA7" w:rsidP="00B62FB8">
      <w:r>
        <w:t xml:space="preserve">Neaplikovateľné. </w:t>
      </w:r>
    </w:p>
    <w:p w14:paraId="4B723946" w14:textId="77777777" w:rsidR="00C24AA7" w:rsidRDefault="00C24AA7" w:rsidP="00B62FB8">
      <w:r>
        <w:t xml:space="preserve"> </w:t>
      </w:r>
    </w:p>
    <w:p w14:paraId="780BFD34" w14:textId="77777777" w:rsidR="00C24AA7" w:rsidRDefault="00C24AA7" w:rsidP="00B62FB8">
      <w:r w:rsidRPr="0099508A">
        <w:rPr>
          <w:b/>
        </w:rPr>
        <w:t>6.3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Čas použiteľnosti</w:t>
      </w:r>
      <w:r>
        <w:t xml:space="preserve"> </w:t>
      </w:r>
    </w:p>
    <w:p w14:paraId="7EFDBEBB" w14:textId="77777777" w:rsidR="00C24AA7" w:rsidRDefault="00C24AA7" w:rsidP="00B62FB8">
      <w:r>
        <w:t xml:space="preserve"> </w:t>
      </w:r>
    </w:p>
    <w:p w14:paraId="678AFC19" w14:textId="77777777" w:rsidR="00056EF7" w:rsidRDefault="00056EF7" w:rsidP="00B62FB8">
      <w:r>
        <w:t>2</w:t>
      </w:r>
      <w:r w:rsidR="00C24AA7">
        <w:t xml:space="preserve"> roky. </w:t>
      </w:r>
    </w:p>
    <w:p w14:paraId="59F64823" w14:textId="77777777" w:rsidR="00C24AA7" w:rsidRDefault="00C24AA7" w:rsidP="00B62FB8">
      <w:r>
        <w:t xml:space="preserve"> </w:t>
      </w:r>
    </w:p>
    <w:p w14:paraId="583A469F" w14:textId="77777777" w:rsidR="00C24AA7" w:rsidRDefault="00C24AA7" w:rsidP="00B62FB8">
      <w:r w:rsidRPr="0099508A">
        <w:rPr>
          <w:b/>
        </w:rPr>
        <w:t>6.4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Špeciálne upozornenia na uchovávanie</w:t>
      </w:r>
      <w:r>
        <w:t xml:space="preserve"> </w:t>
      </w:r>
    </w:p>
    <w:p w14:paraId="4EB42EC8" w14:textId="77777777" w:rsidR="00C24AA7" w:rsidRDefault="00C24AA7" w:rsidP="00B62FB8">
      <w:r>
        <w:t xml:space="preserve"> </w:t>
      </w:r>
    </w:p>
    <w:p w14:paraId="71739382" w14:textId="77777777" w:rsidR="00C24AA7" w:rsidRDefault="00C24AA7" w:rsidP="00B62FB8">
      <w:r>
        <w:t>Uchovávajte v pôvodnom</w:t>
      </w:r>
      <w:r w:rsidR="00056EF7">
        <w:t xml:space="preserve"> </w:t>
      </w:r>
      <w:r>
        <w:t xml:space="preserve">obale na ochranu pred svetlom. </w:t>
      </w:r>
    </w:p>
    <w:p w14:paraId="79EECECB" w14:textId="77777777" w:rsidR="00C24AA7" w:rsidRDefault="00C24AA7" w:rsidP="00B62FB8">
      <w:r>
        <w:t xml:space="preserve"> </w:t>
      </w:r>
    </w:p>
    <w:p w14:paraId="59804997" w14:textId="77777777" w:rsidR="00C24AA7" w:rsidRPr="00B62FB8" w:rsidRDefault="00C24AA7" w:rsidP="00B62FB8">
      <w:r w:rsidRPr="0099508A">
        <w:rPr>
          <w:b/>
        </w:rPr>
        <w:t>6.5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Druh obalu a obsah balenia</w:t>
      </w:r>
      <w:r w:rsidRPr="00B62FB8">
        <w:t xml:space="preserve"> </w:t>
      </w:r>
    </w:p>
    <w:p w14:paraId="29940BD6" w14:textId="77777777" w:rsidR="00C24AA7" w:rsidRDefault="00C24AA7" w:rsidP="00B62FB8">
      <w:r>
        <w:t xml:space="preserve"> </w:t>
      </w:r>
    </w:p>
    <w:p w14:paraId="2F96CC63" w14:textId="77777777" w:rsidR="00C24AA7" w:rsidRDefault="00C24AA7" w:rsidP="00B62FB8">
      <w:r>
        <w:t>Kapsuly sa dodávajú v</w:t>
      </w:r>
      <w:r w:rsidR="00B62FB8">
        <w:t xml:space="preserve"> hliník-PVC/PE/PVDC </w:t>
      </w:r>
      <w:proofErr w:type="spellStart"/>
      <w:r w:rsidR="00B62FB8">
        <w:t>blistroch</w:t>
      </w:r>
      <w:proofErr w:type="spellEnd"/>
      <w:r w:rsidR="00056EF7">
        <w:t xml:space="preserve"> </w:t>
      </w:r>
      <w:r>
        <w:t xml:space="preserve">balených v </w:t>
      </w:r>
      <w:r w:rsidR="00B62FB8">
        <w:t>škatuľkách</w:t>
      </w:r>
      <w:r>
        <w:t xml:space="preserve">. </w:t>
      </w:r>
    </w:p>
    <w:p w14:paraId="472BBBEB" w14:textId="77777777" w:rsidR="00C24AA7" w:rsidRDefault="00C24AA7" w:rsidP="00B62FB8">
      <w:r>
        <w:t xml:space="preserve"> </w:t>
      </w:r>
    </w:p>
    <w:p w14:paraId="73D50AEC" w14:textId="77777777" w:rsidR="00C24AA7" w:rsidRDefault="00C24AA7" w:rsidP="00B62FB8">
      <w:r>
        <w:t xml:space="preserve">Balenia po 10, </w:t>
      </w:r>
      <w:r w:rsidR="00B62FB8">
        <w:t xml:space="preserve">30, 50 a </w:t>
      </w:r>
      <w:r>
        <w:t xml:space="preserve">100 kapsúl. </w:t>
      </w:r>
    </w:p>
    <w:p w14:paraId="4F10F6CB" w14:textId="77777777" w:rsidR="00B62FB8" w:rsidRDefault="00B62FB8" w:rsidP="00B62FB8"/>
    <w:p w14:paraId="58D8BBB6" w14:textId="77777777" w:rsidR="00C24AA7" w:rsidRDefault="00C24AA7" w:rsidP="00B62FB8">
      <w:r>
        <w:t xml:space="preserve">Na trh nemusia byť uvedené všetky veľkosti balenia. </w:t>
      </w:r>
    </w:p>
    <w:p w14:paraId="0DA61986" w14:textId="77777777" w:rsidR="00C24AA7" w:rsidRDefault="00C24AA7" w:rsidP="00B62FB8">
      <w:r>
        <w:t xml:space="preserve"> </w:t>
      </w:r>
    </w:p>
    <w:p w14:paraId="382DEC71" w14:textId="77777777" w:rsidR="00C24AA7" w:rsidRPr="00B62FB8" w:rsidRDefault="00C24AA7" w:rsidP="00B62FB8">
      <w:r w:rsidRPr="0099508A">
        <w:rPr>
          <w:b/>
        </w:rPr>
        <w:t>6.6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Špeciálne opatrenia na likvidáciu</w:t>
      </w:r>
      <w:r w:rsidRPr="00B62FB8">
        <w:t xml:space="preserve"> </w:t>
      </w:r>
    </w:p>
    <w:p w14:paraId="54D47ED2" w14:textId="77777777" w:rsidR="00C24AA7" w:rsidRDefault="00C24AA7" w:rsidP="00B62FB8">
      <w:r>
        <w:t xml:space="preserve"> </w:t>
      </w:r>
    </w:p>
    <w:p w14:paraId="77121AF9" w14:textId="77777777" w:rsidR="00C24AA7" w:rsidRDefault="00C24AA7" w:rsidP="00B62FB8">
      <w:r>
        <w:t>Všetok nepoužitý</w:t>
      </w:r>
      <w:r w:rsidR="00056EF7">
        <w:t xml:space="preserve"> </w:t>
      </w:r>
      <w:r>
        <w:t>liek alebo odpad vzniknutý</w:t>
      </w:r>
      <w:r w:rsidR="00056EF7">
        <w:t xml:space="preserve"> </w:t>
      </w:r>
      <w:r>
        <w:t>z lieku</w:t>
      </w:r>
      <w:r w:rsidR="00056EF7">
        <w:t xml:space="preserve"> </w:t>
      </w:r>
      <w:r>
        <w:t>sa má zlikvidovať</w:t>
      </w:r>
      <w:r w:rsidR="00056EF7">
        <w:t xml:space="preserve"> </w:t>
      </w:r>
      <w:r>
        <w:t xml:space="preserve">v súlade s národnými </w:t>
      </w:r>
    </w:p>
    <w:p w14:paraId="0CA1B6C0" w14:textId="77777777" w:rsidR="00C24AA7" w:rsidRDefault="00C24AA7" w:rsidP="00B62FB8">
      <w:r>
        <w:t xml:space="preserve">požiadavkami. </w:t>
      </w:r>
    </w:p>
    <w:p w14:paraId="32EC93A1" w14:textId="77777777" w:rsidR="00C24AA7" w:rsidRDefault="00C24AA7" w:rsidP="00B62FB8">
      <w:r>
        <w:t xml:space="preserve"> </w:t>
      </w:r>
    </w:p>
    <w:p w14:paraId="38E863F3" w14:textId="77777777" w:rsidR="00C24AA7" w:rsidRDefault="00C24AA7" w:rsidP="00B62FB8">
      <w:r>
        <w:t xml:space="preserve"> </w:t>
      </w:r>
    </w:p>
    <w:p w14:paraId="464F40A9" w14:textId="77777777" w:rsidR="00C24AA7" w:rsidRDefault="00C24AA7" w:rsidP="00B62FB8">
      <w:r w:rsidRPr="0099508A">
        <w:rPr>
          <w:b/>
        </w:rPr>
        <w:t>7.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DRŽITEĽ ROZHODNUTIA O REGISTRÁCII</w:t>
      </w:r>
      <w:r>
        <w:t xml:space="preserve"> </w:t>
      </w:r>
    </w:p>
    <w:p w14:paraId="697075FF" w14:textId="77777777" w:rsidR="00C24AA7" w:rsidRDefault="00C24AA7" w:rsidP="00B62FB8">
      <w:r>
        <w:t xml:space="preserve"> </w:t>
      </w:r>
    </w:p>
    <w:p w14:paraId="1A6BB957" w14:textId="77777777" w:rsidR="00C24AA7" w:rsidRDefault="00B62FB8" w:rsidP="00B62FB8">
      <w:r>
        <w:t xml:space="preserve">STADA </w:t>
      </w:r>
      <w:proofErr w:type="spellStart"/>
      <w:r>
        <w:t>Arzneimittel</w:t>
      </w:r>
      <w:proofErr w:type="spellEnd"/>
      <w:r>
        <w:t xml:space="preserve"> AG</w:t>
      </w:r>
    </w:p>
    <w:p w14:paraId="31B20231" w14:textId="77777777" w:rsidR="00B62FB8" w:rsidRDefault="00B62FB8" w:rsidP="00B62FB8">
      <w:proofErr w:type="spellStart"/>
      <w:r>
        <w:t>Stadastrasse</w:t>
      </w:r>
      <w:proofErr w:type="spellEnd"/>
      <w:r>
        <w:t xml:space="preserve"> 2-18</w:t>
      </w:r>
    </w:p>
    <w:p w14:paraId="150AE580" w14:textId="77777777" w:rsidR="00B62FB8" w:rsidRDefault="00B62FB8" w:rsidP="00B62FB8">
      <w:r>
        <w:t xml:space="preserve">61118 </w:t>
      </w:r>
      <w:proofErr w:type="spellStart"/>
      <w:r>
        <w:t>Bad</w:t>
      </w:r>
      <w:proofErr w:type="spellEnd"/>
      <w:r>
        <w:t xml:space="preserve"> </w:t>
      </w:r>
      <w:proofErr w:type="spellStart"/>
      <w:r>
        <w:t>Vilbel</w:t>
      </w:r>
      <w:proofErr w:type="spellEnd"/>
    </w:p>
    <w:p w14:paraId="5E130EDA" w14:textId="77777777" w:rsidR="00B62FB8" w:rsidRDefault="00B62FB8" w:rsidP="00B62FB8">
      <w:r>
        <w:lastRenderedPageBreak/>
        <w:t>Nemecko</w:t>
      </w:r>
    </w:p>
    <w:p w14:paraId="1C2DB99C" w14:textId="77777777" w:rsidR="00C24AA7" w:rsidRDefault="00C24AA7" w:rsidP="00B62FB8">
      <w:r>
        <w:t xml:space="preserve"> </w:t>
      </w:r>
    </w:p>
    <w:p w14:paraId="2136452E" w14:textId="77777777" w:rsidR="00C24AA7" w:rsidRDefault="00C24AA7" w:rsidP="00B62FB8">
      <w:r>
        <w:t xml:space="preserve"> </w:t>
      </w:r>
    </w:p>
    <w:p w14:paraId="3A08AF55" w14:textId="77777777" w:rsidR="00C24AA7" w:rsidRDefault="00C24AA7" w:rsidP="00B62FB8">
      <w:r w:rsidRPr="0099508A">
        <w:rPr>
          <w:b/>
        </w:rPr>
        <w:t>8.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REGISTRAČNÉ ČÍSLA</w:t>
      </w:r>
      <w:r>
        <w:t xml:space="preserve"> </w:t>
      </w:r>
    </w:p>
    <w:p w14:paraId="7A3B1D80" w14:textId="77777777" w:rsidR="00C24AA7" w:rsidRDefault="00C24AA7" w:rsidP="00B62FB8">
      <w:r>
        <w:t xml:space="preserve"> </w:t>
      </w:r>
    </w:p>
    <w:p w14:paraId="48E7BE98" w14:textId="61DE1675" w:rsidR="00B62FB8" w:rsidRDefault="00B62FB8" w:rsidP="00B62FB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4 mg:</w:t>
      </w:r>
      <w:r w:rsidR="00A971B9" w:rsidRPr="00A971B9">
        <w:t xml:space="preserve"> </w:t>
      </w:r>
      <w:r w:rsidR="00A971B9" w:rsidRPr="00A971B9">
        <w:rPr>
          <w:sz w:val="22"/>
          <w:szCs w:val="22"/>
        </w:rPr>
        <w:t>77/0242/19-S</w:t>
      </w:r>
    </w:p>
    <w:p w14:paraId="7D87BA3C" w14:textId="135EEBBD" w:rsidR="00B62FB8" w:rsidRDefault="00B62FB8" w:rsidP="00B62FB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Silodosin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Stada</w:t>
      </w:r>
      <w:proofErr w:type="spellEnd"/>
      <w:r>
        <w:rPr>
          <w:sz w:val="22"/>
          <w:szCs w:val="22"/>
        </w:rPr>
        <w:t xml:space="preserve"> 8 mg:</w:t>
      </w:r>
      <w:r w:rsidR="00A971B9" w:rsidRPr="00A971B9">
        <w:t xml:space="preserve"> </w:t>
      </w:r>
      <w:r w:rsidR="00A971B9">
        <w:rPr>
          <w:sz w:val="22"/>
          <w:szCs w:val="22"/>
        </w:rPr>
        <w:t>77/0243</w:t>
      </w:r>
      <w:r w:rsidR="00A971B9" w:rsidRPr="00A971B9">
        <w:rPr>
          <w:sz w:val="22"/>
          <w:szCs w:val="22"/>
        </w:rPr>
        <w:t>/19-S</w:t>
      </w:r>
    </w:p>
    <w:p w14:paraId="5B009B03" w14:textId="77777777" w:rsidR="00C24AA7" w:rsidRDefault="00C24AA7" w:rsidP="00B62FB8"/>
    <w:p w14:paraId="4147AED0" w14:textId="77777777" w:rsidR="00C24AA7" w:rsidRDefault="00C24AA7" w:rsidP="00B62FB8"/>
    <w:p w14:paraId="760A2A8A" w14:textId="77777777" w:rsidR="00C24AA7" w:rsidRDefault="00C24AA7" w:rsidP="00B62FB8">
      <w:r w:rsidRPr="0099508A">
        <w:rPr>
          <w:b/>
        </w:rPr>
        <w:t>9.</w:t>
      </w:r>
      <w:r w:rsidR="00056EF7" w:rsidRPr="0099508A">
        <w:rPr>
          <w:b/>
        </w:rPr>
        <w:t xml:space="preserve"> </w:t>
      </w:r>
      <w:r w:rsidR="00056EF7" w:rsidRPr="0099508A">
        <w:rPr>
          <w:b/>
        </w:rPr>
        <w:tab/>
      </w:r>
      <w:r w:rsidRPr="0099508A">
        <w:rPr>
          <w:b/>
        </w:rPr>
        <w:t>DÁTUM PRVEJ REGISTRÁCIE/PREDĹŽENIA</w:t>
      </w:r>
      <w:r w:rsidRPr="00B62FB8">
        <w:t xml:space="preserve"> </w:t>
      </w:r>
      <w:r w:rsidRPr="0099508A">
        <w:rPr>
          <w:b/>
        </w:rPr>
        <w:t>REGISTRÁCIE</w:t>
      </w:r>
      <w:r>
        <w:t xml:space="preserve"> </w:t>
      </w:r>
    </w:p>
    <w:p w14:paraId="7F0EED2F" w14:textId="77777777" w:rsidR="00C24AA7" w:rsidRDefault="00C24AA7" w:rsidP="00B62FB8">
      <w:r>
        <w:t xml:space="preserve"> </w:t>
      </w:r>
    </w:p>
    <w:p w14:paraId="7AAE2A6B" w14:textId="77777777" w:rsidR="00C24AA7" w:rsidRDefault="00C24AA7" w:rsidP="00B62FB8">
      <w:r>
        <w:t xml:space="preserve">Dátum prvej registrácie: </w:t>
      </w:r>
    </w:p>
    <w:p w14:paraId="069E3EF0" w14:textId="77777777" w:rsidR="00C24AA7" w:rsidRDefault="00C24AA7" w:rsidP="00B62FB8">
      <w:r>
        <w:t xml:space="preserve"> </w:t>
      </w:r>
    </w:p>
    <w:p w14:paraId="7FE13E99" w14:textId="77777777" w:rsidR="00C24AA7" w:rsidRDefault="00C24AA7" w:rsidP="00B62FB8">
      <w:r>
        <w:t xml:space="preserve"> </w:t>
      </w:r>
    </w:p>
    <w:p w14:paraId="7F2B635F" w14:textId="77777777" w:rsidR="00C24AA7" w:rsidRDefault="00C24AA7" w:rsidP="00B62FB8">
      <w:r w:rsidRPr="0099508A">
        <w:rPr>
          <w:b/>
        </w:rPr>
        <w:t>10.</w:t>
      </w:r>
      <w:r w:rsidR="00056EF7" w:rsidRPr="0099508A">
        <w:rPr>
          <w:b/>
        </w:rPr>
        <w:t xml:space="preserve"> </w:t>
      </w:r>
      <w:r w:rsidR="00B62FB8" w:rsidRPr="0099508A">
        <w:rPr>
          <w:b/>
        </w:rPr>
        <w:tab/>
      </w:r>
      <w:r w:rsidRPr="0099508A">
        <w:rPr>
          <w:b/>
        </w:rPr>
        <w:t>DÁTUM REVÍZIE</w:t>
      </w:r>
      <w:r w:rsidRPr="00B62FB8">
        <w:t xml:space="preserve"> </w:t>
      </w:r>
      <w:r w:rsidRPr="0099508A">
        <w:rPr>
          <w:b/>
        </w:rPr>
        <w:t>TEXTU</w:t>
      </w:r>
      <w:r>
        <w:t xml:space="preserve"> </w:t>
      </w:r>
    </w:p>
    <w:p w14:paraId="3B86686F" w14:textId="77777777" w:rsidR="00A971B9" w:rsidRDefault="00A971B9" w:rsidP="00B62FB8"/>
    <w:p w14:paraId="2E613BB3" w14:textId="633BFF8B" w:rsidR="00A971B9" w:rsidRDefault="00A971B9" w:rsidP="00B62FB8">
      <w:r>
        <w:t>07/2019</w:t>
      </w:r>
    </w:p>
    <w:sectPr w:rsidR="00A971B9" w:rsidSect="001A179A">
      <w:headerReference w:type="default" r:id="rId7"/>
      <w:footerReference w:type="default" r:id="rId8"/>
      <w:headerReference w:type="first" r:id="rId9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B05A" w14:textId="77777777" w:rsidR="00066E48" w:rsidRDefault="00066E48" w:rsidP="00B62FB8">
      <w:r>
        <w:separator/>
      </w:r>
    </w:p>
    <w:p w14:paraId="428E51EC" w14:textId="77777777" w:rsidR="00066E48" w:rsidRDefault="00066E48" w:rsidP="00B62FB8"/>
    <w:p w14:paraId="68E9B3C8" w14:textId="77777777" w:rsidR="00066E48" w:rsidRDefault="00066E48" w:rsidP="00B62FB8"/>
    <w:p w14:paraId="68A2F2D2" w14:textId="77777777" w:rsidR="00066E48" w:rsidRDefault="00066E48" w:rsidP="00B62FB8"/>
    <w:p w14:paraId="4E4A4319" w14:textId="77777777" w:rsidR="00066E48" w:rsidRDefault="00066E48" w:rsidP="00B62FB8"/>
    <w:p w14:paraId="11FCE3A3" w14:textId="77777777" w:rsidR="00066E48" w:rsidRDefault="00066E48" w:rsidP="00B62FB8"/>
    <w:p w14:paraId="2DB5979E" w14:textId="77777777" w:rsidR="00066E48" w:rsidRDefault="00066E48" w:rsidP="00B62FB8"/>
    <w:p w14:paraId="2A86531B" w14:textId="77777777" w:rsidR="00066E48" w:rsidRDefault="00066E48" w:rsidP="00B62FB8"/>
    <w:p w14:paraId="7E2EE9F4" w14:textId="77777777" w:rsidR="00066E48" w:rsidRDefault="00066E48" w:rsidP="00B62FB8"/>
    <w:p w14:paraId="68D229DA" w14:textId="77777777" w:rsidR="00066E48" w:rsidRDefault="00066E48" w:rsidP="00B62FB8"/>
    <w:p w14:paraId="619C85E8" w14:textId="77777777" w:rsidR="00066E48" w:rsidRDefault="00066E48" w:rsidP="00B62FB8"/>
    <w:p w14:paraId="4CC9FCD5" w14:textId="77777777" w:rsidR="00066E48" w:rsidRDefault="00066E48" w:rsidP="00B62FB8"/>
  </w:endnote>
  <w:endnote w:type="continuationSeparator" w:id="0">
    <w:p w14:paraId="0D61E135" w14:textId="77777777" w:rsidR="00066E48" w:rsidRDefault="00066E48" w:rsidP="00B62FB8">
      <w:r>
        <w:continuationSeparator/>
      </w:r>
    </w:p>
    <w:p w14:paraId="7F09744F" w14:textId="77777777" w:rsidR="00066E48" w:rsidRDefault="00066E48" w:rsidP="00B62FB8"/>
    <w:p w14:paraId="28BFF489" w14:textId="77777777" w:rsidR="00066E48" w:rsidRDefault="00066E48" w:rsidP="00B62FB8"/>
    <w:p w14:paraId="6714ECBB" w14:textId="77777777" w:rsidR="00066E48" w:rsidRDefault="00066E48" w:rsidP="00B62FB8"/>
    <w:p w14:paraId="28CAAE48" w14:textId="77777777" w:rsidR="00066E48" w:rsidRDefault="00066E48" w:rsidP="00B62FB8"/>
    <w:p w14:paraId="028CCCAA" w14:textId="77777777" w:rsidR="00066E48" w:rsidRDefault="00066E48" w:rsidP="00B62FB8"/>
    <w:p w14:paraId="6E943453" w14:textId="77777777" w:rsidR="00066E48" w:rsidRDefault="00066E48" w:rsidP="00B62FB8"/>
    <w:p w14:paraId="46A8588E" w14:textId="77777777" w:rsidR="00066E48" w:rsidRDefault="00066E48" w:rsidP="00B62FB8"/>
    <w:p w14:paraId="435A087E" w14:textId="77777777" w:rsidR="00066E48" w:rsidRDefault="00066E48" w:rsidP="00B62FB8"/>
    <w:p w14:paraId="7004997F" w14:textId="77777777" w:rsidR="00066E48" w:rsidRDefault="00066E48" w:rsidP="00B62FB8"/>
    <w:p w14:paraId="7B81812A" w14:textId="77777777" w:rsidR="00066E48" w:rsidRDefault="00066E48" w:rsidP="00B62FB8"/>
    <w:p w14:paraId="324514FB" w14:textId="77777777" w:rsidR="00066E48" w:rsidRDefault="00066E48" w:rsidP="00B62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8031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11F5F1" w14:textId="77777777" w:rsidR="00066E48" w:rsidRPr="00B62FB8" w:rsidRDefault="00066E48" w:rsidP="00B62FB8">
        <w:pPr>
          <w:pStyle w:val="Pta"/>
          <w:jc w:val="center"/>
          <w:rPr>
            <w:sz w:val="18"/>
            <w:szCs w:val="18"/>
          </w:rPr>
        </w:pPr>
        <w:r w:rsidRPr="00B62FB8">
          <w:rPr>
            <w:sz w:val="18"/>
            <w:szCs w:val="18"/>
          </w:rPr>
          <w:fldChar w:fldCharType="begin"/>
        </w:r>
        <w:r w:rsidRPr="00B62FB8">
          <w:rPr>
            <w:sz w:val="18"/>
            <w:szCs w:val="18"/>
          </w:rPr>
          <w:instrText>PAGE   \* MERGEFORMAT</w:instrText>
        </w:r>
        <w:r w:rsidRPr="00B62FB8">
          <w:rPr>
            <w:sz w:val="18"/>
            <w:szCs w:val="18"/>
          </w:rPr>
          <w:fldChar w:fldCharType="separate"/>
        </w:r>
        <w:r w:rsidR="002F1E35">
          <w:rPr>
            <w:noProof/>
            <w:sz w:val="18"/>
            <w:szCs w:val="18"/>
          </w:rPr>
          <w:t>7</w:t>
        </w:r>
        <w:r w:rsidRPr="00B62FB8">
          <w:rPr>
            <w:sz w:val="18"/>
            <w:szCs w:val="18"/>
          </w:rPr>
          <w:fldChar w:fldCharType="end"/>
        </w:r>
      </w:p>
    </w:sdtContent>
  </w:sdt>
  <w:p w14:paraId="1A14F685" w14:textId="77777777" w:rsidR="00066E48" w:rsidRDefault="00066E48" w:rsidP="00B62F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1E0E0" w14:textId="77777777" w:rsidR="00066E48" w:rsidRDefault="00066E48" w:rsidP="00B62FB8">
      <w:r>
        <w:separator/>
      </w:r>
    </w:p>
    <w:p w14:paraId="510CD5C7" w14:textId="77777777" w:rsidR="00066E48" w:rsidRDefault="00066E48" w:rsidP="00B62FB8"/>
    <w:p w14:paraId="74721C6A" w14:textId="77777777" w:rsidR="00066E48" w:rsidRDefault="00066E48" w:rsidP="00B62FB8"/>
    <w:p w14:paraId="58B908A4" w14:textId="77777777" w:rsidR="00066E48" w:rsidRDefault="00066E48" w:rsidP="00B62FB8"/>
    <w:p w14:paraId="4D8D586A" w14:textId="77777777" w:rsidR="00066E48" w:rsidRDefault="00066E48" w:rsidP="00B62FB8"/>
    <w:p w14:paraId="4285B65F" w14:textId="77777777" w:rsidR="00066E48" w:rsidRDefault="00066E48" w:rsidP="00B62FB8"/>
    <w:p w14:paraId="1EB22884" w14:textId="77777777" w:rsidR="00066E48" w:rsidRDefault="00066E48" w:rsidP="00B62FB8"/>
    <w:p w14:paraId="33C906CD" w14:textId="77777777" w:rsidR="00066E48" w:rsidRDefault="00066E48" w:rsidP="00B62FB8"/>
    <w:p w14:paraId="4216BED0" w14:textId="77777777" w:rsidR="00066E48" w:rsidRDefault="00066E48" w:rsidP="00B62FB8"/>
    <w:p w14:paraId="7DA31151" w14:textId="77777777" w:rsidR="00066E48" w:rsidRDefault="00066E48" w:rsidP="00B62FB8"/>
    <w:p w14:paraId="73DC55DF" w14:textId="77777777" w:rsidR="00066E48" w:rsidRDefault="00066E48" w:rsidP="00B62FB8"/>
    <w:p w14:paraId="66D7392E" w14:textId="77777777" w:rsidR="00066E48" w:rsidRDefault="00066E48" w:rsidP="00B62FB8"/>
  </w:footnote>
  <w:footnote w:type="continuationSeparator" w:id="0">
    <w:p w14:paraId="0E52CEB4" w14:textId="77777777" w:rsidR="00066E48" w:rsidRDefault="00066E48" w:rsidP="00B62FB8">
      <w:r>
        <w:continuationSeparator/>
      </w:r>
    </w:p>
    <w:p w14:paraId="19D08711" w14:textId="77777777" w:rsidR="00066E48" w:rsidRDefault="00066E48" w:rsidP="00B62FB8"/>
    <w:p w14:paraId="6FDA4913" w14:textId="77777777" w:rsidR="00066E48" w:rsidRDefault="00066E48" w:rsidP="00B62FB8"/>
    <w:p w14:paraId="24325D0F" w14:textId="77777777" w:rsidR="00066E48" w:rsidRDefault="00066E48" w:rsidP="00B62FB8"/>
    <w:p w14:paraId="3B28C55E" w14:textId="77777777" w:rsidR="00066E48" w:rsidRDefault="00066E48" w:rsidP="00B62FB8"/>
    <w:p w14:paraId="2628747A" w14:textId="77777777" w:rsidR="00066E48" w:rsidRDefault="00066E48" w:rsidP="00B62FB8"/>
    <w:p w14:paraId="7909312D" w14:textId="77777777" w:rsidR="00066E48" w:rsidRDefault="00066E48" w:rsidP="00B62FB8"/>
    <w:p w14:paraId="70B088C6" w14:textId="77777777" w:rsidR="00066E48" w:rsidRDefault="00066E48" w:rsidP="00B62FB8"/>
    <w:p w14:paraId="3F7C16D4" w14:textId="77777777" w:rsidR="00066E48" w:rsidRDefault="00066E48" w:rsidP="00B62FB8"/>
    <w:p w14:paraId="1684A972" w14:textId="77777777" w:rsidR="00066E48" w:rsidRDefault="00066E48" w:rsidP="00B62FB8"/>
    <w:p w14:paraId="7A653980" w14:textId="77777777" w:rsidR="00066E48" w:rsidRDefault="00066E48" w:rsidP="00B62FB8"/>
    <w:p w14:paraId="185BE175" w14:textId="77777777" w:rsidR="00066E48" w:rsidRDefault="00066E48" w:rsidP="00B62F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9C3D2" w14:textId="77777777" w:rsidR="00066E48" w:rsidRPr="009D6C53" w:rsidRDefault="00066E48" w:rsidP="009D6C53">
    <w:pPr>
      <w:pStyle w:val="Hlavika"/>
      <w:rPr>
        <w:sz w:val="18"/>
        <w:szCs w:val="18"/>
      </w:rPr>
    </w:pPr>
    <w:r w:rsidRPr="00B62FB8">
      <w:rPr>
        <w:sz w:val="18"/>
        <w:szCs w:val="18"/>
      </w:rPr>
      <w:t>Schválený text k rozhodnutiu o registrácii, ev. č.: 2018/01020-REG, 2018/01022-REG</w:t>
    </w:r>
  </w:p>
  <w:p w14:paraId="4F2A2B13" w14:textId="77777777" w:rsidR="00066E48" w:rsidRDefault="00066E48" w:rsidP="00B62F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temporary/>
      <w:showingPlcHdr/>
    </w:sdtPr>
    <w:sdtEndPr/>
    <w:sdtContent>
      <w:p w14:paraId="4D69101F" w14:textId="77777777" w:rsidR="00066E48" w:rsidRDefault="00066E48" w:rsidP="00B62FB8">
        <w:pPr>
          <w:pStyle w:val="Hlavika"/>
        </w:pPr>
        <w:r>
          <w:t>[Zadajte text]</w:t>
        </w:r>
      </w:p>
    </w:sdtContent>
  </w:sdt>
  <w:p w14:paraId="529C607C" w14:textId="77777777" w:rsidR="00066E48" w:rsidRDefault="00066E48" w:rsidP="00B62F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41"/>
    <w:rsid w:val="00056EF7"/>
    <w:rsid w:val="00066E48"/>
    <w:rsid w:val="00133D41"/>
    <w:rsid w:val="00156A50"/>
    <w:rsid w:val="00157B17"/>
    <w:rsid w:val="00191F57"/>
    <w:rsid w:val="00193C3F"/>
    <w:rsid w:val="001A179A"/>
    <w:rsid w:val="001C4353"/>
    <w:rsid w:val="00220481"/>
    <w:rsid w:val="0022402D"/>
    <w:rsid w:val="002F1E35"/>
    <w:rsid w:val="00480B0C"/>
    <w:rsid w:val="004E0F92"/>
    <w:rsid w:val="004F595D"/>
    <w:rsid w:val="00574795"/>
    <w:rsid w:val="005903D2"/>
    <w:rsid w:val="005D1251"/>
    <w:rsid w:val="00622DEB"/>
    <w:rsid w:val="00681EDE"/>
    <w:rsid w:val="006A44DE"/>
    <w:rsid w:val="006B0204"/>
    <w:rsid w:val="00795D18"/>
    <w:rsid w:val="007E3D85"/>
    <w:rsid w:val="00852A3C"/>
    <w:rsid w:val="008C4AE4"/>
    <w:rsid w:val="008C6A3B"/>
    <w:rsid w:val="009051F3"/>
    <w:rsid w:val="00926403"/>
    <w:rsid w:val="00946FA8"/>
    <w:rsid w:val="00982983"/>
    <w:rsid w:val="0099508A"/>
    <w:rsid w:val="009A581D"/>
    <w:rsid w:val="009D6C53"/>
    <w:rsid w:val="00A006C9"/>
    <w:rsid w:val="00A15210"/>
    <w:rsid w:val="00A62ECE"/>
    <w:rsid w:val="00A91FEC"/>
    <w:rsid w:val="00A971B9"/>
    <w:rsid w:val="00AB3B26"/>
    <w:rsid w:val="00AC455F"/>
    <w:rsid w:val="00AE6756"/>
    <w:rsid w:val="00AF6E43"/>
    <w:rsid w:val="00B62FB8"/>
    <w:rsid w:val="00C24AA7"/>
    <w:rsid w:val="00C81B6D"/>
    <w:rsid w:val="00CD7032"/>
    <w:rsid w:val="00DF652B"/>
    <w:rsid w:val="00E25E86"/>
    <w:rsid w:val="00E61015"/>
    <w:rsid w:val="00E836B0"/>
    <w:rsid w:val="00F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E57E"/>
  <w15:docId w15:val="{A2DCA2AC-E755-49F0-A9BD-0669579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B62FB8"/>
    <w:pPr>
      <w:autoSpaceDE w:val="0"/>
      <w:autoSpaceDN w:val="0"/>
      <w:adjustRightInd w:val="0"/>
      <w:ind w:right="-567"/>
      <w:outlineLvl w:val="0"/>
    </w:pPr>
    <w:rPr>
      <w:color w:val="000000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903D2"/>
    <w:pPr>
      <w:keepNext/>
      <w:spacing w:before="240" w:after="60"/>
    </w:pPr>
    <w:rPr>
      <w:b/>
      <w:color w:val="3366FF"/>
      <w:kern w:val="28"/>
      <w:sz w:val="28"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903D2"/>
    <w:rPr>
      <w:b/>
      <w:color w:val="3366FF"/>
      <w:kern w:val="28"/>
      <w:sz w:val="28"/>
      <w:szCs w:val="24"/>
      <w:u w:val="single"/>
    </w:rPr>
  </w:style>
  <w:style w:type="paragraph" w:styleId="Nzov">
    <w:name w:val="Title"/>
    <w:basedOn w:val="Normlny"/>
    <w:link w:val="NzovChar"/>
    <w:qFormat/>
    <w:rsid w:val="005903D2"/>
    <w:pPr>
      <w:autoSpaceDE/>
      <w:autoSpaceDN/>
      <w:adjustRightInd/>
      <w:jc w:val="center"/>
      <w:outlineLvl w:val="9"/>
    </w:pPr>
    <w:rPr>
      <w:rFonts w:ascii="Arial" w:hAnsi="Arial"/>
      <w:b/>
      <w:color w:val="auto"/>
      <w:sz w:val="28"/>
      <w:szCs w:val="20"/>
      <w:lang w:eastAsia="en-US"/>
    </w:rPr>
  </w:style>
  <w:style w:type="character" w:customStyle="1" w:styleId="NzovChar">
    <w:name w:val="Názov Char"/>
    <w:link w:val="Nzov"/>
    <w:rsid w:val="005903D2"/>
    <w:rPr>
      <w:rFonts w:ascii="Arial" w:hAnsi="Arial"/>
      <w:b/>
      <w:sz w:val="28"/>
    </w:rPr>
  </w:style>
  <w:style w:type="character" w:styleId="Zvraznenie">
    <w:name w:val="Emphasis"/>
    <w:qFormat/>
    <w:rsid w:val="005903D2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133D41"/>
    <w:pPr>
      <w:autoSpaceDE/>
      <w:autoSpaceDN/>
      <w:adjustRightInd/>
      <w:spacing w:before="100" w:beforeAutospacing="1" w:after="100" w:afterAutospacing="1"/>
      <w:outlineLvl w:val="9"/>
    </w:pPr>
    <w:rPr>
      <w:color w:val="auto"/>
      <w:sz w:val="24"/>
      <w:szCs w:val="24"/>
    </w:rPr>
  </w:style>
  <w:style w:type="character" w:customStyle="1" w:styleId="label">
    <w:name w:val="label"/>
    <w:basedOn w:val="Predvolenpsmoodseku"/>
    <w:rsid w:val="00133D41"/>
  </w:style>
  <w:style w:type="character" w:customStyle="1" w:styleId="value">
    <w:name w:val="value"/>
    <w:basedOn w:val="Predvolenpsmoodseku"/>
    <w:rsid w:val="00133D41"/>
  </w:style>
  <w:style w:type="paragraph" w:customStyle="1" w:styleId="Default">
    <w:name w:val="Default"/>
    <w:rsid w:val="001A17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A17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179A"/>
    <w:rPr>
      <w:color w:val="000000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17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179A"/>
    <w:rPr>
      <w:color w:val="000000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905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57479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6E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6E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6E48"/>
    <w:rPr>
      <w:color w:val="00000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6E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6E48"/>
    <w:rPr>
      <w:b/>
      <w:bCs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6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6E48"/>
    <w:rPr>
      <w:rFonts w:ascii="Segoe U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user</cp:lastModifiedBy>
  <cp:revision>4</cp:revision>
  <cp:lastPrinted>2019-02-18T11:02:00Z</cp:lastPrinted>
  <dcterms:created xsi:type="dcterms:W3CDTF">2019-07-23T12:58:00Z</dcterms:created>
  <dcterms:modified xsi:type="dcterms:W3CDTF">2019-07-23T13:01:00Z</dcterms:modified>
</cp:coreProperties>
</file>