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0920A" w14:textId="77777777" w:rsidR="006E3B66" w:rsidRPr="008976C4" w:rsidRDefault="006E3B66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22F6E90" w14:textId="77777777" w:rsidR="00CB2E57" w:rsidRPr="008976C4" w:rsidRDefault="00CB2E57" w:rsidP="00CB2E57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val="sk-SK"/>
        </w:rPr>
      </w:pPr>
      <w:r w:rsidRPr="008976C4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14:paraId="60B15790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E791392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F07CDD" w14:textId="77777777" w:rsidR="002379F8" w:rsidRPr="008976C4" w:rsidRDefault="006E3B66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NÁZOV LIEKU</w:t>
      </w:r>
    </w:p>
    <w:p w14:paraId="05F3064D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456D8C" w14:textId="4CD9C44A" w:rsidR="002379F8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</w:t>
      </w:r>
      <w:r w:rsidR="00FF6C31">
        <w:rPr>
          <w:sz w:val="22"/>
          <w:szCs w:val="22"/>
          <w:lang w:val="sk-SK"/>
        </w:rPr>
        <w:t>Actavis</w:t>
      </w:r>
      <w:r w:rsidRPr="008976C4">
        <w:rPr>
          <w:sz w:val="22"/>
          <w:szCs w:val="22"/>
          <w:lang w:val="sk-SK"/>
        </w:rPr>
        <w:t xml:space="preserve"> </w:t>
      </w:r>
      <w:r w:rsidR="001E116C">
        <w:rPr>
          <w:sz w:val="22"/>
          <w:szCs w:val="22"/>
          <w:lang w:val="sk-SK"/>
        </w:rPr>
        <w:t>20</w:t>
      </w:r>
      <w:r w:rsidRPr="008976C4">
        <w:rPr>
          <w:sz w:val="22"/>
          <w:szCs w:val="22"/>
          <w:lang w:val="sk-SK"/>
        </w:rPr>
        <w:t xml:space="preserve"> mg</w:t>
      </w:r>
    </w:p>
    <w:p w14:paraId="169BF287" w14:textId="77777777" w:rsidR="002379F8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obalené tablety</w:t>
      </w:r>
    </w:p>
    <w:p w14:paraId="77B3DAEA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E233D9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5EBFAF4" w14:textId="77777777" w:rsidR="002379F8" w:rsidRPr="008976C4" w:rsidRDefault="0031627A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2.</w:t>
      </w:r>
      <w:r w:rsidR="004A528E"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KVALITATÍVNE A KVANTITATÍVNE ZLOŽENIE</w:t>
      </w:r>
    </w:p>
    <w:p w14:paraId="4907246D" w14:textId="77777777" w:rsidR="00505F30" w:rsidRPr="008976C4" w:rsidRDefault="00505F30" w:rsidP="00505F30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</w:p>
    <w:p w14:paraId="320D55DF" w14:textId="594C162F" w:rsidR="00875350" w:rsidRPr="008976C4" w:rsidRDefault="00FF6C31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875350" w:rsidRPr="008976C4">
        <w:rPr>
          <w:sz w:val="22"/>
          <w:szCs w:val="22"/>
          <w:lang w:val="sk-SK"/>
        </w:rPr>
        <w:t xml:space="preserve">aždá tableta obsahuje </w:t>
      </w:r>
      <w:r w:rsidR="002131A6">
        <w:rPr>
          <w:sz w:val="22"/>
          <w:szCs w:val="22"/>
          <w:lang w:val="sk-SK"/>
        </w:rPr>
        <w:t>20</w:t>
      </w:r>
      <w:r w:rsidR="00875350" w:rsidRPr="008976C4">
        <w:rPr>
          <w:sz w:val="22"/>
          <w:szCs w:val="22"/>
          <w:lang w:val="sk-SK"/>
        </w:rPr>
        <w:t> mg tadalafilu.</w:t>
      </w:r>
    </w:p>
    <w:p w14:paraId="308BA0E2" w14:textId="77777777" w:rsidR="002131A6" w:rsidRPr="001E591F" w:rsidRDefault="002131A6" w:rsidP="00AB5340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k-SK"/>
        </w:rPr>
      </w:pPr>
      <w:r w:rsidRPr="001E591F">
        <w:rPr>
          <w:sz w:val="22"/>
          <w:szCs w:val="22"/>
          <w:u w:val="single"/>
          <w:lang w:val="sk-SK"/>
        </w:rPr>
        <w:t xml:space="preserve">Pomocná látka </w:t>
      </w:r>
      <w:r w:rsidRPr="001E591F">
        <w:rPr>
          <w:noProof/>
          <w:sz w:val="22"/>
          <w:szCs w:val="22"/>
          <w:u w:val="single"/>
          <w:lang w:val="sk-SK"/>
        </w:rPr>
        <w:t>so známym účinkom:</w:t>
      </w:r>
    </w:p>
    <w:p w14:paraId="2DC41EAB" w14:textId="56FBF7F8" w:rsidR="00875350" w:rsidRPr="008976C4" w:rsidRDefault="00FF6C31" w:rsidP="00AB53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</w:t>
      </w:r>
      <w:r w:rsidR="002131A6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filmom obalená tableta obsahuje </w:t>
      </w:r>
      <w:r w:rsidR="002131A6">
        <w:rPr>
          <w:sz w:val="22"/>
          <w:szCs w:val="22"/>
          <w:lang w:val="sk-SK"/>
        </w:rPr>
        <w:t>250</w:t>
      </w:r>
      <w:r>
        <w:rPr>
          <w:sz w:val="22"/>
          <w:szCs w:val="22"/>
          <w:lang w:val="sk-SK"/>
        </w:rPr>
        <w:t xml:space="preserve"> mg laktózy (ako monohydrát</w:t>
      </w:r>
      <w:r w:rsidRPr="00E64BA4">
        <w:rPr>
          <w:sz w:val="22"/>
          <w:szCs w:val="22"/>
          <w:lang w:val="sk-SK"/>
        </w:rPr>
        <w:t>).</w:t>
      </w:r>
      <w:r w:rsidR="00875350" w:rsidRPr="008976C4">
        <w:rPr>
          <w:sz w:val="22"/>
          <w:szCs w:val="22"/>
          <w:lang w:val="sk-SK"/>
        </w:rPr>
        <w:t xml:space="preserve"> </w:t>
      </w:r>
    </w:p>
    <w:p w14:paraId="57D961E8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8DEEA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Úplný zoznam pomocných látok, pozri časť 6.1.</w:t>
      </w:r>
    </w:p>
    <w:p w14:paraId="650A442D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E670AD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47D802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3.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LIEKOVÁ FORMA</w:t>
      </w:r>
    </w:p>
    <w:p w14:paraId="5DA93F50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0EECB49" w14:textId="229ADF5F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obalená tableta</w:t>
      </w:r>
      <w:r w:rsidR="003E52E7">
        <w:rPr>
          <w:sz w:val="22"/>
          <w:szCs w:val="22"/>
          <w:lang w:val="sk-SK"/>
        </w:rPr>
        <w:t xml:space="preserve"> (tableta)</w:t>
      </w:r>
      <w:r w:rsidRPr="008976C4">
        <w:rPr>
          <w:sz w:val="22"/>
          <w:szCs w:val="22"/>
          <w:lang w:val="sk-SK"/>
        </w:rPr>
        <w:t>.</w:t>
      </w:r>
    </w:p>
    <w:p w14:paraId="0BD1035D" w14:textId="77777777" w:rsidR="00253A52" w:rsidRPr="008976C4" w:rsidRDefault="00253A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3F98697" w14:textId="5AFF6289" w:rsidR="00B529C1" w:rsidRPr="008976C4" w:rsidRDefault="00DF673A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Filmom obalené tablety </w:t>
      </w:r>
      <w:r w:rsidR="002131A6">
        <w:rPr>
          <w:sz w:val="22"/>
          <w:szCs w:val="22"/>
          <w:lang w:val="sk-SK"/>
        </w:rPr>
        <w:t>20</w:t>
      </w:r>
      <w:r w:rsidR="00B529C1" w:rsidRPr="008976C4">
        <w:rPr>
          <w:sz w:val="22"/>
          <w:szCs w:val="22"/>
          <w:lang w:val="sk-SK"/>
        </w:rPr>
        <w:t xml:space="preserve"> mg</w:t>
      </w:r>
      <w:r>
        <w:rPr>
          <w:sz w:val="22"/>
          <w:szCs w:val="22"/>
          <w:lang w:val="sk-SK"/>
        </w:rPr>
        <w:t xml:space="preserve"> sú</w:t>
      </w:r>
      <w:r w:rsidR="002131A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svetlo</w:t>
      </w:r>
      <w:r w:rsidR="00B529C1" w:rsidRPr="008976C4">
        <w:rPr>
          <w:sz w:val="22"/>
          <w:szCs w:val="22"/>
          <w:lang w:val="sk-SK"/>
        </w:rPr>
        <w:t>žlté</w:t>
      </w:r>
      <w:r>
        <w:rPr>
          <w:sz w:val="22"/>
          <w:szCs w:val="22"/>
          <w:lang w:val="sk-SK"/>
        </w:rPr>
        <w:t>, filmom obalené tablety oválneho tvaru s vyrazeným "</w:t>
      </w:r>
      <w:r w:rsidR="00A042E5">
        <w:rPr>
          <w:sz w:val="22"/>
          <w:szCs w:val="22"/>
          <w:lang w:val="sk-SK"/>
        </w:rPr>
        <w:t>20</w:t>
      </w:r>
      <w:r>
        <w:rPr>
          <w:sz w:val="22"/>
          <w:szCs w:val="22"/>
          <w:lang w:val="sk-SK"/>
        </w:rPr>
        <w:t>" na jednej strane a bez označenia na druhej strane. Tablety majú veľkosť 1</w:t>
      </w:r>
      <w:r w:rsidR="00A042E5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 xml:space="preserve"> mm x </w:t>
      </w:r>
      <w:r w:rsidR="00A042E5">
        <w:rPr>
          <w:sz w:val="22"/>
          <w:szCs w:val="22"/>
          <w:lang w:val="sk-SK"/>
        </w:rPr>
        <w:t>7,4</w:t>
      </w:r>
      <w:r>
        <w:rPr>
          <w:sz w:val="22"/>
          <w:szCs w:val="22"/>
          <w:lang w:val="sk-SK"/>
        </w:rPr>
        <w:t xml:space="preserve"> mmm a hrúbku </w:t>
      </w:r>
      <w:r w:rsidR="00A042E5">
        <w:rPr>
          <w:sz w:val="22"/>
          <w:szCs w:val="22"/>
          <w:lang w:val="sk-SK"/>
        </w:rPr>
        <w:t>4,6</w:t>
      </w:r>
      <w:r>
        <w:rPr>
          <w:sz w:val="22"/>
          <w:szCs w:val="22"/>
          <w:lang w:val="sk-SK"/>
        </w:rPr>
        <w:t xml:space="preserve"> až </w:t>
      </w:r>
      <w:r w:rsidR="00A042E5">
        <w:rPr>
          <w:sz w:val="22"/>
          <w:szCs w:val="22"/>
          <w:lang w:val="sk-SK"/>
        </w:rPr>
        <w:t>5,2</w:t>
      </w:r>
      <w:r>
        <w:rPr>
          <w:sz w:val="22"/>
          <w:szCs w:val="22"/>
          <w:lang w:val="sk-SK"/>
        </w:rPr>
        <w:t xml:space="preserve"> mm.</w:t>
      </w:r>
    </w:p>
    <w:p w14:paraId="2E0003A4" w14:textId="77777777" w:rsidR="00B00820" w:rsidRPr="008976C4" w:rsidRDefault="00B00820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986C84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F87D7CC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KLINICKÉ ÚDAJE</w:t>
      </w:r>
    </w:p>
    <w:p w14:paraId="796E90C3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1B4790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Terapeutické indikácie</w:t>
      </w:r>
    </w:p>
    <w:p w14:paraId="2393186C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D1CA0C7" w14:textId="77777777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Liečba erektilnej dysfunkcie u</w:t>
      </w:r>
      <w:r w:rsidR="007B7808" w:rsidRPr="008976C4">
        <w:rPr>
          <w:sz w:val="22"/>
          <w:szCs w:val="22"/>
          <w:lang w:val="sk-SK"/>
        </w:rPr>
        <w:t xml:space="preserve"> dospelých </w:t>
      </w:r>
      <w:r w:rsidRPr="008976C4">
        <w:rPr>
          <w:sz w:val="22"/>
          <w:szCs w:val="22"/>
          <w:lang w:val="sk-SK"/>
        </w:rPr>
        <w:t>mužov.</w:t>
      </w:r>
    </w:p>
    <w:p w14:paraId="04A38724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E50DF51" w14:textId="34E026E9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Aby bol</w:t>
      </w:r>
      <w:r w:rsidR="0031627A" w:rsidRPr="008976C4">
        <w:rPr>
          <w:sz w:val="22"/>
          <w:szCs w:val="22"/>
          <w:lang w:val="sk-SK"/>
        </w:rPr>
        <w:t xml:space="preserve"> </w:t>
      </w:r>
      <w:r w:rsidR="00B6606E" w:rsidRPr="008976C4">
        <w:rPr>
          <w:sz w:val="22"/>
          <w:szCs w:val="22"/>
          <w:lang w:val="sk-SK"/>
        </w:rPr>
        <w:t>tadalafil</w:t>
      </w:r>
      <w:r w:rsidR="0031627A" w:rsidRPr="008976C4">
        <w:rPr>
          <w:sz w:val="22"/>
          <w:szCs w:val="22"/>
          <w:lang w:val="sk-SK"/>
        </w:rPr>
        <w:t xml:space="preserve"> účinný</w:t>
      </w:r>
      <w:r w:rsidRPr="008976C4">
        <w:rPr>
          <w:sz w:val="22"/>
          <w:szCs w:val="22"/>
          <w:lang w:val="sk-SK"/>
        </w:rPr>
        <w:t xml:space="preserve"> je potrebná sexuálna stimulácia.</w:t>
      </w:r>
    </w:p>
    <w:p w14:paraId="474056AB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F93E4EA" w14:textId="3604C0B6" w:rsidR="0031627A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</w:t>
      </w:r>
      <w:r w:rsidR="0064051E">
        <w:rPr>
          <w:sz w:val="22"/>
          <w:szCs w:val="22"/>
          <w:lang w:val="sk-SK"/>
        </w:rPr>
        <w:t>Actavis</w:t>
      </w:r>
      <w:r w:rsidR="0064051E"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lang w:val="sk-SK"/>
        </w:rPr>
        <w:t xml:space="preserve"> nie je </w:t>
      </w:r>
      <w:r w:rsidR="003C77F5">
        <w:rPr>
          <w:sz w:val="22"/>
          <w:szCs w:val="22"/>
          <w:lang w:val="sk-SK"/>
        </w:rPr>
        <w:t>indikovaný</w:t>
      </w:r>
      <w:r w:rsidRPr="008976C4">
        <w:rPr>
          <w:sz w:val="22"/>
          <w:szCs w:val="22"/>
          <w:lang w:val="sk-SK"/>
        </w:rPr>
        <w:t xml:space="preserve"> na použitie u žien</w:t>
      </w:r>
      <w:r w:rsidR="00E60A0A">
        <w:rPr>
          <w:sz w:val="22"/>
          <w:szCs w:val="22"/>
          <w:lang w:val="sk-SK"/>
        </w:rPr>
        <w:t>.</w:t>
      </w:r>
    </w:p>
    <w:p w14:paraId="17C1D195" w14:textId="77777777" w:rsidR="00B6606E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91FC40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Dávkovanie a spôsob podávania</w:t>
      </w:r>
    </w:p>
    <w:p w14:paraId="5886E2CA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49B73A6C" w14:textId="77777777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Dávkovanie</w:t>
      </w:r>
    </w:p>
    <w:p w14:paraId="3773ED8D" w14:textId="77777777" w:rsidR="003E529A" w:rsidRPr="00A97DFF" w:rsidRDefault="003E529A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5491AC7" w14:textId="7B65E9BD" w:rsidR="009B20B9" w:rsidRPr="00A97DFF" w:rsidRDefault="00B20B9E" w:rsidP="009B20B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D</w:t>
      </w:r>
      <w:r w:rsidR="009B20B9" w:rsidRPr="00A97DFF">
        <w:rPr>
          <w:i/>
          <w:sz w:val="22"/>
          <w:szCs w:val="22"/>
          <w:lang w:val="sk-SK"/>
        </w:rPr>
        <w:t>ospel</w:t>
      </w:r>
      <w:r>
        <w:rPr>
          <w:i/>
          <w:sz w:val="22"/>
          <w:szCs w:val="22"/>
          <w:lang w:val="sk-SK"/>
        </w:rPr>
        <w:t>í</w:t>
      </w:r>
      <w:r w:rsidR="009B20B9" w:rsidRPr="00A97DFF">
        <w:rPr>
          <w:i/>
          <w:sz w:val="22"/>
          <w:szCs w:val="22"/>
          <w:lang w:val="sk-SK"/>
        </w:rPr>
        <w:t xml:space="preserve"> muž</w:t>
      </w:r>
      <w:r>
        <w:rPr>
          <w:i/>
          <w:sz w:val="22"/>
          <w:szCs w:val="22"/>
          <w:lang w:val="sk-SK"/>
        </w:rPr>
        <w:t>i</w:t>
      </w:r>
    </w:p>
    <w:p w14:paraId="3094FA18" w14:textId="1EE073BC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Všeobecn</w:t>
      </w:r>
      <w:r w:rsidR="004E66EC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odporúčaná dávka je 10 mg 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 xml:space="preserve">nou aktivitou </w:t>
      </w:r>
      <w:r w:rsidR="004E66EC">
        <w:rPr>
          <w:sz w:val="22"/>
          <w:szCs w:val="22"/>
          <w:lang w:val="sk-SK"/>
        </w:rPr>
        <w:t>s jedlom alebo bez jedla</w:t>
      </w:r>
      <w:r w:rsidR="004E66EC" w:rsidRPr="00B464C3">
        <w:rPr>
          <w:sz w:val="22"/>
          <w:szCs w:val="22"/>
          <w:lang w:val="sk-SK"/>
        </w:rPr>
        <w:t>.</w:t>
      </w:r>
      <w:r w:rsidR="00B464C3" w:rsidRPr="00E64BA4">
        <w:rPr>
          <w:sz w:val="22"/>
          <w:szCs w:val="22"/>
          <w:lang w:val="sk-SK"/>
        </w:rPr>
        <w:t xml:space="preserve">U pacientov, u ktorých tadalafil v dávke 10 mg nevedie k očakávanému účinku, sa môže použiť dávka 20 mg. </w:t>
      </w:r>
      <w:r w:rsidRPr="00A97DFF">
        <w:rPr>
          <w:sz w:val="22"/>
          <w:szCs w:val="22"/>
          <w:lang w:val="sk-SK"/>
        </w:rPr>
        <w:t xml:space="preserve"> Liek sa m</w:t>
      </w:r>
      <w:r w:rsidR="008713B4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užiť </w:t>
      </w:r>
      <w:r w:rsidR="007B4FDF">
        <w:rPr>
          <w:sz w:val="22"/>
          <w:szCs w:val="22"/>
          <w:lang w:val="sk-SK"/>
        </w:rPr>
        <w:t>najmenej</w:t>
      </w:r>
      <w:r w:rsidRPr="00A97DFF">
        <w:rPr>
          <w:sz w:val="22"/>
          <w:szCs w:val="22"/>
          <w:lang w:val="sk-SK"/>
        </w:rPr>
        <w:t xml:space="preserve"> 30 minút pred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nou aktivitou.</w:t>
      </w:r>
    </w:p>
    <w:p w14:paraId="6F8F08FA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4B2E3A" w14:textId="72213A1D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Maximáln</w:t>
      </w:r>
      <w:r w:rsidR="00AC7EDB">
        <w:rPr>
          <w:sz w:val="22"/>
          <w:szCs w:val="22"/>
          <w:lang w:val="sk-SK"/>
        </w:rPr>
        <w:t>a frekvencia</w:t>
      </w:r>
      <w:r w:rsidRPr="00A97DFF">
        <w:rPr>
          <w:sz w:val="22"/>
          <w:szCs w:val="22"/>
          <w:lang w:val="sk-SK"/>
        </w:rPr>
        <w:t xml:space="preserve"> dávkovani</w:t>
      </w:r>
      <w:r w:rsidR="00AC7EDB">
        <w:rPr>
          <w:sz w:val="22"/>
          <w:szCs w:val="22"/>
          <w:lang w:val="sk-SK"/>
        </w:rPr>
        <w:t>a</w:t>
      </w:r>
      <w:r w:rsidRPr="00A97DFF">
        <w:rPr>
          <w:sz w:val="22"/>
          <w:szCs w:val="22"/>
          <w:lang w:val="sk-SK"/>
        </w:rPr>
        <w:t xml:space="preserve"> je jedenkrát denne.</w:t>
      </w:r>
    </w:p>
    <w:p w14:paraId="5D5841E0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395A2A" w14:textId="7FBF5814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10 a 20 mg je určený na užívanie pred očakávanou sexuálnou aktivitou a neodporúča sa na </w:t>
      </w:r>
      <w:r w:rsidR="001A4244">
        <w:rPr>
          <w:sz w:val="22"/>
          <w:szCs w:val="22"/>
          <w:lang w:val="sk-SK"/>
        </w:rPr>
        <w:t>pravidelné</w:t>
      </w:r>
      <w:r w:rsidRPr="00A97DFF">
        <w:rPr>
          <w:sz w:val="22"/>
          <w:szCs w:val="22"/>
          <w:lang w:val="sk-SK"/>
        </w:rPr>
        <w:t xml:space="preserve"> každodenné užívanie.</w:t>
      </w:r>
    </w:p>
    <w:p w14:paraId="1DE40D29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44B0BD" w14:textId="16418E97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pacientov, u ktorých sa predpokladá časté užívanie </w:t>
      </w:r>
      <w:r w:rsidR="00C775F6">
        <w:rPr>
          <w:sz w:val="22"/>
          <w:szCs w:val="22"/>
          <w:lang w:val="sk-SK"/>
        </w:rPr>
        <w:t>T</w:t>
      </w:r>
      <w:r w:rsidRPr="00A97DFF">
        <w:rPr>
          <w:sz w:val="22"/>
          <w:szCs w:val="22"/>
          <w:lang w:val="sk-SK"/>
        </w:rPr>
        <w:t xml:space="preserve">adalafilu </w:t>
      </w:r>
      <w:r w:rsidR="00C775F6">
        <w:rPr>
          <w:sz w:val="22"/>
          <w:szCs w:val="22"/>
          <w:lang w:val="sk-SK"/>
        </w:rPr>
        <w:t xml:space="preserve">Actavis </w:t>
      </w:r>
      <w:r w:rsidRPr="00A97DFF">
        <w:rPr>
          <w:sz w:val="22"/>
          <w:szCs w:val="22"/>
          <w:lang w:val="sk-SK"/>
        </w:rPr>
        <w:t>(t.j. aspoň dvakrát týždenne)</w:t>
      </w:r>
      <w:r w:rsidR="009F64A1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</w:t>
      </w:r>
      <w:r w:rsidR="009F64A1" w:rsidRPr="00A97DFF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b</w:t>
      </w:r>
      <w:r w:rsidR="009F64A1" w:rsidRPr="00A97DFF">
        <w:rPr>
          <w:sz w:val="22"/>
          <w:szCs w:val="22"/>
          <w:lang w:val="sk-SK"/>
        </w:rPr>
        <w:t>yť</w:t>
      </w:r>
      <w:r w:rsidRPr="00A97DFF">
        <w:rPr>
          <w:sz w:val="22"/>
          <w:szCs w:val="22"/>
          <w:lang w:val="sk-SK"/>
        </w:rPr>
        <w:t xml:space="preserve"> vhodné zvážiť dávkovanie s najnižšou dávkou Tadalafilu </w:t>
      </w:r>
      <w:r w:rsidR="00C775F6">
        <w:rPr>
          <w:sz w:val="22"/>
          <w:szCs w:val="22"/>
          <w:lang w:val="sk-SK"/>
        </w:rPr>
        <w:t>Actavis</w:t>
      </w:r>
      <w:r w:rsidRPr="00A97DFF">
        <w:rPr>
          <w:sz w:val="22"/>
          <w:szCs w:val="22"/>
          <w:lang w:val="sk-SK"/>
        </w:rPr>
        <w:t xml:space="preserve"> jedenkrát denne, na základe rozhodnutia pacienta a zváženia lekára.</w:t>
      </w:r>
    </w:p>
    <w:p w14:paraId="5D036262" w14:textId="77777777" w:rsidR="00C775F6" w:rsidRPr="00A97DFF" w:rsidRDefault="00C775F6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A3CEDF8" w14:textId="6AA2E6AF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týchto pacientov sa odporúča dávka 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približne </w:t>
      </w:r>
      <w:r w:rsidR="00357BBE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rovnakom čase. Dávku je</w:t>
      </w:r>
    </w:p>
    <w:p w14:paraId="390FA628" w14:textId="0678A550" w:rsidR="00354563" w:rsidRDefault="009B20B9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možné znížiť na 2,5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podľa </w:t>
      </w:r>
      <w:r w:rsidR="00357BBE">
        <w:rPr>
          <w:sz w:val="22"/>
          <w:szCs w:val="22"/>
          <w:lang w:val="sk-SK"/>
        </w:rPr>
        <w:t xml:space="preserve">individuálnej </w:t>
      </w:r>
      <w:r w:rsidRPr="00A97DFF">
        <w:rPr>
          <w:sz w:val="22"/>
          <w:szCs w:val="22"/>
          <w:lang w:val="sk-SK"/>
        </w:rPr>
        <w:t>znášanlivosti.</w:t>
      </w:r>
    </w:p>
    <w:p w14:paraId="5C0705D6" w14:textId="77777777" w:rsidR="00354563" w:rsidRDefault="00354563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8B8F46" w14:textId="17ED1173" w:rsidR="009B20B9" w:rsidRPr="008976C4" w:rsidRDefault="009B20B9" w:rsidP="00354563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 xml:space="preserve">Vhodnosť kontinuálneho používania </w:t>
      </w:r>
      <w:r w:rsidR="00703608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sa má pravidelne prehodnocovať.</w:t>
      </w:r>
    </w:p>
    <w:p w14:paraId="55043C2E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1E85A30E" w14:textId="22BEB91D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Osobitné skupiny pacientov</w:t>
      </w:r>
    </w:p>
    <w:p w14:paraId="07CD0A9C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01CB0D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Starší muži</w:t>
      </w:r>
    </w:p>
    <w:p w14:paraId="47B88AA9" w14:textId="5D6AAA74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starších pacientov nie je potrebná úprava dávky.</w:t>
      </w:r>
    </w:p>
    <w:p w14:paraId="0DAC407A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323BF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obličiek</w:t>
      </w:r>
    </w:p>
    <w:p w14:paraId="36329286" w14:textId="2ED26594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s </w:t>
      </w:r>
      <w:r w:rsidR="004B6BEF">
        <w:rPr>
          <w:sz w:val="22"/>
          <w:szCs w:val="22"/>
          <w:lang w:val="sk-SK"/>
        </w:rPr>
        <w:t>miernou</w:t>
      </w:r>
      <w:r w:rsidRPr="00A97DFF">
        <w:rPr>
          <w:sz w:val="22"/>
          <w:szCs w:val="22"/>
          <w:lang w:val="sk-SK"/>
        </w:rPr>
        <w:t xml:space="preserve"> až stredne závažnou poruchou funkcie obličiek nie je potrebná úprava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dávky. Paciento</w:t>
      </w:r>
      <w:r w:rsidR="00E2311E">
        <w:rPr>
          <w:sz w:val="22"/>
          <w:szCs w:val="22"/>
          <w:lang w:val="sk-SK"/>
        </w:rPr>
        <w:t>m</w:t>
      </w:r>
      <w:r w:rsidRPr="00A97DFF">
        <w:rPr>
          <w:sz w:val="22"/>
          <w:szCs w:val="22"/>
          <w:lang w:val="sk-SK"/>
        </w:rPr>
        <w:t xml:space="preserve"> so závažnou poruchou funkcie obličiek </w:t>
      </w:r>
      <w:r w:rsidR="00E2311E">
        <w:rPr>
          <w:sz w:val="22"/>
          <w:szCs w:val="22"/>
          <w:lang w:val="sk-SK"/>
        </w:rPr>
        <w:t>pri liečbe podľa potreby sa odporúča</w:t>
      </w:r>
      <w:r w:rsidRPr="00A97DFF">
        <w:rPr>
          <w:sz w:val="22"/>
          <w:szCs w:val="22"/>
          <w:lang w:val="sk-SK"/>
        </w:rPr>
        <w:t xml:space="preserve"> maximálna dávka 10 mg.</w:t>
      </w:r>
    </w:p>
    <w:p w14:paraId="7027E2FB" w14:textId="0BEC3A6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Dávkovanie tadalafilu jedenkrát denne sa u pacientov so závažnou poruchou funkcie obličiek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časti 4.4 a 5.2)</w:t>
      </w:r>
      <w:r w:rsidR="00A44E60">
        <w:rPr>
          <w:sz w:val="22"/>
          <w:szCs w:val="22"/>
          <w:lang w:val="sk-SK"/>
        </w:rPr>
        <w:t xml:space="preserve"> neodporúča</w:t>
      </w:r>
      <w:r w:rsidRPr="00A97DFF">
        <w:rPr>
          <w:sz w:val="22"/>
          <w:szCs w:val="22"/>
          <w:lang w:val="sk-SK"/>
        </w:rPr>
        <w:t>.</w:t>
      </w:r>
    </w:p>
    <w:p w14:paraId="453BA6AD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1C761F7B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pečene</w:t>
      </w:r>
    </w:p>
    <w:p w14:paraId="4B6C5C1E" w14:textId="23C4C14D" w:rsidR="00B6335E" w:rsidRDefault="00E60A0A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liečbu erektilnej dysfunkcie sa o</w:t>
      </w:r>
      <w:r w:rsidRPr="00A97DFF">
        <w:rPr>
          <w:sz w:val="22"/>
          <w:szCs w:val="22"/>
          <w:lang w:val="sk-SK"/>
        </w:rPr>
        <w:t xml:space="preserve">dporúča dávka Tadalafilu </w:t>
      </w:r>
      <w:r>
        <w:rPr>
          <w:sz w:val="22"/>
          <w:szCs w:val="22"/>
          <w:lang w:val="sk-SK"/>
        </w:rPr>
        <w:t xml:space="preserve">Actavis </w:t>
      </w:r>
      <w:r w:rsidRPr="00A97DFF">
        <w:rPr>
          <w:sz w:val="22"/>
          <w:szCs w:val="22"/>
          <w:lang w:val="sk-SK"/>
        </w:rPr>
        <w:t xml:space="preserve">10 mg podaná pred očakávanou sexuálnou aktivitou </w:t>
      </w:r>
      <w:r>
        <w:rPr>
          <w:sz w:val="22"/>
          <w:szCs w:val="22"/>
          <w:lang w:val="sk-SK"/>
        </w:rPr>
        <w:t>s jedlom alebo bez jedla</w:t>
      </w:r>
      <w:r w:rsidRPr="00A97DFF">
        <w:rPr>
          <w:sz w:val="22"/>
          <w:szCs w:val="22"/>
          <w:lang w:val="sk-SK"/>
        </w:rPr>
        <w:t>.</w:t>
      </w:r>
      <w:r w:rsidR="00D7517A" w:rsidRPr="00A97DFF">
        <w:rPr>
          <w:sz w:val="22"/>
          <w:szCs w:val="22"/>
          <w:lang w:val="sk-SK"/>
        </w:rPr>
        <w:t xml:space="preserve"> O bezpečnosti použitia</w:t>
      </w:r>
      <w:r w:rsidR="008806D8" w:rsidRPr="00A97DFF">
        <w:rPr>
          <w:sz w:val="22"/>
          <w:szCs w:val="22"/>
          <w:lang w:val="sk-SK"/>
        </w:rPr>
        <w:t xml:space="preserve"> tadalafilu </w:t>
      </w:r>
      <w:r w:rsidR="00D7517A" w:rsidRPr="00A97DFF">
        <w:rPr>
          <w:sz w:val="22"/>
          <w:szCs w:val="22"/>
          <w:lang w:val="sk-SK"/>
        </w:rPr>
        <w:t xml:space="preserve">u pacientov so závažnou poruchou </w:t>
      </w:r>
      <w:r w:rsidR="002D384B">
        <w:rPr>
          <w:sz w:val="22"/>
          <w:szCs w:val="22"/>
          <w:lang w:val="sk-SK"/>
        </w:rPr>
        <w:t xml:space="preserve">funkcie </w:t>
      </w:r>
      <w:r w:rsidR="00D7517A" w:rsidRPr="00A97DFF">
        <w:rPr>
          <w:sz w:val="22"/>
          <w:szCs w:val="22"/>
          <w:lang w:val="sk-SK"/>
        </w:rPr>
        <w:t>pečene (Child</w:t>
      </w:r>
      <w:r w:rsidR="008806D8" w:rsidRPr="00A97DFF">
        <w:rPr>
          <w:sz w:val="22"/>
          <w:szCs w:val="22"/>
          <w:lang w:val="sk-SK"/>
        </w:rPr>
        <w:t>ov</w:t>
      </w:r>
      <w:r w:rsidR="0028361F"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>-Pughov</w:t>
      </w:r>
      <w:r w:rsidR="0028361F">
        <w:rPr>
          <w:sz w:val="22"/>
          <w:szCs w:val="22"/>
          <w:lang w:val="sk-SK"/>
        </w:rPr>
        <w:t>o skóre C</w:t>
      </w:r>
      <w:r w:rsidR="00D7517A" w:rsidRPr="00A97DFF">
        <w:rPr>
          <w:sz w:val="22"/>
          <w:szCs w:val="22"/>
          <w:lang w:val="sk-SK"/>
        </w:rPr>
        <w:t>) sú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dostupné iba obmedzené klinické údaje; v prípade </w:t>
      </w:r>
      <w:r w:rsidR="008806D8" w:rsidRPr="00A97DFF">
        <w:rPr>
          <w:sz w:val="22"/>
          <w:szCs w:val="22"/>
          <w:lang w:val="sk-SK"/>
        </w:rPr>
        <w:t xml:space="preserve">jeho </w:t>
      </w:r>
      <w:r w:rsidR="00D7517A" w:rsidRPr="00A97DFF">
        <w:rPr>
          <w:sz w:val="22"/>
          <w:szCs w:val="22"/>
          <w:lang w:val="sk-SK"/>
        </w:rPr>
        <w:t>predpísania m</w:t>
      </w:r>
      <w:r w:rsidR="005F020A">
        <w:rPr>
          <w:sz w:val="22"/>
          <w:szCs w:val="22"/>
          <w:lang w:val="sk-SK"/>
        </w:rPr>
        <w:t>á</w:t>
      </w:r>
      <w:r w:rsidR="00D7517A" w:rsidRPr="00A97DFF">
        <w:rPr>
          <w:sz w:val="22"/>
          <w:szCs w:val="22"/>
          <w:lang w:val="sk-SK"/>
        </w:rPr>
        <w:t xml:space="preserve"> predpisujúci lekár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 rizika. O podávaní vyšších dávok tadalafilu ako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10 mg pacientom s poruchou funkcie pečene nie sú dostupné žiadne údaje.</w:t>
      </w:r>
      <w:r w:rsidR="008806D8" w:rsidRPr="00A97DFF">
        <w:rPr>
          <w:sz w:val="22"/>
          <w:szCs w:val="22"/>
          <w:lang w:val="sk-SK"/>
        </w:rPr>
        <w:t xml:space="preserve"> </w:t>
      </w:r>
    </w:p>
    <w:p w14:paraId="7399CCE7" w14:textId="219079E9" w:rsidR="009B20B9" w:rsidRPr="00A97DFF" w:rsidRDefault="00D7517A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Dávkovanie jedenkrát denne</w:t>
      </w:r>
      <w:r w:rsidR="00B6335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sa nehodnotilo u pacientov s poruchou funkcie pečene</w:t>
      </w:r>
      <w:r w:rsidR="00A01CE2" w:rsidRPr="00E64BA4">
        <w:rPr>
          <w:sz w:val="22"/>
          <w:szCs w:val="22"/>
          <w:lang w:val="sk-SK"/>
        </w:rPr>
        <w:t>;</w:t>
      </w:r>
      <w:r w:rsidRPr="00A97DFF">
        <w:rPr>
          <w:sz w:val="22"/>
          <w:szCs w:val="22"/>
          <w:lang w:val="sk-SK"/>
        </w:rPr>
        <w:t xml:space="preserve"> preto v prípade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predpísania lieku, m</w:t>
      </w:r>
      <w:r w:rsidR="00B6335E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 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 (pozri časti 4.4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5.2).</w:t>
      </w:r>
    </w:p>
    <w:p w14:paraId="6E56B33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2694E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diabetom</w:t>
      </w:r>
    </w:p>
    <w:p w14:paraId="562B6438" w14:textId="4EE5C2CA" w:rsidR="00E45E07" w:rsidRPr="00A97DFF" w:rsidRDefault="00E567C0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E45E07" w:rsidRPr="00A97DFF">
        <w:rPr>
          <w:sz w:val="22"/>
          <w:szCs w:val="22"/>
          <w:lang w:val="sk-SK"/>
        </w:rPr>
        <w:t>užo</w:t>
      </w:r>
      <w:r>
        <w:rPr>
          <w:sz w:val="22"/>
          <w:szCs w:val="22"/>
          <w:lang w:val="sk-SK"/>
        </w:rPr>
        <w:t>m</w:t>
      </w:r>
      <w:r w:rsidR="00E45E07" w:rsidRPr="00A97DFF">
        <w:rPr>
          <w:sz w:val="22"/>
          <w:szCs w:val="22"/>
          <w:lang w:val="sk-SK"/>
        </w:rPr>
        <w:t xml:space="preserve"> s diabetom nie je potrebn</w:t>
      </w:r>
      <w:r w:rsidR="00CF2CAE">
        <w:rPr>
          <w:sz w:val="22"/>
          <w:szCs w:val="22"/>
          <w:lang w:val="sk-SK"/>
        </w:rPr>
        <w:t>é</w:t>
      </w:r>
      <w:r w:rsidR="00E45E07" w:rsidRPr="00A97DFF">
        <w:rPr>
          <w:sz w:val="22"/>
          <w:szCs w:val="22"/>
          <w:lang w:val="sk-SK"/>
        </w:rPr>
        <w:t xml:space="preserve"> </w:t>
      </w:r>
      <w:r w:rsidR="00CF2CAE">
        <w:rPr>
          <w:sz w:val="22"/>
          <w:szCs w:val="22"/>
          <w:lang w:val="sk-SK"/>
        </w:rPr>
        <w:t xml:space="preserve"> u</w:t>
      </w:r>
      <w:r w:rsidR="00E45E07" w:rsidRPr="00A97DFF">
        <w:rPr>
          <w:sz w:val="22"/>
          <w:szCs w:val="22"/>
          <w:lang w:val="sk-SK"/>
        </w:rPr>
        <w:t>prav</w:t>
      </w:r>
      <w:r w:rsidR="00CF2CAE">
        <w:rPr>
          <w:sz w:val="22"/>
          <w:szCs w:val="22"/>
          <w:lang w:val="sk-SK"/>
        </w:rPr>
        <w:t>iť</w:t>
      </w:r>
      <w:r w:rsidR="00E45E07" w:rsidRPr="00A97DFF">
        <w:rPr>
          <w:sz w:val="22"/>
          <w:szCs w:val="22"/>
          <w:lang w:val="sk-SK"/>
        </w:rPr>
        <w:t xml:space="preserve"> dávk</w:t>
      </w:r>
      <w:r w:rsidR="00CF2CAE">
        <w:rPr>
          <w:sz w:val="22"/>
          <w:szCs w:val="22"/>
          <w:lang w:val="sk-SK"/>
        </w:rPr>
        <w:t>u</w:t>
      </w:r>
      <w:r w:rsidR="00E45E07" w:rsidRPr="00A97DFF">
        <w:rPr>
          <w:sz w:val="22"/>
          <w:szCs w:val="22"/>
          <w:lang w:val="sk-SK"/>
        </w:rPr>
        <w:t>.</w:t>
      </w:r>
    </w:p>
    <w:p w14:paraId="59B08D50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52A0F2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Pediatrická populácia</w:t>
      </w:r>
    </w:p>
    <w:p w14:paraId="199423E3" w14:textId="5A6B2C69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Použitie Tadalafilu </w:t>
      </w:r>
      <w:r w:rsidR="00105CBC">
        <w:rPr>
          <w:sz w:val="22"/>
          <w:szCs w:val="22"/>
          <w:lang w:val="sk-SK"/>
        </w:rPr>
        <w:t>Actavis</w:t>
      </w:r>
      <w:r w:rsidRPr="00A97DFF">
        <w:rPr>
          <w:sz w:val="22"/>
          <w:szCs w:val="22"/>
          <w:lang w:val="sk-SK"/>
        </w:rPr>
        <w:t xml:space="preserve"> sa netýka pediatrickej populácie v indikácii liečby erektilnej dysfunkcie.</w:t>
      </w:r>
    </w:p>
    <w:p w14:paraId="6331715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AD5E115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Spôsob podávania</w:t>
      </w:r>
    </w:p>
    <w:p w14:paraId="0AFDB4E0" w14:textId="5F6E9BD8" w:rsidR="00D7517A" w:rsidRPr="008976C4" w:rsidRDefault="00BF0B22" w:rsidP="0026385B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N</w:t>
      </w:r>
      <w:r w:rsidR="00E45E07" w:rsidRPr="00A97DFF">
        <w:rPr>
          <w:sz w:val="22"/>
          <w:szCs w:val="22"/>
          <w:lang w:val="sk-SK"/>
        </w:rPr>
        <w:t>a perorálne</w:t>
      </w:r>
      <w:r w:rsidR="0026385B">
        <w:rPr>
          <w:sz w:val="22"/>
          <w:szCs w:val="22"/>
          <w:lang w:val="sk-SK"/>
        </w:rPr>
        <w:t xml:space="preserve"> </w:t>
      </w:r>
      <w:r w:rsidR="00E45E07" w:rsidRPr="00A97DFF">
        <w:rPr>
          <w:sz w:val="22"/>
          <w:szCs w:val="22"/>
          <w:lang w:val="sk-SK"/>
        </w:rPr>
        <w:t>použitie.</w:t>
      </w:r>
    </w:p>
    <w:p w14:paraId="4210A435" w14:textId="77777777" w:rsidR="00100BF7" w:rsidRPr="008976C4" w:rsidRDefault="00100BF7" w:rsidP="00100BF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3784CE3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Kontraindikácie</w:t>
      </w:r>
    </w:p>
    <w:p w14:paraId="092A6CD2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B9D6B49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Precitlivenosť na </w:t>
      </w:r>
      <w:r w:rsidR="007A323E" w:rsidRPr="008976C4">
        <w:rPr>
          <w:sz w:val="22"/>
          <w:szCs w:val="22"/>
          <w:lang w:val="sk-SK"/>
        </w:rPr>
        <w:t>liečivo</w:t>
      </w:r>
      <w:r w:rsidRPr="008976C4">
        <w:rPr>
          <w:sz w:val="22"/>
          <w:szCs w:val="22"/>
          <w:lang w:val="sk-SK"/>
        </w:rPr>
        <w:t xml:space="preserve"> alebo na </w:t>
      </w:r>
      <w:r w:rsidR="009B3BED" w:rsidRPr="008976C4">
        <w:rPr>
          <w:sz w:val="22"/>
          <w:szCs w:val="22"/>
          <w:lang w:val="sk-SK"/>
        </w:rPr>
        <w:t>ktorúkoľvek</w:t>
      </w:r>
      <w:r w:rsidRPr="008976C4">
        <w:rPr>
          <w:sz w:val="22"/>
          <w:szCs w:val="22"/>
          <w:lang w:val="sk-SK"/>
        </w:rPr>
        <w:t xml:space="preserve"> z pomocných látok</w:t>
      </w:r>
      <w:r w:rsidR="007A323E" w:rsidRPr="008976C4">
        <w:rPr>
          <w:noProof/>
          <w:sz w:val="22"/>
          <w:szCs w:val="22"/>
          <w:lang w:val="sk-SK"/>
        </w:rPr>
        <w:t xml:space="preserve"> uvedených v časti 6.1</w:t>
      </w:r>
      <w:r w:rsidRPr="008976C4">
        <w:rPr>
          <w:sz w:val="22"/>
          <w:szCs w:val="22"/>
          <w:lang w:val="sk-SK"/>
        </w:rPr>
        <w:t>.</w:t>
      </w:r>
    </w:p>
    <w:p w14:paraId="2129B5CD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C473E10" w14:textId="3261D0BD" w:rsidR="003B5A05" w:rsidRPr="00A97DFF" w:rsidRDefault="003B5A05" w:rsidP="00880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zosilňuje hypotenz</w:t>
      </w:r>
      <w:r w:rsidR="00384052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účinky nitrátov. </w:t>
      </w:r>
      <w:r w:rsidR="000F3610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 xml:space="preserve">ravdepodobne </w:t>
      </w:r>
      <w:r w:rsidR="000F3610">
        <w:rPr>
          <w:sz w:val="22"/>
          <w:szCs w:val="22"/>
          <w:lang w:val="sk-SK"/>
        </w:rPr>
        <w:t xml:space="preserve">to </w:t>
      </w:r>
      <w:r w:rsidRPr="00A97DFF">
        <w:rPr>
          <w:sz w:val="22"/>
          <w:szCs w:val="22"/>
          <w:lang w:val="sk-SK"/>
        </w:rPr>
        <w:t>vyplýva z kombinovaných účinkov nitrátov a tadalafilu na metabolickú dráhu</w:t>
      </w:r>
      <w:r w:rsidR="00683098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oxid dusnatý/cGMP. Z toho dôvodu je kontraindikované podávanie </w:t>
      </w:r>
      <w:r w:rsidR="008806D8" w:rsidRPr="00A97DFF">
        <w:rPr>
          <w:sz w:val="22"/>
          <w:szCs w:val="22"/>
          <w:lang w:val="sk-SK"/>
        </w:rPr>
        <w:t xml:space="preserve">Tadalafilu </w:t>
      </w:r>
      <w:r w:rsidR="00710409">
        <w:rPr>
          <w:sz w:val="22"/>
          <w:szCs w:val="22"/>
          <w:lang w:val="sk-SK"/>
        </w:rPr>
        <w:t>Actavis</w:t>
      </w:r>
      <w:r w:rsidRPr="00A97DFF">
        <w:rPr>
          <w:sz w:val="22"/>
          <w:szCs w:val="22"/>
          <w:lang w:val="sk-SK"/>
        </w:rPr>
        <w:t xml:space="preserve"> pacientom užívajúcim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organické nitráty v akejkoľvek forme (pozri časť 4.5).</w:t>
      </w:r>
    </w:p>
    <w:p w14:paraId="1424B1A6" w14:textId="77777777" w:rsidR="003B5A05" w:rsidRPr="00A97DFF" w:rsidRDefault="003B5A05" w:rsidP="003B5A0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15CE9B9" w14:textId="41059EF2" w:rsidR="00153528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904CCE">
        <w:rPr>
          <w:sz w:val="22"/>
          <w:szCs w:val="22"/>
          <w:lang w:val="sk-SK"/>
        </w:rPr>
        <w:t>Actavis</w:t>
      </w:r>
      <w:r w:rsidR="00153528" w:rsidRPr="00A97DFF">
        <w:rPr>
          <w:sz w:val="22"/>
          <w:szCs w:val="22"/>
          <w:lang w:val="sk-SK"/>
        </w:rPr>
        <w:t xml:space="preserve"> sa nesmie používať u mužov so srdcovým ochorením, pre ktorých sa sexuálna aktivita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 xml:space="preserve">neodporúča. </w:t>
      </w:r>
      <w:r w:rsidR="00065AF0">
        <w:rPr>
          <w:sz w:val="22"/>
          <w:szCs w:val="22"/>
          <w:lang w:val="sk-SK"/>
        </w:rPr>
        <w:t>Ošetrujúci lekár má zvážiť</w:t>
      </w:r>
      <w:r w:rsidR="00065AF0" w:rsidRPr="00A97DFF">
        <w:rPr>
          <w:sz w:val="22"/>
          <w:szCs w:val="22"/>
          <w:lang w:val="sk-SK"/>
        </w:rPr>
        <w:t xml:space="preserve"> </w:t>
      </w:r>
      <w:r w:rsidR="00065AF0">
        <w:rPr>
          <w:sz w:val="22"/>
          <w:szCs w:val="22"/>
          <w:lang w:val="sk-SK"/>
        </w:rPr>
        <w:t>p</w:t>
      </w:r>
      <w:r w:rsidR="00153528" w:rsidRPr="00A97DFF">
        <w:rPr>
          <w:sz w:val="22"/>
          <w:szCs w:val="22"/>
          <w:lang w:val="sk-SK"/>
        </w:rPr>
        <w:t xml:space="preserve">otenciálne kardiálne riziko </w:t>
      </w:r>
      <w:r w:rsidR="00E94917">
        <w:rPr>
          <w:sz w:val="22"/>
          <w:szCs w:val="22"/>
          <w:lang w:val="sk-SK"/>
        </w:rPr>
        <w:t xml:space="preserve">plynúce zo </w:t>
      </w:r>
      <w:r w:rsidR="00153528" w:rsidRPr="00A97DFF">
        <w:rPr>
          <w:sz w:val="22"/>
          <w:szCs w:val="22"/>
          <w:lang w:val="sk-SK"/>
        </w:rPr>
        <w:t xml:space="preserve">sexuálnej aktivity </w:t>
      </w:r>
      <w:r w:rsidR="00E14192" w:rsidRPr="00A97DFF">
        <w:rPr>
          <w:sz w:val="22"/>
          <w:szCs w:val="22"/>
          <w:lang w:val="sk-SK"/>
        </w:rPr>
        <w:t xml:space="preserve">u </w:t>
      </w:r>
      <w:r w:rsidR="00153528" w:rsidRPr="00A97DFF">
        <w:rPr>
          <w:sz w:val="22"/>
          <w:szCs w:val="22"/>
          <w:lang w:val="sk-SK"/>
        </w:rPr>
        <w:t xml:space="preserve">pacientov s </w:t>
      </w:r>
      <w:r w:rsidR="00C949D6">
        <w:rPr>
          <w:sz w:val="22"/>
          <w:szCs w:val="22"/>
          <w:lang w:val="sk-SK"/>
        </w:rPr>
        <w:t xml:space="preserve">preexistujúcim </w:t>
      </w:r>
      <w:r w:rsidRPr="00A97DFF">
        <w:rPr>
          <w:sz w:val="22"/>
          <w:szCs w:val="22"/>
          <w:lang w:val="sk-SK"/>
        </w:rPr>
        <w:t>k</w:t>
      </w:r>
      <w:r w:rsidR="00153528" w:rsidRPr="00A97DFF">
        <w:rPr>
          <w:sz w:val="22"/>
          <w:szCs w:val="22"/>
          <w:lang w:val="sk-SK"/>
        </w:rPr>
        <w:t>ardiovaskulárnym ochorením.</w:t>
      </w:r>
    </w:p>
    <w:p w14:paraId="075C546F" w14:textId="77777777" w:rsidR="00EF3B93" w:rsidRPr="00A97DFF" w:rsidRDefault="00EF3B93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067CC97" w14:textId="0537A09E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Nasledujúce skupiny pacientov s kardiovaskulárnym ochorením neboli zahrnuté 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preto je u nich použitie tadalafilu kontraindikované:</w:t>
      </w:r>
    </w:p>
    <w:p w14:paraId="69209C50" w14:textId="142736E0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infarktom myokardu počas posledných 90 dní,</w:t>
      </w:r>
    </w:p>
    <w:p w14:paraId="231992A3" w14:textId="3F70EE8A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nestabilnou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 alebo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ktorá sa prejavuje počas</w:t>
      </w:r>
    </w:p>
    <w:p w14:paraId="271B4E6F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pohlavného styku,</w:t>
      </w:r>
    </w:p>
    <w:p w14:paraId="5D9CBC48" w14:textId="0FAF79CA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so zlyh</w:t>
      </w:r>
      <w:r w:rsidR="007204D9">
        <w:rPr>
          <w:sz w:val="22"/>
          <w:szCs w:val="22"/>
          <w:lang w:val="sk-SK"/>
        </w:rPr>
        <w:t>áv</w:t>
      </w:r>
      <w:r w:rsidRPr="00A97DFF">
        <w:rPr>
          <w:sz w:val="22"/>
          <w:szCs w:val="22"/>
          <w:lang w:val="sk-SK"/>
        </w:rPr>
        <w:t xml:space="preserve">aním srdca </w:t>
      </w:r>
      <w:r w:rsidR="007204D9">
        <w:rPr>
          <w:sz w:val="22"/>
          <w:szCs w:val="22"/>
          <w:lang w:val="sk-SK"/>
        </w:rPr>
        <w:t xml:space="preserve">triedy </w:t>
      </w:r>
      <w:r w:rsidRPr="00A97DFF">
        <w:rPr>
          <w:sz w:val="22"/>
          <w:szCs w:val="22"/>
          <w:lang w:val="sk-SK"/>
        </w:rPr>
        <w:t xml:space="preserve">NYHA 2 </w:t>
      </w:r>
      <w:r w:rsidR="007204D9">
        <w:rPr>
          <w:sz w:val="22"/>
          <w:szCs w:val="22"/>
          <w:lang w:val="sk-SK"/>
        </w:rPr>
        <w:t>(</w:t>
      </w:r>
      <w:r w:rsidR="007204D9" w:rsidRPr="008E4794">
        <w:rPr>
          <w:lang w:val="en-GB"/>
        </w:rPr>
        <w:t>New York He</w:t>
      </w:r>
      <w:r w:rsidR="007204D9">
        <w:rPr>
          <w:lang w:val="en-GB"/>
        </w:rPr>
        <w:t xml:space="preserve">art Association Class 2) </w:t>
      </w:r>
      <w:r w:rsidRPr="00A97DFF">
        <w:rPr>
          <w:sz w:val="22"/>
          <w:szCs w:val="22"/>
          <w:lang w:val="sk-SK"/>
        </w:rPr>
        <w:t>alebo v</w:t>
      </w:r>
      <w:r w:rsidR="007204D9">
        <w:rPr>
          <w:sz w:val="22"/>
          <w:szCs w:val="22"/>
          <w:lang w:val="sk-SK"/>
        </w:rPr>
        <w:t>yšším</w:t>
      </w:r>
      <w:r w:rsidRPr="00A97DFF">
        <w:rPr>
          <w:sz w:val="22"/>
          <w:szCs w:val="22"/>
          <w:lang w:val="sk-SK"/>
        </w:rPr>
        <w:t xml:space="preserve"> počas posledných 6 mesiacov,</w:t>
      </w:r>
    </w:p>
    <w:p w14:paraId="60F00CB1" w14:textId="328022FC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neliečenými arytmiami, hypotenziou (&lt; 90/50 mm Hg) alebo neliečenou</w:t>
      </w:r>
    </w:p>
    <w:p w14:paraId="7423C9C6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hypertenziou,</w:t>
      </w:r>
    </w:p>
    <w:p w14:paraId="1C00AB37" w14:textId="31AB47C4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 </w:t>
      </w:r>
      <w:r w:rsidR="0045756A">
        <w:rPr>
          <w:sz w:val="22"/>
          <w:szCs w:val="22"/>
          <w:lang w:val="sk-SK"/>
        </w:rPr>
        <w:t xml:space="preserve">cievnou </w:t>
      </w:r>
      <w:r w:rsidRPr="00A97DFF">
        <w:rPr>
          <w:sz w:val="22"/>
          <w:szCs w:val="22"/>
          <w:lang w:val="sk-SK"/>
        </w:rPr>
        <w:t>mozgovou príhodou počas posledných 6 mesiacov.</w:t>
      </w:r>
    </w:p>
    <w:p w14:paraId="500E1B7A" w14:textId="77777777" w:rsidR="008806D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C7234F" w14:textId="7808153E" w:rsidR="003B5A05" w:rsidRDefault="008806D8" w:rsidP="00E64BA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E1086E">
        <w:rPr>
          <w:sz w:val="22"/>
          <w:szCs w:val="22"/>
          <w:lang w:val="sk-SK"/>
        </w:rPr>
        <w:t>Actavis</w:t>
      </w:r>
      <w:r w:rsidR="00153528" w:rsidRPr="00A97DFF">
        <w:rPr>
          <w:sz w:val="22"/>
          <w:szCs w:val="22"/>
          <w:lang w:val="sk-SK"/>
        </w:rPr>
        <w:t xml:space="preserve"> je kontraindikovaný paciento</w:t>
      </w:r>
      <w:r w:rsidR="007474BD">
        <w:rPr>
          <w:sz w:val="22"/>
          <w:szCs w:val="22"/>
          <w:lang w:val="sk-SK"/>
        </w:rPr>
        <w:t>m</w:t>
      </w:r>
      <w:r w:rsidR="00153528" w:rsidRPr="00A97DFF">
        <w:rPr>
          <w:sz w:val="22"/>
          <w:szCs w:val="22"/>
          <w:lang w:val="sk-SK"/>
        </w:rPr>
        <w:t xml:space="preserve">, ktorí </w:t>
      </w:r>
      <w:r w:rsidR="00FA1158">
        <w:rPr>
          <w:sz w:val="22"/>
          <w:szCs w:val="22"/>
          <w:lang w:val="sk-SK"/>
        </w:rPr>
        <w:t xml:space="preserve">stratili </w:t>
      </w:r>
      <w:r w:rsidR="007474BD">
        <w:rPr>
          <w:sz w:val="22"/>
          <w:szCs w:val="22"/>
          <w:lang w:val="sk-SK"/>
        </w:rPr>
        <w:t>schopnosť vidieť</w:t>
      </w:r>
      <w:r w:rsidR="00153528" w:rsidRPr="00A97DFF">
        <w:rPr>
          <w:sz w:val="22"/>
          <w:szCs w:val="22"/>
          <w:lang w:val="sk-SK"/>
        </w:rPr>
        <w:t xml:space="preserve"> jedn</w:t>
      </w:r>
      <w:r w:rsidR="007474BD">
        <w:rPr>
          <w:sz w:val="22"/>
          <w:szCs w:val="22"/>
          <w:lang w:val="sk-SK"/>
        </w:rPr>
        <w:t xml:space="preserve">ým </w:t>
      </w:r>
      <w:r w:rsidR="00153528" w:rsidRPr="00A97DFF">
        <w:rPr>
          <w:sz w:val="22"/>
          <w:szCs w:val="22"/>
          <w:lang w:val="sk-SK"/>
        </w:rPr>
        <w:t>ok</w:t>
      </w:r>
      <w:r w:rsidR="007474BD">
        <w:rPr>
          <w:sz w:val="22"/>
          <w:szCs w:val="22"/>
          <w:lang w:val="sk-SK"/>
        </w:rPr>
        <w:t>om</w:t>
      </w:r>
      <w:r w:rsidR="00153528" w:rsidRPr="00A97DFF">
        <w:rPr>
          <w:sz w:val="22"/>
          <w:szCs w:val="22"/>
          <w:lang w:val="sk-SK"/>
        </w:rPr>
        <w:t xml:space="preserve"> v dôsledku</w:t>
      </w:r>
      <w:r w:rsidR="00704C22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nearteritickej prednej ischemickej neuropatie zrakového nervu (non-arteritic anterior ischaemic optic</w:t>
      </w:r>
      <w:r w:rsidR="00784881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neuropathy, NAION) bez ohľadu na to, či táto príhoda súvisela alebo nesúvisela s</w:t>
      </w:r>
      <w:r w:rsidR="00A01EAC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predchádzajúcou</w:t>
      </w:r>
      <w:r w:rsidR="00A01EAC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expozíciou inhibítoru PDE5 (pozri časť 4.4).</w:t>
      </w:r>
    </w:p>
    <w:p w14:paraId="2C950A7D" w14:textId="77777777" w:rsidR="00FA1158" w:rsidRDefault="00FA1158" w:rsidP="0015352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21FEBAC" w14:textId="55CAB0E6" w:rsidR="007005BB" w:rsidRPr="008976C4" w:rsidRDefault="00FA1158" w:rsidP="007005B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</w:t>
      </w:r>
      <w:r w:rsidR="00797D51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>né podávanie inhibítorov PDE5</w:t>
      </w:r>
      <w:r w:rsidR="00EB2B6B">
        <w:rPr>
          <w:sz w:val="22"/>
          <w:szCs w:val="22"/>
          <w:lang w:val="sk-SK"/>
        </w:rPr>
        <w:t xml:space="preserve"> vrátane tadalafilu so stimulátormi guanylátcyklázy, ako je riocig</w:t>
      </w:r>
      <w:r w:rsidR="00797D51">
        <w:rPr>
          <w:sz w:val="22"/>
          <w:szCs w:val="22"/>
          <w:lang w:val="sk-SK"/>
        </w:rPr>
        <w:t>u</w:t>
      </w:r>
      <w:r w:rsidR="000346F7">
        <w:rPr>
          <w:sz w:val="22"/>
          <w:szCs w:val="22"/>
          <w:lang w:val="sk-SK"/>
        </w:rPr>
        <w:t xml:space="preserve">át, </w:t>
      </w:r>
      <w:r w:rsidR="00EB2B6B">
        <w:rPr>
          <w:sz w:val="22"/>
          <w:szCs w:val="22"/>
          <w:lang w:val="sk-SK"/>
        </w:rPr>
        <w:t>je kontraindikované</w:t>
      </w:r>
      <w:r w:rsidR="000346F7">
        <w:rPr>
          <w:sz w:val="22"/>
          <w:szCs w:val="22"/>
          <w:lang w:val="sk-SK"/>
        </w:rPr>
        <w:t>,</w:t>
      </w:r>
      <w:r w:rsidR="000346F7" w:rsidRPr="000346F7">
        <w:rPr>
          <w:sz w:val="22"/>
          <w:szCs w:val="22"/>
          <w:lang w:val="sk-SK"/>
        </w:rPr>
        <w:t xml:space="preserve"> </w:t>
      </w:r>
      <w:r w:rsidR="000346F7">
        <w:rPr>
          <w:sz w:val="22"/>
          <w:szCs w:val="22"/>
          <w:lang w:val="sk-SK"/>
        </w:rPr>
        <w:t>pretože môže potenc</w:t>
      </w:r>
      <w:r w:rsidR="00AD36A2">
        <w:rPr>
          <w:sz w:val="22"/>
          <w:szCs w:val="22"/>
          <w:lang w:val="sk-SK"/>
        </w:rPr>
        <w:t>i</w:t>
      </w:r>
      <w:r w:rsidR="000346F7">
        <w:rPr>
          <w:sz w:val="22"/>
          <w:szCs w:val="22"/>
          <w:lang w:val="sk-SK"/>
        </w:rPr>
        <w:t>álne viesť k symptomatickej hypotenzii</w:t>
      </w:r>
      <w:r w:rsidR="007005BB">
        <w:rPr>
          <w:sz w:val="22"/>
          <w:szCs w:val="22"/>
          <w:lang w:val="sk-SK"/>
        </w:rPr>
        <w:t xml:space="preserve"> (pozri časť 4.5</w:t>
      </w:r>
      <w:r w:rsidR="007005BB" w:rsidRPr="00E64BA4">
        <w:rPr>
          <w:sz w:val="22"/>
          <w:szCs w:val="22"/>
          <w:lang w:val="sk-SK"/>
        </w:rPr>
        <w:t>)</w:t>
      </w:r>
      <w:r w:rsidR="007005BB">
        <w:rPr>
          <w:sz w:val="22"/>
          <w:szCs w:val="22"/>
          <w:lang w:val="sk-SK"/>
        </w:rPr>
        <w:t>.</w:t>
      </w:r>
    </w:p>
    <w:p w14:paraId="7BA243DE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12A85E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Osobitné upozornenia a opatrenia pri používaní</w:t>
      </w:r>
    </w:p>
    <w:p w14:paraId="35D1D66C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A805C5C" w14:textId="012AB1B1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Pred liečbou </w:t>
      </w:r>
      <w:r w:rsidR="000F73F7">
        <w:rPr>
          <w:sz w:val="22"/>
          <w:szCs w:val="22"/>
          <w:u w:val="single"/>
          <w:lang w:val="sk-SK"/>
        </w:rPr>
        <w:t xml:space="preserve">Tadalafilom </w:t>
      </w:r>
      <w:r w:rsidR="000123A7">
        <w:rPr>
          <w:sz w:val="22"/>
          <w:szCs w:val="22"/>
          <w:u w:val="single"/>
          <w:lang w:val="sk-SK"/>
        </w:rPr>
        <w:t>Actavis</w:t>
      </w:r>
    </w:p>
    <w:p w14:paraId="48423026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6F0D2AA2" w14:textId="31612CF8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 diagnostike erektilnej dysfunkcie je potrebné pred zvážením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farmakologickej liečby zohľadniť anamnézu a výsledky lekárske</w:t>
      </w:r>
      <w:r w:rsidR="008806D8" w:rsidRPr="00A97DFF">
        <w:rPr>
          <w:sz w:val="22"/>
          <w:szCs w:val="22"/>
          <w:lang w:val="sk-SK"/>
        </w:rPr>
        <w:t>ho vyšetrenia</w:t>
      </w:r>
      <w:r w:rsidRPr="00A97DFF">
        <w:rPr>
          <w:sz w:val="22"/>
          <w:szCs w:val="22"/>
          <w:lang w:val="sk-SK"/>
        </w:rPr>
        <w:t xml:space="preserve"> a určiť potenciálne skryté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príčiny.</w:t>
      </w:r>
    </w:p>
    <w:p w14:paraId="2E3E1007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7297C2A" w14:textId="3323B831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 začatím akejkoľvek liečby erektilnej dysfunkcie</w:t>
      </w:r>
      <w:r w:rsidR="000123A7">
        <w:rPr>
          <w:sz w:val="22"/>
          <w:szCs w:val="22"/>
          <w:lang w:val="sk-SK"/>
        </w:rPr>
        <w:t xml:space="preserve"> má</w:t>
      </w:r>
      <w:r w:rsidRPr="00A97DFF">
        <w:rPr>
          <w:sz w:val="22"/>
          <w:szCs w:val="22"/>
          <w:lang w:val="sk-SK"/>
        </w:rPr>
        <w:t xml:space="preserve"> lekár zvážiť kardiovaskulárny stav</w:t>
      </w:r>
    </w:p>
    <w:p w14:paraId="3D8D4614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pacienta, pretože v súvislosti so sexuálnou aktivitou existuje určitý stupeň kardiálneho rizika.</w:t>
      </w:r>
    </w:p>
    <w:p w14:paraId="6FC6398A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má vazodilatačné vlastnosti, ktoré spôsobujú mierne a prechodné zníženie krvného tlaku</w:t>
      </w:r>
    </w:p>
    <w:p w14:paraId="229A5FE4" w14:textId="51C84CF7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(pozri časť 5.1), a </w:t>
      </w:r>
      <w:r w:rsidR="00305068">
        <w:rPr>
          <w:sz w:val="22"/>
          <w:szCs w:val="22"/>
          <w:lang w:val="sk-SK"/>
        </w:rPr>
        <w:t>preto</w:t>
      </w:r>
      <w:r w:rsidRPr="00A97DFF">
        <w:rPr>
          <w:sz w:val="22"/>
          <w:szCs w:val="22"/>
          <w:lang w:val="sk-SK"/>
        </w:rPr>
        <w:t xml:space="preserve"> potencuje hypotenz</w:t>
      </w:r>
      <w:r w:rsidR="000F73F7">
        <w:rPr>
          <w:sz w:val="22"/>
          <w:szCs w:val="22"/>
          <w:lang w:val="sk-SK"/>
        </w:rPr>
        <w:t>ívny</w:t>
      </w:r>
      <w:r w:rsidRPr="00A97DFF">
        <w:rPr>
          <w:sz w:val="22"/>
          <w:szCs w:val="22"/>
          <w:lang w:val="sk-SK"/>
        </w:rPr>
        <w:t xml:space="preserve"> účinok nitrátov (pozri časť 4.3).</w:t>
      </w:r>
    </w:p>
    <w:p w14:paraId="0D582F50" w14:textId="77777777" w:rsidR="000123A7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67C9F36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rámci vyšetrenia erektilnej dysfunkcie je potrebné diagnostikovať jej možné príčiny, pričom</w:t>
      </w:r>
    </w:p>
    <w:p w14:paraId="4E1BB085" w14:textId="3C65C41E" w:rsidR="003B5A05" w:rsidRPr="008976C4" w:rsidRDefault="00175219" w:rsidP="008806D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príslušná liečba sa stanoví až po dostatočnom lekárskom vyšetrení. Nie je známe, či je </w:t>
      </w:r>
      <w:r w:rsidR="0002789D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</w:t>
      </w:r>
      <w:r w:rsidRPr="00A97DFF">
        <w:rPr>
          <w:sz w:val="22"/>
          <w:szCs w:val="22"/>
          <w:lang w:val="sk-SK"/>
        </w:rPr>
        <w:t xml:space="preserve"> </w:t>
      </w:r>
      <w:r w:rsidR="0002789D">
        <w:rPr>
          <w:sz w:val="22"/>
          <w:szCs w:val="22"/>
          <w:lang w:val="sk-SK"/>
        </w:rPr>
        <w:t xml:space="preserve">Actavis </w:t>
      </w:r>
      <w:r w:rsidRPr="00A97DFF">
        <w:rPr>
          <w:sz w:val="22"/>
          <w:szCs w:val="22"/>
          <w:lang w:val="sk-SK"/>
        </w:rPr>
        <w:t>účinný</w:t>
      </w:r>
      <w:r w:rsidR="0002789D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pacientov, ktorí sa podrobili operačnému zákroku v panvovej oblasti alebo radikálnej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prostatektómii</w:t>
      </w:r>
      <w:r w:rsidR="00A43030" w:rsidRPr="00A97DFF">
        <w:rPr>
          <w:sz w:val="22"/>
          <w:szCs w:val="22"/>
          <w:lang w:val="sk-SK"/>
        </w:rPr>
        <w:t xml:space="preserve"> bez zachovania nervov</w:t>
      </w:r>
      <w:r w:rsidRPr="00A97DFF">
        <w:rPr>
          <w:sz w:val="22"/>
          <w:szCs w:val="22"/>
          <w:lang w:val="sk-SK"/>
        </w:rPr>
        <w:t>.</w:t>
      </w:r>
    </w:p>
    <w:p w14:paraId="174FBC8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1915B84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Kardiovaskulárne udalosti</w:t>
      </w:r>
    </w:p>
    <w:p w14:paraId="6F8C3724" w14:textId="18CD8279" w:rsidR="00D73FA3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postmarketingovom sledovaní a/alebo 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boli hlásené závažné kardiovaskulárne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udalosti, vrátane infarktu myokardu, náhlej smrti, nestabilnej angíny pe</w:t>
      </w:r>
      <w:r w:rsidR="00D46B29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ventrikulárnej arytmie,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mozgovej príhody, tranzitórnych ischemických atakov, bolesti na hrudníku, palpitácií a tachykardií.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Väčšina pacientov u ktorých boli tieto udalosti hlásené, vykazovali už predtým prítomnosť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kardiovaskulárnych rizikových faktorov. Nedá sa však definitívne určiť, či boli hlásené udalosti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priamej súvislosti s týmito rizikovými faktormi, s </w:t>
      </w:r>
      <w:r w:rsidR="001B7117">
        <w:rPr>
          <w:sz w:val="22"/>
          <w:szCs w:val="22"/>
          <w:lang w:val="sk-SK"/>
        </w:rPr>
        <w:t>T</w:t>
      </w:r>
      <w:r w:rsidR="008806D8" w:rsidRPr="00A97DFF">
        <w:rPr>
          <w:sz w:val="22"/>
          <w:szCs w:val="22"/>
          <w:lang w:val="sk-SK"/>
        </w:rPr>
        <w:t>adalafilom</w:t>
      </w:r>
      <w:r w:rsidR="001B7117">
        <w:rPr>
          <w:sz w:val="22"/>
          <w:szCs w:val="22"/>
          <w:lang w:val="sk-SK"/>
        </w:rPr>
        <w:t xml:space="preserve"> Actavis</w:t>
      </w:r>
      <w:r w:rsidRPr="00A97DFF">
        <w:rPr>
          <w:sz w:val="22"/>
          <w:szCs w:val="22"/>
          <w:lang w:val="sk-SK"/>
        </w:rPr>
        <w:t>, so sexuálnou aktivitou alebo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 kombináciou týchto či ďalších faktorov.</w:t>
      </w:r>
    </w:p>
    <w:p w14:paraId="5CC2C31A" w14:textId="77777777" w:rsidR="001B7117" w:rsidRPr="00A97DFF" w:rsidRDefault="001B7117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8FF60B3" w14:textId="2F5C1178" w:rsidR="003B5A05" w:rsidRPr="008976C4" w:rsidRDefault="00D73FA3" w:rsidP="000F73F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r w:rsidR="00C217B3">
        <w:rPr>
          <w:sz w:val="22"/>
          <w:szCs w:val="22"/>
          <w:lang w:val="sk-SK"/>
        </w:rPr>
        <w:t xml:space="preserve">niektorých </w:t>
      </w:r>
      <w:r w:rsidRPr="00A97DFF">
        <w:rPr>
          <w:sz w:val="22"/>
          <w:szCs w:val="22"/>
          <w:lang w:val="sk-SK"/>
        </w:rPr>
        <w:t>pacientov užívajúcich alfa</w:t>
      </w:r>
      <w:r w:rsidRPr="00A97DFF">
        <w:rPr>
          <w:sz w:val="22"/>
          <w:szCs w:val="22"/>
          <w:vertAlign w:val="subscript"/>
          <w:lang w:val="sk-SK"/>
        </w:rPr>
        <w:t>1</w:t>
      </w:r>
      <w:r w:rsidR="00723351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blokátory môže sú</w:t>
      </w:r>
      <w:r w:rsidR="000F73F7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 xml:space="preserve">né podanie </w:t>
      </w:r>
      <w:r w:rsidR="008806D8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viesť </w:t>
      </w:r>
      <w:r w:rsidR="000F73F7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 symptomatickej hypotenzii (pozri časť 4.5). Kombinácia tadalafilu s doxazosínom sa neodporúča.</w:t>
      </w:r>
    </w:p>
    <w:p w14:paraId="282DA9F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203CA1" w14:textId="77777777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Zrak</w:t>
      </w:r>
    </w:p>
    <w:p w14:paraId="33C29D45" w14:textId="7A16EFB3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súvislosti s užitím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 iných inhibítorov PDE5 boli hlásené poruchy </w:t>
      </w:r>
      <w:r w:rsidR="00C217B3">
        <w:rPr>
          <w:sz w:val="22"/>
          <w:szCs w:val="22"/>
          <w:lang w:val="sk-SK"/>
        </w:rPr>
        <w:t>videnia</w:t>
      </w:r>
      <w:r w:rsidRPr="00A97DFF">
        <w:rPr>
          <w:sz w:val="22"/>
          <w:szCs w:val="22"/>
          <w:lang w:val="sk-SK"/>
        </w:rPr>
        <w:t xml:space="preserve"> a prípady</w:t>
      </w:r>
    </w:p>
    <w:p w14:paraId="0DE2FE7E" w14:textId="6923F0F8" w:rsidR="00AB3B35" w:rsidRPr="00A97DFF" w:rsidRDefault="00AB3B35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NAION. </w:t>
      </w:r>
      <w:r w:rsidR="00E47938" w:rsidRPr="00E64BA4">
        <w:rPr>
          <w:sz w:val="22"/>
          <w:szCs w:val="22"/>
          <w:lang w:val="sk-SK"/>
        </w:rPr>
        <w:t>Analýzy sledovaných údajov naznačujú zvýšené riziko akútneho NAION u mužov s erektilnou dysfunkciou v dôsledku vystavenia sa tadalafilu alebo iným PDE5 inhibítorom. Keďže sa to môže týkať všetkých pacientov vystavených tadalafilu, p</w:t>
      </w:r>
      <w:r w:rsidRPr="00A97DFF">
        <w:rPr>
          <w:sz w:val="22"/>
          <w:szCs w:val="22"/>
          <w:lang w:val="sk-SK"/>
        </w:rPr>
        <w:t xml:space="preserve">acient má byť poučený, aby v prípade náhlej poruchy videnia prestal užívať </w:t>
      </w:r>
      <w:r w:rsidR="00D46B29" w:rsidRPr="00A97DFF">
        <w:rPr>
          <w:sz w:val="22"/>
          <w:szCs w:val="22"/>
          <w:lang w:val="sk-SK"/>
        </w:rPr>
        <w:t xml:space="preserve">Tadalafil </w:t>
      </w:r>
      <w:r w:rsidR="006141D5">
        <w:rPr>
          <w:sz w:val="22"/>
          <w:szCs w:val="22"/>
          <w:lang w:val="sk-SK"/>
        </w:rPr>
        <w:t>A</w:t>
      </w:r>
      <w:r w:rsidR="003963B9">
        <w:rPr>
          <w:sz w:val="22"/>
          <w:szCs w:val="22"/>
          <w:lang w:val="sk-SK"/>
        </w:rPr>
        <w:t>ctavis</w:t>
      </w:r>
      <w:r w:rsidR="006141D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ihneď sa poradil s lekárom (pozri časť 4.3).</w:t>
      </w:r>
    </w:p>
    <w:p w14:paraId="5BCD0C20" w14:textId="77777777" w:rsidR="00AB3B35" w:rsidRDefault="00AB3B35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D776103" w14:textId="77777777" w:rsidR="00506184" w:rsidRPr="00CE148A" w:rsidRDefault="00506184" w:rsidP="0050618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CE148A">
        <w:rPr>
          <w:sz w:val="22"/>
          <w:szCs w:val="22"/>
          <w:u w:val="single"/>
        </w:rPr>
        <w:t xml:space="preserve">Zhoršenie alebo náhla strata sluchu </w:t>
      </w:r>
    </w:p>
    <w:p w14:paraId="47D18F8C" w14:textId="63DA47A1" w:rsidR="00506184" w:rsidRDefault="00506184" w:rsidP="00506184">
      <w:pPr>
        <w:autoSpaceDE w:val="0"/>
        <w:autoSpaceDN w:val="0"/>
        <w:adjustRightInd w:val="0"/>
        <w:jc w:val="both"/>
      </w:pPr>
      <w:r w:rsidRPr="00CE148A">
        <w:rPr>
          <w:sz w:val="22"/>
          <w:szCs w:val="22"/>
        </w:rPr>
        <w:t xml:space="preserve">Po užití tadalafilu boli hlásené prípady náhlej straty sluchu. Hoci v niektorých prípadoch boli prítomné aj iné rizikové faktory (akými sú vek, diabetes, hypertenzia a </w:t>
      </w:r>
      <w:r w:rsidR="00C75731">
        <w:rPr>
          <w:sz w:val="22"/>
          <w:szCs w:val="22"/>
        </w:rPr>
        <w:t xml:space="preserve">strata sluchu v </w:t>
      </w:r>
      <w:r w:rsidRPr="00CE148A">
        <w:rPr>
          <w:sz w:val="22"/>
          <w:szCs w:val="22"/>
        </w:rPr>
        <w:t>anamnéz</w:t>
      </w:r>
      <w:r w:rsidR="00C75731">
        <w:rPr>
          <w:sz w:val="22"/>
          <w:szCs w:val="22"/>
        </w:rPr>
        <w:t>e</w:t>
      </w:r>
      <w:r w:rsidRPr="00CE148A">
        <w:rPr>
          <w:sz w:val="22"/>
          <w:szCs w:val="22"/>
        </w:rPr>
        <w:t>), v prípade náhleho zhoršenia alebo straty sluchu majú byť pacienti poučení, aby prestali užívať tadalafil a vyhľadali okamžitú zdravotnú starostlivosť</w:t>
      </w:r>
      <w:r>
        <w:t>.</w:t>
      </w:r>
    </w:p>
    <w:p w14:paraId="5E7584E0" w14:textId="77777777" w:rsidR="00506184" w:rsidRPr="00A97DFF" w:rsidRDefault="00506184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2BB7B05" w14:textId="5CF68E53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Poruch</w:t>
      </w:r>
      <w:r w:rsidR="00116014">
        <w:rPr>
          <w:sz w:val="22"/>
          <w:szCs w:val="22"/>
          <w:u w:val="single"/>
          <w:lang w:val="sk-SK"/>
        </w:rPr>
        <w:t>a</w:t>
      </w:r>
      <w:r w:rsidRPr="00A97DFF">
        <w:rPr>
          <w:sz w:val="22"/>
          <w:szCs w:val="22"/>
          <w:u w:val="single"/>
          <w:lang w:val="sk-SK"/>
        </w:rPr>
        <w:t xml:space="preserve"> funkcie pečene</w:t>
      </w:r>
    </w:p>
    <w:p w14:paraId="14782535" w14:textId="39D76C0A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bezpečnosti použitia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jedenkrát denne u pacientov so závažnou hepatálnou insuficienciou</w:t>
      </w:r>
    </w:p>
    <w:p w14:paraId="6456FF10" w14:textId="0365A239" w:rsidR="00AB3B35" w:rsidRPr="00A97DFF" w:rsidRDefault="008F4B3A" w:rsidP="001160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 Child</w:t>
      </w:r>
      <w:r w:rsidR="00D46B29" w:rsidRPr="00A97DFF">
        <w:rPr>
          <w:sz w:val="22"/>
          <w:szCs w:val="22"/>
          <w:lang w:val="sk-SK"/>
        </w:rPr>
        <w:t>ov</w:t>
      </w:r>
      <w:r w:rsidR="00DB790B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DB790B">
        <w:rPr>
          <w:sz w:val="22"/>
          <w:szCs w:val="22"/>
          <w:lang w:val="sk-SK"/>
        </w:rPr>
        <w:t>o skóre C</w:t>
      </w:r>
      <w:r w:rsidRPr="00A97DFF">
        <w:rPr>
          <w:sz w:val="22"/>
          <w:szCs w:val="22"/>
          <w:lang w:val="sk-SK"/>
        </w:rPr>
        <w:t xml:space="preserve">) sú dostupné iba obmedzené klinické údaje. V prípade predpísania </w:t>
      </w:r>
      <w:r w:rsidR="00D46B29" w:rsidRPr="00A97DFF">
        <w:rPr>
          <w:sz w:val="22"/>
          <w:szCs w:val="22"/>
          <w:lang w:val="sk-SK"/>
        </w:rPr>
        <w:lastRenderedPageBreak/>
        <w:t xml:space="preserve">Tadalafilu </w:t>
      </w:r>
      <w:r w:rsidR="00273079">
        <w:rPr>
          <w:sz w:val="22"/>
          <w:szCs w:val="22"/>
          <w:lang w:val="sk-SK"/>
        </w:rPr>
        <w:t>Actavis</w:t>
      </w:r>
      <w:r w:rsidRPr="00A97DFF">
        <w:rPr>
          <w:sz w:val="22"/>
          <w:szCs w:val="22"/>
          <w:lang w:val="sk-SK"/>
        </w:rPr>
        <w:t xml:space="preserve"> m</w:t>
      </w:r>
      <w:r w:rsidR="00273079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individuálne a dôsledne zvážiť pomer pr</w:t>
      </w:r>
      <w:r w:rsidR="00D46B29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rizika.</w:t>
      </w:r>
    </w:p>
    <w:p w14:paraId="7D51499C" w14:textId="77777777" w:rsidR="008F4B3A" w:rsidRPr="00A97DFF" w:rsidRDefault="008F4B3A" w:rsidP="008F4B3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F1EB757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Priapizmus a anatomická deformácia penisu</w:t>
      </w:r>
    </w:p>
    <w:p w14:paraId="686C6AF5" w14:textId="608C4AA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Pacientov, u ktorých trvá erekcia 4 hodiny a</w:t>
      </w:r>
      <w:r w:rsidR="00645BB8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viac, je potrebné poučiť o nutnosti okamžitého</w:t>
      </w:r>
    </w:p>
    <w:p w14:paraId="2250177E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vyhľadania lekára. Ak nedôjde k okamžitej liečbe priapizmu, môže dôjsť k poškodeniu tkaniva penisu</w:t>
      </w:r>
    </w:p>
    <w:p w14:paraId="75A1F21F" w14:textId="77777777" w:rsidR="002C5807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k trvalej strate potencie.</w:t>
      </w:r>
    </w:p>
    <w:p w14:paraId="5DD387A3" w14:textId="77777777" w:rsidR="00566D93" w:rsidRPr="00A97DFF" w:rsidRDefault="00566D93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3FA1C9" w14:textId="6D0D22E5" w:rsidR="002C5807" w:rsidRPr="00A97DFF" w:rsidRDefault="00D46B29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566D93">
        <w:rPr>
          <w:sz w:val="22"/>
          <w:szCs w:val="22"/>
          <w:lang w:val="sk-SK"/>
        </w:rPr>
        <w:t>Actavis</w:t>
      </w:r>
      <w:r w:rsidR="002C5807" w:rsidRPr="00A97DFF">
        <w:rPr>
          <w:sz w:val="22"/>
          <w:szCs w:val="22"/>
          <w:lang w:val="sk-SK"/>
        </w:rPr>
        <w:t xml:space="preserve"> je potrebné užívať s opatrnosťou u pacientov s anatomickými deformáciami penisu (ako je</w:t>
      </w:r>
      <w:r w:rsidRPr="00A97DFF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>angulácia, fibróza kavernózny</w:t>
      </w:r>
      <w:r w:rsidR="00476461" w:rsidRPr="00A97DFF">
        <w:rPr>
          <w:sz w:val="22"/>
          <w:szCs w:val="22"/>
          <w:lang w:val="sk-SK"/>
        </w:rPr>
        <w:t>c</w:t>
      </w:r>
      <w:r w:rsidR="002C5807" w:rsidRPr="00A97DFF">
        <w:rPr>
          <w:sz w:val="22"/>
          <w:szCs w:val="22"/>
          <w:lang w:val="sk-SK"/>
        </w:rPr>
        <w:t xml:space="preserve">h telies alebo Peyronieho choroba) alebo u pacientov </w:t>
      </w:r>
      <w:r w:rsidR="00702993">
        <w:rPr>
          <w:sz w:val="22"/>
          <w:szCs w:val="22"/>
          <w:lang w:val="sk-SK"/>
        </w:rPr>
        <w:t xml:space="preserve"> s</w:t>
      </w:r>
      <w:r w:rsidR="00566D93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>ochoreniami, ktoré môžu predisponovať ku vzniku priapizmu (ako je kosáčiková anémia,</w:t>
      </w:r>
    </w:p>
    <w:p w14:paraId="3281DE3C" w14:textId="0D2EA511" w:rsidR="008F4B3A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mnohopočetný myelóm alebo leukémia).</w:t>
      </w:r>
    </w:p>
    <w:p w14:paraId="517F3931" w14:textId="77777777" w:rsidR="002C5807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284EA5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Použitie s inhibítormi CYP3A4</w:t>
      </w:r>
    </w:p>
    <w:p w14:paraId="4711933C" w14:textId="779E61DF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Opatrnosť je potrebná pri predpisovaní </w:t>
      </w:r>
      <w:r w:rsidR="00D46B29" w:rsidRPr="00A97DFF">
        <w:rPr>
          <w:sz w:val="22"/>
          <w:szCs w:val="22"/>
          <w:lang w:val="sk-SK"/>
        </w:rPr>
        <w:t xml:space="preserve">Tadalafilu </w:t>
      </w:r>
      <w:r w:rsidR="00566D93">
        <w:rPr>
          <w:sz w:val="22"/>
          <w:szCs w:val="22"/>
          <w:lang w:val="sk-SK"/>
        </w:rPr>
        <w:t>Actavis</w:t>
      </w:r>
      <w:r w:rsidRPr="00A97DFF">
        <w:rPr>
          <w:sz w:val="22"/>
          <w:szCs w:val="22"/>
          <w:lang w:val="sk-SK"/>
        </w:rPr>
        <w:t xml:space="preserve"> pacientom užívajúcim silné inhibítory CYP3A4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(ritonavir, sa</w:t>
      </w:r>
      <w:r w:rsidR="00476461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ketokonazol, itrakonazol a erytromycín), keďže bola v kombinácii s týmito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liekmi pozorovaná zvýšená systémová expozícia tadalafilu (AUC) (pozri časť 4.5).</w:t>
      </w:r>
    </w:p>
    <w:p w14:paraId="6F6B9D7A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4A4F80" w14:textId="351CBBFD" w:rsidR="00E122C6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Tadalafil </w:t>
      </w:r>
      <w:r w:rsidR="00645BB8">
        <w:rPr>
          <w:sz w:val="22"/>
          <w:szCs w:val="22"/>
          <w:u w:val="single"/>
          <w:lang w:val="sk-SK"/>
        </w:rPr>
        <w:t>Actavis</w:t>
      </w:r>
      <w:r w:rsidR="00E122C6" w:rsidRPr="00A97DFF">
        <w:rPr>
          <w:sz w:val="22"/>
          <w:szCs w:val="22"/>
          <w:u w:val="single"/>
          <w:lang w:val="sk-SK"/>
        </w:rPr>
        <w:t xml:space="preserve"> a iné lieky na liečbu erektilnej dysfunkcie</w:t>
      </w:r>
    </w:p>
    <w:p w14:paraId="25D887CA" w14:textId="77D0DEF6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Bezpečnosť a účinnosť kombinovanej liečby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 inými PDE5 inhibítormi alebo inými</w:t>
      </w:r>
    </w:p>
    <w:p w14:paraId="2AFB4A68" w14:textId="43B51E01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liekmi na liečbu erektilnej dysfunkcie nebola preskúmaná.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</w:t>
      </w:r>
      <w:r w:rsidR="006B36F7">
        <w:rPr>
          <w:sz w:val="22"/>
          <w:szCs w:val="22"/>
          <w:lang w:val="sk-SK"/>
        </w:rPr>
        <w:t>ov je potrebné</w:t>
      </w:r>
      <w:r w:rsidR="00476461" w:rsidRPr="00A97DFF">
        <w:rPr>
          <w:sz w:val="22"/>
          <w:szCs w:val="22"/>
          <w:lang w:val="sk-SK"/>
        </w:rPr>
        <w:t xml:space="preserve"> pouč</w:t>
      </w:r>
      <w:r w:rsidR="006B36F7">
        <w:rPr>
          <w:sz w:val="22"/>
          <w:szCs w:val="22"/>
          <w:lang w:val="sk-SK"/>
        </w:rPr>
        <w:t>iť</w:t>
      </w:r>
      <w:r w:rsidRPr="00A97DFF">
        <w:rPr>
          <w:sz w:val="22"/>
          <w:szCs w:val="22"/>
          <w:lang w:val="sk-SK"/>
        </w:rPr>
        <w:t xml:space="preserve">, aby neužívali </w:t>
      </w:r>
      <w:r w:rsidR="00665220" w:rsidRPr="00A97DFF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 xml:space="preserve">adalafil </w:t>
      </w:r>
      <w:r w:rsidR="006B36F7">
        <w:rPr>
          <w:sz w:val="22"/>
          <w:szCs w:val="22"/>
          <w:lang w:val="sk-SK"/>
        </w:rPr>
        <w:t>Actavis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takýchto kombináciách.</w:t>
      </w:r>
    </w:p>
    <w:p w14:paraId="57AC3E8D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6250E0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Laktóza</w:t>
      </w:r>
    </w:p>
    <w:p w14:paraId="18C1F999" w14:textId="0206CB96" w:rsidR="002C5807" w:rsidRPr="008976C4" w:rsidRDefault="00D46B29" w:rsidP="00D46B2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6B36F7">
        <w:rPr>
          <w:sz w:val="22"/>
          <w:szCs w:val="22"/>
          <w:lang w:val="sk-SK"/>
        </w:rPr>
        <w:t>Actavi</w:t>
      </w:r>
      <w:r w:rsidR="00AD36A2">
        <w:rPr>
          <w:sz w:val="22"/>
          <w:szCs w:val="22"/>
          <w:lang w:val="sk-SK"/>
        </w:rPr>
        <w:t>s</w:t>
      </w:r>
      <w:r w:rsidR="00E122C6" w:rsidRPr="00A97DFF">
        <w:rPr>
          <w:sz w:val="22"/>
          <w:szCs w:val="22"/>
          <w:lang w:val="sk-SK"/>
        </w:rPr>
        <w:t xml:space="preserve"> obsahuje laktózu. </w:t>
      </w:r>
      <w:r w:rsidR="00D15FF3">
        <w:rPr>
          <w:sz w:val="22"/>
          <w:szCs w:val="22"/>
          <w:lang w:val="sk-SK"/>
        </w:rPr>
        <w:t>P</w:t>
      </w:r>
      <w:r w:rsidR="00D15FF3" w:rsidRPr="00E64BA4">
        <w:rPr>
          <w:sz w:val="22"/>
          <w:szCs w:val="22"/>
          <w:lang w:val="sk-SK"/>
        </w:rPr>
        <w:t xml:space="preserve">acienti so zriedkavými dedičnými problémami galaktózovej intolerancie, </w:t>
      </w:r>
      <w:r w:rsidR="00C75731" w:rsidRPr="00E64BA4">
        <w:rPr>
          <w:sz w:val="22"/>
          <w:szCs w:val="22"/>
          <w:lang w:val="sk-SK"/>
        </w:rPr>
        <w:t>celkovým</w:t>
      </w:r>
      <w:r w:rsidR="00D15FF3" w:rsidRPr="00E64BA4">
        <w:rPr>
          <w:sz w:val="22"/>
          <w:szCs w:val="22"/>
          <w:lang w:val="sk-SK"/>
        </w:rPr>
        <w:t xml:space="preserve"> deficit</w:t>
      </w:r>
      <w:r w:rsidR="00C75731" w:rsidRPr="00E64BA4">
        <w:rPr>
          <w:sz w:val="22"/>
          <w:szCs w:val="22"/>
          <w:lang w:val="sk-SK"/>
        </w:rPr>
        <w:t>om</w:t>
      </w:r>
      <w:r w:rsidR="00D15FF3" w:rsidRPr="00E64BA4">
        <w:rPr>
          <w:sz w:val="22"/>
          <w:szCs w:val="22"/>
          <w:lang w:val="sk-SK"/>
        </w:rPr>
        <w:t xml:space="preserve"> laktázy alebo glukózo-galaktózov</w:t>
      </w:r>
      <w:r w:rsidR="00C75731" w:rsidRPr="00E64BA4">
        <w:rPr>
          <w:sz w:val="22"/>
          <w:szCs w:val="22"/>
          <w:lang w:val="sk-SK"/>
        </w:rPr>
        <w:t>ou</w:t>
      </w:r>
      <w:r w:rsidR="00D15FF3" w:rsidRPr="00E64BA4">
        <w:rPr>
          <w:sz w:val="22"/>
          <w:szCs w:val="22"/>
          <w:lang w:val="sk-SK"/>
        </w:rPr>
        <w:t xml:space="preserve"> malabsorpci</w:t>
      </w:r>
      <w:r w:rsidR="00C75731" w:rsidRPr="00E64BA4">
        <w:rPr>
          <w:sz w:val="22"/>
          <w:szCs w:val="22"/>
          <w:lang w:val="sk-SK"/>
        </w:rPr>
        <w:t>ou</w:t>
      </w:r>
      <w:r w:rsidR="00D15FF3" w:rsidRPr="00E64BA4">
        <w:rPr>
          <w:sz w:val="22"/>
          <w:szCs w:val="22"/>
          <w:lang w:val="sk-SK"/>
        </w:rPr>
        <w:t xml:space="preserve"> nesmú </w:t>
      </w:r>
      <w:r w:rsidR="00E122C6" w:rsidRPr="00A97DFF">
        <w:rPr>
          <w:sz w:val="22"/>
          <w:szCs w:val="22"/>
          <w:lang w:val="sk-SK"/>
        </w:rPr>
        <w:t>užívať tento liek.</w:t>
      </w:r>
    </w:p>
    <w:p w14:paraId="75530853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735762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Liekové a iné interakcie</w:t>
      </w:r>
    </w:p>
    <w:p w14:paraId="1CEC0E90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A5E344" w14:textId="59BCEB05" w:rsidR="00802BA3" w:rsidRPr="00A97DFF" w:rsidRDefault="001F2EF5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Nižšie uvedené sú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 interakčné štúdie</w:t>
      </w:r>
      <w:r>
        <w:rPr>
          <w:sz w:val="22"/>
          <w:szCs w:val="22"/>
          <w:lang w:val="sk-SK"/>
        </w:rPr>
        <w:t>, ktoré</w:t>
      </w:r>
      <w:r w:rsidR="00802BA3" w:rsidRPr="00A97DFF">
        <w:rPr>
          <w:sz w:val="22"/>
          <w:szCs w:val="22"/>
          <w:lang w:val="sk-SK"/>
        </w:rPr>
        <w:t xml:space="preserve"> boli vykonané s dávkami 10 mg a/alebo 20 mg tadalafilu. Na</w:t>
      </w:r>
      <w:r w:rsidR="00002720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základe interakčných štúdií</w:t>
      </w:r>
      <w:r w:rsidR="00A01EAC">
        <w:rPr>
          <w:sz w:val="22"/>
          <w:szCs w:val="22"/>
          <w:lang w:val="sk-SK"/>
        </w:rPr>
        <w:t>,</w:t>
      </w:r>
      <w:r w:rsidR="00002F8C">
        <w:rPr>
          <w:sz w:val="22"/>
          <w:szCs w:val="22"/>
          <w:lang w:val="sk-SK"/>
        </w:rPr>
        <w:t xml:space="preserve"> v ktorých</w:t>
      </w:r>
      <w:r w:rsidR="00802BA3" w:rsidRPr="00A97DFF">
        <w:rPr>
          <w:sz w:val="22"/>
          <w:szCs w:val="22"/>
          <w:lang w:val="sk-SK"/>
        </w:rPr>
        <w:t xml:space="preserve"> bola použitá iba dávka 10 mg, sa nedajú úplne vylúčiť klinicky</w:t>
      </w:r>
      <w:r w:rsidR="008B06C3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relevantné interakcie pri vyšš</w:t>
      </w:r>
      <w:r w:rsidR="00E77B23">
        <w:rPr>
          <w:sz w:val="22"/>
          <w:szCs w:val="22"/>
          <w:lang w:val="sk-SK"/>
        </w:rPr>
        <w:t>ích</w:t>
      </w:r>
      <w:r w:rsidR="00802BA3" w:rsidRPr="00A97DFF">
        <w:rPr>
          <w:sz w:val="22"/>
          <w:szCs w:val="22"/>
          <w:lang w:val="sk-SK"/>
        </w:rPr>
        <w:t xml:space="preserve"> dávk</w:t>
      </w:r>
      <w:r w:rsidR="00E77B23">
        <w:rPr>
          <w:sz w:val="22"/>
          <w:szCs w:val="22"/>
          <w:lang w:val="sk-SK"/>
        </w:rPr>
        <w:t>ach</w:t>
      </w:r>
      <w:r w:rsidR="00802BA3" w:rsidRPr="00A97DFF">
        <w:rPr>
          <w:sz w:val="22"/>
          <w:szCs w:val="22"/>
          <w:lang w:val="sk-SK"/>
        </w:rPr>
        <w:t>.</w:t>
      </w:r>
    </w:p>
    <w:p w14:paraId="5384606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F0C775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iných liečiv na tadalafil</w:t>
      </w:r>
    </w:p>
    <w:p w14:paraId="18739BC0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3C4B94C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cytochrómu P450</w:t>
      </w:r>
    </w:p>
    <w:p w14:paraId="3A96A0E2" w14:textId="26AF0F8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hlavne prostredníctvom CYP3A4. Selektívny inhibítor CYP3A4</w:t>
      </w:r>
      <w:r w:rsidR="00665220" w:rsidRPr="00A97DFF">
        <w:rPr>
          <w:sz w:val="22"/>
          <w:szCs w:val="22"/>
          <w:lang w:val="sk-SK"/>
        </w:rPr>
        <w:t>,</w:t>
      </w:r>
    </w:p>
    <w:p w14:paraId="3FA6BFBD" w14:textId="5B472DB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ketokonazol (200 mg denne)</w:t>
      </w:r>
      <w:r w:rsidR="0066522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zvýšil expozíciu (AUC) tadalafilu (10 mg) 2-násobne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15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</w:t>
      </w:r>
    </w:p>
    <w:p w14:paraId="7B1693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porovnaní s hodnotami AUC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pre samotný tadalafil. Ketokonazol (400 mg denne) zvýšil</w:t>
      </w:r>
    </w:p>
    <w:p w14:paraId="2C386B6A" w14:textId="54B1736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expozíciu (AUC) tadalafilu (20 mg) 4-násobne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22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%. Inhibítor proteázy ritonavir (200 mg 2-</w:t>
      </w:r>
    </w:p>
    <w:p w14:paraId="0B7D89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krát denne), ktorý je inhibítorom CYP3A4, CYP2C9, CYP2C19 a CYP2D6, zvýšil expozíciu (AUC)</w:t>
      </w:r>
    </w:p>
    <w:p w14:paraId="6A22950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tadalafilu (20 mg) 2-násobne bez zmeny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>. Hoci špecifické interakcie neboli skúmané, ostatné</w:t>
      </w:r>
    </w:p>
    <w:p w14:paraId="4BBB441E" w14:textId="737DF9B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inhibítory proteázy, ako sa</w:t>
      </w:r>
      <w:r w:rsidR="00A43030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a iné inhibítory CYP3A4, ako erytromycín, klaritromycín,</w:t>
      </w:r>
    </w:p>
    <w:p w14:paraId="7E0355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itrakonazol a grapefruitová šťava sa spolu s tadalafilom majú používať opatrne, pretože je možné predpokladať, že by mohli zvyšovať plazmatické koncentrácie tadalafilu (pozri časť 4.4). Následkom</w:t>
      </w:r>
    </w:p>
    <w:p w14:paraId="61007896" w14:textId="02E9CA5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toho sa môže zvýšiť výskyt nežiaducich reakcií pop</w:t>
      </w:r>
      <w:r w:rsidR="0066522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saných v časti 4.8.</w:t>
      </w:r>
    </w:p>
    <w:p w14:paraId="5E03D161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A1EF2E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Transportné proteíny</w:t>
      </w:r>
    </w:p>
    <w:p w14:paraId="405A3F2C" w14:textId="2AFAF08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Úloha transportných proteínov (napr. </w:t>
      </w:r>
      <w:r w:rsidR="00AD36A2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>-glykoproteínu) pri distribúcii tadalafilu nie je známa. Aj tak</w:t>
      </w:r>
    </w:p>
    <w:p w14:paraId="613642F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však existuje potenciál liekových interakcií sprostredkovaných inhibíciou transportných proteínov.</w:t>
      </w:r>
    </w:p>
    <w:p w14:paraId="262AD50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9B4D31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Induktory cytochrómu P450</w:t>
      </w:r>
    </w:p>
    <w:p w14:paraId="29137B91" w14:textId="786B8CF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Rifampicín, ktorý je induktorom CYP3A4, znížil hodnotu AUC tadalafilu o 88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</w:t>
      </w:r>
    </w:p>
    <w:p w14:paraId="6B782B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hodnotami AUC po podaní samotného tadalafilu (10 mg). Predpokladá sa, že táto znížená expozícia</w:t>
      </w:r>
    </w:p>
    <w:p w14:paraId="7C2B1A02" w14:textId="781A84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zníži účin</w:t>
      </w:r>
      <w:r w:rsidR="006B36F7">
        <w:rPr>
          <w:sz w:val="22"/>
          <w:szCs w:val="22"/>
          <w:lang w:val="sk-SK"/>
        </w:rPr>
        <w:t>nosť</w:t>
      </w:r>
      <w:r w:rsidRPr="00A97DFF">
        <w:rPr>
          <w:sz w:val="22"/>
          <w:szCs w:val="22"/>
          <w:lang w:val="sk-SK"/>
        </w:rPr>
        <w:t xml:space="preserve"> tadalafilu, rozsah zníženia účinku nie je známy. Iné induktory CYP3A4 , ako sú</w:t>
      </w:r>
    </w:p>
    <w:p w14:paraId="48A561FD" w14:textId="4FD45725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fenobarbital, fenytoín a karbamazepín</w:t>
      </w:r>
      <w:r w:rsidR="00A4303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môžu taktiež znížiť plazmatické koncentrácie tadalafilu.</w:t>
      </w:r>
    </w:p>
    <w:p w14:paraId="0BACF284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C27D5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lastRenderedPageBreak/>
        <w:t>Vplyv tadalafilu na iné lieky</w:t>
      </w:r>
    </w:p>
    <w:p w14:paraId="510B164D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503DB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Nitráty</w:t>
      </w:r>
    </w:p>
    <w:p w14:paraId="5D5C62A8" w14:textId="4DE0997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66522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(5, 10 a 20 mg) zosilňuje hypotenz</w:t>
      </w:r>
      <w:r w:rsidR="00861CE2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účinky nitrátov.</w:t>
      </w:r>
    </w:p>
    <w:p w14:paraId="733FA1B0" w14:textId="77EA70C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toho dôvodu je kontraindikované podávanie </w:t>
      </w:r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r w:rsidRPr="00A97DFF">
        <w:rPr>
          <w:sz w:val="22"/>
          <w:szCs w:val="22"/>
          <w:lang w:val="sk-SK"/>
        </w:rPr>
        <w:t xml:space="preserve"> </w:t>
      </w:r>
      <w:r w:rsidR="00006A72">
        <w:rPr>
          <w:sz w:val="22"/>
          <w:szCs w:val="22"/>
          <w:lang w:val="sk-SK"/>
        </w:rPr>
        <w:t xml:space="preserve">Actavis </w:t>
      </w:r>
      <w:r w:rsidRPr="00A97DFF">
        <w:rPr>
          <w:sz w:val="22"/>
          <w:szCs w:val="22"/>
          <w:lang w:val="sk-SK"/>
        </w:rPr>
        <w:t>pacientom, ktorí užívajú organický nitrát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akejkoľvek forme (pozri časť 4.3). Podľa výsledkov klinick</w:t>
      </w:r>
      <w:r w:rsidR="00A43030" w:rsidRPr="00A97DFF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</w:t>
      </w:r>
      <w:r w:rsidRPr="00A97DFF">
        <w:rPr>
          <w:sz w:val="22"/>
          <w:szCs w:val="22"/>
          <w:lang w:val="sk-SK"/>
        </w:rPr>
        <w:t xml:space="preserve">, v ktorej 150 </w:t>
      </w:r>
      <w:r w:rsidR="00665220" w:rsidRPr="00A97DFF">
        <w:rPr>
          <w:sz w:val="22"/>
          <w:szCs w:val="22"/>
          <w:lang w:val="sk-SK"/>
        </w:rPr>
        <w:t>účastníkov</w:t>
      </w:r>
      <w:r w:rsidR="00861CE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užívalo po dobu 7 dní v rôznych časoch dennú dávku 20 mg tadalafilu a 0,4 mg sublingválneho</w:t>
      </w:r>
      <w:r w:rsidR="0072722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nitroglycerínu bolo zistené, že interakcia pretrvávala </w:t>
      </w:r>
      <w:r w:rsidR="00B92C88">
        <w:rPr>
          <w:sz w:val="22"/>
          <w:szCs w:val="22"/>
          <w:lang w:val="sk-SK"/>
        </w:rPr>
        <w:t>viac</w:t>
      </w:r>
      <w:r w:rsidRPr="00A97DFF">
        <w:rPr>
          <w:sz w:val="22"/>
          <w:szCs w:val="22"/>
          <w:lang w:val="sk-SK"/>
        </w:rPr>
        <w:t xml:space="preserve"> ako 24 hodín, ale nebola už</w:t>
      </w:r>
    </w:p>
    <w:p w14:paraId="6B2ABF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zaznamenaná po uplynutí 48 hodín od poslednej dávky tadalafilu. U pacienta užívajúceho akúkoľvek</w:t>
      </w:r>
    </w:p>
    <w:p w14:paraId="62003309" w14:textId="77F5D7F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dávku </w:t>
      </w:r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r w:rsidRPr="00A97DFF">
        <w:rPr>
          <w:sz w:val="22"/>
          <w:szCs w:val="22"/>
          <w:lang w:val="sk-SK"/>
        </w:rPr>
        <w:t xml:space="preserve"> </w:t>
      </w:r>
      <w:r w:rsidR="00006A72">
        <w:rPr>
          <w:sz w:val="22"/>
          <w:szCs w:val="22"/>
          <w:lang w:val="sk-SK"/>
        </w:rPr>
        <w:t xml:space="preserve">Actavis </w:t>
      </w:r>
      <w:r w:rsidRPr="00A97DFF">
        <w:rPr>
          <w:sz w:val="22"/>
          <w:szCs w:val="22"/>
          <w:lang w:val="sk-SK"/>
        </w:rPr>
        <w:t>(2,5 mg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mg), ke</w:t>
      </w:r>
      <w:r w:rsidR="00992C51">
        <w:rPr>
          <w:sz w:val="22"/>
          <w:szCs w:val="22"/>
          <w:lang w:val="sk-SK"/>
        </w:rPr>
        <w:t>ď</w:t>
      </w:r>
      <w:r w:rsidRPr="00A97DFF">
        <w:rPr>
          <w:sz w:val="22"/>
          <w:szCs w:val="22"/>
          <w:lang w:val="sk-SK"/>
        </w:rPr>
        <w:t xml:space="preserve"> sa v život ohrozujúcej situácii javí podanie nitrátov</w:t>
      </w:r>
    </w:p>
    <w:p w14:paraId="3CB2D562" w14:textId="60027C2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</w:t>
      </w:r>
      <w:r w:rsidR="008976C4" w:rsidRPr="008976C4">
        <w:rPr>
          <w:sz w:val="22"/>
          <w:szCs w:val="22"/>
          <w:lang w:val="sk-SK"/>
        </w:rPr>
        <w:t>medicínskeho</w:t>
      </w:r>
      <w:r w:rsidRPr="00A97DFF">
        <w:rPr>
          <w:sz w:val="22"/>
          <w:szCs w:val="22"/>
          <w:lang w:val="sk-SK"/>
        </w:rPr>
        <w:t xml:space="preserve"> hľadiska nevyhnutné, by malo pred podaním nitrátov uplynúť od užitia poslednej</w:t>
      </w:r>
    </w:p>
    <w:p w14:paraId="2491E910" w14:textId="3AA816C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dávky </w:t>
      </w:r>
      <w:r w:rsidR="00AD36A2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aspoň 48 hodín. Za týchto okolností je možné </w:t>
      </w:r>
      <w:r w:rsidR="00992C51">
        <w:rPr>
          <w:sz w:val="22"/>
          <w:szCs w:val="22"/>
          <w:lang w:val="sk-SK"/>
        </w:rPr>
        <w:t xml:space="preserve">podať </w:t>
      </w:r>
      <w:r w:rsidRPr="00A97DFF">
        <w:rPr>
          <w:sz w:val="22"/>
          <w:szCs w:val="22"/>
          <w:lang w:val="sk-SK"/>
        </w:rPr>
        <w:t>nitráty</w:t>
      </w:r>
      <w:r w:rsidR="00A01EAC">
        <w:rPr>
          <w:sz w:val="22"/>
          <w:szCs w:val="22"/>
          <w:lang w:val="sk-SK"/>
        </w:rPr>
        <w:t>,</w:t>
      </w:r>
      <w:r w:rsidR="00992C51">
        <w:rPr>
          <w:sz w:val="22"/>
          <w:szCs w:val="22"/>
          <w:lang w:val="sk-SK"/>
        </w:rPr>
        <w:t xml:space="preserve"> ale</w:t>
      </w:r>
      <w:r w:rsidRPr="00A97DFF">
        <w:rPr>
          <w:sz w:val="22"/>
          <w:szCs w:val="22"/>
          <w:lang w:val="sk-SK"/>
        </w:rPr>
        <w:t xml:space="preserve"> iba pod</w:t>
      </w:r>
      <w:r w:rsidR="00221BA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priamym lekárskym dohľadom a za náležitého monitorovania hemodynamických funkcií.</w:t>
      </w:r>
    </w:p>
    <w:p w14:paraId="01BB8F5C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A6C7F5" w14:textId="69BBD733" w:rsidR="00802BA3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Antihypertenzíva (</w:t>
      </w:r>
      <w:r w:rsidR="00802BA3" w:rsidRPr="00A97DFF">
        <w:rPr>
          <w:i/>
          <w:sz w:val="22"/>
          <w:szCs w:val="22"/>
          <w:lang w:val="sk-SK"/>
        </w:rPr>
        <w:t>vrátane blokátorov kalciového kanála)</w:t>
      </w:r>
    </w:p>
    <w:p w14:paraId="7551BDDE" w14:textId="71A9E56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Sú</w:t>
      </w:r>
      <w:r w:rsidR="00221BA2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>né podanie doxazosínu (4 a 8 mg denne) a tadalafilu (5 mg denná dávka a 20 mg ako</w:t>
      </w:r>
    </w:p>
    <w:p w14:paraId="5BEDF2DF" w14:textId="76EC3E4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jednorazová dávka) signifikantne zvyšuje</w:t>
      </w:r>
      <w:r w:rsidR="00E8690B" w:rsidRPr="00A97DFF">
        <w:rPr>
          <w:sz w:val="22"/>
          <w:szCs w:val="22"/>
          <w:lang w:val="sk-SK"/>
        </w:rPr>
        <w:t xml:space="preserve"> hypotenz</w:t>
      </w:r>
      <w:r w:rsidR="00C6769A">
        <w:rPr>
          <w:sz w:val="22"/>
          <w:szCs w:val="22"/>
          <w:lang w:val="sk-SK"/>
        </w:rPr>
        <w:t>ív</w:t>
      </w:r>
      <w:r w:rsidR="00E8690B" w:rsidRPr="00A97DFF">
        <w:rPr>
          <w:sz w:val="22"/>
          <w:szCs w:val="22"/>
          <w:lang w:val="sk-SK"/>
        </w:rPr>
        <w:t>n</w:t>
      </w:r>
      <w:r w:rsidR="00C6769A">
        <w:rPr>
          <w:sz w:val="22"/>
          <w:szCs w:val="22"/>
          <w:lang w:val="sk-SK"/>
        </w:rPr>
        <w:t>y</w:t>
      </w:r>
      <w:r w:rsidR="00E8690B" w:rsidRPr="00A97DFF">
        <w:rPr>
          <w:sz w:val="22"/>
          <w:szCs w:val="22"/>
          <w:lang w:val="sk-SK"/>
        </w:rPr>
        <w:t xml:space="preserve"> účinok tohto alfa</w:t>
      </w:r>
      <w:r w:rsidRPr="00A97DFF">
        <w:rPr>
          <w:sz w:val="22"/>
          <w:szCs w:val="22"/>
          <w:lang w:val="sk-SK"/>
        </w:rPr>
        <w:t>blokátora.</w:t>
      </w:r>
    </w:p>
    <w:p w14:paraId="528B2D5A" w14:textId="55D4F5EC" w:rsidR="00802BA3" w:rsidRPr="00A97DFF" w:rsidRDefault="00C6769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</w:t>
      </w:r>
      <w:r w:rsidR="00802BA3" w:rsidRPr="00A97DFF">
        <w:rPr>
          <w:sz w:val="22"/>
          <w:szCs w:val="22"/>
          <w:lang w:val="sk-SK"/>
        </w:rPr>
        <w:t xml:space="preserve">činok trvá </w:t>
      </w:r>
      <w:r>
        <w:rPr>
          <w:sz w:val="22"/>
          <w:szCs w:val="22"/>
          <w:lang w:val="sk-SK"/>
        </w:rPr>
        <w:t xml:space="preserve">najmenej </w:t>
      </w:r>
      <w:r w:rsidR="00802BA3" w:rsidRPr="00A97DFF">
        <w:rPr>
          <w:sz w:val="22"/>
          <w:szCs w:val="22"/>
          <w:lang w:val="sk-SK"/>
        </w:rPr>
        <w:t>dvanásť hodín a môže byť symptomatický</w:t>
      </w:r>
      <w:r>
        <w:rPr>
          <w:sz w:val="22"/>
          <w:szCs w:val="22"/>
          <w:lang w:val="sk-SK"/>
        </w:rPr>
        <w:t>,</w:t>
      </w:r>
      <w:r w:rsidR="00802BA3" w:rsidRPr="00A97DFF">
        <w:rPr>
          <w:sz w:val="22"/>
          <w:szCs w:val="22"/>
          <w:lang w:val="sk-SK"/>
        </w:rPr>
        <w:t xml:space="preserve"> vrátane synkopy. Preto sa táto</w:t>
      </w:r>
    </w:p>
    <w:p w14:paraId="4057B574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kombinácia neodporúča (pozri časť 4.4).</w:t>
      </w:r>
    </w:p>
    <w:p w14:paraId="21598579" w14:textId="77777777" w:rsidR="00827B2C" w:rsidRPr="00A97DFF" w:rsidRDefault="00827B2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D90239" w14:textId="1EC9489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interakčných štúdiách vykonaných </w:t>
      </w:r>
      <w:r w:rsidR="00822902">
        <w:rPr>
          <w:sz w:val="22"/>
          <w:szCs w:val="22"/>
          <w:lang w:val="sk-SK"/>
        </w:rPr>
        <w:t>na</w:t>
      </w:r>
      <w:r w:rsidRPr="00A97DFF">
        <w:rPr>
          <w:sz w:val="22"/>
          <w:szCs w:val="22"/>
          <w:lang w:val="sk-SK"/>
        </w:rPr>
        <w:t xml:space="preserve"> limitovan</w:t>
      </w:r>
      <w:r w:rsidR="00822902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počt</w:t>
      </w:r>
      <w:r w:rsidR="00822902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zdravých dobrovoľníkov neboli tieto</w:t>
      </w:r>
    </w:p>
    <w:p w14:paraId="433731CE" w14:textId="3A04D09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účinky hlásené pri alfuzosíne alebo tamsulozíne. </w:t>
      </w:r>
      <w:r w:rsidR="0027143B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 xml:space="preserve">ozornosť </w:t>
      </w:r>
      <w:r w:rsidR="0027143B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>treba venovať pri užívaní</w:t>
      </w:r>
    </w:p>
    <w:p w14:paraId="377E714C" w14:textId="4878924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</w:t>
      </w:r>
      <w:r w:rsidR="00E8690B" w:rsidRPr="00A97DFF">
        <w:rPr>
          <w:sz w:val="22"/>
          <w:szCs w:val="22"/>
          <w:lang w:val="sk-SK"/>
        </w:rPr>
        <w:t>ilu u pacientov liečených alfa</w:t>
      </w:r>
      <w:r w:rsidRPr="00A97DFF">
        <w:rPr>
          <w:sz w:val="22"/>
          <w:szCs w:val="22"/>
          <w:lang w:val="sk-SK"/>
        </w:rPr>
        <w:t>blokátormi a najmä u starších osôb. Liečbu treba začať</w:t>
      </w:r>
    </w:p>
    <w:p w14:paraId="1AB32C1D" w14:textId="65C28612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minimálnou dávkou a postupne </w:t>
      </w:r>
      <w:r w:rsidR="008D526D">
        <w:rPr>
          <w:sz w:val="22"/>
          <w:szCs w:val="22"/>
          <w:lang w:val="sk-SK"/>
        </w:rPr>
        <w:t xml:space="preserve">ju </w:t>
      </w:r>
      <w:r w:rsidRPr="00A97DFF">
        <w:rPr>
          <w:sz w:val="22"/>
          <w:szCs w:val="22"/>
          <w:lang w:val="sk-SK"/>
        </w:rPr>
        <w:t>upraviť.</w:t>
      </w:r>
    </w:p>
    <w:p w14:paraId="04E06FFF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3EA160" w14:textId="729E453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klinicko-farmakologických štúdiách sa skúmala schopnosť tadalafilu zosilniť hypotenz</w:t>
      </w:r>
      <w:r w:rsidR="009B16F3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9B16F3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účinky</w:t>
      </w:r>
    </w:p>
    <w:p w14:paraId="72C1D12A" w14:textId="608F48F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antihypertenz</w:t>
      </w:r>
      <w:r w:rsidR="00221BA2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221BA2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liekov. Skúmal sa pritom vplyv na hlavné skupiny antihypertenz</w:t>
      </w:r>
      <w:r w:rsidR="00717E23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717E23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liekov,</w:t>
      </w:r>
    </w:p>
    <w:p w14:paraId="10822A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vrátane blokátorov kalciového kanála (amlodipín), inhibítorov enzýmu konvertujúceho angiotenzín</w:t>
      </w:r>
    </w:p>
    <w:p w14:paraId="6CABF068" w14:textId="1BCB9B01" w:rsidR="00802BA3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(enalapril), beta</w:t>
      </w:r>
      <w:r w:rsidR="00802BA3" w:rsidRPr="00A97DFF">
        <w:rPr>
          <w:sz w:val="22"/>
          <w:szCs w:val="22"/>
          <w:lang w:val="sk-SK"/>
        </w:rPr>
        <w:t>blokátorov (metoprolol), tiazidových diuretík (bendrofluazid) a blokátorov receptorov</w:t>
      </w:r>
    </w:p>
    <w:p w14:paraId="1B32C3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angiotenzínu II (rozličné typy a dávky, podávané samostatne alebo v kombinácii s tiazidmi,</w:t>
      </w:r>
    </w:p>
    <w:p w14:paraId="05834AA4" w14:textId="63D2C9D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blo</w:t>
      </w:r>
      <w:r w:rsidR="00052430" w:rsidRPr="00A97DFF">
        <w:rPr>
          <w:sz w:val="22"/>
          <w:szCs w:val="22"/>
          <w:lang w:val="sk-SK"/>
        </w:rPr>
        <w:t>kátormi kalciového kanála, betablokátormi a/alebo alfa</w:t>
      </w:r>
      <w:r w:rsidRPr="00A97DFF">
        <w:rPr>
          <w:sz w:val="22"/>
          <w:szCs w:val="22"/>
          <w:lang w:val="sk-SK"/>
        </w:rPr>
        <w:t>blokátormi). Tadalafil (v dávke 10 mg,</w:t>
      </w:r>
    </w:p>
    <w:p w14:paraId="18D3251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okrem štúdií s blokátormi receptorov angiotenzínu II a amlodipínom, v ktorých sa použila dávka</w:t>
      </w:r>
    </w:p>
    <w:p w14:paraId="4BCD32A9" w14:textId="18DCC9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20 mg) nemal klinicky významn</w:t>
      </w:r>
      <w:r w:rsidR="000524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interakcie so žiadnym liekom z týchto skupín. V inej klinicko</w:t>
      </w:r>
      <w:r w:rsidR="00E8690B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farmakologickej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štúdii bol sk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maný tadalafil (20 mg) v kombinácii až </w:t>
      </w:r>
      <w:r w:rsidR="00A022FD" w:rsidRPr="00A97DFF">
        <w:rPr>
          <w:sz w:val="22"/>
          <w:szCs w:val="22"/>
          <w:lang w:val="sk-SK"/>
        </w:rPr>
        <w:t xml:space="preserve">so </w:t>
      </w:r>
      <w:r w:rsidRPr="00A97DFF">
        <w:rPr>
          <w:sz w:val="22"/>
          <w:szCs w:val="22"/>
          <w:lang w:val="sk-SK"/>
        </w:rPr>
        <w:t>4 triedami antihypertenzív.</w:t>
      </w:r>
    </w:p>
    <w:p w14:paraId="1A1D5E21" w14:textId="7E0CA6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r w:rsidR="00052430" w:rsidRPr="00A97DFF">
        <w:rPr>
          <w:sz w:val="22"/>
          <w:szCs w:val="22"/>
          <w:lang w:val="sk-SK"/>
        </w:rPr>
        <w:t>účastníkov</w:t>
      </w:r>
      <w:r w:rsidRPr="00A97DFF">
        <w:rPr>
          <w:sz w:val="22"/>
          <w:szCs w:val="22"/>
          <w:lang w:val="sk-SK"/>
        </w:rPr>
        <w:t xml:space="preserve"> užívajúcich </w:t>
      </w:r>
      <w:r w:rsidR="00052430" w:rsidRPr="00A97DFF">
        <w:rPr>
          <w:sz w:val="22"/>
          <w:szCs w:val="22"/>
          <w:lang w:val="sk-SK"/>
        </w:rPr>
        <w:t>viacero antihypertenzív</w:t>
      </w:r>
      <w:r w:rsidRPr="00A97DFF">
        <w:rPr>
          <w:sz w:val="22"/>
          <w:szCs w:val="22"/>
          <w:lang w:val="sk-SK"/>
        </w:rPr>
        <w:t xml:space="preserve"> boli zmeny krvného tlaku pri ambulantných</w:t>
      </w:r>
    </w:p>
    <w:p w14:paraId="73B0DE91" w14:textId="69288F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kontrolách vo vzťahu k stupňu ko</w:t>
      </w:r>
      <w:r w:rsidR="001E4E6A" w:rsidRPr="00A97DFF">
        <w:rPr>
          <w:sz w:val="22"/>
          <w:szCs w:val="22"/>
          <w:lang w:val="sk-SK"/>
        </w:rPr>
        <w:t>ntroly</w:t>
      </w:r>
      <w:r w:rsidRPr="00A97DFF">
        <w:rPr>
          <w:sz w:val="22"/>
          <w:szCs w:val="22"/>
          <w:lang w:val="sk-SK"/>
        </w:rPr>
        <w:t xml:space="preserve"> hypertenzie. Účastníci štúdie, ktorých hypertenzia bola</w:t>
      </w:r>
    </w:p>
    <w:p w14:paraId="635764EC" w14:textId="73F056A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dobre kontrolovaná </w:t>
      </w:r>
      <w:r w:rsidR="001E4E6A" w:rsidRPr="00A97DFF">
        <w:rPr>
          <w:sz w:val="22"/>
          <w:szCs w:val="22"/>
          <w:lang w:val="sk-SK"/>
        </w:rPr>
        <w:t>liečb</w:t>
      </w:r>
      <w:r w:rsidRPr="00A97DFF">
        <w:rPr>
          <w:sz w:val="22"/>
          <w:szCs w:val="22"/>
          <w:lang w:val="sk-SK"/>
        </w:rPr>
        <w:t>ou, vykazovali iba minimálny pokles krvného tlaku podobný zníženiu</w:t>
      </w:r>
    </w:p>
    <w:p w14:paraId="2AC7A281" w14:textId="2169CDC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pozorovanému u zdravých osôb. U </w:t>
      </w:r>
      <w:r w:rsidR="00052430" w:rsidRPr="00A97DFF">
        <w:rPr>
          <w:sz w:val="22"/>
          <w:szCs w:val="22"/>
          <w:lang w:val="sk-SK"/>
        </w:rPr>
        <w:t xml:space="preserve">účastníkov </w:t>
      </w:r>
      <w:r w:rsidRPr="00A97DFF">
        <w:rPr>
          <w:sz w:val="22"/>
          <w:szCs w:val="22"/>
          <w:lang w:val="sk-SK"/>
        </w:rPr>
        <w:t>štúdi</w:t>
      </w:r>
      <w:r w:rsidR="00052430" w:rsidRPr="00A97DF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>, ktorých krvný tlak nebol ko</w:t>
      </w:r>
      <w:r w:rsidR="001E4E6A" w:rsidRPr="00A97DFF">
        <w:rPr>
          <w:sz w:val="22"/>
          <w:szCs w:val="22"/>
          <w:lang w:val="sk-SK"/>
        </w:rPr>
        <w:t>ntrolo</w:t>
      </w:r>
      <w:r w:rsidRPr="00A97DFF">
        <w:rPr>
          <w:sz w:val="22"/>
          <w:szCs w:val="22"/>
          <w:lang w:val="sk-SK"/>
        </w:rPr>
        <w:t>vaný,</w:t>
      </w:r>
    </w:p>
    <w:p w14:paraId="47B1F080" w14:textId="3CD33A2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bolo pozorované väčšie zníženie krvného tlaku, ktoré však u väčšiny </w:t>
      </w:r>
      <w:r w:rsidR="009B16F3">
        <w:rPr>
          <w:sz w:val="22"/>
          <w:szCs w:val="22"/>
          <w:lang w:val="sk-SK"/>
        </w:rPr>
        <w:t>osôb</w:t>
      </w:r>
      <w:r w:rsidRPr="00A97DFF">
        <w:rPr>
          <w:sz w:val="22"/>
          <w:szCs w:val="22"/>
          <w:lang w:val="sk-SK"/>
        </w:rPr>
        <w:t xml:space="preserve"> nebolo spojené</w:t>
      </w:r>
    </w:p>
    <w:p w14:paraId="10643CD7" w14:textId="5501A8A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príznakmi hypotenzie. U pacientov, ktorí súbežne užívajú antihypertenz</w:t>
      </w:r>
      <w:r w:rsidR="00717E23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lieky, môže tadalafil</w:t>
      </w:r>
    </w:p>
    <w:p w14:paraId="707EAB84" w14:textId="5342A5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dávke 20 mg spôsobiť zníženie krvného tl</w:t>
      </w:r>
      <w:r w:rsidR="00052430" w:rsidRPr="00A97DFF">
        <w:rPr>
          <w:sz w:val="22"/>
          <w:szCs w:val="22"/>
          <w:lang w:val="sk-SK"/>
        </w:rPr>
        <w:t>aku, ktoré je (s výnimkou alfa</w:t>
      </w:r>
      <w:r w:rsidRPr="00A97DFF">
        <w:rPr>
          <w:sz w:val="22"/>
          <w:szCs w:val="22"/>
          <w:lang w:val="sk-SK"/>
        </w:rPr>
        <w:t>blokátorov, pozri vyššie)</w:t>
      </w:r>
    </w:p>
    <w:p w14:paraId="4686D59F" w14:textId="005AD1D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všeobecne mierne a nie je pravdepodobné, že bude klinicky významn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>. Pri analýze údajov z</w:t>
      </w:r>
      <w:r w:rsidR="0005243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skaných</w:t>
      </w:r>
    </w:p>
    <w:p w14:paraId="31354C66" w14:textId="07E4F3E6" w:rsidR="00802BA3" w:rsidRPr="00A97DFF" w:rsidRDefault="00802BA3" w:rsidP="0005243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05243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III. fázy sa taktiež nezistili žiadne rozdiely </w:t>
      </w:r>
      <w:r w:rsidR="00772415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nežiaducich účinko</w:t>
      </w:r>
      <w:r w:rsidR="00772415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 xml:space="preserve"> medzi pacientmi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užívajúcimi tadalafil v kombinácii s antihypertenz</w:t>
      </w:r>
      <w:r w:rsidR="00717E23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717E23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mi liekmi alebo bez nich. Pacienti, ktorí užívajú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</w:t>
      </w:r>
      <w:r w:rsidR="00070DD5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070DD5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lieky, by však mali byť </w:t>
      </w:r>
      <w:r w:rsidR="001E4E6A" w:rsidRPr="00A97DFF">
        <w:rPr>
          <w:sz w:val="22"/>
          <w:szCs w:val="22"/>
          <w:lang w:val="sk-SK"/>
        </w:rPr>
        <w:t>náležit</w:t>
      </w:r>
      <w:r w:rsidRPr="00A97DFF">
        <w:rPr>
          <w:sz w:val="22"/>
          <w:szCs w:val="22"/>
          <w:lang w:val="sk-SK"/>
        </w:rPr>
        <w:t>e upozornení na možné zníženie krvného tlaku.</w:t>
      </w:r>
    </w:p>
    <w:p w14:paraId="28BF9237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59AA6CD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64ADA">
        <w:rPr>
          <w:i/>
          <w:sz w:val="22"/>
          <w:szCs w:val="22"/>
          <w:lang w:val="sk-SK"/>
        </w:rPr>
        <w:t>Riociguát</w:t>
      </w:r>
    </w:p>
    <w:p w14:paraId="6A96BCA5" w14:textId="14FF2838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Predklinické štúdie ukázali aditívny systémový účinok </w:t>
      </w:r>
      <w:r w:rsidR="00D93B65">
        <w:rPr>
          <w:sz w:val="22"/>
          <w:szCs w:val="22"/>
          <w:lang w:val="sk-SK"/>
        </w:rPr>
        <w:t xml:space="preserve">na </w:t>
      </w:r>
      <w:r w:rsidRPr="00064ADA">
        <w:rPr>
          <w:sz w:val="22"/>
          <w:szCs w:val="22"/>
          <w:lang w:val="sk-SK"/>
        </w:rPr>
        <w:t>zn</w:t>
      </w:r>
      <w:r w:rsidR="00D93B65">
        <w:rPr>
          <w:sz w:val="22"/>
          <w:szCs w:val="22"/>
          <w:lang w:val="sk-SK"/>
        </w:rPr>
        <w:t>íženie</w:t>
      </w:r>
      <w:r w:rsidRPr="00064ADA">
        <w:rPr>
          <w:sz w:val="22"/>
          <w:szCs w:val="22"/>
          <w:lang w:val="sk-SK"/>
        </w:rPr>
        <w:t xml:space="preserve"> krvn</w:t>
      </w:r>
      <w:r w:rsidR="00D93B65">
        <w:rPr>
          <w:sz w:val="22"/>
          <w:szCs w:val="22"/>
          <w:lang w:val="sk-SK"/>
        </w:rPr>
        <w:t>ého</w:t>
      </w:r>
      <w:r w:rsidRPr="00064ADA">
        <w:rPr>
          <w:sz w:val="22"/>
          <w:szCs w:val="22"/>
          <w:lang w:val="sk-SK"/>
        </w:rPr>
        <w:t xml:space="preserve"> tlak</w:t>
      </w:r>
      <w:r w:rsidR="00D93B65">
        <w:rPr>
          <w:sz w:val="22"/>
          <w:szCs w:val="22"/>
          <w:lang w:val="sk-SK"/>
        </w:rPr>
        <w:t>u</w:t>
      </w:r>
      <w:r w:rsidRPr="00064ADA">
        <w:rPr>
          <w:sz w:val="22"/>
          <w:szCs w:val="22"/>
          <w:lang w:val="sk-SK"/>
        </w:rPr>
        <w:t xml:space="preserve">, keď sa inhibítory PDE5 podávali súčasne s riociguátom. Klinické štúdie preukázali, že riociguát zosilňuje hypotenzívne </w:t>
      </w:r>
    </w:p>
    <w:p w14:paraId="33CFE481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účinky inhibítorov PDE5. V skúšanej populácii nebol nájdený žiadny dôkaz o priaznivom klinickom </w:t>
      </w:r>
    </w:p>
    <w:p w14:paraId="497DE52E" w14:textId="729CA5D6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účinku spomínanej kombinácie. Súbežné užívanie riociguátu s PDE5 inhibítormi, vrátane tadalafilu, je </w:t>
      </w:r>
    </w:p>
    <w:p w14:paraId="61B09747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>kontraindikované (pozri časť 4.3).</w:t>
      </w:r>
    </w:p>
    <w:p w14:paraId="56A00464" w14:textId="77777777" w:rsidR="0073150D" w:rsidRPr="004C298A" w:rsidRDefault="0073150D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57D8500" w14:textId="75728CEE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5-alfa reduktázy</w:t>
      </w:r>
    </w:p>
    <w:p w14:paraId="5D57F11D" w14:textId="1BB6988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klinickom skúšaní, </w:t>
      </w:r>
      <w:r w:rsidR="009A145B">
        <w:rPr>
          <w:sz w:val="22"/>
          <w:szCs w:val="22"/>
          <w:lang w:val="sk-SK"/>
        </w:rPr>
        <w:t>v ktorom</w:t>
      </w:r>
      <w:r w:rsidRPr="00A97DFF">
        <w:rPr>
          <w:sz w:val="22"/>
          <w:szCs w:val="22"/>
          <w:lang w:val="sk-SK"/>
        </w:rPr>
        <w:t xml:space="preserve"> sa porovnával účinok tadalafilu 5 mg súbežn</w:t>
      </w:r>
      <w:r w:rsidR="009A145B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podávan</w:t>
      </w:r>
      <w:r w:rsidR="009A145B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s finasteridom</w:t>
      </w:r>
      <w:r w:rsidR="00002720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5 mg oproti placebu podávanému spolu s finasteridom 5 mg na zlepšen</w:t>
      </w:r>
      <w:r w:rsidR="009253F8" w:rsidRPr="00A97DFF">
        <w:rPr>
          <w:sz w:val="22"/>
          <w:szCs w:val="22"/>
          <w:lang w:val="sk-SK"/>
        </w:rPr>
        <w:t>ie</w:t>
      </w:r>
      <w:r w:rsidRPr="00A97DFF">
        <w:rPr>
          <w:sz w:val="22"/>
          <w:szCs w:val="22"/>
          <w:lang w:val="sk-SK"/>
        </w:rPr>
        <w:t xml:space="preserve"> príznakov </w:t>
      </w:r>
      <w:r w:rsidR="00563C90">
        <w:rPr>
          <w:sz w:val="22"/>
          <w:szCs w:val="22"/>
          <w:lang w:val="sk-SK"/>
        </w:rPr>
        <w:lastRenderedPageBreak/>
        <w:t xml:space="preserve">benígnej hyperplázie </w:t>
      </w:r>
      <w:r w:rsidR="00563C90" w:rsidRPr="00B40C05">
        <w:rPr>
          <w:sz w:val="22"/>
          <w:szCs w:val="22"/>
          <w:lang w:val="sk-SK"/>
        </w:rPr>
        <w:t>prostaty</w:t>
      </w:r>
      <w:r w:rsidR="00563C90" w:rsidRPr="00A97DFF">
        <w:rPr>
          <w:sz w:val="22"/>
          <w:szCs w:val="22"/>
          <w:lang w:val="sk-SK"/>
        </w:rPr>
        <w:t xml:space="preserve"> </w:t>
      </w:r>
      <w:r w:rsidR="00563C90">
        <w:rPr>
          <w:sz w:val="22"/>
          <w:szCs w:val="22"/>
          <w:lang w:val="sk-SK"/>
        </w:rPr>
        <w:t>(</w:t>
      </w:r>
      <w:r w:rsidRPr="00A97DFF">
        <w:rPr>
          <w:sz w:val="22"/>
          <w:szCs w:val="22"/>
          <w:lang w:val="sk-SK"/>
        </w:rPr>
        <w:t>B</w:t>
      </w:r>
      <w:r w:rsidR="0029622E">
        <w:rPr>
          <w:sz w:val="22"/>
          <w:szCs w:val="22"/>
          <w:lang w:val="sk-SK"/>
        </w:rPr>
        <w:t>HP)</w:t>
      </w:r>
      <w:r w:rsidR="009253F8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sa ne</w:t>
      </w:r>
      <w:r w:rsidR="002C3228">
        <w:rPr>
          <w:sz w:val="22"/>
          <w:szCs w:val="22"/>
          <w:lang w:val="sk-SK"/>
        </w:rPr>
        <w:t>zistili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žiadne nové nežiaduce reakcie. </w:t>
      </w:r>
      <w:r w:rsidR="002C3228">
        <w:rPr>
          <w:sz w:val="22"/>
          <w:szCs w:val="22"/>
          <w:lang w:val="sk-SK"/>
        </w:rPr>
        <w:t>N</w:t>
      </w:r>
      <w:r w:rsidRPr="00A97DFF">
        <w:rPr>
          <w:sz w:val="22"/>
          <w:szCs w:val="22"/>
          <w:lang w:val="sk-SK"/>
        </w:rPr>
        <w:t xml:space="preserve">ebola </w:t>
      </w:r>
      <w:r w:rsidR="002C3228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vykonaná </w:t>
      </w:r>
      <w:r w:rsidR="002C3228">
        <w:rPr>
          <w:sz w:val="22"/>
          <w:szCs w:val="22"/>
          <w:lang w:val="sk-SK"/>
        </w:rPr>
        <w:t>formálna</w:t>
      </w:r>
      <w:r w:rsidRPr="00A97DFF">
        <w:rPr>
          <w:sz w:val="22"/>
          <w:szCs w:val="22"/>
          <w:lang w:val="sk-SK"/>
        </w:rPr>
        <w:t xml:space="preserve"> štúdia</w:t>
      </w:r>
      <w:r w:rsidR="001E4E6A" w:rsidRPr="00A97DFF">
        <w:rPr>
          <w:sz w:val="22"/>
          <w:szCs w:val="22"/>
          <w:lang w:val="sk-SK"/>
        </w:rPr>
        <w:t xml:space="preserve"> liekových interakcií </w:t>
      </w:r>
      <w:r w:rsidRPr="00A97DFF">
        <w:rPr>
          <w:sz w:val="22"/>
          <w:szCs w:val="22"/>
          <w:lang w:val="sk-SK"/>
        </w:rPr>
        <w:t>hodnotiaca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vplyv tadalafilu a inhibítorov 5-alfa reduktázy (5-ARI), a preto je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potrebné podávať tadalafil súbežne s 5-ARI so zvýšenou opatrnosťou.</w:t>
      </w:r>
    </w:p>
    <w:p w14:paraId="0CF858A8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C9D9D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CYPIA2 (napr. teofylín)</w:t>
      </w:r>
    </w:p>
    <w:p w14:paraId="07B649E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 podaní tadalafilu v dávke 10 mg spolu s teofylínom (neselektívny inhibítor fosfodiesterázy) sa</w:t>
      </w:r>
    </w:p>
    <w:p w14:paraId="773DB2A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klinicko-farmakologickej štúdii nezistila žiadna farmakokinetická interakcia. Jediným</w:t>
      </w:r>
    </w:p>
    <w:p w14:paraId="14FB900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farmakodynamickým účinkom bolo malé (3,5 úderov/min) zrýchlenie tepu. Hoci bol tento účinok</w:t>
      </w:r>
    </w:p>
    <w:p w14:paraId="45F1C2B9" w14:textId="14BA77D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malý a v štúdii nevykazoval klinickú významnosť, pri </w:t>
      </w:r>
      <w:r w:rsidR="005A299B">
        <w:rPr>
          <w:sz w:val="22"/>
          <w:szCs w:val="22"/>
          <w:lang w:val="sk-SK"/>
        </w:rPr>
        <w:t>súbežnom</w:t>
      </w:r>
      <w:r w:rsidRPr="00A97DFF">
        <w:rPr>
          <w:sz w:val="22"/>
          <w:szCs w:val="22"/>
          <w:lang w:val="sk-SK"/>
        </w:rPr>
        <w:t xml:space="preserve"> pod</w:t>
      </w:r>
      <w:r w:rsidR="005A299B">
        <w:rPr>
          <w:sz w:val="22"/>
          <w:szCs w:val="22"/>
          <w:lang w:val="sk-SK"/>
        </w:rPr>
        <w:t>áv</w:t>
      </w:r>
      <w:r w:rsidRPr="00A97DFF">
        <w:rPr>
          <w:sz w:val="22"/>
          <w:szCs w:val="22"/>
          <w:lang w:val="sk-SK"/>
        </w:rPr>
        <w:t>aní týchto liekov by sa mal</w:t>
      </w:r>
      <w:r w:rsidR="005A299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vziať do úvahy.</w:t>
      </w:r>
    </w:p>
    <w:p w14:paraId="2E6DCF7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C8190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Etinylestradiol a terbutalín</w:t>
      </w:r>
    </w:p>
    <w:p w14:paraId="2575425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Zistilo sa, že tadalafil spôsobuje zvýšenie biologickej dostupnosti etinylestradiolu po perorálnom</w:t>
      </w:r>
    </w:p>
    <w:p w14:paraId="58590472" w14:textId="0A6E85F7" w:rsidR="00802BA3" w:rsidRPr="00A97DFF" w:rsidRDefault="00802BA3" w:rsidP="00070DD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podaní</w:t>
      </w:r>
      <w:r w:rsidR="006C551C" w:rsidRPr="00E64BA4">
        <w:rPr>
          <w:sz w:val="22"/>
          <w:szCs w:val="22"/>
          <w:lang w:val="sk-SK"/>
        </w:rPr>
        <w:t>;</w:t>
      </w:r>
      <w:r w:rsidRPr="00A97DFF">
        <w:rPr>
          <w:sz w:val="22"/>
          <w:szCs w:val="22"/>
          <w:lang w:val="sk-SK"/>
        </w:rPr>
        <w:t xml:space="preserve"> </w:t>
      </w:r>
      <w:r w:rsidR="000843CE" w:rsidRPr="00A97DFF">
        <w:rPr>
          <w:sz w:val="22"/>
          <w:szCs w:val="22"/>
          <w:lang w:val="sk-SK"/>
        </w:rPr>
        <w:t xml:space="preserve">podobné zvýšenie sa dá očakávať </w:t>
      </w:r>
      <w:r w:rsidRPr="00A97DFF">
        <w:rPr>
          <w:sz w:val="22"/>
          <w:szCs w:val="22"/>
          <w:lang w:val="sk-SK"/>
        </w:rPr>
        <w:t>pri perorálnom podaní terbutalínu, hoci</w:t>
      </w:r>
      <w:r w:rsidR="0017489C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klinický</w:t>
      </w:r>
      <w:r w:rsidR="00070DD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dôsledok </w:t>
      </w:r>
      <w:r w:rsidR="006B6C8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 ne</w:t>
      </w:r>
      <w:r w:rsidR="006C551C">
        <w:rPr>
          <w:sz w:val="22"/>
          <w:szCs w:val="22"/>
          <w:lang w:val="sk-SK"/>
        </w:rPr>
        <w:t>jasný</w:t>
      </w:r>
      <w:r w:rsidRPr="00A97DFF">
        <w:rPr>
          <w:sz w:val="22"/>
          <w:szCs w:val="22"/>
          <w:lang w:val="sk-SK"/>
        </w:rPr>
        <w:t>.</w:t>
      </w:r>
    </w:p>
    <w:p w14:paraId="72ED6488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17F91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Alkohol</w:t>
      </w:r>
    </w:p>
    <w:p w14:paraId="0A22CC76" w14:textId="217A2B2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Koncentráci</w:t>
      </w:r>
      <w:r w:rsidR="00571AA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alkoholu (priemerná maximálna koncentrácia alkoholu v krvi 0,08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%) nebol</w:t>
      </w:r>
      <w:r w:rsidR="00571AA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ovplyvnen</w:t>
      </w:r>
      <w:r w:rsidR="00571AAF">
        <w:rPr>
          <w:sz w:val="22"/>
          <w:szCs w:val="22"/>
          <w:lang w:val="sk-SK"/>
        </w:rPr>
        <w:t>é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sú</w:t>
      </w:r>
      <w:r w:rsidR="0017489C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>ným podaním tadalafilu (10 mg alebo 20 mg). Okrem toho neboli pozorované žiadne zmeny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koncentrácii tadalafilu po 3 hodinách po súbežnom užití s alkoholom. Alkohol bol pod</w:t>
      </w:r>
      <w:r w:rsidR="0005243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 za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podmienok maximalizujúcich rýchlosť jeho vstrebávania (ráno nalačno a bez jedla ešte 2 hodiny po</w:t>
      </w:r>
    </w:p>
    <w:p w14:paraId="740A70B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požití alkoholu). Tadalafil (20 mg) nezosilňoval priemerné zníženie krvného tlaku spôsobené</w:t>
      </w:r>
    </w:p>
    <w:p w14:paraId="46F16FDE" w14:textId="66D5DE7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alkoholom (0,7 g/kg, t.j. približne 180 ml 40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alkoholu [vodky] u 80-kg muža), u niektorých osôb </w:t>
      </w:r>
      <w:r w:rsidR="00571AAF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boli pozorované posturálne závraty a ortostatická hypotenzia. </w:t>
      </w:r>
      <w:r w:rsidR="003A7B9C">
        <w:rPr>
          <w:sz w:val="22"/>
          <w:szCs w:val="22"/>
          <w:lang w:val="sk-SK"/>
        </w:rPr>
        <w:t>Ke</w:t>
      </w:r>
      <w:r w:rsidR="0017489C">
        <w:rPr>
          <w:sz w:val="22"/>
          <w:szCs w:val="22"/>
          <w:lang w:val="sk-SK"/>
        </w:rPr>
        <w:t>ď</w:t>
      </w:r>
      <w:r w:rsidR="003A7B9C">
        <w:rPr>
          <w:sz w:val="22"/>
          <w:szCs w:val="22"/>
          <w:lang w:val="sk-SK"/>
        </w:rPr>
        <w:t xml:space="preserve"> sa</w:t>
      </w:r>
      <w:r w:rsidRPr="00A97DFF">
        <w:rPr>
          <w:sz w:val="22"/>
          <w:szCs w:val="22"/>
          <w:lang w:val="sk-SK"/>
        </w:rPr>
        <w:t xml:space="preserve"> tadalafil pod</w:t>
      </w:r>
      <w:r w:rsidR="003A7B9C">
        <w:rPr>
          <w:sz w:val="22"/>
          <w:szCs w:val="22"/>
          <w:lang w:val="sk-SK"/>
        </w:rPr>
        <w:t>ával</w:t>
      </w:r>
    </w:p>
    <w:p w14:paraId="375D6E6B" w14:textId="538537F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nižšou dávkou alkoholu (0,6 g/kg), hypotenzia </w:t>
      </w:r>
      <w:r w:rsidR="003A7B9C">
        <w:rPr>
          <w:sz w:val="22"/>
          <w:szCs w:val="22"/>
          <w:lang w:val="sk-SK"/>
        </w:rPr>
        <w:t>sa  ne</w:t>
      </w:r>
      <w:r w:rsidRPr="00A97DFF">
        <w:rPr>
          <w:sz w:val="22"/>
          <w:szCs w:val="22"/>
          <w:lang w:val="sk-SK"/>
        </w:rPr>
        <w:t>pozorova</w:t>
      </w:r>
      <w:r w:rsidR="003A7B9C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a výskyt závratov mal podobnú</w:t>
      </w:r>
    </w:p>
    <w:p w14:paraId="1661BF6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frekvenciu ako po alkohole samotnom. Tadalafil (10 mg) nezosilňoval vplyv alkoholu na kognitívne</w:t>
      </w:r>
    </w:p>
    <w:p w14:paraId="3EF7FB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funkcie.</w:t>
      </w:r>
    </w:p>
    <w:p w14:paraId="0DF0871B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7842B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Lieky metabolizované cytochrómom P450</w:t>
      </w:r>
    </w:p>
    <w:p w14:paraId="02A4C2A0" w14:textId="2A7F4A8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Nepredpokladá sa, že by tadalafil spôsoboval klinicky významn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 inhibíciu alebo indukciu klírensu</w:t>
      </w:r>
    </w:p>
    <w:p w14:paraId="05CB1A9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liekov, ktoré sú metabolizované izoformami CYP450. Štúdie potvrdili, že tadalafil neinhibuje ani</w:t>
      </w:r>
    </w:p>
    <w:p w14:paraId="5BC6E71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neindukuje izoformy CYP450, vrátane CYP3A4, CYP1A2, CYP2D6, CYP2E1, CYP2C9 a CYP2C19.</w:t>
      </w:r>
    </w:p>
    <w:p w14:paraId="705B008C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9D74C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CYP2C9 (napr. R-warfarín)</w:t>
      </w:r>
    </w:p>
    <w:p w14:paraId="4B96EA9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(10 mg a 20 mg) nemá žiadny klinicky významný účinok na expozíciu (AUC) S-warfarínu</w:t>
      </w:r>
    </w:p>
    <w:p w14:paraId="77B352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alebo R-warfarínu (substrát pre CYP2C9), ani nespôsobil zmeny protrombínového času navodené</w:t>
      </w:r>
    </w:p>
    <w:p w14:paraId="1836AA26" w14:textId="3572593E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warfarínom.</w:t>
      </w:r>
    </w:p>
    <w:p w14:paraId="7ED66295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104E5E" w14:textId="38C1A294" w:rsidR="00802BA3" w:rsidRPr="00A97DFF" w:rsidRDefault="0052136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Kyselina acetysalicylová</w:t>
      </w:r>
    </w:p>
    <w:p w14:paraId="609B58DE" w14:textId="7786CE0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(10 mg a 20 mg) nepotenc</w:t>
      </w:r>
      <w:r w:rsidR="00997AC4">
        <w:rPr>
          <w:sz w:val="22"/>
          <w:szCs w:val="22"/>
          <w:lang w:val="sk-SK"/>
        </w:rPr>
        <w:t>oval</w:t>
      </w:r>
      <w:r w:rsidRPr="00A97DFF">
        <w:rPr>
          <w:sz w:val="22"/>
          <w:szCs w:val="22"/>
          <w:lang w:val="sk-SK"/>
        </w:rPr>
        <w:t xml:space="preserve"> predĺženie času krvácania spôsobeného kyselinou</w:t>
      </w:r>
    </w:p>
    <w:p w14:paraId="42AD2B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acetylsalicylovou.</w:t>
      </w:r>
    </w:p>
    <w:p w14:paraId="6E30DD16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7D85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Antidiabetické lieky</w:t>
      </w:r>
    </w:p>
    <w:p w14:paraId="0190DDC7" w14:textId="528934A3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Neuskutočnili sa žiadne špecifické interakčné štúdie s antidiabetikami.</w:t>
      </w:r>
    </w:p>
    <w:p w14:paraId="4A0D82FF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36743A9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4.6</w:t>
      </w:r>
      <w:r w:rsidRPr="008976C4">
        <w:rPr>
          <w:b/>
          <w:bCs/>
          <w:sz w:val="22"/>
          <w:szCs w:val="22"/>
          <w:lang w:val="sk-SK"/>
        </w:rPr>
        <w:tab/>
      </w:r>
      <w:r w:rsidR="002F1D88" w:rsidRPr="008976C4">
        <w:rPr>
          <w:b/>
          <w:bCs/>
          <w:sz w:val="22"/>
          <w:szCs w:val="22"/>
          <w:lang w:val="sk-SK"/>
        </w:rPr>
        <w:t>Fertilita, g</w:t>
      </w:r>
      <w:r w:rsidR="002379F8" w:rsidRPr="008976C4">
        <w:rPr>
          <w:b/>
          <w:bCs/>
          <w:sz w:val="22"/>
          <w:szCs w:val="22"/>
          <w:lang w:val="sk-SK"/>
        </w:rPr>
        <w:t>ravidita a laktácia</w:t>
      </w:r>
    </w:p>
    <w:p w14:paraId="2B9B67C3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5EB708" w14:textId="146B879E" w:rsidR="00802BA3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nie je indikovaný na použitie u žien.</w:t>
      </w:r>
    </w:p>
    <w:p w14:paraId="7C3E674D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A07C3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Gravidita</w:t>
      </w:r>
    </w:p>
    <w:p w14:paraId="3FC9CF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 dispozícii je iba obmedzené množstvo údajov o použití tadalafilu u gravidných žien. Štúdie na</w:t>
      </w:r>
    </w:p>
    <w:p w14:paraId="753ECB62" w14:textId="25D82E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zvieratách nepreukázali priame alebo nepriame </w:t>
      </w:r>
      <w:r w:rsidR="00997AC4">
        <w:rPr>
          <w:sz w:val="22"/>
          <w:szCs w:val="22"/>
          <w:lang w:val="sk-SK"/>
        </w:rPr>
        <w:t xml:space="preserve">škodlivé </w:t>
      </w:r>
      <w:r w:rsidRPr="00A97DFF">
        <w:rPr>
          <w:sz w:val="22"/>
          <w:szCs w:val="22"/>
          <w:lang w:val="sk-SK"/>
        </w:rPr>
        <w:t>účinky na priebeh tehotenstva, embryonálny/fetálny výv</w:t>
      </w:r>
      <w:r w:rsidR="0029622E">
        <w:rPr>
          <w:sz w:val="22"/>
          <w:szCs w:val="22"/>
          <w:lang w:val="sk-SK"/>
        </w:rPr>
        <w:t>i</w:t>
      </w:r>
      <w:r w:rsidR="001B03AD">
        <w:rPr>
          <w:sz w:val="22"/>
          <w:szCs w:val="22"/>
          <w:lang w:val="sk-SK"/>
        </w:rPr>
        <w:t>n</w:t>
      </w:r>
      <w:r w:rsidRPr="00A97DFF">
        <w:rPr>
          <w:sz w:val="22"/>
          <w:szCs w:val="22"/>
          <w:lang w:val="sk-SK"/>
        </w:rPr>
        <w:t>, pôrod alebo postnatálny výv</w:t>
      </w:r>
      <w:r w:rsidR="001B03AD">
        <w:rPr>
          <w:sz w:val="22"/>
          <w:szCs w:val="22"/>
          <w:lang w:val="sk-SK"/>
        </w:rPr>
        <w:t>in</w:t>
      </w:r>
      <w:r w:rsidRPr="00A97DFF">
        <w:rPr>
          <w:sz w:val="22"/>
          <w:szCs w:val="22"/>
          <w:lang w:val="sk-SK"/>
        </w:rPr>
        <w:t xml:space="preserve"> (pozri časť 5.3). Užívanie </w:t>
      </w:r>
      <w:r w:rsidR="0005243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 tehotenstve sa</w:t>
      </w:r>
      <w:r w:rsidR="00A44E58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 preventívnych dôvodov neodporúča.</w:t>
      </w:r>
    </w:p>
    <w:p w14:paraId="010DE9F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0D6F1C" w14:textId="2F262930" w:rsidR="00802BA3" w:rsidRPr="00A97DFF" w:rsidRDefault="00A44E58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14:paraId="6F6C2610" w14:textId="71815A9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Dostupné farmakodynamické/toxikologické </w:t>
      </w:r>
      <w:r w:rsidR="00AA41C9">
        <w:rPr>
          <w:sz w:val="22"/>
          <w:szCs w:val="22"/>
          <w:lang w:val="sk-SK"/>
        </w:rPr>
        <w:t>údaje</w:t>
      </w:r>
      <w:r w:rsidRPr="00A97DFF">
        <w:rPr>
          <w:sz w:val="22"/>
          <w:szCs w:val="22"/>
          <w:lang w:val="sk-SK"/>
        </w:rPr>
        <w:t xml:space="preserve"> preukázali exkréciu tadalafilu do</w:t>
      </w:r>
    </w:p>
    <w:p w14:paraId="65430079" w14:textId="6C2F47E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mlieka</w:t>
      </w:r>
      <w:r w:rsidR="00655F3F">
        <w:rPr>
          <w:sz w:val="22"/>
          <w:szCs w:val="22"/>
          <w:lang w:val="sk-SK"/>
        </w:rPr>
        <w:t xml:space="preserve"> u zvierat</w:t>
      </w:r>
      <w:r w:rsidRPr="00A97DFF">
        <w:rPr>
          <w:sz w:val="22"/>
          <w:szCs w:val="22"/>
          <w:lang w:val="sk-SK"/>
        </w:rPr>
        <w:t xml:space="preserve">. </w:t>
      </w:r>
      <w:r w:rsidR="00AA41C9">
        <w:rPr>
          <w:sz w:val="22"/>
          <w:szCs w:val="22"/>
          <w:lang w:val="sk-SK"/>
        </w:rPr>
        <w:t>R</w:t>
      </w:r>
      <w:r w:rsidRPr="00A97DFF">
        <w:rPr>
          <w:sz w:val="22"/>
          <w:szCs w:val="22"/>
          <w:lang w:val="sk-SK"/>
        </w:rPr>
        <w:t>iziko pre dojčené dieťa</w:t>
      </w:r>
      <w:r w:rsidR="00AA41C9">
        <w:rPr>
          <w:sz w:val="22"/>
          <w:szCs w:val="22"/>
          <w:lang w:val="sk-SK"/>
        </w:rPr>
        <w:t xml:space="preserve"> nemožno vylúčiť</w:t>
      </w:r>
      <w:r w:rsidRPr="00A97DFF">
        <w:rPr>
          <w:sz w:val="22"/>
          <w:szCs w:val="22"/>
          <w:lang w:val="sk-SK"/>
        </w:rPr>
        <w:t xml:space="preserve">. </w:t>
      </w:r>
      <w:r w:rsidR="00052430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sa nemá užívať</w:t>
      </w:r>
      <w:r w:rsidR="005520DA">
        <w:rPr>
          <w:sz w:val="22"/>
          <w:szCs w:val="22"/>
          <w:lang w:val="sk-SK"/>
        </w:rPr>
        <w:t xml:space="preserve"> </w:t>
      </w:r>
      <w:r w:rsidR="00052430" w:rsidRPr="00A97DFF">
        <w:rPr>
          <w:sz w:val="22"/>
          <w:szCs w:val="22"/>
          <w:lang w:val="sk-SK"/>
        </w:rPr>
        <w:t>počas</w:t>
      </w:r>
      <w:r w:rsidRPr="00A97DFF">
        <w:rPr>
          <w:sz w:val="22"/>
          <w:szCs w:val="22"/>
          <w:lang w:val="sk-SK"/>
        </w:rPr>
        <w:t xml:space="preserve"> dojčenia</w:t>
      </w:r>
      <w:r w:rsidR="00052430" w:rsidRPr="00A97DFF">
        <w:rPr>
          <w:sz w:val="22"/>
          <w:szCs w:val="22"/>
          <w:lang w:val="sk-SK"/>
        </w:rPr>
        <w:t>.</w:t>
      </w:r>
    </w:p>
    <w:p w14:paraId="0DD4647F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76144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Fertilita</w:t>
      </w:r>
    </w:p>
    <w:p w14:paraId="0AF5887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psov sa objavili účinky, ktoré môžu indikovať poruchu fertility. Dve po sebe nasledujúce klinické</w:t>
      </w:r>
    </w:p>
    <w:p w14:paraId="3312A16C" w14:textId="37FF0970" w:rsidR="00802BA3" w:rsidRPr="008976C4" w:rsidRDefault="00802BA3" w:rsidP="00E64BA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skúšania naznačujú, </w:t>
      </w:r>
      <w:r w:rsidR="00CE426F">
        <w:rPr>
          <w:sz w:val="22"/>
          <w:szCs w:val="22"/>
          <w:lang w:val="sk-SK"/>
        </w:rPr>
        <w:t>že tento účinok nie je pravdepodobný u ľudí,</w:t>
      </w:r>
      <w:r w:rsidRPr="00A97DFF">
        <w:rPr>
          <w:sz w:val="22"/>
          <w:szCs w:val="22"/>
          <w:lang w:val="sk-SK"/>
        </w:rPr>
        <w:t xml:space="preserve"> </w:t>
      </w:r>
      <w:r w:rsidR="004C298A">
        <w:rPr>
          <w:sz w:val="22"/>
          <w:szCs w:val="22"/>
          <w:lang w:val="sk-SK"/>
        </w:rPr>
        <w:t>hoci</w:t>
      </w:r>
      <w:r w:rsidR="0029622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</w:t>
      </w:r>
      <w:r w:rsidR="00124102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niektorých</w:t>
      </w:r>
      <w:r w:rsidR="0012410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mužov </w:t>
      </w:r>
      <w:r w:rsidR="004C298A">
        <w:rPr>
          <w:sz w:val="22"/>
          <w:szCs w:val="22"/>
          <w:lang w:val="sk-SK"/>
        </w:rPr>
        <w:t>sa</w:t>
      </w:r>
      <w:r w:rsidRPr="00A97DFF">
        <w:rPr>
          <w:sz w:val="22"/>
          <w:szCs w:val="22"/>
          <w:lang w:val="sk-SK"/>
        </w:rPr>
        <w:t xml:space="preserve"> zaznamena</w:t>
      </w:r>
      <w:r w:rsidR="004C298A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znížená koncentrácia spermií (pozri časti 5.1 a 5.3).</w:t>
      </w:r>
    </w:p>
    <w:p w14:paraId="3B3FB777" w14:textId="77777777" w:rsidR="00B2377E" w:rsidRPr="008976C4" w:rsidRDefault="00B2377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6E201B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4.7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19D2776A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5595D1D" w14:textId="1F6E6EBB" w:rsidR="00971C72" w:rsidRPr="00A97DFF" w:rsidRDefault="00052430" w:rsidP="00E64BA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1A235B">
        <w:rPr>
          <w:sz w:val="22"/>
          <w:szCs w:val="22"/>
          <w:lang w:val="sk-SK"/>
        </w:rPr>
        <w:t>Tadalafil</w:t>
      </w:r>
      <w:r w:rsidR="00802BA3" w:rsidRPr="001A235B">
        <w:rPr>
          <w:sz w:val="22"/>
          <w:szCs w:val="22"/>
          <w:lang w:val="sk-SK"/>
        </w:rPr>
        <w:t xml:space="preserve"> má zanedbateľný vplyv na schopnosť viesť vozidlá a</w:t>
      </w:r>
      <w:r w:rsidR="00ED181C">
        <w:rPr>
          <w:sz w:val="22"/>
          <w:szCs w:val="22"/>
          <w:lang w:val="sk-SK"/>
        </w:rPr>
        <w:t>lebo</w:t>
      </w:r>
      <w:r w:rsidR="00802BA3" w:rsidRPr="001A235B">
        <w:rPr>
          <w:sz w:val="22"/>
          <w:szCs w:val="22"/>
          <w:lang w:val="sk-SK"/>
        </w:rPr>
        <w:t xml:space="preserve"> obsluhovať stroje. Hoci </w:t>
      </w:r>
      <w:r w:rsidR="006E38CB">
        <w:rPr>
          <w:sz w:val="22"/>
          <w:szCs w:val="22"/>
          <w:lang w:val="sk-SK"/>
        </w:rPr>
        <w:t>frekvencia</w:t>
      </w:r>
      <w:r w:rsidR="00647A67">
        <w:rPr>
          <w:sz w:val="22"/>
          <w:szCs w:val="22"/>
          <w:lang w:val="sk-SK"/>
        </w:rPr>
        <w:t xml:space="preserve"> hlásení </w:t>
      </w:r>
      <w:r w:rsidR="00802BA3" w:rsidRPr="001A235B">
        <w:rPr>
          <w:sz w:val="22"/>
          <w:szCs w:val="22"/>
          <w:lang w:val="sk-SK"/>
        </w:rPr>
        <w:t xml:space="preserve">závratov v klinických </w:t>
      </w:r>
      <w:r w:rsidRPr="001A235B">
        <w:rPr>
          <w:sz w:val="22"/>
          <w:szCs w:val="22"/>
          <w:lang w:val="sk-SK"/>
        </w:rPr>
        <w:t>skúšaniach</w:t>
      </w:r>
      <w:r w:rsidR="00802BA3" w:rsidRPr="001A235B">
        <w:rPr>
          <w:sz w:val="22"/>
          <w:szCs w:val="22"/>
          <w:lang w:val="sk-SK"/>
        </w:rPr>
        <w:t xml:space="preserve"> bol</w:t>
      </w:r>
      <w:r w:rsidR="00205280">
        <w:rPr>
          <w:sz w:val="22"/>
          <w:szCs w:val="22"/>
          <w:lang w:val="sk-SK"/>
        </w:rPr>
        <w:t>a</w:t>
      </w:r>
      <w:r w:rsidR="00802BA3" w:rsidRPr="001A235B">
        <w:rPr>
          <w:sz w:val="22"/>
          <w:szCs w:val="22"/>
          <w:lang w:val="sk-SK"/>
        </w:rPr>
        <w:t xml:space="preserve"> podobn</w:t>
      </w:r>
      <w:r w:rsidR="00205280">
        <w:rPr>
          <w:sz w:val="22"/>
          <w:szCs w:val="22"/>
          <w:lang w:val="sk-SK"/>
        </w:rPr>
        <w:t>á</w:t>
      </w:r>
      <w:r w:rsidR="00802BA3" w:rsidRPr="001A235B">
        <w:rPr>
          <w:sz w:val="22"/>
          <w:szCs w:val="22"/>
          <w:lang w:val="sk-SK"/>
        </w:rPr>
        <w:t xml:space="preserve"> v skupinách </w:t>
      </w:r>
      <w:r w:rsidR="009A785B" w:rsidRPr="001A235B">
        <w:rPr>
          <w:sz w:val="22"/>
          <w:szCs w:val="22"/>
          <w:lang w:val="sk-SK"/>
        </w:rPr>
        <w:t xml:space="preserve">s </w:t>
      </w:r>
      <w:r w:rsidR="00802BA3" w:rsidRPr="001A235B">
        <w:rPr>
          <w:sz w:val="22"/>
          <w:szCs w:val="22"/>
          <w:lang w:val="sk-SK"/>
        </w:rPr>
        <w:t>placeb</w:t>
      </w:r>
      <w:r w:rsidR="009A785B" w:rsidRPr="001A235B">
        <w:rPr>
          <w:sz w:val="22"/>
          <w:szCs w:val="22"/>
          <w:lang w:val="sk-SK"/>
        </w:rPr>
        <w:t>om</w:t>
      </w:r>
      <w:r w:rsidR="00802BA3" w:rsidRPr="001A235B">
        <w:rPr>
          <w:sz w:val="22"/>
          <w:szCs w:val="22"/>
          <w:lang w:val="sk-SK"/>
        </w:rPr>
        <w:t xml:space="preserve"> a tadalafil</w:t>
      </w:r>
      <w:r w:rsidR="009A785B" w:rsidRPr="001A235B">
        <w:rPr>
          <w:sz w:val="22"/>
          <w:szCs w:val="22"/>
          <w:lang w:val="sk-SK"/>
        </w:rPr>
        <w:t>om</w:t>
      </w:r>
      <w:r w:rsidR="00802BA3" w:rsidRPr="001A235B">
        <w:rPr>
          <w:sz w:val="22"/>
          <w:szCs w:val="22"/>
          <w:lang w:val="sk-SK"/>
        </w:rPr>
        <w:t>, pred vedením</w:t>
      </w:r>
      <w:r w:rsidR="006C24EC">
        <w:rPr>
          <w:sz w:val="22"/>
          <w:szCs w:val="22"/>
          <w:lang w:val="sk-SK"/>
        </w:rPr>
        <w:t xml:space="preserve"> </w:t>
      </w:r>
      <w:r w:rsidR="00802BA3" w:rsidRPr="001A235B">
        <w:rPr>
          <w:sz w:val="22"/>
          <w:szCs w:val="22"/>
          <w:lang w:val="sk-SK"/>
        </w:rPr>
        <w:t xml:space="preserve"> vozidiel alebo </w:t>
      </w:r>
      <w:r w:rsidR="00321BFF" w:rsidRPr="001A235B">
        <w:rPr>
          <w:sz w:val="22"/>
          <w:szCs w:val="22"/>
          <w:lang w:val="sk-SK"/>
        </w:rPr>
        <w:t>obsluhovaním</w:t>
      </w:r>
      <w:r w:rsidR="00802BA3" w:rsidRPr="001A235B">
        <w:rPr>
          <w:sz w:val="22"/>
          <w:szCs w:val="22"/>
          <w:lang w:val="sk-SK"/>
        </w:rPr>
        <w:t xml:space="preserve"> strojov</w:t>
      </w:r>
      <w:r w:rsidR="00A01EAC">
        <w:rPr>
          <w:sz w:val="22"/>
          <w:szCs w:val="22"/>
          <w:lang w:val="sk-SK"/>
        </w:rPr>
        <w:t>,</w:t>
      </w:r>
      <w:r w:rsidR="00802BA3" w:rsidRPr="001A235B">
        <w:rPr>
          <w:sz w:val="22"/>
          <w:szCs w:val="22"/>
          <w:lang w:val="sk-SK"/>
        </w:rPr>
        <w:t xml:space="preserve"> pacienti ma</w:t>
      </w:r>
      <w:r w:rsidR="00C75731">
        <w:rPr>
          <w:sz w:val="22"/>
          <w:szCs w:val="22"/>
          <w:lang w:val="sk-SK"/>
        </w:rPr>
        <w:t>jú</w:t>
      </w:r>
      <w:r w:rsidR="00802BA3" w:rsidRPr="001A235B">
        <w:rPr>
          <w:sz w:val="22"/>
          <w:szCs w:val="22"/>
          <w:lang w:val="sk-SK"/>
        </w:rPr>
        <w:t xml:space="preserve"> poznať svoju reakciu na </w:t>
      </w:r>
      <w:r w:rsidRPr="001A235B">
        <w:rPr>
          <w:sz w:val="22"/>
          <w:szCs w:val="22"/>
          <w:lang w:val="sk-SK"/>
        </w:rPr>
        <w:t>tadalafil</w:t>
      </w:r>
      <w:r w:rsidR="00802BA3" w:rsidRPr="001A235B">
        <w:rPr>
          <w:sz w:val="22"/>
          <w:szCs w:val="22"/>
          <w:lang w:val="sk-SK"/>
        </w:rPr>
        <w:t>.</w:t>
      </w:r>
    </w:p>
    <w:p w14:paraId="2EEF7D14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055EF76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4.8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Nežiaduce účinky</w:t>
      </w:r>
    </w:p>
    <w:p w14:paraId="1BD0581D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D2A8D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Zhrnutie bezpečnostného profilu</w:t>
      </w:r>
    </w:p>
    <w:p w14:paraId="5E7114C2" w14:textId="34EC7E7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Najčastejšie hlásené nežiaduce </w:t>
      </w:r>
      <w:r w:rsidR="001A235B">
        <w:rPr>
          <w:sz w:val="22"/>
          <w:szCs w:val="22"/>
          <w:lang w:val="sk-SK"/>
        </w:rPr>
        <w:t>reakcie</w:t>
      </w:r>
      <w:r w:rsidRPr="00A97DFF">
        <w:rPr>
          <w:sz w:val="22"/>
          <w:szCs w:val="22"/>
          <w:lang w:val="sk-SK"/>
        </w:rPr>
        <w:t xml:space="preserve"> u pacientov užívajúcich </w:t>
      </w:r>
      <w:r w:rsidR="00982496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na liečbu erektilnej dysfunkcie</w:t>
      </w:r>
      <w:r w:rsidR="001A235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alebo benígnej hyperplázie prostaty boli bolesť hlavy, dyspepsia, bolesť chrbta a myalgia, u ktorých</w:t>
      </w:r>
      <w:r w:rsidR="001A235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incidencia narastala so zvyšujúcou sa dávkou </w:t>
      </w:r>
      <w:r w:rsidR="00A32907" w:rsidRPr="00A97DFF">
        <w:rPr>
          <w:sz w:val="22"/>
          <w:szCs w:val="22"/>
          <w:lang w:val="sk-SK"/>
        </w:rPr>
        <w:t>tadalafilu.</w:t>
      </w:r>
      <w:r w:rsidRPr="00A97DFF">
        <w:rPr>
          <w:sz w:val="22"/>
          <w:szCs w:val="22"/>
          <w:lang w:val="sk-SK"/>
        </w:rPr>
        <w:t xml:space="preserve"> </w:t>
      </w:r>
      <w:r w:rsidR="001A235B">
        <w:rPr>
          <w:sz w:val="22"/>
          <w:szCs w:val="22"/>
          <w:lang w:val="sk-SK"/>
        </w:rPr>
        <w:t>Z</w:t>
      </w:r>
      <w:r w:rsidR="001C1ACF">
        <w:rPr>
          <w:sz w:val="22"/>
          <w:szCs w:val="22"/>
          <w:lang w:val="sk-SK"/>
        </w:rPr>
        <w:t xml:space="preserve">aznamenané nežiaduce </w:t>
      </w:r>
      <w:r w:rsidR="001A235B">
        <w:rPr>
          <w:sz w:val="22"/>
          <w:szCs w:val="22"/>
          <w:lang w:val="sk-SK"/>
        </w:rPr>
        <w:t>reakcie</w:t>
      </w:r>
      <w:r w:rsidR="001C1ACF">
        <w:rPr>
          <w:sz w:val="22"/>
          <w:szCs w:val="22"/>
          <w:lang w:val="sk-SK"/>
        </w:rPr>
        <w:t xml:space="preserve"> boli prechodné a vo všeob</w:t>
      </w:r>
      <w:r w:rsidR="001A235B">
        <w:rPr>
          <w:sz w:val="22"/>
          <w:szCs w:val="22"/>
          <w:lang w:val="sk-SK"/>
        </w:rPr>
        <w:t>e</w:t>
      </w:r>
      <w:r w:rsidR="001C1ACF">
        <w:rPr>
          <w:sz w:val="22"/>
          <w:szCs w:val="22"/>
          <w:lang w:val="sk-SK"/>
        </w:rPr>
        <w:t xml:space="preserve">cnosti mierne až mierne závažné. </w:t>
      </w:r>
      <w:r w:rsidR="001E4E6A" w:rsidRPr="00A97DFF">
        <w:rPr>
          <w:sz w:val="22"/>
          <w:szCs w:val="22"/>
          <w:lang w:val="sk-SK"/>
        </w:rPr>
        <w:t xml:space="preserve">Väčšina prípadov </w:t>
      </w:r>
      <w:r w:rsidRPr="00A97DFF">
        <w:rPr>
          <w:sz w:val="22"/>
          <w:szCs w:val="22"/>
          <w:lang w:val="sk-SK"/>
        </w:rPr>
        <w:t>boles</w:t>
      </w:r>
      <w:r w:rsidR="001E4E6A" w:rsidRPr="00A97DFF">
        <w:rPr>
          <w:sz w:val="22"/>
          <w:szCs w:val="22"/>
          <w:lang w:val="sk-SK"/>
        </w:rPr>
        <w:t>ti</w:t>
      </w:r>
      <w:r w:rsidRPr="00A97DFF">
        <w:rPr>
          <w:sz w:val="22"/>
          <w:szCs w:val="22"/>
          <w:lang w:val="sk-SK"/>
        </w:rPr>
        <w:t xml:space="preserve"> hlavy hlásená pri užívaní </w:t>
      </w:r>
      <w:r w:rsidR="00A32907" w:rsidRPr="00A97DFF">
        <w:rPr>
          <w:sz w:val="22"/>
          <w:szCs w:val="22"/>
          <w:lang w:val="sk-SK"/>
        </w:rPr>
        <w:t>tadalafilu</w:t>
      </w:r>
      <w:r w:rsidR="009A785B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jedenkrát denne </w:t>
      </w:r>
      <w:r w:rsidR="001E4E6A" w:rsidRPr="00A97DFF">
        <w:rPr>
          <w:sz w:val="22"/>
          <w:szCs w:val="22"/>
          <w:lang w:val="sk-SK"/>
        </w:rPr>
        <w:t xml:space="preserve">bola </w:t>
      </w:r>
      <w:r w:rsidRPr="00A97DFF">
        <w:rPr>
          <w:sz w:val="22"/>
          <w:szCs w:val="22"/>
          <w:lang w:val="sk-SK"/>
        </w:rPr>
        <w:t>medzi 10</w:t>
      </w:r>
      <w:r w:rsidR="0089382C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a 30</w:t>
      </w:r>
      <w:r w:rsidR="0089382C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dňom od začiatku liečby.</w:t>
      </w:r>
    </w:p>
    <w:p w14:paraId="75237B37" w14:textId="77777777" w:rsidR="00772D92" w:rsidRPr="00A97DFF" w:rsidRDefault="00772D9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3364080" w14:textId="10AB75C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Tabuľkové zhrnutie nežiaducich </w:t>
      </w:r>
      <w:r w:rsidR="008939B9">
        <w:rPr>
          <w:sz w:val="22"/>
          <w:szCs w:val="22"/>
          <w:u w:val="single"/>
          <w:lang w:val="sk-SK"/>
        </w:rPr>
        <w:t>reakcií</w:t>
      </w:r>
    </w:p>
    <w:p w14:paraId="1F580F88" w14:textId="324C33FD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nižšie uvedenej tabuľke sú </w:t>
      </w:r>
      <w:r w:rsidR="004A24AA">
        <w:rPr>
          <w:sz w:val="22"/>
          <w:szCs w:val="22"/>
          <w:lang w:val="sk-SK"/>
        </w:rPr>
        <w:t>zoradené</w:t>
      </w:r>
      <w:r w:rsidRPr="00A97DFF">
        <w:rPr>
          <w:sz w:val="22"/>
          <w:szCs w:val="22"/>
          <w:lang w:val="sk-SK"/>
        </w:rPr>
        <w:t xml:space="preserve"> nežiaduce </w:t>
      </w:r>
      <w:r w:rsidR="008939B9">
        <w:rPr>
          <w:sz w:val="22"/>
          <w:szCs w:val="22"/>
          <w:lang w:val="sk-SK"/>
        </w:rPr>
        <w:t>reakcie</w:t>
      </w:r>
      <w:r w:rsidR="004A24AA">
        <w:rPr>
          <w:sz w:val="22"/>
          <w:szCs w:val="22"/>
          <w:lang w:val="sk-SK"/>
        </w:rPr>
        <w:t>, ktoré sa zaznamenali v</w:t>
      </w:r>
      <w:r w:rsidRPr="00A97DFF">
        <w:rPr>
          <w:sz w:val="22"/>
          <w:szCs w:val="22"/>
          <w:lang w:val="sk-SK"/>
        </w:rPr>
        <w:t xml:space="preserve"> spontánnych hlásen</w:t>
      </w:r>
      <w:r w:rsidR="004A24AA">
        <w:rPr>
          <w:sz w:val="22"/>
          <w:szCs w:val="22"/>
          <w:lang w:val="sk-SK"/>
        </w:rPr>
        <w:t>ia</w:t>
      </w:r>
      <w:r w:rsidR="008939B9">
        <w:rPr>
          <w:sz w:val="22"/>
          <w:szCs w:val="22"/>
          <w:lang w:val="sk-SK"/>
        </w:rPr>
        <w:t>c</w:t>
      </w:r>
      <w:r w:rsidR="004A24AA">
        <w:rPr>
          <w:sz w:val="22"/>
          <w:szCs w:val="22"/>
          <w:lang w:val="sk-SK"/>
        </w:rPr>
        <w:t>h</w:t>
      </w:r>
      <w:r w:rsidRPr="00A97DFF">
        <w:rPr>
          <w:sz w:val="22"/>
          <w:szCs w:val="22"/>
          <w:lang w:val="sk-SK"/>
        </w:rPr>
        <w:t xml:space="preserve"> </w:t>
      </w:r>
      <w:r w:rsidR="00223691" w:rsidRPr="00A97DFF">
        <w:rPr>
          <w:sz w:val="22"/>
          <w:szCs w:val="22"/>
          <w:lang w:val="sk-SK"/>
        </w:rPr>
        <w:t xml:space="preserve">a </w:t>
      </w:r>
      <w:r w:rsidRPr="00A97DFF">
        <w:rPr>
          <w:sz w:val="22"/>
          <w:szCs w:val="22"/>
          <w:lang w:val="sk-SK"/>
        </w:rPr>
        <w:t>placebom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</w:t>
      </w:r>
      <w:r w:rsidR="004A24AA">
        <w:rPr>
          <w:sz w:val="22"/>
          <w:szCs w:val="22"/>
          <w:lang w:val="sk-SK"/>
        </w:rPr>
        <w:t>iach</w:t>
      </w:r>
      <w:r w:rsidRPr="00A97DFF">
        <w:rPr>
          <w:sz w:val="22"/>
          <w:szCs w:val="22"/>
          <w:lang w:val="sk-SK"/>
        </w:rPr>
        <w:t xml:space="preserve"> (zahŕňajúcich celkovo </w:t>
      </w:r>
      <w:r w:rsidR="00943B65">
        <w:rPr>
          <w:sz w:val="22"/>
          <w:szCs w:val="22"/>
          <w:lang w:val="sk-SK"/>
        </w:rPr>
        <w:t>8 022</w:t>
      </w:r>
      <w:r w:rsidRPr="00A97DFF">
        <w:rPr>
          <w:sz w:val="22"/>
          <w:szCs w:val="22"/>
          <w:lang w:val="sk-SK"/>
        </w:rPr>
        <w:t xml:space="preserve"> pacientov liečených </w:t>
      </w:r>
      <w:r w:rsidR="00A32907" w:rsidRPr="00A97DFF">
        <w:rPr>
          <w:sz w:val="22"/>
          <w:szCs w:val="22"/>
          <w:lang w:val="sk-SK"/>
        </w:rPr>
        <w:t>tadalafilom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a </w:t>
      </w:r>
      <w:r w:rsidR="00943B65">
        <w:rPr>
          <w:sz w:val="22"/>
          <w:szCs w:val="22"/>
          <w:lang w:val="sk-SK"/>
        </w:rPr>
        <w:t>4 422</w:t>
      </w:r>
      <w:r w:rsidRPr="00A97DFF">
        <w:rPr>
          <w:sz w:val="22"/>
          <w:szCs w:val="22"/>
          <w:lang w:val="sk-SK"/>
        </w:rPr>
        <w:t xml:space="preserve"> pacientov </w:t>
      </w:r>
      <w:r w:rsidR="004A24AA">
        <w:rPr>
          <w:sz w:val="22"/>
          <w:szCs w:val="22"/>
          <w:lang w:val="sk-SK"/>
        </w:rPr>
        <w:t>s</w:t>
      </w:r>
      <w:r w:rsidRPr="00A97DFF">
        <w:rPr>
          <w:sz w:val="22"/>
          <w:szCs w:val="22"/>
          <w:lang w:val="sk-SK"/>
        </w:rPr>
        <w:t xml:space="preserve"> placeb</w:t>
      </w:r>
      <w:r w:rsidR="004A24AA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) v liečbe erektilnej dysfunkcie </w:t>
      </w:r>
      <w:r w:rsidR="0029622E">
        <w:rPr>
          <w:sz w:val="22"/>
          <w:szCs w:val="22"/>
          <w:lang w:val="sk-SK"/>
        </w:rPr>
        <w:t>podľa potreby</w:t>
      </w:r>
      <w:r w:rsidRPr="00A97DFF">
        <w:rPr>
          <w:sz w:val="22"/>
          <w:szCs w:val="22"/>
          <w:lang w:val="sk-SK"/>
        </w:rPr>
        <w:t xml:space="preserve"> a jedenkrát denne alebo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liečbe benígnej hyperplázie prostaty jedenkrát denne.</w:t>
      </w:r>
    </w:p>
    <w:p w14:paraId="451B8B53" w14:textId="77777777" w:rsidR="008939B9" w:rsidRPr="00A97DFF" w:rsidRDefault="008939B9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589FCA" w14:textId="4DE7A31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939B9">
        <w:rPr>
          <w:sz w:val="22"/>
          <w:szCs w:val="22"/>
          <w:lang w:val="sk-SK"/>
        </w:rPr>
        <w:t>Frekvencia výskytu:</w:t>
      </w:r>
      <w:r w:rsidRPr="00A97DFF">
        <w:rPr>
          <w:sz w:val="22"/>
          <w:szCs w:val="22"/>
          <w:lang w:val="sk-SK"/>
        </w:rPr>
        <w:t xml:space="preserve"> veľmi časté (≥1/10), časté (≥1/100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1/10), menej časté (≥1/1 000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1/100),</w:t>
      </w:r>
    </w:p>
    <w:p w14:paraId="131D33FC" w14:textId="2727D2F9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zriedkavé (≥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1/1 000), veľmi zriedkavé (&lt;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1/10 000) a neznáme (</w:t>
      </w:r>
      <w:r w:rsidR="004A24AA">
        <w:rPr>
          <w:sz w:val="22"/>
          <w:szCs w:val="22"/>
          <w:lang w:val="sk-SK"/>
        </w:rPr>
        <w:t xml:space="preserve">nemožno odhadnúť </w:t>
      </w:r>
      <w:r w:rsidRPr="00A97DFF">
        <w:rPr>
          <w:sz w:val="22"/>
          <w:szCs w:val="22"/>
          <w:lang w:val="sk-SK"/>
        </w:rPr>
        <w:t>z dostupných údajov).</w:t>
      </w:r>
    </w:p>
    <w:p w14:paraId="5C0611F3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tbl>
      <w:tblPr>
        <w:tblStyle w:val="Mriekatabuky"/>
        <w:tblW w:w="9387" w:type="dxa"/>
        <w:tblLook w:val="04A0" w:firstRow="1" w:lastRow="0" w:firstColumn="1" w:lastColumn="0" w:noHBand="0" w:noVBand="1"/>
      </w:tblPr>
      <w:tblGrid>
        <w:gridCol w:w="2235"/>
        <w:gridCol w:w="2267"/>
        <w:gridCol w:w="2410"/>
        <w:gridCol w:w="2475"/>
      </w:tblGrid>
      <w:tr w:rsidR="008A69FE" w:rsidRPr="008976C4" w14:paraId="60616992" w14:textId="77777777" w:rsidTr="00FC4977">
        <w:tc>
          <w:tcPr>
            <w:tcW w:w="2235" w:type="dxa"/>
          </w:tcPr>
          <w:p w14:paraId="1577ACDC" w14:textId="3D76142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2267" w:type="dxa"/>
          </w:tcPr>
          <w:p w14:paraId="0648B55F" w14:textId="4300EC5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410" w:type="dxa"/>
          </w:tcPr>
          <w:p w14:paraId="2E62BC9A" w14:textId="02D0EAA2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75" w:type="dxa"/>
          </w:tcPr>
          <w:p w14:paraId="1CEA378A" w14:textId="7C9EFD7F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Zriedkavé</w:t>
            </w:r>
          </w:p>
        </w:tc>
      </w:tr>
      <w:tr w:rsidR="00296863" w:rsidRPr="008976C4" w14:paraId="784538E4" w14:textId="77777777" w:rsidTr="00070DD5">
        <w:tc>
          <w:tcPr>
            <w:tcW w:w="9387" w:type="dxa"/>
            <w:gridSpan w:val="4"/>
          </w:tcPr>
          <w:p w14:paraId="27941DBA" w14:textId="2B2F32F0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8A69FE" w:rsidRPr="008976C4" w14:paraId="2CB35773" w14:textId="77777777" w:rsidTr="00FC4977">
        <w:tc>
          <w:tcPr>
            <w:tcW w:w="2235" w:type="dxa"/>
          </w:tcPr>
          <w:p w14:paraId="41DAEFD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2A4783E" w14:textId="47667D1F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AA5AE47" w14:textId="4D9C20D8" w:rsidR="008A69FE" w:rsidRPr="008976C4" w:rsidRDefault="00D36ED7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ypersenzitívne reakcie</w:t>
            </w:r>
          </w:p>
        </w:tc>
        <w:tc>
          <w:tcPr>
            <w:tcW w:w="2475" w:type="dxa"/>
          </w:tcPr>
          <w:p w14:paraId="511BA5C5" w14:textId="79A4E7BD" w:rsidR="008A69FE" w:rsidRPr="008976C4" w:rsidRDefault="00D36ED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="008A69FE" w:rsidRPr="00A97DFF">
              <w:rPr>
                <w:sz w:val="22"/>
                <w:szCs w:val="22"/>
                <w:lang w:val="sk-SK"/>
              </w:rPr>
              <w:t>ngioedém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96863" w:rsidRPr="008976C4" w14:paraId="3424C029" w14:textId="77777777" w:rsidTr="00070DD5">
        <w:tc>
          <w:tcPr>
            <w:tcW w:w="9387" w:type="dxa"/>
            <w:gridSpan w:val="4"/>
          </w:tcPr>
          <w:p w14:paraId="283C80C5" w14:textId="072F11CD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8A69FE" w:rsidRPr="008976C4" w14:paraId="1D52C53D" w14:textId="77777777" w:rsidTr="00FC4977">
        <w:tc>
          <w:tcPr>
            <w:tcW w:w="2235" w:type="dxa"/>
          </w:tcPr>
          <w:p w14:paraId="2264E8EF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0ECC063" w14:textId="465B45BB" w:rsidR="008A69FE" w:rsidRPr="008976C4" w:rsidRDefault="00D36ED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hlavy</w:t>
            </w:r>
          </w:p>
        </w:tc>
        <w:tc>
          <w:tcPr>
            <w:tcW w:w="2410" w:type="dxa"/>
          </w:tcPr>
          <w:p w14:paraId="159D4120" w14:textId="368EEB61" w:rsidR="008A69FE" w:rsidRPr="008976C4" w:rsidRDefault="00D36ED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8A69FE" w:rsidRPr="00A97DFF">
              <w:rPr>
                <w:sz w:val="22"/>
                <w:szCs w:val="22"/>
                <w:lang w:val="sk-SK"/>
              </w:rPr>
              <w:t>ávrat</w:t>
            </w:r>
            <w:r w:rsidR="0029622E">
              <w:rPr>
                <w:sz w:val="22"/>
                <w:szCs w:val="22"/>
                <w:lang w:val="sk-SK"/>
              </w:rPr>
              <w:t>y</w:t>
            </w:r>
          </w:p>
        </w:tc>
        <w:tc>
          <w:tcPr>
            <w:tcW w:w="2475" w:type="dxa"/>
          </w:tcPr>
          <w:p w14:paraId="260A24DA" w14:textId="23E8B6EA" w:rsidR="008A69FE" w:rsidRPr="00A97DFF" w:rsidRDefault="00D36ED7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8A69FE" w:rsidRPr="00A97DFF">
              <w:rPr>
                <w:sz w:val="22"/>
                <w:szCs w:val="22"/>
                <w:lang w:val="sk-SK"/>
              </w:rPr>
              <w:t>ozgová príhoda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715311C9" w14:textId="507F9919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(vrátane krvácavých príhod),</w:t>
            </w:r>
          </w:p>
          <w:p w14:paraId="1ADE450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synkopa,</w:t>
            </w:r>
          </w:p>
          <w:p w14:paraId="5C0B04DE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tranzitórne ischemické</w:t>
            </w:r>
          </w:p>
          <w:p w14:paraId="2DC6A4FF" w14:textId="213CF6F8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ataky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38B49724" w14:textId="0A01854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migréna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317050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záchvaty,</w:t>
            </w:r>
          </w:p>
          <w:p w14:paraId="4CD83414" w14:textId="25282220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prechodná amnézia</w:t>
            </w:r>
          </w:p>
        </w:tc>
      </w:tr>
      <w:tr w:rsidR="00296863" w:rsidRPr="008976C4" w14:paraId="215BAE2D" w14:textId="77777777" w:rsidTr="00070DD5">
        <w:tc>
          <w:tcPr>
            <w:tcW w:w="9387" w:type="dxa"/>
            <w:gridSpan w:val="4"/>
          </w:tcPr>
          <w:p w14:paraId="1C7DCE2F" w14:textId="1448D871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oka</w:t>
            </w:r>
          </w:p>
        </w:tc>
      </w:tr>
      <w:tr w:rsidR="008A69FE" w:rsidRPr="00E64BA4" w14:paraId="1FDD0903" w14:textId="77777777" w:rsidTr="00FC4977">
        <w:tc>
          <w:tcPr>
            <w:tcW w:w="2235" w:type="dxa"/>
          </w:tcPr>
          <w:p w14:paraId="30F721F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535CAAA" w14:textId="38D3D09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411BBAE" w14:textId="31BDFE35" w:rsidR="008A69FE" w:rsidRPr="00A97DFF" w:rsidRDefault="00594AC0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r</w:t>
            </w:r>
            <w:r w:rsidR="008A69FE" w:rsidRPr="00A97DFF">
              <w:rPr>
                <w:sz w:val="22"/>
                <w:szCs w:val="22"/>
                <w:lang w:val="sk-SK"/>
              </w:rPr>
              <w:t>ozmazané videnie,</w:t>
            </w:r>
          </w:p>
          <w:p w14:paraId="4759EA96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pocity opisované ako</w:t>
            </w:r>
          </w:p>
          <w:p w14:paraId="0BACBF31" w14:textId="5F89574E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bolesť oka,</w:t>
            </w:r>
          </w:p>
        </w:tc>
        <w:tc>
          <w:tcPr>
            <w:tcW w:w="2475" w:type="dxa"/>
          </w:tcPr>
          <w:p w14:paraId="5A4451AB" w14:textId="60CE10DE" w:rsidR="008A69FE" w:rsidRPr="00A97DFF" w:rsidRDefault="00594AC0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efekt zorného poľa,</w:t>
            </w:r>
          </w:p>
          <w:p w14:paraId="09FDFDF7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opuch očných viečok,</w:t>
            </w:r>
          </w:p>
          <w:p w14:paraId="7004B55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konjunktiválna</w:t>
            </w:r>
          </w:p>
          <w:p w14:paraId="7FAD7E74" w14:textId="6D3AD77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hyperémia, nearteritická</w:t>
            </w:r>
          </w:p>
          <w:p w14:paraId="3DD91CA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predná ischemická</w:t>
            </w:r>
          </w:p>
          <w:p w14:paraId="4D2D1DE4" w14:textId="77777777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neuropatia zrakového</w:t>
            </w:r>
          </w:p>
          <w:p w14:paraId="56E08AE5" w14:textId="2EEE039C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nervu (NAION)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D2F6FB2" w14:textId="1C3AAC41" w:rsidR="008A69FE" w:rsidRPr="008976C4" w:rsidRDefault="008A69FE" w:rsidP="00A97D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cievna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A97DFF">
              <w:rPr>
                <w:sz w:val="22"/>
                <w:szCs w:val="22"/>
                <w:lang w:val="sk-SK"/>
              </w:rPr>
              <w:t>oklúzia sietnice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5667828" w14:textId="77777777" w:rsidTr="00070DD5">
        <w:tc>
          <w:tcPr>
            <w:tcW w:w="9387" w:type="dxa"/>
            <w:gridSpan w:val="4"/>
          </w:tcPr>
          <w:p w14:paraId="6A024D90" w14:textId="13DE5E57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ucha a labyrintu</w:t>
            </w:r>
          </w:p>
        </w:tc>
      </w:tr>
      <w:tr w:rsidR="008A69FE" w:rsidRPr="008976C4" w14:paraId="1BB77910" w14:textId="77777777" w:rsidTr="00FC4977">
        <w:tc>
          <w:tcPr>
            <w:tcW w:w="2235" w:type="dxa"/>
          </w:tcPr>
          <w:p w14:paraId="76602043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71C977B" w14:textId="301024CA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EEC3AC1" w14:textId="6853730B" w:rsidR="008A69FE" w:rsidRPr="008976C4" w:rsidRDefault="00594AC0" w:rsidP="00594A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initus</w:t>
            </w:r>
          </w:p>
        </w:tc>
        <w:tc>
          <w:tcPr>
            <w:tcW w:w="2475" w:type="dxa"/>
          </w:tcPr>
          <w:p w14:paraId="6796B555" w14:textId="2DCC9F81" w:rsidR="008A69FE" w:rsidRPr="008976C4" w:rsidRDefault="00594AC0" w:rsidP="00594A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>áhla</w:t>
            </w:r>
            <w:r>
              <w:rPr>
                <w:sz w:val="22"/>
                <w:szCs w:val="22"/>
                <w:lang w:val="sk-SK"/>
              </w:rPr>
              <w:t xml:space="preserve"> strata sluchu</w:t>
            </w:r>
          </w:p>
        </w:tc>
      </w:tr>
      <w:tr w:rsidR="00264D23" w:rsidRPr="008976C4" w14:paraId="1DE4531F" w14:textId="77777777" w:rsidTr="00070DD5">
        <w:tc>
          <w:tcPr>
            <w:tcW w:w="9387" w:type="dxa"/>
            <w:gridSpan w:val="4"/>
          </w:tcPr>
          <w:p w14:paraId="45991C6D" w14:textId="60C2A41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lastRenderedPageBreak/>
              <w:t>Poruchy srdca a srdcovej činnosti</w:t>
            </w:r>
            <w:r w:rsidRPr="00A97DFF">
              <w:rPr>
                <w:i/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8A69FE" w:rsidRPr="008976C4" w14:paraId="2ECFA341" w14:textId="77777777" w:rsidTr="00FC4977">
        <w:tc>
          <w:tcPr>
            <w:tcW w:w="2235" w:type="dxa"/>
          </w:tcPr>
          <w:p w14:paraId="366BA0C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5597B7" w14:textId="6FA56048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240B090" w14:textId="1E0FF334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achykardia,</w:t>
            </w:r>
          </w:p>
          <w:p w14:paraId="7DAA1DF2" w14:textId="254A06DC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2475" w:type="dxa"/>
          </w:tcPr>
          <w:p w14:paraId="7D60D1A0" w14:textId="64F1D579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i</w:t>
            </w:r>
            <w:r w:rsidR="008A69FE" w:rsidRPr="00A97DFF">
              <w:rPr>
                <w:sz w:val="22"/>
                <w:szCs w:val="22"/>
                <w:lang w:val="sk-SK"/>
              </w:rPr>
              <w:t>nfarkt myokardu,</w:t>
            </w:r>
          </w:p>
          <w:p w14:paraId="0656D62C" w14:textId="74DCEBFA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nestabilná angína</w:t>
            </w:r>
          </w:p>
          <w:p w14:paraId="4C6310F4" w14:textId="2A878FED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pektoris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24BBE49" w14:textId="126B81C6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ventrikulárna arytmia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68EB5EB" w14:textId="77777777" w:rsidTr="00070DD5">
        <w:tc>
          <w:tcPr>
            <w:tcW w:w="9387" w:type="dxa"/>
            <w:gridSpan w:val="4"/>
          </w:tcPr>
          <w:p w14:paraId="68D60BC7" w14:textId="5A036DB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ciev</w:t>
            </w:r>
          </w:p>
        </w:tc>
      </w:tr>
      <w:tr w:rsidR="008A69FE" w:rsidRPr="008976C4" w14:paraId="0DEEAC60" w14:textId="77777777" w:rsidTr="00FC4977">
        <w:tc>
          <w:tcPr>
            <w:tcW w:w="2235" w:type="dxa"/>
          </w:tcPr>
          <w:p w14:paraId="2C2608C8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E5F666" w14:textId="2C977D04" w:rsidR="008A69FE" w:rsidRPr="008976C4" w:rsidRDefault="009B78F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>ávaly tepla</w:t>
            </w:r>
          </w:p>
        </w:tc>
        <w:tc>
          <w:tcPr>
            <w:tcW w:w="2410" w:type="dxa"/>
          </w:tcPr>
          <w:p w14:paraId="7EA8430C" w14:textId="4AA3D82C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ypotenzia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="008A69FE" w:rsidRPr="00A97DFF">
              <w:rPr>
                <w:sz w:val="22"/>
                <w:szCs w:val="22"/>
                <w:lang w:val="sk-SK"/>
              </w:rPr>
              <w:t>,</w:t>
            </w:r>
          </w:p>
          <w:p w14:paraId="202A94FA" w14:textId="18212EA7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hypertenzia</w:t>
            </w:r>
          </w:p>
        </w:tc>
        <w:tc>
          <w:tcPr>
            <w:tcW w:w="2475" w:type="dxa"/>
          </w:tcPr>
          <w:p w14:paraId="1CA2003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2565D828" w14:textId="77777777" w:rsidTr="00070DD5">
        <w:tc>
          <w:tcPr>
            <w:tcW w:w="9387" w:type="dxa"/>
            <w:gridSpan w:val="4"/>
          </w:tcPr>
          <w:p w14:paraId="67117FEF" w14:textId="4A2B9F85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dýchacej sústavy, hrudníka a mediastína</w:t>
            </w:r>
          </w:p>
        </w:tc>
      </w:tr>
      <w:tr w:rsidR="008A69FE" w:rsidRPr="008976C4" w14:paraId="38666426" w14:textId="77777777" w:rsidTr="00FC4977">
        <w:tc>
          <w:tcPr>
            <w:tcW w:w="2235" w:type="dxa"/>
          </w:tcPr>
          <w:p w14:paraId="7A174F1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4F223253" w14:textId="480F0FA2" w:rsidR="008A69FE" w:rsidRPr="008976C4" w:rsidRDefault="009B78F3" w:rsidP="001634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nazálna k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ongescia </w:t>
            </w:r>
          </w:p>
        </w:tc>
        <w:tc>
          <w:tcPr>
            <w:tcW w:w="2410" w:type="dxa"/>
          </w:tcPr>
          <w:p w14:paraId="46C640FE" w14:textId="04D79A97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yspnoe,</w:t>
            </w:r>
          </w:p>
          <w:p w14:paraId="6DF1720A" w14:textId="50CD7530" w:rsidR="008A69FE" w:rsidRPr="008976C4" w:rsidRDefault="000A3FE7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="008A69FE" w:rsidRPr="00A97DFF">
              <w:rPr>
                <w:sz w:val="22"/>
                <w:szCs w:val="22"/>
                <w:lang w:val="sk-SK"/>
              </w:rPr>
              <w:t>rvácanie z nosa</w:t>
            </w:r>
          </w:p>
        </w:tc>
        <w:tc>
          <w:tcPr>
            <w:tcW w:w="2475" w:type="dxa"/>
          </w:tcPr>
          <w:p w14:paraId="62B0EC4E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41803809" w14:textId="77777777" w:rsidTr="00070DD5">
        <w:tc>
          <w:tcPr>
            <w:tcW w:w="9387" w:type="dxa"/>
            <w:gridSpan w:val="4"/>
          </w:tcPr>
          <w:p w14:paraId="71541395" w14:textId="6B41CC8A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8A69FE" w:rsidRPr="008976C4" w14:paraId="1EB0FDCE" w14:textId="77777777" w:rsidTr="00FC4977">
        <w:tc>
          <w:tcPr>
            <w:tcW w:w="2235" w:type="dxa"/>
          </w:tcPr>
          <w:p w14:paraId="64D1C84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453BCD7" w14:textId="5E523313" w:rsidR="008A69FE" w:rsidRPr="00A97DFF" w:rsidRDefault="004D1A3A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yspepsia,</w:t>
            </w:r>
          </w:p>
          <w:p w14:paraId="6EF28350" w14:textId="277B640F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25EE899E" w14:textId="77777777" w:rsidR="008A69FE" w:rsidRDefault="004D1A3A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brucha</w:t>
            </w:r>
          </w:p>
          <w:p w14:paraId="4B224305" w14:textId="77777777" w:rsidR="00923A21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vracanie</w:t>
            </w:r>
          </w:p>
          <w:p w14:paraId="7C7201BC" w14:textId="77777777" w:rsidR="00923A21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nevoľnosť</w:t>
            </w:r>
          </w:p>
          <w:p w14:paraId="3CB99138" w14:textId="77777777" w:rsidR="00923A21" w:rsidRPr="00A97DFF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refluxná choroba</w:t>
            </w:r>
          </w:p>
          <w:p w14:paraId="68A4904B" w14:textId="3604D801" w:rsidR="00923A21" w:rsidRPr="008976C4" w:rsidRDefault="00923A21" w:rsidP="00923A2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pažeráka</w:t>
            </w:r>
          </w:p>
        </w:tc>
        <w:tc>
          <w:tcPr>
            <w:tcW w:w="2475" w:type="dxa"/>
          </w:tcPr>
          <w:p w14:paraId="0C406D6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4C32B9" w:rsidRPr="00E64BA4" w14:paraId="69318096" w14:textId="77777777" w:rsidTr="00070DD5">
        <w:tc>
          <w:tcPr>
            <w:tcW w:w="9387" w:type="dxa"/>
            <w:gridSpan w:val="4"/>
          </w:tcPr>
          <w:p w14:paraId="34E8FCA8" w14:textId="5EFCC92B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8A69FE" w:rsidRPr="008976C4" w14:paraId="55F7A9B8" w14:textId="77777777" w:rsidTr="00FC4977">
        <w:tc>
          <w:tcPr>
            <w:tcW w:w="2235" w:type="dxa"/>
          </w:tcPr>
          <w:p w14:paraId="2D30ED8D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2B1EE63E" w14:textId="7DD345FD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B7393A4" w14:textId="1CC2A91B" w:rsidR="008A69FE" w:rsidRPr="008976C4" w:rsidRDefault="00563671" w:rsidP="00E64B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yrážka, </w:t>
            </w:r>
          </w:p>
        </w:tc>
        <w:tc>
          <w:tcPr>
            <w:tcW w:w="2475" w:type="dxa"/>
          </w:tcPr>
          <w:p w14:paraId="7430E8CE" w14:textId="192D7F27" w:rsidR="008A69FE" w:rsidRPr="00A97DFF" w:rsidRDefault="00563671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ž</w:t>
            </w:r>
            <w:r w:rsidR="008A69FE" w:rsidRPr="00A97DFF">
              <w:rPr>
                <w:sz w:val="22"/>
                <w:szCs w:val="22"/>
                <w:lang w:val="sk-SK"/>
              </w:rPr>
              <w:t>ihľavka, Stevensov-</w:t>
            </w:r>
          </w:p>
          <w:p w14:paraId="13602E3C" w14:textId="55A38BE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Johnsonov syndróm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4E9FE3E5" w14:textId="77777777" w:rsidR="008A69FE" w:rsidRDefault="008A69FE" w:rsidP="006806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exfoliatívna dermatitída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66F6A2B4" w14:textId="77777777" w:rsidR="00923A21" w:rsidRPr="00A97DFF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hyperhidróza</w:t>
            </w:r>
          </w:p>
          <w:p w14:paraId="7BF3E07A" w14:textId="1F0DD9D8" w:rsidR="00923A21" w:rsidRPr="008976C4" w:rsidRDefault="00923A21" w:rsidP="00C7573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(potenie)</w:t>
            </w:r>
          </w:p>
        </w:tc>
      </w:tr>
      <w:tr w:rsidR="004C32B9" w:rsidRPr="008976C4" w14:paraId="456C9447" w14:textId="77777777" w:rsidTr="00070DD5">
        <w:tc>
          <w:tcPr>
            <w:tcW w:w="9387" w:type="dxa"/>
            <w:gridSpan w:val="4"/>
          </w:tcPr>
          <w:p w14:paraId="5129A35A" w14:textId="4916109D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</w:tr>
      <w:tr w:rsidR="008A69FE" w:rsidRPr="00E64BA4" w14:paraId="1D1491A1" w14:textId="77777777" w:rsidTr="00FC4977">
        <w:trPr>
          <w:trHeight w:val="25"/>
        </w:trPr>
        <w:tc>
          <w:tcPr>
            <w:tcW w:w="2235" w:type="dxa"/>
          </w:tcPr>
          <w:p w14:paraId="34C1B6A9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18146CD" w14:textId="0173B744" w:rsidR="008A69FE" w:rsidRPr="008976C4" w:rsidRDefault="00563671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chrbta, myalgia, bolesť končatín</w:t>
            </w:r>
          </w:p>
        </w:tc>
        <w:tc>
          <w:tcPr>
            <w:tcW w:w="2410" w:type="dxa"/>
          </w:tcPr>
          <w:p w14:paraId="07860C9B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75" w:type="dxa"/>
          </w:tcPr>
          <w:p w14:paraId="3C9E399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7900B46" w14:textId="77777777" w:rsidTr="00070DD5">
        <w:trPr>
          <w:trHeight w:val="21"/>
        </w:trPr>
        <w:tc>
          <w:tcPr>
            <w:tcW w:w="9387" w:type="dxa"/>
            <w:gridSpan w:val="4"/>
          </w:tcPr>
          <w:p w14:paraId="1D9711BC" w14:textId="06894CBC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obličiek a močových ciest</w:t>
            </w:r>
          </w:p>
        </w:tc>
      </w:tr>
      <w:tr w:rsidR="008A69FE" w:rsidRPr="008976C4" w14:paraId="094472D7" w14:textId="77777777" w:rsidTr="00FC4977">
        <w:trPr>
          <w:trHeight w:val="21"/>
        </w:trPr>
        <w:tc>
          <w:tcPr>
            <w:tcW w:w="2235" w:type="dxa"/>
          </w:tcPr>
          <w:p w14:paraId="4E0CD7D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C0D5C2F" w14:textId="3F7030CC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27967C86" w14:textId="4F4A52BD" w:rsidR="008A69FE" w:rsidRPr="008976C4" w:rsidRDefault="00563671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ematúria</w:t>
            </w:r>
          </w:p>
        </w:tc>
        <w:tc>
          <w:tcPr>
            <w:tcW w:w="2475" w:type="dxa"/>
          </w:tcPr>
          <w:p w14:paraId="5333E77C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6642BE6" w14:textId="77777777" w:rsidTr="00070DD5">
        <w:trPr>
          <w:trHeight w:val="21"/>
        </w:trPr>
        <w:tc>
          <w:tcPr>
            <w:tcW w:w="9387" w:type="dxa"/>
            <w:gridSpan w:val="4"/>
          </w:tcPr>
          <w:p w14:paraId="6F19A88D" w14:textId="5DC0B210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reprodukčného systému a prsníkov</w:t>
            </w:r>
          </w:p>
        </w:tc>
      </w:tr>
      <w:tr w:rsidR="008A69FE" w:rsidRPr="00E64BA4" w14:paraId="5BA0BEDD" w14:textId="77777777" w:rsidTr="00FC4977">
        <w:trPr>
          <w:trHeight w:val="21"/>
        </w:trPr>
        <w:tc>
          <w:tcPr>
            <w:tcW w:w="2235" w:type="dxa"/>
          </w:tcPr>
          <w:p w14:paraId="58A45FC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BF4E801" w14:textId="6027243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D7532D9" w14:textId="53B665AC" w:rsidR="008A69FE" w:rsidRPr="008976C4" w:rsidRDefault="00923A21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p</w:t>
            </w:r>
            <w:r w:rsidRPr="00A97DFF">
              <w:rPr>
                <w:sz w:val="22"/>
                <w:szCs w:val="22"/>
                <w:lang w:val="sk-SK"/>
              </w:rPr>
              <w:t>redĺžené erekcie</w:t>
            </w:r>
            <w:r w:rsidRPr="00A97DFF" w:rsidDel="00923A21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75" w:type="dxa"/>
          </w:tcPr>
          <w:p w14:paraId="297221C1" w14:textId="7145F338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6F6DE310" w14:textId="23909DC3" w:rsidR="008A69FE" w:rsidRDefault="000C3A1F" w:rsidP="006806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8A69FE" w:rsidRPr="00A97DFF">
              <w:rPr>
                <w:sz w:val="22"/>
                <w:szCs w:val="22"/>
                <w:lang w:val="sk-SK"/>
              </w:rPr>
              <w:t>riapizmus</w:t>
            </w:r>
          </w:p>
          <w:p w14:paraId="65ACC2A3" w14:textId="77777777" w:rsidR="00923A21" w:rsidRPr="00A97DFF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Pr="00A97DFF">
              <w:rPr>
                <w:sz w:val="22"/>
                <w:szCs w:val="22"/>
                <w:lang w:val="sk-SK"/>
              </w:rPr>
              <w:t>rvácanie z penisu,</w:t>
            </w:r>
          </w:p>
          <w:p w14:paraId="242C896C" w14:textId="2FB3E1B9" w:rsidR="00923A21" w:rsidRPr="008976C4" w:rsidRDefault="00923A21" w:rsidP="00923A2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hematospermia</w:t>
            </w:r>
          </w:p>
        </w:tc>
      </w:tr>
      <w:tr w:rsidR="0092319C" w:rsidRPr="00E64BA4" w14:paraId="73DB694D" w14:textId="77777777" w:rsidTr="00070DD5">
        <w:trPr>
          <w:trHeight w:val="65"/>
        </w:trPr>
        <w:tc>
          <w:tcPr>
            <w:tcW w:w="9387" w:type="dxa"/>
            <w:gridSpan w:val="4"/>
          </w:tcPr>
          <w:p w14:paraId="617580CF" w14:textId="34FBA91E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8A69FE" w:rsidRPr="00E64BA4" w14:paraId="05B9B2A5" w14:textId="77777777" w:rsidTr="00FC4977">
        <w:trPr>
          <w:trHeight w:val="65"/>
        </w:trPr>
        <w:tc>
          <w:tcPr>
            <w:tcW w:w="2235" w:type="dxa"/>
          </w:tcPr>
          <w:p w14:paraId="063BC15F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3C890FE0" w14:textId="7D000E9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D141396" w14:textId="77777777" w:rsidR="008A69FE" w:rsidRDefault="00563671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na hrudníku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16402F92" w14:textId="77777777" w:rsidR="00B44DB7" w:rsidRPr="00DA2C24" w:rsidRDefault="00B44DB7" w:rsidP="00B44D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DA2C24">
              <w:rPr>
                <w:sz w:val="22"/>
                <w:szCs w:val="22"/>
                <w:lang w:val="sk-SK"/>
              </w:rPr>
              <w:t>periférn</w:t>
            </w:r>
            <w:r>
              <w:rPr>
                <w:sz w:val="22"/>
                <w:szCs w:val="22"/>
                <w:lang w:val="sk-SK"/>
              </w:rPr>
              <w:t>y</w:t>
            </w:r>
            <w:r w:rsidRPr="00DA2C24">
              <w:rPr>
                <w:sz w:val="22"/>
                <w:szCs w:val="22"/>
                <w:lang w:val="sk-SK"/>
              </w:rPr>
              <w:t xml:space="preserve"> edém</w:t>
            </w:r>
          </w:p>
          <w:p w14:paraId="7132CE1A" w14:textId="376DB1DB" w:rsidR="00B44DB7" w:rsidRPr="008976C4" w:rsidRDefault="00B44DB7" w:rsidP="00B44DB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DA2C24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2475" w:type="dxa"/>
          </w:tcPr>
          <w:p w14:paraId="38C5DEF5" w14:textId="30E12746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edém</w:t>
            </w:r>
            <w:r w:rsidR="00563671">
              <w:rPr>
                <w:sz w:val="22"/>
                <w:szCs w:val="22"/>
                <w:lang w:val="sk-SK"/>
              </w:rPr>
              <w:t xml:space="preserve"> tváre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4519B175" w14:textId="11F886BA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náhla srdcová smrť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1,2</w:t>
            </w:r>
          </w:p>
        </w:tc>
      </w:tr>
    </w:tbl>
    <w:p w14:paraId="49CA4A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(1) Väčšina pacientov vykazovala už predtým prítomnosť kardiovaskulárnych rizikových faktorov</w:t>
      </w:r>
    </w:p>
    <w:p w14:paraId="709BF045" w14:textId="77777777" w:rsidR="00802BA3" w:rsidRPr="00A97DFF" w:rsidRDefault="00802BA3" w:rsidP="00FC4977">
      <w:pPr>
        <w:widowControl w:val="0"/>
        <w:autoSpaceDE w:val="0"/>
        <w:autoSpaceDN w:val="0"/>
        <w:adjustRightInd w:val="0"/>
        <w:ind w:left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(pozri časť 4.4).</w:t>
      </w:r>
    </w:p>
    <w:p w14:paraId="03D636EC" w14:textId="0719B1E0" w:rsidR="00802BA3" w:rsidRPr="00A97DFF" w:rsidRDefault="00802BA3" w:rsidP="00FC4977">
      <w:pPr>
        <w:widowControl w:val="0"/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(2) Nežiaduce </w:t>
      </w:r>
      <w:r w:rsidR="00FC4977">
        <w:rPr>
          <w:sz w:val="22"/>
          <w:szCs w:val="22"/>
          <w:lang w:val="sk-SK"/>
        </w:rPr>
        <w:t>reakcie</w:t>
      </w:r>
      <w:r w:rsidRPr="00A97DFF">
        <w:rPr>
          <w:sz w:val="22"/>
          <w:szCs w:val="22"/>
          <w:lang w:val="sk-SK"/>
        </w:rPr>
        <w:t xml:space="preserve"> hlásené v rámci postmarketingového sledovania nepozorované v placebom</w:t>
      </w:r>
      <w:r w:rsidR="00FC4977">
        <w:rPr>
          <w:sz w:val="22"/>
          <w:szCs w:val="22"/>
          <w:lang w:val="sk-SK"/>
        </w:rPr>
        <w:t xml:space="preserve"> 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.</w:t>
      </w:r>
    </w:p>
    <w:p w14:paraId="4C05A58B" w14:textId="716AE7C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(3) Častejšie hlásené, keď sa tada</w:t>
      </w:r>
      <w:r w:rsidR="008976C4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>fil podáva</w:t>
      </w:r>
      <w:r w:rsidR="00C75731">
        <w:rPr>
          <w:sz w:val="22"/>
          <w:szCs w:val="22"/>
          <w:lang w:val="sk-SK"/>
        </w:rPr>
        <w:t>l</w:t>
      </w:r>
      <w:r w:rsidRPr="00A97DFF">
        <w:rPr>
          <w:sz w:val="22"/>
          <w:szCs w:val="22"/>
          <w:lang w:val="sk-SK"/>
        </w:rPr>
        <w:t xml:space="preserve"> pacientom, ktorí už užívajú antihypertenz</w:t>
      </w:r>
      <w:r w:rsidR="00BE25B7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lieky.</w:t>
      </w:r>
    </w:p>
    <w:p w14:paraId="7E27C652" w14:textId="77777777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F04314" w14:textId="7F7439FE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Popis vybraných nežiaducich </w:t>
      </w:r>
      <w:r w:rsidR="008939B9">
        <w:rPr>
          <w:sz w:val="22"/>
          <w:szCs w:val="22"/>
          <w:u w:val="single"/>
          <w:lang w:val="sk-SK"/>
        </w:rPr>
        <w:t>reakcií</w:t>
      </w:r>
    </w:p>
    <w:p w14:paraId="6E74A060" w14:textId="5E7BC44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liečených tadalafilom </w:t>
      </w:r>
      <w:r w:rsidR="00FE3183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bol hlásený mierne zvýšený výskyt abnormalít</w:t>
      </w:r>
    </w:p>
    <w:p w14:paraId="0B396D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EKG, najmä sínusovej bradykardie v porovnaní s placebom. Väčšina týchto abnormalít EKG</w:t>
      </w:r>
    </w:p>
    <w:p w14:paraId="74F712F5" w14:textId="4D2511A9" w:rsidR="00F27016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nesúvisela s nežiaducimi </w:t>
      </w:r>
      <w:r w:rsidR="00FE3183">
        <w:rPr>
          <w:sz w:val="22"/>
          <w:szCs w:val="22"/>
          <w:lang w:val="sk-SK"/>
        </w:rPr>
        <w:t>reakciami</w:t>
      </w:r>
      <w:r w:rsidRPr="00A97DFF">
        <w:rPr>
          <w:sz w:val="22"/>
          <w:szCs w:val="22"/>
          <w:lang w:val="sk-SK"/>
        </w:rPr>
        <w:t>.</w:t>
      </w:r>
    </w:p>
    <w:p w14:paraId="3C79FAF0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870DF65" w14:textId="77777777" w:rsidR="007079F4" w:rsidRPr="00A97DFF" w:rsidRDefault="00802BA3" w:rsidP="007079F4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Ostatné osobitné skupiny</w:t>
      </w:r>
      <w:r w:rsidR="007079F4">
        <w:rPr>
          <w:sz w:val="22"/>
          <w:szCs w:val="22"/>
          <w:u w:val="single"/>
          <w:lang w:val="sk-SK"/>
        </w:rPr>
        <w:t xml:space="preserve"> pacientov</w:t>
      </w:r>
    </w:p>
    <w:p w14:paraId="74FA1251" w14:textId="70E3A65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89DB4BF" w14:textId="0AAEC37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Údaje o paciento</w:t>
      </w:r>
      <w:r w:rsidR="00A32907" w:rsidRPr="00A97DFF">
        <w:rPr>
          <w:sz w:val="22"/>
          <w:szCs w:val="22"/>
          <w:lang w:val="sk-SK"/>
        </w:rPr>
        <w:t>ch starších ako 65 rokov</w:t>
      </w:r>
      <w:r w:rsidRPr="00A97DFF">
        <w:rPr>
          <w:sz w:val="22"/>
          <w:szCs w:val="22"/>
          <w:lang w:val="sk-SK"/>
        </w:rPr>
        <w:t>, ktorí užívali tadalafil počas klinick</w:t>
      </w:r>
      <w:r w:rsidR="00514B55">
        <w:rPr>
          <w:sz w:val="22"/>
          <w:szCs w:val="22"/>
          <w:lang w:val="sk-SK"/>
        </w:rPr>
        <w:t>ých</w:t>
      </w:r>
      <w:r w:rsidRPr="00A97DFF">
        <w:rPr>
          <w:sz w:val="22"/>
          <w:szCs w:val="22"/>
          <w:lang w:val="sk-SK"/>
        </w:rPr>
        <w:t xml:space="preserve"> skúšan</w:t>
      </w:r>
      <w:r w:rsidR="00514B55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, či už</w:t>
      </w:r>
    </w:p>
    <w:p w14:paraId="152BDF0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liečbu erektilnej dysfunkcie alebo na liečbu benígnej hyperplázie prostaty sú obmedzené.</w:t>
      </w:r>
    </w:p>
    <w:p w14:paraId="48DF63F5" w14:textId="7E010366" w:rsidR="00802BA3" w:rsidRPr="00A97DFF" w:rsidRDefault="00802BA3" w:rsidP="006C4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klinických skúšaniach s</w:t>
      </w:r>
      <w:r w:rsidR="007079F4">
        <w:rPr>
          <w:sz w:val="22"/>
          <w:szCs w:val="22"/>
          <w:lang w:val="sk-SK"/>
        </w:rPr>
        <w:t> </w:t>
      </w:r>
      <w:r w:rsidR="00723AE2">
        <w:rPr>
          <w:sz w:val="22"/>
          <w:szCs w:val="22"/>
          <w:lang w:val="sk-SK"/>
        </w:rPr>
        <w:t>tadalafilom</w:t>
      </w:r>
      <w:r w:rsidR="007079F4">
        <w:rPr>
          <w:sz w:val="22"/>
          <w:szCs w:val="22"/>
          <w:lang w:val="sk-SK"/>
        </w:rPr>
        <w:t>,</w:t>
      </w:r>
      <w:r w:rsidR="00723AE2">
        <w:rPr>
          <w:sz w:val="22"/>
          <w:szCs w:val="22"/>
          <w:lang w:val="sk-SK"/>
        </w:rPr>
        <w:t xml:space="preserve"> užívaným </w:t>
      </w:r>
      <w:r w:rsidR="007079F4">
        <w:rPr>
          <w:sz w:val="22"/>
          <w:szCs w:val="22"/>
          <w:lang w:val="sk-SK"/>
        </w:rPr>
        <w:t>podľa pot</w:t>
      </w:r>
      <w:r w:rsidR="00A01EAC">
        <w:rPr>
          <w:sz w:val="22"/>
          <w:szCs w:val="22"/>
          <w:lang w:val="sk-SK"/>
        </w:rPr>
        <w:t>r</w:t>
      </w:r>
      <w:r w:rsidR="007079F4">
        <w:rPr>
          <w:sz w:val="22"/>
          <w:szCs w:val="22"/>
          <w:lang w:val="sk-SK"/>
        </w:rPr>
        <w:t>eby</w:t>
      </w:r>
      <w:r w:rsidR="00723AE2">
        <w:rPr>
          <w:sz w:val="22"/>
          <w:szCs w:val="22"/>
          <w:lang w:val="sk-SK"/>
        </w:rPr>
        <w:t xml:space="preserve"> na liečbu erektilnej dysfunkcie bola u pacientov starších ako  65 rokov častejšie hlásená hnačka. </w:t>
      </w:r>
      <w:r w:rsidR="00BF6EFA" w:rsidRPr="00A97DFF">
        <w:rPr>
          <w:sz w:val="22"/>
          <w:szCs w:val="22"/>
          <w:lang w:val="sk-SK"/>
        </w:rPr>
        <w:t>V klinických skúšaniach s</w:t>
      </w:r>
      <w:r w:rsidR="00BF6EFA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5 mg tadalafilu užívaným</w:t>
      </w:r>
      <w:r w:rsidR="007079F4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</w:t>
      </w:r>
      <w:r w:rsidR="00306E4F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na liečbu benígnej hyperplázie</w:t>
      </w:r>
      <w:r w:rsidR="00BD0B6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prostaty </w:t>
      </w:r>
      <w:r w:rsidR="00BD0B65">
        <w:rPr>
          <w:sz w:val="22"/>
          <w:szCs w:val="22"/>
          <w:lang w:val="sk-SK"/>
        </w:rPr>
        <w:t xml:space="preserve">sa </w:t>
      </w:r>
      <w:r w:rsidRPr="00A97DFF">
        <w:rPr>
          <w:sz w:val="22"/>
          <w:szCs w:val="22"/>
          <w:lang w:val="sk-SK"/>
        </w:rPr>
        <w:t>hlás</w:t>
      </w:r>
      <w:r w:rsidR="00BD0B65">
        <w:rPr>
          <w:sz w:val="22"/>
          <w:szCs w:val="22"/>
          <w:lang w:val="sk-SK"/>
        </w:rPr>
        <w:t>ili</w:t>
      </w:r>
      <w:r w:rsidRPr="00A97DFF">
        <w:rPr>
          <w:sz w:val="22"/>
          <w:szCs w:val="22"/>
          <w:lang w:val="sk-SK"/>
        </w:rPr>
        <w:t xml:space="preserve"> závraty a hnačka častejšie u paci</w:t>
      </w:r>
      <w:r w:rsidR="00A32907" w:rsidRPr="00A97DFF">
        <w:rPr>
          <w:sz w:val="22"/>
          <w:szCs w:val="22"/>
          <w:lang w:val="sk-SK"/>
        </w:rPr>
        <w:t>entov starších ako 75 rokov</w:t>
      </w:r>
      <w:r w:rsidRPr="00A97DFF">
        <w:rPr>
          <w:sz w:val="22"/>
          <w:szCs w:val="22"/>
          <w:lang w:val="sk-SK"/>
        </w:rPr>
        <w:t>.</w:t>
      </w:r>
    </w:p>
    <w:p w14:paraId="62D36299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B7CC994" w14:textId="77777777" w:rsidR="007A323E" w:rsidRPr="008976C4" w:rsidRDefault="007A323E" w:rsidP="006C46D8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76C4">
        <w:rPr>
          <w:sz w:val="22"/>
          <w:szCs w:val="22"/>
          <w:u w:val="single"/>
          <w:lang w:val="sk-SK"/>
        </w:rPr>
        <w:t>Hlásenie podozrení na nežiaduce reakcie</w:t>
      </w:r>
    </w:p>
    <w:p w14:paraId="6D4DEAA9" w14:textId="071B29FC" w:rsidR="00C91E0F" w:rsidRPr="008976C4" w:rsidRDefault="007A323E" w:rsidP="006C46D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CE43C7">
        <w:rPr>
          <w:sz w:val="22"/>
          <w:szCs w:val="22"/>
          <w:lang w:val="sk-SK"/>
        </w:rPr>
        <w:t>na</w:t>
      </w:r>
      <w:r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highlight w:val="lightGray"/>
          <w:lang w:val="sk-SK"/>
        </w:rPr>
        <w:t>národné</w:t>
      </w:r>
      <w:r w:rsidR="00CE43C7">
        <w:rPr>
          <w:sz w:val="22"/>
          <w:szCs w:val="22"/>
          <w:highlight w:val="lightGray"/>
          <w:lang w:val="sk-SK"/>
        </w:rPr>
        <w:t xml:space="preserve"> centrum</w:t>
      </w:r>
      <w:r w:rsidRPr="008976C4">
        <w:rPr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A97DFF">
          <w:rPr>
            <w:rStyle w:val="Hypertextovprepojenie"/>
            <w:color w:val="auto"/>
            <w:sz w:val="22"/>
            <w:szCs w:val="22"/>
            <w:highlight w:val="lightGray"/>
            <w:u w:val="none"/>
            <w:lang w:val="sk-SK"/>
          </w:rPr>
          <w:t>Prílohe V</w:t>
        </w:r>
      </w:hyperlink>
      <w:r w:rsidRPr="008976C4">
        <w:rPr>
          <w:sz w:val="22"/>
          <w:szCs w:val="22"/>
          <w:lang w:val="sk-SK"/>
        </w:rPr>
        <w:t>.</w:t>
      </w:r>
    </w:p>
    <w:p w14:paraId="61304290" w14:textId="77777777" w:rsidR="000B73B8" w:rsidRPr="008976C4" w:rsidRDefault="000B73B8" w:rsidP="007A323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376812E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4.9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Predávkovanie</w:t>
      </w:r>
    </w:p>
    <w:p w14:paraId="444686A5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D644FDC" w14:textId="38E9DD69" w:rsidR="0096476F" w:rsidRPr="008976C4" w:rsidRDefault="00806BB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Zdravým osobám sa podávali j</w:t>
      </w:r>
      <w:r w:rsidR="00802BA3" w:rsidRPr="00A97DFF">
        <w:rPr>
          <w:sz w:val="22"/>
          <w:szCs w:val="22"/>
          <w:lang w:val="sk-SK"/>
        </w:rPr>
        <w:t xml:space="preserve">ednorazové 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>do 500 mg</w:t>
      </w:r>
      <w:r w:rsidR="006C46D8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a pacientom sa pod</w:t>
      </w:r>
      <w:r w:rsidR="006C46D8">
        <w:rPr>
          <w:sz w:val="22"/>
          <w:szCs w:val="22"/>
          <w:lang w:val="sk-SK"/>
        </w:rPr>
        <w:t>áv</w:t>
      </w:r>
      <w:r w:rsidR="00802BA3" w:rsidRPr="00A97DFF">
        <w:rPr>
          <w:sz w:val="22"/>
          <w:szCs w:val="22"/>
          <w:lang w:val="sk-SK"/>
        </w:rPr>
        <w:t>ali opakované denné</w:t>
      </w:r>
      <w:r w:rsidR="00A32907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 xml:space="preserve">do 100 mg. Nežiaduce </w:t>
      </w:r>
      <w:r w:rsidR="00134B6E">
        <w:rPr>
          <w:sz w:val="22"/>
          <w:szCs w:val="22"/>
          <w:lang w:val="sk-SK"/>
        </w:rPr>
        <w:t>udalosti</w:t>
      </w:r>
      <w:r w:rsidR="00802BA3" w:rsidRPr="00A97DFF">
        <w:rPr>
          <w:sz w:val="22"/>
          <w:szCs w:val="22"/>
          <w:lang w:val="sk-SK"/>
        </w:rPr>
        <w:t xml:space="preserve"> boli podobné </w:t>
      </w:r>
      <w:r w:rsidR="00134B6E">
        <w:rPr>
          <w:sz w:val="22"/>
          <w:szCs w:val="22"/>
          <w:lang w:val="sk-SK"/>
        </w:rPr>
        <w:t>tým, ktoré sa pozorovali</w:t>
      </w:r>
      <w:r w:rsidR="00802BA3" w:rsidRPr="00A97DFF">
        <w:rPr>
          <w:sz w:val="22"/>
          <w:szCs w:val="22"/>
          <w:lang w:val="sk-SK"/>
        </w:rPr>
        <w:t xml:space="preserve"> pri nižších dávkach. V prípade predávkovania je potrebné začať štandardnú podpornú liečbu. Hemodialýza prispieva k eliminácii tadalafilu iba nepatrne.</w:t>
      </w:r>
    </w:p>
    <w:p w14:paraId="0C5897A5" w14:textId="77777777" w:rsidR="00C80631" w:rsidRPr="008976C4" w:rsidRDefault="00C80631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45B144" w14:textId="77777777" w:rsidR="00A32907" w:rsidRPr="008976C4" w:rsidRDefault="00A3290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DBE5DFF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FARMAKOLOGICKÉ VLASTNOSTI</w:t>
      </w:r>
    </w:p>
    <w:p w14:paraId="4B28DD4C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BE8865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Farmakodynamické vlastnosti</w:t>
      </w:r>
    </w:p>
    <w:p w14:paraId="1D837817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A2C553" w14:textId="264BD4A5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>Farmakoterapeutická skupina</w:t>
      </w:r>
      <w:r w:rsidRPr="008976C4">
        <w:rPr>
          <w:i/>
          <w:sz w:val="22"/>
          <w:szCs w:val="22"/>
          <w:lang w:val="sk-SK"/>
        </w:rPr>
        <w:t>:</w:t>
      </w:r>
      <w:r w:rsidRPr="008976C4">
        <w:rPr>
          <w:sz w:val="22"/>
          <w:szCs w:val="22"/>
          <w:lang w:val="sk-SK"/>
        </w:rPr>
        <w:t xml:space="preserve"> </w:t>
      </w:r>
      <w:r w:rsidR="00802BA3" w:rsidRPr="008976C4">
        <w:rPr>
          <w:sz w:val="22"/>
          <w:szCs w:val="22"/>
          <w:lang w:val="sk-SK"/>
        </w:rPr>
        <w:t>urologiká, liečivá pri poruchách erekcie</w:t>
      </w:r>
      <w:r w:rsidRPr="008976C4">
        <w:rPr>
          <w:sz w:val="22"/>
          <w:szCs w:val="22"/>
          <w:lang w:val="sk-SK"/>
        </w:rPr>
        <w:t>, ATC kód: G04BE0</w:t>
      </w:r>
      <w:r w:rsidR="00802BA3" w:rsidRPr="008976C4">
        <w:rPr>
          <w:sz w:val="22"/>
          <w:szCs w:val="22"/>
          <w:lang w:val="sk-SK"/>
        </w:rPr>
        <w:t>8</w:t>
      </w:r>
      <w:r w:rsidR="009E6A64">
        <w:rPr>
          <w:sz w:val="22"/>
          <w:szCs w:val="22"/>
          <w:lang w:val="sk-SK"/>
        </w:rPr>
        <w:t>.</w:t>
      </w:r>
    </w:p>
    <w:p w14:paraId="1A78D91F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545D4AA" w14:textId="77777777" w:rsidR="00802BA3" w:rsidRPr="00064AD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64ADA">
        <w:rPr>
          <w:sz w:val="22"/>
          <w:szCs w:val="22"/>
          <w:u w:val="single"/>
          <w:lang w:val="sk-SK"/>
        </w:rPr>
        <w:t>Mechanizmus účinku</w:t>
      </w:r>
    </w:p>
    <w:p w14:paraId="03DD938F" w14:textId="7B35F35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je selektívny</w:t>
      </w:r>
      <w:r w:rsidR="0029622E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reverzibilný inhibítor fosfodiesterázy typu 5 (PDE5) </w:t>
      </w:r>
      <w:r w:rsidR="006513CC">
        <w:rPr>
          <w:sz w:val="22"/>
          <w:szCs w:val="22"/>
          <w:lang w:val="sk-SK"/>
        </w:rPr>
        <w:t xml:space="preserve">špecifickej pre cyklický guanozín-monofosfát </w:t>
      </w:r>
      <w:r w:rsidRPr="00A97DFF">
        <w:rPr>
          <w:sz w:val="22"/>
          <w:szCs w:val="22"/>
          <w:lang w:val="sk-SK"/>
        </w:rPr>
        <w:t xml:space="preserve"> (cGMP).</w:t>
      </w:r>
      <w:r w:rsidR="001E4E6A" w:rsidRPr="00A97DFF">
        <w:rPr>
          <w:sz w:val="22"/>
          <w:szCs w:val="22"/>
          <w:lang w:val="sk-SK"/>
        </w:rPr>
        <w:t xml:space="preserve"> Zatiaľ čo sexuálna </w:t>
      </w:r>
      <w:r w:rsidRPr="00A97DFF">
        <w:rPr>
          <w:sz w:val="22"/>
          <w:szCs w:val="22"/>
          <w:lang w:val="sk-SK"/>
        </w:rPr>
        <w:t>stimulácia spôsobuje lokálne</w:t>
      </w:r>
      <w:r w:rsidR="00704C2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uvoľnenie oxidu dusnatého, inhibícia PDE5 tadalafilom zvyšuje hladiny cGMP v </w:t>
      </w:r>
      <w:r w:rsidRPr="00257C0F">
        <w:rPr>
          <w:i/>
          <w:sz w:val="22"/>
          <w:szCs w:val="22"/>
          <w:lang w:val="sk-SK"/>
        </w:rPr>
        <w:t>corpus cavernosum</w:t>
      </w:r>
      <w:r w:rsidRPr="00A97DFF">
        <w:rPr>
          <w:sz w:val="22"/>
          <w:szCs w:val="22"/>
          <w:lang w:val="sk-SK"/>
        </w:rPr>
        <w:t>.</w:t>
      </w:r>
    </w:p>
    <w:p w14:paraId="667279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 vedie k relaxácii hladkej svaloviny a umožneniu vtoku krvi do tkanív penisu s následnou erekciou.</w:t>
      </w:r>
    </w:p>
    <w:p w14:paraId="50AC8901" w14:textId="38264FE3" w:rsidR="00802BA3" w:rsidRPr="00A97DFF" w:rsidRDefault="008866E5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</w:t>
      </w:r>
      <w:r w:rsidR="00802BA3" w:rsidRPr="00A97DFF">
        <w:rPr>
          <w:sz w:val="22"/>
          <w:szCs w:val="22"/>
          <w:lang w:val="sk-SK"/>
        </w:rPr>
        <w:t>adalafil</w:t>
      </w:r>
      <w:r>
        <w:rPr>
          <w:sz w:val="22"/>
          <w:szCs w:val="22"/>
          <w:lang w:val="sk-SK"/>
        </w:rPr>
        <w:t xml:space="preserve"> nemá</w:t>
      </w:r>
      <w:r w:rsidR="00802BA3" w:rsidRPr="00A97DFF">
        <w:rPr>
          <w:sz w:val="22"/>
          <w:szCs w:val="22"/>
          <w:lang w:val="sk-SK"/>
        </w:rPr>
        <w:t xml:space="preserve"> žiadny účinok bez </w:t>
      </w:r>
      <w:r w:rsidR="009B7942" w:rsidRPr="00A97DFF">
        <w:rPr>
          <w:sz w:val="22"/>
          <w:szCs w:val="22"/>
          <w:lang w:val="sk-SK"/>
        </w:rPr>
        <w:t>sexuál</w:t>
      </w:r>
      <w:r w:rsidR="00802BA3" w:rsidRPr="00A97DFF">
        <w:rPr>
          <w:sz w:val="22"/>
          <w:szCs w:val="22"/>
          <w:lang w:val="sk-SK"/>
        </w:rPr>
        <w:t>nej stimulácie.</w:t>
      </w:r>
    </w:p>
    <w:p w14:paraId="0169723F" w14:textId="77777777" w:rsidR="008939B9" w:rsidRDefault="008939B9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5FFB8C70" w14:textId="595EE2DD" w:rsidR="00802BA3" w:rsidRPr="00257C0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257C0F">
        <w:rPr>
          <w:sz w:val="22"/>
          <w:szCs w:val="22"/>
          <w:u w:val="single"/>
          <w:lang w:val="sk-SK"/>
        </w:rPr>
        <w:t>Farmakodynamické účinky</w:t>
      </w:r>
    </w:p>
    <w:p w14:paraId="504789B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r w:rsidRPr="00A97DFF">
        <w:rPr>
          <w:i/>
          <w:sz w:val="22"/>
          <w:szCs w:val="22"/>
          <w:lang w:val="sk-SK"/>
        </w:rPr>
        <w:t>in vitro</w:t>
      </w:r>
      <w:r w:rsidRPr="00A97DFF">
        <w:rPr>
          <w:sz w:val="22"/>
          <w:szCs w:val="22"/>
          <w:lang w:val="sk-SK"/>
        </w:rPr>
        <w:t xml:space="preserve"> štúdiách sa ukázalo, že tadalafil je selektívnym inhibítorom PDE5. PDE5 je enzým</w:t>
      </w:r>
    </w:p>
    <w:p w14:paraId="637A1F72" w14:textId="104341F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nachádzajúci sa v hladkej svalovine </w:t>
      </w:r>
      <w:r w:rsidRPr="00257C0F">
        <w:rPr>
          <w:i/>
          <w:sz w:val="22"/>
          <w:szCs w:val="22"/>
          <w:lang w:val="sk-SK"/>
        </w:rPr>
        <w:t>corpus cavernosum</w:t>
      </w:r>
      <w:r w:rsidRPr="00A97DFF">
        <w:rPr>
          <w:sz w:val="22"/>
          <w:szCs w:val="22"/>
          <w:lang w:val="sk-SK"/>
        </w:rPr>
        <w:t>, ciev a vnútorných orgánov, ďalej</w:t>
      </w:r>
    </w:p>
    <w:p w14:paraId="5F1531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kostrovom svalstve, krvných doštičkách, obličkách, pľúcach a mozočku. Účinok tadalafilu na PDE5</w:t>
      </w:r>
    </w:p>
    <w:p w14:paraId="4B1BDA7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 silnejší ako na iné fosfodiesterázy. Tadalafil má viac ako 10 000-krát silnejší účinok na PDE5 ako</w:t>
      </w:r>
    </w:p>
    <w:p w14:paraId="1722476F" w14:textId="40D70AD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PDE1, PDE2 a PDE4 </w:t>
      </w:r>
      <w:r w:rsidR="0017070E" w:rsidRPr="00A97DFF">
        <w:rPr>
          <w:sz w:val="22"/>
          <w:szCs w:val="22"/>
          <w:lang w:val="sk-SK"/>
        </w:rPr>
        <w:t xml:space="preserve">enzýmy, </w:t>
      </w:r>
      <w:r w:rsidRPr="00A97DFF">
        <w:rPr>
          <w:sz w:val="22"/>
          <w:szCs w:val="22"/>
          <w:lang w:val="sk-SK"/>
        </w:rPr>
        <w:t>ktoré sa nachádzajú v srdci, mozgu, cievach, pečeni a iných orgánoch.</w:t>
      </w:r>
      <w:r w:rsidR="009E3A51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Tadalafil má viac ako 10 000-krát silnejší účinok na PDE5 ako na PDE3, </w:t>
      </w:r>
      <w:r w:rsidR="0017070E" w:rsidRPr="00A97DFF">
        <w:rPr>
          <w:sz w:val="22"/>
          <w:szCs w:val="22"/>
          <w:lang w:val="sk-SK"/>
        </w:rPr>
        <w:t xml:space="preserve">enzým, </w:t>
      </w:r>
      <w:r w:rsidRPr="00A97DFF">
        <w:rPr>
          <w:sz w:val="22"/>
          <w:szCs w:val="22"/>
          <w:lang w:val="sk-SK"/>
        </w:rPr>
        <w:t>ktorý sa nachádza v srdci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cievach. Táto selektivita k PDE5 oproti PDE3 je dôležitá, pretože PDE3 má význam pri kontrakcii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myokardu. Okrem toho, tadalafil má približne 700-krát silnejší účinok na PDE5 ako na PDE6, enzým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nachádzajúci sa v sietnici a ktorý je zodpovedný za fototransdukciu. Tadalafil má taktiež viac ako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10 000-krát silnejší účinok na PDE5 ako na PDE7 - PDE10.</w:t>
      </w:r>
    </w:p>
    <w:p w14:paraId="3A916DFE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1B2320" w14:textId="77777777" w:rsidR="00802BA3" w:rsidRPr="001B0E6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1B0E6A">
        <w:rPr>
          <w:sz w:val="22"/>
          <w:szCs w:val="22"/>
          <w:u w:val="single"/>
          <w:lang w:val="sk-SK"/>
        </w:rPr>
        <w:t>Klinická účinnosť a bezpečnosť</w:t>
      </w:r>
    </w:p>
    <w:p w14:paraId="33A5BD62" w14:textId="77777777" w:rsidR="00215CDF" w:rsidRDefault="00215CD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47CFB56" w14:textId="53084E4B" w:rsidR="00D434A8" w:rsidRPr="00E64BA4" w:rsidRDefault="00D434A8" w:rsidP="001C31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41E22">
        <w:rPr>
          <w:sz w:val="22"/>
          <w:szCs w:val="22"/>
          <w:lang w:val="sk-SK"/>
        </w:rPr>
        <w:t>V troch klinických štúdiách vykonaných na 1 054 pacientoch v domácom prostredí sa sledovalo obdobie reakcie pacienta na tadalafil. Tadalafil v porovnaní s placebom viedol k štatisticky 38 významnému zlepšeniu erektilnej funkcie a k schopnosti vykonať úspešný pohlavný styk v období až do 36 hodín po jeho užití, rovnako ako schopnosti dosiahnuť a udržať erekciu dostatočnú na úspešný pohlavný styk už 16 minút po jeho užití.</w:t>
      </w:r>
      <w:bookmarkStart w:id="0" w:name="_GoBack"/>
      <w:bookmarkEnd w:id="0"/>
      <w:r w:rsidRPr="00E64BA4">
        <w:rPr>
          <w:sz w:val="22"/>
          <w:szCs w:val="22"/>
          <w:lang w:val="sk-SK"/>
        </w:rPr>
        <w:t xml:space="preserve"> </w:t>
      </w:r>
    </w:p>
    <w:p w14:paraId="043D0CD9" w14:textId="552F1C87" w:rsidR="001C3114" w:rsidRDefault="001C3114" w:rsidP="001C31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1F4623" w14:textId="352281A7" w:rsidR="00802BA3" w:rsidRPr="00A97DFF" w:rsidRDefault="00802BA3" w:rsidP="001C31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porovnaní s placebom, tadalafil pod</w:t>
      </w:r>
      <w:r w:rsidR="00A45F1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vaný zdravým </w:t>
      </w:r>
      <w:r w:rsidR="00CE4167">
        <w:rPr>
          <w:sz w:val="22"/>
          <w:szCs w:val="22"/>
          <w:lang w:val="sk-SK"/>
        </w:rPr>
        <w:t>osobám</w:t>
      </w:r>
      <w:r w:rsidRPr="00A97DFF">
        <w:rPr>
          <w:sz w:val="22"/>
          <w:szCs w:val="22"/>
          <w:lang w:val="sk-SK"/>
        </w:rPr>
        <w:t xml:space="preserve"> neviedol k žiadnym významným</w:t>
      </w:r>
    </w:p>
    <w:p w14:paraId="67D27970" w14:textId="5E3F9BC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zmenám systolického a diastolického tlaku v ľahu (priemerné maximálne zníženie o 1,6/0,8 mmHg),</w:t>
      </w:r>
    </w:p>
    <w:p w14:paraId="1089BDE5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systolického a diastolického tlaku v stoji (priemerné maximálne zníženie o 0,2/4,6 mm Hg) a srdcovej</w:t>
      </w:r>
    </w:p>
    <w:p w14:paraId="0F46A581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frekvencie.</w:t>
      </w:r>
    </w:p>
    <w:p w14:paraId="595DCCE5" w14:textId="77777777" w:rsidR="001B0E6A" w:rsidRPr="00A97DFF" w:rsidRDefault="001B0E6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24110D" w14:textId="0DD5ED4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štúdii hodnotiacej vplyv tadalafilu na zrak sa pri Farnsworth</w:t>
      </w:r>
      <w:r w:rsidR="00DE4295" w:rsidRPr="00A97DFF">
        <w:rPr>
          <w:sz w:val="22"/>
          <w:szCs w:val="22"/>
          <w:lang w:val="sk-SK"/>
        </w:rPr>
        <w:t>ovom</w:t>
      </w:r>
      <w:r w:rsidRPr="00A97DFF">
        <w:rPr>
          <w:sz w:val="22"/>
          <w:szCs w:val="22"/>
          <w:lang w:val="sk-SK"/>
        </w:rPr>
        <w:t>-Munsellovom 100-odtieňovom teste</w:t>
      </w:r>
      <w:r w:rsidR="00DE429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nezistila žiadna porucha farebného rozlíšenia (modrá/zelená). Toto zistenie je v súlade s nízkou</w:t>
      </w:r>
    </w:p>
    <w:p w14:paraId="1AAF11D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afinitou tadalafilu k PDE6 v porovnaní s PDE5. Vo všetkých klinických štúdiách sa pozoroval</w:t>
      </w:r>
    </w:p>
    <w:p w14:paraId="2FE2A6F3" w14:textId="785F19C9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zriedkavý výskyt porúch farebného videnia (&lt; 0,1</w:t>
      </w:r>
      <w:r w:rsidR="00215C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%).</w:t>
      </w:r>
    </w:p>
    <w:p w14:paraId="0B06B363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9775FD3" w14:textId="4792F2D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Boli vykonané tri štúdie u mužov zamerané na zhodnotenie potenciálneho účinku </w:t>
      </w:r>
      <w:r w:rsidR="008A4955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10 mg</w:t>
      </w:r>
    </w:p>
    <w:p w14:paraId="43A3C95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(jedna 6-mesačná štúdia) a 20 mg (jedna 6-mesačná a jedna 9-mesačná štúdia) podávaného denne na</w:t>
      </w:r>
    </w:p>
    <w:p w14:paraId="7D70D8F6" w14:textId="62FCA81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spermatogenézu. V dvoch z týchto štúdií bol</w:t>
      </w:r>
      <w:r w:rsidR="00DE4295" w:rsidRPr="00A97DF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v súvislosti s liečbou tadalafilom pozorované poklesy v</w:t>
      </w:r>
    </w:p>
    <w:p w14:paraId="1B1C8701" w14:textId="4948A080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počte a koncentrácii spermií pravdepodobne bez klinickej významnosti. Tieto účinky neboli spojené so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zmenami v ďalších parametroch ako </w:t>
      </w:r>
      <w:r w:rsidR="00815FD2">
        <w:rPr>
          <w:sz w:val="22"/>
          <w:szCs w:val="22"/>
          <w:lang w:val="sk-SK"/>
        </w:rPr>
        <w:t>sú</w:t>
      </w:r>
      <w:r w:rsidRPr="00A97DFF">
        <w:rPr>
          <w:sz w:val="22"/>
          <w:szCs w:val="22"/>
          <w:lang w:val="sk-SK"/>
        </w:rPr>
        <w:t xml:space="preserve"> motilita, morfológia a </w:t>
      </w:r>
      <w:r w:rsidR="00815FD2">
        <w:rPr>
          <w:sz w:val="22"/>
          <w:szCs w:val="22"/>
          <w:lang w:val="sk-SK"/>
        </w:rPr>
        <w:t> hladina folikuly stimulujúceho hormónu</w:t>
      </w:r>
      <w:r w:rsidR="00815FD2" w:rsidRPr="00A97DFF">
        <w:rPr>
          <w:sz w:val="22"/>
          <w:szCs w:val="22"/>
          <w:lang w:val="sk-SK"/>
        </w:rPr>
        <w:t xml:space="preserve"> </w:t>
      </w:r>
      <w:r w:rsidR="00815FD2">
        <w:rPr>
          <w:sz w:val="22"/>
          <w:szCs w:val="22"/>
          <w:lang w:val="sk-SK"/>
        </w:rPr>
        <w:t>(</w:t>
      </w:r>
      <w:r w:rsidRPr="00A97DFF">
        <w:rPr>
          <w:sz w:val="22"/>
          <w:szCs w:val="22"/>
          <w:lang w:val="sk-SK"/>
        </w:rPr>
        <w:t>FSH</w:t>
      </w:r>
      <w:r w:rsidR="00815FD2">
        <w:rPr>
          <w:sz w:val="22"/>
          <w:szCs w:val="22"/>
          <w:lang w:val="sk-SK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5702AB89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8D1F1E9" w14:textId="6C689926" w:rsidR="003649E6" w:rsidRDefault="003649E6" w:rsidP="0075385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89C5A9" w14:textId="77777777" w:rsidR="00EC1DF3" w:rsidRDefault="00EC1DF3" w:rsidP="00EC1DF3">
      <w:pPr>
        <w:pStyle w:val="Default"/>
        <w:rPr>
          <w:sz w:val="22"/>
          <w:szCs w:val="22"/>
        </w:rPr>
      </w:pPr>
    </w:p>
    <w:p w14:paraId="1CA92004" w14:textId="28C9C6E6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Tadalafil podávaný v dávkach 2 až 100 mg bol hodnotený v 16 klinických </w:t>
      </w:r>
      <w:r w:rsidR="00E60A0A">
        <w:rPr>
          <w:sz w:val="22"/>
          <w:szCs w:val="22"/>
          <w:lang w:val="sk-SK"/>
        </w:rPr>
        <w:t xml:space="preserve">skúšanich </w:t>
      </w:r>
      <w:r w:rsidRPr="00686882">
        <w:rPr>
          <w:sz w:val="22"/>
          <w:szCs w:val="22"/>
          <w:lang w:val="sk-SK"/>
        </w:rPr>
        <w:t xml:space="preserve">zahŕňajúcich 3 </w:t>
      </w:r>
    </w:p>
    <w:p w14:paraId="1F3E0210" w14:textId="77777777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250 pacientov, vrátane pacientov s rozličným stupňom erektilnej dysfunkcie (mierna, stredne ťažká </w:t>
      </w:r>
    </w:p>
    <w:p w14:paraId="28E1D3AA" w14:textId="77777777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a ťažká), rôznymi etiologickými príčinami, rozličným vekom (v rozmedzí 21-86 rokov) a etnickou </w:t>
      </w:r>
    </w:p>
    <w:p w14:paraId="7A81EEE8" w14:textId="77777777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príslušnosťou. Väčšina pacientov udávala erektilnú dysfunkciu trvajúcu najmenej 1 rok. V štúdiách </w:t>
      </w:r>
    </w:p>
    <w:p w14:paraId="65B7256D" w14:textId="296E56B6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skúmajúcich pr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imárnu účinnosť na vzorke všeobecnej populácie udávalo zlepšenie erekcie po užití </w:t>
      </w:r>
    </w:p>
    <w:p w14:paraId="3E23BD0F" w14:textId="5FE02DC9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tadalafilu až 81% pacientov, v porovnaní s</w:t>
      </w:r>
      <w:r w:rsidR="00E60A0A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35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po užití placeba. Aj pacienti s rôznym stupňom </w:t>
      </w:r>
    </w:p>
    <w:p w14:paraId="7C18C8F4" w14:textId="364955C1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erektilnej dysfunkcie udávali zlepšenie erekcie počas užívania tadalafilu (86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pri </w:t>
      </w:r>
      <w:r w:rsidR="00E60A0A">
        <w:rPr>
          <w:sz w:val="22"/>
          <w:szCs w:val="22"/>
          <w:lang w:val="sk-SK"/>
        </w:rPr>
        <w:t>miernej</w:t>
      </w:r>
      <w:r w:rsidR="00E60A0A" w:rsidRPr="00686882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forme, </w:t>
      </w:r>
    </w:p>
    <w:p w14:paraId="5DE2370B" w14:textId="67394E7F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83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pri stredne ťažkej forme a</w:t>
      </w:r>
      <w:r w:rsidR="004E6278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72</w:t>
      </w:r>
      <w:r w:rsidR="004E6278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pri ťažkej forme erektilnej dysfunkcie, v porovnaní so 45%, </w:t>
      </w:r>
    </w:p>
    <w:p w14:paraId="468AEDA9" w14:textId="1C8539ED" w:rsidR="00286A5F" w:rsidRDefault="00686882" w:rsidP="00022AD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42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a</w:t>
      </w:r>
      <w:r w:rsidR="00E60A0A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19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počas užívania placeba)</w:t>
      </w:r>
      <w:r w:rsidR="00E60A0A">
        <w:rPr>
          <w:sz w:val="22"/>
          <w:szCs w:val="22"/>
          <w:lang w:val="sk-SK"/>
        </w:rPr>
        <w:t xml:space="preserve"> v uvedenom poradí</w:t>
      </w:r>
      <w:r w:rsidRPr="00686882">
        <w:rPr>
          <w:sz w:val="22"/>
          <w:szCs w:val="22"/>
          <w:lang w:val="sk-SK"/>
        </w:rPr>
        <w:t xml:space="preserve">. V </w:t>
      </w:r>
      <w:r w:rsidR="00E60A0A">
        <w:rPr>
          <w:sz w:val="22"/>
          <w:szCs w:val="22"/>
          <w:lang w:val="sk-SK"/>
        </w:rPr>
        <w:t>skúšaniach</w:t>
      </w:r>
      <w:r w:rsidR="00E60A0A" w:rsidRPr="00686882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skúmajúcich primárnu účinnosť sa u pacientov liečených tadalafilom zaznamenala 75</w:t>
      </w:r>
      <w:r w:rsidR="004E6278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úspešnosť pohlavných stykov, v porovnaní s</w:t>
      </w:r>
      <w:r w:rsidR="00E60A0A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32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u pacientov liečených placebom. </w:t>
      </w:r>
      <w:r w:rsidRPr="00686882">
        <w:rPr>
          <w:sz w:val="22"/>
          <w:szCs w:val="22"/>
          <w:lang w:val="sk-SK"/>
        </w:rPr>
        <w:cr/>
      </w:r>
    </w:p>
    <w:p w14:paraId="696030FC" w14:textId="77777777" w:rsidR="00286A5F" w:rsidRPr="00A97DFF" w:rsidRDefault="00286A5F" w:rsidP="00286A5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12-týžd</w:t>
      </w:r>
      <w:r>
        <w:rPr>
          <w:sz w:val="22"/>
          <w:szCs w:val="22"/>
          <w:lang w:val="sk-SK"/>
        </w:rPr>
        <w:t xml:space="preserve">ňovom skúšaní </w:t>
      </w:r>
      <w:r w:rsidRPr="00A97DFF">
        <w:rPr>
          <w:sz w:val="22"/>
          <w:szCs w:val="22"/>
          <w:lang w:val="sk-SK"/>
        </w:rPr>
        <w:t>vykonan</w:t>
      </w:r>
      <w:r>
        <w:rPr>
          <w:sz w:val="22"/>
          <w:szCs w:val="22"/>
          <w:lang w:val="sk-SK"/>
        </w:rPr>
        <w:t>om na</w:t>
      </w:r>
      <w:r w:rsidRPr="00A97DFF">
        <w:rPr>
          <w:sz w:val="22"/>
          <w:szCs w:val="22"/>
          <w:lang w:val="sk-SK"/>
        </w:rPr>
        <w:t xml:space="preserve"> 186 pacient</w:t>
      </w:r>
      <w:r>
        <w:rPr>
          <w:sz w:val="22"/>
          <w:szCs w:val="22"/>
          <w:lang w:val="sk-SK"/>
        </w:rPr>
        <w:t>och</w:t>
      </w:r>
      <w:r w:rsidRPr="00A97DFF">
        <w:rPr>
          <w:sz w:val="22"/>
          <w:szCs w:val="22"/>
          <w:lang w:val="sk-SK"/>
        </w:rPr>
        <w:t xml:space="preserve"> (142 užíva</w:t>
      </w:r>
      <w:r>
        <w:rPr>
          <w:sz w:val="22"/>
          <w:szCs w:val="22"/>
          <w:lang w:val="sk-SK"/>
        </w:rPr>
        <w:t>li</w:t>
      </w:r>
      <w:r w:rsidRPr="00A97DFF">
        <w:rPr>
          <w:sz w:val="22"/>
          <w:szCs w:val="22"/>
          <w:lang w:val="sk-SK"/>
        </w:rPr>
        <w:t xml:space="preserve"> tadalafil, 44 placebo) so</w:t>
      </w:r>
    </w:p>
    <w:p w14:paraId="2A442E0E" w14:textId="77777777" w:rsidR="00286A5F" w:rsidRPr="00A97DFF" w:rsidRDefault="00286A5F" w:rsidP="00286A5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sekundárnou erektilnou dysfunkciou spôsobenou poranením miechy</w:t>
      </w:r>
      <w:r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tadalafil signifikantne zlepšoval</w:t>
      </w:r>
    </w:p>
    <w:p w14:paraId="14A7A841" w14:textId="77777777" w:rsidR="00286A5F" w:rsidRPr="00A97DFF" w:rsidRDefault="00286A5F" w:rsidP="00286A5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erektilnú dysfunkciu vedúcu ku 48 % priemernému podielu úspešných pokusov o pohlavný styk na účastníka u pacientov užívajúcich tadalafil 10 </w:t>
      </w:r>
      <w:r>
        <w:rPr>
          <w:sz w:val="22"/>
          <w:szCs w:val="22"/>
          <w:lang w:val="sk-SK"/>
        </w:rPr>
        <w:t xml:space="preserve">mg </w:t>
      </w:r>
      <w:r w:rsidRPr="00A97DFF">
        <w:rPr>
          <w:sz w:val="22"/>
          <w:szCs w:val="22"/>
          <w:lang w:val="sk-SK"/>
        </w:rPr>
        <w:t>alebo 20 mg (flexibilná dávka, podľa potreby) v porovnaní so 17 % pacientov užívajúcimi placebo.</w:t>
      </w:r>
    </w:p>
    <w:p w14:paraId="188353CE" w14:textId="5ACC442C" w:rsidR="00022AD1" w:rsidRDefault="000365EC" w:rsidP="00022AD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 </w:t>
      </w:r>
    </w:p>
    <w:p w14:paraId="64412138" w14:textId="6ADCFAE1" w:rsidR="00802BA3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DC78D3">
        <w:rPr>
          <w:sz w:val="22"/>
          <w:szCs w:val="22"/>
          <w:u w:val="single"/>
          <w:lang w:val="sk-SK"/>
        </w:rPr>
        <w:t>Pediatrická populácia</w:t>
      </w:r>
    </w:p>
    <w:p w14:paraId="51837B44" w14:textId="36A2D86D" w:rsidR="00EF72F1" w:rsidRPr="00E64BA4" w:rsidRDefault="00EF72F1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64BA4">
        <w:rPr>
          <w:sz w:val="22"/>
          <w:szCs w:val="22"/>
          <w:lang w:val="sk-SK"/>
        </w:rPr>
        <w:t xml:space="preserve">Bola vykonaná jedna štúdia s pediatrickými pacientmi s Duchennovou svalovou distrofiou (DMD - Duchenne Muscular Dystrophy), v ktorej sa nezaznamenala žiadna účinnosť. Randomizované, dvojito zaslepené, placebom kontrolované, paralelné klinické skúšanie s 3 </w:t>
      </w:r>
      <w:r w:rsidR="00874C85" w:rsidRPr="00E64BA4">
        <w:rPr>
          <w:sz w:val="22"/>
          <w:szCs w:val="22"/>
          <w:lang w:val="sk-SK"/>
        </w:rPr>
        <w:t>skupinami</w:t>
      </w:r>
      <w:r w:rsidRPr="00E64BA4">
        <w:rPr>
          <w:sz w:val="22"/>
          <w:szCs w:val="22"/>
          <w:lang w:val="sk-SK"/>
        </w:rPr>
        <w:t xml:space="preserve"> bolo vykonané s 331 chlapcami s DMD vo veku 7-14 rokov, ktorí užívali súčasne kortikosteroidovú liečbu. Klinické skúšanie zahŕňalo 48-týždňovú dvojitozaslepenú fázu, kde boli pacienti randomizovaní na 0,3 mg/kg tadalafilu, 0,6 mg/kg tadalafilu alebo placeba denne. Tadalafil nepreukázal spomalenie zníženia pohyblivosti stanoveného ako primárny koncový ukazovateľ počas 6-minútovej chôdzovej vzdialenosti (6MWD): najmenej štvorcov (LS) stredná zmena 6MWD počas 48 týždňov bola -51,0 metrov (m) v skupine s placebom v porovnaní s -64,7 m v skupine s 0,3 mg/kg tadalafilu (p = 0,307) a -59,1 m v skupine s 0,6 mg/kg tadalafilu (p = 0,538). Navyše sa nepreukázala účinnosť žiadnej zo sekundárnych analýz vykonaných v tomto klinickom skúšaní. Celkové bezpečnostné výsledky z tohto skúšania boli vo všeobecnosti konzistentné so známym bezpečnostným profilom tadalafilu a nežiaducimi účinkami (AE) očakávanými v pediatrickej DMD populácii užívajúcej kortikosteroidy.</w:t>
      </w:r>
    </w:p>
    <w:p w14:paraId="31B2C5B9" w14:textId="77777777" w:rsidR="00EF72F1" w:rsidRPr="00DC78D3" w:rsidRDefault="00EF72F1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1A4558F" w14:textId="4C058ED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Európska agentúra pre lieky udelila výnimku z povinnosti predložiť výsledky štúdií </w:t>
      </w:r>
      <w:r w:rsidR="008A093E" w:rsidRPr="00A97DFF">
        <w:rPr>
          <w:sz w:val="22"/>
          <w:szCs w:val="22"/>
          <w:lang w:val="sk-SK"/>
        </w:rPr>
        <w:t>s</w:t>
      </w:r>
      <w:r w:rsidRPr="00A97DFF">
        <w:rPr>
          <w:sz w:val="22"/>
          <w:szCs w:val="22"/>
          <w:lang w:val="sk-SK"/>
        </w:rPr>
        <w:t xml:space="preserve"> </w:t>
      </w:r>
      <w:r w:rsidR="00645AAC" w:rsidRPr="00A97DFF">
        <w:rPr>
          <w:sz w:val="22"/>
          <w:szCs w:val="22"/>
          <w:lang w:val="sk-SK"/>
        </w:rPr>
        <w:t>tadalafil</w:t>
      </w:r>
      <w:r w:rsidR="008A093E" w:rsidRPr="00A97DFF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vo</w:t>
      </w:r>
    </w:p>
    <w:p w14:paraId="08731E3A" w14:textId="204E0E1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všetkých podskupinách </w:t>
      </w:r>
      <w:r w:rsidR="008A093E" w:rsidRPr="00A97DFF">
        <w:rPr>
          <w:sz w:val="22"/>
          <w:szCs w:val="22"/>
          <w:lang w:val="sk-SK"/>
        </w:rPr>
        <w:t>pediatrickej populácie</w:t>
      </w:r>
      <w:r w:rsidR="00645AAC" w:rsidRPr="00A97DFF">
        <w:rPr>
          <w:sz w:val="22"/>
          <w:szCs w:val="22"/>
          <w:lang w:val="sk-SK"/>
        </w:rPr>
        <w:t xml:space="preserve"> </w:t>
      </w:r>
      <w:r w:rsidR="008A093E" w:rsidRPr="00A97DFF">
        <w:rPr>
          <w:sz w:val="22"/>
          <w:szCs w:val="22"/>
          <w:lang w:val="sk-SK"/>
        </w:rPr>
        <w:t xml:space="preserve">na liečbu </w:t>
      </w:r>
      <w:r w:rsidR="00645AAC" w:rsidRPr="00A97DFF">
        <w:rPr>
          <w:sz w:val="22"/>
          <w:szCs w:val="22"/>
          <w:lang w:val="sk-SK"/>
        </w:rPr>
        <w:t>erektiln</w:t>
      </w:r>
      <w:r w:rsidR="008A093E" w:rsidRPr="00A97DFF">
        <w:rPr>
          <w:sz w:val="22"/>
          <w:szCs w:val="22"/>
          <w:lang w:val="sk-SK"/>
        </w:rPr>
        <w:t>ej</w:t>
      </w:r>
      <w:r w:rsidR="00645AAC" w:rsidRPr="00A97DFF">
        <w:rPr>
          <w:sz w:val="22"/>
          <w:szCs w:val="22"/>
          <w:lang w:val="sk-SK"/>
        </w:rPr>
        <w:t xml:space="preserve"> dysfunkci</w:t>
      </w:r>
      <w:r w:rsidR="008A093E" w:rsidRPr="00A97DFF">
        <w:rPr>
          <w:sz w:val="22"/>
          <w:szCs w:val="22"/>
          <w:lang w:val="sk-SK"/>
        </w:rPr>
        <w:t>e</w:t>
      </w:r>
      <w:r w:rsidR="00DC78D3">
        <w:rPr>
          <w:sz w:val="22"/>
          <w:szCs w:val="22"/>
          <w:lang w:val="sk-SK"/>
        </w:rPr>
        <w:t xml:space="preserve"> (</w:t>
      </w:r>
      <w:r w:rsidR="00686882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>nformácie</w:t>
      </w:r>
    </w:p>
    <w:p w14:paraId="608262A6" w14:textId="1C04D23C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použití </w:t>
      </w:r>
      <w:r w:rsidR="008A093E" w:rsidRPr="00A97DFF">
        <w:rPr>
          <w:sz w:val="22"/>
          <w:szCs w:val="22"/>
          <w:lang w:val="sk-SK"/>
        </w:rPr>
        <w:t xml:space="preserve">v pediatrickej populácii, </w:t>
      </w:r>
      <w:r w:rsidR="00645AAC" w:rsidRPr="00A97DFF">
        <w:rPr>
          <w:sz w:val="22"/>
          <w:szCs w:val="22"/>
          <w:lang w:val="sk-SK"/>
        </w:rPr>
        <w:t>po</w:t>
      </w:r>
      <w:r w:rsidRPr="00A97DFF">
        <w:rPr>
          <w:sz w:val="22"/>
          <w:szCs w:val="22"/>
          <w:lang w:val="sk-SK"/>
        </w:rPr>
        <w:t>zri</w:t>
      </w:r>
      <w:r w:rsidR="008A093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čas</w:t>
      </w:r>
      <w:r w:rsidR="008A093E" w:rsidRPr="00A97DFF">
        <w:rPr>
          <w:sz w:val="22"/>
          <w:szCs w:val="22"/>
          <w:lang w:val="sk-SK"/>
        </w:rPr>
        <w:t>ť</w:t>
      </w:r>
      <w:r w:rsidRPr="00A97DFF">
        <w:rPr>
          <w:sz w:val="22"/>
          <w:szCs w:val="22"/>
          <w:lang w:val="sk-SK"/>
        </w:rPr>
        <w:t xml:space="preserve"> 4.2</w:t>
      </w:r>
      <w:r w:rsidR="00DC78D3" w:rsidRPr="00E64BA4">
        <w:rPr>
          <w:sz w:val="22"/>
          <w:szCs w:val="22"/>
          <w:lang w:val="pt-BR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47BB2491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1769DDF" w14:textId="77777777" w:rsidR="002379F8" w:rsidRPr="008976C4" w:rsidRDefault="007A304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Farmakokinetické vlastnosti</w:t>
      </w:r>
    </w:p>
    <w:p w14:paraId="6E9373FD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AFF0C34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t>Absorpcia</w:t>
      </w:r>
    </w:p>
    <w:p w14:paraId="462A7036" w14:textId="144B667F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rýchlo vstrebáva po perorálnom podaní, pričom priemerná maximálna plazmatická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koncentrácia liečiva (C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) sa dosahuje </w:t>
      </w:r>
      <w:r w:rsidR="009B7942" w:rsidRPr="00A97DFF">
        <w:rPr>
          <w:sz w:val="22"/>
          <w:szCs w:val="22"/>
          <w:lang w:val="sk-SK"/>
        </w:rPr>
        <w:t xml:space="preserve">za </w:t>
      </w:r>
      <w:r w:rsidRPr="00A97DFF">
        <w:rPr>
          <w:sz w:val="22"/>
          <w:szCs w:val="22"/>
          <w:lang w:val="sk-SK"/>
        </w:rPr>
        <w:t xml:space="preserve">2 hodiny </w:t>
      </w:r>
      <w:r w:rsidR="00E44BAC">
        <w:rPr>
          <w:sz w:val="22"/>
          <w:szCs w:val="22"/>
          <w:lang w:val="sk-SK"/>
        </w:rPr>
        <w:t>(</w:t>
      </w:r>
      <w:r w:rsidR="0093203C">
        <w:rPr>
          <w:sz w:val="22"/>
          <w:szCs w:val="22"/>
          <w:lang w:val="sk-SK"/>
        </w:rPr>
        <w:t>priemerný čas</w:t>
      </w:r>
      <w:r w:rsidR="0093203C" w:rsidRPr="00E64BA4">
        <w:rPr>
          <w:sz w:val="22"/>
          <w:szCs w:val="22"/>
          <w:lang w:val="sk-SK"/>
        </w:rPr>
        <w:t>)</w:t>
      </w:r>
      <w:r w:rsidR="0093203C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 jeho užití. Absolútna biologická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dostupnosť tadalafilu po perorálnom podaní nebola stanovená.</w:t>
      </w:r>
    </w:p>
    <w:p w14:paraId="2CE82534" w14:textId="77777777" w:rsidR="001B3B7B" w:rsidRPr="00A97DFF" w:rsidRDefault="001B3B7B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1F971D" w14:textId="74EECEE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Príjem potravy neovplyvňuje rýchlosť a stupeň absorbcie tadalafilu, a preto sa </w:t>
      </w:r>
      <w:r w:rsidR="00A32907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môže užívať</w:t>
      </w:r>
    </w:p>
    <w:p w14:paraId="07F52907" w14:textId="2BA7E4D0" w:rsidR="00802BA3" w:rsidRPr="00A97DFF" w:rsidRDefault="00B8662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 jedlom alebo bez jedla</w:t>
      </w:r>
      <w:r w:rsidR="00802BA3" w:rsidRPr="00A97DFF">
        <w:rPr>
          <w:sz w:val="22"/>
          <w:szCs w:val="22"/>
          <w:lang w:val="sk-SK"/>
        </w:rPr>
        <w:t>. Čas podania (ráno alebo večer) nemá žiadny klinicky významný vplyv</w:t>
      </w:r>
    </w:p>
    <w:p w14:paraId="63339D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rýchlosť a stupeň absorpcie tadalafilu.</w:t>
      </w:r>
    </w:p>
    <w:p w14:paraId="4D0D96E3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4E3A8EE7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lastRenderedPageBreak/>
        <w:t>Distribúcia</w:t>
      </w:r>
    </w:p>
    <w:p w14:paraId="69684F9D" w14:textId="3E0C002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Priemerná hodnota distribučného objemu je približne 63 l, čo </w:t>
      </w:r>
      <w:r w:rsidR="00301C6A">
        <w:rPr>
          <w:sz w:val="22"/>
          <w:szCs w:val="22"/>
          <w:lang w:val="sk-SK"/>
        </w:rPr>
        <w:t>ukazuje</w:t>
      </w:r>
      <w:r w:rsidR="00DA1ABA">
        <w:rPr>
          <w:sz w:val="22"/>
          <w:szCs w:val="22"/>
          <w:lang w:val="sk-SK"/>
        </w:rPr>
        <w:t xml:space="preserve">, že tadalafil je distribuovaný </w:t>
      </w:r>
      <w:r w:rsidRPr="00A97DFF">
        <w:rPr>
          <w:sz w:val="22"/>
          <w:szCs w:val="22"/>
          <w:lang w:val="sk-SK"/>
        </w:rPr>
        <w:t xml:space="preserve">do tkanív. </w:t>
      </w:r>
      <w:r w:rsidR="00FC617D">
        <w:rPr>
          <w:sz w:val="22"/>
          <w:szCs w:val="22"/>
          <w:lang w:val="sk-SK"/>
        </w:rPr>
        <w:t>V</w:t>
      </w:r>
      <w:r w:rsidR="00002720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terapeutických koncentráciách sa 94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tadalafilu viaže na plazmatické bielkoviny. Porucha renálnej</w:t>
      </w:r>
      <w:r w:rsidR="00ED336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funkcie nemá žiadny vplyv na väzbu l</w:t>
      </w:r>
      <w:r w:rsidR="00F06670">
        <w:rPr>
          <w:sz w:val="22"/>
          <w:szCs w:val="22"/>
          <w:lang w:val="sk-SK"/>
        </w:rPr>
        <w:t>iečiva</w:t>
      </w:r>
      <w:r w:rsidRPr="00A97DFF">
        <w:rPr>
          <w:sz w:val="22"/>
          <w:szCs w:val="22"/>
          <w:lang w:val="sk-SK"/>
        </w:rPr>
        <w:t xml:space="preserve"> na plazmatické bielkoviny.</w:t>
      </w:r>
      <w:r w:rsidR="00712230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ejakuláte zdravých osôb bolo prítomné menej ako 0,0005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podanej dávky.</w:t>
      </w:r>
    </w:p>
    <w:p w14:paraId="1D6255DD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C326E7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Biotransformácia</w:t>
      </w:r>
    </w:p>
    <w:p w14:paraId="16B8693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najmä prostredníctvom izoformy 3A4 cytochrómu P450 (CYP). Hlavným</w:t>
      </w:r>
    </w:p>
    <w:p w14:paraId="3BA897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metabolitom cirkulujúcim v krvi je metylkatechol glukuronid. Tento metabolit má najmenej 13 000-</w:t>
      </w:r>
    </w:p>
    <w:p w14:paraId="4DDB327A" w14:textId="669F75D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krát </w:t>
      </w:r>
      <w:r w:rsidR="00241F2A">
        <w:rPr>
          <w:sz w:val="22"/>
          <w:szCs w:val="22"/>
          <w:lang w:val="sk-SK"/>
        </w:rPr>
        <w:t>menší</w:t>
      </w:r>
      <w:r w:rsidRPr="00A97DFF">
        <w:rPr>
          <w:sz w:val="22"/>
          <w:szCs w:val="22"/>
          <w:lang w:val="sk-SK"/>
        </w:rPr>
        <w:t xml:space="preserve"> účinok na PDE5 ako tadalafil. Z toho dôvodu sa pri pozorovaných koncentráciách</w:t>
      </w:r>
    </w:p>
    <w:p w14:paraId="3DC0AAF5" w14:textId="6D2C584C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metabolitu nepredpokladá jeho klinicky významný účinok.</w:t>
      </w:r>
    </w:p>
    <w:p w14:paraId="59443D9D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0ECC21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Eliminácia</w:t>
      </w:r>
    </w:p>
    <w:p w14:paraId="21B9CA75" w14:textId="6A05F6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zdravých osôb je priemerná hodnota perorálneho klírensu tadalafilu 2,5 l/h a priemerný polčas je</w:t>
      </w:r>
    </w:p>
    <w:p w14:paraId="6F98B461" w14:textId="01E080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17,5 h. Tadalafil sa vylučuje prevažne vo forme inaktívnych metabolitov najmä stolicou (približne</w:t>
      </w:r>
    </w:p>
    <w:p w14:paraId="504CF130" w14:textId="1158C0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61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 a v menšej miere tiež močom (približne 36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dávky).</w:t>
      </w:r>
    </w:p>
    <w:p w14:paraId="6084B921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CD9355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Linearita/nelinearita</w:t>
      </w:r>
    </w:p>
    <w:p w14:paraId="1399F601" w14:textId="2408806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Farmakokinetika tadalafilu u zdravých osôb je lineárn</w:t>
      </w:r>
      <w:r w:rsidR="00AE674E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</w:t>
      </w:r>
      <w:r w:rsidR="00AE674E">
        <w:rPr>
          <w:sz w:val="22"/>
          <w:szCs w:val="22"/>
          <w:lang w:val="sk-SK"/>
        </w:rPr>
        <w:t>závislá od času a dávky.</w:t>
      </w:r>
      <w:r w:rsidRPr="00A97DFF">
        <w:rPr>
          <w:sz w:val="22"/>
          <w:szCs w:val="22"/>
          <w:lang w:val="sk-SK"/>
        </w:rPr>
        <w:t>. V dávkovom</w:t>
      </w:r>
    </w:p>
    <w:p w14:paraId="147F3AD7" w14:textId="2194812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rozmedzí 2,5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 stúpa expozícia (AUC) priamo úmerne s  dávk</w:t>
      </w:r>
      <w:r w:rsidR="00AE674E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>. Pri dávkovaní raz</w:t>
      </w:r>
    </w:p>
    <w:p w14:paraId="7000FF9A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denne sa rovnovážne plazmatické koncentrácie dosiahnu v priebehu 5 dní.</w:t>
      </w:r>
    </w:p>
    <w:p w14:paraId="673B25BE" w14:textId="77777777" w:rsidR="004A139F" w:rsidRPr="00A97DFF" w:rsidRDefault="004A139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5AAB4E" w14:textId="1FA8BE4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Farmakokinetika tadalafilu u </w:t>
      </w:r>
      <w:r w:rsidR="00B16163">
        <w:rPr>
          <w:sz w:val="22"/>
          <w:szCs w:val="22"/>
          <w:lang w:val="sk-SK"/>
        </w:rPr>
        <w:t>stanovená u populácie</w:t>
      </w:r>
      <w:r w:rsidR="00B16163" w:rsidRPr="00A97DFF">
        <w:rPr>
          <w:sz w:val="22"/>
          <w:szCs w:val="22"/>
          <w:lang w:val="sk-SK"/>
        </w:rPr>
        <w:t xml:space="preserve"> </w:t>
      </w:r>
      <w:r w:rsidR="00B16163">
        <w:rPr>
          <w:sz w:val="22"/>
          <w:szCs w:val="22"/>
          <w:lang w:val="sk-SK"/>
        </w:rPr>
        <w:t>pacientov</w:t>
      </w:r>
      <w:r w:rsidRPr="00A97DFF">
        <w:rPr>
          <w:sz w:val="22"/>
          <w:szCs w:val="22"/>
          <w:lang w:val="sk-SK"/>
        </w:rPr>
        <w:t xml:space="preserve"> s erektilnou dysfunkciou je podobná </w:t>
      </w:r>
      <w:r w:rsidR="00482715">
        <w:rPr>
          <w:sz w:val="22"/>
          <w:szCs w:val="22"/>
          <w:lang w:val="sk-SK"/>
        </w:rPr>
        <w:t xml:space="preserve">tej, </w:t>
      </w:r>
      <w:r w:rsidRPr="00A97DFF">
        <w:rPr>
          <w:sz w:val="22"/>
          <w:szCs w:val="22"/>
          <w:lang w:val="sk-SK"/>
        </w:rPr>
        <w:t xml:space="preserve">ako u zdravých </w:t>
      </w:r>
      <w:r w:rsidR="0082150C">
        <w:rPr>
          <w:sz w:val="22"/>
          <w:szCs w:val="22"/>
          <w:lang w:val="sk-SK"/>
        </w:rPr>
        <w:t>osôb</w:t>
      </w:r>
      <w:r w:rsidRPr="00A97DFF">
        <w:rPr>
          <w:sz w:val="22"/>
          <w:szCs w:val="22"/>
          <w:lang w:val="sk-SK"/>
        </w:rPr>
        <w:t>.</w:t>
      </w:r>
    </w:p>
    <w:p w14:paraId="5EBF0984" w14:textId="77777777" w:rsidR="00A45F10" w:rsidRPr="00A97DFF" w:rsidRDefault="00A45F10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3766145" w14:textId="3E6AD2FC" w:rsidR="00802BA3" w:rsidRPr="00A97DFF" w:rsidRDefault="00802BA3" w:rsidP="00802BA3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 w:rsidRPr="00890C7A">
        <w:rPr>
          <w:sz w:val="22"/>
          <w:szCs w:val="22"/>
          <w:u w:val="single"/>
          <w:lang w:val="sk-SK"/>
        </w:rPr>
        <w:t>Osobitné skupiny pacientov</w:t>
      </w:r>
    </w:p>
    <w:p w14:paraId="232CECEF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D88B1F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Staršie osoby</w:t>
      </w:r>
    </w:p>
    <w:p w14:paraId="0F72506A" w14:textId="1FE8D3E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Zdravé staršie osoby (</w:t>
      </w:r>
      <w:r w:rsidR="005A744A">
        <w:rPr>
          <w:sz w:val="22"/>
          <w:szCs w:val="22"/>
          <w:lang w:val="sk-SK"/>
        </w:rPr>
        <w:t xml:space="preserve">vo veku </w:t>
      </w:r>
      <w:r w:rsidRPr="00A97DFF">
        <w:rPr>
          <w:sz w:val="22"/>
          <w:szCs w:val="22"/>
          <w:lang w:val="sk-SK"/>
        </w:rPr>
        <w:t>65 rokov a</w:t>
      </w:r>
      <w:r w:rsidR="0084715A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starší) majú nižšiu hodnotu perorálneho klírensu tadalafilu, čo vedie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 zvýšeniu expozície (AUC) o 25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 so zdravými osobami vo veku 19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45 rokov. </w:t>
      </w:r>
      <w:r w:rsidR="006E0374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>plyv veku nie je klinicky významný a nevyžaduje úpravu dávkovania.</w:t>
      </w:r>
    </w:p>
    <w:p w14:paraId="61DD07AF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2F83B9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Renálna insuficiencia</w:t>
      </w:r>
    </w:p>
    <w:p w14:paraId="6B6EE497" w14:textId="54428F6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klinicko-farmakologických štúdiách s jedno</w:t>
      </w:r>
      <w:r w:rsidR="00366CCB">
        <w:rPr>
          <w:sz w:val="22"/>
          <w:szCs w:val="22"/>
          <w:lang w:val="sk-SK"/>
        </w:rPr>
        <w:t>razovými</w:t>
      </w:r>
      <w:r w:rsidRPr="00A97DFF">
        <w:rPr>
          <w:sz w:val="22"/>
          <w:szCs w:val="22"/>
          <w:lang w:val="sk-SK"/>
        </w:rPr>
        <w:t xml:space="preserve"> dávkami tadalafilu (5 mg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 bola</w:t>
      </w:r>
    </w:p>
    <w:p w14:paraId="1844774F" w14:textId="1CBA2A3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systémová expozícia tadalafilu (AUC) približne dvojnásobná u osôb s ľahk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51</w:t>
      </w:r>
    </w:p>
    <w:p w14:paraId="15A1CE52" w14:textId="66E007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až 80 ml/min) alebo stredne z</w:t>
      </w:r>
      <w:r w:rsidR="00B52965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31 až 50 ml/min)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funkcie</w:t>
      </w:r>
    </w:p>
    <w:p w14:paraId="7B74D13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obličiek a tiež u dialyzovaných osôb v konečnom štádiu zlyhania obličiek. U hemodialyzovaných</w:t>
      </w:r>
    </w:p>
    <w:p w14:paraId="4B8C0CDE" w14:textId="78F5E1E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 bola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41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vyššia v porovnaní so zdravými jednotlivcami. Hemodialýza prispieva k</w:t>
      </w:r>
    </w:p>
    <w:p w14:paraId="56D6764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eliminácii tadalafilu iba nepatrne.</w:t>
      </w:r>
    </w:p>
    <w:p w14:paraId="777CB2A4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7C84E65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Hepatálna insuficiencia</w:t>
      </w:r>
    </w:p>
    <w:p w14:paraId="0C703CA4" w14:textId="6E06DEA9" w:rsidR="00FD05C7" w:rsidRPr="00A97DFF" w:rsidRDefault="00802BA3" w:rsidP="00FD05C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osôb s miern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alebo stredne závažn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</w:t>
      </w:r>
      <w:r w:rsidR="00EB770B" w:rsidRPr="00A97DFF">
        <w:rPr>
          <w:sz w:val="22"/>
          <w:szCs w:val="22"/>
          <w:lang w:val="sk-SK"/>
        </w:rPr>
        <w:t xml:space="preserve">funkcie </w:t>
      </w:r>
      <w:r w:rsidRPr="00A97DFF">
        <w:rPr>
          <w:sz w:val="22"/>
          <w:szCs w:val="22"/>
          <w:lang w:val="sk-SK"/>
        </w:rPr>
        <w:t>pečene (Child</w:t>
      </w:r>
      <w:r w:rsidR="00A45F10" w:rsidRPr="00A97DFF">
        <w:rPr>
          <w:sz w:val="22"/>
          <w:szCs w:val="22"/>
          <w:lang w:val="sk-SK"/>
        </w:rPr>
        <w:t>ov</w:t>
      </w:r>
      <w:r w:rsidR="00CD4C2E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CD4C2E">
        <w:rPr>
          <w:sz w:val="22"/>
          <w:szCs w:val="22"/>
          <w:lang w:val="sk-SK"/>
        </w:rPr>
        <w:t>o skóre A a B</w:t>
      </w:r>
      <w:r w:rsidRPr="00A97DFF">
        <w:rPr>
          <w:sz w:val="22"/>
          <w:szCs w:val="22"/>
          <w:lang w:val="sk-SK"/>
        </w:rPr>
        <w:t>) je expozícia tadalafilu (AUC) pri podaní dávky 10 mg porovnateľná so zdravými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osobami. O bezpečnosti </w:t>
      </w:r>
      <w:r w:rsidR="0084715A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u pacientov so závažnou hepatálnou insuficienciou (Child</w:t>
      </w:r>
      <w:r w:rsidR="00A45F10" w:rsidRPr="00A97DFF">
        <w:rPr>
          <w:sz w:val="22"/>
          <w:szCs w:val="22"/>
          <w:lang w:val="sk-SK"/>
        </w:rPr>
        <w:t>ov</w:t>
      </w:r>
      <w:r w:rsidR="0041229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41229C">
        <w:rPr>
          <w:sz w:val="22"/>
          <w:szCs w:val="22"/>
          <w:lang w:val="sk-SK"/>
        </w:rPr>
        <w:t>o skóre C</w:t>
      </w:r>
      <w:r w:rsidRPr="00A97DFF">
        <w:rPr>
          <w:sz w:val="22"/>
          <w:szCs w:val="22"/>
          <w:lang w:val="sk-SK"/>
        </w:rPr>
        <w:t xml:space="preserve">) sú dostupné iba obmedzené klinické údaje. </w:t>
      </w:r>
      <w:r w:rsidR="00FD05C7" w:rsidRPr="00A97DFF">
        <w:rPr>
          <w:sz w:val="22"/>
          <w:szCs w:val="22"/>
          <w:lang w:val="sk-SK"/>
        </w:rPr>
        <w:t>Ak je tadalafil predpísaný, musí lekár individuálne a dôsledne zvážiť pomer prínosu a rizika.</w:t>
      </w:r>
    </w:p>
    <w:p w14:paraId="0D8A4912" w14:textId="6D6DD351" w:rsidR="00802BA3" w:rsidRPr="00A97DFF" w:rsidRDefault="00A82B1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 podávaní vyšších dávok tadalafilu ako 10 mg pacientom s poruchou funkcie pečene nie sú dostupné žiadne údaje.</w:t>
      </w:r>
    </w:p>
    <w:p w14:paraId="2ED04344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9C080B3" w14:textId="3F19B3F0" w:rsidR="00802BA3" w:rsidRPr="00A97DFF" w:rsidRDefault="00760A4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Pacienti s d</w:t>
      </w:r>
      <w:r w:rsidR="00802BA3" w:rsidRPr="00A97DFF">
        <w:rPr>
          <w:i/>
          <w:sz w:val="22"/>
          <w:szCs w:val="22"/>
          <w:lang w:val="sk-SK"/>
        </w:rPr>
        <w:t>iabet</w:t>
      </w:r>
      <w:r>
        <w:rPr>
          <w:i/>
          <w:sz w:val="22"/>
          <w:szCs w:val="22"/>
          <w:lang w:val="sk-SK"/>
        </w:rPr>
        <w:t>om</w:t>
      </w:r>
    </w:p>
    <w:p w14:paraId="64E63634" w14:textId="19AD4ADB" w:rsidR="00802BA3" w:rsidRPr="008976C4" w:rsidRDefault="00802BA3" w:rsidP="0084715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Expozícia (AUC) tadalafilu u </w:t>
      </w:r>
      <w:r w:rsidR="00E664B7">
        <w:rPr>
          <w:sz w:val="22"/>
          <w:szCs w:val="22"/>
          <w:lang w:val="sk-SK"/>
        </w:rPr>
        <w:t xml:space="preserve">pacientov s </w:t>
      </w:r>
      <w:r w:rsidRPr="00A97DFF">
        <w:rPr>
          <w:sz w:val="22"/>
          <w:szCs w:val="22"/>
          <w:lang w:val="sk-SK"/>
        </w:rPr>
        <w:t>diabet</w:t>
      </w:r>
      <w:r w:rsidR="00E664B7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je približne o 19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nižšia ako hodnota AUC u zdravých osôb.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Tento rozdiel v expozícii nevyžaduje úpravu dávkovania.</w:t>
      </w:r>
    </w:p>
    <w:p w14:paraId="554CADA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9ADF9F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5.3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Predklinické údaje o bezpečnosti</w:t>
      </w:r>
    </w:p>
    <w:p w14:paraId="225C4C7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CF0A6A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Predklinické údaje na základe obvyklých farmakologických štúdií bezpečnosti, toxicity po</w:t>
      </w:r>
    </w:p>
    <w:p w14:paraId="17377EA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opakovanom podaní, genotoxicity, karcinogénneho potenciálu, reprodukčnej toxicity a vývinu</w:t>
      </w:r>
    </w:p>
    <w:p w14:paraId="4701FEBE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neodhalili žiadne osobitné riziko pre ľudí.</w:t>
      </w:r>
    </w:p>
    <w:p w14:paraId="62E1B068" w14:textId="77777777" w:rsidR="00EF7C0A" w:rsidRPr="00A97DFF" w:rsidRDefault="00EF7C0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1067D7" w14:textId="4C392CFF" w:rsidR="00802BA3" w:rsidRDefault="00326A84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</w:t>
      </w:r>
      <w:r w:rsidR="00802BA3" w:rsidRPr="00A97DFF">
        <w:rPr>
          <w:sz w:val="22"/>
          <w:szCs w:val="22"/>
          <w:lang w:val="sk-SK"/>
        </w:rPr>
        <w:t xml:space="preserve"> potkano</w:t>
      </w:r>
      <w:r>
        <w:rPr>
          <w:sz w:val="22"/>
          <w:szCs w:val="22"/>
          <w:lang w:val="sk-SK"/>
        </w:rPr>
        <w:t>ch</w:t>
      </w:r>
      <w:r w:rsidR="00802BA3" w:rsidRPr="00A97DFF">
        <w:rPr>
          <w:sz w:val="22"/>
          <w:szCs w:val="22"/>
          <w:lang w:val="sk-SK"/>
        </w:rPr>
        <w:t xml:space="preserve"> a myš</w:t>
      </w:r>
      <w:r>
        <w:rPr>
          <w:sz w:val="22"/>
          <w:szCs w:val="22"/>
          <w:lang w:val="sk-SK"/>
        </w:rPr>
        <w:t>iach</w:t>
      </w:r>
      <w:r w:rsidR="00802BA3" w:rsidRPr="00A97DFF">
        <w:rPr>
          <w:sz w:val="22"/>
          <w:szCs w:val="22"/>
          <w:lang w:val="sk-SK"/>
        </w:rPr>
        <w:t xml:space="preserve">, ktorým boli podávané dávky až </w:t>
      </w:r>
      <w:r w:rsidR="00EB770B" w:rsidRPr="00A97DFF">
        <w:rPr>
          <w:sz w:val="22"/>
          <w:szCs w:val="22"/>
          <w:lang w:val="sk-SK"/>
        </w:rPr>
        <w:t xml:space="preserve">do </w:t>
      </w:r>
      <w:r w:rsidR="00802BA3" w:rsidRPr="00A97DFF">
        <w:rPr>
          <w:sz w:val="22"/>
          <w:szCs w:val="22"/>
          <w:lang w:val="sk-SK"/>
        </w:rPr>
        <w:t>1 000 mg/kg/deň tadalafilu, sa nezistili žiadne</w:t>
      </w:r>
      <w:r w:rsidR="005F6A79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ná</w:t>
      </w:r>
      <w:r w:rsidR="00424F59">
        <w:rPr>
          <w:sz w:val="22"/>
          <w:szCs w:val="22"/>
          <w:lang w:val="sk-SK"/>
        </w:rPr>
        <w:t>zna</w:t>
      </w:r>
      <w:r w:rsidR="00802BA3" w:rsidRPr="00A97DFF">
        <w:rPr>
          <w:sz w:val="22"/>
          <w:szCs w:val="22"/>
          <w:lang w:val="sk-SK"/>
        </w:rPr>
        <w:t>ky teratogenity, embryotoxicity a</w:t>
      </w:r>
      <w:r w:rsidR="00BF4F52" w:rsidRPr="00A97DFF">
        <w:rPr>
          <w:sz w:val="22"/>
          <w:szCs w:val="22"/>
          <w:lang w:val="sk-SK"/>
        </w:rPr>
        <w:t>lebo</w:t>
      </w:r>
      <w:r w:rsidR="00802BA3" w:rsidRPr="00A97DFF">
        <w:rPr>
          <w:sz w:val="22"/>
          <w:szCs w:val="22"/>
          <w:lang w:val="sk-SK"/>
        </w:rPr>
        <w:t xml:space="preserve"> fetotoxicity. V štúdii, ktorá hodnotila prenatálny a postnatálny</w:t>
      </w:r>
      <w:r w:rsidR="00BF4F52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výv</w:t>
      </w:r>
      <w:r w:rsidR="006B67E0">
        <w:rPr>
          <w:sz w:val="22"/>
          <w:szCs w:val="22"/>
          <w:lang w:val="sk-SK"/>
        </w:rPr>
        <w:t>in</w:t>
      </w:r>
      <w:r w:rsidR="00802BA3" w:rsidRPr="00A97DFF">
        <w:rPr>
          <w:sz w:val="22"/>
          <w:szCs w:val="22"/>
          <w:lang w:val="sk-SK"/>
        </w:rPr>
        <w:t xml:space="preserve"> u potkanov, bola dávka, pri ktorej sa nezistil žiadny účinok 30 mg/kg/deň. U gravidných</w:t>
      </w:r>
      <w:r w:rsidR="00BF4F52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potkanov bola AUC pre vypočítané voľné liečivo pri tejto dávke približne 18-krát vyššia ako bolo</w:t>
      </w:r>
      <w:r w:rsidR="00BF4F52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zistené u ľudí po podaní dávky 20 mg.</w:t>
      </w:r>
    </w:p>
    <w:p w14:paraId="579F79F7" w14:textId="77777777" w:rsidR="00890C7A" w:rsidRPr="00A97DFF" w:rsidRDefault="00890C7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6C512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samíc a samcov potkanov sa nezistila žiadna porucha plodnosti. U psov, ktorým sa podával tadalafil</w:t>
      </w:r>
    </w:p>
    <w:p w14:paraId="13736D1E" w14:textId="5F67162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denných dávkach 25 mg/kg/deň počas obdobia 6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12 mesiacov (čo je minimálne trojnásobne vyššia</w:t>
      </w:r>
    </w:p>
    <w:p w14:paraId="4C47C5E9" w14:textId="615D077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expozícia [rozmedzie 3,7 – 18,6] než u ľudí p</w:t>
      </w:r>
      <w:r w:rsidR="0035537A" w:rsidRPr="00A97DFF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jedno</w:t>
      </w:r>
      <w:r w:rsidR="00D426EF" w:rsidRPr="00A97DFF">
        <w:rPr>
          <w:sz w:val="22"/>
          <w:szCs w:val="22"/>
          <w:lang w:val="sk-SK"/>
        </w:rPr>
        <w:t>razovej</w:t>
      </w:r>
      <w:r w:rsidRPr="00A97DFF">
        <w:rPr>
          <w:sz w:val="22"/>
          <w:szCs w:val="22"/>
          <w:lang w:val="sk-SK"/>
        </w:rPr>
        <w:t xml:space="preserve"> dávke 20 mg) a väčších, sa zistila regresia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epitelu semenných kanálikov, ktorá u niektorých psov viedla k zníženiu spermatogenézy. Pozri tiež</w:t>
      </w:r>
    </w:p>
    <w:p w14:paraId="47BF649C" w14:textId="78805EC6" w:rsidR="00462C50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časť 5.1.</w:t>
      </w:r>
    </w:p>
    <w:p w14:paraId="14839076" w14:textId="77777777" w:rsidR="00462C50" w:rsidRPr="008976C4" w:rsidRDefault="00462C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49C5E7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FARMACEUTICKÉ INFORMÁCIE</w:t>
      </w:r>
    </w:p>
    <w:p w14:paraId="2739E9E3" w14:textId="77777777" w:rsidR="002D47BC" w:rsidRPr="008976C4" w:rsidRDefault="002D47B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3CE816E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6.1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Zoznam pomocných látok</w:t>
      </w:r>
    </w:p>
    <w:p w14:paraId="54483C3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3E26158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Jadro tablety:</w:t>
      </w:r>
    </w:p>
    <w:p w14:paraId="1EBD2B63" w14:textId="5EF45A88" w:rsidR="00BF4F52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1C16CFCD" w14:textId="41F65D8D" w:rsidR="00890C7A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predželatinovaný škrob</w:t>
      </w:r>
    </w:p>
    <w:p w14:paraId="322EA17F" w14:textId="28C43ACC" w:rsidR="00890C7A" w:rsidRPr="00A97DFF" w:rsidRDefault="005017A9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koloidný</w:t>
      </w:r>
      <w:r w:rsidR="0007021D">
        <w:rPr>
          <w:sz w:val="22"/>
          <w:szCs w:val="22"/>
          <w:lang w:val="sk-SK"/>
        </w:rPr>
        <w:t xml:space="preserve"> bezvodý </w:t>
      </w:r>
      <w:r>
        <w:rPr>
          <w:sz w:val="22"/>
          <w:szCs w:val="22"/>
          <w:lang w:val="sk-SK"/>
        </w:rPr>
        <w:t xml:space="preserve"> </w:t>
      </w:r>
      <w:r w:rsidR="00890C7A">
        <w:rPr>
          <w:sz w:val="22"/>
          <w:szCs w:val="22"/>
          <w:lang w:val="sk-SK"/>
        </w:rPr>
        <w:t>oxid kremičitý</w:t>
      </w:r>
    </w:p>
    <w:p w14:paraId="5A363434" w14:textId="00AA2AE1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sodná soľ kroskarmelózy</w:t>
      </w:r>
    </w:p>
    <w:p w14:paraId="2A64AF84" w14:textId="77777777" w:rsidR="00A3461A" w:rsidRDefault="00A3461A" w:rsidP="00A3461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laurylsíran sodný</w:t>
      </w:r>
    </w:p>
    <w:p w14:paraId="73AE1BC3" w14:textId="77777777" w:rsidR="00A3461A" w:rsidRPr="00A97DFF" w:rsidRDefault="00A3461A" w:rsidP="00A3461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stearan horečnatý</w:t>
      </w:r>
    </w:p>
    <w:p w14:paraId="3C201686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8443DB7" w14:textId="0BB59ECD" w:rsidR="00BF4F52" w:rsidRPr="00A97DFF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Filmový o</w:t>
      </w:r>
      <w:r w:rsidR="00BF4F52" w:rsidRPr="00A97DFF">
        <w:rPr>
          <w:sz w:val="22"/>
          <w:szCs w:val="22"/>
          <w:u w:val="single"/>
          <w:lang w:val="sk-SK"/>
        </w:rPr>
        <w:t>bal:</w:t>
      </w:r>
    </w:p>
    <w:p w14:paraId="1E6F2EC4" w14:textId="7C7CF09F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hypromelóza </w:t>
      </w:r>
      <w:r w:rsidR="00890C7A">
        <w:rPr>
          <w:sz w:val="22"/>
          <w:szCs w:val="22"/>
          <w:lang w:val="sk-SK"/>
        </w:rPr>
        <w:t>(E464</w:t>
      </w:r>
      <w:r w:rsidR="008645F1">
        <w:rPr>
          <w:sz w:val="22"/>
          <w:szCs w:val="22"/>
          <w:lang w:val="sk-SK"/>
        </w:rPr>
        <w:t>)</w:t>
      </w:r>
    </w:p>
    <w:p w14:paraId="2FE9ED7C" w14:textId="60280576" w:rsidR="008645F1" w:rsidRDefault="008645F1" w:rsidP="008645F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2A61E35B" w14:textId="7A6669E3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oxid titaničitý (E171)</w:t>
      </w:r>
    </w:p>
    <w:p w14:paraId="4575226E" w14:textId="45F92A7E" w:rsidR="008645F1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triacetín</w:t>
      </w:r>
    </w:p>
    <w:p w14:paraId="39B6B233" w14:textId="02DFF586" w:rsidR="008645F1" w:rsidRPr="00A97DFF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mastenec (E553b)</w:t>
      </w:r>
    </w:p>
    <w:p w14:paraId="085BDED9" w14:textId="64DACFAC" w:rsidR="00BF4F52" w:rsidRPr="00A97DFF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žltý oxid železitý (E172)</w:t>
      </w:r>
    </w:p>
    <w:p w14:paraId="34679F2F" w14:textId="395DE9F4" w:rsidR="00BF4F52" w:rsidRPr="00A97DFF" w:rsidRDefault="00BF4F52" w:rsidP="00890C7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červený oxid železitý (E172)</w:t>
      </w:r>
    </w:p>
    <w:p w14:paraId="7A82DE81" w14:textId="77777777" w:rsidR="00BF4F52" w:rsidRPr="008976C4" w:rsidRDefault="00BF4F52" w:rsidP="00BF4F52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lang w:val="sk-SK"/>
        </w:rPr>
      </w:pPr>
    </w:p>
    <w:p w14:paraId="6C1345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Inkompatibility</w:t>
      </w:r>
    </w:p>
    <w:p w14:paraId="3A4C93D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6D02E51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Neaplikovateľné.</w:t>
      </w:r>
    </w:p>
    <w:p w14:paraId="1B8DAE66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56831C8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Čas použiteľnosti</w:t>
      </w:r>
    </w:p>
    <w:p w14:paraId="294A9E60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EAA7EC0" w14:textId="62E518C5" w:rsidR="002379F8" w:rsidRPr="008976C4" w:rsidRDefault="002E79E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3</w:t>
      </w:r>
      <w:r w:rsidR="005F55AC" w:rsidRPr="008976C4">
        <w:rPr>
          <w:sz w:val="22"/>
          <w:szCs w:val="22"/>
          <w:lang w:val="sk-SK"/>
        </w:rPr>
        <w:t xml:space="preserve"> roky</w:t>
      </w:r>
    </w:p>
    <w:p w14:paraId="5DCD563A" w14:textId="77777777" w:rsidR="002379F8" w:rsidRPr="008976C4" w:rsidRDefault="002379F8" w:rsidP="002379F8">
      <w:pPr>
        <w:jc w:val="both"/>
        <w:rPr>
          <w:sz w:val="22"/>
          <w:szCs w:val="22"/>
          <w:lang w:val="sk-SK"/>
        </w:rPr>
      </w:pPr>
    </w:p>
    <w:p w14:paraId="2971DE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upozornenia na uchovávanie</w:t>
      </w:r>
    </w:p>
    <w:p w14:paraId="105FFFD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0778955" w14:textId="2685DDC7" w:rsidR="005F55AC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Tento liek nevyžaduje žiadne zvláštne podmienky na uchovávanie.</w:t>
      </w:r>
    </w:p>
    <w:p w14:paraId="4E050437" w14:textId="77777777" w:rsidR="00BF4F52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DC51F9" w14:textId="77777777" w:rsidR="002379F8" w:rsidRPr="008976C4" w:rsidRDefault="00C80631" w:rsidP="00C94B9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Druh obalu a obsah balenia</w:t>
      </w:r>
    </w:p>
    <w:p w14:paraId="4341C45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D15A28E" w14:textId="09F42353" w:rsidR="00D56AE0" w:rsidRPr="008976C4" w:rsidRDefault="00563F14" w:rsidP="00C94B90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Tablety sú balené v </w:t>
      </w:r>
      <w:r w:rsidR="000E58F2" w:rsidRPr="008976C4">
        <w:rPr>
          <w:sz w:val="22"/>
          <w:szCs w:val="22"/>
          <w:lang w:val="sk-SK"/>
        </w:rPr>
        <w:t>PVC/P</w:t>
      </w:r>
      <w:r>
        <w:rPr>
          <w:sz w:val="22"/>
          <w:szCs w:val="22"/>
          <w:lang w:val="sk-SK"/>
        </w:rPr>
        <w:t>CTFE</w:t>
      </w:r>
      <w:r w:rsidR="00BF4F52" w:rsidRPr="008976C4">
        <w:rPr>
          <w:sz w:val="22"/>
          <w:szCs w:val="22"/>
          <w:lang w:val="sk-SK"/>
        </w:rPr>
        <w:t>/Al</w:t>
      </w:r>
      <w:r w:rsidR="000E58F2" w:rsidRPr="008976C4">
        <w:rPr>
          <w:sz w:val="22"/>
          <w:szCs w:val="22"/>
          <w:lang w:val="sk-SK"/>
        </w:rPr>
        <w:t xml:space="preserve"> </w:t>
      </w:r>
      <w:r w:rsidR="00BF4F52" w:rsidRPr="008976C4">
        <w:rPr>
          <w:sz w:val="22"/>
          <w:szCs w:val="22"/>
          <w:lang w:val="sk-SK"/>
        </w:rPr>
        <w:t>blistr</w:t>
      </w:r>
      <w:r>
        <w:rPr>
          <w:sz w:val="22"/>
          <w:szCs w:val="22"/>
          <w:lang w:val="sk-SK"/>
        </w:rPr>
        <w:t>och.</w:t>
      </w:r>
    </w:p>
    <w:p w14:paraId="520A0BD5" w14:textId="77777777" w:rsidR="00D56AE0" w:rsidRPr="008976C4" w:rsidRDefault="00D56AE0" w:rsidP="00D56AE0">
      <w:pPr>
        <w:jc w:val="both"/>
        <w:rPr>
          <w:sz w:val="22"/>
          <w:szCs w:val="22"/>
          <w:highlight w:val="green"/>
          <w:lang w:val="sk-SK"/>
        </w:rPr>
      </w:pPr>
    </w:p>
    <w:p w14:paraId="6674D9F2" w14:textId="0B9A5BBD" w:rsidR="00D56AE0" w:rsidRPr="008976C4" w:rsidRDefault="00452703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Veľ</w:t>
      </w:r>
      <w:r w:rsidR="00D56AE0" w:rsidRPr="008976C4">
        <w:rPr>
          <w:sz w:val="22"/>
          <w:szCs w:val="22"/>
          <w:lang w:val="sk-SK"/>
        </w:rPr>
        <w:t>kos</w:t>
      </w:r>
      <w:r w:rsidR="00F0772C" w:rsidRPr="008976C4">
        <w:rPr>
          <w:sz w:val="22"/>
          <w:szCs w:val="22"/>
          <w:lang w:val="sk-SK"/>
        </w:rPr>
        <w:t>ť</w:t>
      </w:r>
      <w:r w:rsidR="00D56AE0" w:rsidRPr="008976C4">
        <w:rPr>
          <w:sz w:val="22"/>
          <w:szCs w:val="22"/>
          <w:lang w:val="sk-SK"/>
        </w:rPr>
        <w:t xml:space="preserve"> balen</w:t>
      </w:r>
      <w:r w:rsidRPr="008976C4">
        <w:rPr>
          <w:sz w:val="22"/>
          <w:szCs w:val="22"/>
          <w:lang w:val="sk-SK"/>
        </w:rPr>
        <w:t>ia</w:t>
      </w:r>
      <w:r w:rsidR="00D56AE0" w:rsidRPr="008976C4">
        <w:rPr>
          <w:sz w:val="22"/>
          <w:szCs w:val="22"/>
          <w:lang w:val="sk-SK"/>
        </w:rPr>
        <w:t>:</w:t>
      </w:r>
      <w:r w:rsidR="00BF4F52" w:rsidRPr="008976C4">
        <w:rPr>
          <w:sz w:val="22"/>
          <w:szCs w:val="22"/>
          <w:lang w:val="sk-SK"/>
        </w:rPr>
        <w:t xml:space="preserve"> </w:t>
      </w:r>
      <w:r w:rsidR="00A86734">
        <w:rPr>
          <w:sz w:val="22"/>
          <w:szCs w:val="22"/>
          <w:lang w:val="sk-SK"/>
        </w:rPr>
        <w:t xml:space="preserve">2, </w:t>
      </w:r>
      <w:r w:rsidRPr="008976C4">
        <w:rPr>
          <w:sz w:val="22"/>
          <w:szCs w:val="22"/>
          <w:lang w:val="sk-SK"/>
        </w:rPr>
        <w:t>4,</w:t>
      </w:r>
      <w:r w:rsidR="00DF0247" w:rsidRPr="008976C4">
        <w:rPr>
          <w:sz w:val="22"/>
          <w:szCs w:val="22"/>
          <w:lang w:val="sk-SK"/>
        </w:rPr>
        <w:t xml:space="preserve"> </w:t>
      </w:r>
      <w:r w:rsidR="00A86734">
        <w:rPr>
          <w:sz w:val="22"/>
          <w:szCs w:val="22"/>
          <w:lang w:val="sk-SK"/>
        </w:rPr>
        <w:t xml:space="preserve">8, </w:t>
      </w:r>
      <w:r w:rsidRPr="008976C4">
        <w:rPr>
          <w:sz w:val="22"/>
          <w:szCs w:val="22"/>
          <w:lang w:val="sk-SK"/>
        </w:rPr>
        <w:t>1</w:t>
      </w:r>
      <w:r w:rsidR="00A86734">
        <w:rPr>
          <w:sz w:val="22"/>
          <w:szCs w:val="22"/>
          <w:lang w:val="sk-SK"/>
        </w:rPr>
        <w:t>2</w:t>
      </w:r>
      <w:r w:rsidR="00563F14">
        <w:rPr>
          <w:sz w:val="22"/>
          <w:szCs w:val="22"/>
          <w:lang w:val="sk-SK"/>
        </w:rPr>
        <w:t xml:space="preserve"> a</w:t>
      </w:r>
      <w:r w:rsidR="00BF4F52" w:rsidRPr="008976C4">
        <w:rPr>
          <w:sz w:val="22"/>
          <w:szCs w:val="22"/>
          <w:lang w:val="sk-SK"/>
        </w:rPr>
        <w:t xml:space="preserve"> </w:t>
      </w:r>
      <w:r w:rsidR="00A86734">
        <w:rPr>
          <w:sz w:val="22"/>
          <w:szCs w:val="22"/>
          <w:lang w:val="sk-SK"/>
        </w:rPr>
        <w:t>56</w:t>
      </w:r>
      <w:r w:rsidRPr="008976C4">
        <w:rPr>
          <w:sz w:val="22"/>
          <w:szCs w:val="22"/>
          <w:lang w:val="sk-SK"/>
        </w:rPr>
        <w:t xml:space="preserve"> </w:t>
      </w:r>
      <w:r w:rsidR="000E58F2" w:rsidRPr="008976C4">
        <w:rPr>
          <w:sz w:val="22"/>
          <w:szCs w:val="22"/>
          <w:lang w:val="sk-SK"/>
        </w:rPr>
        <w:t xml:space="preserve">filmom obalených </w:t>
      </w:r>
      <w:r w:rsidRPr="008976C4">
        <w:rPr>
          <w:sz w:val="22"/>
          <w:szCs w:val="22"/>
          <w:lang w:val="sk-SK"/>
        </w:rPr>
        <w:t>tabliet</w:t>
      </w:r>
      <w:r w:rsidR="0099198E" w:rsidRPr="008976C4">
        <w:rPr>
          <w:sz w:val="22"/>
          <w:szCs w:val="22"/>
          <w:lang w:val="sk-SK"/>
        </w:rPr>
        <w:t xml:space="preserve">. </w:t>
      </w:r>
    </w:p>
    <w:p w14:paraId="2BDA0483" w14:textId="77777777" w:rsidR="0099198E" w:rsidRPr="008976C4" w:rsidRDefault="0099198E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</w:t>
      </w:r>
      <w:r w:rsidR="001D3A40" w:rsidRPr="008976C4">
        <w:rPr>
          <w:sz w:val="22"/>
          <w:szCs w:val="22"/>
          <w:lang w:val="sk-SK"/>
        </w:rPr>
        <w:t>a trh nemusia byť uvedené</w:t>
      </w:r>
      <w:r w:rsidRPr="008976C4">
        <w:rPr>
          <w:sz w:val="22"/>
          <w:szCs w:val="22"/>
          <w:lang w:val="sk-SK"/>
        </w:rPr>
        <w:t xml:space="preserve"> všetky veľkosti balenia. </w:t>
      </w:r>
    </w:p>
    <w:p w14:paraId="65EBE922" w14:textId="77777777" w:rsidR="00D56AE0" w:rsidRPr="008976C4" w:rsidRDefault="00D56AE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65BAB7F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6.6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opatrenia na likvidáciu a iné zaobchádzanie s liekom</w:t>
      </w:r>
    </w:p>
    <w:p w14:paraId="25CF016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B415E83" w14:textId="1B32778C" w:rsidR="005F55AC" w:rsidRPr="008976C4" w:rsidRDefault="0043486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E64BA4">
        <w:rPr>
          <w:sz w:val="22"/>
          <w:szCs w:val="22"/>
          <w:lang w:val="sk-SK"/>
        </w:rPr>
        <w:lastRenderedPageBreak/>
        <w:t xml:space="preserve"> </w:t>
      </w:r>
      <w:r w:rsidR="00874C85" w:rsidRPr="00E64BA4">
        <w:rPr>
          <w:sz w:val="22"/>
          <w:szCs w:val="22"/>
          <w:lang w:val="sk-SK"/>
        </w:rPr>
        <w:t>Všetok n</w:t>
      </w:r>
      <w:r w:rsidRPr="00E64BA4">
        <w:rPr>
          <w:sz w:val="22"/>
          <w:szCs w:val="22"/>
          <w:lang w:val="sk-SK"/>
        </w:rPr>
        <w:t xml:space="preserve">epoužitý liek alebo odpad vzniknutý z lieku </w:t>
      </w:r>
      <w:r w:rsidR="00874C85" w:rsidRPr="00E64BA4">
        <w:rPr>
          <w:sz w:val="22"/>
          <w:szCs w:val="22"/>
          <w:lang w:val="sk-SK"/>
        </w:rPr>
        <w:t xml:space="preserve">sa </w:t>
      </w:r>
      <w:r w:rsidRPr="00E64BA4">
        <w:rPr>
          <w:sz w:val="22"/>
          <w:szCs w:val="22"/>
          <w:lang w:val="sk-SK"/>
        </w:rPr>
        <w:t>má  zlikvidova</w:t>
      </w:r>
      <w:r w:rsidR="00874C85" w:rsidRPr="00E64BA4">
        <w:rPr>
          <w:sz w:val="22"/>
          <w:szCs w:val="22"/>
          <w:lang w:val="sk-SK"/>
        </w:rPr>
        <w:t>ť</w:t>
      </w:r>
      <w:r w:rsidRPr="00E64BA4">
        <w:rPr>
          <w:sz w:val="22"/>
          <w:szCs w:val="22"/>
          <w:lang w:val="sk-SK"/>
        </w:rPr>
        <w:t xml:space="preserve"> v súlade s národnými požiadavkami.</w:t>
      </w:r>
    </w:p>
    <w:p w14:paraId="65D371B3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BBDBD03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7.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DRŽITEĽ ROZHODNUTIA O REGISTRÁCII</w:t>
      </w:r>
    </w:p>
    <w:p w14:paraId="390905E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689C54C" w14:textId="77777777" w:rsidR="00C0108D" w:rsidRDefault="00C0108D" w:rsidP="00C0108D">
      <w:pPr>
        <w:rPr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t>Teva B.V.</w:t>
      </w:r>
    </w:p>
    <w:p w14:paraId="0E62B9B2" w14:textId="77777777" w:rsidR="00C0108D" w:rsidRDefault="00C0108D" w:rsidP="00C0108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Swensweg 5</w:t>
      </w:r>
    </w:p>
    <w:p w14:paraId="7C7AA745" w14:textId="77777777" w:rsidR="00C0108D" w:rsidRDefault="00C0108D" w:rsidP="00C0108D">
      <w:pPr>
        <w:rPr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t>2031 GA Haarlem</w:t>
      </w:r>
    </w:p>
    <w:p w14:paraId="64FB76BA" w14:textId="256ADB75" w:rsidR="00A275BD" w:rsidRPr="00E64BA4" w:rsidRDefault="00C0108D" w:rsidP="00A275BD">
      <w:pPr>
        <w:rPr>
          <w:sz w:val="22"/>
          <w:szCs w:val="22"/>
        </w:rPr>
      </w:pPr>
      <w:r w:rsidRPr="00A65101">
        <w:rPr>
          <w:sz w:val="22"/>
          <w:szCs w:val="22"/>
          <w:lang w:val="sk-SK"/>
        </w:rPr>
        <w:t>Holandsko</w:t>
      </w:r>
      <w:r w:rsidRPr="00E64BA4" w:rsidDel="00C0108D">
        <w:rPr>
          <w:sz w:val="22"/>
          <w:szCs w:val="22"/>
          <w:lang w:val="sk-SK"/>
        </w:rPr>
        <w:t xml:space="preserve"> </w:t>
      </w:r>
    </w:p>
    <w:p w14:paraId="1E967574" w14:textId="77777777" w:rsidR="00713859" w:rsidRPr="008976C4" w:rsidRDefault="00713859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24B471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42B0999" w14:textId="0C39FDF8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8.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REGISTRAČNÉ ČÍSL</w:t>
      </w:r>
      <w:r w:rsidR="00E3508C">
        <w:rPr>
          <w:b/>
          <w:bCs/>
          <w:sz w:val="22"/>
          <w:szCs w:val="22"/>
          <w:lang w:val="sk-SK"/>
        </w:rPr>
        <w:t>O</w:t>
      </w:r>
    </w:p>
    <w:p w14:paraId="121C156A" w14:textId="77777777" w:rsidR="005F55AC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CEF8D9B" w14:textId="3924ED4E" w:rsidR="00E3508C" w:rsidRPr="00E3508C" w:rsidRDefault="00E3508C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lang w:val="sk-SK"/>
        </w:rPr>
      </w:pPr>
      <w:r w:rsidRPr="00E3508C">
        <w:rPr>
          <w:bCs/>
          <w:sz w:val="22"/>
          <w:szCs w:val="22"/>
          <w:lang w:val="sk-SK"/>
        </w:rPr>
        <w:t>83/0268/16-S</w:t>
      </w:r>
    </w:p>
    <w:p w14:paraId="7337720A" w14:textId="77777777" w:rsidR="00535E41" w:rsidRPr="008976C4" w:rsidRDefault="00535E4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11EDB27" w14:textId="77777777" w:rsidR="00A75647" w:rsidRPr="008976C4" w:rsidRDefault="00A75647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7CA21D7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9.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="00C454C5" w:rsidRPr="008976C4">
        <w:rPr>
          <w:b/>
          <w:bCs/>
          <w:sz w:val="22"/>
          <w:szCs w:val="22"/>
          <w:lang w:val="sk-SK"/>
        </w:rPr>
        <w:t>D</w:t>
      </w:r>
      <w:r w:rsidRPr="008976C4">
        <w:rPr>
          <w:b/>
          <w:bCs/>
          <w:sz w:val="22"/>
          <w:szCs w:val="22"/>
          <w:lang w:val="sk-SK"/>
        </w:rPr>
        <w:t>ÁTUM PRVEJ REGISTRÁCIE / PREDĹŽENIA REGISTRÁCIE</w:t>
      </w:r>
    </w:p>
    <w:p w14:paraId="7080F13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1A50711" w14:textId="7DFD73CC" w:rsidR="008715B1" w:rsidRPr="00C0108D" w:rsidRDefault="007A323E" w:rsidP="008715B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Dátum prvej </w:t>
      </w:r>
      <w:r w:rsidRPr="00C0108D">
        <w:rPr>
          <w:sz w:val="22"/>
          <w:szCs w:val="22"/>
          <w:lang w:val="sk-SK"/>
        </w:rPr>
        <w:t>registr</w:t>
      </w:r>
      <w:r w:rsidR="00BF4F52" w:rsidRPr="00C0108D">
        <w:rPr>
          <w:sz w:val="22"/>
          <w:szCs w:val="22"/>
          <w:lang w:val="sk-SK"/>
        </w:rPr>
        <w:t>ácie:</w:t>
      </w:r>
      <w:r w:rsidR="008715B1" w:rsidRPr="00341E22">
        <w:rPr>
          <w:sz w:val="22"/>
          <w:szCs w:val="22"/>
          <w:lang w:val="pt-BR"/>
        </w:rPr>
        <w:t xml:space="preserve"> 19. máj</w:t>
      </w:r>
      <w:r w:rsidR="00874C85" w:rsidRPr="00341E22">
        <w:rPr>
          <w:sz w:val="22"/>
          <w:szCs w:val="22"/>
          <w:lang w:val="pt-BR"/>
        </w:rPr>
        <w:t>a</w:t>
      </w:r>
      <w:r w:rsidR="008715B1" w:rsidRPr="00341E22">
        <w:rPr>
          <w:sz w:val="22"/>
          <w:szCs w:val="22"/>
          <w:lang w:val="pt-BR"/>
        </w:rPr>
        <w:t xml:space="preserve"> 2016</w:t>
      </w:r>
    </w:p>
    <w:p w14:paraId="508DBC5D" w14:textId="77777777" w:rsidR="007A323E" w:rsidRPr="008976C4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posledného predĺženia registrácie:</w:t>
      </w:r>
    </w:p>
    <w:p w14:paraId="688015B2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CD4CAC" w14:textId="77777777" w:rsidR="00233205" w:rsidRPr="008976C4" w:rsidRDefault="002332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3031164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10.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DÁTUM REVÍZIE TEXTU</w:t>
      </w:r>
    </w:p>
    <w:p w14:paraId="47BEF7EE" w14:textId="77777777" w:rsidR="00C94B90" w:rsidRDefault="00C94B90">
      <w:pPr>
        <w:rPr>
          <w:sz w:val="22"/>
          <w:szCs w:val="22"/>
          <w:lang w:val="sk-SK"/>
        </w:rPr>
      </w:pPr>
    </w:p>
    <w:p w14:paraId="043A2DB2" w14:textId="1CE660F3" w:rsidR="002379F8" w:rsidRPr="008976C4" w:rsidRDefault="00874C8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C0108D">
        <w:rPr>
          <w:sz w:val="22"/>
          <w:szCs w:val="22"/>
          <w:lang w:val="sk-SK"/>
        </w:rPr>
        <w:t>7</w:t>
      </w:r>
      <w:r w:rsidR="00F4701E">
        <w:rPr>
          <w:sz w:val="22"/>
          <w:szCs w:val="22"/>
          <w:lang w:val="sk-SK"/>
        </w:rPr>
        <w:t>/</w:t>
      </w:r>
      <w:r w:rsidR="00351971">
        <w:rPr>
          <w:sz w:val="22"/>
          <w:szCs w:val="22"/>
          <w:lang w:val="sk-SK"/>
        </w:rPr>
        <w:t>201</w:t>
      </w:r>
      <w:r w:rsidR="00C0108D">
        <w:rPr>
          <w:sz w:val="22"/>
          <w:szCs w:val="22"/>
          <w:lang w:val="sk-SK"/>
        </w:rPr>
        <w:t>9</w:t>
      </w:r>
    </w:p>
    <w:sectPr w:rsidR="002379F8" w:rsidRPr="008976C4" w:rsidSect="00341E22">
      <w:headerReference w:type="default" r:id="rId9"/>
      <w:footerReference w:type="default" r:id="rId10"/>
      <w:headerReference w:type="first" r:id="rId11"/>
      <w:pgSz w:w="11907" w:h="16839" w:code="9"/>
      <w:pgMar w:top="1134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BC163" w14:textId="77777777" w:rsidR="008C3A0E" w:rsidRDefault="008C3A0E">
      <w:r>
        <w:separator/>
      </w:r>
    </w:p>
    <w:p w14:paraId="1B26A552" w14:textId="77777777" w:rsidR="008C3A0E" w:rsidRDefault="008C3A0E"/>
    <w:p w14:paraId="34A0F0AA" w14:textId="77777777" w:rsidR="008C3A0E" w:rsidRDefault="008C3A0E"/>
    <w:p w14:paraId="1D3D743D" w14:textId="77777777" w:rsidR="008C3A0E" w:rsidRDefault="008C3A0E"/>
    <w:p w14:paraId="59A110C4" w14:textId="77777777" w:rsidR="008C3A0E" w:rsidRDefault="008C3A0E"/>
    <w:p w14:paraId="130D096B" w14:textId="77777777" w:rsidR="008C3A0E" w:rsidRDefault="008C3A0E"/>
    <w:p w14:paraId="762F1C05" w14:textId="77777777" w:rsidR="008C3A0E" w:rsidRDefault="008C3A0E"/>
    <w:p w14:paraId="0852D6F8" w14:textId="77777777" w:rsidR="008C3A0E" w:rsidRDefault="008C3A0E"/>
    <w:p w14:paraId="6D0D91FA" w14:textId="77777777" w:rsidR="008C3A0E" w:rsidRDefault="008C3A0E"/>
    <w:p w14:paraId="3CA61244" w14:textId="77777777" w:rsidR="008C3A0E" w:rsidRDefault="008C3A0E"/>
    <w:p w14:paraId="4A178AA7" w14:textId="77777777" w:rsidR="008C3A0E" w:rsidRDefault="008C3A0E"/>
  </w:endnote>
  <w:endnote w:type="continuationSeparator" w:id="0">
    <w:p w14:paraId="19693372" w14:textId="77777777" w:rsidR="008C3A0E" w:rsidRDefault="008C3A0E">
      <w:r>
        <w:continuationSeparator/>
      </w:r>
    </w:p>
    <w:p w14:paraId="73E75F8C" w14:textId="77777777" w:rsidR="008C3A0E" w:rsidRDefault="008C3A0E"/>
    <w:p w14:paraId="0E497479" w14:textId="77777777" w:rsidR="008C3A0E" w:rsidRDefault="008C3A0E"/>
    <w:p w14:paraId="33060E1D" w14:textId="77777777" w:rsidR="008C3A0E" w:rsidRDefault="008C3A0E"/>
    <w:p w14:paraId="0A58454E" w14:textId="77777777" w:rsidR="008C3A0E" w:rsidRDefault="008C3A0E"/>
    <w:p w14:paraId="776781D9" w14:textId="77777777" w:rsidR="008C3A0E" w:rsidRDefault="008C3A0E"/>
    <w:p w14:paraId="58ED4ABB" w14:textId="77777777" w:rsidR="008C3A0E" w:rsidRDefault="008C3A0E"/>
    <w:p w14:paraId="2258CD2A" w14:textId="77777777" w:rsidR="008C3A0E" w:rsidRDefault="008C3A0E"/>
    <w:p w14:paraId="43C386F2" w14:textId="77777777" w:rsidR="008C3A0E" w:rsidRDefault="008C3A0E"/>
    <w:p w14:paraId="3F1CBEB7" w14:textId="77777777" w:rsidR="008C3A0E" w:rsidRDefault="008C3A0E"/>
    <w:p w14:paraId="4CCD534A" w14:textId="77777777" w:rsidR="008C3A0E" w:rsidRDefault="008C3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76F37" w14:textId="77777777" w:rsidR="00070DD5" w:rsidRDefault="00070DD5" w:rsidP="00EF3957">
    <w:pPr>
      <w:pStyle w:val="Pta"/>
      <w:framePr w:wrap="auto" w:vAnchor="text" w:hAnchor="page" w:x="10336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41E22">
      <w:rPr>
        <w:rStyle w:val="slostrany"/>
        <w:noProof/>
      </w:rPr>
      <w:t>11</w:t>
    </w:r>
    <w:r>
      <w:rPr>
        <w:rStyle w:val="slostrany"/>
      </w:rPr>
      <w:fldChar w:fldCharType="end"/>
    </w:r>
  </w:p>
  <w:p w14:paraId="5D4272FC" w14:textId="77777777" w:rsidR="00070DD5" w:rsidRDefault="00070D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4A686" w14:textId="77777777" w:rsidR="008C3A0E" w:rsidRDefault="008C3A0E">
      <w:r>
        <w:separator/>
      </w:r>
    </w:p>
    <w:p w14:paraId="0FD55FD0" w14:textId="77777777" w:rsidR="008C3A0E" w:rsidRDefault="008C3A0E"/>
    <w:p w14:paraId="07C96F14" w14:textId="77777777" w:rsidR="008C3A0E" w:rsidRDefault="008C3A0E"/>
    <w:p w14:paraId="55B714CD" w14:textId="77777777" w:rsidR="008C3A0E" w:rsidRDefault="008C3A0E"/>
    <w:p w14:paraId="6BA5E1B3" w14:textId="77777777" w:rsidR="008C3A0E" w:rsidRDefault="008C3A0E"/>
    <w:p w14:paraId="55D07913" w14:textId="77777777" w:rsidR="008C3A0E" w:rsidRDefault="008C3A0E"/>
    <w:p w14:paraId="39C1C138" w14:textId="77777777" w:rsidR="008C3A0E" w:rsidRDefault="008C3A0E"/>
    <w:p w14:paraId="591E49B9" w14:textId="77777777" w:rsidR="008C3A0E" w:rsidRDefault="008C3A0E"/>
    <w:p w14:paraId="79FF29E0" w14:textId="77777777" w:rsidR="008C3A0E" w:rsidRDefault="008C3A0E"/>
    <w:p w14:paraId="4CF67740" w14:textId="77777777" w:rsidR="008C3A0E" w:rsidRDefault="008C3A0E"/>
    <w:p w14:paraId="2649BC47" w14:textId="77777777" w:rsidR="008C3A0E" w:rsidRDefault="008C3A0E"/>
  </w:footnote>
  <w:footnote w:type="continuationSeparator" w:id="0">
    <w:p w14:paraId="2D4BFE51" w14:textId="77777777" w:rsidR="008C3A0E" w:rsidRDefault="008C3A0E">
      <w:r>
        <w:continuationSeparator/>
      </w:r>
    </w:p>
    <w:p w14:paraId="57683BEC" w14:textId="77777777" w:rsidR="008C3A0E" w:rsidRDefault="008C3A0E"/>
    <w:p w14:paraId="54CFA60C" w14:textId="77777777" w:rsidR="008C3A0E" w:rsidRDefault="008C3A0E"/>
    <w:p w14:paraId="3D2207FB" w14:textId="77777777" w:rsidR="008C3A0E" w:rsidRDefault="008C3A0E"/>
    <w:p w14:paraId="5D98F80E" w14:textId="77777777" w:rsidR="008C3A0E" w:rsidRDefault="008C3A0E"/>
    <w:p w14:paraId="5071230D" w14:textId="77777777" w:rsidR="008C3A0E" w:rsidRDefault="008C3A0E"/>
    <w:p w14:paraId="1F5A8E21" w14:textId="77777777" w:rsidR="008C3A0E" w:rsidRDefault="008C3A0E"/>
    <w:p w14:paraId="700B4ABF" w14:textId="77777777" w:rsidR="008C3A0E" w:rsidRDefault="008C3A0E"/>
    <w:p w14:paraId="7C3F7B84" w14:textId="77777777" w:rsidR="008C3A0E" w:rsidRDefault="008C3A0E"/>
    <w:p w14:paraId="2A727A27" w14:textId="77777777" w:rsidR="008C3A0E" w:rsidRDefault="008C3A0E"/>
    <w:p w14:paraId="04C5061C" w14:textId="77777777" w:rsidR="008C3A0E" w:rsidRDefault="008C3A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2F886" w14:textId="77777777" w:rsidR="00C0108D" w:rsidRDefault="00C0108D" w:rsidP="00C0108D">
    <w:pPr>
      <w:pStyle w:val="Hlavika"/>
      <w:rPr>
        <w:sz w:val="18"/>
        <w:szCs w:val="18"/>
        <w:lang w:val="sk-SK"/>
      </w:rPr>
    </w:pPr>
    <w:r w:rsidRPr="002B71F6">
      <w:rPr>
        <w:sz w:val="18"/>
        <w:szCs w:val="18"/>
        <w:lang w:val="sk-SK"/>
      </w:rPr>
      <w:t>Schválený text k rozhodnutiu o prevode, ev. č.:</w:t>
    </w:r>
    <w:r w:rsidRPr="00EE7E10">
      <w:rPr>
        <w:sz w:val="18"/>
        <w:szCs w:val="18"/>
        <w:lang w:val="sk-SK"/>
      </w:rPr>
      <w:t xml:space="preserve"> </w:t>
    </w:r>
    <w:r w:rsidRPr="00A2684E">
      <w:rPr>
        <w:sz w:val="18"/>
        <w:szCs w:val="18"/>
        <w:lang w:val="sk-SK"/>
      </w:rPr>
      <w:t>2019/03792-TR</w:t>
    </w:r>
  </w:p>
  <w:p w14:paraId="6A2C0459" w14:textId="77777777" w:rsidR="00C0108D" w:rsidRDefault="00C0108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D9FA4" w14:textId="77777777" w:rsidR="00C0108D" w:rsidRDefault="00C0108D" w:rsidP="00C0108D">
    <w:pPr>
      <w:pStyle w:val="Hlavika"/>
      <w:rPr>
        <w:sz w:val="18"/>
        <w:szCs w:val="18"/>
        <w:lang w:val="sk-SK"/>
      </w:rPr>
    </w:pPr>
    <w:r w:rsidRPr="002B71F6">
      <w:rPr>
        <w:sz w:val="18"/>
        <w:szCs w:val="18"/>
        <w:lang w:val="sk-SK"/>
      </w:rPr>
      <w:t>Schválený text k rozhodnutiu o prevode, ev. č.:</w:t>
    </w:r>
    <w:r w:rsidRPr="00EE7E10">
      <w:rPr>
        <w:sz w:val="18"/>
        <w:szCs w:val="18"/>
        <w:lang w:val="sk-SK"/>
      </w:rPr>
      <w:t xml:space="preserve"> </w:t>
    </w:r>
    <w:r w:rsidRPr="00A2684E">
      <w:rPr>
        <w:sz w:val="18"/>
        <w:szCs w:val="18"/>
        <w:lang w:val="sk-SK"/>
      </w:rPr>
      <w:t>2019/03792-TR</w:t>
    </w:r>
  </w:p>
  <w:p w14:paraId="1462049D" w14:textId="1C74F3B9" w:rsidR="00EE7E10" w:rsidRPr="00E64BA4" w:rsidRDefault="00EE7E10" w:rsidP="00EE7E10">
    <w:pPr>
      <w:pStyle w:val="Hlavika"/>
      <w:rPr>
        <w:sz w:val="18"/>
        <w:szCs w:val="18"/>
        <w:lang w:val="pt-BR"/>
      </w:rPr>
    </w:pPr>
  </w:p>
  <w:p w14:paraId="58808BD6" w14:textId="26DD5712" w:rsidR="00070DD5" w:rsidRPr="00722563" w:rsidRDefault="00070DD5" w:rsidP="00722563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EEE0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0B87"/>
    <w:multiLevelType w:val="hybridMultilevel"/>
    <w:tmpl w:val="CB8C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D5657"/>
    <w:multiLevelType w:val="hybridMultilevel"/>
    <w:tmpl w:val="9D540E60"/>
    <w:lvl w:ilvl="0" w:tplc="C624F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A1A2E"/>
    <w:multiLevelType w:val="hybridMultilevel"/>
    <w:tmpl w:val="0F1E55E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74"/>
    <w:rsid w:val="00002720"/>
    <w:rsid w:val="00002F8C"/>
    <w:rsid w:val="00005100"/>
    <w:rsid w:val="00006A72"/>
    <w:rsid w:val="000123A7"/>
    <w:rsid w:val="0001600A"/>
    <w:rsid w:val="00017742"/>
    <w:rsid w:val="0001793E"/>
    <w:rsid w:val="000210C5"/>
    <w:rsid w:val="00022AD1"/>
    <w:rsid w:val="0002789D"/>
    <w:rsid w:val="000346F7"/>
    <w:rsid w:val="000365EC"/>
    <w:rsid w:val="00043A7F"/>
    <w:rsid w:val="00044E68"/>
    <w:rsid w:val="00052430"/>
    <w:rsid w:val="0005406C"/>
    <w:rsid w:val="00056FBF"/>
    <w:rsid w:val="0006257F"/>
    <w:rsid w:val="00064ADA"/>
    <w:rsid w:val="00065AF0"/>
    <w:rsid w:val="0007021D"/>
    <w:rsid w:val="00070DD5"/>
    <w:rsid w:val="000843CE"/>
    <w:rsid w:val="00092491"/>
    <w:rsid w:val="0009673B"/>
    <w:rsid w:val="000A3FE7"/>
    <w:rsid w:val="000B654D"/>
    <w:rsid w:val="000B73B8"/>
    <w:rsid w:val="000C3A1F"/>
    <w:rsid w:val="000D477A"/>
    <w:rsid w:val="000D5A72"/>
    <w:rsid w:val="000D70DB"/>
    <w:rsid w:val="000E58F2"/>
    <w:rsid w:val="000E6ED0"/>
    <w:rsid w:val="000E7E1A"/>
    <w:rsid w:val="000F3610"/>
    <w:rsid w:val="000F4792"/>
    <w:rsid w:val="000F73F7"/>
    <w:rsid w:val="00100BF7"/>
    <w:rsid w:val="00105CBC"/>
    <w:rsid w:val="0010684E"/>
    <w:rsid w:val="00110898"/>
    <w:rsid w:val="00111EB4"/>
    <w:rsid w:val="0011219B"/>
    <w:rsid w:val="00112E53"/>
    <w:rsid w:val="0011571A"/>
    <w:rsid w:val="00116014"/>
    <w:rsid w:val="00124102"/>
    <w:rsid w:val="00134B6E"/>
    <w:rsid w:val="001476E5"/>
    <w:rsid w:val="00152148"/>
    <w:rsid w:val="00153528"/>
    <w:rsid w:val="0016341A"/>
    <w:rsid w:val="00164F8E"/>
    <w:rsid w:val="00167D50"/>
    <w:rsid w:val="0017070E"/>
    <w:rsid w:val="0017489C"/>
    <w:rsid w:val="00175219"/>
    <w:rsid w:val="001770A0"/>
    <w:rsid w:val="0018447F"/>
    <w:rsid w:val="00186691"/>
    <w:rsid w:val="00187124"/>
    <w:rsid w:val="001A235B"/>
    <w:rsid w:val="001A2771"/>
    <w:rsid w:val="001A4244"/>
    <w:rsid w:val="001A5831"/>
    <w:rsid w:val="001A6D0F"/>
    <w:rsid w:val="001B03AD"/>
    <w:rsid w:val="001B0E6A"/>
    <w:rsid w:val="001B274E"/>
    <w:rsid w:val="001B3B7B"/>
    <w:rsid w:val="001B4326"/>
    <w:rsid w:val="001B7117"/>
    <w:rsid w:val="001C1ACF"/>
    <w:rsid w:val="001C3114"/>
    <w:rsid w:val="001D2B2D"/>
    <w:rsid w:val="001D3A40"/>
    <w:rsid w:val="001E116C"/>
    <w:rsid w:val="001E4E6A"/>
    <w:rsid w:val="001E591F"/>
    <w:rsid w:val="001F2EF5"/>
    <w:rsid w:val="00203D42"/>
    <w:rsid w:val="00205280"/>
    <w:rsid w:val="002131A6"/>
    <w:rsid w:val="00214C15"/>
    <w:rsid w:val="002158E2"/>
    <w:rsid w:val="00215CDF"/>
    <w:rsid w:val="002206BC"/>
    <w:rsid w:val="00221BA2"/>
    <w:rsid w:val="00223691"/>
    <w:rsid w:val="00233205"/>
    <w:rsid w:val="0023457D"/>
    <w:rsid w:val="002379F8"/>
    <w:rsid w:val="00241F2A"/>
    <w:rsid w:val="002516B5"/>
    <w:rsid w:val="00253A52"/>
    <w:rsid w:val="00255D18"/>
    <w:rsid w:val="00257C0F"/>
    <w:rsid w:val="00262CCD"/>
    <w:rsid w:val="0026385B"/>
    <w:rsid w:val="00264D23"/>
    <w:rsid w:val="00265D2D"/>
    <w:rsid w:val="00265F74"/>
    <w:rsid w:val="0027143B"/>
    <w:rsid w:val="00273079"/>
    <w:rsid w:val="002755D8"/>
    <w:rsid w:val="002761FB"/>
    <w:rsid w:val="002768F4"/>
    <w:rsid w:val="00280220"/>
    <w:rsid w:val="002824C9"/>
    <w:rsid w:val="0028361F"/>
    <w:rsid w:val="0028468D"/>
    <w:rsid w:val="002861FB"/>
    <w:rsid w:val="00286A5F"/>
    <w:rsid w:val="00291E91"/>
    <w:rsid w:val="0029622E"/>
    <w:rsid w:val="00296863"/>
    <w:rsid w:val="00296998"/>
    <w:rsid w:val="00297491"/>
    <w:rsid w:val="002A2B3F"/>
    <w:rsid w:val="002B017D"/>
    <w:rsid w:val="002B06C4"/>
    <w:rsid w:val="002B1B38"/>
    <w:rsid w:val="002B5555"/>
    <w:rsid w:val="002C2734"/>
    <w:rsid w:val="002C3228"/>
    <w:rsid w:val="002C5807"/>
    <w:rsid w:val="002D1999"/>
    <w:rsid w:val="002D384B"/>
    <w:rsid w:val="002D47BC"/>
    <w:rsid w:val="002D5D14"/>
    <w:rsid w:val="002E5309"/>
    <w:rsid w:val="002E653E"/>
    <w:rsid w:val="002E6AB7"/>
    <w:rsid w:val="002E75BA"/>
    <w:rsid w:val="002E79E8"/>
    <w:rsid w:val="002F1D88"/>
    <w:rsid w:val="003002D7"/>
    <w:rsid w:val="00301875"/>
    <w:rsid w:val="00301C6A"/>
    <w:rsid w:val="003045BC"/>
    <w:rsid w:val="00305068"/>
    <w:rsid w:val="00306E4F"/>
    <w:rsid w:val="0031627A"/>
    <w:rsid w:val="00316E75"/>
    <w:rsid w:val="00321BFF"/>
    <w:rsid w:val="00326A84"/>
    <w:rsid w:val="00327505"/>
    <w:rsid w:val="003306AC"/>
    <w:rsid w:val="0033179C"/>
    <w:rsid w:val="0034178F"/>
    <w:rsid w:val="00341E22"/>
    <w:rsid w:val="0034547D"/>
    <w:rsid w:val="00351971"/>
    <w:rsid w:val="00353752"/>
    <w:rsid w:val="00353FB2"/>
    <w:rsid w:val="00354563"/>
    <w:rsid w:val="0035537A"/>
    <w:rsid w:val="00357BBE"/>
    <w:rsid w:val="00363083"/>
    <w:rsid w:val="003649E6"/>
    <w:rsid w:val="00366CCB"/>
    <w:rsid w:val="00374B6A"/>
    <w:rsid w:val="003757FC"/>
    <w:rsid w:val="0038069B"/>
    <w:rsid w:val="00384052"/>
    <w:rsid w:val="00391B58"/>
    <w:rsid w:val="003959BA"/>
    <w:rsid w:val="00395FF8"/>
    <w:rsid w:val="003963B9"/>
    <w:rsid w:val="003A1066"/>
    <w:rsid w:val="003A7B9C"/>
    <w:rsid w:val="003B5A05"/>
    <w:rsid w:val="003B7C9A"/>
    <w:rsid w:val="003C77F5"/>
    <w:rsid w:val="003E00A0"/>
    <w:rsid w:val="003E529A"/>
    <w:rsid w:val="003E52E7"/>
    <w:rsid w:val="003F3B4B"/>
    <w:rsid w:val="00402D8F"/>
    <w:rsid w:val="00405F84"/>
    <w:rsid w:val="004067D2"/>
    <w:rsid w:val="004100A5"/>
    <w:rsid w:val="0041229C"/>
    <w:rsid w:val="00416450"/>
    <w:rsid w:val="004205E2"/>
    <w:rsid w:val="004229EF"/>
    <w:rsid w:val="00424F59"/>
    <w:rsid w:val="00431497"/>
    <w:rsid w:val="00434860"/>
    <w:rsid w:val="00452703"/>
    <w:rsid w:val="0045756A"/>
    <w:rsid w:val="00462C50"/>
    <w:rsid w:val="00476461"/>
    <w:rsid w:val="00482715"/>
    <w:rsid w:val="004979DE"/>
    <w:rsid w:val="004A139F"/>
    <w:rsid w:val="004A24AA"/>
    <w:rsid w:val="004A528E"/>
    <w:rsid w:val="004A76B9"/>
    <w:rsid w:val="004A7839"/>
    <w:rsid w:val="004A793B"/>
    <w:rsid w:val="004B680C"/>
    <w:rsid w:val="004B6BEF"/>
    <w:rsid w:val="004C0468"/>
    <w:rsid w:val="004C1B26"/>
    <w:rsid w:val="004C2555"/>
    <w:rsid w:val="004C298A"/>
    <w:rsid w:val="004C32B9"/>
    <w:rsid w:val="004C36C2"/>
    <w:rsid w:val="004D1A3A"/>
    <w:rsid w:val="004D3013"/>
    <w:rsid w:val="004D5E23"/>
    <w:rsid w:val="004D7A4D"/>
    <w:rsid w:val="004E236F"/>
    <w:rsid w:val="004E4D16"/>
    <w:rsid w:val="004E6278"/>
    <w:rsid w:val="004E66EC"/>
    <w:rsid w:val="004F1AE8"/>
    <w:rsid w:val="004F25C6"/>
    <w:rsid w:val="004F363F"/>
    <w:rsid w:val="004F5CC5"/>
    <w:rsid w:val="004F749D"/>
    <w:rsid w:val="005017A9"/>
    <w:rsid w:val="00505F30"/>
    <w:rsid w:val="00506184"/>
    <w:rsid w:val="0051379B"/>
    <w:rsid w:val="00514B55"/>
    <w:rsid w:val="00521365"/>
    <w:rsid w:val="00522F3E"/>
    <w:rsid w:val="00525F47"/>
    <w:rsid w:val="005263E3"/>
    <w:rsid w:val="00527CD6"/>
    <w:rsid w:val="00535E41"/>
    <w:rsid w:val="005520DA"/>
    <w:rsid w:val="00554744"/>
    <w:rsid w:val="00554B83"/>
    <w:rsid w:val="0055539B"/>
    <w:rsid w:val="00561470"/>
    <w:rsid w:val="00563671"/>
    <w:rsid w:val="00563C90"/>
    <w:rsid w:val="00563F14"/>
    <w:rsid w:val="00566A66"/>
    <w:rsid w:val="00566D93"/>
    <w:rsid w:val="00571AAF"/>
    <w:rsid w:val="00571D2A"/>
    <w:rsid w:val="00572414"/>
    <w:rsid w:val="00573F6D"/>
    <w:rsid w:val="00575551"/>
    <w:rsid w:val="00584158"/>
    <w:rsid w:val="0058701F"/>
    <w:rsid w:val="0059376D"/>
    <w:rsid w:val="005947AD"/>
    <w:rsid w:val="00594AC0"/>
    <w:rsid w:val="005A299B"/>
    <w:rsid w:val="005A5F7E"/>
    <w:rsid w:val="005A744A"/>
    <w:rsid w:val="005B69EB"/>
    <w:rsid w:val="005C0AFF"/>
    <w:rsid w:val="005D7483"/>
    <w:rsid w:val="005E1EB6"/>
    <w:rsid w:val="005E2495"/>
    <w:rsid w:val="005E59F8"/>
    <w:rsid w:val="005F020A"/>
    <w:rsid w:val="005F1BC1"/>
    <w:rsid w:val="005F55AC"/>
    <w:rsid w:val="005F6A79"/>
    <w:rsid w:val="005F7B7B"/>
    <w:rsid w:val="0060209E"/>
    <w:rsid w:val="006049A6"/>
    <w:rsid w:val="006141D5"/>
    <w:rsid w:val="006220F5"/>
    <w:rsid w:val="00624914"/>
    <w:rsid w:val="00630C37"/>
    <w:rsid w:val="0064051E"/>
    <w:rsid w:val="00645AAC"/>
    <w:rsid w:val="00645BB8"/>
    <w:rsid w:val="00645C44"/>
    <w:rsid w:val="00647A67"/>
    <w:rsid w:val="006513CC"/>
    <w:rsid w:val="00651996"/>
    <w:rsid w:val="00655C93"/>
    <w:rsid w:val="00655F3F"/>
    <w:rsid w:val="00663AE2"/>
    <w:rsid w:val="00665220"/>
    <w:rsid w:val="006728C7"/>
    <w:rsid w:val="00673C7E"/>
    <w:rsid w:val="006806DF"/>
    <w:rsid w:val="00683098"/>
    <w:rsid w:val="00684020"/>
    <w:rsid w:val="00686882"/>
    <w:rsid w:val="006B36F7"/>
    <w:rsid w:val="006B67E0"/>
    <w:rsid w:val="006B6C86"/>
    <w:rsid w:val="006B77CF"/>
    <w:rsid w:val="006C24EC"/>
    <w:rsid w:val="006C46D8"/>
    <w:rsid w:val="006C551C"/>
    <w:rsid w:val="006C78CC"/>
    <w:rsid w:val="006D20FD"/>
    <w:rsid w:val="006E0374"/>
    <w:rsid w:val="006E38CB"/>
    <w:rsid w:val="006E3B66"/>
    <w:rsid w:val="006F0102"/>
    <w:rsid w:val="006F3B77"/>
    <w:rsid w:val="006F64A3"/>
    <w:rsid w:val="007005BB"/>
    <w:rsid w:val="0070134D"/>
    <w:rsid w:val="00702993"/>
    <w:rsid w:val="00702FE1"/>
    <w:rsid w:val="00703608"/>
    <w:rsid w:val="00704C22"/>
    <w:rsid w:val="007079F4"/>
    <w:rsid w:val="00710409"/>
    <w:rsid w:val="00712230"/>
    <w:rsid w:val="00712631"/>
    <w:rsid w:val="00713859"/>
    <w:rsid w:val="00717E23"/>
    <w:rsid w:val="007204D9"/>
    <w:rsid w:val="00722563"/>
    <w:rsid w:val="00723351"/>
    <w:rsid w:val="00723AE2"/>
    <w:rsid w:val="00727226"/>
    <w:rsid w:val="007309B4"/>
    <w:rsid w:val="0073150D"/>
    <w:rsid w:val="007363E3"/>
    <w:rsid w:val="007474BD"/>
    <w:rsid w:val="0075385C"/>
    <w:rsid w:val="00760A45"/>
    <w:rsid w:val="007625AA"/>
    <w:rsid w:val="00772415"/>
    <w:rsid w:val="00772D92"/>
    <w:rsid w:val="007736B8"/>
    <w:rsid w:val="00774639"/>
    <w:rsid w:val="00784881"/>
    <w:rsid w:val="00787964"/>
    <w:rsid w:val="0079771F"/>
    <w:rsid w:val="00797D51"/>
    <w:rsid w:val="007A171F"/>
    <w:rsid w:val="007A3046"/>
    <w:rsid w:val="007A323E"/>
    <w:rsid w:val="007B4FDF"/>
    <w:rsid w:val="007B7808"/>
    <w:rsid w:val="007D4C08"/>
    <w:rsid w:val="007D710E"/>
    <w:rsid w:val="007F4C6B"/>
    <w:rsid w:val="008002C9"/>
    <w:rsid w:val="00802BA3"/>
    <w:rsid w:val="008056F5"/>
    <w:rsid w:val="00806BBA"/>
    <w:rsid w:val="00814394"/>
    <w:rsid w:val="00815FD2"/>
    <w:rsid w:val="0082150C"/>
    <w:rsid w:val="00822902"/>
    <w:rsid w:val="0082454C"/>
    <w:rsid w:val="00827B2C"/>
    <w:rsid w:val="00830EBA"/>
    <w:rsid w:val="0083549E"/>
    <w:rsid w:val="00835A10"/>
    <w:rsid w:val="008378DF"/>
    <w:rsid w:val="0084715A"/>
    <w:rsid w:val="00847E06"/>
    <w:rsid w:val="00850211"/>
    <w:rsid w:val="00852C0C"/>
    <w:rsid w:val="00854BB1"/>
    <w:rsid w:val="00857627"/>
    <w:rsid w:val="00861CE2"/>
    <w:rsid w:val="008645F1"/>
    <w:rsid w:val="008713B4"/>
    <w:rsid w:val="008715B1"/>
    <w:rsid w:val="00874C85"/>
    <w:rsid w:val="00875350"/>
    <w:rsid w:val="00880440"/>
    <w:rsid w:val="008806D8"/>
    <w:rsid w:val="008866E5"/>
    <w:rsid w:val="00890C7A"/>
    <w:rsid w:val="0089382C"/>
    <w:rsid w:val="008939B9"/>
    <w:rsid w:val="008976C4"/>
    <w:rsid w:val="008A093E"/>
    <w:rsid w:val="008A4955"/>
    <w:rsid w:val="008A69FE"/>
    <w:rsid w:val="008B06C3"/>
    <w:rsid w:val="008C0ECB"/>
    <w:rsid w:val="008C1025"/>
    <w:rsid w:val="008C1902"/>
    <w:rsid w:val="008C3A0E"/>
    <w:rsid w:val="008D184F"/>
    <w:rsid w:val="008D526D"/>
    <w:rsid w:val="008D7E63"/>
    <w:rsid w:val="008E0452"/>
    <w:rsid w:val="008E11ED"/>
    <w:rsid w:val="008E2BFC"/>
    <w:rsid w:val="008E7F22"/>
    <w:rsid w:val="008F0169"/>
    <w:rsid w:val="008F4B3A"/>
    <w:rsid w:val="008F5FF8"/>
    <w:rsid w:val="00900F22"/>
    <w:rsid w:val="00904CCE"/>
    <w:rsid w:val="009143F0"/>
    <w:rsid w:val="0092319C"/>
    <w:rsid w:val="00923A21"/>
    <w:rsid w:val="00923DC9"/>
    <w:rsid w:val="009253F8"/>
    <w:rsid w:val="00925639"/>
    <w:rsid w:val="0093203C"/>
    <w:rsid w:val="00943B65"/>
    <w:rsid w:val="00954185"/>
    <w:rsid w:val="00956879"/>
    <w:rsid w:val="0096476F"/>
    <w:rsid w:val="00970C66"/>
    <w:rsid w:val="00971C72"/>
    <w:rsid w:val="009728C2"/>
    <w:rsid w:val="00976076"/>
    <w:rsid w:val="00982496"/>
    <w:rsid w:val="00983CE1"/>
    <w:rsid w:val="00985729"/>
    <w:rsid w:val="0099198E"/>
    <w:rsid w:val="00992C51"/>
    <w:rsid w:val="00997AC4"/>
    <w:rsid w:val="009A145B"/>
    <w:rsid w:val="009A2108"/>
    <w:rsid w:val="009A785B"/>
    <w:rsid w:val="009B16F3"/>
    <w:rsid w:val="009B20B9"/>
    <w:rsid w:val="009B3BED"/>
    <w:rsid w:val="009B4AEB"/>
    <w:rsid w:val="009B78F3"/>
    <w:rsid w:val="009B7942"/>
    <w:rsid w:val="009B7DA0"/>
    <w:rsid w:val="009C5628"/>
    <w:rsid w:val="009D13F0"/>
    <w:rsid w:val="009D56D7"/>
    <w:rsid w:val="009E1354"/>
    <w:rsid w:val="009E3A51"/>
    <w:rsid w:val="009E5601"/>
    <w:rsid w:val="009E6A64"/>
    <w:rsid w:val="009E6EC8"/>
    <w:rsid w:val="009F64A1"/>
    <w:rsid w:val="009F763A"/>
    <w:rsid w:val="00A01CE2"/>
    <w:rsid w:val="00A01EAC"/>
    <w:rsid w:val="00A022FD"/>
    <w:rsid w:val="00A042E5"/>
    <w:rsid w:val="00A167FC"/>
    <w:rsid w:val="00A26C57"/>
    <w:rsid w:val="00A275BD"/>
    <w:rsid w:val="00A32907"/>
    <w:rsid w:val="00A3461A"/>
    <w:rsid w:val="00A40716"/>
    <w:rsid w:val="00A42364"/>
    <w:rsid w:val="00A43030"/>
    <w:rsid w:val="00A44E58"/>
    <w:rsid w:val="00A44E60"/>
    <w:rsid w:val="00A45F10"/>
    <w:rsid w:val="00A5220F"/>
    <w:rsid w:val="00A56CF5"/>
    <w:rsid w:val="00A65E68"/>
    <w:rsid w:val="00A7023B"/>
    <w:rsid w:val="00A72C79"/>
    <w:rsid w:val="00A75647"/>
    <w:rsid w:val="00A82B13"/>
    <w:rsid w:val="00A855D7"/>
    <w:rsid w:val="00A86734"/>
    <w:rsid w:val="00A911A8"/>
    <w:rsid w:val="00A96BD6"/>
    <w:rsid w:val="00A97DFF"/>
    <w:rsid w:val="00AA07B8"/>
    <w:rsid w:val="00AA41C9"/>
    <w:rsid w:val="00AA5619"/>
    <w:rsid w:val="00AA64A9"/>
    <w:rsid w:val="00AB00F1"/>
    <w:rsid w:val="00AB3B35"/>
    <w:rsid w:val="00AB5340"/>
    <w:rsid w:val="00AC7EDB"/>
    <w:rsid w:val="00AD0659"/>
    <w:rsid w:val="00AD2CD8"/>
    <w:rsid w:val="00AD36A2"/>
    <w:rsid w:val="00AD70F9"/>
    <w:rsid w:val="00AD740A"/>
    <w:rsid w:val="00AE674E"/>
    <w:rsid w:val="00AF01A7"/>
    <w:rsid w:val="00B00820"/>
    <w:rsid w:val="00B11DA7"/>
    <w:rsid w:val="00B16163"/>
    <w:rsid w:val="00B20B9E"/>
    <w:rsid w:val="00B2377E"/>
    <w:rsid w:val="00B25ECF"/>
    <w:rsid w:val="00B35464"/>
    <w:rsid w:val="00B44DB7"/>
    <w:rsid w:val="00B464C3"/>
    <w:rsid w:val="00B46BCE"/>
    <w:rsid w:val="00B47490"/>
    <w:rsid w:val="00B52965"/>
    <w:rsid w:val="00B529C1"/>
    <w:rsid w:val="00B5442C"/>
    <w:rsid w:val="00B5518E"/>
    <w:rsid w:val="00B61485"/>
    <w:rsid w:val="00B61716"/>
    <w:rsid w:val="00B6335E"/>
    <w:rsid w:val="00B64428"/>
    <w:rsid w:val="00B6606E"/>
    <w:rsid w:val="00B74677"/>
    <w:rsid w:val="00B77B01"/>
    <w:rsid w:val="00B8039B"/>
    <w:rsid w:val="00B854ED"/>
    <w:rsid w:val="00B859D5"/>
    <w:rsid w:val="00B8662F"/>
    <w:rsid w:val="00B87843"/>
    <w:rsid w:val="00B92C88"/>
    <w:rsid w:val="00BA1333"/>
    <w:rsid w:val="00BA3A8B"/>
    <w:rsid w:val="00BA3ACC"/>
    <w:rsid w:val="00BA7633"/>
    <w:rsid w:val="00BB250B"/>
    <w:rsid w:val="00BD0B65"/>
    <w:rsid w:val="00BD0F13"/>
    <w:rsid w:val="00BD5B99"/>
    <w:rsid w:val="00BD7691"/>
    <w:rsid w:val="00BE1974"/>
    <w:rsid w:val="00BE25B7"/>
    <w:rsid w:val="00BF0A76"/>
    <w:rsid w:val="00BF0B22"/>
    <w:rsid w:val="00BF4312"/>
    <w:rsid w:val="00BF4F52"/>
    <w:rsid w:val="00BF6EFA"/>
    <w:rsid w:val="00C0108D"/>
    <w:rsid w:val="00C1472A"/>
    <w:rsid w:val="00C217B3"/>
    <w:rsid w:val="00C22414"/>
    <w:rsid w:val="00C311D3"/>
    <w:rsid w:val="00C454C5"/>
    <w:rsid w:val="00C5054A"/>
    <w:rsid w:val="00C52FA8"/>
    <w:rsid w:val="00C57255"/>
    <w:rsid w:val="00C621B2"/>
    <w:rsid w:val="00C63E57"/>
    <w:rsid w:val="00C66F56"/>
    <w:rsid w:val="00C6769A"/>
    <w:rsid w:val="00C70A80"/>
    <w:rsid w:val="00C70B60"/>
    <w:rsid w:val="00C734A7"/>
    <w:rsid w:val="00C75731"/>
    <w:rsid w:val="00C775F6"/>
    <w:rsid w:val="00C80631"/>
    <w:rsid w:val="00C84988"/>
    <w:rsid w:val="00C870A9"/>
    <w:rsid w:val="00C91510"/>
    <w:rsid w:val="00C91E0F"/>
    <w:rsid w:val="00C949D6"/>
    <w:rsid w:val="00C94B90"/>
    <w:rsid w:val="00C97AD0"/>
    <w:rsid w:val="00CA379B"/>
    <w:rsid w:val="00CA743F"/>
    <w:rsid w:val="00CB010F"/>
    <w:rsid w:val="00CB2E57"/>
    <w:rsid w:val="00CC4F88"/>
    <w:rsid w:val="00CD4C2E"/>
    <w:rsid w:val="00CE4167"/>
    <w:rsid w:val="00CE426F"/>
    <w:rsid w:val="00CE43C7"/>
    <w:rsid w:val="00CF2CAE"/>
    <w:rsid w:val="00CF5F66"/>
    <w:rsid w:val="00D00D46"/>
    <w:rsid w:val="00D06C95"/>
    <w:rsid w:val="00D14268"/>
    <w:rsid w:val="00D15FF3"/>
    <w:rsid w:val="00D263D4"/>
    <w:rsid w:val="00D26AE7"/>
    <w:rsid w:val="00D36ED7"/>
    <w:rsid w:val="00D426EF"/>
    <w:rsid w:val="00D434A8"/>
    <w:rsid w:val="00D46B29"/>
    <w:rsid w:val="00D52150"/>
    <w:rsid w:val="00D56AE0"/>
    <w:rsid w:val="00D60235"/>
    <w:rsid w:val="00D63276"/>
    <w:rsid w:val="00D639C4"/>
    <w:rsid w:val="00D73FA3"/>
    <w:rsid w:val="00D7517A"/>
    <w:rsid w:val="00D766E2"/>
    <w:rsid w:val="00D82028"/>
    <w:rsid w:val="00D826E8"/>
    <w:rsid w:val="00D927FD"/>
    <w:rsid w:val="00D93B65"/>
    <w:rsid w:val="00D969A0"/>
    <w:rsid w:val="00D97F25"/>
    <w:rsid w:val="00DA1ABA"/>
    <w:rsid w:val="00DA4D29"/>
    <w:rsid w:val="00DA75F6"/>
    <w:rsid w:val="00DB2BF1"/>
    <w:rsid w:val="00DB751F"/>
    <w:rsid w:val="00DB790B"/>
    <w:rsid w:val="00DC5595"/>
    <w:rsid w:val="00DC78D3"/>
    <w:rsid w:val="00DD2A5B"/>
    <w:rsid w:val="00DE4295"/>
    <w:rsid w:val="00DF0247"/>
    <w:rsid w:val="00DF1C84"/>
    <w:rsid w:val="00DF3705"/>
    <w:rsid w:val="00DF673A"/>
    <w:rsid w:val="00E03E7D"/>
    <w:rsid w:val="00E1086E"/>
    <w:rsid w:val="00E122C6"/>
    <w:rsid w:val="00E14192"/>
    <w:rsid w:val="00E20083"/>
    <w:rsid w:val="00E2311E"/>
    <w:rsid w:val="00E234EF"/>
    <w:rsid w:val="00E3508C"/>
    <w:rsid w:val="00E44BAC"/>
    <w:rsid w:val="00E45E07"/>
    <w:rsid w:val="00E47938"/>
    <w:rsid w:val="00E567C0"/>
    <w:rsid w:val="00E57607"/>
    <w:rsid w:val="00E60A0A"/>
    <w:rsid w:val="00E6109A"/>
    <w:rsid w:val="00E638BE"/>
    <w:rsid w:val="00E64BA4"/>
    <w:rsid w:val="00E664B7"/>
    <w:rsid w:val="00E67674"/>
    <w:rsid w:val="00E7506D"/>
    <w:rsid w:val="00E7565C"/>
    <w:rsid w:val="00E75B09"/>
    <w:rsid w:val="00E77B23"/>
    <w:rsid w:val="00E8690B"/>
    <w:rsid w:val="00E94917"/>
    <w:rsid w:val="00E97CEB"/>
    <w:rsid w:val="00EB18B7"/>
    <w:rsid w:val="00EB2B6B"/>
    <w:rsid w:val="00EB770B"/>
    <w:rsid w:val="00EC1DF3"/>
    <w:rsid w:val="00EC29B4"/>
    <w:rsid w:val="00EC322A"/>
    <w:rsid w:val="00ED181C"/>
    <w:rsid w:val="00ED2FE4"/>
    <w:rsid w:val="00ED3369"/>
    <w:rsid w:val="00ED3939"/>
    <w:rsid w:val="00ED4A3E"/>
    <w:rsid w:val="00ED5149"/>
    <w:rsid w:val="00ED6AFD"/>
    <w:rsid w:val="00EE0F81"/>
    <w:rsid w:val="00EE7E10"/>
    <w:rsid w:val="00EF3957"/>
    <w:rsid w:val="00EF3B93"/>
    <w:rsid w:val="00EF72F1"/>
    <w:rsid w:val="00EF7C0A"/>
    <w:rsid w:val="00F01DF2"/>
    <w:rsid w:val="00F03EE4"/>
    <w:rsid w:val="00F06670"/>
    <w:rsid w:val="00F0772C"/>
    <w:rsid w:val="00F078BC"/>
    <w:rsid w:val="00F14663"/>
    <w:rsid w:val="00F16427"/>
    <w:rsid w:val="00F27016"/>
    <w:rsid w:val="00F33C82"/>
    <w:rsid w:val="00F36A07"/>
    <w:rsid w:val="00F413D2"/>
    <w:rsid w:val="00F4701E"/>
    <w:rsid w:val="00F5053F"/>
    <w:rsid w:val="00F67F0D"/>
    <w:rsid w:val="00F70D50"/>
    <w:rsid w:val="00F84528"/>
    <w:rsid w:val="00F93C32"/>
    <w:rsid w:val="00FA1158"/>
    <w:rsid w:val="00FA6720"/>
    <w:rsid w:val="00FA7FCB"/>
    <w:rsid w:val="00FB1897"/>
    <w:rsid w:val="00FC4977"/>
    <w:rsid w:val="00FC617D"/>
    <w:rsid w:val="00FD05C7"/>
    <w:rsid w:val="00FE3183"/>
    <w:rsid w:val="00FE5F95"/>
    <w:rsid w:val="00FF136B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09E796"/>
  <w14:defaultImageDpi w14:val="300"/>
  <w15:docId w15:val="{BE4A90CB-9B8E-40B7-9A89-12450D26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71C72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270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70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slostrany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lavika">
    <w:name w:val="header"/>
    <w:basedOn w:val="Normlny"/>
    <w:link w:val="HlavikaChar"/>
    <w:rsid w:val="00E67674"/>
    <w:pPr>
      <w:tabs>
        <w:tab w:val="center" w:pos="4153"/>
        <w:tab w:val="right" w:pos="8306"/>
      </w:tabs>
    </w:pPr>
  </w:style>
  <w:style w:type="character" w:styleId="Hypertextovprepojenie">
    <w:name w:val="Hyperlink"/>
    <w:rsid w:val="007A323E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EE7E10"/>
    <w:rPr>
      <w:sz w:val="24"/>
      <w:szCs w:val="24"/>
    </w:rPr>
  </w:style>
  <w:style w:type="paragraph" w:customStyle="1" w:styleId="Default">
    <w:name w:val="Default"/>
    <w:rsid w:val="00EC1DF3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706D-D70F-4092-8FA3-2711EC82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5409</Words>
  <Characters>30834</Characters>
  <Application>Microsoft Office Word</Application>
  <DocSecurity>0</DocSecurity>
  <Lines>256</Lines>
  <Paragraphs>72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hameln rds</vt:lpstr>
      <vt:lpstr>hameln rds</vt:lpstr>
    </vt:vector>
  </TitlesOfParts>
  <Company>hameln gmbh</Company>
  <LinksUpToDate>false</LinksUpToDate>
  <CharactersWithSpaces>36171</CharactersWithSpaces>
  <SharedDoc>false</SharedDoc>
  <HLinks>
    <vt:vector size="6" baseType="variant"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hameln rds</dc:title>
  <dc:creator>hameln rds</dc:creator>
  <cp:lastModifiedBy>Kuziaková, Marianna</cp:lastModifiedBy>
  <cp:revision>3</cp:revision>
  <cp:lastPrinted>2017-02-14T12:49:00Z</cp:lastPrinted>
  <dcterms:created xsi:type="dcterms:W3CDTF">2019-07-23T15:10:00Z</dcterms:created>
  <dcterms:modified xsi:type="dcterms:W3CDTF">2019-07-23T15:10:00Z</dcterms:modified>
</cp:coreProperties>
</file>