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14C24" w14:textId="77777777" w:rsidR="00E15BE8" w:rsidRPr="00BE69C0" w:rsidRDefault="00E15BE8" w:rsidP="00BE69C0">
      <w:pPr>
        <w:widowControl w:val="0"/>
        <w:suppressAutoHyphens w:val="0"/>
        <w:jc w:val="center"/>
        <w:rPr>
          <w:b/>
          <w:szCs w:val="22"/>
        </w:rPr>
      </w:pPr>
      <w:r w:rsidRPr="00BE69C0">
        <w:rPr>
          <w:b/>
          <w:szCs w:val="22"/>
        </w:rPr>
        <w:t>SÚHRN CHARAKTERISTICKÝCH VLASTNOSTÍ LIEKU</w:t>
      </w:r>
    </w:p>
    <w:p w14:paraId="0562F658" w14:textId="77777777" w:rsidR="00E15BE8" w:rsidRPr="00BE69C0" w:rsidRDefault="00E15BE8" w:rsidP="00BE69C0">
      <w:pPr>
        <w:widowControl w:val="0"/>
        <w:suppressAutoHyphens w:val="0"/>
        <w:rPr>
          <w:szCs w:val="22"/>
        </w:rPr>
      </w:pPr>
    </w:p>
    <w:p w14:paraId="40914BC9" w14:textId="77777777" w:rsidR="00E15BE8" w:rsidRPr="00BE69C0" w:rsidRDefault="00E15BE8" w:rsidP="00BE69C0">
      <w:pPr>
        <w:widowControl w:val="0"/>
        <w:suppressAutoHyphens w:val="0"/>
        <w:rPr>
          <w:szCs w:val="22"/>
        </w:rPr>
      </w:pPr>
    </w:p>
    <w:p w14:paraId="2115323E" w14:textId="77777777" w:rsidR="00E15BE8" w:rsidRPr="00BE69C0" w:rsidRDefault="00E15BE8" w:rsidP="00BE69C0">
      <w:pPr>
        <w:widowControl w:val="0"/>
        <w:suppressAutoHyphens w:val="0"/>
        <w:rPr>
          <w:szCs w:val="22"/>
        </w:rPr>
      </w:pPr>
      <w:r w:rsidRPr="00BE69C0">
        <w:rPr>
          <w:b/>
          <w:szCs w:val="22"/>
        </w:rPr>
        <w:t>1.</w:t>
      </w:r>
      <w:r w:rsidRPr="00BE69C0">
        <w:rPr>
          <w:b/>
          <w:szCs w:val="22"/>
        </w:rPr>
        <w:tab/>
        <w:t>NÁZOV LIEKU</w:t>
      </w:r>
    </w:p>
    <w:p w14:paraId="45352E4B" w14:textId="77777777" w:rsidR="00E15BE8" w:rsidRPr="00BE69C0" w:rsidRDefault="00E15BE8" w:rsidP="00BE69C0">
      <w:pPr>
        <w:widowControl w:val="0"/>
        <w:suppressAutoHyphens w:val="0"/>
        <w:rPr>
          <w:szCs w:val="22"/>
        </w:rPr>
      </w:pPr>
    </w:p>
    <w:p w14:paraId="243DCECF" w14:textId="0F3CA117" w:rsidR="00E15BE8" w:rsidRPr="00BE69C0" w:rsidRDefault="00BB59F7" w:rsidP="00BE69C0">
      <w:pPr>
        <w:pStyle w:val="Textkomentra"/>
        <w:widowControl w:val="0"/>
        <w:tabs>
          <w:tab w:val="left" w:pos="6300"/>
        </w:tabs>
        <w:suppressAutoHyphens w:val="0"/>
        <w:rPr>
          <w:sz w:val="22"/>
          <w:szCs w:val="22"/>
        </w:rPr>
      </w:pPr>
      <w:bookmarkStart w:id="0" w:name="OLE_LINK3"/>
      <w:bookmarkStart w:id="1" w:name="OLE_LINK4"/>
      <w:bookmarkStart w:id="2" w:name="OLE_LINK1"/>
      <w:r w:rsidRPr="00BE69C0">
        <w:rPr>
          <w:sz w:val="22"/>
          <w:szCs w:val="22"/>
        </w:rPr>
        <w:t>Zabrallex</w:t>
      </w:r>
      <w:r w:rsidR="00B77DE8" w:rsidRPr="00BE69C0">
        <w:rPr>
          <w:sz w:val="22"/>
          <w:szCs w:val="22"/>
        </w:rPr>
        <w:t xml:space="preserve"> </w:t>
      </w:r>
      <w:r w:rsidR="00E15BE8" w:rsidRPr="00BE69C0">
        <w:rPr>
          <w:sz w:val="22"/>
          <w:szCs w:val="22"/>
        </w:rPr>
        <w:t>5</w:t>
      </w:r>
      <w:r w:rsidR="00B77DE8" w:rsidRPr="00BE69C0">
        <w:rPr>
          <w:sz w:val="22"/>
          <w:szCs w:val="22"/>
        </w:rPr>
        <w:t xml:space="preserve"> mg</w:t>
      </w:r>
      <w:r w:rsidR="00E15BE8" w:rsidRPr="00BE69C0">
        <w:rPr>
          <w:sz w:val="22"/>
          <w:szCs w:val="22"/>
        </w:rPr>
        <w:t>/2,5 mg tablety s predĺženým uvoľňovaním</w:t>
      </w:r>
    </w:p>
    <w:bookmarkEnd w:id="0"/>
    <w:bookmarkEnd w:id="1"/>
    <w:p w14:paraId="7233B3B0" w14:textId="0B61DA86" w:rsidR="00E15BE8" w:rsidRPr="00BE69C0" w:rsidRDefault="00BB59F7" w:rsidP="00BE69C0">
      <w:pPr>
        <w:pStyle w:val="Textkomentra"/>
        <w:widowControl w:val="0"/>
        <w:suppressAutoHyphens w:val="0"/>
        <w:rPr>
          <w:sz w:val="22"/>
          <w:szCs w:val="22"/>
        </w:rPr>
      </w:pPr>
      <w:r w:rsidRPr="00BE69C0">
        <w:rPr>
          <w:sz w:val="22"/>
          <w:szCs w:val="22"/>
        </w:rPr>
        <w:t>Zabrallex</w:t>
      </w:r>
      <w:r w:rsidR="00B77DE8" w:rsidRPr="00BE69C0">
        <w:rPr>
          <w:sz w:val="22"/>
          <w:szCs w:val="22"/>
        </w:rPr>
        <w:t xml:space="preserve"> </w:t>
      </w:r>
      <w:r w:rsidR="00E15BE8" w:rsidRPr="00BE69C0">
        <w:rPr>
          <w:sz w:val="22"/>
          <w:szCs w:val="22"/>
        </w:rPr>
        <w:t>10</w:t>
      </w:r>
      <w:r w:rsidR="00B77DE8" w:rsidRPr="00BE69C0">
        <w:rPr>
          <w:sz w:val="22"/>
          <w:szCs w:val="22"/>
        </w:rPr>
        <w:t xml:space="preserve"> mg</w:t>
      </w:r>
      <w:r w:rsidR="00E15BE8" w:rsidRPr="00BE69C0">
        <w:rPr>
          <w:sz w:val="22"/>
          <w:szCs w:val="22"/>
        </w:rPr>
        <w:t>/5 mg tablety s predĺženým uvoľňovaním</w:t>
      </w:r>
    </w:p>
    <w:p w14:paraId="448154A2" w14:textId="440903E5" w:rsidR="00E15BE8" w:rsidRPr="00BE69C0" w:rsidRDefault="00BB59F7" w:rsidP="00BE69C0">
      <w:pPr>
        <w:pStyle w:val="Textkomentra"/>
        <w:widowControl w:val="0"/>
        <w:suppressAutoHyphens w:val="0"/>
        <w:rPr>
          <w:sz w:val="22"/>
          <w:szCs w:val="22"/>
        </w:rPr>
      </w:pPr>
      <w:r w:rsidRPr="00BE69C0">
        <w:rPr>
          <w:sz w:val="22"/>
          <w:szCs w:val="22"/>
        </w:rPr>
        <w:t>Zabrallex</w:t>
      </w:r>
      <w:r w:rsidR="00B77DE8" w:rsidRPr="00BE69C0">
        <w:rPr>
          <w:sz w:val="22"/>
          <w:szCs w:val="22"/>
        </w:rPr>
        <w:t xml:space="preserve"> </w:t>
      </w:r>
      <w:r w:rsidR="00E15BE8" w:rsidRPr="00BE69C0">
        <w:rPr>
          <w:sz w:val="22"/>
          <w:szCs w:val="22"/>
        </w:rPr>
        <w:t>20</w:t>
      </w:r>
      <w:r w:rsidR="00B77DE8" w:rsidRPr="00BE69C0">
        <w:rPr>
          <w:sz w:val="22"/>
          <w:szCs w:val="22"/>
        </w:rPr>
        <w:t xml:space="preserve"> mg</w:t>
      </w:r>
      <w:r w:rsidR="00E15BE8" w:rsidRPr="00BE69C0">
        <w:rPr>
          <w:sz w:val="22"/>
          <w:szCs w:val="22"/>
        </w:rPr>
        <w:t>/10 mg tablety s predĺženým uvoľňovaním</w:t>
      </w:r>
    </w:p>
    <w:p w14:paraId="3098A1B2" w14:textId="28E75164" w:rsidR="00E15BE8" w:rsidRPr="00BE69C0" w:rsidRDefault="00BB59F7" w:rsidP="00BE69C0">
      <w:pPr>
        <w:pStyle w:val="Textkomentra"/>
        <w:widowControl w:val="0"/>
        <w:suppressAutoHyphens w:val="0"/>
        <w:rPr>
          <w:sz w:val="22"/>
          <w:szCs w:val="22"/>
        </w:rPr>
      </w:pPr>
      <w:r w:rsidRPr="00BE69C0">
        <w:rPr>
          <w:sz w:val="22"/>
          <w:szCs w:val="22"/>
        </w:rPr>
        <w:t>Zabrallex</w:t>
      </w:r>
      <w:r w:rsidR="00B77DE8" w:rsidRPr="00BE69C0">
        <w:rPr>
          <w:sz w:val="22"/>
          <w:szCs w:val="22"/>
        </w:rPr>
        <w:t xml:space="preserve"> </w:t>
      </w:r>
      <w:r w:rsidR="00E15BE8" w:rsidRPr="00BE69C0">
        <w:rPr>
          <w:sz w:val="22"/>
          <w:szCs w:val="22"/>
        </w:rPr>
        <w:t>40</w:t>
      </w:r>
      <w:r w:rsidR="00B77DE8" w:rsidRPr="00BE69C0">
        <w:rPr>
          <w:sz w:val="22"/>
          <w:szCs w:val="22"/>
        </w:rPr>
        <w:t xml:space="preserve"> mg</w:t>
      </w:r>
      <w:r w:rsidR="00E15BE8" w:rsidRPr="00BE69C0">
        <w:rPr>
          <w:sz w:val="22"/>
          <w:szCs w:val="22"/>
        </w:rPr>
        <w:t>/20 mg tablety s predĺženým uvoľňovaním</w:t>
      </w:r>
    </w:p>
    <w:bookmarkEnd w:id="2"/>
    <w:p w14:paraId="6A7FF125" w14:textId="77777777" w:rsidR="00E15BE8" w:rsidRPr="00BE69C0" w:rsidRDefault="00E15BE8" w:rsidP="00BE69C0">
      <w:pPr>
        <w:widowControl w:val="0"/>
        <w:suppressAutoHyphens w:val="0"/>
        <w:rPr>
          <w:szCs w:val="22"/>
        </w:rPr>
      </w:pPr>
    </w:p>
    <w:p w14:paraId="4952FD38" w14:textId="77777777" w:rsidR="00E15BE8" w:rsidRPr="00BE69C0" w:rsidRDefault="00E15BE8" w:rsidP="00BE69C0">
      <w:pPr>
        <w:widowControl w:val="0"/>
        <w:suppressAutoHyphens w:val="0"/>
        <w:rPr>
          <w:szCs w:val="22"/>
        </w:rPr>
      </w:pPr>
    </w:p>
    <w:p w14:paraId="0FC932F3" w14:textId="77777777" w:rsidR="00E15BE8" w:rsidRPr="00BE69C0" w:rsidRDefault="00E15BE8" w:rsidP="00BE69C0">
      <w:pPr>
        <w:widowControl w:val="0"/>
        <w:suppressAutoHyphens w:val="0"/>
        <w:rPr>
          <w:b/>
          <w:szCs w:val="22"/>
        </w:rPr>
      </w:pPr>
      <w:r w:rsidRPr="00BE69C0">
        <w:rPr>
          <w:b/>
          <w:szCs w:val="22"/>
        </w:rPr>
        <w:t>2.</w:t>
      </w:r>
      <w:r w:rsidRPr="00BE69C0">
        <w:rPr>
          <w:b/>
          <w:szCs w:val="22"/>
        </w:rPr>
        <w:tab/>
        <w:t>KVALITATÍVNE A KVANTITATÍVNE ZLOŽENIE</w:t>
      </w:r>
    </w:p>
    <w:p w14:paraId="34B45371" w14:textId="77777777" w:rsidR="00E15BE8" w:rsidRPr="00BE69C0" w:rsidRDefault="00E15BE8" w:rsidP="00BE69C0">
      <w:pPr>
        <w:widowControl w:val="0"/>
        <w:suppressAutoHyphens w:val="0"/>
        <w:ind w:left="0" w:firstLine="0"/>
        <w:rPr>
          <w:szCs w:val="22"/>
        </w:rPr>
      </w:pPr>
    </w:p>
    <w:p w14:paraId="04F1F49D" w14:textId="73458A3A" w:rsidR="00B77DE8" w:rsidRPr="00BE69C0" w:rsidRDefault="00BB59F7" w:rsidP="00BE69C0">
      <w:pPr>
        <w:pStyle w:val="Textkomentra"/>
        <w:widowControl w:val="0"/>
        <w:suppressAutoHyphens w:val="0"/>
        <w:ind w:left="0" w:firstLine="0"/>
        <w:rPr>
          <w:sz w:val="22"/>
          <w:szCs w:val="22"/>
          <w:u w:val="single"/>
        </w:rPr>
      </w:pPr>
      <w:bookmarkStart w:id="3" w:name="OLE_LINK9"/>
      <w:bookmarkStart w:id="4" w:name="OLE_LINK10"/>
      <w:r w:rsidRPr="00BE69C0">
        <w:rPr>
          <w:sz w:val="22"/>
          <w:szCs w:val="22"/>
          <w:u w:val="single"/>
        </w:rPr>
        <w:t>Zabrallex</w:t>
      </w:r>
      <w:r w:rsidR="00B77DE8" w:rsidRPr="00BE69C0">
        <w:rPr>
          <w:sz w:val="22"/>
          <w:szCs w:val="22"/>
          <w:u w:val="single"/>
        </w:rPr>
        <w:t xml:space="preserve"> 5 mg/2,5 mg tablety s predĺženým uvoľňovaním</w:t>
      </w:r>
    </w:p>
    <w:p w14:paraId="5141E75A" w14:textId="77777777" w:rsidR="00E15BE8" w:rsidRPr="00BE69C0" w:rsidRDefault="00E15BE8" w:rsidP="00BE69C0">
      <w:pPr>
        <w:pStyle w:val="Textkomentra"/>
        <w:widowControl w:val="0"/>
        <w:suppressAutoHyphens w:val="0"/>
        <w:ind w:left="0" w:firstLine="0"/>
        <w:rPr>
          <w:sz w:val="22"/>
          <w:szCs w:val="22"/>
        </w:rPr>
      </w:pPr>
      <w:r w:rsidRPr="00BE69C0">
        <w:rPr>
          <w:sz w:val="22"/>
          <w:szCs w:val="22"/>
        </w:rPr>
        <w:t>Každá tableta s predĺženým uvoľň</w:t>
      </w:r>
      <w:r w:rsidR="00B77DE8" w:rsidRPr="00BE69C0">
        <w:rPr>
          <w:sz w:val="22"/>
          <w:szCs w:val="22"/>
        </w:rPr>
        <w:t xml:space="preserve">ovaním obsahuje </w:t>
      </w:r>
      <w:r w:rsidRPr="00BE69C0">
        <w:rPr>
          <w:sz w:val="22"/>
          <w:szCs w:val="22"/>
        </w:rPr>
        <w:t>5</w:t>
      </w:r>
      <w:r w:rsidR="00B77DE8" w:rsidRPr="00BE69C0">
        <w:rPr>
          <w:sz w:val="22"/>
          <w:szCs w:val="22"/>
        </w:rPr>
        <w:t xml:space="preserve"> </w:t>
      </w:r>
      <w:r w:rsidRPr="00BE69C0">
        <w:rPr>
          <w:sz w:val="22"/>
          <w:szCs w:val="22"/>
        </w:rPr>
        <w:t>mg oxykodóniumchloridu</w:t>
      </w:r>
      <w:r w:rsidR="00B77DE8" w:rsidRPr="00BE69C0">
        <w:rPr>
          <w:sz w:val="22"/>
          <w:szCs w:val="22"/>
        </w:rPr>
        <w:t>,</w:t>
      </w:r>
      <w:r w:rsidRPr="00BE69C0">
        <w:rPr>
          <w:sz w:val="22"/>
          <w:szCs w:val="22"/>
        </w:rPr>
        <w:t xml:space="preserve"> čo zodpovedá 4,5</w:t>
      </w:r>
      <w:r w:rsidR="00B77DE8" w:rsidRPr="00BE69C0">
        <w:rPr>
          <w:sz w:val="22"/>
          <w:szCs w:val="22"/>
        </w:rPr>
        <w:t xml:space="preserve"> </w:t>
      </w:r>
      <w:r w:rsidR="007F39B4" w:rsidRPr="00BE69C0">
        <w:rPr>
          <w:sz w:val="22"/>
          <w:szCs w:val="22"/>
        </w:rPr>
        <w:t xml:space="preserve">mg </w:t>
      </w:r>
      <w:r w:rsidRPr="00BE69C0">
        <w:rPr>
          <w:sz w:val="22"/>
          <w:szCs w:val="22"/>
        </w:rPr>
        <w:t>oxykodónu</w:t>
      </w:r>
      <w:r w:rsidR="007F39B4" w:rsidRPr="00BE69C0">
        <w:rPr>
          <w:sz w:val="22"/>
          <w:szCs w:val="22"/>
        </w:rPr>
        <w:t>,</w:t>
      </w:r>
      <w:r w:rsidRPr="00BE69C0">
        <w:rPr>
          <w:sz w:val="22"/>
          <w:szCs w:val="22"/>
        </w:rPr>
        <w:t xml:space="preserve"> a </w:t>
      </w:r>
      <w:r w:rsidR="00B77DE8" w:rsidRPr="00BE69C0">
        <w:rPr>
          <w:sz w:val="22"/>
          <w:szCs w:val="22"/>
        </w:rPr>
        <w:t>dihydrát</w:t>
      </w:r>
      <w:r w:rsidRPr="00BE69C0">
        <w:rPr>
          <w:sz w:val="22"/>
          <w:szCs w:val="22"/>
        </w:rPr>
        <w:t xml:space="preserve"> naloxóniumchloridu, čo zodpovedá 2,5</w:t>
      </w:r>
      <w:r w:rsidR="00B77DE8" w:rsidRPr="00BE69C0">
        <w:rPr>
          <w:sz w:val="22"/>
          <w:szCs w:val="22"/>
        </w:rPr>
        <w:t xml:space="preserve"> </w:t>
      </w:r>
      <w:r w:rsidRPr="00BE69C0">
        <w:rPr>
          <w:sz w:val="22"/>
          <w:szCs w:val="22"/>
        </w:rPr>
        <w:t>mg naloxón</w:t>
      </w:r>
      <w:r w:rsidR="00B77DE8" w:rsidRPr="00BE69C0">
        <w:rPr>
          <w:sz w:val="22"/>
          <w:szCs w:val="22"/>
        </w:rPr>
        <w:t>iumchloridu a</w:t>
      </w:r>
      <w:r w:rsidR="00611E1A" w:rsidRPr="00BE69C0">
        <w:rPr>
          <w:sz w:val="22"/>
          <w:szCs w:val="22"/>
        </w:rPr>
        <w:t>lebo</w:t>
      </w:r>
      <w:r w:rsidR="00B77DE8" w:rsidRPr="00BE69C0">
        <w:rPr>
          <w:sz w:val="22"/>
          <w:szCs w:val="22"/>
        </w:rPr>
        <w:t xml:space="preserve"> 2,25 </w:t>
      </w:r>
      <w:r w:rsidR="007F39B4" w:rsidRPr="00BE69C0">
        <w:rPr>
          <w:sz w:val="22"/>
          <w:szCs w:val="22"/>
        </w:rPr>
        <w:t xml:space="preserve">mg </w:t>
      </w:r>
      <w:r w:rsidR="00B77DE8" w:rsidRPr="00BE69C0">
        <w:rPr>
          <w:sz w:val="22"/>
          <w:szCs w:val="22"/>
        </w:rPr>
        <w:t>naloxónu.</w:t>
      </w:r>
      <w:r w:rsidR="007F39B4" w:rsidRPr="00BE69C0">
        <w:rPr>
          <w:sz w:val="22"/>
          <w:szCs w:val="22"/>
        </w:rPr>
        <w:t xml:space="preserve"> Pomocná látka so známym účinkom: Každá tableta s predĺženým uvoľňovaním obsahuje 16,0 mg laktózy.</w:t>
      </w:r>
    </w:p>
    <w:p w14:paraId="68554A00" w14:textId="77777777" w:rsidR="00E15BE8" w:rsidRPr="00BE69C0" w:rsidRDefault="00E15BE8" w:rsidP="00BE69C0">
      <w:pPr>
        <w:pStyle w:val="Textkomentra"/>
        <w:widowControl w:val="0"/>
        <w:suppressAutoHyphens w:val="0"/>
        <w:rPr>
          <w:sz w:val="22"/>
          <w:szCs w:val="22"/>
        </w:rPr>
      </w:pPr>
    </w:p>
    <w:p w14:paraId="2B04C7D4" w14:textId="4DD4DAB1" w:rsidR="007F39B4"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10 mg/5 mg tablety s predĺženým uvoľňovaním</w:t>
      </w:r>
    </w:p>
    <w:p w14:paraId="7172E415" w14:textId="77777777" w:rsidR="00B77DE8" w:rsidRPr="00BE69C0" w:rsidRDefault="00B77DE8" w:rsidP="00BE69C0">
      <w:pPr>
        <w:pStyle w:val="Textkomentra"/>
        <w:widowControl w:val="0"/>
        <w:suppressAutoHyphens w:val="0"/>
        <w:ind w:left="0" w:firstLine="0"/>
        <w:rPr>
          <w:sz w:val="22"/>
          <w:szCs w:val="22"/>
        </w:rPr>
      </w:pPr>
      <w:r w:rsidRPr="00BE69C0">
        <w:rPr>
          <w:sz w:val="22"/>
          <w:szCs w:val="22"/>
        </w:rPr>
        <w:t>Každá tableta s predĺženým uvoľňovaním obsahuje 10 mg oxykodóniumchloridu, čo zodpovedá 9,0 mg oxykodónu</w:t>
      </w:r>
      <w:r w:rsidR="007F39B4" w:rsidRPr="00BE69C0">
        <w:rPr>
          <w:sz w:val="22"/>
          <w:szCs w:val="22"/>
        </w:rPr>
        <w:t>,</w:t>
      </w:r>
      <w:r w:rsidRPr="00BE69C0">
        <w:rPr>
          <w:sz w:val="22"/>
          <w:szCs w:val="22"/>
        </w:rPr>
        <w:t xml:space="preserve"> a dihydrát naloxóniumchloridu, čo zodpovedá 5,0 mg naloxóniumchloridu </w:t>
      </w:r>
      <w:r w:rsidR="00611E1A" w:rsidRPr="00BE69C0">
        <w:rPr>
          <w:sz w:val="22"/>
          <w:szCs w:val="22"/>
        </w:rPr>
        <w:t xml:space="preserve">alebo </w:t>
      </w:r>
      <w:r w:rsidRPr="00BE69C0">
        <w:rPr>
          <w:sz w:val="22"/>
          <w:szCs w:val="22"/>
        </w:rPr>
        <w:t>4,5 mg naloxónu.</w:t>
      </w:r>
      <w:r w:rsidR="007F39B4" w:rsidRPr="00BE69C0">
        <w:rPr>
          <w:sz w:val="22"/>
          <w:szCs w:val="22"/>
        </w:rPr>
        <w:t xml:space="preserve"> Pomocná látka so známym účinkom: Každá tableta s predĺženým uvoľňovaním obsahuje 32,0 mg laktózy.</w:t>
      </w:r>
    </w:p>
    <w:p w14:paraId="5FA4F230" w14:textId="77777777" w:rsidR="00E15BE8" w:rsidRPr="00BE69C0" w:rsidRDefault="00E15BE8" w:rsidP="00BE69C0">
      <w:pPr>
        <w:pStyle w:val="Textkomentra"/>
        <w:widowControl w:val="0"/>
        <w:suppressAutoHyphens w:val="0"/>
        <w:rPr>
          <w:sz w:val="22"/>
          <w:szCs w:val="22"/>
        </w:rPr>
      </w:pPr>
    </w:p>
    <w:p w14:paraId="55EBFF51" w14:textId="79D68972"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20 mg/10 mg tablety s predĺženým uvoľňovaním</w:t>
      </w:r>
    </w:p>
    <w:bookmarkEnd w:id="3"/>
    <w:bookmarkEnd w:id="4"/>
    <w:p w14:paraId="59AEA522" w14:textId="77777777" w:rsidR="00B77DE8" w:rsidRPr="00BE69C0" w:rsidRDefault="00B77DE8" w:rsidP="00BE69C0">
      <w:pPr>
        <w:pStyle w:val="Textkomentra"/>
        <w:widowControl w:val="0"/>
        <w:suppressAutoHyphens w:val="0"/>
        <w:ind w:left="0" w:firstLine="0"/>
        <w:rPr>
          <w:sz w:val="22"/>
          <w:szCs w:val="22"/>
        </w:rPr>
      </w:pPr>
      <w:r w:rsidRPr="00BE69C0">
        <w:rPr>
          <w:sz w:val="22"/>
          <w:szCs w:val="22"/>
        </w:rPr>
        <w:t>Každá tableta s predĺženým uvoľňovaním obsahuje 20 mg oxykodóniumchloridu, čo zodpovedá 18,0 mg oxykodónu</w:t>
      </w:r>
      <w:r w:rsidR="008F7BE7" w:rsidRPr="00BE69C0">
        <w:rPr>
          <w:sz w:val="22"/>
          <w:szCs w:val="22"/>
        </w:rPr>
        <w:t>,</w:t>
      </w:r>
      <w:r w:rsidRPr="00BE69C0">
        <w:rPr>
          <w:sz w:val="22"/>
          <w:szCs w:val="22"/>
        </w:rPr>
        <w:t xml:space="preserve"> a dihydrát naloxóniumchloridu, čo zodpovedá 10 mg naloxóniumchloridu </w:t>
      </w:r>
      <w:r w:rsidR="00611E1A" w:rsidRPr="00BE69C0">
        <w:rPr>
          <w:sz w:val="22"/>
          <w:szCs w:val="22"/>
        </w:rPr>
        <w:t xml:space="preserve">alebo </w:t>
      </w:r>
      <w:r w:rsidRPr="00BE69C0">
        <w:rPr>
          <w:sz w:val="22"/>
          <w:szCs w:val="22"/>
        </w:rPr>
        <w:t>9,0 mg naloxónu.</w:t>
      </w:r>
    </w:p>
    <w:p w14:paraId="1C01F9F9" w14:textId="77777777" w:rsidR="00E15BE8" w:rsidRPr="00BE69C0" w:rsidRDefault="00E15BE8" w:rsidP="00BE69C0">
      <w:pPr>
        <w:pStyle w:val="Textkomentra"/>
        <w:widowControl w:val="0"/>
        <w:suppressAutoHyphens w:val="0"/>
        <w:rPr>
          <w:sz w:val="22"/>
          <w:szCs w:val="22"/>
        </w:rPr>
      </w:pPr>
    </w:p>
    <w:p w14:paraId="12DF7929" w14:textId="7F795710"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40 mg/20 mg tablety s predĺženým uvoľňovaním</w:t>
      </w:r>
    </w:p>
    <w:p w14:paraId="2237DA1C" w14:textId="77777777" w:rsidR="00B77DE8" w:rsidRPr="00BE69C0" w:rsidRDefault="00B77DE8" w:rsidP="00BE69C0">
      <w:pPr>
        <w:pStyle w:val="Textkomentra"/>
        <w:widowControl w:val="0"/>
        <w:suppressAutoHyphens w:val="0"/>
        <w:ind w:left="0" w:firstLine="0"/>
        <w:rPr>
          <w:sz w:val="22"/>
          <w:szCs w:val="22"/>
        </w:rPr>
      </w:pPr>
      <w:r w:rsidRPr="00BE69C0">
        <w:rPr>
          <w:sz w:val="22"/>
          <w:szCs w:val="22"/>
        </w:rPr>
        <w:t>Každá tableta s predĺženým uvoľňovaním obsahuje 40 mg oxykodóniumchloridu, čo zodpovedá 36,0 mg oxykodónu</w:t>
      </w:r>
      <w:r w:rsidR="008F7BE7" w:rsidRPr="00BE69C0">
        <w:rPr>
          <w:sz w:val="22"/>
          <w:szCs w:val="22"/>
        </w:rPr>
        <w:t>,</w:t>
      </w:r>
      <w:r w:rsidRPr="00BE69C0">
        <w:rPr>
          <w:sz w:val="22"/>
          <w:szCs w:val="22"/>
        </w:rPr>
        <w:t xml:space="preserve"> a dihydrát naloxóniumchloridu, čo zodpovedá 20,0 mg naloxóniumchloridu </w:t>
      </w:r>
      <w:r w:rsidR="00611E1A" w:rsidRPr="00BE69C0">
        <w:rPr>
          <w:sz w:val="22"/>
          <w:szCs w:val="22"/>
        </w:rPr>
        <w:t xml:space="preserve">alebo </w:t>
      </w:r>
      <w:r w:rsidRPr="00BE69C0">
        <w:rPr>
          <w:sz w:val="22"/>
          <w:szCs w:val="22"/>
        </w:rPr>
        <w:t>18,0 mg naloxónu.</w:t>
      </w:r>
    </w:p>
    <w:p w14:paraId="53B73133" w14:textId="77777777" w:rsidR="00E15BE8" w:rsidRPr="00BE69C0" w:rsidRDefault="00E15BE8" w:rsidP="00BE69C0">
      <w:pPr>
        <w:pStyle w:val="Textkomentra"/>
        <w:widowControl w:val="0"/>
        <w:suppressAutoHyphens w:val="0"/>
        <w:ind w:left="0" w:firstLine="0"/>
        <w:rPr>
          <w:sz w:val="22"/>
          <w:szCs w:val="22"/>
        </w:rPr>
      </w:pPr>
    </w:p>
    <w:p w14:paraId="35E740E1" w14:textId="77777777" w:rsidR="00E15BE8" w:rsidRPr="00BE69C0" w:rsidRDefault="00E15BE8" w:rsidP="00BE69C0">
      <w:pPr>
        <w:widowControl w:val="0"/>
        <w:tabs>
          <w:tab w:val="left" w:pos="0"/>
          <w:tab w:val="left" w:pos="720"/>
          <w:tab w:val="left" w:pos="5217"/>
        </w:tabs>
        <w:suppressAutoHyphens w:val="0"/>
        <w:ind w:left="426" w:hanging="426"/>
        <w:rPr>
          <w:spacing w:val="-3"/>
          <w:szCs w:val="22"/>
        </w:rPr>
      </w:pPr>
      <w:r w:rsidRPr="00BE69C0">
        <w:rPr>
          <w:spacing w:val="-3"/>
          <w:szCs w:val="22"/>
        </w:rPr>
        <w:t>Úplný zoznam pomocných látok</w:t>
      </w:r>
      <w:r w:rsidR="00B77DE8" w:rsidRPr="00BE69C0">
        <w:rPr>
          <w:spacing w:val="-3"/>
          <w:szCs w:val="22"/>
        </w:rPr>
        <w:t>,</w:t>
      </w:r>
      <w:r w:rsidRPr="00BE69C0">
        <w:rPr>
          <w:spacing w:val="-3"/>
          <w:szCs w:val="22"/>
        </w:rPr>
        <w:t xml:space="preserve"> pozri </w:t>
      </w:r>
      <w:r w:rsidR="00B77DE8" w:rsidRPr="00BE69C0">
        <w:rPr>
          <w:spacing w:val="-3"/>
          <w:szCs w:val="22"/>
        </w:rPr>
        <w:t xml:space="preserve">časť </w:t>
      </w:r>
      <w:r w:rsidRPr="00BE69C0">
        <w:rPr>
          <w:spacing w:val="-3"/>
          <w:szCs w:val="22"/>
        </w:rPr>
        <w:t>6.1.</w:t>
      </w:r>
    </w:p>
    <w:p w14:paraId="03B0B8EE" w14:textId="77777777" w:rsidR="00E15BE8" w:rsidRPr="00BE69C0" w:rsidRDefault="00E15BE8" w:rsidP="00BE69C0">
      <w:pPr>
        <w:widowControl w:val="0"/>
        <w:tabs>
          <w:tab w:val="left" w:pos="0"/>
          <w:tab w:val="left" w:pos="720"/>
          <w:tab w:val="left" w:pos="5217"/>
        </w:tabs>
        <w:suppressAutoHyphens w:val="0"/>
        <w:ind w:left="426" w:hanging="426"/>
        <w:rPr>
          <w:spacing w:val="-3"/>
          <w:szCs w:val="22"/>
        </w:rPr>
      </w:pPr>
    </w:p>
    <w:p w14:paraId="2DB336FD" w14:textId="77777777" w:rsidR="00E15BE8" w:rsidRPr="00BE69C0" w:rsidRDefault="00E15BE8" w:rsidP="00BE69C0">
      <w:pPr>
        <w:widowControl w:val="0"/>
        <w:suppressAutoHyphens w:val="0"/>
        <w:rPr>
          <w:szCs w:val="22"/>
        </w:rPr>
      </w:pPr>
    </w:p>
    <w:p w14:paraId="4F51480C" w14:textId="77777777" w:rsidR="00E15BE8" w:rsidRPr="00BE69C0" w:rsidRDefault="00E15BE8" w:rsidP="00BE69C0">
      <w:pPr>
        <w:widowControl w:val="0"/>
        <w:suppressAutoHyphens w:val="0"/>
        <w:rPr>
          <w:szCs w:val="22"/>
        </w:rPr>
      </w:pPr>
      <w:r w:rsidRPr="00BE69C0">
        <w:rPr>
          <w:b/>
          <w:szCs w:val="22"/>
        </w:rPr>
        <w:t>3.</w:t>
      </w:r>
      <w:r w:rsidRPr="00BE69C0">
        <w:rPr>
          <w:b/>
          <w:szCs w:val="22"/>
        </w:rPr>
        <w:tab/>
        <w:t>LIEKOVÁ FORMA</w:t>
      </w:r>
    </w:p>
    <w:p w14:paraId="7C45E0C7" w14:textId="77777777" w:rsidR="00E15BE8" w:rsidRPr="00BE69C0" w:rsidRDefault="00E15BE8" w:rsidP="00BE69C0">
      <w:pPr>
        <w:widowControl w:val="0"/>
        <w:suppressAutoHyphens w:val="0"/>
        <w:rPr>
          <w:szCs w:val="22"/>
        </w:rPr>
      </w:pPr>
    </w:p>
    <w:p w14:paraId="1FCD2C21" w14:textId="77777777" w:rsidR="00E15BE8" w:rsidRPr="00BE69C0" w:rsidRDefault="00E15BE8" w:rsidP="00BE69C0">
      <w:pPr>
        <w:pStyle w:val="Textkomentra"/>
        <w:widowControl w:val="0"/>
        <w:suppressAutoHyphens w:val="0"/>
        <w:rPr>
          <w:sz w:val="22"/>
          <w:szCs w:val="22"/>
        </w:rPr>
      </w:pPr>
      <w:r w:rsidRPr="00BE69C0">
        <w:rPr>
          <w:b/>
          <w:sz w:val="22"/>
          <w:szCs w:val="22"/>
        </w:rPr>
        <w:t>Tableta s predĺženým uvoľňovaním</w:t>
      </w:r>
    </w:p>
    <w:p w14:paraId="1D22AEF4" w14:textId="77777777" w:rsidR="00E15BE8" w:rsidRPr="00BE69C0" w:rsidRDefault="00E15BE8" w:rsidP="00BE69C0">
      <w:pPr>
        <w:widowControl w:val="0"/>
        <w:suppressAutoHyphens w:val="0"/>
        <w:rPr>
          <w:szCs w:val="22"/>
        </w:rPr>
      </w:pPr>
    </w:p>
    <w:p w14:paraId="569E8C9F" w14:textId="6D0DFFAA"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5 mg/2,5 mg tablety s predĺženým uvoľňovaním</w:t>
      </w:r>
    </w:p>
    <w:p w14:paraId="1B85A2A1" w14:textId="4716A7E0"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Svetlomodré, okrúhle, konvexné filmom obalené tablety s</w:t>
      </w:r>
      <w:r w:rsidR="008F7BE7" w:rsidRPr="00BE69C0">
        <w:rPr>
          <w:sz w:val="22"/>
          <w:szCs w:val="22"/>
        </w:rPr>
        <w:t> nominálnym</w:t>
      </w:r>
      <w:r w:rsidRPr="00BE69C0">
        <w:rPr>
          <w:sz w:val="22"/>
          <w:szCs w:val="22"/>
        </w:rPr>
        <w:t xml:space="preserve"> priemero</w:t>
      </w:r>
      <w:r w:rsidR="008F7BE7" w:rsidRPr="00BE69C0">
        <w:rPr>
          <w:sz w:val="22"/>
          <w:szCs w:val="22"/>
        </w:rPr>
        <w:t>m</w:t>
      </w:r>
      <w:r w:rsidRPr="00BE69C0">
        <w:rPr>
          <w:sz w:val="22"/>
          <w:szCs w:val="22"/>
        </w:rPr>
        <w:t xml:space="preserve"> </w:t>
      </w:r>
      <w:r w:rsidR="00D9027C" w:rsidRPr="00F04B58">
        <w:rPr>
          <w:sz w:val="22"/>
          <w:szCs w:val="22"/>
        </w:rPr>
        <w:t>6</w:t>
      </w:r>
      <w:r w:rsidRPr="00F04B58">
        <w:rPr>
          <w:sz w:val="22"/>
          <w:szCs w:val="22"/>
        </w:rPr>
        <w:t>,2</w:t>
      </w:r>
      <w:r w:rsidRPr="00BE69C0">
        <w:rPr>
          <w:sz w:val="22"/>
          <w:szCs w:val="22"/>
        </w:rPr>
        <w:t xml:space="preserve"> mm</w:t>
      </w:r>
      <w:r w:rsidRPr="00BE69C0">
        <w:rPr>
          <w:spacing w:val="-3"/>
          <w:sz w:val="22"/>
          <w:szCs w:val="22"/>
        </w:rPr>
        <w:t>.</w:t>
      </w:r>
    </w:p>
    <w:p w14:paraId="70BCBF6B" w14:textId="77777777" w:rsidR="00B77DE8" w:rsidRPr="00BE69C0" w:rsidRDefault="00B77DE8" w:rsidP="00BE69C0">
      <w:pPr>
        <w:pStyle w:val="Textkomentra"/>
        <w:widowControl w:val="0"/>
        <w:suppressAutoHyphens w:val="0"/>
        <w:rPr>
          <w:sz w:val="22"/>
          <w:szCs w:val="22"/>
        </w:rPr>
      </w:pPr>
    </w:p>
    <w:p w14:paraId="14087046" w14:textId="4D160A87"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10 mg/5 mg tablety s predĺženým uvoľňovaním</w:t>
      </w:r>
    </w:p>
    <w:p w14:paraId="22C7DF69" w14:textId="77777777"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Biele až takmer biele, podlhovasté, konvexné filmom obalené tablety s </w:t>
      </w:r>
      <w:r w:rsidR="008F7BE7" w:rsidRPr="00BE69C0">
        <w:rPr>
          <w:sz w:val="22"/>
          <w:szCs w:val="22"/>
        </w:rPr>
        <w:t>nominálnou</w:t>
      </w:r>
      <w:r w:rsidRPr="00BE69C0">
        <w:rPr>
          <w:sz w:val="22"/>
          <w:szCs w:val="22"/>
        </w:rPr>
        <w:t xml:space="preserve"> dĺžkou 13,2 mm</w:t>
      </w:r>
      <w:r w:rsidRPr="00BE69C0">
        <w:rPr>
          <w:spacing w:val="-3"/>
          <w:sz w:val="22"/>
          <w:szCs w:val="22"/>
        </w:rPr>
        <w:t>.</w:t>
      </w:r>
    </w:p>
    <w:p w14:paraId="68D2788A" w14:textId="77777777" w:rsidR="00B77DE8" w:rsidRPr="00BE69C0" w:rsidRDefault="00B77DE8" w:rsidP="00BE69C0">
      <w:pPr>
        <w:pStyle w:val="Textkomentra"/>
        <w:widowControl w:val="0"/>
        <w:suppressAutoHyphens w:val="0"/>
        <w:rPr>
          <w:sz w:val="22"/>
          <w:szCs w:val="22"/>
        </w:rPr>
      </w:pPr>
    </w:p>
    <w:p w14:paraId="6D672537" w14:textId="619EBAED"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20 mg/10 mg tablety s predĺženým uvoľňovaním</w:t>
      </w:r>
    </w:p>
    <w:p w14:paraId="290B9C14" w14:textId="77777777"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Ružové, podlhovasté, konvexné filmom obalené tablety s </w:t>
      </w:r>
      <w:r w:rsidR="008F7BE7" w:rsidRPr="00BE69C0">
        <w:rPr>
          <w:sz w:val="22"/>
          <w:szCs w:val="22"/>
        </w:rPr>
        <w:t>nominálnou</w:t>
      </w:r>
      <w:r w:rsidRPr="00BE69C0">
        <w:rPr>
          <w:sz w:val="22"/>
          <w:szCs w:val="22"/>
        </w:rPr>
        <w:t xml:space="preserve"> dĺžkou 10,2 mm</w:t>
      </w:r>
      <w:r w:rsidRPr="00BE69C0">
        <w:rPr>
          <w:spacing w:val="-3"/>
          <w:sz w:val="22"/>
          <w:szCs w:val="22"/>
        </w:rPr>
        <w:t>.</w:t>
      </w:r>
    </w:p>
    <w:p w14:paraId="3D6F70BA" w14:textId="77777777" w:rsidR="00B77DE8" w:rsidRPr="00BE69C0" w:rsidRDefault="00B77DE8" w:rsidP="00BE69C0">
      <w:pPr>
        <w:pStyle w:val="Textkomentra"/>
        <w:widowControl w:val="0"/>
        <w:suppressAutoHyphens w:val="0"/>
        <w:rPr>
          <w:sz w:val="22"/>
          <w:szCs w:val="22"/>
        </w:rPr>
      </w:pPr>
    </w:p>
    <w:p w14:paraId="774451A7" w14:textId="217606CB"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40 mg/20 mg tablety s predĺženým uvoľňovaním</w:t>
      </w:r>
    </w:p>
    <w:p w14:paraId="12FD7BD1" w14:textId="77777777"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Svetlooranžové až okrové, podlhovasté, konvexné filmom obalené tablety s </w:t>
      </w:r>
      <w:r w:rsidR="008F7BE7" w:rsidRPr="00BE69C0">
        <w:rPr>
          <w:sz w:val="22"/>
          <w:szCs w:val="22"/>
        </w:rPr>
        <w:t>nominálnou</w:t>
      </w:r>
      <w:r w:rsidRPr="00BE69C0">
        <w:rPr>
          <w:sz w:val="22"/>
          <w:szCs w:val="22"/>
        </w:rPr>
        <w:t xml:space="preserve"> dĺžkou 13,2 mm</w:t>
      </w:r>
      <w:r w:rsidRPr="00BE69C0">
        <w:rPr>
          <w:spacing w:val="-3"/>
          <w:sz w:val="22"/>
          <w:szCs w:val="22"/>
        </w:rPr>
        <w:t>.</w:t>
      </w:r>
    </w:p>
    <w:p w14:paraId="2183B60D" w14:textId="77777777" w:rsidR="00B77DE8" w:rsidRPr="00BE69C0" w:rsidRDefault="00B77DE8" w:rsidP="00BE69C0">
      <w:pPr>
        <w:widowControl w:val="0"/>
        <w:suppressAutoHyphens w:val="0"/>
        <w:rPr>
          <w:szCs w:val="22"/>
        </w:rPr>
      </w:pPr>
    </w:p>
    <w:p w14:paraId="54EBE23E" w14:textId="77777777" w:rsidR="00E15BE8" w:rsidRPr="00BE69C0" w:rsidRDefault="00E15BE8" w:rsidP="00BE69C0">
      <w:pPr>
        <w:widowControl w:val="0"/>
        <w:suppressAutoHyphens w:val="0"/>
        <w:rPr>
          <w:szCs w:val="22"/>
        </w:rPr>
      </w:pPr>
    </w:p>
    <w:p w14:paraId="78535656" w14:textId="77777777" w:rsidR="00E15BE8" w:rsidRPr="00BE69C0" w:rsidRDefault="00E15BE8" w:rsidP="00BE69C0">
      <w:pPr>
        <w:widowControl w:val="0"/>
        <w:suppressAutoHyphens w:val="0"/>
        <w:rPr>
          <w:b/>
          <w:caps/>
          <w:szCs w:val="22"/>
        </w:rPr>
      </w:pPr>
      <w:r w:rsidRPr="00BE69C0">
        <w:rPr>
          <w:b/>
          <w:caps/>
          <w:szCs w:val="22"/>
        </w:rPr>
        <w:t>4.</w:t>
      </w:r>
      <w:r w:rsidRPr="00BE69C0">
        <w:rPr>
          <w:b/>
          <w:caps/>
          <w:szCs w:val="22"/>
        </w:rPr>
        <w:tab/>
        <w:t>KLINICKÉ ÚDAJE</w:t>
      </w:r>
    </w:p>
    <w:p w14:paraId="30241E13" w14:textId="77777777" w:rsidR="00E15BE8" w:rsidRPr="00BE69C0" w:rsidRDefault="00E15BE8" w:rsidP="00BE69C0">
      <w:pPr>
        <w:widowControl w:val="0"/>
        <w:suppressAutoHyphens w:val="0"/>
        <w:rPr>
          <w:szCs w:val="22"/>
        </w:rPr>
      </w:pPr>
    </w:p>
    <w:p w14:paraId="74A28A0D" w14:textId="77777777" w:rsidR="00E15BE8" w:rsidRPr="00BE69C0" w:rsidRDefault="00E15BE8" w:rsidP="00BE69C0">
      <w:pPr>
        <w:widowControl w:val="0"/>
        <w:suppressAutoHyphens w:val="0"/>
        <w:rPr>
          <w:b/>
          <w:szCs w:val="22"/>
        </w:rPr>
      </w:pPr>
      <w:r w:rsidRPr="00BE69C0">
        <w:rPr>
          <w:b/>
          <w:szCs w:val="22"/>
        </w:rPr>
        <w:t>4.1</w:t>
      </w:r>
      <w:r w:rsidRPr="00BE69C0">
        <w:rPr>
          <w:b/>
          <w:szCs w:val="22"/>
        </w:rPr>
        <w:tab/>
        <w:t>Terapeutické indikácie</w:t>
      </w:r>
    </w:p>
    <w:p w14:paraId="1A971C0C" w14:textId="77777777" w:rsidR="00E15BE8" w:rsidRPr="00BE69C0" w:rsidRDefault="00E15BE8" w:rsidP="00BE69C0">
      <w:pPr>
        <w:widowControl w:val="0"/>
        <w:suppressAutoHyphens w:val="0"/>
        <w:rPr>
          <w:szCs w:val="22"/>
        </w:rPr>
      </w:pPr>
    </w:p>
    <w:p w14:paraId="321BADA2" w14:textId="77777777" w:rsidR="00E15BE8" w:rsidRPr="00BE69C0" w:rsidRDefault="00E15BE8" w:rsidP="00BE69C0">
      <w:pPr>
        <w:widowControl w:val="0"/>
        <w:tabs>
          <w:tab w:val="left" w:pos="426"/>
          <w:tab w:val="left" w:pos="720"/>
          <w:tab w:val="left" w:pos="5217"/>
        </w:tabs>
        <w:suppressAutoHyphens w:val="0"/>
        <w:ind w:left="0" w:firstLine="0"/>
        <w:rPr>
          <w:szCs w:val="22"/>
        </w:rPr>
      </w:pPr>
      <w:r w:rsidRPr="00BE69C0">
        <w:rPr>
          <w:szCs w:val="22"/>
        </w:rPr>
        <w:t>Silná bolesť, ktorá sa dá primerane zvládnuť le</w:t>
      </w:r>
      <w:r w:rsidR="00B77DE8" w:rsidRPr="00BE69C0">
        <w:rPr>
          <w:szCs w:val="22"/>
        </w:rPr>
        <w:t>n pomocou opioidných analgetík.</w:t>
      </w:r>
    </w:p>
    <w:p w14:paraId="6AE0FF4F" w14:textId="77777777" w:rsidR="00E15BE8" w:rsidRPr="00BE69C0" w:rsidRDefault="00E15BE8" w:rsidP="00BE69C0">
      <w:pPr>
        <w:widowControl w:val="0"/>
        <w:tabs>
          <w:tab w:val="left" w:pos="426"/>
          <w:tab w:val="left" w:pos="720"/>
          <w:tab w:val="left" w:pos="5217"/>
        </w:tabs>
        <w:suppressAutoHyphens w:val="0"/>
        <w:ind w:left="0" w:firstLine="0"/>
        <w:rPr>
          <w:szCs w:val="22"/>
        </w:rPr>
      </w:pPr>
    </w:p>
    <w:p w14:paraId="54AF6346" w14:textId="77777777" w:rsidR="00E15BE8" w:rsidRPr="00BE69C0" w:rsidRDefault="00E15BE8" w:rsidP="00BE69C0">
      <w:pPr>
        <w:widowControl w:val="0"/>
        <w:tabs>
          <w:tab w:val="left" w:pos="426"/>
          <w:tab w:val="left" w:pos="720"/>
          <w:tab w:val="left" w:pos="5217"/>
        </w:tabs>
        <w:suppressAutoHyphens w:val="0"/>
        <w:ind w:left="0" w:firstLine="0"/>
        <w:rPr>
          <w:szCs w:val="22"/>
        </w:rPr>
      </w:pPr>
      <w:r w:rsidRPr="00BE69C0">
        <w:rPr>
          <w:szCs w:val="22"/>
        </w:rPr>
        <w:t xml:space="preserve">Opioidný antagonista naloxón sa pridáva, aby pôsobil proti zápche </w:t>
      </w:r>
      <w:r w:rsidR="00B77DE8" w:rsidRPr="00BE69C0">
        <w:rPr>
          <w:szCs w:val="22"/>
        </w:rPr>
        <w:t>navodenej</w:t>
      </w:r>
      <w:r w:rsidRPr="00BE69C0">
        <w:rPr>
          <w:szCs w:val="22"/>
        </w:rPr>
        <w:t xml:space="preserve"> opioidom tým, že blokuje lokálne pôsobenie oxykodónu v opioidných receptoroch v črevách.</w:t>
      </w:r>
    </w:p>
    <w:p w14:paraId="67804BB8" w14:textId="77777777" w:rsidR="00E15BE8" w:rsidRPr="00BE69C0" w:rsidRDefault="00E15BE8" w:rsidP="00BE69C0">
      <w:pPr>
        <w:widowControl w:val="0"/>
        <w:tabs>
          <w:tab w:val="left" w:pos="426"/>
          <w:tab w:val="left" w:pos="720"/>
          <w:tab w:val="left" w:pos="5217"/>
        </w:tabs>
        <w:suppressAutoHyphens w:val="0"/>
        <w:ind w:left="0" w:firstLine="0"/>
        <w:rPr>
          <w:szCs w:val="22"/>
        </w:rPr>
      </w:pPr>
    </w:p>
    <w:p w14:paraId="3FE5C323" w14:textId="47EF546A" w:rsidR="00E15BE8" w:rsidRPr="00BE69C0" w:rsidRDefault="00BB59F7" w:rsidP="00BE69C0">
      <w:pPr>
        <w:widowControl w:val="0"/>
        <w:tabs>
          <w:tab w:val="left" w:pos="426"/>
          <w:tab w:val="left" w:pos="720"/>
          <w:tab w:val="left" w:pos="5217"/>
        </w:tabs>
        <w:suppressAutoHyphens w:val="0"/>
        <w:ind w:left="0" w:firstLine="0"/>
        <w:rPr>
          <w:szCs w:val="22"/>
        </w:rPr>
      </w:pPr>
      <w:r w:rsidRPr="00BE69C0">
        <w:rPr>
          <w:szCs w:val="22"/>
        </w:rPr>
        <w:t>Zabrallex</w:t>
      </w:r>
      <w:r w:rsidR="00E15BE8" w:rsidRPr="00BE69C0">
        <w:rPr>
          <w:szCs w:val="22"/>
        </w:rPr>
        <w:t xml:space="preserve"> je indikovaný u dospelých.</w:t>
      </w:r>
    </w:p>
    <w:p w14:paraId="6C7BE1C4" w14:textId="77777777" w:rsidR="00E15BE8" w:rsidRPr="00BE69C0" w:rsidRDefault="00E15BE8" w:rsidP="00BE69C0">
      <w:pPr>
        <w:widowControl w:val="0"/>
        <w:suppressAutoHyphens w:val="0"/>
        <w:rPr>
          <w:szCs w:val="22"/>
        </w:rPr>
      </w:pPr>
    </w:p>
    <w:p w14:paraId="6791040D" w14:textId="77777777" w:rsidR="00E15BE8" w:rsidRPr="00BE69C0" w:rsidRDefault="00E15BE8" w:rsidP="00BE69C0">
      <w:pPr>
        <w:widowControl w:val="0"/>
        <w:suppressAutoHyphens w:val="0"/>
        <w:rPr>
          <w:b/>
          <w:szCs w:val="22"/>
        </w:rPr>
      </w:pPr>
      <w:r w:rsidRPr="00BE69C0">
        <w:rPr>
          <w:b/>
          <w:szCs w:val="22"/>
        </w:rPr>
        <w:t>4.2</w:t>
      </w:r>
      <w:r w:rsidRPr="00BE69C0">
        <w:rPr>
          <w:b/>
          <w:szCs w:val="22"/>
        </w:rPr>
        <w:tab/>
        <w:t>Dávkovanie a spôsob podávania</w:t>
      </w:r>
    </w:p>
    <w:p w14:paraId="41555DA2" w14:textId="77777777" w:rsidR="00E15BE8" w:rsidRPr="00BE69C0" w:rsidRDefault="00E15BE8" w:rsidP="00BE69C0">
      <w:pPr>
        <w:pStyle w:val="Textkomentra"/>
        <w:widowControl w:val="0"/>
        <w:suppressAutoHyphens w:val="0"/>
        <w:ind w:left="0" w:firstLine="0"/>
        <w:rPr>
          <w:sz w:val="22"/>
          <w:szCs w:val="22"/>
        </w:rPr>
      </w:pPr>
    </w:p>
    <w:p w14:paraId="02F5F3CF" w14:textId="77777777" w:rsidR="00E15BE8" w:rsidRPr="00BE69C0" w:rsidRDefault="00E15BE8" w:rsidP="00BE69C0">
      <w:pPr>
        <w:widowControl w:val="0"/>
        <w:tabs>
          <w:tab w:val="left" w:pos="426"/>
          <w:tab w:val="left" w:pos="5217"/>
        </w:tabs>
        <w:suppressAutoHyphens w:val="0"/>
        <w:ind w:left="0" w:firstLine="0"/>
        <w:rPr>
          <w:b/>
          <w:spacing w:val="-3"/>
          <w:szCs w:val="22"/>
          <w:u w:val="single"/>
        </w:rPr>
      </w:pPr>
      <w:r w:rsidRPr="00BE69C0">
        <w:rPr>
          <w:b/>
          <w:spacing w:val="-3"/>
          <w:szCs w:val="22"/>
          <w:u w:val="single"/>
        </w:rPr>
        <w:t>Dávkovanie</w:t>
      </w:r>
      <w:bookmarkStart w:id="5" w:name="_GoBack"/>
      <w:bookmarkEnd w:id="5"/>
    </w:p>
    <w:p w14:paraId="30970B84"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DA18D17" w14:textId="77777777" w:rsidR="00E15BE8" w:rsidRPr="00BE69C0" w:rsidRDefault="00E15BE8" w:rsidP="00BE69C0">
      <w:pPr>
        <w:widowControl w:val="0"/>
        <w:tabs>
          <w:tab w:val="left" w:pos="426"/>
          <w:tab w:val="left" w:pos="5217"/>
        </w:tabs>
        <w:suppressAutoHyphens w:val="0"/>
        <w:ind w:left="0" w:firstLine="0"/>
        <w:rPr>
          <w:spacing w:val="-3"/>
          <w:szCs w:val="22"/>
          <w:u w:val="single"/>
        </w:rPr>
      </w:pPr>
      <w:r w:rsidRPr="00BE69C0">
        <w:rPr>
          <w:spacing w:val="-3"/>
          <w:szCs w:val="22"/>
          <w:u w:val="single"/>
        </w:rPr>
        <w:t>Analgézia</w:t>
      </w:r>
    </w:p>
    <w:p w14:paraId="29AE766F"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5025A51" w14:textId="438648F7" w:rsidR="00E15BE8" w:rsidRPr="00BE69C0" w:rsidRDefault="00E15BE8" w:rsidP="00BE69C0">
      <w:pPr>
        <w:widowControl w:val="0"/>
        <w:tabs>
          <w:tab w:val="left" w:pos="426"/>
          <w:tab w:val="left" w:pos="5217"/>
        </w:tabs>
        <w:suppressAutoHyphens w:val="0"/>
        <w:ind w:left="0" w:firstLine="0"/>
        <w:rPr>
          <w:szCs w:val="22"/>
        </w:rPr>
      </w:pPr>
      <w:r w:rsidRPr="00BE69C0">
        <w:rPr>
          <w:spacing w:val="-3"/>
          <w:szCs w:val="22"/>
        </w:rPr>
        <w:t xml:space="preserve">Analgetický účinok </w:t>
      </w:r>
      <w:r w:rsidR="00BB59F7" w:rsidRPr="00BE69C0">
        <w:rPr>
          <w:szCs w:val="22"/>
        </w:rPr>
        <w:t>Zabrallex</w:t>
      </w:r>
      <w:r w:rsidR="00B77DE8" w:rsidRPr="00BE69C0">
        <w:rPr>
          <w:szCs w:val="22"/>
        </w:rPr>
        <w:t xml:space="preserve">u </w:t>
      </w:r>
      <w:r w:rsidRPr="00BE69C0">
        <w:rPr>
          <w:spacing w:val="-3"/>
          <w:szCs w:val="22"/>
        </w:rPr>
        <w:t xml:space="preserve">je ekvivalentný </w:t>
      </w:r>
      <w:r w:rsidRPr="00BE69C0">
        <w:rPr>
          <w:szCs w:val="22"/>
        </w:rPr>
        <w:t xml:space="preserve">oxykodóniumchloridu </w:t>
      </w:r>
      <w:r w:rsidRPr="00BE69C0">
        <w:rPr>
          <w:spacing w:val="-3"/>
          <w:szCs w:val="22"/>
        </w:rPr>
        <w:t>v liekov</w:t>
      </w:r>
      <w:r w:rsidR="00B77DE8" w:rsidRPr="00BE69C0">
        <w:rPr>
          <w:spacing w:val="-3"/>
          <w:szCs w:val="22"/>
        </w:rPr>
        <w:t>ých</w:t>
      </w:r>
      <w:r w:rsidRPr="00BE69C0">
        <w:rPr>
          <w:spacing w:val="-3"/>
          <w:szCs w:val="22"/>
        </w:rPr>
        <w:t xml:space="preserve"> form</w:t>
      </w:r>
      <w:r w:rsidR="00B77DE8" w:rsidRPr="00BE69C0">
        <w:rPr>
          <w:spacing w:val="-3"/>
          <w:szCs w:val="22"/>
        </w:rPr>
        <w:t>ách</w:t>
      </w:r>
      <w:r w:rsidRPr="00BE69C0">
        <w:rPr>
          <w:spacing w:val="-3"/>
          <w:szCs w:val="22"/>
        </w:rPr>
        <w:t xml:space="preserve"> s </w:t>
      </w:r>
      <w:r w:rsidRPr="00BE69C0">
        <w:rPr>
          <w:szCs w:val="22"/>
        </w:rPr>
        <w:t>predĺženým uvoľňovaním.</w:t>
      </w:r>
    </w:p>
    <w:p w14:paraId="664F8EAB" w14:textId="77777777" w:rsidR="00B77DE8" w:rsidRPr="00BE69C0" w:rsidRDefault="00B77DE8" w:rsidP="00BE69C0">
      <w:pPr>
        <w:widowControl w:val="0"/>
        <w:tabs>
          <w:tab w:val="left" w:pos="426"/>
          <w:tab w:val="left" w:pos="5217"/>
        </w:tabs>
        <w:suppressAutoHyphens w:val="0"/>
        <w:ind w:left="0" w:firstLine="0"/>
        <w:rPr>
          <w:szCs w:val="22"/>
        </w:rPr>
      </w:pPr>
    </w:p>
    <w:p w14:paraId="15212DA2" w14:textId="40C7592E" w:rsidR="00E15BE8" w:rsidRPr="00BE69C0" w:rsidRDefault="00AC1B22" w:rsidP="00BE69C0">
      <w:pPr>
        <w:widowControl w:val="0"/>
        <w:suppressAutoHyphens w:val="0"/>
        <w:ind w:left="0" w:firstLine="0"/>
        <w:rPr>
          <w:spacing w:val="-3"/>
          <w:szCs w:val="22"/>
        </w:rPr>
      </w:pPr>
      <w:r w:rsidRPr="00BE69C0">
        <w:rPr>
          <w:spacing w:val="-3"/>
          <w:szCs w:val="22"/>
        </w:rPr>
        <w:t xml:space="preserve">Dávkovanie sa má </w:t>
      </w:r>
      <w:r w:rsidR="00E15BE8" w:rsidRPr="00BE69C0">
        <w:rPr>
          <w:spacing w:val="-3"/>
          <w:szCs w:val="22"/>
        </w:rPr>
        <w:t xml:space="preserve">upraviť podľa intenzity bolesti a citlivosti </w:t>
      </w:r>
      <w:r w:rsidR="00B77DE8" w:rsidRPr="00BE69C0">
        <w:rPr>
          <w:spacing w:val="-3"/>
          <w:szCs w:val="22"/>
        </w:rPr>
        <w:t>každého</w:t>
      </w:r>
      <w:r w:rsidR="00E15BE8" w:rsidRPr="00BE69C0">
        <w:rPr>
          <w:spacing w:val="-3"/>
          <w:szCs w:val="22"/>
        </w:rPr>
        <w:t xml:space="preserve"> pacienta. Ak lekár neurčí inak, </w:t>
      </w:r>
      <w:r w:rsidR="00BB59F7" w:rsidRPr="00BE69C0">
        <w:rPr>
          <w:szCs w:val="22"/>
        </w:rPr>
        <w:t>Zabrallex</w:t>
      </w:r>
      <w:r w:rsidR="00B77DE8" w:rsidRPr="00BE69C0">
        <w:rPr>
          <w:szCs w:val="22"/>
        </w:rPr>
        <w:t xml:space="preserve"> </w:t>
      </w:r>
      <w:r w:rsidR="00E15BE8" w:rsidRPr="00BE69C0">
        <w:rPr>
          <w:spacing w:val="-3"/>
          <w:szCs w:val="22"/>
        </w:rPr>
        <w:t xml:space="preserve">sa má podávať nasledovne: </w:t>
      </w:r>
    </w:p>
    <w:p w14:paraId="34E06ED4"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1087FBA" w14:textId="77777777" w:rsidR="00E15BE8" w:rsidRPr="00BE69C0" w:rsidRDefault="00E15BE8" w:rsidP="00BE69C0">
      <w:pPr>
        <w:widowControl w:val="0"/>
        <w:tabs>
          <w:tab w:val="left" w:pos="426"/>
          <w:tab w:val="left" w:pos="5217"/>
        </w:tabs>
        <w:suppressAutoHyphens w:val="0"/>
        <w:ind w:left="0" w:firstLine="0"/>
        <w:rPr>
          <w:i/>
          <w:spacing w:val="-3"/>
          <w:szCs w:val="22"/>
        </w:rPr>
      </w:pPr>
      <w:r w:rsidRPr="00BE69C0">
        <w:rPr>
          <w:i/>
          <w:spacing w:val="-3"/>
          <w:szCs w:val="22"/>
        </w:rPr>
        <w:t>Dospelí</w:t>
      </w:r>
    </w:p>
    <w:p w14:paraId="5E18CBB3" w14:textId="77777777" w:rsidR="00437FA7" w:rsidRPr="00BE69C0" w:rsidRDefault="00437FA7" w:rsidP="00BE69C0">
      <w:pPr>
        <w:widowControl w:val="0"/>
        <w:suppressAutoHyphens w:val="0"/>
        <w:ind w:left="0" w:firstLine="0"/>
        <w:rPr>
          <w:spacing w:val="-3"/>
          <w:szCs w:val="22"/>
        </w:rPr>
      </w:pPr>
    </w:p>
    <w:p w14:paraId="784B76A7"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Zvyčajná začiatočná dávka u pacientov, ktorí dosiaľ neužívali opioidy je 10 mg/5 mg </w:t>
      </w:r>
      <w:r w:rsidR="00B77DE8" w:rsidRPr="00BE69C0">
        <w:rPr>
          <w:spacing w:val="-3"/>
          <w:szCs w:val="22"/>
        </w:rPr>
        <w:t>o</w:t>
      </w:r>
      <w:r w:rsidRPr="00BE69C0">
        <w:rPr>
          <w:spacing w:val="-3"/>
          <w:szCs w:val="22"/>
        </w:rPr>
        <w:t>xykodóniumchloridu/naloxóniumchloridu v 12-hodinových intervaloch.</w:t>
      </w:r>
    </w:p>
    <w:p w14:paraId="0213E2B4" w14:textId="77777777" w:rsidR="00B77DE8" w:rsidRPr="00BE69C0" w:rsidRDefault="00B77DE8" w:rsidP="00BE69C0">
      <w:pPr>
        <w:widowControl w:val="0"/>
        <w:tabs>
          <w:tab w:val="left" w:pos="720"/>
        </w:tabs>
        <w:suppressAutoHyphens w:val="0"/>
        <w:ind w:left="0" w:firstLine="0"/>
        <w:rPr>
          <w:spacing w:val="-3"/>
          <w:szCs w:val="22"/>
        </w:rPr>
      </w:pPr>
    </w:p>
    <w:p w14:paraId="4FECB495" w14:textId="3AB50CA8" w:rsidR="00B77DE8" w:rsidRPr="00BE69C0" w:rsidRDefault="00B77DE8" w:rsidP="00BE69C0">
      <w:pPr>
        <w:widowControl w:val="0"/>
        <w:suppressAutoHyphens w:val="0"/>
        <w:ind w:left="0" w:firstLine="0"/>
        <w:rPr>
          <w:spacing w:val="-3"/>
          <w:szCs w:val="22"/>
        </w:rPr>
      </w:pPr>
      <w:r w:rsidRPr="00BE69C0">
        <w:rPr>
          <w:spacing w:val="-3"/>
          <w:szCs w:val="22"/>
        </w:rPr>
        <w:t xml:space="preserve">Pacienti, ktorí už dostávajú opioidy, môžu začať vyššími dávkami </w:t>
      </w:r>
      <w:r w:rsidR="00BB59F7" w:rsidRPr="00BE69C0">
        <w:rPr>
          <w:szCs w:val="22"/>
        </w:rPr>
        <w:t>Zabrallex</w:t>
      </w:r>
      <w:r w:rsidRPr="00BE69C0">
        <w:rPr>
          <w:szCs w:val="22"/>
        </w:rPr>
        <w:t>u</w:t>
      </w:r>
      <w:r w:rsidRPr="00BE69C0">
        <w:rPr>
          <w:spacing w:val="-3"/>
          <w:szCs w:val="22"/>
        </w:rPr>
        <w:t>, a to v závislosti od ich predchádzajúcich skúseností s opioidmi.</w:t>
      </w:r>
    </w:p>
    <w:p w14:paraId="46D8A3E1" w14:textId="77777777" w:rsidR="00E15BE8" w:rsidRPr="00BE69C0" w:rsidRDefault="00E15BE8" w:rsidP="00BE69C0">
      <w:pPr>
        <w:widowControl w:val="0"/>
        <w:tabs>
          <w:tab w:val="left" w:pos="426"/>
          <w:tab w:val="left" w:pos="5217"/>
        </w:tabs>
        <w:suppressAutoHyphens w:val="0"/>
        <w:ind w:left="0" w:firstLine="0"/>
        <w:rPr>
          <w:spacing w:val="-3"/>
          <w:szCs w:val="22"/>
        </w:rPr>
      </w:pPr>
    </w:p>
    <w:p w14:paraId="0013C0DD" w14:textId="4EB365CB" w:rsidR="00E15BE8" w:rsidRPr="00BE69C0" w:rsidRDefault="00E15BE8" w:rsidP="00BE69C0">
      <w:pPr>
        <w:widowControl w:val="0"/>
        <w:tabs>
          <w:tab w:val="left" w:pos="720"/>
        </w:tabs>
        <w:suppressAutoHyphens w:val="0"/>
        <w:ind w:left="0" w:firstLine="0"/>
        <w:rPr>
          <w:bCs/>
          <w:iCs/>
          <w:szCs w:val="22"/>
        </w:rPr>
      </w:pPr>
      <w:r w:rsidRPr="00BE69C0">
        <w:rPr>
          <w:bCs/>
          <w:iCs/>
          <w:szCs w:val="22"/>
        </w:rPr>
        <w:t xml:space="preserve">Na uľahčenie titrácie dávky pri začatí liečby opioidmi a na </w:t>
      </w:r>
      <w:r w:rsidR="00E34FA1" w:rsidRPr="00BE69C0">
        <w:rPr>
          <w:bCs/>
          <w:iCs/>
          <w:szCs w:val="22"/>
        </w:rPr>
        <w:t xml:space="preserve">individuálnu </w:t>
      </w:r>
      <w:r w:rsidRPr="00BE69C0">
        <w:rPr>
          <w:bCs/>
          <w:iCs/>
          <w:szCs w:val="22"/>
        </w:rPr>
        <w:t xml:space="preserve">úpravu dávky </w:t>
      </w:r>
      <w:r w:rsidR="00B77DE8" w:rsidRPr="00BE69C0">
        <w:rPr>
          <w:bCs/>
          <w:iCs/>
          <w:szCs w:val="22"/>
        </w:rPr>
        <w:t>je k</w:t>
      </w:r>
      <w:r w:rsidRPr="00BE69C0">
        <w:rPr>
          <w:bCs/>
          <w:iCs/>
          <w:szCs w:val="22"/>
        </w:rPr>
        <w:t xml:space="preserve"> dispozícii </w:t>
      </w:r>
      <w:r w:rsidR="00BB59F7" w:rsidRPr="00BE69C0">
        <w:rPr>
          <w:szCs w:val="22"/>
        </w:rPr>
        <w:t>Zabrallex</w:t>
      </w:r>
      <w:r w:rsidR="00B77DE8" w:rsidRPr="00BE69C0">
        <w:rPr>
          <w:szCs w:val="22"/>
        </w:rPr>
        <w:t xml:space="preserve"> 5 mg/2,5 mg</w:t>
      </w:r>
      <w:r w:rsidR="00B77DE8" w:rsidRPr="00BE69C0">
        <w:rPr>
          <w:bCs/>
          <w:iCs/>
          <w:szCs w:val="22"/>
        </w:rPr>
        <w:t>.</w:t>
      </w:r>
    </w:p>
    <w:p w14:paraId="10DA94C3" w14:textId="77777777" w:rsidR="00B77DE8" w:rsidRPr="00BE69C0" w:rsidRDefault="00B77DE8" w:rsidP="00BE69C0">
      <w:pPr>
        <w:widowControl w:val="0"/>
        <w:tabs>
          <w:tab w:val="left" w:pos="720"/>
        </w:tabs>
        <w:suppressAutoHyphens w:val="0"/>
        <w:ind w:left="0" w:firstLine="0"/>
        <w:rPr>
          <w:bCs/>
          <w:iCs/>
          <w:szCs w:val="22"/>
        </w:rPr>
      </w:pPr>
    </w:p>
    <w:p w14:paraId="2C89B257" w14:textId="5354F1A4" w:rsidR="00E15BE8" w:rsidRPr="00BE69C0" w:rsidRDefault="00E15BE8" w:rsidP="00BE69C0">
      <w:pPr>
        <w:widowControl w:val="0"/>
        <w:tabs>
          <w:tab w:val="left" w:pos="426"/>
          <w:tab w:val="left" w:pos="5217"/>
        </w:tabs>
        <w:suppressAutoHyphens w:val="0"/>
        <w:ind w:left="0" w:firstLine="0"/>
        <w:rPr>
          <w:spacing w:val="-3"/>
          <w:szCs w:val="22"/>
        </w:rPr>
      </w:pPr>
      <w:r w:rsidRPr="00BE69C0">
        <w:rPr>
          <w:szCs w:val="22"/>
        </w:rPr>
        <w:t xml:space="preserve">Maximálna denná dávka </w:t>
      </w:r>
      <w:r w:rsidR="00BB59F7" w:rsidRPr="00BE69C0">
        <w:rPr>
          <w:szCs w:val="22"/>
        </w:rPr>
        <w:t>Zabrallex</w:t>
      </w:r>
      <w:r w:rsidR="00B77DE8" w:rsidRPr="00BE69C0">
        <w:rPr>
          <w:szCs w:val="22"/>
        </w:rPr>
        <w:t xml:space="preserve">u </w:t>
      </w:r>
      <w:r w:rsidRPr="00BE69C0">
        <w:rPr>
          <w:szCs w:val="22"/>
        </w:rPr>
        <w:t xml:space="preserve">je 160 mg </w:t>
      </w:r>
      <w:r w:rsidRPr="00BE69C0">
        <w:rPr>
          <w:spacing w:val="-3"/>
          <w:szCs w:val="22"/>
        </w:rPr>
        <w:t>oxykodóniumchloridu</w:t>
      </w:r>
      <w:r w:rsidRPr="00BE69C0">
        <w:rPr>
          <w:szCs w:val="22"/>
        </w:rPr>
        <w:t xml:space="preserve"> a 80 mg </w:t>
      </w:r>
      <w:r w:rsidR="007F39B4" w:rsidRPr="00BE69C0">
        <w:rPr>
          <w:spacing w:val="-3"/>
          <w:szCs w:val="22"/>
        </w:rPr>
        <w:t xml:space="preserve">naloxóniumchloridu. </w:t>
      </w:r>
    </w:p>
    <w:p w14:paraId="398B8F43" w14:textId="7CC6F2B2" w:rsidR="00E15BE8" w:rsidRPr="00BE69C0" w:rsidRDefault="00E15BE8" w:rsidP="00BE69C0">
      <w:pPr>
        <w:widowControl w:val="0"/>
        <w:tabs>
          <w:tab w:val="left" w:pos="426"/>
          <w:tab w:val="left" w:pos="5217"/>
        </w:tabs>
        <w:suppressAutoHyphens w:val="0"/>
        <w:ind w:left="0" w:firstLine="0"/>
        <w:rPr>
          <w:spacing w:val="-3"/>
          <w:szCs w:val="22"/>
        </w:rPr>
      </w:pPr>
      <w:r w:rsidRPr="00BE69C0">
        <w:rPr>
          <w:rStyle w:val="hps"/>
          <w:color w:val="222222"/>
          <w:szCs w:val="22"/>
        </w:rPr>
        <w:t>Maximálna</w:t>
      </w:r>
      <w:r w:rsidRPr="00BE69C0">
        <w:rPr>
          <w:color w:val="222222"/>
          <w:szCs w:val="22"/>
        </w:rPr>
        <w:t xml:space="preserve"> </w:t>
      </w:r>
      <w:r w:rsidRPr="00BE69C0">
        <w:rPr>
          <w:rStyle w:val="hps"/>
          <w:color w:val="222222"/>
          <w:szCs w:val="22"/>
        </w:rPr>
        <w:t>denná</w:t>
      </w:r>
      <w:r w:rsidRPr="00BE69C0">
        <w:rPr>
          <w:color w:val="222222"/>
          <w:szCs w:val="22"/>
        </w:rPr>
        <w:t xml:space="preserve"> </w:t>
      </w:r>
      <w:r w:rsidRPr="00BE69C0">
        <w:rPr>
          <w:rStyle w:val="hps"/>
          <w:color w:val="222222"/>
          <w:szCs w:val="22"/>
        </w:rPr>
        <w:t>dávka</w:t>
      </w:r>
      <w:r w:rsidRPr="00BE69C0">
        <w:rPr>
          <w:color w:val="222222"/>
          <w:szCs w:val="22"/>
        </w:rPr>
        <w:t xml:space="preserve"> </w:t>
      </w:r>
      <w:r w:rsidRPr="00BE69C0">
        <w:rPr>
          <w:rStyle w:val="hps"/>
          <w:color w:val="222222"/>
          <w:szCs w:val="22"/>
        </w:rPr>
        <w:t>je</w:t>
      </w:r>
      <w:r w:rsidRPr="00BE69C0">
        <w:rPr>
          <w:color w:val="222222"/>
          <w:szCs w:val="22"/>
        </w:rPr>
        <w:t xml:space="preserve"> </w:t>
      </w:r>
      <w:r w:rsidRPr="00BE69C0">
        <w:rPr>
          <w:rStyle w:val="hps"/>
          <w:color w:val="222222"/>
          <w:szCs w:val="22"/>
        </w:rPr>
        <w:t>vyhradená</w:t>
      </w:r>
      <w:r w:rsidRPr="00BE69C0">
        <w:rPr>
          <w:color w:val="222222"/>
          <w:szCs w:val="22"/>
        </w:rPr>
        <w:t xml:space="preserve"> </w:t>
      </w:r>
      <w:r w:rsidRPr="00BE69C0">
        <w:rPr>
          <w:rStyle w:val="hps"/>
          <w:color w:val="222222"/>
          <w:szCs w:val="22"/>
        </w:rPr>
        <w:t>pre pacientov</w:t>
      </w:r>
      <w:r w:rsidRPr="00BE69C0">
        <w:rPr>
          <w:color w:val="222222"/>
          <w:szCs w:val="22"/>
        </w:rPr>
        <w:t xml:space="preserve">, ktorí už boli </w:t>
      </w:r>
      <w:r w:rsidRPr="00BE69C0">
        <w:rPr>
          <w:rStyle w:val="hps"/>
          <w:color w:val="222222"/>
          <w:szCs w:val="22"/>
        </w:rPr>
        <w:t>udržiavaní</w:t>
      </w:r>
      <w:r w:rsidRPr="00BE69C0">
        <w:rPr>
          <w:color w:val="222222"/>
          <w:szCs w:val="22"/>
        </w:rPr>
        <w:t xml:space="preserve"> </w:t>
      </w:r>
      <w:r w:rsidRPr="00BE69C0">
        <w:rPr>
          <w:rStyle w:val="hps"/>
          <w:color w:val="222222"/>
          <w:szCs w:val="22"/>
        </w:rPr>
        <w:t>na</w:t>
      </w:r>
      <w:r w:rsidRPr="00BE69C0">
        <w:rPr>
          <w:color w:val="222222"/>
          <w:szCs w:val="22"/>
        </w:rPr>
        <w:t xml:space="preserve"> </w:t>
      </w:r>
      <w:r w:rsidRPr="00BE69C0">
        <w:rPr>
          <w:rStyle w:val="hps"/>
          <w:color w:val="222222"/>
          <w:szCs w:val="22"/>
        </w:rPr>
        <w:t>stabilnej</w:t>
      </w:r>
      <w:r w:rsidRPr="00BE69C0">
        <w:rPr>
          <w:color w:val="222222"/>
          <w:szCs w:val="22"/>
        </w:rPr>
        <w:t xml:space="preserve"> </w:t>
      </w:r>
      <w:r w:rsidRPr="00BE69C0">
        <w:rPr>
          <w:rStyle w:val="hps"/>
          <w:color w:val="222222"/>
          <w:szCs w:val="22"/>
        </w:rPr>
        <w:t>dennej</w:t>
      </w:r>
      <w:r w:rsidRPr="00BE69C0">
        <w:rPr>
          <w:color w:val="222222"/>
          <w:szCs w:val="22"/>
        </w:rPr>
        <w:t xml:space="preserve"> </w:t>
      </w:r>
      <w:r w:rsidRPr="00BE69C0">
        <w:rPr>
          <w:rStyle w:val="hps"/>
          <w:color w:val="222222"/>
          <w:szCs w:val="22"/>
        </w:rPr>
        <w:t xml:space="preserve">dávke </w:t>
      </w:r>
      <w:r w:rsidR="00B77DE8" w:rsidRPr="00BE69C0">
        <w:rPr>
          <w:rStyle w:val="hps"/>
          <w:color w:val="222222"/>
          <w:szCs w:val="22"/>
        </w:rPr>
        <w:t>oxykodónu/nalox</w:t>
      </w:r>
      <w:r w:rsidR="00E34FA1" w:rsidRPr="00BE69C0">
        <w:rPr>
          <w:rStyle w:val="hps"/>
          <w:color w:val="222222"/>
          <w:szCs w:val="22"/>
        </w:rPr>
        <w:t>ó</w:t>
      </w:r>
      <w:r w:rsidR="00B77DE8" w:rsidRPr="00BE69C0">
        <w:rPr>
          <w:rStyle w:val="hps"/>
          <w:color w:val="222222"/>
          <w:szCs w:val="22"/>
        </w:rPr>
        <w:t>nu</w:t>
      </w:r>
      <w:r w:rsidRPr="00BE69C0">
        <w:rPr>
          <w:color w:val="222222"/>
          <w:szCs w:val="22"/>
        </w:rPr>
        <w:t xml:space="preserve"> </w:t>
      </w:r>
      <w:r w:rsidRPr="00BE69C0">
        <w:rPr>
          <w:rStyle w:val="hps"/>
          <w:color w:val="222222"/>
          <w:szCs w:val="22"/>
        </w:rPr>
        <w:t>a</w:t>
      </w:r>
      <w:r w:rsidRPr="00BE69C0">
        <w:rPr>
          <w:color w:val="222222"/>
          <w:szCs w:val="22"/>
        </w:rPr>
        <w:t xml:space="preserve"> </w:t>
      </w:r>
      <w:r w:rsidRPr="00BE69C0">
        <w:rPr>
          <w:rStyle w:val="hps"/>
          <w:color w:val="222222"/>
          <w:szCs w:val="22"/>
        </w:rPr>
        <w:t>ktorí potrebujú</w:t>
      </w:r>
      <w:r w:rsidRPr="00BE69C0">
        <w:rPr>
          <w:color w:val="222222"/>
          <w:szCs w:val="22"/>
        </w:rPr>
        <w:t xml:space="preserve"> </w:t>
      </w:r>
      <w:r w:rsidRPr="00BE69C0">
        <w:rPr>
          <w:rStyle w:val="hps"/>
          <w:color w:val="222222"/>
          <w:szCs w:val="22"/>
        </w:rPr>
        <w:t>zvýšiť</w:t>
      </w:r>
      <w:r w:rsidRPr="00BE69C0">
        <w:rPr>
          <w:color w:val="222222"/>
          <w:szCs w:val="22"/>
        </w:rPr>
        <w:t xml:space="preserve"> </w:t>
      </w:r>
      <w:r w:rsidRPr="00BE69C0">
        <w:rPr>
          <w:rStyle w:val="hps"/>
          <w:color w:val="222222"/>
          <w:szCs w:val="22"/>
        </w:rPr>
        <w:t>dávku</w:t>
      </w:r>
      <w:r w:rsidRPr="00BE69C0">
        <w:rPr>
          <w:color w:val="222222"/>
          <w:szCs w:val="22"/>
        </w:rPr>
        <w:t xml:space="preserve">. </w:t>
      </w:r>
      <w:r w:rsidR="00B77DE8" w:rsidRPr="00BE69C0">
        <w:rPr>
          <w:rStyle w:val="hps"/>
          <w:color w:val="222222"/>
          <w:szCs w:val="22"/>
        </w:rPr>
        <w:t>Ak sa rozhoduje o</w:t>
      </w:r>
      <w:r w:rsidR="00B77DE8" w:rsidRPr="00BE69C0">
        <w:rPr>
          <w:color w:val="222222"/>
          <w:szCs w:val="22"/>
        </w:rPr>
        <w:t xml:space="preserve"> </w:t>
      </w:r>
      <w:r w:rsidR="00B77DE8" w:rsidRPr="00BE69C0">
        <w:rPr>
          <w:rStyle w:val="hps"/>
          <w:color w:val="222222"/>
          <w:szCs w:val="22"/>
        </w:rPr>
        <w:t>zvýšený</w:t>
      </w:r>
      <w:r w:rsidR="00B77DE8" w:rsidRPr="00BE69C0">
        <w:rPr>
          <w:color w:val="222222"/>
          <w:szCs w:val="22"/>
        </w:rPr>
        <w:t xml:space="preserve"> </w:t>
      </w:r>
      <w:r w:rsidR="00B77DE8" w:rsidRPr="00BE69C0">
        <w:rPr>
          <w:rStyle w:val="hps"/>
          <w:color w:val="222222"/>
          <w:szCs w:val="22"/>
        </w:rPr>
        <w:t>dávky, z</w:t>
      </w:r>
      <w:r w:rsidRPr="00BE69C0">
        <w:rPr>
          <w:rStyle w:val="hps"/>
          <w:color w:val="222222"/>
          <w:szCs w:val="22"/>
        </w:rPr>
        <w:t>vláštna</w:t>
      </w:r>
      <w:r w:rsidR="007F39B4" w:rsidRPr="00BE69C0">
        <w:rPr>
          <w:color w:val="222222"/>
          <w:szCs w:val="22"/>
        </w:rPr>
        <w:t xml:space="preserve"> </w:t>
      </w:r>
      <w:r w:rsidRPr="00BE69C0">
        <w:rPr>
          <w:rStyle w:val="hps"/>
          <w:color w:val="222222"/>
          <w:szCs w:val="22"/>
        </w:rPr>
        <w:t>pozornosť</w:t>
      </w:r>
      <w:r w:rsidRPr="00BE69C0">
        <w:rPr>
          <w:color w:val="222222"/>
          <w:szCs w:val="22"/>
        </w:rPr>
        <w:t xml:space="preserve"> </w:t>
      </w:r>
      <w:r w:rsidR="00B77DE8" w:rsidRPr="00BE69C0">
        <w:rPr>
          <w:color w:val="222222"/>
          <w:szCs w:val="22"/>
        </w:rPr>
        <w:t xml:space="preserve">sa </w:t>
      </w:r>
      <w:r w:rsidRPr="00BE69C0">
        <w:rPr>
          <w:rStyle w:val="hps"/>
          <w:color w:val="222222"/>
          <w:szCs w:val="22"/>
        </w:rPr>
        <w:t>m</w:t>
      </w:r>
      <w:r w:rsidR="00E34FA1" w:rsidRPr="00BE69C0">
        <w:rPr>
          <w:rStyle w:val="hps"/>
          <w:color w:val="222222"/>
          <w:szCs w:val="22"/>
        </w:rPr>
        <w:t>á</w:t>
      </w:r>
      <w:r w:rsidRPr="00BE69C0">
        <w:rPr>
          <w:rStyle w:val="hps"/>
          <w:color w:val="222222"/>
          <w:szCs w:val="22"/>
        </w:rPr>
        <w:t xml:space="preserve"> venova</w:t>
      </w:r>
      <w:r w:rsidR="00B77DE8" w:rsidRPr="00BE69C0">
        <w:rPr>
          <w:rStyle w:val="hps"/>
          <w:color w:val="222222"/>
          <w:szCs w:val="22"/>
        </w:rPr>
        <w:t>ť</w:t>
      </w:r>
      <w:r w:rsidRPr="00BE69C0">
        <w:rPr>
          <w:rStyle w:val="hps"/>
          <w:color w:val="222222"/>
          <w:szCs w:val="22"/>
        </w:rPr>
        <w:t xml:space="preserve"> pacientom</w:t>
      </w:r>
      <w:r w:rsidRPr="00BE69C0">
        <w:rPr>
          <w:color w:val="222222"/>
          <w:szCs w:val="22"/>
        </w:rPr>
        <w:t xml:space="preserve"> </w:t>
      </w:r>
      <w:r w:rsidRPr="00BE69C0">
        <w:rPr>
          <w:rStyle w:val="hps"/>
          <w:color w:val="222222"/>
          <w:szCs w:val="22"/>
        </w:rPr>
        <w:t>s poruchou</w:t>
      </w:r>
      <w:r w:rsidRPr="00BE69C0">
        <w:rPr>
          <w:color w:val="222222"/>
          <w:szCs w:val="22"/>
        </w:rPr>
        <w:t xml:space="preserve"> </w:t>
      </w:r>
      <w:r w:rsidRPr="00BE69C0">
        <w:rPr>
          <w:rStyle w:val="hps"/>
          <w:color w:val="222222"/>
          <w:szCs w:val="22"/>
        </w:rPr>
        <w:t>funkcie</w:t>
      </w:r>
      <w:r w:rsidRPr="00BE69C0">
        <w:rPr>
          <w:color w:val="222222"/>
          <w:szCs w:val="22"/>
        </w:rPr>
        <w:t xml:space="preserve"> </w:t>
      </w:r>
      <w:r w:rsidRPr="00BE69C0">
        <w:rPr>
          <w:rStyle w:val="hps"/>
          <w:color w:val="222222"/>
          <w:szCs w:val="22"/>
        </w:rPr>
        <w:t>obličiek</w:t>
      </w:r>
      <w:r w:rsidRPr="00BE69C0">
        <w:rPr>
          <w:color w:val="222222"/>
          <w:szCs w:val="22"/>
        </w:rPr>
        <w:t xml:space="preserve"> </w:t>
      </w:r>
      <w:r w:rsidRPr="00BE69C0">
        <w:rPr>
          <w:rStyle w:val="hps"/>
          <w:color w:val="222222"/>
          <w:szCs w:val="22"/>
        </w:rPr>
        <w:t>a</w:t>
      </w:r>
      <w:r w:rsidRPr="00BE69C0">
        <w:rPr>
          <w:color w:val="222222"/>
          <w:szCs w:val="22"/>
        </w:rPr>
        <w:t xml:space="preserve"> </w:t>
      </w:r>
      <w:r w:rsidRPr="00BE69C0">
        <w:rPr>
          <w:rStyle w:val="hps"/>
          <w:color w:val="222222"/>
          <w:szCs w:val="22"/>
        </w:rPr>
        <w:t>paciento</w:t>
      </w:r>
      <w:r w:rsidR="00E34FA1" w:rsidRPr="00BE69C0">
        <w:rPr>
          <w:rStyle w:val="hps"/>
          <w:color w:val="222222"/>
          <w:szCs w:val="22"/>
        </w:rPr>
        <w:t>m</w:t>
      </w:r>
      <w:r w:rsidRPr="00BE69C0">
        <w:rPr>
          <w:color w:val="222222"/>
          <w:szCs w:val="22"/>
        </w:rPr>
        <w:t xml:space="preserve"> </w:t>
      </w:r>
      <w:r w:rsidRPr="00BE69C0">
        <w:rPr>
          <w:rStyle w:val="hps"/>
          <w:color w:val="222222"/>
          <w:szCs w:val="22"/>
        </w:rPr>
        <w:t>s</w:t>
      </w:r>
      <w:r w:rsidRPr="00BE69C0">
        <w:rPr>
          <w:color w:val="222222"/>
          <w:szCs w:val="22"/>
        </w:rPr>
        <w:t xml:space="preserve"> </w:t>
      </w:r>
      <w:r w:rsidRPr="00BE69C0">
        <w:rPr>
          <w:rStyle w:val="hps"/>
          <w:color w:val="222222"/>
          <w:szCs w:val="22"/>
        </w:rPr>
        <w:t>miern</w:t>
      </w:r>
      <w:r w:rsidR="00B77DE8" w:rsidRPr="00BE69C0">
        <w:rPr>
          <w:rStyle w:val="hps"/>
          <w:color w:val="222222"/>
          <w:szCs w:val="22"/>
        </w:rPr>
        <w:t>ou</w:t>
      </w:r>
      <w:r w:rsidRPr="00BE69C0">
        <w:rPr>
          <w:rStyle w:val="hps"/>
          <w:color w:val="222222"/>
          <w:szCs w:val="22"/>
        </w:rPr>
        <w:t xml:space="preserve"> </w:t>
      </w:r>
      <w:r w:rsidR="00B77DE8" w:rsidRPr="00BE69C0">
        <w:rPr>
          <w:rStyle w:val="hps"/>
          <w:color w:val="222222"/>
          <w:szCs w:val="22"/>
        </w:rPr>
        <w:t>poruchou funkcie</w:t>
      </w:r>
      <w:r w:rsidRPr="00BE69C0">
        <w:rPr>
          <w:rStyle w:val="hps"/>
          <w:color w:val="222222"/>
          <w:szCs w:val="22"/>
        </w:rPr>
        <w:t xml:space="preserve"> pečene</w:t>
      </w:r>
      <w:r w:rsidR="00B77DE8" w:rsidRPr="00BE69C0">
        <w:rPr>
          <w:rStyle w:val="hps"/>
          <w:color w:val="222222"/>
          <w:szCs w:val="22"/>
        </w:rPr>
        <w:t>.</w:t>
      </w:r>
      <w:r w:rsidRPr="00BE69C0">
        <w:rPr>
          <w:color w:val="222222"/>
          <w:szCs w:val="22"/>
        </w:rPr>
        <w:t xml:space="preserve"> </w:t>
      </w:r>
      <w:r w:rsidRPr="00BE69C0">
        <w:rPr>
          <w:spacing w:val="-3"/>
          <w:szCs w:val="22"/>
        </w:rPr>
        <w:t xml:space="preserve">U pacientov vyžadujúcich vyššie dávky </w:t>
      </w:r>
      <w:r w:rsidR="00BB59F7" w:rsidRPr="00BE69C0">
        <w:rPr>
          <w:szCs w:val="22"/>
        </w:rPr>
        <w:t>Zabrallex</w:t>
      </w:r>
      <w:r w:rsidR="00B77DE8" w:rsidRPr="00BE69C0">
        <w:rPr>
          <w:szCs w:val="22"/>
        </w:rPr>
        <w:t xml:space="preserve">u </w:t>
      </w:r>
      <w:r w:rsidRPr="00BE69C0">
        <w:rPr>
          <w:spacing w:val="-3"/>
          <w:szCs w:val="22"/>
        </w:rPr>
        <w:t>je potrebné zvážiť podávanie dodatočného oxykodóniumchloridu s predĺženým uvoľňovaním v rovnakých časových intervaloch, pričom je nutné vziať do úvahy maximálnu dennú dávku 400 mg oxykodóniumchloridu s predĺženým uvoľňovaním. V prípade doplňujúceho dávkovania oxykodóniumchloridu môže dôjsť k narušeniu prospešného účinku naloxóniumchloridu na funkciu čriev.</w:t>
      </w:r>
    </w:p>
    <w:p w14:paraId="3A03D4EF" w14:textId="77777777" w:rsidR="00B77DE8" w:rsidRPr="00BE69C0" w:rsidRDefault="00B77DE8" w:rsidP="00BE69C0">
      <w:pPr>
        <w:widowControl w:val="0"/>
        <w:tabs>
          <w:tab w:val="left" w:pos="426"/>
          <w:tab w:val="left" w:pos="5217"/>
        </w:tabs>
        <w:suppressAutoHyphens w:val="0"/>
        <w:ind w:left="0" w:firstLine="0"/>
        <w:rPr>
          <w:spacing w:val="-3"/>
          <w:szCs w:val="22"/>
        </w:rPr>
      </w:pPr>
    </w:p>
    <w:p w14:paraId="400C9543" w14:textId="775999DC" w:rsidR="00E15BE8" w:rsidRPr="00BE69C0" w:rsidRDefault="00E15BE8" w:rsidP="00BE69C0">
      <w:pPr>
        <w:widowControl w:val="0"/>
        <w:tabs>
          <w:tab w:val="left" w:pos="426"/>
          <w:tab w:val="left" w:pos="5217"/>
        </w:tabs>
        <w:suppressAutoHyphens w:val="0"/>
        <w:ind w:left="0" w:firstLine="0"/>
        <w:rPr>
          <w:spacing w:val="-3"/>
          <w:szCs w:val="22"/>
        </w:rPr>
      </w:pPr>
      <w:r w:rsidRPr="00BE69C0">
        <w:rPr>
          <w:spacing w:val="-3"/>
          <w:szCs w:val="22"/>
        </w:rPr>
        <w:t xml:space="preserve">Úplné ukončenie liečby </w:t>
      </w:r>
      <w:r w:rsidR="00BB59F7" w:rsidRPr="00BE69C0">
        <w:rPr>
          <w:szCs w:val="22"/>
        </w:rPr>
        <w:t>Zabrallex</w:t>
      </w:r>
      <w:r w:rsidR="00B77DE8" w:rsidRPr="00BE69C0">
        <w:rPr>
          <w:szCs w:val="22"/>
        </w:rPr>
        <w:t xml:space="preserve">om </w:t>
      </w:r>
      <w:r w:rsidRPr="00BE69C0">
        <w:rPr>
          <w:spacing w:val="-3"/>
          <w:szCs w:val="22"/>
        </w:rPr>
        <w:t>a následná zmena liečby na iný opioid môže spôsobiť zhoršenie funkcie čriev.</w:t>
      </w:r>
    </w:p>
    <w:p w14:paraId="3DC70D46" w14:textId="77777777" w:rsidR="00E15BE8" w:rsidRPr="00BE69C0" w:rsidRDefault="00E15BE8" w:rsidP="00BE69C0">
      <w:pPr>
        <w:widowControl w:val="0"/>
        <w:tabs>
          <w:tab w:val="left" w:pos="426"/>
          <w:tab w:val="left" w:pos="5217"/>
        </w:tabs>
        <w:suppressAutoHyphens w:val="0"/>
        <w:ind w:left="0" w:firstLine="0"/>
        <w:rPr>
          <w:szCs w:val="22"/>
        </w:rPr>
      </w:pPr>
    </w:p>
    <w:p w14:paraId="1854F96B" w14:textId="68E3445B" w:rsidR="00E15BE8" w:rsidRPr="00BE69C0" w:rsidRDefault="00E15BE8" w:rsidP="00BE69C0">
      <w:pPr>
        <w:widowControl w:val="0"/>
        <w:tabs>
          <w:tab w:val="left" w:pos="426"/>
          <w:tab w:val="left" w:pos="5217"/>
        </w:tabs>
        <w:suppressAutoHyphens w:val="0"/>
        <w:ind w:left="0" w:firstLine="0"/>
        <w:rPr>
          <w:spacing w:val="-3"/>
          <w:szCs w:val="22"/>
        </w:rPr>
      </w:pPr>
      <w:r w:rsidRPr="00BE69C0">
        <w:rPr>
          <w:spacing w:val="-3"/>
          <w:szCs w:val="22"/>
        </w:rPr>
        <w:t xml:space="preserve">Niektorí pacienti, ktorí užívajú </w:t>
      </w:r>
      <w:r w:rsidR="00BB59F7" w:rsidRPr="00BE69C0">
        <w:rPr>
          <w:szCs w:val="22"/>
        </w:rPr>
        <w:t>Zabrallex</w:t>
      </w:r>
      <w:r w:rsidR="00B77DE8" w:rsidRPr="00BE69C0">
        <w:rPr>
          <w:szCs w:val="22"/>
        </w:rPr>
        <w:t xml:space="preserve"> </w:t>
      </w:r>
      <w:r w:rsidRPr="00BE69C0">
        <w:rPr>
          <w:spacing w:val="-3"/>
          <w:szCs w:val="22"/>
        </w:rPr>
        <w:t xml:space="preserve">podľa pravidelného časového rozvrhu, vyžadujú analgetiká s okamžitým uvoľňovaním ako „záchrannú“ medikáciu pri prelomovej bolesti. </w:t>
      </w:r>
      <w:r w:rsidR="00BB59F7" w:rsidRPr="00BE69C0">
        <w:rPr>
          <w:szCs w:val="22"/>
        </w:rPr>
        <w:t>Zabrallex</w:t>
      </w:r>
      <w:r w:rsidR="00B77DE8" w:rsidRPr="00BE69C0">
        <w:rPr>
          <w:szCs w:val="22"/>
        </w:rPr>
        <w:t xml:space="preserve"> </w:t>
      </w:r>
      <w:r w:rsidRPr="00BE69C0">
        <w:rPr>
          <w:spacing w:val="-3"/>
          <w:szCs w:val="22"/>
        </w:rPr>
        <w:t xml:space="preserve">je liek s predĺženým uvoľňovaním, preto nie je určený na liečbu prelomovej bolesti. Pri liečbe prelomovej bolesti sa jedna dávka „záchrannej“ medikácie má rovnať približne jednej šestine ekvivalentnej dennej dávky oxykodóniumchloridu. Potreba viac ako dvoch dávok „záchrannej“ medikácie denne je obvykle signálom, že je potrebné zvýšiť dávku </w:t>
      </w:r>
      <w:r w:rsidR="00BB59F7" w:rsidRPr="00BE69C0">
        <w:rPr>
          <w:szCs w:val="22"/>
        </w:rPr>
        <w:t>Zabrallex</w:t>
      </w:r>
      <w:r w:rsidR="00B77DE8" w:rsidRPr="00BE69C0">
        <w:rPr>
          <w:szCs w:val="22"/>
        </w:rPr>
        <w:t>u</w:t>
      </w:r>
      <w:r w:rsidRPr="00BE69C0">
        <w:rPr>
          <w:spacing w:val="-3"/>
          <w:szCs w:val="22"/>
        </w:rPr>
        <w:t>. Toto zvýšenie sa má robiť postupne v </w:t>
      </w:r>
      <w:r w:rsidR="00B77DE8" w:rsidRPr="00BE69C0">
        <w:rPr>
          <w:spacing w:val="-3"/>
          <w:szCs w:val="22"/>
        </w:rPr>
        <w:t>rozmedzí</w:t>
      </w:r>
      <w:r w:rsidRPr="00BE69C0">
        <w:rPr>
          <w:spacing w:val="-3"/>
          <w:szCs w:val="22"/>
        </w:rPr>
        <w:t xml:space="preserve"> 1 až 2 dn</w:t>
      </w:r>
      <w:r w:rsidR="00B77DE8" w:rsidRPr="00BE69C0">
        <w:rPr>
          <w:spacing w:val="-3"/>
          <w:szCs w:val="22"/>
        </w:rPr>
        <w:t xml:space="preserve">í s dávkou </w:t>
      </w:r>
      <w:r w:rsidRPr="00BE69C0">
        <w:rPr>
          <w:spacing w:val="-3"/>
          <w:szCs w:val="22"/>
        </w:rPr>
        <w:t xml:space="preserve">5 mg/2,5 mg oxykodóniumchloridu/naloxóniumchloridu </w:t>
      </w:r>
      <w:r w:rsidR="00B77DE8" w:rsidRPr="00BE69C0">
        <w:rPr>
          <w:spacing w:val="-3"/>
          <w:szCs w:val="22"/>
        </w:rPr>
        <w:t>dvakrát denne</w:t>
      </w:r>
      <w:r w:rsidRPr="00BE69C0">
        <w:rPr>
          <w:spacing w:val="-3"/>
          <w:szCs w:val="22"/>
        </w:rPr>
        <w:t xml:space="preserve"> alebo v prípade nutnosti s dávk</w:t>
      </w:r>
      <w:r w:rsidR="00B77DE8" w:rsidRPr="00BE69C0">
        <w:rPr>
          <w:spacing w:val="-3"/>
          <w:szCs w:val="22"/>
        </w:rPr>
        <w:t>ou</w:t>
      </w:r>
      <w:r w:rsidRPr="00BE69C0">
        <w:rPr>
          <w:spacing w:val="-3"/>
          <w:szCs w:val="22"/>
        </w:rPr>
        <w:t xml:space="preserve"> </w:t>
      </w:r>
      <w:r w:rsidR="00B77DE8" w:rsidRPr="00BE69C0">
        <w:rPr>
          <w:spacing w:val="-3"/>
          <w:szCs w:val="22"/>
        </w:rPr>
        <w:t xml:space="preserve">10 </w:t>
      </w:r>
      <w:r w:rsidRPr="00BE69C0">
        <w:rPr>
          <w:spacing w:val="-3"/>
          <w:szCs w:val="22"/>
        </w:rPr>
        <w:t>mg/5 mg oxykodóniumchloridu/naloxóniumchloridu až po dosiahnutie stabilnej dávky. Cieľom je stanoviť pacientovi špecifickú dávku podávanú 2-krát denne, ktorá si zachová dostatočný analgetický účinok počas celej doby liečby a potreba „záchrannej“ medikácie bude minimálna.</w:t>
      </w:r>
    </w:p>
    <w:p w14:paraId="0EF14030" w14:textId="77777777" w:rsidR="00E15BE8" w:rsidRPr="00BE69C0" w:rsidRDefault="00E15BE8" w:rsidP="00BE69C0">
      <w:pPr>
        <w:widowControl w:val="0"/>
        <w:tabs>
          <w:tab w:val="left" w:pos="426"/>
          <w:tab w:val="left" w:pos="5217"/>
        </w:tabs>
        <w:suppressAutoHyphens w:val="0"/>
        <w:ind w:left="0" w:firstLine="0"/>
        <w:rPr>
          <w:spacing w:val="-3"/>
          <w:szCs w:val="22"/>
        </w:rPr>
      </w:pPr>
    </w:p>
    <w:p w14:paraId="58381B65" w14:textId="71C24460" w:rsidR="00E15BE8" w:rsidRPr="00BE69C0" w:rsidRDefault="00BB59F7" w:rsidP="00BE69C0">
      <w:pPr>
        <w:widowControl w:val="0"/>
        <w:tabs>
          <w:tab w:val="left" w:pos="426"/>
          <w:tab w:val="left" w:pos="5217"/>
        </w:tabs>
        <w:suppressAutoHyphens w:val="0"/>
        <w:ind w:left="0" w:firstLine="0"/>
        <w:rPr>
          <w:spacing w:val="-3"/>
          <w:szCs w:val="22"/>
        </w:rPr>
      </w:pPr>
      <w:r w:rsidRPr="00BE69C0">
        <w:rPr>
          <w:szCs w:val="22"/>
        </w:rPr>
        <w:lastRenderedPageBreak/>
        <w:t>Zabrallex</w:t>
      </w:r>
      <w:r w:rsidR="00B77DE8" w:rsidRPr="00BE69C0">
        <w:rPr>
          <w:szCs w:val="22"/>
        </w:rPr>
        <w:t xml:space="preserve"> </w:t>
      </w:r>
      <w:r w:rsidR="00E15BE8" w:rsidRPr="00BE69C0">
        <w:rPr>
          <w:spacing w:val="-3"/>
          <w:szCs w:val="22"/>
        </w:rPr>
        <w:t>sa užíva v stanovenej dávke dvakrát denne podľa pevne určeného časového režimu. Kým väčšine pacientov vyhovuje symetrické podávanie lieku (rovnaká dávka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14:paraId="7B7FE71A" w14:textId="77777777" w:rsidR="00E15BE8" w:rsidRPr="00BE69C0" w:rsidRDefault="00E15BE8" w:rsidP="00BE69C0">
      <w:pPr>
        <w:widowControl w:val="0"/>
        <w:tabs>
          <w:tab w:val="left" w:pos="426"/>
          <w:tab w:val="left" w:pos="5217"/>
        </w:tabs>
        <w:suppressAutoHyphens w:val="0"/>
        <w:ind w:left="0" w:firstLine="0"/>
        <w:rPr>
          <w:spacing w:val="-3"/>
          <w:szCs w:val="22"/>
        </w:rPr>
      </w:pPr>
    </w:p>
    <w:p w14:paraId="74D1C27C" w14:textId="77777777"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Pri liečbe bolesti nenádorového pôvodu obvykle postačia dávky do 40 mg/20 mg oxykodóniumchloridu/naloxóniumchloridu, ale môžu byť potrebné aj vyššie dávky.</w:t>
      </w:r>
    </w:p>
    <w:p w14:paraId="2E1EFA92" w14:textId="77777777" w:rsidR="00E15BE8" w:rsidRPr="00BE69C0" w:rsidRDefault="00E15BE8" w:rsidP="00BE69C0">
      <w:pPr>
        <w:widowControl w:val="0"/>
        <w:tabs>
          <w:tab w:val="left" w:pos="426"/>
          <w:tab w:val="left" w:pos="5217"/>
        </w:tabs>
        <w:suppressAutoHyphens w:val="0"/>
        <w:ind w:left="0" w:firstLine="0"/>
        <w:rPr>
          <w:spacing w:val="-3"/>
          <w:szCs w:val="22"/>
        </w:rPr>
      </w:pPr>
    </w:p>
    <w:p w14:paraId="757F7FB0" w14:textId="77777777" w:rsidR="00E15BE8" w:rsidRPr="00BE69C0" w:rsidRDefault="00E15BE8" w:rsidP="00BE69C0">
      <w:pPr>
        <w:pStyle w:val="Nadpis5"/>
        <w:keepNext w:val="0"/>
        <w:widowControl w:val="0"/>
        <w:suppressAutoHyphens w:val="0"/>
        <w:spacing w:line="240" w:lineRule="auto"/>
        <w:jc w:val="left"/>
        <w:rPr>
          <w:i/>
          <w:szCs w:val="22"/>
          <w:lang w:val="sk-SK"/>
        </w:rPr>
      </w:pPr>
      <w:r w:rsidRPr="00BE69C0">
        <w:rPr>
          <w:i/>
          <w:spacing w:val="-3"/>
          <w:szCs w:val="22"/>
          <w:lang w:val="sk-SK"/>
        </w:rPr>
        <w:t>Starší pacienti</w:t>
      </w:r>
    </w:p>
    <w:p w14:paraId="37527C2C" w14:textId="77777777"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Podobne ako u mladších dospelých sa má dávkovanie upraviť podľa intenzity bolesti </w:t>
      </w:r>
      <w:r w:rsidR="00B2102E" w:rsidRPr="00BE69C0">
        <w:rPr>
          <w:szCs w:val="22"/>
          <w:lang w:val="sk-SK"/>
        </w:rPr>
        <w:t xml:space="preserve">a </w:t>
      </w:r>
      <w:r w:rsidRPr="00BE69C0">
        <w:rPr>
          <w:szCs w:val="22"/>
          <w:lang w:val="sk-SK"/>
        </w:rPr>
        <w:t>citlivosti jednotlivých pacientov.</w:t>
      </w:r>
    </w:p>
    <w:p w14:paraId="727279ED" w14:textId="77777777" w:rsidR="00E15BE8" w:rsidRPr="00BE69C0" w:rsidRDefault="00E15BE8" w:rsidP="00BE69C0">
      <w:pPr>
        <w:pStyle w:val="Nadpis5"/>
        <w:keepNext w:val="0"/>
        <w:widowControl w:val="0"/>
        <w:suppressAutoHyphens w:val="0"/>
        <w:spacing w:line="240" w:lineRule="auto"/>
        <w:jc w:val="left"/>
        <w:rPr>
          <w:szCs w:val="22"/>
          <w:lang w:val="sk-SK"/>
        </w:rPr>
      </w:pPr>
    </w:p>
    <w:p w14:paraId="2CBC600D" w14:textId="77777777" w:rsidR="00E15BE8" w:rsidRPr="00BE69C0" w:rsidRDefault="00E15BE8" w:rsidP="00BE69C0">
      <w:pPr>
        <w:pStyle w:val="Nadpis5"/>
        <w:keepNext w:val="0"/>
        <w:widowControl w:val="0"/>
        <w:suppressAutoHyphens w:val="0"/>
        <w:spacing w:line="240" w:lineRule="auto"/>
        <w:jc w:val="left"/>
        <w:rPr>
          <w:i/>
          <w:szCs w:val="22"/>
          <w:lang w:val="sk-SK"/>
        </w:rPr>
      </w:pPr>
      <w:r w:rsidRPr="00BE69C0">
        <w:rPr>
          <w:i/>
          <w:spacing w:val="-3"/>
          <w:szCs w:val="22"/>
          <w:lang w:val="sk-SK"/>
        </w:rPr>
        <w:t>Pacienti s poruchou funkcie pečene</w:t>
      </w:r>
    </w:p>
    <w:p w14:paraId="51BD9C60" w14:textId="7E844B2E"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Klinická štúdia preukázala, že u pacientov s poruchou funkcie pečene sú plazmatické koncentrácie oxykodónu a naloxónu zvýšené. Koncentrácie naloxónu boli ovplyvnené vo väčšej miere ako v prípade oxykodónu (pozri časť 5.2). Klinický význam relatívne vysokej expozície naloxónu u pacientov s poruchou funkcie pečene nie je zatiaľ jasný. Pri podávaní </w:t>
      </w:r>
      <w:r w:rsidR="00BB59F7" w:rsidRPr="00BE69C0">
        <w:rPr>
          <w:szCs w:val="22"/>
          <w:lang w:val="sk-SK"/>
        </w:rPr>
        <w:t>Zabrallex</w:t>
      </w:r>
      <w:r w:rsidR="00437FA7" w:rsidRPr="00BE69C0">
        <w:rPr>
          <w:szCs w:val="22"/>
          <w:lang w:val="sk-SK"/>
        </w:rPr>
        <w:t xml:space="preserve">u </w:t>
      </w:r>
      <w:r w:rsidRPr="00BE69C0">
        <w:rPr>
          <w:szCs w:val="22"/>
          <w:lang w:val="sk-SK"/>
        </w:rPr>
        <w:t xml:space="preserve">pacientom s miernou poruchou funkcie pečene je nutná opatrnosť (pozri časť 4.4). U pacientov so stredne závažnou a závažnou poruchou funkcie pečene je podávanie </w:t>
      </w:r>
      <w:r w:rsidR="00BB59F7" w:rsidRPr="00BE69C0">
        <w:rPr>
          <w:szCs w:val="22"/>
          <w:lang w:val="sk-SK"/>
        </w:rPr>
        <w:t>Zabrallex</w:t>
      </w:r>
      <w:r w:rsidR="00437FA7" w:rsidRPr="00BE69C0">
        <w:rPr>
          <w:szCs w:val="22"/>
          <w:lang w:val="sk-SK"/>
        </w:rPr>
        <w:t xml:space="preserve">u </w:t>
      </w:r>
      <w:r w:rsidRPr="00BE69C0">
        <w:rPr>
          <w:szCs w:val="22"/>
          <w:lang w:val="sk-SK"/>
        </w:rPr>
        <w:t>kontraindikované (pozri časť 4.3).</w:t>
      </w:r>
    </w:p>
    <w:p w14:paraId="7224FDEA" w14:textId="77777777" w:rsidR="00E15BE8" w:rsidRPr="00BE69C0" w:rsidRDefault="00E15BE8" w:rsidP="00BE69C0">
      <w:pPr>
        <w:widowControl w:val="0"/>
        <w:tabs>
          <w:tab w:val="left" w:pos="426"/>
          <w:tab w:val="left" w:pos="5217"/>
        </w:tabs>
        <w:suppressAutoHyphens w:val="0"/>
        <w:ind w:left="0" w:firstLine="0"/>
        <w:rPr>
          <w:szCs w:val="22"/>
        </w:rPr>
      </w:pPr>
    </w:p>
    <w:p w14:paraId="102E018E" w14:textId="77777777" w:rsidR="00E15BE8" w:rsidRPr="00BE69C0" w:rsidRDefault="00E15BE8" w:rsidP="00BE69C0">
      <w:pPr>
        <w:widowControl w:val="0"/>
        <w:tabs>
          <w:tab w:val="left" w:pos="426"/>
          <w:tab w:val="left" w:pos="5217"/>
        </w:tabs>
        <w:suppressAutoHyphens w:val="0"/>
        <w:ind w:left="0" w:firstLine="0"/>
        <w:rPr>
          <w:i/>
          <w:szCs w:val="22"/>
        </w:rPr>
      </w:pPr>
      <w:r w:rsidRPr="00BE69C0">
        <w:rPr>
          <w:i/>
          <w:spacing w:val="-3"/>
          <w:szCs w:val="22"/>
        </w:rPr>
        <w:t>Pacienti s poruchou funkcie obličiek</w:t>
      </w:r>
    </w:p>
    <w:p w14:paraId="4FFE6EB0" w14:textId="3445148E" w:rsidR="00E15BE8" w:rsidRPr="00BE69C0" w:rsidRDefault="00E15BE8" w:rsidP="00BE69C0">
      <w:pPr>
        <w:pStyle w:val="Zarkazkladnhotextu3"/>
        <w:widowControl w:val="0"/>
        <w:suppressAutoHyphens w:val="0"/>
        <w:spacing w:after="0"/>
        <w:ind w:left="0" w:firstLine="0"/>
        <w:rPr>
          <w:sz w:val="22"/>
          <w:szCs w:val="22"/>
        </w:rPr>
      </w:pPr>
      <w:r w:rsidRPr="00BE69C0">
        <w:rPr>
          <w:sz w:val="22"/>
          <w:szCs w:val="22"/>
        </w:rPr>
        <w:t xml:space="preserve">Klinická štúdia preukázala, že u pacientov s poruchou funkcie </w:t>
      </w:r>
      <w:r w:rsidRPr="00BE69C0">
        <w:rPr>
          <w:spacing w:val="-3"/>
          <w:sz w:val="22"/>
          <w:szCs w:val="22"/>
        </w:rPr>
        <w:t xml:space="preserve">obličiek </w:t>
      </w:r>
      <w:r w:rsidRPr="00BE69C0">
        <w:rPr>
          <w:sz w:val="22"/>
          <w:szCs w:val="22"/>
        </w:rPr>
        <w:t xml:space="preserve">sú plazmatické koncentrácie oxykodónu a naloxónu zvýšené (pozri časť 5.2). Koncentrácie naloxónu boli ovplyvnené vo väčšej miere ako v prípade oxykodónu. Klinický význam relatívne vysokého vystaveniu naloxónu </w:t>
      </w:r>
      <w:r w:rsidR="00AC45FC" w:rsidRPr="00BE69C0">
        <w:rPr>
          <w:sz w:val="22"/>
          <w:szCs w:val="22"/>
        </w:rPr>
        <w:t xml:space="preserve">u pacientov s poruchou funkcie obličiek </w:t>
      </w:r>
      <w:r w:rsidRPr="00BE69C0">
        <w:rPr>
          <w:sz w:val="22"/>
          <w:szCs w:val="22"/>
        </w:rPr>
        <w:t xml:space="preserve">nie je známy. Pri podávaní </w:t>
      </w:r>
      <w:r w:rsidR="00BB59F7" w:rsidRPr="00BE69C0">
        <w:rPr>
          <w:sz w:val="22"/>
          <w:szCs w:val="22"/>
        </w:rPr>
        <w:t>Zabrallex</w:t>
      </w:r>
      <w:r w:rsidR="00B45A82" w:rsidRPr="00BE69C0">
        <w:rPr>
          <w:sz w:val="22"/>
          <w:szCs w:val="22"/>
        </w:rPr>
        <w:t xml:space="preserve">u </w:t>
      </w:r>
      <w:r w:rsidRPr="00BE69C0">
        <w:rPr>
          <w:sz w:val="22"/>
          <w:szCs w:val="22"/>
        </w:rPr>
        <w:t>pacientom s poruchou funkcie obličiek je nutná opatrnosť (pozri časť 4.4).</w:t>
      </w:r>
    </w:p>
    <w:p w14:paraId="6EE9486D" w14:textId="77777777" w:rsidR="00E15BE8" w:rsidRPr="00BE69C0" w:rsidRDefault="00E15BE8" w:rsidP="00BE69C0">
      <w:pPr>
        <w:widowControl w:val="0"/>
        <w:suppressAutoHyphens w:val="0"/>
        <w:rPr>
          <w:noProof/>
          <w:szCs w:val="22"/>
          <w:u w:val="single"/>
        </w:rPr>
      </w:pPr>
    </w:p>
    <w:p w14:paraId="068C6C6C" w14:textId="77777777" w:rsidR="00E15BE8" w:rsidRPr="00BE69C0" w:rsidRDefault="00E15BE8" w:rsidP="00BE69C0">
      <w:pPr>
        <w:widowControl w:val="0"/>
        <w:suppressAutoHyphens w:val="0"/>
        <w:rPr>
          <w:i/>
          <w:szCs w:val="22"/>
        </w:rPr>
      </w:pPr>
      <w:r w:rsidRPr="00BE69C0">
        <w:rPr>
          <w:i/>
          <w:noProof/>
          <w:szCs w:val="22"/>
        </w:rPr>
        <w:t>Pediatrická populácia</w:t>
      </w:r>
    </w:p>
    <w:p w14:paraId="54281139" w14:textId="7ADA75C1" w:rsidR="00E15BE8" w:rsidRPr="00BE69C0" w:rsidRDefault="00E15BE8" w:rsidP="00BE69C0">
      <w:pPr>
        <w:widowControl w:val="0"/>
        <w:tabs>
          <w:tab w:val="left" w:pos="426"/>
          <w:tab w:val="left" w:pos="5217"/>
        </w:tabs>
        <w:suppressAutoHyphens w:val="0"/>
        <w:ind w:left="0" w:firstLine="0"/>
        <w:rPr>
          <w:spacing w:val="-3"/>
          <w:szCs w:val="22"/>
        </w:rPr>
      </w:pPr>
      <w:r w:rsidRPr="00BE69C0">
        <w:rPr>
          <w:spacing w:val="-3"/>
          <w:szCs w:val="22"/>
        </w:rPr>
        <w:t xml:space="preserve">Bezpečnosť a účinnosť </w:t>
      </w:r>
      <w:r w:rsidR="00BB59F7" w:rsidRPr="00BE69C0">
        <w:rPr>
          <w:szCs w:val="22"/>
        </w:rPr>
        <w:t>Zabrallex</w:t>
      </w:r>
      <w:r w:rsidRPr="00BE69C0">
        <w:rPr>
          <w:spacing w:val="-3"/>
          <w:szCs w:val="22"/>
        </w:rPr>
        <w:t>u detí vo veku do 18 rokov neboli doteraz stanovené. K dispozícii nie sú žiadne údaje.</w:t>
      </w:r>
    </w:p>
    <w:p w14:paraId="20299512" w14:textId="77777777" w:rsidR="00E15BE8" w:rsidRPr="00BE69C0" w:rsidRDefault="00E15BE8" w:rsidP="00BE69C0">
      <w:pPr>
        <w:widowControl w:val="0"/>
        <w:suppressAutoHyphens w:val="0"/>
        <w:ind w:left="0" w:firstLine="0"/>
        <w:rPr>
          <w:spacing w:val="-3"/>
          <w:szCs w:val="22"/>
        </w:rPr>
      </w:pPr>
    </w:p>
    <w:p w14:paraId="76489373" w14:textId="77777777" w:rsidR="00E15BE8" w:rsidRPr="00BE69C0" w:rsidRDefault="00E15BE8" w:rsidP="00BE69C0">
      <w:pPr>
        <w:widowControl w:val="0"/>
        <w:tabs>
          <w:tab w:val="left" w:pos="426"/>
          <w:tab w:val="left" w:pos="5217"/>
        </w:tabs>
        <w:suppressAutoHyphens w:val="0"/>
        <w:ind w:left="0" w:firstLine="0"/>
        <w:rPr>
          <w:b/>
          <w:spacing w:val="-3"/>
          <w:szCs w:val="22"/>
          <w:u w:val="single"/>
        </w:rPr>
      </w:pPr>
      <w:r w:rsidRPr="00BE69C0">
        <w:rPr>
          <w:b/>
          <w:spacing w:val="-3"/>
          <w:szCs w:val="22"/>
          <w:u w:val="single"/>
        </w:rPr>
        <w:t>Spôsob podávania</w:t>
      </w:r>
    </w:p>
    <w:p w14:paraId="594DA0A8" w14:textId="77777777" w:rsidR="00E15BE8" w:rsidRPr="00BE69C0" w:rsidRDefault="00E15BE8" w:rsidP="00BE69C0">
      <w:pPr>
        <w:widowControl w:val="0"/>
        <w:tabs>
          <w:tab w:val="left" w:pos="426"/>
          <w:tab w:val="left" w:pos="5217"/>
        </w:tabs>
        <w:suppressAutoHyphens w:val="0"/>
        <w:ind w:left="0" w:firstLine="0"/>
        <w:rPr>
          <w:spacing w:val="-3"/>
          <w:szCs w:val="22"/>
          <w:u w:val="single"/>
        </w:rPr>
      </w:pPr>
    </w:p>
    <w:p w14:paraId="12192CDE" w14:textId="77777777" w:rsidR="00E15BE8" w:rsidRPr="00BE69C0" w:rsidRDefault="00E15BE8" w:rsidP="00BE69C0">
      <w:pPr>
        <w:pStyle w:val="Predmetkomentra"/>
        <w:widowControl w:val="0"/>
        <w:tabs>
          <w:tab w:val="left" w:pos="426"/>
          <w:tab w:val="left" w:pos="720"/>
          <w:tab w:val="left" w:pos="1440"/>
          <w:tab w:val="left" w:pos="5217"/>
        </w:tabs>
        <w:suppressAutoHyphens w:val="0"/>
        <w:ind w:left="0" w:firstLine="0"/>
        <w:rPr>
          <w:b w:val="0"/>
          <w:spacing w:val="-3"/>
          <w:sz w:val="22"/>
          <w:szCs w:val="22"/>
        </w:rPr>
      </w:pPr>
      <w:r w:rsidRPr="00BE69C0">
        <w:rPr>
          <w:b w:val="0"/>
          <w:spacing w:val="-3"/>
          <w:sz w:val="22"/>
          <w:szCs w:val="22"/>
        </w:rPr>
        <w:t>Perorálne použitie.</w:t>
      </w:r>
    </w:p>
    <w:p w14:paraId="6ADB0056" w14:textId="77777777" w:rsidR="00E15BE8" w:rsidRPr="00BE69C0" w:rsidRDefault="00E15BE8" w:rsidP="00BE69C0">
      <w:pPr>
        <w:widowControl w:val="0"/>
        <w:tabs>
          <w:tab w:val="left" w:pos="426"/>
          <w:tab w:val="left" w:pos="5217"/>
        </w:tabs>
        <w:suppressAutoHyphens w:val="0"/>
        <w:ind w:left="0" w:firstLine="0"/>
        <w:rPr>
          <w:szCs w:val="22"/>
        </w:rPr>
      </w:pPr>
    </w:p>
    <w:p w14:paraId="6EA8CC37" w14:textId="29E45963" w:rsidR="00E15BE8" w:rsidRPr="00BE69C0" w:rsidRDefault="00BB59F7" w:rsidP="00BE69C0">
      <w:pPr>
        <w:widowControl w:val="0"/>
        <w:tabs>
          <w:tab w:val="left" w:pos="426"/>
          <w:tab w:val="left" w:pos="5217"/>
        </w:tabs>
        <w:suppressAutoHyphens w:val="0"/>
        <w:ind w:left="0" w:firstLine="0"/>
        <w:rPr>
          <w:szCs w:val="22"/>
        </w:rPr>
      </w:pPr>
      <w:r w:rsidRPr="00BE69C0">
        <w:rPr>
          <w:szCs w:val="22"/>
        </w:rPr>
        <w:t>Zabrallex</w:t>
      </w:r>
      <w:r w:rsidR="00B77DE8" w:rsidRPr="00BE69C0">
        <w:rPr>
          <w:szCs w:val="22"/>
        </w:rPr>
        <w:t xml:space="preserve"> </w:t>
      </w:r>
      <w:r w:rsidR="00E15BE8" w:rsidRPr="00BE69C0">
        <w:rPr>
          <w:szCs w:val="22"/>
        </w:rPr>
        <w:t>sa užíva v určených dávkach dvakrát denne podľa pevne stanoveného časového režimu.</w:t>
      </w:r>
    </w:p>
    <w:p w14:paraId="5CAF4640" w14:textId="77777777" w:rsidR="00E15BE8" w:rsidRPr="00BE69C0" w:rsidRDefault="00E15BE8" w:rsidP="00BE69C0">
      <w:pPr>
        <w:widowControl w:val="0"/>
        <w:tabs>
          <w:tab w:val="left" w:pos="426"/>
          <w:tab w:val="left" w:pos="5217"/>
        </w:tabs>
        <w:suppressAutoHyphens w:val="0"/>
        <w:ind w:left="0" w:firstLine="0"/>
        <w:rPr>
          <w:szCs w:val="22"/>
        </w:rPr>
      </w:pPr>
    </w:p>
    <w:p w14:paraId="4B26F139" w14:textId="6E2B076C" w:rsidR="00E15BE8" w:rsidRPr="00BE69C0" w:rsidRDefault="00E15BE8" w:rsidP="00BE69C0">
      <w:pPr>
        <w:widowControl w:val="0"/>
        <w:tabs>
          <w:tab w:val="left" w:pos="426"/>
          <w:tab w:val="left" w:pos="5217"/>
        </w:tabs>
        <w:suppressAutoHyphens w:val="0"/>
        <w:ind w:left="0" w:firstLine="0"/>
        <w:rPr>
          <w:szCs w:val="22"/>
        </w:rPr>
      </w:pPr>
      <w:r w:rsidRPr="00BE69C0">
        <w:rPr>
          <w:szCs w:val="22"/>
        </w:rPr>
        <w:t xml:space="preserve">Tablety s predĺženým uvoľňovaním sa môžu užívať s jedlom alebo bez jedla a zapíjajú sa dostatočným množstvom tekutiny. Tablety </w:t>
      </w:r>
      <w:r w:rsidR="00BB59F7" w:rsidRPr="00BE69C0">
        <w:rPr>
          <w:szCs w:val="22"/>
        </w:rPr>
        <w:t>Zabrallex</w:t>
      </w:r>
      <w:r w:rsidR="00437FA7" w:rsidRPr="00BE69C0">
        <w:rPr>
          <w:szCs w:val="22"/>
        </w:rPr>
        <w:t xml:space="preserve">u </w:t>
      </w:r>
      <w:r w:rsidRPr="00BE69C0">
        <w:rPr>
          <w:szCs w:val="22"/>
        </w:rPr>
        <w:t>sa mus</w:t>
      </w:r>
      <w:r w:rsidR="00AC1B22" w:rsidRPr="00BE69C0">
        <w:rPr>
          <w:szCs w:val="22"/>
        </w:rPr>
        <w:t xml:space="preserve">ia prehĺtať celé, </w:t>
      </w:r>
      <w:r w:rsidR="00CE4985" w:rsidRPr="00BE69C0">
        <w:rPr>
          <w:szCs w:val="22"/>
        </w:rPr>
        <w:t>nerozdelené</w:t>
      </w:r>
      <w:r w:rsidR="00AC1B22" w:rsidRPr="00BE69C0">
        <w:rPr>
          <w:szCs w:val="22"/>
        </w:rPr>
        <w:t xml:space="preserve">, </w:t>
      </w:r>
      <w:r w:rsidRPr="00BE69C0">
        <w:rPr>
          <w:szCs w:val="22"/>
        </w:rPr>
        <w:t>nerozhryzené a nerozdrvené.</w:t>
      </w:r>
    </w:p>
    <w:p w14:paraId="3000E7BB"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DC6CA79" w14:textId="77777777" w:rsidR="00E15BE8" w:rsidRPr="00BE69C0" w:rsidRDefault="00E15BE8" w:rsidP="00BE69C0">
      <w:pPr>
        <w:widowControl w:val="0"/>
        <w:tabs>
          <w:tab w:val="left" w:pos="426"/>
          <w:tab w:val="left" w:pos="5217"/>
        </w:tabs>
        <w:suppressAutoHyphens w:val="0"/>
        <w:ind w:left="0" w:firstLine="0"/>
        <w:rPr>
          <w:b/>
          <w:spacing w:val="-3"/>
          <w:szCs w:val="22"/>
          <w:u w:val="single"/>
        </w:rPr>
      </w:pPr>
      <w:r w:rsidRPr="00BE69C0">
        <w:rPr>
          <w:b/>
          <w:spacing w:val="-3"/>
          <w:szCs w:val="22"/>
          <w:u w:val="single"/>
        </w:rPr>
        <w:t>Doba použitia</w:t>
      </w:r>
    </w:p>
    <w:p w14:paraId="3E52601F" w14:textId="77777777" w:rsidR="00E15BE8" w:rsidRPr="00BE69C0" w:rsidRDefault="00E15BE8" w:rsidP="00BE69C0">
      <w:pPr>
        <w:widowControl w:val="0"/>
        <w:tabs>
          <w:tab w:val="left" w:pos="426"/>
          <w:tab w:val="left" w:pos="720"/>
          <w:tab w:val="left" w:pos="1440"/>
          <w:tab w:val="left" w:pos="5217"/>
        </w:tabs>
        <w:suppressAutoHyphens w:val="0"/>
        <w:ind w:left="0" w:firstLine="0"/>
        <w:rPr>
          <w:szCs w:val="22"/>
        </w:rPr>
      </w:pPr>
    </w:p>
    <w:p w14:paraId="793E48C5" w14:textId="03C8BA24" w:rsidR="00E15BE8" w:rsidRPr="00BE69C0" w:rsidRDefault="00BB59F7" w:rsidP="00BE69C0">
      <w:pPr>
        <w:widowControl w:val="0"/>
        <w:tabs>
          <w:tab w:val="left" w:pos="426"/>
          <w:tab w:val="left" w:pos="720"/>
          <w:tab w:val="left" w:pos="1440"/>
          <w:tab w:val="left" w:pos="5217"/>
        </w:tabs>
        <w:suppressAutoHyphens w:val="0"/>
        <w:ind w:left="0" w:firstLine="0"/>
        <w:rPr>
          <w:szCs w:val="22"/>
        </w:rPr>
      </w:pPr>
      <w:r w:rsidRPr="00BE69C0">
        <w:rPr>
          <w:szCs w:val="22"/>
        </w:rPr>
        <w:t>Zabrallex</w:t>
      </w:r>
      <w:r w:rsidR="00437FA7" w:rsidRPr="00BE69C0">
        <w:rPr>
          <w:szCs w:val="22"/>
        </w:rPr>
        <w:t xml:space="preserve"> </w:t>
      </w:r>
      <w:r w:rsidR="00E15BE8" w:rsidRPr="00BE69C0">
        <w:rPr>
          <w:szCs w:val="22"/>
        </w:rPr>
        <w:t>sa nesmie podávať dlhšie, ako je absolútne nevyhnutné. Ak je s ohľadom na povahu a závažnosť ochorenia potrebná dlhodobá liečba, je nutné dôsledné a pravidelné sledovanie na stanovenie, či a do akej mie</w:t>
      </w:r>
      <w:r w:rsidR="00B77DE8" w:rsidRPr="00BE69C0">
        <w:rPr>
          <w:szCs w:val="22"/>
        </w:rPr>
        <w:t>ry je nevyhnutná ďalšia liečba.</w:t>
      </w:r>
    </w:p>
    <w:p w14:paraId="657AA0A8" w14:textId="77777777" w:rsidR="00E15BE8" w:rsidRPr="00BE69C0" w:rsidRDefault="00E15BE8" w:rsidP="00BE69C0">
      <w:pPr>
        <w:widowControl w:val="0"/>
        <w:tabs>
          <w:tab w:val="left" w:pos="426"/>
          <w:tab w:val="left" w:pos="720"/>
          <w:tab w:val="left" w:pos="1440"/>
          <w:tab w:val="left" w:pos="5217"/>
        </w:tabs>
        <w:suppressAutoHyphens w:val="0"/>
        <w:ind w:left="0" w:firstLine="0"/>
        <w:rPr>
          <w:szCs w:val="22"/>
        </w:rPr>
      </w:pPr>
    </w:p>
    <w:p w14:paraId="2C7226DF" w14:textId="77777777" w:rsidR="00E15BE8" w:rsidRPr="00BE69C0" w:rsidRDefault="00E15BE8" w:rsidP="00BE69C0">
      <w:pPr>
        <w:widowControl w:val="0"/>
        <w:tabs>
          <w:tab w:val="left" w:pos="426"/>
          <w:tab w:val="left" w:pos="720"/>
          <w:tab w:val="left" w:pos="1440"/>
          <w:tab w:val="left" w:pos="5217"/>
        </w:tabs>
        <w:suppressAutoHyphens w:val="0"/>
        <w:ind w:left="0" w:firstLine="0"/>
        <w:rPr>
          <w:b/>
          <w:szCs w:val="22"/>
          <w:u w:val="single"/>
        </w:rPr>
      </w:pPr>
      <w:r w:rsidRPr="00BE69C0">
        <w:rPr>
          <w:b/>
          <w:szCs w:val="22"/>
          <w:u w:val="single"/>
        </w:rPr>
        <w:t>Analgézia</w:t>
      </w:r>
    </w:p>
    <w:p w14:paraId="324A0AAF" w14:textId="77777777" w:rsidR="00E15BE8" w:rsidRPr="00BE69C0" w:rsidRDefault="00E15BE8" w:rsidP="00BE69C0">
      <w:pPr>
        <w:widowControl w:val="0"/>
        <w:tabs>
          <w:tab w:val="left" w:pos="426"/>
          <w:tab w:val="left" w:pos="720"/>
          <w:tab w:val="left" w:pos="1440"/>
          <w:tab w:val="left" w:pos="5217"/>
        </w:tabs>
        <w:suppressAutoHyphens w:val="0"/>
        <w:ind w:left="0" w:firstLine="0"/>
        <w:rPr>
          <w:szCs w:val="22"/>
        </w:rPr>
      </w:pPr>
      <w:r w:rsidRPr="00BE69C0">
        <w:rPr>
          <w:szCs w:val="22"/>
        </w:rPr>
        <w:t>Pokiaľ pacient už nepotrebuje ďalšiu liečbu opioidmi, odporúča sa dávku zniž</w:t>
      </w:r>
      <w:r w:rsidR="00B77DE8" w:rsidRPr="00BE69C0">
        <w:rPr>
          <w:szCs w:val="22"/>
        </w:rPr>
        <w:t>ovať postupne (pozri časť 4.4).</w:t>
      </w:r>
    </w:p>
    <w:p w14:paraId="5D88B4F6" w14:textId="77777777" w:rsidR="00B2102E" w:rsidRPr="00BE69C0" w:rsidRDefault="00B2102E" w:rsidP="00BE69C0">
      <w:pPr>
        <w:widowControl w:val="0"/>
        <w:tabs>
          <w:tab w:val="left" w:pos="426"/>
          <w:tab w:val="left" w:pos="720"/>
          <w:tab w:val="left" w:pos="1440"/>
          <w:tab w:val="left" w:pos="5217"/>
        </w:tabs>
        <w:suppressAutoHyphens w:val="0"/>
        <w:ind w:left="0" w:firstLine="0"/>
        <w:rPr>
          <w:szCs w:val="22"/>
        </w:rPr>
      </w:pPr>
    </w:p>
    <w:p w14:paraId="609335F4" w14:textId="77777777" w:rsidR="00E15BE8" w:rsidRPr="00BE69C0" w:rsidRDefault="00B77DE8" w:rsidP="00BE69C0">
      <w:pPr>
        <w:widowControl w:val="0"/>
        <w:suppressAutoHyphens w:val="0"/>
        <w:rPr>
          <w:szCs w:val="22"/>
        </w:rPr>
      </w:pPr>
      <w:r w:rsidRPr="00BE69C0">
        <w:rPr>
          <w:b/>
          <w:szCs w:val="22"/>
        </w:rPr>
        <w:t>4.3</w:t>
      </w:r>
      <w:r w:rsidRPr="00BE69C0">
        <w:rPr>
          <w:b/>
          <w:szCs w:val="22"/>
        </w:rPr>
        <w:tab/>
        <w:t>Kontraindikácie</w:t>
      </w:r>
    </w:p>
    <w:p w14:paraId="0A89C3C3" w14:textId="77777777" w:rsidR="00E15BE8" w:rsidRPr="00BE69C0" w:rsidRDefault="00E15BE8" w:rsidP="00BE69C0">
      <w:pPr>
        <w:widowControl w:val="0"/>
        <w:suppressAutoHyphens w:val="0"/>
        <w:rPr>
          <w:szCs w:val="22"/>
        </w:rPr>
      </w:pPr>
    </w:p>
    <w:p w14:paraId="6227B574" w14:textId="77777777" w:rsidR="00E15BE8" w:rsidRPr="00BE69C0" w:rsidRDefault="00B77DE8" w:rsidP="00BE69C0">
      <w:pPr>
        <w:widowControl w:val="0"/>
        <w:numPr>
          <w:ilvl w:val="0"/>
          <w:numId w:val="158"/>
        </w:numPr>
        <w:suppressAutoHyphens w:val="0"/>
        <w:ind w:left="567" w:hanging="567"/>
        <w:rPr>
          <w:spacing w:val="-3"/>
          <w:szCs w:val="22"/>
        </w:rPr>
      </w:pPr>
      <w:r w:rsidRPr="00BE69C0">
        <w:rPr>
          <w:spacing w:val="-3"/>
          <w:szCs w:val="22"/>
        </w:rPr>
        <w:t>p</w:t>
      </w:r>
      <w:r w:rsidR="00E15BE8" w:rsidRPr="00BE69C0">
        <w:rPr>
          <w:spacing w:val="-3"/>
          <w:szCs w:val="22"/>
        </w:rPr>
        <w:t xml:space="preserve">recitlivenosť na </w:t>
      </w:r>
      <w:r w:rsidRPr="00BE69C0">
        <w:rPr>
          <w:spacing w:val="-3"/>
          <w:szCs w:val="22"/>
        </w:rPr>
        <w:t>liečivá</w:t>
      </w:r>
      <w:r w:rsidR="00E15BE8" w:rsidRPr="00BE69C0">
        <w:rPr>
          <w:spacing w:val="-3"/>
          <w:szCs w:val="22"/>
        </w:rPr>
        <w:t xml:space="preserve"> alebo na ktorúkoľvek </w:t>
      </w:r>
      <w:r w:rsidR="00E15BE8" w:rsidRPr="00BE69C0">
        <w:rPr>
          <w:szCs w:val="22"/>
        </w:rPr>
        <w:t xml:space="preserve">z pomocných látok </w:t>
      </w:r>
      <w:r w:rsidR="00E15BE8" w:rsidRPr="00BE69C0">
        <w:rPr>
          <w:spacing w:val="-3"/>
          <w:szCs w:val="22"/>
        </w:rPr>
        <w:t>uvedených v časti 6.1,</w:t>
      </w:r>
    </w:p>
    <w:p w14:paraId="28690406"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všetky prípady, k</w:t>
      </w:r>
      <w:r w:rsidR="00B77DE8" w:rsidRPr="00BE69C0">
        <w:rPr>
          <w:spacing w:val="-3"/>
          <w:szCs w:val="22"/>
        </w:rPr>
        <w:t>de</w:t>
      </w:r>
      <w:r w:rsidRPr="00BE69C0">
        <w:rPr>
          <w:spacing w:val="-3"/>
          <w:szCs w:val="22"/>
        </w:rPr>
        <w:t xml:space="preserve"> sú </w:t>
      </w:r>
      <w:r w:rsidR="00B77DE8" w:rsidRPr="00BE69C0">
        <w:rPr>
          <w:spacing w:val="-3"/>
          <w:szCs w:val="22"/>
        </w:rPr>
        <w:t xml:space="preserve">opioidy </w:t>
      </w:r>
      <w:r w:rsidRPr="00BE69C0">
        <w:rPr>
          <w:spacing w:val="-3"/>
          <w:szCs w:val="22"/>
        </w:rPr>
        <w:t>kontraindikované,</w:t>
      </w:r>
    </w:p>
    <w:p w14:paraId="5FCC2EB2"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lastRenderedPageBreak/>
        <w:t>závažná respiračná depresia spojená s hypoxiou a/alebo hyperkapniou,</w:t>
      </w:r>
    </w:p>
    <w:p w14:paraId="37285EAC"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závažné chronické obštrukčné ochorenie pľúc,</w:t>
      </w:r>
    </w:p>
    <w:p w14:paraId="22C4B791" w14:textId="77777777" w:rsidR="00E15BE8" w:rsidRPr="00BE69C0" w:rsidRDefault="00B77DE8" w:rsidP="00BE69C0">
      <w:pPr>
        <w:widowControl w:val="0"/>
        <w:numPr>
          <w:ilvl w:val="0"/>
          <w:numId w:val="158"/>
        </w:numPr>
        <w:suppressAutoHyphens w:val="0"/>
        <w:ind w:left="567" w:hanging="567"/>
        <w:rPr>
          <w:spacing w:val="-3"/>
          <w:szCs w:val="22"/>
        </w:rPr>
      </w:pPr>
      <w:r w:rsidRPr="00BE69C0">
        <w:rPr>
          <w:spacing w:val="-3"/>
          <w:szCs w:val="22"/>
        </w:rPr>
        <w:t>c</w:t>
      </w:r>
      <w:r w:rsidR="00E15BE8" w:rsidRPr="00BE69C0">
        <w:rPr>
          <w:spacing w:val="-3"/>
          <w:szCs w:val="22"/>
        </w:rPr>
        <w:t>or pulmonale,</w:t>
      </w:r>
    </w:p>
    <w:p w14:paraId="6FC2E94C"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závažná bronchiálna astma,</w:t>
      </w:r>
    </w:p>
    <w:p w14:paraId="237D0E95"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paralytický ileus nevyvolaný opioidmi,</w:t>
      </w:r>
    </w:p>
    <w:p w14:paraId="0FA53B48" w14:textId="77777777" w:rsidR="00E15BE8" w:rsidRPr="00BE69C0" w:rsidRDefault="00E15BE8" w:rsidP="00BE69C0">
      <w:pPr>
        <w:widowControl w:val="0"/>
        <w:numPr>
          <w:ilvl w:val="0"/>
          <w:numId w:val="158"/>
        </w:numPr>
        <w:suppressAutoHyphens w:val="0"/>
        <w:ind w:left="567" w:hanging="567"/>
        <w:rPr>
          <w:szCs w:val="22"/>
        </w:rPr>
      </w:pPr>
      <w:r w:rsidRPr="00BE69C0">
        <w:rPr>
          <w:spacing w:val="-3"/>
          <w:szCs w:val="22"/>
        </w:rPr>
        <w:t>stredne závažná až závažná porucha funkcie pečene.</w:t>
      </w:r>
    </w:p>
    <w:p w14:paraId="50DFE1C4" w14:textId="77777777" w:rsidR="00E15BE8" w:rsidRPr="00BE69C0" w:rsidRDefault="00E15BE8" w:rsidP="00BE69C0">
      <w:pPr>
        <w:widowControl w:val="0"/>
        <w:suppressAutoHyphens w:val="0"/>
        <w:rPr>
          <w:szCs w:val="22"/>
        </w:rPr>
      </w:pPr>
    </w:p>
    <w:p w14:paraId="37E50747" w14:textId="77777777" w:rsidR="00E15BE8" w:rsidRPr="00BE69C0" w:rsidRDefault="00E15BE8" w:rsidP="00BE69C0">
      <w:pPr>
        <w:widowControl w:val="0"/>
        <w:suppressAutoHyphens w:val="0"/>
        <w:rPr>
          <w:szCs w:val="22"/>
        </w:rPr>
      </w:pPr>
      <w:r w:rsidRPr="00BE69C0">
        <w:rPr>
          <w:b/>
          <w:szCs w:val="22"/>
        </w:rPr>
        <w:t>4.4</w:t>
      </w:r>
      <w:r w:rsidRPr="00BE69C0">
        <w:rPr>
          <w:b/>
          <w:szCs w:val="22"/>
        </w:rPr>
        <w:tab/>
        <w:t>Osobitné upozornenia a opatrenia pri používaní</w:t>
      </w:r>
    </w:p>
    <w:p w14:paraId="6854F7EC" w14:textId="77777777" w:rsidR="00E15BE8" w:rsidRDefault="00E15BE8" w:rsidP="00BE69C0">
      <w:pPr>
        <w:widowControl w:val="0"/>
        <w:suppressAutoHyphens w:val="0"/>
        <w:rPr>
          <w:szCs w:val="22"/>
        </w:rPr>
      </w:pPr>
    </w:p>
    <w:p w14:paraId="51DA105D" w14:textId="401EF96C" w:rsidR="005C5E6F" w:rsidRPr="00BE69C0" w:rsidRDefault="005C5E6F" w:rsidP="00BE69C0">
      <w:pPr>
        <w:widowControl w:val="0"/>
        <w:suppressAutoHyphens w:val="0"/>
        <w:rPr>
          <w:szCs w:val="22"/>
        </w:rPr>
      </w:pPr>
      <w:r>
        <w:rPr>
          <w:szCs w:val="22"/>
        </w:rPr>
        <w:t>R</w:t>
      </w:r>
      <w:r w:rsidRPr="00BE69C0">
        <w:rPr>
          <w:szCs w:val="22"/>
        </w:rPr>
        <w:t>espiračná depresia</w:t>
      </w:r>
    </w:p>
    <w:p w14:paraId="1EB7FD5E" w14:textId="77777777" w:rsidR="00E15BE8" w:rsidRPr="00BE69C0" w:rsidRDefault="00E15BE8" w:rsidP="00BE69C0">
      <w:pPr>
        <w:widowControl w:val="0"/>
        <w:suppressAutoHyphens w:val="0"/>
        <w:rPr>
          <w:szCs w:val="22"/>
        </w:rPr>
      </w:pPr>
      <w:r w:rsidRPr="00BE69C0">
        <w:rPr>
          <w:szCs w:val="22"/>
        </w:rPr>
        <w:t>Hlavným rizikom účinku opioidov je respiračná depresia.</w:t>
      </w:r>
    </w:p>
    <w:p w14:paraId="137FB074" w14:textId="77777777" w:rsidR="00B77DE8" w:rsidRPr="00BE69C0" w:rsidRDefault="00B77DE8" w:rsidP="00BE69C0">
      <w:pPr>
        <w:pStyle w:val="Hlavika"/>
        <w:widowControl w:val="0"/>
        <w:suppressAutoHyphens w:val="0"/>
        <w:rPr>
          <w:rFonts w:ascii="Times New Roman" w:hAnsi="Times New Roman"/>
          <w:sz w:val="22"/>
          <w:szCs w:val="22"/>
          <w:lang w:val="sk-SK"/>
        </w:rPr>
      </w:pPr>
    </w:p>
    <w:p w14:paraId="3033B565" w14:textId="4699ACF4" w:rsidR="00E15BE8" w:rsidRPr="00BE69C0" w:rsidRDefault="00E15BE8" w:rsidP="00BE69C0">
      <w:pPr>
        <w:widowControl w:val="0"/>
        <w:suppressAutoHyphens w:val="0"/>
        <w:ind w:left="0" w:firstLine="0"/>
        <w:rPr>
          <w:szCs w:val="22"/>
        </w:rPr>
      </w:pPr>
      <w:r w:rsidRPr="00BE69C0">
        <w:rPr>
          <w:szCs w:val="22"/>
        </w:rPr>
        <w:t xml:space="preserve">Nutná je zvýšená opatrnosť </w:t>
      </w:r>
      <w:r w:rsidR="00AC1B22" w:rsidRPr="00BE69C0">
        <w:rPr>
          <w:szCs w:val="22"/>
        </w:rPr>
        <w:t>p</w:t>
      </w:r>
      <w:r w:rsidRPr="00BE69C0">
        <w:rPr>
          <w:szCs w:val="22"/>
        </w:rPr>
        <w:t xml:space="preserve">ri podávaní </w:t>
      </w:r>
      <w:r w:rsidR="00BB59F7" w:rsidRPr="00BE69C0">
        <w:rPr>
          <w:szCs w:val="22"/>
        </w:rPr>
        <w:t>Zabrallex</w:t>
      </w:r>
      <w:r w:rsidR="00437FA7" w:rsidRPr="00BE69C0">
        <w:rPr>
          <w:szCs w:val="22"/>
        </w:rPr>
        <w:t xml:space="preserve">u </w:t>
      </w:r>
      <w:r w:rsidRPr="00BE69C0">
        <w:rPr>
          <w:szCs w:val="22"/>
        </w:rPr>
        <w:t>starším a oslabeným pacientom, pacientom s paralytickým ileom spôsobeným opioidmi, pacientom so závažne zhoršenou funkciou pľúc, pacientom so spánkovým apnoe, s myxedémom, hypotyreózou</w:t>
      </w:r>
      <w:r w:rsidRPr="00BE69C0">
        <w:rPr>
          <w:spacing w:val="-3"/>
          <w:szCs w:val="22"/>
        </w:rPr>
        <w:t xml:space="preserve">, </w:t>
      </w:r>
      <w:r w:rsidRPr="00BE69C0">
        <w:rPr>
          <w:szCs w:val="22"/>
        </w:rPr>
        <w:t>Addisonovou chorobou</w:t>
      </w:r>
      <w:r w:rsidRPr="00BE69C0">
        <w:rPr>
          <w:spacing w:val="-3"/>
          <w:szCs w:val="22"/>
        </w:rPr>
        <w:t xml:space="preserve"> </w:t>
      </w:r>
      <w:r w:rsidRPr="00BE69C0">
        <w:rPr>
          <w:szCs w:val="22"/>
        </w:rPr>
        <w:t>(nedostatočnosť kôry nadobličiek)</w:t>
      </w:r>
      <w:r w:rsidRPr="00BE69C0">
        <w:rPr>
          <w:spacing w:val="-3"/>
          <w:szCs w:val="22"/>
        </w:rPr>
        <w:t xml:space="preserve">, </w:t>
      </w:r>
      <w:r w:rsidRPr="00BE69C0">
        <w:rPr>
          <w:szCs w:val="22"/>
        </w:rPr>
        <w:t>toxickou psychózou</w:t>
      </w:r>
      <w:r w:rsidRPr="00BE69C0">
        <w:rPr>
          <w:spacing w:val="-3"/>
          <w:szCs w:val="22"/>
        </w:rPr>
        <w:t xml:space="preserve">, </w:t>
      </w:r>
      <w:r w:rsidRPr="00BE69C0">
        <w:rPr>
          <w:szCs w:val="22"/>
        </w:rPr>
        <w:t>cholelitiázou</w:t>
      </w:r>
      <w:r w:rsidRPr="00BE69C0">
        <w:rPr>
          <w:spacing w:val="-3"/>
          <w:szCs w:val="22"/>
        </w:rPr>
        <w:t xml:space="preserve">, </w:t>
      </w:r>
      <w:r w:rsidRPr="00BE69C0">
        <w:rPr>
          <w:szCs w:val="22"/>
        </w:rPr>
        <w:t>hypertrofiou prostaty</w:t>
      </w:r>
      <w:r w:rsidRPr="00BE69C0">
        <w:rPr>
          <w:spacing w:val="-3"/>
          <w:szCs w:val="22"/>
        </w:rPr>
        <w:t xml:space="preserve">, </w:t>
      </w:r>
      <w:r w:rsidRPr="00BE69C0">
        <w:rPr>
          <w:szCs w:val="22"/>
        </w:rPr>
        <w:t>alkoholizmom</w:t>
      </w:r>
      <w:r w:rsidRPr="00BE69C0">
        <w:rPr>
          <w:spacing w:val="-3"/>
          <w:szCs w:val="22"/>
        </w:rPr>
        <w:t xml:space="preserve">, delirium tremens, </w:t>
      </w:r>
      <w:r w:rsidRPr="00BE69C0">
        <w:rPr>
          <w:szCs w:val="22"/>
        </w:rPr>
        <w:t>pankreatitídou</w:t>
      </w:r>
      <w:r w:rsidRPr="00BE69C0">
        <w:rPr>
          <w:spacing w:val="-3"/>
          <w:szCs w:val="22"/>
        </w:rPr>
        <w:t xml:space="preserve">, </w:t>
      </w:r>
      <w:r w:rsidRPr="00BE69C0">
        <w:rPr>
          <w:szCs w:val="22"/>
        </w:rPr>
        <w:t>hypotenziou</w:t>
      </w:r>
      <w:r w:rsidRPr="00BE69C0">
        <w:rPr>
          <w:spacing w:val="-3"/>
          <w:szCs w:val="22"/>
        </w:rPr>
        <w:t xml:space="preserve">, </w:t>
      </w:r>
      <w:r w:rsidRPr="00BE69C0">
        <w:rPr>
          <w:szCs w:val="22"/>
        </w:rPr>
        <w:t>hypertenziou</w:t>
      </w:r>
      <w:r w:rsidRPr="00BE69C0">
        <w:rPr>
          <w:spacing w:val="-3"/>
          <w:szCs w:val="22"/>
        </w:rPr>
        <w:t xml:space="preserve">, </w:t>
      </w:r>
      <w:r w:rsidRPr="00BE69C0">
        <w:rPr>
          <w:szCs w:val="22"/>
        </w:rPr>
        <w:t>existujúcim kardiovaskulárnym ochorením</w:t>
      </w:r>
      <w:r w:rsidRPr="00BE69C0">
        <w:rPr>
          <w:spacing w:val="-3"/>
          <w:szCs w:val="22"/>
        </w:rPr>
        <w:t xml:space="preserve">, </w:t>
      </w:r>
      <w:r w:rsidRPr="00BE69C0">
        <w:rPr>
          <w:szCs w:val="22"/>
        </w:rPr>
        <w:t xml:space="preserve">poranením hlavy (vzhľadom na riziko zvýšenia intrakraniálneho tlaku), epileptickými poruchami alebo predispozíciou ku kŕčom alebo pacientom, ktorí užívajú </w:t>
      </w:r>
      <w:r w:rsidR="00AC1B22" w:rsidRPr="00BE69C0">
        <w:rPr>
          <w:szCs w:val="22"/>
        </w:rPr>
        <w:t xml:space="preserve">inhibítory </w:t>
      </w:r>
      <w:r w:rsidRPr="00BE69C0">
        <w:rPr>
          <w:szCs w:val="22"/>
        </w:rPr>
        <w:t>MAO.</w:t>
      </w:r>
    </w:p>
    <w:p w14:paraId="481A2B87" w14:textId="77777777" w:rsidR="005C5E6F" w:rsidRDefault="005C5E6F" w:rsidP="00BE69C0">
      <w:pPr>
        <w:pStyle w:val="Nadpis5"/>
        <w:keepNext w:val="0"/>
        <w:widowControl w:val="0"/>
        <w:suppressAutoHyphens w:val="0"/>
        <w:spacing w:line="240" w:lineRule="auto"/>
        <w:jc w:val="left"/>
        <w:rPr>
          <w:szCs w:val="22"/>
          <w:lang w:val="sk-SK"/>
        </w:rPr>
      </w:pPr>
    </w:p>
    <w:p w14:paraId="2F04AD71" w14:textId="617E81E5" w:rsidR="005C5E6F" w:rsidRDefault="005C5E6F" w:rsidP="00BE69C0">
      <w:pPr>
        <w:pStyle w:val="Nadpis5"/>
        <w:keepNext w:val="0"/>
        <w:widowControl w:val="0"/>
        <w:suppressAutoHyphens w:val="0"/>
        <w:spacing w:line="240" w:lineRule="auto"/>
        <w:jc w:val="left"/>
        <w:rPr>
          <w:szCs w:val="22"/>
          <w:lang w:val="sk-SK"/>
        </w:rPr>
      </w:pPr>
      <w:r>
        <w:rPr>
          <w:szCs w:val="22"/>
          <w:lang w:val="sk-SK"/>
        </w:rPr>
        <w:t>Porucha funkcie pečene alebo obličiek</w:t>
      </w:r>
    </w:p>
    <w:p w14:paraId="4AC29DC3" w14:textId="108CD71F"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Opatrnosť je nutná aj pri podávaní </w:t>
      </w:r>
      <w:r w:rsidR="00BB59F7" w:rsidRPr="00BE69C0">
        <w:rPr>
          <w:szCs w:val="22"/>
          <w:lang w:val="sk-SK"/>
        </w:rPr>
        <w:t>Zabrallex</w:t>
      </w:r>
      <w:r w:rsidR="00437FA7" w:rsidRPr="00BE69C0">
        <w:rPr>
          <w:szCs w:val="22"/>
          <w:lang w:val="sk-SK"/>
        </w:rPr>
        <w:t xml:space="preserve">u </w:t>
      </w:r>
      <w:r w:rsidRPr="00BE69C0">
        <w:rPr>
          <w:szCs w:val="22"/>
          <w:lang w:val="sk-SK"/>
        </w:rPr>
        <w:t>pacientom s miern</w:t>
      </w:r>
      <w:r w:rsidR="00AC1B22" w:rsidRPr="00BE69C0">
        <w:rPr>
          <w:szCs w:val="22"/>
          <w:lang w:val="sk-SK"/>
        </w:rPr>
        <w:t>ou</w:t>
      </w:r>
      <w:r w:rsidRPr="00BE69C0">
        <w:rPr>
          <w:szCs w:val="22"/>
          <w:lang w:val="sk-SK"/>
        </w:rPr>
        <w:t xml:space="preserve"> </w:t>
      </w:r>
      <w:r w:rsidR="00AC1B22" w:rsidRPr="00BE69C0">
        <w:rPr>
          <w:szCs w:val="22"/>
          <w:lang w:val="sk-SK"/>
        </w:rPr>
        <w:t>poruchou funkcie</w:t>
      </w:r>
      <w:r w:rsidRPr="00BE69C0">
        <w:rPr>
          <w:szCs w:val="22"/>
          <w:lang w:val="sk-SK"/>
        </w:rPr>
        <w:t xml:space="preserve"> pečene alebo obličiek. Obzvlášť starostlivé sledovanie je nutné u pacientov so závažn</w:t>
      </w:r>
      <w:r w:rsidR="00AC1B22" w:rsidRPr="00BE69C0">
        <w:rPr>
          <w:szCs w:val="22"/>
          <w:lang w:val="sk-SK"/>
        </w:rPr>
        <w:t>ou</w:t>
      </w:r>
      <w:r w:rsidRPr="00BE69C0">
        <w:rPr>
          <w:szCs w:val="22"/>
          <w:lang w:val="sk-SK"/>
        </w:rPr>
        <w:t xml:space="preserve"> </w:t>
      </w:r>
      <w:r w:rsidR="00AC1B22" w:rsidRPr="00BE69C0">
        <w:rPr>
          <w:szCs w:val="22"/>
          <w:lang w:val="sk-SK"/>
        </w:rPr>
        <w:t xml:space="preserve">poruchou funkcie </w:t>
      </w:r>
      <w:r w:rsidRPr="00BE69C0">
        <w:rPr>
          <w:szCs w:val="22"/>
          <w:lang w:val="sk-SK"/>
        </w:rPr>
        <w:t>obličiek.</w:t>
      </w:r>
    </w:p>
    <w:p w14:paraId="272B12EA" w14:textId="77777777" w:rsidR="00E15BE8" w:rsidRDefault="00E15BE8" w:rsidP="00BE69C0">
      <w:pPr>
        <w:pStyle w:val="Nadpis5"/>
        <w:keepNext w:val="0"/>
        <w:widowControl w:val="0"/>
        <w:suppressAutoHyphens w:val="0"/>
        <w:spacing w:line="240" w:lineRule="auto"/>
        <w:jc w:val="left"/>
        <w:rPr>
          <w:szCs w:val="22"/>
          <w:lang w:val="sk-SK"/>
        </w:rPr>
      </w:pPr>
    </w:p>
    <w:p w14:paraId="7F538B7B" w14:textId="7E8ED1F9" w:rsidR="005C5E6F" w:rsidRPr="005C5E6F" w:rsidRDefault="005C5E6F" w:rsidP="00F04B58">
      <w:r>
        <w:rPr>
          <w:szCs w:val="22"/>
        </w:rPr>
        <w:t>Hnačka</w:t>
      </w:r>
    </w:p>
    <w:p w14:paraId="3A816304" w14:textId="77777777"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Výskyt hnačiek sa môže považovať za možný dôsledok naloxónu.</w:t>
      </w:r>
    </w:p>
    <w:p w14:paraId="10C05949" w14:textId="77777777" w:rsidR="00E15BE8" w:rsidRDefault="00E15BE8" w:rsidP="00BE69C0">
      <w:pPr>
        <w:pStyle w:val="Nadpis5"/>
        <w:keepNext w:val="0"/>
        <w:widowControl w:val="0"/>
        <w:suppressAutoHyphens w:val="0"/>
        <w:spacing w:line="240" w:lineRule="auto"/>
        <w:jc w:val="left"/>
        <w:rPr>
          <w:szCs w:val="22"/>
          <w:lang w:val="sk-SK"/>
        </w:rPr>
      </w:pPr>
    </w:p>
    <w:p w14:paraId="4D4A10B9" w14:textId="2D705D94" w:rsidR="005C5E6F" w:rsidRPr="005C5E6F" w:rsidRDefault="005C5E6F" w:rsidP="00F04B58">
      <w:r>
        <w:t>Dlhodobá liečba</w:t>
      </w:r>
    </w:p>
    <w:p w14:paraId="3E2E0E46" w14:textId="062588DF"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U pacientov dlhodobo liečených vyššími dávkami opioidov môže prechod na </w:t>
      </w:r>
      <w:r w:rsidR="00BB59F7" w:rsidRPr="00BE69C0">
        <w:rPr>
          <w:szCs w:val="22"/>
          <w:lang w:val="sk-SK"/>
        </w:rPr>
        <w:t>Zabrallex</w:t>
      </w:r>
      <w:r w:rsidR="00437FA7" w:rsidRPr="00BE69C0">
        <w:rPr>
          <w:szCs w:val="22"/>
          <w:lang w:val="sk-SK"/>
        </w:rPr>
        <w:t xml:space="preserve"> </w:t>
      </w:r>
      <w:r w:rsidRPr="00BE69C0">
        <w:rPr>
          <w:szCs w:val="22"/>
          <w:lang w:val="sk-SK"/>
        </w:rPr>
        <w:t>spočiatku vyvolať abstinenčné príznaky. Takíto pacie</w:t>
      </w:r>
      <w:r w:rsidR="00AC1B22" w:rsidRPr="00BE69C0">
        <w:rPr>
          <w:szCs w:val="22"/>
          <w:lang w:val="sk-SK"/>
        </w:rPr>
        <w:t>nti vyžadujú zvýšenú pozornosť.</w:t>
      </w:r>
    </w:p>
    <w:p w14:paraId="07E67B95" w14:textId="77777777" w:rsidR="00E15BE8" w:rsidRPr="00BE69C0" w:rsidRDefault="00E15BE8" w:rsidP="00BE69C0">
      <w:pPr>
        <w:widowControl w:val="0"/>
        <w:suppressAutoHyphens w:val="0"/>
        <w:rPr>
          <w:spacing w:val="-3"/>
          <w:szCs w:val="22"/>
        </w:rPr>
      </w:pPr>
    </w:p>
    <w:p w14:paraId="301FC90A" w14:textId="690086DC" w:rsidR="00E15BE8" w:rsidRPr="00BE69C0" w:rsidRDefault="00BB59F7" w:rsidP="00BE69C0">
      <w:pPr>
        <w:pStyle w:val="Nadpis5"/>
        <w:keepNext w:val="0"/>
        <w:widowControl w:val="0"/>
        <w:suppressAutoHyphens w:val="0"/>
        <w:spacing w:line="240" w:lineRule="auto"/>
        <w:jc w:val="left"/>
        <w:rPr>
          <w:spacing w:val="-3"/>
          <w:szCs w:val="22"/>
          <w:lang w:val="sk-SK"/>
        </w:rPr>
      </w:pPr>
      <w:r w:rsidRPr="00BE69C0">
        <w:rPr>
          <w:szCs w:val="22"/>
          <w:lang w:val="sk-SK"/>
        </w:rPr>
        <w:t>Zabrallex</w:t>
      </w:r>
      <w:r w:rsidR="00437FA7" w:rsidRPr="00BE69C0">
        <w:rPr>
          <w:szCs w:val="22"/>
          <w:lang w:val="sk-SK"/>
        </w:rPr>
        <w:t xml:space="preserve"> </w:t>
      </w:r>
      <w:r w:rsidR="00E15BE8" w:rsidRPr="00BE69C0">
        <w:rPr>
          <w:spacing w:val="-3"/>
          <w:szCs w:val="22"/>
          <w:lang w:val="sk-SK"/>
        </w:rPr>
        <w:t>nie je vhodný na liečbu abstinenčných príznakov.</w:t>
      </w:r>
    </w:p>
    <w:p w14:paraId="4E704A2A" w14:textId="77777777" w:rsidR="00E15BE8" w:rsidRPr="00BE69C0" w:rsidRDefault="00E15BE8" w:rsidP="00BE69C0">
      <w:pPr>
        <w:widowControl w:val="0"/>
        <w:suppressAutoHyphens w:val="0"/>
        <w:rPr>
          <w:szCs w:val="22"/>
        </w:rPr>
      </w:pPr>
    </w:p>
    <w:p w14:paraId="44DA1CAD" w14:textId="1A2B7F79" w:rsidR="00E15BE8" w:rsidRPr="00BE69C0" w:rsidRDefault="00E15BE8" w:rsidP="00BE69C0">
      <w:pPr>
        <w:pStyle w:val="Nadpis5"/>
        <w:keepNext w:val="0"/>
        <w:widowControl w:val="0"/>
        <w:suppressAutoHyphens w:val="0"/>
        <w:spacing w:line="240" w:lineRule="auto"/>
        <w:jc w:val="left"/>
        <w:rPr>
          <w:spacing w:val="-3"/>
          <w:szCs w:val="22"/>
          <w:lang w:val="sk-SK"/>
        </w:rPr>
      </w:pPr>
      <w:r w:rsidRPr="00BE69C0">
        <w:rPr>
          <w:spacing w:val="-3"/>
          <w:szCs w:val="22"/>
          <w:lang w:val="sk-SK"/>
        </w:rPr>
        <w:t xml:space="preserve">Počas dlhodobého podávania sa môže u pacienta vyvinúť tolerancia na liek a pacient bude potrebovať vyššiu dávku lieku na udržanie žiadaného účinku. Dlhodobé podávanie </w:t>
      </w:r>
      <w:r w:rsidR="00BB59F7" w:rsidRPr="00BE69C0">
        <w:rPr>
          <w:szCs w:val="22"/>
          <w:lang w:val="sk-SK"/>
        </w:rPr>
        <w:t>Zabrallex</w:t>
      </w:r>
      <w:r w:rsidR="00437FA7" w:rsidRPr="00BE69C0">
        <w:rPr>
          <w:szCs w:val="22"/>
          <w:lang w:val="sk-SK"/>
        </w:rPr>
        <w:t xml:space="preserve"> </w:t>
      </w:r>
      <w:r w:rsidRPr="00BE69C0">
        <w:rPr>
          <w:spacing w:val="-3"/>
          <w:szCs w:val="22"/>
          <w:lang w:val="sk-SK"/>
        </w:rPr>
        <w:t xml:space="preserve">môže viesť k fyzickej závislosti. Okamžité prerušenie liečby sa môže prejaviť abstinenčnými príznakmi. Pokiaľ liečba </w:t>
      </w:r>
      <w:r w:rsidR="00BB59F7" w:rsidRPr="00BE69C0">
        <w:rPr>
          <w:szCs w:val="22"/>
          <w:lang w:val="sk-SK"/>
        </w:rPr>
        <w:t>Zabrallex</w:t>
      </w:r>
      <w:r w:rsidR="00437FA7" w:rsidRPr="00BE69C0">
        <w:rPr>
          <w:szCs w:val="22"/>
          <w:lang w:val="sk-SK"/>
        </w:rPr>
        <w:t xml:space="preserve"> </w:t>
      </w:r>
      <w:r w:rsidRPr="00BE69C0">
        <w:rPr>
          <w:spacing w:val="-3"/>
          <w:szCs w:val="22"/>
          <w:lang w:val="sk-SK"/>
        </w:rPr>
        <w:t>už nie je potrebná, je nutné znižovať denné dávky lieku postupne, aby sa predišlo výskytu abstinenčného syndrómu (pozri časť 4.2).</w:t>
      </w:r>
    </w:p>
    <w:p w14:paraId="019E6DFA" w14:textId="77777777" w:rsidR="0046706C" w:rsidRDefault="0046706C" w:rsidP="00BE69C0">
      <w:pPr>
        <w:rPr>
          <w:szCs w:val="22"/>
        </w:rPr>
      </w:pPr>
    </w:p>
    <w:p w14:paraId="4AC2BE79" w14:textId="0D0BD7EE" w:rsidR="005C5E6F" w:rsidRPr="00BE69C0" w:rsidRDefault="005C5E6F" w:rsidP="00BE69C0">
      <w:pPr>
        <w:rPr>
          <w:szCs w:val="22"/>
        </w:rPr>
      </w:pPr>
      <w:r>
        <w:rPr>
          <w:szCs w:val="22"/>
        </w:rPr>
        <w:t>P</w:t>
      </w:r>
      <w:r w:rsidRPr="00BE69C0">
        <w:rPr>
          <w:szCs w:val="22"/>
        </w:rPr>
        <w:t>sychick</w:t>
      </w:r>
      <w:r>
        <w:rPr>
          <w:szCs w:val="22"/>
        </w:rPr>
        <w:t>á</w:t>
      </w:r>
      <w:r w:rsidRPr="00BE69C0">
        <w:rPr>
          <w:szCs w:val="22"/>
        </w:rPr>
        <w:t xml:space="preserve"> závislos</w:t>
      </w:r>
      <w:r>
        <w:rPr>
          <w:szCs w:val="22"/>
        </w:rPr>
        <w:t>ť</w:t>
      </w:r>
      <w:r w:rsidRPr="00BE69C0">
        <w:rPr>
          <w:szCs w:val="22"/>
        </w:rPr>
        <w:t xml:space="preserve"> (návyk)</w:t>
      </w:r>
    </w:p>
    <w:p w14:paraId="45BA9218" w14:textId="05919143" w:rsidR="00E15BE8" w:rsidRPr="00BE69C0" w:rsidRDefault="00E15BE8" w:rsidP="00BE69C0">
      <w:pPr>
        <w:widowControl w:val="0"/>
        <w:suppressAutoHyphens w:val="0"/>
        <w:ind w:left="0" w:firstLine="0"/>
        <w:rPr>
          <w:szCs w:val="22"/>
        </w:rPr>
      </w:pPr>
      <w:r w:rsidRPr="00BE69C0">
        <w:rPr>
          <w:szCs w:val="22"/>
        </w:rPr>
        <w:t>Existuje potenciálne riziko vzniku psychickej závislosti (</w:t>
      </w:r>
      <w:r w:rsidR="00AB119B" w:rsidRPr="00BE69C0">
        <w:rPr>
          <w:szCs w:val="22"/>
        </w:rPr>
        <w:t>návyku</w:t>
      </w:r>
      <w:r w:rsidRPr="00BE69C0">
        <w:rPr>
          <w:szCs w:val="22"/>
        </w:rPr>
        <w:t xml:space="preserve">) od opioidných analgetík, vrátane </w:t>
      </w:r>
      <w:r w:rsidR="00BB59F7" w:rsidRPr="00BE69C0">
        <w:rPr>
          <w:szCs w:val="22"/>
        </w:rPr>
        <w:t>Zabrallex</w:t>
      </w:r>
      <w:r w:rsidRPr="00BE69C0">
        <w:rPr>
          <w:szCs w:val="22"/>
        </w:rPr>
        <w:t xml:space="preserve">. </w:t>
      </w:r>
      <w:r w:rsidR="00BB59F7" w:rsidRPr="00BE69C0">
        <w:rPr>
          <w:szCs w:val="22"/>
        </w:rPr>
        <w:t>Zabrallex</w:t>
      </w:r>
      <w:r w:rsidR="00437FA7" w:rsidRPr="00BE69C0">
        <w:rPr>
          <w:szCs w:val="22"/>
        </w:rPr>
        <w:t xml:space="preserve"> </w:t>
      </w:r>
      <w:r w:rsidRPr="00BE69C0">
        <w:rPr>
          <w:szCs w:val="22"/>
        </w:rPr>
        <w:t>sa musí používať so zvýšenou opatrnosťou u pacientov s predchádzajúcou závislos</w:t>
      </w:r>
      <w:r w:rsidR="00AB119B" w:rsidRPr="00BE69C0">
        <w:rPr>
          <w:szCs w:val="22"/>
        </w:rPr>
        <w:t>ťou</w:t>
      </w:r>
      <w:r w:rsidRPr="00BE69C0">
        <w:rPr>
          <w:szCs w:val="22"/>
        </w:rPr>
        <w:t xml:space="preserve"> od alkoholu a</w:t>
      </w:r>
      <w:r w:rsidR="00AB119B" w:rsidRPr="00BE69C0">
        <w:rPr>
          <w:szCs w:val="22"/>
        </w:rPr>
        <w:t> </w:t>
      </w:r>
      <w:r w:rsidRPr="00BE69C0">
        <w:rPr>
          <w:szCs w:val="22"/>
        </w:rPr>
        <w:t>drog</w:t>
      </w:r>
      <w:r w:rsidR="00AB119B" w:rsidRPr="00BE69C0">
        <w:rPr>
          <w:szCs w:val="22"/>
        </w:rPr>
        <w:t xml:space="preserve"> v anamnéze</w:t>
      </w:r>
      <w:r w:rsidRPr="00BE69C0">
        <w:rPr>
          <w:szCs w:val="22"/>
        </w:rPr>
        <w:t>. Samotný oxykodón má podobný profil zneužitia ako ostatné silné agonistické opi</w:t>
      </w:r>
      <w:r w:rsidR="00AB119B" w:rsidRPr="00BE69C0">
        <w:rPr>
          <w:szCs w:val="22"/>
        </w:rPr>
        <w:t>oidy</w:t>
      </w:r>
      <w:r w:rsidRPr="00BE69C0">
        <w:rPr>
          <w:szCs w:val="22"/>
        </w:rPr>
        <w:t>.</w:t>
      </w:r>
    </w:p>
    <w:p w14:paraId="21838660" w14:textId="77777777" w:rsidR="00E15BE8" w:rsidRPr="00BE69C0" w:rsidRDefault="00E15BE8" w:rsidP="00BE69C0">
      <w:pPr>
        <w:widowControl w:val="0"/>
        <w:suppressAutoHyphens w:val="0"/>
        <w:rPr>
          <w:szCs w:val="22"/>
        </w:rPr>
      </w:pPr>
    </w:p>
    <w:p w14:paraId="4DC6DAAE" w14:textId="5B4D0925" w:rsidR="00E15BE8" w:rsidRPr="00BE69C0" w:rsidRDefault="00E15BE8" w:rsidP="00BE69C0">
      <w:pPr>
        <w:widowControl w:val="0"/>
        <w:suppressAutoHyphens w:val="0"/>
        <w:ind w:left="0" w:firstLine="0"/>
        <w:rPr>
          <w:szCs w:val="22"/>
        </w:rPr>
      </w:pPr>
      <w:r w:rsidRPr="00BE69C0">
        <w:rPr>
          <w:szCs w:val="22"/>
        </w:rPr>
        <w:t>Aby sa nenarušilo predĺžené uvoľňovanie, tablety sa musia užiť celé a nesm</w:t>
      </w:r>
      <w:r w:rsidRPr="00BE69C0">
        <w:rPr>
          <w:spacing w:val="-3"/>
          <w:szCs w:val="22"/>
        </w:rPr>
        <w:t>ú</w:t>
      </w:r>
      <w:r w:rsidRPr="00BE69C0">
        <w:rPr>
          <w:szCs w:val="22"/>
        </w:rPr>
        <w:t xml:space="preserve"> sa </w:t>
      </w:r>
      <w:r w:rsidR="005C6639" w:rsidRPr="00BE69C0">
        <w:rPr>
          <w:szCs w:val="22"/>
        </w:rPr>
        <w:t>rozdeliť</w:t>
      </w:r>
      <w:r w:rsidRPr="00BE69C0">
        <w:rPr>
          <w:szCs w:val="22"/>
        </w:rPr>
        <w:t xml:space="preserve">, rozžuť alebo rozdrviť. </w:t>
      </w:r>
      <w:r w:rsidR="005C6639" w:rsidRPr="00BE69C0">
        <w:rPr>
          <w:szCs w:val="22"/>
        </w:rPr>
        <w:t>Delenie</w:t>
      </w:r>
      <w:r w:rsidRPr="00BE69C0">
        <w:rPr>
          <w:szCs w:val="22"/>
        </w:rPr>
        <w:t>, rozžutie alebo rozdrvenie tablety spôsobí rýchlejšie uvoľnenie liečiv a absorpciu možnej fatálnej dá</w:t>
      </w:r>
      <w:r w:rsidR="00AC1B22" w:rsidRPr="00BE69C0">
        <w:rPr>
          <w:szCs w:val="22"/>
        </w:rPr>
        <w:t>vky oxykodónu (pozri časť 4.9).</w:t>
      </w:r>
    </w:p>
    <w:p w14:paraId="60C01BD4" w14:textId="77777777" w:rsidR="00E15BE8" w:rsidRPr="00BE69C0" w:rsidRDefault="00E15BE8" w:rsidP="00BE69C0">
      <w:pPr>
        <w:widowControl w:val="0"/>
        <w:suppressAutoHyphens w:val="0"/>
        <w:ind w:left="0" w:firstLine="0"/>
        <w:rPr>
          <w:szCs w:val="22"/>
        </w:rPr>
      </w:pPr>
    </w:p>
    <w:p w14:paraId="44F86CF5" w14:textId="3564B7EB" w:rsidR="00E15BE8" w:rsidRPr="00BE69C0" w:rsidRDefault="00E15BE8" w:rsidP="00BE69C0">
      <w:pPr>
        <w:widowControl w:val="0"/>
        <w:suppressAutoHyphens w:val="0"/>
        <w:ind w:left="0" w:firstLine="0"/>
        <w:rPr>
          <w:szCs w:val="22"/>
        </w:rPr>
      </w:pPr>
      <w:r w:rsidRPr="00BE69C0">
        <w:rPr>
          <w:szCs w:val="22"/>
        </w:rPr>
        <w:t>Pacienti, u ktorých sa vyskytla somnolencia a/alebo epizódy náhleho nástupu spánku, sa musia zdržať vedenia vozidiel alebo obsluhy strojov. Ďalej je potrebné zvážiť zníženie dávky alebo ukončenie liečby. Vzhľadom k možným vedľajším účinkom je nutná opatrnosť v prípadoch, keď pacienti užívajú iné sedatív</w:t>
      </w:r>
      <w:r w:rsidR="00AB119B" w:rsidRPr="00BE69C0">
        <w:rPr>
          <w:szCs w:val="22"/>
        </w:rPr>
        <w:t>a</w:t>
      </w:r>
      <w:r w:rsidRPr="00BE69C0">
        <w:rPr>
          <w:szCs w:val="22"/>
        </w:rPr>
        <w:t xml:space="preserve"> v kombinácii s </w:t>
      </w:r>
      <w:r w:rsidR="00BB59F7" w:rsidRPr="00BE69C0">
        <w:rPr>
          <w:szCs w:val="22"/>
        </w:rPr>
        <w:t>Zabrallex</w:t>
      </w:r>
      <w:r w:rsidR="00AC1B22" w:rsidRPr="00BE69C0">
        <w:rPr>
          <w:szCs w:val="22"/>
        </w:rPr>
        <w:t xml:space="preserve">om </w:t>
      </w:r>
      <w:r w:rsidRPr="00BE69C0">
        <w:rPr>
          <w:szCs w:val="22"/>
        </w:rPr>
        <w:t>(pozri časti 4.5 a 4.7).</w:t>
      </w:r>
    </w:p>
    <w:p w14:paraId="0978BDC9" w14:textId="77777777" w:rsidR="00E15BE8" w:rsidRDefault="00E15BE8" w:rsidP="00BE69C0">
      <w:pPr>
        <w:pStyle w:val="Nadpis5"/>
        <w:keepNext w:val="0"/>
        <w:widowControl w:val="0"/>
        <w:suppressAutoHyphens w:val="0"/>
        <w:spacing w:line="240" w:lineRule="auto"/>
        <w:jc w:val="left"/>
        <w:rPr>
          <w:szCs w:val="22"/>
          <w:lang w:val="sk-SK"/>
        </w:rPr>
      </w:pPr>
    </w:p>
    <w:p w14:paraId="1A676BFA" w14:textId="0CA6173C" w:rsidR="005C5E6F" w:rsidRPr="005C5E6F" w:rsidRDefault="005C5E6F" w:rsidP="00F04B58">
      <w:r>
        <w:t>Alkohol</w:t>
      </w:r>
    </w:p>
    <w:p w14:paraId="78158622" w14:textId="1B624896" w:rsidR="00E15BE8" w:rsidRPr="00BE69C0" w:rsidRDefault="00AC1B22" w:rsidP="00BE69C0">
      <w:pPr>
        <w:widowControl w:val="0"/>
        <w:suppressAutoHyphens w:val="0"/>
        <w:ind w:left="0" w:firstLine="0"/>
        <w:rPr>
          <w:szCs w:val="22"/>
        </w:rPr>
      </w:pPr>
      <w:r w:rsidRPr="00BE69C0">
        <w:rPr>
          <w:iCs/>
          <w:szCs w:val="22"/>
        </w:rPr>
        <w:t>Súbežné po</w:t>
      </w:r>
      <w:r w:rsidR="00E15BE8" w:rsidRPr="00BE69C0">
        <w:rPr>
          <w:iCs/>
          <w:szCs w:val="22"/>
        </w:rPr>
        <w:t xml:space="preserve">žívanie alkoholu </w:t>
      </w:r>
      <w:r w:rsidRPr="00BE69C0">
        <w:rPr>
          <w:iCs/>
          <w:szCs w:val="22"/>
        </w:rPr>
        <w:t>s</w:t>
      </w:r>
      <w:r w:rsidR="00437FA7" w:rsidRPr="00BE69C0">
        <w:rPr>
          <w:iCs/>
          <w:szCs w:val="22"/>
        </w:rPr>
        <w:t>o</w:t>
      </w:r>
      <w:r w:rsidR="00E15BE8" w:rsidRPr="00BE69C0">
        <w:rPr>
          <w:iCs/>
          <w:szCs w:val="22"/>
        </w:rPr>
        <w:t xml:space="preserve"> </w:t>
      </w:r>
      <w:r w:rsidR="00BB59F7" w:rsidRPr="00BE69C0">
        <w:rPr>
          <w:szCs w:val="22"/>
        </w:rPr>
        <w:t>Zabrallex</w:t>
      </w:r>
      <w:r w:rsidRPr="00BE69C0">
        <w:rPr>
          <w:szCs w:val="22"/>
        </w:rPr>
        <w:t xml:space="preserve">om </w:t>
      </w:r>
      <w:r w:rsidR="00E15BE8" w:rsidRPr="00BE69C0">
        <w:rPr>
          <w:iCs/>
          <w:szCs w:val="22"/>
        </w:rPr>
        <w:t xml:space="preserve">môže zvýšiť nežiaduce účinky </w:t>
      </w:r>
      <w:r w:rsidR="00BB59F7" w:rsidRPr="00BE69C0">
        <w:rPr>
          <w:szCs w:val="22"/>
        </w:rPr>
        <w:t>Zabrallex</w:t>
      </w:r>
      <w:r w:rsidRPr="00BE69C0">
        <w:rPr>
          <w:szCs w:val="22"/>
        </w:rPr>
        <w:t>u</w:t>
      </w:r>
      <w:r w:rsidRPr="00BE69C0">
        <w:rPr>
          <w:iCs/>
          <w:szCs w:val="22"/>
        </w:rPr>
        <w:t xml:space="preserve">. Súbežnému </w:t>
      </w:r>
      <w:r w:rsidRPr="00BE69C0">
        <w:rPr>
          <w:iCs/>
          <w:szCs w:val="22"/>
        </w:rPr>
        <w:lastRenderedPageBreak/>
        <w:t>po</w:t>
      </w:r>
      <w:r w:rsidR="00E15BE8" w:rsidRPr="00BE69C0">
        <w:rPr>
          <w:iCs/>
          <w:szCs w:val="22"/>
        </w:rPr>
        <w:t>žívaniu sa treba vyh</w:t>
      </w:r>
      <w:r w:rsidR="00AB119B" w:rsidRPr="00BE69C0">
        <w:rPr>
          <w:iCs/>
          <w:szCs w:val="22"/>
        </w:rPr>
        <w:t>nú</w:t>
      </w:r>
      <w:r w:rsidR="00E15BE8" w:rsidRPr="00BE69C0">
        <w:rPr>
          <w:iCs/>
          <w:szCs w:val="22"/>
        </w:rPr>
        <w:t>ť.</w:t>
      </w:r>
    </w:p>
    <w:p w14:paraId="6CC7B671" w14:textId="77777777" w:rsidR="00E15BE8" w:rsidRDefault="00E15BE8" w:rsidP="00BE69C0">
      <w:pPr>
        <w:widowControl w:val="0"/>
        <w:suppressAutoHyphens w:val="0"/>
        <w:rPr>
          <w:szCs w:val="22"/>
        </w:rPr>
      </w:pPr>
    </w:p>
    <w:p w14:paraId="5AD6223A" w14:textId="63EBE535" w:rsidR="005C5E6F" w:rsidRPr="00BE69C0" w:rsidRDefault="005C5E6F" w:rsidP="00BE69C0">
      <w:pPr>
        <w:widowControl w:val="0"/>
        <w:suppressAutoHyphens w:val="0"/>
        <w:rPr>
          <w:szCs w:val="22"/>
        </w:rPr>
      </w:pPr>
      <w:r>
        <w:rPr>
          <w:szCs w:val="22"/>
        </w:rPr>
        <w:t>Pediatrická populácia</w:t>
      </w:r>
    </w:p>
    <w:p w14:paraId="44AF0310" w14:textId="24875465" w:rsidR="00E15BE8" w:rsidRPr="00BE69C0" w:rsidRDefault="00E15BE8" w:rsidP="00BE69C0">
      <w:pPr>
        <w:widowControl w:val="0"/>
        <w:suppressAutoHyphens w:val="0"/>
        <w:ind w:left="0" w:firstLine="0"/>
        <w:rPr>
          <w:szCs w:val="22"/>
        </w:rPr>
      </w:pPr>
      <w:r w:rsidRPr="00BE69C0">
        <w:rPr>
          <w:szCs w:val="22"/>
        </w:rPr>
        <w:t>Neuskutočnili sa žiadne štúdie o bezpečnosti a </w:t>
      </w:r>
      <w:r w:rsidR="00AC1B22" w:rsidRPr="00BE69C0">
        <w:rPr>
          <w:szCs w:val="22"/>
        </w:rPr>
        <w:t>účinnosti</w:t>
      </w:r>
      <w:r w:rsidRPr="00BE69C0">
        <w:rPr>
          <w:szCs w:val="22"/>
        </w:rPr>
        <w:t xml:space="preserve"> </w:t>
      </w:r>
      <w:r w:rsidR="00BB59F7" w:rsidRPr="00BE69C0">
        <w:rPr>
          <w:szCs w:val="22"/>
        </w:rPr>
        <w:t>Zabrallex</w:t>
      </w:r>
      <w:r w:rsidR="00AC1B22" w:rsidRPr="00BE69C0">
        <w:rPr>
          <w:szCs w:val="22"/>
        </w:rPr>
        <w:t>u</w:t>
      </w:r>
      <w:r w:rsidRPr="00BE69C0">
        <w:rPr>
          <w:szCs w:val="22"/>
        </w:rPr>
        <w:t xml:space="preserve"> u detí a dospievajúcich do veku 18 rokov. Z tohto dôvodu sa užívanie lieku u detí a </w:t>
      </w:r>
      <w:r w:rsidR="00AB119B" w:rsidRPr="00BE69C0">
        <w:rPr>
          <w:szCs w:val="22"/>
        </w:rPr>
        <w:t>dospievajúcich</w:t>
      </w:r>
      <w:r w:rsidRPr="00BE69C0">
        <w:rPr>
          <w:szCs w:val="22"/>
        </w:rPr>
        <w:t xml:space="preserve"> do 18 rokov neodporúča.</w:t>
      </w:r>
    </w:p>
    <w:p w14:paraId="091559F4" w14:textId="77777777" w:rsidR="00E15BE8" w:rsidRDefault="00E15BE8" w:rsidP="00BE69C0">
      <w:pPr>
        <w:widowControl w:val="0"/>
        <w:suppressAutoHyphens w:val="0"/>
        <w:ind w:left="0" w:firstLine="0"/>
        <w:rPr>
          <w:szCs w:val="22"/>
        </w:rPr>
      </w:pPr>
    </w:p>
    <w:p w14:paraId="6BC50FCC" w14:textId="01FBF462" w:rsidR="005C5E6F" w:rsidRPr="00BE69C0" w:rsidRDefault="005C5E6F" w:rsidP="00BE69C0">
      <w:pPr>
        <w:widowControl w:val="0"/>
        <w:suppressAutoHyphens w:val="0"/>
        <w:ind w:left="0" w:firstLine="0"/>
        <w:rPr>
          <w:szCs w:val="22"/>
        </w:rPr>
      </w:pPr>
      <w:r>
        <w:rPr>
          <w:szCs w:val="22"/>
        </w:rPr>
        <w:t>Nádorové ochorenia</w:t>
      </w:r>
    </w:p>
    <w:p w14:paraId="132890A7" w14:textId="76BD7F7A" w:rsidR="00E15BE8" w:rsidRPr="00BE69C0" w:rsidRDefault="00E15BE8" w:rsidP="00BE69C0">
      <w:pPr>
        <w:widowControl w:val="0"/>
        <w:suppressAutoHyphens w:val="0"/>
        <w:ind w:left="0" w:firstLine="0"/>
        <w:rPr>
          <w:szCs w:val="22"/>
        </w:rPr>
      </w:pPr>
      <w:r w:rsidRPr="00BE69C0">
        <w:rPr>
          <w:szCs w:val="22"/>
        </w:rPr>
        <w:t xml:space="preserve">Neexistujú klinické skúsenosti u pacientov s nádorovým ochorením v spojení s peritoneálnou karcinomatózou alebo sub-okluzívnym syndrómom v pokročilých štádiách nádorového ochorenia tráviaceho traktu a panvy. Užívanie </w:t>
      </w:r>
      <w:r w:rsidR="00BB59F7" w:rsidRPr="00BE69C0">
        <w:rPr>
          <w:szCs w:val="22"/>
        </w:rPr>
        <w:t>Zabrallex</w:t>
      </w:r>
      <w:r w:rsidR="00437FA7" w:rsidRPr="00BE69C0">
        <w:rPr>
          <w:szCs w:val="22"/>
        </w:rPr>
        <w:t xml:space="preserve">u </w:t>
      </w:r>
      <w:r w:rsidRPr="00BE69C0">
        <w:rPr>
          <w:szCs w:val="22"/>
        </w:rPr>
        <w:t>sa preto u takýchto pacientov neodporúča.</w:t>
      </w:r>
    </w:p>
    <w:p w14:paraId="16421430" w14:textId="77777777" w:rsidR="00E15BE8" w:rsidRDefault="00E15BE8" w:rsidP="00BE69C0">
      <w:pPr>
        <w:pStyle w:val="Nadpis5"/>
        <w:keepNext w:val="0"/>
        <w:widowControl w:val="0"/>
        <w:suppressAutoHyphens w:val="0"/>
        <w:spacing w:line="240" w:lineRule="auto"/>
        <w:jc w:val="left"/>
        <w:rPr>
          <w:spacing w:val="-3"/>
          <w:szCs w:val="22"/>
          <w:lang w:val="sk-SK"/>
        </w:rPr>
      </w:pPr>
    </w:p>
    <w:p w14:paraId="39DAFD0A" w14:textId="212A2D46" w:rsidR="005C5E6F" w:rsidRPr="005C5E6F" w:rsidRDefault="005C5E6F" w:rsidP="005C5E6F">
      <w:r>
        <w:t>Operačné zákroky</w:t>
      </w:r>
    </w:p>
    <w:p w14:paraId="000D2DCA" w14:textId="7E21152F" w:rsidR="00E15BE8" w:rsidRPr="00BE69C0" w:rsidRDefault="00E15BE8" w:rsidP="00BE69C0">
      <w:pPr>
        <w:pStyle w:val="Nadpis5"/>
        <w:keepNext w:val="0"/>
        <w:widowControl w:val="0"/>
        <w:suppressAutoHyphens w:val="0"/>
        <w:spacing w:line="240" w:lineRule="auto"/>
        <w:jc w:val="left"/>
        <w:rPr>
          <w:spacing w:val="-3"/>
          <w:szCs w:val="22"/>
          <w:lang w:val="sk-SK"/>
        </w:rPr>
      </w:pPr>
      <w:r w:rsidRPr="00BE69C0">
        <w:rPr>
          <w:spacing w:val="-3"/>
          <w:szCs w:val="22"/>
          <w:lang w:val="sk-SK"/>
        </w:rPr>
        <w:t xml:space="preserve">Užívanie </w:t>
      </w:r>
      <w:r w:rsidR="00BB59F7" w:rsidRPr="00BE69C0">
        <w:rPr>
          <w:szCs w:val="22"/>
          <w:lang w:val="sk-SK"/>
        </w:rPr>
        <w:t>Zabrallex</w:t>
      </w:r>
      <w:r w:rsidR="00437FA7" w:rsidRPr="00BE69C0">
        <w:rPr>
          <w:szCs w:val="22"/>
          <w:lang w:val="sk-SK"/>
        </w:rPr>
        <w:t xml:space="preserve">u </w:t>
      </w:r>
      <w:r w:rsidRPr="00BE69C0">
        <w:rPr>
          <w:spacing w:val="-3"/>
          <w:szCs w:val="22"/>
          <w:lang w:val="sk-SK"/>
        </w:rPr>
        <w:t>predoperačne alebo prvých 12</w:t>
      </w:r>
      <w:r w:rsidR="00AC1B22" w:rsidRPr="00BE69C0">
        <w:rPr>
          <w:spacing w:val="-3"/>
          <w:szCs w:val="22"/>
          <w:lang w:val="sk-SK"/>
        </w:rPr>
        <w:t xml:space="preserve"> </w:t>
      </w:r>
      <w:r w:rsidRPr="00BE69C0">
        <w:rPr>
          <w:spacing w:val="-3"/>
          <w:szCs w:val="22"/>
          <w:lang w:val="sk-SK"/>
        </w:rPr>
        <w:t>-</w:t>
      </w:r>
      <w:r w:rsidR="00AC1B22" w:rsidRPr="00BE69C0">
        <w:rPr>
          <w:spacing w:val="-3"/>
          <w:szCs w:val="22"/>
          <w:lang w:val="sk-SK"/>
        </w:rPr>
        <w:t xml:space="preserve"> </w:t>
      </w:r>
      <w:r w:rsidRPr="00BE69C0">
        <w:rPr>
          <w:spacing w:val="-3"/>
          <w:szCs w:val="22"/>
          <w:lang w:val="sk-SK"/>
        </w:rPr>
        <w:t xml:space="preserve">24 hodín po operácii sa neodporúča. Presné načasovanie a opätovné začatie pooperačnej liečby </w:t>
      </w:r>
      <w:r w:rsidR="00BB59F7" w:rsidRPr="00BE69C0">
        <w:rPr>
          <w:szCs w:val="22"/>
          <w:lang w:val="sk-SK"/>
        </w:rPr>
        <w:t>Zabrallex</w:t>
      </w:r>
      <w:r w:rsidR="00437FA7" w:rsidRPr="00BE69C0">
        <w:rPr>
          <w:szCs w:val="22"/>
          <w:lang w:val="sk-SK"/>
        </w:rPr>
        <w:t xml:space="preserve">om </w:t>
      </w:r>
      <w:r w:rsidRPr="00BE69C0">
        <w:rPr>
          <w:spacing w:val="-3"/>
          <w:szCs w:val="22"/>
          <w:lang w:val="sk-SK"/>
        </w:rPr>
        <w:t xml:space="preserve">je založené na posúdení rizík a prospechu každého jednotlivého pacienta a závisí od typu a rozsahu chirurgického zákroku, zvolenej anestézie, ďalšej </w:t>
      </w:r>
      <w:r w:rsidR="00AB119B" w:rsidRPr="00BE69C0">
        <w:rPr>
          <w:spacing w:val="-3"/>
          <w:szCs w:val="22"/>
          <w:lang w:val="sk-SK"/>
        </w:rPr>
        <w:t xml:space="preserve">súbežnej </w:t>
      </w:r>
      <w:r w:rsidRPr="00BE69C0">
        <w:rPr>
          <w:spacing w:val="-3"/>
          <w:szCs w:val="22"/>
          <w:lang w:val="sk-SK"/>
        </w:rPr>
        <w:t>medikácie a</w:t>
      </w:r>
      <w:r w:rsidR="00AC1B22" w:rsidRPr="00BE69C0">
        <w:rPr>
          <w:spacing w:val="-3"/>
          <w:szCs w:val="22"/>
          <w:lang w:val="sk-SK"/>
        </w:rPr>
        <w:t> individuálneho stavu pacienta.</w:t>
      </w:r>
    </w:p>
    <w:p w14:paraId="14A24247" w14:textId="77777777" w:rsidR="00E15BE8" w:rsidRDefault="00E15BE8" w:rsidP="00BE69C0">
      <w:pPr>
        <w:pStyle w:val="Nadpis5"/>
        <w:keepNext w:val="0"/>
        <w:widowControl w:val="0"/>
        <w:suppressAutoHyphens w:val="0"/>
        <w:spacing w:line="240" w:lineRule="auto"/>
        <w:jc w:val="left"/>
        <w:rPr>
          <w:szCs w:val="22"/>
          <w:lang w:val="sk-SK"/>
        </w:rPr>
      </w:pPr>
    </w:p>
    <w:p w14:paraId="6A17893B" w14:textId="23F87C1E" w:rsidR="005C5E6F" w:rsidRPr="005C5E6F" w:rsidRDefault="005C5E6F" w:rsidP="00F04B58">
      <w:r>
        <w:t>Zneužitie</w:t>
      </w:r>
    </w:p>
    <w:p w14:paraId="2FD5517F" w14:textId="56369B6B" w:rsidR="00E15BE8" w:rsidRPr="00BE69C0" w:rsidRDefault="00E15BE8" w:rsidP="00BE69C0">
      <w:pPr>
        <w:pStyle w:val="Nadpis5"/>
        <w:keepNext w:val="0"/>
        <w:widowControl w:val="0"/>
        <w:suppressAutoHyphens w:val="0"/>
        <w:spacing w:line="240" w:lineRule="auto"/>
        <w:jc w:val="left"/>
        <w:rPr>
          <w:szCs w:val="22"/>
          <w:lang w:val="sk-SK"/>
        </w:rPr>
      </w:pPr>
      <w:bookmarkStart w:id="6" w:name="OLE_LINK11"/>
      <w:bookmarkStart w:id="7" w:name="OLE_LINK12"/>
      <w:r w:rsidRPr="00BE69C0">
        <w:rPr>
          <w:szCs w:val="22"/>
          <w:lang w:val="sk-SK"/>
        </w:rPr>
        <w:t xml:space="preserve">Je nutné zabrániť akémukoľvek zneužitiu </w:t>
      </w:r>
      <w:r w:rsidR="00BB59F7" w:rsidRPr="00BE69C0">
        <w:rPr>
          <w:szCs w:val="22"/>
          <w:lang w:val="sk-SK"/>
        </w:rPr>
        <w:t>Zabrallex</w:t>
      </w:r>
      <w:r w:rsidR="00437FA7" w:rsidRPr="00BE69C0">
        <w:rPr>
          <w:szCs w:val="22"/>
          <w:lang w:val="sk-SK"/>
        </w:rPr>
        <w:t xml:space="preserve">u </w:t>
      </w:r>
      <w:r w:rsidRPr="00BE69C0">
        <w:rPr>
          <w:szCs w:val="22"/>
          <w:lang w:val="sk-SK"/>
        </w:rPr>
        <w:t>drogovo závislými osobami.</w:t>
      </w:r>
    </w:p>
    <w:bookmarkEnd w:id="6"/>
    <w:bookmarkEnd w:id="7"/>
    <w:p w14:paraId="35B36F9F" w14:textId="5F207786"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Ak sa </w:t>
      </w:r>
      <w:r w:rsidR="00BB59F7" w:rsidRPr="00BE69C0">
        <w:rPr>
          <w:szCs w:val="22"/>
          <w:lang w:val="sk-SK"/>
        </w:rPr>
        <w:t>Zabrallex</w:t>
      </w:r>
      <w:r w:rsidR="00437FA7" w:rsidRPr="00BE69C0">
        <w:rPr>
          <w:szCs w:val="22"/>
          <w:lang w:val="sk-SK"/>
        </w:rPr>
        <w:t xml:space="preserve"> </w:t>
      </w:r>
      <w:r w:rsidRPr="00BE69C0">
        <w:rPr>
          <w:szCs w:val="22"/>
          <w:lang w:val="sk-SK"/>
        </w:rPr>
        <w:t>zneužije parenterálne, intranazálne alebo perorálne osobami závislými od agonistov opioidných receptorov ako je heroín, morfín alebo metadón, dá sa očakávať, že sa dostavia výrazné abstinenčné príznaky z dôvodu antagonistických vlastností naloxónu na opioidné receptory – alebo sa ešte zintenzívnia už existujúce abstine</w:t>
      </w:r>
      <w:r w:rsidR="00AC1B22" w:rsidRPr="00BE69C0">
        <w:rPr>
          <w:szCs w:val="22"/>
          <w:lang w:val="sk-SK"/>
        </w:rPr>
        <w:t>nčné príznaky (pozri časť 4.9).</w:t>
      </w:r>
    </w:p>
    <w:p w14:paraId="3FCDE58D" w14:textId="7B962E3C" w:rsidR="00E15BE8" w:rsidRPr="00BE69C0" w:rsidRDefault="00E15BE8" w:rsidP="00BE69C0">
      <w:pPr>
        <w:widowControl w:val="0"/>
        <w:suppressAutoHyphens w:val="0"/>
        <w:rPr>
          <w:szCs w:val="22"/>
        </w:rPr>
      </w:pPr>
    </w:p>
    <w:p w14:paraId="58EC344D" w14:textId="2494E02D" w:rsidR="00E15BE8" w:rsidRPr="00BE69C0" w:rsidRDefault="00BB59F7" w:rsidP="00BE69C0">
      <w:pPr>
        <w:widowControl w:val="0"/>
        <w:suppressAutoHyphens w:val="0"/>
        <w:ind w:left="0" w:firstLine="0"/>
        <w:rPr>
          <w:szCs w:val="22"/>
        </w:rPr>
      </w:pPr>
      <w:r w:rsidRPr="00BE69C0">
        <w:rPr>
          <w:szCs w:val="22"/>
        </w:rPr>
        <w:t>Zabrallex</w:t>
      </w:r>
      <w:r w:rsidR="00437FA7" w:rsidRPr="00BE69C0">
        <w:rPr>
          <w:szCs w:val="22"/>
        </w:rPr>
        <w:t xml:space="preserve"> </w:t>
      </w:r>
      <w:r w:rsidR="00E15BE8" w:rsidRPr="00BE69C0">
        <w:rPr>
          <w:szCs w:val="22"/>
        </w:rPr>
        <w:t>obsahuje dvojitú polymérovú matricu určenú výhradne na perorálne podávanie. Dá sa očakávať, že pri zneužití tabliet s predĺženým účinkom do parenterálnej injekčnej formy môžu mať zložky (hlavne mastenec) za následok nekrózu miestneho tkaniva a pľúcne granulómy alebo môžu spôsobiť iné závažné nežiaduce účinky s prípadnými fatálnymi následkami.</w:t>
      </w:r>
    </w:p>
    <w:p w14:paraId="789F6541" w14:textId="77777777" w:rsidR="00E15BE8" w:rsidRPr="00BE69C0" w:rsidRDefault="00E15BE8" w:rsidP="00BE69C0">
      <w:pPr>
        <w:pStyle w:val="Nadpis5"/>
        <w:keepNext w:val="0"/>
        <w:widowControl w:val="0"/>
        <w:suppressAutoHyphens w:val="0"/>
        <w:spacing w:line="240" w:lineRule="auto"/>
        <w:jc w:val="left"/>
        <w:rPr>
          <w:szCs w:val="22"/>
          <w:lang w:val="sk-SK"/>
        </w:rPr>
      </w:pPr>
    </w:p>
    <w:p w14:paraId="15FC756A" w14:textId="71F1667C"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Prázdna matrica tablety s predĺženým uvoľňovaním je </w:t>
      </w:r>
      <w:r w:rsidR="005C6639" w:rsidRPr="00BE69C0">
        <w:rPr>
          <w:szCs w:val="22"/>
          <w:lang w:val="sk-SK"/>
        </w:rPr>
        <w:t xml:space="preserve">viditeľne vylúčená </w:t>
      </w:r>
      <w:r w:rsidRPr="00BE69C0">
        <w:rPr>
          <w:szCs w:val="22"/>
          <w:lang w:val="sk-SK"/>
        </w:rPr>
        <w:t>v stolici.</w:t>
      </w:r>
    </w:p>
    <w:p w14:paraId="4D8F9681" w14:textId="77777777" w:rsidR="00914B29" w:rsidRDefault="00914B29" w:rsidP="00914B29">
      <w:pPr>
        <w:widowControl w:val="0"/>
        <w:rPr>
          <w:szCs w:val="22"/>
        </w:rPr>
      </w:pPr>
    </w:p>
    <w:p w14:paraId="7C33CDC9" w14:textId="1A713B2D" w:rsidR="00914B29" w:rsidRDefault="00914B29" w:rsidP="00914B29">
      <w:pPr>
        <w:widowControl w:val="0"/>
        <w:rPr>
          <w:szCs w:val="22"/>
        </w:rPr>
      </w:pPr>
      <w:r>
        <w:rPr>
          <w:szCs w:val="22"/>
        </w:rPr>
        <w:t>Riziko</w:t>
      </w:r>
      <w:r w:rsidR="002256FC">
        <w:rPr>
          <w:szCs w:val="22"/>
        </w:rPr>
        <w:t xml:space="preserve"> vyplývajúce zo </w:t>
      </w:r>
      <w:r>
        <w:rPr>
          <w:szCs w:val="22"/>
        </w:rPr>
        <w:t xml:space="preserve">súbežného užívania </w:t>
      </w:r>
      <w:r w:rsidR="002256FC">
        <w:rPr>
          <w:szCs w:val="22"/>
        </w:rPr>
        <w:t xml:space="preserve">sedatív, </w:t>
      </w:r>
      <w:r>
        <w:rPr>
          <w:szCs w:val="22"/>
        </w:rPr>
        <w:t>ako sú benzodiazepíny a</w:t>
      </w:r>
      <w:r w:rsidR="00EC0267">
        <w:rPr>
          <w:szCs w:val="22"/>
        </w:rPr>
        <w:t>lebo</w:t>
      </w:r>
      <w:r>
        <w:rPr>
          <w:szCs w:val="22"/>
        </w:rPr>
        <w:t> podobné lieky:</w:t>
      </w:r>
    </w:p>
    <w:p w14:paraId="064BA45B" w14:textId="5B99E443" w:rsidR="00914B29" w:rsidRDefault="00EC0267" w:rsidP="00EC0267">
      <w:pPr>
        <w:widowControl w:val="0"/>
        <w:ind w:left="0" w:firstLine="0"/>
        <w:rPr>
          <w:szCs w:val="22"/>
        </w:rPr>
      </w:pPr>
      <w:r>
        <w:rPr>
          <w:szCs w:val="22"/>
        </w:rPr>
        <w:t>Súbežné užívanie Zabrallexu a</w:t>
      </w:r>
      <w:r w:rsidR="002256FC">
        <w:rPr>
          <w:szCs w:val="22"/>
        </w:rPr>
        <w:t> </w:t>
      </w:r>
      <w:r>
        <w:rPr>
          <w:szCs w:val="22"/>
        </w:rPr>
        <w:t>sedatív</w:t>
      </w:r>
      <w:r w:rsidR="002256FC">
        <w:rPr>
          <w:szCs w:val="22"/>
        </w:rPr>
        <w:t xml:space="preserve">, </w:t>
      </w:r>
      <w:r>
        <w:rPr>
          <w:szCs w:val="22"/>
        </w:rPr>
        <w:t>ako sú benzodiazepíny alebo podobné lieky</w:t>
      </w:r>
      <w:r w:rsidR="002256FC">
        <w:rPr>
          <w:szCs w:val="22"/>
        </w:rPr>
        <w:t>,</w:t>
      </w:r>
      <w:r>
        <w:rPr>
          <w:szCs w:val="22"/>
        </w:rPr>
        <w:t xml:space="preserve"> môže v</w:t>
      </w:r>
      <w:r w:rsidR="002256FC">
        <w:rPr>
          <w:szCs w:val="22"/>
        </w:rPr>
        <w:t>ies</w:t>
      </w:r>
      <w:r>
        <w:rPr>
          <w:szCs w:val="22"/>
        </w:rPr>
        <w:t xml:space="preserve">ť </w:t>
      </w:r>
      <w:r w:rsidR="002256FC">
        <w:rPr>
          <w:szCs w:val="22"/>
        </w:rPr>
        <w:t xml:space="preserve">k sedácii, respiračnému útlmu, </w:t>
      </w:r>
      <w:r>
        <w:rPr>
          <w:szCs w:val="22"/>
        </w:rPr>
        <w:t>kóm</w:t>
      </w:r>
      <w:r w:rsidR="002256FC">
        <w:rPr>
          <w:szCs w:val="22"/>
        </w:rPr>
        <w:t>e</w:t>
      </w:r>
      <w:r>
        <w:rPr>
          <w:szCs w:val="22"/>
        </w:rPr>
        <w:t xml:space="preserve"> a </w:t>
      </w:r>
      <w:r w:rsidR="002256FC">
        <w:rPr>
          <w:szCs w:val="22"/>
        </w:rPr>
        <w:t>úmrtiu</w:t>
      </w:r>
      <w:r>
        <w:rPr>
          <w:szCs w:val="22"/>
        </w:rPr>
        <w:t xml:space="preserve">. </w:t>
      </w:r>
      <w:r w:rsidR="002256FC">
        <w:rPr>
          <w:szCs w:val="22"/>
        </w:rPr>
        <w:t>Vzhľadom na</w:t>
      </w:r>
      <w:r>
        <w:rPr>
          <w:szCs w:val="22"/>
        </w:rPr>
        <w:t xml:space="preserve"> tieto riziká má </w:t>
      </w:r>
      <w:r w:rsidR="002256FC">
        <w:rPr>
          <w:szCs w:val="22"/>
        </w:rPr>
        <w:t xml:space="preserve">byť </w:t>
      </w:r>
      <w:r>
        <w:rPr>
          <w:szCs w:val="22"/>
        </w:rPr>
        <w:t>súbežné predpisovanie s</w:t>
      </w:r>
      <w:r w:rsidR="002256FC">
        <w:rPr>
          <w:szCs w:val="22"/>
        </w:rPr>
        <w:t> týmito</w:t>
      </w:r>
      <w:r>
        <w:rPr>
          <w:szCs w:val="22"/>
        </w:rPr>
        <w:t xml:space="preserve"> sedatív</w:t>
      </w:r>
      <w:r w:rsidR="002256FC">
        <w:rPr>
          <w:szCs w:val="22"/>
        </w:rPr>
        <w:t>a</w:t>
      </w:r>
      <w:r>
        <w:rPr>
          <w:szCs w:val="22"/>
        </w:rPr>
        <w:t>m</w:t>
      </w:r>
      <w:r w:rsidR="002256FC">
        <w:rPr>
          <w:szCs w:val="22"/>
        </w:rPr>
        <w:t>i</w:t>
      </w:r>
      <w:r>
        <w:rPr>
          <w:szCs w:val="22"/>
        </w:rPr>
        <w:t xml:space="preserve"> </w:t>
      </w:r>
      <w:r w:rsidR="002256FC">
        <w:rPr>
          <w:szCs w:val="22"/>
        </w:rPr>
        <w:t>vyhradené</w:t>
      </w:r>
      <w:r>
        <w:rPr>
          <w:szCs w:val="22"/>
        </w:rPr>
        <w:t xml:space="preserve"> pre pacientov</w:t>
      </w:r>
      <w:r w:rsidR="002256FC">
        <w:rPr>
          <w:szCs w:val="22"/>
        </w:rPr>
        <w:t xml:space="preserve">, v prípade ktorých nie sú k dispozícii </w:t>
      </w:r>
      <w:r>
        <w:rPr>
          <w:szCs w:val="22"/>
        </w:rPr>
        <w:t>alternatívn</w:t>
      </w:r>
      <w:r w:rsidR="002256FC">
        <w:rPr>
          <w:szCs w:val="22"/>
        </w:rPr>
        <w:t>e</w:t>
      </w:r>
      <w:r>
        <w:rPr>
          <w:szCs w:val="22"/>
        </w:rPr>
        <w:t xml:space="preserve"> možnos</w:t>
      </w:r>
      <w:r w:rsidR="002256FC">
        <w:rPr>
          <w:szCs w:val="22"/>
        </w:rPr>
        <w:t>ti liečby</w:t>
      </w:r>
      <w:r>
        <w:rPr>
          <w:szCs w:val="22"/>
        </w:rPr>
        <w:t xml:space="preserve">. Ak sa rozhodnete </w:t>
      </w:r>
      <w:r w:rsidR="00C50CE7">
        <w:rPr>
          <w:szCs w:val="22"/>
        </w:rPr>
        <w:t xml:space="preserve">o </w:t>
      </w:r>
      <w:r>
        <w:rPr>
          <w:szCs w:val="22"/>
        </w:rPr>
        <w:t>predpísa</w:t>
      </w:r>
      <w:r w:rsidR="002256FC">
        <w:rPr>
          <w:szCs w:val="22"/>
        </w:rPr>
        <w:t xml:space="preserve">ní </w:t>
      </w:r>
      <w:r>
        <w:rPr>
          <w:szCs w:val="22"/>
        </w:rPr>
        <w:t>Zabrallex</w:t>
      </w:r>
      <w:r w:rsidR="002256FC">
        <w:rPr>
          <w:szCs w:val="22"/>
        </w:rPr>
        <w:t>u</w:t>
      </w:r>
      <w:r>
        <w:rPr>
          <w:szCs w:val="22"/>
        </w:rPr>
        <w:t xml:space="preserve"> súbežne s</w:t>
      </w:r>
      <w:r w:rsidR="002256FC">
        <w:rPr>
          <w:szCs w:val="22"/>
        </w:rPr>
        <w:t>o</w:t>
      </w:r>
      <w:r>
        <w:rPr>
          <w:szCs w:val="22"/>
        </w:rPr>
        <w:t> sedatív</w:t>
      </w:r>
      <w:r w:rsidR="002256FC">
        <w:rPr>
          <w:szCs w:val="22"/>
        </w:rPr>
        <w:t>a</w:t>
      </w:r>
      <w:r>
        <w:rPr>
          <w:szCs w:val="22"/>
        </w:rPr>
        <w:t>m</w:t>
      </w:r>
      <w:r w:rsidR="002256FC">
        <w:rPr>
          <w:szCs w:val="22"/>
        </w:rPr>
        <w:t>i</w:t>
      </w:r>
      <w:r>
        <w:rPr>
          <w:szCs w:val="22"/>
        </w:rPr>
        <w:t>, má sa použiť najnižšia účinná dávka a liečb</w:t>
      </w:r>
      <w:r w:rsidR="002256FC">
        <w:rPr>
          <w:szCs w:val="22"/>
        </w:rPr>
        <w:t>a</w:t>
      </w:r>
      <w:r>
        <w:rPr>
          <w:szCs w:val="22"/>
        </w:rPr>
        <w:t xml:space="preserve"> má </w:t>
      </w:r>
      <w:r w:rsidR="002256FC">
        <w:rPr>
          <w:szCs w:val="22"/>
        </w:rPr>
        <w:t>trva</w:t>
      </w:r>
      <w:r>
        <w:rPr>
          <w:szCs w:val="22"/>
        </w:rPr>
        <w:t>ť čo najkratši</w:t>
      </w:r>
      <w:r w:rsidR="002256FC">
        <w:rPr>
          <w:szCs w:val="22"/>
        </w:rPr>
        <w:t>e</w:t>
      </w:r>
      <w:r>
        <w:rPr>
          <w:szCs w:val="22"/>
        </w:rPr>
        <w:t>.</w:t>
      </w:r>
    </w:p>
    <w:p w14:paraId="2382AF30" w14:textId="77777777" w:rsidR="00EC0267" w:rsidRDefault="00EC0267" w:rsidP="00EC0267">
      <w:pPr>
        <w:widowControl w:val="0"/>
        <w:ind w:left="0" w:firstLine="0"/>
        <w:rPr>
          <w:szCs w:val="22"/>
        </w:rPr>
      </w:pPr>
    </w:p>
    <w:p w14:paraId="5429D101" w14:textId="2765B349" w:rsidR="00EC0267" w:rsidRDefault="00EC0267" w:rsidP="00EC0267">
      <w:pPr>
        <w:widowControl w:val="0"/>
        <w:ind w:left="0" w:firstLine="0"/>
        <w:rPr>
          <w:szCs w:val="22"/>
        </w:rPr>
      </w:pPr>
      <w:r>
        <w:rPr>
          <w:szCs w:val="22"/>
        </w:rPr>
        <w:t xml:space="preserve">Pacientov je potrebné </w:t>
      </w:r>
      <w:r w:rsidR="00C50CE7">
        <w:rPr>
          <w:szCs w:val="22"/>
        </w:rPr>
        <w:t xml:space="preserve">starostlivo </w:t>
      </w:r>
      <w:r>
        <w:rPr>
          <w:szCs w:val="22"/>
        </w:rPr>
        <w:t xml:space="preserve">sledovať </w:t>
      </w:r>
      <w:r w:rsidR="00C50CE7">
        <w:rPr>
          <w:szCs w:val="22"/>
        </w:rPr>
        <w:t xml:space="preserve">z hľadiska prejavov </w:t>
      </w:r>
      <w:r>
        <w:rPr>
          <w:szCs w:val="22"/>
        </w:rPr>
        <w:t>a </w:t>
      </w:r>
      <w:r w:rsidR="00C50CE7">
        <w:rPr>
          <w:szCs w:val="22"/>
        </w:rPr>
        <w:t>príznakov respiračného útlmu a sedácie</w:t>
      </w:r>
      <w:r>
        <w:rPr>
          <w:szCs w:val="22"/>
        </w:rPr>
        <w:t>. Vzhľadom na vyššie uvedené sa dôrazne odporúča informovať pacientov a ich ošetrovateľov o týchto príznakoch (pozri časť 4.5).</w:t>
      </w:r>
    </w:p>
    <w:p w14:paraId="022720A2" w14:textId="77777777" w:rsidR="00620BAC" w:rsidRDefault="00620BAC" w:rsidP="00EC0267">
      <w:pPr>
        <w:widowControl w:val="0"/>
        <w:ind w:left="0" w:firstLine="0"/>
        <w:rPr>
          <w:szCs w:val="22"/>
        </w:rPr>
      </w:pPr>
    </w:p>
    <w:p w14:paraId="302C5362" w14:textId="77777777" w:rsidR="00620BAC" w:rsidRDefault="00620BAC" w:rsidP="00620BAC">
      <w:pPr>
        <w:widowControl w:val="0"/>
        <w:ind w:left="0" w:firstLine="0"/>
        <w:rPr>
          <w:szCs w:val="22"/>
        </w:rPr>
      </w:pPr>
      <w:r>
        <w:rPr>
          <w:szCs w:val="22"/>
        </w:rPr>
        <w:t>Endokrinný systém</w:t>
      </w:r>
    </w:p>
    <w:p w14:paraId="11310E4C" w14:textId="4E0BCDF6" w:rsidR="00DD2578" w:rsidRDefault="00620BAC" w:rsidP="00620BAC">
      <w:pPr>
        <w:widowControl w:val="0"/>
        <w:suppressAutoHyphens w:val="0"/>
        <w:ind w:left="0" w:firstLine="0"/>
        <w:rPr>
          <w:szCs w:val="22"/>
        </w:rPr>
      </w:pPr>
      <w:r>
        <w:rPr>
          <w:szCs w:val="22"/>
        </w:rPr>
        <w:t xml:space="preserve">Opioidy môžu ovplyvniť osi hypotalamus-hypofýza-nadobličky alebo </w:t>
      </w:r>
      <w:r w:rsidR="003C6421">
        <w:rPr>
          <w:szCs w:val="22"/>
        </w:rPr>
        <w:t>hypotalamus-hypofýza</w:t>
      </w:r>
      <w:r>
        <w:rPr>
          <w:szCs w:val="22"/>
        </w:rPr>
        <w:t>-gonády. Z tohto dôvodu sa môžu pozorovať niektoré zmeny ako zvýšenie prolaktínu v sére, zníženie plazmatického kortizolu alebo testosterónu. Tieto hormonálne zmeny sa môžu prejaviť aj klinicky.</w:t>
      </w:r>
    </w:p>
    <w:p w14:paraId="321BA20C" w14:textId="77777777" w:rsidR="00620BAC" w:rsidRDefault="00620BAC" w:rsidP="00620BAC">
      <w:pPr>
        <w:widowControl w:val="0"/>
        <w:suppressAutoHyphens w:val="0"/>
        <w:ind w:left="0" w:firstLine="0"/>
        <w:rPr>
          <w:szCs w:val="22"/>
        </w:rPr>
      </w:pPr>
    </w:p>
    <w:p w14:paraId="0EBE6304" w14:textId="7684A6A0" w:rsidR="005C5E6F" w:rsidRPr="00BE69C0" w:rsidRDefault="005C5E6F" w:rsidP="00BE69C0">
      <w:pPr>
        <w:widowControl w:val="0"/>
        <w:suppressAutoHyphens w:val="0"/>
        <w:ind w:left="0" w:firstLine="0"/>
        <w:rPr>
          <w:szCs w:val="22"/>
        </w:rPr>
      </w:pPr>
      <w:r>
        <w:rPr>
          <w:szCs w:val="22"/>
        </w:rPr>
        <w:t>Pomocná látka</w:t>
      </w:r>
    </w:p>
    <w:p w14:paraId="21FE2239" w14:textId="6B9C216A" w:rsidR="00AC1B22" w:rsidRPr="00BE69C0" w:rsidRDefault="00BB59F7" w:rsidP="00BE69C0">
      <w:pPr>
        <w:pStyle w:val="Bezriadkovania"/>
        <w:widowControl w:val="0"/>
        <w:tabs>
          <w:tab w:val="left" w:pos="720"/>
        </w:tabs>
        <w:rPr>
          <w:rFonts w:ascii="Times New Roman" w:hAnsi="Times New Roman" w:cs="Times New Roman"/>
          <w:lang w:val="sk-SK"/>
        </w:rPr>
      </w:pPr>
      <w:r w:rsidRPr="00BE69C0">
        <w:rPr>
          <w:rFonts w:ascii="Times New Roman" w:hAnsi="Times New Roman" w:cs="Times New Roman"/>
          <w:lang w:val="sk-SK"/>
        </w:rPr>
        <w:t>Zabrallex</w:t>
      </w:r>
      <w:r w:rsidR="00437FA7" w:rsidRPr="00BE69C0">
        <w:rPr>
          <w:rFonts w:ascii="Times New Roman" w:hAnsi="Times New Roman" w:cs="Times New Roman"/>
          <w:lang w:val="sk-SK"/>
        </w:rPr>
        <w:t xml:space="preserve"> </w:t>
      </w:r>
      <w:r w:rsidR="00AC1B22" w:rsidRPr="00BE69C0">
        <w:rPr>
          <w:rFonts w:ascii="Times New Roman" w:hAnsi="Times New Roman" w:cs="Times New Roman"/>
          <w:lang w:val="sk-SK"/>
        </w:rPr>
        <w:t>5 mg/2,5 mg a</w:t>
      </w:r>
      <w:r w:rsidR="00437FA7" w:rsidRPr="00BE69C0">
        <w:rPr>
          <w:rFonts w:ascii="Times New Roman" w:hAnsi="Times New Roman" w:cs="Times New Roman"/>
          <w:lang w:val="sk-SK"/>
        </w:rPr>
        <w:t> </w:t>
      </w:r>
      <w:r w:rsidRPr="00BE69C0">
        <w:rPr>
          <w:rFonts w:ascii="Times New Roman" w:hAnsi="Times New Roman" w:cs="Times New Roman"/>
          <w:lang w:val="sk-SK"/>
        </w:rPr>
        <w:t>Zabrallex</w:t>
      </w:r>
      <w:r w:rsidR="00437FA7" w:rsidRPr="00BE69C0">
        <w:rPr>
          <w:rFonts w:ascii="Times New Roman" w:hAnsi="Times New Roman" w:cs="Times New Roman"/>
          <w:lang w:val="sk-SK"/>
        </w:rPr>
        <w:t xml:space="preserve"> </w:t>
      </w:r>
      <w:r w:rsidR="00AC1B22" w:rsidRPr="00BE69C0">
        <w:rPr>
          <w:rFonts w:ascii="Times New Roman" w:hAnsi="Times New Roman" w:cs="Times New Roman"/>
          <w:lang w:val="sk-SK"/>
        </w:rPr>
        <w:t>10 mg/5 mg</w:t>
      </w:r>
      <w:r w:rsidR="00E15BE8" w:rsidRPr="00BE69C0">
        <w:rPr>
          <w:rFonts w:ascii="Times New Roman" w:hAnsi="Times New Roman" w:cs="Times New Roman"/>
          <w:lang w:val="sk-SK"/>
        </w:rPr>
        <w:t xml:space="preserve"> obsahuj</w:t>
      </w:r>
      <w:r w:rsidR="00AC1B22" w:rsidRPr="00BE69C0">
        <w:rPr>
          <w:rFonts w:ascii="Times New Roman" w:hAnsi="Times New Roman" w:cs="Times New Roman"/>
          <w:lang w:val="sk-SK"/>
        </w:rPr>
        <w:t>ú</w:t>
      </w:r>
      <w:r w:rsidR="00E15BE8" w:rsidRPr="00BE69C0">
        <w:rPr>
          <w:rFonts w:ascii="Times New Roman" w:hAnsi="Times New Roman" w:cs="Times New Roman"/>
          <w:lang w:val="sk-SK"/>
        </w:rPr>
        <w:t xml:space="preserve"> laktózu.</w:t>
      </w:r>
    </w:p>
    <w:p w14:paraId="2D73A96B" w14:textId="77777777" w:rsidR="00E15BE8" w:rsidRPr="00BE69C0" w:rsidRDefault="00E15BE8" w:rsidP="00BE69C0">
      <w:pPr>
        <w:pStyle w:val="Bezriadkovania"/>
        <w:widowControl w:val="0"/>
        <w:tabs>
          <w:tab w:val="left" w:pos="720"/>
        </w:tabs>
        <w:rPr>
          <w:rFonts w:ascii="Times New Roman" w:hAnsi="Times New Roman" w:cs="Times New Roman"/>
          <w:lang w:val="sk-SK"/>
        </w:rPr>
      </w:pPr>
      <w:r w:rsidRPr="00BE69C0">
        <w:rPr>
          <w:rFonts w:ascii="Times New Roman" w:hAnsi="Times New Roman" w:cs="Times New Roman"/>
          <w:lang w:val="sk-SK"/>
        </w:rPr>
        <w:t>Pacienti so zriedkavými dedičnými problémami galaktózovej intolerancie, lapónskeho deficitu laktázy alebo glukózo-galaktózovej malabsorpcie nesmú užívať tento liek.</w:t>
      </w:r>
    </w:p>
    <w:p w14:paraId="49373700" w14:textId="77777777" w:rsidR="00E15BE8" w:rsidRPr="00BE69C0" w:rsidRDefault="00E15BE8" w:rsidP="00BE69C0">
      <w:pPr>
        <w:pStyle w:val="Nadpis5"/>
        <w:keepNext w:val="0"/>
        <w:widowControl w:val="0"/>
        <w:suppressAutoHyphens w:val="0"/>
        <w:spacing w:line="240" w:lineRule="auto"/>
        <w:jc w:val="left"/>
        <w:rPr>
          <w:szCs w:val="22"/>
          <w:lang w:val="sk-SK"/>
        </w:rPr>
      </w:pPr>
    </w:p>
    <w:p w14:paraId="6645DFA0" w14:textId="77777777" w:rsidR="00E15BE8" w:rsidRPr="00BE69C0" w:rsidRDefault="00E15BE8" w:rsidP="00BE69C0">
      <w:pPr>
        <w:widowControl w:val="0"/>
        <w:suppressAutoHyphens w:val="0"/>
        <w:rPr>
          <w:b/>
          <w:szCs w:val="22"/>
        </w:rPr>
      </w:pPr>
      <w:r w:rsidRPr="00BE69C0">
        <w:rPr>
          <w:b/>
          <w:szCs w:val="22"/>
        </w:rPr>
        <w:t>4.5</w:t>
      </w:r>
      <w:r w:rsidRPr="00BE69C0">
        <w:rPr>
          <w:b/>
          <w:szCs w:val="22"/>
        </w:rPr>
        <w:tab/>
        <w:t>Liekové a iné interakcie</w:t>
      </w:r>
    </w:p>
    <w:p w14:paraId="21A0FB28" w14:textId="77777777" w:rsidR="00E15BE8" w:rsidRPr="00BE69C0" w:rsidRDefault="00E15BE8" w:rsidP="00BE69C0">
      <w:pPr>
        <w:widowControl w:val="0"/>
        <w:suppressAutoHyphens w:val="0"/>
        <w:rPr>
          <w:szCs w:val="22"/>
        </w:rPr>
      </w:pPr>
    </w:p>
    <w:p w14:paraId="37CFF4F0" w14:textId="5FBAD871" w:rsidR="00E15BE8" w:rsidRPr="00BE69C0" w:rsidRDefault="00E15BE8" w:rsidP="00BE69C0">
      <w:pPr>
        <w:widowControl w:val="0"/>
        <w:suppressAutoHyphens w:val="0"/>
        <w:ind w:left="0" w:firstLine="0"/>
        <w:rPr>
          <w:szCs w:val="22"/>
        </w:rPr>
      </w:pPr>
      <w:r w:rsidRPr="00BE69C0">
        <w:rPr>
          <w:szCs w:val="22"/>
        </w:rPr>
        <w:t xml:space="preserve">Látky, ktoré majú </w:t>
      </w:r>
      <w:r w:rsidR="00EE4FC6" w:rsidRPr="00BE69C0">
        <w:rPr>
          <w:szCs w:val="22"/>
        </w:rPr>
        <w:t>tlmivý</w:t>
      </w:r>
      <w:r w:rsidRPr="00BE69C0">
        <w:rPr>
          <w:szCs w:val="22"/>
        </w:rPr>
        <w:t xml:space="preserve"> účinok na CNS (napr. iné opioidy, sedatíva, hypnotiká</w:t>
      </w:r>
      <w:r w:rsidR="007F39B4" w:rsidRPr="00BE69C0">
        <w:rPr>
          <w:szCs w:val="22"/>
        </w:rPr>
        <w:t xml:space="preserve">, antidepresíva, </w:t>
      </w:r>
      <w:r w:rsidRPr="00BE69C0">
        <w:rPr>
          <w:szCs w:val="22"/>
        </w:rPr>
        <w:t xml:space="preserve">fenotiazíny, neuroleptiká, antihistaminiká a antiemetiká) môžu zvyšovať </w:t>
      </w:r>
      <w:r w:rsidR="00EE4FC6" w:rsidRPr="00BE69C0">
        <w:rPr>
          <w:szCs w:val="22"/>
        </w:rPr>
        <w:t>tlmivý</w:t>
      </w:r>
      <w:r w:rsidRPr="00BE69C0">
        <w:rPr>
          <w:szCs w:val="22"/>
        </w:rPr>
        <w:t xml:space="preserve"> účinok </w:t>
      </w:r>
      <w:r w:rsidR="00BB59F7" w:rsidRPr="00BE69C0">
        <w:rPr>
          <w:szCs w:val="22"/>
        </w:rPr>
        <w:t>Zabrallex</w:t>
      </w:r>
      <w:r w:rsidR="00D5615C" w:rsidRPr="00BE69C0">
        <w:rPr>
          <w:bCs/>
          <w:szCs w:val="22"/>
        </w:rPr>
        <w:t xml:space="preserve"> </w:t>
      </w:r>
      <w:r w:rsidRPr="00BE69C0">
        <w:rPr>
          <w:szCs w:val="22"/>
        </w:rPr>
        <w:t>na CNS (napr. respiračn</w:t>
      </w:r>
      <w:r w:rsidR="00EE4FC6" w:rsidRPr="00BE69C0">
        <w:rPr>
          <w:szCs w:val="22"/>
        </w:rPr>
        <w:t>á</w:t>
      </w:r>
      <w:r w:rsidRPr="00BE69C0">
        <w:rPr>
          <w:szCs w:val="22"/>
        </w:rPr>
        <w:t xml:space="preserve"> depresi</w:t>
      </w:r>
      <w:r w:rsidR="00EE4FC6" w:rsidRPr="00BE69C0">
        <w:rPr>
          <w:szCs w:val="22"/>
        </w:rPr>
        <w:t>a</w:t>
      </w:r>
      <w:r w:rsidRPr="00BE69C0">
        <w:rPr>
          <w:szCs w:val="22"/>
        </w:rPr>
        <w:t>).</w:t>
      </w:r>
    </w:p>
    <w:p w14:paraId="3FF47900" w14:textId="77777777" w:rsidR="00E15BE8" w:rsidRDefault="00E15BE8" w:rsidP="00BE69C0">
      <w:pPr>
        <w:widowControl w:val="0"/>
        <w:suppressAutoHyphens w:val="0"/>
        <w:rPr>
          <w:szCs w:val="22"/>
        </w:rPr>
      </w:pPr>
    </w:p>
    <w:p w14:paraId="5D34F730" w14:textId="039BCA3F" w:rsidR="005C5E6F" w:rsidRDefault="00C50CE7" w:rsidP="005C5E6F">
      <w:pPr>
        <w:widowControl w:val="0"/>
        <w:rPr>
          <w:szCs w:val="22"/>
        </w:rPr>
      </w:pPr>
      <w:r>
        <w:rPr>
          <w:szCs w:val="22"/>
        </w:rPr>
        <w:t>Sedatíva,</w:t>
      </w:r>
      <w:r w:rsidR="005C5E6F">
        <w:rPr>
          <w:szCs w:val="22"/>
        </w:rPr>
        <w:t xml:space="preserve"> ako sú benzodiazepíny alebo podobné lieky:</w:t>
      </w:r>
    </w:p>
    <w:p w14:paraId="7D8ABC9B" w14:textId="4C711664" w:rsidR="005C5E6F" w:rsidRDefault="005C5E6F" w:rsidP="005C5E6F">
      <w:pPr>
        <w:widowControl w:val="0"/>
        <w:ind w:left="0" w:firstLine="0"/>
        <w:rPr>
          <w:szCs w:val="22"/>
        </w:rPr>
      </w:pPr>
      <w:r>
        <w:rPr>
          <w:szCs w:val="22"/>
        </w:rPr>
        <w:t>Súbežné užívanie opioidov so</w:t>
      </w:r>
      <w:r w:rsidR="00C50CE7">
        <w:rPr>
          <w:szCs w:val="22"/>
        </w:rPr>
        <w:t> </w:t>
      </w:r>
      <w:r>
        <w:rPr>
          <w:szCs w:val="22"/>
        </w:rPr>
        <w:t>sedatív</w:t>
      </w:r>
      <w:r w:rsidR="00C50CE7">
        <w:rPr>
          <w:szCs w:val="22"/>
        </w:rPr>
        <w:t>a</w:t>
      </w:r>
      <w:r>
        <w:rPr>
          <w:szCs w:val="22"/>
        </w:rPr>
        <w:t>m</w:t>
      </w:r>
      <w:r w:rsidR="00C50CE7">
        <w:rPr>
          <w:szCs w:val="22"/>
        </w:rPr>
        <w:t xml:space="preserve">i. </w:t>
      </w:r>
      <w:r>
        <w:rPr>
          <w:szCs w:val="22"/>
        </w:rPr>
        <w:t>ako sú benzodiazepíny alebo podobné lieky</w:t>
      </w:r>
      <w:r w:rsidR="00C50CE7">
        <w:rPr>
          <w:szCs w:val="22"/>
        </w:rPr>
        <w:t>,</w:t>
      </w:r>
      <w:r>
        <w:rPr>
          <w:szCs w:val="22"/>
        </w:rPr>
        <w:t xml:space="preserve"> zvyšuje riziko </w:t>
      </w:r>
      <w:r w:rsidR="00C50CE7">
        <w:rPr>
          <w:szCs w:val="22"/>
        </w:rPr>
        <w:t>sedácie</w:t>
      </w:r>
      <w:r>
        <w:rPr>
          <w:szCs w:val="22"/>
        </w:rPr>
        <w:t xml:space="preserve">, </w:t>
      </w:r>
      <w:r w:rsidR="00C50CE7">
        <w:rPr>
          <w:szCs w:val="22"/>
        </w:rPr>
        <w:t>respira</w:t>
      </w:r>
      <w:r w:rsidR="00077795">
        <w:rPr>
          <w:szCs w:val="22"/>
        </w:rPr>
        <w:t>č</w:t>
      </w:r>
      <w:r w:rsidR="00C50CE7">
        <w:rPr>
          <w:szCs w:val="22"/>
        </w:rPr>
        <w:t>ného útlmu</w:t>
      </w:r>
      <w:r>
        <w:rPr>
          <w:szCs w:val="22"/>
        </w:rPr>
        <w:t>, kómy a</w:t>
      </w:r>
      <w:r w:rsidR="00C50CE7">
        <w:rPr>
          <w:szCs w:val="22"/>
        </w:rPr>
        <w:t> úmrtia z dôvodu aditívneho účinku na útlm</w:t>
      </w:r>
      <w:r>
        <w:rPr>
          <w:szCs w:val="22"/>
        </w:rPr>
        <w:t xml:space="preserve"> CNS. Dávka a trvanie súbežného užívania m</w:t>
      </w:r>
      <w:r w:rsidR="00C50CE7">
        <w:rPr>
          <w:szCs w:val="22"/>
        </w:rPr>
        <w:t>ajú</w:t>
      </w:r>
      <w:r>
        <w:rPr>
          <w:szCs w:val="22"/>
        </w:rPr>
        <w:t xml:space="preserve"> byť obmedzen</w:t>
      </w:r>
      <w:r w:rsidR="00C50CE7">
        <w:rPr>
          <w:szCs w:val="22"/>
        </w:rPr>
        <w:t>é</w:t>
      </w:r>
      <w:r>
        <w:rPr>
          <w:szCs w:val="22"/>
        </w:rPr>
        <w:t xml:space="preserve"> (pozri časť 4.4).</w:t>
      </w:r>
    </w:p>
    <w:p w14:paraId="2B96EFE1" w14:textId="77777777" w:rsidR="005C5E6F" w:rsidRPr="00BE69C0" w:rsidRDefault="005C5E6F" w:rsidP="00BE69C0">
      <w:pPr>
        <w:widowControl w:val="0"/>
        <w:suppressAutoHyphens w:val="0"/>
        <w:rPr>
          <w:szCs w:val="22"/>
        </w:rPr>
      </w:pPr>
    </w:p>
    <w:p w14:paraId="20D2B85D" w14:textId="1E0E477C" w:rsidR="00E15BE8" w:rsidRPr="00BE69C0" w:rsidRDefault="00E15BE8" w:rsidP="00BE69C0">
      <w:pPr>
        <w:widowControl w:val="0"/>
        <w:suppressAutoHyphens w:val="0"/>
        <w:ind w:left="0" w:firstLine="0"/>
        <w:rPr>
          <w:szCs w:val="22"/>
        </w:rPr>
      </w:pPr>
      <w:r w:rsidRPr="00BE69C0">
        <w:rPr>
          <w:iCs/>
          <w:szCs w:val="22"/>
        </w:rPr>
        <w:t xml:space="preserve">Alkohol môže zosilniť farmakodynamické účinky </w:t>
      </w:r>
      <w:r w:rsidR="00BB59F7" w:rsidRPr="00BE69C0">
        <w:rPr>
          <w:szCs w:val="22"/>
        </w:rPr>
        <w:t>Zabrallex</w:t>
      </w:r>
      <w:r w:rsidRPr="00BE69C0">
        <w:rPr>
          <w:iCs/>
          <w:szCs w:val="22"/>
        </w:rPr>
        <w:t>; súbežnému používaniu sa treba vyh</w:t>
      </w:r>
      <w:r w:rsidR="00EE4FC6" w:rsidRPr="00BE69C0">
        <w:rPr>
          <w:iCs/>
          <w:szCs w:val="22"/>
        </w:rPr>
        <w:t>nú</w:t>
      </w:r>
      <w:r w:rsidRPr="00BE69C0">
        <w:rPr>
          <w:iCs/>
          <w:szCs w:val="22"/>
        </w:rPr>
        <w:t>ť.</w:t>
      </w:r>
    </w:p>
    <w:p w14:paraId="4EF78693" w14:textId="77777777" w:rsidR="00E15BE8" w:rsidRPr="00BE69C0" w:rsidRDefault="00E15BE8" w:rsidP="00BE69C0">
      <w:pPr>
        <w:widowControl w:val="0"/>
        <w:suppressAutoHyphens w:val="0"/>
        <w:rPr>
          <w:szCs w:val="22"/>
        </w:rPr>
      </w:pPr>
    </w:p>
    <w:p w14:paraId="08F2977D" w14:textId="77777777" w:rsidR="00E15BE8" w:rsidRPr="00BE69C0" w:rsidRDefault="00E15BE8" w:rsidP="00BE69C0">
      <w:pPr>
        <w:widowControl w:val="0"/>
        <w:suppressAutoHyphens w:val="0"/>
        <w:ind w:left="0" w:firstLine="0"/>
        <w:rPr>
          <w:szCs w:val="22"/>
        </w:rPr>
      </w:pPr>
      <w:r w:rsidRPr="00BE69C0">
        <w:rPr>
          <w:szCs w:val="22"/>
        </w:rPr>
        <w:t xml:space="preserve">Pri súbežnej aplikácii oxykodónu a kumarínových koagulancií sa u jednotlivcov pozorovali klinicky relevantné zmeny v medzinárodnom normalizovanom pomere (INR alebo </w:t>
      </w:r>
      <w:r w:rsidR="00EE4FC6" w:rsidRPr="00BE69C0">
        <w:rPr>
          <w:szCs w:val="22"/>
        </w:rPr>
        <w:t>výsledok Quickovho testu</w:t>
      </w:r>
      <w:r w:rsidRPr="00BE69C0">
        <w:rPr>
          <w:szCs w:val="22"/>
        </w:rPr>
        <w:t>) v oboch smeroch.</w:t>
      </w:r>
    </w:p>
    <w:p w14:paraId="5DAA40F8" w14:textId="77777777" w:rsidR="00E15BE8" w:rsidRPr="00BE69C0" w:rsidRDefault="00E15BE8" w:rsidP="00BE69C0">
      <w:pPr>
        <w:widowControl w:val="0"/>
        <w:suppressAutoHyphens w:val="0"/>
        <w:rPr>
          <w:szCs w:val="22"/>
        </w:rPr>
      </w:pPr>
    </w:p>
    <w:p w14:paraId="678B4A86" w14:textId="77777777" w:rsidR="00E15BE8" w:rsidRPr="00BE69C0" w:rsidRDefault="00E15BE8" w:rsidP="00BE69C0">
      <w:pPr>
        <w:widowControl w:val="0"/>
        <w:suppressAutoHyphens w:val="0"/>
        <w:rPr>
          <w:szCs w:val="22"/>
        </w:rPr>
      </w:pPr>
      <w:r w:rsidRPr="00BE69C0">
        <w:rPr>
          <w:szCs w:val="22"/>
        </w:rPr>
        <w:t xml:space="preserve">Oxykodón sa primárne metabolizuje CYP3A4 dráhami a čiastočne dráhami CYP2D6 (pozri časť 5.2). </w:t>
      </w:r>
    </w:p>
    <w:p w14:paraId="65B6EE1D" w14:textId="6D3DCAD1" w:rsidR="00E15BE8" w:rsidRPr="00BE69C0" w:rsidRDefault="00E15BE8" w:rsidP="00BE69C0">
      <w:pPr>
        <w:widowControl w:val="0"/>
        <w:suppressAutoHyphens w:val="0"/>
        <w:ind w:left="0" w:firstLine="0"/>
        <w:rPr>
          <w:szCs w:val="22"/>
        </w:rPr>
      </w:pPr>
      <w:r w:rsidRPr="00BE69C0">
        <w:rPr>
          <w:szCs w:val="22"/>
        </w:rPr>
        <w:t xml:space="preserve">Aktivity týchto dráh môžu byť buď inhibované alebo vyvolané rôznymi súbežne podávanými liekmi alebo zložkami potravín. Z týchto dôvodov </w:t>
      </w:r>
      <w:r w:rsidR="00AC1B22" w:rsidRPr="00BE69C0">
        <w:rPr>
          <w:szCs w:val="22"/>
        </w:rPr>
        <w:t xml:space="preserve">sa </w:t>
      </w:r>
      <w:r w:rsidRPr="00BE69C0">
        <w:rPr>
          <w:szCs w:val="22"/>
        </w:rPr>
        <w:t xml:space="preserve">správna dávka </w:t>
      </w:r>
      <w:r w:rsidR="00BB59F7" w:rsidRPr="00BE69C0">
        <w:rPr>
          <w:szCs w:val="22"/>
        </w:rPr>
        <w:t>Zabrallex</w:t>
      </w:r>
      <w:r w:rsidR="00CE4985" w:rsidRPr="00BE69C0">
        <w:rPr>
          <w:szCs w:val="22"/>
        </w:rPr>
        <w:t xml:space="preserve"> </w:t>
      </w:r>
      <w:r w:rsidRPr="00BE69C0">
        <w:rPr>
          <w:szCs w:val="22"/>
        </w:rPr>
        <w:t>musí stanoviť zodpovedne.</w:t>
      </w:r>
    </w:p>
    <w:p w14:paraId="35D9BCE8" w14:textId="77777777" w:rsidR="00E15BE8" w:rsidRPr="00BE69C0" w:rsidRDefault="00E15BE8" w:rsidP="00BE69C0">
      <w:pPr>
        <w:widowControl w:val="0"/>
        <w:suppressAutoHyphens w:val="0"/>
        <w:rPr>
          <w:szCs w:val="22"/>
        </w:rPr>
      </w:pPr>
    </w:p>
    <w:p w14:paraId="7D30D91C" w14:textId="67796A81" w:rsidR="00E15BE8" w:rsidRPr="00BE69C0" w:rsidRDefault="00E15BE8" w:rsidP="00BE69C0">
      <w:pPr>
        <w:widowControl w:val="0"/>
        <w:suppressAutoHyphens w:val="0"/>
        <w:ind w:left="0" w:firstLine="0"/>
        <w:rPr>
          <w:szCs w:val="22"/>
        </w:rPr>
      </w:pPr>
      <w:r w:rsidRPr="00BE69C0">
        <w:rPr>
          <w:szCs w:val="22"/>
        </w:rPr>
        <w:t>CYP3A4 inhibítory ako sú napr. makrolidové antibiotiká (napr. klaritromycín, erytromycín, telitromycín), azolové antimykotické látky (ako napr. ketokonazol, vorikonazol, itrakonazol, posakonazol), inhibítory proteázy (ako napr. ritonavir, indinavir, nelfinavir, sachinavir), cimetidín a gr</w:t>
      </w:r>
      <w:r w:rsidR="00EE4FC6" w:rsidRPr="00BE69C0">
        <w:rPr>
          <w:szCs w:val="22"/>
        </w:rPr>
        <w:t>a</w:t>
      </w:r>
      <w:r w:rsidRPr="00BE69C0">
        <w:rPr>
          <w:szCs w:val="22"/>
        </w:rPr>
        <w:t>p</w:t>
      </w:r>
      <w:r w:rsidR="00EE4FC6" w:rsidRPr="00BE69C0">
        <w:rPr>
          <w:szCs w:val="22"/>
        </w:rPr>
        <w:t>e</w:t>
      </w:r>
      <w:r w:rsidRPr="00BE69C0">
        <w:rPr>
          <w:szCs w:val="22"/>
        </w:rPr>
        <w:t>fruitový džús môžu znížiť klírens oxykodónu</w:t>
      </w:r>
      <w:r w:rsidR="00EE4FC6" w:rsidRPr="00BE69C0">
        <w:rPr>
          <w:szCs w:val="22"/>
        </w:rPr>
        <w:t>,</w:t>
      </w:r>
      <w:r w:rsidRPr="00BE69C0">
        <w:rPr>
          <w:szCs w:val="22"/>
        </w:rPr>
        <w:t xml:space="preserve"> čo môže viesť k zvýšeniu plazmatickej koncentrácie oxykodónu. V takomto prípade je potrebná redukcia dávky </w:t>
      </w:r>
      <w:r w:rsidR="00C32F80" w:rsidRPr="00BE69C0">
        <w:rPr>
          <w:szCs w:val="22"/>
        </w:rPr>
        <w:t xml:space="preserve">Zabrallexu </w:t>
      </w:r>
      <w:r w:rsidRPr="00BE69C0">
        <w:rPr>
          <w:szCs w:val="22"/>
        </w:rPr>
        <w:t>a následná retitrácia (stanovenie novej správnej dávky).</w:t>
      </w:r>
    </w:p>
    <w:p w14:paraId="5605F64A" w14:textId="77777777" w:rsidR="00E15BE8" w:rsidRPr="00BE69C0" w:rsidRDefault="00E15BE8" w:rsidP="00BE69C0">
      <w:pPr>
        <w:widowControl w:val="0"/>
        <w:suppressAutoHyphens w:val="0"/>
        <w:rPr>
          <w:szCs w:val="22"/>
        </w:rPr>
      </w:pPr>
    </w:p>
    <w:p w14:paraId="3DC65D1C" w14:textId="77777777" w:rsidR="00E15BE8" w:rsidRPr="00BE69C0" w:rsidRDefault="00E15BE8" w:rsidP="00BE69C0">
      <w:pPr>
        <w:widowControl w:val="0"/>
        <w:suppressAutoHyphens w:val="0"/>
        <w:ind w:left="0" w:firstLine="0"/>
        <w:rPr>
          <w:color w:val="000000"/>
          <w:szCs w:val="22"/>
        </w:rPr>
      </w:pPr>
      <w:r w:rsidRPr="00BE69C0">
        <w:rPr>
          <w:szCs w:val="22"/>
        </w:rPr>
        <w:t xml:space="preserve">CYP3A4 </w:t>
      </w:r>
      <w:r w:rsidR="00EE4FC6" w:rsidRPr="00BE69C0">
        <w:rPr>
          <w:szCs w:val="22"/>
        </w:rPr>
        <w:t>induktory</w:t>
      </w:r>
      <w:r w:rsidRPr="00BE69C0">
        <w:rPr>
          <w:szCs w:val="22"/>
        </w:rPr>
        <w:t xml:space="preserve"> ako sú rifampicín, karbamazepín, fenytoín a </w:t>
      </w:r>
      <w:r w:rsidR="00EE4FC6" w:rsidRPr="00BE69C0">
        <w:rPr>
          <w:szCs w:val="22"/>
        </w:rPr>
        <w:t>ľ</w:t>
      </w:r>
      <w:r w:rsidRPr="00BE69C0">
        <w:rPr>
          <w:szCs w:val="22"/>
        </w:rPr>
        <w:t xml:space="preserve">ubovník bodkovaný </w:t>
      </w:r>
      <w:r w:rsidRPr="00BE69C0">
        <w:rPr>
          <w:color w:val="000000"/>
          <w:szCs w:val="22"/>
        </w:rPr>
        <w:t>môžu indukovať metabolizmus oxykodónu a spôsobiť nárast klírensu lieku, výsledkom čoho je pokles plazmatickej koncentrácie oxykodónu. Odporúča sa opatrnosť pri podávaní a následné stanovenie novej dávky lieku, aby sa dosiahla adekvátna</w:t>
      </w:r>
      <w:r w:rsidR="00B2102E" w:rsidRPr="00BE69C0">
        <w:rPr>
          <w:color w:val="000000"/>
          <w:szCs w:val="22"/>
        </w:rPr>
        <w:t xml:space="preserve"> úľava od bolesti.</w:t>
      </w:r>
    </w:p>
    <w:p w14:paraId="7DEEC80B" w14:textId="77777777" w:rsidR="00E15BE8" w:rsidRPr="00BE69C0" w:rsidRDefault="00E15BE8" w:rsidP="00BE69C0">
      <w:pPr>
        <w:widowControl w:val="0"/>
        <w:suppressAutoHyphens w:val="0"/>
        <w:rPr>
          <w:color w:val="000000"/>
          <w:szCs w:val="22"/>
        </w:rPr>
      </w:pPr>
    </w:p>
    <w:p w14:paraId="4C7D5C22" w14:textId="77777777" w:rsidR="00E15BE8" w:rsidRPr="00BE69C0" w:rsidRDefault="00E15BE8" w:rsidP="00BE69C0">
      <w:pPr>
        <w:widowControl w:val="0"/>
        <w:suppressAutoHyphens w:val="0"/>
        <w:rPr>
          <w:color w:val="000000"/>
          <w:szCs w:val="22"/>
        </w:rPr>
      </w:pPr>
      <w:r w:rsidRPr="00BE69C0">
        <w:rPr>
          <w:color w:val="000000"/>
          <w:szCs w:val="22"/>
        </w:rPr>
        <w:t>Teoreticky lieky, ktoré inhibujú aktivitu enzymatického systému CYP2D6, ako sú paroxetín,</w:t>
      </w:r>
      <w:r w:rsidR="007F39B4" w:rsidRPr="00BE69C0">
        <w:rPr>
          <w:color w:val="000000"/>
          <w:szCs w:val="22"/>
        </w:rPr>
        <w:t xml:space="preserve"> fluoxetín </w:t>
      </w:r>
    </w:p>
    <w:p w14:paraId="00447439" w14:textId="77777777" w:rsidR="007F39B4" w:rsidRPr="00BE69C0" w:rsidRDefault="007F39B4" w:rsidP="00BE69C0">
      <w:pPr>
        <w:widowControl w:val="0"/>
        <w:suppressAutoHyphens w:val="0"/>
        <w:ind w:left="0" w:firstLine="0"/>
        <w:rPr>
          <w:color w:val="000000"/>
          <w:szCs w:val="22"/>
        </w:rPr>
      </w:pPr>
      <w:r w:rsidRPr="00BE69C0">
        <w:rPr>
          <w:color w:val="000000"/>
          <w:szCs w:val="22"/>
        </w:rPr>
        <w:t xml:space="preserve">a </w:t>
      </w:r>
      <w:r w:rsidR="00E15BE8" w:rsidRPr="00BE69C0">
        <w:rPr>
          <w:color w:val="000000"/>
          <w:szCs w:val="22"/>
        </w:rPr>
        <w:t>chinidín</w:t>
      </w:r>
      <w:r w:rsidR="00EE4FC6" w:rsidRPr="00BE69C0">
        <w:rPr>
          <w:color w:val="000000"/>
          <w:szCs w:val="22"/>
        </w:rPr>
        <w:t>,</w:t>
      </w:r>
      <w:r w:rsidR="00E15BE8" w:rsidRPr="00BE69C0">
        <w:rPr>
          <w:color w:val="000000"/>
          <w:szCs w:val="22"/>
        </w:rPr>
        <w:t xml:space="preserve"> môžu spôsobiť pokles klírensu oxykodónu</w:t>
      </w:r>
      <w:r w:rsidR="00E2297D" w:rsidRPr="00BE69C0">
        <w:rPr>
          <w:color w:val="000000"/>
          <w:szCs w:val="22"/>
        </w:rPr>
        <w:t>,</w:t>
      </w:r>
      <w:r w:rsidR="00E15BE8" w:rsidRPr="00BE69C0">
        <w:rPr>
          <w:color w:val="000000"/>
          <w:szCs w:val="22"/>
        </w:rPr>
        <w:t xml:space="preserve"> čo môže viesť k </w:t>
      </w:r>
      <w:r w:rsidRPr="00BE69C0">
        <w:rPr>
          <w:color w:val="000000"/>
          <w:szCs w:val="22"/>
        </w:rPr>
        <w:t xml:space="preserve">nárastu plazmatickej </w:t>
      </w:r>
      <w:r w:rsidR="00E15BE8" w:rsidRPr="00BE69C0">
        <w:rPr>
          <w:color w:val="000000"/>
          <w:szCs w:val="22"/>
        </w:rPr>
        <w:t>koncentrácie oxykodónu. Súbežné podávanie inhibítorov CYP2D6 malo nevýznamný vplyv na elimináciu oxykodónu a žiaden vplyv na farmakodynamický účinok oxykodónu.</w:t>
      </w:r>
    </w:p>
    <w:p w14:paraId="5D2B6973" w14:textId="77777777" w:rsidR="00E15BE8" w:rsidRPr="00BE69C0" w:rsidRDefault="00E15BE8" w:rsidP="00BE69C0">
      <w:pPr>
        <w:widowControl w:val="0"/>
        <w:suppressAutoHyphens w:val="0"/>
        <w:rPr>
          <w:szCs w:val="22"/>
        </w:rPr>
      </w:pPr>
    </w:p>
    <w:p w14:paraId="65794A33" w14:textId="77777777" w:rsidR="00E15BE8" w:rsidRPr="00BE69C0" w:rsidRDefault="00E15BE8" w:rsidP="00BE69C0">
      <w:pPr>
        <w:widowControl w:val="0"/>
        <w:suppressAutoHyphens w:val="0"/>
        <w:ind w:left="0" w:firstLine="0"/>
        <w:rPr>
          <w:szCs w:val="22"/>
        </w:rPr>
      </w:pPr>
      <w:r w:rsidRPr="00BE69C0">
        <w:rPr>
          <w:i/>
          <w:szCs w:val="22"/>
        </w:rPr>
        <w:t xml:space="preserve">In vitro </w:t>
      </w:r>
      <w:r w:rsidRPr="00BE69C0">
        <w:rPr>
          <w:szCs w:val="22"/>
        </w:rPr>
        <w:t>štúdie metabolizmu poukázali na to, že sa neočakávajú žiadne klinicky významné interakci</w:t>
      </w:r>
      <w:r w:rsidR="007F39B4" w:rsidRPr="00BE69C0">
        <w:rPr>
          <w:szCs w:val="22"/>
        </w:rPr>
        <w:t xml:space="preserve">e </w:t>
      </w:r>
      <w:r w:rsidR="00AC1B22" w:rsidRPr="00BE69C0">
        <w:rPr>
          <w:szCs w:val="22"/>
        </w:rPr>
        <w:t>medzi oxykodónom a naloxónom.</w:t>
      </w:r>
    </w:p>
    <w:p w14:paraId="7920848E" w14:textId="77777777" w:rsidR="00AC1B22" w:rsidRPr="00BE69C0" w:rsidRDefault="00AC1B22" w:rsidP="00BE69C0">
      <w:pPr>
        <w:widowControl w:val="0"/>
        <w:suppressAutoHyphens w:val="0"/>
        <w:ind w:left="0" w:firstLine="0"/>
        <w:rPr>
          <w:szCs w:val="22"/>
        </w:rPr>
      </w:pPr>
    </w:p>
    <w:p w14:paraId="6F8A295A" w14:textId="769A970E" w:rsidR="00E15BE8" w:rsidRPr="00BE69C0" w:rsidRDefault="008043CA" w:rsidP="00BE69C0">
      <w:pPr>
        <w:widowControl w:val="0"/>
        <w:suppressAutoHyphens w:val="0"/>
        <w:ind w:left="0" w:firstLine="0"/>
        <w:rPr>
          <w:szCs w:val="22"/>
        </w:rPr>
      </w:pPr>
      <w:r w:rsidRPr="00BE69C0">
        <w:rPr>
          <w:szCs w:val="22"/>
        </w:rPr>
        <w:t>Pri terapeutickej koncentrácii, p</w:t>
      </w:r>
      <w:r w:rsidR="00E15BE8" w:rsidRPr="00BE69C0">
        <w:rPr>
          <w:szCs w:val="22"/>
        </w:rPr>
        <w:t>ravdepodobnosť klinicky relevantných interakcií medzi paracetamol</w:t>
      </w:r>
      <w:r w:rsidR="007F39B4" w:rsidRPr="00BE69C0">
        <w:rPr>
          <w:szCs w:val="22"/>
        </w:rPr>
        <w:t xml:space="preserve">om, kyselinou acetylsalicylovou </w:t>
      </w:r>
      <w:r w:rsidR="00E15BE8" w:rsidRPr="00BE69C0">
        <w:rPr>
          <w:szCs w:val="22"/>
        </w:rPr>
        <w:t>alebo naltrex</w:t>
      </w:r>
      <w:r w:rsidR="00EE4FC6" w:rsidRPr="00BE69C0">
        <w:rPr>
          <w:szCs w:val="22"/>
        </w:rPr>
        <w:t>ó</w:t>
      </w:r>
      <w:r w:rsidR="00E15BE8" w:rsidRPr="00BE69C0">
        <w:rPr>
          <w:szCs w:val="22"/>
        </w:rPr>
        <w:t>nom a kom</w:t>
      </w:r>
      <w:r w:rsidR="00AC1B22" w:rsidRPr="00BE69C0">
        <w:rPr>
          <w:szCs w:val="22"/>
        </w:rPr>
        <w:t>bináciou oxykodónu a naloxónu v</w:t>
      </w:r>
      <w:r w:rsidR="00E15BE8" w:rsidRPr="00BE69C0">
        <w:rPr>
          <w:szCs w:val="22"/>
        </w:rPr>
        <w:t xml:space="preserve"> terapeutických koncentráciách je minimálna.</w:t>
      </w:r>
    </w:p>
    <w:p w14:paraId="619CBCB7" w14:textId="77777777" w:rsidR="00620BAC" w:rsidRDefault="00620BAC" w:rsidP="00620BAC">
      <w:pPr>
        <w:widowControl w:val="0"/>
        <w:suppressAutoHyphens w:val="0"/>
        <w:rPr>
          <w:szCs w:val="22"/>
        </w:rPr>
      </w:pPr>
    </w:p>
    <w:p w14:paraId="55009E62" w14:textId="47298618" w:rsidR="00620BAC" w:rsidRPr="001760D9" w:rsidRDefault="00620BAC" w:rsidP="00620BAC">
      <w:pPr>
        <w:widowControl w:val="0"/>
        <w:suppressAutoHyphens w:val="0"/>
        <w:ind w:left="0" w:firstLine="0"/>
        <w:rPr>
          <w:szCs w:val="22"/>
        </w:rPr>
      </w:pPr>
      <w:r w:rsidRPr="00781A62">
        <w:rPr>
          <w:szCs w:val="22"/>
        </w:rPr>
        <w:t>Súbežné podávanie oxykodónu a sérotonínových liečiv, ako sú selektívne inhibítory spätného vychytávania sérotonínu (selective serotonin re-uptake inhibitor, SSRI) alebo</w:t>
      </w:r>
      <w:r w:rsidRPr="00CC260C">
        <w:rPr>
          <w:szCs w:val="22"/>
        </w:rPr>
        <w:t xml:space="preserve"> inhibítory spätného vychytávania sérotonínu a noradrenalínu (serotonin norepinephrine re-uptake inhibitor, SNRI) môže vyvolať sérotonínovú toxicitu. Príznaky sérotonínovej toxicity môžu zahŕňať zmeny psychického stavu (napr. agitovanosť, halucinácie, kóma), autonómnu nestabilitu (napr</w:t>
      </w:r>
      <w:r w:rsidR="003C6421">
        <w:rPr>
          <w:szCs w:val="22"/>
        </w:rPr>
        <w:t>.</w:t>
      </w:r>
      <w:r w:rsidRPr="00CC260C">
        <w:rPr>
          <w:szCs w:val="22"/>
        </w:rPr>
        <w:t xml:space="preserve"> tachykardia, nestabilný krvný tlak, hypertermia), neuromuskulárne abnormality (napr. hyperreflexia, nekoordinovanosť, rigidita) a/alebo gastrointestinálne príznaky (napr. nauzea, vracanie, hnačka). Pri užívaní oxykodónu je potrebná opatrnosť. U pacientov, ktorí užívajú tieto lieky, bude možno potrebné zníženie dávky.</w:t>
      </w:r>
    </w:p>
    <w:p w14:paraId="226165F2" w14:textId="77777777" w:rsidR="00E15BE8" w:rsidRPr="00BE69C0" w:rsidRDefault="00E15BE8" w:rsidP="00BE69C0">
      <w:pPr>
        <w:widowControl w:val="0"/>
        <w:suppressAutoHyphens w:val="0"/>
        <w:rPr>
          <w:szCs w:val="22"/>
        </w:rPr>
      </w:pPr>
    </w:p>
    <w:p w14:paraId="0D90BF52" w14:textId="77777777" w:rsidR="00E15BE8" w:rsidRPr="00BE69C0" w:rsidRDefault="00E15BE8" w:rsidP="00BE69C0">
      <w:pPr>
        <w:widowControl w:val="0"/>
        <w:suppressAutoHyphens w:val="0"/>
        <w:rPr>
          <w:b/>
          <w:szCs w:val="22"/>
        </w:rPr>
      </w:pPr>
      <w:r w:rsidRPr="00BE69C0">
        <w:rPr>
          <w:b/>
          <w:szCs w:val="22"/>
        </w:rPr>
        <w:t>4.6</w:t>
      </w:r>
      <w:r w:rsidRPr="00BE69C0">
        <w:rPr>
          <w:b/>
          <w:szCs w:val="22"/>
        </w:rPr>
        <w:tab/>
        <w:t>Fertilita, gravidita a laktácia</w:t>
      </w:r>
    </w:p>
    <w:p w14:paraId="05086E6E" w14:textId="77777777" w:rsidR="00E15BE8" w:rsidRPr="00BE69C0" w:rsidRDefault="00E15BE8" w:rsidP="00BE69C0">
      <w:pPr>
        <w:widowControl w:val="0"/>
        <w:suppressAutoHyphens w:val="0"/>
        <w:rPr>
          <w:szCs w:val="22"/>
        </w:rPr>
      </w:pPr>
    </w:p>
    <w:p w14:paraId="2F8129EF" w14:textId="77777777" w:rsidR="00E15BE8" w:rsidRPr="00BE69C0" w:rsidRDefault="00E15BE8" w:rsidP="00BE69C0">
      <w:pPr>
        <w:widowControl w:val="0"/>
        <w:suppressAutoHyphens w:val="0"/>
        <w:ind w:left="0" w:firstLine="0"/>
        <w:rPr>
          <w:szCs w:val="22"/>
          <w:u w:val="single"/>
        </w:rPr>
      </w:pPr>
      <w:r w:rsidRPr="00BE69C0">
        <w:rPr>
          <w:szCs w:val="22"/>
          <w:u w:val="single"/>
        </w:rPr>
        <w:t>Gravidita</w:t>
      </w:r>
    </w:p>
    <w:p w14:paraId="0932839A" w14:textId="77777777" w:rsidR="00E15BE8" w:rsidRPr="00BE69C0" w:rsidRDefault="00E15BE8" w:rsidP="00BE69C0">
      <w:pPr>
        <w:pStyle w:val="Textkomentra"/>
        <w:widowControl w:val="0"/>
        <w:suppressAutoHyphens w:val="0"/>
        <w:ind w:left="0" w:firstLine="0"/>
        <w:rPr>
          <w:sz w:val="22"/>
          <w:szCs w:val="22"/>
        </w:rPr>
      </w:pPr>
      <w:r w:rsidRPr="00BE69C0">
        <w:rPr>
          <w:sz w:val="22"/>
          <w:szCs w:val="22"/>
        </w:rPr>
        <w:t xml:space="preserve">Nie sú k dispozícii žiadne údaje o užívaní </w:t>
      </w:r>
      <w:r w:rsidR="00AC1B22" w:rsidRPr="00BE69C0">
        <w:rPr>
          <w:sz w:val="22"/>
          <w:szCs w:val="22"/>
        </w:rPr>
        <w:t>oxykodónu/nalox</w:t>
      </w:r>
      <w:r w:rsidR="0022540D" w:rsidRPr="00BE69C0">
        <w:rPr>
          <w:sz w:val="22"/>
          <w:szCs w:val="22"/>
        </w:rPr>
        <w:t>ó</w:t>
      </w:r>
      <w:r w:rsidR="00AC1B22" w:rsidRPr="00BE69C0">
        <w:rPr>
          <w:sz w:val="22"/>
          <w:szCs w:val="22"/>
        </w:rPr>
        <w:t>nu</w:t>
      </w:r>
      <w:r w:rsidRPr="00BE69C0">
        <w:rPr>
          <w:sz w:val="22"/>
          <w:szCs w:val="22"/>
        </w:rPr>
        <w:t xml:space="preserve"> u gravidných žien a pri pôrode. Obmedzené údaje o užívaní oxykodónu počas gravidity u ľud</w:t>
      </w:r>
      <w:r w:rsidR="0022540D" w:rsidRPr="00BE69C0">
        <w:rPr>
          <w:sz w:val="22"/>
          <w:szCs w:val="22"/>
        </w:rPr>
        <w:t>í</w:t>
      </w:r>
      <w:r w:rsidRPr="00BE69C0">
        <w:rPr>
          <w:sz w:val="22"/>
          <w:szCs w:val="22"/>
        </w:rPr>
        <w:t xml:space="preserve"> neprinášajú dôkaz o </w:t>
      </w:r>
      <w:r w:rsidR="00E2297D" w:rsidRPr="00BE69C0">
        <w:rPr>
          <w:sz w:val="22"/>
          <w:szCs w:val="22"/>
        </w:rPr>
        <w:t xml:space="preserve">zvýšení rizika </w:t>
      </w:r>
      <w:r w:rsidRPr="00BE69C0">
        <w:rPr>
          <w:sz w:val="22"/>
          <w:szCs w:val="22"/>
        </w:rPr>
        <w:t xml:space="preserve">vrodených </w:t>
      </w:r>
      <w:r w:rsidR="00AC1B22" w:rsidRPr="00BE69C0">
        <w:rPr>
          <w:sz w:val="22"/>
          <w:szCs w:val="22"/>
        </w:rPr>
        <w:t>chýb</w:t>
      </w:r>
      <w:r w:rsidRPr="00BE69C0">
        <w:rPr>
          <w:sz w:val="22"/>
          <w:szCs w:val="22"/>
        </w:rPr>
        <w:t>. Existuje len nedostatočné množstvo klinických údajov o </w:t>
      </w:r>
      <w:r w:rsidR="00E2297D" w:rsidRPr="00BE69C0">
        <w:rPr>
          <w:sz w:val="22"/>
          <w:szCs w:val="22"/>
        </w:rPr>
        <w:t xml:space="preserve">použití naloxónu </w:t>
      </w:r>
      <w:r w:rsidRPr="00BE69C0">
        <w:rPr>
          <w:sz w:val="22"/>
          <w:szCs w:val="22"/>
        </w:rPr>
        <w:t xml:space="preserve">v tehotenstve. Avšak, systémová expozícia žien naloxónu po použití </w:t>
      </w:r>
      <w:r w:rsidR="00E2297D" w:rsidRPr="00BE69C0">
        <w:rPr>
          <w:sz w:val="22"/>
          <w:szCs w:val="22"/>
        </w:rPr>
        <w:t xml:space="preserve">tabliet oxykodónu/naloxónu </w:t>
      </w:r>
      <w:r w:rsidR="00AC1B22" w:rsidRPr="00BE69C0">
        <w:rPr>
          <w:sz w:val="22"/>
          <w:szCs w:val="22"/>
        </w:rPr>
        <w:t xml:space="preserve">s predĺženým uvoľňovaním </w:t>
      </w:r>
      <w:r w:rsidRPr="00BE69C0">
        <w:rPr>
          <w:sz w:val="22"/>
          <w:szCs w:val="22"/>
        </w:rPr>
        <w:t>je pomerne nízka (pozri časť 5.2). Oxy</w:t>
      </w:r>
      <w:r w:rsidR="00E2297D" w:rsidRPr="00BE69C0">
        <w:rPr>
          <w:sz w:val="22"/>
          <w:szCs w:val="22"/>
        </w:rPr>
        <w:t xml:space="preserve">kodón aj naloxón prechádzajú do </w:t>
      </w:r>
      <w:r w:rsidRPr="00BE69C0">
        <w:rPr>
          <w:sz w:val="22"/>
          <w:szCs w:val="22"/>
        </w:rPr>
        <w:lastRenderedPageBreak/>
        <w:t>placenty. Neuskutočnili sa žiadne štúdie na zvieratách s </w:t>
      </w:r>
      <w:r w:rsidR="00E2297D" w:rsidRPr="00BE69C0">
        <w:rPr>
          <w:sz w:val="22"/>
          <w:szCs w:val="22"/>
        </w:rPr>
        <w:t xml:space="preserve">podávaním kombinácie oxykodónu </w:t>
      </w:r>
      <w:r w:rsidRPr="00BE69C0">
        <w:rPr>
          <w:sz w:val="22"/>
          <w:szCs w:val="22"/>
        </w:rPr>
        <w:t>a naloxónu (pozri časť 5.3). Štúdie na zvieratách, pri ktorých sa podávali oxykodón a</w:t>
      </w:r>
      <w:r w:rsidR="00E2297D" w:rsidRPr="00BE69C0">
        <w:rPr>
          <w:sz w:val="22"/>
          <w:szCs w:val="22"/>
        </w:rPr>
        <w:t xml:space="preserve"> naloxón </w:t>
      </w:r>
      <w:r w:rsidRPr="00BE69C0">
        <w:rPr>
          <w:sz w:val="22"/>
          <w:szCs w:val="22"/>
        </w:rPr>
        <w:t>samostatne, nepreukázali žiadne teratogénne alebo embryotoxické účinky.</w:t>
      </w:r>
    </w:p>
    <w:p w14:paraId="71EF7340" w14:textId="77777777" w:rsidR="007F39B4" w:rsidRPr="00BE69C0" w:rsidRDefault="007F39B4" w:rsidP="00BE69C0">
      <w:pPr>
        <w:widowControl w:val="0"/>
        <w:suppressAutoHyphens w:val="0"/>
        <w:ind w:left="0" w:firstLine="0"/>
        <w:rPr>
          <w:szCs w:val="22"/>
        </w:rPr>
      </w:pPr>
    </w:p>
    <w:p w14:paraId="0A2542F5" w14:textId="77777777" w:rsidR="007F39B4" w:rsidRPr="00BE69C0" w:rsidRDefault="00E15BE8" w:rsidP="00BE69C0">
      <w:pPr>
        <w:widowControl w:val="0"/>
        <w:suppressAutoHyphens w:val="0"/>
        <w:ind w:left="0" w:firstLine="0"/>
        <w:rPr>
          <w:szCs w:val="22"/>
        </w:rPr>
      </w:pPr>
      <w:r w:rsidRPr="00BE69C0">
        <w:rPr>
          <w:szCs w:val="22"/>
        </w:rPr>
        <w:t>Dlhodobé užívanie oxykodónu počas tehotenstva môže viesť k </w:t>
      </w:r>
      <w:r w:rsidR="007F39B4" w:rsidRPr="00BE69C0">
        <w:rPr>
          <w:szCs w:val="22"/>
        </w:rPr>
        <w:t xml:space="preserve">abstinenčným príznakom </w:t>
      </w:r>
    </w:p>
    <w:p w14:paraId="09818C15" w14:textId="1331BA28" w:rsidR="00AC1B22" w:rsidRPr="00BE69C0" w:rsidRDefault="00E15BE8" w:rsidP="00BE69C0">
      <w:pPr>
        <w:widowControl w:val="0"/>
        <w:suppressAutoHyphens w:val="0"/>
        <w:ind w:left="0" w:firstLine="0"/>
        <w:rPr>
          <w:szCs w:val="22"/>
        </w:rPr>
      </w:pPr>
      <w:r w:rsidRPr="00BE69C0">
        <w:rPr>
          <w:szCs w:val="22"/>
        </w:rPr>
        <w:t xml:space="preserve">u novorodenca. Pokiaľ sa podáva počas pôrodu, oxykodón môže </w:t>
      </w:r>
      <w:r w:rsidR="00DD2578" w:rsidRPr="00BE69C0">
        <w:rPr>
          <w:szCs w:val="22"/>
        </w:rPr>
        <w:t xml:space="preserve">vyvolať </w:t>
      </w:r>
      <w:r w:rsidRPr="00BE69C0">
        <w:rPr>
          <w:szCs w:val="22"/>
        </w:rPr>
        <w:t>u </w:t>
      </w:r>
      <w:r w:rsidR="007F39B4" w:rsidRPr="00BE69C0">
        <w:rPr>
          <w:szCs w:val="22"/>
        </w:rPr>
        <w:t xml:space="preserve">novorodenca respiračnú </w:t>
      </w:r>
      <w:r w:rsidRPr="00BE69C0">
        <w:rPr>
          <w:szCs w:val="22"/>
        </w:rPr>
        <w:t>depresiu.</w:t>
      </w:r>
    </w:p>
    <w:p w14:paraId="49E7B973" w14:textId="77777777" w:rsidR="00AC1B22" w:rsidRPr="00BE69C0" w:rsidRDefault="00AC1B22" w:rsidP="00BE69C0">
      <w:pPr>
        <w:widowControl w:val="0"/>
        <w:suppressAutoHyphens w:val="0"/>
        <w:ind w:left="0" w:firstLine="0"/>
        <w:rPr>
          <w:szCs w:val="22"/>
        </w:rPr>
      </w:pPr>
    </w:p>
    <w:p w14:paraId="59C256FA" w14:textId="75BF4354" w:rsidR="00E15BE8" w:rsidRPr="00BE69C0" w:rsidRDefault="00BB59F7" w:rsidP="00BE69C0">
      <w:pPr>
        <w:widowControl w:val="0"/>
        <w:suppressAutoHyphens w:val="0"/>
        <w:ind w:left="0" w:firstLine="0"/>
        <w:rPr>
          <w:szCs w:val="22"/>
        </w:rPr>
      </w:pPr>
      <w:r w:rsidRPr="00BE69C0">
        <w:rPr>
          <w:szCs w:val="22"/>
        </w:rPr>
        <w:t>Zabrallex</w:t>
      </w:r>
      <w:r w:rsidR="00437FA7" w:rsidRPr="00BE69C0">
        <w:rPr>
          <w:szCs w:val="22"/>
        </w:rPr>
        <w:t xml:space="preserve"> </w:t>
      </w:r>
      <w:r w:rsidR="00AC1B22" w:rsidRPr="00BE69C0">
        <w:rPr>
          <w:szCs w:val="22"/>
        </w:rPr>
        <w:t xml:space="preserve">sa môže </w:t>
      </w:r>
      <w:r w:rsidR="00E15BE8" w:rsidRPr="00BE69C0">
        <w:rPr>
          <w:szCs w:val="22"/>
        </w:rPr>
        <w:t>užívať počas gravidity len v prípade, ak prospe</w:t>
      </w:r>
      <w:r w:rsidR="007F39B4" w:rsidRPr="00BE69C0">
        <w:rPr>
          <w:szCs w:val="22"/>
        </w:rPr>
        <w:t xml:space="preserve">ch preváži nad možnými rizikami </w:t>
      </w:r>
      <w:r w:rsidR="00E15BE8" w:rsidRPr="00BE69C0">
        <w:rPr>
          <w:szCs w:val="22"/>
        </w:rPr>
        <w:t>pre nenarodené dieťa alebo novorodenca.</w:t>
      </w:r>
    </w:p>
    <w:p w14:paraId="0F8FABBC" w14:textId="77777777" w:rsidR="00E2297D" w:rsidRPr="00BE69C0" w:rsidRDefault="00E2297D" w:rsidP="00BE69C0">
      <w:pPr>
        <w:widowControl w:val="0"/>
        <w:suppressAutoHyphens w:val="0"/>
        <w:ind w:left="0" w:firstLine="0"/>
        <w:rPr>
          <w:szCs w:val="22"/>
        </w:rPr>
      </w:pPr>
    </w:p>
    <w:p w14:paraId="15BC08E4" w14:textId="77777777" w:rsidR="00E2297D" w:rsidRPr="00BE69C0" w:rsidRDefault="00AC1B22" w:rsidP="00BE69C0">
      <w:pPr>
        <w:widowControl w:val="0"/>
        <w:suppressAutoHyphens w:val="0"/>
        <w:rPr>
          <w:szCs w:val="22"/>
          <w:u w:val="single"/>
        </w:rPr>
      </w:pPr>
      <w:r w:rsidRPr="00BE69C0">
        <w:rPr>
          <w:szCs w:val="22"/>
          <w:u w:val="single"/>
        </w:rPr>
        <w:t>Dojčenie</w:t>
      </w:r>
    </w:p>
    <w:p w14:paraId="69ADD224" w14:textId="32B2626C" w:rsidR="00E2297D" w:rsidRPr="00BE69C0" w:rsidRDefault="00E15BE8" w:rsidP="00BE69C0">
      <w:pPr>
        <w:widowControl w:val="0"/>
        <w:suppressAutoHyphens w:val="0"/>
        <w:ind w:left="0" w:firstLine="0"/>
        <w:rPr>
          <w:color w:val="000000"/>
          <w:szCs w:val="22"/>
        </w:rPr>
      </w:pPr>
      <w:r w:rsidRPr="00BE69C0">
        <w:rPr>
          <w:szCs w:val="22"/>
        </w:rPr>
        <w:t xml:space="preserve">Oxykodón sa vylučuje do </w:t>
      </w:r>
      <w:r w:rsidR="00DD2578" w:rsidRPr="00BE69C0">
        <w:rPr>
          <w:szCs w:val="22"/>
        </w:rPr>
        <w:t xml:space="preserve">ľudského </w:t>
      </w:r>
      <w:r w:rsidRPr="00BE69C0">
        <w:rPr>
          <w:szCs w:val="22"/>
        </w:rPr>
        <w:t>mlieka. Bol zistený p</w:t>
      </w:r>
      <w:r w:rsidR="00E2297D" w:rsidRPr="00BE69C0">
        <w:rPr>
          <w:szCs w:val="22"/>
        </w:rPr>
        <w:t xml:space="preserve">omer koncentrácie medzi mliekom </w:t>
      </w:r>
      <w:r w:rsidRPr="00BE69C0">
        <w:rPr>
          <w:szCs w:val="22"/>
        </w:rPr>
        <w:t>a plazmou 3,4:1, v dôsledku čoho sú možné účinky oxykodónu n</w:t>
      </w:r>
      <w:r w:rsidR="00E2297D" w:rsidRPr="00BE69C0">
        <w:rPr>
          <w:szCs w:val="22"/>
        </w:rPr>
        <w:t xml:space="preserve">a </w:t>
      </w:r>
      <w:r w:rsidR="00DD2578" w:rsidRPr="00BE69C0">
        <w:rPr>
          <w:szCs w:val="22"/>
        </w:rPr>
        <w:t>dojčené dieťa</w:t>
      </w:r>
      <w:r w:rsidR="00E2297D" w:rsidRPr="00BE69C0">
        <w:rPr>
          <w:szCs w:val="22"/>
        </w:rPr>
        <w:t xml:space="preserve">. Nie je známe, či sa aj </w:t>
      </w:r>
      <w:r w:rsidRPr="00BE69C0">
        <w:rPr>
          <w:szCs w:val="22"/>
        </w:rPr>
        <w:t xml:space="preserve">naloxón vylučuje do materského mlieka. Avšak po užití </w:t>
      </w:r>
      <w:r w:rsidR="00AC1B22" w:rsidRPr="00BE69C0">
        <w:rPr>
          <w:szCs w:val="22"/>
        </w:rPr>
        <w:t>tabliet oxykodónu/naloxónu s</w:t>
      </w:r>
      <w:r w:rsidR="00E2297D" w:rsidRPr="00BE69C0">
        <w:rPr>
          <w:szCs w:val="22"/>
        </w:rPr>
        <w:t xml:space="preserve"> predĺženým </w:t>
      </w:r>
      <w:r w:rsidR="00AC1B22" w:rsidRPr="00BE69C0">
        <w:rPr>
          <w:szCs w:val="22"/>
        </w:rPr>
        <w:t xml:space="preserve">uvoľňovaním </w:t>
      </w:r>
      <w:r w:rsidRPr="00BE69C0">
        <w:rPr>
          <w:szCs w:val="22"/>
        </w:rPr>
        <w:t>sú systémové hladiny naloxónu</w:t>
      </w:r>
      <w:r w:rsidR="00AC1B22" w:rsidRPr="00BE69C0">
        <w:rPr>
          <w:szCs w:val="22"/>
        </w:rPr>
        <w:t xml:space="preserve"> veľmi nízke (pozri časť 5.2). </w:t>
      </w:r>
      <w:r w:rsidRPr="00BE69C0">
        <w:rPr>
          <w:szCs w:val="22"/>
        </w:rPr>
        <w:t>Nedá sa však vylúč</w:t>
      </w:r>
      <w:r w:rsidR="00E2297D" w:rsidRPr="00BE69C0">
        <w:rPr>
          <w:szCs w:val="22"/>
        </w:rPr>
        <w:t xml:space="preserve">iť riziko </w:t>
      </w:r>
      <w:r w:rsidRPr="00BE69C0">
        <w:rPr>
          <w:szCs w:val="22"/>
        </w:rPr>
        <w:t xml:space="preserve">pre </w:t>
      </w:r>
      <w:r w:rsidR="00DD2578" w:rsidRPr="00BE69C0">
        <w:rPr>
          <w:szCs w:val="22"/>
        </w:rPr>
        <w:t xml:space="preserve">dojčené dieťa </w:t>
      </w:r>
      <w:r w:rsidRPr="00BE69C0">
        <w:rPr>
          <w:szCs w:val="22"/>
        </w:rPr>
        <w:t xml:space="preserve">hlavne pri opakovanom užívaní </w:t>
      </w:r>
      <w:r w:rsidR="00BB59F7" w:rsidRPr="00BE69C0">
        <w:rPr>
          <w:szCs w:val="22"/>
        </w:rPr>
        <w:t>Zabrallex</w:t>
      </w:r>
      <w:r w:rsidR="00437FA7" w:rsidRPr="00BE69C0">
        <w:rPr>
          <w:szCs w:val="22"/>
        </w:rPr>
        <w:t>u</w:t>
      </w:r>
      <w:r w:rsidR="00CE4985" w:rsidRPr="00BE69C0">
        <w:rPr>
          <w:szCs w:val="22"/>
        </w:rPr>
        <w:t xml:space="preserve"> </w:t>
      </w:r>
      <w:r w:rsidRPr="00BE69C0">
        <w:rPr>
          <w:szCs w:val="22"/>
        </w:rPr>
        <w:t xml:space="preserve">dojčiacou matkou. </w:t>
      </w:r>
      <w:r w:rsidRPr="00BE69C0">
        <w:rPr>
          <w:color w:val="000000"/>
          <w:szCs w:val="22"/>
        </w:rPr>
        <w:t xml:space="preserve">Laktácia sa má </w:t>
      </w:r>
      <w:r w:rsidR="00E2297D" w:rsidRPr="00BE69C0">
        <w:rPr>
          <w:color w:val="000000"/>
          <w:szCs w:val="22"/>
        </w:rPr>
        <w:t xml:space="preserve">počas liečby </w:t>
      </w:r>
      <w:r w:rsidR="00BB59F7" w:rsidRPr="00BE69C0">
        <w:rPr>
          <w:szCs w:val="22"/>
        </w:rPr>
        <w:t>Zabrallex</w:t>
      </w:r>
      <w:r w:rsidR="00437FA7" w:rsidRPr="00BE69C0">
        <w:rPr>
          <w:szCs w:val="22"/>
        </w:rPr>
        <w:t xml:space="preserve">om </w:t>
      </w:r>
      <w:r w:rsidRPr="00BE69C0">
        <w:rPr>
          <w:color w:val="000000"/>
          <w:szCs w:val="22"/>
        </w:rPr>
        <w:t>prerušiť.</w:t>
      </w:r>
    </w:p>
    <w:p w14:paraId="4C639B93" w14:textId="77777777" w:rsidR="00E2297D" w:rsidRPr="00BE69C0" w:rsidRDefault="00E2297D" w:rsidP="00BE69C0">
      <w:pPr>
        <w:widowControl w:val="0"/>
        <w:suppressAutoHyphens w:val="0"/>
        <w:rPr>
          <w:szCs w:val="22"/>
        </w:rPr>
      </w:pPr>
    </w:p>
    <w:p w14:paraId="245430D8" w14:textId="77777777" w:rsidR="00E2297D" w:rsidRPr="00BE69C0" w:rsidRDefault="00E15BE8" w:rsidP="00BE69C0">
      <w:pPr>
        <w:widowControl w:val="0"/>
        <w:suppressAutoHyphens w:val="0"/>
        <w:rPr>
          <w:szCs w:val="22"/>
          <w:u w:val="single"/>
        </w:rPr>
      </w:pPr>
      <w:r w:rsidRPr="00BE69C0">
        <w:rPr>
          <w:szCs w:val="22"/>
          <w:u w:val="single"/>
        </w:rPr>
        <w:t>Fertilita</w:t>
      </w:r>
    </w:p>
    <w:p w14:paraId="4CE28B29" w14:textId="77777777" w:rsidR="00E15BE8" w:rsidRPr="00BE69C0" w:rsidRDefault="00E15BE8" w:rsidP="00BE69C0">
      <w:pPr>
        <w:widowControl w:val="0"/>
        <w:suppressAutoHyphens w:val="0"/>
        <w:rPr>
          <w:szCs w:val="22"/>
        </w:rPr>
      </w:pPr>
      <w:r w:rsidRPr="00BE69C0">
        <w:rPr>
          <w:szCs w:val="22"/>
        </w:rPr>
        <w:t>Neexistujú žiadne údaje týkajúce sa fertility.</w:t>
      </w:r>
    </w:p>
    <w:p w14:paraId="2A0182AE" w14:textId="77777777" w:rsidR="00E2297D" w:rsidRPr="00BE69C0" w:rsidRDefault="00E2297D" w:rsidP="00BE69C0">
      <w:pPr>
        <w:widowControl w:val="0"/>
        <w:suppressAutoHyphens w:val="0"/>
        <w:ind w:left="0" w:firstLine="0"/>
        <w:rPr>
          <w:szCs w:val="22"/>
        </w:rPr>
      </w:pPr>
    </w:p>
    <w:p w14:paraId="16FF1E70" w14:textId="77777777" w:rsidR="00E15BE8" w:rsidRPr="00BE69C0" w:rsidRDefault="00E15BE8" w:rsidP="00BE69C0">
      <w:pPr>
        <w:widowControl w:val="0"/>
        <w:suppressAutoHyphens w:val="0"/>
        <w:rPr>
          <w:szCs w:val="22"/>
        </w:rPr>
      </w:pPr>
      <w:r w:rsidRPr="00BE69C0">
        <w:rPr>
          <w:b/>
          <w:szCs w:val="22"/>
        </w:rPr>
        <w:t>4.7</w:t>
      </w:r>
      <w:r w:rsidRPr="00BE69C0">
        <w:rPr>
          <w:b/>
          <w:szCs w:val="22"/>
        </w:rPr>
        <w:tab/>
        <w:t>Ovplyvnenie schopnosti viesť vozidlá a obsluhovať stroje</w:t>
      </w:r>
    </w:p>
    <w:p w14:paraId="543F5E44" w14:textId="77777777" w:rsidR="00E2297D" w:rsidRPr="00BE69C0" w:rsidRDefault="00E2297D" w:rsidP="00BE69C0">
      <w:pPr>
        <w:widowControl w:val="0"/>
        <w:suppressAutoHyphens w:val="0"/>
        <w:rPr>
          <w:szCs w:val="22"/>
        </w:rPr>
      </w:pPr>
    </w:p>
    <w:p w14:paraId="1E103DA8" w14:textId="5ECB3BF2" w:rsidR="00E15BE8" w:rsidRPr="00BE69C0" w:rsidRDefault="00BB59F7" w:rsidP="00BE69C0">
      <w:pPr>
        <w:widowControl w:val="0"/>
        <w:suppressAutoHyphens w:val="0"/>
        <w:ind w:left="0" w:firstLine="0"/>
        <w:rPr>
          <w:szCs w:val="22"/>
        </w:rPr>
      </w:pPr>
      <w:r w:rsidRPr="00BE69C0">
        <w:rPr>
          <w:szCs w:val="22"/>
        </w:rPr>
        <w:t>Zabrallex</w:t>
      </w:r>
      <w:r w:rsidR="00CE4985" w:rsidRPr="00BE69C0">
        <w:rPr>
          <w:szCs w:val="22"/>
        </w:rPr>
        <w:t xml:space="preserve"> </w:t>
      </w:r>
      <w:r w:rsidR="00E15BE8" w:rsidRPr="00BE69C0">
        <w:rPr>
          <w:szCs w:val="22"/>
        </w:rPr>
        <w:t>má mierny vplyv na schopnosť viesť vozidlá a obsluh</w:t>
      </w:r>
      <w:r w:rsidR="00E2297D" w:rsidRPr="00BE69C0">
        <w:rPr>
          <w:szCs w:val="22"/>
        </w:rPr>
        <w:t xml:space="preserve">ovať stroje. Platí to hlavne na </w:t>
      </w:r>
      <w:r w:rsidR="00E15BE8" w:rsidRPr="00BE69C0">
        <w:rPr>
          <w:szCs w:val="22"/>
        </w:rPr>
        <w:t xml:space="preserve">začiatku liečby </w:t>
      </w:r>
      <w:r w:rsidRPr="00BE69C0">
        <w:rPr>
          <w:szCs w:val="22"/>
        </w:rPr>
        <w:t>Zabrallex</w:t>
      </w:r>
      <w:r w:rsidR="00437FA7" w:rsidRPr="00BE69C0">
        <w:rPr>
          <w:szCs w:val="22"/>
        </w:rPr>
        <w:t>om</w:t>
      </w:r>
      <w:r w:rsidR="00E15BE8" w:rsidRPr="00BE69C0">
        <w:rPr>
          <w:szCs w:val="22"/>
        </w:rPr>
        <w:t xml:space="preserve">, po zvýšení dávky alebo pri </w:t>
      </w:r>
      <w:r w:rsidR="00DD2578" w:rsidRPr="00BE69C0">
        <w:rPr>
          <w:szCs w:val="22"/>
        </w:rPr>
        <w:t xml:space="preserve">zmene </w:t>
      </w:r>
      <w:r w:rsidR="00E15BE8" w:rsidRPr="00BE69C0">
        <w:rPr>
          <w:szCs w:val="22"/>
        </w:rPr>
        <w:t xml:space="preserve">lieku a ak sa </w:t>
      </w:r>
      <w:r w:rsidRPr="00BE69C0">
        <w:rPr>
          <w:szCs w:val="22"/>
        </w:rPr>
        <w:t>Zabrallex</w:t>
      </w:r>
      <w:r w:rsidR="00CE4985" w:rsidRPr="00BE69C0">
        <w:rPr>
          <w:szCs w:val="22"/>
        </w:rPr>
        <w:t xml:space="preserve"> </w:t>
      </w:r>
      <w:r w:rsidR="00E2297D" w:rsidRPr="00BE69C0">
        <w:rPr>
          <w:szCs w:val="22"/>
        </w:rPr>
        <w:t xml:space="preserve">kombinuje </w:t>
      </w:r>
      <w:r w:rsidR="00E15BE8" w:rsidRPr="00BE69C0">
        <w:rPr>
          <w:szCs w:val="22"/>
        </w:rPr>
        <w:t xml:space="preserve">s inými </w:t>
      </w:r>
      <w:r w:rsidR="00AC1B22" w:rsidRPr="00BE69C0">
        <w:rPr>
          <w:szCs w:val="22"/>
        </w:rPr>
        <w:t xml:space="preserve">látkami, ktoré potláčajú </w:t>
      </w:r>
      <w:r w:rsidR="00E15BE8" w:rsidRPr="00BE69C0">
        <w:rPr>
          <w:szCs w:val="22"/>
        </w:rPr>
        <w:t xml:space="preserve">CNS. </w:t>
      </w:r>
      <w:r w:rsidR="00DE13B4" w:rsidRPr="00BE69C0">
        <w:rPr>
          <w:szCs w:val="22"/>
        </w:rPr>
        <w:t>U p</w:t>
      </w:r>
      <w:r w:rsidR="00E15BE8" w:rsidRPr="00BE69C0">
        <w:rPr>
          <w:szCs w:val="22"/>
        </w:rPr>
        <w:t xml:space="preserve">acientov stabilizovaných </w:t>
      </w:r>
      <w:r w:rsidR="00DE13B4" w:rsidRPr="00BE69C0">
        <w:rPr>
          <w:szCs w:val="22"/>
        </w:rPr>
        <w:t>liečbou , nie sú potrebné žiadne automatické obmedzenia</w:t>
      </w:r>
      <w:r w:rsidR="00E15BE8" w:rsidRPr="00BE69C0">
        <w:rPr>
          <w:szCs w:val="22"/>
        </w:rPr>
        <w:t>.</w:t>
      </w:r>
      <w:r w:rsidR="00DE13B4" w:rsidRPr="00BE69C0">
        <w:rPr>
          <w:szCs w:val="22"/>
        </w:rPr>
        <w:t xml:space="preserve"> </w:t>
      </w:r>
      <w:r w:rsidR="00E15BE8" w:rsidRPr="00BE69C0">
        <w:rPr>
          <w:szCs w:val="22"/>
        </w:rPr>
        <w:t>Preto by sa pacienti mali poradiť so svojím ošetrujúcim lekárom, či môžu viesť vozidlá a obsluhovať stroje.</w:t>
      </w:r>
    </w:p>
    <w:p w14:paraId="701A1F89" w14:textId="77777777" w:rsidR="00E2297D" w:rsidRPr="00BE69C0" w:rsidRDefault="00E2297D" w:rsidP="00BE69C0">
      <w:pPr>
        <w:widowControl w:val="0"/>
        <w:suppressAutoHyphens w:val="0"/>
        <w:ind w:left="0" w:firstLine="0"/>
        <w:rPr>
          <w:szCs w:val="22"/>
        </w:rPr>
      </w:pPr>
    </w:p>
    <w:p w14:paraId="3538ABE1" w14:textId="35C78F27" w:rsidR="00E2297D" w:rsidRPr="00BE69C0" w:rsidRDefault="00E15BE8" w:rsidP="00BE69C0">
      <w:pPr>
        <w:widowControl w:val="0"/>
        <w:suppressAutoHyphens w:val="0"/>
        <w:ind w:left="0" w:firstLine="0"/>
        <w:rPr>
          <w:szCs w:val="22"/>
        </w:rPr>
      </w:pPr>
      <w:r w:rsidRPr="00BE69C0">
        <w:rPr>
          <w:szCs w:val="22"/>
        </w:rPr>
        <w:t xml:space="preserve">Pacienti liečení </w:t>
      </w:r>
      <w:r w:rsidR="00BB59F7" w:rsidRPr="00BE69C0">
        <w:rPr>
          <w:szCs w:val="22"/>
        </w:rPr>
        <w:t>Zabrallex</w:t>
      </w:r>
      <w:r w:rsidR="00437FA7" w:rsidRPr="00BE69C0">
        <w:rPr>
          <w:szCs w:val="22"/>
        </w:rPr>
        <w:t>om</w:t>
      </w:r>
      <w:r w:rsidRPr="00BE69C0">
        <w:rPr>
          <w:szCs w:val="22"/>
        </w:rPr>
        <w:t>, u ktorých sa vyskytla somnolencia a/alebo epizódy náhleho</w:t>
      </w:r>
      <w:r w:rsidR="00E2297D" w:rsidRPr="00BE69C0">
        <w:rPr>
          <w:szCs w:val="22"/>
        </w:rPr>
        <w:t xml:space="preserve"> </w:t>
      </w:r>
      <w:r w:rsidRPr="00BE69C0">
        <w:rPr>
          <w:szCs w:val="22"/>
        </w:rPr>
        <w:t xml:space="preserve">zaspávania, musia byť informovaní, že nemajú viezť vozidlá alebo </w:t>
      </w:r>
      <w:r w:rsidR="00E2297D" w:rsidRPr="00BE69C0">
        <w:rPr>
          <w:szCs w:val="22"/>
        </w:rPr>
        <w:t xml:space="preserve">vykonávať činnosti, pri ktorých </w:t>
      </w:r>
      <w:r w:rsidRPr="00BE69C0">
        <w:rPr>
          <w:szCs w:val="22"/>
        </w:rPr>
        <w:t>môže znížená bdelosť spôsobiť riziko vážneho úrazu alebo smrti (</w:t>
      </w:r>
      <w:r w:rsidR="00E2297D" w:rsidRPr="00BE69C0">
        <w:rPr>
          <w:szCs w:val="22"/>
        </w:rPr>
        <w:t xml:space="preserve">napríklad pri obsluhe strojov), </w:t>
      </w:r>
      <w:r w:rsidR="00AC1B22" w:rsidRPr="00BE69C0">
        <w:rPr>
          <w:szCs w:val="22"/>
        </w:rPr>
        <w:t>p</w:t>
      </w:r>
      <w:r w:rsidRPr="00BE69C0">
        <w:rPr>
          <w:szCs w:val="22"/>
        </w:rPr>
        <w:t>okiaľ nebudú vyriešené opakujúce sa epizódy náhleho zaspávania a somnolencia (pozri aj časti 4.4</w:t>
      </w:r>
      <w:r w:rsidR="00E2297D" w:rsidRPr="00BE69C0">
        <w:rPr>
          <w:szCs w:val="22"/>
        </w:rPr>
        <w:t xml:space="preserve"> </w:t>
      </w:r>
      <w:r w:rsidRPr="00BE69C0">
        <w:rPr>
          <w:szCs w:val="22"/>
        </w:rPr>
        <w:t>a 4.5).</w:t>
      </w:r>
    </w:p>
    <w:p w14:paraId="5A2699CC" w14:textId="77777777" w:rsidR="00E15BE8" w:rsidRPr="00BE69C0" w:rsidRDefault="00E15BE8" w:rsidP="00BE69C0">
      <w:pPr>
        <w:widowControl w:val="0"/>
        <w:suppressAutoHyphens w:val="0"/>
        <w:rPr>
          <w:szCs w:val="22"/>
        </w:rPr>
      </w:pPr>
    </w:p>
    <w:p w14:paraId="15E716C1" w14:textId="77777777" w:rsidR="00E15BE8" w:rsidRPr="00BE69C0" w:rsidRDefault="00E15BE8" w:rsidP="00BE69C0">
      <w:pPr>
        <w:widowControl w:val="0"/>
        <w:suppressAutoHyphens w:val="0"/>
        <w:rPr>
          <w:b/>
          <w:szCs w:val="22"/>
        </w:rPr>
      </w:pPr>
      <w:r w:rsidRPr="00BE69C0">
        <w:rPr>
          <w:b/>
          <w:szCs w:val="22"/>
        </w:rPr>
        <w:t>4.8</w:t>
      </w:r>
      <w:r w:rsidRPr="00BE69C0">
        <w:rPr>
          <w:b/>
          <w:szCs w:val="22"/>
        </w:rPr>
        <w:tab/>
        <w:t>Nežiaduce účinky</w:t>
      </w:r>
    </w:p>
    <w:p w14:paraId="5D60B650" w14:textId="77777777" w:rsidR="004656DF" w:rsidRPr="00BE69C0" w:rsidRDefault="004656DF" w:rsidP="00BE69C0">
      <w:pPr>
        <w:widowControl w:val="0"/>
        <w:suppressAutoHyphens w:val="0"/>
        <w:rPr>
          <w:szCs w:val="22"/>
        </w:rPr>
      </w:pPr>
    </w:p>
    <w:p w14:paraId="5C02AA76" w14:textId="6F35F23B" w:rsidR="00DD2578" w:rsidRPr="00BE69C0" w:rsidRDefault="00DD2578" w:rsidP="00BE69C0">
      <w:pPr>
        <w:widowControl w:val="0"/>
        <w:tabs>
          <w:tab w:val="left" w:pos="0"/>
          <w:tab w:val="left" w:pos="5217"/>
        </w:tabs>
        <w:suppressAutoHyphens w:val="0"/>
        <w:ind w:left="0" w:firstLine="0"/>
        <w:rPr>
          <w:szCs w:val="22"/>
        </w:rPr>
      </w:pPr>
      <w:r w:rsidRPr="00BE69C0">
        <w:rPr>
          <w:szCs w:val="22"/>
        </w:rPr>
        <w:t xml:space="preserve">Nežiaduce reakcie uvedené nižšie sú zoskupené v dvoch </w:t>
      </w:r>
      <w:r w:rsidR="001F6C96" w:rsidRPr="00BE69C0">
        <w:rPr>
          <w:szCs w:val="22"/>
        </w:rPr>
        <w:t xml:space="preserve">častiach </w:t>
      </w:r>
      <w:r w:rsidR="0046706C" w:rsidRPr="00BE69C0">
        <w:rPr>
          <w:szCs w:val="22"/>
        </w:rPr>
        <w:t xml:space="preserve">pod hlavičkou nežiaduce účinky v </w:t>
      </w:r>
      <w:r w:rsidRPr="00BE69C0">
        <w:rPr>
          <w:szCs w:val="22"/>
        </w:rPr>
        <w:t>liečb</w:t>
      </w:r>
      <w:r w:rsidR="0046706C" w:rsidRPr="00BE69C0">
        <w:rPr>
          <w:szCs w:val="22"/>
        </w:rPr>
        <w:t>e</w:t>
      </w:r>
      <w:r w:rsidRPr="00BE69C0">
        <w:rPr>
          <w:szCs w:val="22"/>
        </w:rPr>
        <w:t xml:space="preserve"> bolesti a</w:t>
      </w:r>
      <w:r w:rsidR="001F6C96" w:rsidRPr="00BE69C0">
        <w:rPr>
          <w:szCs w:val="22"/>
        </w:rPr>
        <w:t> </w:t>
      </w:r>
      <w:r w:rsidR="001F6C96" w:rsidRPr="00BE69C0">
        <w:rPr>
          <w:szCs w:val="22"/>
          <w:u w:val="single"/>
        </w:rPr>
        <w:t>nežiaduc</w:t>
      </w:r>
      <w:r w:rsidR="0046706C" w:rsidRPr="00BE69C0">
        <w:rPr>
          <w:szCs w:val="22"/>
          <w:u w:val="single"/>
        </w:rPr>
        <w:t>e</w:t>
      </w:r>
      <w:r w:rsidR="001F6C96" w:rsidRPr="00BE69C0">
        <w:rPr>
          <w:szCs w:val="22"/>
          <w:u w:val="single"/>
        </w:rPr>
        <w:t xml:space="preserve"> </w:t>
      </w:r>
      <w:r w:rsidR="0046706C" w:rsidRPr="00BE69C0">
        <w:rPr>
          <w:szCs w:val="22"/>
        </w:rPr>
        <w:t xml:space="preserve">účinky </w:t>
      </w:r>
      <w:r w:rsidR="0046706C" w:rsidRPr="00BE69C0">
        <w:rPr>
          <w:szCs w:val="22"/>
          <w:u w:val="single"/>
        </w:rPr>
        <w:t xml:space="preserve">známe s liečivom </w:t>
      </w:r>
      <w:r w:rsidR="001F6C96" w:rsidRPr="00BE69C0">
        <w:rPr>
          <w:szCs w:val="22"/>
          <w:u w:val="single"/>
        </w:rPr>
        <w:t>oxykodóniumchlorid</w:t>
      </w:r>
      <w:r w:rsidRPr="00BE69C0">
        <w:rPr>
          <w:szCs w:val="22"/>
        </w:rPr>
        <w:t>.</w:t>
      </w:r>
    </w:p>
    <w:p w14:paraId="6D5257BE" w14:textId="77777777" w:rsidR="00DD2578" w:rsidRPr="00BE69C0" w:rsidRDefault="00DD2578" w:rsidP="00BE69C0">
      <w:pPr>
        <w:widowControl w:val="0"/>
        <w:suppressAutoHyphens w:val="0"/>
        <w:rPr>
          <w:szCs w:val="22"/>
        </w:rPr>
      </w:pPr>
    </w:p>
    <w:p w14:paraId="0AFCFCED" w14:textId="77777777" w:rsidR="00E15BE8" w:rsidRPr="00BE69C0" w:rsidRDefault="00E15BE8" w:rsidP="00BE69C0">
      <w:pPr>
        <w:widowControl w:val="0"/>
        <w:suppressAutoHyphens w:val="0"/>
        <w:rPr>
          <w:szCs w:val="22"/>
        </w:rPr>
      </w:pPr>
      <w:r w:rsidRPr="00BE69C0">
        <w:rPr>
          <w:szCs w:val="22"/>
        </w:rPr>
        <w:t>Nasledujúce frekvencie sú základom pre posúdenie nežiaducich účinkov:</w:t>
      </w:r>
    </w:p>
    <w:p w14:paraId="267FCEF7" w14:textId="77777777" w:rsidR="00E15BE8" w:rsidRPr="00BE69C0" w:rsidRDefault="00E15BE8" w:rsidP="00BE69C0">
      <w:pPr>
        <w:widowControl w:val="0"/>
        <w:suppressAutoHyphens w:val="0"/>
        <w:rPr>
          <w:szCs w:val="22"/>
        </w:rPr>
      </w:pPr>
      <w:r w:rsidRPr="00BE69C0">
        <w:rPr>
          <w:szCs w:val="22"/>
        </w:rPr>
        <w:t>Veľmi časté (≥ 1/10)</w:t>
      </w:r>
    </w:p>
    <w:p w14:paraId="10339C6B" w14:textId="77777777" w:rsidR="00E15BE8" w:rsidRPr="00BE69C0" w:rsidRDefault="00E15BE8" w:rsidP="00BE69C0">
      <w:pPr>
        <w:widowControl w:val="0"/>
        <w:suppressAutoHyphens w:val="0"/>
        <w:rPr>
          <w:szCs w:val="22"/>
        </w:rPr>
      </w:pPr>
      <w:r w:rsidRPr="00BE69C0">
        <w:rPr>
          <w:szCs w:val="22"/>
        </w:rPr>
        <w:t>Časté (≥ 1/100 až 1/10)</w:t>
      </w:r>
    </w:p>
    <w:p w14:paraId="270481AD" w14:textId="77777777" w:rsidR="00E15BE8" w:rsidRPr="00BE69C0" w:rsidRDefault="00E15BE8" w:rsidP="00BE69C0">
      <w:pPr>
        <w:widowControl w:val="0"/>
        <w:suppressAutoHyphens w:val="0"/>
        <w:rPr>
          <w:szCs w:val="22"/>
        </w:rPr>
      </w:pPr>
      <w:r w:rsidRPr="00BE69C0">
        <w:rPr>
          <w:szCs w:val="22"/>
        </w:rPr>
        <w:t>Menej časté (≥ 1/1</w:t>
      </w:r>
      <w:r w:rsidR="00AC1B22" w:rsidRPr="00BE69C0">
        <w:rPr>
          <w:szCs w:val="22"/>
        </w:rPr>
        <w:t xml:space="preserve"> </w:t>
      </w:r>
      <w:r w:rsidRPr="00BE69C0">
        <w:rPr>
          <w:szCs w:val="22"/>
        </w:rPr>
        <w:t>000 až &lt; 1/100)</w:t>
      </w:r>
    </w:p>
    <w:p w14:paraId="72EF844A" w14:textId="77777777" w:rsidR="00E15BE8" w:rsidRPr="00BE69C0" w:rsidRDefault="00E15BE8" w:rsidP="00BE69C0">
      <w:pPr>
        <w:widowControl w:val="0"/>
        <w:suppressAutoHyphens w:val="0"/>
        <w:rPr>
          <w:szCs w:val="22"/>
        </w:rPr>
      </w:pPr>
      <w:r w:rsidRPr="00BE69C0">
        <w:rPr>
          <w:szCs w:val="22"/>
        </w:rPr>
        <w:t>Zriedkavé (≥ 1/10 000 až &lt; 1/1</w:t>
      </w:r>
      <w:r w:rsidR="00AC1B22" w:rsidRPr="00BE69C0">
        <w:rPr>
          <w:szCs w:val="22"/>
        </w:rPr>
        <w:t xml:space="preserve"> </w:t>
      </w:r>
      <w:r w:rsidRPr="00BE69C0">
        <w:rPr>
          <w:szCs w:val="22"/>
        </w:rPr>
        <w:t>000)</w:t>
      </w:r>
    </w:p>
    <w:p w14:paraId="69B2FECB" w14:textId="77777777" w:rsidR="00E15BE8" w:rsidRPr="00BE69C0" w:rsidRDefault="00E15BE8" w:rsidP="00BE69C0">
      <w:pPr>
        <w:widowControl w:val="0"/>
        <w:suppressAutoHyphens w:val="0"/>
        <w:rPr>
          <w:szCs w:val="22"/>
        </w:rPr>
      </w:pPr>
      <w:r w:rsidRPr="00BE69C0">
        <w:rPr>
          <w:szCs w:val="22"/>
        </w:rPr>
        <w:t>Veľmi zriedkavé (&lt; 1/10 000)</w:t>
      </w:r>
    </w:p>
    <w:p w14:paraId="12E5B1F4" w14:textId="77777777" w:rsidR="00E15BE8" w:rsidRPr="00BE69C0" w:rsidRDefault="00E15BE8" w:rsidP="00BE69C0">
      <w:pPr>
        <w:widowControl w:val="0"/>
        <w:tabs>
          <w:tab w:val="left" w:pos="426"/>
          <w:tab w:val="left" w:pos="720"/>
          <w:tab w:val="left" w:pos="1440"/>
          <w:tab w:val="left" w:pos="5217"/>
        </w:tabs>
        <w:suppressAutoHyphens w:val="0"/>
        <w:rPr>
          <w:szCs w:val="22"/>
        </w:rPr>
      </w:pPr>
      <w:r w:rsidRPr="00BE69C0">
        <w:rPr>
          <w:szCs w:val="22"/>
        </w:rPr>
        <w:t>Neznáme (z dostupných údajov)</w:t>
      </w:r>
    </w:p>
    <w:p w14:paraId="10E888F4" w14:textId="77777777" w:rsidR="00E15BE8" w:rsidRPr="00BE69C0" w:rsidRDefault="00E15BE8" w:rsidP="00BE69C0">
      <w:pPr>
        <w:widowControl w:val="0"/>
        <w:suppressAutoHyphens w:val="0"/>
        <w:rPr>
          <w:szCs w:val="22"/>
        </w:rPr>
      </w:pPr>
    </w:p>
    <w:p w14:paraId="43DAABAB" w14:textId="77777777" w:rsidR="00E15BE8" w:rsidRPr="00BE69C0" w:rsidRDefault="007F39B4" w:rsidP="00BE69C0">
      <w:pPr>
        <w:widowControl w:val="0"/>
        <w:suppressAutoHyphens w:val="0"/>
        <w:ind w:left="0" w:firstLine="0"/>
        <w:rPr>
          <w:szCs w:val="22"/>
        </w:rPr>
      </w:pPr>
      <w:r w:rsidRPr="00BE69C0">
        <w:rPr>
          <w:szCs w:val="22"/>
        </w:rPr>
        <w:t>V</w:t>
      </w:r>
      <w:r w:rsidR="00E15BE8" w:rsidRPr="00BE69C0">
        <w:rPr>
          <w:szCs w:val="22"/>
        </w:rPr>
        <w:t> každej skupine frekvencií sú nežiaduce účinky zoradené podľa klesajúcej závažnosti.</w:t>
      </w:r>
    </w:p>
    <w:p w14:paraId="36F88D59" w14:textId="77777777" w:rsidR="00E15BE8" w:rsidRPr="00BE69C0" w:rsidRDefault="00E15BE8" w:rsidP="00BE69C0">
      <w:pPr>
        <w:widowControl w:val="0"/>
        <w:suppressAutoHyphens w:val="0"/>
        <w:ind w:left="0" w:firstLine="0"/>
        <w:rPr>
          <w:szCs w:val="22"/>
        </w:rPr>
      </w:pPr>
    </w:p>
    <w:p w14:paraId="78535B15" w14:textId="77777777" w:rsidR="00E15BE8" w:rsidRPr="00BE69C0" w:rsidRDefault="007F39B4" w:rsidP="00BE69C0">
      <w:pPr>
        <w:widowControl w:val="0"/>
        <w:suppressAutoHyphens w:val="0"/>
        <w:ind w:left="0" w:firstLine="0"/>
        <w:rPr>
          <w:szCs w:val="22"/>
          <w:u w:val="single"/>
        </w:rPr>
      </w:pPr>
      <w:r w:rsidRPr="00BE69C0">
        <w:rPr>
          <w:szCs w:val="22"/>
          <w:u w:val="single"/>
        </w:rPr>
        <w:t>N</w:t>
      </w:r>
      <w:r w:rsidR="00E15BE8" w:rsidRPr="00BE69C0">
        <w:rPr>
          <w:szCs w:val="22"/>
          <w:u w:val="single"/>
        </w:rPr>
        <w:t>ežiaduce účinky v liečbe bolesti</w:t>
      </w:r>
    </w:p>
    <w:p w14:paraId="30DA26F9" w14:textId="77777777" w:rsidR="00E15BE8" w:rsidRPr="00BE69C0" w:rsidRDefault="00E15BE8" w:rsidP="00BE69C0">
      <w:pPr>
        <w:widowControl w:val="0"/>
        <w:tabs>
          <w:tab w:val="left" w:pos="1418"/>
        </w:tabs>
        <w:suppressAutoHyphens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728"/>
        <w:gridCol w:w="1756"/>
        <w:gridCol w:w="1716"/>
        <w:gridCol w:w="1721"/>
      </w:tblGrid>
      <w:tr w:rsidR="0035066D" w:rsidRPr="00BE69C0" w14:paraId="7179C769" w14:textId="77777777" w:rsidTr="00D32E0C">
        <w:tc>
          <w:tcPr>
            <w:tcW w:w="1810" w:type="dxa"/>
            <w:shd w:val="clear" w:color="auto" w:fill="auto"/>
          </w:tcPr>
          <w:p w14:paraId="3C15D920" w14:textId="77777777" w:rsidR="005D5F35" w:rsidRPr="00BE69C0" w:rsidRDefault="005D5F35" w:rsidP="00BE69C0">
            <w:pPr>
              <w:ind w:left="0" w:right="-81" w:firstLine="0"/>
              <w:rPr>
                <w:rFonts w:eastAsia="Malgun Gothic"/>
                <w:szCs w:val="22"/>
              </w:rPr>
            </w:pPr>
            <w:r w:rsidRPr="00BE69C0">
              <w:rPr>
                <w:rFonts w:eastAsia="Malgun Gothic"/>
                <w:szCs w:val="22"/>
              </w:rPr>
              <w:t>Trieda orgánových systémov</w:t>
            </w:r>
          </w:p>
          <w:p w14:paraId="2D378315" w14:textId="77777777" w:rsidR="007F39B4" w:rsidRPr="00BE69C0" w:rsidRDefault="00AC1B22" w:rsidP="00BE69C0">
            <w:pPr>
              <w:widowControl w:val="0"/>
              <w:tabs>
                <w:tab w:val="left" w:pos="1418"/>
              </w:tabs>
              <w:suppressAutoHyphens w:val="0"/>
              <w:ind w:left="34" w:hanging="34"/>
              <w:rPr>
                <w:szCs w:val="22"/>
              </w:rPr>
            </w:pPr>
            <w:r w:rsidRPr="00BE69C0">
              <w:rPr>
                <w:szCs w:val="22"/>
              </w:rPr>
              <w:t>MedDRA</w:t>
            </w:r>
          </w:p>
        </w:tc>
        <w:tc>
          <w:tcPr>
            <w:tcW w:w="1728" w:type="dxa"/>
            <w:shd w:val="clear" w:color="auto" w:fill="auto"/>
          </w:tcPr>
          <w:p w14:paraId="45AC8A08"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Časté</w:t>
            </w:r>
          </w:p>
        </w:tc>
        <w:tc>
          <w:tcPr>
            <w:tcW w:w="1756" w:type="dxa"/>
            <w:shd w:val="clear" w:color="auto" w:fill="auto"/>
          </w:tcPr>
          <w:p w14:paraId="073820BD"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Menej časté</w:t>
            </w:r>
          </w:p>
        </w:tc>
        <w:tc>
          <w:tcPr>
            <w:tcW w:w="1716" w:type="dxa"/>
            <w:shd w:val="clear" w:color="auto" w:fill="auto"/>
          </w:tcPr>
          <w:p w14:paraId="0F4C9F3F"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Zriedkavé</w:t>
            </w:r>
          </w:p>
        </w:tc>
        <w:tc>
          <w:tcPr>
            <w:tcW w:w="1721" w:type="dxa"/>
            <w:shd w:val="clear" w:color="auto" w:fill="auto"/>
          </w:tcPr>
          <w:p w14:paraId="0985EA4A"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Neznáme</w:t>
            </w:r>
          </w:p>
        </w:tc>
      </w:tr>
      <w:tr w:rsidR="0035066D" w:rsidRPr="00BE69C0" w14:paraId="77353308" w14:textId="77777777" w:rsidTr="00D32E0C">
        <w:tc>
          <w:tcPr>
            <w:tcW w:w="1810" w:type="dxa"/>
            <w:shd w:val="clear" w:color="auto" w:fill="auto"/>
          </w:tcPr>
          <w:p w14:paraId="67E3FFA1" w14:textId="77777777" w:rsidR="00AC1B22" w:rsidRPr="00BE69C0" w:rsidRDefault="00AC1B22" w:rsidP="00BE69C0">
            <w:pPr>
              <w:widowControl w:val="0"/>
              <w:tabs>
                <w:tab w:val="left" w:pos="1418"/>
              </w:tabs>
              <w:suppressAutoHyphens w:val="0"/>
              <w:ind w:left="34" w:hanging="34"/>
              <w:rPr>
                <w:szCs w:val="22"/>
              </w:rPr>
            </w:pPr>
            <w:r w:rsidRPr="00BE69C0">
              <w:rPr>
                <w:b/>
                <w:szCs w:val="22"/>
              </w:rPr>
              <w:t xml:space="preserve">Poruchy imunitného </w:t>
            </w:r>
            <w:r w:rsidRPr="00BE69C0">
              <w:rPr>
                <w:b/>
                <w:szCs w:val="22"/>
              </w:rPr>
              <w:lastRenderedPageBreak/>
              <w:t>systému</w:t>
            </w:r>
          </w:p>
        </w:tc>
        <w:tc>
          <w:tcPr>
            <w:tcW w:w="1728" w:type="dxa"/>
            <w:shd w:val="clear" w:color="auto" w:fill="auto"/>
          </w:tcPr>
          <w:p w14:paraId="30D2A053"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1B5D6C04" w14:textId="7438C9E8" w:rsidR="00AC1B22" w:rsidRPr="00BE69C0" w:rsidRDefault="008043CA" w:rsidP="00BE69C0">
            <w:pPr>
              <w:widowControl w:val="0"/>
              <w:tabs>
                <w:tab w:val="left" w:pos="1418"/>
              </w:tabs>
              <w:suppressAutoHyphens w:val="0"/>
              <w:ind w:left="34" w:hanging="34"/>
              <w:rPr>
                <w:szCs w:val="22"/>
              </w:rPr>
            </w:pPr>
            <w:r w:rsidRPr="00BE69C0">
              <w:rPr>
                <w:color w:val="000000"/>
                <w:szCs w:val="22"/>
              </w:rPr>
              <w:t>H</w:t>
            </w:r>
            <w:r w:rsidRPr="00BE69C0">
              <w:rPr>
                <w:szCs w:val="22"/>
              </w:rPr>
              <w:t>ypersenzitívne reakcie</w:t>
            </w:r>
          </w:p>
        </w:tc>
        <w:tc>
          <w:tcPr>
            <w:tcW w:w="1716" w:type="dxa"/>
            <w:shd w:val="clear" w:color="auto" w:fill="auto"/>
          </w:tcPr>
          <w:p w14:paraId="6A05A374"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755C7659"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0FD664BF" w14:textId="77777777" w:rsidTr="00D32E0C">
        <w:tc>
          <w:tcPr>
            <w:tcW w:w="1810" w:type="dxa"/>
            <w:shd w:val="clear" w:color="auto" w:fill="auto"/>
          </w:tcPr>
          <w:p w14:paraId="4EF3C01A" w14:textId="77777777" w:rsidR="00AC1B22" w:rsidRPr="00BE69C0" w:rsidRDefault="00AC1B22" w:rsidP="00BE69C0">
            <w:pPr>
              <w:widowControl w:val="0"/>
              <w:suppressAutoHyphens w:val="0"/>
              <w:ind w:left="34" w:hanging="34"/>
              <w:rPr>
                <w:szCs w:val="22"/>
              </w:rPr>
            </w:pPr>
            <w:r w:rsidRPr="00BE69C0">
              <w:rPr>
                <w:b/>
                <w:szCs w:val="22"/>
              </w:rPr>
              <w:lastRenderedPageBreak/>
              <w:t>Poruchy metabolizmu a výživy</w:t>
            </w:r>
          </w:p>
        </w:tc>
        <w:tc>
          <w:tcPr>
            <w:tcW w:w="1728" w:type="dxa"/>
            <w:shd w:val="clear" w:color="auto" w:fill="auto"/>
          </w:tcPr>
          <w:p w14:paraId="781D8B92" w14:textId="77777777" w:rsidR="00AC1B22" w:rsidRPr="00BE69C0" w:rsidRDefault="00AC1B22" w:rsidP="00BE69C0">
            <w:pPr>
              <w:widowControl w:val="0"/>
              <w:tabs>
                <w:tab w:val="left" w:pos="1418"/>
              </w:tabs>
              <w:suppressAutoHyphens w:val="0"/>
              <w:ind w:left="34" w:hanging="34"/>
              <w:rPr>
                <w:szCs w:val="22"/>
              </w:rPr>
            </w:pPr>
            <w:r w:rsidRPr="00BE69C0">
              <w:rPr>
                <w:szCs w:val="22"/>
              </w:rPr>
              <w:t>Znížená chuť do jedla až strata chuti do jedla</w:t>
            </w:r>
          </w:p>
        </w:tc>
        <w:tc>
          <w:tcPr>
            <w:tcW w:w="1756" w:type="dxa"/>
            <w:shd w:val="clear" w:color="auto" w:fill="auto"/>
          </w:tcPr>
          <w:p w14:paraId="20804FFC"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75893868"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2C45E106"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70803456" w14:textId="77777777" w:rsidTr="00D32E0C">
        <w:tc>
          <w:tcPr>
            <w:tcW w:w="1810" w:type="dxa"/>
            <w:shd w:val="clear" w:color="auto" w:fill="auto"/>
          </w:tcPr>
          <w:p w14:paraId="2EE3A464" w14:textId="77777777" w:rsidR="00AC1B22" w:rsidRPr="00BE69C0" w:rsidRDefault="00AC1B22" w:rsidP="00BE69C0">
            <w:pPr>
              <w:widowControl w:val="0"/>
              <w:tabs>
                <w:tab w:val="left" w:pos="44"/>
              </w:tabs>
              <w:suppressAutoHyphens w:val="0"/>
              <w:ind w:left="34" w:hanging="34"/>
              <w:rPr>
                <w:b/>
                <w:szCs w:val="22"/>
              </w:rPr>
            </w:pPr>
            <w:r w:rsidRPr="00BE69C0">
              <w:rPr>
                <w:b/>
                <w:szCs w:val="22"/>
              </w:rPr>
              <w:t xml:space="preserve">Psychické </w:t>
            </w:r>
          </w:p>
          <w:p w14:paraId="6E266239" w14:textId="77777777" w:rsidR="00AC1B22" w:rsidRPr="00BE69C0" w:rsidRDefault="00AC1B22" w:rsidP="00BE69C0">
            <w:pPr>
              <w:widowControl w:val="0"/>
              <w:tabs>
                <w:tab w:val="left" w:pos="44"/>
              </w:tabs>
              <w:suppressAutoHyphens w:val="0"/>
              <w:ind w:left="34" w:hanging="34"/>
              <w:rPr>
                <w:szCs w:val="22"/>
              </w:rPr>
            </w:pPr>
            <w:r w:rsidRPr="00BE69C0">
              <w:rPr>
                <w:b/>
                <w:szCs w:val="22"/>
              </w:rPr>
              <w:t>poruchy</w:t>
            </w:r>
          </w:p>
        </w:tc>
        <w:tc>
          <w:tcPr>
            <w:tcW w:w="1728" w:type="dxa"/>
            <w:shd w:val="clear" w:color="auto" w:fill="auto"/>
          </w:tcPr>
          <w:p w14:paraId="51931300" w14:textId="4966C066"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124CCF3A" w14:textId="77777777" w:rsidR="00DD2578" w:rsidRPr="00BE69C0" w:rsidRDefault="00DD2578" w:rsidP="00BE69C0">
            <w:pPr>
              <w:widowControl w:val="0"/>
              <w:tabs>
                <w:tab w:val="left" w:pos="1418"/>
              </w:tabs>
              <w:suppressAutoHyphens w:val="0"/>
              <w:ind w:left="34" w:hanging="34"/>
              <w:rPr>
                <w:spacing w:val="-3"/>
                <w:szCs w:val="22"/>
              </w:rPr>
            </w:pPr>
            <w:r w:rsidRPr="00BE69C0">
              <w:rPr>
                <w:spacing w:val="-3"/>
                <w:szCs w:val="22"/>
              </w:rPr>
              <w:t>Nepokoj</w:t>
            </w:r>
          </w:p>
          <w:p w14:paraId="27B6B0F3"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Abnormálne myslenie</w:t>
            </w:r>
          </w:p>
          <w:p w14:paraId="26AF1BB1" w14:textId="77777777" w:rsidR="00AC1B22" w:rsidRPr="00BE69C0" w:rsidRDefault="00AC1B22" w:rsidP="00BE69C0">
            <w:pPr>
              <w:widowControl w:val="0"/>
              <w:tabs>
                <w:tab w:val="left" w:pos="1418"/>
              </w:tabs>
              <w:suppressAutoHyphens w:val="0"/>
              <w:ind w:left="34" w:hanging="34"/>
              <w:rPr>
                <w:szCs w:val="22"/>
              </w:rPr>
            </w:pPr>
            <w:r w:rsidRPr="00BE69C0">
              <w:rPr>
                <w:szCs w:val="22"/>
              </w:rPr>
              <w:t>Úzkosť</w:t>
            </w:r>
          </w:p>
          <w:p w14:paraId="26C61EBB"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Zmätenosť</w:t>
            </w:r>
          </w:p>
          <w:p w14:paraId="1995C613"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Depresia</w:t>
            </w:r>
          </w:p>
          <w:p w14:paraId="2543AAE6" w14:textId="05EFE824" w:rsidR="00AC1B22" w:rsidRPr="00BE69C0" w:rsidRDefault="00AC1B22" w:rsidP="00BE69C0">
            <w:pPr>
              <w:widowControl w:val="0"/>
              <w:tabs>
                <w:tab w:val="left" w:pos="1418"/>
              </w:tabs>
              <w:suppressAutoHyphens w:val="0"/>
              <w:ind w:left="34" w:hanging="34"/>
              <w:rPr>
                <w:szCs w:val="22"/>
              </w:rPr>
            </w:pPr>
            <w:r w:rsidRPr="00BE69C0">
              <w:rPr>
                <w:szCs w:val="22"/>
              </w:rPr>
              <w:t>Nervozita</w:t>
            </w:r>
          </w:p>
        </w:tc>
        <w:tc>
          <w:tcPr>
            <w:tcW w:w="1716" w:type="dxa"/>
            <w:shd w:val="clear" w:color="auto" w:fill="auto"/>
          </w:tcPr>
          <w:p w14:paraId="30000948"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C70CCD3" w14:textId="77777777" w:rsidR="00AC1B22" w:rsidRPr="00BE69C0" w:rsidRDefault="00AC1B22" w:rsidP="00BE69C0">
            <w:pPr>
              <w:widowControl w:val="0"/>
              <w:tabs>
                <w:tab w:val="left" w:pos="1418"/>
              </w:tabs>
              <w:suppressAutoHyphens w:val="0"/>
              <w:ind w:left="34" w:hanging="34"/>
              <w:rPr>
                <w:szCs w:val="22"/>
              </w:rPr>
            </w:pPr>
            <w:r w:rsidRPr="00BE69C0">
              <w:rPr>
                <w:szCs w:val="22"/>
              </w:rPr>
              <w:t>Euforická nálada</w:t>
            </w:r>
          </w:p>
          <w:p w14:paraId="5E6E80EF" w14:textId="77777777" w:rsidR="00AC1B22" w:rsidRPr="00BE69C0" w:rsidRDefault="00AC1B22" w:rsidP="00BE69C0">
            <w:pPr>
              <w:widowControl w:val="0"/>
              <w:tabs>
                <w:tab w:val="left" w:pos="1418"/>
              </w:tabs>
              <w:suppressAutoHyphens w:val="0"/>
              <w:ind w:left="34" w:hanging="34"/>
              <w:rPr>
                <w:spacing w:val="-3"/>
                <w:szCs w:val="22"/>
              </w:rPr>
            </w:pPr>
            <w:r w:rsidRPr="00BE69C0">
              <w:rPr>
                <w:szCs w:val="22"/>
              </w:rPr>
              <w:t>H</w:t>
            </w:r>
            <w:r w:rsidRPr="00BE69C0">
              <w:rPr>
                <w:spacing w:val="-3"/>
                <w:szCs w:val="22"/>
              </w:rPr>
              <w:t>alucinácie</w:t>
            </w:r>
          </w:p>
          <w:p w14:paraId="50553933" w14:textId="77777777" w:rsidR="00AC1B22" w:rsidRPr="00BE69C0" w:rsidRDefault="00AC1B22" w:rsidP="00BE69C0">
            <w:pPr>
              <w:widowControl w:val="0"/>
              <w:tabs>
                <w:tab w:val="left" w:pos="1418"/>
              </w:tabs>
              <w:suppressAutoHyphens w:val="0"/>
              <w:ind w:left="34" w:hanging="34"/>
              <w:rPr>
                <w:szCs w:val="22"/>
              </w:rPr>
            </w:pPr>
            <w:r w:rsidRPr="00BE69C0">
              <w:rPr>
                <w:szCs w:val="22"/>
              </w:rPr>
              <w:t>Nočné mory</w:t>
            </w:r>
          </w:p>
        </w:tc>
      </w:tr>
      <w:tr w:rsidR="0035066D" w:rsidRPr="00BE69C0" w14:paraId="153C5E44" w14:textId="77777777" w:rsidTr="00D32E0C">
        <w:tc>
          <w:tcPr>
            <w:tcW w:w="1810" w:type="dxa"/>
            <w:shd w:val="clear" w:color="auto" w:fill="auto"/>
          </w:tcPr>
          <w:p w14:paraId="0164CD25" w14:textId="77777777" w:rsidR="00AC1B22" w:rsidRPr="00BE69C0" w:rsidRDefault="00AC1B22" w:rsidP="00BE69C0">
            <w:pPr>
              <w:widowControl w:val="0"/>
              <w:suppressAutoHyphens w:val="0"/>
              <w:ind w:left="34" w:hanging="34"/>
              <w:rPr>
                <w:b/>
                <w:szCs w:val="22"/>
              </w:rPr>
            </w:pPr>
            <w:r w:rsidRPr="00BE69C0">
              <w:rPr>
                <w:b/>
                <w:szCs w:val="22"/>
              </w:rPr>
              <w:t xml:space="preserve">Poruchy </w:t>
            </w:r>
          </w:p>
          <w:p w14:paraId="131EA856" w14:textId="77777777" w:rsidR="00AC1B22" w:rsidRPr="00BE69C0" w:rsidRDefault="00AC1B22" w:rsidP="00BE69C0">
            <w:pPr>
              <w:widowControl w:val="0"/>
              <w:suppressAutoHyphens w:val="0"/>
              <w:ind w:left="34" w:hanging="34"/>
              <w:rPr>
                <w:b/>
                <w:szCs w:val="22"/>
              </w:rPr>
            </w:pPr>
            <w:r w:rsidRPr="00BE69C0">
              <w:rPr>
                <w:b/>
                <w:szCs w:val="22"/>
              </w:rPr>
              <w:t xml:space="preserve">nervového </w:t>
            </w:r>
          </w:p>
          <w:p w14:paraId="1A2C9EF2" w14:textId="77777777" w:rsidR="00AC1B22" w:rsidRPr="00BE69C0" w:rsidRDefault="00AC1B22" w:rsidP="00BE69C0">
            <w:pPr>
              <w:widowControl w:val="0"/>
              <w:suppressAutoHyphens w:val="0"/>
              <w:ind w:left="34" w:hanging="34"/>
              <w:rPr>
                <w:szCs w:val="22"/>
              </w:rPr>
            </w:pPr>
            <w:r w:rsidRPr="00BE69C0">
              <w:rPr>
                <w:b/>
                <w:szCs w:val="22"/>
              </w:rPr>
              <w:t>systému</w:t>
            </w:r>
          </w:p>
        </w:tc>
        <w:tc>
          <w:tcPr>
            <w:tcW w:w="1728" w:type="dxa"/>
            <w:shd w:val="clear" w:color="auto" w:fill="auto"/>
          </w:tcPr>
          <w:p w14:paraId="3CDA75A1" w14:textId="77777777" w:rsidR="008043CA" w:rsidRPr="00BE69C0" w:rsidRDefault="008043CA" w:rsidP="00BE69C0">
            <w:pPr>
              <w:widowControl w:val="0"/>
              <w:tabs>
                <w:tab w:val="left" w:pos="1418"/>
              </w:tabs>
              <w:suppressAutoHyphens w:val="0"/>
              <w:ind w:left="34" w:hanging="34"/>
              <w:rPr>
                <w:szCs w:val="22"/>
              </w:rPr>
            </w:pPr>
            <w:r w:rsidRPr="00BE69C0">
              <w:rPr>
                <w:szCs w:val="22"/>
              </w:rPr>
              <w:t>Insomnia</w:t>
            </w:r>
          </w:p>
          <w:p w14:paraId="23DF7D2A" w14:textId="77777777" w:rsidR="00AC1B22" w:rsidRPr="00BE69C0" w:rsidRDefault="00AC1B22" w:rsidP="00BE69C0">
            <w:pPr>
              <w:widowControl w:val="0"/>
              <w:tabs>
                <w:tab w:val="left" w:pos="1418"/>
              </w:tabs>
              <w:suppressAutoHyphens w:val="0"/>
              <w:ind w:left="34" w:hanging="34"/>
              <w:rPr>
                <w:szCs w:val="22"/>
              </w:rPr>
            </w:pPr>
            <w:r w:rsidRPr="00BE69C0">
              <w:rPr>
                <w:szCs w:val="22"/>
              </w:rPr>
              <w:t>Závraty</w:t>
            </w:r>
          </w:p>
          <w:p w14:paraId="4FD183FB" w14:textId="77777777" w:rsidR="00AC1B22" w:rsidRPr="00BE69C0" w:rsidRDefault="00AC1B22" w:rsidP="00BE69C0">
            <w:pPr>
              <w:widowControl w:val="0"/>
              <w:tabs>
                <w:tab w:val="left" w:pos="1418"/>
              </w:tabs>
              <w:suppressAutoHyphens w:val="0"/>
              <w:ind w:left="34" w:hanging="34"/>
              <w:rPr>
                <w:szCs w:val="22"/>
              </w:rPr>
            </w:pPr>
            <w:r w:rsidRPr="00BE69C0">
              <w:rPr>
                <w:szCs w:val="22"/>
              </w:rPr>
              <w:t>Bolesť hlavy</w:t>
            </w:r>
          </w:p>
          <w:p w14:paraId="33C11837" w14:textId="77777777" w:rsidR="00AC1B22" w:rsidRPr="00BE69C0" w:rsidRDefault="00AC1B22" w:rsidP="00BE69C0">
            <w:pPr>
              <w:widowControl w:val="0"/>
              <w:tabs>
                <w:tab w:val="left" w:pos="1418"/>
              </w:tabs>
              <w:suppressAutoHyphens w:val="0"/>
              <w:ind w:left="34" w:hanging="34"/>
              <w:rPr>
                <w:szCs w:val="22"/>
              </w:rPr>
            </w:pPr>
            <w:r w:rsidRPr="00BE69C0">
              <w:rPr>
                <w:szCs w:val="22"/>
              </w:rPr>
              <w:t>Ospalosť</w:t>
            </w:r>
          </w:p>
        </w:tc>
        <w:tc>
          <w:tcPr>
            <w:tcW w:w="1756" w:type="dxa"/>
            <w:shd w:val="clear" w:color="auto" w:fill="auto"/>
          </w:tcPr>
          <w:p w14:paraId="11CABC44" w14:textId="77777777" w:rsidR="00AC1B22" w:rsidRPr="00BE69C0" w:rsidRDefault="00AC1B22" w:rsidP="00BE69C0">
            <w:pPr>
              <w:widowControl w:val="0"/>
              <w:tabs>
                <w:tab w:val="left" w:pos="1418"/>
              </w:tabs>
              <w:suppressAutoHyphens w:val="0"/>
              <w:ind w:left="34" w:hanging="34"/>
              <w:rPr>
                <w:szCs w:val="22"/>
              </w:rPr>
            </w:pPr>
            <w:r w:rsidRPr="00BE69C0">
              <w:rPr>
                <w:szCs w:val="22"/>
              </w:rPr>
              <w:t>Kŕče</w:t>
            </w:r>
            <w:r w:rsidRPr="00BE69C0">
              <w:rPr>
                <w:szCs w:val="22"/>
                <w:vertAlign w:val="superscript"/>
              </w:rPr>
              <w:t>1</w:t>
            </w:r>
          </w:p>
          <w:p w14:paraId="29A53EB7"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pozornosti</w:t>
            </w:r>
          </w:p>
          <w:p w14:paraId="4363CD4B"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reči</w:t>
            </w:r>
          </w:p>
          <w:p w14:paraId="66C795C7" w14:textId="77777777" w:rsidR="00AC1B22" w:rsidRPr="00BE69C0" w:rsidRDefault="00AC1B22" w:rsidP="00BE69C0">
            <w:pPr>
              <w:widowControl w:val="0"/>
              <w:tabs>
                <w:tab w:val="left" w:pos="1418"/>
              </w:tabs>
              <w:suppressAutoHyphens w:val="0"/>
              <w:ind w:left="34" w:hanging="34"/>
              <w:rPr>
                <w:szCs w:val="22"/>
              </w:rPr>
            </w:pPr>
            <w:r w:rsidRPr="00BE69C0">
              <w:rPr>
                <w:szCs w:val="22"/>
              </w:rPr>
              <w:t>Synkopa</w:t>
            </w:r>
          </w:p>
          <w:p w14:paraId="11C9E3D7" w14:textId="77777777" w:rsidR="00AC1B22" w:rsidRPr="00BE69C0" w:rsidRDefault="00AC1B22" w:rsidP="00BE69C0">
            <w:pPr>
              <w:widowControl w:val="0"/>
              <w:tabs>
                <w:tab w:val="left" w:pos="1418"/>
              </w:tabs>
              <w:suppressAutoHyphens w:val="0"/>
              <w:ind w:left="34" w:hanging="34"/>
              <w:rPr>
                <w:szCs w:val="22"/>
              </w:rPr>
            </w:pPr>
            <w:r w:rsidRPr="00BE69C0">
              <w:rPr>
                <w:szCs w:val="22"/>
              </w:rPr>
              <w:t>Tremor</w:t>
            </w:r>
          </w:p>
        </w:tc>
        <w:tc>
          <w:tcPr>
            <w:tcW w:w="1716" w:type="dxa"/>
            <w:shd w:val="clear" w:color="auto" w:fill="auto"/>
          </w:tcPr>
          <w:p w14:paraId="09365BD7"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56E0B72" w14:textId="77777777" w:rsidR="00AC1B22" w:rsidRPr="00BE69C0" w:rsidRDefault="00AC1B22" w:rsidP="00BE69C0">
            <w:pPr>
              <w:widowControl w:val="0"/>
              <w:tabs>
                <w:tab w:val="left" w:pos="1418"/>
              </w:tabs>
              <w:suppressAutoHyphens w:val="0"/>
              <w:ind w:left="34" w:hanging="34"/>
              <w:rPr>
                <w:szCs w:val="22"/>
              </w:rPr>
            </w:pPr>
            <w:r w:rsidRPr="00BE69C0">
              <w:rPr>
                <w:szCs w:val="22"/>
              </w:rPr>
              <w:t>Parestézia</w:t>
            </w:r>
          </w:p>
          <w:p w14:paraId="69B9BAB3" w14:textId="77777777" w:rsidR="00AC1B22" w:rsidRPr="00BE69C0" w:rsidRDefault="00AC1B22" w:rsidP="00BE69C0">
            <w:pPr>
              <w:widowControl w:val="0"/>
              <w:tabs>
                <w:tab w:val="left" w:pos="1418"/>
              </w:tabs>
              <w:suppressAutoHyphens w:val="0"/>
              <w:ind w:left="34" w:hanging="34"/>
              <w:rPr>
                <w:szCs w:val="22"/>
              </w:rPr>
            </w:pPr>
            <w:r w:rsidRPr="00BE69C0">
              <w:rPr>
                <w:szCs w:val="22"/>
              </w:rPr>
              <w:t>Sedácia</w:t>
            </w:r>
          </w:p>
        </w:tc>
      </w:tr>
      <w:tr w:rsidR="0035066D" w:rsidRPr="00BE69C0" w14:paraId="361BCC63" w14:textId="77777777" w:rsidTr="00D32E0C">
        <w:tc>
          <w:tcPr>
            <w:tcW w:w="1810" w:type="dxa"/>
            <w:shd w:val="clear" w:color="auto" w:fill="auto"/>
          </w:tcPr>
          <w:p w14:paraId="47F90622" w14:textId="77777777" w:rsidR="00AC1B22" w:rsidRPr="00BE69C0" w:rsidRDefault="00AC1B22" w:rsidP="00BE69C0">
            <w:pPr>
              <w:widowControl w:val="0"/>
              <w:suppressAutoHyphens w:val="0"/>
              <w:ind w:left="34" w:hanging="34"/>
              <w:rPr>
                <w:szCs w:val="22"/>
              </w:rPr>
            </w:pPr>
            <w:r w:rsidRPr="00BE69C0">
              <w:rPr>
                <w:b/>
                <w:szCs w:val="22"/>
              </w:rPr>
              <w:t>Poruchy oka</w:t>
            </w:r>
          </w:p>
        </w:tc>
        <w:tc>
          <w:tcPr>
            <w:tcW w:w="1728" w:type="dxa"/>
            <w:shd w:val="clear" w:color="auto" w:fill="auto"/>
          </w:tcPr>
          <w:p w14:paraId="376D1F5E"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70592AE5"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videnia</w:t>
            </w:r>
          </w:p>
        </w:tc>
        <w:tc>
          <w:tcPr>
            <w:tcW w:w="1716" w:type="dxa"/>
            <w:shd w:val="clear" w:color="auto" w:fill="auto"/>
          </w:tcPr>
          <w:p w14:paraId="27CF738D"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5C90B27A"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64E7B18A" w14:textId="77777777" w:rsidTr="00D32E0C">
        <w:tc>
          <w:tcPr>
            <w:tcW w:w="1810" w:type="dxa"/>
            <w:shd w:val="clear" w:color="auto" w:fill="auto"/>
          </w:tcPr>
          <w:p w14:paraId="637CB22D" w14:textId="77777777" w:rsidR="00AC1B22" w:rsidRPr="00BE69C0" w:rsidRDefault="00AC1B22" w:rsidP="00BE69C0">
            <w:pPr>
              <w:widowControl w:val="0"/>
              <w:suppressAutoHyphens w:val="0"/>
              <w:ind w:left="34" w:hanging="34"/>
              <w:rPr>
                <w:b/>
                <w:szCs w:val="22"/>
              </w:rPr>
            </w:pPr>
            <w:r w:rsidRPr="00BE69C0">
              <w:rPr>
                <w:b/>
                <w:szCs w:val="22"/>
              </w:rPr>
              <w:t xml:space="preserve">Poruchy ucha a </w:t>
            </w:r>
          </w:p>
          <w:p w14:paraId="41CC5BBD" w14:textId="77777777" w:rsidR="00AC1B22" w:rsidRPr="00BE69C0" w:rsidRDefault="00AC1B22" w:rsidP="00BE69C0">
            <w:pPr>
              <w:widowControl w:val="0"/>
              <w:suppressAutoHyphens w:val="0"/>
              <w:ind w:left="34" w:hanging="34"/>
              <w:rPr>
                <w:szCs w:val="22"/>
              </w:rPr>
            </w:pPr>
            <w:r w:rsidRPr="00BE69C0">
              <w:rPr>
                <w:b/>
                <w:szCs w:val="22"/>
              </w:rPr>
              <w:t>labyrintu</w:t>
            </w:r>
          </w:p>
        </w:tc>
        <w:tc>
          <w:tcPr>
            <w:tcW w:w="1728" w:type="dxa"/>
            <w:shd w:val="clear" w:color="auto" w:fill="auto"/>
          </w:tcPr>
          <w:p w14:paraId="57E83102" w14:textId="77777777" w:rsidR="00AC1B22" w:rsidRPr="00BE69C0" w:rsidRDefault="00F92AE4" w:rsidP="00BE69C0">
            <w:pPr>
              <w:widowControl w:val="0"/>
              <w:tabs>
                <w:tab w:val="left" w:pos="1418"/>
              </w:tabs>
              <w:suppressAutoHyphens w:val="0"/>
              <w:ind w:left="34" w:hanging="34"/>
              <w:rPr>
                <w:szCs w:val="22"/>
              </w:rPr>
            </w:pPr>
            <w:r w:rsidRPr="00BE69C0">
              <w:rPr>
                <w:szCs w:val="22"/>
              </w:rPr>
              <w:t>Vertigo</w:t>
            </w:r>
          </w:p>
        </w:tc>
        <w:tc>
          <w:tcPr>
            <w:tcW w:w="1756" w:type="dxa"/>
            <w:shd w:val="clear" w:color="auto" w:fill="auto"/>
          </w:tcPr>
          <w:p w14:paraId="01AD0148"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6516DBAE"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38F688B7"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0661B3B3" w14:textId="77777777" w:rsidTr="00D32E0C">
        <w:tc>
          <w:tcPr>
            <w:tcW w:w="1810" w:type="dxa"/>
            <w:shd w:val="clear" w:color="auto" w:fill="auto"/>
          </w:tcPr>
          <w:p w14:paraId="2792EBE7" w14:textId="77777777" w:rsidR="00AC1B22" w:rsidRPr="00BE69C0" w:rsidRDefault="00AC1B22" w:rsidP="00BE69C0">
            <w:pPr>
              <w:widowControl w:val="0"/>
              <w:suppressAutoHyphens w:val="0"/>
              <w:ind w:left="34" w:hanging="34"/>
              <w:rPr>
                <w:szCs w:val="22"/>
              </w:rPr>
            </w:pPr>
            <w:r w:rsidRPr="00BE69C0">
              <w:rPr>
                <w:b/>
                <w:szCs w:val="22"/>
              </w:rPr>
              <w:t>Poruchy srdca a srdcovej činnosti</w:t>
            </w:r>
          </w:p>
        </w:tc>
        <w:tc>
          <w:tcPr>
            <w:tcW w:w="1728" w:type="dxa"/>
            <w:shd w:val="clear" w:color="auto" w:fill="auto"/>
          </w:tcPr>
          <w:p w14:paraId="4A70BE8E"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624B2BEB" w14:textId="77777777" w:rsidR="00AC1B22" w:rsidRPr="00BE69C0" w:rsidRDefault="00AC1B22" w:rsidP="00BE69C0">
            <w:pPr>
              <w:widowControl w:val="0"/>
              <w:tabs>
                <w:tab w:val="left" w:pos="1418"/>
              </w:tabs>
              <w:suppressAutoHyphens w:val="0"/>
              <w:ind w:left="34" w:hanging="34"/>
              <w:rPr>
                <w:szCs w:val="22"/>
                <w:vertAlign w:val="superscript"/>
              </w:rPr>
            </w:pPr>
            <w:r w:rsidRPr="00BE69C0">
              <w:rPr>
                <w:szCs w:val="22"/>
              </w:rPr>
              <w:t>Angína pektoris</w:t>
            </w:r>
            <w:r w:rsidRPr="00BE69C0">
              <w:rPr>
                <w:szCs w:val="22"/>
                <w:vertAlign w:val="superscript"/>
              </w:rPr>
              <w:t>2</w:t>
            </w:r>
          </w:p>
          <w:p w14:paraId="78E0CA82" w14:textId="77777777" w:rsidR="00AC1B22" w:rsidRPr="00BE69C0" w:rsidRDefault="00AC1B22" w:rsidP="00BE69C0">
            <w:pPr>
              <w:widowControl w:val="0"/>
              <w:tabs>
                <w:tab w:val="left" w:pos="1418"/>
              </w:tabs>
              <w:suppressAutoHyphens w:val="0"/>
              <w:ind w:left="34" w:hanging="34"/>
              <w:rPr>
                <w:szCs w:val="22"/>
                <w:vertAlign w:val="superscript"/>
              </w:rPr>
            </w:pPr>
            <w:r w:rsidRPr="00BE69C0">
              <w:rPr>
                <w:szCs w:val="22"/>
              </w:rPr>
              <w:t>Palpitácie</w:t>
            </w:r>
          </w:p>
        </w:tc>
        <w:tc>
          <w:tcPr>
            <w:tcW w:w="1716" w:type="dxa"/>
            <w:shd w:val="clear" w:color="auto" w:fill="auto"/>
          </w:tcPr>
          <w:p w14:paraId="62C5CBE5" w14:textId="77777777" w:rsidR="00AC1B22" w:rsidRPr="00BE69C0" w:rsidRDefault="00AC1B22" w:rsidP="00BE69C0">
            <w:pPr>
              <w:widowControl w:val="0"/>
              <w:tabs>
                <w:tab w:val="left" w:pos="1418"/>
              </w:tabs>
              <w:suppressAutoHyphens w:val="0"/>
              <w:ind w:left="34" w:hanging="34"/>
              <w:rPr>
                <w:szCs w:val="22"/>
              </w:rPr>
            </w:pPr>
            <w:r w:rsidRPr="00BE69C0">
              <w:rPr>
                <w:szCs w:val="22"/>
              </w:rPr>
              <w:t>Tachykardia</w:t>
            </w:r>
          </w:p>
        </w:tc>
        <w:tc>
          <w:tcPr>
            <w:tcW w:w="1721" w:type="dxa"/>
            <w:shd w:val="clear" w:color="auto" w:fill="auto"/>
          </w:tcPr>
          <w:p w14:paraId="592BF4F8"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572470AD" w14:textId="77777777" w:rsidTr="00D32E0C">
        <w:tc>
          <w:tcPr>
            <w:tcW w:w="1810" w:type="dxa"/>
            <w:shd w:val="clear" w:color="auto" w:fill="auto"/>
          </w:tcPr>
          <w:p w14:paraId="6D379931" w14:textId="77777777" w:rsidR="00AC1B22" w:rsidRPr="00BE69C0" w:rsidRDefault="00AC1B22" w:rsidP="00BE69C0">
            <w:pPr>
              <w:widowControl w:val="0"/>
              <w:tabs>
                <w:tab w:val="left" w:pos="426"/>
                <w:tab w:val="left" w:pos="720"/>
                <w:tab w:val="left" w:pos="1440"/>
                <w:tab w:val="left" w:pos="5217"/>
              </w:tabs>
              <w:suppressAutoHyphens w:val="0"/>
              <w:ind w:left="34" w:hanging="34"/>
              <w:rPr>
                <w:szCs w:val="22"/>
              </w:rPr>
            </w:pPr>
            <w:r w:rsidRPr="00BE69C0">
              <w:rPr>
                <w:b/>
                <w:szCs w:val="22"/>
              </w:rPr>
              <w:t>Poruchy ciev</w:t>
            </w:r>
          </w:p>
        </w:tc>
        <w:tc>
          <w:tcPr>
            <w:tcW w:w="1728" w:type="dxa"/>
            <w:shd w:val="clear" w:color="auto" w:fill="auto"/>
          </w:tcPr>
          <w:p w14:paraId="08FCCB5D" w14:textId="77777777" w:rsidR="00AC1B22" w:rsidRPr="00BE69C0" w:rsidRDefault="00AC1B22" w:rsidP="00BE69C0">
            <w:pPr>
              <w:widowControl w:val="0"/>
              <w:tabs>
                <w:tab w:val="left" w:pos="1418"/>
              </w:tabs>
              <w:suppressAutoHyphens w:val="0"/>
              <w:ind w:left="34" w:hanging="34"/>
              <w:rPr>
                <w:szCs w:val="22"/>
              </w:rPr>
            </w:pPr>
            <w:r w:rsidRPr="00BE69C0">
              <w:rPr>
                <w:szCs w:val="22"/>
              </w:rPr>
              <w:t>Návaly horúčavy</w:t>
            </w:r>
          </w:p>
        </w:tc>
        <w:tc>
          <w:tcPr>
            <w:tcW w:w="1756" w:type="dxa"/>
            <w:shd w:val="clear" w:color="auto" w:fill="auto"/>
          </w:tcPr>
          <w:p w14:paraId="65126B40" w14:textId="77777777" w:rsidR="00AC1B22" w:rsidRPr="00BE69C0" w:rsidRDefault="00AC1B22" w:rsidP="00BE69C0">
            <w:pPr>
              <w:widowControl w:val="0"/>
              <w:tabs>
                <w:tab w:val="left" w:pos="1418"/>
              </w:tabs>
              <w:suppressAutoHyphens w:val="0"/>
              <w:ind w:left="34" w:hanging="34"/>
              <w:rPr>
                <w:szCs w:val="22"/>
              </w:rPr>
            </w:pPr>
            <w:r w:rsidRPr="00BE69C0">
              <w:rPr>
                <w:szCs w:val="22"/>
              </w:rPr>
              <w:t>Zníženie krvného tlaku</w:t>
            </w:r>
          </w:p>
          <w:p w14:paraId="0EA9667F" w14:textId="77777777" w:rsidR="00AC1B22" w:rsidRPr="00BE69C0" w:rsidRDefault="00AC1B22" w:rsidP="00BE69C0">
            <w:pPr>
              <w:widowControl w:val="0"/>
              <w:tabs>
                <w:tab w:val="left" w:pos="1418"/>
              </w:tabs>
              <w:suppressAutoHyphens w:val="0"/>
              <w:ind w:left="34" w:hanging="34"/>
              <w:rPr>
                <w:szCs w:val="22"/>
              </w:rPr>
            </w:pPr>
            <w:r w:rsidRPr="00BE69C0">
              <w:rPr>
                <w:szCs w:val="22"/>
              </w:rPr>
              <w:t>Zvýšenie krvného tlaku</w:t>
            </w:r>
          </w:p>
        </w:tc>
        <w:tc>
          <w:tcPr>
            <w:tcW w:w="1716" w:type="dxa"/>
            <w:shd w:val="clear" w:color="auto" w:fill="auto"/>
          </w:tcPr>
          <w:p w14:paraId="13CDCD5D"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594C173D"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6AAA6589" w14:textId="77777777" w:rsidTr="00D32E0C">
        <w:tc>
          <w:tcPr>
            <w:tcW w:w="1810" w:type="dxa"/>
            <w:shd w:val="clear" w:color="auto" w:fill="auto"/>
          </w:tcPr>
          <w:p w14:paraId="2C037DCE" w14:textId="77777777" w:rsidR="00AC1B22" w:rsidRPr="00BE69C0" w:rsidRDefault="00AC1B22" w:rsidP="00BE69C0">
            <w:pPr>
              <w:widowControl w:val="0"/>
              <w:tabs>
                <w:tab w:val="left" w:pos="0"/>
                <w:tab w:val="left" w:pos="5217"/>
              </w:tabs>
              <w:suppressAutoHyphens w:val="0"/>
              <w:ind w:left="34" w:hanging="34"/>
              <w:rPr>
                <w:szCs w:val="22"/>
              </w:rPr>
            </w:pPr>
            <w:r w:rsidRPr="00BE69C0">
              <w:rPr>
                <w:b/>
                <w:szCs w:val="22"/>
              </w:rPr>
              <w:t>Poruchy dýchacej sústavy, hrudníka a mediastína</w:t>
            </w:r>
          </w:p>
        </w:tc>
        <w:tc>
          <w:tcPr>
            <w:tcW w:w="1728" w:type="dxa"/>
            <w:shd w:val="clear" w:color="auto" w:fill="auto"/>
          </w:tcPr>
          <w:p w14:paraId="1CFE2353"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5C9DF8AC" w14:textId="77777777" w:rsidR="00AC1B22" w:rsidRPr="00BE69C0" w:rsidRDefault="00AC1B22" w:rsidP="00BE69C0">
            <w:pPr>
              <w:widowControl w:val="0"/>
              <w:tabs>
                <w:tab w:val="left" w:pos="1418"/>
              </w:tabs>
              <w:suppressAutoHyphens w:val="0"/>
              <w:ind w:left="34" w:hanging="34"/>
              <w:rPr>
                <w:szCs w:val="22"/>
              </w:rPr>
            </w:pPr>
            <w:r w:rsidRPr="00BE69C0">
              <w:rPr>
                <w:szCs w:val="22"/>
              </w:rPr>
              <w:t>Dýchavičnosť</w:t>
            </w:r>
          </w:p>
          <w:p w14:paraId="3359D04D"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Nádcha</w:t>
            </w:r>
          </w:p>
          <w:p w14:paraId="1798F071" w14:textId="77777777" w:rsidR="00AC1B22" w:rsidRPr="00BE69C0" w:rsidRDefault="00AC1B22" w:rsidP="00BE69C0">
            <w:pPr>
              <w:widowControl w:val="0"/>
              <w:tabs>
                <w:tab w:val="left" w:pos="1418"/>
              </w:tabs>
              <w:suppressAutoHyphens w:val="0"/>
              <w:ind w:left="34" w:hanging="34"/>
              <w:rPr>
                <w:szCs w:val="22"/>
              </w:rPr>
            </w:pPr>
            <w:r w:rsidRPr="00BE69C0">
              <w:rPr>
                <w:szCs w:val="22"/>
              </w:rPr>
              <w:t>Kašeľ</w:t>
            </w:r>
          </w:p>
        </w:tc>
        <w:tc>
          <w:tcPr>
            <w:tcW w:w="1716" w:type="dxa"/>
            <w:shd w:val="clear" w:color="auto" w:fill="auto"/>
          </w:tcPr>
          <w:p w14:paraId="614CEA0D" w14:textId="77777777" w:rsidR="00AC1B22" w:rsidRPr="00BE69C0" w:rsidRDefault="00AC1B22" w:rsidP="00BE69C0">
            <w:pPr>
              <w:widowControl w:val="0"/>
              <w:tabs>
                <w:tab w:val="left" w:pos="1418"/>
              </w:tabs>
              <w:suppressAutoHyphens w:val="0"/>
              <w:ind w:left="34" w:hanging="34"/>
              <w:rPr>
                <w:szCs w:val="22"/>
              </w:rPr>
            </w:pPr>
            <w:r w:rsidRPr="00BE69C0">
              <w:rPr>
                <w:szCs w:val="22"/>
              </w:rPr>
              <w:t>Zívanie</w:t>
            </w:r>
          </w:p>
        </w:tc>
        <w:tc>
          <w:tcPr>
            <w:tcW w:w="1721" w:type="dxa"/>
            <w:shd w:val="clear" w:color="auto" w:fill="auto"/>
          </w:tcPr>
          <w:p w14:paraId="5EBBEE1B" w14:textId="77777777" w:rsidR="00AC1B22" w:rsidRPr="00BE69C0" w:rsidRDefault="00AC1B22" w:rsidP="00BE69C0">
            <w:pPr>
              <w:widowControl w:val="0"/>
              <w:tabs>
                <w:tab w:val="left" w:pos="1418"/>
              </w:tabs>
              <w:suppressAutoHyphens w:val="0"/>
              <w:ind w:left="34" w:hanging="34"/>
              <w:rPr>
                <w:szCs w:val="22"/>
              </w:rPr>
            </w:pPr>
            <w:r w:rsidRPr="00BE69C0">
              <w:rPr>
                <w:spacing w:val="-3"/>
                <w:szCs w:val="22"/>
              </w:rPr>
              <w:t>Respiračná depresia</w:t>
            </w:r>
          </w:p>
        </w:tc>
      </w:tr>
      <w:tr w:rsidR="0035066D" w:rsidRPr="00BE69C0" w14:paraId="454E9828" w14:textId="77777777" w:rsidTr="00D32E0C">
        <w:tc>
          <w:tcPr>
            <w:tcW w:w="1810" w:type="dxa"/>
            <w:shd w:val="clear" w:color="auto" w:fill="auto"/>
          </w:tcPr>
          <w:p w14:paraId="26062FE8" w14:textId="77777777" w:rsidR="00AC1B22" w:rsidRPr="00BE69C0" w:rsidRDefault="00AC1B22" w:rsidP="00BE69C0">
            <w:pPr>
              <w:widowControl w:val="0"/>
              <w:tabs>
                <w:tab w:val="left" w:pos="0"/>
                <w:tab w:val="left" w:pos="5217"/>
              </w:tabs>
              <w:suppressAutoHyphens w:val="0"/>
              <w:ind w:left="34" w:hanging="34"/>
              <w:rPr>
                <w:b/>
                <w:szCs w:val="22"/>
              </w:rPr>
            </w:pPr>
            <w:r w:rsidRPr="00BE69C0">
              <w:rPr>
                <w:b/>
                <w:szCs w:val="22"/>
              </w:rPr>
              <w:t>Poruchy gastrointestinálneho traktu</w:t>
            </w:r>
          </w:p>
        </w:tc>
        <w:tc>
          <w:tcPr>
            <w:tcW w:w="1728" w:type="dxa"/>
            <w:shd w:val="clear" w:color="auto" w:fill="auto"/>
          </w:tcPr>
          <w:p w14:paraId="5668A9C7" w14:textId="77777777" w:rsidR="00AC1B22" w:rsidRPr="00BE69C0" w:rsidRDefault="00AC1B22" w:rsidP="00BE69C0">
            <w:pPr>
              <w:widowControl w:val="0"/>
              <w:tabs>
                <w:tab w:val="left" w:pos="1418"/>
              </w:tabs>
              <w:suppressAutoHyphens w:val="0"/>
              <w:ind w:left="34" w:hanging="34"/>
              <w:rPr>
                <w:szCs w:val="22"/>
              </w:rPr>
            </w:pPr>
            <w:r w:rsidRPr="00BE69C0">
              <w:rPr>
                <w:szCs w:val="22"/>
              </w:rPr>
              <w:t>Bolesť brucha</w:t>
            </w:r>
          </w:p>
          <w:p w14:paraId="0846109C"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Zápcha</w:t>
            </w:r>
          </w:p>
          <w:p w14:paraId="02F7F7EF" w14:textId="77777777" w:rsidR="00AC1B22" w:rsidRPr="00BE69C0" w:rsidRDefault="00AC1B22" w:rsidP="00BE69C0">
            <w:pPr>
              <w:widowControl w:val="0"/>
              <w:tabs>
                <w:tab w:val="left" w:pos="1418"/>
              </w:tabs>
              <w:suppressAutoHyphens w:val="0"/>
              <w:ind w:left="34" w:hanging="34"/>
              <w:rPr>
                <w:szCs w:val="22"/>
              </w:rPr>
            </w:pPr>
            <w:r w:rsidRPr="00BE69C0">
              <w:rPr>
                <w:szCs w:val="22"/>
              </w:rPr>
              <w:t>Hnačka</w:t>
            </w:r>
          </w:p>
          <w:p w14:paraId="7DEF3555" w14:textId="77777777" w:rsidR="00AC1B22" w:rsidRPr="00BE69C0" w:rsidRDefault="00AC1B22" w:rsidP="00BE69C0">
            <w:pPr>
              <w:widowControl w:val="0"/>
              <w:tabs>
                <w:tab w:val="left" w:pos="1418"/>
              </w:tabs>
              <w:suppressAutoHyphens w:val="0"/>
              <w:ind w:left="34" w:hanging="34"/>
              <w:rPr>
                <w:szCs w:val="22"/>
              </w:rPr>
            </w:pPr>
            <w:r w:rsidRPr="00BE69C0">
              <w:rPr>
                <w:szCs w:val="22"/>
              </w:rPr>
              <w:t>Sucho v ústach</w:t>
            </w:r>
          </w:p>
          <w:p w14:paraId="5CDDEFD9" w14:textId="77777777" w:rsidR="00AC1B22" w:rsidRPr="00BE69C0" w:rsidRDefault="00AC1B22" w:rsidP="00BE69C0">
            <w:pPr>
              <w:widowControl w:val="0"/>
              <w:tabs>
                <w:tab w:val="left" w:pos="1418"/>
              </w:tabs>
              <w:suppressAutoHyphens w:val="0"/>
              <w:ind w:left="34" w:hanging="34"/>
              <w:rPr>
                <w:szCs w:val="22"/>
              </w:rPr>
            </w:pPr>
            <w:r w:rsidRPr="00BE69C0">
              <w:rPr>
                <w:szCs w:val="22"/>
              </w:rPr>
              <w:t>Dyspepsia</w:t>
            </w:r>
          </w:p>
          <w:p w14:paraId="49472CE0" w14:textId="77777777" w:rsidR="00AC1B22" w:rsidRPr="00BE69C0" w:rsidRDefault="00AC1B22" w:rsidP="00BE69C0">
            <w:pPr>
              <w:widowControl w:val="0"/>
              <w:tabs>
                <w:tab w:val="left" w:pos="1418"/>
              </w:tabs>
              <w:suppressAutoHyphens w:val="0"/>
              <w:ind w:left="34" w:hanging="34"/>
              <w:rPr>
                <w:szCs w:val="22"/>
              </w:rPr>
            </w:pPr>
            <w:r w:rsidRPr="00BE69C0">
              <w:rPr>
                <w:szCs w:val="22"/>
              </w:rPr>
              <w:t>Vracanie</w:t>
            </w:r>
          </w:p>
          <w:p w14:paraId="4A916D6F" w14:textId="77777777" w:rsidR="00AC1B22" w:rsidRPr="00BE69C0" w:rsidRDefault="00AC1B22" w:rsidP="00BE69C0">
            <w:pPr>
              <w:widowControl w:val="0"/>
              <w:tabs>
                <w:tab w:val="left" w:pos="1418"/>
              </w:tabs>
              <w:suppressAutoHyphens w:val="0"/>
              <w:ind w:left="34" w:hanging="34"/>
              <w:rPr>
                <w:szCs w:val="22"/>
              </w:rPr>
            </w:pPr>
            <w:r w:rsidRPr="00BE69C0">
              <w:rPr>
                <w:szCs w:val="22"/>
              </w:rPr>
              <w:t>Nevoľnosť</w:t>
            </w:r>
          </w:p>
          <w:p w14:paraId="48200FEB" w14:textId="77777777" w:rsidR="00AC1B22" w:rsidRPr="00BE69C0" w:rsidRDefault="00AC1B22" w:rsidP="00BE69C0">
            <w:pPr>
              <w:widowControl w:val="0"/>
              <w:tabs>
                <w:tab w:val="left" w:pos="1418"/>
              </w:tabs>
              <w:suppressAutoHyphens w:val="0"/>
              <w:ind w:left="34" w:hanging="34"/>
              <w:rPr>
                <w:szCs w:val="22"/>
              </w:rPr>
            </w:pPr>
            <w:r w:rsidRPr="00BE69C0">
              <w:rPr>
                <w:szCs w:val="22"/>
              </w:rPr>
              <w:t>Plynatosť</w:t>
            </w:r>
          </w:p>
        </w:tc>
        <w:tc>
          <w:tcPr>
            <w:tcW w:w="1756" w:type="dxa"/>
            <w:shd w:val="clear" w:color="auto" w:fill="auto"/>
          </w:tcPr>
          <w:p w14:paraId="110F86FC" w14:textId="77777777" w:rsidR="00AC1B22" w:rsidRPr="00BE69C0" w:rsidRDefault="00AC1B22" w:rsidP="00BE69C0">
            <w:pPr>
              <w:widowControl w:val="0"/>
              <w:tabs>
                <w:tab w:val="left" w:pos="1418"/>
              </w:tabs>
              <w:suppressAutoHyphens w:val="0"/>
              <w:ind w:left="34" w:hanging="34"/>
              <w:rPr>
                <w:szCs w:val="22"/>
              </w:rPr>
            </w:pPr>
            <w:r w:rsidRPr="00BE69C0">
              <w:rPr>
                <w:szCs w:val="22"/>
              </w:rPr>
              <w:t>Brušná distenzia</w:t>
            </w:r>
          </w:p>
        </w:tc>
        <w:tc>
          <w:tcPr>
            <w:tcW w:w="1716" w:type="dxa"/>
            <w:shd w:val="clear" w:color="auto" w:fill="auto"/>
          </w:tcPr>
          <w:p w14:paraId="1BBA3882" w14:textId="77777777" w:rsidR="00AC1B22" w:rsidRPr="00BE69C0" w:rsidRDefault="00AC1B22" w:rsidP="00BE69C0">
            <w:pPr>
              <w:widowControl w:val="0"/>
              <w:tabs>
                <w:tab w:val="left" w:pos="1418"/>
              </w:tabs>
              <w:suppressAutoHyphens w:val="0"/>
              <w:ind w:left="34" w:hanging="34"/>
              <w:rPr>
                <w:szCs w:val="22"/>
              </w:rPr>
            </w:pPr>
            <w:r w:rsidRPr="00BE69C0">
              <w:rPr>
                <w:szCs w:val="22"/>
              </w:rPr>
              <w:t>Ochorenie zubov</w:t>
            </w:r>
          </w:p>
        </w:tc>
        <w:tc>
          <w:tcPr>
            <w:tcW w:w="1721" w:type="dxa"/>
            <w:shd w:val="clear" w:color="auto" w:fill="auto"/>
          </w:tcPr>
          <w:p w14:paraId="5216873A" w14:textId="77777777" w:rsidR="00AC1B22" w:rsidRPr="00BE69C0" w:rsidRDefault="00AC1B22" w:rsidP="00BE69C0">
            <w:pPr>
              <w:widowControl w:val="0"/>
              <w:tabs>
                <w:tab w:val="left" w:pos="1418"/>
              </w:tabs>
              <w:suppressAutoHyphens w:val="0"/>
              <w:ind w:left="34" w:hanging="34"/>
              <w:rPr>
                <w:szCs w:val="22"/>
              </w:rPr>
            </w:pPr>
            <w:r w:rsidRPr="00BE69C0">
              <w:rPr>
                <w:szCs w:val="22"/>
              </w:rPr>
              <w:t>Grganie</w:t>
            </w:r>
          </w:p>
        </w:tc>
      </w:tr>
      <w:tr w:rsidR="0035066D" w:rsidRPr="00BE69C0" w14:paraId="3E294F5D" w14:textId="77777777" w:rsidTr="00D32E0C">
        <w:tc>
          <w:tcPr>
            <w:tcW w:w="1810" w:type="dxa"/>
            <w:shd w:val="clear" w:color="auto" w:fill="auto"/>
          </w:tcPr>
          <w:p w14:paraId="7330196F" w14:textId="77777777" w:rsidR="00AC1B22" w:rsidRPr="00BE69C0" w:rsidRDefault="00AC1B22" w:rsidP="00BE69C0">
            <w:pPr>
              <w:widowControl w:val="0"/>
              <w:tabs>
                <w:tab w:val="left" w:pos="0"/>
              </w:tabs>
              <w:suppressAutoHyphens w:val="0"/>
              <w:ind w:left="34" w:hanging="34"/>
              <w:rPr>
                <w:szCs w:val="22"/>
              </w:rPr>
            </w:pPr>
            <w:r w:rsidRPr="00BE69C0">
              <w:rPr>
                <w:b/>
                <w:szCs w:val="22"/>
              </w:rPr>
              <w:t>Poruchy pečene a žlčových ciest</w:t>
            </w:r>
          </w:p>
        </w:tc>
        <w:tc>
          <w:tcPr>
            <w:tcW w:w="1728" w:type="dxa"/>
            <w:shd w:val="clear" w:color="auto" w:fill="auto"/>
          </w:tcPr>
          <w:p w14:paraId="174CAE8A"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73D0974E" w14:textId="77777777" w:rsidR="00AC1B22" w:rsidRPr="00BE69C0" w:rsidRDefault="00AC1B22" w:rsidP="00BE69C0">
            <w:pPr>
              <w:widowControl w:val="0"/>
              <w:tabs>
                <w:tab w:val="left" w:pos="1418"/>
              </w:tabs>
              <w:suppressAutoHyphens w:val="0"/>
              <w:ind w:left="34" w:hanging="34"/>
              <w:rPr>
                <w:szCs w:val="22"/>
              </w:rPr>
            </w:pPr>
            <w:r w:rsidRPr="00BE69C0">
              <w:rPr>
                <w:szCs w:val="22"/>
              </w:rPr>
              <w:t>Zvýšenie hodnôt pečeňových enzýmov</w:t>
            </w:r>
          </w:p>
          <w:p w14:paraId="24498DDD" w14:textId="77777777" w:rsidR="00AC1B22" w:rsidRPr="00BE69C0" w:rsidRDefault="00AC1B22" w:rsidP="00BE69C0">
            <w:pPr>
              <w:widowControl w:val="0"/>
              <w:tabs>
                <w:tab w:val="left" w:pos="1418"/>
              </w:tabs>
              <w:suppressAutoHyphens w:val="0"/>
              <w:ind w:left="34" w:hanging="34"/>
              <w:rPr>
                <w:szCs w:val="22"/>
              </w:rPr>
            </w:pPr>
            <w:r w:rsidRPr="00BE69C0">
              <w:rPr>
                <w:szCs w:val="22"/>
              </w:rPr>
              <w:t>Žlčová kolika</w:t>
            </w:r>
          </w:p>
        </w:tc>
        <w:tc>
          <w:tcPr>
            <w:tcW w:w="1716" w:type="dxa"/>
            <w:shd w:val="clear" w:color="auto" w:fill="auto"/>
          </w:tcPr>
          <w:p w14:paraId="34D41AF2"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481A9094"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29EDE74C" w14:textId="77777777" w:rsidTr="00D32E0C">
        <w:tc>
          <w:tcPr>
            <w:tcW w:w="1810" w:type="dxa"/>
            <w:shd w:val="clear" w:color="auto" w:fill="auto"/>
          </w:tcPr>
          <w:p w14:paraId="51D67535" w14:textId="77777777" w:rsidR="00AC1B22" w:rsidRPr="00BE69C0" w:rsidRDefault="00AC1B22" w:rsidP="00BE69C0">
            <w:pPr>
              <w:widowControl w:val="0"/>
              <w:tabs>
                <w:tab w:val="left" w:pos="0"/>
                <w:tab w:val="left" w:pos="720"/>
                <w:tab w:val="left" w:pos="1440"/>
                <w:tab w:val="left" w:pos="5217"/>
              </w:tabs>
              <w:suppressAutoHyphens w:val="0"/>
              <w:ind w:left="34" w:hanging="34"/>
              <w:rPr>
                <w:szCs w:val="22"/>
              </w:rPr>
            </w:pPr>
            <w:r w:rsidRPr="00BE69C0">
              <w:rPr>
                <w:b/>
                <w:szCs w:val="22"/>
              </w:rPr>
              <w:t>Poruchy kože a podkožného tkaniva</w:t>
            </w:r>
          </w:p>
        </w:tc>
        <w:tc>
          <w:tcPr>
            <w:tcW w:w="1728" w:type="dxa"/>
            <w:shd w:val="clear" w:color="auto" w:fill="auto"/>
          </w:tcPr>
          <w:p w14:paraId="2B5B449A" w14:textId="77777777" w:rsidR="00AC1B22" w:rsidRPr="00BE69C0" w:rsidRDefault="00AC1B22" w:rsidP="00BE69C0">
            <w:pPr>
              <w:widowControl w:val="0"/>
              <w:tabs>
                <w:tab w:val="left" w:pos="1418"/>
              </w:tabs>
              <w:suppressAutoHyphens w:val="0"/>
              <w:ind w:left="34" w:hanging="34"/>
              <w:rPr>
                <w:szCs w:val="22"/>
              </w:rPr>
            </w:pPr>
            <w:r w:rsidRPr="00BE69C0">
              <w:rPr>
                <w:szCs w:val="22"/>
              </w:rPr>
              <w:t>Svrbenie</w:t>
            </w:r>
          </w:p>
          <w:p w14:paraId="67639352" w14:textId="69A52979" w:rsidR="00AC1B22" w:rsidRPr="00BE69C0" w:rsidRDefault="00AC1B22" w:rsidP="00BE69C0">
            <w:pPr>
              <w:widowControl w:val="0"/>
              <w:tabs>
                <w:tab w:val="left" w:pos="1418"/>
              </w:tabs>
              <w:suppressAutoHyphens w:val="0"/>
              <w:ind w:left="34" w:hanging="34"/>
              <w:rPr>
                <w:szCs w:val="22"/>
              </w:rPr>
            </w:pPr>
            <w:r w:rsidRPr="00BE69C0">
              <w:rPr>
                <w:szCs w:val="22"/>
              </w:rPr>
              <w:t>Kožné reakcie</w:t>
            </w:r>
            <w:r w:rsidR="001F6C96" w:rsidRPr="00BE69C0">
              <w:rPr>
                <w:szCs w:val="22"/>
              </w:rPr>
              <w:t>/vyrážka na koži</w:t>
            </w:r>
          </w:p>
          <w:p w14:paraId="7217A6A6" w14:textId="77777777" w:rsidR="00AC1B22" w:rsidRPr="00BE69C0" w:rsidRDefault="00AC1B22" w:rsidP="00BE69C0">
            <w:pPr>
              <w:widowControl w:val="0"/>
              <w:tabs>
                <w:tab w:val="left" w:pos="1418"/>
              </w:tabs>
              <w:suppressAutoHyphens w:val="0"/>
              <w:ind w:left="34" w:hanging="34"/>
              <w:rPr>
                <w:szCs w:val="22"/>
              </w:rPr>
            </w:pPr>
            <w:r w:rsidRPr="00BE69C0">
              <w:rPr>
                <w:szCs w:val="22"/>
              </w:rPr>
              <w:t>Hyperhidróza</w:t>
            </w:r>
          </w:p>
        </w:tc>
        <w:tc>
          <w:tcPr>
            <w:tcW w:w="1756" w:type="dxa"/>
            <w:shd w:val="clear" w:color="auto" w:fill="auto"/>
          </w:tcPr>
          <w:p w14:paraId="106123CC"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79A6F564"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1520E495"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746BB15D" w14:textId="77777777" w:rsidTr="00D32E0C">
        <w:tc>
          <w:tcPr>
            <w:tcW w:w="1810" w:type="dxa"/>
            <w:shd w:val="clear" w:color="auto" w:fill="auto"/>
          </w:tcPr>
          <w:p w14:paraId="26CF06CF" w14:textId="77777777" w:rsidR="00AC1B22" w:rsidRPr="00BE69C0" w:rsidRDefault="00AC1B22" w:rsidP="00BE69C0">
            <w:pPr>
              <w:widowControl w:val="0"/>
              <w:tabs>
                <w:tab w:val="left" w:pos="426"/>
                <w:tab w:val="left" w:pos="1440"/>
                <w:tab w:val="left" w:pos="5217"/>
              </w:tabs>
              <w:suppressAutoHyphens w:val="0"/>
              <w:ind w:left="34" w:hanging="34"/>
              <w:rPr>
                <w:szCs w:val="22"/>
              </w:rPr>
            </w:pPr>
            <w:r w:rsidRPr="00BE69C0">
              <w:rPr>
                <w:b/>
                <w:szCs w:val="22"/>
              </w:rPr>
              <w:t>Poruchy kostrovej a svalovej sústavy a spojivového tkaniva</w:t>
            </w:r>
          </w:p>
        </w:tc>
        <w:tc>
          <w:tcPr>
            <w:tcW w:w="1728" w:type="dxa"/>
            <w:shd w:val="clear" w:color="auto" w:fill="auto"/>
          </w:tcPr>
          <w:p w14:paraId="6F44EF84"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42A57D42" w14:textId="77777777" w:rsidR="00AC1B22" w:rsidRPr="00BE69C0" w:rsidRDefault="00AC1B22" w:rsidP="00BE69C0">
            <w:pPr>
              <w:widowControl w:val="0"/>
              <w:tabs>
                <w:tab w:val="left" w:pos="1418"/>
              </w:tabs>
              <w:suppressAutoHyphens w:val="0"/>
              <w:ind w:left="34" w:hanging="34"/>
              <w:rPr>
                <w:szCs w:val="22"/>
              </w:rPr>
            </w:pPr>
            <w:r w:rsidRPr="00BE69C0">
              <w:rPr>
                <w:szCs w:val="22"/>
              </w:rPr>
              <w:t>Svalové spazmy</w:t>
            </w:r>
          </w:p>
          <w:p w14:paraId="61C332CD" w14:textId="77777777" w:rsidR="00AC1B22" w:rsidRPr="00BE69C0" w:rsidRDefault="00AC1B22" w:rsidP="00BE69C0">
            <w:pPr>
              <w:widowControl w:val="0"/>
              <w:tabs>
                <w:tab w:val="left" w:pos="1418"/>
              </w:tabs>
              <w:suppressAutoHyphens w:val="0"/>
              <w:ind w:left="34" w:hanging="34"/>
              <w:rPr>
                <w:szCs w:val="22"/>
              </w:rPr>
            </w:pPr>
            <w:r w:rsidRPr="00BE69C0">
              <w:rPr>
                <w:szCs w:val="22"/>
              </w:rPr>
              <w:t>Šklbanie vo svaloch</w:t>
            </w:r>
          </w:p>
          <w:p w14:paraId="1880DCE9" w14:textId="77777777" w:rsidR="00AC1B22" w:rsidRPr="00BE69C0" w:rsidRDefault="00AC1B22" w:rsidP="00BE69C0">
            <w:pPr>
              <w:widowControl w:val="0"/>
              <w:tabs>
                <w:tab w:val="left" w:pos="1418"/>
              </w:tabs>
              <w:suppressAutoHyphens w:val="0"/>
              <w:ind w:left="34" w:hanging="34"/>
              <w:rPr>
                <w:szCs w:val="22"/>
              </w:rPr>
            </w:pPr>
            <w:r w:rsidRPr="00BE69C0">
              <w:rPr>
                <w:szCs w:val="22"/>
              </w:rPr>
              <w:t>Myalgia</w:t>
            </w:r>
          </w:p>
        </w:tc>
        <w:tc>
          <w:tcPr>
            <w:tcW w:w="1716" w:type="dxa"/>
            <w:shd w:val="clear" w:color="auto" w:fill="auto"/>
          </w:tcPr>
          <w:p w14:paraId="22A7827B"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F456621"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1084BD37" w14:textId="77777777" w:rsidTr="00D32E0C">
        <w:tc>
          <w:tcPr>
            <w:tcW w:w="1810" w:type="dxa"/>
            <w:shd w:val="clear" w:color="auto" w:fill="auto"/>
          </w:tcPr>
          <w:p w14:paraId="62803186" w14:textId="77777777" w:rsidR="00AC1B22" w:rsidRPr="00BE69C0" w:rsidRDefault="00AC1B22" w:rsidP="00BE69C0">
            <w:pPr>
              <w:widowControl w:val="0"/>
              <w:tabs>
                <w:tab w:val="left" w:pos="426"/>
                <w:tab w:val="left" w:pos="720"/>
                <w:tab w:val="left" w:pos="1440"/>
                <w:tab w:val="left" w:pos="5217"/>
              </w:tabs>
              <w:suppressAutoHyphens w:val="0"/>
              <w:ind w:left="34" w:hanging="34"/>
              <w:rPr>
                <w:szCs w:val="22"/>
              </w:rPr>
            </w:pPr>
            <w:r w:rsidRPr="00BE69C0">
              <w:rPr>
                <w:b/>
                <w:szCs w:val="22"/>
              </w:rPr>
              <w:t>Poruchy obličiek a močových ciest</w:t>
            </w:r>
          </w:p>
        </w:tc>
        <w:tc>
          <w:tcPr>
            <w:tcW w:w="1728" w:type="dxa"/>
            <w:shd w:val="clear" w:color="auto" w:fill="auto"/>
          </w:tcPr>
          <w:p w14:paraId="6AF8BB84"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633EAEFD" w14:textId="77777777" w:rsidR="00AC1B22" w:rsidRPr="00BE69C0" w:rsidRDefault="00AC1B22" w:rsidP="00BE69C0">
            <w:pPr>
              <w:widowControl w:val="0"/>
              <w:tabs>
                <w:tab w:val="left" w:pos="1418"/>
              </w:tabs>
              <w:suppressAutoHyphens w:val="0"/>
              <w:ind w:left="34" w:hanging="34"/>
              <w:rPr>
                <w:szCs w:val="22"/>
              </w:rPr>
            </w:pPr>
            <w:r w:rsidRPr="00BE69C0">
              <w:rPr>
                <w:color w:val="000000"/>
                <w:szCs w:val="22"/>
              </w:rPr>
              <w:t>Ča</w:t>
            </w:r>
            <w:r w:rsidRPr="00BE69C0">
              <w:rPr>
                <w:szCs w:val="22"/>
              </w:rPr>
              <w:t>sté nutkanie na močenie</w:t>
            </w:r>
          </w:p>
        </w:tc>
        <w:tc>
          <w:tcPr>
            <w:tcW w:w="1716" w:type="dxa"/>
            <w:shd w:val="clear" w:color="auto" w:fill="auto"/>
          </w:tcPr>
          <w:p w14:paraId="76CBF972"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A2D8CF1" w14:textId="77777777" w:rsidR="00AC1B22" w:rsidRPr="00BE69C0" w:rsidRDefault="00AC1B22" w:rsidP="00BE69C0">
            <w:pPr>
              <w:widowControl w:val="0"/>
              <w:tabs>
                <w:tab w:val="left" w:pos="1418"/>
              </w:tabs>
              <w:suppressAutoHyphens w:val="0"/>
              <w:ind w:left="34" w:hanging="34"/>
              <w:rPr>
                <w:szCs w:val="22"/>
              </w:rPr>
            </w:pPr>
            <w:r w:rsidRPr="00BE69C0">
              <w:rPr>
                <w:szCs w:val="22"/>
              </w:rPr>
              <w:t>Zadržiavanie moču</w:t>
            </w:r>
          </w:p>
        </w:tc>
      </w:tr>
      <w:tr w:rsidR="0035066D" w:rsidRPr="00BE69C0" w14:paraId="6782BF4A" w14:textId="77777777" w:rsidTr="00D32E0C">
        <w:tc>
          <w:tcPr>
            <w:tcW w:w="1810" w:type="dxa"/>
            <w:shd w:val="clear" w:color="auto" w:fill="auto"/>
          </w:tcPr>
          <w:p w14:paraId="4F5B9B48" w14:textId="77777777" w:rsidR="00AC1B22" w:rsidRPr="00BE69C0" w:rsidRDefault="00AC1B22" w:rsidP="00BE69C0">
            <w:pPr>
              <w:widowControl w:val="0"/>
              <w:tabs>
                <w:tab w:val="left" w:pos="3402"/>
              </w:tabs>
              <w:suppressAutoHyphens w:val="0"/>
              <w:ind w:left="34" w:hanging="34"/>
              <w:rPr>
                <w:szCs w:val="22"/>
              </w:rPr>
            </w:pPr>
            <w:r w:rsidRPr="00BE69C0">
              <w:rPr>
                <w:b/>
                <w:szCs w:val="22"/>
              </w:rPr>
              <w:t>Poruchy reprodukčného systému a prsníkov</w:t>
            </w:r>
          </w:p>
        </w:tc>
        <w:tc>
          <w:tcPr>
            <w:tcW w:w="1728" w:type="dxa"/>
            <w:shd w:val="clear" w:color="auto" w:fill="auto"/>
          </w:tcPr>
          <w:p w14:paraId="0860EAC2"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091AC08A"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62591A1D"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F4BBC48"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erekcie</w:t>
            </w:r>
          </w:p>
        </w:tc>
      </w:tr>
      <w:tr w:rsidR="0035066D" w:rsidRPr="00BE69C0" w14:paraId="45B35853" w14:textId="77777777" w:rsidTr="00D32E0C">
        <w:tc>
          <w:tcPr>
            <w:tcW w:w="1810" w:type="dxa"/>
            <w:shd w:val="clear" w:color="auto" w:fill="auto"/>
          </w:tcPr>
          <w:p w14:paraId="1DF16F5F" w14:textId="77777777" w:rsidR="00AC1B22" w:rsidRPr="00BE69C0" w:rsidRDefault="00AC1B22" w:rsidP="00BE69C0">
            <w:pPr>
              <w:widowControl w:val="0"/>
              <w:tabs>
                <w:tab w:val="left" w:pos="0"/>
                <w:tab w:val="left" w:pos="720"/>
                <w:tab w:val="left" w:pos="1440"/>
                <w:tab w:val="left" w:pos="5217"/>
              </w:tabs>
              <w:suppressAutoHyphens w:val="0"/>
              <w:ind w:left="34" w:hanging="34"/>
              <w:rPr>
                <w:szCs w:val="22"/>
              </w:rPr>
            </w:pPr>
            <w:r w:rsidRPr="00BE69C0">
              <w:rPr>
                <w:b/>
                <w:szCs w:val="22"/>
              </w:rPr>
              <w:lastRenderedPageBreak/>
              <w:t>Celkové poruchy a reakcie v mieste podania</w:t>
            </w:r>
          </w:p>
        </w:tc>
        <w:tc>
          <w:tcPr>
            <w:tcW w:w="1728" w:type="dxa"/>
            <w:shd w:val="clear" w:color="auto" w:fill="auto"/>
          </w:tcPr>
          <w:p w14:paraId="524A6228" w14:textId="77777777" w:rsidR="00AC1B22" w:rsidRPr="00BE69C0" w:rsidRDefault="00AC1B22" w:rsidP="00BE69C0">
            <w:pPr>
              <w:widowControl w:val="0"/>
              <w:tabs>
                <w:tab w:val="left" w:pos="1418"/>
              </w:tabs>
              <w:suppressAutoHyphens w:val="0"/>
              <w:ind w:left="34" w:hanging="34"/>
              <w:rPr>
                <w:szCs w:val="22"/>
              </w:rPr>
            </w:pPr>
            <w:r w:rsidRPr="00BE69C0">
              <w:rPr>
                <w:szCs w:val="22"/>
              </w:rPr>
              <w:t>Astenické stavy</w:t>
            </w:r>
          </w:p>
          <w:p w14:paraId="0AA47FC9" w14:textId="77777777" w:rsidR="00AC1B22" w:rsidRPr="00BE69C0" w:rsidRDefault="00AC1B22" w:rsidP="00BE69C0">
            <w:pPr>
              <w:widowControl w:val="0"/>
              <w:tabs>
                <w:tab w:val="left" w:pos="1418"/>
              </w:tabs>
              <w:suppressAutoHyphens w:val="0"/>
              <w:ind w:left="34" w:hanging="34"/>
              <w:rPr>
                <w:szCs w:val="22"/>
              </w:rPr>
            </w:pPr>
            <w:r w:rsidRPr="00BE69C0">
              <w:rPr>
                <w:szCs w:val="22"/>
              </w:rPr>
              <w:t>Únava</w:t>
            </w:r>
          </w:p>
        </w:tc>
        <w:tc>
          <w:tcPr>
            <w:tcW w:w="1756" w:type="dxa"/>
            <w:shd w:val="clear" w:color="auto" w:fill="auto"/>
          </w:tcPr>
          <w:p w14:paraId="63C70108" w14:textId="77777777" w:rsidR="00AC1B22" w:rsidRPr="00BE69C0" w:rsidRDefault="00AC1B22" w:rsidP="00BE69C0">
            <w:pPr>
              <w:widowControl w:val="0"/>
              <w:tabs>
                <w:tab w:val="left" w:pos="1418"/>
              </w:tabs>
              <w:suppressAutoHyphens w:val="0"/>
              <w:ind w:left="34" w:hanging="34"/>
              <w:rPr>
                <w:szCs w:val="22"/>
              </w:rPr>
            </w:pPr>
            <w:r w:rsidRPr="00BE69C0">
              <w:rPr>
                <w:szCs w:val="22"/>
              </w:rPr>
              <w:t>Bolesť na hrudníku</w:t>
            </w:r>
          </w:p>
          <w:p w14:paraId="647F86E4" w14:textId="77777777" w:rsidR="00AC1B22" w:rsidRPr="00BE69C0" w:rsidRDefault="00AC1B22" w:rsidP="00BE69C0">
            <w:pPr>
              <w:widowControl w:val="0"/>
              <w:tabs>
                <w:tab w:val="left" w:pos="1418"/>
              </w:tabs>
              <w:suppressAutoHyphens w:val="0"/>
              <w:ind w:left="34" w:hanging="34"/>
              <w:rPr>
                <w:szCs w:val="22"/>
              </w:rPr>
            </w:pPr>
            <w:r w:rsidRPr="00BE69C0">
              <w:rPr>
                <w:szCs w:val="22"/>
              </w:rPr>
              <w:t>Triaška</w:t>
            </w:r>
          </w:p>
          <w:p w14:paraId="0B66C3C1" w14:textId="77777777" w:rsidR="00AC1B22" w:rsidRPr="00BE69C0" w:rsidRDefault="00AC1B22" w:rsidP="00BE69C0">
            <w:pPr>
              <w:widowControl w:val="0"/>
              <w:tabs>
                <w:tab w:val="left" w:pos="1418"/>
              </w:tabs>
              <w:suppressAutoHyphens w:val="0"/>
              <w:ind w:left="34" w:hanging="34"/>
              <w:rPr>
                <w:szCs w:val="22"/>
              </w:rPr>
            </w:pPr>
            <w:r w:rsidRPr="00BE69C0">
              <w:rPr>
                <w:szCs w:val="22"/>
              </w:rPr>
              <w:t>Abstinenčný syndróm</w:t>
            </w:r>
          </w:p>
          <w:p w14:paraId="00707E50" w14:textId="77777777" w:rsidR="00AC1B22" w:rsidRPr="00BE69C0" w:rsidRDefault="005D5F35" w:rsidP="00BE69C0">
            <w:pPr>
              <w:widowControl w:val="0"/>
              <w:tabs>
                <w:tab w:val="left" w:pos="1418"/>
              </w:tabs>
              <w:suppressAutoHyphens w:val="0"/>
              <w:ind w:left="34" w:hanging="34"/>
              <w:rPr>
                <w:szCs w:val="22"/>
              </w:rPr>
            </w:pPr>
            <w:r w:rsidRPr="00BE69C0">
              <w:rPr>
                <w:szCs w:val="22"/>
              </w:rPr>
              <w:t>Celkový pocit choroby</w:t>
            </w:r>
          </w:p>
          <w:p w14:paraId="76AA6334" w14:textId="77777777" w:rsidR="00AC1B22" w:rsidRPr="00BE69C0" w:rsidRDefault="00AC1B22" w:rsidP="00BE69C0">
            <w:pPr>
              <w:widowControl w:val="0"/>
              <w:tabs>
                <w:tab w:val="left" w:pos="1418"/>
              </w:tabs>
              <w:suppressAutoHyphens w:val="0"/>
              <w:ind w:left="34" w:hanging="34"/>
              <w:rPr>
                <w:szCs w:val="22"/>
              </w:rPr>
            </w:pPr>
            <w:r w:rsidRPr="00BE69C0">
              <w:rPr>
                <w:szCs w:val="22"/>
              </w:rPr>
              <w:t>Bolesť</w:t>
            </w:r>
          </w:p>
          <w:p w14:paraId="01ACBF2D" w14:textId="77777777" w:rsidR="00AC1B22" w:rsidRPr="00BE69C0" w:rsidRDefault="00AC1B22" w:rsidP="00BE69C0">
            <w:pPr>
              <w:widowControl w:val="0"/>
              <w:tabs>
                <w:tab w:val="left" w:pos="1418"/>
              </w:tabs>
              <w:suppressAutoHyphens w:val="0"/>
              <w:ind w:left="34" w:hanging="34"/>
              <w:rPr>
                <w:szCs w:val="22"/>
              </w:rPr>
            </w:pPr>
            <w:r w:rsidRPr="00BE69C0">
              <w:rPr>
                <w:szCs w:val="22"/>
              </w:rPr>
              <w:t>Periférny edém</w:t>
            </w:r>
          </w:p>
        </w:tc>
        <w:tc>
          <w:tcPr>
            <w:tcW w:w="1716" w:type="dxa"/>
            <w:shd w:val="clear" w:color="auto" w:fill="auto"/>
          </w:tcPr>
          <w:p w14:paraId="5B2ED4F9"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2EAD3412"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20C28C39" w14:textId="77777777" w:rsidTr="00D32E0C">
        <w:tc>
          <w:tcPr>
            <w:tcW w:w="1810" w:type="dxa"/>
            <w:shd w:val="clear" w:color="auto" w:fill="auto"/>
          </w:tcPr>
          <w:p w14:paraId="0C50546D" w14:textId="77777777" w:rsidR="00AC1B22" w:rsidRPr="00BE69C0" w:rsidRDefault="00AC1B22" w:rsidP="00BE69C0">
            <w:pPr>
              <w:widowControl w:val="0"/>
              <w:tabs>
                <w:tab w:val="left" w:pos="1418"/>
              </w:tabs>
              <w:suppressAutoHyphens w:val="0"/>
              <w:ind w:left="34" w:hanging="34"/>
              <w:rPr>
                <w:szCs w:val="22"/>
              </w:rPr>
            </w:pPr>
            <w:r w:rsidRPr="00BE69C0">
              <w:rPr>
                <w:b/>
                <w:szCs w:val="22"/>
              </w:rPr>
              <w:t>Laboratórne a funkčné vyšetrenia</w:t>
            </w:r>
          </w:p>
        </w:tc>
        <w:tc>
          <w:tcPr>
            <w:tcW w:w="1728" w:type="dxa"/>
            <w:shd w:val="clear" w:color="auto" w:fill="auto"/>
          </w:tcPr>
          <w:p w14:paraId="00C39F23"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6BBCA468" w14:textId="77777777" w:rsidR="00AC1B22" w:rsidRPr="00BE69C0" w:rsidRDefault="00AC1B22" w:rsidP="00BE69C0">
            <w:pPr>
              <w:widowControl w:val="0"/>
              <w:tabs>
                <w:tab w:val="left" w:pos="1418"/>
              </w:tabs>
              <w:suppressAutoHyphens w:val="0"/>
              <w:ind w:left="34" w:hanging="34"/>
              <w:rPr>
                <w:szCs w:val="22"/>
              </w:rPr>
            </w:pPr>
            <w:r w:rsidRPr="00BE69C0">
              <w:rPr>
                <w:spacing w:val="-3"/>
                <w:szCs w:val="22"/>
              </w:rPr>
              <w:t>Zníženie hmotnosti</w:t>
            </w:r>
          </w:p>
        </w:tc>
        <w:tc>
          <w:tcPr>
            <w:tcW w:w="1716" w:type="dxa"/>
            <w:shd w:val="clear" w:color="auto" w:fill="auto"/>
          </w:tcPr>
          <w:p w14:paraId="3EFC0771" w14:textId="77777777" w:rsidR="00AC1B22" w:rsidRPr="00BE69C0" w:rsidRDefault="005D5F35" w:rsidP="00BE69C0">
            <w:pPr>
              <w:widowControl w:val="0"/>
              <w:tabs>
                <w:tab w:val="left" w:pos="1418"/>
              </w:tabs>
              <w:suppressAutoHyphens w:val="0"/>
              <w:ind w:left="34" w:hanging="34"/>
              <w:rPr>
                <w:szCs w:val="22"/>
              </w:rPr>
            </w:pPr>
            <w:r w:rsidRPr="00BE69C0">
              <w:rPr>
                <w:spacing w:val="-3"/>
                <w:szCs w:val="22"/>
              </w:rPr>
              <w:t>Zvýšenie hmotnosti</w:t>
            </w:r>
          </w:p>
        </w:tc>
        <w:tc>
          <w:tcPr>
            <w:tcW w:w="1721" w:type="dxa"/>
            <w:shd w:val="clear" w:color="auto" w:fill="auto"/>
          </w:tcPr>
          <w:p w14:paraId="65B66160"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24399827" w14:textId="77777777" w:rsidTr="00D32E0C">
        <w:tc>
          <w:tcPr>
            <w:tcW w:w="1810" w:type="dxa"/>
            <w:shd w:val="clear" w:color="auto" w:fill="auto"/>
          </w:tcPr>
          <w:p w14:paraId="628A3335" w14:textId="77777777" w:rsidR="00AC1B22" w:rsidRPr="00BE69C0" w:rsidRDefault="00AC1B22" w:rsidP="00BE69C0">
            <w:pPr>
              <w:widowControl w:val="0"/>
              <w:tabs>
                <w:tab w:val="left" w:pos="1418"/>
                <w:tab w:val="left" w:pos="3402"/>
              </w:tabs>
              <w:suppressAutoHyphens w:val="0"/>
              <w:ind w:left="34" w:hanging="34"/>
              <w:rPr>
                <w:b/>
                <w:szCs w:val="22"/>
              </w:rPr>
            </w:pPr>
            <w:r w:rsidRPr="00BE69C0">
              <w:rPr>
                <w:b/>
                <w:szCs w:val="22"/>
              </w:rPr>
              <w:t xml:space="preserve">Úrazy, otravy a </w:t>
            </w:r>
          </w:p>
          <w:p w14:paraId="6ADB638D" w14:textId="77777777" w:rsidR="00AC1B22" w:rsidRPr="00BE69C0" w:rsidRDefault="00AC1B22" w:rsidP="00BE69C0">
            <w:pPr>
              <w:widowControl w:val="0"/>
              <w:tabs>
                <w:tab w:val="left" w:pos="1418"/>
                <w:tab w:val="left" w:pos="3402"/>
              </w:tabs>
              <w:suppressAutoHyphens w:val="0"/>
              <w:ind w:left="34" w:hanging="34"/>
              <w:rPr>
                <w:b/>
                <w:szCs w:val="22"/>
              </w:rPr>
            </w:pPr>
            <w:r w:rsidRPr="00BE69C0">
              <w:rPr>
                <w:b/>
                <w:szCs w:val="22"/>
              </w:rPr>
              <w:t xml:space="preserve">komplikácie </w:t>
            </w:r>
          </w:p>
          <w:p w14:paraId="7D86F641" w14:textId="77777777" w:rsidR="00AC1B22" w:rsidRPr="00BE69C0" w:rsidRDefault="00AC1B22" w:rsidP="00BE69C0">
            <w:pPr>
              <w:widowControl w:val="0"/>
              <w:tabs>
                <w:tab w:val="left" w:pos="1418"/>
                <w:tab w:val="left" w:pos="3402"/>
              </w:tabs>
              <w:suppressAutoHyphens w:val="0"/>
              <w:ind w:left="34" w:hanging="34"/>
              <w:rPr>
                <w:szCs w:val="22"/>
              </w:rPr>
            </w:pPr>
            <w:r w:rsidRPr="00BE69C0">
              <w:rPr>
                <w:b/>
                <w:szCs w:val="22"/>
              </w:rPr>
              <w:t>liečebného postupu</w:t>
            </w:r>
          </w:p>
        </w:tc>
        <w:tc>
          <w:tcPr>
            <w:tcW w:w="1728" w:type="dxa"/>
            <w:shd w:val="clear" w:color="auto" w:fill="auto"/>
          </w:tcPr>
          <w:p w14:paraId="3DA21A51"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0ED87543" w14:textId="1491927D" w:rsidR="00AC1B22" w:rsidRPr="00BE69C0" w:rsidRDefault="008043CA" w:rsidP="00BE69C0">
            <w:pPr>
              <w:widowControl w:val="0"/>
              <w:tabs>
                <w:tab w:val="left" w:pos="1418"/>
              </w:tabs>
              <w:suppressAutoHyphens w:val="0"/>
              <w:ind w:left="34" w:hanging="34"/>
              <w:rPr>
                <w:szCs w:val="22"/>
              </w:rPr>
            </w:pPr>
            <w:r w:rsidRPr="00BE69C0">
              <w:rPr>
                <w:szCs w:val="22"/>
              </w:rPr>
              <w:t xml:space="preserve">Náhodné </w:t>
            </w:r>
            <w:r w:rsidR="00AC1B22" w:rsidRPr="00BE69C0">
              <w:rPr>
                <w:szCs w:val="22"/>
              </w:rPr>
              <w:t>úraz</w:t>
            </w:r>
            <w:r w:rsidRPr="00BE69C0">
              <w:rPr>
                <w:szCs w:val="22"/>
              </w:rPr>
              <w:t>y</w:t>
            </w:r>
          </w:p>
        </w:tc>
        <w:tc>
          <w:tcPr>
            <w:tcW w:w="1716" w:type="dxa"/>
            <w:shd w:val="clear" w:color="auto" w:fill="auto"/>
          </w:tcPr>
          <w:p w14:paraId="21174B08"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15A63485" w14:textId="77777777" w:rsidR="00AC1B22" w:rsidRPr="00BE69C0" w:rsidRDefault="00AC1B22" w:rsidP="00BE69C0">
            <w:pPr>
              <w:widowControl w:val="0"/>
              <w:tabs>
                <w:tab w:val="left" w:pos="1418"/>
              </w:tabs>
              <w:suppressAutoHyphens w:val="0"/>
              <w:ind w:left="34" w:hanging="34"/>
              <w:rPr>
                <w:szCs w:val="22"/>
              </w:rPr>
            </w:pPr>
          </w:p>
        </w:tc>
      </w:tr>
    </w:tbl>
    <w:p w14:paraId="508ECEBB" w14:textId="77777777" w:rsidR="00AC1B22" w:rsidRPr="00BE69C0" w:rsidRDefault="00AC1B22" w:rsidP="00BE69C0">
      <w:pPr>
        <w:widowControl w:val="0"/>
        <w:tabs>
          <w:tab w:val="left" w:pos="426"/>
          <w:tab w:val="left" w:pos="720"/>
          <w:tab w:val="left" w:pos="1440"/>
          <w:tab w:val="left" w:pos="5217"/>
        </w:tabs>
        <w:suppressAutoHyphens w:val="0"/>
        <w:rPr>
          <w:szCs w:val="22"/>
        </w:rPr>
      </w:pPr>
      <w:r w:rsidRPr="00BE69C0">
        <w:rPr>
          <w:szCs w:val="22"/>
          <w:vertAlign w:val="superscript"/>
        </w:rPr>
        <w:t>1</w:t>
      </w:r>
      <w:r w:rsidRPr="00BE69C0">
        <w:rPr>
          <w:szCs w:val="22"/>
        </w:rPr>
        <w:t xml:space="preserve"> najmä u pacientov s epileptickým ochorením alebo predispozíciou k záchvatom</w:t>
      </w:r>
    </w:p>
    <w:p w14:paraId="119DCF7A" w14:textId="02BC8045" w:rsidR="00AC1B22" w:rsidRPr="00BE69C0" w:rsidRDefault="00AC1B22" w:rsidP="00BE69C0">
      <w:pPr>
        <w:widowControl w:val="0"/>
        <w:tabs>
          <w:tab w:val="left" w:pos="426"/>
          <w:tab w:val="left" w:pos="720"/>
          <w:tab w:val="left" w:pos="1440"/>
          <w:tab w:val="left" w:pos="5217"/>
        </w:tabs>
        <w:suppressAutoHyphens w:val="0"/>
        <w:rPr>
          <w:szCs w:val="22"/>
        </w:rPr>
      </w:pPr>
      <w:r w:rsidRPr="00BE69C0">
        <w:rPr>
          <w:szCs w:val="22"/>
          <w:vertAlign w:val="superscript"/>
        </w:rPr>
        <w:t>2</w:t>
      </w:r>
      <w:r w:rsidRPr="00BE69C0">
        <w:rPr>
          <w:szCs w:val="22"/>
        </w:rPr>
        <w:t xml:space="preserve"> najmä u pacientov s</w:t>
      </w:r>
      <w:r w:rsidR="005D5F35" w:rsidRPr="00BE69C0">
        <w:rPr>
          <w:szCs w:val="22"/>
        </w:rPr>
        <w:t xml:space="preserve"> ischemickým </w:t>
      </w:r>
      <w:r w:rsidRPr="00BE69C0">
        <w:rPr>
          <w:szCs w:val="22"/>
        </w:rPr>
        <w:t>ochorením srdc</w:t>
      </w:r>
      <w:r w:rsidR="005D5F35" w:rsidRPr="00BE69C0">
        <w:rPr>
          <w:szCs w:val="22"/>
        </w:rPr>
        <w:t>a</w:t>
      </w:r>
      <w:r w:rsidRPr="00BE69C0">
        <w:rPr>
          <w:szCs w:val="22"/>
        </w:rPr>
        <w:t xml:space="preserve"> v anamnéze</w:t>
      </w:r>
    </w:p>
    <w:p w14:paraId="6E2D323E" w14:textId="77777777" w:rsidR="00AC1B22" w:rsidRPr="00BE69C0" w:rsidRDefault="00AC1B22" w:rsidP="00BE69C0">
      <w:pPr>
        <w:widowControl w:val="0"/>
        <w:tabs>
          <w:tab w:val="left" w:pos="426"/>
          <w:tab w:val="left" w:pos="720"/>
          <w:tab w:val="left" w:pos="1440"/>
          <w:tab w:val="left" w:pos="5217"/>
        </w:tabs>
        <w:suppressAutoHyphens w:val="0"/>
        <w:rPr>
          <w:szCs w:val="22"/>
        </w:rPr>
      </w:pPr>
    </w:p>
    <w:p w14:paraId="56ED53D5" w14:textId="77777777" w:rsidR="00E15BE8" w:rsidRPr="00BE69C0" w:rsidRDefault="00AC1B22" w:rsidP="00BE69C0">
      <w:pPr>
        <w:widowControl w:val="0"/>
        <w:tabs>
          <w:tab w:val="left" w:pos="426"/>
          <w:tab w:val="left" w:pos="720"/>
          <w:tab w:val="left" w:pos="1440"/>
          <w:tab w:val="left" w:pos="5217"/>
        </w:tabs>
        <w:suppressAutoHyphens w:val="0"/>
        <w:rPr>
          <w:szCs w:val="22"/>
          <w:u w:val="single"/>
        </w:rPr>
      </w:pPr>
      <w:r w:rsidRPr="00BE69C0">
        <w:rPr>
          <w:szCs w:val="22"/>
          <w:u w:val="single"/>
        </w:rPr>
        <w:t>Ďalšie</w:t>
      </w:r>
      <w:r w:rsidR="00E15BE8" w:rsidRPr="00BE69C0">
        <w:rPr>
          <w:szCs w:val="22"/>
          <w:u w:val="single"/>
        </w:rPr>
        <w:t xml:space="preserve"> nežiaduce účinky</w:t>
      </w:r>
      <w:r w:rsidRPr="00BE69C0">
        <w:rPr>
          <w:szCs w:val="22"/>
          <w:u w:val="single"/>
        </w:rPr>
        <w:t xml:space="preserve"> známe s liečivom oxykodóniumchlorid</w:t>
      </w:r>
    </w:p>
    <w:p w14:paraId="69B5EE04" w14:textId="02CCB806" w:rsidR="00E15BE8" w:rsidRPr="00BE69C0" w:rsidRDefault="00E15BE8" w:rsidP="00BE69C0">
      <w:pPr>
        <w:widowControl w:val="0"/>
        <w:tabs>
          <w:tab w:val="left" w:pos="426"/>
          <w:tab w:val="left" w:pos="720"/>
          <w:tab w:val="left" w:pos="1440"/>
          <w:tab w:val="left" w:pos="5217"/>
        </w:tabs>
        <w:suppressAutoHyphens w:val="0"/>
        <w:ind w:left="0" w:firstLine="0"/>
        <w:rPr>
          <w:spacing w:val="-3"/>
          <w:szCs w:val="22"/>
        </w:rPr>
      </w:pPr>
      <w:r w:rsidRPr="00BE69C0">
        <w:rPr>
          <w:szCs w:val="22"/>
        </w:rPr>
        <w:t xml:space="preserve">Vzhľadom k svojim farmakologickým vlastnostiam môže </w:t>
      </w:r>
      <w:r w:rsidRPr="00BE69C0">
        <w:rPr>
          <w:spacing w:val="-3"/>
          <w:szCs w:val="22"/>
        </w:rPr>
        <w:t xml:space="preserve">oxykodóniumchlorid spôsobiť respiračnú depresiu, miózu, </w:t>
      </w:r>
      <w:r w:rsidR="00966A98" w:rsidRPr="00BE69C0">
        <w:rPr>
          <w:spacing w:val="-3"/>
          <w:szCs w:val="22"/>
        </w:rPr>
        <w:t>broncho</w:t>
      </w:r>
      <w:r w:rsidRPr="00BE69C0">
        <w:rPr>
          <w:spacing w:val="-3"/>
          <w:szCs w:val="22"/>
        </w:rPr>
        <w:t>spazm</w:t>
      </w:r>
      <w:r w:rsidR="00966A98" w:rsidRPr="00BE69C0">
        <w:rPr>
          <w:spacing w:val="-3"/>
          <w:szCs w:val="22"/>
        </w:rPr>
        <w:t>us</w:t>
      </w:r>
      <w:r w:rsidRPr="00BE69C0">
        <w:rPr>
          <w:spacing w:val="-3"/>
          <w:szCs w:val="22"/>
        </w:rPr>
        <w:t xml:space="preserve"> a spazmy hladkého svalstva a môže potlačiť </w:t>
      </w:r>
      <w:r w:rsidR="005D5F35" w:rsidRPr="00BE69C0">
        <w:rPr>
          <w:spacing w:val="-3"/>
          <w:szCs w:val="22"/>
        </w:rPr>
        <w:t>kašľový</w:t>
      </w:r>
      <w:r w:rsidRPr="00BE69C0">
        <w:rPr>
          <w:spacing w:val="-3"/>
          <w:szCs w:val="22"/>
        </w:rPr>
        <w:t xml:space="preserve"> reflex.</w:t>
      </w:r>
    </w:p>
    <w:p w14:paraId="0378EEEA" w14:textId="77777777" w:rsidR="00E15BE8" w:rsidRPr="00BE69C0" w:rsidRDefault="00E15BE8" w:rsidP="00BE69C0">
      <w:pPr>
        <w:widowControl w:val="0"/>
        <w:suppressAutoHyphens w:val="0"/>
        <w:ind w:left="2977" w:hanging="297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44"/>
        <w:gridCol w:w="1688"/>
        <w:gridCol w:w="1674"/>
        <w:gridCol w:w="1622"/>
      </w:tblGrid>
      <w:tr w:rsidR="0035066D" w:rsidRPr="00BE69C0" w14:paraId="18F11ECB" w14:textId="77777777" w:rsidTr="00D32E0C">
        <w:tc>
          <w:tcPr>
            <w:tcW w:w="2126" w:type="dxa"/>
            <w:shd w:val="clear" w:color="auto" w:fill="auto"/>
          </w:tcPr>
          <w:p w14:paraId="51724A38" w14:textId="77777777" w:rsidR="005D5F35" w:rsidRPr="00BE69C0" w:rsidRDefault="005D5F35" w:rsidP="00BE69C0">
            <w:pPr>
              <w:ind w:left="0" w:right="-81" w:firstLine="0"/>
              <w:rPr>
                <w:rFonts w:eastAsia="Malgun Gothic"/>
                <w:szCs w:val="22"/>
              </w:rPr>
            </w:pPr>
            <w:r w:rsidRPr="00BE69C0">
              <w:rPr>
                <w:rFonts w:eastAsia="Malgun Gothic"/>
                <w:szCs w:val="22"/>
              </w:rPr>
              <w:t>Trieda orgánových systémov</w:t>
            </w:r>
          </w:p>
          <w:p w14:paraId="28961D90" w14:textId="77777777" w:rsidR="00AC1B22" w:rsidRPr="00BE69C0" w:rsidRDefault="00AC1B22" w:rsidP="00BE69C0">
            <w:pPr>
              <w:widowControl w:val="0"/>
              <w:tabs>
                <w:tab w:val="left" w:pos="1418"/>
              </w:tabs>
              <w:suppressAutoHyphens w:val="0"/>
              <w:ind w:left="0" w:firstLine="0"/>
              <w:rPr>
                <w:szCs w:val="22"/>
              </w:rPr>
            </w:pPr>
            <w:r w:rsidRPr="00BE69C0">
              <w:rPr>
                <w:szCs w:val="22"/>
              </w:rPr>
              <w:t>MedDRA</w:t>
            </w:r>
          </w:p>
        </w:tc>
        <w:tc>
          <w:tcPr>
            <w:tcW w:w="1744" w:type="dxa"/>
            <w:shd w:val="clear" w:color="auto" w:fill="auto"/>
          </w:tcPr>
          <w:p w14:paraId="21F8E146"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Časté</w:t>
            </w:r>
          </w:p>
        </w:tc>
        <w:tc>
          <w:tcPr>
            <w:tcW w:w="1688" w:type="dxa"/>
            <w:shd w:val="clear" w:color="auto" w:fill="auto"/>
          </w:tcPr>
          <w:p w14:paraId="63E70A9A"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Menej časté</w:t>
            </w:r>
          </w:p>
        </w:tc>
        <w:tc>
          <w:tcPr>
            <w:tcW w:w="1674" w:type="dxa"/>
            <w:shd w:val="clear" w:color="auto" w:fill="auto"/>
          </w:tcPr>
          <w:p w14:paraId="318E9D6C"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Zriedkavé</w:t>
            </w:r>
          </w:p>
        </w:tc>
        <w:tc>
          <w:tcPr>
            <w:tcW w:w="1532" w:type="dxa"/>
            <w:shd w:val="clear" w:color="auto" w:fill="auto"/>
          </w:tcPr>
          <w:p w14:paraId="473A0C27"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Neznáme</w:t>
            </w:r>
          </w:p>
        </w:tc>
      </w:tr>
      <w:tr w:rsidR="0035066D" w:rsidRPr="00BE69C0" w14:paraId="0B3D793F" w14:textId="77777777" w:rsidTr="00D32E0C">
        <w:tc>
          <w:tcPr>
            <w:tcW w:w="2126" w:type="dxa"/>
            <w:shd w:val="clear" w:color="auto" w:fill="auto"/>
          </w:tcPr>
          <w:p w14:paraId="7537176D" w14:textId="77777777" w:rsidR="00AC1B22" w:rsidRPr="00BE69C0" w:rsidRDefault="00AC1B22" w:rsidP="00BE69C0">
            <w:pPr>
              <w:widowControl w:val="0"/>
              <w:tabs>
                <w:tab w:val="left" w:pos="1418"/>
                <w:tab w:val="left" w:pos="3402"/>
              </w:tabs>
              <w:suppressAutoHyphens w:val="0"/>
              <w:ind w:left="2977" w:hanging="2977"/>
              <w:rPr>
                <w:szCs w:val="22"/>
              </w:rPr>
            </w:pPr>
            <w:r w:rsidRPr="00BE69C0">
              <w:rPr>
                <w:b/>
                <w:szCs w:val="22"/>
              </w:rPr>
              <w:t>Infekcie a nákazy</w:t>
            </w:r>
          </w:p>
        </w:tc>
        <w:tc>
          <w:tcPr>
            <w:tcW w:w="1744" w:type="dxa"/>
            <w:shd w:val="clear" w:color="auto" w:fill="auto"/>
          </w:tcPr>
          <w:p w14:paraId="5D8AADF4"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2C403F23"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37C2DEDB" w14:textId="77777777" w:rsidR="00AC1B22" w:rsidRPr="00BE69C0" w:rsidRDefault="00AC1B22" w:rsidP="00BE69C0">
            <w:pPr>
              <w:widowControl w:val="0"/>
              <w:suppressAutoHyphens w:val="0"/>
              <w:ind w:left="0" w:firstLine="0"/>
              <w:rPr>
                <w:szCs w:val="22"/>
              </w:rPr>
            </w:pPr>
            <w:r w:rsidRPr="00BE69C0">
              <w:rPr>
                <w:szCs w:val="22"/>
              </w:rPr>
              <w:t>Herpes simplex</w:t>
            </w:r>
          </w:p>
        </w:tc>
        <w:tc>
          <w:tcPr>
            <w:tcW w:w="1532" w:type="dxa"/>
            <w:shd w:val="clear" w:color="auto" w:fill="auto"/>
          </w:tcPr>
          <w:p w14:paraId="49EC59CA" w14:textId="77777777" w:rsidR="00AC1B22" w:rsidRPr="00BE69C0" w:rsidRDefault="00AC1B22" w:rsidP="00BE69C0">
            <w:pPr>
              <w:widowControl w:val="0"/>
              <w:suppressAutoHyphens w:val="0"/>
              <w:ind w:left="0" w:firstLine="0"/>
              <w:rPr>
                <w:szCs w:val="22"/>
              </w:rPr>
            </w:pPr>
          </w:p>
        </w:tc>
      </w:tr>
      <w:tr w:rsidR="0035066D" w:rsidRPr="00BE69C0" w14:paraId="1F728EEF" w14:textId="77777777" w:rsidTr="00D32E0C">
        <w:tc>
          <w:tcPr>
            <w:tcW w:w="2126" w:type="dxa"/>
            <w:shd w:val="clear" w:color="auto" w:fill="auto"/>
          </w:tcPr>
          <w:p w14:paraId="506117B7" w14:textId="77777777" w:rsidR="00AC1B22" w:rsidRPr="00BE69C0" w:rsidRDefault="00AC1B22" w:rsidP="00BE69C0">
            <w:pPr>
              <w:widowControl w:val="0"/>
              <w:tabs>
                <w:tab w:val="left" w:pos="1418"/>
                <w:tab w:val="left" w:pos="3402"/>
              </w:tabs>
              <w:suppressAutoHyphens w:val="0"/>
              <w:ind w:left="2977" w:hanging="2976"/>
              <w:rPr>
                <w:b/>
                <w:szCs w:val="22"/>
              </w:rPr>
            </w:pPr>
            <w:r w:rsidRPr="00BE69C0">
              <w:rPr>
                <w:b/>
                <w:szCs w:val="22"/>
              </w:rPr>
              <w:t xml:space="preserve">Poruchy </w:t>
            </w:r>
          </w:p>
          <w:p w14:paraId="37D7994E" w14:textId="77777777" w:rsidR="00AC1B22" w:rsidRPr="00BE69C0" w:rsidRDefault="00AC1B22" w:rsidP="00BE69C0">
            <w:pPr>
              <w:widowControl w:val="0"/>
              <w:tabs>
                <w:tab w:val="left" w:pos="1418"/>
                <w:tab w:val="left" w:pos="3402"/>
              </w:tabs>
              <w:suppressAutoHyphens w:val="0"/>
              <w:ind w:left="2977" w:hanging="2976"/>
              <w:rPr>
                <w:szCs w:val="22"/>
              </w:rPr>
            </w:pPr>
            <w:r w:rsidRPr="00BE69C0">
              <w:rPr>
                <w:b/>
                <w:szCs w:val="22"/>
              </w:rPr>
              <w:t>imunitného systému</w:t>
            </w:r>
          </w:p>
        </w:tc>
        <w:tc>
          <w:tcPr>
            <w:tcW w:w="1744" w:type="dxa"/>
            <w:shd w:val="clear" w:color="auto" w:fill="auto"/>
          </w:tcPr>
          <w:p w14:paraId="6521064C"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3EFB7DF5"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511BEC81"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74CFC29" w14:textId="77777777" w:rsidR="00AC1B22" w:rsidRPr="00BE69C0" w:rsidRDefault="00AC1B22" w:rsidP="00BE69C0">
            <w:pPr>
              <w:widowControl w:val="0"/>
              <w:suppressAutoHyphens w:val="0"/>
              <w:ind w:left="0" w:firstLine="0"/>
              <w:rPr>
                <w:szCs w:val="22"/>
              </w:rPr>
            </w:pPr>
            <w:r w:rsidRPr="00BE69C0">
              <w:rPr>
                <w:szCs w:val="22"/>
              </w:rPr>
              <w:t>Anafylaktick</w:t>
            </w:r>
            <w:r w:rsidRPr="00BE69C0">
              <w:rPr>
                <w:spacing w:val="-3"/>
                <w:szCs w:val="22"/>
              </w:rPr>
              <w:t>é</w:t>
            </w:r>
            <w:r w:rsidRPr="00BE69C0">
              <w:rPr>
                <w:szCs w:val="22"/>
              </w:rPr>
              <w:t xml:space="preserve"> </w:t>
            </w:r>
            <w:r w:rsidR="005D5F35" w:rsidRPr="00BE69C0">
              <w:rPr>
                <w:szCs w:val="22"/>
              </w:rPr>
              <w:t>reakcie</w:t>
            </w:r>
          </w:p>
        </w:tc>
      </w:tr>
      <w:tr w:rsidR="0035066D" w:rsidRPr="00BE69C0" w14:paraId="1EF15D42" w14:textId="77777777" w:rsidTr="00D32E0C">
        <w:tc>
          <w:tcPr>
            <w:tcW w:w="2126" w:type="dxa"/>
            <w:shd w:val="clear" w:color="auto" w:fill="auto"/>
          </w:tcPr>
          <w:p w14:paraId="08E218BB" w14:textId="77777777" w:rsidR="00AC1B22" w:rsidRPr="00BE69C0" w:rsidRDefault="00AC1B22" w:rsidP="00BE69C0">
            <w:pPr>
              <w:widowControl w:val="0"/>
              <w:tabs>
                <w:tab w:val="left" w:pos="1418"/>
              </w:tabs>
              <w:suppressAutoHyphens w:val="0"/>
              <w:ind w:left="33" w:hanging="33"/>
              <w:rPr>
                <w:szCs w:val="22"/>
              </w:rPr>
            </w:pPr>
            <w:r w:rsidRPr="00BE69C0">
              <w:rPr>
                <w:b/>
                <w:szCs w:val="22"/>
              </w:rPr>
              <w:t>Poruchy metabolizmu a výživy</w:t>
            </w:r>
          </w:p>
        </w:tc>
        <w:tc>
          <w:tcPr>
            <w:tcW w:w="1744" w:type="dxa"/>
            <w:shd w:val="clear" w:color="auto" w:fill="auto"/>
          </w:tcPr>
          <w:p w14:paraId="64DB705C"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51725CA0" w14:textId="77777777" w:rsidR="00AC1B22" w:rsidRPr="00BE69C0" w:rsidRDefault="00AC1B22" w:rsidP="00BE69C0">
            <w:pPr>
              <w:widowControl w:val="0"/>
              <w:suppressAutoHyphens w:val="0"/>
              <w:ind w:left="0" w:firstLine="0"/>
              <w:rPr>
                <w:szCs w:val="22"/>
              </w:rPr>
            </w:pPr>
            <w:r w:rsidRPr="00BE69C0">
              <w:rPr>
                <w:szCs w:val="22"/>
              </w:rPr>
              <w:t>Dehydratácia</w:t>
            </w:r>
          </w:p>
        </w:tc>
        <w:tc>
          <w:tcPr>
            <w:tcW w:w="1674" w:type="dxa"/>
            <w:shd w:val="clear" w:color="auto" w:fill="auto"/>
          </w:tcPr>
          <w:p w14:paraId="2B5852D9" w14:textId="77777777" w:rsidR="00AC1B22" w:rsidRPr="00BE69C0" w:rsidRDefault="00AC1B22" w:rsidP="00BE69C0">
            <w:pPr>
              <w:widowControl w:val="0"/>
              <w:suppressAutoHyphens w:val="0"/>
              <w:ind w:left="0" w:firstLine="0"/>
              <w:rPr>
                <w:szCs w:val="22"/>
              </w:rPr>
            </w:pPr>
            <w:r w:rsidRPr="00BE69C0">
              <w:rPr>
                <w:szCs w:val="22"/>
              </w:rPr>
              <w:t>Zvýšená chuť do jedla</w:t>
            </w:r>
          </w:p>
        </w:tc>
        <w:tc>
          <w:tcPr>
            <w:tcW w:w="1532" w:type="dxa"/>
            <w:shd w:val="clear" w:color="auto" w:fill="auto"/>
          </w:tcPr>
          <w:p w14:paraId="766F17CF" w14:textId="77777777" w:rsidR="00AC1B22" w:rsidRPr="00BE69C0" w:rsidRDefault="00AC1B22" w:rsidP="00BE69C0">
            <w:pPr>
              <w:widowControl w:val="0"/>
              <w:suppressAutoHyphens w:val="0"/>
              <w:ind w:left="0" w:firstLine="0"/>
              <w:rPr>
                <w:szCs w:val="22"/>
              </w:rPr>
            </w:pPr>
          </w:p>
        </w:tc>
      </w:tr>
      <w:tr w:rsidR="0035066D" w:rsidRPr="00BE69C0" w14:paraId="48F678EB" w14:textId="77777777" w:rsidTr="00D32E0C">
        <w:tc>
          <w:tcPr>
            <w:tcW w:w="2126" w:type="dxa"/>
            <w:shd w:val="clear" w:color="auto" w:fill="auto"/>
          </w:tcPr>
          <w:p w14:paraId="2C936699" w14:textId="77777777" w:rsidR="00AC1B22" w:rsidRPr="00BE69C0" w:rsidRDefault="00AC1B22" w:rsidP="00BE69C0">
            <w:pPr>
              <w:widowControl w:val="0"/>
              <w:tabs>
                <w:tab w:val="left" w:pos="1418"/>
              </w:tabs>
              <w:suppressAutoHyphens w:val="0"/>
              <w:rPr>
                <w:szCs w:val="22"/>
              </w:rPr>
            </w:pPr>
            <w:r w:rsidRPr="00BE69C0">
              <w:rPr>
                <w:b/>
                <w:szCs w:val="22"/>
              </w:rPr>
              <w:t>Psychické poruchy</w:t>
            </w:r>
          </w:p>
        </w:tc>
        <w:tc>
          <w:tcPr>
            <w:tcW w:w="1744" w:type="dxa"/>
            <w:shd w:val="clear" w:color="auto" w:fill="auto"/>
          </w:tcPr>
          <w:p w14:paraId="2DD3C936" w14:textId="77777777" w:rsidR="00AC1B22" w:rsidRPr="00BE69C0" w:rsidRDefault="00AC1B22" w:rsidP="00BE69C0">
            <w:pPr>
              <w:widowControl w:val="0"/>
              <w:suppressAutoHyphens w:val="0"/>
              <w:ind w:left="0" w:firstLine="0"/>
              <w:rPr>
                <w:szCs w:val="22"/>
              </w:rPr>
            </w:pPr>
            <w:r w:rsidRPr="00BE69C0">
              <w:rPr>
                <w:szCs w:val="22"/>
              </w:rPr>
              <w:t>Zmena nálady a osobnosti</w:t>
            </w:r>
          </w:p>
          <w:p w14:paraId="30DAD6FD" w14:textId="77777777" w:rsidR="00AC1B22" w:rsidRPr="00BE69C0" w:rsidRDefault="00AC1B22" w:rsidP="00BE69C0">
            <w:pPr>
              <w:widowControl w:val="0"/>
              <w:suppressAutoHyphens w:val="0"/>
              <w:ind w:left="0" w:firstLine="0"/>
              <w:rPr>
                <w:szCs w:val="22"/>
              </w:rPr>
            </w:pPr>
            <w:r w:rsidRPr="00BE69C0">
              <w:rPr>
                <w:szCs w:val="22"/>
              </w:rPr>
              <w:t>Znížená aktivita</w:t>
            </w:r>
          </w:p>
          <w:p w14:paraId="56766E7E" w14:textId="77777777" w:rsidR="00AC1B22" w:rsidRPr="00BE69C0" w:rsidRDefault="00AC1B22" w:rsidP="00BE69C0">
            <w:pPr>
              <w:widowControl w:val="0"/>
              <w:suppressAutoHyphens w:val="0"/>
              <w:ind w:left="0" w:firstLine="0"/>
              <w:rPr>
                <w:szCs w:val="22"/>
              </w:rPr>
            </w:pPr>
            <w:r w:rsidRPr="00BE69C0">
              <w:rPr>
                <w:szCs w:val="22"/>
              </w:rPr>
              <w:t>Psychomotorická hyperaktivita</w:t>
            </w:r>
          </w:p>
        </w:tc>
        <w:tc>
          <w:tcPr>
            <w:tcW w:w="1688" w:type="dxa"/>
            <w:shd w:val="clear" w:color="auto" w:fill="auto"/>
          </w:tcPr>
          <w:p w14:paraId="1879B5A9" w14:textId="77777777" w:rsidR="00AC1B22" w:rsidRPr="00BE69C0" w:rsidRDefault="00AC1B22" w:rsidP="00BE69C0">
            <w:pPr>
              <w:widowControl w:val="0"/>
              <w:suppressAutoHyphens w:val="0"/>
              <w:ind w:left="0" w:firstLine="0"/>
              <w:rPr>
                <w:szCs w:val="22"/>
              </w:rPr>
            </w:pPr>
            <w:r w:rsidRPr="00BE69C0">
              <w:rPr>
                <w:szCs w:val="22"/>
              </w:rPr>
              <w:t>Agitácia</w:t>
            </w:r>
          </w:p>
          <w:p w14:paraId="103ADEBA" w14:textId="77777777" w:rsidR="00AC1B22" w:rsidRPr="00BE69C0" w:rsidRDefault="00AC1B22" w:rsidP="00BE69C0">
            <w:pPr>
              <w:widowControl w:val="0"/>
              <w:suppressAutoHyphens w:val="0"/>
              <w:ind w:left="0" w:firstLine="0"/>
              <w:rPr>
                <w:szCs w:val="22"/>
              </w:rPr>
            </w:pPr>
            <w:r w:rsidRPr="00BE69C0">
              <w:rPr>
                <w:szCs w:val="22"/>
              </w:rPr>
              <w:t>Poruchy vnímania reality (napr. derealizácia)</w:t>
            </w:r>
          </w:p>
          <w:p w14:paraId="3D7F403D" w14:textId="77777777" w:rsidR="00AC1B22" w:rsidRPr="00BE69C0" w:rsidRDefault="00AC1B22" w:rsidP="00BE69C0">
            <w:pPr>
              <w:widowControl w:val="0"/>
              <w:suppressAutoHyphens w:val="0"/>
              <w:ind w:left="0" w:firstLine="0"/>
              <w:rPr>
                <w:szCs w:val="22"/>
              </w:rPr>
            </w:pPr>
            <w:r w:rsidRPr="00BE69C0">
              <w:rPr>
                <w:szCs w:val="22"/>
              </w:rPr>
              <w:t>Znížené libido</w:t>
            </w:r>
          </w:p>
          <w:p w14:paraId="55D0469D" w14:textId="77777777" w:rsidR="00AC1B22" w:rsidRPr="00BE69C0" w:rsidRDefault="00AC1B22" w:rsidP="00BE69C0">
            <w:pPr>
              <w:widowControl w:val="0"/>
              <w:suppressAutoHyphens w:val="0"/>
              <w:ind w:left="0" w:firstLine="0"/>
              <w:rPr>
                <w:szCs w:val="22"/>
              </w:rPr>
            </w:pPr>
            <w:r w:rsidRPr="00BE69C0">
              <w:rPr>
                <w:szCs w:val="22"/>
              </w:rPr>
              <w:t>Závislosť na lieku</w:t>
            </w:r>
          </w:p>
        </w:tc>
        <w:tc>
          <w:tcPr>
            <w:tcW w:w="1674" w:type="dxa"/>
            <w:shd w:val="clear" w:color="auto" w:fill="auto"/>
          </w:tcPr>
          <w:p w14:paraId="3231E8CD"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FBCCC4D" w14:textId="77777777" w:rsidR="00AC1B22" w:rsidRPr="00BE69C0" w:rsidRDefault="00AC1B22" w:rsidP="00BE69C0">
            <w:pPr>
              <w:widowControl w:val="0"/>
              <w:suppressAutoHyphens w:val="0"/>
              <w:ind w:left="0" w:firstLine="0"/>
              <w:rPr>
                <w:szCs w:val="22"/>
              </w:rPr>
            </w:pPr>
          </w:p>
        </w:tc>
      </w:tr>
      <w:tr w:rsidR="0035066D" w:rsidRPr="00BE69C0" w14:paraId="4D9A834D" w14:textId="77777777" w:rsidTr="00D32E0C">
        <w:tc>
          <w:tcPr>
            <w:tcW w:w="2126" w:type="dxa"/>
            <w:shd w:val="clear" w:color="auto" w:fill="auto"/>
          </w:tcPr>
          <w:p w14:paraId="3289AC22" w14:textId="77777777" w:rsidR="00AC1B22" w:rsidRPr="00BE69C0" w:rsidRDefault="00AC1B22" w:rsidP="00BE69C0">
            <w:pPr>
              <w:widowControl w:val="0"/>
              <w:tabs>
                <w:tab w:val="left" w:pos="1418"/>
              </w:tabs>
              <w:suppressAutoHyphens w:val="0"/>
              <w:ind w:left="33" w:firstLine="0"/>
              <w:rPr>
                <w:szCs w:val="22"/>
              </w:rPr>
            </w:pPr>
            <w:r w:rsidRPr="00BE69C0">
              <w:rPr>
                <w:b/>
                <w:szCs w:val="22"/>
              </w:rPr>
              <w:t>Poruchy nervového systému</w:t>
            </w:r>
          </w:p>
        </w:tc>
        <w:tc>
          <w:tcPr>
            <w:tcW w:w="1744" w:type="dxa"/>
            <w:shd w:val="clear" w:color="auto" w:fill="auto"/>
          </w:tcPr>
          <w:p w14:paraId="669D693E"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3FDB6802" w14:textId="77777777" w:rsidR="00AC1B22" w:rsidRPr="00BE69C0" w:rsidRDefault="00AC1B22" w:rsidP="00BE69C0">
            <w:pPr>
              <w:widowControl w:val="0"/>
              <w:suppressAutoHyphens w:val="0"/>
              <w:ind w:left="0" w:firstLine="0"/>
              <w:rPr>
                <w:spacing w:val="-3"/>
                <w:szCs w:val="22"/>
              </w:rPr>
            </w:pPr>
            <w:r w:rsidRPr="00BE69C0">
              <w:rPr>
                <w:spacing w:val="-3"/>
                <w:szCs w:val="22"/>
              </w:rPr>
              <w:t>Poruchy koncentrácie</w:t>
            </w:r>
          </w:p>
          <w:p w14:paraId="5F31F190" w14:textId="77777777" w:rsidR="00AC1B22" w:rsidRPr="00BE69C0" w:rsidRDefault="00AC1B22" w:rsidP="00BE69C0">
            <w:pPr>
              <w:widowControl w:val="0"/>
              <w:suppressAutoHyphens w:val="0"/>
              <w:ind w:left="0" w:firstLine="0"/>
              <w:rPr>
                <w:spacing w:val="-3"/>
                <w:szCs w:val="22"/>
              </w:rPr>
            </w:pPr>
            <w:r w:rsidRPr="00BE69C0">
              <w:rPr>
                <w:spacing w:val="-3"/>
                <w:szCs w:val="22"/>
              </w:rPr>
              <w:t>Migréna, Poruchy chuti</w:t>
            </w:r>
          </w:p>
          <w:p w14:paraId="1A0CFD2D" w14:textId="77777777" w:rsidR="00AC1B22" w:rsidRPr="00BE69C0" w:rsidRDefault="00AC1B22" w:rsidP="00BE69C0">
            <w:pPr>
              <w:widowControl w:val="0"/>
              <w:suppressAutoHyphens w:val="0"/>
              <w:ind w:left="0" w:firstLine="0"/>
              <w:rPr>
                <w:spacing w:val="-3"/>
                <w:szCs w:val="22"/>
              </w:rPr>
            </w:pPr>
            <w:r w:rsidRPr="00BE69C0">
              <w:rPr>
                <w:spacing w:val="-3"/>
                <w:szCs w:val="22"/>
              </w:rPr>
              <w:t>Hypertónia</w:t>
            </w:r>
          </w:p>
          <w:p w14:paraId="7F597558" w14:textId="77777777" w:rsidR="00AC1B22" w:rsidRPr="00BE69C0" w:rsidRDefault="00AC1B22" w:rsidP="00BE69C0">
            <w:pPr>
              <w:widowControl w:val="0"/>
              <w:suppressAutoHyphens w:val="0"/>
              <w:ind w:left="0" w:firstLine="0"/>
              <w:rPr>
                <w:spacing w:val="-3"/>
                <w:szCs w:val="22"/>
              </w:rPr>
            </w:pPr>
            <w:r w:rsidRPr="00BE69C0">
              <w:rPr>
                <w:spacing w:val="-3"/>
                <w:szCs w:val="22"/>
              </w:rPr>
              <w:t>Mimovoľné svalové kontrakcie</w:t>
            </w:r>
          </w:p>
          <w:p w14:paraId="25F7B48B" w14:textId="77777777" w:rsidR="00AC1B22" w:rsidRPr="00BE69C0" w:rsidRDefault="00AC1B22" w:rsidP="00BE69C0">
            <w:pPr>
              <w:widowControl w:val="0"/>
              <w:suppressAutoHyphens w:val="0"/>
              <w:ind w:left="0" w:firstLine="0"/>
              <w:rPr>
                <w:spacing w:val="-3"/>
                <w:szCs w:val="22"/>
              </w:rPr>
            </w:pPr>
            <w:r w:rsidRPr="00BE69C0">
              <w:rPr>
                <w:spacing w:val="-3"/>
                <w:szCs w:val="22"/>
              </w:rPr>
              <w:t>Hypestézia</w:t>
            </w:r>
          </w:p>
          <w:p w14:paraId="2AD610D7" w14:textId="77777777" w:rsidR="00AC1B22" w:rsidRPr="00BE69C0" w:rsidRDefault="00AC1B22" w:rsidP="00BE69C0">
            <w:pPr>
              <w:widowControl w:val="0"/>
              <w:suppressAutoHyphens w:val="0"/>
              <w:ind w:left="0" w:firstLine="0"/>
              <w:rPr>
                <w:szCs w:val="22"/>
              </w:rPr>
            </w:pPr>
            <w:r w:rsidRPr="00BE69C0">
              <w:rPr>
                <w:spacing w:val="-3"/>
                <w:szCs w:val="22"/>
              </w:rPr>
              <w:t>Abnormálna koordinácia</w:t>
            </w:r>
          </w:p>
        </w:tc>
        <w:tc>
          <w:tcPr>
            <w:tcW w:w="1674" w:type="dxa"/>
            <w:shd w:val="clear" w:color="auto" w:fill="auto"/>
          </w:tcPr>
          <w:p w14:paraId="7150C17F"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421C2A96" w14:textId="77777777" w:rsidR="00AC1B22" w:rsidRPr="00BE69C0" w:rsidRDefault="00AC1B22" w:rsidP="00BE69C0">
            <w:pPr>
              <w:widowControl w:val="0"/>
              <w:suppressAutoHyphens w:val="0"/>
              <w:ind w:left="0" w:firstLine="0"/>
              <w:rPr>
                <w:szCs w:val="22"/>
              </w:rPr>
            </w:pPr>
          </w:p>
        </w:tc>
      </w:tr>
      <w:tr w:rsidR="0035066D" w:rsidRPr="00BE69C0" w14:paraId="11A31F51" w14:textId="77777777" w:rsidTr="00D32E0C">
        <w:tc>
          <w:tcPr>
            <w:tcW w:w="2126" w:type="dxa"/>
            <w:shd w:val="clear" w:color="auto" w:fill="auto"/>
          </w:tcPr>
          <w:p w14:paraId="3BABED66" w14:textId="77777777" w:rsidR="00AC1B22" w:rsidRPr="00BE69C0" w:rsidRDefault="00AC1B22" w:rsidP="00BE69C0">
            <w:pPr>
              <w:widowControl w:val="0"/>
              <w:tabs>
                <w:tab w:val="left" w:pos="1418"/>
              </w:tabs>
              <w:suppressAutoHyphens w:val="0"/>
              <w:ind w:left="0" w:firstLine="0"/>
              <w:rPr>
                <w:szCs w:val="22"/>
              </w:rPr>
            </w:pPr>
            <w:r w:rsidRPr="00BE69C0">
              <w:rPr>
                <w:b/>
                <w:szCs w:val="22"/>
              </w:rPr>
              <w:t>Poruchy ucha a labyrintu</w:t>
            </w:r>
          </w:p>
        </w:tc>
        <w:tc>
          <w:tcPr>
            <w:tcW w:w="1744" w:type="dxa"/>
            <w:shd w:val="clear" w:color="auto" w:fill="auto"/>
          </w:tcPr>
          <w:p w14:paraId="4DBF4662"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3DFBFFC2" w14:textId="77777777" w:rsidR="00AC1B22" w:rsidRPr="00BE69C0" w:rsidRDefault="00AC1B22" w:rsidP="00BE69C0">
            <w:pPr>
              <w:widowControl w:val="0"/>
              <w:suppressAutoHyphens w:val="0"/>
              <w:ind w:left="0" w:firstLine="0"/>
              <w:rPr>
                <w:szCs w:val="22"/>
              </w:rPr>
            </w:pPr>
            <w:r w:rsidRPr="00BE69C0">
              <w:rPr>
                <w:spacing w:val="-3"/>
                <w:szCs w:val="22"/>
              </w:rPr>
              <w:t>Poruchy sluchu</w:t>
            </w:r>
          </w:p>
        </w:tc>
        <w:tc>
          <w:tcPr>
            <w:tcW w:w="1674" w:type="dxa"/>
            <w:shd w:val="clear" w:color="auto" w:fill="auto"/>
          </w:tcPr>
          <w:p w14:paraId="078F8D5F"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292F2B76" w14:textId="77777777" w:rsidR="00AC1B22" w:rsidRPr="00BE69C0" w:rsidRDefault="00AC1B22" w:rsidP="00BE69C0">
            <w:pPr>
              <w:widowControl w:val="0"/>
              <w:suppressAutoHyphens w:val="0"/>
              <w:ind w:left="0" w:firstLine="0"/>
              <w:rPr>
                <w:szCs w:val="22"/>
              </w:rPr>
            </w:pPr>
          </w:p>
        </w:tc>
      </w:tr>
      <w:tr w:rsidR="0035066D" w:rsidRPr="00BE69C0" w14:paraId="78F9E79E" w14:textId="77777777" w:rsidTr="00D32E0C">
        <w:tc>
          <w:tcPr>
            <w:tcW w:w="2126" w:type="dxa"/>
            <w:shd w:val="clear" w:color="auto" w:fill="auto"/>
          </w:tcPr>
          <w:p w14:paraId="39F52AE9" w14:textId="77777777" w:rsidR="00AC1B22" w:rsidRPr="00BE69C0" w:rsidRDefault="00AC1B22" w:rsidP="00BE69C0">
            <w:pPr>
              <w:widowControl w:val="0"/>
              <w:tabs>
                <w:tab w:val="left" w:pos="1418"/>
                <w:tab w:val="left" w:pos="3402"/>
              </w:tabs>
              <w:suppressAutoHyphens w:val="0"/>
              <w:ind w:left="2976" w:hanging="2977"/>
              <w:rPr>
                <w:szCs w:val="22"/>
              </w:rPr>
            </w:pPr>
            <w:r w:rsidRPr="00BE69C0">
              <w:rPr>
                <w:b/>
                <w:szCs w:val="22"/>
              </w:rPr>
              <w:t>Poruchy ciev</w:t>
            </w:r>
          </w:p>
        </w:tc>
        <w:tc>
          <w:tcPr>
            <w:tcW w:w="1744" w:type="dxa"/>
            <w:shd w:val="clear" w:color="auto" w:fill="auto"/>
          </w:tcPr>
          <w:p w14:paraId="0D7C073C"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6A2E536C" w14:textId="5AE15357" w:rsidR="00AC1B22" w:rsidRPr="00BE69C0" w:rsidRDefault="008043CA" w:rsidP="00BE69C0">
            <w:pPr>
              <w:widowControl w:val="0"/>
              <w:suppressAutoHyphens w:val="0"/>
              <w:ind w:left="0" w:firstLine="0"/>
              <w:rPr>
                <w:szCs w:val="22"/>
              </w:rPr>
            </w:pPr>
            <w:r w:rsidRPr="00BE69C0">
              <w:rPr>
                <w:szCs w:val="22"/>
              </w:rPr>
              <w:t>Vazodilatácia</w:t>
            </w:r>
          </w:p>
        </w:tc>
        <w:tc>
          <w:tcPr>
            <w:tcW w:w="1674" w:type="dxa"/>
            <w:shd w:val="clear" w:color="auto" w:fill="auto"/>
          </w:tcPr>
          <w:p w14:paraId="0E435325"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47D95E0D" w14:textId="77777777" w:rsidR="00AC1B22" w:rsidRPr="00BE69C0" w:rsidRDefault="00AC1B22" w:rsidP="00BE69C0">
            <w:pPr>
              <w:widowControl w:val="0"/>
              <w:suppressAutoHyphens w:val="0"/>
              <w:ind w:left="0" w:firstLine="0"/>
              <w:rPr>
                <w:szCs w:val="22"/>
              </w:rPr>
            </w:pPr>
          </w:p>
        </w:tc>
      </w:tr>
      <w:tr w:rsidR="0035066D" w:rsidRPr="00BE69C0" w14:paraId="244B21C2" w14:textId="77777777" w:rsidTr="00D32E0C">
        <w:tc>
          <w:tcPr>
            <w:tcW w:w="2126" w:type="dxa"/>
            <w:shd w:val="clear" w:color="auto" w:fill="auto"/>
          </w:tcPr>
          <w:p w14:paraId="2637A2DE" w14:textId="77777777" w:rsidR="00AC1B22" w:rsidRPr="00BE69C0" w:rsidRDefault="00AC1B22" w:rsidP="00BE69C0">
            <w:pPr>
              <w:widowControl w:val="0"/>
              <w:suppressAutoHyphens w:val="0"/>
              <w:ind w:left="0" w:firstLine="0"/>
              <w:rPr>
                <w:szCs w:val="22"/>
              </w:rPr>
            </w:pPr>
            <w:r w:rsidRPr="00BE69C0">
              <w:rPr>
                <w:b/>
                <w:szCs w:val="22"/>
              </w:rPr>
              <w:t>Poruchy dýchacej sústavy, hrudníka a mediastína</w:t>
            </w:r>
          </w:p>
        </w:tc>
        <w:tc>
          <w:tcPr>
            <w:tcW w:w="1744" w:type="dxa"/>
            <w:shd w:val="clear" w:color="auto" w:fill="auto"/>
          </w:tcPr>
          <w:p w14:paraId="3F6FEBE6"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43B9BACF" w14:textId="77777777" w:rsidR="00AC1B22" w:rsidRPr="00BE69C0" w:rsidRDefault="00AC1B22" w:rsidP="00BE69C0">
            <w:pPr>
              <w:widowControl w:val="0"/>
              <w:suppressAutoHyphens w:val="0"/>
              <w:ind w:left="0" w:firstLine="0"/>
              <w:rPr>
                <w:szCs w:val="22"/>
              </w:rPr>
            </w:pPr>
            <w:r w:rsidRPr="00BE69C0">
              <w:rPr>
                <w:spacing w:val="-3"/>
                <w:szCs w:val="22"/>
              </w:rPr>
              <w:t>Dysfónia</w:t>
            </w:r>
          </w:p>
        </w:tc>
        <w:tc>
          <w:tcPr>
            <w:tcW w:w="1674" w:type="dxa"/>
            <w:shd w:val="clear" w:color="auto" w:fill="auto"/>
          </w:tcPr>
          <w:p w14:paraId="47407263"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0E711BFB" w14:textId="77777777" w:rsidR="00AC1B22" w:rsidRPr="00BE69C0" w:rsidRDefault="00AC1B22" w:rsidP="00BE69C0">
            <w:pPr>
              <w:widowControl w:val="0"/>
              <w:suppressAutoHyphens w:val="0"/>
              <w:ind w:left="0" w:firstLine="0"/>
              <w:rPr>
                <w:szCs w:val="22"/>
              </w:rPr>
            </w:pPr>
          </w:p>
        </w:tc>
      </w:tr>
      <w:tr w:rsidR="0035066D" w:rsidRPr="00BE69C0" w14:paraId="3E861B40" w14:textId="77777777" w:rsidTr="00D32E0C">
        <w:tc>
          <w:tcPr>
            <w:tcW w:w="2126" w:type="dxa"/>
            <w:shd w:val="clear" w:color="auto" w:fill="auto"/>
          </w:tcPr>
          <w:p w14:paraId="715AE471" w14:textId="77777777" w:rsidR="00AC1B22" w:rsidRPr="00BE69C0" w:rsidRDefault="00AC1B22" w:rsidP="00BE69C0">
            <w:pPr>
              <w:widowControl w:val="0"/>
              <w:tabs>
                <w:tab w:val="left" w:pos="1418"/>
              </w:tabs>
              <w:suppressAutoHyphens w:val="0"/>
              <w:ind w:left="0" w:firstLine="0"/>
              <w:rPr>
                <w:szCs w:val="22"/>
              </w:rPr>
            </w:pPr>
            <w:r w:rsidRPr="00BE69C0">
              <w:rPr>
                <w:b/>
                <w:szCs w:val="22"/>
              </w:rPr>
              <w:lastRenderedPageBreak/>
              <w:t>Poruchy gastrointestinálneho traktu</w:t>
            </w:r>
          </w:p>
        </w:tc>
        <w:tc>
          <w:tcPr>
            <w:tcW w:w="1744" w:type="dxa"/>
            <w:shd w:val="clear" w:color="auto" w:fill="auto"/>
          </w:tcPr>
          <w:p w14:paraId="46FAC281" w14:textId="77777777" w:rsidR="00AC1B22" w:rsidRPr="00BE69C0" w:rsidRDefault="00AC1B22" w:rsidP="00BE69C0">
            <w:pPr>
              <w:widowControl w:val="0"/>
              <w:suppressAutoHyphens w:val="0"/>
              <w:ind w:left="0" w:firstLine="0"/>
              <w:rPr>
                <w:szCs w:val="22"/>
              </w:rPr>
            </w:pPr>
            <w:r w:rsidRPr="00BE69C0">
              <w:rPr>
                <w:color w:val="000000"/>
                <w:spacing w:val="-3"/>
                <w:szCs w:val="22"/>
              </w:rPr>
              <w:t>Č</w:t>
            </w:r>
            <w:r w:rsidRPr="00BE69C0">
              <w:rPr>
                <w:spacing w:val="-3"/>
                <w:szCs w:val="22"/>
              </w:rPr>
              <w:t>kanie</w:t>
            </w:r>
          </w:p>
        </w:tc>
        <w:tc>
          <w:tcPr>
            <w:tcW w:w="1688" w:type="dxa"/>
            <w:shd w:val="clear" w:color="auto" w:fill="auto"/>
          </w:tcPr>
          <w:p w14:paraId="1D04A7A8" w14:textId="77777777" w:rsidR="00AC1B22" w:rsidRPr="00BE69C0" w:rsidRDefault="00AC1B22" w:rsidP="00BE69C0">
            <w:pPr>
              <w:widowControl w:val="0"/>
              <w:suppressAutoHyphens w:val="0"/>
              <w:ind w:left="0" w:firstLine="0"/>
              <w:rPr>
                <w:szCs w:val="22"/>
              </w:rPr>
            </w:pPr>
            <w:r w:rsidRPr="00BE69C0">
              <w:rPr>
                <w:szCs w:val="22"/>
              </w:rPr>
              <w:t>Dysfágia</w:t>
            </w:r>
          </w:p>
          <w:p w14:paraId="56A094DF" w14:textId="77777777" w:rsidR="00AC1B22" w:rsidRPr="00BE69C0" w:rsidRDefault="00AC1B22" w:rsidP="00BE69C0">
            <w:pPr>
              <w:widowControl w:val="0"/>
              <w:suppressAutoHyphens w:val="0"/>
              <w:ind w:left="0" w:firstLine="0"/>
              <w:rPr>
                <w:szCs w:val="22"/>
              </w:rPr>
            </w:pPr>
            <w:r w:rsidRPr="00BE69C0">
              <w:rPr>
                <w:szCs w:val="22"/>
              </w:rPr>
              <w:t>Ileus</w:t>
            </w:r>
          </w:p>
          <w:p w14:paraId="697C1BBB" w14:textId="77777777" w:rsidR="00AC1B22" w:rsidRPr="00BE69C0" w:rsidRDefault="00AC1B22" w:rsidP="00BE69C0">
            <w:pPr>
              <w:widowControl w:val="0"/>
              <w:suppressAutoHyphens w:val="0"/>
              <w:ind w:left="0" w:firstLine="0"/>
              <w:rPr>
                <w:szCs w:val="22"/>
              </w:rPr>
            </w:pPr>
            <w:r w:rsidRPr="00BE69C0">
              <w:rPr>
                <w:szCs w:val="22"/>
              </w:rPr>
              <w:t>Tvorba vredov v ústach</w:t>
            </w:r>
          </w:p>
          <w:p w14:paraId="5940C447" w14:textId="77777777" w:rsidR="00AC1B22" w:rsidRPr="00BE69C0" w:rsidRDefault="00AC1B22" w:rsidP="00BE69C0">
            <w:pPr>
              <w:widowControl w:val="0"/>
              <w:suppressAutoHyphens w:val="0"/>
              <w:ind w:left="0" w:firstLine="0"/>
              <w:rPr>
                <w:szCs w:val="22"/>
              </w:rPr>
            </w:pPr>
            <w:r w:rsidRPr="00BE69C0">
              <w:rPr>
                <w:szCs w:val="22"/>
              </w:rPr>
              <w:t>Stomatitída</w:t>
            </w:r>
          </w:p>
        </w:tc>
        <w:tc>
          <w:tcPr>
            <w:tcW w:w="1674" w:type="dxa"/>
            <w:shd w:val="clear" w:color="auto" w:fill="auto"/>
          </w:tcPr>
          <w:p w14:paraId="24B6AE7D" w14:textId="77777777" w:rsidR="00AC1B22" w:rsidRPr="00BE69C0" w:rsidRDefault="00AC1B22" w:rsidP="00BE69C0">
            <w:pPr>
              <w:widowControl w:val="0"/>
              <w:suppressAutoHyphens w:val="0"/>
              <w:ind w:left="0" w:firstLine="0"/>
              <w:rPr>
                <w:szCs w:val="22"/>
              </w:rPr>
            </w:pPr>
            <w:r w:rsidRPr="00BE69C0">
              <w:rPr>
                <w:szCs w:val="22"/>
              </w:rPr>
              <w:t>Meléna</w:t>
            </w:r>
          </w:p>
          <w:p w14:paraId="0F50AAF5" w14:textId="77777777" w:rsidR="00AC1B22" w:rsidRPr="00BE69C0" w:rsidRDefault="00AC1B22" w:rsidP="00BE69C0">
            <w:pPr>
              <w:widowControl w:val="0"/>
              <w:suppressAutoHyphens w:val="0"/>
              <w:ind w:left="0" w:firstLine="0"/>
              <w:rPr>
                <w:szCs w:val="22"/>
              </w:rPr>
            </w:pPr>
            <w:r w:rsidRPr="00BE69C0">
              <w:rPr>
                <w:szCs w:val="22"/>
              </w:rPr>
              <w:t>Krvácanie ďasien</w:t>
            </w:r>
          </w:p>
        </w:tc>
        <w:tc>
          <w:tcPr>
            <w:tcW w:w="1532" w:type="dxa"/>
            <w:shd w:val="clear" w:color="auto" w:fill="auto"/>
          </w:tcPr>
          <w:p w14:paraId="24BB3FAA" w14:textId="77777777" w:rsidR="00AC1B22" w:rsidRPr="00BE69C0" w:rsidRDefault="00AC1B22" w:rsidP="00BE69C0">
            <w:pPr>
              <w:widowControl w:val="0"/>
              <w:suppressAutoHyphens w:val="0"/>
              <w:ind w:left="0" w:firstLine="0"/>
              <w:rPr>
                <w:szCs w:val="22"/>
              </w:rPr>
            </w:pPr>
          </w:p>
        </w:tc>
      </w:tr>
      <w:tr w:rsidR="0035066D" w:rsidRPr="00BE69C0" w14:paraId="23A42D1C" w14:textId="77777777" w:rsidTr="00D32E0C">
        <w:tc>
          <w:tcPr>
            <w:tcW w:w="2126" w:type="dxa"/>
            <w:shd w:val="clear" w:color="auto" w:fill="auto"/>
          </w:tcPr>
          <w:p w14:paraId="39D02C75" w14:textId="77777777" w:rsidR="00AC1B22" w:rsidRPr="00BE69C0" w:rsidRDefault="00AC1B22" w:rsidP="00BE69C0">
            <w:pPr>
              <w:widowControl w:val="0"/>
              <w:tabs>
                <w:tab w:val="left" w:pos="1418"/>
              </w:tabs>
              <w:suppressAutoHyphens w:val="0"/>
              <w:ind w:left="0" w:firstLine="0"/>
              <w:rPr>
                <w:szCs w:val="22"/>
              </w:rPr>
            </w:pPr>
            <w:r w:rsidRPr="00BE69C0">
              <w:rPr>
                <w:b/>
                <w:szCs w:val="22"/>
              </w:rPr>
              <w:t>Poruchy pečene a žlčových ciest</w:t>
            </w:r>
          </w:p>
        </w:tc>
        <w:tc>
          <w:tcPr>
            <w:tcW w:w="1744" w:type="dxa"/>
            <w:shd w:val="clear" w:color="auto" w:fill="auto"/>
          </w:tcPr>
          <w:p w14:paraId="024665EA"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61C07A94"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302B5EEE"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0AE58ECE" w14:textId="77777777" w:rsidR="00AC1B22" w:rsidRPr="00BE69C0" w:rsidRDefault="00AC1B22" w:rsidP="00BE69C0">
            <w:pPr>
              <w:widowControl w:val="0"/>
              <w:suppressAutoHyphens w:val="0"/>
              <w:ind w:left="0" w:firstLine="0"/>
              <w:rPr>
                <w:szCs w:val="22"/>
              </w:rPr>
            </w:pPr>
            <w:r w:rsidRPr="00BE69C0">
              <w:rPr>
                <w:szCs w:val="22"/>
              </w:rPr>
              <w:t>Cholestáza</w:t>
            </w:r>
          </w:p>
        </w:tc>
      </w:tr>
      <w:tr w:rsidR="0035066D" w:rsidRPr="00BE69C0" w14:paraId="31643E6B" w14:textId="77777777" w:rsidTr="00D32E0C">
        <w:tc>
          <w:tcPr>
            <w:tcW w:w="2126" w:type="dxa"/>
            <w:shd w:val="clear" w:color="auto" w:fill="auto"/>
          </w:tcPr>
          <w:p w14:paraId="6C634E75" w14:textId="77777777" w:rsidR="00AC1B22" w:rsidRPr="00BE69C0" w:rsidRDefault="00AC1B22" w:rsidP="00BE69C0">
            <w:pPr>
              <w:widowControl w:val="0"/>
              <w:tabs>
                <w:tab w:val="left" w:pos="1418"/>
                <w:tab w:val="left" w:pos="3402"/>
              </w:tabs>
              <w:suppressAutoHyphens w:val="0"/>
              <w:ind w:left="2976" w:hanging="2977"/>
              <w:rPr>
                <w:b/>
                <w:szCs w:val="22"/>
              </w:rPr>
            </w:pPr>
            <w:r w:rsidRPr="00BE69C0">
              <w:rPr>
                <w:b/>
                <w:szCs w:val="22"/>
              </w:rPr>
              <w:t xml:space="preserve">Poruchy kože a </w:t>
            </w:r>
          </w:p>
          <w:p w14:paraId="38C5BCB1" w14:textId="77777777" w:rsidR="00AC1B22" w:rsidRPr="00BE69C0" w:rsidRDefault="00AC1B22" w:rsidP="00BE69C0">
            <w:pPr>
              <w:widowControl w:val="0"/>
              <w:tabs>
                <w:tab w:val="left" w:pos="1418"/>
                <w:tab w:val="left" w:pos="3402"/>
              </w:tabs>
              <w:suppressAutoHyphens w:val="0"/>
              <w:ind w:left="2976" w:hanging="2977"/>
              <w:rPr>
                <w:szCs w:val="22"/>
              </w:rPr>
            </w:pPr>
            <w:r w:rsidRPr="00BE69C0">
              <w:rPr>
                <w:b/>
                <w:szCs w:val="22"/>
              </w:rPr>
              <w:t>podkožného tkaniva</w:t>
            </w:r>
          </w:p>
        </w:tc>
        <w:tc>
          <w:tcPr>
            <w:tcW w:w="1744" w:type="dxa"/>
            <w:shd w:val="clear" w:color="auto" w:fill="auto"/>
          </w:tcPr>
          <w:p w14:paraId="14E49238"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1FCA1F80" w14:textId="77777777" w:rsidR="00AC1B22" w:rsidRPr="00BE69C0" w:rsidRDefault="005D5F35" w:rsidP="00BE69C0">
            <w:pPr>
              <w:widowControl w:val="0"/>
              <w:suppressAutoHyphens w:val="0"/>
              <w:ind w:left="0" w:firstLine="0"/>
              <w:rPr>
                <w:szCs w:val="22"/>
              </w:rPr>
            </w:pPr>
            <w:r w:rsidRPr="00BE69C0">
              <w:rPr>
                <w:spacing w:val="-3"/>
                <w:szCs w:val="22"/>
              </w:rPr>
              <w:t>Suchá koža</w:t>
            </w:r>
          </w:p>
        </w:tc>
        <w:tc>
          <w:tcPr>
            <w:tcW w:w="1674" w:type="dxa"/>
            <w:shd w:val="clear" w:color="auto" w:fill="auto"/>
          </w:tcPr>
          <w:p w14:paraId="28272AF9" w14:textId="77777777" w:rsidR="00AC1B22" w:rsidRPr="00BE69C0" w:rsidRDefault="00AC1B22" w:rsidP="00BE69C0">
            <w:pPr>
              <w:widowControl w:val="0"/>
              <w:suppressAutoHyphens w:val="0"/>
              <w:ind w:left="0" w:firstLine="0"/>
              <w:rPr>
                <w:szCs w:val="22"/>
              </w:rPr>
            </w:pPr>
            <w:r w:rsidRPr="00BE69C0">
              <w:rPr>
                <w:spacing w:val="-3"/>
                <w:szCs w:val="22"/>
              </w:rPr>
              <w:t>Urtikária</w:t>
            </w:r>
          </w:p>
        </w:tc>
        <w:tc>
          <w:tcPr>
            <w:tcW w:w="1532" w:type="dxa"/>
            <w:shd w:val="clear" w:color="auto" w:fill="auto"/>
          </w:tcPr>
          <w:p w14:paraId="01A85226" w14:textId="77777777" w:rsidR="00AC1B22" w:rsidRPr="00BE69C0" w:rsidRDefault="00AC1B22" w:rsidP="00BE69C0">
            <w:pPr>
              <w:widowControl w:val="0"/>
              <w:suppressAutoHyphens w:val="0"/>
              <w:ind w:left="0" w:firstLine="0"/>
              <w:rPr>
                <w:szCs w:val="22"/>
              </w:rPr>
            </w:pPr>
          </w:p>
        </w:tc>
      </w:tr>
      <w:tr w:rsidR="0035066D" w:rsidRPr="00BE69C0" w14:paraId="2B6019F9" w14:textId="77777777" w:rsidTr="00D32E0C">
        <w:tc>
          <w:tcPr>
            <w:tcW w:w="2126" w:type="dxa"/>
            <w:shd w:val="clear" w:color="auto" w:fill="auto"/>
          </w:tcPr>
          <w:p w14:paraId="6DBB54B4" w14:textId="77777777" w:rsidR="00AC1B22" w:rsidRPr="00BE69C0" w:rsidRDefault="00AC1B22" w:rsidP="00BE69C0">
            <w:pPr>
              <w:widowControl w:val="0"/>
              <w:tabs>
                <w:tab w:val="left" w:pos="1418"/>
                <w:tab w:val="left" w:pos="3402"/>
              </w:tabs>
              <w:suppressAutoHyphens w:val="0"/>
              <w:ind w:left="2976" w:hanging="2977"/>
              <w:rPr>
                <w:b/>
                <w:szCs w:val="22"/>
              </w:rPr>
            </w:pPr>
            <w:r w:rsidRPr="00BE69C0">
              <w:rPr>
                <w:b/>
                <w:szCs w:val="22"/>
              </w:rPr>
              <w:t xml:space="preserve">Poruchy obličiek a </w:t>
            </w:r>
          </w:p>
          <w:p w14:paraId="46AD6DD2" w14:textId="77777777" w:rsidR="00AC1B22" w:rsidRPr="00BE69C0" w:rsidRDefault="00AC1B22" w:rsidP="00BE69C0">
            <w:pPr>
              <w:widowControl w:val="0"/>
              <w:tabs>
                <w:tab w:val="left" w:pos="1418"/>
                <w:tab w:val="left" w:pos="3402"/>
              </w:tabs>
              <w:suppressAutoHyphens w:val="0"/>
              <w:ind w:left="2976" w:hanging="2977"/>
              <w:rPr>
                <w:szCs w:val="22"/>
              </w:rPr>
            </w:pPr>
            <w:r w:rsidRPr="00BE69C0">
              <w:rPr>
                <w:b/>
                <w:szCs w:val="22"/>
              </w:rPr>
              <w:t>močových ciest</w:t>
            </w:r>
          </w:p>
        </w:tc>
        <w:tc>
          <w:tcPr>
            <w:tcW w:w="1744" w:type="dxa"/>
            <w:shd w:val="clear" w:color="auto" w:fill="auto"/>
          </w:tcPr>
          <w:p w14:paraId="065AED3B" w14:textId="77777777" w:rsidR="00AC1B22" w:rsidRPr="00BE69C0" w:rsidRDefault="00AC1B22" w:rsidP="00BE69C0">
            <w:pPr>
              <w:widowControl w:val="0"/>
              <w:suppressAutoHyphens w:val="0"/>
              <w:ind w:left="0" w:firstLine="0"/>
              <w:rPr>
                <w:szCs w:val="22"/>
              </w:rPr>
            </w:pPr>
            <w:r w:rsidRPr="00BE69C0">
              <w:rPr>
                <w:spacing w:val="-3"/>
                <w:szCs w:val="22"/>
              </w:rPr>
              <w:t>Dyzúria</w:t>
            </w:r>
          </w:p>
        </w:tc>
        <w:tc>
          <w:tcPr>
            <w:tcW w:w="1688" w:type="dxa"/>
            <w:shd w:val="clear" w:color="auto" w:fill="auto"/>
          </w:tcPr>
          <w:p w14:paraId="694B9F09"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15211BBA"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23160EC" w14:textId="77777777" w:rsidR="00AC1B22" w:rsidRPr="00BE69C0" w:rsidRDefault="00AC1B22" w:rsidP="00BE69C0">
            <w:pPr>
              <w:widowControl w:val="0"/>
              <w:suppressAutoHyphens w:val="0"/>
              <w:ind w:left="0" w:firstLine="0"/>
              <w:rPr>
                <w:szCs w:val="22"/>
              </w:rPr>
            </w:pPr>
          </w:p>
        </w:tc>
      </w:tr>
      <w:tr w:rsidR="0035066D" w:rsidRPr="00BE69C0" w14:paraId="57676959" w14:textId="77777777" w:rsidTr="00D32E0C">
        <w:tc>
          <w:tcPr>
            <w:tcW w:w="2126" w:type="dxa"/>
            <w:shd w:val="clear" w:color="auto" w:fill="auto"/>
          </w:tcPr>
          <w:p w14:paraId="20D12FF0" w14:textId="77777777" w:rsidR="00AC1B22" w:rsidRPr="00BE69C0" w:rsidRDefault="00AC1B22" w:rsidP="00BE69C0">
            <w:pPr>
              <w:widowControl w:val="0"/>
              <w:tabs>
                <w:tab w:val="left" w:pos="1418"/>
                <w:tab w:val="left" w:pos="3402"/>
              </w:tabs>
              <w:suppressAutoHyphens w:val="0"/>
              <w:ind w:left="2976" w:hanging="2976"/>
              <w:rPr>
                <w:b/>
                <w:szCs w:val="22"/>
              </w:rPr>
            </w:pPr>
            <w:r w:rsidRPr="00BE69C0">
              <w:rPr>
                <w:b/>
                <w:szCs w:val="22"/>
              </w:rPr>
              <w:t xml:space="preserve">Poruchy </w:t>
            </w:r>
          </w:p>
          <w:p w14:paraId="1428D2CC" w14:textId="77777777" w:rsidR="00AC1B22" w:rsidRPr="00BE69C0" w:rsidRDefault="00AC1B22" w:rsidP="00BE69C0">
            <w:pPr>
              <w:widowControl w:val="0"/>
              <w:tabs>
                <w:tab w:val="left" w:pos="1418"/>
                <w:tab w:val="left" w:pos="3402"/>
              </w:tabs>
              <w:suppressAutoHyphens w:val="0"/>
              <w:ind w:left="2976" w:hanging="2976"/>
              <w:rPr>
                <w:b/>
                <w:szCs w:val="22"/>
              </w:rPr>
            </w:pPr>
            <w:r w:rsidRPr="00BE69C0">
              <w:rPr>
                <w:b/>
                <w:szCs w:val="22"/>
              </w:rPr>
              <w:t xml:space="preserve">reprodukčného </w:t>
            </w:r>
          </w:p>
          <w:p w14:paraId="7D2B8FF5" w14:textId="77777777" w:rsidR="00AC1B22" w:rsidRPr="00BE69C0" w:rsidRDefault="00AC1B22" w:rsidP="00BE69C0">
            <w:pPr>
              <w:widowControl w:val="0"/>
              <w:tabs>
                <w:tab w:val="left" w:pos="1418"/>
                <w:tab w:val="left" w:pos="3402"/>
              </w:tabs>
              <w:suppressAutoHyphens w:val="0"/>
              <w:ind w:left="2976" w:hanging="2976"/>
              <w:rPr>
                <w:szCs w:val="22"/>
              </w:rPr>
            </w:pPr>
            <w:r w:rsidRPr="00BE69C0">
              <w:rPr>
                <w:b/>
                <w:szCs w:val="22"/>
              </w:rPr>
              <w:t>systému a prsníkov</w:t>
            </w:r>
          </w:p>
        </w:tc>
        <w:tc>
          <w:tcPr>
            <w:tcW w:w="1744" w:type="dxa"/>
            <w:shd w:val="clear" w:color="auto" w:fill="auto"/>
          </w:tcPr>
          <w:p w14:paraId="0B3E9E85"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7C54192C"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4156AA6A"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4D4810C" w14:textId="77777777" w:rsidR="00AC1B22" w:rsidRPr="00BE69C0" w:rsidRDefault="00AC1B22" w:rsidP="00BE69C0">
            <w:pPr>
              <w:widowControl w:val="0"/>
              <w:suppressAutoHyphens w:val="0"/>
              <w:ind w:left="0" w:firstLine="0"/>
              <w:rPr>
                <w:szCs w:val="22"/>
              </w:rPr>
            </w:pPr>
            <w:r w:rsidRPr="00BE69C0">
              <w:rPr>
                <w:szCs w:val="22"/>
              </w:rPr>
              <w:t>Amenorea</w:t>
            </w:r>
          </w:p>
        </w:tc>
      </w:tr>
      <w:tr w:rsidR="0035066D" w:rsidRPr="00BE69C0" w14:paraId="263FA98C" w14:textId="77777777" w:rsidTr="00D32E0C">
        <w:tc>
          <w:tcPr>
            <w:tcW w:w="2126" w:type="dxa"/>
            <w:shd w:val="clear" w:color="auto" w:fill="auto"/>
          </w:tcPr>
          <w:p w14:paraId="354159D1" w14:textId="77777777" w:rsidR="00AC1B22" w:rsidRPr="00BE69C0" w:rsidRDefault="00AC1B22" w:rsidP="00BE69C0">
            <w:pPr>
              <w:widowControl w:val="0"/>
              <w:tabs>
                <w:tab w:val="left" w:pos="0"/>
                <w:tab w:val="left" w:pos="3402"/>
              </w:tabs>
              <w:suppressAutoHyphens w:val="0"/>
              <w:ind w:left="0" w:firstLine="0"/>
              <w:rPr>
                <w:szCs w:val="22"/>
              </w:rPr>
            </w:pPr>
            <w:r w:rsidRPr="00BE69C0">
              <w:rPr>
                <w:b/>
                <w:szCs w:val="22"/>
              </w:rPr>
              <w:t>Celkové poruchy a reakcie v mieste podania</w:t>
            </w:r>
          </w:p>
        </w:tc>
        <w:tc>
          <w:tcPr>
            <w:tcW w:w="1744" w:type="dxa"/>
            <w:shd w:val="clear" w:color="auto" w:fill="auto"/>
          </w:tcPr>
          <w:p w14:paraId="271F82A4"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7EE38DA3" w14:textId="77777777" w:rsidR="00AC1B22" w:rsidRPr="00BE69C0" w:rsidRDefault="00AC1B22" w:rsidP="00BE69C0">
            <w:pPr>
              <w:widowControl w:val="0"/>
              <w:suppressAutoHyphens w:val="0"/>
              <w:ind w:left="0" w:firstLine="0"/>
              <w:rPr>
                <w:szCs w:val="22"/>
              </w:rPr>
            </w:pPr>
            <w:r w:rsidRPr="00BE69C0">
              <w:rPr>
                <w:szCs w:val="22"/>
              </w:rPr>
              <w:t>Opuch</w:t>
            </w:r>
          </w:p>
          <w:p w14:paraId="7ABDB207" w14:textId="77777777" w:rsidR="00AC1B22" w:rsidRPr="00BE69C0" w:rsidRDefault="00AC1B22" w:rsidP="00BE69C0">
            <w:pPr>
              <w:widowControl w:val="0"/>
              <w:suppressAutoHyphens w:val="0"/>
              <w:ind w:left="0" w:firstLine="0"/>
              <w:rPr>
                <w:szCs w:val="22"/>
              </w:rPr>
            </w:pPr>
            <w:r w:rsidRPr="00BE69C0">
              <w:rPr>
                <w:szCs w:val="22"/>
              </w:rPr>
              <w:t>Smäd</w:t>
            </w:r>
          </w:p>
          <w:p w14:paraId="5A63B4A5" w14:textId="77777777" w:rsidR="00AC1B22" w:rsidRPr="00BE69C0" w:rsidRDefault="00AC1B22" w:rsidP="00BE69C0">
            <w:pPr>
              <w:widowControl w:val="0"/>
              <w:suppressAutoHyphens w:val="0"/>
              <w:ind w:left="0" w:firstLine="0"/>
              <w:rPr>
                <w:szCs w:val="22"/>
              </w:rPr>
            </w:pPr>
            <w:r w:rsidRPr="00BE69C0">
              <w:rPr>
                <w:szCs w:val="22"/>
              </w:rPr>
              <w:t>Tolerancia na liek</w:t>
            </w:r>
          </w:p>
        </w:tc>
        <w:tc>
          <w:tcPr>
            <w:tcW w:w="1674" w:type="dxa"/>
            <w:shd w:val="clear" w:color="auto" w:fill="auto"/>
          </w:tcPr>
          <w:p w14:paraId="3E1612C1"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6FDA56C5" w14:textId="617ECBE8" w:rsidR="00AC1B22" w:rsidRPr="00BE69C0" w:rsidRDefault="00594C9A" w:rsidP="00594C9A">
            <w:pPr>
              <w:widowControl w:val="0"/>
              <w:suppressAutoHyphens w:val="0"/>
              <w:ind w:left="0" w:firstLine="0"/>
              <w:rPr>
                <w:szCs w:val="22"/>
              </w:rPr>
            </w:pPr>
            <w:r>
              <w:rPr>
                <w:szCs w:val="22"/>
              </w:rPr>
              <w:t>Novorodenecký a</w:t>
            </w:r>
            <w:r w:rsidR="00620BAC" w:rsidRPr="00BE69C0">
              <w:rPr>
                <w:szCs w:val="22"/>
              </w:rPr>
              <w:t>bstinenčný syndróm</w:t>
            </w:r>
            <w:r w:rsidR="00620BAC">
              <w:rPr>
                <w:szCs w:val="22"/>
              </w:rPr>
              <w:t xml:space="preserve"> </w:t>
            </w:r>
          </w:p>
        </w:tc>
      </w:tr>
    </w:tbl>
    <w:p w14:paraId="38B85640" w14:textId="77777777" w:rsidR="00834F10" w:rsidRPr="00BE69C0" w:rsidRDefault="00834F10" w:rsidP="00BE69C0">
      <w:pPr>
        <w:widowControl w:val="0"/>
        <w:suppressAutoHyphens w:val="0"/>
        <w:ind w:left="2977" w:hanging="2977"/>
        <w:rPr>
          <w:szCs w:val="22"/>
        </w:rPr>
      </w:pPr>
    </w:p>
    <w:p w14:paraId="12D1AC18" w14:textId="77777777" w:rsidR="00E15BE8" w:rsidRPr="00BE69C0" w:rsidRDefault="00E15BE8" w:rsidP="00BE69C0">
      <w:pPr>
        <w:widowControl w:val="0"/>
        <w:tabs>
          <w:tab w:val="left" w:pos="1418"/>
        </w:tabs>
        <w:suppressAutoHyphens w:val="0"/>
        <w:rPr>
          <w:szCs w:val="22"/>
        </w:rPr>
      </w:pPr>
      <w:r w:rsidRPr="00BE69C0">
        <w:rPr>
          <w:szCs w:val="22"/>
          <w:u w:val="single"/>
        </w:rPr>
        <w:t>Hlásenie podozrení na nežiaduce reakcie</w:t>
      </w:r>
    </w:p>
    <w:p w14:paraId="10C3DC34" w14:textId="3AF88199" w:rsidR="00E15BE8" w:rsidRPr="00BE69C0" w:rsidRDefault="00E15BE8" w:rsidP="00BE69C0">
      <w:pPr>
        <w:pStyle w:val="Bezriadkovania"/>
        <w:widowControl w:val="0"/>
        <w:rPr>
          <w:rFonts w:ascii="Times New Roman" w:hAnsi="Times New Roman" w:cs="Times New Roman"/>
          <w:lang w:val="sk-SK"/>
        </w:rPr>
      </w:pPr>
      <w:r w:rsidRPr="00BE69C0">
        <w:rPr>
          <w:rFonts w:ascii="Times New Roman" w:hAnsi="Times New Roman" w:cs="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F6C96" w:rsidRPr="00BE69C0">
        <w:rPr>
          <w:rFonts w:ascii="Times New Roman" w:hAnsi="Times New Roman" w:cs="Times New Roman"/>
          <w:lang w:val="sk-SK"/>
        </w:rPr>
        <w:t xml:space="preserve">na </w:t>
      </w:r>
      <w:r w:rsidR="001F6C96" w:rsidRPr="00BE69C0">
        <w:rPr>
          <w:rFonts w:ascii="Times New Roman" w:hAnsi="Times New Roman" w:cs="Times New Roman"/>
          <w:highlight w:val="lightGray"/>
          <w:lang w:val="sk-SK"/>
        </w:rPr>
        <w:t>národn</w:t>
      </w:r>
      <w:r w:rsidR="00437FA7" w:rsidRPr="00BE69C0">
        <w:rPr>
          <w:rFonts w:ascii="Times New Roman" w:hAnsi="Times New Roman" w:cs="Times New Roman"/>
          <w:highlight w:val="lightGray"/>
          <w:lang w:val="sk-SK"/>
        </w:rPr>
        <w:t>é</w:t>
      </w:r>
      <w:r w:rsidR="001F6C96" w:rsidRPr="00BE69C0">
        <w:rPr>
          <w:rFonts w:ascii="Times New Roman" w:hAnsi="Times New Roman" w:cs="Times New Roman"/>
          <w:highlight w:val="lightGray"/>
          <w:lang w:val="sk-SK"/>
        </w:rPr>
        <w:t xml:space="preserve"> </w:t>
      </w:r>
      <w:r w:rsidR="00437FA7" w:rsidRPr="00BE69C0">
        <w:rPr>
          <w:rFonts w:ascii="Times New Roman" w:hAnsi="Times New Roman" w:cs="Times New Roman"/>
          <w:highlight w:val="lightGray"/>
          <w:lang w:val="sk-SK"/>
        </w:rPr>
        <w:t>centrum</w:t>
      </w:r>
      <w:r w:rsidRPr="00BE69C0">
        <w:rPr>
          <w:rFonts w:ascii="Times New Roman" w:hAnsi="Times New Roman" w:cs="Times New Roman"/>
          <w:highlight w:val="lightGray"/>
          <w:lang w:val="sk-SK"/>
        </w:rPr>
        <w:t xml:space="preserve"> hlásenia </w:t>
      </w:r>
      <w:r w:rsidR="001F6C96" w:rsidRPr="00BE69C0">
        <w:rPr>
          <w:rFonts w:ascii="Times New Roman" w:hAnsi="Times New Roman" w:cs="Times New Roman"/>
          <w:highlight w:val="lightGray"/>
          <w:lang w:val="sk-SK"/>
        </w:rPr>
        <w:t>uveden</w:t>
      </w:r>
      <w:r w:rsidR="00437FA7" w:rsidRPr="00BE69C0">
        <w:rPr>
          <w:rFonts w:ascii="Times New Roman" w:hAnsi="Times New Roman" w:cs="Times New Roman"/>
          <w:highlight w:val="lightGray"/>
          <w:lang w:val="sk-SK"/>
        </w:rPr>
        <w:t>é</w:t>
      </w:r>
      <w:r w:rsidR="001F6C96" w:rsidRPr="00BE69C0">
        <w:rPr>
          <w:rFonts w:ascii="Times New Roman" w:hAnsi="Times New Roman" w:cs="Times New Roman"/>
          <w:highlight w:val="lightGray"/>
          <w:lang w:val="sk-SK"/>
        </w:rPr>
        <w:t xml:space="preserve"> </w:t>
      </w:r>
      <w:r w:rsidRPr="00BE69C0">
        <w:rPr>
          <w:rFonts w:ascii="Times New Roman" w:hAnsi="Times New Roman" w:cs="Times New Roman"/>
          <w:highlight w:val="lightGray"/>
          <w:lang w:val="sk-SK"/>
        </w:rPr>
        <w:t>v </w:t>
      </w:r>
      <w:hyperlink r:id="rId8" w:history="1">
        <w:r w:rsidRPr="00BE69C0">
          <w:rPr>
            <w:rFonts w:ascii="Times New Roman" w:hAnsi="Times New Roman" w:cs="Times New Roman"/>
            <w:highlight w:val="lightGray"/>
            <w:lang w:val="sk-SK"/>
          </w:rPr>
          <w:t>Prílohe V</w:t>
        </w:r>
      </w:hyperlink>
      <w:r w:rsidRPr="00BE69C0">
        <w:rPr>
          <w:rFonts w:ascii="Times New Roman" w:hAnsi="Times New Roman" w:cs="Times New Roman"/>
          <w:highlight w:val="lightGray"/>
          <w:lang w:val="sk-SK"/>
        </w:rPr>
        <w:t>.</w:t>
      </w:r>
    </w:p>
    <w:p w14:paraId="44E3754E" w14:textId="77777777" w:rsidR="00E15BE8" w:rsidRPr="00BE69C0" w:rsidRDefault="00E15BE8" w:rsidP="00BE69C0">
      <w:pPr>
        <w:widowControl w:val="0"/>
        <w:tabs>
          <w:tab w:val="left" w:pos="1418"/>
          <w:tab w:val="left" w:pos="3402"/>
        </w:tabs>
        <w:suppressAutoHyphens w:val="0"/>
        <w:ind w:left="1418" w:hanging="1418"/>
        <w:rPr>
          <w:szCs w:val="22"/>
        </w:rPr>
      </w:pPr>
    </w:p>
    <w:p w14:paraId="651816F0" w14:textId="77777777" w:rsidR="00E15BE8" w:rsidRPr="00BE69C0" w:rsidRDefault="00E15BE8" w:rsidP="00BE69C0">
      <w:pPr>
        <w:widowControl w:val="0"/>
        <w:suppressAutoHyphens w:val="0"/>
        <w:rPr>
          <w:b/>
          <w:szCs w:val="22"/>
        </w:rPr>
      </w:pPr>
      <w:r w:rsidRPr="00BE69C0">
        <w:rPr>
          <w:b/>
          <w:szCs w:val="22"/>
        </w:rPr>
        <w:t>4.9</w:t>
      </w:r>
      <w:r w:rsidRPr="00BE69C0">
        <w:rPr>
          <w:b/>
          <w:szCs w:val="22"/>
        </w:rPr>
        <w:tab/>
        <w:t>Predávkovanie</w:t>
      </w:r>
    </w:p>
    <w:p w14:paraId="6834DAB7" w14:textId="77777777" w:rsidR="00E15BE8" w:rsidRPr="00BE69C0" w:rsidRDefault="00E15BE8" w:rsidP="00BE69C0">
      <w:pPr>
        <w:widowControl w:val="0"/>
        <w:suppressAutoHyphens w:val="0"/>
        <w:rPr>
          <w:szCs w:val="22"/>
        </w:rPr>
      </w:pPr>
    </w:p>
    <w:p w14:paraId="4EB77D0A" w14:textId="6A909C2D" w:rsidR="00E15BE8" w:rsidRPr="00BE69C0" w:rsidRDefault="00E15BE8" w:rsidP="00BE69C0">
      <w:pPr>
        <w:widowControl w:val="0"/>
        <w:tabs>
          <w:tab w:val="left" w:pos="426"/>
        </w:tabs>
        <w:suppressAutoHyphens w:val="0"/>
        <w:rPr>
          <w:szCs w:val="22"/>
          <w:u w:val="single"/>
        </w:rPr>
      </w:pPr>
      <w:r w:rsidRPr="00BE69C0">
        <w:rPr>
          <w:szCs w:val="22"/>
          <w:u w:val="single"/>
        </w:rPr>
        <w:t xml:space="preserve">Symptómy </w:t>
      </w:r>
      <w:r w:rsidR="001F6C96" w:rsidRPr="00BE69C0">
        <w:rPr>
          <w:szCs w:val="22"/>
          <w:u w:val="single"/>
        </w:rPr>
        <w:t>predávkovania</w:t>
      </w:r>
    </w:p>
    <w:p w14:paraId="7044CB50" w14:textId="48C46322" w:rsidR="00E15BE8" w:rsidRPr="00BE69C0" w:rsidRDefault="00E15BE8" w:rsidP="00BE69C0">
      <w:pPr>
        <w:widowControl w:val="0"/>
        <w:suppressAutoHyphens w:val="0"/>
        <w:ind w:left="0" w:firstLine="0"/>
        <w:rPr>
          <w:szCs w:val="22"/>
        </w:rPr>
      </w:pPr>
      <w:r w:rsidRPr="00BE69C0">
        <w:rPr>
          <w:szCs w:val="22"/>
        </w:rPr>
        <w:t xml:space="preserve">Podľa anamnézy pacienta sa predávkovanie pacienta </w:t>
      </w:r>
      <w:r w:rsidR="00BB59F7" w:rsidRPr="00BE69C0">
        <w:rPr>
          <w:szCs w:val="22"/>
        </w:rPr>
        <w:t>Zabrallex</w:t>
      </w:r>
      <w:r w:rsidR="0035066D" w:rsidRPr="00BE69C0">
        <w:rPr>
          <w:szCs w:val="22"/>
        </w:rPr>
        <w:t>om</w:t>
      </w:r>
      <w:r w:rsidR="00CE4985" w:rsidRPr="00BE69C0">
        <w:rPr>
          <w:bCs/>
          <w:szCs w:val="22"/>
        </w:rPr>
        <w:t xml:space="preserve"> </w:t>
      </w:r>
      <w:r w:rsidRPr="00BE69C0">
        <w:rPr>
          <w:szCs w:val="22"/>
        </w:rPr>
        <w:t>môže prejaviť príznakmi, ktoré sú spôsobené buď oxykodónom (agonista opioidových receptorov) alebo naloxónom (antagonista opioidových receptorov).</w:t>
      </w:r>
    </w:p>
    <w:p w14:paraId="1A389E5F" w14:textId="77777777" w:rsidR="00E15BE8" w:rsidRPr="00BE69C0" w:rsidRDefault="00E15BE8" w:rsidP="00BE69C0">
      <w:pPr>
        <w:widowControl w:val="0"/>
        <w:suppressAutoHyphens w:val="0"/>
        <w:ind w:left="0" w:firstLine="0"/>
        <w:rPr>
          <w:szCs w:val="22"/>
        </w:rPr>
      </w:pPr>
    </w:p>
    <w:p w14:paraId="092061FB" w14:textId="311BE1B3" w:rsidR="00E15BE8" w:rsidRPr="00BE69C0" w:rsidRDefault="00E15BE8" w:rsidP="00BE69C0">
      <w:pPr>
        <w:widowControl w:val="0"/>
        <w:suppressAutoHyphens w:val="0"/>
        <w:ind w:left="0" w:firstLine="0"/>
        <w:rPr>
          <w:szCs w:val="22"/>
        </w:rPr>
      </w:pPr>
      <w:r w:rsidRPr="00BE69C0">
        <w:rPr>
          <w:szCs w:val="22"/>
        </w:rPr>
        <w:t xml:space="preserve">K príznakom predávkovania oxykodónom patria mióza, respiračná depresia, ospalosť prechádzajúca do apatie, </w:t>
      </w:r>
      <w:r w:rsidR="001F6C96" w:rsidRPr="00BE69C0">
        <w:rPr>
          <w:szCs w:val="22"/>
        </w:rPr>
        <w:t>hypotónia kostrového svalstva</w:t>
      </w:r>
      <w:r w:rsidRPr="00BE69C0">
        <w:rPr>
          <w:szCs w:val="22"/>
        </w:rPr>
        <w:t>, bradykardia a hypotenzia. V závažnejších prípadoch sa môže vyskytnúť kóma, nekardiogénny pľúcny edém a obehové zlyhanie s fatálnymi následkami.</w:t>
      </w:r>
    </w:p>
    <w:p w14:paraId="3A5B87E4" w14:textId="77777777" w:rsidR="00E15BE8" w:rsidRPr="00BE69C0" w:rsidRDefault="00E15BE8" w:rsidP="00BE69C0">
      <w:pPr>
        <w:widowControl w:val="0"/>
        <w:suppressAutoHyphens w:val="0"/>
        <w:ind w:left="0" w:firstLine="0"/>
        <w:rPr>
          <w:szCs w:val="22"/>
        </w:rPr>
      </w:pPr>
    </w:p>
    <w:p w14:paraId="64790806" w14:textId="77777777" w:rsidR="00E15BE8" w:rsidRPr="00BE69C0" w:rsidRDefault="00E15BE8" w:rsidP="00BE69C0">
      <w:pPr>
        <w:widowControl w:val="0"/>
        <w:suppressAutoHyphens w:val="0"/>
        <w:ind w:left="0" w:firstLine="0"/>
        <w:rPr>
          <w:szCs w:val="22"/>
        </w:rPr>
      </w:pPr>
      <w:r w:rsidRPr="00BE69C0">
        <w:rPr>
          <w:szCs w:val="22"/>
        </w:rPr>
        <w:t>Symptómy predávkovania samotným naloxónom sú nepravdepodobné.</w:t>
      </w:r>
    </w:p>
    <w:p w14:paraId="1235B1FD" w14:textId="77777777" w:rsidR="00E15BE8" w:rsidRPr="00BE69C0" w:rsidRDefault="00E15BE8" w:rsidP="00BE69C0">
      <w:pPr>
        <w:widowControl w:val="0"/>
        <w:suppressAutoHyphens w:val="0"/>
        <w:rPr>
          <w:szCs w:val="22"/>
        </w:rPr>
      </w:pPr>
    </w:p>
    <w:p w14:paraId="30F9E84A" w14:textId="15AE5B68" w:rsidR="00E15BE8" w:rsidRPr="00BE69C0" w:rsidRDefault="00E15BE8" w:rsidP="00BE69C0">
      <w:pPr>
        <w:widowControl w:val="0"/>
        <w:suppressAutoHyphens w:val="0"/>
        <w:rPr>
          <w:szCs w:val="22"/>
          <w:u w:val="single"/>
        </w:rPr>
      </w:pPr>
      <w:r w:rsidRPr="00BE69C0">
        <w:rPr>
          <w:szCs w:val="22"/>
          <w:u w:val="single"/>
        </w:rPr>
        <w:t xml:space="preserve">Liečba </w:t>
      </w:r>
      <w:r w:rsidR="001F6C96" w:rsidRPr="00BE69C0">
        <w:rPr>
          <w:szCs w:val="22"/>
          <w:u w:val="single"/>
        </w:rPr>
        <w:t>predávkovania</w:t>
      </w:r>
    </w:p>
    <w:p w14:paraId="7E512D41" w14:textId="77777777" w:rsidR="00E15BE8" w:rsidRPr="00BE69C0" w:rsidRDefault="00E15BE8" w:rsidP="00BE69C0">
      <w:pPr>
        <w:widowControl w:val="0"/>
        <w:suppressAutoHyphens w:val="0"/>
        <w:ind w:left="0" w:firstLine="0"/>
        <w:rPr>
          <w:szCs w:val="22"/>
        </w:rPr>
      </w:pPr>
      <w:r w:rsidRPr="00BE69C0">
        <w:rPr>
          <w:szCs w:val="22"/>
        </w:rPr>
        <w:t>Abstinenčné príznaky predávkovania naloxónom je nutné liečiť symptomaticky v dobre kontrolovanom prostredí.</w:t>
      </w:r>
    </w:p>
    <w:p w14:paraId="0B4216AB" w14:textId="77777777" w:rsidR="00E15BE8" w:rsidRPr="00BE69C0" w:rsidRDefault="00E15BE8" w:rsidP="00BE69C0">
      <w:pPr>
        <w:widowControl w:val="0"/>
        <w:suppressAutoHyphens w:val="0"/>
        <w:ind w:left="0" w:firstLine="0"/>
        <w:rPr>
          <w:szCs w:val="22"/>
        </w:rPr>
      </w:pPr>
    </w:p>
    <w:p w14:paraId="016C61EF" w14:textId="441AAC68" w:rsidR="00E15BE8" w:rsidRPr="00BE69C0" w:rsidRDefault="00E15BE8" w:rsidP="00BE69C0">
      <w:pPr>
        <w:widowControl w:val="0"/>
        <w:suppressAutoHyphens w:val="0"/>
        <w:ind w:left="0" w:firstLine="0"/>
        <w:rPr>
          <w:szCs w:val="22"/>
        </w:rPr>
      </w:pPr>
      <w:r w:rsidRPr="00BE69C0">
        <w:rPr>
          <w:szCs w:val="22"/>
        </w:rPr>
        <w:t>Klinické symptómy naznačujúce predávkovanie oxykodónom sa môžu liečiť podaním opioidných antagonistov (napr. 0,4</w:t>
      </w:r>
      <w:r w:rsidR="00AC1B22" w:rsidRPr="00BE69C0">
        <w:rPr>
          <w:szCs w:val="22"/>
        </w:rPr>
        <w:t xml:space="preserve"> </w:t>
      </w:r>
      <w:r w:rsidRPr="00BE69C0">
        <w:rPr>
          <w:szCs w:val="22"/>
        </w:rPr>
        <w:t>-</w:t>
      </w:r>
      <w:r w:rsidR="00AC1B22" w:rsidRPr="00BE69C0">
        <w:rPr>
          <w:szCs w:val="22"/>
        </w:rPr>
        <w:t xml:space="preserve"> </w:t>
      </w:r>
      <w:r w:rsidRPr="00BE69C0">
        <w:rPr>
          <w:szCs w:val="22"/>
        </w:rPr>
        <w:t xml:space="preserve">2 mg naloxóniumchloridu intravenózne). Podanie je potrebné opakovať podľa klinickej potreby v dvoj- až trojminútových intervaloch. Tiež je možné </w:t>
      </w:r>
      <w:r w:rsidR="001F6C96" w:rsidRPr="00BE69C0">
        <w:rPr>
          <w:szCs w:val="22"/>
        </w:rPr>
        <w:t xml:space="preserve">podať </w:t>
      </w:r>
      <w:r w:rsidRPr="00BE69C0">
        <w:rPr>
          <w:szCs w:val="22"/>
        </w:rPr>
        <w:t>infúziu 2</w:t>
      </w:r>
      <w:r w:rsidR="00AC1B22" w:rsidRPr="00BE69C0">
        <w:rPr>
          <w:szCs w:val="22"/>
        </w:rPr>
        <w:t xml:space="preserve"> </w:t>
      </w:r>
      <w:r w:rsidRPr="00BE69C0">
        <w:rPr>
          <w:szCs w:val="22"/>
        </w:rPr>
        <w:t xml:space="preserve">mg naloxóniumchloridu </w:t>
      </w:r>
      <w:r w:rsidRPr="00BE69C0">
        <w:rPr>
          <w:spacing w:val="-3"/>
          <w:szCs w:val="22"/>
        </w:rPr>
        <w:t>v</w:t>
      </w:r>
      <w:r w:rsidR="00AC1B22" w:rsidRPr="00BE69C0">
        <w:rPr>
          <w:szCs w:val="22"/>
        </w:rPr>
        <w:t xml:space="preserve"> </w:t>
      </w:r>
      <w:r w:rsidRPr="00BE69C0">
        <w:rPr>
          <w:szCs w:val="22"/>
        </w:rPr>
        <w:t>500</w:t>
      </w:r>
      <w:r w:rsidR="00AC1B22" w:rsidRPr="00BE69C0">
        <w:rPr>
          <w:szCs w:val="22"/>
        </w:rPr>
        <w:t xml:space="preserve"> </w:t>
      </w:r>
      <w:r w:rsidRPr="00BE69C0">
        <w:rPr>
          <w:szCs w:val="22"/>
        </w:rPr>
        <w:t>ml 0,9</w:t>
      </w:r>
      <w:r w:rsidR="00AC1B22" w:rsidRPr="00BE69C0">
        <w:rPr>
          <w:szCs w:val="22"/>
        </w:rPr>
        <w:t xml:space="preserve"> </w:t>
      </w:r>
      <w:r w:rsidRPr="00BE69C0">
        <w:rPr>
          <w:szCs w:val="22"/>
        </w:rPr>
        <w:t>% chloridu sodného alebo 5</w:t>
      </w:r>
      <w:r w:rsidR="00AC1B22" w:rsidRPr="00BE69C0">
        <w:rPr>
          <w:szCs w:val="22"/>
        </w:rPr>
        <w:t xml:space="preserve"> </w:t>
      </w:r>
      <w:r w:rsidRPr="00BE69C0">
        <w:rPr>
          <w:szCs w:val="22"/>
        </w:rPr>
        <w:t>% dextrózy (</w:t>
      </w:r>
      <w:r w:rsidR="001F6C96" w:rsidRPr="00BE69C0">
        <w:rPr>
          <w:szCs w:val="22"/>
        </w:rPr>
        <w:t xml:space="preserve">čo sa rovná </w:t>
      </w:r>
      <w:r w:rsidRPr="00BE69C0">
        <w:rPr>
          <w:szCs w:val="22"/>
        </w:rPr>
        <w:t xml:space="preserve">0,004 mg/ml naloxónu). Infúzia </w:t>
      </w:r>
      <w:r w:rsidR="004B4C2C" w:rsidRPr="00BE69C0">
        <w:rPr>
          <w:szCs w:val="22"/>
        </w:rPr>
        <w:t>má byť korelovaná</w:t>
      </w:r>
      <w:r w:rsidRPr="00BE69C0">
        <w:rPr>
          <w:szCs w:val="22"/>
        </w:rPr>
        <w:t xml:space="preserve"> </w:t>
      </w:r>
      <w:r w:rsidR="004B4C2C" w:rsidRPr="00BE69C0">
        <w:rPr>
          <w:szCs w:val="22"/>
        </w:rPr>
        <w:t xml:space="preserve">so </w:t>
      </w:r>
      <w:r w:rsidRPr="00BE69C0">
        <w:rPr>
          <w:szCs w:val="22"/>
        </w:rPr>
        <w:t>skôr podaným</w:t>
      </w:r>
      <w:r w:rsidR="004B4C2C" w:rsidRPr="00BE69C0">
        <w:rPr>
          <w:szCs w:val="22"/>
        </w:rPr>
        <w:t>i</w:t>
      </w:r>
      <w:r w:rsidRPr="00BE69C0">
        <w:rPr>
          <w:szCs w:val="22"/>
        </w:rPr>
        <w:t xml:space="preserve"> bolusovým</w:t>
      </w:r>
      <w:r w:rsidR="004B4C2C" w:rsidRPr="00BE69C0">
        <w:rPr>
          <w:szCs w:val="22"/>
        </w:rPr>
        <w:t>i</w:t>
      </w:r>
      <w:r w:rsidRPr="00BE69C0">
        <w:rPr>
          <w:szCs w:val="22"/>
        </w:rPr>
        <w:t xml:space="preserve"> dávkam</w:t>
      </w:r>
      <w:r w:rsidR="004B4C2C" w:rsidRPr="00BE69C0">
        <w:rPr>
          <w:szCs w:val="22"/>
        </w:rPr>
        <w:t>i</w:t>
      </w:r>
      <w:r w:rsidRPr="00BE69C0">
        <w:rPr>
          <w:szCs w:val="22"/>
        </w:rPr>
        <w:t xml:space="preserve"> a podľa reakcie pacienta.</w:t>
      </w:r>
    </w:p>
    <w:p w14:paraId="35F5D010" w14:textId="77777777" w:rsidR="00E15BE8" w:rsidRPr="00BE69C0" w:rsidRDefault="00E15BE8" w:rsidP="00BE69C0">
      <w:pPr>
        <w:widowControl w:val="0"/>
        <w:suppressAutoHyphens w:val="0"/>
        <w:ind w:left="0" w:firstLine="0"/>
        <w:rPr>
          <w:szCs w:val="22"/>
        </w:rPr>
      </w:pPr>
    </w:p>
    <w:p w14:paraId="323BBF2B" w14:textId="77777777" w:rsidR="00E15BE8" w:rsidRPr="00BE69C0" w:rsidRDefault="00E15BE8" w:rsidP="00BE69C0">
      <w:pPr>
        <w:widowControl w:val="0"/>
        <w:suppressAutoHyphens w:val="0"/>
        <w:ind w:left="0" w:firstLine="0"/>
        <w:rPr>
          <w:szCs w:val="22"/>
        </w:rPr>
      </w:pPr>
      <w:r w:rsidRPr="00BE69C0">
        <w:rPr>
          <w:szCs w:val="22"/>
        </w:rPr>
        <w:t>Nutné je zvážiť výplach žalúdka.</w:t>
      </w:r>
    </w:p>
    <w:p w14:paraId="3921B342" w14:textId="77777777" w:rsidR="00E15BE8" w:rsidRPr="00BE69C0" w:rsidRDefault="00E15BE8" w:rsidP="00BE69C0">
      <w:pPr>
        <w:widowControl w:val="0"/>
        <w:suppressAutoHyphens w:val="0"/>
        <w:ind w:left="0" w:firstLine="0"/>
        <w:rPr>
          <w:szCs w:val="22"/>
        </w:rPr>
      </w:pPr>
    </w:p>
    <w:p w14:paraId="5CE6AE43" w14:textId="435E8E96" w:rsidR="00E15BE8" w:rsidRPr="00BE69C0" w:rsidRDefault="00E15BE8" w:rsidP="00BE69C0">
      <w:pPr>
        <w:widowControl w:val="0"/>
        <w:suppressAutoHyphens w:val="0"/>
        <w:ind w:left="0" w:firstLine="0"/>
        <w:rPr>
          <w:szCs w:val="22"/>
        </w:rPr>
      </w:pPr>
      <w:r w:rsidRPr="00BE69C0">
        <w:rPr>
          <w:szCs w:val="22"/>
        </w:rPr>
        <w:t>V prípade potreby sa dajú použiť podporné prostriedky (umelé dýchanie, kyslík, vazopresory a</w:t>
      </w:r>
      <w:r w:rsidR="004B4C2C" w:rsidRPr="00BE69C0">
        <w:rPr>
          <w:szCs w:val="22"/>
        </w:rPr>
        <w:t> infúzna terapia</w:t>
      </w:r>
      <w:r w:rsidRPr="00BE69C0">
        <w:rPr>
          <w:szCs w:val="22"/>
        </w:rPr>
        <w:t>) na zvládnutie obehového šoku spojeného s predávkovaním. Pri zástave srdca alebo arytmii je nutné urobiť masáž srdca alebo defibriláciu. Ak je to potrebné, treba zabezpečiť umelú ventiláciu. Musí sa zachovať metab</w:t>
      </w:r>
      <w:r w:rsidR="00AC1B22" w:rsidRPr="00BE69C0">
        <w:rPr>
          <w:szCs w:val="22"/>
        </w:rPr>
        <w:t>olizmus tekutín a elektrolytov.</w:t>
      </w:r>
    </w:p>
    <w:p w14:paraId="18B81E87" w14:textId="77777777" w:rsidR="00E15BE8" w:rsidRPr="00BE69C0" w:rsidRDefault="00E15BE8" w:rsidP="00BE69C0">
      <w:pPr>
        <w:widowControl w:val="0"/>
        <w:suppressAutoHyphens w:val="0"/>
        <w:rPr>
          <w:szCs w:val="22"/>
        </w:rPr>
      </w:pPr>
    </w:p>
    <w:p w14:paraId="6A77E0E1" w14:textId="77777777" w:rsidR="00E15BE8" w:rsidRPr="00BE69C0" w:rsidRDefault="00E15BE8" w:rsidP="00BE69C0">
      <w:pPr>
        <w:widowControl w:val="0"/>
        <w:suppressAutoHyphens w:val="0"/>
        <w:rPr>
          <w:szCs w:val="22"/>
        </w:rPr>
      </w:pPr>
    </w:p>
    <w:p w14:paraId="13FB0EA7" w14:textId="77777777" w:rsidR="00E15BE8" w:rsidRPr="00BE69C0" w:rsidRDefault="00E15BE8" w:rsidP="00BE69C0">
      <w:pPr>
        <w:widowControl w:val="0"/>
        <w:suppressAutoHyphens w:val="0"/>
        <w:rPr>
          <w:b/>
          <w:szCs w:val="22"/>
        </w:rPr>
      </w:pPr>
      <w:r w:rsidRPr="00BE69C0">
        <w:rPr>
          <w:b/>
          <w:szCs w:val="22"/>
        </w:rPr>
        <w:t>5.</w:t>
      </w:r>
      <w:r w:rsidRPr="00BE69C0">
        <w:rPr>
          <w:b/>
          <w:szCs w:val="22"/>
        </w:rPr>
        <w:tab/>
        <w:t>FARMAKOLOGICKÉ VLASTNOSTI</w:t>
      </w:r>
    </w:p>
    <w:p w14:paraId="216DDA43" w14:textId="77777777" w:rsidR="00E15BE8" w:rsidRPr="00BE69C0" w:rsidRDefault="00E15BE8" w:rsidP="00BE69C0">
      <w:pPr>
        <w:widowControl w:val="0"/>
        <w:suppressAutoHyphens w:val="0"/>
        <w:rPr>
          <w:szCs w:val="22"/>
        </w:rPr>
      </w:pPr>
    </w:p>
    <w:p w14:paraId="0E5AFBA8" w14:textId="77777777" w:rsidR="00E15BE8" w:rsidRPr="00BE69C0" w:rsidRDefault="00E15BE8" w:rsidP="00BE69C0">
      <w:pPr>
        <w:widowControl w:val="0"/>
        <w:suppressAutoHyphens w:val="0"/>
        <w:rPr>
          <w:szCs w:val="22"/>
        </w:rPr>
      </w:pPr>
      <w:r w:rsidRPr="00BE69C0">
        <w:rPr>
          <w:b/>
          <w:szCs w:val="22"/>
        </w:rPr>
        <w:t>5.1</w:t>
      </w:r>
      <w:r w:rsidRPr="00BE69C0">
        <w:rPr>
          <w:b/>
          <w:szCs w:val="22"/>
        </w:rPr>
        <w:tab/>
        <w:t>Farmakodynamické vlastnosti</w:t>
      </w:r>
    </w:p>
    <w:p w14:paraId="5375222A" w14:textId="77777777" w:rsidR="00E15BE8" w:rsidRPr="00BE69C0" w:rsidRDefault="00E15BE8" w:rsidP="00BE69C0">
      <w:pPr>
        <w:widowControl w:val="0"/>
        <w:tabs>
          <w:tab w:val="left" w:pos="426"/>
          <w:tab w:val="left" w:pos="720"/>
          <w:tab w:val="left" w:pos="1440"/>
          <w:tab w:val="left" w:pos="5217"/>
        </w:tabs>
        <w:suppressAutoHyphens w:val="0"/>
        <w:rPr>
          <w:spacing w:val="-3"/>
          <w:szCs w:val="22"/>
        </w:rPr>
      </w:pPr>
    </w:p>
    <w:p w14:paraId="4FAC7FB2" w14:textId="77777777" w:rsidR="00AC1B22" w:rsidRPr="00BE69C0" w:rsidRDefault="00E15BE8" w:rsidP="00BE69C0">
      <w:pPr>
        <w:widowControl w:val="0"/>
        <w:tabs>
          <w:tab w:val="left" w:pos="0"/>
          <w:tab w:val="left" w:pos="720"/>
          <w:tab w:val="left" w:pos="1440"/>
          <w:tab w:val="left" w:pos="5217"/>
        </w:tabs>
        <w:suppressAutoHyphens w:val="0"/>
        <w:ind w:left="0" w:firstLine="0"/>
        <w:rPr>
          <w:spacing w:val="-3"/>
          <w:szCs w:val="22"/>
        </w:rPr>
      </w:pPr>
      <w:r w:rsidRPr="00BE69C0">
        <w:rPr>
          <w:spacing w:val="-3"/>
          <w:szCs w:val="22"/>
        </w:rPr>
        <w:t>Farmakoterapeutická skupina: Analgetiká; opioidné analgetiká; prírodné ópiové alkaloidy</w:t>
      </w:r>
    </w:p>
    <w:p w14:paraId="27ABB2B9" w14:textId="77777777" w:rsidR="00E15BE8" w:rsidRPr="00BE69C0" w:rsidRDefault="00E15BE8" w:rsidP="00BE69C0">
      <w:pPr>
        <w:widowControl w:val="0"/>
        <w:tabs>
          <w:tab w:val="left" w:pos="0"/>
          <w:tab w:val="left" w:pos="720"/>
          <w:tab w:val="left" w:pos="1440"/>
          <w:tab w:val="left" w:pos="5217"/>
        </w:tabs>
        <w:suppressAutoHyphens w:val="0"/>
        <w:ind w:left="0" w:firstLine="0"/>
        <w:rPr>
          <w:spacing w:val="-3"/>
          <w:szCs w:val="22"/>
        </w:rPr>
      </w:pPr>
      <w:r w:rsidRPr="00BE69C0">
        <w:rPr>
          <w:spacing w:val="-3"/>
          <w:szCs w:val="22"/>
        </w:rPr>
        <w:t>ATC kód: N02AA55</w:t>
      </w:r>
    </w:p>
    <w:p w14:paraId="00F41BA2"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2FD4C0B6" w14:textId="77777777" w:rsidR="00E15BE8" w:rsidRPr="00BE69C0" w:rsidRDefault="00E15BE8" w:rsidP="00BE69C0">
      <w:pPr>
        <w:pStyle w:val="Hlavika"/>
        <w:widowControl w:val="0"/>
        <w:suppressAutoHyphens w:val="0"/>
        <w:rPr>
          <w:rFonts w:ascii="Times New Roman" w:hAnsi="Times New Roman"/>
          <w:spacing w:val="-3"/>
          <w:sz w:val="22"/>
          <w:szCs w:val="22"/>
          <w:u w:val="single"/>
          <w:lang w:val="sk-SK"/>
        </w:rPr>
      </w:pPr>
      <w:r w:rsidRPr="00BE69C0">
        <w:rPr>
          <w:rFonts w:ascii="Times New Roman" w:hAnsi="Times New Roman"/>
          <w:spacing w:val="-3"/>
          <w:sz w:val="22"/>
          <w:szCs w:val="22"/>
          <w:u w:val="single"/>
          <w:lang w:val="sk-SK"/>
        </w:rPr>
        <w:t>Mechanizmus účinku</w:t>
      </w:r>
    </w:p>
    <w:p w14:paraId="0FF1DC10"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Oxykodón a naloxón majú afinitu ku kappa, mí a delta receptorom opiátov v mozgu, v mieche a v periférnych orgánoch (napr. črevo). Oxykodón pôsobí ako agonista opioidného receptor</w:t>
      </w:r>
      <w:r w:rsidR="00AC1B22" w:rsidRPr="00BE69C0">
        <w:rPr>
          <w:rFonts w:ascii="Times New Roman" w:hAnsi="Times New Roman"/>
          <w:spacing w:val="-3"/>
          <w:sz w:val="22"/>
          <w:szCs w:val="22"/>
          <w:lang w:val="sk-SK"/>
        </w:rPr>
        <w:t>a</w:t>
      </w:r>
      <w:r w:rsidRPr="00BE69C0">
        <w:rPr>
          <w:rFonts w:ascii="Times New Roman" w:hAnsi="Times New Roman"/>
          <w:spacing w:val="-3"/>
          <w:sz w:val="22"/>
          <w:szCs w:val="22"/>
          <w:lang w:val="sk-SK"/>
        </w:rPr>
        <w:t xml:space="preserve"> na týchto receptoroch a zmierňuje bolesť naviazaním sa na endogénne </w:t>
      </w:r>
      <w:r w:rsidR="005D5F35" w:rsidRPr="00BE69C0">
        <w:rPr>
          <w:rFonts w:ascii="Times New Roman" w:hAnsi="Times New Roman"/>
          <w:spacing w:val="-3"/>
          <w:sz w:val="22"/>
          <w:szCs w:val="22"/>
          <w:lang w:val="sk-SK"/>
        </w:rPr>
        <w:t xml:space="preserve">opioidné </w:t>
      </w:r>
      <w:r w:rsidRPr="00BE69C0">
        <w:rPr>
          <w:rFonts w:ascii="Times New Roman" w:hAnsi="Times New Roman"/>
          <w:spacing w:val="-3"/>
          <w:sz w:val="22"/>
          <w:szCs w:val="22"/>
          <w:lang w:val="sk-SK"/>
        </w:rPr>
        <w:t>receptory v CNS. Naopak, naloxón je čistý antagonista pôsobiaci na všetky typy opioidných receptorov.</w:t>
      </w:r>
    </w:p>
    <w:p w14:paraId="4C941DE7"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694BFF12" w14:textId="77777777" w:rsidR="00E15BE8" w:rsidRPr="00BE69C0" w:rsidRDefault="00E15BE8" w:rsidP="00BE69C0">
      <w:pPr>
        <w:pStyle w:val="Hlavika"/>
        <w:widowControl w:val="0"/>
        <w:suppressAutoHyphens w:val="0"/>
        <w:rPr>
          <w:rFonts w:ascii="Times New Roman" w:hAnsi="Times New Roman"/>
          <w:spacing w:val="-3"/>
          <w:sz w:val="22"/>
          <w:szCs w:val="22"/>
          <w:u w:val="single"/>
          <w:lang w:val="sk-SK"/>
        </w:rPr>
      </w:pPr>
      <w:r w:rsidRPr="00BE69C0">
        <w:rPr>
          <w:rFonts w:ascii="Times New Roman" w:hAnsi="Times New Roman"/>
          <w:spacing w:val="-3"/>
          <w:sz w:val="22"/>
          <w:szCs w:val="22"/>
          <w:u w:val="single"/>
          <w:lang w:val="sk-SK"/>
        </w:rPr>
        <w:t>Farmakodynamické účinky</w:t>
      </w:r>
    </w:p>
    <w:p w14:paraId="23853719" w14:textId="77777777" w:rsidR="00E15BE8" w:rsidRPr="00BE69C0" w:rsidRDefault="00E15BE8" w:rsidP="00BE69C0">
      <w:pPr>
        <w:pStyle w:val="Hlavika"/>
        <w:widowControl w:val="0"/>
        <w:suppressAutoHyphens w:val="0"/>
        <w:rPr>
          <w:rFonts w:ascii="Times New Roman" w:hAnsi="Times New Roman"/>
          <w:sz w:val="22"/>
          <w:szCs w:val="22"/>
          <w:lang w:val="sk-SK"/>
        </w:rPr>
      </w:pPr>
      <w:r w:rsidRPr="00BE69C0">
        <w:rPr>
          <w:rFonts w:ascii="Times New Roman" w:hAnsi="Times New Roman"/>
          <w:spacing w:val="-3"/>
          <w:sz w:val="22"/>
          <w:szCs w:val="22"/>
          <w:lang w:val="sk-SK"/>
        </w:rPr>
        <w:t xml:space="preserve">Z dôvodu výrazného first-pass metabolizmu je biologická dostupnosť naloxónu po perorálnom podaní </w:t>
      </w:r>
      <w:r w:rsidRPr="00BE69C0">
        <w:rPr>
          <w:rFonts w:ascii="Times New Roman" w:hAnsi="Times New Roman"/>
          <w:sz w:val="22"/>
          <w:szCs w:val="22"/>
          <w:lang w:val="sk-SK"/>
        </w:rPr>
        <w:t>&lt;</w:t>
      </w:r>
      <w:r w:rsidR="00AC1B22" w:rsidRPr="00BE69C0">
        <w:rPr>
          <w:rFonts w:ascii="Times New Roman" w:hAnsi="Times New Roman"/>
          <w:sz w:val="22"/>
          <w:szCs w:val="22"/>
          <w:lang w:val="sk-SK"/>
        </w:rPr>
        <w:t> </w:t>
      </w:r>
      <w:r w:rsidRPr="00BE69C0">
        <w:rPr>
          <w:rFonts w:ascii="Times New Roman" w:hAnsi="Times New Roman"/>
          <w:sz w:val="22"/>
          <w:szCs w:val="22"/>
          <w:lang w:val="sk-SK"/>
        </w:rPr>
        <w:t>3%, a preto je klinicky relevantný systémový účinok nepravdepodobný. Kvôli lokálnemu konkurenčnému antagonizmu opioidným receptorom sprostredkovaného oxykodónového účinku naloxón</w:t>
      </w:r>
      <w:r w:rsidR="005D5F35" w:rsidRPr="00BE69C0">
        <w:rPr>
          <w:rFonts w:ascii="Times New Roman" w:hAnsi="Times New Roman"/>
          <w:sz w:val="22"/>
          <w:szCs w:val="22"/>
          <w:lang w:val="sk-SK"/>
        </w:rPr>
        <w:t>om</w:t>
      </w:r>
      <w:r w:rsidRPr="00BE69C0">
        <w:rPr>
          <w:rFonts w:ascii="Times New Roman" w:hAnsi="Times New Roman"/>
          <w:sz w:val="22"/>
          <w:szCs w:val="22"/>
          <w:lang w:val="sk-SK"/>
        </w:rPr>
        <w:t xml:space="preserve"> v čreve, naloxón znižuje poruchu funkcie vyprázdňovania čreva</w:t>
      </w:r>
      <w:r w:rsidR="00AC1B22" w:rsidRPr="00BE69C0">
        <w:rPr>
          <w:rFonts w:ascii="Times New Roman" w:hAnsi="Times New Roman"/>
          <w:sz w:val="22"/>
          <w:szCs w:val="22"/>
          <w:lang w:val="sk-SK"/>
        </w:rPr>
        <w:t>, typickú pre liečbu opiátmi.</w:t>
      </w:r>
    </w:p>
    <w:p w14:paraId="489F8097"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2A14F7C6" w14:textId="77777777" w:rsidR="00E15BE8" w:rsidRPr="00BE69C0" w:rsidRDefault="00E15BE8" w:rsidP="00BE69C0">
      <w:pPr>
        <w:pStyle w:val="Hlavika"/>
        <w:widowControl w:val="0"/>
        <w:suppressAutoHyphens w:val="0"/>
        <w:rPr>
          <w:rFonts w:ascii="Times New Roman" w:hAnsi="Times New Roman"/>
          <w:spacing w:val="-3"/>
          <w:sz w:val="22"/>
          <w:szCs w:val="22"/>
          <w:u w:val="single"/>
          <w:lang w:val="sk-SK"/>
        </w:rPr>
      </w:pPr>
      <w:r w:rsidRPr="00BE69C0">
        <w:rPr>
          <w:rFonts w:ascii="Times New Roman" w:hAnsi="Times New Roman"/>
          <w:spacing w:val="-3"/>
          <w:sz w:val="22"/>
          <w:szCs w:val="22"/>
          <w:u w:val="single"/>
          <w:lang w:val="sk-SK"/>
        </w:rPr>
        <w:t>Klinická účinnosť a bezpečnosť</w:t>
      </w:r>
    </w:p>
    <w:p w14:paraId="0486F92D"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Predklinické štúdie ukazujú rozdielne účinky prírodných opioidov na zložky imunitného systému. Klinický význam týchto zistení nie je známy. Nie je známe, či oxykodón, polysyntetický opioid, má podobné účinky na imunitný systém ako prírodné opioidy.</w:t>
      </w:r>
    </w:p>
    <w:p w14:paraId="4911D421"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4C03CE97" w14:textId="77777777" w:rsidR="00E15BE8" w:rsidRPr="00BE69C0" w:rsidRDefault="00E15BE8" w:rsidP="00BE69C0">
      <w:pPr>
        <w:pStyle w:val="Hlavika"/>
        <w:widowControl w:val="0"/>
        <w:suppressAutoHyphens w:val="0"/>
        <w:rPr>
          <w:rFonts w:ascii="Times New Roman" w:hAnsi="Times New Roman"/>
          <w:color w:val="000000"/>
          <w:spacing w:val="-3"/>
          <w:sz w:val="22"/>
          <w:szCs w:val="22"/>
          <w:u w:val="single"/>
          <w:lang w:val="sk-SK"/>
        </w:rPr>
      </w:pPr>
      <w:r w:rsidRPr="00BE69C0">
        <w:rPr>
          <w:rFonts w:ascii="Times New Roman" w:hAnsi="Times New Roman"/>
          <w:color w:val="000000"/>
          <w:spacing w:val="-3"/>
          <w:sz w:val="22"/>
          <w:szCs w:val="22"/>
          <w:u w:val="single"/>
          <w:lang w:val="sk-SK"/>
        </w:rPr>
        <w:t>Analgézia</w:t>
      </w:r>
    </w:p>
    <w:p w14:paraId="49195BDC"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 xml:space="preserve">Dvanásťtýždňová paralelná skupinová dvojito zaslepená štúdia uskutočnená u 322 pacientov trpiacich zápchou spôsobenou opioidmi preukázala, že pacienti liečení kombináciou oxykodóniumchloridu a naloxóniumchloridu mali v poslednom týždni liečby priemerne o jednu spontánnu stolicu (bez laxatív) viac v porovnaní s pacientmi, ktorí pokračovali v užívaní podobných dávok tabliet oxykodóniumchloridu s predĺženým </w:t>
      </w:r>
      <w:r w:rsidRPr="00BE69C0">
        <w:rPr>
          <w:rFonts w:ascii="Times New Roman" w:hAnsi="Times New Roman"/>
          <w:sz w:val="22"/>
          <w:szCs w:val="22"/>
          <w:lang w:val="sk-SK"/>
        </w:rPr>
        <w:t xml:space="preserve">uvoľňovaním (p &lt; 0,0001). V skupine pacientov liečených oxykodónom a naloxónom bolo užívanie laxatív počas prvých štyroch týždňov liečby podstatne nižšie ako v skupine liečenej iba oxykodónom (31 % oproti 55 %, p &lt; 0,0001). Podobné výsledky boli zistené v štúdii uskutočnenej u 265 pacientov s nenádorovým ochorením, ktorí užívali denné dávky </w:t>
      </w:r>
      <w:r w:rsidRPr="00BE69C0">
        <w:rPr>
          <w:rFonts w:ascii="Times New Roman" w:hAnsi="Times New Roman"/>
          <w:spacing w:val="-3"/>
          <w:sz w:val="22"/>
          <w:szCs w:val="22"/>
          <w:lang w:val="sk-SK"/>
        </w:rPr>
        <w:t xml:space="preserve">oxykodóniumchloridu a naloxóniumchloridu </w:t>
      </w:r>
      <w:r w:rsidRPr="00BE69C0">
        <w:rPr>
          <w:rFonts w:ascii="Times New Roman" w:hAnsi="Times New Roman"/>
          <w:sz w:val="22"/>
          <w:szCs w:val="22"/>
          <w:lang w:val="sk-SK"/>
        </w:rPr>
        <w:t xml:space="preserve">60 mg/30 mg až 80 mg/40 mg v porovnaní s pacientmi liečenými len </w:t>
      </w:r>
      <w:r w:rsidRPr="00BE69C0">
        <w:rPr>
          <w:rFonts w:ascii="Times New Roman" w:hAnsi="Times New Roman"/>
          <w:spacing w:val="-3"/>
          <w:sz w:val="22"/>
          <w:szCs w:val="22"/>
          <w:lang w:val="sk-SK"/>
        </w:rPr>
        <w:t>oxykodóniumchloridom v rovnakých dávkach.</w:t>
      </w:r>
    </w:p>
    <w:p w14:paraId="6CE5DB10" w14:textId="77777777" w:rsidR="00AC1B22" w:rsidRPr="00BE69C0" w:rsidRDefault="00AC1B22" w:rsidP="00BE69C0">
      <w:pPr>
        <w:pStyle w:val="Hlavika"/>
        <w:widowControl w:val="0"/>
        <w:suppressAutoHyphens w:val="0"/>
        <w:rPr>
          <w:rFonts w:ascii="Times New Roman" w:hAnsi="Times New Roman"/>
          <w:sz w:val="22"/>
          <w:szCs w:val="22"/>
          <w:lang w:val="sk-SK"/>
        </w:rPr>
      </w:pPr>
    </w:p>
    <w:p w14:paraId="4911F457" w14:textId="77777777" w:rsidR="00E15BE8" w:rsidRPr="00BE69C0" w:rsidRDefault="00E15BE8" w:rsidP="00BE69C0">
      <w:pPr>
        <w:widowControl w:val="0"/>
        <w:suppressAutoHyphens w:val="0"/>
        <w:rPr>
          <w:b/>
          <w:szCs w:val="22"/>
        </w:rPr>
      </w:pPr>
      <w:r w:rsidRPr="00BE69C0">
        <w:rPr>
          <w:b/>
          <w:szCs w:val="22"/>
        </w:rPr>
        <w:t>5.2</w:t>
      </w:r>
      <w:r w:rsidRPr="00BE69C0">
        <w:rPr>
          <w:b/>
          <w:szCs w:val="22"/>
        </w:rPr>
        <w:tab/>
        <w:t>Farmakokinetické vlastnosti</w:t>
      </w:r>
    </w:p>
    <w:p w14:paraId="50D78D70" w14:textId="77777777" w:rsidR="00E15BE8" w:rsidRPr="00BE69C0" w:rsidRDefault="00E15BE8" w:rsidP="00BE69C0">
      <w:pPr>
        <w:widowControl w:val="0"/>
        <w:suppressAutoHyphens w:val="0"/>
        <w:ind w:left="0" w:firstLine="0"/>
        <w:rPr>
          <w:szCs w:val="22"/>
        </w:rPr>
      </w:pPr>
    </w:p>
    <w:p w14:paraId="7859E7BD" w14:textId="77777777" w:rsidR="00E15BE8" w:rsidRPr="00BE69C0" w:rsidRDefault="00E15BE8" w:rsidP="00BE69C0">
      <w:pPr>
        <w:widowControl w:val="0"/>
        <w:suppressAutoHyphens w:val="0"/>
        <w:ind w:left="0" w:firstLine="0"/>
        <w:rPr>
          <w:b/>
          <w:spacing w:val="-3"/>
          <w:szCs w:val="22"/>
          <w:u w:val="single"/>
        </w:rPr>
      </w:pPr>
      <w:r w:rsidRPr="00BE69C0">
        <w:rPr>
          <w:b/>
          <w:spacing w:val="-3"/>
          <w:szCs w:val="22"/>
          <w:u w:val="single"/>
        </w:rPr>
        <w:t>Oxykodóniumchlorid</w:t>
      </w:r>
    </w:p>
    <w:p w14:paraId="2C1C26A3" w14:textId="77777777" w:rsidR="00E15BE8" w:rsidRPr="00BE69C0" w:rsidRDefault="00E15BE8" w:rsidP="00BE69C0">
      <w:pPr>
        <w:widowControl w:val="0"/>
        <w:suppressAutoHyphens w:val="0"/>
        <w:ind w:left="0" w:firstLine="0"/>
        <w:rPr>
          <w:i/>
          <w:spacing w:val="-3"/>
          <w:szCs w:val="22"/>
        </w:rPr>
      </w:pPr>
    </w:p>
    <w:p w14:paraId="4F03011F" w14:textId="77777777" w:rsidR="00E15BE8" w:rsidRPr="00BE69C0" w:rsidRDefault="00E15BE8" w:rsidP="00BE69C0">
      <w:pPr>
        <w:widowControl w:val="0"/>
        <w:suppressAutoHyphens w:val="0"/>
        <w:ind w:left="0" w:firstLine="0"/>
        <w:rPr>
          <w:szCs w:val="22"/>
          <w:u w:val="single"/>
        </w:rPr>
      </w:pPr>
      <w:r w:rsidRPr="00BE69C0">
        <w:rPr>
          <w:szCs w:val="22"/>
          <w:u w:val="single"/>
        </w:rPr>
        <w:t>Absorpcia</w:t>
      </w:r>
    </w:p>
    <w:p w14:paraId="414EEE29" w14:textId="77777777" w:rsidR="00E15BE8" w:rsidRPr="00BE69C0" w:rsidRDefault="00E15BE8" w:rsidP="00BE69C0">
      <w:pPr>
        <w:widowControl w:val="0"/>
        <w:suppressAutoHyphens w:val="0"/>
        <w:ind w:left="0" w:firstLine="0"/>
        <w:rPr>
          <w:szCs w:val="22"/>
        </w:rPr>
      </w:pPr>
      <w:r w:rsidRPr="00BE69C0">
        <w:rPr>
          <w:szCs w:val="22"/>
        </w:rPr>
        <w:t>Oxykodón má pri perorálnom podaní vysokú absolútnu biologickú dostupnosť až 87 %.</w:t>
      </w:r>
    </w:p>
    <w:p w14:paraId="0C1363F4" w14:textId="77777777" w:rsidR="00E15BE8" w:rsidRPr="00BE69C0" w:rsidRDefault="00E15BE8" w:rsidP="00BE69C0">
      <w:pPr>
        <w:widowControl w:val="0"/>
        <w:suppressAutoHyphens w:val="0"/>
        <w:ind w:left="0" w:firstLine="0"/>
        <w:rPr>
          <w:szCs w:val="22"/>
        </w:rPr>
      </w:pPr>
    </w:p>
    <w:p w14:paraId="5EEE3EF0" w14:textId="77777777" w:rsidR="00E15BE8" w:rsidRPr="00BE69C0" w:rsidRDefault="00E15BE8" w:rsidP="00BE69C0">
      <w:pPr>
        <w:widowControl w:val="0"/>
        <w:suppressAutoHyphens w:val="0"/>
        <w:ind w:left="0" w:firstLine="0"/>
        <w:rPr>
          <w:szCs w:val="22"/>
          <w:u w:val="single"/>
        </w:rPr>
      </w:pPr>
      <w:r w:rsidRPr="00BE69C0">
        <w:rPr>
          <w:szCs w:val="22"/>
          <w:u w:val="single"/>
        </w:rPr>
        <w:t>Distribúcia</w:t>
      </w:r>
    </w:p>
    <w:p w14:paraId="74F158F9" w14:textId="77777777" w:rsidR="00E15BE8" w:rsidRPr="00BE69C0" w:rsidRDefault="00E15BE8" w:rsidP="00BE69C0">
      <w:pPr>
        <w:widowControl w:val="0"/>
        <w:suppressAutoHyphens w:val="0"/>
        <w:ind w:left="0" w:firstLine="0"/>
        <w:rPr>
          <w:szCs w:val="22"/>
        </w:rPr>
      </w:pPr>
      <w:r w:rsidRPr="00BE69C0">
        <w:rPr>
          <w:szCs w:val="22"/>
        </w:rPr>
        <w:t>Po absorpcii sa oxykodón distribuuje po celom tele. Približne 45 % sa v</w:t>
      </w:r>
      <w:r w:rsidR="00AC1B22" w:rsidRPr="00BE69C0">
        <w:rPr>
          <w:szCs w:val="22"/>
        </w:rPr>
        <w:t>iaže na plazmatické bielkoviny.</w:t>
      </w:r>
    </w:p>
    <w:p w14:paraId="69EF35DA" w14:textId="77777777" w:rsidR="00AC1B22" w:rsidRPr="00BE69C0" w:rsidRDefault="00AC1B22" w:rsidP="00BE69C0">
      <w:pPr>
        <w:widowControl w:val="0"/>
        <w:suppressAutoHyphens w:val="0"/>
        <w:ind w:left="0" w:firstLine="0"/>
        <w:rPr>
          <w:szCs w:val="22"/>
        </w:rPr>
      </w:pPr>
    </w:p>
    <w:p w14:paraId="18F1CD88" w14:textId="77777777" w:rsidR="00E15BE8" w:rsidRPr="00BE69C0" w:rsidRDefault="00E15BE8" w:rsidP="00BE69C0">
      <w:pPr>
        <w:widowControl w:val="0"/>
        <w:suppressAutoHyphens w:val="0"/>
        <w:ind w:left="0" w:firstLine="0"/>
        <w:rPr>
          <w:szCs w:val="22"/>
        </w:rPr>
      </w:pPr>
      <w:r w:rsidRPr="00BE69C0">
        <w:rPr>
          <w:szCs w:val="22"/>
        </w:rPr>
        <w:t>Oxykodón prechádza placentou a môže sa vyskytnúť v materskom mlieku.</w:t>
      </w:r>
    </w:p>
    <w:p w14:paraId="0F668C03" w14:textId="77777777" w:rsidR="00E15BE8" w:rsidRPr="00BE69C0" w:rsidRDefault="00E15BE8" w:rsidP="00BE69C0">
      <w:pPr>
        <w:widowControl w:val="0"/>
        <w:suppressAutoHyphens w:val="0"/>
        <w:ind w:left="0" w:firstLine="0"/>
        <w:rPr>
          <w:szCs w:val="22"/>
        </w:rPr>
      </w:pPr>
    </w:p>
    <w:p w14:paraId="6C160C01" w14:textId="77777777" w:rsidR="00E15BE8" w:rsidRPr="00BE69C0" w:rsidRDefault="00E15BE8" w:rsidP="00BE69C0">
      <w:pPr>
        <w:widowControl w:val="0"/>
        <w:suppressAutoHyphens w:val="0"/>
        <w:ind w:left="0" w:firstLine="0"/>
        <w:rPr>
          <w:szCs w:val="22"/>
          <w:u w:val="single"/>
        </w:rPr>
      </w:pPr>
      <w:r w:rsidRPr="00BE69C0">
        <w:rPr>
          <w:szCs w:val="22"/>
          <w:u w:val="single"/>
        </w:rPr>
        <w:t>Biotransformácia</w:t>
      </w:r>
    </w:p>
    <w:p w14:paraId="24D7760E" w14:textId="77777777" w:rsidR="00E15BE8" w:rsidRPr="00BE69C0" w:rsidRDefault="00E15BE8" w:rsidP="00BE69C0">
      <w:pPr>
        <w:widowControl w:val="0"/>
        <w:suppressAutoHyphens w:val="0"/>
        <w:ind w:left="0" w:firstLine="0"/>
        <w:rPr>
          <w:szCs w:val="22"/>
        </w:rPr>
      </w:pPr>
      <w:r w:rsidRPr="00BE69C0">
        <w:rPr>
          <w:szCs w:val="22"/>
        </w:rPr>
        <w:t>Oxykodón sa metabolizuje v čreve a v pečeni na noroxykodón a oxymorfón a na rôzne glukuronidové konjugáty. Noroxykodón, oxymorfón a noroxymorfón sa vytvárajú pomocou systému cytochrómu P450. Chinidín znižuje tvorbu oxymorfónu u človeka bez podstatného ovplyvnenia farmakodynamiky oxykodónu. Vplyv metabolitov na celkový farmakodynamický účinok je bezvýznamný.</w:t>
      </w:r>
    </w:p>
    <w:p w14:paraId="78D8BBF1" w14:textId="77777777" w:rsidR="00E15BE8" w:rsidRPr="00BE69C0" w:rsidRDefault="00E15BE8" w:rsidP="00BE69C0">
      <w:pPr>
        <w:widowControl w:val="0"/>
        <w:suppressAutoHyphens w:val="0"/>
        <w:ind w:left="0" w:firstLine="0"/>
        <w:rPr>
          <w:szCs w:val="22"/>
        </w:rPr>
      </w:pPr>
    </w:p>
    <w:p w14:paraId="2DAF09FB" w14:textId="77777777" w:rsidR="00E15BE8" w:rsidRPr="00BE69C0" w:rsidRDefault="00AC1B22" w:rsidP="00BE69C0">
      <w:pPr>
        <w:widowControl w:val="0"/>
        <w:suppressAutoHyphens w:val="0"/>
        <w:ind w:left="0" w:firstLine="0"/>
        <w:rPr>
          <w:szCs w:val="22"/>
          <w:u w:val="single"/>
        </w:rPr>
      </w:pPr>
      <w:r w:rsidRPr="00BE69C0">
        <w:rPr>
          <w:szCs w:val="22"/>
          <w:u w:val="single"/>
        </w:rPr>
        <w:t>Eliminácia</w:t>
      </w:r>
    </w:p>
    <w:p w14:paraId="2F1EBEB9" w14:textId="77777777" w:rsidR="00E15BE8" w:rsidRPr="00BE69C0" w:rsidRDefault="00E15BE8" w:rsidP="00BE69C0">
      <w:pPr>
        <w:widowControl w:val="0"/>
        <w:suppressAutoHyphens w:val="0"/>
        <w:ind w:left="0" w:firstLine="0"/>
        <w:rPr>
          <w:szCs w:val="22"/>
        </w:rPr>
      </w:pPr>
      <w:r w:rsidRPr="00BE69C0">
        <w:rPr>
          <w:szCs w:val="22"/>
        </w:rPr>
        <w:t>Oxykodón a jeho metabolity sa vylučujú močom a stolicou.</w:t>
      </w:r>
    </w:p>
    <w:p w14:paraId="49877F32" w14:textId="77777777" w:rsidR="00E15BE8" w:rsidRPr="00BE69C0" w:rsidRDefault="00E15BE8" w:rsidP="00BE69C0">
      <w:pPr>
        <w:widowControl w:val="0"/>
        <w:suppressAutoHyphens w:val="0"/>
        <w:ind w:left="0" w:firstLine="0"/>
        <w:rPr>
          <w:szCs w:val="22"/>
        </w:rPr>
      </w:pPr>
    </w:p>
    <w:p w14:paraId="6E277FA5" w14:textId="77777777" w:rsidR="00E15BE8" w:rsidRPr="00BE69C0" w:rsidRDefault="00AC1B22" w:rsidP="00BE69C0">
      <w:pPr>
        <w:widowControl w:val="0"/>
        <w:suppressAutoHyphens w:val="0"/>
        <w:ind w:left="0" w:firstLine="0"/>
        <w:rPr>
          <w:b/>
          <w:spacing w:val="-3"/>
          <w:szCs w:val="22"/>
          <w:u w:val="single"/>
        </w:rPr>
      </w:pPr>
      <w:r w:rsidRPr="00BE69C0">
        <w:rPr>
          <w:b/>
          <w:spacing w:val="-3"/>
          <w:szCs w:val="22"/>
          <w:u w:val="single"/>
        </w:rPr>
        <w:t>Naloxóniumchlorid</w:t>
      </w:r>
    </w:p>
    <w:p w14:paraId="7C58DF03" w14:textId="77777777" w:rsidR="00E15BE8" w:rsidRPr="00BE69C0" w:rsidRDefault="00E15BE8" w:rsidP="00BE69C0">
      <w:pPr>
        <w:widowControl w:val="0"/>
        <w:suppressAutoHyphens w:val="0"/>
        <w:ind w:left="0" w:firstLine="0"/>
        <w:rPr>
          <w:i/>
          <w:spacing w:val="-3"/>
          <w:szCs w:val="22"/>
        </w:rPr>
      </w:pPr>
    </w:p>
    <w:p w14:paraId="787082E1" w14:textId="77777777" w:rsidR="00E15BE8" w:rsidRPr="00BE69C0" w:rsidRDefault="00E15BE8" w:rsidP="00BE69C0">
      <w:pPr>
        <w:widowControl w:val="0"/>
        <w:suppressAutoHyphens w:val="0"/>
        <w:ind w:left="0" w:firstLine="0"/>
        <w:rPr>
          <w:szCs w:val="22"/>
          <w:u w:val="single"/>
        </w:rPr>
      </w:pPr>
      <w:r w:rsidRPr="00BE69C0">
        <w:rPr>
          <w:szCs w:val="22"/>
          <w:u w:val="single"/>
        </w:rPr>
        <w:t>Absorpcia</w:t>
      </w:r>
    </w:p>
    <w:p w14:paraId="0F59D745" w14:textId="77777777" w:rsidR="00E15BE8" w:rsidRPr="00BE69C0" w:rsidRDefault="00E15BE8" w:rsidP="00BE69C0">
      <w:pPr>
        <w:widowControl w:val="0"/>
        <w:suppressAutoHyphens w:val="0"/>
        <w:ind w:left="0" w:firstLine="0"/>
        <w:rPr>
          <w:szCs w:val="22"/>
        </w:rPr>
      </w:pPr>
      <w:r w:rsidRPr="00BE69C0">
        <w:rPr>
          <w:szCs w:val="22"/>
        </w:rPr>
        <w:t>Naloxón má pri perorálnom podaní veľmi nízku systémovú dostupnosť &lt; 3 %.</w:t>
      </w:r>
    </w:p>
    <w:p w14:paraId="04A42A57" w14:textId="77777777" w:rsidR="00E15BE8" w:rsidRPr="00BE69C0" w:rsidRDefault="00E15BE8" w:rsidP="00BE69C0">
      <w:pPr>
        <w:widowControl w:val="0"/>
        <w:suppressAutoHyphens w:val="0"/>
        <w:ind w:left="0" w:firstLine="0"/>
        <w:rPr>
          <w:szCs w:val="22"/>
        </w:rPr>
      </w:pPr>
    </w:p>
    <w:p w14:paraId="28F90EE5" w14:textId="77777777" w:rsidR="00E15BE8" w:rsidRPr="00BE69C0" w:rsidRDefault="00E15BE8" w:rsidP="00BE69C0">
      <w:pPr>
        <w:widowControl w:val="0"/>
        <w:suppressAutoHyphens w:val="0"/>
        <w:ind w:left="0" w:firstLine="0"/>
        <w:rPr>
          <w:szCs w:val="22"/>
          <w:u w:val="single"/>
        </w:rPr>
      </w:pPr>
      <w:r w:rsidRPr="00BE69C0">
        <w:rPr>
          <w:szCs w:val="22"/>
          <w:u w:val="single"/>
        </w:rPr>
        <w:t>Distribúcia</w:t>
      </w:r>
    </w:p>
    <w:p w14:paraId="75BD1F03" w14:textId="77777777" w:rsidR="00E15BE8" w:rsidRPr="00BE69C0" w:rsidRDefault="00E15BE8" w:rsidP="00BE69C0">
      <w:pPr>
        <w:widowControl w:val="0"/>
        <w:suppressAutoHyphens w:val="0"/>
        <w:ind w:left="0" w:firstLine="0"/>
        <w:rPr>
          <w:szCs w:val="22"/>
        </w:rPr>
      </w:pPr>
      <w:r w:rsidRPr="00BE69C0">
        <w:rPr>
          <w:szCs w:val="22"/>
        </w:rPr>
        <w:t>Naloxón prechádza do placenty. Nie je známe, či naloxón tiež prechádza do materského mlieka.</w:t>
      </w:r>
    </w:p>
    <w:p w14:paraId="735B9C4A" w14:textId="77777777" w:rsidR="00E15BE8" w:rsidRPr="00BE69C0" w:rsidRDefault="00E15BE8" w:rsidP="00BE69C0">
      <w:pPr>
        <w:widowControl w:val="0"/>
        <w:suppressAutoHyphens w:val="0"/>
        <w:ind w:left="0" w:firstLine="0"/>
        <w:rPr>
          <w:szCs w:val="22"/>
        </w:rPr>
      </w:pPr>
    </w:p>
    <w:p w14:paraId="1C87B9CC" w14:textId="77777777" w:rsidR="00E15BE8" w:rsidRPr="00BE69C0" w:rsidRDefault="00E15BE8" w:rsidP="00BE69C0">
      <w:pPr>
        <w:widowControl w:val="0"/>
        <w:suppressAutoHyphens w:val="0"/>
        <w:ind w:left="0" w:firstLine="0"/>
        <w:rPr>
          <w:szCs w:val="22"/>
        </w:rPr>
      </w:pPr>
      <w:r w:rsidRPr="00BE69C0">
        <w:rPr>
          <w:szCs w:val="22"/>
          <w:u w:val="single"/>
        </w:rPr>
        <w:t>Biotransformácia a eliminácia</w:t>
      </w:r>
    </w:p>
    <w:p w14:paraId="1DEF84C7" w14:textId="77777777" w:rsidR="00E15BE8" w:rsidRPr="00BE69C0" w:rsidRDefault="00E15BE8" w:rsidP="00BE69C0">
      <w:pPr>
        <w:widowControl w:val="0"/>
        <w:suppressAutoHyphens w:val="0"/>
        <w:ind w:left="0" w:firstLine="0"/>
        <w:rPr>
          <w:szCs w:val="22"/>
        </w:rPr>
      </w:pPr>
      <w:r w:rsidRPr="00BE69C0">
        <w:rPr>
          <w:szCs w:val="22"/>
        </w:rPr>
        <w:t>Po parenterálnom podaní je plazmatický polčas lieku približne 1 hodina. Doba účinku závisí od dávky a cesty podania, intramuskulárna injekcia má dlhší účinok ako intravenózne dávky.</w:t>
      </w:r>
    </w:p>
    <w:p w14:paraId="08C58C94" w14:textId="77777777" w:rsidR="00E15BE8" w:rsidRPr="00BE69C0" w:rsidRDefault="00E15BE8" w:rsidP="00BE69C0">
      <w:pPr>
        <w:widowControl w:val="0"/>
        <w:suppressAutoHyphens w:val="0"/>
        <w:ind w:left="0" w:firstLine="0"/>
        <w:rPr>
          <w:szCs w:val="22"/>
        </w:rPr>
      </w:pPr>
      <w:r w:rsidRPr="00BE69C0">
        <w:rPr>
          <w:spacing w:val="-3"/>
          <w:szCs w:val="22"/>
        </w:rPr>
        <w:t>Naloxóniumchlorid</w:t>
      </w:r>
      <w:r w:rsidRPr="00BE69C0">
        <w:rPr>
          <w:szCs w:val="22"/>
        </w:rPr>
        <w:t xml:space="preserve"> sa metabolizuje v pečeni a vylučuje sa močom. Hlavnými metabolitmi sú naloxóniumglukuronid, 6β-naloxol a jeho glukuronidy.</w:t>
      </w:r>
    </w:p>
    <w:p w14:paraId="1DAECBC8" w14:textId="77777777" w:rsidR="00E15BE8" w:rsidRPr="00BE69C0" w:rsidRDefault="00E15BE8" w:rsidP="00BE69C0">
      <w:pPr>
        <w:widowControl w:val="0"/>
        <w:suppressAutoHyphens w:val="0"/>
        <w:ind w:left="0" w:firstLine="0"/>
        <w:rPr>
          <w:szCs w:val="22"/>
        </w:rPr>
      </w:pPr>
    </w:p>
    <w:p w14:paraId="55CC6C1B" w14:textId="1D90E131" w:rsidR="00E15BE8" w:rsidRPr="00BE69C0" w:rsidRDefault="00E15BE8" w:rsidP="00BE69C0">
      <w:pPr>
        <w:widowControl w:val="0"/>
        <w:suppressAutoHyphens w:val="0"/>
        <w:ind w:left="0" w:firstLine="0"/>
        <w:rPr>
          <w:b/>
          <w:spacing w:val="-3"/>
          <w:szCs w:val="22"/>
          <w:u w:val="single"/>
        </w:rPr>
      </w:pPr>
      <w:r w:rsidRPr="00BE69C0">
        <w:rPr>
          <w:b/>
          <w:szCs w:val="22"/>
          <w:u w:val="single"/>
        </w:rPr>
        <w:t xml:space="preserve">Kombinácia </w:t>
      </w:r>
      <w:r w:rsidRPr="00BE69C0">
        <w:rPr>
          <w:b/>
          <w:spacing w:val="-3"/>
          <w:szCs w:val="22"/>
          <w:u w:val="single"/>
        </w:rPr>
        <w:t>oxykodóniumchloridu/naloxóniumchloridu</w:t>
      </w:r>
      <w:r w:rsidR="00AC1B22" w:rsidRPr="00BE69C0">
        <w:rPr>
          <w:b/>
          <w:spacing w:val="-3"/>
          <w:szCs w:val="22"/>
          <w:u w:val="single"/>
        </w:rPr>
        <w:t xml:space="preserve"> (</w:t>
      </w:r>
      <w:r w:rsidR="00BB59F7" w:rsidRPr="00BE69C0">
        <w:rPr>
          <w:spacing w:val="-3"/>
          <w:szCs w:val="22"/>
          <w:u w:val="single"/>
        </w:rPr>
        <w:t>Zabrallex</w:t>
      </w:r>
      <w:r w:rsidR="00AC1B22" w:rsidRPr="00BE69C0">
        <w:rPr>
          <w:b/>
          <w:spacing w:val="-3"/>
          <w:szCs w:val="22"/>
          <w:u w:val="single"/>
        </w:rPr>
        <w:t>)</w:t>
      </w:r>
    </w:p>
    <w:p w14:paraId="1E5C2758" w14:textId="77777777" w:rsidR="00E15BE8" w:rsidRPr="00BE69C0" w:rsidRDefault="00E15BE8" w:rsidP="00BE69C0">
      <w:pPr>
        <w:widowControl w:val="0"/>
        <w:suppressAutoHyphens w:val="0"/>
        <w:ind w:left="0" w:firstLine="0"/>
        <w:rPr>
          <w:spacing w:val="-3"/>
          <w:szCs w:val="22"/>
          <w:u w:val="single"/>
        </w:rPr>
      </w:pPr>
    </w:p>
    <w:p w14:paraId="505E2526"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Farmakokinetické/farmakodynamické súvislosti</w:t>
      </w:r>
    </w:p>
    <w:p w14:paraId="46C3F5E6" w14:textId="77777777" w:rsidR="00E15BE8" w:rsidRPr="00BE69C0" w:rsidRDefault="00E15BE8" w:rsidP="00BE69C0">
      <w:pPr>
        <w:widowControl w:val="0"/>
        <w:suppressAutoHyphens w:val="0"/>
        <w:ind w:left="0" w:firstLine="0"/>
        <w:rPr>
          <w:spacing w:val="-3"/>
          <w:szCs w:val="22"/>
        </w:rPr>
      </w:pPr>
      <w:r w:rsidRPr="00BE69C0">
        <w:rPr>
          <w:spacing w:val="-3"/>
          <w:szCs w:val="22"/>
        </w:rPr>
        <w:t>Farmokokinetické vlastnosti oxykodónu z</w:t>
      </w:r>
      <w:r w:rsidR="00AC1B22" w:rsidRPr="00BE69C0">
        <w:rPr>
          <w:spacing w:val="-3"/>
          <w:szCs w:val="22"/>
        </w:rPr>
        <w:t xml:space="preserve"> </w:t>
      </w:r>
      <w:r w:rsidR="008716BA" w:rsidRPr="00BE69C0">
        <w:rPr>
          <w:spacing w:val="-3"/>
          <w:szCs w:val="22"/>
        </w:rPr>
        <w:t>tabliet oxykodóniumchloridu/naloxóniumchloridu s predĺženým uvoľňovaním</w:t>
      </w:r>
      <w:r w:rsidR="008716BA" w:rsidRPr="00BE69C0">
        <w:rPr>
          <w:szCs w:val="22"/>
        </w:rPr>
        <w:t xml:space="preserve"> </w:t>
      </w:r>
      <w:r w:rsidRPr="00BE69C0">
        <w:rPr>
          <w:spacing w:val="-3"/>
          <w:szCs w:val="22"/>
        </w:rPr>
        <w:t>sú ekvivalentné vlastnostiam oxykodónu s predĺženým uvoľňovaním podávané</w:t>
      </w:r>
      <w:r w:rsidR="00AC1B22" w:rsidRPr="00BE69C0">
        <w:rPr>
          <w:spacing w:val="-3"/>
          <w:szCs w:val="22"/>
        </w:rPr>
        <w:t>ho</w:t>
      </w:r>
      <w:r w:rsidRPr="00BE69C0">
        <w:rPr>
          <w:spacing w:val="-3"/>
          <w:szCs w:val="22"/>
        </w:rPr>
        <w:t xml:space="preserve"> spolu s tabletami naloxóniumchloridu s predĺženým uvoľňovaním.</w:t>
      </w:r>
    </w:p>
    <w:p w14:paraId="66BD6340" w14:textId="77777777" w:rsidR="00E15BE8" w:rsidRPr="00BE69C0" w:rsidRDefault="00E15BE8" w:rsidP="00BE69C0">
      <w:pPr>
        <w:widowControl w:val="0"/>
        <w:suppressAutoHyphens w:val="0"/>
        <w:ind w:left="0" w:firstLine="0"/>
        <w:rPr>
          <w:spacing w:val="-3"/>
          <w:szCs w:val="22"/>
        </w:rPr>
      </w:pPr>
    </w:p>
    <w:p w14:paraId="0A958145" w14:textId="5A1BE054" w:rsidR="00E15BE8" w:rsidRPr="00BE69C0" w:rsidRDefault="00E15BE8" w:rsidP="00BE69C0">
      <w:pPr>
        <w:widowControl w:val="0"/>
        <w:suppressAutoHyphens w:val="0"/>
        <w:ind w:left="0" w:firstLine="0"/>
        <w:rPr>
          <w:spacing w:val="-3"/>
          <w:szCs w:val="22"/>
        </w:rPr>
      </w:pPr>
      <w:r w:rsidRPr="00BE69C0">
        <w:rPr>
          <w:spacing w:val="-3"/>
          <w:szCs w:val="22"/>
        </w:rPr>
        <w:t xml:space="preserve">Všetky sily </w:t>
      </w:r>
      <w:r w:rsidR="00BB59F7" w:rsidRPr="00BE69C0">
        <w:rPr>
          <w:spacing w:val="-3"/>
          <w:szCs w:val="22"/>
        </w:rPr>
        <w:t>Zabrallex</w:t>
      </w:r>
      <w:r w:rsidR="0035066D" w:rsidRPr="00BE69C0">
        <w:rPr>
          <w:spacing w:val="-3"/>
          <w:szCs w:val="22"/>
        </w:rPr>
        <w:t>u</w:t>
      </w:r>
      <w:r w:rsidRPr="00BE69C0">
        <w:rPr>
          <w:spacing w:val="-3"/>
          <w:szCs w:val="22"/>
        </w:rPr>
        <w:t xml:space="preserve"> sú zameniteľné.</w:t>
      </w:r>
    </w:p>
    <w:p w14:paraId="248CE093" w14:textId="77777777" w:rsidR="00E15BE8" w:rsidRPr="00BE69C0" w:rsidRDefault="00E15BE8" w:rsidP="00BE69C0">
      <w:pPr>
        <w:widowControl w:val="0"/>
        <w:suppressAutoHyphens w:val="0"/>
        <w:ind w:left="0" w:firstLine="0"/>
        <w:rPr>
          <w:szCs w:val="22"/>
        </w:rPr>
      </w:pPr>
    </w:p>
    <w:p w14:paraId="4B903D32" w14:textId="77777777" w:rsidR="00E15BE8" w:rsidRPr="00BE69C0" w:rsidRDefault="00E15BE8" w:rsidP="00BE69C0">
      <w:pPr>
        <w:widowControl w:val="0"/>
        <w:suppressAutoHyphens w:val="0"/>
        <w:ind w:left="0" w:firstLine="0"/>
        <w:rPr>
          <w:szCs w:val="22"/>
        </w:rPr>
      </w:pPr>
      <w:r w:rsidRPr="00BE69C0">
        <w:rPr>
          <w:szCs w:val="22"/>
        </w:rPr>
        <w:t xml:space="preserve">Po perorálnom podaní </w:t>
      </w:r>
      <w:r w:rsidR="00AC1B22" w:rsidRPr="00BE69C0">
        <w:rPr>
          <w:spacing w:val="-3"/>
          <w:szCs w:val="22"/>
        </w:rPr>
        <w:t>tabliet oxykodóniumchloridu/naloxóniumchloridu s predĺženým uvoľňovaním</w:t>
      </w:r>
      <w:r w:rsidR="00AC1B22" w:rsidRPr="00BE69C0">
        <w:rPr>
          <w:szCs w:val="22"/>
        </w:rPr>
        <w:t xml:space="preserve"> </w:t>
      </w:r>
      <w:r w:rsidRPr="00BE69C0">
        <w:rPr>
          <w:szCs w:val="22"/>
        </w:rPr>
        <w:t>zdravým jedincom v maximálnej dávke sú koncentrácie naloxónu v plazme tak</w:t>
      </w:r>
      <w:r w:rsidRPr="00BE69C0">
        <w:rPr>
          <w:spacing w:val="-3"/>
          <w:szCs w:val="22"/>
        </w:rPr>
        <w:t>é</w:t>
      </w:r>
      <w:r w:rsidRPr="00BE69C0">
        <w:rPr>
          <w:szCs w:val="22"/>
        </w:rPr>
        <w:t xml:space="preserve"> nízke, že nie je možné vykonať farmakokinetickú analýzu. Dá sa však uskutočniť farmakokinetická analýza naloxón-3-glukuronidu ako náhradného markeru, pretože jeho koncentrácia v plazme je dostatočne vysoká na jeho stanovenie.</w:t>
      </w:r>
    </w:p>
    <w:p w14:paraId="7788802D" w14:textId="77777777" w:rsidR="00E15BE8" w:rsidRPr="00BE69C0" w:rsidRDefault="00E15BE8" w:rsidP="00BE69C0">
      <w:pPr>
        <w:widowControl w:val="0"/>
        <w:suppressAutoHyphens w:val="0"/>
        <w:ind w:left="0" w:firstLine="0"/>
        <w:rPr>
          <w:szCs w:val="22"/>
        </w:rPr>
      </w:pPr>
    </w:p>
    <w:p w14:paraId="4AAA3675" w14:textId="77777777" w:rsidR="00E15BE8" w:rsidRPr="00BE69C0" w:rsidRDefault="00E15BE8" w:rsidP="00BE69C0">
      <w:pPr>
        <w:widowControl w:val="0"/>
        <w:suppressAutoHyphens w:val="0"/>
        <w:ind w:left="0" w:firstLine="0"/>
        <w:rPr>
          <w:szCs w:val="22"/>
        </w:rPr>
      </w:pPr>
      <w:r w:rsidRPr="00BE69C0">
        <w:rPr>
          <w:szCs w:val="22"/>
        </w:rPr>
        <w:t>Celkovo, po výdatných raňajkách s vysokým obsahom tukov je biologická dostupnosť a maximálna koncentrácia oxykodónu v plazme (C</w:t>
      </w:r>
      <w:r w:rsidRPr="00BE69C0">
        <w:rPr>
          <w:szCs w:val="22"/>
          <w:vertAlign w:val="subscript"/>
        </w:rPr>
        <w:t>max</w:t>
      </w:r>
      <w:r w:rsidRPr="00BE69C0">
        <w:rPr>
          <w:szCs w:val="22"/>
        </w:rPr>
        <w:t xml:space="preserve">) </w:t>
      </w:r>
      <w:r w:rsidR="00AC1B22" w:rsidRPr="00BE69C0">
        <w:rPr>
          <w:szCs w:val="22"/>
        </w:rPr>
        <w:t>zvýšená približne o 16 % a 30 %</w:t>
      </w:r>
      <w:r w:rsidRPr="00BE69C0">
        <w:rPr>
          <w:szCs w:val="22"/>
        </w:rPr>
        <w:t xml:space="preserve"> v porovnaní s podaním počas pôstu. Bolo to hodnotené ako klinicky irelevantné, a preto je možné užívať </w:t>
      </w:r>
      <w:r w:rsidR="00AC1B22" w:rsidRPr="00BE69C0">
        <w:rPr>
          <w:spacing w:val="-3"/>
          <w:szCs w:val="22"/>
        </w:rPr>
        <w:t>tablety oxykodóniumchloridu/naloxóniumchloridu s predĺženým uvoľňovaním</w:t>
      </w:r>
      <w:r w:rsidR="00AC1B22" w:rsidRPr="00BE69C0">
        <w:rPr>
          <w:szCs w:val="22"/>
        </w:rPr>
        <w:t xml:space="preserve"> </w:t>
      </w:r>
      <w:r w:rsidRPr="00BE69C0">
        <w:rPr>
          <w:szCs w:val="22"/>
        </w:rPr>
        <w:t xml:space="preserve">s jedlom alebo bez jedla (pozri </w:t>
      </w:r>
      <w:r w:rsidR="008716BA" w:rsidRPr="00BE69C0">
        <w:rPr>
          <w:szCs w:val="22"/>
        </w:rPr>
        <w:t>časť</w:t>
      </w:r>
      <w:r w:rsidRPr="00BE69C0">
        <w:rPr>
          <w:szCs w:val="22"/>
        </w:rPr>
        <w:t xml:space="preserve"> 4.2).</w:t>
      </w:r>
    </w:p>
    <w:p w14:paraId="7EF806EF" w14:textId="77777777" w:rsidR="00E15BE8" w:rsidRPr="00BE69C0" w:rsidRDefault="00E15BE8" w:rsidP="00BE69C0">
      <w:pPr>
        <w:widowControl w:val="0"/>
        <w:suppressAutoHyphens w:val="0"/>
        <w:ind w:left="0" w:firstLine="0"/>
        <w:rPr>
          <w:szCs w:val="22"/>
        </w:rPr>
      </w:pPr>
    </w:p>
    <w:p w14:paraId="0C2EF643" w14:textId="77777777" w:rsidR="00E15BE8" w:rsidRPr="00BE69C0" w:rsidRDefault="00E15BE8" w:rsidP="00BE69C0">
      <w:pPr>
        <w:widowControl w:val="0"/>
        <w:suppressAutoHyphens w:val="0"/>
        <w:ind w:left="0" w:firstLine="0"/>
        <w:rPr>
          <w:szCs w:val="22"/>
        </w:rPr>
      </w:pPr>
      <w:r w:rsidRPr="00BE69C0">
        <w:rPr>
          <w:i/>
          <w:szCs w:val="22"/>
        </w:rPr>
        <w:t>In vitro</w:t>
      </w:r>
      <w:r w:rsidRPr="00BE69C0">
        <w:rPr>
          <w:szCs w:val="22"/>
        </w:rPr>
        <w:t xml:space="preserve"> štúdie metabolizmu lieku preukázali, že výskyt klinicky relevantných interakcií týkajúcich sa </w:t>
      </w:r>
      <w:r w:rsidR="00AC1B22" w:rsidRPr="00BE69C0">
        <w:rPr>
          <w:spacing w:val="-3"/>
          <w:szCs w:val="22"/>
        </w:rPr>
        <w:t>tabliet oxykodóniumchloridu/naloxóniumchloridu s predĺženým uvoľňovaním</w:t>
      </w:r>
      <w:r w:rsidR="00AC1B22" w:rsidRPr="00BE69C0">
        <w:rPr>
          <w:szCs w:val="22"/>
        </w:rPr>
        <w:t xml:space="preserve"> </w:t>
      </w:r>
      <w:r w:rsidRPr="00BE69C0">
        <w:rPr>
          <w:szCs w:val="22"/>
        </w:rPr>
        <w:t>je nepravdepodobný.</w:t>
      </w:r>
    </w:p>
    <w:p w14:paraId="00AA3080" w14:textId="77777777" w:rsidR="00E15BE8" w:rsidRPr="00BE69C0" w:rsidRDefault="00E15BE8" w:rsidP="00BE69C0">
      <w:pPr>
        <w:widowControl w:val="0"/>
        <w:suppressAutoHyphens w:val="0"/>
        <w:ind w:left="0" w:firstLine="0"/>
        <w:rPr>
          <w:szCs w:val="22"/>
        </w:rPr>
      </w:pPr>
    </w:p>
    <w:p w14:paraId="1C134EE8" w14:textId="77777777" w:rsidR="00E15BE8" w:rsidRPr="00BE69C0" w:rsidRDefault="00E15BE8" w:rsidP="00BE69C0">
      <w:pPr>
        <w:widowControl w:val="0"/>
        <w:suppressAutoHyphens w:val="0"/>
        <w:ind w:left="0" w:firstLine="0"/>
        <w:rPr>
          <w:b/>
          <w:spacing w:val="-3"/>
          <w:szCs w:val="22"/>
          <w:u w:val="single"/>
        </w:rPr>
      </w:pPr>
      <w:r w:rsidRPr="00BE69C0">
        <w:rPr>
          <w:b/>
          <w:spacing w:val="-3"/>
          <w:szCs w:val="22"/>
          <w:u w:val="single"/>
        </w:rPr>
        <w:t>Starší pacienti</w:t>
      </w:r>
    </w:p>
    <w:p w14:paraId="2BC6DACC" w14:textId="77777777" w:rsidR="00E15BE8" w:rsidRPr="00BE69C0" w:rsidRDefault="00E15BE8" w:rsidP="00BE69C0">
      <w:pPr>
        <w:widowControl w:val="0"/>
        <w:suppressAutoHyphens w:val="0"/>
        <w:ind w:left="0" w:firstLine="0"/>
        <w:rPr>
          <w:spacing w:val="-3"/>
          <w:szCs w:val="22"/>
          <w:u w:val="single"/>
        </w:rPr>
      </w:pPr>
    </w:p>
    <w:p w14:paraId="06C49227"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Oxykodón</w:t>
      </w:r>
    </w:p>
    <w:p w14:paraId="3E278952"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U starších pacientov v porovnaní s mladšími dobrovoľníkmi sa hodnota </w:t>
      </w:r>
      <w:r w:rsidRPr="00BE69C0">
        <w:rPr>
          <w:szCs w:val="22"/>
        </w:rPr>
        <w:t>AUC</w:t>
      </w:r>
      <w:r w:rsidRPr="00BE69C0">
        <w:rPr>
          <w:bCs/>
          <w:iCs/>
          <w:noProof/>
          <w:szCs w:val="22"/>
        </w:rPr>
        <w:sym w:font="Symbol" w:char="F074"/>
      </w:r>
      <w:r w:rsidRPr="00BE69C0">
        <w:rPr>
          <w:bCs/>
          <w:iCs/>
          <w:noProof/>
          <w:szCs w:val="22"/>
        </w:rPr>
        <w:t xml:space="preserve"> </w:t>
      </w:r>
      <w:r w:rsidRPr="00BE69C0">
        <w:rPr>
          <w:spacing w:val="-3"/>
          <w:szCs w:val="22"/>
        </w:rPr>
        <w:t xml:space="preserve">oxykodónu zvýšila v priemere na </w:t>
      </w:r>
      <w:r w:rsidRPr="00BE69C0">
        <w:rPr>
          <w:szCs w:val="22"/>
        </w:rPr>
        <w:t xml:space="preserve">118 % (90 % </w:t>
      </w:r>
      <w:r w:rsidR="008716BA" w:rsidRPr="00BE69C0">
        <w:rPr>
          <w:szCs w:val="22"/>
        </w:rPr>
        <w:t>IS</w:t>
      </w:r>
      <w:r w:rsidRPr="00BE69C0">
        <w:rPr>
          <w:szCs w:val="22"/>
        </w:rPr>
        <w:t xml:space="preserve">: 103, 135). </w:t>
      </w:r>
      <w:r w:rsidRPr="00BE69C0">
        <w:rPr>
          <w:spacing w:val="-3"/>
          <w:szCs w:val="22"/>
        </w:rPr>
        <w:t>Hodnota C</w:t>
      </w:r>
      <w:r w:rsidR="00AC1B22" w:rsidRPr="00BE69C0">
        <w:rPr>
          <w:spacing w:val="-3"/>
          <w:szCs w:val="22"/>
          <w:vertAlign w:val="subscript"/>
        </w:rPr>
        <w:t>max</w:t>
      </w:r>
      <w:r w:rsidR="00AC1B22" w:rsidRPr="00BE69C0">
        <w:rPr>
          <w:spacing w:val="-3"/>
          <w:szCs w:val="22"/>
        </w:rPr>
        <w:t xml:space="preserve"> o</w:t>
      </w:r>
      <w:r w:rsidRPr="00BE69C0">
        <w:rPr>
          <w:spacing w:val="-3"/>
          <w:szCs w:val="22"/>
        </w:rPr>
        <w:t xml:space="preserve">xykodónu sa zvýšila v priemere na 128 % (90 % </w:t>
      </w:r>
      <w:r w:rsidR="008716BA" w:rsidRPr="00BE69C0">
        <w:rPr>
          <w:spacing w:val="-3"/>
          <w:szCs w:val="22"/>
        </w:rPr>
        <w:t>IS</w:t>
      </w:r>
      <w:r w:rsidRPr="00BE69C0">
        <w:rPr>
          <w:spacing w:val="-3"/>
          <w:szCs w:val="22"/>
        </w:rPr>
        <w:t>: 107, 152).</w:t>
      </w:r>
    </w:p>
    <w:p w14:paraId="0DCBD1E4" w14:textId="77777777" w:rsidR="00E15BE8" w:rsidRPr="00BE69C0" w:rsidRDefault="00E15BE8" w:rsidP="00BE69C0">
      <w:pPr>
        <w:widowControl w:val="0"/>
        <w:suppressAutoHyphens w:val="0"/>
        <w:ind w:left="0" w:firstLine="0"/>
        <w:rPr>
          <w:spacing w:val="-3"/>
          <w:szCs w:val="22"/>
        </w:rPr>
      </w:pPr>
    </w:p>
    <w:p w14:paraId="5F3FD15F" w14:textId="77777777" w:rsidR="00E15BE8" w:rsidRPr="00BE69C0" w:rsidRDefault="00AC1B22" w:rsidP="00BE69C0">
      <w:pPr>
        <w:widowControl w:val="0"/>
        <w:suppressAutoHyphens w:val="0"/>
        <w:ind w:left="0" w:firstLine="0"/>
        <w:rPr>
          <w:spacing w:val="-3"/>
          <w:szCs w:val="22"/>
          <w:u w:val="single"/>
        </w:rPr>
      </w:pPr>
      <w:r w:rsidRPr="00BE69C0">
        <w:rPr>
          <w:spacing w:val="-3"/>
          <w:szCs w:val="22"/>
          <w:u w:val="single"/>
        </w:rPr>
        <w:t>Naloxón</w:t>
      </w:r>
    </w:p>
    <w:p w14:paraId="2E501689"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U starších pacientov v porovnaní s mladšími dobrovoľníkmi sa hodnota </w:t>
      </w:r>
      <w:r w:rsidRPr="00BE69C0">
        <w:rPr>
          <w:szCs w:val="22"/>
        </w:rPr>
        <w:t>AUC</w:t>
      </w:r>
      <w:r w:rsidRPr="00BE69C0">
        <w:rPr>
          <w:bCs/>
          <w:iCs/>
          <w:noProof/>
          <w:szCs w:val="22"/>
        </w:rPr>
        <w:sym w:font="Symbol" w:char="F074"/>
      </w:r>
      <w:r w:rsidRPr="00BE69C0">
        <w:rPr>
          <w:szCs w:val="22"/>
        </w:rPr>
        <w:t xml:space="preserve"> </w:t>
      </w:r>
      <w:r w:rsidRPr="00BE69C0">
        <w:rPr>
          <w:spacing w:val="-3"/>
          <w:szCs w:val="22"/>
        </w:rPr>
        <w:t xml:space="preserve">naloxónu zvýšila v priemere na 182 % (90 % </w:t>
      </w:r>
      <w:r w:rsidR="008716BA" w:rsidRPr="00BE69C0">
        <w:rPr>
          <w:spacing w:val="-3"/>
          <w:szCs w:val="22"/>
        </w:rPr>
        <w:t>IS</w:t>
      </w:r>
      <w:r w:rsidRPr="00BE69C0">
        <w:rPr>
          <w:spacing w:val="-3"/>
          <w:szCs w:val="22"/>
        </w:rPr>
        <w:t>: 123, 270). Hodnota C</w:t>
      </w:r>
      <w:r w:rsidRPr="00BE69C0">
        <w:rPr>
          <w:spacing w:val="-3"/>
          <w:szCs w:val="22"/>
          <w:vertAlign w:val="subscript"/>
        </w:rPr>
        <w:t>max</w:t>
      </w:r>
      <w:r w:rsidRPr="00BE69C0">
        <w:rPr>
          <w:spacing w:val="-3"/>
          <w:szCs w:val="22"/>
        </w:rPr>
        <w:t xml:space="preserve"> naloxónu sa zvýšila v priemere na 173 % (90 % </w:t>
      </w:r>
      <w:r w:rsidR="008716BA" w:rsidRPr="00BE69C0">
        <w:rPr>
          <w:spacing w:val="-3"/>
          <w:szCs w:val="22"/>
        </w:rPr>
        <w:t>IS</w:t>
      </w:r>
      <w:r w:rsidRPr="00BE69C0">
        <w:rPr>
          <w:spacing w:val="-3"/>
          <w:szCs w:val="22"/>
        </w:rPr>
        <w:t>: 107, 280).</w:t>
      </w:r>
    </w:p>
    <w:p w14:paraId="517D4442" w14:textId="77777777" w:rsidR="00E15BE8" w:rsidRPr="00BE69C0" w:rsidRDefault="00E15BE8" w:rsidP="00BE69C0">
      <w:pPr>
        <w:widowControl w:val="0"/>
        <w:suppressAutoHyphens w:val="0"/>
        <w:ind w:left="0" w:firstLine="0"/>
        <w:rPr>
          <w:spacing w:val="-3"/>
          <w:szCs w:val="22"/>
        </w:rPr>
      </w:pPr>
    </w:p>
    <w:p w14:paraId="4DB0848C" w14:textId="77777777" w:rsidR="00E15BE8" w:rsidRPr="00BE69C0" w:rsidRDefault="00E15BE8" w:rsidP="00BE69C0">
      <w:pPr>
        <w:widowControl w:val="0"/>
        <w:suppressAutoHyphens w:val="0"/>
        <w:ind w:left="0" w:firstLine="0"/>
        <w:rPr>
          <w:i/>
          <w:spacing w:val="-3"/>
          <w:szCs w:val="22"/>
        </w:rPr>
      </w:pPr>
      <w:r w:rsidRPr="00BE69C0">
        <w:rPr>
          <w:i/>
          <w:spacing w:val="-3"/>
          <w:szCs w:val="22"/>
        </w:rPr>
        <w:t>Naloxón-3-glukuronid</w:t>
      </w:r>
    </w:p>
    <w:p w14:paraId="07D9D045"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U starších pacientov v porovnaní s mladšími dobrovoľníkmi sa hodnota </w:t>
      </w:r>
      <w:r w:rsidRPr="00BE69C0">
        <w:rPr>
          <w:szCs w:val="22"/>
        </w:rPr>
        <w:t>AUC</w:t>
      </w:r>
      <w:r w:rsidR="00FD36AE" w:rsidRPr="00BE69C0">
        <w:rPr>
          <w:bCs/>
          <w:iCs/>
          <w:noProof/>
          <w:szCs w:val="22"/>
        </w:rPr>
        <w:sym w:font="Symbol" w:char="F074"/>
      </w:r>
      <w:r w:rsidR="00FD36AE" w:rsidRPr="00BE69C0">
        <w:rPr>
          <w:bCs/>
          <w:iCs/>
          <w:noProof/>
          <w:szCs w:val="22"/>
        </w:rPr>
        <w:t xml:space="preserve"> </w:t>
      </w:r>
      <w:r w:rsidRPr="00BE69C0">
        <w:rPr>
          <w:spacing w:val="-3"/>
          <w:szCs w:val="22"/>
        </w:rPr>
        <w:t xml:space="preserve">naloxón-3-glukuronidu zvýšila v priemere na 128 % (90 % </w:t>
      </w:r>
      <w:r w:rsidR="008716BA" w:rsidRPr="00BE69C0">
        <w:rPr>
          <w:spacing w:val="-3"/>
          <w:szCs w:val="22"/>
        </w:rPr>
        <w:t>IS</w:t>
      </w:r>
      <w:r w:rsidRPr="00BE69C0">
        <w:rPr>
          <w:spacing w:val="-3"/>
          <w:szCs w:val="22"/>
        </w:rPr>
        <w:t>: 113, 147). Hodnota C</w:t>
      </w:r>
      <w:r w:rsidRPr="00BE69C0">
        <w:rPr>
          <w:spacing w:val="-3"/>
          <w:szCs w:val="22"/>
          <w:vertAlign w:val="subscript"/>
        </w:rPr>
        <w:t>max</w:t>
      </w:r>
      <w:r w:rsidRPr="00BE69C0">
        <w:rPr>
          <w:spacing w:val="-3"/>
          <w:szCs w:val="22"/>
        </w:rPr>
        <w:t xml:space="preserve"> naloxón-3-glukuronidu sa zvýšila v priemere na 127 % (90 % </w:t>
      </w:r>
      <w:r w:rsidR="008716BA" w:rsidRPr="00BE69C0">
        <w:rPr>
          <w:spacing w:val="-3"/>
          <w:szCs w:val="22"/>
        </w:rPr>
        <w:t>IS</w:t>
      </w:r>
      <w:r w:rsidRPr="00BE69C0">
        <w:rPr>
          <w:spacing w:val="-3"/>
          <w:szCs w:val="22"/>
        </w:rPr>
        <w:t>: 112, 144). Hodnota C</w:t>
      </w:r>
      <w:r w:rsidRPr="00BE69C0">
        <w:rPr>
          <w:spacing w:val="-3"/>
          <w:szCs w:val="22"/>
          <w:vertAlign w:val="subscript"/>
        </w:rPr>
        <w:t>min</w:t>
      </w:r>
      <w:r w:rsidRPr="00BE69C0">
        <w:rPr>
          <w:spacing w:val="-3"/>
          <w:szCs w:val="22"/>
        </w:rPr>
        <w:t xml:space="preserve"> naloxón-3-glukuronidu sa zvýšila v priemere na 125 % (90 % </w:t>
      </w:r>
      <w:r w:rsidR="008716BA" w:rsidRPr="00BE69C0">
        <w:rPr>
          <w:spacing w:val="-3"/>
          <w:szCs w:val="22"/>
        </w:rPr>
        <w:t>IS</w:t>
      </w:r>
      <w:r w:rsidRPr="00BE69C0">
        <w:rPr>
          <w:spacing w:val="-3"/>
          <w:szCs w:val="22"/>
        </w:rPr>
        <w:t>: 105, 148).</w:t>
      </w:r>
    </w:p>
    <w:p w14:paraId="4A179FA3" w14:textId="77777777" w:rsidR="00E15BE8" w:rsidRPr="00BE69C0" w:rsidRDefault="00E15BE8" w:rsidP="00BE69C0">
      <w:pPr>
        <w:widowControl w:val="0"/>
        <w:suppressAutoHyphens w:val="0"/>
        <w:ind w:left="0" w:firstLine="0"/>
        <w:rPr>
          <w:spacing w:val="-3"/>
          <w:szCs w:val="22"/>
        </w:rPr>
      </w:pPr>
    </w:p>
    <w:p w14:paraId="07540F61" w14:textId="77777777" w:rsidR="00E15BE8" w:rsidRPr="00BE69C0" w:rsidRDefault="00E15BE8" w:rsidP="00BE69C0">
      <w:pPr>
        <w:widowControl w:val="0"/>
        <w:suppressAutoHyphens w:val="0"/>
        <w:ind w:left="0" w:firstLine="0"/>
        <w:rPr>
          <w:b/>
          <w:spacing w:val="-3"/>
          <w:szCs w:val="22"/>
          <w:u w:val="single"/>
        </w:rPr>
      </w:pPr>
      <w:r w:rsidRPr="00BE69C0">
        <w:rPr>
          <w:b/>
          <w:spacing w:val="-3"/>
          <w:szCs w:val="22"/>
          <w:u w:val="single"/>
        </w:rPr>
        <w:lastRenderedPageBreak/>
        <w:t>Pacienti s poruchou funkcie pečene</w:t>
      </w:r>
    </w:p>
    <w:p w14:paraId="3EDEA393" w14:textId="77777777" w:rsidR="00E15BE8" w:rsidRPr="00BE69C0" w:rsidRDefault="00E15BE8" w:rsidP="00BE69C0">
      <w:pPr>
        <w:widowControl w:val="0"/>
        <w:suppressAutoHyphens w:val="0"/>
        <w:ind w:left="0" w:firstLine="0"/>
        <w:rPr>
          <w:spacing w:val="-3"/>
          <w:szCs w:val="22"/>
          <w:u w:val="single"/>
        </w:rPr>
      </w:pPr>
    </w:p>
    <w:p w14:paraId="7E36261A"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Oxykodón</w:t>
      </w:r>
    </w:p>
    <w:p w14:paraId="7E609C44" w14:textId="77777777" w:rsidR="00AC1B22" w:rsidRPr="00BE69C0" w:rsidRDefault="00E15BE8" w:rsidP="00BE69C0">
      <w:pPr>
        <w:widowControl w:val="0"/>
        <w:suppressAutoHyphens w:val="0"/>
        <w:ind w:left="0" w:firstLine="0"/>
        <w:rPr>
          <w:spacing w:val="-3"/>
          <w:szCs w:val="22"/>
        </w:rPr>
      </w:pPr>
      <w:r w:rsidRPr="00BE69C0">
        <w:rPr>
          <w:spacing w:val="-3"/>
          <w:szCs w:val="22"/>
        </w:rPr>
        <w:t>U pacientov s miernym, stredným a závažným poškodením pečene sa hodnota AUC</w:t>
      </w:r>
      <w:r w:rsidRPr="00BE69C0">
        <w:rPr>
          <w:spacing w:val="-3"/>
          <w:szCs w:val="22"/>
          <w:vertAlign w:val="subscript"/>
        </w:rPr>
        <w:t>INF</w:t>
      </w:r>
      <w:r w:rsidRPr="00BE69C0">
        <w:rPr>
          <w:spacing w:val="-3"/>
          <w:szCs w:val="22"/>
        </w:rPr>
        <w:t xml:space="preserve"> oxykodónu zvýšila v priemere na 143 % (90 % </w:t>
      </w:r>
      <w:r w:rsidR="008716BA" w:rsidRPr="00BE69C0">
        <w:rPr>
          <w:spacing w:val="-3"/>
          <w:szCs w:val="22"/>
        </w:rPr>
        <w:t>IS</w:t>
      </w:r>
      <w:r w:rsidRPr="00BE69C0">
        <w:rPr>
          <w:spacing w:val="-3"/>
          <w:szCs w:val="22"/>
        </w:rPr>
        <w:t xml:space="preserve">: 111, 184), 319 % (90 % </w:t>
      </w:r>
      <w:r w:rsidR="008716BA" w:rsidRPr="00BE69C0">
        <w:rPr>
          <w:spacing w:val="-3"/>
          <w:szCs w:val="22"/>
        </w:rPr>
        <w:t>IS</w:t>
      </w:r>
      <w:r w:rsidRPr="00BE69C0">
        <w:rPr>
          <w:spacing w:val="-3"/>
          <w:szCs w:val="22"/>
        </w:rPr>
        <w:t xml:space="preserve">: 248, 411) a 310 % (90 % </w:t>
      </w:r>
      <w:r w:rsidR="008716BA" w:rsidRPr="00BE69C0">
        <w:rPr>
          <w:spacing w:val="-3"/>
          <w:szCs w:val="22"/>
        </w:rPr>
        <w:t>IS</w:t>
      </w:r>
      <w:r w:rsidRPr="00BE69C0">
        <w:rPr>
          <w:spacing w:val="-3"/>
          <w:szCs w:val="22"/>
        </w:rPr>
        <w:t xml:space="preserve">: 241, 398) </w:t>
      </w:r>
      <w:r w:rsidR="006425CB" w:rsidRPr="00BE69C0">
        <w:rPr>
          <w:spacing w:val="-3"/>
          <w:szCs w:val="22"/>
        </w:rPr>
        <w:t xml:space="preserve">v uvedenom poradí </w:t>
      </w:r>
      <w:r w:rsidRPr="00BE69C0">
        <w:rPr>
          <w:spacing w:val="-3"/>
          <w:szCs w:val="22"/>
        </w:rPr>
        <w:t>v porovnaní so zdravými dobrovoľníkmi. Hodnota C</w:t>
      </w:r>
      <w:r w:rsidRPr="00BE69C0">
        <w:rPr>
          <w:spacing w:val="-3"/>
          <w:szCs w:val="22"/>
          <w:vertAlign w:val="subscript"/>
        </w:rPr>
        <w:t>max</w:t>
      </w:r>
      <w:r w:rsidRPr="00BE69C0">
        <w:rPr>
          <w:spacing w:val="-3"/>
          <w:szCs w:val="22"/>
        </w:rPr>
        <w:t xml:space="preserve"> oxykodónu sa u pacientov s miernym, stredne závažným a závažným poškodením pečene zvýšila v priemere na 120 % (90 % </w:t>
      </w:r>
      <w:r w:rsidR="008716BA" w:rsidRPr="00BE69C0">
        <w:rPr>
          <w:spacing w:val="-3"/>
          <w:szCs w:val="22"/>
        </w:rPr>
        <w:t>IS</w:t>
      </w:r>
      <w:r w:rsidRPr="00BE69C0">
        <w:rPr>
          <w:spacing w:val="-3"/>
          <w:szCs w:val="22"/>
        </w:rPr>
        <w:t xml:space="preserve">: 99, 144), 201 % (90 % </w:t>
      </w:r>
      <w:r w:rsidR="008716BA" w:rsidRPr="00BE69C0">
        <w:rPr>
          <w:spacing w:val="-3"/>
          <w:szCs w:val="22"/>
        </w:rPr>
        <w:t>IS</w:t>
      </w:r>
      <w:r w:rsidRPr="00BE69C0">
        <w:rPr>
          <w:spacing w:val="-3"/>
          <w:szCs w:val="22"/>
        </w:rPr>
        <w:t xml:space="preserve">: 166, 242) a 191 % (90 % </w:t>
      </w:r>
      <w:r w:rsidR="008716BA" w:rsidRPr="00BE69C0">
        <w:rPr>
          <w:spacing w:val="-3"/>
          <w:szCs w:val="22"/>
        </w:rPr>
        <w:t>IS</w:t>
      </w:r>
      <w:r w:rsidRPr="00BE69C0">
        <w:rPr>
          <w:spacing w:val="-3"/>
          <w:szCs w:val="22"/>
        </w:rPr>
        <w:t>: 158, 231)</w:t>
      </w:r>
      <w:r w:rsidR="006425CB" w:rsidRPr="00BE69C0">
        <w:rPr>
          <w:spacing w:val="-3"/>
          <w:szCs w:val="22"/>
        </w:rPr>
        <w:t xml:space="preserve"> v uvedenom poradí</w:t>
      </w:r>
      <w:r w:rsidRPr="00BE69C0">
        <w:rPr>
          <w:spacing w:val="-3"/>
          <w:szCs w:val="22"/>
        </w:rPr>
        <w:t> v porovnaní s mladšími dobrovoľníkmi. Hodnota t</w:t>
      </w:r>
      <w:r w:rsidRPr="00BE69C0">
        <w:rPr>
          <w:spacing w:val="-3"/>
          <w:szCs w:val="22"/>
          <w:vertAlign w:val="subscript"/>
        </w:rPr>
        <w:t>1/2Z</w:t>
      </w:r>
      <w:r w:rsidRPr="00BE69C0">
        <w:rPr>
          <w:spacing w:val="-3"/>
          <w:szCs w:val="22"/>
        </w:rPr>
        <w:t xml:space="preserve"> oxykodónu sa u pacientov s miernym, stredne závažným a závažným poškodením pečene zvýšila v priemere na 108 % (90 % </w:t>
      </w:r>
      <w:r w:rsidR="008716BA" w:rsidRPr="00BE69C0">
        <w:rPr>
          <w:spacing w:val="-3"/>
          <w:szCs w:val="22"/>
        </w:rPr>
        <w:t>IS</w:t>
      </w:r>
      <w:r w:rsidRPr="00BE69C0">
        <w:rPr>
          <w:spacing w:val="-3"/>
          <w:szCs w:val="22"/>
        </w:rPr>
        <w:t xml:space="preserve">: 70, 146), 176 % (90 % </w:t>
      </w:r>
      <w:r w:rsidR="008716BA" w:rsidRPr="00BE69C0">
        <w:rPr>
          <w:spacing w:val="-3"/>
          <w:szCs w:val="22"/>
        </w:rPr>
        <w:t>IS</w:t>
      </w:r>
      <w:r w:rsidRPr="00BE69C0">
        <w:rPr>
          <w:spacing w:val="-3"/>
          <w:szCs w:val="22"/>
        </w:rPr>
        <w:t xml:space="preserve">: 138, 215) a 183 % (90 % </w:t>
      </w:r>
      <w:r w:rsidR="008716BA" w:rsidRPr="00BE69C0">
        <w:rPr>
          <w:spacing w:val="-3"/>
          <w:szCs w:val="22"/>
        </w:rPr>
        <w:t>IS</w:t>
      </w:r>
      <w:r w:rsidRPr="00BE69C0">
        <w:rPr>
          <w:spacing w:val="-3"/>
          <w:szCs w:val="22"/>
        </w:rPr>
        <w:t>: 145, 221)</w:t>
      </w:r>
      <w:r w:rsidR="006425CB" w:rsidRPr="00BE69C0">
        <w:rPr>
          <w:spacing w:val="-3"/>
          <w:szCs w:val="22"/>
        </w:rPr>
        <w:t xml:space="preserve"> v uvedenom poradí</w:t>
      </w:r>
      <w:r w:rsidRPr="00BE69C0">
        <w:rPr>
          <w:spacing w:val="-3"/>
          <w:szCs w:val="22"/>
        </w:rPr>
        <w:t xml:space="preserve"> v porovnaní s mladšími dobrovoľníkmi.</w:t>
      </w:r>
    </w:p>
    <w:p w14:paraId="5B57E166" w14:textId="77777777" w:rsidR="00AC1B22" w:rsidRPr="00BE69C0" w:rsidRDefault="00AC1B22" w:rsidP="00BE69C0">
      <w:pPr>
        <w:widowControl w:val="0"/>
        <w:suppressAutoHyphens w:val="0"/>
        <w:ind w:left="0" w:firstLine="0"/>
        <w:rPr>
          <w:spacing w:val="-3"/>
          <w:szCs w:val="22"/>
        </w:rPr>
      </w:pPr>
    </w:p>
    <w:p w14:paraId="556EFA44"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Naloxón</w:t>
      </w:r>
    </w:p>
    <w:p w14:paraId="1D83F858" w14:textId="7777777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pečene sa hodnota AUC</w:t>
      </w:r>
      <w:r w:rsidRPr="00BE69C0">
        <w:rPr>
          <w:spacing w:val="-3"/>
          <w:szCs w:val="22"/>
          <w:vertAlign w:val="subscript"/>
        </w:rPr>
        <w:t>t</w:t>
      </w:r>
      <w:r w:rsidRPr="00BE69C0">
        <w:rPr>
          <w:spacing w:val="-3"/>
          <w:szCs w:val="22"/>
        </w:rPr>
        <w:t xml:space="preserve"> naloxónu zvýšila v priemere na 411 % (90 % </w:t>
      </w:r>
      <w:r w:rsidR="008716BA" w:rsidRPr="00BE69C0">
        <w:rPr>
          <w:spacing w:val="-3"/>
          <w:szCs w:val="22"/>
        </w:rPr>
        <w:t>IS</w:t>
      </w:r>
      <w:r w:rsidRPr="00BE69C0">
        <w:rPr>
          <w:spacing w:val="-3"/>
          <w:szCs w:val="22"/>
        </w:rPr>
        <w:t xml:space="preserve">: 152, 1112), 11518 % (90 % </w:t>
      </w:r>
      <w:r w:rsidR="008716BA" w:rsidRPr="00BE69C0">
        <w:rPr>
          <w:spacing w:val="-3"/>
          <w:szCs w:val="22"/>
        </w:rPr>
        <w:t>IS</w:t>
      </w:r>
      <w:r w:rsidRPr="00BE69C0">
        <w:rPr>
          <w:spacing w:val="-3"/>
          <w:szCs w:val="22"/>
        </w:rPr>
        <w:t xml:space="preserve">: 4259, 31149) a 10 666 % (90 % </w:t>
      </w:r>
      <w:r w:rsidR="008716BA" w:rsidRPr="00BE69C0">
        <w:rPr>
          <w:spacing w:val="-3"/>
          <w:szCs w:val="22"/>
        </w:rPr>
        <w:t>IS</w:t>
      </w:r>
      <w:r w:rsidRPr="00BE69C0">
        <w:rPr>
          <w:spacing w:val="-3"/>
          <w:szCs w:val="22"/>
        </w:rPr>
        <w:t>: 3 944, 28 847)</w:t>
      </w:r>
      <w:r w:rsidR="006425CB" w:rsidRPr="00BE69C0">
        <w:rPr>
          <w:spacing w:val="-3"/>
          <w:szCs w:val="22"/>
        </w:rPr>
        <w:t xml:space="preserve"> v uvedenom poradí</w:t>
      </w:r>
      <w:r w:rsidRPr="00BE69C0">
        <w:rPr>
          <w:spacing w:val="-3"/>
          <w:szCs w:val="22"/>
        </w:rPr>
        <w:t xml:space="preserve"> porovnaním so zdravými dobrovoľníkmi. Hodnota C</w:t>
      </w:r>
      <w:r w:rsidRPr="00BE69C0">
        <w:rPr>
          <w:spacing w:val="-3"/>
          <w:szCs w:val="22"/>
          <w:vertAlign w:val="subscript"/>
        </w:rPr>
        <w:t>max</w:t>
      </w:r>
      <w:r w:rsidRPr="00BE69C0">
        <w:rPr>
          <w:spacing w:val="-3"/>
          <w:szCs w:val="22"/>
        </w:rPr>
        <w:t xml:space="preserve"> naloxónu sa u pacientov s miernym, stredne závažným a závažným poškodením pečene sa zvýšila v priemere na 193 % (90 % </w:t>
      </w:r>
      <w:r w:rsidR="008716BA" w:rsidRPr="00BE69C0">
        <w:rPr>
          <w:spacing w:val="-3"/>
          <w:szCs w:val="22"/>
        </w:rPr>
        <w:t>IS</w:t>
      </w:r>
      <w:r w:rsidRPr="00BE69C0">
        <w:rPr>
          <w:spacing w:val="-3"/>
          <w:szCs w:val="22"/>
        </w:rPr>
        <w:t xml:space="preserve">: 115, 324), 5 292 % (90 % </w:t>
      </w:r>
      <w:r w:rsidR="007C0E80" w:rsidRPr="00BE69C0">
        <w:rPr>
          <w:spacing w:val="-3"/>
          <w:szCs w:val="22"/>
        </w:rPr>
        <w:t>IS</w:t>
      </w:r>
      <w:r w:rsidRPr="00BE69C0">
        <w:rPr>
          <w:spacing w:val="-3"/>
          <w:szCs w:val="22"/>
        </w:rPr>
        <w:t xml:space="preserve">: 3 148, 8 896) a 5 252 % (90 % </w:t>
      </w:r>
      <w:r w:rsidR="008716BA" w:rsidRPr="00BE69C0">
        <w:rPr>
          <w:spacing w:val="-3"/>
          <w:szCs w:val="22"/>
        </w:rPr>
        <w:t>IS</w:t>
      </w:r>
      <w:r w:rsidRPr="00BE69C0">
        <w:rPr>
          <w:spacing w:val="-3"/>
          <w:szCs w:val="22"/>
        </w:rPr>
        <w:t>: 3 124, 8 830)</w:t>
      </w:r>
      <w:r w:rsidR="006425CB" w:rsidRPr="00BE69C0">
        <w:rPr>
          <w:spacing w:val="-3"/>
          <w:szCs w:val="22"/>
        </w:rPr>
        <w:t xml:space="preserve"> v uvedenom poradí</w:t>
      </w:r>
      <w:r w:rsidRPr="00BE69C0">
        <w:rPr>
          <w:spacing w:val="-3"/>
          <w:szCs w:val="22"/>
        </w:rPr>
        <w:t xml:space="preserve"> v porovnaní so zdravými dobrovoľníkmi. Vzhľadom k nedostatočnému množstvu údajov sa t</w:t>
      </w:r>
      <w:r w:rsidRPr="00BE69C0">
        <w:rPr>
          <w:spacing w:val="-3"/>
          <w:szCs w:val="22"/>
          <w:vertAlign w:val="subscript"/>
        </w:rPr>
        <w:t>1/2Z</w:t>
      </w:r>
      <w:r w:rsidRPr="00BE69C0">
        <w:rPr>
          <w:spacing w:val="-3"/>
          <w:szCs w:val="22"/>
        </w:rPr>
        <w:t xml:space="preserve"> a odpovedajúci AUC</w:t>
      </w:r>
      <w:r w:rsidR="00AC1B22" w:rsidRPr="00BE69C0">
        <w:rPr>
          <w:spacing w:val="-3"/>
          <w:szCs w:val="22"/>
          <w:vertAlign w:val="subscript"/>
        </w:rPr>
        <w:t xml:space="preserve">INF </w:t>
      </w:r>
      <w:r w:rsidRPr="00BE69C0">
        <w:rPr>
          <w:spacing w:val="-3"/>
          <w:szCs w:val="22"/>
        </w:rPr>
        <w:t>naloxónu nestanovovali. Porovnanie biologickej dostupnosti naloxónu bolo taktiež založené na hodnotách AUC</w:t>
      </w:r>
      <w:r w:rsidRPr="00BE69C0">
        <w:rPr>
          <w:spacing w:val="-3"/>
          <w:szCs w:val="22"/>
          <w:vertAlign w:val="subscript"/>
        </w:rPr>
        <w:t>t</w:t>
      </w:r>
      <w:r w:rsidRPr="00BE69C0">
        <w:rPr>
          <w:spacing w:val="-3"/>
          <w:szCs w:val="22"/>
        </w:rPr>
        <w:t>.</w:t>
      </w:r>
    </w:p>
    <w:p w14:paraId="6ADB0230" w14:textId="77777777" w:rsidR="00E15BE8" w:rsidRPr="00BE69C0" w:rsidRDefault="00E15BE8" w:rsidP="00BE69C0">
      <w:pPr>
        <w:widowControl w:val="0"/>
        <w:suppressAutoHyphens w:val="0"/>
        <w:ind w:left="0" w:firstLine="0"/>
        <w:rPr>
          <w:spacing w:val="-3"/>
          <w:szCs w:val="22"/>
        </w:rPr>
      </w:pPr>
    </w:p>
    <w:p w14:paraId="6EEFCA72" w14:textId="77777777" w:rsidR="00E15BE8" w:rsidRPr="00BE69C0" w:rsidRDefault="00E15BE8" w:rsidP="00BE69C0">
      <w:pPr>
        <w:widowControl w:val="0"/>
        <w:suppressAutoHyphens w:val="0"/>
        <w:rPr>
          <w:spacing w:val="-3"/>
          <w:szCs w:val="22"/>
          <w:u w:val="single"/>
        </w:rPr>
      </w:pPr>
      <w:r w:rsidRPr="00BE69C0">
        <w:rPr>
          <w:spacing w:val="-3"/>
          <w:szCs w:val="22"/>
          <w:u w:val="single"/>
        </w:rPr>
        <w:t>Naloxón-3-glukuronid</w:t>
      </w:r>
    </w:p>
    <w:p w14:paraId="00365D8C" w14:textId="77777777" w:rsidR="00E2297D"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pečene sa hodnota AUC</w:t>
      </w:r>
      <w:r w:rsidRPr="00BE69C0">
        <w:rPr>
          <w:spacing w:val="-3"/>
          <w:szCs w:val="22"/>
          <w:vertAlign w:val="subscript"/>
        </w:rPr>
        <w:t>INF</w:t>
      </w:r>
      <w:r w:rsidRPr="00BE69C0">
        <w:rPr>
          <w:spacing w:val="-3"/>
          <w:szCs w:val="22"/>
        </w:rPr>
        <w:t xml:space="preserve"> naloxón-3-glukuronidu zvýšila v priemere na 157 % (90 % </w:t>
      </w:r>
      <w:r w:rsidR="008716BA" w:rsidRPr="00BE69C0">
        <w:rPr>
          <w:spacing w:val="-3"/>
          <w:szCs w:val="22"/>
        </w:rPr>
        <w:t>IS</w:t>
      </w:r>
      <w:r w:rsidRPr="00BE69C0">
        <w:rPr>
          <w:spacing w:val="-3"/>
          <w:szCs w:val="22"/>
        </w:rPr>
        <w:t xml:space="preserve">: 89, 279), 128 % (90 % </w:t>
      </w:r>
      <w:r w:rsidR="008716BA" w:rsidRPr="00BE69C0">
        <w:rPr>
          <w:spacing w:val="-3"/>
          <w:szCs w:val="22"/>
        </w:rPr>
        <w:t>IS</w:t>
      </w:r>
      <w:r w:rsidRPr="00BE69C0">
        <w:rPr>
          <w:spacing w:val="-3"/>
          <w:szCs w:val="22"/>
        </w:rPr>
        <w:t xml:space="preserve">: 72, 227) a 125 % (90 % </w:t>
      </w:r>
      <w:r w:rsidR="008716BA" w:rsidRPr="00BE69C0">
        <w:rPr>
          <w:spacing w:val="-3"/>
          <w:szCs w:val="22"/>
        </w:rPr>
        <w:t>IS</w:t>
      </w:r>
      <w:r w:rsidRPr="00BE69C0">
        <w:rPr>
          <w:spacing w:val="-3"/>
          <w:szCs w:val="22"/>
        </w:rPr>
        <w:t>: 71, 222</w:t>
      </w:r>
      <w:r w:rsidR="006425CB" w:rsidRPr="00BE69C0">
        <w:rPr>
          <w:spacing w:val="-3"/>
          <w:szCs w:val="22"/>
        </w:rPr>
        <w:t>) v uvedenom poradí</w:t>
      </w:r>
      <w:r w:rsidRPr="00BE69C0">
        <w:rPr>
          <w:spacing w:val="-3"/>
          <w:szCs w:val="22"/>
        </w:rPr>
        <w:t xml:space="preserve"> v porovnaní so zdravými dobrovoľníkmi. Hodnota C</w:t>
      </w:r>
      <w:r w:rsidRPr="00BE69C0">
        <w:rPr>
          <w:spacing w:val="-3"/>
          <w:szCs w:val="22"/>
          <w:vertAlign w:val="subscript"/>
        </w:rPr>
        <w:t xml:space="preserve">max </w:t>
      </w:r>
      <w:r w:rsidRPr="00BE69C0">
        <w:rPr>
          <w:spacing w:val="-3"/>
          <w:szCs w:val="22"/>
        </w:rPr>
        <w:t xml:space="preserve">naloxón-3-glukuronidu sa zvýšila v priemere na 141 % (90% </w:t>
      </w:r>
      <w:r w:rsidR="008716BA" w:rsidRPr="00BE69C0">
        <w:rPr>
          <w:spacing w:val="-3"/>
          <w:szCs w:val="22"/>
        </w:rPr>
        <w:t>IS</w:t>
      </w:r>
      <w:r w:rsidRPr="00BE69C0">
        <w:rPr>
          <w:spacing w:val="-3"/>
          <w:szCs w:val="22"/>
        </w:rPr>
        <w:t xml:space="preserve">: 100, 197) a 118 % (90 % </w:t>
      </w:r>
      <w:r w:rsidR="008716BA" w:rsidRPr="00BE69C0">
        <w:rPr>
          <w:spacing w:val="-3"/>
          <w:szCs w:val="22"/>
        </w:rPr>
        <w:t>IS</w:t>
      </w:r>
      <w:r w:rsidRPr="00BE69C0">
        <w:rPr>
          <w:spacing w:val="-3"/>
          <w:szCs w:val="22"/>
        </w:rPr>
        <w:t xml:space="preserve">: 84, 166) u pacientov s miernym, stredne závažným poškodením pečene a u pacientov so závažným poškodením pečene sa znížila na 98 % (90 % </w:t>
      </w:r>
      <w:r w:rsidR="008716BA" w:rsidRPr="00BE69C0">
        <w:rPr>
          <w:spacing w:val="-3"/>
          <w:szCs w:val="22"/>
        </w:rPr>
        <w:t>IS</w:t>
      </w:r>
      <w:r w:rsidRPr="00BE69C0">
        <w:rPr>
          <w:spacing w:val="-3"/>
          <w:szCs w:val="22"/>
        </w:rPr>
        <w:t>: 70, 137) v porovnaní so zdravými dobrovoľníkmi. Hodnota t</w:t>
      </w:r>
      <w:r w:rsidRPr="00BE69C0">
        <w:rPr>
          <w:spacing w:val="-3"/>
          <w:szCs w:val="22"/>
          <w:vertAlign w:val="subscript"/>
        </w:rPr>
        <w:t xml:space="preserve">1/2Z </w:t>
      </w:r>
      <w:r w:rsidRPr="00BE69C0">
        <w:rPr>
          <w:spacing w:val="-3"/>
          <w:szCs w:val="22"/>
        </w:rPr>
        <w:t>naloxón-3-</w:t>
      </w:r>
    </w:p>
    <w:p w14:paraId="40AF6727" w14:textId="77777777" w:rsidR="00E2297D" w:rsidRPr="00BE69C0" w:rsidRDefault="00E15BE8" w:rsidP="00BE69C0">
      <w:pPr>
        <w:widowControl w:val="0"/>
        <w:suppressAutoHyphens w:val="0"/>
        <w:ind w:left="0" w:firstLine="0"/>
        <w:rPr>
          <w:spacing w:val="-3"/>
          <w:szCs w:val="22"/>
        </w:rPr>
      </w:pPr>
      <w:r w:rsidRPr="00BE69C0">
        <w:rPr>
          <w:spacing w:val="-3"/>
          <w:szCs w:val="22"/>
        </w:rPr>
        <w:t xml:space="preserve">glukuronidu sa u pacientov s miernym poškodením pečene zvýšila v priemere na 117 % (90 % </w:t>
      </w:r>
      <w:r w:rsidR="008716BA" w:rsidRPr="00BE69C0">
        <w:rPr>
          <w:spacing w:val="-3"/>
          <w:szCs w:val="22"/>
        </w:rPr>
        <w:t>IS</w:t>
      </w:r>
      <w:r w:rsidR="00E2297D" w:rsidRPr="00BE69C0">
        <w:rPr>
          <w:spacing w:val="-3"/>
          <w:szCs w:val="22"/>
        </w:rPr>
        <w:t xml:space="preserve">: 72, </w:t>
      </w:r>
    </w:p>
    <w:p w14:paraId="24150BDA"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161) a u pacientov so stredne závažným poškodením pečene sa znížila na 77 % (90 % </w:t>
      </w:r>
      <w:r w:rsidR="008716BA" w:rsidRPr="00BE69C0">
        <w:rPr>
          <w:spacing w:val="-3"/>
          <w:szCs w:val="22"/>
        </w:rPr>
        <w:t>IS</w:t>
      </w:r>
      <w:r w:rsidRPr="00BE69C0">
        <w:rPr>
          <w:spacing w:val="-3"/>
          <w:szCs w:val="22"/>
        </w:rPr>
        <w:t xml:space="preserve">: 32, 121) </w:t>
      </w:r>
      <w:r w:rsidR="006425CB" w:rsidRPr="00BE69C0">
        <w:rPr>
          <w:spacing w:val="-3"/>
          <w:szCs w:val="22"/>
        </w:rPr>
        <w:t>a</w:t>
      </w:r>
      <w:r w:rsidRPr="00BE69C0">
        <w:rPr>
          <w:spacing w:val="-3"/>
          <w:szCs w:val="22"/>
        </w:rPr>
        <w:t xml:space="preserve"> na 94 % (90 % </w:t>
      </w:r>
      <w:r w:rsidR="008716BA" w:rsidRPr="00BE69C0">
        <w:rPr>
          <w:spacing w:val="-3"/>
          <w:szCs w:val="22"/>
        </w:rPr>
        <w:t>IS</w:t>
      </w:r>
      <w:r w:rsidRPr="00BE69C0">
        <w:rPr>
          <w:spacing w:val="-3"/>
          <w:szCs w:val="22"/>
        </w:rPr>
        <w:t xml:space="preserve">: 49, 139) u pacientov so závažným poškodením pečene </w:t>
      </w:r>
      <w:r w:rsidR="006425CB" w:rsidRPr="00BE69C0">
        <w:rPr>
          <w:spacing w:val="-3"/>
          <w:szCs w:val="22"/>
        </w:rPr>
        <w:t xml:space="preserve">v </w:t>
      </w:r>
      <w:r w:rsidRPr="00BE69C0">
        <w:rPr>
          <w:spacing w:val="-3"/>
          <w:szCs w:val="22"/>
        </w:rPr>
        <w:t>porovnaní so zdravými dobrovoľníkmi.</w:t>
      </w:r>
    </w:p>
    <w:p w14:paraId="56747366" w14:textId="77777777" w:rsidR="00E15BE8" w:rsidRPr="00BE69C0" w:rsidRDefault="00E15BE8" w:rsidP="00BE69C0">
      <w:pPr>
        <w:widowControl w:val="0"/>
        <w:suppressAutoHyphens w:val="0"/>
        <w:ind w:left="0" w:firstLine="0"/>
        <w:rPr>
          <w:spacing w:val="-3"/>
          <w:szCs w:val="22"/>
        </w:rPr>
      </w:pPr>
    </w:p>
    <w:p w14:paraId="4C7BFBA7" w14:textId="77777777" w:rsidR="00E15BE8" w:rsidRPr="00BE69C0" w:rsidRDefault="00E15BE8" w:rsidP="00BE69C0">
      <w:pPr>
        <w:widowControl w:val="0"/>
        <w:suppressAutoHyphens w:val="0"/>
        <w:rPr>
          <w:b/>
          <w:spacing w:val="-3"/>
          <w:szCs w:val="22"/>
          <w:u w:val="single"/>
        </w:rPr>
      </w:pPr>
      <w:r w:rsidRPr="00BE69C0">
        <w:rPr>
          <w:b/>
          <w:spacing w:val="-3"/>
          <w:szCs w:val="22"/>
          <w:u w:val="single"/>
        </w:rPr>
        <w:t>Pacienti s poruchou funkcie obličiek</w:t>
      </w:r>
    </w:p>
    <w:p w14:paraId="4B720936" w14:textId="77777777" w:rsidR="00E15BE8" w:rsidRPr="00BE69C0" w:rsidRDefault="00E15BE8" w:rsidP="00BE69C0">
      <w:pPr>
        <w:widowControl w:val="0"/>
        <w:suppressAutoHyphens w:val="0"/>
        <w:rPr>
          <w:spacing w:val="-3"/>
          <w:szCs w:val="22"/>
        </w:rPr>
      </w:pPr>
    </w:p>
    <w:p w14:paraId="70D84AC2" w14:textId="77777777" w:rsidR="00E15BE8" w:rsidRPr="00BE69C0" w:rsidRDefault="00E15BE8" w:rsidP="00BE69C0">
      <w:pPr>
        <w:widowControl w:val="0"/>
        <w:suppressAutoHyphens w:val="0"/>
        <w:rPr>
          <w:spacing w:val="-3"/>
          <w:szCs w:val="22"/>
          <w:u w:val="single"/>
        </w:rPr>
      </w:pPr>
      <w:r w:rsidRPr="00BE69C0">
        <w:rPr>
          <w:spacing w:val="-3"/>
          <w:szCs w:val="22"/>
          <w:u w:val="single"/>
        </w:rPr>
        <w:t>Oxykodón</w:t>
      </w:r>
    </w:p>
    <w:p w14:paraId="34B8F521" w14:textId="4E54FD8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obličiek sa hodnota AUC</w:t>
      </w:r>
      <w:r w:rsidRPr="00BE69C0">
        <w:rPr>
          <w:spacing w:val="-3"/>
          <w:szCs w:val="22"/>
          <w:vertAlign w:val="subscript"/>
        </w:rPr>
        <w:t>INF</w:t>
      </w:r>
      <w:r w:rsidRPr="00BE69C0">
        <w:rPr>
          <w:spacing w:val="-3"/>
          <w:szCs w:val="22"/>
        </w:rPr>
        <w:t xml:space="preserve"> oxykodónu zvýšila v priemere na 153 % (90 % </w:t>
      </w:r>
      <w:r w:rsidR="008716BA" w:rsidRPr="00BE69C0">
        <w:rPr>
          <w:spacing w:val="-3"/>
          <w:szCs w:val="22"/>
        </w:rPr>
        <w:t>IS</w:t>
      </w:r>
      <w:r w:rsidRPr="00BE69C0">
        <w:rPr>
          <w:spacing w:val="-3"/>
          <w:szCs w:val="22"/>
        </w:rPr>
        <w:t xml:space="preserve">: 130, 182), 166 % (90 % </w:t>
      </w:r>
      <w:r w:rsidR="008716BA" w:rsidRPr="00BE69C0">
        <w:rPr>
          <w:spacing w:val="-3"/>
          <w:szCs w:val="22"/>
        </w:rPr>
        <w:t>IS</w:t>
      </w:r>
      <w:r w:rsidRPr="00BE69C0">
        <w:rPr>
          <w:spacing w:val="-3"/>
          <w:szCs w:val="22"/>
        </w:rPr>
        <w:t xml:space="preserve">: 140, 196) a 224 % (90 % </w:t>
      </w:r>
      <w:r w:rsidR="008716BA" w:rsidRPr="00BE69C0">
        <w:rPr>
          <w:spacing w:val="-3"/>
          <w:szCs w:val="22"/>
        </w:rPr>
        <w:t>IS</w:t>
      </w:r>
      <w:r w:rsidRPr="00BE69C0">
        <w:rPr>
          <w:spacing w:val="-3"/>
          <w:szCs w:val="22"/>
        </w:rPr>
        <w:t>: 190, 266)</w:t>
      </w:r>
      <w:r w:rsidR="006425CB" w:rsidRPr="00BE69C0">
        <w:rPr>
          <w:spacing w:val="-3"/>
          <w:szCs w:val="22"/>
        </w:rPr>
        <w:t xml:space="preserve"> v uvedenom poradí v</w:t>
      </w:r>
      <w:r w:rsidRPr="00BE69C0">
        <w:rPr>
          <w:spacing w:val="-3"/>
          <w:szCs w:val="22"/>
        </w:rPr>
        <w:t xml:space="preserve"> porovnaní so zdravými dobrovoľníkmi. Hodnota C</w:t>
      </w:r>
      <w:r w:rsidRPr="00BE69C0">
        <w:rPr>
          <w:spacing w:val="-3"/>
          <w:szCs w:val="22"/>
          <w:vertAlign w:val="subscript"/>
        </w:rPr>
        <w:t>max</w:t>
      </w:r>
      <w:r w:rsidRPr="00BE69C0">
        <w:rPr>
          <w:spacing w:val="-3"/>
          <w:szCs w:val="22"/>
        </w:rPr>
        <w:t xml:space="preserve"> oxykodónu sa u pacientov s miernym, stredne závažným a závažným poškodením obličiek zvýšila v priemere na 110 % (90 % </w:t>
      </w:r>
      <w:r w:rsidR="008716BA" w:rsidRPr="00BE69C0">
        <w:rPr>
          <w:spacing w:val="-3"/>
          <w:szCs w:val="22"/>
        </w:rPr>
        <w:t>IS</w:t>
      </w:r>
      <w:r w:rsidRPr="00BE69C0">
        <w:rPr>
          <w:spacing w:val="-3"/>
          <w:szCs w:val="22"/>
        </w:rPr>
        <w:t xml:space="preserve">: 94, 129), 135 % (90 % </w:t>
      </w:r>
      <w:r w:rsidR="008716BA" w:rsidRPr="00BE69C0">
        <w:rPr>
          <w:spacing w:val="-3"/>
          <w:szCs w:val="22"/>
        </w:rPr>
        <w:t>IS</w:t>
      </w:r>
      <w:r w:rsidRPr="00BE69C0">
        <w:rPr>
          <w:spacing w:val="-3"/>
          <w:szCs w:val="22"/>
        </w:rPr>
        <w:t xml:space="preserve">: 115, 159) a 167 % (90 % </w:t>
      </w:r>
      <w:r w:rsidR="008716BA" w:rsidRPr="00BE69C0">
        <w:rPr>
          <w:spacing w:val="-3"/>
          <w:szCs w:val="22"/>
        </w:rPr>
        <w:t>IS</w:t>
      </w:r>
      <w:r w:rsidRPr="00BE69C0">
        <w:rPr>
          <w:spacing w:val="-3"/>
          <w:szCs w:val="22"/>
        </w:rPr>
        <w:t>: 142, 196)</w:t>
      </w:r>
      <w:r w:rsidR="006425CB" w:rsidRPr="00BE69C0">
        <w:rPr>
          <w:spacing w:val="-3"/>
          <w:szCs w:val="22"/>
        </w:rPr>
        <w:t xml:space="preserve"> v uvedenom poradí</w:t>
      </w:r>
      <w:r w:rsidRPr="00BE69C0">
        <w:rPr>
          <w:spacing w:val="-3"/>
          <w:szCs w:val="22"/>
        </w:rPr>
        <w:t xml:space="preserve"> </w:t>
      </w:r>
      <w:r w:rsidR="006425CB" w:rsidRPr="00BE69C0">
        <w:rPr>
          <w:spacing w:val="-3"/>
          <w:szCs w:val="22"/>
        </w:rPr>
        <w:t xml:space="preserve">v </w:t>
      </w:r>
      <w:r w:rsidRPr="00BE69C0">
        <w:rPr>
          <w:spacing w:val="-3"/>
          <w:szCs w:val="22"/>
        </w:rPr>
        <w:t>porovnaní so zdravými dobrovoľníkmi. Hodnota t</w:t>
      </w:r>
      <w:r w:rsidRPr="00BE69C0">
        <w:rPr>
          <w:spacing w:val="-3"/>
          <w:szCs w:val="22"/>
          <w:vertAlign w:val="subscript"/>
        </w:rPr>
        <w:t>1/2Z</w:t>
      </w:r>
      <w:r w:rsidRPr="00BE69C0">
        <w:rPr>
          <w:spacing w:val="-3"/>
          <w:szCs w:val="22"/>
        </w:rPr>
        <w:t xml:space="preserve"> sa u pacientov s miernym, stredne závažným a závažným poškodením obličiek zvýšila v priemere na 149 %, 123 % a 142 %</w:t>
      </w:r>
      <w:r w:rsidRPr="00BE69C0">
        <w:rPr>
          <w:color w:val="FF0000"/>
          <w:spacing w:val="-3"/>
          <w:szCs w:val="22"/>
        </w:rPr>
        <w:t xml:space="preserve"> </w:t>
      </w:r>
      <w:r w:rsidR="006425CB" w:rsidRPr="00BE69C0">
        <w:rPr>
          <w:spacing w:val="-3"/>
          <w:szCs w:val="22"/>
        </w:rPr>
        <w:t xml:space="preserve">v uvedenom poradí v </w:t>
      </w:r>
      <w:r w:rsidRPr="00BE69C0">
        <w:rPr>
          <w:spacing w:val="-3"/>
          <w:szCs w:val="22"/>
        </w:rPr>
        <w:t>porovnaní so zdravými dobrovoľníkmi.</w:t>
      </w:r>
    </w:p>
    <w:p w14:paraId="36A0C82F" w14:textId="77777777" w:rsidR="00E15BE8" w:rsidRPr="00BE69C0" w:rsidRDefault="00E15BE8" w:rsidP="00BE69C0">
      <w:pPr>
        <w:widowControl w:val="0"/>
        <w:suppressAutoHyphens w:val="0"/>
        <w:ind w:left="0" w:firstLine="0"/>
        <w:rPr>
          <w:spacing w:val="-3"/>
          <w:szCs w:val="22"/>
        </w:rPr>
      </w:pPr>
    </w:p>
    <w:p w14:paraId="512C7AB4"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Naloxón</w:t>
      </w:r>
    </w:p>
    <w:p w14:paraId="326C3E1B" w14:textId="2D8F058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obličiek sa hodnota AUC</w:t>
      </w:r>
      <w:r w:rsidR="00AC1B22" w:rsidRPr="00BE69C0">
        <w:rPr>
          <w:spacing w:val="-3"/>
          <w:szCs w:val="22"/>
          <w:vertAlign w:val="subscript"/>
        </w:rPr>
        <w:t>t</w:t>
      </w:r>
      <w:r w:rsidRPr="00BE69C0">
        <w:rPr>
          <w:spacing w:val="-3"/>
          <w:szCs w:val="22"/>
        </w:rPr>
        <w:t xml:space="preserve"> naloxónu zvýšila v priemere na 2 850 % (90 % </w:t>
      </w:r>
      <w:r w:rsidR="008716BA" w:rsidRPr="00BE69C0">
        <w:rPr>
          <w:spacing w:val="-3"/>
          <w:szCs w:val="22"/>
        </w:rPr>
        <w:t>IS</w:t>
      </w:r>
      <w:r w:rsidRPr="00BE69C0">
        <w:rPr>
          <w:spacing w:val="-3"/>
          <w:szCs w:val="22"/>
        </w:rPr>
        <w:t xml:space="preserve">: 369, 22 042), 3 910 % (90 % </w:t>
      </w:r>
      <w:r w:rsidR="008716BA" w:rsidRPr="00BE69C0">
        <w:rPr>
          <w:spacing w:val="-3"/>
          <w:szCs w:val="22"/>
        </w:rPr>
        <w:t>IS</w:t>
      </w:r>
      <w:r w:rsidRPr="00BE69C0">
        <w:rPr>
          <w:spacing w:val="-3"/>
          <w:szCs w:val="22"/>
        </w:rPr>
        <w:t xml:space="preserve">: 506, 30 243) a 7 612 % (90 % </w:t>
      </w:r>
      <w:r w:rsidR="008716BA" w:rsidRPr="00BE69C0">
        <w:rPr>
          <w:spacing w:val="-3"/>
          <w:szCs w:val="22"/>
        </w:rPr>
        <w:t>IS</w:t>
      </w:r>
      <w:r w:rsidRPr="00BE69C0">
        <w:rPr>
          <w:spacing w:val="-3"/>
          <w:szCs w:val="22"/>
        </w:rPr>
        <w:t>: 984, 58 871)</w:t>
      </w:r>
      <w:r w:rsidR="006425CB" w:rsidRPr="00BE69C0">
        <w:rPr>
          <w:spacing w:val="-3"/>
          <w:szCs w:val="22"/>
        </w:rPr>
        <w:t xml:space="preserve"> v uvedenom poradí v</w:t>
      </w:r>
      <w:r w:rsidRPr="00BE69C0">
        <w:rPr>
          <w:spacing w:val="-3"/>
          <w:szCs w:val="22"/>
        </w:rPr>
        <w:t xml:space="preserve"> porovnaní so zdravými dobrovoľníkmi. Hodnota C</w:t>
      </w:r>
      <w:r w:rsidRPr="00BE69C0">
        <w:rPr>
          <w:spacing w:val="-3"/>
          <w:szCs w:val="22"/>
          <w:vertAlign w:val="subscript"/>
        </w:rPr>
        <w:t xml:space="preserve">max </w:t>
      </w:r>
      <w:r w:rsidRPr="00BE69C0">
        <w:rPr>
          <w:spacing w:val="-3"/>
          <w:szCs w:val="22"/>
        </w:rPr>
        <w:t xml:space="preserve">naloxónu sa u pacientov s miernym, stredne závažným a závažným poškodením obličiek zvýšila v priemere na 1076 % (90 % </w:t>
      </w:r>
      <w:r w:rsidR="008716BA" w:rsidRPr="00BE69C0">
        <w:rPr>
          <w:spacing w:val="-3"/>
          <w:szCs w:val="22"/>
        </w:rPr>
        <w:t>IS</w:t>
      </w:r>
      <w:r w:rsidRPr="00BE69C0">
        <w:rPr>
          <w:spacing w:val="-3"/>
          <w:szCs w:val="22"/>
        </w:rPr>
        <w:t xml:space="preserve">: 154, 7 502), 858 % (90 % </w:t>
      </w:r>
      <w:r w:rsidR="008716BA" w:rsidRPr="00BE69C0">
        <w:rPr>
          <w:spacing w:val="-3"/>
          <w:szCs w:val="22"/>
        </w:rPr>
        <w:t>IS</w:t>
      </w:r>
      <w:r w:rsidRPr="00BE69C0">
        <w:rPr>
          <w:spacing w:val="-3"/>
          <w:szCs w:val="22"/>
        </w:rPr>
        <w:t xml:space="preserve">: 123, 5 981) a 1 675 % (90 % </w:t>
      </w:r>
      <w:r w:rsidR="008716BA" w:rsidRPr="00BE69C0">
        <w:rPr>
          <w:spacing w:val="-3"/>
          <w:szCs w:val="22"/>
        </w:rPr>
        <w:t>IS</w:t>
      </w:r>
      <w:r w:rsidRPr="00BE69C0">
        <w:rPr>
          <w:spacing w:val="-3"/>
          <w:szCs w:val="22"/>
        </w:rPr>
        <w:t>: 240, 11 676)</w:t>
      </w:r>
      <w:r w:rsidR="006425CB" w:rsidRPr="00BE69C0">
        <w:rPr>
          <w:spacing w:val="-3"/>
          <w:szCs w:val="22"/>
        </w:rPr>
        <w:t xml:space="preserve"> v uvedenom poradí v </w:t>
      </w:r>
      <w:r w:rsidRPr="00BE69C0">
        <w:rPr>
          <w:spacing w:val="-3"/>
          <w:szCs w:val="22"/>
        </w:rPr>
        <w:t>porovnaní so zdravými dobrovoľníkmi. Vzhľadom na nedostatočné množstvo údajov sa t</w:t>
      </w:r>
      <w:r w:rsidRPr="00BE69C0">
        <w:rPr>
          <w:spacing w:val="-3"/>
          <w:szCs w:val="22"/>
          <w:vertAlign w:val="subscript"/>
        </w:rPr>
        <w:t xml:space="preserve">1/2Z </w:t>
      </w:r>
      <w:r w:rsidRPr="00BE69C0">
        <w:rPr>
          <w:spacing w:val="-3"/>
          <w:szCs w:val="22"/>
        </w:rPr>
        <w:t>a odpovedajúci AUC</w:t>
      </w:r>
      <w:r w:rsidR="00AC1B22" w:rsidRPr="00BE69C0">
        <w:rPr>
          <w:spacing w:val="-3"/>
          <w:szCs w:val="22"/>
          <w:vertAlign w:val="subscript"/>
        </w:rPr>
        <w:t>INF</w:t>
      </w:r>
      <w:r w:rsidRPr="00BE69C0">
        <w:rPr>
          <w:spacing w:val="-3"/>
          <w:szCs w:val="22"/>
          <w:vertAlign w:val="subscript"/>
        </w:rPr>
        <w:t xml:space="preserve"> </w:t>
      </w:r>
      <w:r w:rsidRPr="00BE69C0">
        <w:rPr>
          <w:spacing w:val="-3"/>
          <w:szCs w:val="22"/>
        </w:rPr>
        <w:t>naloxónu nestanovovali. Z tohto dôvodu porovnanie biologickej dostupnosti naloxónu bolo založené na hodnotách AUC</w:t>
      </w:r>
      <w:r w:rsidRPr="00BE69C0">
        <w:rPr>
          <w:spacing w:val="-3"/>
          <w:szCs w:val="22"/>
          <w:vertAlign w:val="subscript"/>
        </w:rPr>
        <w:t>t</w:t>
      </w:r>
      <w:r w:rsidRPr="00BE69C0">
        <w:rPr>
          <w:spacing w:val="-3"/>
          <w:szCs w:val="22"/>
        </w:rPr>
        <w:t>. Pomery mohli byť ovplyvnené nemožnosťou plne charakterizovať plazmatické profily naloxónu u zdravých jedincov.</w:t>
      </w:r>
    </w:p>
    <w:p w14:paraId="7D976F2A" w14:textId="77777777" w:rsidR="00E15BE8" w:rsidRPr="00BE69C0" w:rsidRDefault="00E15BE8" w:rsidP="00BE69C0">
      <w:pPr>
        <w:widowControl w:val="0"/>
        <w:suppressAutoHyphens w:val="0"/>
        <w:ind w:left="0" w:firstLine="0"/>
        <w:rPr>
          <w:spacing w:val="-3"/>
          <w:szCs w:val="22"/>
        </w:rPr>
      </w:pPr>
    </w:p>
    <w:p w14:paraId="3590AAE6" w14:textId="77777777" w:rsidR="00E15BE8" w:rsidRPr="00BE69C0" w:rsidRDefault="00E15BE8" w:rsidP="00BE69C0">
      <w:pPr>
        <w:widowControl w:val="0"/>
        <w:suppressAutoHyphens w:val="0"/>
        <w:rPr>
          <w:spacing w:val="-3"/>
          <w:szCs w:val="22"/>
          <w:u w:val="single"/>
        </w:rPr>
      </w:pPr>
      <w:r w:rsidRPr="00BE69C0">
        <w:rPr>
          <w:spacing w:val="-3"/>
          <w:szCs w:val="22"/>
          <w:u w:val="single"/>
        </w:rPr>
        <w:lastRenderedPageBreak/>
        <w:t>Naloxón-3-glukuronid</w:t>
      </w:r>
    </w:p>
    <w:p w14:paraId="09F91126" w14:textId="7777777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obličiek sa hodnota AUC</w:t>
      </w:r>
      <w:r w:rsidRPr="00BE69C0">
        <w:rPr>
          <w:spacing w:val="-3"/>
          <w:szCs w:val="22"/>
          <w:vertAlign w:val="subscript"/>
        </w:rPr>
        <w:t>INF</w:t>
      </w:r>
      <w:r w:rsidRPr="00BE69C0">
        <w:rPr>
          <w:spacing w:val="-3"/>
          <w:szCs w:val="22"/>
        </w:rPr>
        <w:t xml:space="preserve"> naloxón-3-glukuronidu zvýšila v priemere na 220 % (90 % </w:t>
      </w:r>
      <w:r w:rsidR="008716BA" w:rsidRPr="00BE69C0">
        <w:rPr>
          <w:spacing w:val="-3"/>
          <w:szCs w:val="22"/>
        </w:rPr>
        <w:t>IS</w:t>
      </w:r>
      <w:r w:rsidRPr="00BE69C0">
        <w:rPr>
          <w:spacing w:val="-3"/>
          <w:szCs w:val="22"/>
        </w:rPr>
        <w:t xml:space="preserve">: 148, 327), 370 % (90 % </w:t>
      </w:r>
      <w:r w:rsidR="008716BA" w:rsidRPr="00BE69C0">
        <w:rPr>
          <w:spacing w:val="-3"/>
          <w:szCs w:val="22"/>
        </w:rPr>
        <w:t>IS</w:t>
      </w:r>
      <w:r w:rsidRPr="00BE69C0">
        <w:rPr>
          <w:spacing w:val="-3"/>
          <w:szCs w:val="22"/>
        </w:rPr>
        <w:t xml:space="preserve">: 249, 550) a 525 % (90 % </w:t>
      </w:r>
      <w:r w:rsidR="008716BA" w:rsidRPr="00BE69C0">
        <w:rPr>
          <w:spacing w:val="-3"/>
          <w:szCs w:val="22"/>
        </w:rPr>
        <w:t>IS</w:t>
      </w:r>
      <w:r w:rsidRPr="00BE69C0">
        <w:rPr>
          <w:spacing w:val="-3"/>
          <w:szCs w:val="22"/>
        </w:rPr>
        <w:t>: 354, 781)</w:t>
      </w:r>
      <w:r w:rsidR="006425CB" w:rsidRPr="00BE69C0">
        <w:rPr>
          <w:spacing w:val="-3"/>
          <w:szCs w:val="22"/>
        </w:rPr>
        <w:t xml:space="preserve"> v uvedenom poradí v</w:t>
      </w:r>
      <w:r w:rsidRPr="00BE69C0">
        <w:rPr>
          <w:spacing w:val="-3"/>
          <w:szCs w:val="22"/>
        </w:rPr>
        <w:t xml:space="preserve"> porovnaní so zdravými dobrovoľníkmi. Hodnota C</w:t>
      </w:r>
      <w:r w:rsidRPr="00BE69C0">
        <w:rPr>
          <w:spacing w:val="-3"/>
          <w:szCs w:val="22"/>
          <w:vertAlign w:val="subscript"/>
        </w:rPr>
        <w:t>max</w:t>
      </w:r>
      <w:r w:rsidRPr="00BE69C0">
        <w:rPr>
          <w:spacing w:val="-3"/>
          <w:szCs w:val="22"/>
        </w:rPr>
        <w:t xml:space="preserve"> naloxón-3-glukuronidu sa u pacientov s miernym, stredne závažným a závažným poškodením obličiek zvýšila v priemere na 148 % (90 % </w:t>
      </w:r>
      <w:r w:rsidR="008716BA" w:rsidRPr="00BE69C0">
        <w:rPr>
          <w:spacing w:val="-3"/>
          <w:szCs w:val="22"/>
        </w:rPr>
        <w:t>IS</w:t>
      </w:r>
      <w:r w:rsidRPr="00BE69C0">
        <w:rPr>
          <w:spacing w:val="-3"/>
          <w:szCs w:val="22"/>
        </w:rPr>
        <w:t xml:space="preserve">: 110, 197), 202 % (90 % </w:t>
      </w:r>
      <w:r w:rsidR="008716BA" w:rsidRPr="00BE69C0">
        <w:rPr>
          <w:spacing w:val="-3"/>
          <w:szCs w:val="22"/>
        </w:rPr>
        <w:t>IS</w:t>
      </w:r>
      <w:r w:rsidRPr="00BE69C0">
        <w:rPr>
          <w:spacing w:val="-3"/>
          <w:szCs w:val="22"/>
        </w:rPr>
        <w:t xml:space="preserve">: 151, 271) a 239 % (90 % </w:t>
      </w:r>
      <w:r w:rsidR="008716BA" w:rsidRPr="00BE69C0">
        <w:rPr>
          <w:spacing w:val="-3"/>
          <w:szCs w:val="22"/>
        </w:rPr>
        <w:t>IS</w:t>
      </w:r>
      <w:r w:rsidRPr="00BE69C0">
        <w:rPr>
          <w:spacing w:val="-3"/>
          <w:szCs w:val="22"/>
        </w:rPr>
        <w:t>: 179, 320)</w:t>
      </w:r>
      <w:r w:rsidR="006425CB" w:rsidRPr="00BE69C0">
        <w:rPr>
          <w:spacing w:val="-3"/>
          <w:szCs w:val="22"/>
        </w:rPr>
        <w:t xml:space="preserve"> v uvedenom poradí</w:t>
      </w:r>
      <w:r w:rsidRPr="00BE69C0">
        <w:rPr>
          <w:spacing w:val="-3"/>
          <w:szCs w:val="22"/>
        </w:rPr>
        <w:t xml:space="preserve"> v porovnaní so zdravými dobrovoľníkmi. Pri hodnote t</w:t>
      </w:r>
      <w:r w:rsidRPr="00BE69C0">
        <w:rPr>
          <w:spacing w:val="-3"/>
          <w:szCs w:val="22"/>
          <w:vertAlign w:val="subscript"/>
        </w:rPr>
        <w:t>1/2Z</w:t>
      </w:r>
      <w:r w:rsidR="00E2297D" w:rsidRPr="00BE69C0">
        <w:rPr>
          <w:spacing w:val="-3"/>
          <w:szCs w:val="22"/>
        </w:rPr>
        <w:t xml:space="preserve"> naloxón-3-glukuronidu </w:t>
      </w:r>
      <w:r w:rsidRPr="00BE69C0">
        <w:rPr>
          <w:spacing w:val="-3"/>
          <w:szCs w:val="22"/>
        </w:rPr>
        <w:t>v priemere nedošlo k žiadnej významnej zmene medzi pacientmi s poškodením obličiek a</w:t>
      </w:r>
      <w:r w:rsidR="00E2297D" w:rsidRPr="00BE69C0">
        <w:rPr>
          <w:spacing w:val="-3"/>
          <w:szCs w:val="22"/>
        </w:rPr>
        <w:t xml:space="preserve"> zdravými </w:t>
      </w:r>
      <w:r w:rsidRPr="00BE69C0">
        <w:rPr>
          <w:spacing w:val="-3"/>
          <w:szCs w:val="22"/>
        </w:rPr>
        <w:t>jedinca</w:t>
      </w:r>
      <w:r w:rsidR="00AC1B22" w:rsidRPr="00BE69C0">
        <w:rPr>
          <w:spacing w:val="-3"/>
          <w:szCs w:val="22"/>
        </w:rPr>
        <w:t>mi.</w:t>
      </w:r>
    </w:p>
    <w:p w14:paraId="33139F3E" w14:textId="77777777" w:rsidR="00E2297D" w:rsidRPr="00BE69C0" w:rsidRDefault="00E2297D" w:rsidP="00BE69C0">
      <w:pPr>
        <w:widowControl w:val="0"/>
        <w:suppressAutoHyphens w:val="0"/>
        <w:ind w:left="0" w:firstLine="0"/>
        <w:rPr>
          <w:spacing w:val="-3"/>
          <w:szCs w:val="22"/>
        </w:rPr>
      </w:pPr>
    </w:p>
    <w:p w14:paraId="12D0EF75" w14:textId="77777777" w:rsidR="00E2297D" w:rsidRPr="00BE69C0" w:rsidRDefault="00E15BE8" w:rsidP="00BE69C0">
      <w:pPr>
        <w:widowControl w:val="0"/>
        <w:suppressAutoHyphens w:val="0"/>
        <w:ind w:left="0" w:firstLine="0"/>
        <w:rPr>
          <w:b/>
          <w:spacing w:val="-3"/>
          <w:szCs w:val="22"/>
          <w:u w:val="single"/>
        </w:rPr>
      </w:pPr>
      <w:r w:rsidRPr="00BE69C0">
        <w:rPr>
          <w:b/>
          <w:spacing w:val="-3"/>
          <w:szCs w:val="22"/>
          <w:u w:val="single"/>
        </w:rPr>
        <w:t>Zneužitie</w:t>
      </w:r>
    </w:p>
    <w:p w14:paraId="747F1E7D" w14:textId="77777777" w:rsidR="00E2297D" w:rsidRPr="00BE69C0" w:rsidRDefault="00E2297D" w:rsidP="00BE69C0">
      <w:pPr>
        <w:widowControl w:val="0"/>
        <w:suppressAutoHyphens w:val="0"/>
        <w:ind w:left="0" w:firstLine="0"/>
        <w:rPr>
          <w:spacing w:val="-3"/>
          <w:szCs w:val="22"/>
        </w:rPr>
      </w:pPr>
    </w:p>
    <w:p w14:paraId="4BC18A16" w14:textId="2EC4FE86" w:rsidR="00E15BE8" w:rsidRPr="00BE69C0" w:rsidRDefault="00E15BE8" w:rsidP="00BE69C0">
      <w:pPr>
        <w:widowControl w:val="0"/>
        <w:suppressAutoHyphens w:val="0"/>
        <w:ind w:left="0" w:firstLine="0"/>
        <w:rPr>
          <w:spacing w:val="-3"/>
          <w:szCs w:val="22"/>
        </w:rPr>
      </w:pPr>
      <w:r w:rsidRPr="00BE69C0">
        <w:rPr>
          <w:spacing w:val="-3"/>
          <w:szCs w:val="22"/>
        </w:rPr>
        <w:t>Aby sa zamedzilo narušeniu vlastností predĺženého uvoľňovania</w:t>
      </w:r>
      <w:r w:rsidR="00AC1B22" w:rsidRPr="00BE69C0">
        <w:rPr>
          <w:spacing w:val="-3"/>
          <w:szCs w:val="22"/>
        </w:rPr>
        <w:t>,</w:t>
      </w:r>
      <w:r w:rsidRPr="00BE69C0">
        <w:rPr>
          <w:spacing w:val="-3"/>
          <w:szCs w:val="22"/>
        </w:rPr>
        <w:t xml:space="preserve"> </w:t>
      </w:r>
      <w:r w:rsidR="00BB59F7" w:rsidRPr="00BE69C0">
        <w:rPr>
          <w:spacing w:val="-3"/>
          <w:szCs w:val="22"/>
        </w:rPr>
        <w:t>Zabrallex</w:t>
      </w:r>
      <w:r w:rsidR="0035066D" w:rsidRPr="00BE69C0">
        <w:rPr>
          <w:spacing w:val="-3"/>
          <w:szCs w:val="22"/>
        </w:rPr>
        <w:t xml:space="preserve"> </w:t>
      </w:r>
      <w:r w:rsidR="00AC1B22" w:rsidRPr="00BE69C0">
        <w:rPr>
          <w:spacing w:val="-3"/>
          <w:szCs w:val="22"/>
        </w:rPr>
        <w:t xml:space="preserve">sa nesmie </w:t>
      </w:r>
      <w:r w:rsidR="00E2297D" w:rsidRPr="00BE69C0">
        <w:rPr>
          <w:spacing w:val="-3"/>
          <w:szCs w:val="22"/>
        </w:rPr>
        <w:t xml:space="preserve">drviť, lámať na </w:t>
      </w:r>
      <w:r w:rsidRPr="00BE69C0">
        <w:rPr>
          <w:spacing w:val="-3"/>
          <w:szCs w:val="22"/>
        </w:rPr>
        <w:t xml:space="preserve">kúsky ani žuť, pretože to vedie k rýchlejšiemu uvoľňovaniu liečiv. Navyše naloxón, ak je podaný intranazálne, má pomalšiu eliminačnú rýchlosť. Obe tieto vlastnosti znamenajú, že zneužitie </w:t>
      </w:r>
      <w:r w:rsidR="00BB59F7" w:rsidRPr="00BE69C0">
        <w:rPr>
          <w:spacing w:val="-3"/>
          <w:szCs w:val="22"/>
        </w:rPr>
        <w:t>Zabrallex</w:t>
      </w:r>
      <w:r w:rsidR="0035066D" w:rsidRPr="00BE69C0">
        <w:rPr>
          <w:spacing w:val="-3"/>
          <w:szCs w:val="22"/>
        </w:rPr>
        <w:t xml:space="preserve">u </w:t>
      </w:r>
      <w:r w:rsidRPr="00BE69C0">
        <w:rPr>
          <w:spacing w:val="-3"/>
          <w:szCs w:val="22"/>
        </w:rPr>
        <w:t>nebude mať zamýšľaný účinok. U potkanov závislých od oxykod</w:t>
      </w:r>
      <w:r w:rsidR="00E2297D" w:rsidRPr="00BE69C0">
        <w:rPr>
          <w:spacing w:val="-3"/>
          <w:szCs w:val="22"/>
        </w:rPr>
        <w:t xml:space="preserve">ónu viedlo intravenózne podanie </w:t>
      </w:r>
      <w:r w:rsidRPr="00BE69C0">
        <w:rPr>
          <w:spacing w:val="-3"/>
          <w:szCs w:val="22"/>
        </w:rPr>
        <w:t>naloxónu v pomere 2:1 k abstinenčným príznakom.</w:t>
      </w:r>
    </w:p>
    <w:p w14:paraId="5ADB3E64" w14:textId="77777777" w:rsidR="00E2297D" w:rsidRPr="00BE69C0" w:rsidRDefault="00E2297D" w:rsidP="00BE69C0">
      <w:pPr>
        <w:widowControl w:val="0"/>
        <w:suppressAutoHyphens w:val="0"/>
        <w:ind w:left="0" w:firstLine="0"/>
        <w:rPr>
          <w:spacing w:val="-3"/>
          <w:szCs w:val="22"/>
        </w:rPr>
      </w:pPr>
    </w:p>
    <w:p w14:paraId="27F55859" w14:textId="77777777" w:rsidR="00E15BE8" w:rsidRPr="00BE69C0" w:rsidRDefault="00E15BE8" w:rsidP="00BE69C0">
      <w:pPr>
        <w:widowControl w:val="0"/>
        <w:suppressAutoHyphens w:val="0"/>
        <w:rPr>
          <w:szCs w:val="22"/>
        </w:rPr>
      </w:pPr>
      <w:r w:rsidRPr="00BE69C0">
        <w:rPr>
          <w:b/>
          <w:szCs w:val="22"/>
        </w:rPr>
        <w:t>5.3</w:t>
      </w:r>
      <w:r w:rsidRPr="00BE69C0">
        <w:rPr>
          <w:b/>
          <w:szCs w:val="22"/>
        </w:rPr>
        <w:tab/>
        <w:t>Predklinické údaje o</w:t>
      </w:r>
      <w:r w:rsidR="00E2297D" w:rsidRPr="00BE69C0">
        <w:rPr>
          <w:b/>
          <w:szCs w:val="22"/>
        </w:rPr>
        <w:t> </w:t>
      </w:r>
      <w:r w:rsidRPr="00BE69C0">
        <w:rPr>
          <w:b/>
          <w:szCs w:val="22"/>
        </w:rPr>
        <w:t>bezpečnosti</w:t>
      </w:r>
    </w:p>
    <w:p w14:paraId="0A4B15E4" w14:textId="77777777" w:rsidR="00E2297D" w:rsidRPr="00BE69C0" w:rsidRDefault="00E2297D" w:rsidP="00BE69C0">
      <w:pPr>
        <w:widowControl w:val="0"/>
        <w:suppressAutoHyphens w:val="0"/>
        <w:rPr>
          <w:szCs w:val="22"/>
        </w:rPr>
      </w:pPr>
    </w:p>
    <w:p w14:paraId="7D939135" w14:textId="77777777" w:rsidR="00AC1B22" w:rsidRPr="00BE69C0" w:rsidRDefault="00E15BE8" w:rsidP="00BE69C0">
      <w:pPr>
        <w:widowControl w:val="0"/>
        <w:suppressAutoHyphens w:val="0"/>
        <w:ind w:left="0" w:firstLine="0"/>
        <w:rPr>
          <w:szCs w:val="22"/>
        </w:rPr>
      </w:pPr>
      <w:r w:rsidRPr="00BE69C0">
        <w:rPr>
          <w:szCs w:val="22"/>
        </w:rPr>
        <w:t>Nie sú k dispozícii žiadne údaje zo štúdií reprodukčnej toxicity k</w:t>
      </w:r>
      <w:r w:rsidR="00AC1B22" w:rsidRPr="00BE69C0">
        <w:rPr>
          <w:szCs w:val="22"/>
        </w:rPr>
        <w:t>ombinácie oxykodónu a naloxónu.</w:t>
      </w:r>
    </w:p>
    <w:p w14:paraId="2136A61A" w14:textId="77777777" w:rsidR="00E2297D" w:rsidRPr="00BE69C0" w:rsidRDefault="00E2297D" w:rsidP="00BE69C0">
      <w:pPr>
        <w:widowControl w:val="0"/>
        <w:suppressAutoHyphens w:val="0"/>
        <w:ind w:left="0" w:firstLine="0"/>
        <w:rPr>
          <w:szCs w:val="22"/>
        </w:rPr>
      </w:pPr>
    </w:p>
    <w:p w14:paraId="488EF30F" w14:textId="77777777" w:rsidR="00E2297D" w:rsidRPr="00BE69C0" w:rsidRDefault="00E15BE8" w:rsidP="00BE69C0">
      <w:pPr>
        <w:widowControl w:val="0"/>
        <w:suppressAutoHyphens w:val="0"/>
        <w:ind w:left="0" w:firstLine="0"/>
        <w:rPr>
          <w:szCs w:val="22"/>
        </w:rPr>
      </w:pPr>
      <w:r w:rsidRPr="00BE69C0">
        <w:rPr>
          <w:szCs w:val="22"/>
        </w:rPr>
        <w:t>Štúdie vykonané na jednotlivých zložkách preukázali, že oxykodón v dávkach do 8 mg/kg telesnej</w:t>
      </w:r>
      <w:r w:rsidR="00E2297D" w:rsidRPr="00BE69C0">
        <w:rPr>
          <w:szCs w:val="22"/>
        </w:rPr>
        <w:t xml:space="preserve"> </w:t>
      </w:r>
      <w:r w:rsidRPr="00BE69C0">
        <w:rPr>
          <w:szCs w:val="22"/>
        </w:rPr>
        <w:t>hmotnosti nemal vplyv na plodnosť a na raný embryonálny vývoj u samcov a </w:t>
      </w:r>
      <w:r w:rsidR="00E2297D" w:rsidRPr="00BE69C0">
        <w:rPr>
          <w:szCs w:val="22"/>
        </w:rPr>
        <w:t xml:space="preserve">samíc potkanov </w:t>
      </w:r>
    </w:p>
    <w:p w14:paraId="2F0F6875" w14:textId="77777777" w:rsidR="00E15BE8" w:rsidRPr="00BE69C0" w:rsidRDefault="00E15BE8" w:rsidP="00BE69C0">
      <w:pPr>
        <w:widowControl w:val="0"/>
        <w:suppressAutoHyphens w:val="0"/>
        <w:ind w:left="0" w:firstLine="0"/>
        <w:rPr>
          <w:szCs w:val="22"/>
        </w:rPr>
      </w:pPr>
      <w:r w:rsidRPr="00BE69C0">
        <w:rPr>
          <w:szCs w:val="22"/>
        </w:rPr>
        <w:t>a nespôsobil malformácie u potkanov v dávkach do 8 mg/kg a u králikov v </w:t>
      </w:r>
      <w:r w:rsidR="00E2297D" w:rsidRPr="00BE69C0">
        <w:rPr>
          <w:szCs w:val="22"/>
        </w:rPr>
        <w:t xml:space="preserve">dávkach do 125 mg/kg </w:t>
      </w:r>
      <w:r w:rsidRPr="00BE69C0">
        <w:rPr>
          <w:szCs w:val="22"/>
        </w:rPr>
        <w:t xml:space="preserve">telesnej hmotnosti. Avšak u králikov, ak sa použilo štatistické hodnotenie jednotlivých plodov, bol pozorovaný nárast vývojových zmien súvisiaci s výškou dávky (zvýšený výskyt 27 </w:t>
      </w:r>
      <w:r w:rsidRPr="00BE69C0">
        <w:rPr>
          <w:rStyle w:val="Zvraznenie"/>
          <w:b w:val="0"/>
          <w:szCs w:val="22"/>
        </w:rPr>
        <w:t>presakráln</w:t>
      </w:r>
      <w:r w:rsidR="00E2297D" w:rsidRPr="00BE69C0">
        <w:rPr>
          <w:rStyle w:val="Zvraznenie"/>
          <w:b w:val="0"/>
          <w:szCs w:val="22"/>
        </w:rPr>
        <w:t>ych</w:t>
      </w:r>
      <w:r w:rsidRPr="00BE69C0">
        <w:rPr>
          <w:szCs w:val="22"/>
        </w:rPr>
        <w:t xml:space="preserve"> stavc</w:t>
      </w:r>
      <w:r w:rsidR="007A68D9" w:rsidRPr="00BE69C0">
        <w:rPr>
          <w:szCs w:val="22"/>
        </w:rPr>
        <w:t>ov</w:t>
      </w:r>
      <w:r w:rsidR="00AC1B22" w:rsidRPr="00BE69C0">
        <w:rPr>
          <w:szCs w:val="22"/>
        </w:rPr>
        <w:t xml:space="preserve">, nadbytočných párov rebier). </w:t>
      </w:r>
      <w:r w:rsidRPr="00BE69C0">
        <w:rPr>
          <w:szCs w:val="22"/>
        </w:rPr>
        <w:t xml:space="preserve">Pri štatistickom hodnotení týchto parametrov v rámci vrhov sa zvýšil len výskyt 27 </w:t>
      </w:r>
      <w:r w:rsidRPr="00BE69C0">
        <w:rPr>
          <w:rStyle w:val="Zvraznenie"/>
          <w:b w:val="0"/>
          <w:szCs w:val="22"/>
        </w:rPr>
        <w:t>presakráln</w:t>
      </w:r>
      <w:r w:rsidR="007A68D9" w:rsidRPr="00BE69C0">
        <w:rPr>
          <w:rStyle w:val="Zvraznenie"/>
          <w:b w:val="0"/>
          <w:szCs w:val="22"/>
        </w:rPr>
        <w:t>ych</w:t>
      </w:r>
      <w:r w:rsidRPr="00BE69C0">
        <w:rPr>
          <w:szCs w:val="22"/>
        </w:rPr>
        <w:t xml:space="preserve"> stavc</w:t>
      </w:r>
      <w:r w:rsidR="007A68D9" w:rsidRPr="00BE69C0">
        <w:rPr>
          <w:szCs w:val="22"/>
        </w:rPr>
        <w:t>ov</w:t>
      </w:r>
      <w:r w:rsidRPr="00BE69C0">
        <w:rPr>
          <w:szCs w:val="22"/>
        </w:rPr>
        <w:t xml:space="preserve"> a to len v skupine, ktorej bola podávaná denná dávka 125 mg/kg, t. j. dávka, ktorá spôsobila silné farmakotoxické účinky brezivých zvierat. Štúdia prenatálneho a postnatálneho vývoja potkanov F1 preukázala, že telesná hmotnosť potkanov, ktorým bola podávaná denná dávka 6 mg/kg, bola nižšia v porovnaní s telesnou hmotnosťou kontrolnej skupiny pri dávkach znižujúcich hmotnosť matky a príjem potravy (NOAEL 2 mg/kg telesnej hmotnosti).</w:t>
      </w:r>
      <w:r w:rsidR="00AC1B22" w:rsidRPr="00BE69C0">
        <w:rPr>
          <w:szCs w:val="22"/>
        </w:rPr>
        <w:t xml:space="preserve"> </w:t>
      </w:r>
      <w:r w:rsidRPr="00BE69C0">
        <w:rPr>
          <w:szCs w:val="22"/>
        </w:rPr>
        <w:t>Nezistil sa žiaden účinok ani na fyzické, reflexologické a zmyslové vývojové parametre ani na ukazovatele správania a reprodukcie. Štandardné štúdie perorálnej reprodukčnej toxicity naloxónu preukázali, že vysoké perorálne dávky naloxónu neboli teratogénne a/alebo embryo/fetotoxické a nemajú nepriaznivý vplyv na perinatálny a postnatálny vývoj.</w:t>
      </w:r>
    </w:p>
    <w:p w14:paraId="7D271A74" w14:textId="77777777" w:rsidR="00E15BE8" w:rsidRPr="00BE69C0" w:rsidRDefault="00E15BE8" w:rsidP="00BE69C0">
      <w:pPr>
        <w:widowControl w:val="0"/>
        <w:suppressAutoHyphens w:val="0"/>
        <w:ind w:left="0" w:firstLine="0"/>
        <w:rPr>
          <w:szCs w:val="22"/>
        </w:rPr>
      </w:pPr>
      <w:r w:rsidRPr="00BE69C0">
        <w:rPr>
          <w:szCs w:val="22"/>
        </w:rPr>
        <w:t>Naloxón vo veľmi vysokých dávkach (800 mg/kg/deň), ktoré vyvolali u </w:t>
      </w:r>
      <w:r w:rsidR="00E2297D" w:rsidRPr="00BE69C0">
        <w:rPr>
          <w:szCs w:val="22"/>
        </w:rPr>
        <w:t xml:space="preserve">samíc potkanov významnú </w:t>
      </w:r>
      <w:r w:rsidRPr="00BE69C0">
        <w:rPr>
          <w:szCs w:val="22"/>
        </w:rPr>
        <w:t>toxicitu (napr. zníženie telesnej hmotnosti, kŕče), spôsobil zvýšenú úmrtnosť mláďat v období ihneď po pôrode. Avšak, v prežívaní mláďat, neboli pozorované žiadne účinky na vývoj alebo správanie sa.</w:t>
      </w:r>
    </w:p>
    <w:p w14:paraId="602EDF0E" w14:textId="77777777" w:rsidR="00E15BE8" w:rsidRPr="00BE69C0" w:rsidRDefault="00E15BE8" w:rsidP="00BE69C0">
      <w:pPr>
        <w:widowControl w:val="0"/>
        <w:suppressAutoHyphens w:val="0"/>
        <w:ind w:left="0" w:firstLine="0"/>
        <w:rPr>
          <w:szCs w:val="22"/>
        </w:rPr>
      </w:pPr>
    </w:p>
    <w:p w14:paraId="0130134D" w14:textId="77777777" w:rsidR="00E2297D" w:rsidRPr="00BE69C0" w:rsidRDefault="00E15BE8" w:rsidP="00BE69C0">
      <w:pPr>
        <w:widowControl w:val="0"/>
        <w:suppressAutoHyphens w:val="0"/>
        <w:ind w:left="0" w:firstLine="0"/>
        <w:rPr>
          <w:szCs w:val="22"/>
        </w:rPr>
      </w:pPr>
      <w:r w:rsidRPr="00BE69C0">
        <w:rPr>
          <w:szCs w:val="22"/>
        </w:rPr>
        <w:t xml:space="preserve">Neuskutočnili sa žiadne dlhodobé štúdie karcinogenity pri podávaní kombinácie oxykodónu/naloxónu ani samotného oxykodónu. U naloxónu sa uskutočnila 24-mesačná štúdia perorálnej karcinogenity </w:t>
      </w:r>
    </w:p>
    <w:p w14:paraId="2C612413" w14:textId="77777777" w:rsidR="00E15BE8" w:rsidRPr="00BE69C0" w:rsidRDefault="00E15BE8" w:rsidP="00BE69C0">
      <w:pPr>
        <w:widowControl w:val="0"/>
        <w:suppressAutoHyphens w:val="0"/>
        <w:ind w:left="0" w:firstLine="0"/>
        <w:rPr>
          <w:szCs w:val="22"/>
        </w:rPr>
      </w:pPr>
      <w:r w:rsidRPr="00BE69C0">
        <w:rPr>
          <w:szCs w:val="22"/>
        </w:rPr>
        <w:t>u potkanov za použitia dávkovania 100 mg/kg/deň. Výsledky poukázali na nekarcinogenit</w:t>
      </w:r>
      <w:r w:rsidR="00E2297D" w:rsidRPr="00BE69C0">
        <w:rPr>
          <w:szCs w:val="22"/>
        </w:rPr>
        <w:t>u naloxónu za týchto podmienok.</w:t>
      </w:r>
    </w:p>
    <w:p w14:paraId="25B1C219" w14:textId="77777777" w:rsidR="00E15BE8" w:rsidRPr="00BE69C0" w:rsidRDefault="00E15BE8" w:rsidP="00BE69C0">
      <w:pPr>
        <w:widowControl w:val="0"/>
        <w:suppressAutoHyphens w:val="0"/>
        <w:ind w:left="0" w:firstLine="0"/>
        <w:rPr>
          <w:szCs w:val="22"/>
        </w:rPr>
      </w:pPr>
    </w:p>
    <w:p w14:paraId="2F700C37" w14:textId="77777777" w:rsidR="00E2297D" w:rsidRPr="00BE69C0" w:rsidRDefault="00E15BE8" w:rsidP="00BE69C0">
      <w:pPr>
        <w:widowControl w:val="0"/>
        <w:suppressAutoHyphens w:val="0"/>
        <w:ind w:left="0" w:firstLine="0"/>
        <w:rPr>
          <w:szCs w:val="22"/>
        </w:rPr>
      </w:pPr>
      <w:r w:rsidRPr="00BE69C0">
        <w:rPr>
          <w:szCs w:val="22"/>
        </w:rPr>
        <w:t xml:space="preserve">Oxykodón a naloxón ako samostatné </w:t>
      </w:r>
      <w:r w:rsidR="007A68D9" w:rsidRPr="00BE69C0">
        <w:rPr>
          <w:szCs w:val="22"/>
        </w:rPr>
        <w:t>látky</w:t>
      </w:r>
      <w:r w:rsidRPr="00BE69C0">
        <w:rPr>
          <w:szCs w:val="22"/>
        </w:rPr>
        <w:t xml:space="preserve"> v</w:t>
      </w:r>
      <w:r w:rsidRPr="00BE69C0">
        <w:rPr>
          <w:i/>
          <w:szCs w:val="22"/>
        </w:rPr>
        <w:t> in vitro</w:t>
      </w:r>
      <w:r w:rsidRPr="00BE69C0">
        <w:rPr>
          <w:szCs w:val="22"/>
        </w:rPr>
        <w:t xml:space="preserve"> štúdiách vykazuj</w:t>
      </w:r>
      <w:r w:rsidR="00E2297D" w:rsidRPr="00BE69C0">
        <w:rPr>
          <w:szCs w:val="22"/>
        </w:rPr>
        <w:t xml:space="preserve">ú klastogénny potenciál. Žiadne </w:t>
      </w:r>
    </w:p>
    <w:p w14:paraId="789174FA" w14:textId="77777777" w:rsidR="00E15BE8" w:rsidRPr="00BE69C0" w:rsidRDefault="00E15BE8" w:rsidP="00BE69C0">
      <w:pPr>
        <w:widowControl w:val="0"/>
        <w:suppressAutoHyphens w:val="0"/>
        <w:ind w:left="0" w:firstLine="0"/>
        <w:rPr>
          <w:szCs w:val="22"/>
        </w:rPr>
      </w:pPr>
      <w:r w:rsidRPr="00BE69C0">
        <w:rPr>
          <w:szCs w:val="22"/>
        </w:rPr>
        <w:t>podobné účinky však v štúdiách</w:t>
      </w:r>
      <w:r w:rsidRPr="00BE69C0">
        <w:rPr>
          <w:i/>
          <w:szCs w:val="22"/>
        </w:rPr>
        <w:t xml:space="preserve"> in vivo</w:t>
      </w:r>
      <w:r w:rsidRPr="00BE69C0">
        <w:rPr>
          <w:szCs w:val="22"/>
        </w:rPr>
        <w:t xml:space="preserve"> neboli zistené, a to ani </w:t>
      </w:r>
      <w:r w:rsidR="00E2297D" w:rsidRPr="00BE69C0">
        <w:rPr>
          <w:szCs w:val="22"/>
        </w:rPr>
        <w:t xml:space="preserve">pri toxických dávkach. Výsledky </w:t>
      </w:r>
      <w:r w:rsidRPr="00BE69C0">
        <w:rPr>
          <w:szCs w:val="22"/>
        </w:rPr>
        <w:t xml:space="preserve">naznačujú, že mutagénne riziko </w:t>
      </w:r>
      <w:r w:rsidR="00AC1B22" w:rsidRPr="00BE69C0">
        <w:rPr>
          <w:szCs w:val="22"/>
        </w:rPr>
        <w:t>tabliet oxykodónu/naloxónu s predĺženým uvoľňovaním</w:t>
      </w:r>
      <w:r w:rsidRPr="00BE69C0">
        <w:rPr>
          <w:szCs w:val="22"/>
        </w:rPr>
        <w:t xml:space="preserve"> u</w:t>
      </w:r>
      <w:r w:rsidR="00E2297D" w:rsidRPr="00BE69C0">
        <w:rPr>
          <w:szCs w:val="22"/>
        </w:rPr>
        <w:t xml:space="preserve"> ľudí </w:t>
      </w:r>
      <w:r w:rsidRPr="00BE69C0">
        <w:rPr>
          <w:szCs w:val="22"/>
        </w:rPr>
        <w:t>v terapeutických koncentráciách sa d</w:t>
      </w:r>
      <w:r w:rsidR="00AC1B22" w:rsidRPr="00BE69C0">
        <w:rPr>
          <w:szCs w:val="22"/>
        </w:rPr>
        <w:t>á považovať za nepravdepodobné.</w:t>
      </w:r>
    </w:p>
    <w:p w14:paraId="7F419EF4" w14:textId="77777777" w:rsidR="00E15BE8" w:rsidRPr="00BE69C0" w:rsidRDefault="00E15BE8" w:rsidP="00BE69C0">
      <w:pPr>
        <w:widowControl w:val="0"/>
        <w:suppressAutoHyphens w:val="0"/>
        <w:ind w:left="0" w:firstLine="0"/>
        <w:rPr>
          <w:szCs w:val="22"/>
        </w:rPr>
      </w:pPr>
    </w:p>
    <w:p w14:paraId="137BF01A" w14:textId="77777777" w:rsidR="00E15BE8" w:rsidRPr="00BE69C0" w:rsidRDefault="00E15BE8" w:rsidP="00BE69C0">
      <w:pPr>
        <w:widowControl w:val="0"/>
        <w:suppressAutoHyphens w:val="0"/>
        <w:ind w:left="0" w:firstLine="0"/>
        <w:rPr>
          <w:szCs w:val="22"/>
        </w:rPr>
      </w:pPr>
    </w:p>
    <w:p w14:paraId="14B6D9DC" w14:textId="77777777" w:rsidR="00E15BE8" w:rsidRPr="00BE69C0" w:rsidRDefault="00E15BE8" w:rsidP="00BE69C0">
      <w:pPr>
        <w:widowControl w:val="0"/>
        <w:suppressAutoHyphens w:val="0"/>
        <w:rPr>
          <w:b/>
          <w:szCs w:val="22"/>
        </w:rPr>
      </w:pPr>
      <w:r w:rsidRPr="00BE69C0">
        <w:rPr>
          <w:b/>
          <w:szCs w:val="22"/>
        </w:rPr>
        <w:t>6.</w:t>
      </w:r>
      <w:r w:rsidRPr="00BE69C0">
        <w:rPr>
          <w:b/>
          <w:szCs w:val="22"/>
        </w:rPr>
        <w:tab/>
        <w:t>FARMACEUTICKÉ INFORMÁCIE</w:t>
      </w:r>
    </w:p>
    <w:p w14:paraId="45D07A2E" w14:textId="77777777" w:rsidR="00E15BE8" w:rsidRPr="00BE69C0" w:rsidRDefault="00E15BE8" w:rsidP="00BE69C0">
      <w:pPr>
        <w:widowControl w:val="0"/>
        <w:suppressAutoHyphens w:val="0"/>
        <w:rPr>
          <w:szCs w:val="22"/>
        </w:rPr>
      </w:pPr>
    </w:p>
    <w:p w14:paraId="69EC0575" w14:textId="77777777" w:rsidR="00E15BE8" w:rsidRPr="00BE69C0" w:rsidRDefault="00E15BE8" w:rsidP="00BE69C0">
      <w:pPr>
        <w:widowControl w:val="0"/>
        <w:numPr>
          <w:ilvl w:val="1"/>
          <w:numId w:val="9"/>
        </w:numPr>
        <w:suppressAutoHyphens w:val="0"/>
        <w:rPr>
          <w:b/>
          <w:szCs w:val="22"/>
        </w:rPr>
      </w:pPr>
      <w:r w:rsidRPr="00BE69C0">
        <w:rPr>
          <w:b/>
          <w:szCs w:val="22"/>
        </w:rPr>
        <w:t>Zoznam pomocných látok</w:t>
      </w:r>
    </w:p>
    <w:p w14:paraId="1E9A5609" w14:textId="77777777" w:rsidR="00E15BE8" w:rsidRPr="00BE69C0" w:rsidRDefault="00E15BE8" w:rsidP="00BE69C0">
      <w:pPr>
        <w:widowControl w:val="0"/>
        <w:suppressAutoHyphens w:val="0"/>
        <w:ind w:left="0" w:firstLine="0"/>
        <w:rPr>
          <w:szCs w:val="22"/>
        </w:rPr>
      </w:pPr>
    </w:p>
    <w:p w14:paraId="21E36CC4" w14:textId="56652E39"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5 mg/2,5 mg tablety s predĺženým uvoľňovaním:</w:t>
      </w:r>
    </w:p>
    <w:tbl>
      <w:tblPr>
        <w:tblW w:w="0" w:type="auto"/>
        <w:tblInd w:w="108" w:type="dxa"/>
        <w:tblLook w:val="04A0" w:firstRow="1" w:lastRow="0" w:firstColumn="1" w:lastColumn="0" w:noHBand="0" w:noVBand="1"/>
      </w:tblPr>
      <w:tblGrid>
        <w:gridCol w:w="4536"/>
        <w:gridCol w:w="3969"/>
      </w:tblGrid>
      <w:tr w:rsidR="00B77DE8" w:rsidRPr="00BE69C0" w14:paraId="7AC62562" w14:textId="77777777" w:rsidTr="00D32E0C">
        <w:tc>
          <w:tcPr>
            <w:tcW w:w="4536" w:type="dxa"/>
            <w:shd w:val="clear" w:color="auto" w:fill="auto"/>
          </w:tcPr>
          <w:p w14:paraId="2CD05859" w14:textId="77777777" w:rsidR="00B77DE8" w:rsidRPr="00BE69C0" w:rsidRDefault="00B77DE8" w:rsidP="00BE69C0">
            <w:pPr>
              <w:widowControl w:val="0"/>
              <w:suppressAutoHyphens w:val="0"/>
              <w:ind w:left="0" w:firstLine="0"/>
              <w:rPr>
                <w:i/>
                <w:szCs w:val="22"/>
              </w:rPr>
            </w:pPr>
            <w:r w:rsidRPr="00BE69C0">
              <w:rPr>
                <w:i/>
                <w:szCs w:val="22"/>
              </w:rPr>
              <w:lastRenderedPageBreak/>
              <w:t>Jadro tablety</w:t>
            </w:r>
          </w:p>
        </w:tc>
        <w:tc>
          <w:tcPr>
            <w:tcW w:w="3969" w:type="dxa"/>
            <w:shd w:val="clear" w:color="auto" w:fill="auto"/>
          </w:tcPr>
          <w:p w14:paraId="4FDA0A33"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77CB2AE4" w14:textId="77777777" w:rsidTr="00D32E0C">
        <w:tc>
          <w:tcPr>
            <w:tcW w:w="4536" w:type="dxa"/>
            <w:shd w:val="clear" w:color="auto" w:fill="auto"/>
          </w:tcPr>
          <w:p w14:paraId="1E951F28" w14:textId="77777777" w:rsidR="00B77DE8" w:rsidRPr="00BE69C0" w:rsidRDefault="00B77DE8" w:rsidP="00BE69C0">
            <w:pPr>
              <w:widowControl w:val="0"/>
              <w:suppressAutoHyphens w:val="0"/>
              <w:ind w:left="0" w:firstLine="0"/>
              <w:rPr>
                <w:szCs w:val="22"/>
              </w:rPr>
            </w:pPr>
            <w:r w:rsidRPr="00BE69C0">
              <w:rPr>
                <w:szCs w:val="22"/>
              </w:rPr>
              <w:t>Mikrokryštalická celulóza</w:t>
            </w:r>
          </w:p>
        </w:tc>
        <w:tc>
          <w:tcPr>
            <w:tcW w:w="3969" w:type="dxa"/>
            <w:shd w:val="clear" w:color="auto" w:fill="auto"/>
          </w:tcPr>
          <w:p w14:paraId="59D9136D" w14:textId="77777777" w:rsidR="00B77DE8" w:rsidRPr="00BE69C0" w:rsidRDefault="00B77DE8" w:rsidP="00BE69C0">
            <w:pPr>
              <w:widowControl w:val="0"/>
              <w:suppressAutoHyphens w:val="0"/>
              <w:ind w:left="0" w:firstLine="0"/>
              <w:rPr>
                <w:szCs w:val="22"/>
              </w:rPr>
            </w:pPr>
            <w:r w:rsidRPr="00BE69C0">
              <w:rPr>
                <w:szCs w:val="22"/>
              </w:rPr>
              <w:t>Hypromelóza</w:t>
            </w:r>
          </w:p>
        </w:tc>
      </w:tr>
      <w:tr w:rsidR="00B77DE8" w:rsidRPr="00BE69C0" w14:paraId="19609304" w14:textId="77777777" w:rsidTr="00D32E0C">
        <w:tc>
          <w:tcPr>
            <w:tcW w:w="4536" w:type="dxa"/>
            <w:shd w:val="clear" w:color="auto" w:fill="auto"/>
          </w:tcPr>
          <w:p w14:paraId="4839550E" w14:textId="77777777" w:rsidR="00B77DE8" w:rsidRPr="00BE69C0" w:rsidRDefault="00B77DE8" w:rsidP="00BE69C0">
            <w:pPr>
              <w:widowControl w:val="0"/>
              <w:suppressAutoHyphens w:val="0"/>
              <w:ind w:left="0" w:firstLine="0"/>
              <w:rPr>
                <w:szCs w:val="22"/>
              </w:rPr>
            </w:pPr>
            <w:r w:rsidRPr="00BE69C0">
              <w:rPr>
                <w:szCs w:val="22"/>
              </w:rPr>
              <w:t>Monohydrát laktózy</w:t>
            </w:r>
          </w:p>
        </w:tc>
        <w:tc>
          <w:tcPr>
            <w:tcW w:w="3969" w:type="dxa"/>
            <w:shd w:val="clear" w:color="auto" w:fill="auto"/>
          </w:tcPr>
          <w:p w14:paraId="5A80C709" w14:textId="77777777" w:rsidR="00B77DE8" w:rsidRPr="00BE69C0" w:rsidRDefault="00B77DE8" w:rsidP="00BE69C0">
            <w:pPr>
              <w:widowControl w:val="0"/>
              <w:suppressAutoHyphens w:val="0"/>
              <w:ind w:left="0" w:firstLine="0"/>
              <w:rPr>
                <w:szCs w:val="22"/>
              </w:rPr>
            </w:pPr>
            <w:r w:rsidRPr="00BE69C0">
              <w:rPr>
                <w:szCs w:val="22"/>
              </w:rPr>
              <w:t>Makrogol</w:t>
            </w:r>
          </w:p>
        </w:tc>
      </w:tr>
      <w:tr w:rsidR="00B77DE8" w:rsidRPr="00BE69C0" w14:paraId="10D4FAB9" w14:textId="77777777" w:rsidTr="00D32E0C">
        <w:tc>
          <w:tcPr>
            <w:tcW w:w="4536" w:type="dxa"/>
            <w:shd w:val="clear" w:color="auto" w:fill="auto"/>
          </w:tcPr>
          <w:p w14:paraId="28F4C5C3" w14:textId="77777777" w:rsidR="00B77DE8" w:rsidRPr="00BE69C0" w:rsidRDefault="00B77DE8" w:rsidP="00BE69C0">
            <w:pPr>
              <w:widowControl w:val="0"/>
              <w:suppressAutoHyphens w:val="0"/>
              <w:ind w:left="0" w:firstLine="0"/>
              <w:rPr>
                <w:szCs w:val="22"/>
              </w:rPr>
            </w:pPr>
            <w:r w:rsidRPr="00BE69C0">
              <w:rPr>
                <w:szCs w:val="22"/>
              </w:rPr>
              <w:t>Kopolymér amónium-metakrylátu</w:t>
            </w:r>
          </w:p>
        </w:tc>
        <w:tc>
          <w:tcPr>
            <w:tcW w:w="3969" w:type="dxa"/>
            <w:shd w:val="clear" w:color="auto" w:fill="auto"/>
          </w:tcPr>
          <w:p w14:paraId="5153A45A" w14:textId="77777777" w:rsidR="00B77DE8" w:rsidRPr="00BE69C0" w:rsidRDefault="00B77DE8" w:rsidP="00BE69C0">
            <w:pPr>
              <w:widowControl w:val="0"/>
              <w:suppressAutoHyphens w:val="0"/>
              <w:ind w:left="0" w:firstLine="0"/>
              <w:rPr>
                <w:szCs w:val="22"/>
              </w:rPr>
            </w:pPr>
            <w:r w:rsidRPr="00BE69C0">
              <w:rPr>
                <w:szCs w:val="22"/>
              </w:rPr>
              <w:t>Mastenec</w:t>
            </w:r>
          </w:p>
        </w:tc>
      </w:tr>
      <w:tr w:rsidR="00B77DE8" w:rsidRPr="00BE69C0" w14:paraId="04DF8414" w14:textId="77777777" w:rsidTr="00D32E0C">
        <w:tc>
          <w:tcPr>
            <w:tcW w:w="4536" w:type="dxa"/>
            <w:shd w:val="clear" w:color="auto" w:fill="auto"/>
          </w:tcPr>
          <w:p w14:paraId="55A33F82" w14:textId="77777777" w:rsidR="00B77DE8" w:rsidRPr="00BE69C0" w:rsidRDefault="00B77DE8" w:rsidP="00BE69C0">
            <w:pPr>
              <w:widowControl w:val="0"/>
              <w:suppressAutoHyphens w:val="0"/>
              <w:ind w:left="0" w:firstLine="0"/>
              <w:rPr>
                <w:szCs w:val="22"/>
              </w:rPr>
            </w:pPr>
            <w:r w:rsidRPr="00BE69C0">
              <w:rPr>
                <w:szCs w:val="22"/>
              </w:rPr>
              <w:t>Povidón</w:t>
            </w:r>
          </w:p>
        </w:tc>
        <w:tc>
          <w:tcPr>
            <w:tcW w:w="3969" w:type="dxa"/>
            <w:shd w:val="clear" w:color="auto" w:fill="auto"/>
          </w:tcPr>
          <w:p w14:paraId="72C82FD2" w14:textId="77777777" w:rsidR="00B77DE8" w:rsidRPr="00BE69C0" w:rsidRDefault="00B77DE8" w:rsidP="00BE69C0">
            <w:pPr>
              <w:widowControl w:val="0"/>
              <w:suppressAutoHyphens w:val="0"/>
              <w:ind w:left="0" w:firstLine="0"/>
              <w:rPr>
                <w:szCs w:val="22"/>
              </w:rPr>
            </w:pPr>
            <w:r w:rsidRPr="00BE69C0">
              <w:rPr>
                <w:szCs w:val="22"/>
              </w:rPr>
              <w:t>Oxid titaničitý (E171)</w:t>
            </w:r>
          </w:p>
        </w:tc>
      </w:tr>
      <w:tr w:rsidR="00B77DE8" w:rsidRPr="00BE69C0" w14:paraId="2DDC60FD" w14:textId="77777777" w:rsidTr="00D32E0C">
        <w:tc>
          <w:tcPr>
            <w:tcW w:w="4536" w:type="dxa"/>
            <w:shd w:val="clear" w:color="auto" w:fill="auto"/>
          </w:tcPr>
          <w:p w14:paraId="0DDA9F40" w14:textId="77777777" w:rsidR="00B77DE8" w:rsidRPr="00BE69C0" w:rsidRDefault="00B77DE8" w:rsidP="00BE69C0">
            <w:pPr>
              <w:widowControl w:val="0"/>
              <w:suppressAutoHyphens w:val="0"/>
              <w:ind w:left="0" w:firstLine="0"/>
              <w:rPr>
                <w:szCs w:val="22"/>
              </w:rPr>
            </w:pPr>
            <w:r w:rsidRPr="00BE69C0">
              <w:rPr>
                <w:szCs w:val="22"/>
              </w:rPr>
              <w:t>Mastenec</w:t>
            </w:r>
          </w:p>
        </w:tc>
        <w:tc>
          <w:tcPr>
            <w:tcW w:w="3969" w:type="dxa"/>
            <w:shd w:val="clear" w:color="auto" w:fill="auto"/>
          </w:tcPr>
          <w:p w14:paraId="171C25A1" w14:textId="77777777" w:rsidR="00B77DE8" w:rsidRPr="00BE69C0" w:rsidRDefault="00B77DE8" w:rsidP="00BE69C0">
            <w:pPr>
              <w:widowControl w:val="0"/>
              <w:suppressAutoHyphens w:val="0"/>
              <w:ind w:left="0" w:firstLine="0"/>
              <w:rPr>
                <w:szCs w:val="22"/>
              </w:rPr>
            </w:pPr>
            <w:r w:rsidRPr="00BE69C0">
              <w:rPr>
                <w:szCs w:val="22"/>
              </w:rPr>
              <w:t>B</w:t>
            </w:r>
            <w:r w:rsidR="00611E1A" w:rsidRPr="00BE69C0">
              <w:rPr>
                <w:szCs w:val="22"/>
              </w:rPr>
              <w:t>r</w:t>
            </w:r>
            <w:r w:rsidRPr="00BE69C0">
              <w:rPr>
                <w:szCs w:val="22"/>
              </w:rPr>
              <w:t>ilantná modrá FCF (E133)</w:t>
            </w:r>
          </w:p>
        </w:tc>
      </w:tr>
      <w:tr w:rsidR="00B77DE8" w:rsidRPr="00BE69C0" w14:paraId="0E6DB856" w14:textId="77777777" w:rsidTr="00D32E0C">
        <w:tc>
          <w:tcPr>
            <w:tcW w:w="4536" w:type="dxa"/>
            <w:shd w:val="clear" w:color="auto" w:fill="auto"/>
          </w:tcPr>
          <w:p w14:paraId="7A819908" w14:textId="77777777" w:rsidR="00B77DE8" w:rsidRPr="00BE69C0" w:rsidRDefault="00B77DE8" w:rsidP="00BE69C0">
            <w:pPr>
              <w:widowControl w:val="0"/>
              <w:suppressAutoHyphens w:val="0"/>
              <w:ind w:left="0" w:firstLine="0"/>
              <w:rPr>
                <w:szCs w:val="22"/>
              </w:rPr>
            </w:pPr>
            <w:r w:rsidRPr="00BE69C0">
              <w:rPr>
                <w:szCs w:val="22"/>
              </w:rPr>
              <w:t>Triacetín</w:t>
            </w:r>
          </w:p>
        </w:tc>
        <w:tc>
          <w:tcPr>
            <w:tcW w:w="3969" w:type="dxa"/>
            <w:shd w:val="clear" w:color="auto" w:fill="auto"/>
          </w:tcPr>
          <w:p w14:paraId="58D8C0EA" w14:textId="77777777" w:rsidR="00B77DE8" w:rsidRPr="00BE69C0" w:rsidRDefault="00B77DE8" w:rsidP="00BE69C0">
            <w:pPr>
              <w:widowControl w:val="0"/>
              <w:suppressAutoHyphens w:val="0"/>
              <w:ind w:left="0" w:firstLine="0"/>
              <w:rPr>
                <w:szCs w:val="22"/>
              </w:rPr>
            </w:pPr>
          </w:p>
        </w:tc>
      </w:tr>
      <w:tr w:rsidR="00B77DE8" w:rsidRPr="00BE69C0" w14:paraId="1A4E7E57" w14:textId="77777777" w:rsidTr="00D32E0C">
        <w:tc>
          <w:tcPr>
            <w:tcW w:w="4536" w:type="dxa"/>
            <w:shd w:val="clear" w:color="auto" w:fill="auto"/>
          </w:tcPr>
          <w:p w14:paraId="2245813A" w14:textId="77777777" w:rsidR="00B77DE8" w:rsidRPr="00BE69C0" w:rsidRDefault="00B77DE8" w:rsidP="00BE69C0">
            <w:pPr>
              <w:widowControl w:val="0"/>
              <w:suppressAutoHyphens w:val="0"/>
              <w:ind w:left="0" w:firstLine="0"/>
              <w:rPr>
                <w:szCs w:val="22"/>
              </w:rPr>
            </w:pPr>
            <w:r w:rsidRPr="00BE69C0">
              <w:rPr>
                <w:szCs w:val="22"/>
              </w:rPr>
              <w:t>Stearylalkohol</w:t>
            </w:r>
          </w:p>
        </w:tc>
        <w:tc>
          <w:tcPr>
            <w:tcW w:w="3969" w:type="dxa"/>
            <w:shd w:val="clear" w:color="auto" w:fill="auto"/>
          </w:tcPr>
          <w:p w14:paraId="5F7B5A92" w14:textId="77777777" w:rsidR="00B77DE8" w:rsidRPr="00BE69C0" w:rsidRDefault="00B77DE8" w:rsidP="00BE69C0">
            <w:pPr>
              <w:widowControl w:val="0"/>
              <w:suppressAutoHyphens w:val="0"/>
              <w:ind w:left="0" w:firstLine="0"/>
              <w:rPr>
                <w:szCs w:val="22"/>
              </w:rPr>
            </w:pPr>
          </w:p>
        </w:tc>
      </w:tr>
      <w:tr w:rsidR="00B77DE8" w:rsidRPr="00BE69C0" w14:paraId="68AD233D" w14:textId="77777777" w:rsidTr="00D32E0C">
        <w:tc>
          <w:tcPr>
            <w:tcW w:w="4536" w:type="dxa"/>
            <w:shd w:val="clear" w:color="auto" w:fill="auto"/>
          </w:tcPr>
          <w:p w14:paraId="50518747" w14:textId="77777777" w:rsidR="00B77DE8" w:rsidRPr="00BE69C0" w:rsidRDefault="00B77DE8" w:rsidP="00BE69C0">
            <w:pPr>
              <w:widowControl w:val="0"/>
              <w:suppressAutoHyphens w:val="0"/>
              <w:ind w:left="0" w:firstLine="0"/>
              <w:rPr>
                <w:szCs w:val="22"/>
              </w:rPr>
            </w:pPr>
            <w:r w:rsidRPr="00BE69C0">
              <w:rPr>
                <w:szCs w:val="22"/>
              </w:rPr>
              <w:t>Magnéziumstearát</w:t>
            </w:r>
          </w:p>
        </w:tc>
        <w:tc>
          <w:tcPr>
            <w:tcW w:w="3969" w:type="dxa"/>
            <w:shd w:val="clear" w:color="auto" w:fill="auto"/>
          </w:tcPr>
          <w:p w14:paraId="62BF870F" w14:textId="77777777" w:rsidR="00B77DE8" w:rsidRPr="00BE69C0" w:rsidRDefault="00B77DE8" w:rsidP="00BE69C0">
            <w:pPr>
              <w:widowControl w:val="0"/>
              <w:suppressAutoHyphens w:val="0"/>
              <w:ind w:left="0" w:firstLine="0"/>
              <w:rPr>
                <w:szCs w:val="22"/>
              </w:rPr>
            </w:pPr>
          </w:p>
        </w:tc>
      </w:tr>
      <w:tr w:rsidR="00B77DE8" w:rsidRPr="00BE69C0" w14:paraId="58BA5E35" w14:textId="77777777" w:rsidTr="00D32E0C">
        <w:tc>
          <w:tcPr>
            <w:tcW w:w="4536" w:type="dxa"/>
            <w:shd w:val="clear" w:color="auto" w:fill="auto"/>
          </w:tcPr>
          <w:p w14:paraId="552DBE5D" w14:textId="77777777" w:rsidR="00B77DE8" w:rsidRPr="00BE69C0" w:rsidRDefault="00B77DE8" w:rsidP="00BE69C0">
            <w:pPr>
              <w:widowControl w:val="0"/>
              <w:suppressAutoHyphens w:val="0"/>
              <w:ind w:left="0" w:firstLine="0"/>
              <w:rPr>
                <w:szCs w:val="22"/>
              </w:rPr>
            </w:pPr>
            <w:r w:rsidRPr="00BE69C0">
              <w:rPr>
                <w:szCs w:val="22"/>
              </w:rPr>
              <w:t>Bezvodý oxid kremičitý</w:t>
            </w:r>
          </w:p>
        </w:tc>
        <w:tc>
          <w:tcPr>
            <w:tcW w:w="3969" w:type="dxa"/>
            <w:shd w:val="clear" w:color="auto" w:fill="auto"/>
          </w:tcPr>
          <w:p w14:paraId="56ECE281" w14:textId="77777777" w:rsidR="00B77DE8" w:rsidRPr="00BE69C0" w:rsidRDefault="00B77DE8" w:rsidP="00BE69C0">
            <w:pPr>
              <w:widowControl w:val="0"/>
              <w:suppressAutoHyphens w:val="0"/>
              <w:ind w:left="0" w:firstLine="0"/>
              <w:rPr>
                <w:szCs w:val="22"/>
              </w:rPr>
            </w:pPr>
          </w:p>
        </w:tc>
      </w:tr>
    </w:tbl>
    <w:p w14:paraId="00BCEDF3" w14:textId="77777777" w:rsidR="00B77DE8" w:rsidRPr="00BE69C0" w:rsidRDefault="00B77DE8" w:rsidP="00BE69C0">
      <w:pPr>
        <w:widowControl w:val="0"/>
        <w:suppressAutoHyphens w:val="0"/>
        <w:rPr>
          <w:szCs w:val="22"/>
        </w:rPr>
      </w:pPr>
    </w:p>
    <w:p w14:paraId="6B013CD2" w14:textId="02AB2EDB"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10 mg/5 mg tablety s predĺženým uvoľňovaním:</w:t>
      </w:r>
    </w:p>
    <w:p w14:paraId="29873150" w14:textId="77777777" w:rsidR="004B4C2C" w:rsidRPr="00BE69C0" w:rsidRDefault="004B4C2C" w:rsidP="00BE69C0">
      <w:pPr>
        <w:pStyle w:val="Textkomentra"/>
        <w:widowControl w:val="0"/>
        <w:suppressAutoHyphens w:val="0"/>
        <w:rPr>
          <w:sz w:val="22"/>
          <w:szCs w:val="22"/>
          <w:u w:val="single"/>
        </w:rPr>
      </w:pPr>
    </w:p>
    <w:tbl>
      <w:tblPr>
        <w:tblW w:w="0" w:type="auto"/>
        <w:tblInd w:w="108" w:type="dxa"/>
        <w:tblLook w:val="04A0" w:firstRow="1" w:lastRow="0" w:firstColumn="1" w:lastColumn="0" w:noHBand="0" w:noVBand="1"/>
      </w:tblPr>
      <w:tblGrid>
        <w:gridCol w:w="4536"/>
        <w:gridCol w:w="4654"/>
      </w:tblGrid>
      <w:tr w:rsidR="00B77DE8" w:rsidRPr="00BE69C0" w14:paraId="277FEB35" w14:textId="77777777" w:rsidTr="00D32E0C">
        <w:tc>
          <w:tcPr>
            <w:tcW w:w="4536" w:type="dxa"/>
            <w:shd w:val="clear" w:color="auto" w:fill="auto"/>
          </w:tcPr>
          <w:p w14:paraId="427B942B" w14:textId="77777777" w:rsidR="00B77DE8" w:rsidRPr="00BE69C0" w:rsidRDefault="00B77DE8" w:rsidP="00BE69C0">
            <w:pPr>
              <w:widowControl w:val="0"/>
              <w:suppressAutoHyphens w:val="0"/>
              <w:rPr>
                <w:i/>
                <w:szCs w:val="22"/>
              </w:rPr>
            </w:pPr>
            <w:r w:rsidRPr="00BE69C0">
              <w:rPr>
                <w:i/>
                <w:szCs w:val="22"/>
              </w:rPr>
              <w:t>Jadro tablety</w:t>
            </w:r>
          </w:p>
        </w:tc>
        <w:tc>
          <w:tcPr>
            <w:tcW w:w="4654" w:type="dxa"/>
            <w:shd w:val="clear" w:color="auto" w:fill="auto"/>
          </w:tcPr>
          <w:p w14:paraId="19F001C0"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604F7395" w14:textId="77777777" w:rsidTr="00D32E0C">
        <w:tc>
          <w:tcPr>
            <w:tcW w:w="4536" w:type="dxa"/>
            <w:shd w:val="clear" w:color="auto" w:fill="auto"/>
          </w:tcPr>
          <w:p w14:paraId="716F1C87" w14:textId="77777777" w:rsidR="00B77DE8" w:rsidRPr="00BE69C0" w:rsidRDefault="00B77DE8" w:rsidP="00BE69C0">
            <w:pPr>
              <w:widowControl w:val="0"/>
              <w:suppressAutoHyphens w:val="0"/>
              <w:ind w:left="0" w:firstLine="0"/>
              <w:rPr>
                <w:szCs w:val="22"/>
              </w:rPr>
            </w:pPr>
            <w:r w:rsidRPr="00BE69C0">
              <w:rPr>
                <w:szCs w:val="22"/>
              </w:rPr>
              <w:t>Mikrokryštalická celulóza</w:t>
            </w:r>
          </w:p>
        </w:tc>
        <w:tc>
          <w:tcPr>
            <w:tcW w:w="4654" w:type="dxa"/>
            <w:shd w:val="clear" w:color="auto" w:fill="auto"/>
          </w:tcPr>
          <w:p w14:paraId="4EA663CC" w14:textId="77777777" w:rsidR="00B77DE8" w:rsidRPr="00BE69C0" w:rsidRDefault="00B77DE8" w:rsidP="00BE69C0">
            <w:pPr>
              <w:widowControl w:val="0"/>
              <w:suppressAutoHyphens w:val="0"/>
              <w:ind w:left="0" w:firstLine="0"/>
              <w:rPr>
                <w:szCs w:val="22"/>
              </w:rPr>
            </w:pPr>
            <w:r w:rsidRPr="00BE69C0">
              <w:rPr>
                <w:szCs w:val="22"/>
              </w:rPr>
              <w:t>Hypromelóza</w:t>
            </w:r>
          </w:p>
        </w:tc>
      </w:tr>
      <w:tr w:rsidR="00B77DE8" w:rsidRPr="00BE69C0" w14:paraId="0B7E8F5D" w14:textId="77777777" w:rsidTr="00D32E0C">
        <w:tc>
          <w:tcPr>
            <w:tcW w:w="4536" w:type="dxa"/>
            <w:shd w:val="clear" w:color="auto" w:fill="auto"/>
          </w:tcPr>
          <w:p w14:paraId="6311F93D" w14:textId="77777777" w:rsidR="00B77DE8" w:rsidRPr="00BE69C0" w:rsidRDefault="00B77DE8" w:rsidP="00BE69C0">
            <w:pPr>
              <w:widowControl w:val="0"/>
              <w:suppressAutoHyphens w:val="0"/>
              <w:rPr>
                <w:szCs w:val="22"/>
              </w:rPr>
            </w:pPr>
            <w:r w:rsidRPr="00BE69C0">
              <w:rPr>
                <w:szCs w:val="22"/>
              </w:rPr>
              <w:t>Monohydrát laktózy</w:t>
            </w:r>
          </w:p>
        </w:tc>
        <w:tc>
          <w:tcPr>
            <w:tcW w:w="4654" w:type="dxa"/>
            <w:shd w:val="clear" w:color="auto" w:fill="auto"/>
          </w:tcPr>
          <w:p w14:paraId="43937865" w14:textId="77777777" w:rsidR="00B77DE8" w:rsidRPr="00BE69C0" w:rsidRDefault="00B77DE8" w:rsidP="00BE69C0">
            <w:pPr>
              <w:widowControl w:val="0"/>
              <w:suppressAutoHyphens w:val="0"/>
              <w:ind w:left="0" w:firstLine="0"/>
              <w:rPr>
                <w:szCs w:val="22"/>
              </w:rPr>
            </w:pPr>
            <w:r w:rsidRPr="00BE69C0">
              <w:rPr>
                <w:szCs w:val="22"/>
              </w:rPr>
              <w:t>Makrogol</w:t>
            </w:r>
          </w:p>
        </w:tc>
      </w:tr>
      <w:tr w:rsidR="00B77DE8" w:rsidRPr="00BE69C0" w14:paraId="5C36C444" w14:textId="77777777" w:rsidTr="00D32E0C">
        <w:tc>
          <w:tcPr>
            <w:tcW w:w="4536" w:type="dxa"/>
            <w:shd w:val="clear" w:color="auto" w:fill="auto"/>
          </w:tcPr>
          <w:p w14:paraId="114EA001" w14:textId="77777777" w:rsidR="00B77DE8" w:rsidRPr="00BE69C0" w:rsidRDefault="00B77DE8" w:rsidP="00BE69C0">
            <w:pPr>
              <w:widowControl w:val="0"/>
              <w:suppressAutoHyphens w:val="0"/>
              <w:ind w:left="0" w:firstLine="0"/>
              <w:rPr>
                <w:szCs w:val="22"/>
              </w:rPr>
            </w:pPr>
            <w:r w:rsidRPr="00BE69C0">
              <w:rPr>
                <w:szCs w:val="22"/>
              </w:rPr>
              <w:t>Kopolymér amónium-metakrylátu</w:t>
            </w:r>
          </w:p>
        </w:tc>
        <w:tc>
          <w:tcPr>
            <w:tcW w:w="4654" w:type="dxa"/>
            <w:shd w:val="clear" w:color="auto" w:fill="auto"/>
          </w:tcPr>
          <w:p w14:paraId="105D0934" w14:textId="77777777" w:rsidR="00B77DE8" w:rsidRPr="00BE69C0" w:rsidRDefault="00B77DE8" w:rsidP="00BE69C0">
            <w:pPr>
              <w:widowControl w:val="0"/>
              <w:suppressAutoHyphens w:val="0"/>
              <w:ind w:left="0" w:firstLine="0"/>
              <w:rPr>
                <w:szCs w:val="22"/>
              </w:rPr>
            </w:pPr>
            <w:r w:rsidRPr="00BE69C0">
              <w:rPr>
                <w:szCs w:val="22"/>
              </w:rPr>
              <w:t>Mastenec</w:t>
            </w:r>
          </w:p>
        </w:tc>
      </w:tr>
      <w:tr w:rsidR="00B77DE8" w:rsidRPr="00BE69C0" w14:paraId="01EE3EE0" w14:textId="77777777" w:rsidTr="00D32E0C">
        <w:tc>
          <w:tcPr>
            <w:tcW w:w="4536" w:type="dxa"/>
            <w:shd w:val="clear" w:color="auto" w:fill="auto"/>
          </w:tcPr>
          <w:p w14:paraId="3C143D45" w14:textId="77777777" w:rsidR="00B77DE8" w:rsidRPr="00BE69C0" w:rsidRDefault="00B77DE8" w:rsidP="00BE69C0">
            <w:pPr>
              <w:widowControl w:val="0"/>
              <w:suppressAutoHyphens w:val="0"/>
              <w:ind w:left="0" w:firstLine="0"/>
              <w:rPr>
                <w:szCs w:val="22"/>
              </w:rPr>
            </w:pPr>
            <w:r w:rsidRPr="00BE69C0">
              <w:rPr>
                <w:szCs w:val="22"/>
              </w:rPr>
              <w:t>Povidón</w:t>
            </w:r>
          </w:p>
        </w:tc>
        <w:tc>
          <w:tcPr>
            <w:tcW w:w="4654" w:type="dxa"/>
            <w:shd w:val="clear" w:color="auto" w:fill="auto"/>
          </w:tcPr>
          <w:p w14:paraId="6F7F4E5D" w14:textId="77777777" w:rsidR="00B77DE8" w:rsidRPr="00BE69C0" w:rsidRDefault="00B77DE8" w:rsidP="00BE69C0">
            <w:pPr>
              <w:widowControl w:val="0"/>
              <w:suppressAutoHyphens w:val="0"/>
              <w:ind w:left="0" w:firstLine="0"/>
              <w:rPr>
                <w:szCs w:val="22"/>
              </w:rPr>
            </w:pPr>
            <w:r w:rsidRPr="00BE69C0">
              <w:rPr>
                <w:szCs w:val="22"/>
              </w:rPr>
              <w:t>Oxid titaničitý (E171)</w:t>
            </w:r>
          </w:p>
        </w:tc>
      </w:tr>
      <w:tr w:rsidR="00B77DE8" w:rsidRPr="00BE69C0" w14:paraId="58B79548" w14:textId="77777777" w:rsidTr="00D32E0C">
        <w:tc>
          <w:tcPr>
            <w:tcW w:w="4536" w:type="dxa"/>
            <w:shd w:val="clear" w:color="auto" w:fill="auto"/>
          </w:tcPr>
          <w:p w14:paraId="2BEEB8DF" w14:textId="77777777" w:rsidR="00B77DE8" w:rsidRPr="00BE69C0" w:rsidRDefault="00B77DE8" w:rsidP="00BE69C0">
            <w:pPr>
              <w:widowControl w:val="0"/>
              <w:suppressAutoHyphens w:val="0"/>
              <w:ind w:left="0" w:firstLine="0"/>
              <w:rPr>
                <w:szCs w:val="22"/>
              </w:rPr>
            </w:pPr>
            <w:r w:rsidRPr="00BE69C0">
              <w:rPr>
                <w:szCs w:val="22"/>
              </w:rPr>
              <w:t>Mastenec</w:t>
            </w:r>
          </w:p>
        </w:tc>
        <w:tc>
          <w:tcPr>
            <w:tcW w:w="4654" w:type="dxa"/>
            <w:shd w:val="clear" w:color="auto" w:fill="auto"/>
          </w:tcPr>
          <w:p w14:paraId="0036FDE9" w14:textId="77777777" w:rsidR="00B77DE8" w:rsidRPr="00BE69C0" w:rsidRDefault="00B77DE8" w:rsidP="00BE69C0">
            <w:pPr>
              <w:widowControl w:val="0"/>
              <w:suppressAutoHyphens w:val="0"/>
              <w:ind w:left="0" w:firstLine="0"/>
              <w:rPr>
                <w:szCs w:val="22"/>
              </w:rPr>
            </w:pPr>
          </w:p>
        </w:tc>
      </w:tr>
      <w:tr w:rsidR="00B77DE8" w:rsidRPr="00BE69C0" w14:paraId="375F34B3" w14:textId="77777777" w:rsidTr="00D32E0C">
        <w:tc>
          <w:tcPr>
            <w:tcW w:w="4536" w:type="dxa"/>
            <w:shd w:val="clear" w:color="auto" w:fill="auto"/>
          </w:tcPr>
          <w:p w14:paraId="15E6C97F" w14:textId="77777777" w:rsidR="00B77DE8" w:rsidRPr="00BE69C0" w:rsidRDefault="00B77DE8" w:rsidP="00BE69C0">
            <w:pPr>
              <w:widowControl w:val="0"/>
              <w:suppressAutoHyphens w:val="0"/>
              <w:ind w:left="0" w:firstLine="0"/>
              <w:rPr>
                <w:szCs w:val="22"/>
              </w:rPr>
            </w:pPr>
            <w:r w:rsidRPr="00BE69C0">
              <w:rPr>
                <w:szCs w:val="22"/>
              </w:rPr>
              <w:t>Triacetín</w:t>
            </w:r>
          </w:p>
        </w:tc>
        <w:tc>
          <w:tcPr>
            <w:tcW w:w="4654" w:type="dxa"/>
            <w:shd w:val="clear" w:color="auto" w:fill="auto"/>
          </w:tcPr>
          <w:p w14:paraId="51CCC2EF" w14:textId="77777777" w:rsidR="00B77DE8" w:rsidRPr="00BE69C0" w:rsidRDefault="00B77DE8" w:rsidP="00BE69C0">
            <w:pPr>
              <w:widowControl w:val="0"/>
              <w:suppressAutoHyphens w:val="0"/>
              <w:ind w:left="0" w:firstLine="0"/>
              <w:rPr>
                <w:szCs w:val="22"/>
              </w:rPr>
            </w:pPr>
          </w:p>
        </w:tc>
      </w:tr>
      <w:tr w:rsidR="00B77DE8" w:rsidRPr="00BE69C0" w14:paraId="3196CE50" w14:textId="77777777" w:rsidTr="00D32E0C">
        <w:tc>
          <w:tcPr>
            <w:tcW w:w="4536" w:type="dxa"/>
            <w:shd w:val="clear" w:color="auto" w:fill="auto"/>
          </w:tcPr>
          <w:p w14:paraId="5A7583C1" w14:textId="77777777" w:rsidR="00B77DE8" w:rsidRPr="00BE69C0" w:rsidRDefault="00B77DE8" w:rsidP="00BE69C0">
            <w:pPr>
              <w:widowControl w:val="0"/>
              <w:suppressAutoHyphens w:val="0"/>
              <w:ind w:left="0" w:firstLine="0"/>
              <w:rPr>
                <w:szCs w:val="22"/>
              </w:rPr>
            </w:pPr>
            <w:r w:rsidRPr="00BE69C0">
              <w:rPr>
                <w:szCs w:val="22"/>
              </w:rPr>
              <w:t>Stearylalkohol</w:t>
            </w:r>
          </w:p>
        </w:tc>
        <w:tc>
          <w:tcPr>
            <w:tcW w:w="4654" w:type="dxa"/>
            <w:shd w:val="clear" w:color="auto" w:fill="auto"/>
          </w:tcPr>
          <w:p w14:paraId="694C5CF3" w14:textId="77777777" w:rsidR="00B77DE8" w:rsidRPr="00BE69C0" w:rsidRDefault="00B77DE8" w:rsidP="00BE69C0">
            <w:pPr>
              <w:widowControl w:val="0"/>
              <w:suppressAutoHyphens w:val="0"/>
              <w:ind w:left="0" w:firstLine="0"/>
              <w:rPr>
                <w:szCs w:val="22"/>
              </w:rPr>
            </w:pPr>
          </w:p>
        </w:tc>
      </w:tr>
      <w:tr w:rsidR="00B77DE8" w:rsidRPr="00BE69C0" w14:paraId="49925DE7" w14:textId="77777777" w:rsidTr="00D32E0C">
        <w:tc>
          <w:tcPr>
            <w:tcW w:w="4536" w:type="dxa"/>
            <w:shd w:val="clear" w:color="auto" w:fill="auto"/>
          </w:tcPr>
          <w:p w14:paraId="0175AC75" w14:textId="77777777" w:rsidR="00B77DE8" w:rsidRPr="00BE69C0" w:rsidRDefault="00B77DE8" w:rsidP="00BE69C0">
            <w:pPr>
              <w:widowControl w:val="0"/>
              <w:suppressAutoHyphens w:val="0"/>
              <w:ind w:left="0" w:firstLine="0"/>
              <w:rPr>
                <w:szCs w:val="22"/>
              </w:rPr>
            </w:pPr>
            <w:r w:rsidRPr="00BE69C0">
              <w:rPr>
                <w:szCs w:val="22"/>
              </w:rPr>
              <w:t>Magnéziumstearát</w:t>
            </w:r>
          </w:p>
        </w:tc>
        <w:tc>
          <w:tcPr>
            <w:tcW w:w="4654" w:type="dxa"/>
            <w:shd w:val="clear" w:color="auto" w:fill="auto"/>
          </w:tcPr>
          <w:p w14:paraId="1A65AC5E" w14:textId="77777777" w:rsidR="00B77DE8" w:rsidRPr="00BE69C0" w:rsidRDefault="00B77DE8" w:rsidP="00BE69C0">
            <w:pPr>
              <w:widowControl w:val="0"/>
              <w:suppressAutoHyphens w:val="0"/>
              <w:ind w:left="0" w:firstLine="0"/>
              <w:rPr>
                <w:szCs w:val="22"/>
              </w:rPr>
            </w:pPr>
          </w:p>
        </w:tc>
      </w:tr>
      <w:tr w:rsidR="00B77DE8" w:rsidRPr="00BE69C0" w14:paraId="3B1A27B4" w14:textId="77777777" w:rsidTr="00D32E0C">
        <w:tc>
          <w:tcPr>
            <w:tcW w:w="4536" w:type="dxa"/>
            <w:shd w:val="clear" w:color="auto" w:fill="auto"/>
          </w:tcPr>
          <w:p w14:paraId="0F293E66" w14:textId="77777777" w:rsidR="00B77DE8" w:rsidRPr="00BE69C0" w:rsidRDefault="00B77DE8" w:rsidP="00BE69C0">
            <w:pPr>
              <w:widowControl w:val="0"/>
              <w:suppressAutoHyphens w:val="0"/>
              <w:ind w:left="0" w:firstLine="0"/>
              <w:rPr>
                <w:szCs w:val="22"/>
              </w:rPr>
            </w:pPr>
            <w:r w:rsidRPr="00BE69C0">
              <w:rPr>
                <w:szCs w:val="22"/>
              </w:rPr>
              <w:t>Bezvodý oxid kremičitý</w:t>
            </w:r>
          </w:p>
        </w:tc>
        <w:tc>
          <w:tcPr>
            <w:tcW w:w="4654" w:type="dxa"/>
            <w:shd w:val="clear" w:color="auto" w:fill="auto"/>
          </w:tcPr>
          <w:p w14:paraId="3C4B982F" w14:textId="77777777" w:rsidR="00B77DE8" w:rsidRPr="00BE69C0" w:rsidRDefault="00B77DE8" w:rsidP="00BE69C0">
            <w:pPr>
              <w:widowControl w:val="0"/>
              <w:suppressAutoHyphens w:val="0"/>
              <w:ind w:left="0" w:firstLine="0"/>
              <w:rPr>
                <w:szCs w:val="22"/>
              </w:rPr>
            </w:pPr>
          </w:p>
        </w:tc>
      </w:tr>
    </w:tbl>
    <w:p w14:paraId="7571FC0E" w14:textId="77777777" w:rsidR="00B77DE8" w:rsidRPr="00BE69C0" w:rsidRDefault="00B77DE8" w:rsidP="00BE69C0">
      <w:pPr>
        <w:widowControl w:val="0"/>
        <w:suppressAutoHyphens w:val="0"/>
        <w:rPr>
          <w:szCs w:val="22"/>
        </w:rPr>
      </w:pPr>
    </w:p>
    <w:p w14:paraId="30DF92DB" w14:textId="7C313B7B"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20 mg/10 mg tablety s predĺženým uvoľňovaním:</w:t>
      </w:r>
    </w:p>
    <w:p w14:paraId="0C11B972" w14:textId="77777777" w:rsidR="004B4C2C" w:rsidRPr="00BE69C0" w:rsidRDefault="004B4C2C" w:rsidP="00BE69C0">
      <w:pPr>
        <w:pStyle w:val="Textkomentra"/>
        <w:widowControl w:val="0"/>
        <w:suppressAutoHyphens w:val="0"/>
        <w:rPr>
          <w:sz w:val="22"/>
          <w:szCs w:val="22"/>
          <w:u w:val="single"/>
        </w:rPr>
      </w:pPr>
    </w:p>
    <w:tbl>
      <w:tblPr>
        <w:tblW w:w="0" w:type="auto"/>
        <w:tblInd w:w="108" w:type="dxa"/>
        <w:tblLook w:val="04A0" w:firstRow="1" w:lastRow="0" w:firstColumn="1" w:lastColumn="0" w:noHBand="0" w:noVBand="1"/>
      </w:tblPr>
      <w:tblGrid>
        <w:gridCol w:w="4536"/>
        <w:gridCol w:w="4654"/>
      </w:tblGrid>
      <w:tr w:rsidR="00B77DE8" w:rsidRPr="00BE69C0" w14:paraId="6568618A" w14:textId="77777777" w:rsidTr="00D32E0C">
        <w:tc>
          <w:tcPr>
            <w:tcW w:w="4536" w:type="dxa"/>
            <w:shd w:val="clear" w:color="auto" w:fill="auto"/>
          </w:tcPr>
          <w:p w14:paraId="1F0414BF" w14:textId="77777777" w:rsidR="00B77DE8" w:rsidRPr="00BE69C0" w:rsidRDefault="00B77DE8" w:rsidP="00BE69C0">
            <w:pPr>
              <w:widowControl w:val="0"/>
              <w:suppressAutoHyphens w:val="0"/>
              <w:rPr>
                <w:i/>
                <w:szCs w:val="22"/>
              </w:rPr>
            </w:pPr>
            <w:r w:rsidRPr="00BE69C0">
              <w:rPr>
                <w:i/>
                <w:szCs w:val="22"/>
              </w:rPr>
              <w:t>Jadro tablety</w:t>
            </w:r>
          </w:p>
        </w:tc>
        <w:tc>
          <w:tcPr>
            <w:tcW w:w="4654" w:type="dxa"/>
            <w:shd w:val="clear" w:color="auto" w:fill="auto"/>
          </w:tcPr>
          <w:p w14:paraId="7A9C9E0D"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15DBFB7B" w14:textId="77777777" w:rsidTr="00D32E0C">
        <w:tc>
          <w:tcPr>
            <w:tcW w:w="4536" w:type="dxa"/>
            <w:shd w:val="clear" w:color="auto" w:fill="auto"/>
          </w:tcPr>
          <w:p w14:paraId="7072DF0B" w14:textId="77777777" w:rsidR="00B77DE8" w:rsidRPr="00BE69C0" w:rsidRDefault="00B77DE8" w:rsidP="00BE69C0">
            <w:pPr>
              <w:widowControl w:val="0"/>
              <w:suppressAutoHyphens w:val="0"/>
              <w:ind w:left="0" w:firstLine="0"/>
              <w:rPr>
                <w:szCs w:val="22"/>
              </w:rPr>
            </w:pPr>
            <w:r w:rsidRPr="00BE69C0">
              <w:rPr>
                <w:szCs w:val="22"/>
              </w:rPr>
              <w:t>Mikrokryštalická celulóza</w:t>
            </w:r>
          </w:p>
        </w:tc>
        <w:tc>
          <w:tcPr>
            <w:tcW w:w="4654" w:type="dxa"/>
            <w:shd w:val="clear" w:color="auto" w:fill="auto"/>
          </w:tcPr>
          <w:p w14:paraId="01E3A921" w14:textId="77777777" w:rsidR="00B77DE8" w:rsidRPr="00BE69C0" w:rsidRDefault="00B77DE8" w:rsidP="00BE69C0">
            <w:pPr>
              <w:widowControl w:val="0"/>
              <w:suppressAutoHyphens w:val="0"/>
              <w:ind w:left="0" w:firstLine="0"/>
              <w:rPr>
                <w:szCs w:val="22"/>
              </w:rPr>
            </w:pPr>
            <w:r w:rsidRPr="00BE69C0">
              <w:rPr>
                <w:szCs w:val="22"/>
              </w:rPr>
              <w:t>Hypromelóza</w:t>
            </w:r>
          </w:p>
        </w:tc>
      </w:tr>
      <w:tr w:rsidR="00B77DE8" w:rsidRPr="00BE69C0" w14:paraId="4F8F37AB" w14:textId="77777777" w:rsidTr="00D32E0C">
        <w:tc>
          <w:tcPr>
            <w:tcW w:w="4536" w:type="dxa"/>
            <w:shd w:val="clear" w:color="auto" w:fill="auto"/>
          </w:tcPr>
          <w:p w14:paraId="334B62C5" w14:textId="77777777" w:rsidR="00B77DE8" w:rsidRPr="00BE69C0" w:rsidRDefault="00B77DE8" w:rsidP="00BE69C0">
            <w:pPr>
              <w:widowControl w:val="0"/>
              <w:suppressAutoHyphens w:val="0"/>
              <w:ind w:left="0" w:firstLine="0"/>
              <w:rPr>
                <w:szCs w:val="22"/>
              </w:rPr>
            </w:pPr>
            <w:r w:rsidRPr="00BE69C0">
              <w:rPr>
                <w:szCs w:val="22"/>
              </w:rPr>
              <w:t>Kopolymér amónium-metakrylátu</w:t>
            </w:r>
          </w:p>
        </w:tc>
        <w:tc>
          <w:tcPr>
            <w:tcW w:w="4654" w:type="dxa"/>
            <w:shd w:val="clear" w:color="auto" w:fill="auto"/>
          </w:tcPr>
          <w:p w14:paraId="6E18FC2D" w14:textId="77777777" w:rsidR="00B77DE8" w:rsidRPr="00BE69C0" w:rsidRDefault="00B77DE8" w:rsidP="00BE69C0">
            <w:pPr>
              <w:widowControl w:val="0"/>
              <w:suppressAutoHyphens w:val="0"/>
              <w:ind w:left="0" w:firstLine="0"/>
              <w:rPr>
                <w:szCs w:val="22"/>
              </w:rPr>
            </w:pPr>
            <w:r w:rsidRPr="00BE69C0">
              <w:rPr>
                <w:szCs w:val="22"/>
              </w:rPr>
              <w:t>Makrogol</w:t>
            </w:r>
          </w:p>
        </w:tc>
      </w:tr>
      <w:tr w:rsidR="00B77DE8" w:rsidRPr="00BE69C0" w14:paraId="13964F27" w14:textId="77777777" w:rsidTr="00D32E0C">
        <w:tc>
          <w:tcPr>
            <w:tcW w:w="4536" w:type="dxa"/>
            <w:shd w:val="clear" w:color="auto" w:fill="auto"/>
          </w:tcPr>
          <w:p w14:paraId="4457758F" w14:textId="77777777" w:rsidR="00B77DE8" w:rsidRPr="00BE69C0" w:rsidRDefault="00B77DE8" w:rsidP="00BE69C0">
            <w:pPr>
              <w:widowControl w:val="0"/>
              <w:suppressAutoHyphens w:val="0"/>
              <w:ind w:left="0" w:firstLine="0"/>
              <w:rPr>
                <w:szCs w:val="22"/>
              </w:rPr>
            </w:pPr>
            <w:r w:rsidRPr="00BE69C0">
              <w:rPr>
                <w:szCs w:val="22"/>
              </w:rPr>
              <w:t>Povidón</w:t>
            </w:r>
          </w:p>
        </w:tc>
        <w:tc>
          <w:tcPr>
            <w:tcW w:w="4654" w:type="dxa"/>
            <w:shd w:val="clear" w:color="auto" w:fill="auto"/>
          </w:tcPr>
          <w:p w14:paraId="6A45D201" w14:textId="77777777" w:rsidR="00B77DE8" w:rsidRPr="00BE69C0" w:rsidRDefault="00B77DE8" w:rsidP="00BE69C0">
            <w:pPr>
              <w:widowControl w:val="0"/>
              <w:suppressAutoHyphens w:val="0"/>
              <w:ind w:left="0" w:firstLine="0"/>
              <w:rPr>
                <w:szCs w:val="22"/>
              </w:rPr>
            </w:pPr>
            <w:r w:rsidRPr="00BE69C0">
              <w:rPr>
                <w:szCs w:val="22"/>
              </w:rPr>
              <w:t>Mastenec</w:t>
            </w:r>
          </w:p>
        </w:tc>
      </w:tr>
      <w:tr w:rsidR="00B77DE8" w:rsidRPr="00BE69C0" w14:paraId="149DFC00" w14:textId="77777777" w:rsidTr="00D32E0C">
        <w:tc>
          <w:tcPr>
            <w:tcW w:w="4536" w:type="dxa"/>
            <w:shd w:val="clear" w:color="auto" w:fill="auto"/>
          </w:tcPr>
          <w:p w14:paraId="08673608" w14:textId="77777777" w:rsidR="00B77DE8" w:rsidRPr="00BE69C0" w:rsidRDefault="00B77DE8" w:rsidP="00BE69C0">
            <w:pPr>
              <w:widowControl w:val="0"/>
              <w:suppressAutoHyphens w:val="0"/>
              <w:ind w:left="0" w:firstLine="0"/>
              <w:rPr>
                <w:szCs w:val="22"/>
              </w:rPr>
            </w:pPr>
            <w:r w:rsidRPr="00BE69C0">
              <w:rPr>
                <w:szCs w:val="22"/>
              </w:rPr>
              <w:t>Mastenec</w:t>
            </w:r>
          </w:p>
        </w:tc>
        <w:tc>
          <w:tcPr>
            <w:tcW w:w="4654" w:type="dxa"/>
            <w:shd w:val="clear" w:color="auto" w:fill="auto"/>
          </w:tcPr>
          <w:p w14:paraId="7A90807C" w14:textId="77777777" w:rsidR="00B77DE8" w:rsidRPr="00BE69C0" w:rsidRDefault="00B77DE8" w:rsidP="00BE69C0">
            <w:pPr>
              <w:widowControl w:val="0"/>
              <w:suppressAutoHyphens w:val="0"/>
              <w:ind w:left="0" w:firstLine="0"/>
              <w:rPr>
                <w:szCs w:val="22"/>
              </w:rPr>
            </w:pPr>
            <w:r w:rsidRPr="00BE69C0">
              <w:rPr>
                <w:szCs w:val="22"/>
              </w:rPr>
              <w:t>Oxid titaničitý (E171)</w:t>
            </w:r>
          </w:p>
        </w:tc>
      </w:tr>
      <w:tr w:rsidR="00B77DE8" w:rsidRPr="00BE69C0" w14:paraId="46B4E54D" w14:textId="77777777" w:rsidTr="00D32E0C">
        <w:tc>
          <w:tcPr>
            <w:tcW w:w="4536" w:type="dxa"/>
            <w:shd w:val="clear" w:color="auto" w:fill="auto"/>
          </w:tcPr>
          <w:p w14:paraId="0BD955A8" w14:textId="77777777" w:rsidR="00B77DE8" w:rsidRPr="00BE69C0" w:rsidRDefault="00B77DE8" w:rsidP="00BE69C0">
            <w:pPr>
              <w:widowControl w:val="0"/>
              <w:suppressAutoHyphens w:val="0"/>
              <w:ind w:left="0" w:firstLine="0"/>
              <w:rPr>
                <w:szCs w:val="22"/>
              </w:rPr>
            </w:pPr>
            <w:r w:rsidRPr="00BE69C0">
              <w:rPr>
                <w:szCs w:val="22"/>
              </w:rPr>
              <w:t>Triacetín</w:t>
            </w:r>
          </w:p>
        </w:tc>
        <w:tc>
          <w:tcPr>
            <w:tcW w:w="4654" w:type="dxa"/>
            <w:shd w:val="clear" w:color="auto" w:fill="auto"/>
          </w:tcPr>
          <w:p w14:paraId="2BB7D6B7" w14:textId="77777777" w:rsidR="00B77DE8" w:rsidRPr="00BE69C0" w:rsidRDefault="00B77DE8" w:rsidP="00BE69C0">
            <w:pPr>
              <w:widowControl w:val="0"/>
              <w:suppressAutoHyphens w:val="0"/>
              <w:ind w:left="0" w:firstLine="0"/>
              <w:rPr>
                <w:szCs w:val="22"/>
              </w:rPr>
            </w:pPr>
            <w:r w:rsidRPr="00BE69C0">
              <w:rPr>
                <w:szCs w:val="22"/>
              </w:rPr>
              <w:t>Červený oxid železitý (E172)</w:t>
            </w:r>
          </w:p>
        </w:tc>
      </w:tr>
      <w:tr w:rsidR="00B77DE8" w:rsidRPr="00BE69C0" w14:paraId="3542AD42" w14:textId="77777777" w:rsidTr="00D32E0C">
        <w:tc>
          <w:tcPr>
            <w:tcW w:w="4536" w:type="dxa"/>
            <w:shd w:val="clear" w:color="auto" w:fill="auto"/>
          </w:tcPr>
          <w:p w14:paraId="24CD8501" w14:textId="77777777" w:rsidR="00B77DE8" w:rsidRPr="00BE69C0" w:rsidRDefault="00B77DE8" w:rsidP="00BE69C0">
            <w:pPr>
              <w:widowControl w:val="0"/>
              <w:suppressAutoHyphens w:val="0"/>
              <w:ind w:left="0" w:firstLine="0"/>
              <w:rPr>
                <w:szCs w:val="22"/>
              </w:rPr>
            </w:pPr>
            <w:r w:rsidRPr="00BE69C0">
              <w:rPr>
                <w:szCs w:val="22"/>
              </w:rPr>
              <w:t>Stearylalkohol</w:t>
            </w:r>
          </w:p>
        </w:tc>
        <w:tc>
          <w:tcPr>
            <w:tcW w:w="4654" w:type="dxa"/>
            <w:shd w:val="clear" w:color="auto" w:fill="auto"/>
          </w:tcPr>
          <w:p w14:paraId="7B743C85" w14:textId="77777777" w:rsidR="00B77DE8" w:rsidRPr="00BE69C0" w:rsidRDefault="00B77DE8" w:rsidP="00BE69C0">
            <w:pPr>
              <w:widowControl w:val="0"/>
              <w:suppressAutoHyphens w:val="0"/>
              <w:ind w:left="0" w:firstLine="0"/>
              <w:rPr>
                <w:szCs w:val="22"/>
              </w:rPr>
            </w:pPr>
          </w:p>
        </w:tc>
      </w:tr>
      <w:tr w:rsidR="00B77DE8" w:rsidRPr="00BE69C0" w14:paraId="0E9B2818" w14:textId="77777777" w:rsidTr="00D32E0C">
        <w:tc>
          <w:tcPr>
            <w:tcW w:w="4536" w:type="dxa"/>
            <w:shd w:val="clear" w:color="auto" w:fill="auto"/>
          </w:tcPr>
          <w:p w14:paraId="59FD8907" w14:textId="77777777" w:rsidR="00B77DE8" w:rsidRPr="00BE69C0" w:rsidRDefault="00B77DE8" w:rsidP="00BE69C0">
            <w:pPr>
              <w:widowControl w:val="0"/>
              <w:suppressAutoHyphens w:val="0"/>
              <w:ind w:left="0" w:firstLine="0"/>
              <w:rPr>
                <w:szCs w:val="22"/>
              </w:rPr>
            </w:pPr>
            <w:r w:rsidRPr="00BE69C0">
              <w:rPr>
                <w:szCs w:val="22"/>
              </w:rPr>
              <w:t>Magnéziumstearát</w:t>
            </w:r>
          </w:p>
        </w:tc>
        <w:tc>
          <w:tcPr>
            <w:tcW w:w="4654" w:type="dxa"/>
            <w:shd w:val="clear" w:color="auto" w:fill="auto"/>
          </w:tcPr>
          <w:p w14:paraId="6E7EB964" w14:textId="77777777" w:rsidR="00B77DE8" w:rsidRPr="00BE69C0" w:rsidRDefault="00B77DE8" w:rsidP="00BE69C0">
            <w:pPr>
              <w:widowControl w:val="0"/>
              <w:suppressAutoHyphens w:val="0"/>
              <w:ind w:left="0" w:firstLine="0"/>
              <w:rPr>
                <w:szCs w:val="22"/>
              </w:rPr>
            </w:pPr>
          </w:p>
        </w:tc>
      </w:tr>
      <w:tr w:rsidR="00B77DE8" w:rsidRPr="00BE69C0" w14:paraId="5FB66399" w14:textId="77777777" w:rsidTr="00D32E0C">
        <w:tc>
          <w:tcPr>
            <w:tcW w:w="4536" w:type="dxa"/>
            <w:shd w:val="clear" w:color="auto" w:fill="auto"/>
          </w:tcPr>
          <w:p w14:paraId="715DD072" w14:textId="77777777" w:rsidR="00B77DE8" w:rsidRPr="00BE69C0" w:rsidRDefault="00B77DE8" w:rsidP="00BE69C0">
            <w:pPr>
              <w:widowControl w:val="0"/>
              <w:suppressAutoHyphens w:val="0"/>
              <w:ind w:left="0" w:firstLine="0"/>
              <w:rPr>
                <w:szCs w:val="22"/>
              </w:rPr>
            </w:pPr>
            <w:r w:rsidRPr="00BE69C0">
              <w:rPr>
                <w:szCs w:val="22"/>
              </w:rPr>
              <w:t>Bezvodý oxid kremičitý</w:t>
            </w:r>
          </w:p>
        </w:tc>
        <w:tc>
          <w:tcPr>
            <w:tcW w:w="4654" w:type="dxa"/>
            <w:shd w:val="clear" w:color="auto" w:fill="auto"/>
          </w:tcPr>
          <w:p w14:paraId="37129A4E" w14:textId="77777777" w:rsidR="00B77DE8" w:rsidRPr="00BE69C0" w:rsidRDefault="00B77DE8" w:rsidP="00BE69C0">
            <w:pPr>
              <w:widowControl w:val="0"/>
              <w:suppressAutoHyphens w:val="0"/>
              <w:ind w:left="0" w:firstLine="0"/>
              <w:rPr>
                <w:szCs w:val="22"/>
              </w:rPr>
            </w:pPr>
          </w:p>
        </w:tc>
      </w:tr>
    </w:tbl>
    <w:p w14:paraId="7317C670" w14:textId="77777777" w:rsidR="00B77DE8" w:rsidRPr="00BE69C0" w:rsidRDefault="00B77DE8" w:rsidP="00BE69C0">
      <w:pPr>
        <w:widowControl w:val="0"/>
        <w:suppressAutoHyphens w:val="0"/>
        <w:rPr>
          <w:szCs w:val="22"/>
        </w:rPr>
      </w:pPr>
    </w:p>
    <w:p w14:paraId="72249911" w14:textId="07C3D92C"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40 mg/20 mg tablety s predĺženým uvoľňovaním:</w:t>
      </w:r>
    </w:p>
    <w:p w14:paraId="01110E0D" w14:textId="77777777" w:rsidR="004B4C2C" w:rsidRPr="00BE69C0" w:rsidRDefault="004B4C2C" w:rsidP="00BE69C0">
      <w:pPr>
        <w:pStyle w:val="Textkomentra"/>
        <w:widowControl w:val="0"/>
        <w:suppressAutoHyphens w:val="0"/>
        <w:rPr>
          <w:sz w:val="22"/>
          <w:szCs w:val="22"/>
          <w:u w:val="single"/>
        </w:rPr>
      </w:pPr>
    </w:p>
    <w:tbl>
      <w:tblPr>
        <w:tblW w:w="0" w:type="auto"/>
        <w:tblInd w:w="108" w:type="dxa"/>
        <w:tblLook w:val="04A0" w:firstRow="1" w:lastRow="0" w:firstColumn="1" w:lastColumn="0" w:noHBand="0" w:noVBand="1"/>
      </w:tblPr>
      <w:tblGrid>
        <w:gridCol w:w="4536"/>
        <w:gridCol w:w="4654"/>
      </w:tblGrid>
      <w:tr w:rsidR="00B77DE8" w:rsidRPr="00BE69C0" w14:paraId="67E74B91" w14:textId="77777777" w:rsidTr="00D32E0C">
        <w:tc>
          <w:tcPr>
            <w:tcW w:w="4536" w:type="dxa"/>
            <w:shd w:val="clear" w:color="auto" w:fill="auto"/>
          </w:tcPr>
          <w:p w14:paraId="0654B95B" w14:textId="77777777" w:rsidR="00B77DE8" w:rsidRPr="00BE69C0" w:rsidRDefault="00B77DE8" w:rsidP="00BE69C0">
            <w:pPr>
              <w:widowControl w:val="0"/>
              <w:suppressAutoHyphens w:val="0"/>
              <w:rPr>
                <w:i/>
                <w:szCs w:val="22"/>
              </w:rPr>
            </w:pPr>
            <w:r w:rsidRPr="00BE69C0">
              <w:rPr>
                <w:i/>
                <w:szCs w:val="22"/>
              </w:rPr>
              <w:t>Jadro tablety</w:t>
            </w:r>
          </w:p>
        </w:tc>
        <w:tc>
          <w:tcPr>
            <w:tcW w:w="4654" w:type="dxa"/>
            <w:shd w:val="clear" w:color="auto" w:fill="auto"/>
          </w:tcPr>
          <w:p w14:paraId="7B57871D"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754972DE" w14:textId="77777777" w:rsidTr="00D32E0C">
        <w:tc>
          <w:tcPr>
            <w:tcW w:w="4536" w:type="dxa"/>
            <w:shd w:val="clear" w:color="auto" w:fill="auto"/>
          </w:tcPr>
          <w:p w14:paraId="2F4AE726" w14:textId="77777777" w:rsidR="00B77DE8" w:rsidRPr="00BE69C0" w:rsidRDefault="00B77DE8" w:rsidP="00BE69C0">
            <w:pPr>
              <w:widowControl w:val="0"/>
              <w:suppressAutoHyphens w:val="0"/>
              <w:ind w:left="0" w:firstLine="0"/>
              <w:rPr>
                <w:szCs w:val="22"/>
              </w:rPr>
            </w:pPr>
            <w:r w:rsidRPr="00BE69C0">
              <w:rPr>
                <w:szCs w:val="22"/>
              </w:rPr>
              <w:t>Mikrokryštalická celulóza</w:t>
            </w:r>
          </w:p>
        </w:tc>
        <w:tc>
          <w:tcPr>
            <w:tcW w:w="4654" w:type="dxa"/>
            <w:shd w:val="clear" w:color="auto" w:fill="auto"/>
          </w:tcPr>
          <w:p w14:paraId="67925EBD" w14:textId="77777777" w:rsidR="00B77DE8" w:rsidRPr="00BE69C0" w:rsidRDefault="00B77DE8" w:rsidP="00BE69C0">
            <w:pPr>
              <w:widowControl w:val="0"/>
              <w:suppressAutoHyphens w:val="0"/>
              <w:ind w:left="0" w:firstLine="0"/>
              <w:rPr>
                <w:szCs w:val="22"/>
              </w:rPr>
            </w:pPr>
            <w:r w:rsidRPr="00BE69C0">
              <w:rPr>
                <w:szCs w:val="22"/>
              </w:rPr>
              <w:t>Hypromelóza</w:t>
            </w:r>
          </w:p>
        </w:tc>
      </w:tr>
      <w:tr w:rsidR="00B77DE8" w:rsidRPr="00BE69C0" w14:paraId="795CEF6F" w14:textId="77777777" w:rsidTr="00D32E0C">
        <w:tc>
          <w:tcPr>
            <w:tcW w:w="4536" w:type="dxa"/>
            <w:shd w:val="clear" w:color="auto" w:fill="auto"/>
          </w:tcPr>
          <w:p w14:paraId="1DC8924E" w14:textId="77777777" w:rsidR="00B77DE8" w:rsidRPr="00BE69C0" w:rsidRDefault="00B77DE8" w:rsidP="00BE69C0">
            <w:pPr>
              <w:widowControl w:val="0"/>
              <w:suppressAutoHyphens w:val="0"/>
              <w:ind w:left="0" w:firstLine="0"/>
              <w:rPr>
                <w:szCs w:val="22"/>
              </w:rPr>
            </w:pPr>
            <w:r w:rsidRPr="00BE69C0">
              <w:rPr>
                <w:szCs w:val="22"/>
              </w:rPr>
              <w:t>Kopolymér amónium-metakrylátu</w:t>
            </w:r>
          </w:p>
        </w:tc>
        <w:tc>
          <w:tcPr>
            <w:tcW w:w="4654" w:type="dxa"/>
            <w:shd w:val="clear" w:color="auto" w:fill="auto"/>
          </w:tcPr>
          <w:p w14:paraId="32A1844B" w14:textId="77777777" w:rsidR="00B77DE8" w:rsidRPr="00BE69C0" w:rsidRDefault="00B77DE8" w:rsidP="00BE69C0">
            <w:pPr>
              <w:widowControl w:val="0"/>
              <w:suppressAutoHyphens w:val="0"/>
              <w:ind w:left="0" w:firstLine="0"/>
              <w:rPr>
                <w:szCs w:val="22"/>
              </w:rPr>
            </w:pPr>
            <w:r w:rsidRPr="00BE69C0">
              <w:rPr>
                <w:szCs w:val="22"/>
              </w:rPr>
              <w:t>Makrogol</w:t>
            </w:r>
          </w:p>
        </w:tc>
      </w:tr>
      <w:tr w:rsidR="00B77DE8" w:rsidRPr="00BE69C0" w14:paraId="4FCCE827" w14:textId="77777777" w:rsidTr="00D32E0C">
        <w:tc>
          <w:tcPr>
            <w:tcW w:w="4536" w:type="dxa"/>
            <w:shd w:val="clear" w:color="auto" w:fill="auto"/>
          </w:tcPr>
          <w:p w14:paraId="7D5A6C62" w14:textId="77777777" w:rsidR="00B77DE8" w:rsidRPr="00BE69C0" w:rsidRDefault="00B77DE8" w:rsidP="00BE69C0">
            <w:pPr>
              <w:widowControl w:val="0"/>
              <w:suppressAutoHyphens w:val="0"/>
              <w:ind w:left="0" w:firstLine="0"/>
              <w:rPr>
                <w:szCs w:val="22"/>
              </w:rPr>
            </w:pPr>
            <w:r w:rsidRPr="00BE69C0">
              <w:rPr>
                <w:szCs w:val="22"/>
              </w:rPr>
              <w:t>Povidón</w:t>
            </w:r>
          </w:p>
        </w:tc>
        <w:tc>
          <w:tcPr>
            <w:tcW w:w="4654" w:type="dxa"/>
            <w:shd w:val="clear" w:color="auto" w:fill="auto"/>
          </w:tcPr>
          <w:p w14:paraId="10FCDD92" w14:textId="77777777" w:rsidR="00B77DE8" w:rsidRPr="00BE69C0" w:rsidRDefault="00B77DE8" w:rsidP="00BE69C0">
            <w:pPr>
              <w:widowControl w:val="0"/>
              <w:suppressAutoHyphens w:val="0"/>
              <w:ind w:left="0" w:firstLine="0"/>
              <w:rPr>
                <w:szCs w:val="22"/>
              </w:rPr>
            </w:pPr>
            <w:r w:rsidRPr="00BE69C0">
              <w:rPr>
                <w:szCs w:val="22"/>
              </w:rPr>
              <w:t>Mastenec</w:t>
            </w:r>
          </w:p>
        </w:tc>
      </w:tr>
      <w:tr w:rsidR="00B77DE8" w:rsidRPr="00BE69C0" w14:paraId="0A5D2BFA" w14:textId="77777777" w:rsidTr="00D32E0C">
        <w:tc>
          <w:tcPr>
            <w:tcW w:w="4536" w:type="dxa"/>
            <w:shd w:val="clear" w:color="auto" w:fill="auto"/>
          </w:tcPr>
          <w:p w14:paraId="02F31044" w14:textId="77777777" w:rsidR="00B77DE8" w:rsidRPr="00BE69C0" w:rsidRDefault="00B77DE8" w:rsidP="00BE69C0">
            <w:pPr>
              <w:widowControl w:val="0"/>
              <w:suppressAutoHyphens w:val="0"/>
              <w:ind w:left="0" w:firstLine="0"/>
              <w:rPr>
                <w:szCs w:val="22"/>
              </w:rPr>
            </w:pPr>
            <w:r w:rsidRPr="00BE69C0">
              <w:rPr>
                <w:szCs w:val="22"/>
              </w:rPr>
              <w:t>Mastenec</w:t>
            </w:r>
          </w:p>
        </w:tc>
        <w:tc>
          <w:tcPr>
            <w:tcW w:w="4654" w:type="dxa"/>
            <w:shd w:val="clear" w:color="auto" w:fill="auto"/>
          </w:tcPr>
          <w:p w14:paraId="41C3A9FD" w14:textId="77777777" w:rsidR="00B77DE8" w:rsidRPr="00BE69C0" w:rsidRDefault="00B77DE8" w:rsidP="00BE69C0">
            <w:pPr>
              <w:widowControl w:val="0"/>
              <w:suppressAutoHyphens w:val="0"/>
              <w:ind w:left="0" w:firstLine="0"/>
              <w:rPr>
                <w:szCs w:val="22"/>
              </w:rPr>
            </w:pPr>
            <w:r w:rsidRPr="00BE69C0">
              <w:rPr>
                <w:szCs w:val="22"/>
              </w:rPr>
              <w:t>Oxid titaničitý (E171)</w:t>
            </w:r>
          </w:p>
        </w:tc>
      </w:tr>
      <w:tr w:rsidR="00B77DE8" w:rsidRPr="00BE69C0" w14:paraId="34577C81" w14:textId="77777777" w:rsidTr="00D32E0C">
        <w:tc>
          <w:tcPr>
            <w:tcW w:w="4536" w:type="dxa"/>
            <w:shd w:val="clear" w:color="auto" w:fill="auto"/>
          </w:tcPr>
          <w:p w14:paraId="336CD0DD" w14:textId="77777777" w:rsidR="00B77DE8" w:rsidRPr="00BE69C0" w:rsidRDefault="00B77DE8" w:rsidP="00BE69C0">
            <w:pPr>
              <w:widowControl w:val="0"/>
              <w:suppressAutoHyphens w:val="0"/>
              <w:ind w:left="0" w:firstLine="0"/>
              <w:rPr>
                <w:szCs w:val="22"/>
              </w:rPr>
            </w:pPr>
            <w:r w:rsidRPr="00BE69C0">
              <w:rPr>
                <w:szCs w:val="22"/>
              </w:rPr>
              <w:t>Triacetín</w:t>
            </w:r>
          </w:p>
        </w:tc>
        <w:tc>
          <w:tcPr>
            <w:tcW w:w="4654" w:type="dxa"/>
            <w:shd w:val="clear" w:color="auto" w:fill="auto"/>
          </w:tcPr>
          <w:p w14:paraId="70958D37" w14:textId="77777777" w:rsidR="00B77DE8" w:rsidRPr="00BE69C0" w:rsidRDefault="00B77DE8" w:rsidP="00BE69C0">
            <w:pPr>
              <w:widowControl w:val="0"/>
              <w:suppressAutoHyphens w:val="0"/>
              <w:ind w:left="0" w:firstLine="0"/>
              <w:rPr>
                <w:szCs w:val="22"/>
              </w:rPr>
            </w:pPr>
            <w:r w:rsidRPr="00BE69C0">
              <w:rPr>
                <w:szCs w:val="22"/>
              </w:rPr>
              <w:t>Červený oxid železitý (E172)</w:t>
            </w:r>
          </w:p>
        </w:tc>
      </w:tr>
      <w:tr w:rsidR="00B77DE8" w:rsidRPr="00BE69C0" w14:paraId="677359B2" w14:textId="77777777" w:rsidTr="00D32E0C">
        <w:tc>
          <w:tcPr>
            <w:tcW w:w="4536" w:type="dxa"/>
            <w:shd w:val="clear" w:color="auto" w:fill="auto"/>
          </w:tcPr>
          <w:p w14:paraId="1B502EB7" w14:textId="77777777" w:rsidR="00B77DE8" w:rsidRPr="00BE69C0" w:rsidRDefault="00B77DE8" w:rsidP="00BE69C0">
            <w:pPr>
              <w:widowControl w:val="0"/>
              <w:suppressAutoHyphens w:val="0"/>
              <w:ind w:left="0" w:firstLine="0"/>
              <w:rPr>
                <w:szCs w:val="22"/>
              </w:rPr>
            </w:pPr>
            <w:r w:rsidRPr="00BE69C0">
              <w:rPr>
                <w:szCs w:val="22"/>
              </w:rPr>
              <w:t>Stearylalkohol</w:t>
            </w:r>
          </w:p>
        </w:tc>
        <w:tc>
          <w:tcPr>
            <w:tcW w:w="4654" w:type="dxa"/>
            <w:shd w:val="clear" w:color="auto" w:fill="auto"/>
          </w:tcPr>
          <w:p w14:paraId="6E1CF1C1" w14:textId="77777777" w:rsidR="00B77DE8" w:rsidRPr="00BE69C0" w:rsidRDefault="00B77DE8" w:rsidP="00BE69C0">
            <w:pPr>
              <w:widowControl w:val="0"/>
              <w:suppressAutoHyphens w:val="0"/>
              <w:ind w:left="0" w:firstLine="0"/>
              <w:rPr>
                <w:szCs w:val="22"/>
              </w:rPr>
            </w:pPr>
            <w:r w:rsidRPr="00BE69C0">
              <w:rPr>
                <w:szCs w:val="22"/>
              </w:rPr>
              <w:t>Žltý oxid železitý (E172)</w:t>
            </w:r>
          </w:p>
        </w:tc>
      </w:tr>
      <w:tr w:rsidR="00B77DE8" w:rsidRPr="00BE69C0" w14:paraId="5A731681" w14:textId="77777777" w:rsidTr="00D32E0C">
        <w:tc>
          <w:tcPr>
            <w:tcW w:w="4536" w:type="dxa"/>
            <w:shd w:val="clear" w:color="auto" w:fill="auto"/>
          </w:tcPr>
          <w:p w14:paraId="4F44E0BF" w14:textId="77777777" w:rsidR="00B77DE8" w:rsidRPr="00BE69C0" w:rsidRDefault="00B77DE8" w:rsidP="00BE69C0">
            <w:pPr>
              <w:widowControl w:val="0"/>
              <w:suppressAutoHyphens w:val="0"/>
              <w:ind w:left="0" w:firstLine="0"/>
              <w:rPr>
                <w:szCs w:val="22"/>
              </w:rPr>
            </w:pPr>
            <w:r w:rsidRPr="00BE69C0">
              <w:rPr>
                <w:szCs w:val="22"/>
              </w:rPr>
              <w:t>Magnéziumstearát</w:t>
            </w:r>
          </w:p>
        </w:tc>
        <w:tc>
          <w:tcPr>
            <w:tcW w:w="4654" w:type="dxa"/>
            <w:shd w:val="clear" w:color="auto" w:fill="auto"/>
          </w:tcPr>
          <w:p w14:paraId="206EEC7C" w14:textId="77777777" w:rsidR="00B77DE8" w:rsidRPr="00BE69C0" w:rsidRDefault="00B77DE8" w:rsidP="00BE69C0">
            <w:pPr>
              <w:widowControl w:val="0"/>
              <w:suppressAutoHyphens w:val="0"/>
              <w:ind w:left="0" w:firstLine="0"/>
              <w:rPr>
                <w:szCs w:val="22"/>
              </w:rPr>
            </w:pPr>
          </w:p>
        </w:tc>
      </w:tr>
      <w:tr w:rsidR="00B77DE8" w:rsidRPr="00BE69C0" w14:paraId="0FF232E2" w14:textId="77777777" w:rsidTr="00D32E0C">
        <w:tc>
          <w:tcPr>
            <w:tcW w:w="4536" w:type="dxa"/>
            <w:shd w:val="clear" w:color="auto" w:fill="auto"/>
          </w:tcPr>
          <w:p w14:paraId="0C333B51" w14:textId="77777777" w:rsidR="00B77DE8" w:rsidRPr="00BE69C0" w:rsidRDefault="00B77DE8" w:rsidP="00BE69C0">
            <w:pPr>
              <w:widowControl w:val="0"/>
              <w:suppressAutoHyphens w:val="0"/>
              <w:ind w:left="0" w:firstLine="0"/>
              <w:rPr>
                <w:szCs w:val="22"/>
              </w:rPr>
            </w:pPr>
            <w:r w:rsidRPr="00BE69C0">
              <w:rPr>
                <w:szCs w:val="22"/>
              </w:rPr>
              <w:t>Bezvodý oxid kremičitý</w:t>
            </w:r>
          </w:p>
        </w:tc>
        <w:tc>
          <w:tcPr>
            <w:tcW w:w="4654" w:type="dxa"/>
            <w:shd w:val="clear" w:color="auto" w:fill="auto"/>
          </w:tcPr>
          <w:p w14:paraId="24774DD9" w14:textId="77777777" w:rsidR="00B77DE8" w:rsidRPr="00BE69C0" w:rsidRDefault="00B77DE8" w:rsidP="00BE69C0">
            <w:pPr>
              <w:widowControl w:val="0"/>
              <w:suppressAutoHyphens w:val="0"/>
              <w:ind w:left="0" w:firstLine="0"/>
              <w:rPr>
                <w:szCs w:val="22"/>
              </w:rPr>
            </w:pPr>
          </w:p>
        </w:tc>
      </w:tr>
    </w:tbl>
    <w:p w14:paraId="5996D2A7" w14:textId="77777777" w:rsidR="00B77DE8" w:rsidRPr="00BE69C0" w:rsidRDefault="00B77DE8" w:rsidP="00BE69C0">
      <w:pPr>
        <w:widowControl w:val="0"/>
        <w:suppressAutoHyphens w:val="0"/>
        <w:rPr>
          <w:szCs w:val="22"/>
        </w:rPr>
      </w:pPr>
    </w:p>
    <w:p w14:paraId="0A1C469C" w14:textId="77777777" w:rsidR="00E15BE8" w:rsidRPr="00BE69C0" w:rsidRDefault="00E2297D" w:rsidP="00BE69C0">
      <w:pPr>
        <w:widowControl w:val="0"/>
        <w:suppressAutoHyphens w:val="0"/>
        <w:rPr>
          <w:b/>
          <w:szCs w:val="22"/>
        </w:rPr>
      </w:pPr>
      <w:r w:rsidRPr="00BE69C0">
        <w:rPr>
          <w:b/>
          <w:szCs w:val="22"/>
        </w:rPr>
        <w:t>6</w:t>
      </w:r>
      <w:r w:rsidR="00E15BE8" w:rsidRPr="00BE69C0">
        <w:rPr>
          <w:b/>
          <w:szCs w:val="22"/>
        </w:rPr>
        <w:t>.2</w:t>
      </w:r>
      <w:r w:rsidR="00E15BE8" w:rsidRPr="00BE69C0">
        <w:rPr>
          <w:b/>
          <w:szCs w:val="22"/>
        </w:rPr>
        <w:tab/>
        <w:t>Inkompatibility</w:t>
      </w:r>
    </w:p>
    <w:p w14:paraId="79CD7E66" w14:textId="77777777" w:rsidR="00E15BE8" w:rsidRPr="00BE69C0" w:rsidRDefault="00E15BE8" w:rsidP="00BE69C0">
      <w:pPr>
        <w:widowControl w:val="0"/>
        <w:suppressAutoHyphens w:val="0"/>
        <w:rPr>
          <w:szCs w:val="22"/>
        </w:rPr>
      </w:pPr>
    </w:p>
    <w:p w14:paraId="5B7703F1" w14:textId="77777777" w:rsidR="00E15BE8" w:rsidRPr="00BE69C0" w:rsidRDefault="00E15BE8" w:rsidP="00BE69C0">
      <w:pPr>
        <w:widowControl w:val="0"/>
        <w:suppressAutoHyphens w:val="0"/>
        <w:rPr>
          <w:szCs w:val="22"/>
        </w:rPr>
      </w:pPr>
      <w:r w:rsidRPr="00BE69C0">
        <w:rPr>
          <w:szCs w:val="22"/>
        </w:rPr>
        <w:t>Neaplikovateľné.</w:t>
      </w:r>
    </w:p>
    <w:p w14:paraId="7FDF1C2C" w14:textId="77777777" w:rsidR="00E15BE8" w:rsidRPr="00BE69C0" w:rsidRDefault="00E15BE8" w:rsidP="00BE69C0">
      <w:pPr>
        <w:widowControl w:val="0"/>
        <w:suppressAutoHyphens w:val="0"/>
        <w:rPr>
          <w:szCs w:val="22"/>
        </w:rPr>
      </w:pPr>
    </w:p>
    <w:p w14:paraId="2D48CC35" w14:textId="77777777" w:rsidR="00E15BE8" w:rsidRPr="00BE69C0" w:rsidRDefault="00E2297D" w:rsidP="00BE69C0">
      <w:pPr>
        <w:widowControl w:val="0"/>
        <w:suppressAutoHyphens w:val="0"/>
        <w:rPr>
          <w:b/>
          <w:szCs w:val="22"/>
        </w:rPr>
      </w:pPr>
      <w:r w:rsidRPr="00BE69C0">
        <w:rPr>
          <w:b/>
          <w:szCs w:val="22"/>
        </w:rPr>
        <w:t>6</w:t>
      </w:r>
      <w:r w:rsidR="00E15BE8" w:rsidRPr="00BE69C0">
        <w:rPr>
          <w:b/>
          <w:szCs w:val="22"/>
        </w:rPr>
        <w:t>.3</w:t>
      </w:r>
      <w:r w:rsidR="00E15BE8" w:rsidRPr="00BE69C0">
        <w:rPr>
          <w:b/>
          <w:szCs w:val="22"/>
        </w:rPr>
        <w:tab/>
        <w:t>Čas použiteľnosti</w:t>
      </w:r>
    </w:p>
    <w:p w14:paraId="5CCEC96B" w14:textId="77777777" w:rsidR="00E15BE8" w:rsidRPr="00BE69C0" w:rsidRDefault="00E15BE8" w:rsidP="00BE69C0">
      <w:pPr>
        <w:widowControl w:val="0"/>
        <w:suppressAutoHyphens w:val="0"/>
        <w:ind w:hanging="540"/>
        <w:rPr>
          <w:szCs w:val="22"/>
        </w:rPr>
      </w:pPr>
    </w:p>
    <w:p w14:paraId="0412089C" w14:textId="64ECA429" w:rsidR="00E2297D" w:rsidRPr="00BE69C0" w:rsidRDefault="00BB59F7" w:rsidP="00BE69C0">
      <w:pPr>
        <w:pStyle w:val="Textkomentra"/>
        <w:widowControl w:val="0"/>
        <w:suppressAutoHyphens w:val="0"/>
        <w:ind w:left="0" w:firstLine="0"/>
        <w:rPr>
          <w:sz w:val="22"/>
          <w:szCs w:val="22"/>
        </w:rPr>
      </w:pPr>
      <w:r w:rsidRPr="00BE69C0">
        <w:rPr>
          <w:sz w:val="22"/>
          <w:szCs w:val="22"/>
        </w:rPr>
        <w:t>Zabrallex</w:t>
      </w:r>
      <w:r w:rsidR="00CE4985" w:rsidRPr="00BE69C0">
        <w:rPr>
          <w:sz w:val="22"/>
          <w:szCs w:val="22"/>
        </w:rPr>
        <w:t xml:space="preserve"> </w:t>
      </w:r>
      <w:r w:rsidR="00B77DE8" w:rsidRPr="00BE69C0">
        <w:rPr>
          <w:sz w:val="22"/>
          <w:szCs w:val="22"/>
        </w:rPr>
        <w:t>5 mg/2,5 mg: 9 mesiacov v PVC/PVDC/PVC-Alu blistroch.</w:t>
      </w:r>
    </w:p>
    <w:p w14:paraId="42E0EA04" w14:textId="656292BB"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10 mg/5 mg: 1 rok v PVC/PVDC/PVC-Alu blistroch.</w:t>
      </w:r>
    </w:p>
    <w:p w14:paraId="74AD7265" w14:textId="30F998C9" w:rsidR="007272B2" w:rsidRPr="007272B2" w:rsidRDefault="007272B2" w:rsidP="007272B2">
      <w:pPr>
        <w:rPr>
          <w:rFonts w:eastAsia="SimSun"/>
          <w:noProof/>
          <w:szCs w:val="22"/>
        </w:rPr>
      </w:pPr>
      <w:r w:rsidRPr="00BE69C0">
        <w:rPr>
          <w:szCs w:val="22"/>
        </w:rPr>
        <w:t xml:space="preserve">Zabrallex </w:t>
      </w:r>
      <w:r w:rsidR="001032B2" w:rsidRPr="00BE69C0">
        <w:rPr>
          <w:szCs w:val="22"/>
        </w:rPr>
        <w:t xml:space="preserve">5 mg/2,5 mg </w:t>
      </w:r>
      <w:r w:rsidR="001032B2">
        <w:rPr>
          <w:szCs w:val="22"/>
        </w:rPr>
        <w:t xml:space="preserve">a </w:t>
      </w:r>
      <w:r w:rsidRPr="00BE69C0">
        <w:rPr>
          <w:szCs w:val="22"/>
        </w:rPr>
        <w:t xml:space="preserve">10 mg/5 mg: </w:t>
      </w:r>
      <w:r w:rsidRPr="007272B2">
        <w:rPr>
          <w:rFonts w:eastAsia="SimSun"/>
          <w:noProof/>
          <w:szCs w:val="22"/>
        </w:rPr>
        <w:t xml:space="preserve">18 mesiacov </w:t>
      </w:r>
      <w:r w:rsidR="0058662F">
        <w:rPr>
          <w:rFonts w:eastAsia="SimSun"/>
          <w:noProof/>
          <w:szCs w:val="22"/>
        </w:rPr>
        <w:t>v</w:t>
      </w:r>
      <w:r w:rsidRPr="007272B2">
        <w:rPr>
          <w:rFonts w:eastAsia="SimSun"/>
          <w:noProof/>
          <w:szCs w:val="22"/>
        </w:rPr>
        <w:t xml:space="preserve"> HDPE </w:t>
      </w:r>
      <w:r>
        <w:rPr>
          <w:rFonts w:eastAsia="SimSun"/>
          <w:noProof/>
          <w:szCs w:val="22"/>
        </w:rPr>
        <w:t>fľaš</w:t>
      </w:r>
      <w:r w:rsidR="005D4F56">
        <w:rPr>
          <w:rFonts w:eastAsia="SimSun"/>
          <w:noProof/>
          <w:szCs w:val="22"/>
        </w:rPr>
        <w:t>i</w:t>
      </w:r>
      <w:r w:rsidRPr="007272B2">
        <w:rPr>
          <w:rFonts w:eastAsia="SimSun"/>
          <w:noProof/>
          <w:szCs w:val="22"/>
        </w:rPr>
        <w:t>.</w:t>
      </w:r>
    </w:p>
    <w:p w14:paraId="497E6EC6" w14:textId="5CD28E7B" w:rsidR="00B77DE8" w:rsidRPr="00BE69C0" w:rsidRDefault="00BB59F7" w:rsidP="00BE69C0">
      <w:pPr>
        <w:pStyle w:val="Textkomentra"/>
        <w:widowControl w:val="0"/>
        <w:suppressAutoHyphens w:val="0"/>
        <w:rPr>
          <w:sz w:val="22"/>
          <w:szCs w:val="22"/>
        </w:rPr>
      </w:pPr>
      <w:r w:rsidRPr="00BE69C0">
        <w:rPr>
          <w:sz w:val="22"/>
          <w:szCs w:val="22"/>
        </w:rPr>
        <w:lastRenderedPageBreak/>
        <w:t>Zabrallex</w:t>
      </w:r>
      <w:r w:rsidR="00CE4985" w:rsidRPr="00BE69C0">
        <w:rPr>
          <w:sz w:val="22"/>
          <w:szCs w:val="22"/>
        </w:rPr>
        <w:t xml:space="preserve"> </w:t>
      </w:r>
      <w:r w:rsidR="00B77DE8" w:rsidRPr="00BE69C0">
        <w:rPr>
          <w:sz w:val="22"/>
          <w:szCs w:val="22"/>
        </w:rPr>
        <w:t>20 mg/10 mg a</w:t>
      </w:r>
      <w:r w:rsidR="00CE4985" w:rsidRPr="00BE69C0">
        <w:rPr>
          <w:sz w:val="22"/>
          <w:szCs w:val="22"/>
        </w:rPr>
        <w:t> </w:t>
      </w:r>
      <w:r w:rsidRPr="00BE69C0">
        <w:rPr>
          <w:sz w:val="22"/>
          <w:szCs w:val="22"/>
        </w:rPr>
        <w:t>Zabrallex</w:t>
      </w:r>
      <w:r w:rsidR="00CE4985" w:rsidRPr="00BE69C0">
        <w:rPr>
          <w:sz w:val="22"/>
          <w:szCs w:val="22"/>
        </w:rPr>
        <w:t xml:space="preserve"> </w:t>
      </w:r>
      <w:r w:rsidR="00B77DE8" w:rsidRPr="00BE69C0">
        <w:rPr>
          <w:sz w:val="22"/>
          <w:szCs w:val="22"/>
        </w:rPr>
        <w:t>40 mg/20 mg: 3 roky v PVC/PVDC/PVC-Alu blistroch.</w:t>
      </w:r>
    </w:p>
    <w:p w14:paraId="126C7B2C" w14:textId="77777777" w:rsidR="00B77DE8" w:rsidRPr="00BE69C0" w:rsidRDefault="00B77DE8" w:rsidP="00BE69C0">
      <w:pPr>
        <w:pStyle w:val="Textkomentra"/>
        <w:widowControl w:val="0"/>
        <w:suppressAutoHyphens w:val="0"/>
        <w:rPr>
          <w:sz w:val="22"/>
          <w:szCs w:val="22"/>
        </w:rPr>
      </w:pPr>
    </w:p>
    <w:p w14:paraId="66BE0745" w14:textId="77777777" w:rsidR="00E15BE8" w:rsidRPr="00BE69C0" w:rsidRDefault="00E15BE8" w:rsidP="00BE69C0">
      <w:pPr>
        <w:widowControl w:val="0"/>
        <w:suppressAutoHyphens w:val="0"/>
        <w:rPr>
          <w:b/>
          <w:szCs w:val="22"/>
        </w:rPr>
      </w:pPr>
      <w:r w:rsidRPr="00BE69C0">
        <w:rPr>
          <w:b/>
          <w:szCs w:val="22"/>
        </w:rPr>
        <w:t>6.4</w:t>
      </w:r>
      <w:r w:rsidRPr="00BE69C0">
        <w:rPr>
          <w:b/>
          <w:szCs w:val="22"/>
        </w:rPr>
        <w:tab/>
        <w:t>Špeciálne upozornenia na uchovávanie</w:t>
      </w:r>
    </w:p>
    <w:p w14:paraId="2329DC6D" w14:textId="77777777" w:rsidR="00E15BE8" w:rsidRPr="00BE69C0" w:rsidRDefault="00E15BE8" w:rsidP="00BE69C0">
      <w:pPr>
        <w:widowControl w:val="0"/>
        <w:suppressAutoHyphens w:val="0"/>
        <w:rPr>
          <w:szCs w:val="22"/>
        </w:rPr>
      </w:pPr>
    </w:p>
    <w:p w14:paraId="17FA0CD4" w14:textId="77777777" w:rsidR="00E15BE8" w:rsidRPr="00BE69C0" w:rsidRDefault="00E15BE8" w:rsidP="00BE69C0">
      <w:pPr>
        <w:widowControl w:val="0"/>
        <w:suppressAutoHyphens w:val="0"/>
        <w:rPr>
          <w:color w:val="000000"/>
          <w:szCs w:val="22"/>
        </w:rPr>
      </w:pPr>
      <w:r w:rsidRPr="00BE69C0">
        <w:rPr>
          <w:color w:val="000000"/>
          <w:szCs w:val="22"/>
        </w:rPr>
        <w:t xml:space="preserve">Uchovávajte pri teplote </w:t>
      </w:r>
      <w:r w:rsidR="00B77DE8" w:rsidRPr="00BE69C0">
        <w:rPr>
          <w:color w:val="000000"/>
          <w:szCs w:val="22"/>
        </w:rPr>
        <w:t>do</w:t>
      </w:r>
      <w:r w:rsidRPr="00BE69C0">
        <w:rPr>
          <w:color w:val="000000"/>
          <w:szCs w:val="22"/>
        </w:rPr>
        <w:t xml:space="preserve"> 25</w:t>
      </w:r>
      <w:r w:rsidR="00F92AE4" w:rsidRPr="00BE69C0">
        <w:rPr>
          <w:color w:val="000000"/>
          <w:szCs w:val="22"/>
        </w:rPr>
        <w:t xml:space="preserve"> </w:t>
      </w:r>
      <w:r w:rsidRPr="00BE69C0">
        <w:rPr>
          <w:color w:val="000000"/>
          <w:szCs w:val="22"/>
          <w:vertAlign w:val="superscript"/>
        </w:rPr>
        <w:t>°</w:t>
      </w:r>
      <w:r w:rsidRPr="00BE69C0">
        <w:rPr>
          <w:color w:val="000000"/>
          <w:szCs w:val="22"/>
        </w:rPr>
        <w:t>C.</w:t>
      </w:r>
    </w:p>
    <w:p w14:paraId="6ECAE293" w14:textId="77777777" w:rsidR="00E15BE8" w:rsidRPr="00BE69C0" w:rsidRDefault="00E15BE8" w:rsidP="00BE69C0">
      <w:pPr>
        <w:widowControl w:val="0"/>
        <w:suppressAutoHyphens w:val="0"/>
        <w:rPr>
          <w:color w:val="000000"/>
          <w:szCs w:val="22"/>
        </w:rPr>
      </w:pPr>
    </w:p>
    <w:p w14:paraId="78631F21" w14:textId="77777777" w:rsidR="00E15BE8" w:rsidRPr="00BE69C0" w:rsidRDefault="00E15BE8" w:rsidP="00BE69C0">
      <w:pPr>
        <w:widowControl w:val="0"/>
        <w:suppressAutoHyphens w:val="0"/>
        <w:rPr>
          <w:szCs w:val="22"/>
        </w:rPr>
      </w:pPr>
      <w:r w:rsidRPr="00BE69C0">
        <w:rPr>
          <w:b/>
          <w:szCs w:val="22"/>
        </w:rPr>
        <w:t>6.5</w:t>
      </w:r>
      <w:r w:rsidRPr="00BE69C0">
        <w:rPr>
          <w:b/>
          <w:szCs w:val="22"/>
        </w:rPr>
        <w:tab/>
        <w:t>Druh obalu a obsah balenia</w:t>
      </w:r>
    </w:p>
    <w:p w14:paraId="0DAE2D67" w14:textId="77777777" w:rsidR="00B77DE8" w:rsidRPr="00BE69C0" w:rsidRDefault="00B77DE8" w:rsidP="00BE69C0">
      <w:pPr>
        <w:widowControl w:val="0"/>
        <w:suppressAutoHyphens w:val="0"/>
        <w:rPr>
          <w:szCs w:val="22"/>
        </w:rPr>
      </w:pPr>
    </w:p>
    <w:p w14:paraId="39EEF93D" w14:textId="72FF47F5" w:rsidR="007272B2" w:rsidRPr="00BE69C0" w:rsidRDefault="00B77DE8" w:rsidP="007272B2">
      <w:pPr>
        <w:widowControl w:val="0"/>
        <w:suppressAutoHyphens w:val="0"/>
        <w:ind w:left="0" w:firstLine="0"/>
        <w:rPr>
          <w:szCs w:val="22"/>
        </w:rPr>
      </w:pPr>
      <w:r w:rsidRPr="00BE69C0">
        <w:rPr>
          <w:szCs w:val="22"/>
        </w:rPr>
        <w:t>Tablety s predĺženým uvoľňovaním sú dostupné v perforovaných jednodávkových odlupovateľných PVC/PVDC/PVC-Alu blistroch s detskou poistkou v balení po 10x1, 20x1, 28x1, 30x1, 50x1, 56x1, 60x1, 98x1 a 100x1</w:t>
      </w:r>
      <w:r w:rsidR="007272B2">
        <w:rPr>
          <w:szCs w:val="22"/>
        </w:rPr>
        <w:t xml:space="preserve"> alebo </w:t>
      </w:r>
      <w:r w:rsidR="00790B59">
        <w:rPr>
          <w:szCs w:val="22"/>
        </w:rPr>
        <w:t xml:space="preserve">pre </w:t>
      </w:r>
      <w:r w:rsidR="00790B59" w:rsidRPr="00BE69C0">
        <w:rPr>
          <w:szCs w:val="22"/>
        </w:rPr>
        <w:t xml:space="preserve">Zabrallex </w:t>
      </w:r>
      <w:r w:rsidR="001032B2" w:rsidRPr="00BE69C0">
        <w:rPr>
          <w:szCs w:val="22"/>
        </w:rPr>
        <w:t xml:space="preserve">5 mg/2,5 mg </w:t>
      </w:r>
      <w:r w:rsidR="001032B2">
        <w:rPr>
          <w:szCs w:val="22"/>
        </w:rPr>
        <w:t xml:space="preserve">a </w:t>
      </w:r>
      <w:r w:rsidR="00790B59" w:rsidRPr="00BE69C0">
        <w:rPr>
          <w:szCs w:val="22"/>
        </w:rPr>
        <w:t>10 mg/5 mg</w:t>
      </w:r>
      <w:r w:rsidR="00790B59">
        <w:rPr>
          <w:szCs w:val="22"/>
        </w:rPr>
        <w:t xml:space="preserve"> aj v </w:t>
      </w:r>
      <w:r w:rsidR="007272B2">
        <w:rPr>
          <w:szCs w:val="22"/>
        </w:rPr>
        <w:t xml:space="preserve">HDPE fľaši </w:t>
      </w:r>
      <w:r w:rsidR="00202C49">
        <w:rPr>
          <w:szCs w:val="22"/>
        </w:rPr>
        <w:t xml:space="preserve">zabezpečenej pred deťmi </w:t>
      </w:r>
      <w:r w:rsidR="007272B2">
        <w:rPr>
          <w:szCs w:val="22"/>
        </w:rPr>
        <w:t xml:space="preserve">v balení po </w:t>
      </w:r>
      <w:r w:rsidR="007272B2" w:rsidRPr="00BE69C0">
        <w:rPr>
          <w:szCs w:val="22"/>
        </w:rPr>
        <w:t>10, 20</w:t>
      </w:r>
      <w:r w:rsidR="007272B2">
        <w:rPr>
          <w:szCs w:val="22"/>
        </w:rPr>
        <w:t>,</w:t>
      </w:r>
      <w:r w:rsidR="007272B2" w:rsidRPr="00BE69C0">
        <w:rPr>
          <w:szCs w:val="22"/>
        </w:rPr>
        <w:t xml:space="preserve"> 28, 30, 50, 56, 60, 98 a</w:t>
      </w:r>
      <w:r w:rsidR="0058662F">
        <w:rPr>
          <w:szCs w:val="22"/>
        </w:rPr>
        <w:t> </w:t>
      </w:r>
      <w:r w:rsidR="007272B2" w:rsidRPr="00BE69C0">
        <w:rPr>
          <w:szCs w:val="22"/>
        </w:rPr>
        <w:t>100</w:t>
      </w:r>
      <w:r w:rsidR="0058662F">
        <w:rPr>
          <w:szCs w:val="22"/>
        </w:rPr>
        <w:t xml:space="preserve"> tabl</w:t>
      </w:r>
      <w:r w:rsidR="00077795">
        <w:rPr>
          <w:szCs w:val="22"/>
        </w:rPr>
        <w:t>iet s predĺženým uvoľňovaním.</w:t>
      </w:r>
    </w:p>
    <w:p w14:paraId="08D85898" w14:textId="77777777" w:rsidR="00B77DE8" w:rsidRPr="00BE69C0" w:rsidRDefault="00B77DE8" w:rsidP="00BE69C0">
      <w:pPr>
        <w:widowControl w:val="0"/>
        <w:suppressAutoHyphens w:val="0"/>
        <w:rPr>
          <w:szCs w:val="22"/>
        </w:rPr>
      </w:pPr>
    </w:p>
    <w:p w14:paraId="6ECB6282" w14:textId="77777777" w:rsidR="00E15BE8" w:rsidRPr="00BE69C0" w:rsidRDefault="00E15BE8" w:rsidP="00BE69C0">
      <w:pPr>
        <w:widowControl w:val="0"/>
        <w:suppressAutoHyphens w:val="0"/>
        <w:rPr>
          <w:szCs w:val="22"/>
        </w:rPr>
      </w:pPr>
      <w:r w:rsidRPr="00BE69C0">
        <w:rPr>
          <w:szCs w:val="22"/>
        </w:rPr>
        <w:t>Na trh nemusia byť uvedené všetky veľkosti balenia.</w:t>
      </w:r>
    </w:p>
    <w:p w14:paraId="0B8F0446" w14:textId="77777777" w:rsidR="00E15BE8" w:rsidRPr="00BE69C0" w:rsidRDefault="00E15BE8" w:rsidP="00BE69C0">
      <w:pPr>
        <w:widowControl w:val="0"/>
        <w:suppressAutoHyphens w:val="0"/>
        <w:rPr>
          <w:szCs w:val="22"/>
        </w:rPr>
      </w:pPr>
    </w:p>
    <w:p w14:paraId="08A3AC67" w14:textId="77777777" w:rsidR="00E15BE8" w:rsidRPr="00BE69C0" w:rsidRDefault="00E15BE8" w:rsidP="00BE69C0">
      <w:pPr>
        <w:widowControl w:val="0"/>
        <w:suppressAutoHyphens w:val="0"/>
        <w:rPr>
          <w:b/>
          <w:szCs w:val="22"/>
        </w:rPr>
      </w:pPr>
      <w:r w:rsidRPr="00BE69C0">
        <w:rPr>
          <w:b/>
          <w:szCs w:val="22"/>
        </w:rPr>
        <w:t>6.6</w:t>
      </w:r>
      <w:r w:rsidRPr="00BE69C0">
        <w:rPr>
          <w:b/>
          <w:szCs w:val="22"/>
        </w:rPr>
        <w:tab/>
        <w:t>Šp</w:t>
      </w:r>
      <w:r w:rsidR="00E2297D" w:rsidRPr="00BE69C0">
        <w:rPr>
          <w:b/>
          <w:szCs w:val="22"/>
        </w:rPr>
        <w:t>eciálne opatrenia na likvidáciu</w:t>
      </w:r>
    </w:p>
    <w:p w14:paraId="0A199D06" w14:textId="77777777" w:rsidR="00E15BE8" w:rsidRPr="00BE69C0" w:rsidRDefault="00E15BE8" w:rsidP="00BE69C0">
      <w:pPr>
        <w:widowControl w:val="0"/>
        <w:suppressAutoHyphens w:val="0"/>
        <w:rPr>
          <w:szCs w:val="22"/>
        </w:rPr>
      </w:pPr>
    </w:p>
    <w:p w14:paraId="13A9AC19" w14:textId="77777777" w:rsidR="00E15BE8" w:rsidRPr="00BE69C0" w:rsidRDefault="00E15BE8" w:rsidP="00BE69C0">
      <w:pPr>
        <w:widowControl w:val="0"/>
        <w:suppressAutoHyphens w:val="0"/>
        <w:ind w:left="0" w:firstLine="0"/>
        <w:rPr>
          <w:szCs w:val="22"/>
        </w:rPr>
      </w:pPr>
      <w:r w:rsidRPr="00BE69C0">
        <w:rPr>
          <w:szCs w:val="22"/>
        </w:rPr>
        <w:t>Všetok nepoužitý liek alebo odpad vzniknutý z lieku sa má zlikvidovať v súlade s národnými požiadavkami.</w:t>
      </w:r>
    </w:p>
    <w:p w14:paraId="6F3C0868" w14:textId="77777777" w:rsidR="00E15BE8" w:rsidRPr="00BE69C0" w:rsidRDefault="00E15BE8" w:rsidP="00BE69C0">
      <w:pPr>
        <w:widowControl w:val="0"/>
        <w:suppressAutoHyphens w:val="0"/>
        <w:rPr>
          <w:szCs w:val="22"/>
        </w:rPr>
      </w:pPr>
    </w:p>
    <w:p w14:paraId="6D1B6900" w14:textId="77777777" w:rsidR="00E15BE8" w:rsidRPr="00BE69C0" w:rsidRDefault="00E15BE8" w:rsidP="00BE69C0">
      <w:pPr>
        <w:widowControl w:val="0"/>
        <w:suppressAutoHyphens w:val="0"/>
        <w:rPr>
          <w:szCs w:val="22"/>
        </w:rPr>
      </w:pPr>
    </w:p>
    <w:p w14:paraId="4F982281" w14:textId="77777777" w:rsidR="00E15BE8" w:rsidRPr="00BE69C0" w:rsidRDefault="00E15BE8" w:rsidP="00BE69C0">
      <w:pPr>
        <w:widowControl w:val="0"/>
        <w:suppressAutoHyphens w:val="0"/>
        <w:rPr>
          <w:b/>
          <w:szCs w:val="22"/>
        </w:rPr>
      </w:pPr>
      <w:r w:rsidRPr="00BE69C0">
        <w:rPr>
          <w:b/>
          <w:szCs w:val="22"/>
        </w:rPr>
        <w:t>7.</w:t>
      </w:r>
      <w:r w:rsidRPr="00BE69C0">
        <w:rPr>
          <w:b/>
          <w:szCs w:val="22"/>
        </w:rPr>
        <w:tab/>
        <w:t>DRŽITEĽ ROZHODNUTIA O REGISTRÁCII</w:t>
      </w:r>
    </w:p>
    <w:p w14:paraId="1A70924C" w14:textId="77777777" w:rsidR="00E15BE8" w:rsidRPr="00BE69C0" w:rsidRDefault="00E15BE8" w:rsidP="00BE69C0">
      <w:pPr>
        <w:widowControl w:val="0"/>
        <w:suppressAutoHyphens w:val="0"/>
        <w:rPr>
          <w:szCs w:val="22"/>
        </w:rPr>
      </w:pPr>
    </w:p>
    <w:p w14:paraId="6BA92282" w14:textId="77777777" w:rsidR="00B77DE8" w:rsidRPr="00BE69C0" w:rsidRDefault="00B77DE8" w:rsidP="00BE69C0">
      <w:pPr>
        <w:widowControl w:val="0"/>
        <w:rPr>
          <w:szCs w:val="22"/>
        </w:rPr>
      </w:pPr>
      <w:r w:rsidRPr="00BE69C0">
        <w:rPr>
          <w:szCs w:val="22"/>
        </w:rPr>
        <w:t>Glenmark Pharmaceuticals s.r.o., Hvězdova 1716/2b, 140 78 Praha 4, Česká republika</w:t>
      </w:r>
    </w:p>
    <w:p w14:paraId="529DB835" w14:textId="77777777" w:rsidR="00E15BE8" w:rsidRPr="00BE69C0" w:rsidRDefault="00E15BE8" w:rsidP="00BE69C0">
      <w:pPr>
        <w:widowControl w:val="0"/>
        <w:suppressAutoHyphens w:val="0"/>
        <w:rPr>
          <w:szCs w:val="22"/>
        </w:rPr>
      </w:pPr>
    </w:p>
    <w:p w14:paraId="07B0A126" w14:textId="77777777" w:rsidR="00E15BE8" w:rsidRPr="00BE69C0" w:rsidRDefault="00E15BE8" w:rsidP="00BE69C0">
      <w:pPr>
        <w:widowControl w:val="0"/>
        <w:suppressAutoHyphens w:val="0"/>
        <w:rPr>
          <w:szCs w:val="22"/>
        </w:rPr>
      </w:pPr>
    </w:p>
    <w:p w14:paraId="1E22E4C1" w14:textId="77777777" w:rsidR="00E15BE8" w:rsidRPr="00BE69C0" w:rsidRDefault="00E15BE8" w:rsidP="00BE69C0">
      <w:pPr>
        <w:widowControl w:val="0"/>
        <w:suppressAutoHyphens w:val="0"/>
        <w:rPr>
          <w:b/>
          <w:szCs w:val="22"/>
        </w:rPr>
      </w:pPr>
      <w:r w:rsidRPr="00BE69C0">
        <w:rPr>
          <w:b/>
          <w:szCs w:val="22"/>
        </w:rPr>
        <w:t>8.</w:t>
      </w:r>
      <w:r w:rsidRPr="00BE69C0">
        <w:rPr>
          <w:b/>
          <w:szCs w:val="22"/>
        </w:rPr>
        <w:tab/>
      </w:r>
      <w:r w:rsidR="00B77DE8" w:rsidRPr="00BE69C0">
        <w:rPr>
          <w:b/>
          <w:szCs w:val="22"/>
        </w:rPr>
        <w:t>REGISTRAČNÉ ČÍSLA</w:t>
      </w:r>
    </w:p>
    <w:p w14:paraId="3BAE9190" w14:textId="77777777" w:rsidR="00E15BE8" w:rsidRPr="00BE69C0" w:rsidRDefault="00E15BE8" w:rsidP="00BE69C0">
      <w:pPr>
        <w:widowControl w:val="0"/>
        <w:suppressAutoHyphens w:val="0"/>
        <w:rPr>
          <w:i/>
          <w:szCs w:val="22"/>
        </w:rPr>
      </w:pPr>
    </w:p>
    <w:p w14:paraId="331305CC" w14:textId="14B0F946"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5 mg/2,5 mg tablety s predĺženým uvoľňovaním: </w:t>
      </w:r>
      <w:r w:rsidR="007C0E80" w:rsidRPr="00BE69C0">
        <w:rPr>
          <w:sz w:val="22"/>
          <w:szCs w:val="22"/>
        </w:rPr>
        <w:t>65/0127/16-S</w:t>
      </w:r>
    </w:p>
    <w:p w14:paraId="7BD23DB2" w14:textId="6457BE2E"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10 mg/5 mg tablety s predĺženým uvoľňovaním: </w:t>
      </w:r>
      <w:r w:rsidR="007C0E80" w:rsidRPr="00BE69C0">
        <w:rPr>
          <w:sz w:val="22"/>
          <w:szCs w:val="22"/>
        </w:rPr>
        <w:t>65/0128/16-S</w:t>
      </w:r>
    </w:p>
    <w:p w14:paraId="4B95C6A8" w14:textId="1527DD0E"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20 mg/10 mg tablety s predĺženým uvoľňovaním: </w:t>
      </w:r>
      <w:r w:rsidR="007C0E80" w:rsidRPr="00BE69C0">
        <w:rPr>
          <w:sz w:val="22"/>
          <w:szCs w:val="22"/>
        </w:rPr>
        <w:t>65/0129/16-S</w:t>
      </w:r>
    </w:p>
    <w:p w14:paraId="4BF2F193" w14:textId="35581C9B"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40 mg/20 mg tablety s predĺženým uvoľňovaním: </w:t>
      </w:r>
      <w:r w:rsidR="007C0E80" w:rsidRPr="00BE69C0">
        <w:rPr>
          <w:sz w:val="22"/>
          <w:szCs w:val="22"/>
        </w:rPr>
        <w:t>65/0130/16-S</w:t>
      </w:r>
    </w:p>
    <w:p w14:paraId="422A6660" w14:textId="77777777" w:rsidR="00E15BE8" w:rsidRPr="00BE69C0" w:rsidRDefault="00E15BE8" w:rsidP="00BE69C0">
      <w:pPr>
        <w:widowControl w:val="0"/>
        <w:tabs>
          <w:tab w:val="left" w:pos="6180"/>
        </w:tabs>
        <w:suppressAutoHyphens w:val="0"/>
        <w:ind w:left="0" w:firstLine="0"/>
        <w:rPr>
          <w:szCs w:val="22"/>
        </w:rPr>
      </w:pPr>
    </w:p>
    <w:p w14:paraId="6FA63FC6" w14:textId="77777777" w:rsidR="00E15BE8" w:rsidRPr="00BE69C0" w:rsidRDefault="00E15BE8" w:rsidP="00BE69C0">
      <w:pPr>
        <w:widowControl w:val="0"/>
        <w:suppressAutoHyphens w:val="0"/>
        <w:rPr>
          <w:szCs w:val="22"/>
        </w:rPr>
      </w:pPr>
    </w:p>
    <w:p w14:paraId="57E97308" w14:textId="77777777" w:rsidR="00E15BE8" w:rsidRPr="00BE69C0" w:rsidRDefault="00E15BE8" w:rsidP="00BE69C0">
      <w:pPr>
        <w:widowControl w:val="0"/>
        <w:suppressAutoHyphens w:val="0"/>
        <w:rPr>
          <w:b/>
          <w:szCs w:val="22"/>
        </w:rPr>
      </w:pPr>
      <w:r w:rsidRPr="00BE69C0">
        <w:rPr>
          <w:b/>
          <w:szCs w:val="22"/>
        </w:rPr>
        <w:t>9.</w:t>
      </w:r>
      <w:r w:rsidRPr="00BE69C0">
        <w:rPr>
          <w:b/>
          <w:szCs w:val="22"/>
        </w:rPr>
        <w:tab/>
        <w:t>DÁTUM PRVEJ REGISTRÁCIE/PREDĹŽENIA REGISTRÁCIE</w:t>
      </w:r>
    </w:p>
    <w:p w14:paraId="31EEED86" w14:textId="77777777" w:rsidR="00E15BE8" w:rsidRPr="00BE69C0" w:rsidRDefault="00E15BE8" w:rsidP="00BE69C0">
      <w:pPr>
        <w:widowControl w:val="0"/>
        <w:suppressAutoHyphens w:val="0"/>
        <w:rPr>
          <w:szCs w:val="22"/>
        </w:rPr>
      </w:pPr>
    </w:p>
    <w:p w14:paraId="361AEB92" w14:textId="77777777" w:rsidR="00E15BE8" w:rsidRPr="00BE69C0" w:rsidRDefault="00E15BE8" w:rsidP="00BE69C0">
      <w:pPr>
        <w:widowControl w:val="0"/>
        <w:suppressAutoHyphens w:val="0"/>
        <w:rPr>
          <w:szCs w:val="22"/>
        </w:rPr>
      </w:pPr>
      <w:r w:rsidRPr="00BE69C0">
        <w:rPr>
          <w:szCs w:val="22"/>
        </w:rPr>
        <w:t xml:space="preserve">Dátum prvej registrácie: </w:t>
      </w:r>
      <w:r w:rsidR="001F26B8" w:rsidRPr="00BE69C0">
        <w:rPr>
          <w:szCs w:val="22"/>
        </w:rPr>
        <w:t>16.3.2016</w:t>
      </w:r>
    </w:p>
    <w:p w14:paraId="41CC1B3A" w14:textId="77777777" w:rsidR="00E954A1" w:rsidRPr="00BE69C0" w:rsidRDefault="00E954A1" w:rsidP="00BE69C0">
      <w:pPr>
        <w:widowControl w:val="0"/>
        <w:suppressAutoHyphens w:val="0"/>
        <w:rPr>
          <w:szCs w:val="22"/>
        </w:rPr>
      </w:pPr>
      <w:r w:rsidRPr="00BE69C0">
        <w:rPr>
          <w:szCs w:val="22"/>
        </w:rPr>
        <w:t xml:space="preserve">Dátum posledného predĺženia registrácie: </w:t>
      </w:r>
      <w:r w:rsidR="001F26B8" w:rsidRPr="00BE69C0">
        <w:rPr>
          <w:szCs w:val="22"/>
        </w:rPr>
        <w:t>-</w:t>
      </w:r>
    </w:p>
    <w:p w14:paraId="4E3D5C15" w14:textId="77777777" w:rsidR="00E15BE8" w:rsidRPr="00BE69C0" w:rsidRDefault="00E15BE8" w:rsidP="00BE69C0">
      <w:pPr>
        <w:widowControl w:val="0"/>
        <w:suppressAutoHyphens w:val="0"/>
        <w:rPr>
          <w:i/>
          <w:szCs w:val="22"/>
        </w:rPr>
      </w:pPr>
    </w:p>
    <w:p w14:paraId="23026D91" w14:textId="77777777" w:rsidR="00E15BE8" w:rsidRPr="00BE69C0" w:rsidRDefault="00E15BE8" w:rsidP="00BE69C0">
      <w:pPr>
        <w:widowControl w:val="0"/>
        <w:suppressAutoHyphens w:val="0"/>
        <w:rPr>
          <w:szCs w:val="22"/>
        </w:rPr>
      </w:pPr>
    </w:p>
    <w:p w14:paraId="2F3228A5" w14:textId="77777777" w:rsidR="00E15BE8" w:rsidRPr="00BE69C0" w:rsidRDefault="00E15BE8" w:rsidP="00BE69C0">
      <w:pPr>
        <w:widowControl w:val="0"/>
        <w:suppressAutoHyphens w:val="0"/>
        <w:rPr>
          <w:szCs w:val="22"/>
        </w:rPr>
      </w:pPr>
      <w:r w:rsidRPr="00BE69C0">
        <w:rPr>
          <w:b/>
          <w:szCs w:val="22"/>
        </w:rPr>
        <w:t>10.</w:t>
      </w:r>
      <w:r w:rsidRPr="00BE69C0">
        <w:rPr>
          <w:b/>
          <w:szCs w:val="22"/>
        </w:rPr>
        <w:tab/>
      </w:r>
      <w:r w:rsidR="00B77DE8" w:rsidRPr="00BE69C0">
        <w:rPr>
          <w:b/>
          <w:szCs w:val="22"/>
        </w:rPr>
        <w:t>DÁTUM REVÍZIE TEXTU</w:t>
      </w:r>
    </w:p>
    <w:p w14:paraId="324E1B08" w14:textId="77777777" w:rsidR="00E15BE8" w:rsidRPr="00BE69C0" w:rsidRDefault="00E15BE8" w:rsidP="00BE69C0">
      <w:pPr>
        <w:widowControl w:val="0"/>
        <w:suppressAutoHyphens w:val="0"/>
        <w:rPr>
          <w:szCs w:val="22"/>
        </w:rPr>
      </w:pPr>
    </w:p>
    <w:p w14:paraId="796FDA9E" w14:textId="1BE44948" w:rsidR="00AC27EA" w:rsidRPr="00BE69C0" w:rsidRDefault="00620BAC" w:rsidP="00BE69C0">
      <w:pPr>
        <w:widowControl w:val="0"/>
        <w:suppressAutoHyphens w:val="0"/>
        <w:rPr>
          <w:szCs w:val="22"/>
        </w:rPr>
      </w:pPr>
      <w:r>
        <w:rPr>
          <w:szCs w:val="22"/>
        </w:rPr>
        <w:t>07</w:t>
      </w:r>
      <w:r w:rsidR="00202C49">
        <w:rPr>
          <w:szCs w:val="22"/>
        </w:rPr>
        <w:t>/</w:t>
      </w:r>
      <w:r w:rsidR="00B33631">
        <w:rPr>
          <w:szCs w:val="22"/>
        </w:rPr>
        <w:t>201</w:t>
      </w:r>
      <w:r w:rsidR="00202C49">
        <w:rPr>
          <w:szCs w:val="22"/>
        </w:rPr>
        <w:t>9</w:t>
      </w:r>
    </w:p>
    <w:sectPr w:rsidR="00AC27EA" w:rsidRPr="00BE69C0" w:rsidSect="00B33631">
      <w:headerReference w:type="default" r:id="rId9"/>
      <w:footerReference w:type="default" r:id="rId10"/>
      <w:headerReference w:type="first" r:id="rId11"/>
      <w:footerReference w:type="first" r:id="rId12"/>
      <w:footnotePr>
        <w:pos w:val="beneathText"/>
      </w:footnotePr>
      <w:pgSz w:w="11906" w:h="16838"/>
      <w:pgMar w:top="1140" w:right="1412" w:bottom="1140" w:left="1412" w:header="709" w:footer="73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0BB" w14:textId="77777777" w:rsidR="003C6421" w:rsidRDefault="003C6421">
      <w:r>
        <w:separator/>
      </w:r>
    </w:p>
  </w:endnote>
  <w:endnote w:type="continuationSeparator" w:id="0">
    <w:p w14:paraId="604A745F" w14:textId="77777777" w:rsidR="003C6421" w:rsidRDefault="003C6421">
      <w:r>
        <w:continuationSeparator/>
      </w:r>
    </w:p>
  </w:endnote>
  <w:endnote w:type="continuationNotice" w:id="1">
    <w:p w14:paraId="18BE4FD1" w14:textId="77777777" w:rsidR="003C6421" w:rsidRDefault="003C6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OpenSymbol">
    <w:altName w:val="Arial Unicode MS"/>
    <w:charset w:val="00"/>
    <w:family w:val="auto"/>
    <w:pitch w:val="variable"/>
    <w:sig w:usb0="800000AF" w:usb1="1807ECEA" w:usb2="00000010" w:usb3="00000000" w:csb0="00020001"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9785"/>
      <w:docPartObj>
        <w:docPartGallery w:val="Page Numbers (Bottom of Page)"/>
        <w:docPartUnique/>
      </w:docPartObj>
    </w:sdtPr>
    <w:sdtEndPr>
      <w:rPr>
        <w:rFonts w:ascii="Times New Roman" w:hAnsi="Times New Roman"/>
        <w:sz w:val="18"/>
        <w:szCs w:val="18"/>
      </w:rPr>
    </w:sdtEndPr>
    <w:sdtContent>
      <w:p w14:paraId="787FAF60" w14:textId="67015293" w:rsidR="003C6421" w:rsidRPr="00F04B58" w:rsidRDefault="003C6421" w:rsidP="00F04B58">
        <w:pPr>
          <w:pStyle w:val="Pta"/>
          <w:tabs>
            <w:tab w:val="clear" w:pos="4536"/>
            <w:tab w:val="center" w:pos="4541"/>
          </w:tabs>
          <w:jc w:val="center"/>
          <w:rPr>
            <w:rFonts w:ascii="Times New Roman" w:hAnsi="Times New Roman"/>
            <w:sz w:val="18"/>
            <w:szCs w:val="18"/>
          </w:rPr>
        </w:pPr>
        <w:r w:rsidRPr="00F04B58">
          <w:rPr>
            <w:rFonts w:ascii="Times New Roman" w:hAnsi="Times New Roman"/>
            <w:sz w:val="18"/>
            <w:szCs w:val="18"/>
          </w:rPr>
          <w:fldChar w:fldCharType="begin"/>
        </w:r>
        <w:r w:rsidRPr="00F04B58">
          <w:rPr>
            <w:rFonts w:ascii="Times New Roman" w:hAnsi="Times New Roman"/>
            <w:sz w:val="18"/>
            <w:szCs w:val="18"/>
          </w:rPr>
          <w:instrText>PAGE   \* MERGEFORMAT</w:instrText>
        </w:r>
        <w:r w:rsidRPr="00F04B58">
          <w:rPr>
            <w:rFonts w:ascii="Times New Roman" w:hAnsi="Times New Roman"/>
            <w:sz w:val="18"/>
            <w:szCs w:val="18"/>
          </w:rPr>
          <w:fldChar w:fldCharType="separate"/>
        </w:r>
        <w:r w:rsidR="00600110" w:rsidRPr="00600110">
          <w:rPr>
            <w:rFonts w:ascii="Times New Roman" w:hAnsi="Times New Roman"/>
            <w:noProof/>
            <w:sz w:val="18"/>
            <w:szCs w:val="18"/>
            <w:lang w:val="sk-SK"/>
          </w:rPr>
          <w:t>2</w:t>
        </w:r>
        <w:r w:rsidRPr="00F04B58">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09C11" w14:textId="77777777" w:rsidR="003C6421" w:rsidRPr="00D32E0C" w:rsidRDefault="003C6421" w:rsidP="00D32E0C">
    <w:pPr>
      <w:pStyle w:val="Pta"/>
      <w:jc w:val="center"/>
      <w:rPr>
        <w:rFonts w:ascii="Times New Roman" w:hAnsi="Times New Roman"/>
        <w:sz w:val="18"/>
        <w:lang w:val="sk-SK"/>
      </w:rPr>
    </w:pPr>
    <w:r w:rsidRPr="00437FA7">
      <w:rPr>
        <w:rFonts w:ascii="Times New Roman" w:hAnsi="Times New Roman"/>
        <w:sz w:val="18"/>
        <w:szCs w:val="18"/>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2BD55" w14:textId="77777777" w:rsidR="003C6421" w:rsidRDefault="003C6421">
      <w:r>
        <w:separator/>
      </w:r>
    </w:p>
  </w:footnote>
  <w:footnote w:type="continuationSeparator" w:id="0">
    <w:p w14:paraId="5383E51D" w14:textId="77777777" w:rsidR="003C6421" w:rsidRDefault="003C6421">
      <w:r>
        <w:continuationSeparator/>
      </w:r>
    </w:p>
  </w:footnote>
  <w:footnote w:type="continuationNotice" w:id="1">
    <w:p w14:paraId="4DC79B98" w14:textId="77777777" w:rsidR="003C6421" w:rsidRDefault="003C64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CC2C7" w14:textId="171F9F91" w:rsidR="003C6421" w:rsidRPr="00F04B58" w:rsidRDefault="003C6421" w:rsidP="00620BAC">
    <w:pPr>
      <w:widowControl w:val="0"/>
      <w:tabs>
        <w:tab w:val="left" w:pos="6120"/>
      </w:tabs>
      <w:rPr>
        <w:noProof/>
        <w:sz w:val="18"/>
        <w:szCs w:val="18"/>
      </w:rPr>
    </w:pPr>
    <w:r w:rsidRPr="00F04B58">
      <w:rPr>
        <w:noProof/>
        <w:sz w:val="18"/>
        <w:szCs w:val="18"/>
      </w:rPr>
      <w:t xml:space="preserve">Príloha č. 1 k notifikácii o zmene, ev. č.: </w:t>
    </w:r>
    <w:r w:rsidRPr="00620BAC">
      <w:rPr>
        <w:noProof/>
        <w:sz w:val="18"/>
        <w:szCs w:val="18"/>
      </w:rPr>
      <w:t>2019/01743-Z1B</w:t>
    </w:r>
  </w:p>
  <w:p w14:paraId="58CDE966" w14:textId="122D4680" w:rsidR="003C6421" w:rsidRPr="00F04B58" w:rsidRDefault="003C6421" w:rsidP="00B33631">
    <w:pPr>
      <w:widowControl w:val="0"/>
      <w:tabs>
        <w:tab w:val="left" w:pos="6120"/>
      </w:tab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ED2B4" w14:textId="60947C51" w:rsidR="003C6421" w:rsidRPr="00B33631" w:rsidRDefault="003C6421" w:rsidP="0060011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E276FC"/>
    <w:lvl w:ilvl="0">
      <w:numFmt w:val="bullet"/>
      <w:lvlText w:val="*"/>
      <w:lvlJc w:val="left"/>
    </w:lvl>
  </w:abstractNum>
  <w:abstractNum w:abstractNumId="1">
    <w:nsid w:val="18A22E42"/>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2">
    <w:nsid w:val="42446C71"/>
    <w:multiLevelType w:val="hybridMultilevel"/>
    <w:tmpl w:val="16761C20"/>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F1B6983"/>
    <w:multiLevelType w:val="hybridMultilevel"/>
    <w:tmpl w:val="2E20FA20"/>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1A71673"/>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1"/>
  </w:num>
  <w:num w:numId="10">
    <w:abstractNumId w:val="4"/>
  </w:num>
  <w:num w:numId="11">
    <w:abstractNumId w:val="0"/>
    <w:lvlOverride w:ilvl="0">
      <w:lvl w:ilvl="0">
        <w:start w:val="1"/>
        <w:numFmt w:val="bullet"/>
        <w:lvlText w:val="l%1"/>
        <w:legacy w:legacy="1" w:legacySpace="0" w:legacyIndent="0"/>
        <w:lvlJc w:val="left"/>
        <w:rPr>
          <w:rFonts w:ascii="Wingdings" w:hAnsi="Wingdings" w:hint="default"/>
        </w:rPr>
      </w:lvl>
    </w:lvlOverride>
  </w:num>
  <w:num w:numId="12">
    <w:abstractNumId w:val="0"/>
    <w:lvlOverride w:ilvl="0">
      <w:lvl w:ilvl="0">
        <w:start w:val="1"/>
        <w:numFmt w:val="bullet"/>
        <w:lvlText w:val="l%1"/>
        <w:legacy w:legacy="1" w:legacySpace="0" w:legacyIndent="0"/>
        <w:lvlJc w:val="left"/>
        <w:rPr>
          <w:rFonts w:ascii="Wingdings" w:hAnsi="Wingdings" w:hint="default"/>
        </w:rPr>
      </w:lvl>
    </w:lvlOverride>
  </w:num>
  <w:num w:numId="13">
    <w:abstractNumId w:val="0"/>
    <w:lvlOverride w:ilvl="0">
      <w:lvl w:ilvl="0">
        <w:start w:val="1"/>
        <w:numFmt w:val="bullet"/>
        <w:lvlText w:val="l%1"/>
        <w:legacy w:legacy="1" w:legacySpace="0" w:legacyIndent="0"/>
        <w:lvlJc w:val="left"/>
        <w:rPr>
          <w:rFonts w:ascii="Wingdings" w:hAnsi="Wingdings" w:hint="default"/>
        </w:rPr>
      </w:lvl>
    </w:lvlOverride>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0"/>
    <w:lvlOverride w:ilvl="0">
      <w:lvl w:ilvl="0">
        <w:start w:val="1"/>
        <w:numFmt w:val="bullet"/>
        <w:lvlText w:val="%1"/>
        <w:legacy w:legacy="1" w:legacySpace="0" w:legacyIndent="0"/>
        <w:lvlJc w:val="left"/>
        <w:rPr>
          <w:rFonts w:ascii="Symbol" w:hAnsi="Symbol" w:hint="default"/>
        </w:rPr>
      </w:lvl>
    </w:lvlOverride>
  </w:num>
  <w:num w:numId="23">
    <w:abstractNumId w:val="0"/>
    <w:lvlOverride w:ilvl="0">
      <w:lvl w:ilvl="0">
        <w:start w:val="1"/>
        <w:numFmt w:val="bullet"/>
        <w:lvlText w:val="%1"/>
        <w:legacy w:legacy="1" w:legacySpace="0" w:legacyIndent="0"/>
        <w:lvlJc w:val="left"/>
        <w:rPr>
          <w:rFonts w:ascii="Symbol" w:hAnsi="Symbol" w:hint="default"/>
        </w:rPr>
      </w:lvl>
    </w:lvlOverride>
  </w:num>
  <w:num w:numId="24">
    <w:abstractNumId w:val="0"/>
    <w:lvlOverride w:ilvl="0">
      <w:lvl w:ilvl="0">
        <w:start w:val="1"/>
        <w:numFmt w:val="bullet"/>
        <w:lvlText w:val="%1"/>
        <w:legacy w:legacy="1" w:legacySpace="0" w:legacyIndent="0"/>
        <w:lvlJc w:val="left"/>
        <w:rPr>
          <w:rFonts w:ascii="Symbol" w:hAnsi="Symbol" w:hint="default"/>
        </w:rPr>
      </w:lvl>
    </w:lvlOverride>
  </w:num>
  <w:num w:numId="25">
    <w:abstractNumId w:val="0"/>
    <w:lvlOverride w:ilvl="0">
      <w:lvl w:ilvl="0">
        <w:start w:val="1"/>
        <w:numFmt w:val="bullet"/>
        <w:lvlText w:val="%1"/>
        <w:legacy w:legacy="1" w:legacySpace="0" w:legacyIndent="0"/>
        <w:lvlJc w:val="left"/>
        <w:rPr>
          <w:rFonts w:ascii="Symbol" w:hAnsi="Symbol" w:hint="default"/>
        </w:rPr>
      </w:lvl>
    </w:lvlOverride>
  </w:num>
  <w:num w:numId="26">
    <w:abstractNumId w:val="0"/>
    <w:lvlOverride w:ilvl="0">
      <w:lvl w:ilvl="0">
        <w:start w:val="1"/>
        <w:numFmt w:val="bullet"/>
        <w:lvlText w:val="%1"/>
        <w:legacy w:legacy="1" w:legacySpace="0" w:legacyIndent="0"/>
        <w:lvlJc w:val="left"/>
        <w:rPr>
          <w:rFonts w:ascii="Symbol" w:hAnsi="Symbol" w:hint="default"/>
        </w:rPr>
      </w:lvl>
    </w:lvlOverride>
  </w:num>
  <w:num w:numId="27">
    <w:abstractNumId w:val="0"/>
    <w:lvlOverride w:ilvl="0">
      <w:lvl w:ilvl="0">
        <w:start w:val="1"/>
        <w:numFmt w:val="bullet"/>
        <w:lvlText w:val="%1"/>
        <w:legacy w:legacy="1" w:legacySpace="0" w:legacyIndent="0"/>
        <w:lvlJc w:val="left"/>
        <w:rPr>
          <w:rFonts w:ascii="Symbol" w:hAnsi="Symbol" w:hint="default"/>
        </w:rPr>
      </w:lvl>
    </w:lvlOverride>
  </w:num>
  <w:num w:numId="28">
    <w:abstractNumId w:val="0"/>
    <w:lvlOverride w:ilvl="0">
      <w:lvl w:ilvl="0">
        <w:start w:val="1"/>
        <w:numFmt w:val="bullet"/>
        <w:lvlText w:val="%1"/>
        <w:legacy w:legacy="1" w:legacySpace="0" w:legacyIndent="0"/>
        <w:lvlJc w:val="left"/>
        <w:rPr>
          <w:rFonts w:ascii="Symbol" w:hAnsi="Symbol" w:hint="default"/>
        </w:rPr>
      </w:lvl>
    </w:lvlOverride>
  </w:num>
  <w:num w:numId="29">
    <w:abstractNumId w:val="0"/>
    <w:lvlOverride w:ilvl="0">
      <w:lvl w:ilvl="0">
        <w:start w:val="1"/>
        <w:numFmt w:val="bullet"/>
        <w:lvlText w:val="%1"/>
        <w:legacy w:legacy="1" w:legacySpace="0" w:legacyIndent="0"/>
        <w:lvlJc w:val="left"/>
        <w:rPr>
          <w:rFonts w:ascii="Symbol" w:hAnsi="Symbol" w:hint="default"/>
        </w:rPr>
      </w:lvl>
    </w:lvlOverride>
  </w:num>
  <w:num w:numId="30">
    <w:abstractNumId w:val="0"/>
    <w:lvlOverride w:ilvl="0">
      <w:lvl w:ilvl="0">
        <w:start w:val="1"/>
        <w:numFmt w:val="bullet"/>
        <w:lvlText w:val="%1"/>
        <w:legacy w:legacy="1" w:legacySpace="0" w:legacyIndent="0"/>
        <w:lvlJc w:val="left"/>
        <w:rPr>
          <w:rFonts w:ascii="Symbol" w:hAnsi="Symbol" w:hint="default"/>
        </w:rPr>
      </w:lvl>
    </w:lvlOverride>
  </w:num>
  <w:num w:numId="31">
    <w:abstractNumId w:val="0"/>
    <w:lvlOverride w:ilvl="0">
      <w:lvl w:ilvl="0">
        <w:start w:val="1"/>
        <w:numFmt w:val="bullet"/>
        <w:lvlText w:val="%1"/>
        <w:legacy w:legacy="1" w:legacySpace="0" w:legacyIndent="0"/>
        <w:lvlJc w:val="left"/>
        <w:rPr>
          <w:rFonts w:ascii="Symbol" w:hAnsi="Symbol" w:hint="default"/>
        </w:rPr>
      </w:lvl>
    </w:lvlOverride>
  </w:num>
  <w:num w:numId="32">
    <w:abstractNumId w:val="0"/>
    <w:lvlOverride w:ilvl="0">
      <w:lvl w:ilvl="0">
        <w:start w:val="1"/>
        <w:numFmt w:val="bullet"/>
        <w:lvlText w:val="%1"/>
        <w:legacy w:legacy="1" w:legacySpace="0" w:legacyIndent="0"/>
        <w:lvlJc w:val="left"/>
        <w:rPr>
          <w:rFonts w:ascii="Symbol" w:hAnsi="Symbol" w:hint="default"/>
        </w:rPr>
      </w:lvl>
    </w:lvlOverride>
  </w:num>
  <w:num w:numId="33">
    <w:abstractNumId w:val="0"/>
    <w:lvlOverride w:ilvl="0">
      <w:lvl w:ilvl="0">
        <w:start w:val="1"/>
        <w:numFmt w:val="bullet"/>
        <w:lvlText w:val="%1"/>
        <w:legacy w:legacy="1" w:legacySpace="0" w:legacyIndent="0"/>
        <w:lvlJc w:val="left"/>
        <w:rPr>
          <w:rFonts w:ascii="Symbol" w:hAnsi="Symbol" w:hint="default"/>
        </w:rPr>
      </w:lvl>
    </w:lvlOverride>
  </w:num>
  <w:num w:numId="34">
    <w:abstractNumId w:val="0"/>
    <w:lvlOverride w:ilvl="0">
      <w:lvl w:ilvl="0">
        <w:start w:val="1"/>
        <w:numFmt w:val="bullet"/>
        <w:lvlText w:val="%1"/>
        <w:legacy w:legacy="1" w:legacySpace="0" w:legacyIndent="0"/>
        <w:lvlJc w:val="left"/>
        <w:rPr>
          <w:rFonts w:ascii="Symbol" w:hAnsi="Symbol" w:hint="default"/>
        </w:rPr>
      </w:lvl>
    </w:lvlOverride>
  </w:num>
  <w:num w:numId="35">
    <w:abstractNumId w:val="0"/>
    <w:lvlOverride w:ilvl="0">
      <w:lvl w:ilvl="0">
        <w:start w:val="1"/>
        <w:numFmt w:val="bullet"/>
        <w:lvlText w:val="%1"/>
        <w:legacy w:legacy="1" w:legacySpace="0" w:legacyIndent="0"/>
        <w:lvlJc w:val="left"/>
        <w:rPr>
          <w:rFonts w:ascii="Symbol" w:hAnsi="Symbol" w:hint="default"/>
        </w:rPr>
      </w:lvl>
    </w:lvlOverride>
  </w:num>
  <w:num w:numId="36">
    <w:abstractNumId w:val="0"/>
    <w:lvlOverride w:ilvl="0">
      <w:lvl w:ilvl="0">
        <w:start w:val="1"/>
        <w:numFmt w:val="bullet"/>
        <w:lvlText w:val="%1"/>
        <w:legacy w:legacy="1" w:legacySpace="0" w:legacyIndent="0"/>
        <w:lvlJc w:val="left"/>
        <w:rPr>
          <w:rFonts w:ascii="Symbol" w:hAnsi="Symbol" w:hint="default"/>
        </w:rPr>
      </w:lvl>
    </w:lvlOverride>
  </w:num>
  <w:num w:numId="37">
    <w:abstractNumId w:val="0"/>
    <w:lvlOverride w:ilvl="0">
      <w:lvl w:ilvl="0">
        <w:start w:val="1"/>
        <w:numFmt w:val="bullet"/>
        <w:lvlText w:val="%1"/>
        <w:legacy w:legacy="1" w:legacySpace="0" w:legacyIndent="0"/>
        <w:lvlJc w:val="left"/>
        <w:rPr>
          <w:rFonts w:ascii="Symbol" w:hAnsi="Symbol" w:hint="default"/>
        </w:rPr>
      </w:lvl>
    </w:lvlOverride>
  </w:num>
  <w:num w:numId="38">
    <w:abstractNumId w:val="0"/>
    <w:lvlOverride w:ilvl="0">
      <w:lvl w:ilvl="0">
        <w:start w:val="1"/>
        <w:numFmt w:val="bullet"/>
        <w:lvlText w:val="%1"/>
        <w:legacy w:legacy="1" w:legacySpace="0" w:legacyIndent="0"/>
        <w:lvlJc w:val="left"/>
        <w:rPr>
          <w:rFonts w:ascii="Symbol" w:hAnsi="Symbol" w:hint="default"/>
        </w:rPr>
      </w:lvl>
    </w:lvlOverride>
  </w:num>
  <w:num w:numId="39">
    <w:abstractNumId w:val="0"/>
    <w:lvlOverride w:ilvl="0">
      <w:lvl w:ilvl="0">
        <w:start w:val="1"/>
        <w:numFmt w:val="bullet"/>
        <w:lvlText w:val="%1"/>
        <w:legacy w:legacy="1" w:legacySpace="0" w:legacyIndent="0"/>
        <w:lvlJc w:val="left"/>
        <w:rPr>
          <w:rFonts w:ascii="Symbol" w:hAnsi="Symbol" w:hint="default"/>
        </w:rPr>
      </w:lvl>
    </w:lvlOverride>
  </w:num>
  <w:num w:numId="40">
    <w:abstractNumId w:val="0"/>
    <w:lvlOverride w:ilvl="0">
      <w:lvl w:ilvl="0">
        <w:start w:val="1"/>
        <w:numFmt w:val="bullet"/>
        <w:lvlText w:val="%1"/>
        <w:legacy w:legacy="1" w:legacySpace="0" w:legacyIndent="0"/>
        <w:lvlJc w:val="left"/>
        <w:rPr>
          <w:rFonts w:ascii="Symbol" w:hAnsi="Symbol" w:hint="default"/>
        </w:rPr>
      </w:lvl>
    </w:lvlOverride>
  </w:num>
  <w:num w:numId="41">
    <w:abstractNumId w:val="0"/>
    <w:lvlOverride w:ilvl="0">
      <w:lvl w:ilvl="0">
        <w:start w:val="1"/>
        <w:numFmt w:val="bullet"/>
        <w:lvlText w:val="%1"/>
        <w:legacy w:legacy="1" w:legacySpace="0" w:legacyIndent="0"/>
        <w:lvlJc w:val="left"/>
        <w:rPr>
          <w:rFonts w:ascii="Symbol" w:hAnsi="Symbol" w:hint="default"/>
        </w:rPr>
      </w:lvl>
    </w:lvlOverride>
  </w:num>
  <w:num w:numId="42">
    <w:abstractNumId w:val="0"/>
    <w:lvlOverride w:ilvl="0">
      <w:lvl w:ilvl="0">
        <w:start w:val="1"/>
        <w:numFmt w:val="bullet"/>
        <w:lvlText w:val="%1"/>
        <w:legacy w:legacy="1" w:legacySpace="0" w:legacyIndent="0"/>
        <w:lvlJc w:val="left"/>
        <w:rPr>
          <w:rFonts w:ascii="Symbol" w:hAnsi="Symbol" w:hint="default"/>
        </w:rPr>
      </w:lvl>
    </w:lvlOverride>
  </w:num>
  <w:num w:numId="43">
    <w:abstractNumId w:val="0"/>
    <w:lvlOverride w:ilvl="0">
      <w:lvl w:ilvl="0">
        <w:start w:val="1"/>
        <w:numFmt w:val="bullet"/>
        <w:lvlText w:val="%1"/>
        <w:legacy w:legacy="1" w:legacySpace="0" w:legacyIndent="0"/>
        <w:lvlJc w:val="left"/>
        <w:rPr>
          <w:rFonts w:ascii="Symbol" w:hAnsi="Symbol" w:hint="default"/>
        </w:rPr>
      </w:lvl>
    </w:lvlOverride>
  </w:num>
  <w:num w:numId="44">
    <w:abstractNumId w:val="0"/>
    <w:lvlOverride w:ilvl="0">
      <w:lvl w:ilvl="0">
        <w:start w:val="1"/>
        <w:numFmt w:val="bullet"/>
        <w:lvlText w:val="%1"/>
        <w:legacy w:legacy="1" w:legacySpace="0" w:legacyIndent="0"/>
        <w:lvlJc w:val="left"/>
        <w:rPr>
          <w:rFonts w:ascii="Symbol" w:hAnsi="Symbol" w:hint="default"/>
        </w:rPr>
      </w:lvl>
    </w:lvlOverride>
  </w:num>
  <w:num w:numId="45">
    <w:abstractNumId w:val="0"/>
    <w:lvlOverride w:ilvl="0">
      <w:lvl w:ilvl="0">
        <w:start w:val="1"/>
        <w:numFmt w:val="bullet"/>
        <w:lvlText w:val="%1"/>
        <w:legacy w:legacy="1" w:legacySpace="0" w:legacyIndent="0"/>
        <w:lvlJc w:val="left"/>
        <w:rPr>
          <w:rFonts w:ascii="Symbol" w:hAnsi="Symbol" w:hint="default"/>
        </w:rPr>
      </w:lvl>
    </w:lvlOverride>
  </w:num>
  <w:num w:numId="46">
    <w:abstractNumId w:val="0"/>
    <w:lvlOverride w:ilvl="0">
      <w:lvl w:ilvl="0">
        <w:start w:val="1"/>
        <w:numFmt w:val="bullet"/>
        <w:lvlText w:val="%1"/>
        <w:legacy w:legacy="1" w:legacySpace="0" w:legacyIndent="0"/>
        <w:lvlJc w:val="left"/>
        <w:rPr>
          <w:rFonts w:ascii="Symbol" w:hAnsi="Symbol" w:hint="default"/>
        </w:rPr>
      </w:lvl>
    </w:lvlOverride>
  </w:num>
  <w:num w:numId="47">
    <w:abstractNumId w:val="0"/>
    <w:lvlOverride w:ilvl="0">
      <w:lvl w:ilvl="0">
        <w:start w:val="1"/>
        <w:numFmt w:val="bullet"/>
        <w:lvlText w:val="%1"/>
        <w:legacy w:legacy="1" w:legacySpace="0" w:legacyIndent="0"/>
        <w:lvlJc w:val="left"/>
        <w:rPr>
          <w:rFonts w:ascii="Symbol" w:hAnsi="Symbol" w:hint="default"/>
        </w:rPr>
      </w:lvl>
    </w:lvlOverride>
  </w:num>
  <w:num w:numId="48">
    <w:abstractNumId w:val="0"/>
    <w:lvlOverride w:ilvl="0">
      <w:lvl w:ilvl="0">
        <w:start w:val="1"/>
        <w:numFmt w:val="bullet"/>
        <w:lvlText w:val="%1"/>
        <w:legacy w:legacy="1" w:legacySpace="0" w:legacyIndent="0"/>
        <w:lvlJc w:val="left"/>
        <w:rPr>
          <w:rFonts w:ascii="Symbol" w:hAnsi="Symbol" w:hint="default"/>
        </w:rPr>
      </w:lvl>
    </w:lvlOverride>
  </w:num>
  <w:num w:numId="49">
    <w:abstractNumId w:val="0"/>
    <w:lvlOverride w:ilvl="0">
      <w:lvl w:ilvl="0">
        <w:start w:val="1"/>
        <w:numFmt w:val="bullet"/>
        <w:lvlText w:val="%1"/>
        <w:legacy w:legacy="1" w:legacySpace="0" w:legacyIndent="0"/>
        <w:lvlJc w:val="left"/>
        <w:rPr>
          <w:rFonts w:ascii="Symbol" w:hAnsi="Symbol" w:hint="default"/>
        </w:rPr>
      </w:lvl>
    </w:lvlOverride>
  </w:num>
  <w:num w:numId="50">
    <w:abstractNumId w:val="0"/>
    <w:lvlOverride w:ilvl="0">
      <w:lvl w:ilvl="0">
        <w:start w:val="1"/>
        <w:numFmt w:val="bullet"/>
        <w:lvlText w:val="%1"/>
        <w:legacy w:legacy="1" w:legacySpace="0" w:legacyIndent="0"/>
        <w:lvlJc w:val="left"/>
        <w:rPr>
          <w:rFonts w:ascii="Symbol" w:hAnsi="Symbol" w:hint="default"/>
        </w:rPr>
      </w:lvl>
    </w:lvlOverride>
  </w:num>
  <w:num w:numId="51">
    <w:abstractNumId w:val="0"/>
    <w:lvlOverride w:ilvl="0">
      <w:lvl w:ilvl="0">
        <w:start w:val="1"/>
        <w:numFmt w:val="bullet"/>
        <w:lvlText w:val="%1"/>
        <w:legacy w:legacy="1" w:legacySpace="0" w:legacyIndent="0"/>
        <w:lvlJc w:val="left"/>
        <w:rPr>
          <w:rFonts w:ascii="Symbol" w:hAnsi="Symbol" w:hint="default"/>
        </w:rPr>
      </w:lvl>
    </w:lvlOverride>
  </w:num>
  <w:num w:numId="52">
    <w:abstractNumId w:val="0"/>
    <w:lvlOverride w:ilvl="0">
      <w:lvl w:ilvl="0">
        <w:start w:val="1"/>
        <w:numFmt w:val="bullet"/>
        <w:lvlText w:val="%1"/>
        <w:legacy w:legacy="1" w:legacySpace="0" w:legacyIndent="0"/>
        <w:lvlJc w:val="left"/>
        <w:rPr>
          <w:rFonts w:ascii="Symbol" w:hAnsi="Symbol" w:hint="default"/>
        </w:rPr>
      </w:lvl>
    </w:lvlOverride>
  </w:num>
  <w:num w:numId="53">
    <w:abstractNumId w:val="0"/>
    <w:lvlOverride w:ilvl="0">
      <w:lvl w:ilvl="0">
        <w:start w:val="1"/>
        <w:numFmt w:val="bullet"/>
        <w:lvlText w:val="%1"/>
        <w:legacy w:legacy="1" w:legacySpace="0" w:legacyIndent="0"/>
        <w:lvlJc w:val="left"/>
        <w:rPr>
          <w:rFonts w:ascii="Symbol" w:hAnsi="Symbol" w:hint="default"/>
        </w:rPr>
      </w:lvl>
    </w:lvlOverride>
  </w:num>
  <w:num w:numId="54">
    <w:abstractNumId w:val="0"/>
    <w:lvlOverride w:ilvl="0">
      <w:lvl w:ilvl="0">
        <w:start w:val="1"/>
        <w:numFmt w:val="bullet"/>
        <w:lvlText w:val="%1"/>
        <w:legacy w:legacy="1" w:legacySpace="0" w:legacyIndent="0"/>
        <w:lvlJc w:val="left"/>
        <w:rPr>
          <w:rFonts w:ascii="Symbol" w:hAnsi="Symbol" w:hint="default"/>
        </w:rPr>
      </w:lvl>
    </w:lvlOverride>
  </w:num>
  <w:num w:numId="55">
    <w:abstractNumId w:val="0"/>
    <w:lvlOverride w:ilvl="0">
      <w:lvl w:ilvl="0">
        <w:start w:val="1"/>
        <w:numFmt w:val="bullet"/>
        <w:lvlText w:val="%1"/>
        <w:legacy w:legacy="1" w:legacySpace="0" w:legacyIndent="0"/>
        <w:lvlJc w:val="left"/>
        <w:rPr>
          <w:rFonts w:ascii="Symbol" w:hAnsi="Symbol" w:hint="default"/>
        </w:rPr>
      </w:lvl>
    </w:lvlOverride>
  </w:num>
  <w:num w:numId="56">
    <w:abstractNumId w:val="0"/>
    <w:lvlOverride w:ilvl="0">
      <w:lvl w:ilvl="0">
        <w:start w:val="1"/>
        <w:numFmt w:val="bullet"/>
        <w:lvlText w:val="%1"/>
        <w:legacy w:legacy="1" w:legacySpace="0" w:legacyIndent="0"/>
        <w:lvlJc w:val="left"/>
        <w:rPr>
          <w:rFonts w:ascii="Symbol" w:hAnsi="Symbol" w:hint="default"/>
        </w:rPr>
      </w:lvl>
    </w:lvlOverride>
  </w:num>
  <w:num w:numId="57">
    <w:abstractNumId w:val="0"/>
    <w:lvlOverride w:ilvl="0">
      <w:lvl w:ilvl="0">
        <w:start w:val="1"/>
        <w:numFmt w:val="bullet"/>
        <w:lvlText w:val="%1"/>
        <w:legacy w:legacy="1" w:legacySpace="0" w:legacyIndent="0"/>
        <w:lvlJc w:val="left"/>
        <w:rPr>
          <w:rFonts w:ascii="Symbol" w:hAnsi="Symbol" w:hint="default"/>
        </w:rPr>
      </w:lvl>
    </w:lvlOverride>
  </w:num>
  <w:num w:numId="58">
    <w:abstractNumId w:val="0"/>
    <w:lvlOverride w:ilvl="0">
      <w:lvl w:ilvl="0">
        <w:start w:val="1"/>
        <w:numFmt w:val="bullet"/>
        <w:lvlText w:val="%1"/>
        <w:legacy w:legacy="1" w:legacySpace="0" w:legacyIndent="0"/>
        <w:lvlJc w:val="left"/>
        <w:rPr>
          <w:rFonts w:ascii="Symbol" w:hAnsi="Symbol" w:hint="default"/>
        </w:rPr>
      </w:lvl>
    </w:lvlOverride>
  </w:num>
  <w:num w:numId="59">
    <w:abstractNumId w:val="0"/>
    <w:lvlOverride w:ilvl="0">
      <w:lvl w:ilvl="0">
        <w:start w:val="1"/>
        <w:numFmt w:val="bullet"/>
        <w:lvlText w:val="%1"/>
        <w:legacy w:legacy="1" w:legacySpace="0" w:legacyIndent="0"/>
        <w:lvlJc w:val="left"/>
        <w:rPr>
          <w:rFonts w:ascii="Symbol" w:hAnsi="Symbol" w:hint="default"/>
        </w:rPr>
      </w:lvl>
    </w:lvlOverride>
  </w:num>
  <w:num w:numId="60">
    <w:abstractNumId w:val="0"/>
    <w:lvlOverride w:ilvl="0">
      <w:lvl w:ilvl="0">
        <w:start w:val="1"/>
        <w:numFmt w:val="bullet"/>
        <w:lvlText w:val="%1"/>
        <w:legacy w:legacy="1" w:legacySpace="0" w:legacyIndent="0"/>
        <w:lvlJc w:val="left"/>
        <w:rPr>
          <w:rFonts w:ascii="Symbol" w:hAnsi="Symbol" w:hint="default"/>
        </w:rPr>
      </w:lvl>
    </w:lvlOverride>
  </w:num>
  <w:num w:numId="61">
    <w:abstractNumId w:val="0"/>
    <w:lvlOverride w:ilvl="0">
      <w:lvl w:ilvl="0">
        <w:start w:val="1"/>
        <w:numFmt w:val="bullet"/>
        <w:lvlText w:val="%1"/>
        <w:legacy w:legacy="1" w:legacySpace="0" w:legacyIndent="0"/>
        <w:lvlJc w:val="left"/>
        <w:rPr>
          <w:rFonts w:ascii="Symbol" w:hAnsi="Symbol" w:hint="default"/>
        </w:rPr>
      </w:lvl>
    </w:lvlOverride>
  </w:num>
  <w:num w:numId="62">
    <w:abstractNumId w:val="0"/>
    <w:lvlOverride w:ilvl="0">
      <w:lvl w:ilvl="0">
        <w:start w:val="1"/>
        <w:numFmt w:val="bullet"/>
        <w:lvlText w:val="%1"/>
        <w:legacy w:legacy="1" w:legacySpace="0" w:legacyIndent="0"/>
        <w:lvlJc w:val="left"/>
        <w:rPr>
          <w:rFonts w:ascii="Symbol" w:hAnsi="Symbol" w:hint="default"/>
        </w:rPr>
      </w:lvl>
    </w:lvlOverride>
  </w:num>
  <w:num w:numId="63">
    <w:abstractNumId w:val="0"/>
    <w:lvlOverride w:ilvl="0">
      <w:lvl w:ilvl="0">
        <w:start w:val="1"/>
        <w:numFmt w:val="bullet"/>
        <w:lvlText w:val="%1"/>
        <w:legacy w:legacy="1" w:legacySpace="0" w:legacyIndent="0"/>
        <w:lvlJc w:val="left"/>
        <w:rPr>
          <w:rFonts w:ascii="Symbol" w:hAnsi="Symbol" w:hint="default"/>
        </w:rPr>
      </w:lvl>
    </w:lvlOverride>
  </w:num>
  <w:num w:numId="64">
    <w:abstractNumId w:val="0"/>
    <w:lvlOverride w:ilvl="0">
      <w:lvl w:ilvl="0">
        <w:start w:val="1"/>
        <w:numFmt w:val="bullet"/>
        <w:lvlText w:val="%1"/>
        <w:legacy w:legacy="1" w:legacySpace="0" w:legacyIndent="0"/>
        <w:lvlJc w:val="left"/>
        <w:rPr>
          <w:rFonts w:ascii="Symbol" w:hAnsi="Symbol" w:hint="default"/>
        </w:rPr>
      </w:lvl>
    </w:lvlOverride>
  </w:num>
  <w:num w:numId="65">
    <w:abstractNumId w:val="0"/>
    <w:lvlOverride w:ilvl="0">
      <w:lvl w:ilvl="0">
        <w:start w:val="1"/>
        <w:numFmt w:val="bullet"/>
        <w:lvlText w:val="%1"/>
        <w:legacy w:legacy="1" w:legacySpace="0" w:legacyIndent="0"/>
        <w:lvlJc w:val="left"/>
        <w:rPr>
          <w:rFonts w:ascii="Symbol" w:hAnsi="Symbol" w:hint="default"/>
        </w:rPr>
      </w:lvl>
    </w:lvlOverride>
  </w:num>
  <w:num w:numId="66">
    <w:abstractNumId w:val="0"/>
    <w:lvlOverride w:ilvl="0">
      <w:lvl w:ilvl="0">
        <w:start w:val="1"/>
        <w:numFmt w:val="bullet"/>
        <w:lvlText w:val="%1"/>
        <w:legacy w:legacy="1" w:legacySpace="0" w:legacyIndent="0"/>
        <w:lvlJc w:val="left"/>
        <w:rPr>
          <w:rFonts w:ascii="Symbol" w:hAnsi="Symbol" w:hint="default"/>
        </w:rPr>
      </w:lvl>
    </w:lvlOverride>
  </w:num>
  <w:num w:numId="67">
    <w:abstractNumId w:val="0"/>
    <w:lvlOverride w:ilvl="0">
      <w:lvl w:ilvl="0">
        <w:start w:val="1"/>
        <w:numFmt w:val="bullet"/>
        <w:lvlText w:val="%1"/>
        <w:legacy w:legacy="1" w:legacySpace="0" w:legacyIndent="0"/>
        <w:lvlJc w:val="left"/>
        <w:rPr>
          <w:rFonts w:ascii="Symbol" w:hAnsi="Symbol" w:hint="default"/>
        </w:rPr>
      </w:lvl>
    </w:lvlOverride>
  </w:num>
  <w:num w:numId="68">
    <w:abstractNumId w:val="0"/>
    <w:lvlOverride w:ilvl="0">
      <w:lvl w:ilvl="0">
        <w:start w:val="1"/>
        <w:numFmt w:val="bullet"/>
        <w:lvlText w:val="%1"/>
        <w:legacy w:legacy="1" w:legacySpace="0" w:legacyIndent="0"/>
        <w:lvlJc w:val="left"/>
        <w:rPr>
          <w:rFonts w:ascii="Symbol" w:hAnsi="Symbol" w:hint="default"/>
        </w:rPr>
      </w:lvl>
    </w:lvlOverride>
  </w:num>
  <w:num w:numId="69">
    <w:abstractNumId w:val="0"/>
    <w:lvlOverride w:ilvl="0">
      <w:lvl w:ilvl="0">
        <w:start w:val="1"/>
        <w:numFmt w:val="bullet"/>
        <w:lvlText w:val="%1"/>
        <w:legacy w:legacy="1" w:legacySpace="0" w:legacyIndent="0"/>
        <w:lvlJc w:val="left"/>
        <w:rPr>
          <w:rFonts w:ascii="Symbol" w:hAnsi="Symbol" w:hint="default"/>
        </w:rPr>
      </w:lvl>
    </w:lvlOverride>
  </w:num>
  <w:num w:numId="70">
    <w:abstractNumId w:val="0"/>
    <w:lvlOverride w:ilvl="0">
      <w:lvl w:ilvl="0">
        <w:start w:val="1"/>
        <w:numFmt w:val="bullet"/>
        <w:lvlText w:val="%1"/>
        <w:legacy w:legacy="1" w:legacySpace="0" w:legacyIndent="0"/>
        <w:lvlJc w:val="left"/>
        <w:rPr>
          <w:rFonts w:ascii="Symbol" w:hAnsi="Symbol" w:hint="default"/>
        </w:rPr>
      </w:lvl>
    </w:lvlOverride>
  </w:num>
  <w:num w:numId="71">
    <w:abstractNumId w:val="0"/>
    <w:lvlOverride w:ilvl="0">
      <w:lvl w:ilvl="0">
        <w:start w:val="1"/>
        <w:numFmt w:val="bullet"/>
        <w:lvlText w:val="%1"/>
        <w:legacy w:legacy="1" w:legacySpace="0" w:legacyIndent="0"/>
        <w:lvlJc w:val="left"/>
        <w:rPr>
          <w:rFonts w:ascii="Symbol" w:hAnsi="Symbol" w:hint="default"/>
        </w:rPr>
      </w:lvl>
    </w:lvlOverride>
  </w:num>
  <w:num w:numId="72">
    <w:abstractNumId w:val="0"/>
    <w:lvlOverride w:ilvl="0">
      <w:lvl w:ilvl="0">
        <w:start w:val="1"/>
        <w:numFmt w:val="bullet"/>
        <w:lvlText w:val="%1"/>
        <w:legacy w:legacy="1" w:legacySpace="0" w:legacyIndent="0"/>
        <w:lvlJc w:val="left"/>
        <w:rPr>
          <w:rFonts w:ascii="Symbol" w:hAnsi="Symbol" w:hint="default"/>
        </w:rPr>
      </w:lvl>
    </w:lvlOverride>
  </w:num>
  <w:num w:numId="73">
    <w:abstractNumId w:val="0"/>
    <w:lvlOverride w:ilvl="0">
      <w:lvl w:ilvl="0">
        <w:start w:val="1"/>
        <w:numFmt w:val="bullet"/>
        <w:lvlText w:val="%1"/>
        <w:legacy w:legacy="1" w:legacySpace="0" w:legacyIndent="0"/>
        <w:lvlJc w:val="left"/>
        <w:rPr>
          <w:rFonts w:ascii="Symbol" w:hAnsi="Symbol" w:hint="default"/>
        </w:rPr>
      </w:lvl>
    </w:lvlOverride>
  </w:num>
  <w:num w:numId="74">
    <w:abstractNumId w:val="0"/>
    <w:lvlOverride w:ilvl="0">
      <w:lvl w:ilvl="0">
        <w:start w:val="1"/>
        <w:numFmt w:val="bullet"/>
        <w:lvlText w:val="%1"/>
        <w:legacy w:legacy="1" w:legacySpace="0" w:legacyIndent="0"/>
        <w:lvlJc w:val="left"/>
        <w:rPr>
          <w:rFonts w:ascii="Symbol" w:hAnsi="Symbol" w:hint="default"/>
        </w:rPr>
      </w:lvl>
    </w:lvlOverride>
  </w:num>
  <w:num w:numId="75">
    <w:abstractNumId w:val="0"/>
    <w:lvlOverride w:ilvl="0">
      <w:lvl w:ilvl="0">
        <w:start w:val="1"/>
        <w:numFmt w:val="bullet"/>
        <w:lvlText w:val="%1"/>
        <w:legacy w:legacy="1" w:legacySpace="0" w:legacyIndent="0"/>
        <w:lvlJc w:val="left"/>
        <w:rPr>
          <w:rFonts w:ascii="Symbol" w:hAnsi="Symbol" w:hint="default"/>
        </w:rPr>
      </w:lvl>
    </w:lvlOverride>
  </w:num>
  <w:num w:numId="76">
    <w:abstractNumId w:val="0"/>
    <w:lvlOverride w:ilvl="0">
      <w:lvl w:ilvl="0">
        <w:start w:val="1"/>
        <w:numFmt w:val="bullet"/>
        <w:lvlText w:val="%1"/>
        <w:legacy w:legacy="1" w:legacySpace="0" w:legacyIndent="0"/>
        <w:lvlJc w:val="left"/>
        <w:rPr>
          <w:rFonts w:ascii="Symbol" w:hAnsi="Symbol" w:hint="default"/>
        </w:rPr>
      </w:lvl>
    </w:lvlOverride>
  </w:num>
  <w:num w:numId="77">
    <w:abstractNumId w:val="0"/>
    <w:lvlOverride w:ilvl="0">
      <w:lvl w:ilvl="0">
        <w:start w:val="1"/>
        <w:numFmt w:val="bullet"/>
        <w:lvlText w:val="%1"/>
        <w:legacy w:legacy="1" w:legacySpace="0" w:legacyIndent="0"/>
        <w:lvlJc w:val="left"/>
        <w:rPr>
          <w:rFonts w:ascii="Symbol" w:hAnsi="Symbol" w:hint="default"/>
        </w:rPr>
      </w:lvl>
    </w:lvlOverride>
  </w:num>
  <w:num w:numId="78">
    <w:abstractNumId w:val="0"/>
    <w:lvlOverride w:ilvl="0">
      <w:lvl w:ilvl="0">
        <w:start w:val="1"/>
        <w:numFmt w:val="bullet"/>
        <w:lvlText w:val="%1"/>
        <w:legacy w:legacy="1" w:legacySpace="0" w:legacyIndent="0"/>
        <w:lvlJc w:val="left"/>
        <w:rPr>
          <w:rFonts w:ascii="Symbol" w:hAnsi="Symbol" w:hint="default"/>
        </w:rPr>
      </w:lvl>
    </w:lvlOverride>
  </w:num>
  <w:num w:numId="79">
    <w:abstractNumId w:val="0"/>
    <w:lvlOverride w:ilvl="0">
      <w:lvl w:ilvl="0">
        <w:start w:val="1"/>
        <w:numFmt w:val="bullet"/>
        <w:lvlText w:val="%1"/>
        <w:legacy w:legacy="1" w:legacySpace="0" w:legacyIndent="0"/>
        <w:lvlJc w:val="left"/>
        <w:rPr>
          <w:rFonts w:ascii="Symbol" w:hAnsi="Symbol" w:hint="default"/>
        </w:rPr>
      </w:lvl>
    </w:lvlOverride>
  </w:num>
  <w:num w:numId="80">
    <w:abstractNumId w:val="0"/>
    <w:lvlOverride w:ilvl="0">
      <w:lvl w:ilvl="0">
        <w:start w:val="1"/>
        <w:numFmt w:val="bullet"/>
        <w:lvlText w:val="%1"/>
        <w:legacy w:legacy="1" w:legacySpace="0" w:legacyIndent="0"/>
        <w:lvlJc w:val="left"/>
        <w:rPr>
          <w:rFonts w:ascii="Symbol" w:hAnsi="Symbol" w:hint="default"/>
        </w:rPr>
      </w:lvl>
    </w:lvlOverride>
  </w:num>
  <w:num w:numId="81">
    <w:abstractNumId w:val="0"/>
    <w:lvlOverride w:ilvl="0">
      <w:lvl w:ilvl="0">
        <w:start w:val="1"/>
        <w:numFmt w:val="bullet"/>
        <w:lvlText w:val="%1"/>
        <w:legacy w:legacy="1" w:legacySpace="0" w:legacyIndent="0"/>
        <w:lvlJc w:val="left"/>
        <w:rPr>
          <w:rFonts w:ascii="Symbol" w:hAnsi="Symbol" w:hint="default"/>
        </w:rPr>
      </w:lvl>
    </w:lvlOverride>
  </w:num>
  <w:num w:numId="82">
    <w:abstractNumId w:val="0"/>
    <w:lvlOverride w:ilvl="0">
      <w:lvl w:ilvl="0">
        <w:start w:val="1"/>
        <w:numFmt w:val="bullet"/>
        <w:lvlText w:val="%1"/>
        <w:legacy w:legacy="1" w:legacySpace="0" w:legacyIndent="0"/>
        <w:lvlJc w:val="left"/>
        <w:rPr>
          <w:rFonts w:ascii="Symbol" w:hAnsi="Symbol" w:hint="default"/>
        </w:rPr>
      </w:lvl>
    </w:lvlOverride>
  </w:num>
  <w:num w:numId="83">
    <w:abstractNumId w:val="0"/>
    <w:lvlOverride w:ilvl="0">
      <w:lvl w:ilvl="0">
        <w:start w:val="1"/>
        <w:numFmt w:val="bullet"/>
        <w:lvlText w:val="%1"/>
        <w:legacy w:legacy="1" w:legacySpace="0" w:legacyIndent="0"/>
        <w:lvlJc w:val="left"/>
        <w:rPr>
          <w:rFonts w:ascii="Symbol" w:hAnsi="Symbol" w:hint="default"/>
        </w:rPr>
      </w:lvl>
    </w:lvlOverride>
  </w:num>
  <w:num w:numId="84">
    <w:abstractNumId w:val="0"/>
    <w:lvlOverride w:ilvl="0">
      <w:lvl w:ilvl="0">
        <w:start w:val="1"/>
        <w:numFmt w:val="bullet"/>
        <w:lvlText w:val="%1"/>
        <w:legacy w:legacy="1" w:legacySpace="0" w:legacyIndent="0"/>
        <w:lvlJc w:val="left"/>
        <w:rPr>
          <w:rFonts w:ascii="Symbol" w:hAnsi="Symbol" w:hint="default"/>
        </w:rPr>
      </w:lvl>
    </w:lvlOverride>
  </w:num>
  <w:num w:numId="85">
    <w:abstractNumId w:val="0"/>
    <w:lvlOverride w:ilvl="0">
      <w:lvl w:ilvl="0">
        <w:start w:val="1"/>
        <w:numFmt w:val="bullet"/>
        <w:lvlText w:val="%1"/>
        <w:legacy w:legacy="1" w:legacySpace="0" w:legacyIndent="0"/>
        <w:lvlJc w:val="left"/>
        <w:rPr>
          <w:rFonts w:ascii="Symbol" w:hAnsi="Symbol" w:hint="default"/>
        </w:rPr>
      </w:lvl>
    </w:lvlOverride>
  </w:num>
  <w:num w:numId="86">
    <w:abstractNumId w:val="0"/>
    <w:lvlOverride w:ilvl="0">
      <w:lvl w:ilvl="0">
        <w:start w:val="1"/>
        <w:numFmt w:val="bullet"/>
        <w:lvlText w:val="%1"/>
        <w:legacy w:legacy="1" w:legacySpace="0" w:legacyIndent="0"/>
        <w:lvlJc w:val="left"/>
        <w:rPr>
          <w:rFonts w:ascii="Symbol" w:hAnsi="Symbol" w:hint="default"/>
        </w:rPr>
      </w:lvl>
    </w:lvlOverride>
  </w:num>
  <w:num w:numId="87">
    <w:abstractNumId w:val="0"/>
    <w:lvlOverride w:ilvl="0">
      <w:lvl w:ilvl="0">
        <w:start w:val="1"/>
        <w:numFmt w:val="bullet"/>
        <w:lvlText w:val="%1"/>
        <w:legacy w:legacy="1" w:legacySpace="0" w:legacyIndent="0"/>
        <w:lvlJc w:val="left"/>
        <w:rPr>
          <w:rFonts w:ascii="Symbol" w:hAnsi="Symbol" w:hint="default"/>
        </w:rPr>
      </w:lvl>
    </w:lvlOverride>
  </w:num>
  <w:num w:numId="88">
    <w:abstractNumId w:val="0"/>
    <w:lvlOverride w:ilvl="0">
      <w:lvl w:ilvl="0">
        <w:start w:val="1"/>
        <w:numFmt w:val="bullet"/>
        <w:lvlText w:val="%1"/>
        <w:legacy w:legacy="1" w:legacySpace="0" w:legacyIndent="0"/>
        <w:lvlJc w:val="left"/>
        <w:rPr>
          <w:rFonts w:ascii="Symbol" w:hAnsi="Symbol" w:hint="default"/>
        </w:rPr>
      </w:lvl>
    </w:lvlOverride>
  </w:num>
  <w:num w:numId="89">
    <w:abstractNumId w:val="0"/>
    <w:lvlOverride w:ilvl="0">
      <w:lvl w:ilvl="0">
        <w:start w:val="1"/>
        <w:numFmt w:val="bullet"/>
        <w:lvlText w:val="%1"/>
        <w:legacy w:legacy="1" w:legacySpace="0" w:legacyIndent="0"/>
        <w:lvlJc w:val="left"/>
        <w:rPr>
          <w:rFonts w:ascii="Symbol" w:hAnsi="Symbol" w:hint="default"/>
        </w:rPr>
      </w:lvl>
    </w:lvlOverride>
  </w:num>
  <w:num w:numId="90">
    <w:abstractNumId w:val="0"/>
    <w:lvlOverride w:ilvl="0">
      <w:lvl w:ilvl="0">
        <w:start w:val="1"/>
        <w:numFmt w:val="bullet"/>
        <w:lvlText w:val="%1"/>
        <w:legacy w:legacy="1" w:legacySpace="0" w:legacyIndent="0"/>
        <w:lvlJc w:val="left"/>
        <w:rPr>
          <w:rFonts w:ascii="Symbol" w:hAnsi="Symbol" w:hint="default"/>
        </w:rPr>
      </w:lvl>
    </w:lvlOverride>
  </w:num>
  <w:num w:numId="91">
    <w:abstractNumId w:val="0"/>
    <w:lvlOverride w:ilvl="0">
      <w:lvl w:ilvl="0">
        <w:start w:val="1"/>
        <w:numFmt w:val="bullet"/>
        <w:lvlText w:val="%1"/>
        <w:legacy w:legacy="1" w:legacySpace="0" w:legacyIndent="0"/>
        <w:lvlJc w:val="left"/>
        <w:rPr>
          <w:rFonts w:ascii="Symbol" w:hAnsi="Symbol" w:hint="default"/>
        </w:rPr>
      </w:lvl>
    </w:lvlOverride>
  </w:num>
  <w:num w:numId="92">
    <w:abstractNumId w:val="0"/>
    <w:lvlOverride w:ilvl="0">
      <w:lvl w:ilvl="0">
        <w:start w:val="1"/>
        <w:numFmt w:val="bullet"/>
        <w:lvlText w:val="%1"/>
        <w:legacy w:legacy="1" w:legacySpace="0" w:legacyIndent="0"/>
        <w:lvlJc w:val="left"/>
        <w:rPr>
          <w:rFonts w:ascii="Symbol" w:hAnsi="Symbol" w:hint="default"/>
        </w:rPr>
      </w:lvl>
    </w:lvlOverride>
  </w:num>
  <w:num w:numId="93">
    <w:abstractNumId w:val="0"/>
    <w:lvlOverride w:ilvl="0">
      <w:lvl w:ilvl="0">
        <w:start w:val="1"/>
        <w:numFmt w:val="bullet"/>
        <w:lvlText w:val="%1"/>
        <w:legacy w:legacy="1" w:legacySpace="0" w:legacyIndent="0"/>
        <w:lvlJc w:val="left"/>
        <w:rPr>
          <w:rFonts w:ascii="Symbol" w:hAnsi="Symbol" w:hint="default"/>
        </w:rPr>
      </w:lvl>
    </w:lvlOverride>
  </w:num>
  <w:num w:numId="94">
    <w:abstractNumId w:val="0"/>
    <w:lvlOverride w:ilvl="0">
      <w:lvl w:ilvl="0">
        <w:start w:val="1"/>
        <w:numFmt w:val="bullet"/>
        <w:lvlText w:val="%1"/>
        <w:legacy w:legacy="1" w:legacySpace="0" w:legacyIndent="0"/>
        <w:lvlJc w:val="left"/>
        <w:rPr>
          <w:rFonts w:ascii="Symbol" w:hAnsi="Symbol" w:hint="default"/>
        </w:rPr>
      </w:lvl>
    </w:lvlOverride>
  </w:num>
  <w:num w:numId="95">
    <w:abstractNumId w:val="0"/>
    <w:lvlOverride w:ilvl="0">
      <w:lvl w:ilvl="0">
        <w:start w:val="1"/>
        <w:numFmt w:val="bullet"/>
        <w:lvlText w:val="%1"/>
        <w:legacy w:legacy="1" w:legacySpace="0" w:legacyIndent="0"/>
        <w:lvlJc w:val="left"/>
        <w:rPr>
          <w:rFonts w:ascii="Symbol" w:hAnsi="Symbol" w:hint="default"/>
        </w:rPr>
      </w:lvl>
    </w:lvlOverride>
  </w:num>
  <w:num w:numId="96">
    <w:abstractNumId w:val="0"/>
    <w:lvlOverride w:ilvl="0">
      <w:lvl w:ilvl="0">
        <w:start w:val="1"/>
        <w:numFmt w:val="bullet"/>
        <w:lvlText w:val="%1"/>
        <w:legacy w:legacy="1" w:legacySpace="0" w:legacyIndent="0"/>
        <w:lvlJc w:val="left"/>
        <w:rPr>
          <w:rFonts w:ascii="Symbol" w:hAnsi="Symbol" w:hint="default"/>
        </w:rPr>
      </w:lvl>
    </w:lvlOverride>
  </w:num>
  <w:num w:numId="97">
    <w:abstractNumId w:val="0"/>
    <w:lvlOverride w:ilvl="0">
      <w:lvl w:ilvl="0">
        <w:start w:val="1"/>
        <w:numFmt w:val="bullet"/>
        <w:lvlText w:val="%1"/>
        <w:legacy w:legacy="1" w:legacySpace="0" w:legacyIndent="0"/>
        <w:lvlJc w:val="left"/>
        <w:rPr>
          <w:rFonts w:ascii="Symbol" w:hAnsi="Symbol" w:hint="default"/>
        </w:rPr>
      </w:lvl>
    </w:lvlOverride>
  </w:num>
  <w:num w:numId="98">
    <w:abstractNumId w:val="0"/>
    <w:lvlOverride w:ilvl="0">
      <w:lvl w:ilvl="0">
        <w:start w:val="1"/>
        <w:numFmt w:val="bullet"/>
        <w:lvlText w:val="%1"/>
        <w:legacy w:legacy="1" w:legacySpace="0" w:legacyIndent="0"/>
        <w:lvlJc w:val="left"/>
        <w:rPr>
          <w:rFonts w:ascii="Symbol" w:hAnsi="Symbol" w:hint="default"/>
        </w:rPr>
      </w:lvl>
    </w:lvlOverride>
  </w:num>
  <w:num w:numId="99">
    <w:abstractNumId w:val="0"/>
    <w:lvlOverride w:ilvl="0">
      <w:lvl w:ilvl="0">
        <w:start w:val="1"/>
        <w:numFmt w:val="bullet"/>
        <w:lvlText w:val="%1"/>
        <w:legacy w:legacy="1" w:legacySpace="0" w:legacyIndent="0"/>
        <w:lvlJc w:val="left"/>
        <w:rPr>
          <w:rFonts w:ascii="Symbol" w:hAnsi="Symbol" w:hint="default"/>
        </w:rPr>
      </w:lvl>
    </w:lvlOverride>
  </w:num>
  <w:num w:numId="100">
    <w:abstractNumId w:val="0"/>
    <w:lvlOverride w:ilvl="0">
      <w:lvl w:ilvl="0">
        <w:start w:val="1"/>
        <w:numFmt w:val="bullet"/>
        <w:lvlText w:val="%1"/>
        <w:legacy w:legacy="1" w:legacySpace="0" w:legacyIndent="0"/>
        <w:lvlJc w:val="left"/>
        <w:rPr>
          <w:rFonts w:ascii="Symbol" w:hAnsi="Symbol" w:hint="default"/>
        </w:rPr>
      </w:lvl>
    </w:lvlOverride>
  </w:num>
  <w:num w:numId="101">
    <w:abstractNumId w:val="0"/>
    <w:lvlOverride w:ilvl="0">
      <w:lvl w:ilvl="0">
        <w:start w:val="1"/>
        <w:numFmt w:val="bullet"/>
        <w:lvlText w:val="%1"/>
        <w:legacy w:legacy="1" w:legacySpace="0" w:legacyIndent="0"/>
        <w:lvlJc w:val="left"/>
        <w:rPr>
          <w:rFonts w:ascii="Symbol" w:hAnsi="Symbol" w:hint="default"/>
        </w:rPr>
      </w:lvl>
    </w:lvlOverride>
  </w:num>
  <w:num w:numId="102">
    <w:abstractNumId w:val="0"/>
    <w:lvlOverride w:ilvl="0">
      <w:lvl w:ilvl="0">
        <w:start w:val="1"/>
        <w:numFmt w:val="bullet"/>
        <w:lvlText w:val="%1"/>
        <w:legacy w:legacy="1" w:legacySpace="0" w:legacyIndent="0"/>
        <w:lvlJc w:val="left"/>
        <w:rPr>
          <w:rFonts w:ascii="Symbol" w:hAnsi="Symbol" w:hint="default"/>
        </w:rPr>
      </w:lvl>
    </w:lvlOverride>
  </w:num>
  <w:num w:numId="103">
    <w:abstractNumId w:val="0"/>
    <w:lvlOverride w:ilvl="0">
      <w:lvl w:ilvl="0">
        <w:start w:val="1"/>
        <w:numFmt w:val="bullet"/>
        <w:lvlText w:val="%1"/>
        <w:legacy w:legacy="1" w:legacySpace="0" w:legacyIndent="0"/>
        <w:lvlJc w:val="left"/>
        <w:rPr>
          <w:rFonts w:ascii="Symbol" w:hAnsi="Symbol" w:hint="default"/>
        </w:rPr>
      </w:lvl>
    </w:lvlOverride>
  </w:num>
  <w:num w:numId="104">
    <w:abstractNumId w:val="0"/>
    <w:lvlOverride w:ilvl="0">
      <w:lvl w:ilvl="0">
        <w:start w:val="1"/>
        <w:numFmt w:val="bullet"/>
        <w:lvlText w:val="%1"/>
        <w:legacy w:legacy="1" w:legacySpace="0" w:legacyIndent="0"/>
        <w:lvlJc w:val="left"/>
        <w:rPr>
          <w:rFonts w:ascii="Symbol" w:hAnsi="Symbol" w:hint="default"/>
        </w:rPr>
      </w:lvl>
    </w:lvlOverride>
  </w:num>
  <w:num w:numId="105">
    <w:abstractNumId w:val="0"/>
    <w:lvlOverride w:ilvl="0">
      <w:lvl w:ilvl="0">
        <w:start w:val="1"/>
        <w:numFmt w:val="bullet"/>
        <w:lvlText w:val="%1"/>
        <w:legacy w:legacy="1" w:legacySpace="0" w:legacyIndent="0"/>
        <w:lvlJc w:val="left"/>
        <w:rPr>
          <w:rFonts w:ascii="Symbol" w:hAnsi="Symbol" w:hint="default"/>
        </w:rPr>
      </w:lvl>
    </w:lvlOverride>
  </w:num>
  <w:num w:numId="106">
    <w:abstractNumId w:val="0"/>
    <w:lvlOverride w:ilvl="0">
      <w:lvl w:ilvl="0">
        <w:start w:val="1"/>
        <w:numFmt w:val="bullet"/>
        <w:lvlText w:val="%1"/>
        <w:legacy w:legacy="1" w:legacySpace="0" w:legacyIndent="0"/>
        <w:lvlJc w:val="left"/>
        <w:rPr>
          <w:rFonts w:ascii="Symbol" w:hAnsi="Symbol" w:hint="default"/>
        </w:rPr>
      </w:lvl>
    </w:lvlOverride>
  </w:num>
  <w:num w:numId="107">
    <w:abstractNumId w:val="0"/>
    <w:lvlOverride w:ilvl="0">
      <w:lvl w:ilvl="0">
        <w:start w:val="1"/>
        <w:numFmt w:val="bullet"/>
        <w:lvlText w:val="%1"/>
        <w:legacy w:legacy="1" w:legacySpace="0" w:legacyIndent="0"/>
        <w:lvlJc w:val="left"/>
        <w:rPr>
          <w:rFonts w:ascii="Symbol" w:hAnsi="Symbol" w:hint="default"/>
        </w:rPr>
      </w:lvl>
    </w:lvlOverride>
  </w:num>
  <w:num w:numId="108">
    <w:abstractNumId w:val="0"/>
    <w:lvlOverride w:ilvl="0">
      <w:lvl w:ilvl="0">
        <w:start w:val="1"/>
        <w:numFmt w:val="bullet"/>
        <w:lvlText w:val="%1"/>
        <w:legacy w:legacy="1" w:legacySpace="0" w:legacyIndent="0"/>
        <w:lvlJc w:val="left"/>
        <w:rPr>
          <w:rFonts w:ascii="Symbol" w:hAnsi="Symbol" w:hint="default"/>
        </w:rPr>
      </w:lvl>
    </w:lvlOverride>
  </w:num>
  <w:num w:numId="109">
    <w:abstractNumId w:val="0"/>
    <w:lvlOverride w:ilvl="0">
      <w:lvl w:ilvl="0">
        <w:start w:val="1"/>
        <w:numFmt w:val="bullet"/>
        <w:lvlText w:val="%1"/>
        <w:legacy w:legacy="1" w:legacySpace="0" w:legacyIndent="0"/>
        <w:lvlJc w:val="left"/>
        <w:rPr>
          <w:rFonts w:ascii="Symbol" w:hAnsi="Symbol" w:hint="default"/>
        </w:rPr>
      </w:lvl>
    </w:lvlOverride>
  </w:num>
  <w:num w:numId="110">
    <w:abstractNumId w:val="0"/>
    <w:lvlOverride w:ilvl="0">
      <w:lvl w:ilvl="0">
        <w:start w:val="1"/>
        <w:numFmt w:val="bullet"/>
        <w:lvlText w:val="%1"/>
        <w:legacy w:legacy="1" w:legacySpace="0" w:legacyIndent="0"/>
        <w:lvlJc w:val="left"/>
        <w:rPr>
          <w:rFonts w:ascii="Symbol" w:hAnsi="Symbol" w:hint="default"/>
        </w:rPr>
      </w:lvl>
    </w:lvlOverride>
  </w:num>
  <w:num w:numId="111">
    <w:abstractNumId w:val="0"/>
    <w:lvlOverride w:ilvl="0">
      <w:lvl w:ilvl="0">
        <w:start w:val="1"/>
        <w:numFmt w:val="bullet"/>
        <w:lvlText w:val="%1"/>
        <w:legacy w:legacy="1" w:legacySpace="0" w:legacyIndent="0"/>
        <w:lvlJc w:val="left"/>
        <w:rPr>
          <w:rFonts w:ascii="Symbol" w:hAnsi="Symbol" w:hint="default"/>
        </w:rPr>
      </w:lvl>
    </w:lvlOverride>
  </w:num>
  <w:num w:numId="112">
    <w:abstractNumId w:val="0"/>
    <w:lvlOverride w:ilvl="0">
      <w:lvl w:ilvl="0">
        <w:start w:val="1"/>
        <w:numFmt w:val="bullet"/>
        <w:lvlText w:val="%1"/>
        <w:legacy w:legacy="1" w:legacySpace="0" w:legacyIndent="0"/>
        <w:lvlJc w:val="left"/>
        <w:rPr>
          <w:rFonts w:ascii="Symbol" w:hAnsi="Symbol" w:hint="default"/>
        </w:rPr>
      </w:lvl>
    </w:lvlOverride>
  </w:num>
  <w:num w:numId="113">
    <w:abstractNumId w:val="0"/>
    <w:lvlOverride w:ilvl="0">
      <w:lvl w:ilvl="0">
        <w:start w:val="1"/>
        <w:numFmt w:val="bullet"/>
        <w:lvlText w:val="%1"/>
        <w:legacy w:legacy="1" w:legacySpace="0" w:legacyIndent="0"/>
        <w:lvlJc w:val="left"/>
        <w:rPr>
          <w:rFonts w:ascii="Symbol" w:hAnsi="Symbol" w:hint="default"/>
        </w:rPr>
      </w:lvl>
    </w:lvlOverride>
  </w:num>
  <w:num w:numId="114">
    <w:abstractNumId w:val="0"/>
    <w:lvlOverride w:ilvl="0">
      <w:lvl w:ilvl="0">
        <w:start w:val="1"/>
        <w:numFmt w:val="bullet"/>
        <w:lvlText w:val="%1"/>
        <w:legacy w:legacy="1" w:legacySpace="0" w:legacyIndent="0"/>
        <w:lvlJc w:val="left"/>
        <w:rPr>
          <w:rFonts w:ascii="Symbol" w:hAnsi="Symbol" w:hint="default"/>
        </w:rPr>
      </w:lvl>
    </w:lvlOverride>
  </w:num>
  <w:num w:numId="115">
    <w:abstractNumId w:val="0"/>
    <w:lvlOverride w:ilvl="0">
      <w:lvl w:ilvl="0">
        <w:start w:val="1"/>
        <w:numFmt w:val="bullet"/>
        <w:lvlText w:val="%1"/>
        <w:legacy w:legacy="1" w:legacySpace="0" w:legacyIndent="0"/>
        <w:lvlJc w:val="left"/>
        <w:rPr>
          <w:rFonts w:ascii="Symbol" w:hAnsi="Symbol" w:hint="default"/>
        </w:rPr>
      </w:lvl>
    </w:lvlOverride>
  </w:num>
  <w:num w:numId="116">
    <w:abstractNumId w:val="0"/>
    <w:lvlOverride w:ilvl="0">
      <w:lvl w:ilvl="0">
        <w:start w:val="1"/>
        <w:numFmt w:val="bullet"/>
        <w:lvlText w:val="%1"/>
        <w:legacy w:legacy="1" w:legacySpace="0" w:legacyIndent="0"/>
        <w:lvlJc w:val="left"/>
        <w:rPr>
          <w:rFonts w:ascii="Symbol" w:hAnsi="Symbol" w:hint="default"/>
        </w:rPr>
      </w:lvl>
    </w:lvlOverride>
  </w:num>
  <w:num w:numId="117">
    <w:abstractNumId w:val="0"/>
    <w:lvlOverride w:ilvl="0">
      <w:lvl w:ilvl="0">
        <w:start w:val="1"/>
        <w:numFmt w:val="bullet"/>
        <w:lvlText w:val="%1"/>
        <w:legacy w:legacy="1" w:legacySpace="0" w:legacyIndent="0"/>
        <w:lvlJc w:val="left"/>
        <w:rPr>
          <w:rFonts w:ascii="Symbol" w:hAnsi="Symbol" w:hint="default"/>
        </w:rPr>
      </w:lvl>
    </w:lvlOverride>
  </w:num>
  <w:num w:numId="118">
    <w:abstractNumId w:val="0"/>
    <w:lvlOverride w:ilvl="0">
      <w:lvl w:ilvl="0">
        <w:start w:val="1"/>
        <w:numFmt w:val="bullet"/>
        <w:lvlText w:val="%1"/>
        <w:legacy w:legacy="1" w:legacySpace="0" w:legacyIndent="0"/>
        <w:lvlJc w:val="left"/>
        <w:rPr>
          <w:rFonts w:ascii="Symbol" w:hAnsi="Symbol" w:hint="default"/>
        </w:rPr>
      </w:lvl>
    </w:lvlOverride>
  </w:num>
  <w:num w:numId="119">
    <w:abstractNumId w:val="0"/>
    <w:lvlOverride w:ilvl="0">
      <w:lvl w:ilvl="0">
        <w:start w:val="1"/>
        <w:numFmt w:val="bullet"/>
        <w:lvlText w:val="%1"/>
        <w:legacy w:legacy="1" w:legacySpace="0" w:legacyIndent="0"/>
        <w:lvlJc w:val="left"/>
        <w:rPr>
          <w:rFonts w:ascii="Symbol" w:hAnsi="Symbol" w:hint="default"/>
        </w:rPr>
      </w:lvl>
    </w:lvlOverride>
  </w:num>
  <w:num w:numId="120">
    <w:abstractNumId w:val="0"/>
    <w:lvlOverride w:ilvl="0">
      <w:lvl w:ilvl="0">
        <w:start w:val="1"/>
        <w:numFmt w:val="bullet"/>
        <w:lvlText w:val="%1"/>
        <w:legacy w:legacy="1" w:legacySpace="0" w:legacyIndent="0"/>
        <w:lvlJc w:val="left"/>
        <w:rPr>
          <w:rFonts w:ascii="Symbol" w:hAnsi="Symbol" w:hint="default"/>
        </w:rPr>
      </w:lvl>
    </w:lvlOverride>
  </w:num>
  <w:num w:numId="121">
    <w:abstractNumId w:val="0"/>
    <w:lvlOverride w:ilvl="0">
      <w:lvl w:ilvl="0">
        <w:start w:val="1"/>
        <w:numFmt w:val="bullet"/>
        <w:lvlText w:val="%1"/>
        <w:legacy w:legacy="1" w:legacySpace="0" w:legacyIndent="0"/>
        <w:lvlJc w:val="left"/>
        <w:rPr>
          <w:rFonts w:ascii="Symbol" w:hAnsi="Symbol" w:hint="default"/>
        </w:rPr>
      </w:lvl>
    </w:lvlOverride>
  </w:num>
  <w:num w:numId="122">
    <w:abstractNumId w:val="0"/>
    <w:lvlOverride w:ilvl="0">
      <w:lvl w:ilvl="0">
        <w:start w:val="1"/>
        <w:numFmt w:val="bullet"/>
        <w:lvlText w:val="%1"/>
        <w:legacy w:legacy="1" w:legacySpace="0" w:legacyIndent="0"/>
        <w:lvlJc w:val="left"/>
        <w:rPr>
          <w:rFonts w:ascii="Symbol" w:hAnsi="Symbol" w:hint="default"/>
        </w:rPr>
      </w:lvl>
    </w:lvlOverride>
  </w:num>
  <w:num w:numId="123">
    <w:abstractNumId w:val="0"/>
    <w:lvlOverride w:ilvl="0">
      <w:lvl w:ilvl="0">
        <w:start w:val="1"/>
        <w:numFmt w:val="bullet"/>
        <w:lvlText w:val="%1"/>
        <w:legacy w:legacy="1" w:legacySpace="0" w:legacyIndent="0"/>
        <w:lvlJc w:val="left"/>
        <w:rPr>
          <w:rFonts w:ascii="Symbol" w:hAnsi="Symbol" w:hint="default"/>
        </w:rPr>
      </w:lvl>
    </w:lvlOverride>
  </w:num>
  <w:num w:numId="124">
    <w:abstractNumId w:val="0"/>
    <w:lvlOverride w:ilvl="0">
      <w:lvl w:ilvl="0">
        <w:start w:val="1"/>
        <w:numFmt w:val="bullet"/>
        <w:lvlText w:val="%1"/>
        <w:legacy w:legacy="1" w:legacySpace="0" w:legacyIndent="0"/>
        <w:lvlJc w:val="left"/>
        <w:rPr>
          <w:rFonts w:ascii="Symbol" w:hAnsi="Symbol" w:hint="default"/>
        </w:rPr>
      </w:lvl>
    </w:lvlOverride>
  </w:num>
  <w:num w:numId="125">
    <w:abstractNumId w:val="0"/>
    <w:lvlOverride w:ilvl="0">
      <w:lvl w:ilvl="0">
        <w:start w:val="1"/>
        <w:numFmt w:val="bullet"/>
        <w:lvlText w:val="%1"/>
        <w:legacy w:legacy="1" w:legacySpace="0" w:legacyIndent="0"/>
        <w:lvlJc w:val="left"/>
        <w:rPr>
          <w:rFonts w:ascii="Symbol" w:hAnsi="Symbol" w:hint="default"/>
        </w:rPr>
      </w:lvl>
    </w:lvlOverride>
  </w:num>
  <w:num w:numId="126">
    <w:abstractNumId w:val="0"/>
    <w:lvlOverride w:ilvl="0">
      <w:lvl w:ilvl="0">
        <w:start w:val="1"/>
        <w:numFmt w:val="bullet"/>
        <w:lvlText w:val="%1"/>
        <w:legacy w:legacy="1" w:legacySpace="0" w:legacyIndent="0"/>
        <w:lvlJc w:val="left"/>
        <w:rPr>
          <w:rFonts w:ascii="Symbol" w:hAnsi="Symbol" w:hint="default"/>
        </w:rPr>
      </w:lvl>
    </w:lvlOverride>
  </w:num>
  <w:num w:numId="127">
    <w:abstractNumId w:val="0"/>
    <w:lvlOverride w:ilvl="0">
      <w:lvl w:ilvl="0">
        <w:start w:val="1"/>
        <w:numFmt w:val="bullet"/>
        <w:lvlText w:val="%1"/>
        <w:legacy w:legacy="1" w:legacySpace="0" w:legacyIndent="0"/>
        <w:lvlJc w:val="left"/>
        <w:rPr>
          <w:rFonts w:ascii="Symbol" w:hAnsi="Symbol" w:hint="default"/>
        </w:rPr>
      </w:lvl>
    </w:lvlOverride>
  </w:num>
  <w:num w:numId="128">
    <w:abstractNumId w:val="0"/>
    <w:lvlOverride w:ilvl="0">
      <w:lvl w:ilvl="0">
        <w:start w:val="1"/>
        <w:numFmt w:val="bullet"/>
        <w:lvlText w:val="%1"/>
        <w:legacy w:legacy="1" w:legacySpace="0" w:legacyIndent="0"/>
        <w:lvlJc w:val="left"/>
        <w:rPr>
          <w:rFonts w:ascii="Symbol" w:hAnsi="Symbol" w:hint="default"/>
        </w:rPr>
      </w:lvl>
    </w:lvlOverride>
  </w:num>
  <w:num w:numId="129">
    <w:abstractNumId w:val="0"/>
    <w:lvlOverride w:ilvl="0">
      <w:lvl w:ilvl="0">
        <w:start w:val="1"/>
        <w:numFmt w:val="bullet"/>
        <w:lvlText w:val="%1"/>
        <w:legacy w:legacy="1" w:legacySpace="0" w:legacyIndent="0"/>
        <w:lvlJc w:val="left"/>
        <w:rPr>
          <w:rFonts w:ascii="Symbol" w:hAnsi="Symbol" w:hint="default"/>
        </w:rPr>
      </w:lvl>
    </w:lvlOverride>
  </w:num>
  <w:num w:numId="130">
    <w:abstractNumId w:val="0"/>
    <w:lvlOverride w:ilvl="0">
      <w:lvl w:ilvl="0">
        <w:start w:val="1"/>
        <w:numFmt w:val="bullet"/>
        <w:lvlText w:val="%1"/>
        <w:legacy w:legacy="1" w:legacySpace="0" w:legacyIndent="0"/>
        <w:lvlJc w:val="left"/>
        <w:rPr>
          <w:rFonts w:ascii="Symbol" w:hAnsi="Symbol" w:hint="default"/>
        </w:rPr>
      </w:lvl>
    </w:lvlOverride>
  </w:num>
  <w:num w:numId="131">
    <w:abstractNumId w:val="0"/>
    <w:lvlOverride w:ilvl="0">
      <w:lvl w:ilvl="0">
        <w:start w:val="1"/>
        <w:numFmt w:val="bullet"/>
        <w:lvlText w:val="%1"/>
        <w:legacy w:legacy="1" w:legacySpace="0" w:legacyIndent="0"/>
        <w:lvlJc w:val="left"/>
        <w:rPr>
          <w:rFonts w:ascii="Symbol" w:hAnsi="Symbol" w:hint="default"/>
        </w:rPr>
      </w:lvl>
    </w:lvlOverride>
  </w:num>
  <w:num w:numId="132">
    <w:abstractNumId w:val="0"/>
    <w:lvlOverride w:ilvl="0">
      <w:lvl w:ilvl="0">
        <w:start w:val="1"/>
        <w:numFmt w:val="bullet"/>
        <w:lvlText w:val="%1"/>
        <w:legacy w:legacy="1" w:legacySpace="0" w:legacyIndent="0"/>
        <w:lvlJc w:val="left"/>
        <w:rPr>
          <w:rFonts w:ascii="Symbol" w:hAnsi="Symbol" w:hint="default"/>
        </w:rPr>
      </w:lvl>
    </w:lvlOverride>
  </w:num>
  <w:num w:numId="133">
    <w:abstractNumId w:val="0"/>
    <w:lvlOverride w:ilvl="0">
      <w:lvl w:ilvl="0">
        <w:start w:val="1"/>
        <w:numFmt w:val="bullet"/>
        <w:lvlText w:val="%1"/>
        <w:legacy w:legacy="1" w:legacySpace="0" w:legacyIndent="0"/>
        <w:lvlJc w:val="left"/>
        <w:rPr>
          <w:rFonts w:ascii="Symbol" w:hAnsi="Symbol" w:hint="default"/>
        </w:rPr>
      </w:lvl>
    </w:lvlOverride>
  </w:num>
  <w:num w:numId="134">
    <w:abstractNumId w:val="0"/>
    <w:lvlOverride w:ilvl="0">
      <w:lvl w:ilvl="0">
        <w:start w:val="1"/>
        <w:numFmt w:val="bullet"/>
        <w:lvlText w:val="%1"/>
        <w:legacy w:legacy="1" w:legacySpace="0" w:legacyIndent="0"/>
        <w:lvlJc w:val="left"/>
        <w:rPr>
          <w:rFonts w:ascii="Symbol" w:hAnsi="Symbol" w:hint="default"/>
        </w:rPr>
      </w:lvl>
    </w:lvlOverride>
  </w:num>
  <w:num w:numId="135">
    <w:abstractNumId w:val="0"/>
    <w:lvlOverride w:ilvl="0">
      <w:lvl w:ilvl="0">
        <w:start w:val="1"/>
        <w:numFmt w:val="bullet"/>
        <w:lvlText w:val="%1"/>
        <w:legacy w:legacy="1" w:legacySpace="0" w:legacyIndent="0"/>
        <w:lvlJc w:val="left"/>
        <w:rPr>
          <w:rFonts w:ascii="Symbol" w:hAnsi="Symbol" w:hint="default"/>
        </w:rPr>
      </w:lvl>
    </w:lvlOverride>
  </w:num>
  <w:num w:numId="136">
    <w:abstractNumId w:val="0"/>
    <w:lvlOverride w:ilvl="0">
      <w:lvl w:ilvl="0">
        <w:start w:val="1"/>
        <w:numFmt w:val="bullet"/>
        <w:lvlText w:val="%1"/>
        <w:legacy w:legacy="1" w:legacySpace="0" w:legacyIndent="0"/>
        <w:lvlJc w:val="left"/>
        <w:rPr>
          <w:rFonts w:ascii="Symbol" w:hAnsi="Symbol" w:hint="default"/>
        </w:rPr>
      </w:lvl>
    </w:lvlOverride>
  </w:num>
  <w:num w:numId="137">
    <w:abstractNumId w:val="0"/>
    <w:lvlOverride w:ilvl="0">
      <w:lvl w:ilvl="0">
        <w:start w:val="1"/>
        <w:numFmt w:val="bullet"/>
        <w:lvlText w:val="%1"/>
        <w:legacy w:legacy="1" w:legacySpace="0" w:legacyIndent="0"/>
        <w:lvlJc w:val="left"/>
        <w:rPr>
          <w:rFonts w:ascii="Symbol" w:hAnsi="Symbol" w:hint="default"/>
        </w:rPr>
      </w:lvl>
    </w:lvlOverride>
  </w:num>
  <w:num w:numId="138">
    <w:abstractNumId w:val="0"/>
    <w:lvlOverride w:ilvl="0">
      <w:lvl w:ilvl="0">
        <w:start w:val="1"/>
        <w:numFmt w:val="bullet"/>
        <w:lvlText w:val="%1"/>
        <w:legacy w:legacy="1" w:legacySpace="0" w:legacyIndent="0"/>
        <w:lvlJc w:val="left"/>
        <w:rPr>
          <w:rFonts w:ascii="Symbol" w:hAnsi="Symbol" w:hint="default"/>
        </w:rPr>
      </w:lvl>
    </w:lvlOverride>
  </w:num>
  <w:num w:numId="139">
    <w:abstractNumId w:val="0"/>
    <w:lvlOverride w:ilvl="0">
      <w:lvl w:ilvl="0">
        <w:start w:val="1"/>
        <w:numFmt w:val="bullet"/>
        <w:lvlText w:val="%1"/>
        <w:legacy w:legacy="1" w:legacySpace="0" w:legacyIndent="0"/>
        <w:lvlJc w:val="left"/>
        <w:rPr>
          <w:rFonts w:ascii="Symbol" w:hAnsi="Symbol" w:hint="default"/>
        </w:rPr>
      </w:lvl>
    </w:lvlOverride>
  </w:num>
  <w:num w:numId="140">
    <w:abstractNumId w:val="0"/>
    <w:lvlOverride w:ilvl="0">
      <w:lvl w:ilvl="0">
        <w:start w:val="1"/>
        <w:numFmt w:val="bullet"/>
        <w:lvlText w:val="%1"/>
        <w:legacy w:legacy="1" w:legacySpace="0" w:legacyIndent="0"/>
        <w:lvlJc w:val="left"/>
        <w:rPr>
          <w:rFonts w:ascii="Symbol" w:hAnsi="Symbol" w:hint="default"/>
        </w:rPr>
      </w:lvl>
    </w:lvlOverride>
  </w:num>
  <w:num w:numId="141">
    <w:abstractNumId w:val="0"/>
    <w:lvlOverride w:ilvl="0">
      <w:lvl w:ilvl="0">
        <w:start w:val="1"/>
        <w:numFmt w:val="bullet"/>
        <w:lvlText w:val="%1"/>
        <w:legacy w:legacy="1" w:legacySpace="0" w:legacyIndent="0"/>
        <w:lvlJc w:val="left"/>
        <w:rPr>
          <w:rFonts w:ascii="Symbol" w:hAnsi="Symbol" w:hint="default"/>
        </w:rPr>
      </w:lvl>
    </w:lvlOverride>
  </w:num>
  <w:num w:numId="142">
    <w:abstractNumId w:val="0"/>
    <w:lvlOverride w:ilvl="0">
      <w:lvl w:ilvl="0">
        <w:start w:val="1"/>
        <w:numFmt w:val="bullet"/>
        <w:lvlText w:val="%1"/>
        <w:legacy w:legacy="1" w:legacySpace="0" w:legacyIndent="0"/>
        <w:lvlJc w:val="left"/>
        <w:rPr>
          <w:rFonts w:ascii="Symbol" w:hAnsi="Symbol" w:hint="default"/>
        </w:rPr>
      </w:lvl>
    </w:lvlOverride>
  </w:num>
  <w:num w:numId="143">
    <w:abstractNumId w:val="0"/>
    <w:lvlOverride w:ilvl="0">
      <w:lvl w:ilvl="0">
        <w:start w:val="1"/>
        <w:numFmt w:val="bullet"/>
        <w:lvlText w:val="%1"/>
        <w:legacy w:legacy="1" w:legacySpace="0" w:legacyIndent="0"/>
        <w:lvlJc w:val="left"/>
        <w:rPr>
          <w:rFonts w:ascii="Symbol" w:hAnsi="Symbol" w:hint="default"/>
        </w:rPr>
      </w:lvl>
    </w:lvlOverride>
  </w:num>
  <w:num w:numId="144">
    <w:abstractNumId w:val="0"/>
    <w:lvlOverride w:ilvl="0">
      <w:lvl w:ilvl="0">
        <w:start w:val="1"/>
        <w:numFmt w:val="bullet"/>
        <w:lvlText w:val="%1"/>
        <w:legacy w:legacy="1" w:legacySpace="0" w:legacyIndent="0"/>
        <w:lvlJc w:val="left"/>
        <w:rPr>
          <w:rFonts w:ascii="Symbol" w:hAnsi="Symbol" w:hint="default"/>
        </w:rPr>
      </w:lvl>
    </w:lvlOverride>
  </w:num>
  <w:num w:numId="145">
    <w:abstractNumId w:val="0"/>
    <w:lvlOverride w:ilvl="0">
      <w:lvl w:ilvl="0">
        <w:start w:val="1"/>
        <w:numFmt w:val="bullet"/>
        <w:lvlText w:val="%1"/>
        <w:legacy w:legacy="1" w:legacySpace="0" w:legacyIndent="0"/>
        <w:lvlJc w:val="left"/>
        <w:rPr>
          <w:rFonts w:ascii="Symbol" w:hAnsi="Symbol" w:hint="default"/>
        </w:rPr>
      </w:lvl>
    </w:lvlOverride>
  </w:num>
  <w:num w:numId="146">
    <w:abstractNumId w:val="0"/>
    <w:lvlOverride w:ilvl="0">
      <w:lvl w:ilvl="0">
        <w:start w:val="1"/>
        <w:numFmt w:val="bullet"/>
        <w:lvlText w:val="%1"/>
        <w:legacy w:legacy="1" w:legacySpace="0" w:legacyIndent="0"/>
        <w:lvlJc w:val="left"/>
        <w:rPr>
          <w:rFonts w:ascii="Symbol" w:hAnsi="Symbol" w:hint="default"/>
        </w:rPr>
      </w:lvl>
    </w:lvlOverride>
  </w:num>
  <w:num w:numId="147">
    <w:abstractNumId w:val="0"/>
    <w:lvlOverride w:ilvl="0">
      <w:lvl w:ilvl="0">
        <w:start w:val="1"/>
        <w:numFmt w:val="bullet"/>
        <w:lvlText w:val="%1"/>
        <w:legacy w:legacy="1" w:legacySpace="0" w:legacyIndent="0"/>
        <w:lvlJc w:val="left"/>
        <w:rPr>
          <w:rFonts w:ascii="Symbol" w:hAnsi="Symbol" w:hint="default"/>
        </w:rPr>
      </w:lvl>
    </w:lvlOverride>
  </w:num>
  <w:num w:numId="148">
    <w:abstractNumId w:val="0"/>
    <w:lvlOverride w:ilvl="0">
      <w:lvl w:ilvl="0">
        <w:start w:val="1"/>
        <w:numFmt w:val="bullet"/>
        <w:lvlText w:val="%1"/>
        <w:legacy w:legacy="1" w:legacySpace="0" w:legacyIndent="0"/>
        <w:lvlJc w:val="left"/>
        <w:rPr>
          <w:rFonts w:ascii="Symbol" w:hAnsi="Symbol" w:hint="default"/>
        </w:rPr>
      </w:lvl>
    </w:lvlOverride>
  </w:num>
  <w:num w:numId="149">
    <w:abstractNumId w:val="0"/>
    <w:lvlOverride w:ilvl="0">
      <w:lvl w:ilvl="0">
        <w:start w:val="1"/>
        <w:numFmt w:val="bullet"/>
        <w:lvlText w:val="%1"/>
        <w:legacy w:legacy="1" w:legacySpace="0" w:legacyIndent="0"/>
        <w:lvlJc w:val="left"/>
        <w:rPr>
          <w:rFonts w:ascii="Symbol" w:hAnsi="Symbol" w:hint="default"/>
        </w:rPr>
      </w:lvl>
    </w:lvlOverride>
  </w:num>
  <w:num w:numId="150">
    <w:abstractNumId w:val="0"/>
    <w:lvlOverride w:ilvl="0">
      <w:lvl w:ilvl="0">
        <w:start w:val="1"/>
        <w:numFmt w:val="bullet"/>
        <w:lvlText w:val="%1"/>
        <w:legacy w:legacy="1" w:legacySpace="0" w:legacyIndent="0"/>
        <w:lvlJc w:val="left"/>
        <w:rPr>
          <w:rFonts w:ascii="Symbol" w:hAnsi="Symbol" w:hint="default"/>
        </w:rPr>
      </w:lvl>
    </w:lvlOverride>
  </w:num>
  <w:num w:numId="151">
    <w:abstractNumId w:val="0"/>
    <w:lvlOverride w:ilvl="0">
      <w:lvl w:ilvl="0">
        <w:start w:val="1"/>
        <w:numFmt w:val="bullet"/>
        <w:lvlText w:val="%1"/>
        <w:legacy w:legacy="1" w:legacySpace="0" w:legacyIndent="0"/>
        <w:lvlJc w:val="left"/>
        <w:rPr>
          <w:rFonts w:ascii="Symbol" w:hAnsi="Symbol" w:hint="default"/>
        </w:rPr>
      </w:lvl>
    </w:lvlOverride>
  </w:num>
  <w:num w:numId="152">
    <w:abstractNumId w:val="0"/>
    <w:lvlOverride w:ilvl="0">
      <w:lvl w:ilvl="0">
        <w:start w:val="1"/>
        <w:numFmt w:val="bullet"/>
        <w:lvlText w:val="%1"/>
        <w:legacy w:legacy="1" w:legacySpace="0" w:legacyIndent="0"/>
        <w:lvlJc w:val="left"/>
        <w:rPr>
          <w:rFonts w:ascii="Symbol" w:hAnsi="Symbol" w:hint="default"/>
        </w:rPr>
      </w:lvl>
    </w:lvlOverride>
  </w:num>
  <w:num w:numId="153">
    <w:abstractNumId w:val="0"/>
    <w:lvlOverride w:ilvl="0">
      <w:lvl w:ilvl="0">
        <w:start w:val="1"/>
        <w:numFmt w:val="bullet"/>
        <w:lvlText w:val="%1"/>
        <w:legacy w:legacy="1" w:legacySpace="0" w:legacyIndent="0"/>
        <w:lvlJc w:val="left"/>
        <w:rPr>
          <w:rFonts w:ascii="Symbol" w:hAnsi="Symbol" w:hint="default"/>
        </w:rPr>
      </w:lvl>
    </w:lvlOverride>
  </w:num>
  <w:num w:numId="154">
    <w:abstractNumId w:val="0"/>
    <w:lvlOverride w:ilvl="0">
      <w:lvl w:ilvl="0">
        <w:start w:val="1"/>
        <w:numFmt w:val="bullet"/>
        <w:lvlText w:val="%1"/>
        <w:legacy w:legacy="1" w:legacySpace="0" w:legacyIndent="0"/>
        <w:lvlJc w:val="left"/>
        <w:rPr>
          <w:rFonts w:ascii="Symbol" w:hAnsi="Symbol" w:hint="default"/>
        </w:rPr>
      </w:lvl>
    </w:lvlOverride>
  </w:num>
  <w:num w:numId="155">
    <w:abstractNumId w:val="0"/>
    <w:lvlOverride w:ilvl="0">
      <w:lvl w:ilvl="0">
        <w:start w:val="1"/>
        <w:numFmt w:val="bullet"/>
        <w:lvlText w:val="%1"/>
        <w:legacy w:legacy="1" w:legacySpace="0" w:legacyIndent="0"/>
        <w:lvlJc w:val="left"/>
        <w:rPr>
          <w:rFonts w:ascii="Symbol" w:hAnsi="Symbol" w:hint="default"/>
        </w:rPr>
      </w:lvl>
    </w:lvlOverride>
  </w:num>
  <w:num w:numId="156">
    <w:abstractNumId w:val="0"/>
    <w:lvlOverride w:ilvl="0">
      <w:lvl w:ilvl="0">
        <w:start w:val="1"/>
        <w:numFmt w:val="bullet"/>
        <w:lvlText w:val="%1"/>
        <w:legacy w:legacy="1" w:legacySpace="0" w:legacyIndent="0"/>
        <w:lvlJc w:val="left"/>
        <w:rPr>
          <w:rFonts w:ascii="Symbol" w:hAnsi="Symbol" w:hint="default"/>
        </w:rPr>
      </w:lvl>
    </w:lvlOverride>
  </w:num>
  <w:num w:numId="157">
    <w:abstractNumId w:val="0"/>
    <w:lvlOverride w:ilvl="0">
      <w:lvl w:ilvl="0">
        <w:start w:val="1"/>
        <w:numFmt w:val="bullet"/>
        <w:lvlText w:val="%1"/>
        <w:legacy w:legacy="1" w:legacySpace="0" w:legacyIndent="0"/>
        <w:lvlJc w:val="left"/>
        <w:rPr>
          <w:rFonts w:ascii="Symbol" w:hAnsi="Symbol" w:hint="default"/>
        </w:rPr>
      </w:lvl>
    </w:lvlOverride>
  </w:num>
  <w:num w:numId="158">
    <w:abstractNumId w:val="3"/>
  </w:num>
  <w:num w:numId="159">
    <w:abstractNumId w:val="2"/>
  </w:num>
  <w:numIdMacAtCleanup w:val="1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16385"/>
  </w:hdrShapeDefaults>
  <w:footnotePr>
    <w:pos w:val="beneathText"/>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82"/>
    <w:rsid w:val="00000613"/>
    <w:rsid w:val="000033C6"/>
    <w:rsid w:val="000041B1"/>
    <w:rsid w:val="00012417"/>
    <w:rsid w:val="0001298B"/>
    <w:rsid w:val="000134CB"/>
    <w:rsid w:val="0001654C"/>
    <w:rsid w:val="0002024D"/>
    <w:rsid w:val="000334AC"/>
    <w:rsid w:val="000509E1"/>
    <w:rsid w:val="00056AD8"/>
    <w:rsid w:val="00070739"/>
    <w:rsid w:val="00077795"/>
    <w:rsid w:val="00092070"/>
    <w:rsid w:val="0009596C"/>
    <w:rsid w:val="000A3958"/>
    <w:rsid w:val="000A57F6"/>
    <w:rsid w:val="000B345E"/>
    <w:rsid w:val="000C54D6"/>
    <w:rsid w:val="000C6F29"/>
    <w:rsid w:val="000C709B"/>
    <w:rsid w:val="000D5C8D"/>
    <w:rsid w:val="000D64D3"/>
    <w:rsid w:val="000E2260"/>
    <w:rsid w:val="000F0C55"/>
    <w:rsid w:val="000F7137"/>
    <w:rsid w:val="000F7C9E"/>
    <w:rsid w:val="00102154"/>
    <w:rsid w:val="001032B2"/>
    <w:rsid w:val="00112ADD"/>
    <w:rsid w:val="00120AC5"/>
    <w:rsid w:val="00121B72"/>
    <w:rsid w:val="00125C85"/>
    <w:rsid w:val="00126BF1"/>
    <w:rsid w:val="00127B0E"/>
    <w:rsid w:val="00133581"/>
    <w:rsid w:val="00133C5D"/>
    <w:rsid w:val="00143077"/>
    <w:rsid w:val="0014492B"/>
    <w:rsid w:val="00150551"/>
    <w:rsid w:val="00153489"/>
    <w:rsid w:val="001535DD"/>
    <w:rsid w:val="001641E6"/>
    <w:rsid w:val="00166C9F"/>
    <w:rsid w:val="00170419"/>
    <w:rsid w:val="00176CA7"/>
    <w:rsid w:val="001807C8"/>
    <w:rsid w:val="0018791F"/>
    <w:rsid w:val="0019149F"/>
    <w:rsid w:val="00193AFC"/>
    <w:rsid w:val="00196AB6"/>
    <w:rsid w:val="001A25A1"/>
    <w:rsid w:val="001A6084"/>
    <w:rsid w:val="001B6B7C"/>
    <w:rsid w:val="001C3DD6"/>
    <w:rsid w:val="001C7578"/>
    <w:rsid w:val="001D0C79"/>
    <w:rsid w:val="001D40E8"/>
    <w:rsid w:val="001D55C7"/>
    <w:rsid w:val="001D560F"/>
    <w:rsid w:val="001D6732"/>
    <w:rsid w:val="001D67DA"/>
    <w:rsid w:val="001D6EA5"/>
    <w:rsid w:val="001F16BC"/>
    <w:rsid w:val="001F26B8"/>
    <w:rsid w:val="001F63D7"/>
    <w:rsid w:val="001F6C96"/>
    <w:rsid w:val="001F6FA2"/>
    <w:rsid w:val="00202C49"/>
    <w:rsid w:val="002063D7"/>
    <w:rsid w:val="00210568"/>
    <w:rsid w:val="00210E38"/>
    <w:rsid w:val="002154CF"/>
    <w:rsid w:val="0022540D"/>
    <w:rsid w:val="002256FC"/>
    <w:rsid w:val="0023386C"/>
    <w:rsid w:val="00247439"/>
    <w:rsid w:val="00251AB1"/>
    <w:rsid w:val="00255D79"/>
    <w:rsid w:val="00256054"/>
    <w:rsid w:val="00260FCA"/>
    <w:rsid w:val="002678DD"/>
    <w:rsid w:val="00272ABF"/>
    <w:rsid w:val="002864D4"/>
    <w:rsid w:val="0029297D"/>
    <w:rsid w:val="00297A15"/>
    <w:rsid w:val="002A117E"/>
    <w:rsid w:val="002A6221"/>
    <w:rsid w:val="002A6EB5"/>
    <w:rsid w:val="002B2182"/>
    <w:rsid w:val="002B4CAD"/>
    <w:rsid w:val="002B6761"/>
    <w:rsid w:val="002B7E3B"/>
    <w:rsid w:val="002C006B"/>
    <w:rsid w:val="002C7227"/>
    <w:rsid w:val="002D1B32"/>
    <w:rsid w:val="002D627D"/>
    <w:rsid w:val="002D7C13"/>
    <w:rsid w:val="002E0161"/>
    <w:rsid w:val="002E497C"/>
    <w:rsid w:val="002F3A70"/>
    <w:rsid w:val="00300EDE"/>
    <w:rsid w:val="00311FE7"/>
    <w:rsid w:val="003168F1"/>
    <w:rsid w:val="00334B24"/>
    <w:rsid w:val="003416BE"/>
    <w:rsid w:val="0035066D"/>
    <w:rsid w:val="003571B8"/>
    <w:rsid w:val="003668F9"/>
    <w:rsid w:val="003716A1"/>
    <w:rsid w:val="003727E2"/>
    <w:rsid w:val="00373FE9"/>
    <w:rsid w:val="0037454D"/>
    <w:rsid w:val="00382855"/>
    <w:rsid w:val="0039032C"/>
    <w:rsid w:val="00391A84"/>
    <w:rsid w:val="003A7C33"/>
    <w:rsid w:val="003B0DF1"/>
    <w:rsid w:val="003B7D56"/>
    <w:rsid w:val="003C29E8"/>
    <w:rsid w:val="003C6421"/>
    <w:rsid w:val="003F3461"/>
    <w:rsid w:val="00401824"/>
    <w:rsid w:val="0040203A"/>
    <w:rsid w:val="004029F5"/>
    <w:rsid w:val="0041001C"/>
    <w:rsid w:val="0043339A"/>
    <w:rsid w:val="00437FA7"/>
    <w:rsid w:val="00445CCA"/>
    <w:rsid w:val="004533B7"/>
    <w:rsid w:val="004656DF"/>
    <w:rsid w:val="0046706C"/>
    <w:rsid w:val="004742F9"/>
    <w:rsid w:val="004760FF"/>
    <w:rsid w:val="00493409"/>
    <w:rsid w:val="00495DC2"/>
    <w:rsid w:val="0049771F"/>
    <w:rsid w:val="00497D3B"/>
    <w:rsid w:val="004A1757"/>
    <w:rsid w:val="004A1E7A"/>
    <w:rsid w:val="004A4429"/>
    <w:rsid w:val="004A5879"/>
    <w:rsid w:val="004A5D4B"/>
    <w:rsid w:val="004A5E3D"/>
    <w:rsid w:val="004B4C2C"/>
    <w:rsid w:val="004C7D9F"/>
    <w:rsid w:val="004D2A45"/>
    <w:rsid w:val="004E0019"/>
    <w:rsid w:val="004E2376"/>
    <w:rsid w:val="004E23F4"/>
    <w:rsid w:val="004F1391"/>
    <w:rsid w:val="004F3707"/>
    <w:rsid w:val="00510C27"/>
    <w:rsid w:val="00521A1C"/>
    <w:rsid w:val="0052758F"/>
    <w:rsid w:val="00543B7F"/>
    <w:rsid w:val="00551806"/>
    <w:rsid w:val="005543C4"/>
    <w:rsid w:val="00555728"/>
    <w:rsid w:val="005636D6"/>
    <w:rsid w:val="005642D7"/>
    <w:rsid w:val="00565A18"/>
    <w:rsid w:val="0056794D"/>
    <w:rsid w:val="00574361"/>
    <w:rsid w:val="0058662F"/>
    <w:rsid w:val="005879CC"/>
    <w:rsid w:val="00591776"/>
    <w:rsid w:val="00594C9A"/>
    <w:rsid w:val="005A264D"/>
    <w:rsid w:val="005B2834"/>
    <w:rsid w:val="005B350C"/>
    <w:rsid w:val="005B7E01"/>
    <w:rsid w:val="005C1691"/>
    <w:rsid w:val="005C5E6F"/>
    <w:rsid w:val="005C6639"/>
    <w:rsid w:val="005D1B36"/>
    <w:rsid w:val="005D494A"/>
    <w:rsid w:val="005D4F56"/>
    <w:rsid w:val="005D5F35"/>
    <w:rsid w:val="005D7A32"/>
    <w:rsid w:val="00600110"/>
    <w:rsid w:val="00602F17"/>
    <w:rsid w:val="00611E1A"/>
    <w:rsid w:val="00613F17"/>
    <w:rsid w:val="00620BAC"/>
    <w:rsid w:val="0062177D"/>
    <w:rsid w:val="00626FBA"/>
    <w:rsid w:val="00627CD7"/>
    <w:rsid w:val="006312BB"/>
    <w:rsid w:val="00631F63"/>
    <w:rsid w:val="00634494"/>
    <w:rsid w:val="006402ED"/>
    <w:rsid w:val="00641045"/>
    <w:rsid w:val="006425CB"/>
    <w:rsid w:val="00645D4D"/>
    <w:rsid w:val="00653BA4"/>
    <w:rsid w:val="00654BFE"/>
    <w:rsid w:val="006601BD"/>
    <w:rsid w:val="0066492A"/>
    <w:rsid w:val="00665551"/>
    <w:rsid w:val="006749E4"/>
    <w:rsid w:val="006763B1"/>
    <w:rsid w:val="00680FFD"/>
    <w:rsid w:val="00687DC1"/>
    <w:rsid w:val="00690F6A"/>
    <w:rsid w:val="00691CDA"/>
    <w:rsid w:val="0069530B"/>
    <w:rsid w:val="006964BF"/>
    <w:rsid w:val="006A5FD2"/>
    <w:rsid w:val="006A6BD4"/>
    <w:rsid w:val="006B1857"/>
    <w:rsid w:val="006B3DD8"/>
    <w:rsid w:val="006B50FA"/>
    <w:rsid w:val="006B59CD"/>
    <w:rsid w:val="006C1B69"/>
    <w:rsid w:val="006D4F37"/>
    <w:rsid w:val="006D5A3B"/>
    <w:rsid w:val="006E7CEA"/>
    <w:rsid w:val="006F3581"/>
    <w:rsid w:val="007019B2"/>
    <w:rsid w:val="00704DC2"/>
    <w:rsid w:val="00706D90"/>
    <w:rsid w:val="00711395"/>
    <w:rsid w:val="00715D63"/>
    <w:rsid w:val="007272B2"/>
    <w:rsid w:val="00745A3A"/>
    <w:rsid w:val="00752919"/>
    <w:rsid w:val="00754B95"/>
    <w:rsid w:val="00755D04"/>
    <w:rsid w:val="0075636E"/>
    <w:rsid w:val="007634CE"/>
    <w:rsid w:val="007654EE"/>
    <w:rsid w:val="00790B59"/>
    <w:rsid w:val="00793BD5"/>
    <w:rsid w:val="007A0380"/>
    <w:rsid w:val="007A68D9"/>
    <w:rsid w:val="007C0E80"/>
    <w:rsid w:val="007D2AAF"/>
    <w:rsid w:val="007E6529"/>
    <w:rsid w:val="007F39B4"/>
    <w:rsid w:val="007F5846"/>
    <w:rsid w:val="008043CA"/>
    <w:rsid w:val="00810D5B"/>
    <w:rsid w:val="00824F16"/>
    <w:rsid w:val="00834F10"/>
    <w:rsid w:val="00840197"/>
    <w:rsid w:val="00840AF4"/>
    <w:rsid w:val="00852F34"/>
    <w:rsid w:val="00853941"/>
    <w:rsid w:val="00854540"/>
    <w:rsid w:val="008575B3"/>
    <w:rsid w:val="00862672"/>
    <w:rsid w:val="00870F42"/>
    <w:rsid w:val="008716BA"/>
    <w:rsid w:val="00881815"/>
    <w:rsid w:val="00881AFC"/>
    <w:rsid w:val="008822E1"/>
    <w:rsid w:val="0088781A"/>
    <w:rsid w:val="00892031"/>
    <w:rsid w:val="008A4CDC"/>
    <w:rsid w:val="008B232F"/>
    <w:rsid w:val="008B3E19"/>
    <w:rsid w:val="008B48BD"/>
    <w:rsid w:val="008B5C14"/>
    <w:rsid w:val="008C24D7"/>
    <w:rsid w:val="008D11FE"/>
    <w:rsid w:val="008F225A"/>
    <w:rsid w:val="008F7BE7"/>
    <w:rsid w:val="00901C8B"/>
    <w:rsid w:val="00902C49"/>
    <w:rsid w:val="00903596"/>
    <w:rsid w:val="00904619"/>
    <w:rsid w:val="00910B83"/>
    <w:rsid w:val="00914B29"/>
    <w:rsid w:val="009236BA"/>
    <w:rsid w:val="00924092"/>
    <w:rsid w:val="00926090"/>
    <w:rsid w:val="00935298"/>
    <w:rsid w:val="00956969"/>
    <w:rsid w:val="00957B42"/>
    <w:rsid w:val="00966A98"/>
    <w:rsid w:val="0097241B"/>
    <w:rsid w:val="0098537F"/>
    <w:rsid w:val="00993DF2"/>
    <w:rsid w:val="00997201"/>
    <w:rsid w:val="009A044F"/>
    <w:rsid w:val="009A5509"/>
    <w:rsid w:val="009A565E"/>
    <w:rsid w:val="009A6A22"/>
    <w:rsid w:val="009B6F1F"/>
    <w:rsid w:val="009B7E3E"/>
    <w:rsid w:val="009C1693"/>
    <w:rsid w:val="009C7063"/>
    <w:rsid w:val="009D0AB9"/>
    <w:rsid w:val="009D33B3"/>
    <w:rsid w:val="009D4732"/>
    <w:rsid w:val="009E446A"/>
    <w:rsid w:val="009E756E"/>
    <w:rsid w:val="009F335D"/>
    <w:rsid w:val="009F402B"/>
    <w:rsid w:val="009F4504"/>
    <w:rsid w:val="009F5CBA"/>
    <w:rsid w:val="009F64A5"/>
    <w:rsid w:val="00A0116E"/>
    <w:rsid w:val="00A01205"/>
    <w:rsid w:val="00A1607B"/>
    <w:rsid w:val="00A245C8"/>
    <w:rsid w:val="00A27B72"/>
    <w:rsid w:val="00A32458"/>
    <w:rsid w:val="00A3778A"/>
    <w:rsid w:val="00A461EB"/>
    <w:rsid w:val="00A46B76"/>
    <w:rsid w:val="00A53275"/>
    <w:rsid w:val="00A578DB"/>
    <w:rsid w:val="00A806B2"/>
    <w:rsid w:val="00A94432"/>
    <w:rsid w:val="00A94706"/>
    <w:rsid w:val="00A94906"/>
    <w:rsid w:val="00AA0BB5"/>
    <w:rsid w:val="00AA219C"/>
    <w:rsid w:val="00AA3815"/>
    <w:rsid w:val="00AA5B2C"/>
    <w:rsid w:val="00AA6A3E"/>
    <w:rsid w:val="00AB119B"/>
    <w:rsid w:val="00AB2AC6"/>
    <w:rsid w:val="00AC1B22"/>
    <w:rsid w:val="00AC27EA"/>
    <w:rsid w:val="00AC45FC"/>
    <w:rsid w:val="00AD40EC"/>
    <w:rsid w:val="00AE2378"/>
    <w:rsid w:val="00B03F77"/>
    <w:rsid w:val="00B2102E"/>
    <w:rsid w:val="00B2485A"/>
    <w:rsid w:val="00B27B0A"/>
    <w:rsid w:val="00B33631"/>
    <w:rsid w:val="00B36C35"/>
    <w:rsid w:val="00B41D7B"/>
    <w:rsid w:val="00B42694"/>
    <w:rsid w:val="00B4494D"/>
    <w:rsid w:val="00B45A82"/>
    <w:rsid w:val="00B52761"/>
    <w:rsid w:val="00B66A1C"/>
    <w:rsid w:val="00B706AF"/>
    <w:rsid w:val="00B7173B"/>
    <w:rsid w:val="00B733F2"/>
    <w:rsid w:val="00B77DE8"/>
    <w:rsid w:val="00B80BBE"/>
    <w:rsid w:val="00B87AF1"/>
    <w:rsid w:val="00B96D69"/>
    <w:rsid w:val="00B97D6E"/>
    <w:rsid w:val="00BA5325"/>
    <w:rsid w:val="00BA5948"/>
    <w:rsid w:val="00BA5F19"/>
    <w:rsid w:val="00BB59F7"/>
    <w:rsid w:val="00BC0D85"/>
    <w:rsid w:val="00BC1E27"/>
    <w:rsid w:val="00BD3349"/>
    <w:rsid w:val="00BD6FF6"/>
    <w:rsid w:val="00BE2893"/>
    <w:rsid w:val="00BE3456"/>
    <w:rsid w:val="00BE69C0"/>
    <w:rsid w:val="00BF7CC4"/>
    <w:rsid w:val="00C0507E"/>
    <w:rsid w:val="00C06BB1"/>
    <w:rsid w:val="00C129F1"/>
    <w:rsid w:val="00C20399"/>
    <w:rsid w:val="00C32F80"/>
    <w:rsid w:val="00C34E72"/>
    <w:rsid w:val="00C50CE7"/>
    <w:rsid w:val="00C52FF3"/>
    <w:rsid w:val="00C60C2B"/>
    <w:rsid w:val="00C6656F"/>
    <w:rsid w:val="00C7690E"/>
    <w:rsid w:val="00C77C46"/>
    <w:rsid w:val="00C815E8"/>
    <w:rsid w:val="00C92343"/>
    <w:rsid w:val="00CA4588"/>
    <w:rsid w:val="00CC2636"/>
    <w:rsid w:val="00CC3588"/>
    <w:rsid w:val="00CC5401"/>
    <w:rsid w:val="00CC7153"/>
    <w:rsid w:val="00CD351C"/>
    <w:rsid w:val="00CD5FBC"/>
    <w:rsid w:val="00CE4985"/>
    <w:rsid w:val="00CF42CF"/>
    <w:rsid w:val="00D00797"/>
    <w:rsid w:val="00D022FA"/>
    <w:rsid w:val="00D059B6"/>
    <w:rsid w:val="00D15005"/>
    <w:rsid w:val="00D2265B"/>
    <w:rsid w:val="00D23C38"/>
    <w:rsid w:val="00D24A09"/>
    <w:rsid w:val="00D2537E"/>
    <w:rsid w:val="00D25529"/>
    <w:rsid w:val="00D27D1C"/>
    <w:rsid w:val="00D30DD0"/>
    <w:rsid w:val="00D32E0C"/>
    <w:rsid w:val="00D364F6"/>
    <w:rsid w:val="00D45248"/>
    <w:rsid w:val="00D54214"/>
    <w:rsid w:val="00D5501D"/>
    <w:rsid w:val="00D5615C"/>
    <w:rsid w:val="00D565E1"/>
    <w:rsid w:val="00D62AE1"/>
    <w:rsid w:val="00D8193B"/>
    <w:rsid w:val="00D85DCC"/>
    <w:rsid w:val="00D9027C"/>
    <w:rsid w:val="00D9331F"/>
    <w:rsid w:val="00DA1E16"/>
    <w:rsid w:val="00DA3530"/>
    <w:rsid w:val="00DB796C"/>
    <w:rsid w:val="00DC006A"/>
    <w:rsid w:val="00DC048E"/>
    <w:rsid w:val="00DC4204"/>
    <w:rsid w:val="00DC7A27"/>
    <w:rsid w:val="00DD0A77"/>
    <w:rsid w:val="00DD0BC6"/>
    <w:rsid w:val="00DD127F"/>
    <w:rsid w:val="00DD2578"/>
    <w:rsid w:val="00DD3D97"/>
    <w:rsid w:val="00DD401A"/>
    <w:rsid w:val="00DD66AA"/>
    <w:rsid w:val="00DE13B4"/>
    <w:rsid w:val="00DE65E8"/>
    <w:rsid w:val="00E0106A"/>
    <w:rsid w:val="00E045EC"/>
    <w:rsid w:val="00E0593A"/>
    <w:rsid w:val="00E06BAF"/>
    <w:rsid w:val="00E141D9"/>
    <w:rsid w:val="00E15BE8"/>
    <w:rsid w:val="00E21D43"/>
    <w:rsid w:val="00E2297D"/>
    <w:rsid w:val="00E34FA1"/>
    <w:rsid w:val="00E507D3"/>
    <w:rsid w:val="00E6045A"/>
    <w:rsid w:val="00E7295C"/>
    <w:rsid w:val="00E72A67"/>
    <w:rsid w:val="00E77275"/>
    <w:rsid w:val="00E81528"/>
    <w:rsid w:val="00E91CB0"/>
    <w:rsid w:val="00E93DF5"/>
    <w:rsid w:val="00E9435A"/>
    <w:rsid w:val="00E954A1"/>
    <w:rsid w:val="00E96C36"/>
    <w:rsid w:val="00EA1D8B"/>
    <w:rsid w:val="00EB0CDC"/>
    <w:rsid w:val="00EB159D"/>
    <w:rsid w:val="00EB2B17"/>
    <w:rsid w:val="00EB2DBE"/>
    <w:rsid w:val="00EC0267"/>
    <w:rsid w:val="00EC120E"/>
    <w:rsid w:val="00EC3004"/>
    <w:rsid w:val="00EC4DA0"/>
    <w:rsid w:val="00EC60F8"/>
    <w:rsid w:val="00ED2872"/>
    <w:rsid w:val="00EE4FC6"/>
    <w:rsid w:val="00EE5EC2"/>
    <w:rsid w:val="00EF57C6"/>
    <w:rsid w:val="00EF771C"/>
    <w:rsid w:val="00F020A9"/>
    <w:rsid w:val="00F04B58"/>
    <w:rsid w:val="00F21C78"/>
    <w:rsid w:val="00F22F25"/>
    <w:rsid w:val="00F243BD"/>
    <w:rsid w:val="00F24A4D"/>
    <w:rsid w:val="00F2628C"/>
    <w:rsid w:val="00F30736"/>
    <w:rsid w:val="00F31F1D"/>
    <w:rsid w:val="00F40CDF"/>
    <w:rsid w:val="00F425E3"/>
    <w:rsid w:val="00F45455"/>
    <w:rsid w:val="00F47997"/>
    <w:rsid w:val="00F52906"/>
    <w:rsid w:val="00F56829"/>
    <w:rsid w:val="00F626D2"/>
    <w:rsid w:val="00F62FEB"/>
    <w:rsid w:val="00F678EC"/>
    <w:rsid w:val="00F7035F"/>
    <w:rsid w:val="00F92AE4"/>
    <w:rsid w:val="00F9527C"/>
    <w:rsid w:val="00FA5CCC"/>
    <w:rsid w:val="00FB5E59"/>
    <w:rsid w:val="00FD2EBD"/>
    <w:rsid w:val="00FD36AE"/>
    <w:rsid w:val="00FD51D1"/>
    <w:rsid w:val="00FD7C8D"/>
    <w:rsid w:val="00FE1A81"/>
    <w:rsid w:val="00FF1B75"/>
    <w:rsid w:val="00FF6E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B27892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A1757"/>
    <w:pPr>
      <w:suppressAutoHyphens/>
      <w:overflowPunct w:val="0"/>
      <w:autoSpaceDE w:val="0"/>
      <w:autoSpaceDN w:val="0"/>
      <w:adjustRightInd w:val="0"/>
      <w:ind w:left="567" w:hanging="567"/>
      <w:textAlignment w:val="baseline"/>
    </w:pPr>
    <w:rPr>
      <w:sz w:val="22"/>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link w:val="Nadpis3"/>
    <w:uiPriority w:val="99"/>
    <w:semiHidden/>
    <w:locked/>
    <w:rPr>
      <w:rFonts w:ascii="Cambria" w:hAnsi="Cambria" w:cs="Times New Roman"/>
      <w:b/>
      <w:bCs/>
      <w:sz w:val="26"/>
      <w:szCs w:val="26"/>
      <w:lang w:val="x-none" w:eastAsia="en-US"/>
    </w:rPr>
  </w:style>
  <w:style w:type="character" w:customStyle="1" w:styleId="Nadpis4Char">
    <w:name w:val="Nadpis 4 Char"/>
    <w:link w:val="Nadpis4"/>
    <w:uiPriority w:val="99"/>
    <w:semiHidden/>
    <w:locked/>
    <w:rPr>
      <w:rFonts w:ascii="Calibri" w:hAnsi="Calibri" w:cs="Times New Roman"/>
      <w:b/>
      <w:bCs/>
      <w:sz w:val="28"/>
      <w:szCs w:val="28"/>
      <w:lang w:val="x-none" w:eastAsia="en-US"/>
    </w:rPr>
  </w:style>
  <w:style w:type="character" w:customStyle="1" w:styleId="Nadpis5Char">
    <w:name w:val="Nadpis 5 Char"/>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link w:val="Nadpis6"/>
    <w:uiPriority w:val="99"/>
    <w:semiHidden/>
    <w:locked/>
    <w:rPr>
      <w:rFonts w:ascii="Calibri" w:hAnsi="Calibri" w:cs="Times New Roman"/>
      <w:b/>
      <w:bCs/>
      <w:lang w:val="x-none" w:eastAsia="en-US"/>
    </w:rPr>
  </w:style>
  <w:style w:type="character" w:customStyle="1" w:styleId="Nadpis7Char">
    <w:name w:val="Nadpis 7 Char"/>
    <w:link w:val="Nadpis7"/>
    <w:uiPriority w:val="99"/>
    <w:semiHidden/>
    <w:locked/>
    <w:rPr>
      <w:rFonts w:ascii="Calibri" w:hAnsi="Calibri" w:cs="Times New Roman"/>
      <w:sz w:val="24"/>
      <w:szCs w:val="24"/>
      <w:lang w:val="x-none" w:eastAsia="en-US"/>
    </w:rPr>
  </w:style>
  <w:style w:type="character" w:customStyle="1" w:styleId="Nadpis8Char">
    <w:name w:val="Nadpis 8 Char"/>
    <w:link w:val="Nadpis8"/>
    <w:uiPriority w:val="99"/>
    <w:semiHidden/>
    <w:locked/>
    <w:rPr>
      <w:rFonts w:ascii="Calibri" w:hAnsi="Calibri" w:cs="Times New Roman"/>
      <w:i/>
      <w:iCs/>
      <w:sz w:val="24"/>
      <w:szCs w:val="24"/>
      <w:lang w:val="x-none" w:eastAsia="en-US"/>
    </w:rPr>
  </w:style>
  <w:style w:type="character" w:customStyle="1" w:styleId="Nadpis9Char">
    <w:name w:val="Nadpis 9 Char"/>
    <w:link w:val="Nadpis9"/>
    <w:uiPriority w:val="99"/>
    <w:semiHidden/>
    <w:locked/>
    <w:rPr>
      <w:rFonts w:ascii="Cambria" w:hAnsi="Cambria" w:cs="Times New Roman"/>
      <w:lang w:val="x-none" w:eastAsia="en-US"/>
    </w:rPr>
  </w:style>
  <w:style w:type="character" w:customStyle="1" w:styleId="WW8Num1z0">
    <w:name w:val="WW8Num1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1z1">
    <w:name w:val="WW8Num1z1"/>
    <w:uiPriority w:val="99"/>
    <w:rsid w:val="009A044F"/>
    <w:rPr>
      <w:rFonts w:ascii="Arial" w:hAnsi="Arial"/>
      <w:b/>
      <w:color w:val="000000"/>
      <w:sz w:val="24"/>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uiPriority w:val="99"/>
    <w:semiHidden/>
    <w:rsid w:val="009A044F"/>
    <w:rPr>
      <w:rFonts w:cs="Times New Roman"/>
    </w:rPr>
  </w:style>
  <w:style w:type="character" w:styleId="Hypertextovprepojenie">
    <w:name w:val="Hyperlink"/>
    <w:uiPriority w:val="99"/>
    <w:semiHidden/>
    <w:rsid w:val="009A044F"/>
    <w:rPr>
      <w:rFonts w:cs="Times New Roman"/>
      <w:color w:val="0000FF"/>
      <w:u w:val="single"/>
    </w:rPr>
  </w:style>
  <w:style w:type="character" w:styleId="PouitHypertextovPrepojenie">
    <w:name w:val="FollowedHyperlink"/>
    <w:uiPriority w:val="99"/>
    <w:semiHidden/>
    <w:rsid w:val="009A044F"/>
    <w:rPr>
      <w:rFonts w:cs="Times New Roman"/>
      <w:color w:val="800080"/>
      <w:u w:val="single"/>
    </w:rPr>
  </w:style>
  <w:style w:type="character" w:styleId="Odkaznakomentr">
    <w:name w:val="annotation reference"/>
    <w:uiPriority w:val="99"/>
    <w:rsid w:val="009A044F"/>
    <w:rPr>
      <w:rFonts w:cs="Times New Roman"/>
      <w:sz w:val="16"/>
    </w:rPr>
  </w:style>
  <w:style w:type="character" w:customStyle="1" w:styleId="CommentTextChar">
    <w:name w:val="Comment Text Char"/>
    <w:uiPriority w:val="99"/>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character" w:customStyle="1" w:styleId="ZkladntextChar">
    <w:name w:val="Základný text Char"/>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Popisek">
    <w:name w:val="Popisek"/>
    <w:basedOn w:val="Normlny"/>
    <w:uiPriority w:val="99"/>
    <w:rsid w:val="009A044F"/>
    <w:pPr>
      <w:suppressLineNumbers/>
      <w:spacing w:before="120" w:after="120"/>
    </w:pPr>
    <w:rPr>
      <w:i/>
      <w:sz w:val="24"/>
    </w:rPr>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character" w:customStyle="1" w:styleId="PtaChar">
    <w:name w:val="Päta Char"/>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character" w:customStyle="1" w:styleId="HlavikaChar">
    <w:name w:val="Hlavička Char"/>
    <w:link w:val="Hlavika"/>
    <w:uiPriority w:val="99"/>
    <w:locked/>
    <w:rPr>
      <w:rFonts w:cs="Times New Roman"/>
      <w:sz w:val="20"/>
      <w:szCs w:val="20"/>
      <w:lang w:val="x-none" w:eastAsia="en-US"/>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paragraph" w:styleId="Textbubliny">
    <w:name w:val="Balloon Text"/>
    <w:basedOn w:val="Normlny"/>
    <w:link w:val="TextbublinyChar"/>
    <w:uiPriority w:val="99"/>
    <w:rsid w:val="009A044F"/>
    <w:rPr>
      <w:rFonts w:ascii="Tahoma" w:hAnsi="Tahoma"/>
      <w:sz w:val="16"/>
    </w:rPr>
  </w:style>
  <w:style w:type="character" w:customStyle="1" w:styleId="TextbublinyChar">
    <w:name w:val="Text bubliny Char"/>
    <w:link w:val="Textbubliny"/>
    <w:uiPriority w:val="99"/>
    <w:semiHidden/>
    <w:locked/>
    <w:rPr>
      <w:rFonts w:cs="Times New Roman"/>
      <w:sz w:val="2"/>
      <w:lang w:val="x-none" w:eastAsia="en-US"/>
    </w:rPr>
  </w:style>
  <w:style w:type="paragraph" w:styleId="Textkomentra">
    <w:name w:val="annotation text"/>
    <w:basedOn w:val="Normlny"/>
    <w:link w:val="TextkomentraChar"/>
    <w:uiPriority w:val="99"/>
    <w:rsid w:val="009A044F"/>
    <w:rPr>
      <w:sz w:val="20"/>
    </w:rPr>
  </w:style>
  <w:style w:type="character" w:customStyle="1" w:styleId="TextkomentraChar">
    <w:name w:val="Text komentára Char"/>
    <w:link w:val="Textkomentra"/>
    <w:uiPriority w:val="99"/>
    <w:semiHidden/>
    <w:locked/>
    <w:rPr>
      <w:rFonts w:cs="Times New Roman"/>
      <w:sz w:val="20"/>
      <w:szCs w:val="20"/>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PredmetkomentraChar">
    <w:name w:val="Predmet komentára Char"/>
    <w:link w:val="Predmetkomentra"/>
    <w:uiPriority w:val="99"/>
    <w:semiHidden/>
    <w:locked/>
    <w:rPr>
      <w:rFonts w:cs="Times New Roman"/>
      <w:b/>
      <w:bCs/>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Zkladntext2Char">
    <w:name w:val="Základný text 2 Char"/>
    <w:link w:val="Zkladntext2"/>
    <w:uiPriority w:val="99"/>
    <w:semiHidden/>
    <w:locked/>
    <w:rPr>
      <w:rFonts w:cs="Times New Roman"/>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arkazkladnhotextu3Char">
    <w:name w:val="Zarážka základného textu 3 Char"/>
    <w:link w:val="Zarkazkladnhotextu3"/>
    <w:uiPriority w:val="99"/>
    <w:semiHidden/>
    <w:locked/>
    <w:rPr>
      <w:rFonts w:cs="Times New Roman"/>
      <w:sz w:val="16"/>
      <w:szCs w:val="16"/>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TextvysvetlivkyChar">
    <w:name w:val="Text vysvetlivky Char"/>
    <w:link w:val="Textvysvetlivky"/>
    <w:uiPriority w:val="99"/>
    <w:semiHidden/>
    <w:locked/>
    <w:rPr>
      <w:rFonts w:cs="Times New Roman"/>
      <w:sz w:val="20"/>
      <w:szCs w:val="20"/>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Zarkazkladnhotextu2Char">
    <w:name w:val="Zarážka základného textu 2 Char"/>
    <w:link w:val="Zarkazkladnhotextu2"/>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character" w:customStyle="1" w:styleId="Zkladntext3Char">
    <w:name w:val="Základný text 3 Char"/>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Nadpistabulky">
    <w:name w:val="Nadpis tabulky"/>
    <w:basedOn w:val="Obsahtabulky"/>
    <w:uiPriority w:val="99"/>
    <w:rsid w:val="009A044F"/>
    <w:pPr>
      <w:jc w:val="center"/>
    </w:pPr>
    <w:rPr>
      <w:b/>
    </w:r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4A1757"/>
    <w:rPr>
      <w:rFonts w:ascii="Arial" w:hAnsi="Arial" w:cs="Arial"/>
      <w:sz w:val="22"/>
      <w:szCs w:val="22"/>
      <w:lang w:val="en-US" w:eastAsia="en-US"/>
    </w:rPr>
  </w:style>
  <w:style w:type="paragraph" w:styleId="Revzia">
    <w:name w:val="Revision"/>
    <w:hidden/>
    <w:uiPriority w:val="99"/>
    <w:semiHidden/>
    <w:rsid w:val="004A1757"/>
    <w:rPr>
      <w:sz w:val="22"/>
      <w:lang w:eastAsia="en-US"/>
    </w:rPr>
  </w:style>
  <w:style w:type="character" w:customStyle="1" w:styleId="hps">
    <w:name w:val="hps"/>
    <w:uiPriority w:val="99"/>
    <w:rsid w:val="00C52FF3"/>
    <w:rPr>
      <w:rFonts w:cs="Times New Roman"/>
    </w:rPr>
  </w:style>
  <w:style w:type="character" w:customStyle="1" w:styleId="hpsatn">
    <w:name w:val="hps atn"/>
    <w:uiPriority w:val="99"/>
    <w:rsid w:val="00C52FF3"/>
    <w:rPr>
      <w:rFonts w:cs="Times New Roman"/>
    </w:rPr>
  </w:style>
  <w:style w:type="table" w:styleId="Mriekatabuky">
    <w:name w:val="Table Grid"/>
    <w:basedOn w:val="Normlnatabuka"/>
    <w:uiPriority w:val="59"/>
    <w:rsid w:val="00B77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B29"/>
    <w:pPr>
      <w:autoSpaceDE w:val="0"/>
      <w:autoSpaceDN w:val="0"/>
      <w:adjustRightInd w:val="0"/>
    </w:pPr>
    <w:rPr>
      <w:rFonts w:ascii="Verdana" w:eastAsia="Calibri" w:hAnsi="Verdana" w:cs="Verdana"/>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A1757"/>
    <w:pPr>
      <w:suppressAutoHyphens/>
      <w:overflowPunct w:val="0"/>
      <w:autoSpaceDE w:val="0"/>
      <w:autoSpaceDN w:val="0"/>
      <w:adjustRightInd w:val="0"/>
      <w:ind w:left="567" w:hanging="567"/>
      <w:textAlignment w:val="baseline"/>
    </w:pPr>
    <w:rPr>
      <w:sz w:val="22"/>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link w:val="Nadpis3"/>
    <w:uiPriority w:val="99"/>
    <w:semiHidden/>
    <w:locked/>
    <w:rPr>
      <w:rFonts w:ascii="Cambria" w:hAnsi="Cambria" w:cs="Times New Roman"/>
      <w:b/>
      <w:bCs/>
      <w:sz w:val="26"/>
      <w:szCs w:val="26"/>
      <w:lang w:val="x-none" w:eastAsia="en-US"/>
    </w:rPr>
  </w:style>
  <w:style w:type="character" w:customStyle="1" w:styleId="Nadpis4Char">
    <w:name w:val="Nadpis 4 Char"/>
    <w:link w:val="Nadpis4"/>
    <w:uiPriority w:val="99"/>
    <w:semiHidden/>
    <w:locked/>
    <w:rPr>
      <w:rFonts w:ascii="Calibri" w:hAnsi="Calibri" w:cs="Times New Roman"/>
      <w:b/>
      <w:bCs/>
      <w:sz w:val="28"/>
      <w:szCs w:val="28"/>
      <w:lang w:val="x-none" w:eastAsia="en-US"/>
    </w:rPr>
  </w:style>
  <w:style w:type="character" w:customStyle="1" w:styleId="Nadpis5Char">
    <w:name w:val="Nadpis 5 Char"/>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link w:val="Nadpis6"/>
    <w:uiPriority w:val="99"/>
    <w:semiHidden/>
    <w:locked/>
    <w:rPr>
      <w:rFonts w:ascii="Calibri" w:hAnsi="Calibri" w:cs="Times New Roman"/>
      <w:b/>
      <w:bCs/>
      <w:lang w:val="x-none" w:eastAsia="en-US"/>
    </w:rPr>
  </w:style>
  <w:style w:type="character" w:customStyle="1" w:styleId="Nadpis7Char">
    <w:name w:val="Nadpis 7 Char"/>
    <w:link w:val="Nadpis7"/>
    <w:uiPriority w:val="99"/>
    <w:semiHidden/>
    <w:locked/>
    <w:rPr>
      <w:rFonts w:ascii="Calibri" w:hAnsi="Calibri" w:cs="Times New Roman"/>
      <w:sz w:val="24"/>
      <w:szCs w:val="24"/>
      <w:lang w:val="x-none" w:eastAsia="en-US"/>
    </w:rPr>
  </w:style>
  <w:style w:type="character" w:customStyle="1" w:styleId="Nadpis8Char">
    <w:name w:val="Nadpis 8 Char"/>
    <w:link w:val="Nadpis8"/>
    <w:uiPriority w:val="99"/>
    <w:semiHidden/>
    <w:locked/>
    <w:rPr>
      <w:rFonts w:ascii="Calibri" w:hAnsi="Calibri" w:cs="Times New Roman"/>
      <w:i/>
      <w:iCs/>
      <w:sz w:val="24"/>
      <w:szCs w:val="24"/>
      <w:lang w:val="x-none" w:eastAsia="en-US"/>
    </w:rPr>
  </w:style>
  <w:style w:type="character" w:customStyle="1" w:styleId="Nadpis9Char">
    <w:name w:val="Nadpis 9 Char"/>
    <w:link w:val="Nadpis9"/>
    <w:uiPriority w:val="99"/>
    <w:semiHidden/>
    <w:locked/>
    <w:rPr>
      <w:rFonts w:ascii="Cambria" w:hAnsi="Cambria" w:cs="Times New Roman"/>
      <w:lang w:val="x-none" w:eastAsia="en-US"/>
    </w:rPr>
  </w:style>
  <w:style w:type="character" w:customStyle="1" w:styleId="WW8Num1z0">
    <w:name w:val="WW8Num1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1z1">
    <w:name w:val="WW8Num1z1"/>
    <w:uiPriority w:val="99"/>
    <w:rsid w:val="009A044F"/>
    <w:rPr>
      <w:rFonts w:ascii="Arial" w:hAnsi="Arial"/>
      <w:b/>
      <w:color w:val="000000"/>
      <w:sz w:val="24"/>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uiPriority w:val="99"/>
    <w:semiHidden/>
    <w:rsid w:val="009A044F"/>
    <w:rPr>
      <w:rFonts w:cs="Times New Roman"/>
    </w:rPr>
  </w:style>
  <w:style w:type="character" w:styleId="Hypertextovprepojenie">
    <w:name w:val="Hyperlink"/>
    <w:uiPriority w:val="99"/>
    <w:semiHidden/>
    <w:rsid w:val="009A044F"/>
    <w:rPr>
      <w:rFonts w:cs="Times New Roman"/>
      <w:color w:val="0000FF"/>
      <w:u w:val="single"/>
    </w:rPr>
  </w:style>
  <w:style w:type="character" w:styleId="PouitHypertextovPrepojenie">
    <w:name w:val="FollowedHyperlink"/>
    <w:uiPriority w:val="99"/>
    <w:semiHidden/>
    <w:rsid w:val="009A044F"/>
    <w:rPr>
      <w:rFonts w:cs="Times New Roman"/>
      <w:color w:val="800080"/>
      <w:u w:val="single"/>
    </w:rPr>
  </w:style>
  <w:style w:type="character" w:styleId="Odkaznakomentr">
    <w:name w:val="annotation reference"/>
    <w:uiPriority w:val="99"/>
    <w:rsid w:val="009A044F"/>
    <w:rPr>
      <w:rFonts w:cs="Times New Roman"/>
      <w:sz w:val="16"/>
    </w:rPr>
  </w:style>
  <w:style w:type="character" w:customStyle="1" w:styleId="CommentTextChar">
    <w:name w:val="Comment Text Char"/>
    <w:uiPriority w:val="99"/>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character" w:customStyle="1" w:styleId="ZkladntextChar">
    <w:name w:val="Základný text Char"/>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Popisek">
    <w:name w:val="Popisek"/>
    <w:basedOn w:val="Normlny"/>
    <w:uiPriority w:val="99"/>
    <w:rsid w:val="009A044F"/>
    <w:pPr>
      <w:suppressLineNumbers/>
      <w:spacing w:before="120" w:after="120"/>
    </w:pPr>
    <w:rPr>
      <w:i/>
      <w:sz w:val="24"/>
    </w:rPr>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character" w:customStyle="1" w:styleId="PtaChar">
    <w:name w:val="Päta Char"/>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character" w:customStyle="1" w:styleId="HlavikaChar">
    <w:name w:val="Hlavička Char"/>
    <w:link w:val="Hlavika"/>
    <w:uiPriority w:val="99"/>
    <w:locked/>
    <w:rPr>
      <w:rFonts w:cs="Times New Roman"/>
      <w:sz w:val="20"/>
      <w:szCs w:val="20"/>
      <w:lang w:val="x-none" w:eastAsia="en-US"/>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paragraph" w:styleId="Textbubliny">
    <w:name w:val="Balloon Text"/>
    <w:basedOn w:val="Normlny"/>
    <w:link w:val="TextbublinyChar"/>
    <w:uiPriority w:val="99"/>
    <w:rsid w:val="009A044F"/>
    <w:rPr>
      <w:rFonts w:ascii="Tahoma" w:hAnsi="Tahoma"/>
      <w:sz w:val="16"/>
    </w:rPr>
  </w:style>
  <w:style w:type="character" w:customStyle="1" w:styleId="TextbublinyChar">
    <w:name w:val="Text bubliny Char"/>
    <w:link w:val="Textbubliny"/>
    <w:uiPriority w:val="99"/>
    <w:semiHidden/>
    <w:locked/>
    <w:rPr>
      <w:rFonts w:cs="Times New Roman"/>
      <w:sz w:val="2"/>
      <w:lang w:val="x-none" w:eastAsia="en-US"/>
    </w:rPr>
  </w:style>
  <w:style w:type="paragraph" w:styleId="Textkomentra">
    <w:name w:val="annotation text"/>
    <w:basedOn w:val="Normlny"/>
    <w:link w:val="TextkomentraChar"/>
    <w:uiPriority w:val="99"/>
    <w:rsid w:val="009A044F"/>
    <w:rPr>
      <w:sz w:val="20"/>
    </w:rPr>
  </w:style>
  <w:style w:type="character" w:customStyle="1" w:styleId="TextkomentraChar">
    <w:name w:val="Text komentára Char"/>
    <w:link w:val="Textkomentra"/>
    <w:uiPriority w:val="99"/>
    <w:semiHidden/>
    <w:locked/>
    <w:rPr>
      <w:rFonts w:cs="Times New Roman"/>
      <w:sz w:val="20"/>
      <w:szCs w:val="20"/>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PredmetkomentraChar">
    <w:name w:val="Predmet komentára Char"/>
    <w:link w:val="Predmetkomentra"/>
    <w:uiPriority w:val="99"/>
    <w:semiHidden/>
    <w:locked/>
    <w:rPr>
      <w:rFonts w:cs="Times New Roman"/>
      <w:b/>
      <w:bCs/>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Zkladntext2Char">
    <w:name w:val="Základný text 2 Char"/>
    <w:link w:val="Zkladntext2"/>
    <w:uiPriority w:val="99"/>
    <w:semiHidden/>
    <w:locked/>
    <w:rPr>
      <w:rFonts w:cs="Times New Roman"/>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arkazkladnhotextu3Char">
    <w:name w:val="Zarážka základného textu 3 Char"/>
    <w:link w:val="Zarkazkladnhotextu3"/>
    <w:uiPriority w:val="99"/>
    <w:semiHidden/>
    <w:locked/>
    <w:rPr>
      <w:rFonts w:cs="Times New Roman"/>
      <w:sz w:val="16"/>
      <w:szCs w:val="16"/>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TextvysvetlivkyChar">
    <w:name w:val="Text vysvetlivky Char"/>
    <w:link w:val="Textvysvetlivky"/>
    <w:uiPriority w:val="99"/>
    <w:semiHidden/>
    <w:locked/>
    <w:rPr>
      <w:rFonts w:cs="Times New Roman"/>
      <w:sz w:val="20"/>
      <w:szCs w:val="20"/>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Zarkazkladnhotextu2Char">
    <w:name w:val="Zarážka základného textu 2 Char"/>
    <w:link w:val="Zarkazkladnhotextu2"/>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character" w:customStyle="1" w:styleId="Zkladntext3Char">
    <w:name w:val="Základný text 3 Char"/>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Nadpistabulky">
    <w:name w:val="Nadpis tabulky"/>
    <w:basedOn w:val="Obsahtabulky"/>
    <w:uiPriority w:val="99"/>
    <w:rsid w:val="009A044F"/>
    <w:pPr>
      <w:jc w:val="center"/>
    </w:pPr>
    <w:rPr>
      <w:b/>
    </w:r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4A1757"/>
    <w:rPr>
      <w:rFonts w:ascii="Arial" w:hAnsi="Arial" w:cs="Arial"/>
      <w:sz w:val="22"/>
      <w:szCs w:val="22"/>
      <w:lang w:val="en-US" w:eastAsia="en-US"/>
    </w:rPr>
  </w:style>
  <w:style w:type="paragraph" w:styleId="Revzia">
    <w:name w:val="Revision"/>
    <w:hidden/>
    <w:uiPriority w:val="99"/>
    <w:semiHidden/>
    <w:rsid w:val="004A1757"/>
    <w:rPr>
      <w:sz w:val="22"/>
      <w:lang w:eastAsia="en-US"/>
    </w:rPr>
  </w:style>
  <w:style w:type="character" w:customStyle="1" w:styleId="hps">
    <w:name w:val="hps"/>
    <w:uiPriority w:val="99"/>
    <w:rsid w:val="00C52FF3"/>
    <w:rPr>
      <w:rFonts w:cs="Times New Roman"/>
    </w:rPr>
  </w:style>
  <w:style w:type="character" w:customStyle="1" w:styleId="hpsatn">
    <w:name w:val="hps atn"/>
    <w:uiPriority w:val="99"/>
    <w:rsid w:val="00C52FF3"/>
    <w:rPr>
      <w:rFonts w:cs="Times New Roman"/>
    </w:rPr>
  </w:style>
  <w:style w:type="table" w:styleId="Mriekatabuky">
    <w:name w:val="Table Grid"/>
    <w:basedOn w:val="Normlnatabuka"/>
    <w:uiPriority w:val="59"/>
    <w:rsid w:val="00B77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B29"/>
    <w:pPr>
      <w:autoSpaceDE w:val="0"/>
      <w:autoSpaceDN w:val="0"/>
      <w:adjustRightInd w:val="0"/>
    </w:pPr>
    <w:rPr>
      <w:rFonts w:ascii="Verdana" w:eastAsia="Calibri"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96403">
      <w:marLeft w:val="0"/>
      <w:marRight w:val="0"/>
      <w:marTop w:val="0"/>
      <w:marBottom w:val="0"/>
      <w:divBdr>
        <w:top w:val="none" w:sz="0" w:space="0" w:color="auto"/>
        <w:left w:val="none" w:sz="0" w:space="0" w:color="auto"/>
        <w:bottom w:val="none" w:sz="0" w:space="0" w:color="auto"/>
        <w:right w:val="none" w:sz="0" w:space="0" w:color="auto"/>
      </w:divBdr>
    </w:div>
    <w:div w:id="631596406">
      <w:marLeft w:val="0"/>
      <w:marRight w:val="0"/>
      <w:marTop w:val="0"/>
      <w:marBottom w:val="0"/>
      <w:divBdr>
        <w:top w:val="none" w:sz="0" w:space="0" w:color="auto"/>
        <w:left w:val="none" w:sz="0" w:space="0" w:color="auto"/>
        <w:bottom w:val="none" w:sz="0" w:space="0" w:color="auto"/>
        <w:right w:val="none" w:sz="0" w:space="0" w:color="auto"/>
      </w:divBdr>
    </w:div>
    <w:div w:id="631596410">
      <w:marLeft w:val="0"/>
      <w:marRight w:val="0"/>
      <w:marTop w:val="0"/>
      <w:marBottom w:val="0"/>
      <w:divBdr>
        <w:top w:val="none" w:sz="0" w:space="0" w:color="auto"/>
        <w:left w:val="none" w:sz="0" w:space="0" w:color="auto"/>
        <w:bottom w:val="none" w:sz="0" w:space="0" w:color="auto"/>
        <w:right w:val="none" w:sz="0" w:space="0" w:color="auto"/>
      </w:divBdr>
      <w:divsChild>
        <w:div w:id="631596412">
          <w:marLeft w:val="0"/>
          <w:marRight w:val="0"/>
          <w:marTop w:val="0"/>
          <w:marBottom w:val="0"/>
          <w:divBdr>
            <w:top w:val="none" w:sz="0" w:space="0" w:color="auto"/>
            <w:left w:val="none" w:sz="0" w:space="0" w:color="auto"/>
            <w:bottom w:val="none" w:sz="0" w:space="0" w:color="auto"/>
            <w:right w:val="none" w:sz="0" w:space="0" w:color="auto"/>
          </w:divBdr>
          <w:divsChild>
            <w:div w:id="631596404">
              <w:marLeft w:val="0"/>
              <w:marRight w:val="0"/>
              <w:marTop w:val="0"/>
              <w:marBottom w:val="0"/>
              <w:divBdr>
                <w:top w:val="none" w:sz="0" w:space="0" w:color="auto"/>
                <w:left w:val="none" w:sz="0" w:space="0" w:color="auto"/>
                <w:bottom w:val="none" w:sz="0" w:space="0" w:color="auto"/>
                <w:right w:val="none" w:sz="0" w:space="0" w:color="auto"/>
              </w:divBdr>
              <w:divsChild>
                <w:div w:id="631596407">
                  <w:marLeft w:val="0"/>
                  <w:marRight w:val="0"/>
                  <w:marTop w:val="0"/>
                  <w:marBottom w:val="0"/>
                  <w:divBdr>
                    <w:top w:val="none" w:sz="0" w:space="0" w:color="auto"/>
                    <w:left w:val="none" w:sz="0" w:space="0" w:color="auto"/>
                    <w:bottom w:val="none" w:sz="0" w:space="0" w:color="auto"/>
                    <w:right w:val="none" w:sz="0" w:space="0" w:color="auto"/>
                  </w:divBdr>
                  <w:divsChild>
                    <w:div w:id="631596401">
                      <w:marLeft w:val="0"/>
                      <w:marRight w:val="0"/>
                      <w:marTop w:val="0"/>
                      <w:marBottom w:val="0"/>
                      <w:divBdr>
                        <w:top w:val="none" w:sz="0" w:space="0" w:color="auto"/>
                        <w:left w:val="none" w:sz="0" w:space="0" w:color="auto"/>
                        <w:bottom w:val="none" w:sz="0" w:space="0" w:color="auto"/>
                        <w:right w:val="none" w:sz="0" w:space="0" w:color="auto"/>
                      </w:divBdr>
                      <w:divsChild>
                        <w:div w:id="631596400">
                          <w:marLeft w:val="0"/>
                          <w:marRight w:val="0"/>
                          <w:marTop w:val="0"/>
                          <w:marBottom w:val="0"/>
                          <w:divBdr>
                            <w:top w:val="none" w:sz="0" w:space="0" w:color="auto"/>
                            <w:left w:val="none" w:sz="0" w:space="0" w:color="auto"/>
                            <w:bottom w:val="none" w:sz="0" w:space="0" w:color="auto"/>
                            <w:right w:val="none" w:sz="0" w:space="0" w:color="auto"/>
                          </w:divBdr>
                          <w:divsChild>
                            <w:div w:id="631596411">
                              <w:marLeft w:val="0"/>
                              <w:marRight w:val="0"/>
                              <w:marTop w:val="0"/>
                              <w:marBottom w:val="0"/>
                              <w:divBdr>
                                <w:top w:val="none" w:sz="0" w:space="0" w:color="auto"/>
                                <w:left w:val="none" w:sz="0" w:space="0" w:color="auto"/>
                                <w:bottom w:val="none" w:sz="0" w:space="0" w:color="auto"/>
                                <w:right w:val="none" w:sz="0" w:space="0" w:color="auto"/>
                              </w:divBdr>
                              <w:divsChild>
                                <w:div w:id="631596402">
                                  <w:marLeft w:val="0"/>
                                  <w:marRight w:val="0"/>
                                  <w:marTop w:val="0"/>
                                  <w:marBottom w:val="0"/>
                                  <w:divBdr>
                                    <w:top w:val="none" w:sz="0" w:space="0" w:color="auto"/>
                                    <w:left w:val="none" w:sz="0" w:space="0" w:color="auto"/>
                                    <w:bottom w:val="none" w:sz="0" w:space="0" w:color="auto"/>
                                    <w:right w:val="none" w:sz="0" w:space="0" w:color="auto"/>
                                  </w:divBdr>
                                  <w:divsChild>
                                    <w:div w:id="631596413">
                                      <w:marLeft w:val="60"/>
                                      <w:marRight w:val="0"/>
                                      <w:marTop w:val="0"/>
                                      <w:marBottom w:val="0"/>
                                      <w:divBdr>
                                        <w:top w:val="none" w:sz="0" w:space="0" w:color="auto"/>
                                        <w:left w:val="none" w:sz="0" w:space="0" w:color="auto"/>
                                        <w:bottom w:val="none" w:sz="0" w:space="0" w:color="auto"/>
                                        <w:right w:val="none" w:sz="0" w:space="0" w:color="auto"/>
                                      </w:divBdr>
                                      <w:divsChild>
                                        <w:div w:id="631596409">
                                          <w:marLeft w:val="0"/>
                                          <w:marRight w:val="0"/>
                                          <w:marTop w:val="0"/>
                                          <w:marBottom w:val="0"/>
                                          <w:divBdr>
                                            <w:top w:val="none" w:sz="0" w:space="0" w:color="auto"/>
                                            <w:left w:val="none" w:sz="0" w:space="0" w:color="auto"/>
                                            <w:bottom w:val="none" w:sz="0" w:space="0" w:color="auto"/>
                                            <w:right w:val="none" w:sz="0" w:space="0" w:color="auto"/>
                                          </w:divBdr>
                                          <w:divsChild>
                                            <w:div w:id="631596405">
                                              <w:marLeft w:val="0"/>
                                              <w:marRight w:val="0"/>
                                              <w:marTop w:val="0"/>
                                              <w:marBottom w:val="120"/>
                                              <w:divBdr>
                                                <w:top w:val="single" w:sz="6" w:space="0" w:color="F5F5F5"/>
                                                <w:left w:val="single" w:sz="6" w:space="0" w:color="F5F5F5"/>
                                                <w:bottom w:val="single" w:sz="6" w:space="0" w:color="F5F5F5"/>
                                                <w:right w:val="single" w:sz="6" w:space="0" w:color="F5F5F5"/>
                                              </w:divBdr>
                                              <w:divsChild>
                                                <w:div w:id="631596399">
                                                  <w:marLeft w:val="0"/>
                                                  <w:marRight w:val="0"/>
                                                  <w:marTop w:val="0"/>
                                                  <w:marBottom w:val="0"/>
                                                  <w:divBdr>
                                                    <w:top w:val="none" w:sz="0" w:space="0" w:color="auto"/>
                                                    <w:left w:val="none" w:sz="0" w:space="0" w:color="auto"/>
                                                    <w:bottom w:val="none" w:sz="0" w:space="0" w:color="auto"/>
                                                    <w:right w:val="none" w:sz="0" w:space="0" w:color="auto"/>
                                                  </w:divBdr>
                                                  <w:divsChild>
                                                    <w:div w:id="6315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5758</Words>
  <Characters>36512</Characters>
  <Application>Microsoft Office Word</Application>
  <DocSecurity>0</DocSecurity>
  <Lines>304</Lines>
  <Paragraphs>84</Paragraphs>
  <ScaleCrop>false</ScaleCrop>
  <HeadingPairs>
    <vt:vector size="2" baseType="variant">
      <vt:variant>
        <vt:lpstr>Názov</vt:lpstr>
      </vt:variant>
      <vt:variant>
        <vt:i4>1</vt:i4>
      </vt:variant>
    </vt:vector>
  </HeadingPairs>
  <TitlesOfParts>
    <vt:vector size="1" baseType="lpstr">
      <vt:lpstr>Príloha č</vt:lpstr>
    </vt:vector>
  </TitlesOfParts>
  <Company>&lt;Default&gt;</Company>
  <LinksUpToDate>false</LinksUpToDate>
  <CharactersWithSpaces>42186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General-EMEA/378965/2008</dc:subject>
  <dc:creator>Kovanicova, Valeria</dc:creator>
  <cp:lastModifiedBy>Uhnáková Milota</cp:lastModifiedBy>
  <cp:revision>2</cp:revision>
  <cp:lastPrinted>2013-05-20T15:21:00Z</cp:lastPrinted>
  <dcterms:created xsi:type="dcterms:W3CDTF">2019-07-26T06:25:00Z</dcterms:created>
  <dcterms:modified xsi:type="dcterms:W3CDTF">2019-07-26T06:25:00Z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08/08/2008 16:52:43</vt:lpwstr>
  </property>
  <property fmtid="{D5CDD505-2E9C-101B-9397-08002B2CF9AE}" pid="3" name="DM_Creator_Name">
    <vt:lpwstr>Espinasse Claire</vt:lpwstr>
  </property>
  <property fmtid="{D5CDD505-2E9C-101B-9397-08002B2CF9AE}" pid="4" name="DM_Modifer_Name">
    <vt:lpwstr>Espinasse Claire</vt:lpwstr>
  </property>
  <property fmtid="{D5CDD505-2E9C-101B-9397-08002B2CF9AE}" pid="5" name="DM_Modified_Date">
    <vt:lpwstr>08/08/2008 16:52:43</vt:lpwstr>
  </property>
  <property fmtid="{D5CDD505-2E9C-101B-9397-08002B2CF9AE}" pid="6" name="DM_Name">
    <vt:lpwstr>Hreferralspcsk</vt:lpwstr>
  </property>
  <property fmtid="{D5CDD505-2E9C-101B-9397-08002B2CF9AE}" pid="7" name="DM_Owner">
    <vt:lpwstr>Prizzi Monica</vt:lpwstr>
  </property>
  <property fmtid="{D5CDD505-2E9C-101B-9397-08002B2CF9AE}" pid="8" name="DM_Subject">
    <vt:lpwstr>General-EMEA/378965/2008</vt:lpwstr>
  </property>
  <property fmtid="{D5CDD505-2E9C-101B-9397-08002B2CF9AE}" pid="9" name="DM_Type">
    <vt:lpwstr>emea_document</vt:lpwstr>
  </property>
  <property fmtid="{D5CDD505-2E9C-101B-9397-08002B2CF9AE}" pid="10" name="DM_Version">
    <vt:lpwstr>1.0, CURRENT</vt:lpwstr>
  </property>
  <property fmtid="{D5CDD505-2E9C-101B-9397-08002B2CF9AE}" pid="11" name="DM_emea_doc_category">
    <vt:lpwstr>General</vt:lpwstr>
  </property>
  <property fmtid="{D5CDD505-2E9C-101B-9397-08002B2CF9AE}" pid="12" name="DM_emea_doc_number">
    <vt:lpwstr>378965</vt:lpwstr>
  </property>
  <property fmtid="{D5CDD505-2E9C-101B-9397-08002B2CF9AE}" pid="13" name="DM_emea_doc_ref_id">
    <vt:lpwstr>EMEA/378965/2008</vt:lpwstr>
  </property>
  <property fmtid="{D5CDD505-2E9C-101B-9397-08002B2CF9AE}" pid="14" name="DM_emea_internal_label">
    <vt:lpwstr>EMEA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2008</vt:lpwstr>
  </property>
  <property fmtid="{D5CDD505-2E9C-101B-9397-08002B2CF9AE}" pid="19" name="Registered">
    <vt:lpwstr>-1</vt:lpwstr>
  </property>
  <property fmtid="{D5CDD505-2E9C-101B-9397-08002B2CF9AE}" pid="20" name="Version">
    <vt:lpwstr>0</vt:lpwstr>
  </property>
</Properties>
</file>