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A5CE1" w14:textId="77777777" w:rsidR="000F2D84" w:rsidRDefault="000F2D84" w:rsidP="00F009E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F79FC4D" w14:textId="77777777" w:rsidR="00F009ED" w:rsidRPr="00236753" w:rsidRDefault="00F009ED" w:rsidP="00F009ED">
      <w:pPr>
        <w:spacing w:after="0" w:line="240" w:lineRule="auto"/>
        <w:jc w:val="center"/>
        <w:rPr>
          <w:rFonts w:ascii="Times New Roman" w:hAnsi="Times New Roman"/>
          <w:b/>
        </w:rPr>
      </w:pPr>
      <w:r w:rsidRPr="00236753">
        <w:rPr>
          <w:rFonts w:ascii="Times New Roman" w:hAnsi="Times New Roman"/>
          <w:b/>
        </w:rPr>
        <w:t>SÚHRN CHARAKTERISTICKÝCH VLASTNOSTÍ LIEKU</w:t>
      </w:r>
    </w:p>
    <w:p w14:paraId="35D10AA3" w14:textId="77777777" w:rsidR="00F009ED" w:rsidRPr="00236753" w:rsidRDefault="00F009ED" w:rsidP="00F009ED">
      <w:pPr>
        <w:spacing w:after="0" w:line="240" w:lineRule="auto"/>
        <w:rPr>
          <w:rFonts w:ascii="Times New Roman" w:hAnsi="Times New Roman"/>
          <w:b/>
        </w:rPr>
      </w:pPr>
    </w:p>
    <w:p w14:paraId="2F91E203" w14:textId="77777777" w:rsidR="00F72992" w:rsidRPr="00236753" w:rsidRDefault="00F7299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A985BEB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  <w:b/>
          <w:bCs/>
        </w:rPr>
        <w:t>1. NÁZOV LIEKU</w:t>
      </w:r>
    </w:p>
    <w:p w14:paraId="120AFD26" w14:textId="77777777" w:rsidR="000742C5" w:rsidRPr="00236753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9E45D0" w14:textId="77777777" w:rsidR="00886C63" w:rsidRPr="00236753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Ra</w:t>
      </w:r>
      <w:r w:rsidR="00833CEA" w:rsidRPr="00236753">
        <w:rPr>
          <w:rFonts w:ascii="Times New Roman" w:eastAsia="Times New Roman" w:hAnsi="Times New Roman" w:cs="Times New Roman"/>
        </w:rPr>
        <w:t>sagiline</w:t>
      </w:r>
      <w:r w:rsidR="00777003" w:rsidRPr="00236753">
        <w:rPr>
          <w:rFonts w:ascii="Times New Roman" w:eastAsia="Times New Roman" w:hAnsi="Times New Roman" w:cs="Times New Roman"/>
        </w:rPr>
        <w:t xml:space="preserve"> Accord </w:t>
      </w:r>
      <w:r w:rsidR="00A65150" w:rsidRPr="00236753">
        <w:rPr>
          <w:rFonts w:ascii="Times New Roman" w:eastAsia="Times New Roman" w:hAnsi="Times New Roman" w:cs="Times New Roman"/>
        </w:rPr>
        <w:t>1 mg tablety</w:t>
      </w:r>
    </w:p>
    <w:p w14:paraId="34E92071" w14:textId="77777777" w:rsidR="000742C5" w:rsidRPr="00236753" w:rsidRDefault="000742C5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E8E6DC2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9159C17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2. KVALITATÍVNE A KVANTITATÍVNE ZLOŽENIE</w:t>
      </w:r>
    </w:p>
    <w:p w14:paraId="7D121EDB" w14:textId="77777777" w:rsidR="000742C5" w:rsidRPr="00236753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36A51B" w14:textId="77777777" w:rsidR="00F7299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Každá tableta obsahuje 1 mg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(ako </w:t>
      </w:r>
      <w:r w:rsidR="00AE2AC2" w:rsidRPr="00236753">
        <w:rPr>
          <w:rFonts w:ascii="Times New Roman" w:eastAsia="Times New Roman" w:hAnsi="Times New Roman" w:cs="Times New Roman"/>
        </w:rPr>
        <w:t>razagilínium</w:t>
      </w:r>
      <w:r w:rsidR="00F176A3" w:rsidRPr="00236753">
        <w:rPr>
          <w:rFonts w:ascii="Times New Roman" w:eastAsia="Times New Roman" w:hAnsi="Times New Roman" w:cs="Times New Roman"/>
        </w:rPr>
        <w:t>tartrát</w:t>
      </w:r>
      <w:r w:rsidRPr="00236753">
        <w:rPr>
          <w:rFonts w:ascii="Times New Roman" w:eastAsia="Times New Roman" w:hAnsi="Times New Roman" w:cs="Times New Roman"/>
        </w:rPr>
        <w:t>).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</w:t>
      </w:r>
    </w:p>
    <w:p w14:paraId="3A68C5DD" w14:textId="77777777" w:rsidR="000F2D84" w:rsidRPr="00236753" w:rsidRDefault="000F2D84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7B8CF2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Úplný zoznam pomocných látok, pozri časť 6.1.</w:t>
      </w:r>
    </w:p>
    <w:p w14:paraId="7EDAFBB3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F6EF6D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4BE390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3. LIEKOVÁ FORMA</w:t>
      </w:r>
    </w:p>
    <w:p w14:paraId="1F6609A5" w14:textId="77777777" w:rsidR="000742C5" w:rsidRPr="00236753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8CBBDC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Tableta.</w:t>
      </w:r>
      <w:proofErr w:type="gramEnd"/>
    </w:p>
    <w:p w14:paraId="3A0FB440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82C01D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Biele až </w:t>
      </w:r>
      <w:r w:rsidR="00F176A3" w:rsidRPr="00236753">
        <w:rPr>
          <w:rFonts w:ascii="Times New Roman" w:eastAsia="Times New Roman" w:hAnsi="Times New Roman" w:cs="Times New Roman"/>
        </w:rPr>
        <w:t>takmer biele</w:t>
      </w:r>
      <w:r w:rsidRPr="00236753">
        <w:rPr>
          <w:rFonts w:ascii="Times New Roman" w:eastAsia="Times New Roman" w:hAnsi="Times New Roman" w:cs="Times New Roman"/>
        </w:rPr>
        <w:t xml:space="preserve"> okrúhle ploché </w:t>
      </w:r>
      <w:r w:rsidR="00CD599F" w:rsidRPr="00236753">
        <w:rPr>
          <w:rFonts w:ascii="Times New Roman" w:eastAsia="Times New Roman" w:hAnsi="Times New Roman" w:cs="Times New Roman"/>
        </w:rPr>
        <w:t xml:space="preserve">tablety </w:t>
      </w:r>
      <w:r w:rsidR="00AE2AC2" w:rsidRPr="00236753">
        <w:rPr>
          <w:rFonts w:ascii="Times New Roman" w:eastAsia="Times New Roman" w:hAnsi="Times New Roman" w:cs="Times New Roman"/>
        </w:rPr>
        <w:t xml:space="preserve">so skosenými okrajmi </w:t>
      </w:r>
      <w:r w:rsidR="00CD599F" w:rsidRPr="00236753">
        <w:rPr>
          <w:rFonts w:ascii="Times New Roman" w:eastAsia="Times New Roman" w:hAnsi="Times New Roman" w:cs="Times New Roman"/>
        </w:rPr>
        <w:t>(6</w:t>
      </w:r>
      <w:proofErr w:type="gramStart"/>
      <w:r w:rsidR="00CD599F" w:rsidRPr="00236753">
        <w:rPr>
          <w:rFonts w:ascii="Times New Roman" w:eastAsia="Times New Roman" w:hAnsi="Times New Roman" w:cs="Times New Roman"/>
        </w:rPr>
        <w:t>,5</w:t>
      </w:r>
      <w:proofErr w:type="gramEnd"/>
      <w:r w:rsidR="00CD599F" w:rsidRPr="00236753">
        <w:rPr>
          <w:rFonts w:ascii="Times New Roman" w:eastAsia="Times New Roman" w:hAnsi="Times New Roman" w:cs="Times New Roman"/>
        </w:rPr>
        <w:t xml:space="preserve"> mm).</w:t>
      </w:r>
    </w:p>
    <w:p w14:paraId="3E10C93D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05058C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B2A446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4. KLINICKÉ ÚDAJE</w:t>
      </w:r>
    </w:p>
    <w:p w14:paraId="7C54F827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2C0F17E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4.1 Terapeutické indikácie</w:t>
      </w:r>
    </w:p>
    <w:p w14:paraId="1EFD5C65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8CE5E90" w14:textId="77777777" w:rsidR="00886C63" w:rsidRPr="00236753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Ra</w:t>
      </w:r>
      <w:r w:rsidR="00833CEA" w:rsidRPr="00236753">
        <w:rPr>
          <w:rFonts w:ascii="Times New Roman" w:eastAsia="Times New Roman" w:hAnsi="Times New Roman" w:cs="Times New Roman"/>
        </w:rPr>
        <w:t>sagiline</w:t>
      </w:r>
      <w:r w:rsidR="00CD599F" w:rsidRPr="00236753">
        <w:rPr>
          <w:rFonts w:ascii="Times New Roman" w:eastAsia="Times New Roman" w:hAnsi="Times New Roman" w:cs="Times New Roman"/>
        </w:rPr>
        <w:t xml:space="preserve"> Accord</w:t>
      </w:r>
      <w:r w:rsidR="00A65150" w:rsidRPr="00236753">
        <w:rPr>
          <w:rFonts w:ascii="Times New Roman" w:eastAsia="Times New Roman" w:hAnsi="Times New Roman" w:cs="Times New Roman"/>
        </w:rPr>
        <w:t xml:space="preserve"> je indikovaný </w:t>
      </w:r>
      <w:r w:rsidR="00F322C5" w:rsidRPr="00236753">
        <w:rPr>
          <w:rFonts w:ascii="Times New Roman" w:eastAsia="Times New Roman" w:hAnsi="Times New Roman" w:cs="Times New Roman"/>
        </w:rPr>
        <w:t xml:space="preserve">dospelým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na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liečbu idiopatickej Parkinsonovej choroby ako monoterapia (bez levodopy) alebo ako adjuvantná terapia (s levodopou) u pacientov s fluktuáciou na konci účinku dávky.</w:t>
      </w:r>
    </w:p>
    <w:p w14:paraId="200EAC48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F40445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4.2 Dávkovanie a spôsob podávania</w:t>
      </w:r>
    </w:p>
    <w:p w14:paraId="5E9CE38B" w14:textId="77777777" w:rsidR="00AE2AC2" w:rsidRPr="00236753" w:rsidRDefault="00AE2AC2" w:rsidP="00AE2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</w:p>
    <w:p w14:paraId="43D2288F" w14:textId="77777777" w:rsidR="00AE2AC2" w:rsidRDefault="00AE2AC2" w:rsidP="00AE2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  <w:r w:rsidRPr="00236753">
        <w:rPr>
          <w:rFonts w:ascii="Times New Roman" w:eastAsia="Times New Roman" w:hAnsi="Times New Roman" w:cs="Times New Roman"/>
          <w:u w:val="single"/>
          <w:lang w:eastAsia="en-US"/>
        </w:rPr>
        <w:t>Dávkovanie</w:t>
      </w:r>
    </w:p>
    <w:p w14:paraId="706AC05A" w14:textId="77777777" w:rsidR="00DB353D" w:rsidRPr="00236753" w:rsidRDefault="00DB353D" w:rsidP="00AE2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</w:p>
    <w:p w14:paraId="4A6224B2" w14:textId="36E8EA9C" w:rsidR="00CD599F" w:rsidRPr="00236753" w:rsidRDefault="008757A6" w:rsidP="008757A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Odporúčaná dávka ra</w:t>
      </w:r>
      <w:r w:rsidR="00FA05F4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agilínu je 1 mg (jedna tableta lieku Rasagiline Accord) jeden raz denne užívaná s levodopou alebo bez nej</w:t>
      </w:r>
      <w:r w:rsidR="00A65150" w:rsidRPr="00236753">
        <w:rPr>
          <w:rFonts w:ascii="Times New Roman" w:eastAsia="Times New Roman" w:hAnsi="Times New Roman" w:cs="Times New Roman"/>
        </w:rPr>
        <w:t>.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</w:t>
      </w:r>
    </w:p>
    <w:p w14:paraId="59F4EA99" w14:textId="77777777" w:rsidR="004006B9" w:rsidRPr="00236753" w:rsidRDefault="004006B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D8D44A" w14:textId="7CAA403D" w:rsidR="00870780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2928">
        <w:rPr>
          <w:rFonts w:ascii="Times New Roman" w:eastAsia="Times New Roman" w:hAnsi="Times New Roman" w:cs="Times New Roman"/>
          <w:i/>
        </w:rPr>
        <w:t>Starší pacienti</w:t>
      </w:r>
      <w:r w:rsidRPr="00236753">
        <w:rPr>
          <w:rFonts w:ascii="Times New Roman" w:eastAsia="Times New Roman" w:hAnsi="Times New Roman" w:cs="Times New Roman"/>
        </w:rPr>
        <w:t xml:space="preserve"> </w:t>
      </w:r>
    </w:p>
    <w:p w14:paraId="5054D327" w14:textId="77777777" w:rsidR="00886C63" w:rsidRPr="00236753" w:rsidRDefault="0048091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U </w:t>
      </w:r>
      <w:r w:rsidR="00A65150" w:rsidRPr="00236753">
        <w:rPr>
          <w:rFonts w:ascii="Times New Roman" w:eastAsia="Times New Roman" w:hAnsi="Times New Roman" w:cs="Times New Roman"/>
        </w:rPr>
        <w:t xml:space="preserve">starších pacientov nie je potrebná </w:t>
      </w:r>
      <w:r w:rsidR="00103397" w:rsidRPr="00236753">
        <w:rPr>
          <w:rFonts w:ascii="Times New Roman" w:eastAsia="Times New Roman" w:hAnsi="Times New Roman" w:cs="Times New Roman"/>
        </w:rPr>
        <w:t>žiadna</w:t>
      </w:r>
      <w:r w:rsidR="004373D3" w:rsidRPr="00236753">
        <w:rPr>
          <w:rFonts w:ascii="Times New Roman" w:eastAsia="Times New Roman" w:hAnsi="Times New Roman" w:cs="Times New Roman"/>
        </w:rPr>
        <w:t> úprava dávky</w:t>
      </w:r>
      <w:r w:rsidR="00103397" w:rsidRPr="00236753">
        <w:rPr>
          <w:rFonts w:ascii="Times New Roman" w:eastAsia="Times New Roman" w:hAnsi="Times New Roman" w:cs="Times New Roman"/>
        </w:rPr>
        <w:t xml:space="preserve"> (pozri časť 5.2)</w:t>
      </w:r>
      <w:r w:rsidR="00A65150" w:rsidRPr="00236753">
        <w:rPr>
          <w:rFonts w:ascii="Times New Roman" w:eastAsia="Times New Roman" w:hAnsi="Times New Roman" w:cs="Times New Roman"/>
        </w:rPr>
        <w:t>.</w:t>
      </w:r>
      <w:proofErr w:type="gramEnd"/>
    </w:p>
    <w:p w14:paraId="613568D1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4DA36D" w14:textId="4C4C7BB8" w:rsidR="000A6A0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2928">
        <w:rPr>
          <w:rFonts w:ascii="Times New Roman" w:eastAsia="Times New Roman" w:hAnsi="Times New Roman" w:cs="Times New Roman"/>
          <w:i/>
        </w:rPr>
        <w:t xml:space="preserve">Pacienti s </w:t>
      </w:r>
      <w:r w:rsidR="004373D3" w:rsidRPr="00F02928">
        <w:rPr>
          <w:rFonts w:ascii="Times New Roman" w:eastAsia="Times New Roman" w:hAnsi="Times New Roman" w:cs="Times New Roman"/>
          <w:i/>
        </w:rPr>
        <w:t>poruch</w:t>
      </w:r>
      <w:r w:rsidRPr="00F02928">
        <w:rPr>
          <w:rFonts w:ascii="Times New Roman" w:eastAsia="Times New Roman" w:hAnsi="Times New Roman" w:cs="Times New Roman"/>
          <w:i/>
        </w:rPr>
        <w:t>ou funkciou pečene</w:t>
      </w:r>
      <w:r w:rsidRPr="00236753">
        <w:rPr>
          <w:rFonts w:ascii="Times New Roman" w:eastAsia="Times New Roman" w:hAnsi="Times New Roman" w:cs="Times New Roman"/>
        </w:rPr>
        <w:t xml:space="preserve"> </w:t>
      </w:r>
    </w:p>
    <w:p w14:paraId="3B834A30" w14:textId="21780B14" w:rsidR="00886C63" w:rsidRPr="00236753" w:rsidRDefault="000A6A07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R</w:t>
      </w:r>
      <w:r w:rsidR="00AE2AC2" w:rsidRPr="00236753">
        <w:rPr>
          <w:rFonts w:ascii="Times New Roman" w:eastAsia="Times New Roman" w:hAnsi="Times New Roman" w:cs="Times New Roman"/>
        </w:rPr>
        <w:t>azagilín</w:t>
      </w:r>
      <w:r w:rsidR="00A65150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je kontraindikovaný u </w:t>
      </w:r>
      <w:r w:rsidR="00A65150" w:rsidRPr="00236753">
        <w:rPr>
          <w:rFonts w:ascii="Times New Roman" w:eastAsia="Times New Roman" w:hAnsi="Times New Roman" w:cs="Times New Roman"/>
        </w:rPr>
        <w:t>paciento</w:t>
      </w:r>
      <w:r w:rsidRPr="00236753">
        <w:rPr>
          <w:rFonts w:ascii="Times New Roman" w:eastAsia="Times New Roman" w:hAnsi="Times New Roman" w:cs="Times New Roman"/>
        </w:rPr>
        <w:t>v</w:t>
      </w:r>
      <w:r w:rsidR="00A65150" w:rsidRPr="00236753">
        <w:rPr>
          <w:rFonts w:ascii="Times New Roman" w:eastAsia="Times New Roman" w:hAnsi="Times New Roman" w:cs="Times New Roman"/>
        </w:rPr>
        <w:t xml:space="preserve"> so </w:t>
      </w:r>
      <w:r w:rsidR="004373D3" w:rsidRPr="00236753">
        <w:rPr>
          <w:rFonts w:ascii="Times New Roman" w:eastAsia="Times New Roman" w:hAnsi="Times New Roman" w:cs="Times New Roman"/>
        </w:rPr>
        <w:t>závažnou poruchou</w:t>
      </w:r>
      <w:r w:rsidR="00A65150" w:rsidRPr="00236753">
        <w:rPr>
          <w:rFonts w:ascii="Times New Roman" w:eastAsia="Times New Roman" w:hAnsi="Times New Roman" w:cs="Times New Roman"/>
        </w:rPr>
        <w:t xml:space="preserve"> funkcie pečene (pozri časť 4.3).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Je potrebné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sa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vyvarovať podávaniu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u pacientom so stredne </w:t>
      </w:r>
      <w:r w:rsidR="004373D3" w:rsidRPr="00236753">
        <w:rPr>
          <w:rFonts w:ascii="Times New Roman" w:eastAsia="Times New Roman" w:hAnsi="Times New Roman" w:cs="Times New Roman"/>
        </w:rPr>
        <w:t>ťažkou poruchou</w:t>
      </w:r>
      <w:r w:rsidR="00A65150" w:rsidRPr="00236753">
        <w:rPr>
          <w:rFonts w:ascii="Times New Roman" w:eastAsia="Times New Roman" w:hAnsi="Times New Roman" w:cs="Times New Roman"/>
        </w:rPr>
        <w:t xml:space="preserve"> funkcie pečene.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 xml:space="preserve">Na začiatku liečby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om u pacientov s miernou </w:t>
      </w:r>
      <w:r w:rsidR="004373D3" w:rsidRPr="00236753">
        <w:rPr>
          <w:rFonts w:ascii="Times New Roman" w:eastAsia="Times New Roman" w:hAnsi="Times New Roman" w:cs="Times New Roman"/>
        </w:rPr>
        <w:t>poruchou funkcie pečene</w:t>
      </w:r>
      <w:r w:rsidR="00A65150" w:rsidRPr="00236753">
        <w:rPr>
          <w:rFonts w:ascii="Times New Roman" w:eastAsia="Times New Roman" w:hAnsi="Times New Roman" w:cs="Times New Roman"/>
        </w:rPr>
        <w:t xml:space="preserve"> je potrebná zvýšená opatrnosť.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Pri progresi</w:t>
      </w:r>
      <w:r w:rsidR="00B36CE3" w:rsidRPr="00236753">
        <w:rPr>
          <w:rFonts w:ascii="Times New Roman" w:eastAsia="Times New Roman" w:hAnsi="Times New Roman" w:cs="Times New Roman"/>
        </w:rPr>
        <w:t xml:space="preserve">i </w:t>
      </w:r>
      <w:r w:rsidR="004373D3" w:rsidRPr="00236753">
        <w:rPr>
          <w:rFonts w:ascii="Times New Roman" w:eastAsia="Times New Roman" w:hAnsi="Times New Roman" w:cs="Times New Roman"/>
        </w:rPr>
        <w:t>poruchy</w:t>
      </w:r>
      <w:r w:rsidR="00B36CE3" w:rsidRPr="00236753">
        <w:rPr>
          <w:rFonts w:ascii="Times New Roman" w:eastAsia="Times New Roman" w:hAnsi="Times New Roman" w:cs="Times New Roman"/>
        </w:rPr>
        <w:t xml:space="preserve"> funkcie pečen</w:t>
      </w:r>
      <w:r w:rsidR="00A65150" w:rsidRPr="00236753">
        <w:rPr>
          <w:rFonts w:ascii="Times New Roman" w:eastAsia="Times New Roman" w:hAnsi="Times New Roman" w:cs="Times New Roman"/>
        </w:rPr>
        <w:t xml:space="preserve">e z mierneho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na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stredne ťažký stupeň sa má terapia </w:t>
      </w:r>
      <w:r w:rsidR="00DB353D">
        <w:rPr>
          <w:rFonts w:ascii="Times New Roman" w:eastAsia="Times New Roman" w:hAnsi="Times New Roman" w:cs="Times New Roman"/>
        </w:rPr>
        <w:t xml:space="preserve">razagilínom </w:t>
      </w:r>
      <w:r w:rsidR="00A65150" w:rsidRPr="00236753">
        <w:rPr>
          <w:rFonts w:ascii="Times New Roman" w:eastAsia="Times New Roman" w:hAnsi="Times New Roman" w:cs="Times New Roman"/>
        </w:rPr>
        <w:t>ukončiť (pozri časť 4.4</w:t>
      </w:r>
      <w:r w:rsidR="005B4792" w:rsidRPr="00236753">
        <w:rPr>
          <w:rFonts w:ascii="Times New Roman" w:eastAsia="Times New Roman" w:hAnsi="Times New Roman" w:cs="Times New Roman"/>
        </w:rPr>
        <w:t xml:space="preserve"> a 5.5</w:t>
      </w:r>
      <w:r w:rsidR="00A65150" w:rsidRPr="00236753">
        <w:rPr>
          <w:rFonts w:ascii="Times New Roman" w:eastAsia="Times New Roman" w:hAnsi="Times New Roman" w:cs="Times New Roman"/>
        </w:rPr>
        <w:t>).</w:t>
      </w:r>
    </w:p>
    <w:p w14:paraId="36C1F91E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7EBA08" w14:textId="154DC35A" w:rsidR="0085657C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2928">
        <w:rPr>
          <w:rFonts w:ascii="Times New Roman" w:eastAsia="Times New Roman" w:hAnsi="Times New Roman" w:cs="Times New Roman"/>
          <w:i/>
        </w:rPr>
        <w:t xml:space="preserve">Pacienti s </w:t>
      </w:r>
      <w:r w:rsidR="004373D3" w:rsidRPr="00F02928">
        <w:rPr>
          <w:rFonts w:ascii="Times New Roman" w:eastAsia="Times New Roman" w:hAnsi="Times New Roman" w:cs="Times New Roman"/>
          <w:i/>
        </w:rPr>
        <w:t>poruchou</w:t>
      </w:r>
      <w:r w:rsidRPr="00F02928">
        <w:rPr>
          <w:rFonts w:ascii="Times New Roman" w:eastAsia="Times New Roman" w:hAnsi="Times New Roman" w:cs="Times New Roman"/>
          <w:i/>
        </w:rPr>
        <w:t xml:space="preserve"> funkcie obličiek</w:t>
      </w:r>
      <w:r w:rsidRPr="00236753">
        <w:rPr>
          <w:rFonts w:ascii="Times New Roman" w:eastAsia="Times New Roman" w:hAnsi="Times New Roman" w:cs="Times New Roman"/>
        </w:rPr>
        <w:t xml:space="preserve"> </w:t>
      </w:r>
    </w:p>
    <w:p w14:paraId="7AB39F57" w14:textId="634C194D" w:rsidR="00886C63" w:rsidRDefault="0048091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U </w:t>
      </w:r>
      <w:r w:rsidR="00A65150" w:rsidRPr="00236753">
        <w:rPr>
          <w:rFonts w:ascii="Times New Roman" w:eastAsia="Times New Roman" w:hAnsi="Times New Roman" w:cs="Times New Roman"/>
        </w:rPr>
        <w:t xml:space="preserve">pacientov s </w:t>
      </w:r>
      <w:r w:rsidR="004373D3" w:rsidRPr="00236753">
        <w:rPr>
          <w:rFonts w:ascii="Times New Roman" w:eastAsia="Times New Roman" w:hAnsi="Times New Roman" w:cs="Times New Roman"/>
        </w:rPr>
        <w:t>poruchou</w:t>
      </w:r>
      <w:r w:rsidR="00A65150" w:rsidRPr="00236753">
        <w:rPr>
          <w:rFonts w:ascii="Times New Roman" w:eastAsia="Times New Roman" w:hAnsi="Times New Roman" w:cs="Times New Roman"/>
        </w:rPr>
        <w:t xml:space="preserve"> funkcie obličiek nie </w:t>
      </w:r>
      <w:r w:rsidR="0085657C" w:rsidRPr="00236753">
        <w:rPr>
          <w:rFonts w:ascii="Times New Roman" w:eastAsia="Times New Roman" w:hAnsi="Times New Roman" w:cs="Times New Roman"/>
        </w:rPr>
        <w:t>sú potrebné žiadne osobitné opatrenia</w:t>
      </w:r>
      <w:r w:rsidR="00A65150" w:rsidRPr="00236753">
        <w:rPr>
          <w:rFonts w:ascii="Times New Roman" w:eastAsia="Times New Roman" w:hAnsi="Times New Roman" w:cs="Times New Roman"/>
        </w:rPr>
        <w:t>.</w:t>
      </w:r>
      <w:proofErr w:type="gramEnd"/>
    </w:p>
    <w:p w14:paraId="57F4D606" w14:textId="77777777" w:rsidR="00DB353D" w:rsidRPr="00236753" w:rsidRDefault="00DB353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C3831D" w14:textId="77777777" w:rsidR="0021099E" w:rsidRPr="00236753" w:rsidRDefault="0021099E" w:rsidP="0021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36753">
        <w:rPr>
          <w:rFonts w:ascii="Times New Roman" w:hAnsi="Times New Roman" w:cs="Times New Roman"/>
          <w:i/>
          <w:iCs/>
        </w:rPr>
        <w:t>Pediatrická populácia</w:t>
      </w:r>
    </w:p>
    <w:p w14:paraId="7589CEB1" w14:textId="77777777" w:rsidR="0021099E" w:rsidRPr="00236753" w:rsidRDefault="0021099E" w:rsidP="002109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36753">
        <w:rPr>
          <w:rFonts w:ascii="TimesNewRomanPSMT" w:hAnsi="TimesNewRomanPSMT" w:cs="TimesNewRomanPSMT"/>
        </w:rPr>
        <w:t xml:space="preserve">Bezpečnosť </w:t>
      </w:r>
      <w:proofErr w:type="gramStart"/>
      <w:r w:rsidRPr="00236753">
        <w:rPr>
          <w:rFonts w:ascii="TimesNewRomanPSMT" w:hAnsi="TimesNewRomanPSMT" w:cs="TimesNewRomanPSMT"/>
        </w:rPr>
        <w:t>a</w:t>
      </w:r>
      <w:proofErr w:type="gramEnd"/>
      <w:r w:rsidRPr="00236753">
        <w:rPr>
          <w:rFonts w:ascii="TimesNewRomanPSMT" w:hAnsi="TimesNewRomanPSMT" w:cs="TimesNewRomanPSMT"/>
        </w:rPr>
        <w:t xml:space="preserve"> účinnosť lieku Rasagiline Accord u detí a dospievajúcich neboli stanovené. Použitie lieku Rasagiline Accord </w:t>
      </w:r>
      <w:proofErr w:type="gramStart"/>
      <w:r w:rsidRPr="00236753">
        <w:rPr>
          <w:rFonts w:ascii="TimesNewRomanPSMT" w:hAnsi="TimesNewRomanPSMT" w:cs="TimesNewRomanPSMT"/>
        </w:rPr>
        <w:t>sa</w:t>
      </w:r>
      <w:proofErr w:type="gramEnd"/>
      <w:r w:rsidRPr="00236753">
        <w:rPr>
          <w:rFonts w:ascii="TimesNewRomanPSMT" w:hAnsi="TimesNewRomanPSMT" w:cs="TimesNewRomanPSMT"/>
        </w:rPr>
        <w:t xml:space="preserve"> netýka pediatrickej populácie pre indikáciu Parkinsonovej choroby.</w:t>
      </w:r>
    </w:p>
    <w:p w14:paraId="42CB505D" w14:textId="77777777" w:rsidR="0021099E" w:rsidRPr="00236753" w:rsidRDefault="0021099E" w:rsidP="002109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CD6E790" w14:textId="77777777" w:rsidR="0021099E" w:rsidRPr="00F02928" w:rsidRDefault="0021099E" w:rsidP="002109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u w:val="single"/>
        </w:rPr>
      </w:pPr>
      <w:r w:rsidRPr="00F02928">
        <w:rPr>
          <w:rFonts w:ascii="TimesNewRomanPSMT" w:hAnsi="TimesNewRomanPSMT" w:cs="TimesNewRomanPSMT"/>
          <w:u w:val="single"/>
        </w:rPr>
        <w:t>Spôsob podávania</w:t>
      </w:r>
    </w:p>
    <w:p w14:paraId="2B7E48BE" w14:textId="77777777" w:rsidR="00204436" w:rsidRDefault="00204436" w:rsidP="002109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6B97B2A" w14:textId="77777777" w:rsidR="0021099E" w:rsidRPr="00236753" w:rsidRDefault="0021099E" w:rsidP="002109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236753">
        <w:rPr>
          <w:rFonts w:ascii="TimesNewRomanPSMT" w:hAnsi="TimesNewRomanPSMT" w:cs="TimesNewRomanPSMT"/>
        </w:rPr>
        <w:t>Na vnútorné použitie.</w:t>
      </w:r>
      <w:proofErr w:type="gramEnd"/>
    </w:p>
    <w:p w14:paraId="34B6C171" w14:textId="77777777" w:rsidR="0021099E" w:rsidRPr="00F02928" w:rsidRDefault="0021099E" w:rsidP="00F029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36753">
        <w:rPr>
          <w:rFonts w:ascii="TimesNewRomanPSMT" w:hAnsi="TimesNewRomanPSMT" w:cs="TimesNewRomanPSMT"/>
        </w:rPr>
        <w:t xml:space="preserve">Rasagiline Accord </w:t>
      </w:r>
      <w:proofErr w:type="gramStart"/>
      <w:r w:rsidRPr="00236753">
        <w:rPr>
          <w:rFonts w:ascii="TimesNewRomanPSMT" w:hAnsi="TimesNewRomanPSMT" w:cs="TimesNewRomanPSMT"/>
        </w:rPr>
        <w:t>sa</w:t>
      </w:r>
      <w:proofErr w:type="gramEnd"/>
      <w:r w:rsidRPr="00236753">
        <w:rPr>
          <w:rFonts w:ascii="TimesNewRomanPSMT" w:hAnsi="TimesNewRomanPSMT" w:cs="TimesNewRomanPSMT"/>
        </w:rPr>
        <w:t xml:space="preserve"> môže užívať s jedlom alebo bez jedla.</w:t>
      </w:r>
    </w:p>
    <w:p w14:paraId="6227D4F4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218ABB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4.3 Kontraindikácie</w:t>
      </w:r>
    </w:p>
    <w:p w14:paraId="7AD3E599" w14:textId="77777777" w:rsidR="00F009ED" w:rsidRPr="00236753" w:rsidRDefault="00F009E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1C0B3B" w14:textId="6235C3F6" w:rsidR="00886C6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Precitlivenosť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liečivo alebo na </w:t>
      </w:r>
      <w:r w:rsidR="004373D3" w:rsidRPr="00236753">
        <w:rPr>
          <w:rFonts w:ascii="Times New Roman" w:eastAsia="Times New Roman" w:hAnsi="Times New Roman" w:cs="Times New Roman"/>
        </w:rPr>
        <w:t>ktorúkoľvek</w:t>
      </w:r>
      <w:r w:rsidRPr="00236753">
        <w:rPr>
          <w:rFonts w:ascii="Times New Roman" w:eastAsia="Times New Roman" w:hAnsi="Times New Roman" w:cs="Times New Roman"/>
        </w:rPr>
        <w:t xml:space="preserve"> z pomocných látok </w:t>
      </w:r>
      <w:r w:rsidR="004373D3" w:rsidRPr="00236753">
        <w:rPr>
          <w:rFonts w:ascii="Times New Roman" w:eastAsia="Times New Roman" w:hAnsi="Times New Roman" w:cs="Times New Roman"/>
        </w:rPr>
        <w:t>uvedených v časti</w:t>
      </w:r>
      <w:r w:rsidRPr="00236753">
        <w:rPr>
          <w:rFonts w:ascii="Times New Roman" w:eastAsia="Times New Roman" w:hAnsi="Times New Roman" w:cs="Times New Roman"/>
        </w:rPr>
        <w:t xml:space="preserve"> 6.1.</w:t>
      </w:r>
    </w:p>
    <w:p w14:paraId="04E79899" w14:textId="77777777" w:rsidR="00DB353D" w:rsidRPr="00236753" w:rsidRDefault="00DB353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D5E7F8" w14:textId="0ADC91FE" w:rsidR="00830C27" w:rsidRPr="00236753" w:rsidRDefault="00DB353D" w:rsidP="004373D3">
      <w:pPr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 xml:space="preserve">ná </w:t>
      </w:r>
      <w:r w:rsidR="00A65150" w:rsidRPr="00236753">
        <w:rPr>
          <w:rFonts w:ascii="Times New Roman" w:eastAsia="Times New Roman" w:hAnsi="Times New Roman" w:cs="Times New Roman"/>
        </w:rPr>
        <w:t xml:space="preserve">liečba s inými inhibítormi monoaminooxidázy (IMAO) </w:t>
      </w:r>
      <w:r w:rsidR="00CD599F" w:rsidRPr="00236753">
        <w:rPr>
          <w:rFonts w:ascii="Times New Roman" w:eastAsia="Times New Roman" w:hAnsi="Times New Roman" w:cs="Times New Roman"/>
        </w:rPr>
        <w:t>(vrátane liekov alebo prírodných prípravkov</w:t>
      </w:r>
      <w:r w:rsidR="004373D3" w:rsidRPr="00236753">
        <w:rPr>
          <w:rFonts w:ascii="Times New Roman" w:eastAsia="Times New Roman" w:hAnsi="Times New Roman" w:cs="Times New Roman"/>
        </w:rPr>
        <w:t xml:space="preserve">, ktoré nie sú viazané </w:t>
      </w:r>
      <w:proofErr w:type="gramStart"/>
      <w:r w:rsidR="004373D3" w:rsidRPr="00236753">
        <w:rPr>
          <w:rFonts w:ascii="Times New Roman" w:eastAsia="Times New Roman" w:hAnsi="Times New Roman" w:cs="Times New Roman"/>
        </w:rPr>
        <w:t>na</w:t>
      </w:r>
      <w:proofErr w:type="gramEnd"/>
      <w:r w:rsidR="004373D3" w:rsidRPr="00236753">
        <w:rPr>
          <w:rFonts w:ascii="Times New Roman" w:eastAsia="Times New Roman" w:hAnsi="Times New Roman" w:cs="Times New Roman"/>
        </w:rPr>
        <w:t xml:space="preserve"> lekársky predpis, </w:t>
      </w:r>
      <w:r w:rsidR="00CD599F" w:rsidRPr="00236753">
        <w:rPr>
          <w:rFonts w:ascii="Times New Roman" w:eastAsia="Times New Roman" w:hAnsi="Times New Roman" w:cs="Times New Roman"/>
        </w:rPr>
        <w:t xml:space="preserve">ako je </w:t>
      </w:r>
      <w:r>
        <w:rPr>
          <w:rFonts w:ascii="Times New Roman" w:eastAsia="Times New Roman" w:hAnsi="Times New Roman" w:cs="Times New Roman"/>
        </w:rPr>
        <w:t>ľ</w:t>
      </w:r>
      <w:r w:rsidR="00CD599F" w:rsidRPr="00236753">
        <w:rPr>
          <w:rFonts w:ascii="Times New Roman" w:eastAsia="Times New Roman" w:hAnsi="Times New Roman" w:cs="Times New Roman"/>
        </w:rPr>
        <w:t xml:space="preserve">ubovník bodkovaný) </w:t>
      </w:r>
      <w:r w:rsidR="00A65150" w:rsidRPr="00236753">
        <w:rPr>
          <w:rFonts w:ascii="Times New Roman" w:eastAsia="Times New Roman" w:hAnsi="Times New Roman" w:cs="Times New Roman"/>
        </w:rPr>
        <w:t xml:space="preserve">alebo s petidínom (pozri časť 4.5). Po ukončení liečby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om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sa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musí</w:t>
      </w:r>
      <w:r w:rsidRPr="00236753">
        <w:rPr>
          <w:rFonts w:ascii="Times New Roman" w:eastAsia="Times New Roman" w:hAnsi="Times New Roman" w:cs="Times New Roman"/>
        </w:rPr>
        <w:t xml:space="preserve"> </w:t>
      </w:r>
      <w:r w:rsidR="00A65150" w:rsidRPr="00236753">
        <w:rPr>
          <w:rFonts w:ascii="Times New Roman" w:eastAsia="Times New Roman" w:hAnsi="Times New Roman" w:cs="Times New Roman"/>
        </w:rPr>
        <w:t>počkať aspoň 14 dní pred začatím liečby inhibítormi MAO alebo petidínom.</w:t>
      </w:r>
      <w:r w:rsidR="004006B9" w:rsidRPr="00236753">
        <w:rPr>
          <w:rFonts w:ascii="Times New Roman" w:eastAsia="Times New Roman" w:hAnsi="Times New Roman" w:cs="Times New Roman"/>
        </w:rPr>
        <w:t xml:space="preserve"> </w:t>
      </w:r>
    </w:p>
    <w:p w14:paraId="6FE95CE4" w14:textId="21D2CBC5" w:rsidR="00A65150" w:rsidRPr="00236753" w:rsidRDefault="00DB353D" w:rsidP="00F02928">
      <w:p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Závažná</w:t>
      </w:r>
      <w:r w:rsidR="00830C27" w:rsidRPr="00236753">
        <w:rPr>
          <w:rFonts w:ascii="Times New Roman" w:eastAsia="Times New Roman" w:hAnsi="Times New Roman" w:cs="Times New Roman"/>
        </w:rPr>
        <w:t xml:space="preserve"> </w:t>
      </w:r>
      <w:r w:rsidR="004373D3" w:rsidRPr="00236753">
        <w:rPr>
          <w:rFonts w:ascii="Times New Roman" w:eastAsia="Times New Roman" w:hAnsi="Times New Roman" w:cs="Times New Roman"/>
          <w:lang w:eastAsia="en-US"/>
        </w:rPr>
        <w:t>poruch</w:t>
      </w:r>
      <w:r>
        <w:rPr>
          <w:rFonts w:ascii="Times New Roman" w:eastAsia="Times New Roman" w:hAnsi="Times New Roman" w:cs="Times New Roman"/>
          <w:lang w:eastAsia="en-US"/>
        </w:rPr>
        <w:t>a</w:t>
      </w:r>
      <w:r w:rsidR="004373D3" w:rsidRPr="00236753">
        <w:rPr>
          <w:rFonts w:ascii="Times New Roman" w:eastAsia="Times New Roman" w:hAnsi="Times New Roman" w:cs="Times New Roman"/>
          <w:lang w:eastAsia="en-US"/>
        </w:rPr>
        <w:t xml:space="preserve"> funkcie pečene.</w:t>
      </w:r>
      <w:proofErr w:type="gramEnd"/>
    </w:p>
    <w:p w14:paraId="669D893E" w14:textId="77777777" w:rsidR="00F009ED" w:rsidRPr="00236753" w:rsidRDefault="00F009ED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4A705D6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  <w:b/>
          <w:bCs/>
        </w:rPr>
        <w:t xml:space="preserve">4.4 Osobitné upozornenia </w:t>
      </w:r>
      <w:proofErr w:type="gramStart"/>
      <w:r w:rsidRPr="00236753">
        <w:rPr>
          <w:rFonts w:ascii="Times New Roman" w:eastAsia="Times New Roman" w:hAnsi="Times New Roman" w:cs="Times New Roman"/>
          <w:b/>
          <w:bCs/>
        </w:rPr>
        <w:t>a</w:t>
      </w:r>
      <w:proofErr w:type="gramEnd"/>
      <w:r w:rsidRPr="00236753">
        <w:rPr>
          <w:rFonts w:ascii="Times New Roman" w:eastAsia="Times New Roman" w:hAnsi="Times New Roman" w:cs="Times New Roman"/>
          <w:b/>
          <w:bCs/>
        </w:rPr>
        <w:t xml:space="preserve"> opatrenia pri používaní</w:t>
      </w:r>
      <w:r w:rsidRPr="00236753">
        <w:rPr>
          <w:rFonts w:ascii="Times New Roman" w:eastAsia="Times New Roman" w:hAnsi="Times New Roman" w:cs="Times New Roman"/>
        </w:rPr>
        <w:t xml:space="preserve"> </w:t>
      </w:r>
    </w:p>
    <w:p w14:paraId="5697B550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139E59" w14:textId="2EE00DC6" w:rsidR="001D5665" w:rsidRPr="00236753" w:rsidRDefault="00A5690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Sú</w:t>
      </w:r>
      <w:r w:rsidR="00DB353D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>né podávanie ra</w:t>
      </w:r>
      <w:r w:rsidR="00C74D21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agilínu s inými liekmi</w:t>
      </w:r>
    </w:p>
    <w:p w14:paraId="2CAE7F78" w14:textId="77777777" w:rsidR="001D5665" w:rsidRPr="00236753" w:rsidRDefault="001D566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5CEED8" w14:textId="647D2A29" w:rsidR="00886C63" w:rsidRPr="00236753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sa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nemá podávať </w:t>
      </w:r>
      <w:r w:rsidR="00DB353D" w:rsidRPr="00236753">
        <w:rPr>
          <w:rFonts w:ascii="Times New Roman" w:eastAsia="Times New Roman" w:hAnsi="Times New Roman" w:cs="Times New Roman"/>
        </w:rPr>
        <w:t>sú</w:t>
      </w:r>
      <w:r w:rsidR="00DB353D">
        <w:rPr>
          <w:rFonts w:ascii="Times New Roman" w:eastAsia="Times New Roman" w:hAnsi="Times New Roman" w:cs="Times New Roman"/>
        </w:rPr>
        <w:t>bež</w:t>
      </w:r>
      <w:r w:rsidR="00DB353D" w:rsidRPr="00236753">
        <w:rPr>
          <w:rFonts w:ascii="Times New Roman" w:eastAsia="Times New Roman" w:hAnsi="Times New Roman" w:cs="Times New Roman"/>
        </w:rPr>
        <w:t xml:space="preserve">ne </w:t>
      </w:r>
      <w:r w:rsidR="00A65150" w:rsidRPr="00236753">
        <w:rPr>
          <w:rFonts w:ascii="Times New Roman" w:eastAsia="Times New Roman" w:hAnsi="Times New Roman" w:cs="Times New Roman"/>
        </w:rPr>
        <w:t xml:space="preserve">s fluoxetínom alebo fluvoxamínom (pozri časť. 4.5). Po ukončení liečby fluoxetínom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sa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má počkať aspoň 5 týždňov pred začatím liečby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om. Po ukončení liečby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om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sa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má počkať aspoň 14 dní pred začatím liečby fluoxetínom a fluvoxamínom.</w:t>
      </w:r>
    </w:p>
    <w:p w14:paraId="31439C8D" w14:textId="77777777" w:rsidR="007A25DF" w:rsidRPr="00236753" w:rsidRDefault="007A25DF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241B16" w14:textId="130E35B1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Neodporúča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sú</w:t>
      </w:r>
      <w:r w:rsidR="00DB353D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>né podávanie ra</w:t>
      </w:r>
      <w:r w:rsidR="00C74D21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agilínu a dextrometorfánu alebo takých sympatomimetík, ktoré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sú prítomné v nosových a orálnych dekongestívach, ako ani liekov na nádchu, ktoré obsahujú efedrín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alebo pseudoefedrín (pozri časť 4.5).</w:t>
      </w:r>
    </w:p>
    <w:p w14:paraId="4A3003D1" w14:textId="77777777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0F4743" w14:textId="232E7622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Sú</w:t>
      </w:r>
      <w:r w:rsidR="00DB353D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>né podávanie ra</w:t>
      </w:r>
      <w:r w:rsidR="00C74D21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agilínu a levodopy</w:t>
      </w:r>
    </w:p>
    <w:p w14:paraId="2B1175AC" w14:textId="030B8F0A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Vzhľadom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to, že ra</w:t>
      </w:r>
      <w:r w:rsidR="00C74D21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 zosilňuje účinky levodopy, nežiaduce reakcie levodopy</w:t>
      </w:r>
      <w:r w:rsidR="00C41FF0" w:rsidRPr="00C41FF0">
        <w:rPr>
          <w:rFonts w:ascii="Times New Roman" w:eastAsia="Times New Roman" w:hAnsi="Times New Roman" w:cs="Times New Roman"/>
        </w:rPr>
        <w:t xml:space="preserve"> </w:t>
      </w:r>
      <w:r w:rsidR="00C41FF0" w:rsidRPr="00236753">
        <w:rPr>
          <w:rFonts w:ascii="Times New Roman" w:eastAsia="Times New Roman" w:hAnsi="Times New Roman" w:cs="Times New Roman"/>
        </w:rPr>
        <w:t>sa môžu zvýšiť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a </w:t>
      </w:r>
      <w:r w:rsidR="00C41FF0">
        <w:rPr>
          <w:rFonts w:ascii="Times New Roman" w:eastAsia="Times New Roman" w:hAnsi="Times New Roman" w:cs="Times New Roman"/>
        </w:rPr>
        <w:t xml:space="preserve">môže dôjsť k exacerbácii </w:t>
      </w:r>
      <w:r w:rsidRPr="00236753">
        <w:rPr>
          <w:rFonts w:ascii="Times New Roman" w:eastAsia="Times New Roman" w:hAnsi="Times New Roman" w:cs="Times New Roman"/>
        </w:rPr>
        <w:t>existujúc</w:t>
      </w:r>
      <w:r w:rsidR="00C41FF0">
        <w:rPr>
          <w:rFonts w:ascii="Times New Roman" w:eastAsia="Times New Roman" w:hAnsi="Times New Roman" w:cs="Times New Roman"/>
        </w:rPr>
        <w:t>ej</w:t>
      </w:r>
      <w:r w:rsidRPr="00236753">
        <w:rPr>
          <w:rFonts w:ascii="Times New Roman" w:eastAsia="Times New Roman" w:hAnsi="Times New Roman" w:cs="Times New Roman"/>
        </w:rPr>
        <w:t xml:space="preserve"> dyskinéz</w:t>
      </w:r>
      <w:r w:rsidR="00C41FF0">
        <w:rPr>
          <w:rFonts w:ascii="Times New Roman" w:eastAsia="Times New Roman" w:hAnsi="Times New Roman" w:cs="Times New Roman"/>
        </w:rPr>
        <w:t>y</w:t>
      </w:r>
      <w:r w:rsidRPr="00236753">
        <w:rPr>
          <w:rFonts w:ascii="Times New Roman" w:eastAsia="Times New Roman" w:hAnsi="Times New Roman" w:cs="Times New Roman"/>
        </w:rPr>
        <w:t xml:space="preserve">. Znížením dávky levodopy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môžu tieto nežiaduce reakcie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zmierniť.</w:t>
      </w:r>
    </w:p>
    <w:p w14:paraId="57DC06B9" w14:textId="77777777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FACCBC" w14:textId="6D7B2C1A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Pri sú</w:t>
      </w:r>
      <w:r w:rsidR="00C41FF0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>nom užívaní ra</w:t>
      </w:r>
      <w:r w:rsidR="003C3665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agilínu s levodopou boli zaznamenané hypotenzné účinky.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Pacienti</w:t>
      </w:r>
    </w:p>
    <w:p w14:paraId="5018823D" w14:textId="2957C780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s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Parkinsonovou chorobou sú vzhľadom na problémy s chôdzou obzvlášť citliví na výskyt nežiaducich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reakcií hypotenzie.</w:t>
      </w:r>
    </w:p>
    <w:p w14:paraId="57494077" w14:textId="77777777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3AFB0F" w14:textId="77777777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Dopaminergné účinky</w:t>
      </w:r>
    </w:p>
    <w:p w14:paraId="61BE4284" w14:textId="77777777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A21765" w14:textId="278D5331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Nadmerná ospanlivosť počas </w:t>
      </w:r>
      <w:proofErr w:type="gramStart"/>
      <w:r w:rsidRPr="00236753">
        <w:rPr>
          <w:rFonts w:ascii="Times New Roman" w:eastAsia="Times New Roman" w:hAnsi="Times New Roman" w:cs="Times New Roman"/>
        </w:rPr>
        <w:t>dňa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(excessive daytime sleepiness, EDS) a epizódy náhleho upadnutia do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spánku (sudden sleep onset, SOS)</w:t>
      </w:r>
    </w:p>
    <w:p w14:paraId="5EB0C22D" w14:textId="785E8ADB" w:rsidR="007A25DF" w:rsidRPr="00236753" w:rsidRDefault="007A25DF" w:rsidP="007A25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Ra</w:t>
      </w:r>
      <w:r w:rsidR="003C3665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 xml:space="preserve">agilín môže spôsobiť ospanlivosť počas </w:t>
      </w:r>
      <w:proofErr w:type="gramStart"/>
      <w:r w:rsidRPr="00236753">
        <w:rPr>
          <w:rFonts w:ascii="Times New Roman" w:eastAsia="Times New Roman" w:hAnsi="Times New Roman" w:cs="Times New Roman"/>
        </w:rPr>
        <w:t>dňa</w:t>
      </w:r>
      <w:proofErr w:type="gramEnd"/>
      <w:r w:rsidRPr="00236753">
        <w:rPr>
          <w:rFonts w:ascii="Times New Roman" w:eastAsia="Times New Roman" w:hAnsi="Times New Roman" w:cs="Times New Roman"/>
        </w:rPr>
        <w:t>, somnolenciu a niekedy, najmä ak sa užíva s inými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dopaminergnými liekmi, zaspávanie počas každodenných činností. Pacientov je potrebné o tom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informovať </w:t>
      </w:r>
      <w:proofErr w:type="gramStart"/>
      <w:r w:rsidRPr="00236753">
        <w:rPr>
          <w:rFonts w:ascii="Times New Roman" w:eastAsia="Times New Roman" w:hAnsi="Times New Roman" w:cs="Times New Roman"/>
        </w:rPr>
        <w:t>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odporučiť im, aby boli pri vedení vozidiel a</w:t>
      </w:r>
      <w:r w:rsidR="00C41FF0">
        <w:rPr>
          <w:rFonts w:ascii="Times New Roman" w:eastAsia="Times New Roman" w:hAnsi="Times New Roman" w:cs="Times New Roman"/>
        </w:rPr>
        <w:t>lebo</w:t>
      </w:r>
      <w:r w:rsidRPr="00236753">
        <w:rPr>
          <w:rFonts w:ascii="Times New Roman" w:eastAsia="Times New Roman" w:hAnsi="Times New Roman" w:cs="Times New Roman"/>
        </w:rPr>
        <w:t xml:space="preserve"> obsluhovaní strojov počas liečby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ra</w:t>
      </w:r>
      <w:r w:rsidR="003C3665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 xml:space="preserve">agilínom opatrní. Pacienti, u ktorých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vyskytne somnolencia a/alebo epizóda náhleho upadnutia</w:t>
      </w:r>
      <w:r w:rsidR="00C41FF0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do spánku, nesmú viesť vozidlá a</w:t>
      </w:r>
      <w:r w:rsidR="00C41FF0">
        <w:rPr>
          <w:rFonts w:ascii="Times New Roman" w:eastAsia="Times New Roman" w:hAnsi="Times New Roman" w:cs="Times New Roman"/>
        </w:rPr>
        <w:t>ni</w:t>
      </w:r>
      <w:r w:rsidRPr="00236753">
        <w:rPr>
          <w:rFonts w:ascii="Times New Roman" w:eastAsia="Times New Roman" w:hAnsi="Times New Roman" w:cs="Times New Roman"/>
        </w:rPr>
        <w:t xml:space="preserve"> obsluhovať stroje (pozri časť 4.7).</w:t>
      </w:r>
    </w:p>
    <w:p w14:paraId="3E162CF0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C6BEF0" w14:textId="77777777" w:rsidR="0080273D" w:rsidRPr="00236753" w:rsidRDefault="0080273D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hAnsi="Times New Roman" w:cs="Times New Roman"/>
          <w:i/>
          <w:iCs/>
        </w:rPr>
        <w:t>Poruchy kontroly impulzov (impulse control disorders, ICD)</w:t>
      </w:r>
    </w:p>
    <w:p w14:paraId="2A97EF88" w14:textId="09ACABB7" w:rsidR="00B86897" w:rsidRPr="00236753" w:rsidRDefault="00614EA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U pacientov liečených dopamínovými agonistami a/ale</w:t>
      </w:r>
      <w:r w:rsidR="00A279D1" w:rsidRPr="00236753">
        <w:rPr>
          <w:rFonts w:ascii="Times New Roman" w:eastAsia="Times New Roman" w:hAnsi="Times New Roman" w:cs="Times New Roman"/>
        </w:rPr>
        <w:t xml:space="preserve">bo pri inej </w:t>
      </w:r>
      <w:r w:rsidR="004373D3" w:rsidRPr="00236753">
        <w:rPr>
          <w:rFonts w:ascii="Times New Roman" w:eastAsia="Times New Roman" w:hAnsi="Times New Roman" w:cs="Times New Roman"/>
        </w:rPr>
        <w:t xml:space="preserve">dopamínergnej </w:t>
      </w:r>
      <w:r w:rsidR="00A279D1" w:rsidRPr="00236753">
        <w:rPr>
          <w:rFonts w:ascii="Times New Roman" w:eastAsia="Times New Roman" w:hAnsi="Times New Roman" w:cs="Times New Roman"/>
        </w:rPr>
        <w:t>liečbe</w:t>
      </w:r>
      <w:r w:rsidRPr="00236753">
        <w:rPr>
          <w:rFonts w:ascii="Times New Roman" w:eastAsia="Times New Roman" w:hAnsi="Times New Roman" w:cs="Times New Roman"/>
        </w:rPr>
        <w:t xml:space="preserve"> môže vzniknúť </w:t>
      </w:r>
      <w:r w:rsidR="0080273D" w:rsidRPr="00236753">
        <w:rPr>
          <w:rFonts w:ascii="Times New Roman" w:eastAsia="Times New Roman" w:hAnsi="Times New Roman" w:cs="Times New Roman"/>
        </w:rPr>
        <w:t>ICD</w:t>
      </w:r>
      <w:r w:rsidRPr="00236753">
        <w:rPr>
          <w:rFonts w:ascii="Times New Roman" w:eastAsia="Times New Roman" w:hAnsi="Times New Roman" w:cs="Times New Roman"/>
        </w:rPr>
        <w:t>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Podobné hlásenia týkajúce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poruchy kontroly impulzov boli zaznamenané </w:t>
      </w:r>
      <w:r w:rsidR="004373D3" w:rsidRPr="00236753">
        <w:rPr>
          <w:rFonts w:ascii="Times New Roman" w:eastAsia="Times New Roman" w:hAnsi="Times New Roman" w:cs="Times New Roman"/>
        </w:rPr>
        <w:t>po uvedení razagilínu na trh</w:t>
      </w:r>
      <w:r w:rsidRPr="00236753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236753">
        <w:rPr>
          <w:rFonts w:ascii="Times New Roman" w:eastAsia="Times New Roman" w:hAnsi="Times New Roman" w:cs="Times New Roman"/>
        </w:rPr>
        <w:t>Pacienti majú byť pravidelne monitorovaní kvôli rozvinutiu porúch kontroly impulzov.</w:t>
      </w:r>
      <w:proofErr w:type="gramEnd"/>
      <w:r w:rsidR="00A279D1" w:rsidRPr="00236753">
        <w:rPr>
          <w:rFonts w:ascii="Times New Roman" w:eastAsia="Times New Roman" w:hAnsi="Times New Roman" w:cs="Times New Roman"/>
        </w:rPr>
        <w:t xml:space="preserve"> </w:t>
      </w:r>
      <w:r w:rsidR="00B86897" w:rsidRPr="00236753">
        <w:rPr>
          <w:rFonts w:ascii="Times New Roman" w:eastAsia="Times New Roman" w:hAnsi="Times New Roman" w:cs="Times New Roman"/>
        </w:rPr>
        <w:t>Pacientov a</w:t>
      </w:r>
      <w:r w:rsidR="00536FBE" w:rsidRPr="00236753">
        <w:rPr>
          <w:rFonts w:ascii="Times New Roman" w:eastAsia="Times New Roman" w:hAnsi="Times New Roman" w:cs="Times New Roman"/>
        </w:rPr>
        <w:t xml:space="preserve"> </w:t>
      </w:r>
      <w:r w:rsidR="00B86897" w:rsidRPr="00236753">
        <w:rPr>
          <w:rFonts w:ascii="Times New Roman" w:eastAsia="Times New Roman" w:hAnsi="Times New Roman" w:cs="Times New Roman"/>
        </w:rPr>
        <w:t>ich ošetrujúci</w:t>
      </w:r>
      <w:r w:rsidRPr="00236753">
        <w:rPr>
          <w:rFonts w:ascii="Times New Roman" w:eastAsia="Times New Roman" w:hAnsi="Times New Roman" w:cs="Times New Roman"/>
        </w:rPr>
        <w:t>c</w:t>
      </w:r>
      <w:r w:rsidR="00B86897" w:rsidRPr="00236753">
        <w:rPr>
          <w:rFonts w:ascii="Times New Roman" w:eastAsia="Times New Roman" w:hAnsi="Times New Roman" w:cs="Times New Roman"/>
        </w:rPr>
        <w:t xml:space="preserve">h je </w:t>
      </w:r>
      <w:r w:rsidR="00536FBE" w:rsidRPr="00236753">
        <w:rPr>
          <w:rFonts w:ascii="Times New Roman" w:eastAsia="Times New Roman" w:hAnsi="Times New Roman" w:cs="Times New Roman"/>
        </w:rPr>
        <w:t xml:space="preserve">potrebné upozorniť </w:t>
      </w:r>
      <w:proofErr w:type="gramStart"/>
      <w:r w:rsidR="00536FBE" w:rsidRPr="00236753">
        <w:rPr>
          <w:rFonts w:ascii="Times New Roman" w:eastAsia="Times New Roman" w:hAnsi="Times New Roman" w:cs="Times New Roman"/>
        </w:rPr>
        <w:t>na</w:t>
      </w:r>
      <w:proofErr w:type="gramEnd"/>
      <w:r w:rsidR="00536FBE" w:rsidRPr="00236753">
        <w:rPr>
          <w:rFonts w:ascii="Times New Roman" w:eastAsia="Times New Roman" w:hAnsi="Times New Roman" w:cs="Times New Roman"/>
        </w:rPr>
        <w:t xml:space="preserve"> prejavy v </w:t>
      </w:r>
      <w:r w:rsidR="00B86897" w:rsidRPr="00236753">
        <w:rPr>
          <w:rFonts w:ascii="Times New Roman" w:eastAsia="Times New Roman" w:hAnsi="Times New Roman" w:cs="Times New Roman"/>
        </w:rPr>
        <w:t xml:space="preserve">správaní pri poruchách kontroly impulzov, ktoré boli pozorované u pacientov liečených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B86897" w:rsidRPr="00236753">
        <w:rPr>
          <w:rFonts w:ascii="Times New Roman" w:eastAsia="Times New Roman" w:hAnsi="Times New Roman" w:cs="Times New Roman"/>
        </w:rPr>
        <w:t xml:space="preserve">om vrátane prípadov nutkania, obsesívnych myšlienok, </w:t>
      </w:r>
      <w:r w:rsidRPr="00236753">
        <w:rPr>
          <w:rFonts w:ascii="Times New Roman" w:eastAsia="Times New Roman" w:hAnsi="Times New Roman" w:cs="Times New Roman"/>
        </w:rPr>
        <w:t>patologického hráčstva, zvýšeného libida, hypersexuality, impulzívneho správania sa, chorobného utrácania alebo nakupovania.</w:t>
      </w:r>
    </w:p>
    <w:p w14:paraId="21CCEF14" w14:textId="77777777" w:rsidR="00EF193B" w:rsidRPr="00236753" w:rsidRDefault="00EF193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FC8E5C" w14:textId="77777777" w:rsidR="00EF193B" w:rsidRPr="00236753" w:rsidRDefault="00EF193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Melanóm</w:t>
      </w:r>
    </w:p>
    <w:p w14:paraId="6CEE2CD2" w14:textId="77777777" w:rsidR="00614EA8" w:rsidRPr="00236753" w:rsidRDefault="00614EA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7C6BAA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Výskyt prípadov melanómu počas programu klinického vývoja upriamil pozornosť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možné spojenie s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om. </w:t>
      </w:r>
      <w:proofErr w:type="gramStart"/>
      <w:r w:rsidRPr="00236753">
        <w:rPr>
          <w:rFonts w:ascii="Times New Roman" w:eastAsia="Times New Roman" w:hAnsi="Times New Roman" w:cs="Times New Roman"/>
        </w:rPr>
        <w:t>Zozbierané údaje naznačujú, že Parkinsonova choroba</w:t>
      </w:r>
      <w:r w:rsidR="005C4750" w:rsidRPr="00236753">
        <w:rPr>
          <w:rFonts w:ascii="Times New Roman" w:eastAsia="Times New Roman" w:hAnsi="Times New Roman" w:cs="Times New Roman"/>
        </w:rPr>
        <w:t>,</w:t>
      </w:r>
      <w:r w:rsidRPr="00236753">
        <w:rPr>
          <w:rFonts w:ascii="Times New Roman" w:eastAsia="Times New Roman" w:hAnsi="Times New Roman" w:cs="Times New Roman"/>
        </w:rPr>
        <w:t xml:space="preserve"> a nie žiaden konkrétny liek</w:t>
      </w:r>
      <w:r w:rsidR="001748DE" w:rsidRPr="00236753">
        <w:rPr>
          <w:rFonts w:ascii="Times New Roman" w:eastAsia="Times New Roman" w:hAnsi="Times New Roman" w:cs="Times New Roman"/>
        </w:rPr>
        <w:t>,</w:t>
      </w:r>
      <w:r w:rsidRPr="00236753">
        <w:rPr>
          <w:rFonts w:ascii="Times New Roman" w:eastAsia="Times New Roman" w:hAnsi="Times New Roman" w:cs="Times New Roman"/>
        </w:rPr>
        <w:t xml:space="preserve"> je spojená so zvýšeným rizikom rakoviny kože (nie výlučne melanómu).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36753">
        <w:rPr>
          <w:rFonts w:ascii="Times New Roman" w:eastAsia="Times New Roman" w:hAnsi="Times New Roman" w:cs="Times New Roman"/>
        </w:rPr>
        <w:t>Akékoľvek podozrivé poškodenie kože má prehodnotiť špecialista.</w:t>
      </w:r>
      <w:proofErr w:type="gramEnd"/>
    </w:p>
    <w:p w14:paraId="293B4D20" w14:textId="77777777" w:rsidR="00F75DF8" w:rsidRPr="00236753" w:rsidRDefault="00F75DF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0A7B8C" w14:textId="77777777" w:rsidR="00F75DF8" w:rsidRPr="00236753" w:rsidRDefault="00F75DF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Porucha funkcie pečene</w:t>
      </w:r>
    </w:p>
    <w:p w14:paraId="2432892C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C51242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Pri začatí liečby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om je potrebná zvýšená opatrnosť u pacientov s </w:t>
      </w:r>
      <w:r w:rsidR="00332442" w:rsidRPr="00236753">
        <w:rPr>
          <w:rFonts w:ascii="Times New Roman" w:eastAsia="Times New Roman" w:hAnsi="Times New Roman" w:cs="Times New Roman"/>
        </w:rPr>
        <w:t xml:space="preserve">miernou poruchou </w:t>
      </w:r>
      <w:r w:rsidRPr="00236753">
        <w:rPr>
          <w:rFonts w:ascii="Times New Roman" w:eastAsia="Times New Roman" w:hAnsi="Times New Roman" w:cs="Times New Roman"/>
        </w:rPr>
        <w:t>funkci</w:t>
      </w:r>
      <w:r w:rsidR="00332442" w:rsidRPr="00236753">
        <w:rPr>
          <w:rFonts w:ascii="Times New Roman" w:eastAsia="Times New Roman" w:hAnsi="Times New Roman" w:cs="Times New Roman"/>
        </w:rPr>
        <w:t>e</w:t>
      </w:r>
      <w:r w:rsidRPr="00236753">
        <w:rPr>
          <w:rFonts w:ascii="Times New Roman" w:eastAsia="Times New Roman" w:hAnsi="Times New Roman" w:cs="Times New Roman"/>
        </w:rPr>
        <w:t xml:space="preserve"> pečene.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Je potrebné vyvarovať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podávaniu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pacientom so stredne </w:t>
      </w:r>
      <w:r w:rsidR="00332442" w:rsidRPr="00236753">
        <w:rPr>
          <w:rFonts w:ascii="Times New Roman" w:eastAsia="Times New Roman" w:hAnsi="Times New Roman" w:cs="Times New Roman"/>
        </w:rPr>
        <w:t xml:space="preserve">ťažkou </w:t>
      </w:r>
      <w:r w:rsidR="004373D3" w:rsidRPr="00236753">
        <w:rPr>
          <w:rFonts w:ascii="Times New Roman" w:eastAsia="Times New Roman" w:hAnsi="Times New Roman" w:cs="Times New Roman"/>
        </w:rPr>
        <w:t>poruch</w:t>
      </w:r>
      <w:r w:rsidR="00332442" w:rsidRPr="00236753">
        <w:rPr>
          <w:rFonts w:ascii="Times New Roman" w:eastAsia="Times New Roman" w:hAnsi="Times New Roman" w:cs="Times New Roman"/>
        </w:rPr>
        <w:t>ou</w:t>
      </w:r>
      <w:r w:rsidRPr="00236753">
        <w:rPr>
          <w:rFonts w:ascii="Times New Roman" w:eastAsia="Times New Roman" w:hAnsi="Times New Roman" w:cs="Times New Roman"/>
        </w:rPr>
        <w:t xml:space="preserve"> funkcie pečene. Liečba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om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má ukončiť v prípade, že sa </w:t>
      </w:r>
      <w:r w:rsidR="004373D3" w:rsidRPr="00236753">
        <w:rPr>
          <w:rFonts w:ascii="Times New Roman" w:eastAsia="Times New Roman" w:hAnsi="Times New Roman" w:cs="Times New Roman"/>
        </w:rPr>
        <w:t>poruch</w:t>
      </w:r>
      <w:r w:rsidR="00332442" w:rsidRPr="00236753">
        <w:rPr>
          <w:rFonts w:ascii="Times New Roman" w:eastAsia="Times New Roman" w:hAnsi="Times New Roman" w:cs="Times New Roman"/>
        </w:rPr>
        <w:t>a</w:t>
      </w:r>
      <w:r w:rsidRPr="00236753">
        <w:rPr>
          <w:rFonts w:ascii="Times New Roman" w:eastAsia="Times New Roman" w:hAnsi="Times New Roman" w:cs="Times New Roman"/>
        </w:rPr>
        <w:t xml:space="preserve"> funkcie pečene zhorší z mierneho na stredne ťažký stupeň (pozri časť 5.2).</w:t>
      </w:r>
    </w:p>
    <w:p w14:paraId="405A4D6F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5984E5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 xml:space="preserve">4.5 Liekové </w:t>
      </w:r>
      <w:proofErr w:type="gramStart"/>
      <w:r w:rsidRPr="00236753">
        <w:rPr>
          <w:rFonts w:ascii="Times New Roman" w:eastAsia="Times New Roman" w:hAnsi="Times New Roman" w:cs="Times New Roman"/>
          <w:b/>
          <w:bCs/>
        </w:rPr>
        <w:t>a</w:t>
      </w:r>
      <w:proofErr w:type="gramEnd"/>
      <w:r w:rsidRPr="00236753">
        <w:rPr>
          <w:rFonts w:ascii="Times New Roman" w:eastAsia="Times New Roman" w:hAnsi="Times New Roman" w:cs="Times New Roman"/>
          <w:b/>
          <w:bCs/>
        </w:rPr>
        <w:t xml:space="preserve"> iné interakcie</w:t>
      </w:r>
    </w:p>
    <w:p w14:paraId="7C4C42C5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8AD2013" w14:textId="77777777" w:rsidR="00536FBE" w:rsidRPr="00236753" w:rsidRDefault="00664B1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Inhibítory MAO</w:t>
      </w:r>
    </w:p>
    <w:p w14:paraId="54B46759" w14:textId="77777777" w:rsidR="00664B1B" w:rsidRPr="00236753" w:rsidRDefault="00664B1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ED9122" w14:textId="0E5E95BF" w:rsidR="00886C63" w:rsidRPr="00236753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</w:t>
      </w:r>
      <w:r w:rsidR="00707B6D" w:rsidRPr="00236753">
        <w:rPr>
          <w:rFonts w:ascii="Times New Roman" w:eastAsia="Times New Roman" w:hAnsi="Times New Roman" w:cs="Times New Roman"/>
        </w:rPr>
        <w:t>je kontraindikovaný</w:t>
      </w:r>
      <w:r w:rsidR="00707B6D" w:rsidRPr="00236753" w:rsidDel="00707B6D">
        <w:rPr>
          <w:rFonts w:ascii="Times New Roman" w:eastAsia="Times New Roman" w:hAnsi="Times New Roman" w:cs="Times New Roman"/>
        </w:rPr>
        <w:t xml:space="preserve"> </w:t>
      </w:r>
      <w:r w:rsidR="00A65150" w:rsidRPr="00236753">
        <w:rPr>
          <w:rFonts w:ascii="Times New Roman" w:eastAsia="Times New Roman" w:hAnsi="Times New Roman" w:cs="Times New Roman"/>
        </w:rPr>
        <w:t>spolu s inými inhibítormi MAO</w:t>
      </w:r>
      <w:r w:rsidR="00536FBE" w:rsidRPr="00236753">
        <w:rPr>
          <w:rFonts w:ascii="Times New Roman" w:eastAsia="Times New Roman" w:hAnsi="Times New Roman" w:cs="Times New Roman"/>
        </w:rPr>
        <w:t xml:space="preserve"> (vrátane liekov a prírodných prípravkov</w:t>
      </w:r>
      <w:r w:rsidR="00332442" w:rsidRPr="00236753">
        <w:rPr>
          <w:rFonts w:ascii="Times New Roman" w:eastAsia="Times New Roman" w:hAnsi="Times New Roman" w:cs="Times New Roman"/>
        </w:rPr>
        <w:t>,</w:t>
      </w:r>
      <w:r w:rsidR="00536FBE" w:rsidRPr="00236753">
        <w:rPr>
          <w:rFonts w:ascii="Times New Roman" w:eastAsia="Times New Roman" w:hAnsi="Times New Roman" w:cs="Times New Roman"/>
        </w:rPr>
        <w:t xml:space="preserve"> </w:t>
      </w:r>
      <w:r w:rsidR="00332442" w:rsidRPr="00236753">
        <w:rPr>
          <w:rFonts w:ascii="Times New Roman" w:eastAsia="Times New Roman" w:hAnsi="Times New Roman" w:cs="Times New Roman"/>
        </w:rPr>
        <w:t xml:space="preserve">ktoré nie sú viazané </w:t>
      </w:r>
      <w:proofErr w:type="gramStart"/>
      <w:r w:rsidR="00332442" w:rsidRPr="00236753">
        <w:rPr>
          <w:rFonts w:ascii="Times New Roman" w:eastAsia="Times New Roman" w:hAnsi="Times New Roman" w:cs="Times New Roman"/>
        </w:rPr>
        <w:t>na</w:t>
      </w:r>
      <w:proofErr w:type="gramEnd"/>
      <w:r w:rsidR="00332442" w:rsidRPr="00236753">
        <w:rPr>
          <w:rFonts w:ascii="Times New Roman" w:eastAsia="Times New Roman" w:hAnsi="Times New Roman" w:cs="Times New Roman"/>
        </w:rPr>
        <w:t xml:space="preserve"> lekársky predpis,</w:t>
      </w:r>
      <w:r w:rsidR="00536FBE" w:rsidRPr="00236753">
        <w:rPr>
          <w:rFonts w:ascii="Times New Roman" w:eastAsia="Times New Roman" w:hAnsi="Times New Roman" w:cs="Times New Roman"/>
        </w:rPr>
        <w:t xml:space="preserve"> ako je </w:t>
      </w:r>
      <w:r w:rsidR="00EA678D" w:rsidRPr="00236753">
        <w:rPr>
          <w:rFonts w:ascii="Times New Roman" w:eastAsia="Times New Roman" w:hAnsi="Times New Roman" w:cs="Times New Roman"/>
        </w:rPr>
        <w:t>ľ</w:t>
      </w:r>
      <w:r w:rsidR="00536FBE" w:rsidRPr="00236753">
        <w:rPr>
          <w:rFonts w:ascii="Times New Roman" w:eastAsia="Times New Roman" w:hAnsi="Times New Roman" w:cs="Times New Roman"/>
        </w:rPr>
        <w:t>ubovník bodkovaný)</w:t>
      </w:r>
      <w:r w:rsidR="00A65150" w:rsidRPr="00236753">
        <w:rPr>
          <w:rFonts w:ascii="Times New Roman" w:eastAsia="Times New Roman" w:hAnsi="Times New Roman" w:cs="Times New Roman"/>
        </w:rPr>
        <w:t>, pretože nastáva riziko neselektívnej</w:t>
      </w:r>
      <w:r w:rsidR="00886C63" w:rsidRPr="00236753">
        <w:rPr>
          <w:rFonts w:ascii="Times New Roman" w:eastAsia="Times New Roman" w:hAnsi="Times New Roman" w:cs="Times New Roman"/>
        </w:rPr>
        <w:t xml:space="preserve"> </w:t>
      </w:r>
      <w:r w:rsidR="00A65150" w:rsidRPr="00236753">
        <w:rPr>
          <w:rFonts w:ascii="Times New Roman" w:eastAsia="Times New Roman" w:hAnsi="Times New Roman" w:cs="Times New Roman"/>
        </w:rPr>
        <w:t>inhibície MAO, ktorá môže spôsobiť hypertenznú krízu (pozri časť 4.3).</w:t>
      </w:r>
    </w:p>
    <w:p w14:paraId="5FE589FC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EB7113" w14:textId="77777777" w:rsidR="00900038" w:rsidRPr="00236753" w:rsidRDefault="0090003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Petidín</w:t>
      </w:r>
    </w:p>
    <w:p w14:paraId="7A5DA849" w14:textId="77777777" w:rsidR="00900038" w:rsidRPr="00236753" w:rsidRDefault="0090003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0DF62C" w14:textId="630DF20A" w:rsidR="001555FD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Vážne nežiaduce reakcie boli zaznamenané pri </w:t>
      </w:r>
      <w:r w:rsidR="00483C4C" w:rsidRPr="00236753">
        <w:rPr>
          <w:rFonts w:ascii="Times New Roman" w:eastAsia="Times New Roman" w:hAnsi="Times New Roman" w:cs="Times New Roman"/>
        </w:rPr>
        <w:t>sú</w:t>
      </w:r>
      <w:r w:rsidR="00483C4C">
        <w:rPr>
          <w:rFonts w:ascii="Times New Roman" w:eastAsia="Times New Roman" w:hAnsi="Times New Roman" w:cs="Times New Roman"/>
        </w:rPr>
        <w:t>bežn</w:t>
      </w:r>
      <w:r w:rsidR="00483C4C" w:rsidRPr="00236753">
        <w:rPr>
          <w:rFonts w:ascii="Times New Roman" w:eastAsia="Times New Roman" w:hAnsi="Times New Roman" w:cs="Times New Roman"/>
        </w:rPr>
        <w:t xml:space="preserve">om </w:t>
      </w:r>
      <w:r w:rsidRPr="00236753">
        <w:rPr>
          <w:rFonts w:ascii="Times New Roman" w:eastAsia="Times New Roman" w:hAnsi="Times New Roman" w:cs="Times New Roman"/>
        </w:rPr>
        <w:t xml:space="preserve">podávaní petidínu </w:t>
      </w:r>
      <w:proofErr w:type="gramStart"/>
      <w:r w:rsidRPr="00236753">
        <w:rPr>
          <w:rFonts w:ascii="Times New Roman" w:eastAsia="Times New Roman" w:hAnsi="Times New Roman" w:cs="Times New Roman"/>
        </w:rPr>
        <w:t>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inhibítorov MAO </w:t>
      </w:r>
      <w:r w:rsidR="00332442" w:rsidRPr="00236753">
        <w:rPr>
          <w:rFonts w:ascii="Times New Roman" w:eastAsia="Times New Roman" w:hAnsi="Times New Roman" w:cs="Times New Roman"/>
        </w:rPr>
        <w:t>vrátane iných selektívnych inhibítorov</w:t>
      </w:r>
      <w:r w:rsidRPr="00236753">
        <w:rPr>
          <w:rFonts w:ascii="Times New Roman" w:eastAsia="Times New Roman" w:hAnsi="Times New Roman" w:cs="Times New Roman"/>
        </w:rPr>
        <w:t xml:space="preserve"> MAO-B. </w:t>
      </w:r>
      <w:proofErr w:type="gramStart"/>
      <w:r w:rsidRPr="00236753">
        <w:rPr>
          <w:rFonts w:ascii="Times New Roman" w:eastAsia="Times New Roman" w:hAnsi="Times New Roman" w:cs="Times New Roman"/>
        </w:rPr>
        <w:t>Sú</w:t>
      </w:r>
      <w:r w:rsidR="00483C4C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 xml:space="preserve">né podávanie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a petidínu je kontraindikované (pozri časť 4.3).</w:t>
      </w:r>
      <w:proofErr w:type="gramEnd"/>
    </w:p>
    <w:p w14:paraId="10A9E75B" w14:textId="77777777" w:rsidR="003D190C" w:rsidRPr="00236753" w:rsidRDefault="003D190C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1D3ACA" w14:textId="77777777" w:rsidR="003D190C" w:rsidRPr="00236753" w:rsidRDefault="003D190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Sympatomimetiká</w:t>
      </w:r>
    </w:p>
    <w:p w14:paraId="39654215" w14:textId="77777777" w:rsidR="003D190C" w:rsidRPr="00236753" w:rsidRDefault="003D190C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A4EC47" w14:textId="355E0E9F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Boli zaznamenané liekové interakcie pri sú</w:t>
      </w:r>
      <w:r w:rsidR="00FA212A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 xml:space="preserve">nom podávaní inhibítorov MAO </w:t>
      </w:r>
      <w:r w:rsidR="006F70B0" w:rsidRPr="00236753">
        <w:rPr>
          <w:rFonts w:ascii="Times New Roman" w:eastAsia="Times New Roman" w:hAnsi="Times New Roman" w:cs="Times New Roman"/>
        </w:rPr>
        <w:t>a</w:t>
      </w:r>
      <w:r w:rsidRPr="00236753">
        <w:rPr>
          <w:rFonts w:ascii="Times New Roman" w:eastAsia="Times New Roman" w:hAnsi="Times New Roman" w:cs="Times New Roman"/>
        </w:rPr>
        <w:t xml:space="preserve"> sympatomimetík.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Vzhľadom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inhibičnú aktivitu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voči MAO sa neodporúča sú</w:t>
      </w:r>
      <w:r w:rsidR="00FA212A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 xml:space="preserve">né používanie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a takých sympatomimetík aké sú prítomné v nosových a </w:t>
      </w:r>
      <w:r w:rsidR="00BB3792" w:rsidRPr="00236753">
        <w:rPr>
          <w:rFonts w:ascii="Times New Roman" w:eastAsia="Times New Roman" w:hAnsi="Times New Roman" w:cs="Times New Roman"/>
        </w:rPr>
        <w:t>per</w:t>
      </w:r>
      <w:r w:rsidRPr="00236753">
        <w:rPr>
          <w:rFonts w:ascii="Times New Roman" w:eastAsia="Times New Roman" w:hAnsi="Times New Roman" w:cs="Times New Roman"/>
        </w:rPr>
        <w:t>orálnych dekongestívach alebo liekov na nádchu, ktoré obsahujú efedrín alebo pseudoefedrín (pozri časť 4.4).</w:t>
      </w:r>
    </w:p>
    <w:p w14:paraId="5E095907" w14:textId="77777777" w:rsidR="003D190C" w:rsidRPr="00236753" w:rsidRDefault="003D190C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A9377D" w14:textId="77777777" w:rsidR="003D190C" w:rsidRPr="00236753" w:rsidRDefault="003D190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Dextrometorfán</w:t>
      </w:r>
    </w:p>
    <w:p w14:paraId="21C27700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5C0481" w14:textId="3328730C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Boli zaznamenané liekové interakcie pri </w:t>
      </w:r>
      <w:r w:rsidR="00FA212A" w:rsidRPr="00236753">
        <w:rPr>
          <w:rFonts w:ascii="Times New Roman" w:eastAsia="Times New Roman" w:hAnsi="Times New Roman" w:cs="Times New Roman"/>
        </w:rPr>
        <w:t>sú</w:t>
      </w:r>
      <w:r w:rsidR="00FA212A">
        <w:rPr>
          <w:rFonts w:ascii="Times New Roman" w:eastAsia="Times New Roman" w:hAnsi="Times New Roman" w:cs="Times New Roman"/>
        </w:rPr>
        <w:t>bež</w:t>
      </w:r>
      <w:r w:rsidR="00FA212A" w:rsidRPr="00236753">
        <w:rPr>
          <w:rFonts w:ascii="Times New Roman" w:eastAsia="Times New Roman" w:hAnsi="Times New Roman" w:cs="Times New Roman"/>
        </w:rPr>
        <w:t xml:space="preserve">nom </w:t>
      </w:r>
      <w:r w:rsidRPr="00236753">
        <w:rPr>
          <w:rFonts w:ascii="Times New Roman" w:eastAsia="Times New Roman" w:hAnsi="Times New Roman" w:cs="Times New Roman"/>
        </w:rPr>
        <w:t>podaní dextrometorfánu a neselektívnych inhibítorov MAO.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Vzhľadom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inhibičnú aktivitu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voči MAO sa </w:t>
      </w:r>
      <w:r w:rsidR="00FA212A" w:rsidRPr="00236753">
        <w:rPr>
          <w:rFonts w:ascii="Times New Roman" w:eastAsia="Times New Roman" w:hAnsi="Times New Roman" w:cs="Times New Roman"/>
        </w:rPr>
        <w:t>sú</w:t>
      </w:r>
      <w:r w:rsidR="00FA212A">
        <w:rPr>
          <w:rFonts w:ascii="Times New Roman" w:eastAsia="Times New Roman" w:hAnsi="Times New Roman" w:cs="Times New Roman"/>
        </w:rPr>
        <w:t>bež</w:t>
      </w:r>
      <w:r w:rsidR="00FA212A" w:rsidRPr="00236753">
        <w:rPr>
          <w:rFonts w:ascii="Times New Roman" w:eastAsia="Times New Roman" w:hAnsi="Times New Roman" w:cs="Times New Roman"/>
        </w:rPr>
        <w:t xml:space="preserve">né </w:t>
      </w:r>
      <w:r w:rsidRPr="00236753">
        <w:rPr>
          <w:rFonts w:ascii="Times New Roman" w:eastAsia="Times New Roman" w:hAnsi="Times New Roman" w:cs="Times New Roman"/>
        </w:rPr>
        <w:t xml:space="preserve">podávanie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a dextrometorfánu neodporúča (pozri časť 4.4).</w:t>
      </w:r>
    </w:p>
    <w:p w14:paraId="3125A9F9" w14:textId="77777777" w:rsidR="003D190C" w:rsidRPr="00236753" w:rsidRDefault="003D190C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F67885" w14:textId="77777777" w:rsidR="003D190C" w:rsidRPr="00236753" w:rsidRDefault="003D190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SNRI/SSRI/tricyklické a tetracyklické antidepresíva</w:t>
      </w:r>
    </w:p>
    <w:p w14:paraId="667A4F98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F62A71" w14:textId="70ED8C9C" w:rsidR="006F70B0" w:rsidRPr="00236753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Je potrebné vyvarovať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</w:t>
      </w:r>
      <w:r w:rsidR="00FA212A" w:rsidRPr="00236753">
        <w:rPr>
          <w:rFonts w:ascii="Times New Roman" w:eastAsia="Times New Roman" w:hAnsi="Times New Roman" w:cs="Times New Roman"/>
        </w:rPr>
        <w:t>sú</w:t>
      </w:r>
      <w:r w:rsidR="00FA212A">
        <w:rPr>
          <w:rFonts w:ascii="Times New Roman" w:eastAsia="Times New Roman" w:hAnsi="Times New Roman" w:cs="Times New Roman"/>
        </w:rPr>
        <w:t>bež</w:t>
      </w:r>
      <w:r w:rsidR="00FA212A" w:rsidRPr="00236753">
        <w:rPr>
          <w:rFonts w:ascii="Times New Roman" w:eastAsia="Times New Roman" w:hAnsi="Times New Roman" w:cs="Times New Roman"/>
        </w:rPr>
        <w:t xml:space="preserve">nému </w:t>
      </w:r>
      <w:r w:rsidRPr="00236753">
        <w:rPr>
          <w:rFonts w:ascii="Times New Roman" w:eastAsia="Times New Roman" w:hAnsi="Times New Roman" w:cs="Times New Roman"/>
        </w:rPr>
        <w:t xml:space="preserve">podávaniu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s fluoxetínom alebo fluvoxamínom</w:t>
      </w:r>
      <w:r w:rsidR="00FA212A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(pozri časť 4.4).</w:t>
      </w:r>
    </w:p>
    <w:p w14:paraId="39C71F92" w14:textId="77777777" w:rsidR="00B95E85" w:rsidRPr="00236753" w:rsidRDefault="00B95E8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0B73E9" w14:textId="0382AD97" w:rsidR="00B95E85" w:rsidRPr="00236753" w:rsidRDefault="00B95E85" w:rsidP="00B95E8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Sú</w:t>
      </w:r>
      <w:r w:rsidR="00FA212A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>né použitie ra</w:t>
      </w:r>
      <w:r w:rsidR="0045160B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agilínu so selektívnymi inhibítormi spätného vychytávania serotonínu (</w:t>
      </w:r>
      <w:r w:rsidR="00FA212A">
        <w:rPr>
          <w:rFonts w:ascii="Times New Roman" w:eastAsia="Times New Roman" w:hAnsi="Times New Roman" w:cs="Times New Roman"/>
        </w:rPr>
        <w:t xml:space="preserve">selective serotonin reuptake inhibitors, </w:t>
      </w:r>
      <w:r w:rsidRPr="00236753">
        <w:rPr>
          <w:rFonts w:ascii="Times New Roman" w:eastAsia="Times New Roman" w:hAnsi="Times New Roman" w:cs="Times New Roman"/>
        </w:rPr>
        <w:t>SSRI)/selektívnymi inhibítormi spätného vychytávania serotonínu a noradrenalínu (</w:t>
      </w:r>
      <w:r w:rsidR="00FA212A">
        <w:rPr>
          <w:rFonts w:ascii="Times New Roman" w:eastAsia="Times New Roman" w:hAnsi="Times New Roman" w:cs="Times New Roman"/>
        </w:rPr>
        <w:t xml:space="preserve">selective serotonin-norepinephrine reuptake inhibitors, </w:t>
      </w:r>
      <w:r w:rsidRPr="00236753">
        <w:rPr>
          <w:rFonts w:ascii="Times New Roman" w:eastAsia="Times New Roman" w:hAnsi="Times New Roman" w:cs="Times New Roman"/>
        </w:rPr>
        <w:t>SNRI) v klinickom</w:t>
      </w:r>
      <w:r w:rsidR="00FA212A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skúšaní pozri v časti 4.8.</w:t>
      </w:r>
      <w:proofErr w:type="gramEnd"/>
    </w:p>
    <w:p w14:paraId="386A70E3" w14:textId="77777777" w:rsidR="006F70B0" w:rsidRPr="00236753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7973A1" w14:textId="22E7B05E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Závažné nežiaduce reakcie boli hlásené pri </w:t>
      </w:r>
      <w:r w:rsidR="00FA212A" w:rsidRPr="00236753">
        <w:rPr>
          <w:rFonts w:ascii="Times New Roman" w:eastAsia="Times New Roman" w:hAnsi="Times New Roman" w:cs="Times New Roman"/>
        </w:rPr>
        <w:t>sú</w:t>
      </w:r>
      <w:r w:rsidR="00FA212A">
        <w:rPr>
          <w:rFonts w:ascii="Times New Roman" w:eastAsia="Times New Roman" w:hAnsi="Times New Roman" w:cs="Times New Roman"/>
        </w:rPr>
        <w:t>bež</w:t>
      </w:r>
      <w:r w:rsidR="00FA212A" w:rsidRPr="00236753">
        <w:rPr>
          <w:rFonts w:ascii="Times New Roman" w:eastAsia="Times New Roman" w:hAnsi="Times New Roman" w:cs="Times New Roman"/>
        </w:rPr>
        <w:t xml:space="preserve">nom </w:t>
      </w:r>
      <w:r w:rsidRPr="00236753">
        <w:rPr>
          <w:rFonts w:ascii="Times New Roman" w:eastAsia="Times New Roman" w:hAnsi="Times New Roman" w:cs="Times New Roman"/>
        </w:rPr>
        <w:t xml:space="preserve">užívaní SSRI, </w:t>
      </w:r>
      <w:r w:rsidR="006F70B0" w:rsidRPr="00236753">
        <w:rPr>
          <w:rFonts w:ascii="Times New Roman" w:eastAsia="Times New Roman" w:hAnsi="Times New Roman" w:cs="Times New Roman"/>
        </w:rPr>
        <w:t xml:space="preserve">SNRI, </w:t>
      </w:r>
      <w:r w:rsidRPr="00236753">
        <w:rPr>
          <w:rFonts w:ascii="Times New Roman" w:eastAsia="Times New Roman" w:hAnsi="Times New Roman" w:cs="Times New Roman"/>
        </w:rPr>
        <w:t>tricyklických</w:t>
      </w:r>
      <w:r w:rsidR="00FA212A">
        <w:rPr>
          <w:rFonts w:ascii="Times New Roman" w:eastAsia="Times New Roman" w:hAnsi="Times New Roman" w:cs="Times New Roman"/>
        </w:rPr>
        <w:t>/</w:t>
      </w:r>
      <w:r w:rsidRPr="00236753">
        <w:rPr>
          <w:rFonts w:ascii="Times New Roman" w:eastAsia="Times New Roman" w:hAnsi="Times New Roman" w:cs="Times New Roman"/>
        </w:rPr>
        <w:t xml:space="preserve">tetracyklických antidepresív </w:t>
      </w:r>
      <w:proofErr w:type="gramStart"/>
      <w:r w:rsidR="00D25CBE" w:rsidRPr="00236753">
        <w:rPr>
          <w:rFonts w:ascii="Times New Roman" w:eastAsia="Times New Roman" w:hAnsi="Times New Roman" w:cs="Times New Roman"/>
        </w:rPr>
        <w:t>a</w:t>
      </w:r>
      <w:proofErr w:type="gramEnd"/>
      <w:r w:rsidR="00D25CBE" w:rsidRPr="00236753">
        <w:rPr>
          <w:rFonts w:ascii="Times New Roman" w:eastAsia="Times New Roman" w:hAnsi="Times New Roman" w:cs="Times New Roman"/>
        </w:rPr>
        <w:t xml:space="preserve"> inhibítorov </w:t>
      </w:r>
      <w:r w:rsidRPr="00236753">
        <w:rPr>
          <w:rFonts w:ascii="Times New Roman" w:eastAsia="Times New Roman" w:hAnsi="Times New Roman" w:cs="Times New Roman"/>
        </w:rPr>
        <w:t xml:space="preserve">MAO. Vzhľadom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inhibičnú aktivitu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voči</w:t>
      </w:r>
      <w:r w:rsidR="00886C63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MAO sa antidepresíva </w:t>
      </w:r>
      <w:r w:rsidR="00BB3792" w:rsidRPr="00236753">
        <w:rPr>
          <w:rFonts w:ascii="Times New Roman" w:eastAsia="Times New Roman" w:hAnsi="Times New Roman" w:cs="Times New Roman"/>
        </w:rPr>
        <w:t xml:space="preserve">majú </w:t>
      </w:r>
      <w:r w:rsidRPr="00236753">
        <w:rPr>
          <w:rFonts w:ascii="Times New Roman" w:eastAsia="Times New Roman" w:hAnsi="Times New Roman" w:cs="Times New Roman"/>
        </w:rPr>
        <w:t>podávať so zvýšenou opatrnosťou.</w:t>
      </w:r>
      <w:r w:rsidR="00886C63" w:rsidRPr="00236753">
        <w:rPr>
          <w:rFonts w:ascii="Times New Roman" w:eastAsia="Times New Roman" w:hAnsi="Times New Roman" w:cs="Times New Roman"/>
        </w:rPr>
        <w:t xml:space="preserve"> </w:t>
      </w:r>
    </w:p>
    <w:p w14:paraId="5C55C60C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E46AF1" w14:textId="77777777" w:rsidR="00886C63" w:rsidRPr="00236753" w:rsidRDefault="00090751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Látky, ktoré ovplyvňujú aktivitu CYP1A2</w:t>
      </w:r>
    </w:p>
    <w:p w14:paraId="3AE75F04" w14:textId="77777777" w:rsidR="00090751" w:rsidRPr="00236753" w:rsidRDefault="00090751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5934F085" w14:textId="77777777" w:rsidR="006A15CD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236753">
        <w:rPr>
          <w:rFonts w:ascii="Times New Roman" w:eastAsia="Times New Roman" w:hAnsi="Times New Roman" w:cs="Times New Roman"/>
        </w:rPr>
        <w:t xml:space="preserve">štúdie metabolizmu preukázali, že cytochróm P450 1A2 (CYP1A2) je hlavným enzýmom zodpovedným za metabolizmus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</w:t>
      </w:r>
    </w:p>
    <w:p w14:paraId="5EFC16E0" w14:textId="77777777" w:rsidR="006A15CD" w:rsidRPr="00236753" w:rsidRDefault="006A15C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06732F" w14:textId="77777777" w:rsidR="006A15CD" w:rsidRPr="00F02928" w:rsidRDefault="006A15CD" w:rsidP="00A6515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F02928">
        <w:rPr>
          <w:rFonts w:ascii="Times New Roman" w:eastAsia="Times New Roman" w:hAnsi="Times New Roman" w:cs="Times New Roman"/>
          <w:i/>
        </w:rPr>
        <w:t>Inhibítory CYP1A2</w:t>
      </w:r>
    </w:p>
    <w:p w14:paraId="3C28C784" w14:textId="389411C2" w:rsidR="00A65150" w:rsidRPr="00236753" w:rsidRDefault="00D25CBE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Sú</w:t>
      </w:r>
      <w:r w:rsidR="00FA212A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>né p</w:t>
      </w:r>
      <w:r w:rsidR="00A65150" w:rsidRPr="00236753">
        <w:rPr>
          <w:rFonts w:ascii="Times New Roman" w:eastAsia="Times New Roman" w:hAnsi="Times New Roman" w:cs="Times New Roman"/>
        </w:rPr>
        <w:t xml:space="preserve">odávanie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u s ciprofloxacínom (inhibítorom CYP1A2) zvýšilo AUC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>u o</w:t>
      </w:r>
      <w:r w:rsidR="00885D93" w:rsidRPr="00236753">
        <w:rPr>
          <w:rFonts w:ascii="Times New Roman" w:eastAsia="Times New Roman" w:hAnsi="Times New Roman" w:cs="Times New Roman"/>
        </w:rPr>
        <w:t> </w:t>
      </w:r>
      <w:r w:rsidR="00A65150" w:rsidRPr="00236753">
        <w:rPr>
          <w:rFonts w:ascii="Times New Roman" w:eastAsia="Times New Roman" w:hAnsi="Times New Roman" w:cs="Times New Roman"/>
        </w:rPr>
        <w:t>83</w:t>
      </w:r>
      <w:r w:rsidR="00FA212A">
        <w:rPr>
          <w:rFonts w:ascii="Times New Roman" w:eastAsia="Times New Roman" w:hAnsi="Times New Roman" w:cs="Times New Roman"/>
        </w:rPr>
        <w:t> </w:t>
      </w:r>
      <w:r w:rsidR="00A65150" w:rsidRPr="00236753">
        <w:rPr>
          <w:rFonts w:ascii="Times New Roman" w:eastAsia="Times New Roman" w:hAnsi="Times New Roman" w:cs="Times New Roman"/>
        </w:rPr>
        <w:t>%.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36753">
        <w:rPr>
          <w:rFonts w:ascii="Times New Roman" w:eastAsia="Times New Roman" w:hAnsi="Times New Roman" w:cs="Times New Roman"/>
        </w:rPr>
        <w:t>Sú</w:t>
      </w:r>
      <w:r w:rsidR="00FA212A"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>né p</w:t>
      </w:r>
      <w:r w:rsidR="00A65150" w:rsidRPr="00236753">
        <w:rPr>
          <w:rFonts w:ascii="Times New Roman" w:eastAsia="Times New Roman" w:hAnsi="Times New Roman" w:cs="Times New Roman"/>
        </w:rPr>
        <w:t xml:space="preserve">odávanie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>u s teofylínom (substrátom CYP1A2) neovplyvnilo farmakokinetiku ani jednej z látok.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Vzhľadom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na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to, účinné inhibítory CYP1A2 môžu zmeniť plazmatickú koncentráciu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>u a majú sa podávať s opatrnosťou.</w:t>
      </w:r>
    </w:p>
    <w:p w14:paraId="037AECCC" w14:textId="77777777" w:rsidR="00A65150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DAF96C" w14:textId="77777777" w:rsidR="002B2495" w:rsidRPr="00236753" w:rsidRDefault="002B2495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hAnsi="Times New Roman" w:cs="Times New Roman"/>
          <w:i/>
          <w:iCs/>
        </w:rPr>
        <w:t>Induktory CYP1A2</w:t>
      </w:r>
    </w:p>
    <w:p w14:paraId="749F5742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U fajčiacich pacientov je riziko zníženia plazmatickej koncentrácie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vzhľadom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indukciu metabolizujúceho enzýmu CYP1A2.</w:t>
      </w:r>
    </w:p>
    <w:p w14:paraId="1FE37391" w14:textId="77777777" w:rsidR="00016D04" w:rsidRPr="00236753" w:rsidRDefault="00016D04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D54D6D" w14:textId="77777777" w:rsidR="00016D04" w:rsidRPr="00236753" w:rsidRDefault="00016D0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Ďalšie izoenzýmy cytochrómu P450</w:t>
      </w:r>
    </w:p>
    <w:p w14:paraId="590840F0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B01839" w14:textId="1F3DFDAF" w:rsidR="00D25CBE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236753">
        <w:rPr>
          <w:rFonts w:ascii="Times New Roman" w:eastAsia="Times New Roman" w:hAnsi="Times New Roman" w:cs="Times New Roman"/>
        </w:rPr>
        <w:t xml:space="preserve">štúdie preukázali, že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v koncentrácii 1 µg/ml (čo zodpovedá hladine, ktorá je 160</w:t>
      </w:r>
      <w:r w:rsidR="00C502DC" w:rsidRPr="00236753">
        <w:rPr>
          <w:rFonts w:ascii="Times New Roman" w:eastAsia="Times New Roman" w:hAnsi="Times New Roman" w:cs="Times New Roman"/>
        </w:rPr>
        <w:t>-</w:t>
      </w:r>
      <w:r w:rsidRPr="00236753">
        <w:rPr>
          <w:rFonts w:ascii="Times New Roman" w:eastAsia="Times New Roman" w:hAnsi="Times New Roman" w:cs="Times New Roman"/>
        </w:rPr>
        <w:t>násobok priemeru Cmax ~ 5</w:t>
      </w:r>
      <w:proofErr w:type="gramStart"/>
      <w:r w:rsidRPr="00236753">
        <w:rPr>
          <w:rFonts w:ascii="Times New Roman" w:eastAsia="Times New Roman" w:hAnsi="Times New Roman" w:cs="Times New Roman"/>
        </w:rPr>
        <w:t>,9</w:t>
      </w:r>
      <w:proofErr w:type="gramEnd"/>
      <w:r w:rsidR="00CE435E">
        <w:rPr>
          <w:rFonts w:ascii="Times New Roman" w:eastAsia="Times New Roman" w:hAnsi="Times New Roman" w:cs="Times New Roman"/>
        </w:rPr>
        <w:t>–</w:t>
      </w:r>
      <w:r w:rsidRPr="00236753">
        <w:rPr>
          <w:rFonts w:ascii="Times New Roman" w:eastAsia="Times New Roman" w:hAnsi="Times New Roman" w:cs="Times New Roman"/>
        </w:rPr>
        <w:t xml:space="preserve">8,5 ng/ml u pacientov s Parkinsonovou chorobou po viacnásobnom podaní 1 mg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u) neinhiboval izoenzýmy cytochrómu P450, CYP1A2, CYP2A6, CYP2C9, CYP2C19, CYP2D6, CYP2E1, CYP3A4 a CYP4A. </w:t>
      </w:r>
      <w:proofErr w:type="gramStart"/>
      <w:r w:rsidRPr="00236753">
        <w:rPr>
          <w:rFonts w:ascii="Times New Roman" w:eastAsia="Times New Roman" w:hAnsi="Times New Roman" w:cs="Times New Roman"/>
        </w:rPr>
        <w:t xml:space="preserve">Tieto výsledky dokazujú, že nie je pravdepodobné, aby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v terapeutických koncentráciách signifikantne interferoval so substrátmi týchto enzýmov</w:t>
      </w:r>
      <w:r w:rsidR="00935BD4" w:rsidRPr="00236753">
        <w:t xml:space="preserve"> </w:t>
      </w:r>
      <w:r w:rsidR="00935BD4" w:rsidRPr="00236753">
        <w:rPr>
          <w:rFonts w:ascii="Times New Roman" w:eastAsia="Times New Roman" w:hAnsi="Times New Roman" w:cs="Times New Roman"/>
        </w:rPr>
        <w:t>(pozri časť 5.3)</w:t>
      </w:r>
      <w:r w:rsidRPr="00236753">
        <w:rPr>
          <w:rFonts w:ascii="Times New Roman" w:eastAsia="Times New Roman" w:hAnsi="Times New Roman" w:cs="Times New Roman"/>
        </w:rPr>
        <w:t>.</w:t>
      </w:r>
      <w:proofErr w:type="gramEnd"/>
    </w:p>
    <w:p w14:paraId="7A9DFECC" w14:textId="77777777" w:rsidR="00935BD4" w:rsidRPr="00236753" w:rsidRDefault="00935BD4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4CBE0" w14:textId="77777777" w:rsidR="00935BD4" w:rsidRPr="00236753" w:rsidRDefault="00935BD4" w:rsidP="00935B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Levodopa a iné lieky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Parkinsonovu chorobu</w:t>
      </w:r>
    </w:p>
    <w:p w14:paraId="5C4E1C47" w14:textId="77777777" w:rsidR="00935BD4" w:rsidRPr="00236753" w:rsidRDefault="00935BD4" w:rsidP="00935BD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3E5D64" w14:textId="2839EFFA" w:rsidR="00935BD4" w:rsidRPr="00236753" w:rsidRDefault="00935BD4" w:rsidP="00935B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U pacientov s Parkinsonovou chorobou liečených ra</w:t>
      </w:r>
      <w:r w:rsidR="0045160B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agilínom ako adjuvantnou terapiou k chronickej</w:t>
      </w:r>
      <w:r w:rsidR="00FA212A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liečbe levodopou nebol žiaden klinicky významný účinok liečby levodopou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klírens ra</w:t>
      </w:r>
      <w:r w:rsidR="0045160B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agilínu.</w:t>
      </w:r>
    </w:p>
    <w:p w14:paraId="2E91C0F6" w14:textId="77777777" w:rsidR="00D25CBE" w:rsidRPr="00236753" w:rsidRDefault="00D25CBE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A46C1E" w14:textId="4C63F803" w:rsidR="00886C63" w:rsidRPr="00236753" w:rsidRDefault="00FA212A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</w:rPr>
        <w:t>bež</w:t>
      </w:r>
      <w:r w:rsidRPr="00236753">
        <w:rPr>
          <w:rFonts w:ascii="Times New Roman" w:eastAsia="Times New Roman" w:hAnsi="Times New Roman" w:cs="Times New Roman"/>
        </w:rPr>
        <w:t xml:space="preserve">né </w:t>
      </w:r>
      <w:r w:rsidR="00A65150" w:rsidRPr="00236753">
        <w:rPr>
          <w:rFonts w:ascii="Times New Roman" w:eastAsia="Times New Roman" w:hAnsi="Times New Roman" w:cs="Times New Roman"/>
        </w:rPr>
        <w:t xml:space="preserve">podávanie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u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entakapónu zvýšilo </w:t>
      </w:r>
      <w:r w:rsidR="00D34AA1">
        <w:rPr>
          <w:rFonts w:ascii="Times New Roman" w:eastAsia="Times New Roman" w:hAnsi="Times New Roman" w:cs="Times New Roman"/>
        </w:rPr>
        <w:t>perorálny</w:t>
      </w:r>
      <w:r w:rsidR="00D34AA1" w:rsidRPr="00236753">
        <w:rPr>
          <w:rFonts w:ascii="Times New Roman" w:eastAsia="Times New Roman" w:hAnsi="Times New Roman" w:cs="Times New Roman"/>
        </w:rPr>
        <w:t xml:space="preserve"> </w:t>
      </w:r>
      <w:r w:rsidR="00A65150" w:rsidRPr="00236753">
        <w:rPr>
          <w:rFonts w:ascii="Times New Roman" w:eastAsia="Times New Roman" w:hAnsi="Times New Roman" w:cs="Times New Roman"/>
        </w:rPr>
        <w:t xml:space="preserve">klírens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>u o 28</w:t>
      </w:r>
      <w:r w:rsidR="00D34AA1">
        <w:rPr>
          <w:rFonts w:ascii="Times New Roman" w:eastAsia="Times New Roman" w:hAnsi="Times New Roman" w:cs="Times New Roman"/>
        </w:rPr>
        <w:t> </w:t>
      </w:r>
      <w:r w:rsidR="00A65150" w:rsidRPr="00236753">
        <w:rPr>
          <w:rFonts w:ascii="Times New Roman" w:eastAsia="Times New Roman" w:hAnsi="Times New Roman" w:cs="Times New Roman"/>
        </w:rPr>
        <w:t>%.</w:t>
      </w:r>
    </w:p>
    <w:p w14:paraId="46D49111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CE0EAB" w14:textId="77777777" w:rsidR="00395212" w:rsidRPr="00F02928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F02928">
        <w:rPr>
          <w:rFonts w:ascii="Times New Roman" w:eastAsia="Times New Roman" w:hAnsi="Times New Roman" w:cs="Times New Roman"/>
          <w:iCs/>
        </w:rPr>
        <w:t>Interakcie tyramín/</w:t>
      </w:r>
      <w:r w:rsidR="00AE2AC2" w:rsidRPr="00F02928">
        <w:rPr>
          <w:rFonts w:ascii="Times New Roman" w:eastAsia="Times New Roman" w:hAnsi="Times New Roman" w:cs="Times New Roman"/>
          <w:iCs/>
        </w:rPr>
        <w:t>razagilín</w:t>
      </w:r>
    </w:p>
    <w:p w14:paraId="731599A0" w14:textId="322E5FFC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Výsledky </w:t>
      </w:r>
      <w:r w:rsidR="00D25CBE" w:rsidRPr="00236753">
        <w:rPr>
          <w:rFonts w:ascii="Times New Roman" w:eastAsia="Times New Roman" w:hAnsi="Times New Roman" w:cs="Times New Roman"/>
        </w:rPr>
        <w:t>piatich</w:t>
      </w:r>
      <w:r w:rsidRPr="00236753">
        <w:rPr>
          <w:rFonts w:ascii="Times New Roman" w:eastAsia="Times New Roman" w:hAnsi="Times New Roman" w:cs="Times New Roman"/>
        </w:rPr>
        <w:t xml:space="preserve"> záťažových štúdií (u dobrovoľníkov a</w:t>
      </w:r>
      <w:r w:rsidR="00886C63" w:rsidRPr="00236753">
        <w:rPr>
          <w:rFonts w:ascii="Times New Roman" w:eastAsia="Times New Roman" w:hAnsi="Times New Roman" w:cs="Times New Roman"/>
        </w:rPr>
        <w:t> </w:t>
      </w:r>
      <w:r w:rsidRPr="00236753">
        <w:rPr>
          <w:rFonts w:ascii="Times New Roman" w:eastAsia="Times New Roman" w:hAnsi="Times New Roman" w:cs="Times New Roman"/>
        </w:rPr>
        <w:t>pacientov</w:t>
      </w:r>
      <w:r w:rsidR="00886C63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s Parkinsonovou chorobou) spolu s výsledkami domáceho monitorovania krvného tlaku po jedle (u</w:t>
      </w:r>
      <w:r w:rsidR="00886C63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464 pacientov, ktorým bolo podávané 0</w:t>
      </w:r>
      <w:proofErr w:type="gramStart"/>
      <w:r w:rsidRPr="00236753">
        <w:rPr>
          <w:rFonts w:ascii="Times New Roman" w:eastAsia="Times New Roman" w:hAnsi="Times New Roman" w:cs="Times New Roman"/>
        </w:rPr>
        <w:t>,5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alebo 1 mg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denne alebo placebo ako adjuvantná terapia k levodope počas 6 mesiacov bez obmedzenia tyramínu) a fakt, že neboli zaznamenané žiadne interakcie medzi tyramínom a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om dokazujú, že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sa môže bezpečne používať bez dietetického obmedzenia tyramínu.</w:t>
      </w:r>
    </w:p>
    <w:p w14:paraId="1EB3715C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108EFE" w14:textId="382518AB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 xml:space="preserve">4.6 </w:t>
      </w:r>
      <w:r w:rsidR="00EB0786" w:rsidRPr="00236753">
        <w:rPr>
          <w:rFonts w:ascii="Times New Roman" w:eastAsia="Times New Roman" w:hAnsi="Times New Roman" w:cs="Times New Roman"/>
          <w:b/>
          <w:bCs/>
        </w:rPr>
        <w:t>Fertilita, g</w:t>
      </w:r>
      <w:r w:rsidRPr="00236753">
        <w:rPr>
          <w:rFonts w:ascii="Times New Roman" w:eastAsia="Times New Roman" w:hAnsi="Times New Roman" w:cs="Times New Roman"/>
          <w:b/>
          <w:bCs/>
        </w:rPr>
        <w:t>ravidita a</w:t>
      </w:r>
      <w:r w:rsidR="00886C63" w:rsidRPr="00236753">
        <w:rPr>
          <w:rFonts w:ascii="Times New Roman" w:eastAsia="Times New Roman" w:hAnsi="Times New Roman" w:cs="Times New Roman"/>
          <w:b/>
          <w:bCs/>
        </w:rPr>
        <w:t> </w:t>
      </w:r>
      <w:r w:rsidRPr="00236753">
        <w:rPr>
          <w:rFonts w:ascii="Times New Roman" w:eastAsia="Times New Roman" w:hAnsi="Times New Roman" w:cs="Times New Roman"/>
          <w:b/>
          <w:bCs/>
        </w:rPr>
        <w:t>laktácia</w:t>
      </w:r>
    </w:p>
    <w:p w14:paraId="474A856F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0EDC107" w14:textId="77777777" w:rsidR="005F1EF5" w:rsidRPr="00F02928" w:rsidRDefault="005F1EF5" w:rsidP="005F1EF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02928">
        <w:rPr>
          <w:rFonts w:ascii="Times New Roman" w:eastAsia="Times New Roman" w:hAnsi="Times New Roman" w:cs="Times New Roman"/>
          <w:u w:val="single"/>
        </w:rPr>
        <w:t>Gravidita</w:t>
      </w:r>
    </w:p>
    <w:p w14:paraId="6E6E4C92" w14:textId="25F66797" w:rsidR="00E37E73" w:rsidRPr="00236753" w:rsidRDefault="005F1EF5" w:rsidP="005F1EF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Nie sú k dispozícii žiadne údaje o použití ra</w:t>
      </w:r>
      <w:r w:rsidR="002C43DA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agilínu u gravidných žien.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Štúdie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zvieratách</w:t>
      </w:r>
      <w:r w:rsidR="00D34AA1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nepreukázali priame alebo nepriame škodlivé účinky z hľadiska reprodukčnej toxicity (pozri časť 5.3).</w:t>
      </w:r>
      <w:r w:rsidR="00D34AA1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Ako preventívne opatrenie je vhodnejšie vyhnúť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užívaniu ra</w:t>
      </w:r>
      <w:r w:rsidR="002C43DA" w:rsidRPr="00236753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agilínu počas gravidity.</w:t>
      </w:r>
    </w:p>
    <w:p w14:paraId="187C6A36" w14:textId="77777777" w:rsidR="00E37E73" w:rsidRPr="00236753" w:rsidRDefault="00E37E7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03661E" w14:textId="77777777" w:rsidR="00CE226C" w:rsidRPr="00F02928" w:rsidRDefault="00CE226C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02928">
        <w:rPr>
          <w:rFonts w:ascii="Times New Roman" w:eastAsia="Times New Roman" w:hAnsi="Times New Roman" w:cs="Times New Roman"/>
          <w:u w:val="single"/>
        </w:rPr>
        <w:t>Dojčenie</w:t>
      </w:r>
    </w:p>
    <w:p w14:paraId="5D1CF433" w14:textId="1053FE17" w:rsidR="004B5D6C" w:rsidRPr="00236753" w:rsidRDefault="008A3C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N</w:t>
      </w:r>
      <w:r w:rsidR="00AE5374">
        <w:rPr>
          <w:rFonts w:ascii="Times New Roman" w:eastAsia="Times New Roman" w:hAnsi="Times New Roman" w:cs="Times New Roman"/>
        </w:rPr>
        <w:t>e</w:t>
      </w:r>
      <w:r w:rsidR="004B5D6C" w:rsidRPr="00236753">
        <w:rPr>
          <w:rFonts w:ascii="Times New Roman" w:eastAsia="Times New Roman" w:hAnsi="Times New Roman" w:cs="Times New Roman"/>
        </w:rPr>
        <w:t>klinické</w:t>
      </w:r>
      <w:r w:rsidR="00A65150" w:rsidRPr="00236753">
        <w:rPr>
          <w:rFonts w:ascii="Times New Roman" w:eastAsia="Times New Roman" w:hAnsi="Times New Roman" w:cs="Times New Roman"/>
        </w:rPr>
        <w:t xml:space="preserve"> údaje </w:t>
      </w:r>
      <w:r w:rsidR="005D03A0" w:rsidRPr="00236753">
        <w:rPr>
          <w:rFonts w:ascii="Times New Roman" w:eastAsia="Times New Roman" w:hAnsi="Times New Roman" w:cs="Times New Roman"/>
        </w:rPr>
        <w:t>naznačujú</w:t>
      </w:r>
      <w:r w:rsidR="00A65150" w:rsidRPr="00236753">
        <w:rPr>
          <w:rFonts w:ascii="Times New Roman" w:eastAsia="Times New Roman" w:hAnsi="Times New Roman" w:cs="Times New Roman"/>
        </w:rPr>
        <w:t xml:space="preserve">, že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inhibuje sekréciu prolaktínu</w:t>
      </w:r>
      <w:r w:rsidR="00E37E73" w:rsidRPr="00236753">
        <w:rPr>
          <w:rFonts w:ascii="Times New Roman" w:eastAsia="Times New Roman" w:hAnsi="Times New Roman" w:cs="Times New Roman"/>
        </w:rPr>
        <w:t>,</w:t>
      </w:r>
      <w:r w:rsidR="00A65150" w:rsidRPr="00236753">
        <w:rPr>
          <w:rFonts w:ascii="Times New Roman" w:eastAsia="Times New Roman" w:hAnsi="Times New Roman" w:cs="Times New Roman"/>
        </w:rPr>
        <w:t xml:space="preserve"> a teda môže inhibovať laktáciu.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</w:t>
      </w:r>
    </w:p>
    <w:p w14:paraId="3AD120CB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Nie je známe, či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vylučuje do </w:t>
      </w:r>
      <w:r w:rsidR="00F95457" w:rsidRPr="00236753">
        <w:rPr>
          <w:rFonts w:ascii="Times New Roman" w:eastAsia="Times New Roman" w:hAnsi="Times New Roman" w:cs="Times New Roman"/>
        </w:rPr>
        <w:t xml:space="preserve">ľudského </w:t>
      </w:r>
      <w:r w:rsidRPr="00236753">
        <w:rPr>
          <w:rFonts w:ascii="Times New Roman" w:eastAsia="Times New Roman" w:hAnsi="Times New Roman" w:cs="Times New Roman"/>
        </w:rPr>
        <w:t xml:space="preserve">materského mlieka. </w:t>
      </w:r>
      <w:proofErr w:type="gramStart"/>
      <w:r w:rsidRPr="00236753">
        <w:rPr>
          <w:rFonts w:ascii="Times New Roman" w:eastAsia="Times New Roman" w:hAnsi="Times New Roman" w:cs="Times New Roman"/>
        </w:rPr>
        <w:t>Pri podávaní dojčiacim ženám je potrebná opatrnosť.</w:t>
      </w:r>
      <w:proofErr w:type="gramEnd"/>
    </w:p>
    <w:p w14:paraId="03E3E48A" w14:textId="77777777" w:rsidR="005D03A0" w:rsidRPr="00236753" w:rsidRDefault="005D03A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C33EF9" w14:textId="77777777" w:rsidR="005D03A0" w:rsidRPr="00F02928" w:rsidRDefault="005D03A0" w:rsidP="005D03A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02928">
        <w:rPr>
          <w:rFonts w:ascii="Times New Roman" w:eastAsia="Times New Roman" w:hAnsi="Times New Roman" w:cs="Times New Roman"/>
          <w:u w:val="single"/>
        </w:rPr>
        <w:t>Fertilita</w:t>
      </w:r>
    </w:p>
    <w:p w14:paraId="5553C32D" w14:textId="77777777" w:rsidR="005D03A0" w:rsidRPr="00236753" w:rsidRDefault="005D03A0" w:rsidP="005D03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Nie sú k dispozícii žiadne údaje o účinku razagilínu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fertilitu u ľudí. </w:t>
      </w:r>
      <w:r w:rsidR="00FC5D94">
        <w:rPr>
          <w:rFonts w:ascii="Times New Roman" w:eastAsia="Times New Roman" w:hAnsi="Times New Roman" w:cs="Times New Roman"/>
        </w:rPr>
        <w:t>Ne</w:t>
      </w:r>
      <w:r w:rsidRPr="00236753">
        <w:rPr>
          <w:rFonts w:ascii="Times New Roman" w:eastAsia="Times New Roman" w:hAnsi="Times New Roman" w:cs="Times New Roman"/>
        </w:rPr>
        <w:t>klinické údaje naznačujú,</w:t>
      </w:r>
    </w:p>
    <w:p w14:paraId="097384B2" w14:textId="77777777" w:rsidR="005D03A0" w:rsidRPr="00236753" w:rsidRDefault="005D03A0" w:rsidP="005D03A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že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razagilín nemá na fertilitu žiaden účinok.</w:t>
      </w:r>
    </w:p>
    <w:p w14:paraId="2FB650FE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4E0030" w14:textId="77777777" w:rsidR="00886C63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 xml:space="preserve">4.7 Ovplyvnenie schopnosti viesť vozidlá </w:t>
      </w:r>
      <w:proofErr w:type="gramStart"/>
      <w:r w:rsidRPr="00236753">
        <w:rPr>
          <w:rFonts w:ascii="Times New Roman" w:eastAsia="Times New Roman" w:hAnsi="Times New Roman" w:cs="Times New Roman"/>
          <w:b/>
          <w:bCs/>
        </w:rPr>
        <w:t>a</w:t>
      </w:r>
      <w:proofErr w:type="gramEnd"/>
      <w:r w:rsidRPr="00236753">
        <w:rPr>
          <w:rFonts w:ascii="Times New Roman" w:eastAsia="Times New Roman" w:hAnsi="Times New Roman" w:cs="Times New Roman"/>
          <w:b/>
          <w:bCs/>
        </w:rPr>
        <w:t xml:space="preserve"> obsluhovať stroje</w:t>
      </w:r>
    </w:p>
    <w:p w14:paraId="4B69D1BB" w14:textId="77777777" w:rsidR="00886C63" w:rsidRPr="00236753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02634FA" w14:textId="2DFA854A" w:rsidR="00886C63" w:rsidRPr="00236753" w:rsidRDefault="008E15CF" w:rsidP="008E15C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U pacientov, u ktorých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vyskytnú somnolencia/epizódy náhleho spánku, môže mať razagilín</w:t>
      </w:r>
      <w:r w:rsidR="00D6261C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významný vplyv </w:t>
      </w:r>
      <w:r w:rsidR="00A65150" w:rsidRPr="00236753">
        <w:rPr>
          <w:rFonts w:ascii="Times New Roman" w:eastAsia="Times New Roman" w:hAnsi="Times New Roman" w:cs="Times New Roman"/>
        </w:rPr>
        <w:t>na schopnosť viesť vozidlá a obsluhovať stroje.</w:t>
      </w:r>
    </w:p>
    <w:p w14:paraId="64CB376E" w14:textId="77777777" w:rsidR="0052083F" w:rsidRPr="00236753" w:rsidRDefault="0052083F" w:rsidP="008E15C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1A6448" w14:textId="77777777" w:rsidR="00886C63" w:rsidRPr="00236753" w:rsidRDefault="00E37E73" w:rsidP="00A65150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gramStart"/>
      <w:r w:rsidRPr="00236753">
        <w:rPr>
          <w:rFonts w:ascii="Times New Roman" w:eastAsia="Times New Roman" w:hAnsi="Times New Roman" w:cs="Times New Roman"/>
          <w:bCs/>
        </w:rPr>
        <w:t>Pacienti majú byť obozretní ohľadom ovládania nebezpečných strojov vrátane vedenia vozidiel, až kým si neb</w:t>
      </w:r>
      <w:r w:rsidR="00B36CE3" w:rsidRPr="00236753">
        <w:rPr>
          <w:rFonts w:ascii="Times New Roman" w:eastAsia="Times New Roman" w:hAnsi="Times New Roman" w:cs="Times New Roman"/>
          <w:bCs/>
        </w:rPr>
        <w:t xml:space="preserve">udú dostatočne istí, že </w:t>
      </w:r>
      <w:r w:rsidR="00F22131" w:rsidRPr="00236753">
        <w:rPr>
          <w:rFonts w:ascii="Times New Roman" w:eastAsia="Times New Roman" w:hAnsi="Times New Roman" w:cs="Times New Roman"/>
          <w:bCs/>
        </w:rPr>
        <w:t>Ra</w:t>
      </w:r>
      <w:r w:rsidR="00833CEA" w:rsidRPr="00236753">
        <w:rPr>
          <w:rFonts w:ascii="Times New Roman" w:eastAsia="Times New Roman" w:hAnsi="Times New Roman" w:cs="Times New Roman"/>
          <w:bCs/>
        </w:rPr>
        <w:t>sagiline</w:t>
      </w:r>
      <w:r w:rsidRPr="00236753">
        <w:rPr>
          <w:rFonts w:ascii="Times New Roman" w:eastAsia="Times New Roman" w:hAnsi="Times New Roman" w:cs="Times New Roman"/>
          <w:bCs/>
        </w:rPr>
        <w:t xml:space="preserve"> Accord ich už nežiaduco neovplyvňuje.</w:t>
      </w:r>
      <w:proofErr w:type="gramEnd"/>
    </w:p>
    <w:p w14:paraId="0685F886" w14:textId="77777777" w:rsidR="006E50A4" w:rsidRPr="00236753" w:rsidRDefault="006E50A4" w:rsidP="00A65150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29FA46D" w14:textId="5C70EE96" w:rsidR="006E50A4" w:rsidRPr="00236753" w:rsidRDefault="006E50A4" w:rsidP="006E50A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36753">
        <w:rPr>
          <w:rFonts w:ascii="Times New Roman" w:eastAsia="Times New Roman" w:hAnsi="Times New Roman" w:cs="Times New Roman"/>
          <w:bCs/>
        </w:rPr>
        <w:t>Pacienti liečení razagilínom, u ktorých sa prejaví somnolencia a/alebo epizódy náhleho spánku, musia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byť informovaní, aby neviedli vozidlá a</w:t>
      </w:r>
      <w:r w:rsidR="008B524B">
        <w:rPr>
          <w:rFonts w:ascii="Times New Roman" w:eastAsia="Times New Roman" w:hAnsi="Times New Roman" w:cs="Times New Roman"/>
          <w:bCs/>
        </w:rPr>
        <w:t>ni sa</w:t>
      </w:r>
      <w:r w:rsidRPr="00236753">
        <w:rPr>
          <w:rFonts w:ascii="Times New Roman" w:eastAsia="Times New Roman" w:hAnsi="Times New Roman" w:cs="Times New Roman"/>
          <w:bCs/>
        </w:rPr>
        <w:t xml:space="preserve"> nezapájali do činností, pri ktorých by </w:t>
      </w:r>
      <w:r w:rsidR="008B524B" w:rsidRPr="00236753">
        <w:rPr>
          <w:rFonts w:ascii="Times New Roman" w:eastAsia="Times New Roman" w:hAnsi="Times New Roman" w:cs="Times New Roman"/>
          <w:bCs/>
        </w:rPr>
        <w:t xml:space="preserve">mohla </w:t>
      </w:r>
      <w:r w:rsidRPr="00236753">
        <w:rPr>
          <w:rFonts w:ascii="Times New Roman" w:eastAsia="Times New Roman" w:hAnsi="Times New Roman" w:cs="Times New Roman"/>
          <w:bCs/>
        </w:rPr>
        <w:t>narušená bdelosť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pre nich alebo pre iné osoby predstavovať riziko závažného zranenia alebo úmrtia (napr.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obsluha strojov), a to dovtedy, kým nebudú mať dostatočné skúsenosti s razagilínom a inými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dopaminergnými liekmi na to, aby posúdili, či nepriaznivo ovplyvňuje ich duševný a/alebo pohybový</w:t>
      </w:r>
    </w:p>
    <w:p w14:paraId="1173B14F" w14:textId="77777777" w:rsidR="006E50A4" w:rsidRPr="00236753" w:rsidRDefault="006E50A4" w:rsidP="006E50A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gramStart"/>
      <w:r w:rsidRPr="00236753">
        <w:rPr>
          <w:rFonts w:ascii="Times New Roman" w:eastAsia="Times New Roman" w:hAnsi="Times New Roman" w:cs="Times New Roman"/>
          <w:bCs/>
        </w:rPr>
        <w:t>výkon</w:t>
      </w:r>
      <w:proofErr w:type="gramEnd"/>
      <w:r w:rsidR="008B524B">
        <w:rPr>
          <w:rFonts w:ascii="Times New Roman" w:eastAsia="Times New Roman" w:hAnsi="Times New Roman" w:cs="Times New Roman"/>
          <w:bCs/>
        </w:rPr>
        <w:t xml:space="preserve"> alebo nie</w:t>
      </w:r>
      <w:r w:rsidRPr="00236753">
        <w:rPr>
          <w:rFonts w:ascii="Times New Roman" w:eastAsia="Times New Roman" w:hAnsi="Times New Roman" w:cs="Times New Roman"/>
          <w:bCs/>
        </w:rPr>
        <w:t>.</w:t>
      </w:r>
    </w:p>
    <w:p w14:paraId="1E65D0A9" w14:textId="77777777" w:rsidR="006E50A4" w:rsidRPr="00236753" w:rsidRDefault="006E50A4" w:rsidP="006E50A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56D55D6" w14:textId="3D2C6084" w:rsidR="006E50A4" w:rsidRPr="00236753" w:rsidRDefault="006E50A4" w:rsidP="006E50A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36753">
        <w:rPr>
          <w:rFonts w:ascii="Times New Roman" w:eastAsia="Times New Roman" w:hAnsi="Times New Roman" w:cs="Times New Roman"/>
          <w:bCs/>
        </w:rPr>
        <w:t xml:space="preserve">Ak </w:t>
      </w:r>
      <w:proofErr w:type="gramStart"/>
      <w:r w:rsidRPr="00236753">
        <w:rPr>
          <w:rFonts w:ascii="Times New Roman" w:eastAsia="Times New Roman" w:hAnsi="Times New Roman" w:cs="Times New Roman"/>
          <w:bCs/>
        </w:rPr>
        <w:t>sa</w:t>
      </w:r>
      <w:proofErr w:type="gramEnd"/>
      <w:r w:rsidRPr="00236753">
        <w:rPr>
          <w:rFonts w:ascii="Times New Roman" w:eastAsia="Times New Roman" w:hAnsi="Times New Roman" w:cs="Times New Roman"/>
          <w:bCs/>
        </w:rPr>
        <w:t xml:space="preserve"> kedykoľvek počas liečby vyskytne zvýšená somnolencia alebo nové epizódy zaspávania počas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každodenných činností (napr. pri sledovaní televízie, cestovaní ako pasažieri v aute atď.), pacienti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nesmú viesť vozidlá ani sa zapájať do potenciálne nebezpečných činností.</w:t>
      </w:r>
    </w:p>
    <w:p w14:paraId="5E7E78CE" w14:textId="6A7F7534" w:rsidR="006E50A4" w:rsidRPr="00236753" w:rsidRDefault="006E50A4" w:rsidP="006E50A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36753">
        <w:rPr>
          <w:rFonts w:ascii="Times New Roman" w:eastAsia="Times New Roman" w:hAnsi="Times New Roman" w:cs="Times New Roman"/>
          <w:bCs/>
        </w:rPr>
        <w:t xml:space="preserve">Pacienti nesmú počas liečby viesť vozidlá, obsluhovať stroje ani pracovať </w:t>
      </w:r>
      <w:proofErr w:type="gramStart"/>
      <w:r w:rsidRPr="00236753">
        <w:rPr>
          <w:rFonts w:ascii="Times New Roman" w:eastAsia="Times New Roman" w:hAnsi="Times New Roman" w:cs="Times New Roman"/>
          <w:bCs/>
        </w:rPr>
        <w:t>vo</w:t>
      </w:r>
      <w:proofErr w:type="gramEnd"/>
      <w:r w:rsidRPr="00236753">
        <w:rPr>
          <w:rFonts w:ascii="Times New Roman" w:eastAsia="Times New Roman" w:hAnsi="Times New Roman" w:cs="Times New Roman"/>
          <w:bCs/>
        </w:rPr>
        <w:t xml:space="preserve"> výškach, ak sa už u nich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pred použitím razagilínu vyskytla somnolencia a/alebo bez varovania zaspali.</w:t>
      </w:r>
    </w:p>
    <w:p w14:paraId="34ED4E34" w14:textId="77777777" w:rsidR="006E50A4" w:rsidRPr="00236753" w:rsidRDefault="006E50A4" w:rsidP="006E50A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AED03D6" w14:textId="2CF89C70" w:rsidR="006E50A4" w:rsidRPr="00236753" w:rsidRDefault="006E50A4" w:rsidP="006E50A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36753">
        <w:rPr>
          <w:rFonts w:ascii="Times New Roman" w:eastAsia="Times New Roman" w:hAnsi="Times New Roman" w:cs="Times New Roman"/>
          <w:bCs/>
        </w:rPr>
        <w:t xml:space="preserve">Pacienti majú byť upozornení </w:t>
      </w:r>
      <w:proofErr w:type="gramStart"/>
      <w:r w:rsidRPr="00236753">
        <w:rPr>
          <w:rFonts w:ascii="Times New Roman" w:eastAsia="Times New Roman" w:hAnsi="Times New Roman" w:cs="Times New Roman"/>
          <w:bCs/>
        </w:rPr>
        <w:t>na</w:t>
      </w:r>
      <w:proofErr w:type="gramEnd"/>
      <w:r w:rsidRPr="00236753">
        <w:rPr>
          <w:rFonts w:ascii="Times New Roman" w:eastAsia="Times New Roman" w:hAnsi="Times New Roman" w:cs="Times New Roman"/>
          <w:bCs/>
        </w:rPr>
        <w:t xml:space="preserve"> možné aditívne účinky sedatívnych liekov, alkoholu alebo iných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látok tlmiacich centrálny nervový systém (napr. benzodiazepíny, antipsychotiká, antidepresíva)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v kombinácii s razagilínom alebo pri sú</w:t>
      </w:r>
      <w:r w:rsidR="008B524B">
        <w:rPr>
          <w:rFonts w:ascii="Times New Roman" w:eastAsia="Times New Roman" w:hAnsi="Times New Roman" w:cs="Times New Roman"/>
          <w:bCs/>
        </w:rPr>
        <w:t>bež</w:t>
      </w:r>
      <w:r w:rsidRPr="00236753">
        <w:rPr>
          <w:rFonts w:ascii="Times New Roman" w:eastAsia="Times New Roman" w:hAnsi="Times New Roman" w:cs="Times New Roman"/>
          <w:bCs/>
        </w:rPr>
        <w:t>nom užívaní liekov, ktoré zvyšujú plazmatické hladiny</w:t>
      </w:r>
      <w:r w:rsidR="008B524B">
        <w:rPr>
          <w:rFonts w:ascii="Times New Roman" w:eastAsia="Times New Roman" w:hAnsi="Times New Roman" w:cs="Times New Roman"/>
          <w:bCs/>
        </w:rPr>
        <w:t xml:space="preserve"> </w:t>
      </w:r>
      <w:r w:rsidRPr="00236753">
        <w:rPr>
          <w:rFonts w:ascii="Times New Roman" w:eastAsia="Times New Roman" w:hAnsi="Times New Roman" w:cs="Times New Roman"/>
          <w:bCs/>
        </w:rPr>
        <w:t>razagilínu (napr. ciprofloxacín) (pozri časť 4.4).</w:t>
      </w:r>
    </w:p>
    <w:p w14:paraId="11B8F133" w14:textId="77777777" w:rsidR="00E37E73" w:rsidRPr="00236753" w:rsidRDefault="00E37E7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F09FDCD" w14:textId="77777777" w:rsidR="00886C6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4.8 Nežiaduce účinky</w:t>
      </w:r>
    </w:p>
    <w:p w14:paraId="3D5A9E3B" w14:textId="77777777" w:rsidR="008B524B" w:rsidRPr="00236753" w:rsidRDefault="008B524B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875018B" w14:textId="77777777" w:rsidR="00D84C45" w:rsidRPr="00236753" w:rsidRDefault="00D84C45" w:rsidP="00D84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36753">
        <w:rPr>
          <w:rFonts w:ascii="TimesNewRomanPSMT" w:hAnsi="TimesNewRomanPSMT" w:cs="TimesNewRomanPSMT"/>
        </w:rPr>
        <w:t>Súhrn bezpečnostného profilu</w:t>
      </w:r>
    </w:p>
    <w:p w14:paraId="1BC90F9C" w14:textId="77777777" w:rsidR="00D84C45" w:rsidRPr="00236753" w:rsidRDefault="00D84C45" w:rsidP="00D84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4078149" w14:textId="06F8CF12" w:rsidR="00D84C45" w:rsidRPr="00236753" w:rsidRDefault="00D84C45" w:rsidP="00D84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36753">
        <w:rPr>
          <w:rFonts w:ascii="TimesNewRomanPSMT" w:hAnsi="TimesNewRomanPSMT" w:cs="TimesNewRomanPSMT"/>
        </w:rPr>
        <w:t>V klinických štúdiách u pacientov s Parkinsonovou chorobou boli najčastejšie hlásenými nežiaducimi</w:t>
      </w:r>
      <w:r w:rsidR="00FD1F2E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reakciami: bolesť hlavy, depresia, vertigo a chrípka (influenza a rinitída) pri monoterapii; dyskinéza,</w:t>
      </w:r>
      <w:r w:rsidR="00FD1F2E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ortostatická hypotenzia, pád, bolesť brucha, nauzea a vracanie a sucho v ústach pri adjuvantnej liečbe</w:t>
      </w:r>
      <w:r w:rsidR="00FD1F2E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k levodope; muskuloskeletálna bolesť ako bolesť chrbta a krku a a</w:t>
      </w:r>
      <w:r w:rsidR="00FD1F2E">
        <w:rPr>
          <w:rFonts w:ascii="TimesNewRomanPSMT" w:hAnsi="TimesNewRomanPSMT" w:cs="TimesNewRomanPSMT"/>
        </w:rPr>
        <w:t>r</w:t>
      </w:r>
      <w:r w:rsidRPr="00236753">
        <w:rPr>
          <w:rFonts w:ascii="TimesNewRomanPSMT" w:hAnsi="TimesNewRomanPSMT" w:cs="TimesNewRomanPSMT"/>
        </w:rPr>
        <w:t>tralgia pri oboch liečebných</w:t>
      </w:r>
      <w:r w:rsidR="00FD1F2E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 xml:space="preserve">režimoch. </w:t>
      </w:r>
      <w:proofErr w:type="gramStart"/>
      <w:r w:rsidRPr="00236753">
        <w:rPr>
          <w:rFonts w:ascii="TimesNewRomanPSMT" w:hAnsi="TimesNewRomanPSMT" w:cs="TimesNewRomanPSMT"/>
        </w:rPr>
        <w:t>Tieto nežiaduce reakcie neboli spojené so zvýšenou frekvenciou vysadenia liečby.</w:t>
      </w:r>
      <w:proofErr w:type="gramEnd"/>
    </w:p>
    <w:p w14:paraId="0EF7CC74" w14:textId="77777777" w:rsidR="00D84C45" w:rsidRPr="00236753" w:rsidRDefault="00D84C45" w:rsidP="00D84C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36B2614" w14:textId="77777777" w:rsidR="00886C63" w:rsidRPr="00236753" w:rsidRDefault="00D84C45" w:rsidP="00D84C45">
      <w:pPr>
        <w:spacing w:after="0" w:line="240" w:lineRule="auto"/>
        <w:rPr>
          <w:rFonts w:ascii="TimesNewRomanPSMT" w:hAnsi="TimesNewRomanPSMT" w:cs="TimesNewRomanPSMT"/>
        </w:rPr>
      </w:pPr>
      <w:r w:rsidRPr="00236753">
        <w:rPr>
          <w:rFonts w:ascii="TimesNewRomanPSMT" w:hAnsi="TimesNewRomanPSMT" w:cs="TimesNewRomanPSMT"/>
        </w:rPr>
        <w:t>Tabuľkový zoznam nežiaducich reakcií</w:t>
      </w:r>
    </w:p>
    <w:p w14:paraId="02FC5D9D" w14:textId="77777777" w:rsidR="00D84C45" w:rsidRPr="00236753" w:rsidRDefault="00D84C4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206E54" w14:textId="5E4C473D" w:rsidR="00886C63" w:rsidRPr="00236753" w:rsidRDefault="00A65150" w:rsidP="006F70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Nežiaduce reakcie sú </w:t>
      </w:r>
      <w:r w:rsidR="00D84C45" w:rsidRPr="00236753">
        <w:rPr>
          <w:rFonts w:ascii="Times New Roman" w:eastAsia="Times New Roman" w:hAnsi="Times New Roman" w:cs="Times New Roman"/>
        </w:rPr>
        <w:t>uvedené nižšie v tabuľke 1 a 2 podľa triedy orgánových systémov a frekvencie</w:t>
      </w:r>
      <w:r w:rsidR="003C3766">
        <w:rPr>
          <w:rFonts w:ascii="Times New Roman" w:eastAsia="Times New Roman" w:hAnsi="Times New Roman" w:cs="Times New Roman"/>
        </w:rPr>
        <w:t xml:space="preserve"> </w:t>
      </w:r>
      <w:r w:rsidR="00D84C45" w:rsidRPr="00236753">
        <w:rPr>
          <w:rFonts w:ascii="Times New Roman" w:eastAsia="Times New Roman" w:hAnsi="Times New Roman" w:cs="Times New Roman"/>
        </w:rPr>
        <w:t xml:space="preserve">výskytu </w:t>
      </w:r>
      <w:proofErr w:type="gramStart"/>
      <w:r w:rsidR="00D84C45" w:rsidRPr="00236753">
        <w:rPr>
          <w:rFonts w:ascii="Times New Roman" w:eastAsia="Times New Roman" w:hAnsi="Times New Roman" w:cs="Times New Roman"/>
        </w:rPr>
        <w:t>na</w:t>
      </w:r>
      <w:proofErr w:type="gramEnd"/>
      <w:r w:rsidR="00D84C45" w:rsidRPr="00236753">
        <w:rPr>
          <w:rFonts w:ascii="Times New Roman" w:eastAsia="Times New Roman" w:hAnsi="Times New Roman" w:cs="Times New Roman"/>
        </w:rPr>
        <w:t xml:space="preserve"> základe nasledujúcej dohody</w:t>
      </w:r>
      <w:r w:rsidRPr="00236753">
        <w:rPr>
          <w:rFonts w:ascii="Times New Roman" w:eastAsia="Times New Roman" w:hAnsi="Times New Roman" w:cs="Times New Roman"/>
        </w:rPr>
        <w:t>: veľ</w:t>
      </w:r>
      <w:r w:rsidR="009724F6" w:rsidRPr="00236753">
        <w:rPr>
          <w:rFonts w:ascii="Times New Roman" w:eastAsia="Times New Roman" w:hAnsi="Times New Roman" w:cs="Times New Roman"/>
        </w:rPr>
        <w:t>mi časté (</w:t>
      </w:r>
      <w:r w:rsidR="009724F6" w:rsidRPr="00236753">
        <w:rPr>
          <w:rFonts w:ascii="Times New Roman" w:hAnsi="Times New Roman" w:cs="Times New Roman"/>
          <w:spacing w:val="-1"/>
        </w:rPr>
        <w:t>≥</w:t>
      </w:r>
      <w:r w:rsidR="006F701B" w:rsidRPr="00236753">
        <w:rPr>
          <w:rFonts w:ascii="Times New Roman" w:hAnsi="Times New Roman" w:cs="Times New Roman"/>
          <w:spacing w:val="-1"/>
        </w:rPr>
        <w:t xml:space="preserve"> </w:t>
      </w:r>
      <w:r w:rsidR="009724F6" w:rsidRPr="00236753">
        <w:rPr>
          <w:rFonts w:ascii="Times New Roman" w:eastAsia="Times New Roman" w:hAnsi="Times New Roman" w:cs="Times New Roman"/>
        </w:rPr>
        <w:t>1/10), časté (</w:t>
      </w:r>
      <w:r w:rsidR="009724F6" w:rsidRPr="00236753">
        <w:rPr>
          <w:rFonts w:ascii="Times New Roman" w:hAnsi="Times New Roman" w:cs="Times New Roman"/>
          <w:spacing w:val="-1"/>
        </w:rPr>
        <w:t>≥</w:t>
      </w:r>
      <w:r w:rsidR="006F701B" w:rsidRPr="00236753">
        <w:rPr>
          <w:rFonts w:ascii="Times New Roman" w:hAnsi="Times New Roman" w:cs="Times New Roman"/>
          <w:spacing w:val="-1"/>
        </w:rPr>
        <w:t xml:space="preserve"> </w:t>
      </w:r>
      <w:r w:rsidR="009724F6" w:rsidRPr="00236753">
        <w:rPr>
          <w:rFonts w:ascii="Times New Roman" w:eastAsia="Times New Roman" w:hAnsi="Times New Roman" w:cs="Times New Roman"/>
        </w:rPr>
        <w:t xml:space="preserve">1/100 až </w:t>
      </w:r>
      <w:r w:rsidRPr="00236753">
        <w:rPr>
          <w:rFonts w:ascii="Times New Roman" w:eastAsia="Times New Roman" w:hAnsi="Times New Roman" w:cs="Times New Roman"/>
        </w:rPr>
        <w:t>&lt;</w:t>
      </w:r>
      <w:r w:rsidR="006F701B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1/10), menej časté (</w:t>
      </w:r>
      <w:r w:rsidR="009724F6" w:rsidRPr="00236753">
        <w:rPr>
          <w:rFonts w:ascii="Times New Roman" w:hAnsi="Times New Roman" w:cs="Times New Roman"/>
          <w:spacing w:val="-1"/>
        </w:rPr>
        <w:t>≥</w:t>
      </w:r>
      <w:r w:rsidR="006F701B" w:rsidRPr="00236753">
        <w:rPr>
          <w:rFonts w:ascii="Times New Roman" w:hAnsi="Times New Roman" w:cs="Times New Roman"/>
          <w:spacing w:val="-1"/>
        </w:rPr>
        <w:t xml:space="preserve"> </w:t>
      </w:r>
      <w:r w:rsidR="003867C0" w:rsidRPr="00236753">
        <w:rPr>
          <w:rFonts w:ascii="Times New Roman" w:eastAsia="Times New Roman" w:hAnsi="Times New Roman" w:cs="Times New Roman"/>
        </w:rPr>
        <w:t>1/1</w:t>
      </w:r>
      <w:r w:rsidR="003C3766">
        <w:rPr>
          <w:rFonts w:ascii="Times New Roman" w:eastAsia="Times New Roman" w:hAnsi="Times New Roman" w:cs="Times New Roman"/>
        </w:rPr>
        <w:t> </w:t>
      </w:r>
      <w:r w:rsidR="003867C0" w:rsidRPr="00236753">
        <w:rPr>
          <w:rFonts w:ascii="Times New Roman" w:eastAsia="Times New Roman" w:hAnsi="Times New Roman" w:cs="Times New Roman"/>
        </w:rPr>
        <w:t xml:space="preserve">000 až </w:t>
      </w:r>
      <w:r w:rsidRPr="00236753">
        <w:rPr>
          <w:rFonts w:ascii="Times New Roman" w:eastAsia="Times New Roman" w:hAnsi="Times New Roman" w:cs="Times New Roman"/>
        </w:rPr>
        <w:t>&lt;</w:t>
      </w:r>
      <w:r w:rsidR="006F701B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1/100), zriedkavé (</w:t>
      </w:r>
      <w:r w:rsidR="009724F6" w:rsidRPr="00236753">
        <w:rPr>
          <w:rFonts w:ascii="Times New Roman" w:hAnsi="Times New Roman" w:cs="Times New Roman"/>
          <w:spacing w:val="-1"/>
        </w:rPr>
        <w:t>≥</w:t>
      </w:r>
      <w:r w:rsidR="006F701B" w:rsidRPr="00236753">
        <w:rPr>
          <w:rFonts w:ascii="Times New Roman" w:hAnsi="Times New Roman" w:cs="Times New Roman"/>
          <w:spacing w:val="-1"/>
        </w:rPr>
        <w:t xml:space="preserve"> </w:t>
      </w:r>
      <w:r w:rsidR="003867C0" w:rsidRPr="00236753">
        <w:rPr>
          <w:rFonts w:ascii="Times New Roman" w:eastAsia="Times New Roman" w:hAnsi="Times New Roman" w:cs="Times New Roman"/>
        </w:rPr>
        <w:t>1/10</w:t>
      </w:r>
      <w:r w:rsidR="003C3766">
        <w:rPr>
          <w:rFonts w:ascii="Times New Roman" w:eastAsia="Times New Roman" w:hAnsi="Times New Roman" w:cs="Times New Roman"/>
        </w:rPr>
        <w:t> </w:t>
      </w:r>
      <w:r w:rsidR="003867C0" w:rsidRPr="00236753">
        <w:rPr>
          <w:rFonts w:ascii="Times New Roman" w:eastAsia="Times New Roman" w:hAnsi="Times New Roman" w:cs="Times New Roman"/>
        </w:rPr>
        <w:t>000 až</w:t>
      </w:r>
      <w:r w:rsidRPr="00236753">
        <w:rPr>
          <w:rFonts w:ascii="Times New Roman" w:eastAsia="Times New Roman" w:hAnsi="Times New Roman" w:cs="Times New Roman"/>
        </w:rPr>
        <w:t xml:space="preserve"> &lt;</w:t>
      </w:r>
      <w:r w:rsidR="006F701B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1/1</w:t>
      </w:r>
      <w:r w:rsidR="003C3766">
        <w:rPr>
          <w:rFonts w:ascii="Times New Roman" w:eastAsia="Times New Roman" w:hAnsi="Times New Roman" w:cs="Times New Roman"/>
        </w:rPr>
        <w:t> </w:t>
      </w:r>
      <w:r w:rsidRPr="00236753">
        <w:rPr>
          <w:rFonts w:ascii="Times New Roman" w:eastAsia="Times New Roman" w:hAnsi="Times New Roman" w:cs="Times New Roman"/>
        </w:rPr>
        <w:t>000), veľmi zriedkavé (&lt;</w:t>
      </w:r>
      <w:r w:rsidR="006F701B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1/10</w:t>
      </w:r>
      <w:r w:rsidR="003C3766">
        <w:rPr>
          <w:rFonts w:ascii="Times New Roman" w:eastAsia="Times New Roman" w:hAnsi="Times New Roman" w:cs="Times New Roman"/>
        </w:rPr>
        <w:t> </w:t>
      </w:r>
      <w:r w:rsidRPr="00236753">
        <w:rPr>
          <w:rFonts w:ascii="Times New Roman" w:eastAsia="Times New Roman" w:hAnsi="Times New Roman" w:cs="Times New Roman"/>
        </w:rPr>
        <w:t>000)</w:t>
      </w:r>
      <w:r w:rsidR="006F701B" w:rsidRPr="00236753">
        <w:rPr>
          <w:rFonts w:ascii="Times New Roman" w:eastAsia="Times New Roman" w:hAnsi="Times New Roman" w:cs="Times New Roman"/>
        </w:rPr>
        <w:t>, neznáme (z dostupných údajov)</w:t>
      </w:r>
      <w:r w:rsidRPr="00236753">
        <w:rPr>
          <w:rFonts w:ascii="Times New Roman" w:eastAsia="Times New Roman" w:hAnsi="Times New Roman" w:cs="Times New Roman"/>
        </w:rPr>
        <w:t>.</w:t>
      </w:r>
    </w:p>
    <w:p w14:paraId="0535751F" w14:textId="77777777" w:rsidR="00F265ED" w:rsidRPr="00236753" w:rsidRDefault="00F265ED" w:rsidP="006F70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DAC940" w14:textId="77777777" w:rsidR="00F265ED" w:rsidRPr="00F02928" w:rsidRDefault="00F265ED" w:rsidP="00F265E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F02928">
        <w:rPr>
          <w:rFonts w:ascii="Times New Roman" w:eastAsia="Times New Roman" w:hAnsi="Times New Roman" w:cs="Times New Roman"/>
          <w:i/>
        </w:rPr>
        <w:t>Monoterapia</w:t>
      </w:r>
    </w:p>
    <w:p w14:paraId="52EA0B79" w14:textId="0A6E66C5" w:rsidR="00F265ED" w:rsidRPr="00236753" w:rsidRDefault="00F265ED" w:rsidP="00F265E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Nižšie uvedený tabuľkový zoznam obsahuje nežiaduce reakcie, u ktorých bol v </w:t>
      </w:r>
      <w:r w:rsidR="003C3766">
        <w:rPr>
          <w:rFonts w:ascii="Times New Roman" w:eastAsia="Times New Roman" w:hAnsi="Times New Roman" w:cs="Times New Roman"/>
        </w:rPr>
        <w:t xml:space="preserve">placebo </w:t>
      </w:r>
      <w:r w:rsidRPr="00236753">
        <w:rPr>
          <w:rFonts w:ascii="Times New Roman" w:eastAsia="Times New Roman" w:hAnsi="Times New Roman" w:cs="Times New Roman"/>
        </w:rPr>
        <w:t>kontrolovaných štúdiách zaznamenaný vyšší výskyt u pacientov, ktorým bol podávaný 1 mg razagilínu denne.</w:t>
      </w:r>
      <w:proofErr w:type="gramEnd"/>
    </w:p>
    <w:p w14:paraId="394AD980" w14:textId="77777777" w:rsidR="00A65150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918"/>
        <w:gridCol w:w="1918"/>
        <w:gridCol w:w="1918"/>
        <w:gridCol w:w="1918"/>
      </w:tblGrid>
      <w:tr w:rsidR="00EA03DA" w:rsidRPr="00236753" w14:paraId="3F17123B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D3E7" w14:textId="77777777" w:rsidR="00406FD3" w:rsidRPr="008A3CF2" w:rsidRDefault="00406FD3" w:rsidP="00406FD3">
            <w:pPr>
              <w:pStyle w:val="TableParagraph"/>
              <w:ind w:left="102" w:right="433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Trieda</w:t>
            </w:r>
          </w:p>
          <w:p w14:paraId="5A7BF492" w14:textId="77777777" w:rsidR="00406FD3" w:rsidRPr="008A3CF2" w:rsidRDefault="00406FD3" w:rsidP="00406FD3">
            <w:pPr>
              <w:pStyle w:val="TableParagraph"/>
              <w:ind w:left="102" w:right="433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orgánových</w:t>
            </w:r>
          </w:p>
          <w:p w14:paraId="606272F5" w14:textId="77777777" w:rsidR="00EA03DA" w:rsidRPr="008A3CF2" w:rsidRDefault="00406FD3" w:rsidP="00406FD3">
            <w:pPr>
              <w:pStyle w:val="TableParagraph"/>
              <w:ind w:left="102" w:right="433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systémov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10CC0" w14:textId="77777777" w:rsidR="00EA03DA" w:rsidRPr="008A3CF2" w:rsidRDefault="00406FD3" w:rsidP="00406FD3">
            <w:pPr>
              <w:pStyle w:val="TableParagraph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3033B" w14:textId="77777777" w:rsidR="00EA03DA" w:rsidRPr="008A3CF2" w:rsidRDefault="00406FD3" w:rsidP="00406FD3">
            <w:pPr>
              <w:pStyle w:val="TableParagraph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FD456" w14:textId="77777777" w:rsidR="00EA03DA" w:rsidRPr="008A3CF2" w:rsidRDefault="00406FD3" w:rsidP="00406FD3">
            <w:pPr>
              <w:pStyle w:val="TableParagraph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1C248" w14:textId="77777777" w:rsidR="00EA03DA" w:rsidRPr="008A3CF2" w:rsidRDefault="00406FD3" w:rsidP="00406FD3">
            <w:pPr>
              <w:pStyle w:val="TableParagraph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Neznáme</w:t>
            </w:r>
          </w:p>
        </w:tc>
      </w:tr>
      <w:tr w:rsidR="00EA03DA" w:rsidRPr="00236753" w14:paraId="6B354DE5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3459C" w14:textId="77777777" w:rsidR="00EA03DA" w:rsidRPr="008A3CF2" w:rsidRDefault="00406FD3" w:rsidP="00406FD3">
            <w:pPr>
              <w:pStyle w:val="TableParagraph"/>
              <w:ind w:left="102" w:right="434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26C42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FD9BF" w14:textId="77777777" w:rsidR="00EA03DA" w:rsidRPr="008A3CF2" w:rsidRDefault="00937419" w:rsidP="00406FD3">
            <w:pPr>
              <w:pStyle w:val="TableParagraph"/>
              <w:spacing w:line="248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spacing w:val="-1"/>
                <w:sz w:val="22"/>
                <w:szCs w:val="22"/>
                <w:lang w:val="sk-SK"/>
              </w:rPr>
              <w:t>chrípka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14FF4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4F5C4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21C0FFDA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A4765" w14:textId="77777777" w:rsidR="00406FD3" w:rsidRPr="008A3CF2" w:rsidRDefault="00406FD3" w:rsidP="00406FD3">
            <w:pPr>
              <w:pStyle w:val="TableParagraph"/>
              <w:ind w:left="102" w:right="311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Benígne a</w:t>
            </w:r>
          </w:p>
          <w:p w14:paraId="7A91DB9C" w14:textId="77777777" w:rsidR="00406FD3" w:rsidRPr="008A3CF2" w:rsidRDefault="00406FD3" w:rsidP="00406FD3">
            <w:pPr>
              <w:pStyle w:val="TableParagraph"/>
              <w:ind w:left="102" w:right="311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malígne nádory,</w:t>
            </w:r>
          </w:p>
          <w:p w14:paraId="48A2DB7E" w14:textId="77777777" w:rsidR="00406FD3" w:rsidRPr="008A3CF2" w:rsidRDefault="00406FD3" w:rsidP="00406FD3">
            <w:pPr>
              <w:pStyle w:val="TableParagraph"/>
              <w:ind w:left="102" w:right="311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vrátane</w:t>
            </w:r>
          </w:p>
          <w:p w14:paraId="2ACB594D" w14:textId="77777777" w:rsidR="00406FD3" w:rsidRPr="008A3CF2" w:rsidRDefault="00406FD3" w:rsidP="00937419">
            <w:pPr>
              <w:pStyle w:val="TableParagraph"/>
              <w:ind w:left="102" w:right="311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nešpecifikovaných novotvarov</w:t>
            </w:r>
          </w:p>
          <w:p w14:paraId="562DA15C" w14:textId="77777777" w:rsidR="00EA03DA" w:rsidRPr="008A3CF2" w:rsidRDefault="00406FD3" w:rsidP="00406FD3">
            <w:pPr>
              <w:pStyle w:val="TableParagraph"/>
              <w:ind w:left="102" w:right="311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(cysty a polypy)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1DB7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4C068" w14:textId="77777777" w:rsidR="00EA03DA" w:rsidRPr="008A3CF2" w:rsidRDefault="00937419" w:rsidP="00406FD3">
            <w:pPr>
              <w:pStyle w:val="TableParagraph"/>
              <w:spacing w:line="248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spacing w:val="-1"/>
                <w:sz w:val="22"/>
                <w:szCs w:val="22"/>
                <w:lang w:val="sk-SK"/>
              </w:rPr>
              <w:t>rakovina kože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4832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8E04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44714C96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E1989" w14:textId="48693E6D" w:rsidR="00937419" w:rsidRPr="008A3CF2" w:rsidRDefault="00937419" w:rsidP="00937419">
            <w:pPr>
              <w:pStyle w:val="TableParagraph"/>
              <w:ind w:left="102" w:right="141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 krvi a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lymfatického</w:t>
            </w:r>
          </w:p>
          <w:p w14:paraId="5B768884" w14:textId="77777777" w:rsidR="00EA03DA" w:rsidRPr="008A3CF2" w:rsidRDefault="00937419" w:rsidP="00937419">
            <w:pPr>
              <w:pStyle w:val="TableParagraph"/>
              <w:ind w:left="102" w:right="141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systému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1195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F74F9" w14:textId="77777777" w:rsidR="00EA03DA" w:rsidRPr="008A3CF2" w:rsidRDefault="00937419" w:rsidP="00406FD3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spacing w:val="-1"/>
                <w:sz w:val="22"/>
                <w:szCs w:val="22"/>
                <w:lang w:val="sk-SK"/>
              </w:rPr>
              <w:t>leukopénia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7210A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B5964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697E3938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3E8B0" w14:textId="77777777" w:rsidR="00937419" w:rsidRPr="008A3CF2" w:rsidRDefault="00937419" w:rsidP="00937419">
            <w:pPr>
              <w:pStyle w:val="TableParagraph"/>
              <w:ind w:left="102" w:right="288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</w:p>
          <w:p w14:paraId="4A528BBE" w14:textId="77777777" w:rsidR="00937419" w:rsidRPr="008A3CF2" w:rsidRDefault="00937419" w:rsidP="00937419">
            <w:pPr>
              <w:pStyle w:val="TableParagraph"/>
              <w:ind w:left="102" w:right="288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imunitného</w:t>
            </w:r>
          </w:p>
          <w:p w14:paraId="5BC7CFC3" w14:textId="77777777" w:rsidR="00EA03DA" w:rsidRPr="008A3CF2" w:rsidRDefault="00937419" w:rsidP="00937419">
            <w:pPr>
              <w:pStyle w:val="TableParagraph"/>
              <w:ind w:left="102" w:right="288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systému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A6095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7E774" w14:textId="77777777" w:rsidR="00EA03DA" w:rsidRPr="008A3CF2" w:rsidRDefault="00937419" w:rsidP="00406FD3">
            <w:pPr>
              <w:pStyle w:val="TableParagraph"/>
              <w:spacing w:line="248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spacing w:val="-1"/>
                <w:sz w:val="22"/>
                <w:szCs w:val="22"/>
                <w:lang w:val="sk-SK"/>
              </w:rPr>
              <w:t>alergia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7373D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F00CB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21617459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61281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</w:p>
          <w:p w14:paraId="28E0ADB1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metabolizmu a</w:t>
            </w:r>
          </w:p>
          <w:p w14:paraId="4E741613" w14:textId="77777777" w:rsidR="00EA03DA" w:rsidRPr="008A3CF2" w:rsidRDefault="00937419" w:rsidP="00937419">
            <w:pPr>
              <w:pStyle w:val="TableParagraph"/>
              <w:ind w:left="102" w:right="25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výživy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FA846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7694E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AB865" w14:textId="088CB18B" w:rsidR="00EA03DA" w:rsidRPr="008A3CF2" w:rsidRDefault="00937419">
            <w:pPr>
              <w:pStyle w:val="TableParagraph"/>
              <w:spacing w:line="248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spacing w:val="-1"/>
                <w:sz w:val="22"/>
                <w:szCs w:val="22"/>
                <w:lang w:val="sk-SK"/>
              </w:rPr>
              <w:t>znížená chuť do</w:t>
            </w:r>
            <w:r w:rsidR="003C3766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8A3CF2">
              <w:rPr>
                <w:spacing w:val="-1"/>
                <w:sz w:val="22"/>
                <w:szCs w:val="22"/>
                <w:lang w:val="sk-SK"/>
              </w:rPr>
              <w:t>jedla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0FB31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4D03DDF2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94363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Psychické</w:t>
            </w:r>
          </w:p>
          <w:p w14:paraId="085B0AA1" w14:textId="77777777" w:rsidR="00EA03DA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377EA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130B" w14:textId="77777777" w:rsidR="00EA03DA" w:rsidRPr="00236753" w:rsidRDefault="00937419" w:rsidP="00937419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depresia, halucinácie</w:t>
            </w:r>
            <w:r w:rsidR="00EA03DA" w:rsidRPr="0023675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347F8" w14:textId="77777777" w:rsidR="00EA03DA" w:rsidRPr="008A3CF2" w:rsidRDefault="00EA03DA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CA6B2" w14:textId="77777777" w:rsidR="00EA03DA" w:rsidRPr="00236753" w:rsidRDefault="00937419" w:rsidP="00937419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poruchy kontroly impulzov</w:t>
            </w:r>
            <w:r w:rsidR="00EA03DA" w:rsidRPr="00236753">
              <w:rPr>
                <w:rFonts w:ascii="Times New Roman" w:hAnsi="Times New Roman" w:cs="Times New Roman"/>
              </w:rPr>
              <w:t>*</w:t>
            </w:r>
          </w:p>
        </w:tc>
      </w:tr>
      <w:tr w:rsidR="00EA03DA" w:rsidRPr="00236753" w14:paraId="51667C45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65A51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</w:p>
          <w:p w14:paraId="79A3A140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nervového</w:t>
            </w:r>
          </w:p>
          <w:p w14:paraId="156E0D90" w14:textId="77777777" w:rsidR="00EA03DA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systému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B03C9" w14:textId="77777777" w:rsidR="00EA03DA" w:rsidRPr="00236753" w:rsidRDefault="00937419" w:rsidP="00406FD3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bolesť hlavy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D11E1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97A8" w14:textId="16852F80" w:rsidR="00EA03DA" w:rsidRPr="008A3CF2" w:rsidRDefault="003C3766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c</w:t>
            </w:r>
            <w:r w:rsidR="00937419" w:rsidRPr="008A3CF2">
              <w:rPr>
                <w:spacing w:val="-1"/>
                <w:sz w:val="22"/>
                <w:szCs w:val="22"/>
                <w:lang w:val="sk-SK"/>
              </w:rPr>
              <w:t>erebrovaskulárna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937419" w:rsidRPr="008A3CF2">
              <w:rPr>
                <w:spacing w:val="-1"/>
                <w:sz w:val="22"/>
                <w:szCs w:val="22"/>
                <w:lang w:val="sk-SK"/>
              </w:rPr>
              <w:t>príhoda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2E05F" w14:textId="77777777" w:rsidR="00EA03DA" w:rsidRPr="00236753" w:rsidRDefault="00937419" w:rsidP="00937419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sérotonínový syndróm*, nadmerná ospanlivosť počas dňa (EDS) a epizódy náhleho upadnutia do spánku (SOS)</w:t>
            </w:r>
            <w:r w:rsidR="00B13ECC" w:rsidRPr="00236753">
              <w:rPr>
                <w:rFonts w:ascii="Times New Roman" w:hAnsi="Times New Roman" w:cs="Times New Roman"/>
              </w:rPr>
              <w:t>*</w:t>
            </w:r>
          </w:p>
        </w:tc>
      </w:tr>
      <w:tr w:rsidR="00EA03DA" w:rsidRPr="00236753" w14:paraId="7D6D6D20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A4226" w14:textId="77777777" w:rsidR="00EA03DA" w:rsidRPr="008A3CF2" w:rsidRDefault="00937419" w:rsidP="00406FD3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898E6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9B60" w14:textId="77777777" w:rsidR="00EA03DA" w:rsidRPr="00236753" w:rsidRDefault="00937419" w:rsidP="00406FD3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konjunktivitída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B9A66" w14:textId="77777777" w:rsidR="00EA03DA" w:rsidRPr="008A3CF2" w:rsidRDefault="00EA03DA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F23CF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5E5F08B6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055EA" w14:textId="77777777" w:rsidR="00EA03DA" w:rsidRPr="008A3CF2" w:rsidRDefault="00937419" w:rsidP="00406FD3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CE46D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3EB17" w14:textId="77777777" w:rsidR="00EA03DA" w:rsidRPr="00236753" w:rsidRDefault="00937419" w:rsidP="00406FD3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v</w:t>
            </w:r>
            <w:r w:rsidR="00EA03DA" w:rsidRPr="00236753">
              <w:rPr>
                <w:rFonts w:ascii="Times New Roman" w:hAnsi="Times New Roman" w:cs="Times New Roman"/>
              </w:rPr>
              <w:t>ertigo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E7B64" w14:textId="77777777" w:rsidR="00EA03DA" w:rsidRPr="008A3CF2" w:rsidRDefault="00EA03DA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0815A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74417484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E1A59" w14:textId="77777777" w:rsidR="00EA03DA" w:rsidRPr="008A3CF2" w:rsidRDefault="00937419" w:rsidP="00406FD3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5C3F7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BA97B" w14:textId="77777777" w:rsidR="00EA03DA" w:rsidRPr="00F02928" w:rsidRDefault="00937419" w:rsidP="00406FD3">
            <w:pPr>
              <w:rPr>
                <w:rFonts w:ascii="Times New Roman" w:hAnsi="Times New Roman" w:cs="Times New Roman"/>
                <w:i/>
              </w:rPr>
            </w:pPr>
            <w:r w:rsidRPr="00F02928">
              <w:rPr>
                <w:rFonts w:ascii="Times New Roman" w:hAnsi="Times New Roman" w:cs="Times New Roman"/>
                <w:i/>
              </w:rPr>
              <w:t>a</w:t>
            </w:r>
            <w:r w:rsidR="00EA03DA" w:rsidRPr="00F02928">
              <w:rPr>
                <w:rFonts w:ascii="Times New Roman" w:hAnsi="Times New Roman" w:cs="Times New Roman"/>
                <w:i/>
              </w:rPr>
              <w:t>ngina pectoris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1A9D9" w14:textId="77777777" w:rsidR="00EA03DA" w:rsidRPr="008A3CF2" w:rsidRDefault="00937419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infarkt myokardu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DE5B0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09EBD40A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D53B" w14:textId="77777777" w:rsidR="00EA03DA" w:rsidRPr="008A3CF2" w:rsidRDefault="00937419" w:rsidP="00406FD3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3F3D9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ECD9C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2A43B" w14:textId="77777777" w:rsidR="00EA03DA" w:rsidRPr="008A3CF2" w:rsidRDefault="00EA03DA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314A4" w14:textId="77777777" w:rsidR="00EA03DA" w:rsidRPr="00236753" w:rsidRDefault="00937419" w:rsidP="00406FD3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hypertenzia</w:t>
            </w:r>
            <w:r w:rsidR="00EA03DA" w:rsidRPr="00236753">
              <w:rPr>
                <w:rFonts w:ascii="Times New Roman" w:hAnsi="Times New Roman" w:cs="Times New Roman"/>
              </w:rPr>
              <w:t>*</w:t>
            </w:r>
          </w:p>
        </w:tc>
      </w:tr>
      <w:tr w:rsidR="00EA03DA" w:rsidRPr="00236753" w14:paraId="4CB8B790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22BDF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</w:p>
          <w:p w14:paraId="1AC9D23F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dýchacej sústavy,</w:t>
            </w:r>
          </w:p>
          <w:p w14:paraId="4B937242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hrudníka a</w:t>
            </w:r>
          </w:p>
          <w:p w14:paraId="729330BB" w14:textId="77777777" w:rsidR="00EA03DA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mediastína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5F36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E5608" w14:textId="77777777" w:rsidR="00EA03DA" w:rsidRPr="00236753" w:rsidRDefault="00937419" w:rsidP="00406FD3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rinitída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72AF" w14:textId="77777777" w:rsidR="00EA03DA" w:rsidRPr="008A3CF2" w:rsidRDefault="00EA03DA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76E20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5B84F554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6E567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</w:p>
          <w:p w14:paraId="377B954F" w14:textId="77777777" w:rsidR="00EA03DA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gastrointestinálneho traktu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BB8F7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3973A" w14:textId="77777777" w:rsidR="00EA03DA" w:rsidRPr="00236753" w:rsidRDefault="00937419" w:rsidP="00406FD3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f</w:t>
            </w:r>
            <w:r w:rsidR="00EA03DA" w:rsidRPr="00236753">
              <w:rPr>
                <w:rFonts w:ascii="Times New Roman" w:hAnsi="Times New Roman" w:cs="Times New Roman"/>
              </w:rPr>
              <w:t>latulenc</w:t>
            </w:r>
            <w:r w:rsidRPr="00236753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D4816" w14:textId="77777777" w:rsidR="00EA03DA" w:rsidRPr="008A3CF2" w:rsidRDefault="00EA03DA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360CB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45F1E1F5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49074" w14:textId="77777777" w:rsidR="00937419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 kože a podkožného</w:t>
            </w:r>
          </w:p>
          <w:p w14:paraId="0DE66C10" w14:textId="77777777" w:rsidR="00EA03DA" w:rsidRPr="008A3CF2" w:rsidRDefault="00937419" w:rsidP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tkaniva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C64F2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98E86" w14:textId="77777777" w:rsidR="00EA03DA" w:rsidRPr="00236753" w:rsidRDefault="00937419" w:rsidP="00406FD3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dermatitída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8306D" w14:textId="4588BFF3" w:rsidR="00EA03DA" w:rsidRPr="008A3CF2" w:rsidRDefault="003C3766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v</w:t>
            </w:r>
            <w:r w:rsidR="00937419" w:rsidRPr="00236753">
              <w:rPr>
                <w:spacing w:val="-1"/>
                <w:sz w:val="22"/>
                <w:szCs w:val="22"/>
                <w:lang w:val="sk-SK"/>
              </w:rPr>
              <w:t>ezikulobulózny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937419" w:rsidRPr="00236753">
              <w:rPr>
                <w:spacing w:val="-1"/>
                <w:sz w:val="22"/>
                <w:szCs w:val="22"/>
                <w:lang w:val="sk-SK"/>
              </w:rPr>
              <w:t>exantém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68A3B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49DB36EB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D99F" w14:textId="38B0B260" w:rsidR="00EA03DA" w:rsidRPr="008A3CF2" w:rsidRDefault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kostrovej a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svalovej sústavy a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> </w:t>
            </w: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spojivového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tkaniva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99A0E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7D724" w14:textId="77777777" w:rsidR="00EA03DA" w:rsidRPr="00236753" w:rsidRDefault="00937419" w:rsidP="00937419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muskuloskeletálna bolesť, bolesť krku, artritída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54191" w14:textId="77777777" w:rsidR="00EA03DA" w:rsidRPr="008A3CF2" w:rsidRDefault="00EA03DA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12814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762EDCA6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ED9A1" w14:textId="6DB7E3A4" w:rsidR="00EA03DA" w:rsidRPr="008A3CF2" w:rsidRDefault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Poruchy obličiek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a močových ciest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FD71F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C8DBD" w14:textId="77777777" w:rsidR="00EA03DA" w:rsidRPr="00236753" w:rsidRDefault="00937419" w:rsidP="00406FD3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nutkanie na močenie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65E74" w14:textId="77777777" w:rsidR="00EA03DA" w:rsidRPr="008A3CF2" w:rsidRDefault="00EA03DA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27D53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0B54B782" w14:textId="77777777" w:rsidTr="00937419">
        <w:trPr>
          <w:trHeight w:val="161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EA523" w14:textId="5CA2BCBB" w:rsidR="00EA03DA" w:rsidRPr="008A3CF2" w:rsidRDefault="00937419">
            <w:pPr>
              <w:pStyle w:val="TableParagraph"/>
              <w:ind w:left="102" w:right="252"/>
              <w:rPr>
                <w:b/>
                <w:spacing w:val="-1"/>
                <w:sz w:val="22"/>
                <w:szCs w:val="22"/>
                <w:lang w:val="sk-SK"/>
              </w:rPr>
            </w:pP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Celkové poruchy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a reakcie v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> </w:t>
            </w: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mieste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8A3CF2">
              <w:rPr>
                <w:b/>
                <w:spacing w:val="-1"/>
                <w:sz w:val="22"/>
                <w:szCs w:val="22"/>
                <w:lang w:val="sk-SK"/>
              </w:rPr>
              <w:t>podania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1FD30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B1398" w14:textId="77777777" w:rsidR="00EA03DA" w:rsidRPr="00236753" w:rsidRDefault="00937419" w:rsidP="00937419">
            <w:pPr>
              <w:rPr>
                <w:rFonts w:ascii="Times New Roman" w:hAnsi="Times New Roman" w:cs="Times New Roman"/>
              </w:rPr>
            </w:pPr>
            <w:r w:rsidRPr="00236753">
              <w:rPr>
                <w:rFonts w:ascii="Times New Roman" w:hAnsi="Times New Roman" w:cs="Times New Roman"/>
              </w:rPr>
              <w:t>horúčka, celkový pocit choroby</w:t>
            </w: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BA37C" w14:textId="77777777" w:rsidR="00EA03DA" w:rsidRPr="008A3CF2" w:rsidRDefault="00EA03DA" w:rsidP="00406FD3">
            <w:pPr>
              <w:pStyle w:val="TableParagraph"/>
              <w:spacing w:line="248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B89DC" w14:textId="77777777" w:rsidR="00EA03DA" w:rsidRPr="00236753" w:rsidRDefault="00EA03DA" w:rsidP="00406FD3">
            <w:pPr>
              <w:rPr>
                <w:rFonts w:ascii="Times New Roman" w:hAnsi="Times New Roman" w:cs="Times New Roman"/>
              </w:rPr>
            </w:pPr>
          </w:p>
        </w:tc>
      </w:tr>
      <w:tr w:rsidR="00EA03DA" w:rsidRPr="00236753" w14:paraId="373CA533" w14:textId="77777777" w:rsidTr="00937419">
        <w:trPr>
          <w:trHeight w:val="528"/>
        </w:trPr>
        <w:tc>
          <w:tcPr>
            <w:tcW w:w="95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0AFFF" w14:textId="77777777" w:rsidR="00EA03DA" w:rsidRPr="008A3CF2" w:rsidRDefault="00EA03DA" w:rsidP="00406FD3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spacing w:val="-1"/>
                <w:sz w:val="22"/>
                <w:szCs w:val="22"/>
                <w:lang w:val="sk-SK"/>
              </w:rPr>
              <w:t>*</w:t>
            </w:r>
            <w:r w:rsidR="00406FD3" w:rsidRPr="008A3CF2">
              <w:rPr>
                <w:spacing w:val="-1"/>
                <w:sz w:val="22"/>
                <w:szCs w:val="22"/>
                <w:lang w:val="sk-SK"/>
              </w:rPr>
              <w:t>Pozri časť „Opis vybraných nežiaducich reakcií“</w:t>
            </w:r>
          </w:p>
        </w:tc>
      </w:tr>
    </w:tbl>
    <w:p w14:paraId="2C9A6E05" w14:textId="77777777" w:rsidR="00EA03DA" w:rsidRPr="00236753" w:rsidRDefault="00EA03DA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7B7D26" w14:textId="77777777" w:rsidR="00886C63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236753">
        <w:rPr>
          <w:rFonts w:ascii="Times New Roman" w:eastAsia="Times New Roman" w:hAnsi="Times New Roman" w:cs="Times New Roman"/>
          <w:i/>
          <w:iCs/>
        </w:rPr>
        <w:t>Adjuvantná terapia</w:t>
      </w:r>
    </w:p>
    <w:p w14:paraId="0B7CF1A6" w14:textId="77777777" w:rsidR="00853BAC" w:rsidRPr="00236753" w:rsidRDefault="00853BAC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534F34C9" w14:textId="4A2F3607" w:rsidR="00853BAC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Nižšie uvedený </w:t>
      </w:r>
      <w:r w:rsidR="001656E2" w:rsidRPr="00236753">
        <w:rPr>
          <w:rFonts w:ascii="Times New Roman" w:eastAsia="Times New Roman" w:hAnsi="Times New Roman" w:cs="Times New Roman"/>
        </w:rPr>
        <w:t xml:space="preserve">tabuľkový </w:t>
      </w:r>
      <w:r w:rsidRPr="00236753">
        <w:rPr>
          <w:rFonts w:ascii="Times New Roman" w:eastAsia="Times New Roman" w:hAnsi="Times New Roman" w:cs="Times New Roman"/>
        </w:rPr>
        <w:t xml:space="preserve">zoznam obsahuje nežiaduce reakcie, ktorých výskyt bol zaznamenaný </w:t>
      </w:r>
      <w:proofErr w:type="gramStart"/>
      <w:r w:rsidRPr="00236753">
        <w:rPr>
          <w:rFonts w:ascii="Times New Roman" w:eastAsia="Times New Roman" w:hAnsi="Times New Roman" w:cs="Times New Roman"/>
        </w:rPr>
        <w:t>vo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vyššej miere v placebom kontrolovaných štúdiách u pacientov, ktorým bol podávaný 1 mg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>u denne.</w:t>
      </w:r>
    </w:p>
    <w:p w14:paraId="20A8E7CD" w14:textId="77777777" w:rsidR="0074515D" w:rsidRPr="00236753" w:rsidRDefault="0074515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464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894"/>
        <w:gridCol w:w="1891"/>
        <w:gridCol w:w="1894"/>
        <w:gridCol w:w="1894"/>
      </w:tblGrid>
      <w:tr w:rsidR="002F0BC3" w:rsidRPr="00236753" w14:paraId="440E5944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162B7" w14:textId="77777777" w:rsidR="005152CE" w:rsidRPr="00236753" w:rsidRDefault="005152CE" w:rsidP="005152CE">
            <w:pPr>
              <w:pStyle w:val="TableParagraph"/>
              <w:spacing w:line="241" w:lineRule="auto"/>
              <w:ind w:left="102" w:right="433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Trieda</w:t>
            </w:r>
          </w:p>
          <w:p w14:paraId="20DF2981" w14:textId="10387AB8" w:rsidR="002F0BC3" w:rsidRPr="008A3CF2" w:rsidRDefault="003C3766">
            <w:pPr>
              <w:pStyle w:val="TableParagraph"/>
              <w:spacing w:line="241" w:lineRule="auto"/>
              <w:ind w:left="102" w:right="433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O</w:t>
            </w:r>
            <w:r w:rsidR="005152CE" w:rsidRPr="00236753">
              <w:rPr>
                <w:b/>
                <w:spacing w:val="-1"/>
                <w:sz w:val="22"/>
                <w:szCs w:val="22"/>
                <w:lang w:val="sk-SK"/>
              </w:rPr>
              <w:t>rgánových</w:t>
            </w:r>
            <w:r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b/>
                <w:spacing w:val="-1"/>
                <w:sz w:val="22"/>
                <w:szCs w:val="22"/>
                <w:lang w:val="sk-SK"/>
              </w:rPr>
              <w:t>systémov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7F62F" w14:textId="77777777" w:rsidR="002F0BC3" w:rsidRPr="008A3CF2" w:rsidRDefault="005152CE" w:rsidP="00AE5374">
            <w:pPr>
              <w:pStyle w:val="TableParagraph"/>
              <w:spacing w:line="251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C2504" w14:textId="77777777" w:rsidR="002F0BC3" w:rsidRPr="008A3CF2" w:rsidRDefault="005152CE" w:rsidP="00AE5374">
            <w:pPr>
              <w:pStyle w:val="TableParagraph"/>
              <w:spacing w:line="251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4F048" w14:textId="77777777" w:rsidR="002F0BC3" w:rsidRPr="008A3CF2" w:rsidRDefault="005152CE" w:rsidP="00AE5374">
            <w:pPr>
              <w:pStyle w:val="TableParagraph"/>
              <w:spacing w:line="251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2CE3A" w14:textId="77777777" w:rsidR="002F0BC3" w:rsidRPr="008A3CF2" w:rsidRDefault="005152CE" w:rsidP="00AE5374">
            <w:pPr>
              <w:pStyle w:val="TableParagraph"/>
              <w:spacing w:line="251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Neznáme</w:t>
            </w:r>
          </w:p>
        </w:tc>
      </w:tr>
      <w:tr w:rsidR="002F0BC3" w:rsidRPr="00236753" w14:paraId="20BED598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E338B" w14:textId="69937BEC" w:rsidR="005152CE" w:rsidRPr="00236753" w:rsidRDefault="005152CE" w:rsidP="005152CE">
            <w:pPr>
              <w:pStyle w:val="TableParagraph"/>
              <w:spacing w:line="239" w:lineRule="auto"/>
              <w:ind w:left="102" w:right="409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Benígne a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malígne nádory,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vrátane</w:t>
            </w:r>
          </w:p>
          <w:p w14:paraId="0ABC8A26" w14:textId="5A05F75B" w:rsidR="002F0BC3" w:rsidRPr="008A3CF2" w:rsidRDefault="005152CE">
            <w:pPr>
              <w:pStyle w:val="TableParagraph"/>
              <w:spacing w:line="239" w:lineRule="auto"/>
              <w:ind w:left="102" w:right="409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nešpecifikovaných novotvarov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(cysty a polypy)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C8F72" w14:textId="77777777" w:rsidR="002F0BC3" w:rsidRPr="00236753" w:rsidRDefault="002F0BC3" w:rsidP="00AE5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7F8BB" w14:textId="77777777" w:rsidR="002F0BC3" w:rsidRPr="00236753" w:rsidRDefault="002F0BC3" w:rsidP="00AE5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E0290" w14:textId="77777777" w:rsidR="002F0BC3" w:rsidRPr="008A3CF2" w:rsidRDefault="005152CE" w:rsidP="00AE5374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kožný melanóm</w:t>
            </w:r>
            <w:r w:rsidR="002F0BC3" w:rsidRPr="008A3CF2">
              <w:rPr>
                <w:spacing w:val="-1"/>
                <w:sz w:val="22"/>
                <w:szCs w:val="22"/>
                <w:lang w:val="sk-SK"/>
              </w:rPr>
              <w:t>*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525FA" w14:textId="77777777" w:rsidR="002F0BC3" w:rsidRPr="00236753" w:rsidRDefault="002F0BC3" w:rsidP="00AE5374">
            <w:pPr>
              <w:rPr>
                <w:rFonts w:ascii="Times New Roman" w:hAnsi="Times New Roman" w:cs="Times New Roman"/>
              </w:rPr>
            </w:pPr>
          </w:p>
        </w:tc>
      </w:tr>
      <w:tr w:rsidR="002F0BC3" w:rsidRPr="00236753" w14:paraId="69458A05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961D5" w14:textId="43FAC4CD" w:rsidR="002F0BC3" w:rsidRPr="008A3CF2" w:rsidRDefault="005152CE">
            <w:pPr>
              <w:pStyle w:val="TableParagraph"/>
              <w:ind w:left="102" w:right="25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metabolizmu a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výživy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B30D2" w14:textId="77777777" w:rsidR="002F0BC3" w:rsidRPr="00236753" w:rsidRDefault="002F0BC3" w:rsidP="00AE5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CCAB6" w14:textId="065CC1E5" w:rsidR="002F0BC3" w:rsidRPr="008A3CF2" w:rsidRDefault="005152CE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znížená chuť do</w:t>
            </w:r>
            <w:r w:rsidR="003C3766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jedla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94EB5" w14:textId="77777777" w:rsidR="002F0BC3" w:rsidRPr="00236753" w:rsidRDefault="002F0BC3" w:rsidP="00AE5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D3E23" w14:textId="77777777" w:rsidR="002F0BC3" w:rsidRPr="00236753" w:rsidRDefault="002F0BC3" w:rsidP="00AE5374">
            <w:pPr>
              <w:rPr>
                <w:rFonts w:ascii="Times New Roman" w:hAnsi="Times New Roman" w:cs="Times New Roman"/>
              </w:rPr>
            </w:pPr>
          </w:p>
        </w:tc>
      </w:tr>
      <w:tr w:rsidR="002F0BC3" w:rsidRPr="00236753" w14:paraId="7366BB8F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8A52" w14:textId="2F87245E" w:rsidR="002F0BC3" w:rsidRPr="008A3CF2" w:rsidRDefault="005152CE">
            <w:pPr>
              <w:pStyle w:val="TableParagraph"/>
              <w:spacing w:line="241" w:lineRule="auto"/>
              <w:ind w:left="102" w:right="721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Psychické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46CD2" w14:textId="77777777" w:rsidR="002F0BC3" w:rsidRPr="00236753" w:rsidRDefault="002F0BC3" w:rsidP="00AE5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629D8" w14:textId="6E8AEA22" w:rsidR="002F0BC3" w:rsidRPr="008A3CF2" w:rsidRDefault="005152CE">
            <w:pPr>
              <w:pStyle w:val="TableParagraph"/>
              <w:spacing w:line="241" w:lineRule="auto"/>
              <w:ind w:left="102" w:right="197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halucinácie*,</w:t>
            </w:r>
            <w:r w:rsidR="003C3766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abnormálne sny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00D93" w14:textId="77777777" w:rsidR="002F0BC3" w:rsidRPr="008A3CF2" w:rsidRDefault="005152CE" w:rsidP="00AE5374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zmätenosť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D05DD" w14:textId="62451F33" w:rsidR="002F0BC3" w:rsidRPr="008A3CF2" w:rsidRDefault="005152CE">
            <w:pPr>
              <w:pStyle w:val="TableParagraph"/>
              <w:spacing w:line="241" w:lineRule="auto"/>
              <w:ind w:left="102" w:right="388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poruchy kontroly</w:t>
            </w:r>
            <w:r w:rsidR="003C3766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impulzov*</w:t>
            </w:r>
          </w:p>
        </w:tc>
      </w:tr>
      <w:tr w:rsidR="002F0BC3" w:rsidRPr="00236753" w14:paraId="3648299A" w14:textId="77777777" w:rsidTr="00AE5374">
        <w:trPr>
          <w:trHeight w:val="296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BE5465" w14:textId="4DB3C175" w:rsidR="002F0BC3" w:rsidRPr="008A3CF2" w:rsidRDefault="005152CE">
            <w:pPr>
              <w:pStyle w:val="TableParagraph"/>
              <w:spacing w:line="251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nervového</w:t>
            </w:r>
            <w:r w:rsidR="003C3766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systému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B885ED" w14:textId="77777777" w:rsidR="002F0BC3" w:rsidRPr="008A3CF2" w:rsidRDefault="00690602" w:rsidP="00AE5374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690602">
              <w:rPr>
                <w:rFonts w:eastAsia="Times New Roman"/>
                <w:sz w:val="22"/>
                <w:szCs w:val="22"/>
                <w:lang w:val="sk-SK"/>
              </w:rPr>
              <w:t>dyskinéza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E8884C" w14:textId="40BEDE09" w:rsidR="002F0BC3" w:rsidRPr="008A3CF2" w:rsidRDefault="005152CE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dystónia,</w:t>
            </w:r>
            <w:r w:rsidR="003C3766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syndróm</w:t>
            </w:r>
            <w:r w:rsidR="003C3766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karpálneho kanála,</w:t>
            </w:r>
            <w:r w:rsidR="003C3766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porucha rovnováhy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C70084" w14:textId="6AADCE70" w:rsidR="002F0BC3" w:rsidRPr="008A3CF2" w:rsidRDefault="004B6F7E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c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erebrovaskulárna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príhoda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DF4432" w14:textId="2CA788E4" w:rsidR="002F0BC3" w:rsidRPr="008A3CF2" w:rsidRDefault="004B6F7E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s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érotonínový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syndróm*,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nadmerná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ospanlivosť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počas dňa (EDS)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a</w:t>
            </w:r>
            <w:r>
              <w:rPr>
                <w:spacing w:val="-1"/>
                <w:sz w:val="22"/>
                <w:szCs w:val="22"/>
                <w:lang w:val="sk-SK"/>
              </w:rPr>
              <w:t> 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epizódy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náhleho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upadnutia do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spánku (SOS)</w:t>
            </w:r>
            <w:r w:rsidR="00B13ECC" w:rsidRPr="00236753">
              <w:rPr>
                <w:spacing w:val="-1"/>
                <w:sz w:val="22"/>
                <w:szCs w:val="22"/>
                <w:lang w:val="sk-SK"/>
              </w:rPr>
              <w:t>*</w:t>
            </w:r>
          </w:p>
        </w:tc>
      </w:tr>
      <w:tr w:rsidR="002F0BC3" w:rsidRPr="00236753" w14:paraId="043D491E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71979" w14:textId="323B5E22" w:rsidR="002F0BC3" w:rsidRPr="008A3CF2" w:rsidRDefault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Poruchy srdca a</w:t>
            </w:r>
            <w:r w:rsidR="004B6F7E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srdcovej činnosti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8FFB7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6D145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709FA" w14:textId="77777777" w:rsidR="002F0BC3" w:rsidRPr="00F02928" w:rsidRDefault="005152CE" w:rsidP="00AE5374">
            <w:pPr>
              <w:pStyle w:val="TableParagraph"/>
              <w:spacing w:line="246" w:lineRule="exact"/>
              <w:ind w:left="102"/>
              <w:rPr>
                <w:i/>
                <w:spacing w:val="-1"/>
                <w:sz w:val="22"/>
                <w:szCs w:val="22"/>
                <w:lang w:val="sk-SK"/>
              </w:rPr>
            </w:pPr>
            <w:r w:rsidRPr="00F02928">
              <w:rPr>
                <w:i/>
                <w:spacing w:val="-1"/>
                <w:sz w:val="22"/>
                <w:szCs w:val="22"/>
                <w:lang w:val="sk-SK"/>
              </w:rPr>
              <w:t>a</w:t>
            </w:r>
            <w:r w:rsidR="002F0BC3" w:rsidRPr="00F02928">
              <w:rPr>
                <w:i/>
                <w:spacing w:val="-1"/>
                <w:sz w:val="22"/>
                <w:szCs w:val="22"/>
                <w:lang w:val="sk-SK"/>
              </w:rPr>
              <w:t>ngina pectoris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6815A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</w:tr>
      <w:tr w:rsidR="002F0BC3" w:rsidRPr="00236753" w14:paraId="3813F8A7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ABB45" w14:textId="77777777" w:rsidR="002F0BC3" w:rsidRPr="008A3CF2" w:rsidRDefault="005152CE" w:rsidP="00AE5374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F28D3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61B05" w14:textId="7EEFDF58" w:rsidR="002F0BC3" w:rsidRPr="008A3CF2" w:rsidRDefault="004B6F7E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o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rtostatická</w:t>
            </w:r>
            <w:r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="005152CE" w:rsidRPr="00236753">
              <w:rPr>
                <w:spacing w:val="-1"/>
                <w:sz w:val="22"/>
                <w:szCs w:val="22"/>
                <w:lang w:val="sk-SK"/>
              </w:rPr>
              <w:t>hypotenzia*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76344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7D005" w14:textId="77777777" w:rsidR="002F0BC3" w:rsidRPr="008A3CF2" w:rsidRDefault="00B13ECC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hypertenzia</w:t>
            </w:r>
            <w:r w:rsidR="002F0BC3" w:rsidRPr="008A3CF2">
              <w:rPr>
                <w:spacing w:val="-1"/>
                <w:sz w:val="22"/>
                <w:szCs w:val="22"/>
                <w:lang w:val="sk-SK"/>
              </w:rPr>
              <w:t>*</w:t>
            </w:r>
          </w:p>
        </w:tc>
      </w:tr>
      <w:tr w:rsidR="002F0BC3" w:rsidRPr="00236753" w14:paraId="642F482F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6F848" w14:textId="77777777" w:rsidR="005152CE" w:rsidRPr="00236753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</w:p>
          <w:p w14:paraId="64DFD0C0" w14:textId="77777777" w:rsidR="005152CE" w:rsidRPr="00236753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gastrointestinálne</w:t>
            </w:r>
          </w:p>
          <w:p w14:paraId="7958337B" w14:textId="77777777" w:rsidR="002F0BC3" w:rsidRPr="008A3CF2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ho traktu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BFECD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31F56" w14:textId="6BEE2F34" w:rsidR="002F0BC3" w:rsidRPr="008A3CF2" w:rsidRDefault="005152CE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bolesť brucha,</w:t>
            </w:r>
            <w:r w:rsidR="004B6F7E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zápcha,</w:t>
            </w:r>
            <w:r w:rsidR="004B6F7E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nauzea a vracanie,</w:t>
            </w:r>
            <w:r w:rsidR="004B6F7E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sucho v ústach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14C3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7539B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</w:tr>
      <w:tr w:rsidR="002F0BC3" w:rsidRPr="00236753" w14:paraId="6AC0E885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F969F" w14:textId="2C963193" w:rsidR="005152CE" w:rsidRPr="00236753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Poruchy kože a</w:t>
            </w:r>
            <w:r w:rsidR="004B6F7E">
              <w:rPr>
                <w:b/>
                <w:spacing w:val="-1"/>
                <w:sz w:val="22"/>
                <w:szCs w:val="22"/>
                <w:lang w:val="sk-SK"/>
              </w:rPr>
              <w:t> 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podkožného</w:t>
            </w:r>
            <w:r w:rsidR="004B6F7E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tkaniva</w:t>
            </w:r>
          </w:p>
          <w:p w14:paraId="74C244EC" w14:textId="77777777" w:rsidR="002F0BC3" w:rsidRPr="008A3CF2" w:rsidRDefault="002F0BC3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B18FB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A29C6" w14:textId="77777777" w:rsidR="002F0BC3" w:rsidRPr="008A3CF2" w:rsidRDefault="005152CE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193E8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3F23C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</w:tr>
      <w:tr w:rsidR="002F0BC3" w:rsidRPr="00236753" w14:paraId="42312D78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04017" w14:textId="72E2208A" w:rsidR="005152CE" w:rsidRPr="00236753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Poruchy</w:t>
            </w:r>
            <w:r w:rsidR="004B6F7E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kostrovej a</w:t>
            </w:r>
            <w:r w:rsidR="004B6F7E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svalovej sústavy a</w:t>
            </w:r>
            <w:r w:rsidR="004B6F7E">
              <w:rPr>
                <w:b/>
                <w:spacing w:val="-1"/>
                <w:sz w:val="22"/>
                <w:szCs w:val="22"/>
                <w:lang w:val="sk-SK"/>
              </w:rPr>
              <w:t> 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spojivového</w:t>
            </w:r>
            <w:r w:rsidR="004B6F7E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tkaniva*</w:t>
            </w:r>
          </w:p>
          <w:p w14:paraId="4B877724" w14:textId="77777777" w:rsidR="002F0BC3" w:rsidRPr="008A3CF2" w:rsidRDefault="002F0BC3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2702E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BFF99" w14:textId="68075407" w:rsidR="002F0BC3" w:rsidRPr="008A3CF2" w:rsidRDefault="005152CE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artralgia,</w:t>
            </w:r>
            <w:r w:rsidR="004B6F7E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bolesť krku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97AD4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A06BC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</w:tr>
      <w:tr w:rsidR="002F0BC3" w:rsidRPr="00236753" w14:paraId="62707B74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68315" w14:textId="7C2F8128" w:rsidR="005152CE" w:rsidRPr="00236753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Laboratórne a</w:t>
            </w:r>
            <w:r w:rsidR="004B6F7E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funkčné</w:t>
            </w:r>
          </w:p>
          <w:p w14:paraId="092FB63E" w14:textId="77777777" w:rsidR="002F0BC3" w:rsidRPr="008A3CF2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vyšetrenia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F146F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5C1EB" w14:textId="457ADBF5" w:rsidR="002F0BC3" w:rsidRPr="008A3CF2" w:rsidRDefault="005152CE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zníženie telesnej</w:t>
            </w:r>
            <w:r w:rsidR="004B6F7E">
              <w:rPr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spacing w:val="-1"/>
                <w:sz w:val="22"/>
                <w:szCs w:val="22"/>
                <w:lang w:val="sk-SK"/>
              </w:rPr>
              <w:t>hmotnosti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2320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326D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</w:tr>
      <w:tr w:rsidR="002F0BC3" w:rsidRPr="00236753" w14:paraId="000E0600" w14:textId="77777777" w:rsidTr="00AE5374">
        <w:trPr>
          <w:trHeight w:val="1476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5200C" w14:textId="15552CBC" w:rsidR="005152CE" w:rsidRPr="00236753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Úrazy, otravy a</w:t>
            </w:r>
            <w:r w:rsidR="004B6F7E">
              <w:rPr>
                <w:b/>
                <w:spacing w:val="-1"/>
                <w:sz w:val="22"/>
                <w:szCs w:val="22"/>
                <w:lang w:val="sk-SK"/>
              </w:rPr>
              <w:t xml:space="preserve"> </w:t>
            </w: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komplikácie</w:t>
            </w:r>
          </w:p>
          <w:p w14:paraId="472B20BC" w14:textId="77777777" w:rsidR="005152CE" w:rsidRPr="00236753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liečebného</w:t>
            </w:r>
          </w:p>
          <w:p w14:paraId="5C93A4DC" w14:textId="77777777" w:rsidR="002F0BC3" w:rsidRPr="008A3CF2" w:rsidRDefault="005152CE" w:rsidP="005152CE">
            <w:pPr>
              <w:pStyle w:val="TableParagraph"/>
              <w:spacing w:line="251" w:lineRule="exact"/>
              <w:ind w:left="102"/>
              <w:rPr>
                <w:b/>
                <w:spacing w:val="-1"/>
                <w:sz w:val="22"/>
                <w:szCs w:val="22"/>
                <w:lang w:val="sk-SK"/>
              </w:rPr>
            </w:pPr>
            <w:r w:rsidRPr="00236753">
              <w:rPr>
                <w:b/>
                <w:spacing w:val="-1"/>
                <w:sz w:val="22"/>
                <w:szCs w:val="22"/>
                <w:lang w:val="sk-SK"/>
              </w:rPr>
              <w:t>postupu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88096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9CD36" w14:textId="77777777" w:rsidR="002F0BC3" w:rsidRPr="008A3CF2" w:rsidRDefault="005152CE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  <w:r w:rsidRPr="00236753">
              <w:rPr>
                <w:spacing w:val="-1"/>
                <w:sz w:val="22"/>
                <w:szCs w:val="22"/>
                <w:lang w:val="sk-SK"/>
              </w:rPr>
              <w:t>pád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27ED6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8B900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spacing w:val="-1"/>
                <w:sz w:val="22"/>
                <w:szCs w:val="22"/>
                <w:lang w:val="sk-SK"/>
              </w:rPr>
            </w:pPr>
          </w:p>
        </w:tc>
      </w:tr>
      <w:tr w:rsidR="002F0BC3" w:rsidRPr="00236753" w14:paraId="32C71F96" w14:textId="77777777" w:rsidTr="00AE5374">
        <w:trPr>
          <w:trHeight w:val="481"/>
        </w:trPr>
        <w:tc>
          <w:tcPr>
            <w:tcW w:w="94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8EF0A" w14:textId="77777777" w:rsidR="002F0BC3" w:rsidRPr="008A3CF2" w:rsidRDefault="002F0BC3" w:rsidP="00AE5374">
            <w:pPr>
              <w:pStyle w:val="TableParagraph"/>
              <w:spacing w:line="246" w:lineRule="exact"/>
              <w:ind w:left="102"/>
              <w:rPr>
                <w:rFonts w:eastAsia="Times New Roman"/>
                <w:sz w:val="22"/>
                <w:szCs w:val="22"/>
                <w:lang w:val="sk-SK"/>
              </w:rPr>
            </w:pPr>
            <w:r w:rsidRPr="008A3CF2">
              <w:rPr>
                <w:spacing w:val="-1"/>
                <w:sz w:val="22"/>
                <w:szCs w:val="22"/>
                <w:lang w:val="sk-SK"/>
              </w:rPr>
              <w:t>*</w:t>
            </w:r>
            <w:r w:rsidR="00B13ECC" w:rsidRPr="00236753">
              <w:rPr>
                <w:lang w:val="sk-SK"/>
              </w:rPr>
              <w:t xml:space="preserve"> </w:t>
            </w:r>
            <w:r w:rsidR="00B13ECC" w:rsidRPr="00236753">
              <w:rPr>
                <w:spacing w:val="-1"/>
                <w:sz w:val="22"/>
                <w:szCs w:val="22"/>
                <w:lang w:val="sk-SK"/>
              </w:rPr>
              <w:t>Pozri časť „Opis vybraných nežiaducich reakcií“</w:t>
            </w:r>
          </w:p>
        </w:tc>
      </w:tr>
    </w:tbl>
    <w:p w14:paraId="1C139383" w14:textId="77777777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0ED026" w14:textId="77777777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Opis vybraných nežiaducich reakcií</w:t>
      </w:r>
    </w:p>
    <w:p w14:paraId="71540730" w14:textId="77777777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A49DEB" w14:textId="77777777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Ortostatická hypotenzia</w:t>
      </w:r>
    </w:p>
    <w:p w14:paraId="294B265A" w14:textId="77777777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B8B890" w14:textId="65B6C974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V zaslepených placebom kontrolovaných štúdiách bola hlásená ťažká ortostatická hypotenzia</w:t>
      </w:r>
      <w:r w:rsidR="00F54AF5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u jedného pacienta (0</w:t>
      </w:r>
      <w:proofErr w:type="gramStart"/>
      <w:r w:rsidRPr="00236753">
        <w:rPr>
          <w:rFonts w:ascii="Times New Roman" w:eastAsia="Times New Roman" w:hAnsi="Times New Roman" w:cs="Times New Roman"/>
        </w:rPr>
        <w:t>,3</w:t>
      </w:r>
      <w:proofErr w:type="gramEnd"/>
      <w:r w:rsidR="00F54AF5">
        <w:rPr>
          <w:rFonts w:ascii="Times New Roman" w:eastAsia="Times New Roman" w:hAnsi="Times New Roman" w:cs="Times New Roman"/>
        </w:rPr>
        <w:t> </w:t>
      </w:r>
      <w:r w:rsidRPr="00236753">
        <w:rPr>
          <w:rFonts w:ascii="Times New Roman" w:eastAsia="Times New Roman" w:hAnsi="Times New Roman" w:cs="Times New Roman"/>
        </w:rPr>
        <w:t>%) v skupine s ra</w:t>
      </w:r>
      <w:r w:rsidR="00746379">
        <w:rPr>
          <w:rFonts w:ascii="Times New Roman" w:eastAsia="Times New Roman" w:hAnsi="Times New Roman" w:cs="Times New Roman"/>
        </w:rPr>
        <w:t>z</w:t>
      </w:r>
      <w:r w:rsidRPr="00236753">
        <w:rPr>
          <w:rFonts w:ascii="Times New Roman" w:eastAsia="Times New Roman" w:hAnsi="Times New Roman" w:cs="Times New Roman"/>
        </w:rPr>
        <w:t>agilínom (adjuvantné štúdie) a u žiadneho v skupine</w:t>
      </w:r>
      <w:r w:rsidR="00F54AF5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s placebom. Údaje z klinických skúšaní ďalej naznačujú, že ortostatická hypotenzia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vyskytuje</w:t>
      </w:r>
      <w:r w:rsidR="00F54AF5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najčastejšie počas prvých dvoch mesiacov liečby razagilínom a postupom času má tendenciu klesať.</w:t>
      </w:r>
    </w:p>
    <w:p w14:paraId="168D37D8" w14:textId="77777777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A4108B" w14:textId="77777777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Hypertenzia</w:t>
      </w:r>
    </w:p>
    <w:p w14:paraId="2B1B6B61" w14:textId="77777777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43960F" w14:textId="305B4DA5" w:rsidR="0003555E" w:rsidRPr="00236753" w:rsidRDefault="0003555E" w:rsidP="000355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Razagilín selektívne inhibuje MAO-B a v indikovanej dávke (1 mg/deň) nie je spojený so zvýšenou</w:t>
      </w:r>
      <w:r w:rsidR="00F54AF5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citlivosťou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tyramín. V zaslepených placebom kontrolovaných štúdiách (monoterapia </w:t>
      </w:r>
      <w:proofErr w:type="gramStart"/>
      <w:r w:rsidRPr="00236753">
        <w:rPr>
          <w:rFonts w:ascii="Times New Roman" w:eastAsia="Times New Roman" w:hAnsi="Times New Roman" w:cs="Times New Roman"/>
        </w:rPr>
        <w:t>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adjuvantná</w:t>
      </w:r>
    </w:p>
    <w:p w14:paraId="55FAED87" w14:textId="634D63EF" w:rsidR="00730850" w:rsidRDefault="0003555E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liečba</w:t>
      </w:r>
      <w:proofErr w:type="gramEnd"/>
      <w:r w:rsidRPr="00236753">
        <w:rPr>
          <w:rFonts w:ascii="Times New Roman" w:eastAsia="Times New Roman" w:hAnsi="Times New Roman" w:cs="Times New Roman"/>
        </w:rPr>
        <w:t>) nebola hlásená ťažká hypertenzia u žiadneho pacienta v skupine s razagilínom.</w:t>
      </w:r>
      <w:r w:rsidR="00F54AF5">
        <w:rPr>
          <w:rFonts w:ascii="Times New Roman" w:eastAsia="Times New Roman" w:hAnsi="Times New Roman" w:cs="Times New Roman"/>
        </w:rPr>
        <w:t xml:space="preserve"> </w:t>
      </w:r>
      <w:r w:rsidR="00DB071C" w:rsidRPr="00236753">
        <w:rPr>
          <w:rFonts w:ascii="Times New Roman" w:eastAsia="Times New Roman" w:hAnsi="Times New Roman" w:cs="Times New Roman"/>
        </w:rPr>
        <w:t xml:space="preserve">Po uvedení razagilínu </w:t>
      </w:r>
      <w:proofErr w:type="gramStart"/>
      <w:r w:rsidR="00DB071C" w:rsidRPr="00236753">
        <w:rPr>
          <w:rFonts w:ascii="Times New Roman" w:eastAsia="Times New Roman" w:hAnsi="Times New Roman" w:cs="Times New Roman"/>
        </w:rPr>
        <w:t>na</w:t>
      </w:r>
      <w:proofErr w:type="gramEnd"/>
      <w:r w:rsidR="00DB071C" w:rsidRPr="00236753">
        <w:rPr>
          <w:rFonts w:ascii="Times New Roman" w:eastAsia="Times New Roman" w:hAnsi="Times New Roman" w:cs="Times New Roman"/>
        </w:rPr>
        <w:t xml:space="preserve"> trh</w:t>
      </w:r>
      <w:r w:rsidR="00730850" w:rsidRPr="00236753">
        <w:rPr>
          <w:rFonts w:ascii="Times New Roman" w:eastAsia="Times New Roman" w:hAnsi="Times New Roman" w:cs="Times New Roman"/>
        </w:rPr>
        <w:t xml:space="preserve"> boli u pacientov užívajúcich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730850" w:rsidRPr="00236753">
        <w:rPr>
          <w:rFonts w:ascii="Times New Roman" w:eastAsia="Times New Roman" w:hAnsi="Times New Roman" w:cs="Times New Roman"/>
        </w:rPr>
        <w:t xml:space="preserve"> hlásené prípady zvýšeného krvného tlaku, vrátane zriedkavých </w:t>
      </w:r>
      <w:r w:rsidR="00F54AF5">
        <w:rPr>
          <w:rFonts w:ascii="Times New Roman" w:eastAsia="Times New Roman" w:hAnsi="Times New Roman" w:cs="Times New Roman"/>
        </w:rPr>
        <w:t xml:space="preserve">závažných </w:t>
      </w:r>
      <w:r w:rsidR="00730850" w:rsidRPr="00236753">
        <w:rPr>
          <w:rFonts w:ascii="Times New Roman" w:eastAsia="Times New Roman" w:hAnsi="Times New Roman" w:cs="Times New Roman"/>
        </w:rPr>
        <w:t>prípadov hypertenznej krízy spojenej s</w:t>
      </w:r>
      <w:r w:rsidR="00F84DB8" w:rsidRPr="00236753">
        <w:rPr>
          <w:rFonts w:ascii="Times New Roman" w:eastAsia="Times New Roman" w:hAnsi="Times New Roman" w:cs="Times New Roman"/>
        </w:rPr>
        <w:t xml:space="preserve"> </w:t>
      </w:r>
      <w:r w:rsidR="00730850" w:rsidRPr="00236753">
        <w:rPr>
          <w:rFonts w:ascii="Times New Roman" w:eastAsia="Times New Roman" w:hAnsi="Times New Roman" w:cs="Times New Roman"/>
        </w:rPr>
        <w:t>užitím neznámeho množstva na tyramín bohatých potravín.</w:t>
      </w:r>
      <w:r w:rsidR="00F54AF5">
        <w:rPr>
          <w:rFonts w:ascii="Times New Roman" w:eastAsia="Times New Roman" w:hAnsi="Times New Roman" w:cs="Times New Roman"/>
        </w:rPr>
        <w:t xml:space="preserve"> </w:t>
      </w:r>
    </w:p>
    <w:p w14:paraId="16772EDC" w14:textId="77777777" w:rsidR="00513E8A" w:rsidRPr="00236753" w:rsidRDefault="00513E8A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4D6717" w14:textId="77777777" w:rsidR="00513E8A" w:rsidRDefault="00513E8A" w:rsidP="00F029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sk-SK"/>
        </w:rPr>
      </w:pPr>
      <w:r w:rsidRPr="00F02928">
        <w:rPr>
          <w:rFonts w:ascii="Times New Roman" w:eastAsiaTheme="minorHAnsi" w:hAnsi="Times New Roman" w:cs="Times New Roman"/>
          <w:lang w:val="sk-SK"/>
        </w:rPr>
        <w:t>V postregistračnom období bol hlásený jeden prípad zvýšeného krvného tlaku u pacienta užívajúceho tetrahydrozolín hydrochlorid na vazokonstrikciu očných ciev popri užívaní razagilínu.</w:t>
      </w:r>
    </w:p>
    <w:p w14:paraId="3F087126" w14:textId="77777777" w:rsidR="001706BE" w:rsidRPr="00F02928" w:rsidRDefault="001706BE" w:rsidP="00F029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sk-SK"/>
        </w:rPr>
      </w:pPr>
    </w:p>
    <w:p w14:paraId="67D44578" w14:textId="77777777" w:rsidR="00F84DB8" w:rsidRPr="00F02928" w:rsidRDefault="00F84DB8" w:rsidP="00A6515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F02928">
        <w:rPr>
          <w:rFonts w:ascii="Times New Roman" w:eastAsia="Times New Roman" w:hAnsi="Times New Roman" w:cs="Times New Roman"/>
          <w:i/>
        </w:rPr>
        <w:t>Poruchy kontroly</w:t>
      </w:r>
      <w:r w:rsidR="00DB071C" w:rsidRPr="00F02928">
        <w:rPr>
          <w:rFonts w:ascii="Times New Roman" w:eastAsia="Times New Roman" w:hAnsi="Times New Roman" w:cs="Times New Roman"/>
          <w:i/>
        </w:rPr>
        <w:t xml:space="preserve"> impulzov</w:t>
      </w:r>
    </w:p>
    <w:p w14:paraId="24CA0746" w14:textId="54D89243" w:rsidR="00236753" w:rsidRPr="00236753" w:rsidRDefault="00236753" w:rsidP="00513E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236753">
        <w:rPr>
          <w:rFonts w:ascii="TimesNewRomanPSMT" w:hAnsi="TimesNewRomanPSMT" w:cs="TimesNewRomanPSMT"/>
        </w:rPr>
        <w:t>V monoterapeutickej placebom kontrolovanej štúdii bol hlásený jeden prípad hypersexuality.</w:t>
      </w:r>
      <w:proofErr w:type="gramEnd"/>
      <w:r w:rsidRPr="00236753">
        <w:rPr>
          <w:rFonts w:ascii="TimesNewRomanPSMT" w:hAnsi="TimesNewRomanPSMT" w:cs="TimesNewRomanPSMT"/>
        </w:rPr>
        <w:t xml:space="preserve"> Počas</w:t>
      </w:r>
      <w:r w:rsidR="00F374C3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expozície po uvedení lieku na trh boli s neznámou frekvenciou výskytu hlásené nasledujúce prípady:</w:t>
      </w:r>
      <w:r w:rsidR="00F374C3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nutkanie, kompulzívne nakupovanie, dermatilománia, syndróm dopamínovej dysregulácie, porucha</w:t>
      </w:r>
      <w:r w:rsidR="00513E8A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kontroly impulzov, impulzívne správanie, kleptománia, krádež, obsesívne myšlienky, obse</w:t>
      </w:r>
      <w:r w:rsidR="008F7FAB">
        <w:rPr>
          <w:rFonts w:ascii="TimesNewRomanPSMT" w:hAnsi="TimesNewRomanPSMT" w:cs="TimesNewRomanPSMT"/>
        </w:rPr>
        <w:t>dant</w:t>
      </w:r>
      <w:r w:rsidRPr="00236753">
        <w:rPr>
          <w:rFonts w:ascii="TimesNewRomanPSMT" w:hAnsi="TimesNewRomanPSMT" w:cs="TimesNewRomanPSMT"/>
        </w:rPr>
        <w:t>nokompulzívna</w:t>
      </w:r>
      <w:r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porucha, stereotypnosť, hráčstvo, patologické hráčstvo, zvýšené libido, hypersexualita,</w:t>
      </w:r>
      <w:r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 xml:space="preserve">psychosexuálna porucha, sexuálne nevhodné správanie. </w:t>
      </w:r>
      <w:proofErr w:type="gramStart"/>
      <w:r w:rsidRPr="00236753">
        <w:rPr>
          <w:rFonts w:ascii="TimesNewRomanPSMT" w:hAnsi="TimesNewRomanPSMT" w:cs="TimesNewRomanPSMT"/>
        </w:rPr>
        <w:t>Polovica hlásených prípadov ICD bola</w:t>
      </w:r>
      <w:r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hodnotená ako závažné.</w:t>
      </w:r>
      <w:proofErr w:type="gramEnd"/>
      <w:r w:rsidRPr="00236753">
        <w:rPr>
          <w:rFonts w:ascii="TimesNewRomanPSMT" w:hAnsi="TimesNewRomanPSMT" w:cs="TimesNewRomanPSMT"/>
        </w:rPr>
        <w:t xml:space="preserve"> Len jednotlivé prípady hlásených prípadov </w:t>
      </w:r>
      <w:proofErr w:type="gramStart"/>
      <w:r w:rsidRPr="00236753">
        <w:rPr>
          <w:rFonts w:ascii="TimesNewRomanPSMT" w:hAnsi="TimesNewRomanPSMT" w:cs="TimesNewRomanPSMT"/>
        </w:rPr>
        <w:t>sa</w:t>
      </w:r>
      <w:proofErr w:type="gramEnd"/>
      <w:r w:rsidRPr="00236753">
        <w:rPr>
          <w:rFonts w:ascii="TimesNewRomanPSMT" w:hAnsi="TimesNewRomanPSMT" w:cs="TimesNewRomanPSMT"/>
        </w:rPr>
        <w:t xml:space="preserve"> v čase ich hlásenia nezotavili.</w:t>
      </w:r>
    </w:p>
    <w:p w14:paraId="7585C831" w14:textId="77777777" w:rsid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85DEFBF" w14:textId="77777777" w:rsidR="00236753" w:rsidRP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36753">
        <w:rPr>
          <w:rFonts w:ascii="Times New Roman" w:hAnsi="Times New Roman" w:cs="Times New Roman"/>
          <w:i/>
          <w:iCs/>
        </w:rPr>
        <w:t>Nadmerná ospanlivos</w:t>
      </w:r>
      <w:r w:rsidRPr="00236753">
        <w:rPr>
          <w:rFonts w:ascii="TimesNewRomanPS-ItalicMT" w:hAnsi="TimesNewRomanPS-ItalicMT" w:cs="TimesNewRomanPS-ItalicMT"/>
          <w:i/>
          <w:iCs/>
        </w:rPr>
        <w:t xml:space="preserve">ť </w:t>
      </w:r>
      <w:r w:rsidRPr="00236753">
        <w:rPr>
          <w:rFonts w:ascii="Times New Roman" w:hAnsi="Times New Roman" w:cs="Times New Roman"/>
          <w:i/>
          <w:iCs/>
        </w:rPr>
        <w:t>po</w:t>
      </w:r>
      <w:r w:rsidRPr="00236753">
        <w:rPr>
          <w:rFonts w:ascii="TimesNewRomanPS-ItalicMT" w:hAnsi="TimesNewRomanPS-ItalicMT" w:cs="TimesNewRomanPS-ItalicMT"/>
          <w:i/>
          <w:iCs/>
        </w:rPr>
        <w:t>č</w:t>
      </w:r>
      <w:r w:rsidRPr="00236753">
        <w:rPr>
          <w:rFonts w:ascii="Times New Roman" w:hAnsi="Times New Roman" w:cs="Times New Roman"/>
          <w:i/>
          <w:iCs/>
        </w:rPr>
        <w:t xml:space="preserve">as </w:t>
      </w:r>
      <w:proofErr w:type="gramStart"/>
      <w:r w:rsidRPr="00236753">
        <w:rPr>
          <w:rFonts w:ascii="Times New Roman" w:hAnsi="Times New Roman" w:cs="Times New Roman"/>
          <w:i/>
          <w:iCs/>
        </w:rPr>
        <w:t>d</w:t>
      </w:r>
      <w:r w:rsidRPr="00236753">
        <w:rPr>
          <w:rFonts w:ascii="TimesNewRomanPS-ItalicMT" w:hAnsi="TimesNewRomanPS-ItalicMT" w:cs="TimesNewRomanPS-ItalicMT"/>
          <w:i/>
          <w:iCs/>
        </w:rPr>
        <w:t>ň</w:t>
      </w:r>
      <w:r w:rsidRPr="00236753">
        <w:rPr>
          <w:rFonts w:ascii="Times New Roman" w:hAnsi="Times New Roman" w:cs="Times New Roman"/>
          <w:i/>
          <w:iCs/>
        </w:rPr>
        <w:t>a</w:t>
      </w:r>
      <w:proofErr w:type="gramEnd"/>
      <w:r w:rsidRPr="00236753">
        <w:rPr>
          <w:rFonts w:ascii="Times New Roman" w:hAnsi="Times New Roman" w:cs="Times New Roman"/>
          <w:i/>
          <w:iCs/>
        </w:rPr>
        <w:t xml:space="preserve"> (EDS) a epizódy náhleho upadnutia do spánku (SOS)</w:t>
      </w:r>
    </w:p>
    <w:p w14:paraId="67F4C7EC" w14:textId="59AE4D1E" w:rsidR="00236753" w:rsidRP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36753">
        <w:rPr>
          <w:rFonts w:ascii="TimesNewRomanPSMT" w:hAnsi="TimesNewRomanPSMT" w:cs="TimesNewRomanPSMT"/>
        </w:rPr>
        <w:t xml:space="preserve">U pacientov liečených dopamínovými agonistami a/alebo pri inej dopamínergickej liečbe </w:t>
      </w:r>
      <w:proofErr w:type="gramStart"/>
      <w:r w:rsidRPr="00236753">
        <w:rPr>
          <w:rFonts w:ascii="TimesNewRomanPSMT" w:hAnsi="TimesNewRomanPSMT" w:cs="TimesNewRomanPSMT"/>
        </w:rPr>
        <w:t>sa</w:t>
      </w:r>
      <w:proofErr w:type="gramEnd"/>
      <w:r w:rsidRPr="00236753">
        <w:rPr>
          <w:rFonts w:ascii="TimesNewRomanPSMT" w:hAnsi="TimesNewRomanPSMT" w:cs="TimesNewRomanPSMT"/>
        </w:rPr>
        <w:t xml:space="preserve"> môže</w:t>
      </w:r>
      <w:r w:rsidR="008F7FA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vyskytnúť nadmerná ospanlivosť počas dňa (hypersomnia, letargia, sedácia, záchvaty spánku,</w:t>
      </w:r>
      <w:r w:rsidR="008F7FA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 xml:space="preserve">somnolencia, náhle upadnutie do spánku). Nadmerná ospanlivosť počas </w:t>
      </w:r>
      <w:proofErr w:type="gramStart"/>
      <w:r w:rsidRPr="00236753">
        <w:rPr>
          <w:rFonts w:ascii="TimesNewRomanPSMT" w:hAnsi="TimesNewRomanPSMT" w:cs="TimesNewRomanPSMT"/>
        </w:rPr>
        <w:t>dňa</w:t>
      </w:r>
      <w:proofErr w:type="gramEnd"/>
      <w:r w:rsidRPr="00236753">
        <w:rPr>
          <w:rFonts w:ascii="TimesNewRomanPSMT" w:hAnsi="TimesNewRomanPSMT" w:cs="TimesNewRomanPSMT"/>
        </w:rPr>
        <w:t xml:space="preserve"> podobného charakteru</w:t>
      </w:r>
      <w:r w:rsidR="008F7FA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bola hlásená po uvedení ra</w:t>
      </w:r>
      <w:r>
        <w:rPr>
          <w:rFonts w:ascii="TimesNewRomanPSMT" w:hAnsi="TimesNewRomanPSMT" w:cs="TimesNewRomanPSMT"/>
        </w:rPr>
        <w:t>z</w:t>
      </w:r>
      <w:r w:rsidRPr="00236753">
        <w:rPr>
          <w:rFonts w:ascii="TimesNewRomanPSMT" w:hAnsi="TimesNewRomanPSMT" w:cs="TimesNewRomanPSMT"/>
        </w:rPr>
        <w:t>agilínu na trh.</w:t>
      </w:r>
    </w:p>
    <w:p w14:paraId="01A5683F" w14:textId="0702B5DD" w:rsidR="00236753" w:rsidRP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36753">
        <w:rPr>
          <w:rFonts w:ascii="TimesNewRomanPSMT" w:hAnsi="TimesNewRomanPSMT" w:cs="TimesNewRomanPSMT"/>
        </w:rPr>
        <w:t>Hlásené boli prípady pacientov liečených ra</w:t>
      </w:r>
      <w:r>
        <w:rPr>
          <w:rFonts w:ascii="TimesNewRomanPSMT" w:hAnsi="TimesNewRomanPSMT" w:cs="TimesNewRomanPSMT"/>
        </w:rPr>
        <w:t>z</w:t>
      </w:r>
      <w:r w:rsidRPr="00236753">
        <w:rPr>
          <w:rFonts w:ascii="TimesNewRomanPSMT" w:hAnsi="TimesNewRomanPSMT" w:cs="TimesNewRomanPSMT"/>
        </w:rPr>
        <w:t xml:space="preserve">agilínom </w:t>
      </w:r>
      <w:proofErr w:type="gramStart"/>
      <w:r w:rsidRPr="00236753">
        <w:rPr>
          <w:rFonts w:ascii="TimesNewRomanPSMT" w:hAnsi="TimesNewRomanPSMT" w:cs="TimesNewRomanPSMT"/>
        </w:rPr>
        <w:t>a</w:t>
      </w:r>
      <w:proofErr w:type="gramEnd"/>
      <w:r w:rsidRPr="00236753">
        <w:rPr>
          <w:rFonts w:ascii="TimesNewRomanPSMT" w:hAnsi="TimesNewRomanPSMT" w:cs="TimesNewRomanPSMT"/>
        </w:rPr>
        <w:t xml:space="preserve"> inými dopaminergnými liekmi, ktorí zaspali</w:t>
      </w:r>
      <w:r w:rsidR="008F7FA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 xml:space="preserve">počas každodenných činností. </w:t>
      </w:r>
      <w:proofErr w:type="gramStart"/>
      <w:r w:rsidRPr="00236753">
        <w:rPr>
          <w:rFonts w:ascii="TimesNewRomanPSMT" w:hAnsi="TimesNewRomanPSMT" w:cs="TimesNewRomanPSMT"/>
        </w:rPr>
        <w:t>Aj keď mnohí z týchto pacientov hlásili somnolenciu počas liečby</w:t>
      </w:r>
      <w:r w:rsidR="008F7FA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ra</w:t>
      </w:r>
      <w:r>
        <w:rPr>
          <w:rFonts w:ascii="TimesNewRomanPSMT" w:hAnsi="TimesNewRomanPSMT" w:cs="TimesNewRomanPSMT"/>
        </w:rPr>
        <w:t>z</w:t>
      </w:r>
      <w:r w:rsidRPr="00236753">
        <w:rPr>
          <w:rFonts w:ascii="TimesNewRomanPSMT" w:hAnsi="TimesNewRomanPSMT" w:cs="TimesNewRomanPSMT"/>
        </w:rPr>
        <w:t>agilínom spolu s inými dopaminergnými liekmi, niektorí nezaznamenali žiadne varovné signály,</w:t>
      </w:r>
      <w:r w:rsidR="008F7FA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ako je nadmerná ospalosť, a boli presvedčení, že tesne pred touto príhodou boli duchaprítomní.</w:t>
      </w:r>
      <w:proofErr w:type="gramEnd"/>
      <w:r w:rsidR="008F7FAB">
        <w:rPr>
          <w:rFonts w:ascii="TimesNewRomanPSMT" w:hAnsi="TimesNewRomanPSMT" w:cs="TimesNewRomanPSMT"/>
        </w:rPr>
        <w:t xml:space="preserve"> </w:t>
      </w:r>
      <w:proofErr w:type="gramStart"/>
      <w:r w:rsidRPr="00236753">
        <w:rPr>
          <w:rFonts w:ascii="TimesNewRomanPSMT" w:hAnsi="TimesNewRomanPSMT" w:cs="TimesNewRomanPSMT"/>
        </w:rPr>
        <w:t>Niektoré z týchto príhod boli hlásené viac ako 1 rok po začatí liečby.</w:t>
      </w:r>
      <w:proofErr w:type="gramEnd"/>
    </w:p>
    <w:p w14:paraId="419CF8CD" w14:textId="77777777" w:rsid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E01A7FE" w14:textId="77777777" w:rsidR="00236753" w:rsidRP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36753">
        <w:rPr>
          <w:rFonts w:ascii="Times New Roman" w:hAnsi="Times New Roman" w:cs="Times New Roman"/>
          <w:i/>
          <w:iCs/>
        </w:rPr>
        <w:t>Halucinácie</w:t>
      </w:r>
    </w:p>
    <w:p w14:paraId="7B0BA225" w14:textId="5287E0AB" w:rsidR="00236753" w:rsidRP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236753">
        <w:rPr>
          <w:rFonts w:ascii="TimesNewRomanPSMT" w:hAnsi="TimesNewRomanPSMT" w:cs="TimesNewRomanPSMT"/>
        </w:rPr>
        <w:t>Parkinsonova choroba je sprevádzaná halucináciami a zmätenosťou.</w:t>
      </w:r>
      <w:proofErr w:type="gramEnd"/>
      <w:r w:rsidRPr="00236753">
        <w:rPr>
          <w:rFonts w:ascii="TimesNewRomanPSMT" w:hAnsi="TimesNewRomanPSMT" w:cs="TimesNewRomanPSMT"/>
        </w:rPr>
        <w:t xml:space="preserve"> Podľa skúseností po uvedení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 xml:space="preserve">lieku </w:t>
      </w:r>
      <w:proofErr w:type="gramStart"/>
      <w:r w:rsidRPr="00236753">
        <w:rPr>
          <w:rFonts w:ascii="TimesNewRomanPSMT" w:hAnsi="TimesNewRomanPSMT" w:cs="TimesNewRomanPSMT"/>
        </w:rPr>
        <w:t>na</w:t>
      </w:r>
      <w:proofErr w:type="gramEnd"/>
      <w:r w:rsidRPr="00236753">
        <w:rPr>
          <w:rFonts w:ascii="TimesNewRomanPSMT" w:hAnsi="TimesNewRomanPSMT" w:cs="TimesNewRomanPSMT"/>
        </w:rPr>
        <w:t xml:space="preserve"> trh boli tieto príznaky pozorované aj u pacientov s Parkinsonovou chorobou, ktorí boli liečení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ra</w:t>
      </w:r>
      <w:r w:rsidR="009552A7">
        <w:rPr>
          <w:rFonts w:ascii="TimesNewRomanPSMT" w:hAnsi="TimesNewRomanPSMT" w:cs="TimesNewRomanPSMT"/>
        </w:rPr>
        <w:t>z</w:t>
      </w:r>
      <w:r w:rsidRPr="00236753">
        <w:rPr>
          <w:rFonts w:ascii="TimesNewRomanPSMT" w:hAnsi="TimesNewRomanPSMT" w:cs="TimesNewRomanPSMT"/>
        </w:rPr>
        <w:t>agilínom.</w:t>
      </w:r>
    </w:p>
    <w:p w14:paraId="08586499" w14:textId="77777777" w:rsidR="009552A7" w:rsidRDefault="009552A7" w:rsidP="0023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217FE80" w14:textId="77777777" w:rsidR="00236753" w:rsidRP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36753">
        <w:rPr>
          <w:rFonts w:ascii="Times New Roman" w:hAnsi="Times New Roman" w:cs="Times New Roman"/>
          <w:i/>
          <w:iCs/>
        </w:rPr>
        <w:t>Serotonínový syndróm</w:t>
      </w:r>
    </w:p>
    <w:p w14:paraId="0E066971" w14:textId="589D8844" w:rsidR="00236753" w:rsidRP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36753">
        <w:rPr>
          <w:rFonts w:ascii="TimesNewRomanPSMT" w:hAnsi="TimesNewRomanPSMT" w:cs="TimesNewRomanPSMT"/>
        </w:rPr>
        <w:t>V klinických skúšaniach ra</w:t>
      </w:r>
      <w:r w:rsidR="009552A7">
        <w:rPr>
          <w:rFonts w:ascii="TimesNewRomanPSMT" w:hAnsi="TimesNewRomanPSMT" w:cs="TimesNewRomanPSMT"/>
        </w:rPr>
        <w:t>z</w:t>
      </w:r>
      <w:r w:rsidRPr="00236753">
        <w:rPr>
          <w:rFonts w:ascii="TimesNewRomanPSMT" w:hAnsi="TimesNewRomanPSMT" w:cs="TimesNewRomanPSMT"/>
        </w:rPr>
        <w:t>agilínu nebolo povolené sú</w:t>
      </w:r>
      <w:r w:rsidR="00C207EB">
        <w:rPr>
          <w:rFonts w:ascii="TimesNewRomanPSMT" w:hAnsi="TimesNewRomanPSMT" w:cs="TimesNewRomanPSMT"/>
        </w:rPr>
        <w:t>bež</w:t>
      </w:r>
      <w:r w:rsidRPr="00236753">
        <w:rPr>
          <w:rFonts w:ascii="TimesNewRomanPSMT" w:hAnsi="TimesNewRomanPSMT" w:cs="TimesNewRomanPSMT"/>
        </w:rPr>
        <w:t>né používanie fluoxetínu alebo fluvoxamínu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s ra</w:t>
      </w:r>
      <w:r w:rsidR="009552A7">
        <w:rPr>
          <w:rFonts w:ascii="TimesNewRomanPSMT" w:hAnsi="TimesNewRomanPSMT" w:cs="TimesNewRomanPSMT"/>
        </w:rPr>
        <w:t>z</w:t>
      </w:r>
      <w:r w:rsidRPr="00236753">
        <w:rPr>
          <w:rFonts w:ascii="TimesNewRomanPSMT" w:hAnsi="TimesNewRomanPSMT" w:cs="TimesNewRomanPSMT"/>
        </w:rPr>
        <w:t>agilínom, avšak bolo povolené sú</w:t>
      </w:r>
      <w:r w:rsidR="00C207EB">
        <w:rPr>
          <w:rFonts w:ascii="TimesNewRomanPSMT" w:hAnsi="TimesNewRomanPSMT" w:cs="TimesNewRomanPSMT"/>
        </w:rPr>
        <w:t>bež</w:t>
      </w:r>
      <w:r w:rsidRPr="00236753">
        <w:rPr>
          <w:rFonts w:ascii="TimesNewRomanPSMT" w:hAnsi="TimesNewRomanPSMT" w:cs="TimesNewRomanPSMT"/>
        </w:rPr>
        <w:t>né použitie ra</w:t>
      </w:r>
      <w:r w:rsidR="009552A7">
        <w:rPr>
          <w:rFonts w:ascii="TimesNewRomanPSMT" w:hAnsi="TimesNewRomanPSMT" w:cs="TimesNewRomanPSMT"/>
        </w:rPr>
        <w:t>z</w:t>
      </w:r>
      <w:r w:rsidRPr="00236753">
        <w:rPr>
          <w:rFonts w:ascii="TimesNewRomanPSMT" w:hAnsi="TimesNewRomanPSMT" w:cs="TimesNewRomanPSMT"/>
        </w:rPr>
        <w:t>agilínu s nasledujúcimi antidepresívami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v uvedených dávkach: amitriptylín ≤ 50 mg/denne, trazodón ≤ 100 mg/denne, citalopram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≤</w:t>
      </w:r>
      <w:r w:rsidR="00C207EB">
        <w:rPr>
          <w:rFonts w:ascii="TimesNewRomanPSMT" w:hAnsi="TimesNewRomanPSMT" w:cs="TimesNewRomanPSMT"/>
        </w:rPr>
        <w:t> </w:t>
      </w:r>
      <w:r w:rsidRPr="00236753">
        <w:rPr>
          <w:rFonts w:ascii="TimesNewRomanPSMT" w:hAnsi="TimesNewRomanPSMT" w:cs="TimesNewRomanPSMT"/>
        </w:rPr>
        <w:t>20</w:t>
      </w:r>
      <w:r w:rsidR="00C207EB">
        <w:t> </w:t>
      </w:r>
      <w:r w:rsidRPr="00236753">
        <w:rPr>
          <w:rFonts w:ascii="TimesNewRomanPSMT" w:hAnsi="TimesNewRomanPSMT" w:cs="TimesNewRomanPSMT"/>
        </w:rPr>
        <w:t>mg/denne, sertralin ≤ 100 mg/denne a paroxetin ≤ 30 mg/denne (pozri časť 4.5).</w:t>
      </w:r>
    </w:p>
    <w:p w14:paraId="2707C61B" w14:textId="77777777" w:rsidR="009552A7" w:rsidRDefault="009552A7" w:rsidP="002367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D6B48A4" w14:textId="68B015A9" w:rsidR="00236753" w:rsidRP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36753">
        <w:rPr>
          <w:rFonts w:ascii="TimesNewRomanPSMT" w:hAnsi="TimesNewRomanPSMT" w:cs="TimesNewRomanPSMT"/>
        </w:rPr>
        <w:t>V období po uvedení lieku na trh boli zaznamenané prípady potenciálne život ohrozujúceho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serotonínového syndrómu s pridruženou agitáciou, zmätenosťou, rigiditou, horúčkou a kŕčovými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zášklbmi svalov (myoklonom) u pacientov liečených antidepresívami, meperidínom, tramadolom,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metadónom alebo propoxyfénom sú</w:t>
      </w:r>
      <w:r w:rsidR="00C207EB">
        <w:rPr>
          <w:rFonts w:ascii="TimesNewRomanPSMT" w:hAnsi="TimesNewRomanPSMT" w:cs="TimesNewRomanPSMT"/>
        </w:rPr>
        <w:t>bež</w:t>
      </w:r>
      <w:r w:rsidRPr="00236753">
        <w:rPr>
          <w:rFonts w:ascii="TimesNewRomanPSMT" w:hAnsi="TimesNewRomanPSMT" w:cs="TimesNewRomanPSMT"/>
        </w:rPr>
        <w:t>ne s ra</w:t>
      </w:r>
      <w:r w:rsidR="009552A7">
        <w:rPr>
          <w:rFonts w:ascii="TimesNewRomanPSMT" w:hAnsi="TimesNewRomanPSMT" w:cs="TimesNewRomanPSMT"/>
        </w:rPr>
        <w:t>z</w:t>
      </w:r>
      <w:r w:rsidRPr="00236753">
        <w:rPr>
          <w:rFonts w:ascii="TimesNewRomanPSMT" w:hAnsi="TimesNewRomanPSMT" w:cs="TimesNewRomanPSMT"/>
        </w:rPr>
        <w:t>agilínom.</w:t>
      </w:r>
    </w:p>
    <w:p w14:paraId="17CEAD8C" w14:textId="77777777" w:rsidR="009552A7" w:rsidRDefault="009552A7" w:rsidP="0023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EE491F9" w14:textId="77777777" w:rsidR="00236753" w:rsidRPr="00236753" w:rsidRDefault="00236753" w:rsidP="00236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236753">
        <w:rPr>
          <w:rFonts w:ascii="Times New Roman" w:hAnsi="Times New Roman" w:cs="Times New Roman"/>
          <w:i/>
          <w:iCs/>
        </w:rPr>
        <w:t>Malígny melanóm</w:t>
      </w:r>
    </w:p>
    <w:p w14:paraId="55834427" w14:textId="7617115C" w:rsidR="00F84DB8" w:rsidRPr="00236753" w:rsidRDefault="00236753" w:rsidP="00F029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NewRomanPSMT" w:hAnsi="TimesNewRomanPSMT" w:cs="TimesNewRomanPSMT"/>
        </w:rPr>
        <w:t>Frekvencia výskytu kožného melanómu v placebom kontrolovaných klinických štúdiách bola 2/380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(0</w:t>
      </w:r>
      <w:proofErr w:type="gramStart"/>
      <w:r w:rsidRPr="00236753">
        <w:rPr>
          <w:rFonts w:ascii="TimesNewRomanPSMT" w:hAnsi="TimesNewRomanPSMT" w:cs="TimesNewRomanPSMT"/>
        </w:rPr>
        <w:t>,5</w:t>
      </w:r>
      <w:proofErr w:type="gramEnd"/>
      <w:r w:rsidR="00C207EB">
        <w:rPr>
          <w:rFonts w:ascii="TimesNewRomanPSMT" w:hAnsi="TimesNewRomanPSMT" w:cs="TimesNewRomanPSMT"/>
        </w:rPr>
        <w:t> </w:t>
      </w:r>
      <w:r w:rsidRPr="00236753">
        <w:rPr>
          <w:rFonts w:ascii="TimesNewRomanPSMT" w:hAnsi="TimesNewRomanPSMT" w:cs="TimesNewRomanPSMT"/>
        </w:rPr>
        <w:t>%) v skupine s 1 mg ra</w:t>
      </w:r>
      <w:r w:rsidR="009552A7">
        <w:rPr>
          <w:rFonts w:ascii="TimesNewRomanPSMT" w:hAnsi="TimesNewRomanPSMT" w:cs="TimesNewRomanPSMT"/>
        </w:rPr>
        <w:t>z</w:t>
      </w:r>
      <w:r w:rsidRPr="00236753">
        <w:rPr>
          <w:rFonts w:ascii="TimesNewRomanPSMT" w:hAnsi="TimesNewRomanPSMT" w:cs="TimesNewRomanPSMT"/>
        </w:rPr>
        <w:t>agilínu ako adjuvantná liečba k liečbe levodopou v porovnaní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s frekvenciou 1/388 (0,3</w:t>
      </w:r>
      <w:r w:rsidR="00C207EB">
        <w:rPr>
          <w:rFonts w:ascii="TimesNewRomanPSMT" w:hAnsi="TimesNewRomanPSMT" w:cs="TimesNewRomanPSMT"/>
        </w:rPr>
        <w:t> </w:t>
      </w:r>
      <w:r w:rsidRPr="00236753">
        <w:rPr>
          <w:rFonts w:ascii="TimesNewRomanPSMT" w:hAnsi="TimesNewRomanPSMT" w:cs="TimesNewRomanPSMT"/>
        </w:rPr>
        <w:t>%) v skupine s placebom. Ďalšie prípady malígneho melanómu boli hlásené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 xml:space="preserve">počas obdobia po uvedení lieku </w:t>
      </w:r>
      <w:proofErr w:type="gramStart"/>
      <w:r w:rsidRPr="00236753">
        <w:rPr>
          <w:rFonts w:ascii="TimesNewRomanPSMT" w:hAnsi="TimesNewRomanPSMT" w:cs="TimesNewRomanPSMT"/>
        </w:rPr>
        <w:t>na</w:t>
      </w:r>
      <w:proofErr w:type="gramEnd"/>
      <w:r w:rsidRPr="00236753">
        <w:rPr>
          <w:rFonts w:ascii="TimesNewRomanPSMT" w:hAnsi="TimesNewRomanPSMT" w:cs="TimesNewRomanPSMT"/>
        </w:rPr>
        <w:t xml:space="preserve"> trh. Tieto prípady boli </w:t>
      </w:r>
      <w:proofErr w:type="gramStart"/>
      <w:r w:rsidRPr="00236753">
        <w:rPr>
          <w:rFonts w:ascii="TimesNewRomanPSMT" w:hAnsi="TimesNewRomanPSMT" w:cs="TimesNewRomanPSMT"/>
        </w:rPr>
        <w:t>vo</w:t>
      </w:r>
      <w:proofErr w:type="gramEnd"/>
      <w:r w:rsidRPr="00236753">
        <w:rPr>
          <w:rFonts w:ascii="TimesNewRomanPSMT" w:hAnsi="TimesNewRomanPSMT" w:cs="TimesNewRomanPSMT"/>
        </w:rPr>
        <w:t xml:space="preserve"> všetkých správach považované za</w:t>
      </w:r>
      <w:r w:rsidR="00C207EB">
        <w:rPr>
          <w:rFonts w:ascii="TimesNewRomanPSMT" w:hAnsi="TimesNewRomanPSMT" w:cs="TimesNewRomanPSMT"/>
        </w:rPr>
        <w:t xml:space="preserve"> </w:t>
      </w:r>
      <w:r w:rsidRPr="00236753">
        <w:rPr>
          <w:rFonts w:ascii="TimesNewRomanPSMT" w:hAnsi="TimesNewRomanPSMT" w:cs="TimesNewRomanPSMT"/>
        </w:rPr>
        <w:t>závažné.</w:t>
      </w:r>
    </w:p>
    <w:p w14:paraId="27DA694E" w14:textId="77777777" w:rsidR="00F84DB8" w:rsidRPr="00236753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06A6B6" w14:textId="77777777" w:rsidR="009C07DF" w:rsidRPr="00236753" w:rsidRDefault="009C07DF" w:rsidP="009C07D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36753">
        <w:rPr>
          <w:rFonts w:ascii="Times New Roman" w:hAnsi="Times New Roman" w:cs="Times New Roman"/>
          <w:u w:val="single"/>
        </w:rPr>
        <w:t xml:space="preserve">Hlásenie podozrení </w:t>
      </w:r>
      <w:proofErr w:type="gramStart"/>
      <w:r w:rsidRPr="00236753">
        <w:rPr>
          <w:rFonts w:ascii="Times New Roman" w:hAnsi="Times New Roman" w:cs="Times New Roman"/>
          <w:u w:val="single"/>
        </w:rPr>
        <w:t>na</w:t>
      </w:r>
      <w:proofErr w:type="gramEnd"/>
      <w:r w:rsidRPr="00236753">
        <w:rPr>
          <w:rFonts w:ascii="Times New Roman" w:hAnsi="Times New Roman" w:cs="Times New Roman"/>
          <w:u w:val="single"/>
        </w:rPr>
        <w:t xml:space="preserve"> nežiaduce reakcie</w:t>
      </w:r>
    </w:p>
    <w:p w14:paraId="773651A1" w14:textId="77777777" w:rsidR="00C207EB" w:rsidRDefault="009C07DF" w:rsidP="00C207EB">
      <w:pPr>
        <w:spacing w:after="0" w:line="240" w:lineRule="auto"/>
        <w:rPr>
          <w:rFonts w:ascii="Times New Roman" w:eastAsia="Times New Roman" w:hAnsi="Times New Roman" w:cs="Times New Roman"/>
          <w:szCs w:val="24"/>
          <w:lang w:val="sk-SK" w:eastAsia="en-US"/>
        </w:rPr>
      </w:pPr>
      <w:r w:rsidRPr="00236753">
        <w:rPr>
          <w:rFonts w:ascii="Times New Roman" w:hAnsi="Times New Roman" w:cs="Times New Roman"/>
        </w:rPr>
        <w:t xml:space="preserve">Hlásenie podozrení </w:t>
      </w:r>
      <w:proofErr w:type="gramStart"/>
      <w:r w:rsidRPr="00236753">
        <w:rPr>
          <w:rFonts w:ascii="Times New Roman" w:hAnsi="Times New Roman" w:cs="Times New Roman"/>
        </w:rPr>
        <w:t>na</w:t>
      </w:r>
      <w:proofErr w:type="gramEnd"/>
      <w:r w:rsidRPr="00236753">
        <w:rPr>
          <w:rFonts w:ascii="Times New Roman" w:hAnsi="Times New Roman" w:cs="Times New Roman"/>
        </w:rPr>
        <w:t xml:space="preserve"> nežiaduce reakcie po registrácii lieku je dôležité. </w:t>
      </w:r>
      <w:proofErr w:type="gramStart"/>
      <w:r w:rsidRPr="00236753">
        <w:rPr>
          <w:rFonts w:ascii="Times New Roman" w:hAnsi="Times New Roman" w:cs="Times New Roman"/>
        </w:rPr>
        <w:t>Umožňuje priebežné monitorovanie pomeru prínosu a rizika lieku.</w:t>
      </w:r>
      <w:proofErr w:type="gramEnd"/>
      <w:r w:rsidRPr="00236753">
        <w:rPr>
          <w:rFonts w:ascii="Times New Roman" w:hAnsi="Times New Roman" w:cs="Times New Roman"/>
        </w:rPr>
        <w:t xml:space="preserve"> </w:t>
      </w:r>
      <w:proofErr w:type="gramStart"/>
      <w:r w:rsidRPr="00236753">
        <w:rPr>
          <w:rFonts w:ascii="Times New Roman" w:hAnsi="Times New Roman" w:cs="Times New Roman"/>
        </w:rPr>
        <w:t>Od</w:t>
      </w:r>
      <w:proofErr w:type="gramEnd"/>
      <w:r w:rsidRPr="00236753">
        <w:rPr>
          <w:rFonts w:ascii="Times New Roman" w:hAnsi="Times New Roman" w:cs="Times New Roman"/>
        </w:rPr>
        <w:t xml:space="preserve"> zdravotníckych pracovníkov sa vyžaduje, aby hlásili akékoľvek podozrenia na nežiaduce reakcie </w:t>
      </w:r>
      <w:r w:rsidR="00C207EB" w:rsidRPr="00C207EB">
        <w:rPr>
          <w:rFonts w:ascii="Times New Roman" w:eastAsia="Times New Roman" w:hAnsi="Times New Roman" w:cs="Times New Roman"/>
          <w:noProof/>
          <w:lang w:val="sk-SK" w:eastAsia="en-US"/>
        </w:rPr>
        <w:t xml:space="preserve">na </w:t>
      </w:r>
      <w:r w:rsidR="00C207EB" w:rsidRPr="00C207EB">
        <w:rPr>
          <w:rFonts w:ascii="Times New Roman" w:eastAsia="Times New Roman" w:hAnsi="Times New Roman" w:cs="Times New Roman"/>
          <w:noProof/>
          <w:szCs w:val="24"/>
          <w:highlight w:val="lightGray"/>
          <w:lang w:val="sk-SK" w:eastAsia="en-US"/>
        </w:rPr>
        <w:t>národné centrum hlásenia uvedené v </w:t>
      </w:r>
      <w:hyperlink r:id="rId8" w:history="1">
        <w:r w:rsidR="00C207EB" w:rsidRPr="00C207EB">
          <w:rPr>
            <w:rFonts w:ascii="Times New Roman" w:eastAsia="Times New Roman" w:hAnsi="Times New Roman" w:cs="Times New Roman"/>
            <w:noProof/>
            <w:color w:val="0000FF"/>
            <w:szCs w:val="24"/>
            <w:highlight w:val="lightGray"/>
            <w:u w:val="single"/>
            <w:lang w:val="sk-SK" w:eastAsia="en-US"/>
          </w:rPr>
          <w:t>Prílohe V</w:t>
        </w:r>
      </w:hyperlink>
      <w:r w:rsidR="00C207EB" w:rsidRPr="00C207EB">
        <w:rPr>
          <w:rFonts w:ascii="Times New Roman" w:eastAsia="Times New Roman" w:hAnsi="Times New Roman" w:cs="Times New Roman"/>
          <w:szCs w:val="24"/>
          <w:lang w:val="sk-SK" w:eastAsia="en-US"/>
        </w:rPr>
        <w:t xml:space="preserve">. </w:t>
      </w:r>
    </w:p>
    <w:p w14:paraId="69EE70CA" w14:textId="77777777" w:rsidR="00F84DB8" w:rsidRPr="00236753" w:rsidRDefault="00F84DB8" w:rsidP="00C207E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69EBD7" w14:textId="77777777" w:rsidR="00A21072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  <w:b/>
          <w:bCs/>
        </w:rPr>
        <w:t>4.9 Predávkovanie</w:t>
      </w:r>
      <w:r w:rsidRPr="00236753">
        <w:rPr>
          <w:rFonts w:ascii="Times New Roman" w:eastAsia="Times New Roman" w:hAnsi="Times New Roman" w:cs="Times New Roman"/>
        </w:rPr>
        <w:t xml:space="preserve"> </w:t>
      </w:r>
    </w:p>
    <w:p w14:paraId="29899DFA" w14:textId="77777777" w:rsidR="00A21072" w:rsidRPr="00236753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7E57DD" w14:textId="6F6BF768" w:rsidR="00D472EF" w:rsidRDefault="00D472E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2EF">
        <w:rPr>
          <w:rFonts w:ascii="Times New Roman" w:eastAsia="Times New Roman" w:hAnsi="Times New Roman" w:cs="Times New Roman"/>
        </w:rPr>
        <w:t>Symptómy</w:t>
      </w:r>
      <w:r w:rsidR="00F95EAB" w:rsidRPr="00236753">
        <w:rPr>
          <w:rFonts w:ascii="Times New Roman" w:eastAsia="Times New Roman" w:hAnsi="Times New Roman" w:cs="Times New Roman"/>
        </w:rPr>
        <w:t xml:space="preserve">: </w:t>
      </w:r>
    </w:p>
    <w:p w14:paraId="4CFD7D2B" w14:textId="1BFF5375" w:rsidR="00F95EAB" w:rsidRPr="00236753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Hlásené symptómy z</w:t>
      </w:r>
      <w:r w:rsidR="00C47F7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predávkovania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om v</w:t>
      </w:r>
      <w:r w:rsidR="00C47F7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rozsahu dávok </w:t>
      </w:r>
      <w:proofErr w:type="gramStart"/>
      <w:r w:rsidRPr="00236753">
        <w:rPr>
          <w:rFonts w:ascii="Times New Roman" w:eastAsia="Times New Roman" w:hAnsi="Times New Roman" w:cs="Times New Roman"/>
        </w:rPr>
        <w:t>od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3 mg do 100 mg zahŕňajú hypomániu, hypertenznú krízu a</w:t>
      </w:r>
      <w:r w:rsidR="00C47F7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serotonínový syndróm.</w:t>
      </w:r>
    </w:p>
    <w:p w14:paraId="33B7CA31" w14:textId="77777777" w:rsidR="00F95EAB" w:rsidRPr="00236753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D47F09" w14:textId="55F90736" w:rsidR="0038404E" w:rsidRPr="00236753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Predávkovanie môže byť spojené s významnou inhibíciou MAO-</w:t>
      </w:r>
      <w:proofErr w:type="gramStart"/>
      <w:r w:rsidRPr="00236753">
        <w:rPr>
          <w:rFonts w:ascii="Times New Roman" w:eastAsia="Times New Roman" w:hAnsi="Times New Roman" w:cs="Times New Roman"/>
        </w:rPr>
        <w:t>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aj MAO-B. </w:t>
      </w:r>
      <w:proofErr w:type="gramStart"/>
      <w:r w:rsidRPr="00236753">
        <w:rPr>
          <w:rFonts w:ascii="Times New Roman" w:eastAsia="Times New Roman" w:hAnsi="Times New Roman" w:cs="Times New Roman"/>
        </w:rPr>
        <w:t>V štúdii bola po</w:t>
      </w:r>
      <w:r w:rsidR="00F009ED" w:rsidRPr="00236753">
        <w:rPr>
          <w:rFonts w:ascii="Times New Roman" w:eastAsia="Times New Roman" w:hAnsi="Times New Roman" w:cs="Times New Roman"/>
        </w:rPr>
        <w:t>daná zdravým dobrovoľníkom jedn</w:t>
      </w:r>
      <w:r w:rsidRPr="00236753">
        <w:rPr>
          <w:rFonts w:ascii="Times New Roman" w:eastAsia="Times New Roman" w:hAnsi="Times New Roman" w:cs="Times New Roman"/>
        </w:rPr>
        <w:t>orazová dávka 20 mg/deň a</w:t>
      </w:r>
      <w:r w:rsidR="00F009ED" w:rsidRPr="00236753">
        <w:rPr>
          <w:rFonts w:ascii="Times New Roman" w:eastAsia="Times New Roman" w:hAnsi="Times New Roman" w:cs="Times New Roman"/>
        </w:rPr>
        <w:t> </w:t>
      </w:r>
      <w:r w:rsidRPr="00236753">
        <w:rPr>
          <w:rFonts w:ascii="Times New Roman" w:eastAsia="Times New Roman" w:hAnsi="Times New Roman" w:cs="Times New Roman"/>
        </w:rPr>
        <w:t>v</w:t>
      </w:r>
      <w:r w:rsidR="00F009ED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10-dňovej štúdii bolo podané zdravým dobrovoľníkom 10</w:t>
      </w:r>
      <w:r w:rsidR="00F009ED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mg/deň.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36753">
        <w:rPr>
          <w:rFonts w:ascii="Times New Roman" w:eastAsia="Times New Roman" w:hAnsi="Times New Roman" w:cs="Times New Roman"/>
        </w:rPr>
        <w:t xml:space="preserve">Nežiaduce </w:t>
      </w:r>
      <w:r w:rsidR="00D472EF">
        <w:rPr>
          <w:rFonts w:ascii="Times New Roman" w:eastAsia="Times New Roman" w:hAnsi="Times New Roman" w:cs="Times New Roman"/>
        </w:rPr>
        <w:t>reakcie</w:t>
      </w:r>
      <w:r w:rsidR="00D472EF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boli mierneho až stredne ťažkého stupňa a neboli dôsledkom liečby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om.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V štúdii so zvyšovaním dávky u pacientov </w:t>
      </w:r>
      <w:r w:rsidR="00F009ED" w:rsidRPr="00236753">
        <w:rPr>
          <w:rFonts w:ascii="Times New Roman" w:eastAsia="Times New Roman" w:hAnsi="Times New Roman" w:cs="Times New Roman"/>
        </w:rPr>
        <w:t>dlhodobo</w:t>
      </w:r>
      <w:r w:rsidR="0038404E" w:rsidRPr="00236753">
        <w:rPr>
          <w:rFonts w:ascii="Times New Roman" w:eastAsia="Times New Roman" w:hAnsi="Times New Roman" w:cs="Times New Roman"/>
        </w:rPr>
        <w:t xml:space="preserve"> liečených levodopou, ktorým bol podávaný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38404E" w:rsidRPr="00236753">
        <w:rPr>
          <w:rFonts w:ascii="Times New Roman" w:eastAsia="Times New Roman" w:hAnsi="Times New Roman" w:cs="Times New Roman"/>
        </w:rPr>
        <w:t xml:space="preserve"> v</w:t>
      </w:r>
      <w:r w:rsidR="00F009ED" w:rsidRPr="00236753">
        <w:rPr>
          <w:rFonts w:ascii="Times New Roman" w:eastAsia="Times New Roman" w:hAnsi="Times New Roman" w:cs="Times New Roman"/>
        </w:rPr>
        <w:t xml:space="preserve"> </w:t>
      </w:r>
      <w:r w:rsidR="0038404E" w:rsidRPr="00236753">
        <w:rPr>
          <w:rFonts w:ascii="Times New Roman" w:eastAsia="Times New Roman" w:hAnsi="Times New Roman" w:cs="Times New Roman"/>
        </w:rPr>
        <w:t>dávke 1</w:t>
      </w:r>
      <w:r w:rsidR="00F009ED" w:rsidRPr="00236753">
        <w:rPr>
          <w:rFonts w:ascii="Times New Roman" w:eastAsia="Times New Roman" w:hAnsi="Times New Roman" w:cs="Times New Roman"/>
        </w:rPr>
        <w:t>0 mg/deň, boli zaznamenané ka</w:t>
      </w:r>
      <w:r w:rsidR="0038404E" w:rsidRPr="00236753">
        <w:rPr>
          <w:rFonts w:ascii="Times New Roman" w:eastAsia="Times New Roman" w:hAnsi="Times New Roman" w:cs="Times New Roman"/>
        </w:rPr>
        <w:t xml:space="preserve">rdiovaskulárne nežiaduce </w:t>
      </w:r>
      <w:r w:rsidR="00D472EF">
        <w:rPr>
          <w:rFonts w:ascii="Times New Roman" w:eastAsia="Times New Roman" w:hAnsi="Times New Roman" w:cs="Times New Roman"/>
        </w:rPr>
        <w:t>reakcie</w:t>
      </w:r>
      <w:r w:rsidR="00D472EF" w:rsidRPr="00236753">
        <w:rPr>
          <w:rFonts w:ascii="Times New Roman" w:eastAsia="Times New Roman" w:hAnsi="Times New Roman" w:cs="Times New Roman"/>
        </w:rPr>
        <w:t xml:space="preserve"> </w:t>
      </w:r>
      <w:r w:rsidR="0038404E" w:rsidRPr="00236753">
        <w:rPr>
          <w:rFonts w:ascii="Times New Roman" w:eastAsia="Times New Roman" w:hAnsi="Times New Roman" w:cs="Times New Roman"/>
        </w:rPr>
        <w:t>(vrátane hypertenzie a</w:t>
      </w:r>
      <w:r w:rsidR="00F009ED" w:rsidRPr="00236753">
        <w:rPr>
          <w:rFonts w:ascii="Times New Roman" w:eastAsia="Times New Roman" w:hAnsi="Times New Roman" w:cs="Times New Roman"/>
        </w:rPr>
        <w:t xml:space="preserve"> </w:t>
      </w:r>
      <w:r w:rsidR="0038404E" w:rsidRPr="00236753">
        <w:rPr>
          <w:rFonts w:ascii="Times New Roman" w:eastAsia="Times New Roman" w:hAnsi="Times New Roman" w:cs="Times New Roman"/>
        </w:rPr>
        <w:t xml:space="preserve">posturálnej </w:t>
      </w:r>
      <w:r w:rsidR="00F009ED" w:rsidRPr="00236753">
        <w:rPr>
          <w:rFonts w:ascii="Times New Roman" w:eastAsia="Times New Roman" w:hAnsi="Times New Roman" w:cs="Times New Roman"/>
        </w:rPr>
        <w:t>hypot</w:t>
      </w:r>
      <w:r w:rsidR="00BA1985">
        <w:rPr>
          <w:rFonts w:ascii="Times New Roman" w:eastAsia="Times New Roman" w:hAnsi="Times New Roman" w:cs="Times New Roman"/>
        </w:rPr>
        <w:t>e</w:t>
      </w:r>
      <w:r w:rsidR="00F009ED" w:rsidRPr="00236753">
        <w:rPr>
          <w:rFonts w:ascii="Times New Roman" w:eastAsia="Times New Roman" w:hAnsi="Times New Roman" w:cs="Times New Roman"/>
        </w:rPr>
        <w:t>nzie</w:t>
      </w:r>
      <w:r w:rsidR="0038404E" w:rsidRPr="00236753">
        <w:rPr>
          <w:rFonts w:ascii="Times New Roman" w:eastAsia="Times New Roman" w:hAnsi="Times New Roman" w:cs="Times New Roman"/>
        </w:rPr>
        <w:t>), čo vyústilo do prerušenia terapie.</w:t>
      </w:r>
      <w:r w:rsidR="00F009ED"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38404E" w:rsidRPr="00236753">
        <w:rPr>
          <w:rFonts w:ascii="Times New Roman" w:eastAsia="Times New Roman" w:hAnsi="Times New Roman" w:cs="Times New Roman"/>
        </w:rPr>
        <w:t>Tieto symptómy sú podobné príznakom pozorovaným pri neselektívnych inhibítoroch MAO.</w:t>
      </w:r>
      <w:proofErr w:type="gramEnd"/>
    </w:p>
    <w:p w14:paraId="6F1A4FD0" w14:textId="77777777" w:rsidR="006B57C3" w:rsidRDefault="006B57C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74CCB5" w14:textId="77777777" w:rsidR="006B57C3" w:rsidRDefault="006B57C3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57C3">
        <w:rPr>
          <w:rFonts w:ascii="Times New Roman" w:eastAsia="Times New Roman" w:hAnsi="Times New Roman" w:cs="Times New Roman"/>
        </w:rPr>
        <w:t>Liečba</w:t>
      </w:r>
    </w:p>
    <w:p w14:paraId="1EDE1632" w14:textId="77777777" w:rsidR="0038404E" w:rsidRPr="00236753" w:rsidRDefault="0038404E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Neexi</w:t>
      </w:r>
      <w:r w:rsidR="00DB071C" w:rsidRPr="00236753">
        <w:rPr>
          <w:rFonts w:ascii="Times New Roman" w:eastAsia="Times New Roman" w:hAnsi="Times New Roman" w:cs="Times New Roman"/>
        </w:rPr>
        <w:t>s</w:t>
      </w:r>
      <w:r w:rsidRPr="00236753">
        <w:rPr>
          <w:rFonts w:ascii="Times New Roman" w:eastAsia="Times New Roman" w:hAnsi="Times New Roman" w:cs="Times New Roman"/>
        </w:rPr>
        <w:t>tuje žiadne špecifické antidotum.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36753">
        <w:rPr>
          <w:rFonts w:ascii="Times New Roman" w:eastAsia="Times New Roman" w:hAnsi="Times New Roman" w:cs="Times New Roman"/>
        </w:rPr>
        <w:t>V</w:t>
      </w:r>
      <w:r w:rsidR="00F009ED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prípade predávkovania majú byť pacienti monitorovaní a má byť stanovená vhodná symptomatická a podporná terapia.</w:t>
      </w:r>
      <w:proofErr w:type="gramEnd"/>
    </w:p>
    <w:p w14:paraId="490638DB" w14:textId="77777777" w:rsidR="00A21072" w:rsidRPr="00236753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0CE930" w14:textId="77777777" w:rsidR="00801576" w:rsidRPr="00236753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5AD2BF" w14:textId="77777777" w:rsidR="00A21072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5. FARMAKOLOGICKÉ VLASTNOSTI</w:t>
      </w:r>
    </w:p>
    <w:p w14:paraId="1153AA0E" w14:textId="77777777" w:rsidR="00A21072" w:rsidRPr="00236753" w:rsidRDefault="00A2107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1AF8532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5.1 Farmakodynamické vlastnosti</w:t>
      </w:r>
    </w:p>
    <w:p w14:paraId="5595AC26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9FA179A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Farmakoterapeutická skupina: Antiparkinsoniká, Inhibítory monoaminooxidázy typu B. </w:t>
      </w:r>
    </w:p>
    <w:p w14:paraId="3A685B11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ATC kód: N04BD02</w:t>
      </w:r>
    </w:p>
    <w:p w14:paraId="507A7923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860504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236753">
        <w:rPr>
          <w:rFonts w:ascii="Times New Roman" w:eastAsia="Times New Roman" w:hAnsi="Times New Roman" w:cs="Times New Roman"/>
          <w:i/>
          <w:iCs/>
        </w:rPr>
        <w:t>Mechanizmus účinku:</w:t>
      </w:r>
    </w:p>
    <w:p w14:paraId="017B2101" w14:textId="77777777" w:rsidR="00F009ED" w:rsidRPr="00236753" w:rsidRDefault="00F009ED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6BADDFD4" w14:textId="77777777" w:rsidR="00001CF7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Dokázalo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, že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je účinný ireverzibilný selektívny inhibítor MAO-B, ktorý môže spôsobiť zvýšenie extracelulárnych hladín dopamínu v striate. Zvýšená hladina dopamínu a následné zvýšenie dopaminergnej aktivity pravdepodobne sprostredkováva priaznivé účinky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u, ako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sa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ukázalo na modeloch dopaminergných motorických dysfunkcií.</w:t>
      </w:r>
    </w:p>
    <w:p w14:paraId="0870B843" w14:textId="24A99E3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1-aminoindan je aktívny hlavný metabolit a nie je inh</w:t>
      </w:r>
      <w:r w:rsidR="00BA1985">
        <w:rPr>
          <w:rFonts w:ascii="Times New Roman" w:eastAsia="Times New Roman" w:hAnsi="Times New Roman" w:cs="Times New Roman"/>
        </w:rPr>
        <w:t>i</w:t>
      </w:r>
      <w:r w:rsidRPr="00236753">
        <w:rPr>
          <w:rFonts w:ascii="Times New Roman" w:eastAsia="Times New Roman" w:hAnsi="Times New Roman" w:cs="Times New Roman"/>
        </w:rPr>
        <w:t>b</w:t>
      </w:r>
      <w:r w:rsidR="00BA1985">
        <w:rPr>
          <w:rFonts w:ascii="Times New Roman" w:eastAsia="Times New Roman" w:hAnsi="Times New Roman" w:cs="Times New Roman"/>
        </w:rPr>
        <w:t>í</w:t>
      </w:r>
      <w:r w:rsidRPr="00236753">
        <w:rPr>
          <w:rFonts w:ascii="Times New Roman" w:eastAsia="Times New Roman" w:hAnsi="Times New Roman" w:cs="Times New Roman"/>
        </w:rPr>
        <w:t>torom MAO-B.</w:t>
      </w:r>
      <w:proofErr w:type="gramEnd"/>
    </w:p>
    <w:p w14:paraId="6759A519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1FAA36" w14:textId="76E4E089" w:rsidR="00001CF7" w:rsidRPr="00F02928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F02928">
        <w:rPr>
          <w:rFonts w:ascii="Times New Roman" w:eastAsia="Times New Roman" w:hAnsi="Times New Roman" w:cs="Times New Roman"/>
          <w:iCs/>
        </w:rPr>
        <w:t>Klinick</w:t>
      </w:r>
      <w:r w:rsidR="003A5AF8">
        <w:rPr>
          <w:rFonts w:ascii="Times New Roman" w:eastAsia="Times New Roman" w:hAnsi="Times New Roman" w:cs="Times New Roman"/>
          <w:iCs/>
        </w:rPr>
        <w:t>á</w:t>
      </w:r>
      <w:r w:rsidRPr="00F02928">
        <w:rPr>
          <w:rFonts w:ascii="Times New Roman" w:eastAsia="Times New Roman" w:hAnsi="Times New Roman" w:cs="Times New Roman"/>
          <w:iCs/>
        </w:rPr>
        <w:t xml:space="preserve"> </w:t>
      </w:r>
      <w:r w:rsidR="003A5AF8" w:rsidRPr="003A5AF8">
        <w:rPr>
          <w:rFonts w:ascii="Times New Roman" w:eastAsia="Times New Roman" w:hAnsi="Times New Roman" w:cs="Times New Roman"/>
          <w:iCs/>
        </w:rPr>
        <w:t>účinnosť a bezpečnosť</w:t>
      </w:r>
    </w:p>
    <w:p w14:paraId="5AD1DCAA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Účinnosť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bola stanovená v troch štúdiách: ako monoterapeutická liečba v štúdii I </w:t>
      </w:r>
      <w:proofErr w:type="gramStart"/>
      <w:r w:rsidRPr="00236753">
        <w:rPr>
          <w:rFonts w:ascii="Times New Roman" w:eastAsia="Times New Roman" w:hAnsi="Times New Roman" w:cs="Times New Roman"/>
        </w:rPr>
        <w:t>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ako adjuvantná terapia k levodope v štúdiách II a III.</w:t>
      </w:r>
    </w:p>
    <w:p w14:paraId="400B5A1F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8D347A" w14:textId="4586F23D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236753">
        <w:rPr>
          <w:rFonts w:ascii="Times New Roman" w:eastAsia="Times New Roman" w:hAnsi="Times New Roman" w:cs="Times New Roman"/>
          <w:i/>
          <w:iCs/>
        </w:rPr>
        <w:t>Monoterapia</w:t>
      </w:r>
    </w:p>
    <w:p w14:paraId="5A22DE4C" w14:textId="77777777" w:rsidR="00F009ED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V randomizovanej štúdii I bolo 404 pacientom podané placebo (138 pacientov), 1 mg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denne (134 pacientov) alebo 2 mg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denne (132 pacientov) a boli liečení počas 26 týždňov, bez aktívneho komparátora.</w:t>
      </w:r>
      <w:proofErr w:type="gramEnd"/>
    </w:p>
    <w:p w14:paraId="06B6E95F" w14:textId="0A80219D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V tejto štúdii bola hlavným kritériom účinnosti zmena oproti východiskovým hodnotám v</w:t>
      </w:r>
      <w:r w:rsidR="00001CF7" w:rsidRPr="00236753">
        <w:rPr>
          <w:rFonts w:ascii="Times New Roman" w:eastAsia="Times New Roman" w:hAnsi="Times New Roman" w:cs="Times New Roman"/>
        </w:rPr>
        <w:t> </w:t>
      </w:r>
      <w:r w:rsidRPr="00236753">
        <w:rPr>
          <w:rFonts w:ascii="Times New Roman" w:eastAsia="Times New Roman" w:hAnsi="Times New Roman" w:cs="Times New Roman"/>
        </w:rPr>
        <w:t>celkovom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skóre Unifikovanej hodnotiacej škály Parkinsonovej choroby (Unified Parkinson’s Disease Rating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Scale, UPDRS, časti I</w:t>
      </w:r>
      <w:r w:rsidR="00CE435E">
        <w:rPr>
          <w:rFonts w:ascii="Times New Roman" w:eastAsia="Times New Roman" w:hAnsi="Times New Roman" w:cs="Times New Roman"/>
        </w:rPr>
        <w:t>–</w:t>
      </w:r>
      <w:r w:rsidRPr="00236753">
        <w:rPr>
          <w:rFonts w:ascii="Times New Roman" w:eastAsia="Times New Roman" w:hAnsi="Times New Roman" w:cs="Times New Roman"/>
        </w:rPr>
        <w:t>III). Rozdiel medzi priemernou zmenou medzi začiatkom a koncom terapie, t.j.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="00F009ED" w:rsidRPr="00236753">
        <w:rPr>
          <w:rFonts w:ascii="Times New Roman" w:eastAsia="Times New Roman" w:hAnsi="Times New Roman" w:cs="Times New Roman"/>
        </w:rPr>
        <w:t>26 týždňov</w:t>
      </w:r>
      <w:r w:rsidRPr="00236753">
        <w:rPr>
          <w:rFonts w:ascii="Times New Roman" w:eastAsia="Times New Roman" w:hAnsi="Times New Roman" w:cs="Times New Roman"/>
        </w:rPr>
        <w:t xml:space="preserve"> (metódou LOCF, Last Observation Carried Forward) bol štatisticky významný (UP</w:t>
      </w:r>
      <w:r w:rsidR="00BA1985" w:rsidRPr="00236753">
        <w:rPr>
          <w:rFonts w:ascii="Times New Roman" w:eastAsia="Times New Roman" w:hAnsi="Times New Roman" w:cs="Times New Roman"/>
        </w:rPr>
        <w:t>D</w:t>
      </w:r>
      <w:r w:rsidRPr="00236753">
        <w:rPr>
          <w:rFonts w:ascii="Times New Roman" w:eastAsia="Times New Roman" w:hAnsi="Times New Roman" w:cs="Times New Roman"/>
        </w:rPr>
        <w:t>RS,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časti I</w:t>
      </w:r>
      <w:r w:rsidR="00CE435E">
        <w:rPr>
          <w:rFonts w:ascii="Times New Roman" w:eastAsia="Times New Roman" w:hAnsi="Times New Roman" w:cs="Times New Roman"/>
        </w:rPr>
        <w:t>–</w:t>
      </w:r>
      <w:r w:rsidRPr="00236753">
        <w:rPr>
          <w:rFonts w:ascii="Times New Roman" w:eastAsia="Times New Roman" w:hAnsi="Times New Roman" w:cs="Times New Roman"/>
        </w:rPr>
        <w:t xml:space="preserve">III: pre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1 mg v porovnaní s placebom -4,2; 95% </w:t>
      </w:r>
      <w:r w:rsidR="00DB071C" w:rsidRPr="00236753">
        <w:rPr>
          <w:rFonts w:ascii="Times New Roman" w:eastAsia="Times New Roman" w:hAnsi="Times New Roman" w:cs="Times New Roman"/>
        </w:rPr>
        <w:t xml:space="preserve">IS </w:t>
      </w:r>
      <w:r w:rsidRPr="00236753">
        <w:rPr>
          <w:rFonts w:ascii="Times New Roman" w:eastAsia="Times New Roman" w:hAnsi="Times New Roman" w:cs="Times New Roman"/>
        </w:rPr>
        <w:t xml:space="preserve">[-5,7; -2,7], p&lt;0,0001; pre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2 mg v porovnaní s placebom -3,6; 95% </w:t>
      </w:r>
      <w:r w:rsidR="00DB071C" w:rsidRPr="00236753">
        <w:rPr>
          <w:rFonts w:ascii="Times New Roman" w:eastAsia="Times New Roman" w:hAnsi="Times New Roman" w:cs="Times New Roman"/>
        </w:rPr>
        <w:t>IS</w:t>
      </w:r>
      <w:r w:rsidRPr="00236753">
        <w:rPr>
          <w:rFonts w:ascii="Times New Roman" w:eastAsia="Times New Roman" w:hAnsi="Times New Roman" w:cs="Times New Roman"/>
        </w:rPr>
        <w:t>[-5,0; -2,1], p&lt;0,0001; UP</w:t>
      </w:r>
      <w:r w:rsidR="00BA1985">
        <w:rPr>
          <w:rFonts w:ascii="Times New Roman" w:eastAsia="Times New Roman" w:hAnsi="Times New Roman" w:cs="Times New Roman"/>
        </w:rPr>
        <w:t>D</w:t>
      </w:r>
      <w:r w:rsidRPr="00236753">
        <w:rPr>
          <w:rFonts w:ascii="Times New Roman" w:eastAsia="Times New Roman" w:hAnsi="Times New Roman" w:cs="Times New Roman"/>
        </w:rPr>
        <w:t xml:space="preserve">RS Motor, časť II: pre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1 mg v porovnaní s placebom –2,7; 95% </w:t>
      </w:r>
      <w:r w:rsidR="00DB071C" w:rsidRPr="00236753">
        <w:rPr>
          <w:rFonts w:ascii="Times New Roman" w:eastAsia="Times New Roman" w:hAnsi="Times New Roman" w:cs="Times New Roman"/>
        </w:rPr>
        <w:t xml:space="preserve">IS </w:t>
      </w:r>
      <w:r w:rsidRPr="00236753">
        <w:rPr>
          <w:rFonts w:ascii="Times New Roman" w:eastAsia="Times New Roman" w:hAnsi="Times New Roman" w:cs="Times New Roman"/>
        </w:rPr>
        <w:t xml:space="preserve">[-3,87; -1,55], p&lt;0,0001; pre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2 mg v porovnaní s placebom –1,68; 95% </w:t>
      </w:r>
      <w:r w:rsidR="00DB071C" w:rsidRPr="00236753">
        <w:rPr>
          <w:rFonts w:ascii="Times New Roman" w:eastAsia="Times New Roman" w:hAnsi="Times New Roman" w:cs="Times New Roman"/>
        </w:rPr>
        <w:t xml:space="preserve">IS </w:t>
      </w:r>
      <w:r w:rsidRPr="00236753">
        <w:rPr>
          <w:rFonts w:ascii="Times New Roman" w:eastAsia="Times New Roman" w:hAnsi="Times New Roman" w:cs="Times New Roman"/>
        </w:rPr>
        <w:t xml:space="preserve">[-2,85; -0,51], p=0,0050). </w:t>
      </w:r>
      <w:proofErr w:type="gramStart"/>
      <w:r w:rsidRPr="00236753">
        <w:rPr>
          <w:rFonts w:ascii="Times New Roman" w:eastAsia="Times New Roman" w:hAnsi="Times New Roman" w:cs="Times New Roman"/>
        </w:rPr>
        <w:t>Účinok bol zrejmý, aj keď jeho rozsah bol mierny v tejto populácii pacientov s miernym ochorením.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Pri hodnotení škálou PD- QUALIF bol účinok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kvalitu života signifikantný a prínosný.</w:t>
      </w:r>
    </w:p>
    <w:p w14:paraId="32239A3C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E0B688" w14:textId="70964093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236753">
        <w:rPr>
          <w:rFonts w:ascii="Times New Roman" w:eastAsia="Times New Roman" w:hAnsi="Times New Roman" w:cs="Times New Roman"/>
          <w:i/>
          <w:iCs/>
        </w:rPr>
        <w:t>Adjuvantná terapia</w:t>
      </w:r>
    </w:p>
    <w:p w14:paraId="39C744DE" w14:textId="77777777" w:rsidR="00F3424D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V randomizovanej štúdii II, bolo pacientom podané placebo (229 pacientov), alebo 1 mg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denne (231 pacientov) alebo inhibítor katechol-O-metyltransferázy (COMT), entakapón 200 mg spolu so stanovenými dávkami levodopy (LD)/ inhibítora dekarboxylázy (227 pacientov) a boli liečení počas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18 týždňov. V randomizovanej štúdii III bolo pacientom podané placebo (159 pacientov), 0</w:t>
      </w:r>
      <w:proofErr w:type="gramStart"/>
      <w:r w:rsidRPr="00236753">
        <w:rPr>
          <w:rFonts w:ascii="Times New Roman" w:eastAsia="Times New Roman" w:hAnsi="Times New Roman" w:cs="Times New Roman"/>
        </w:rPr>
        <w:t>,5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mg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denne (164 pacientov) alebo 1 mg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denne (149 pacientov) a boli liečení počas 26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týždňov.</w:t>
      </w:r>
      <w:r w:rsidR="00F3424D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V oboch štúdiách bola hlavným kritériom účinnosti zmena priemerného počtu hodín strávených v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„OFF“ stave v priebehu dňa medzi začiatkom a ukončením terapie (stanovená z domácich „24- hodinových“ denníkov vedených 3 dni pred každou návštevou lekára).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</w:p>
    <w:p w14:paraId="2CA9BABD" w14:textId="77777777" w:rsidR="00F3424D" w:rsidRPr="00236753" w:rsidRDefault="00F3424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6DA015" w14:textId="3BC6E693" w:rsidR="00F3424D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V štúdii II, priemerný rozdiel v počte hodín času „OFF</w:t>
      </w:r>
      <w:proofErr w:type="gramStart"/>
      <w:r w:rsidRPr="00236753">
        <w:rPr>
          <w:rFonts w:ascii="Times New Roman" w:eastAsia="Times New Roman" w:hAnsi="Times New Roman" w:cs="Times New Roman"/>
        </w:rPr>
        <w:t>“ v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porovnaní s placebom bol -0,78 h,</w:t>
      </w:r>
      <w:r w:rsidR="00F3424D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95% </w:t>
      </w:r>
      <w:r w:rsidR="00DB071C" w:rsidRPr="00236753">
        <w:rPr>
          <w:rFonts w:ascii="Times New Roman" w:eastAsia="Times New Roman" w:hAnsi="Times New Roman" w:cs="Times New Roman"/>
        </w:rPr>
        <w:t xml:space="preserve">IS </w:t>
      </w:r>
      <w:r w:rsidRPr="00236753">
        <w:rPr>
          <w:rFonts w:ascii="Times New Roman" w:eastAsia="Times New Roman" w:hAnsi="Times New Roman" w:cs="Times New Roman"/>
        </w:rPr>
        <w:t xml:space="preserve">[-1,18; -0,39], p=0,0001. Celkový priemerný denný pokles času „OFF“ bol podobný v skupine, ktorej bol podávaný entakapón (-0,80 h, 95% </w:t>
      </w:r>
      <w:r w:rsidR="009A3E1A">
        <w:rPr>
          <w:rFonts w:ascii="Times New Roman" w:eastAsia="Times New Roman" w:hAnsi="Times New Roman" w:cs="Times New Roman"/>
        </w:rPr>
        <w:t>I</w:t>
      </w:r>
      <w:r w:rsidR="00DB071C" w:rsidRPr="00236753">
        <w:rPr>
          <w:rFonts w:ascii="Times New Roman" w:eastAsia="Times New Roman" w:hAnsi="Times New Roman" w:cs="Times New Roman"/>
        </w:rPr>
        <w:t>S</w:t>
      </w:r>
      <w:r w:rsidRPr="00236753">
        <w:rPr>
          <w:rFonts w:ascii="Times New Roman" w:eastAsia="Times New Roman" w:hAnsi="Times New Roman" w:cs="Times New Roman"/>
        </w:rPr>
        <w:t xml:space="preserve">[-1,20; -0,41], p&lt;0,0001) a v skupine, ktorej bol podávaný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v dávke 1 mg. V štúdii III, priemerný rozdiel v porovnaní s placebom bol -0,94 h, 95% </w:t>
      </w:r>
      <w:r w:rsidR="00DB071C" w:rsidRPr="00236753">
        <w:rPr>
          <w:rFonts w:ascii="Times New Roman" w:eastAsia="Times New Roman" w:hAnsi="Times New Roman" w:cs="Times New Roman"/>
        </w:rPr>
        <w:t>I</w:t>
      </w:r>
      <w:r w:rsidR="009A3E1A">
        <w:rPr>
          <w:rFonts w:ascii="Times New Roman" w:eastAsia="Times New Roman" w:hAnsi="Times New Roman" w:cs="Times New Roman"/>
        </w:rPr>
        <w:t>S</w:t>
      </w:r>
      <w:r w:rsidR="00DB071C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[-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1,36; -0,51], p&lt;0,0001. Štatisticky významné zlepšenie v porovnaní s placebom sa preukázalo aj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v skupine s dávkou 0</w:t>
      </w:r>
      <w:proofErr w:type="gramStart"/>
      <w:r w:rsidRPr="00236753">
        <w:rPr>
          <w:rFonts w:ascii="Times New Roman" w:eastAsia="Times New Roman" w:hAnsi="Times New Roman" w:cs="Times New Roman"/>
        </w:rPr>
        <w:t>,5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mg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u, hoci rozsah zlepšenia bol menší. Význam týchto výsledkov pre dosiahnutie primárneho konečného ukazovateľa účinnosti bol potvrdený skupinou dodatočných štatistických modelov a bol dokázaný v troch skupinových analýzach (Intention-to-treat (ITT), </w:t>
      </w:r>
      <w:proofErr w:type="gramStart"/>
      <w:r w:rsidRPr="00236753">
        <w:rPr>
          <w:rFonts w:ascii="Times New Roman" w:eastAsia="Times New Roman" w:hAnsi="Times New Roman" w:cs="Times New Roman"/>
        </w:rPr>
        <w:t>na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protokol a na ukončené prípady).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</w:p>
    <w:p w14:paraId="2577AFC4" w14:textId="77777777" w:rsidR="00801576" w:rsidRPr="00236753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9EC1C6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Sekundárne kritériá účinnosti zahŕňali celkové zhodnotenie zlepšenia stavu vyšetrujúcim, škálou Denných Aktivít (Activities of Daily Living, ADL) v čase OFF a motorickou UPDRS v čase ON.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vykazoval štatisticky významný prínos v porovnaní s placebom.</w:t>
      </w:r>
      <w:proofErr w:type="gramEnd"/>
      <w:r w:rsidR="00001CF7" w:rsidRPr="00236753">
        <w:rPr>
          <w:rFonts w:ascii="Times New Roman" w:eastAsia="Times New Roman" w:hAnsi="Times New Roman" w:cs="Times New Roman"/>
        </w:rPr>
        <w:t xml:space="preserve"> </w:t>
      </w:r>
    </w:p>
    <w:p w14:paraId="147CC563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AD3591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5.2 Farmakokinetické vlastnosti</w:t>
      </w:r>
    </w:p>
    <w:p w14:paraId="3CECC3E8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62247904" w14:textId="58887190" w:rsidR="00FD4C25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2928">
        <w:rPr>
          <w:rFonts w:ascii="Times New Roman" w:eastAsia="Times New Roman" w:hAnsi="Times New Roman" w:cs="Times New Roman"/>
          <w:iCs/>
          <w:u w:val="single"/>
        </w:rPr>
        <w:t>Absorpcia</w:t>
      </w:r>
      <w:r w:rsidRPr="00F02928">
        <w:rPr>
          <w:rFonts w:ascii="Times New Roman" w:eastAsia="Times New Roman" w:hAnsi="Times New Roman" w:cs="Times New Roman"/>
        </w:rPr>
        <w:t xml:space="preserve"> </w:t>
      </w:r>
    </w:p>
    <w:p w14:paraId="2C437136" w14:textId="23E29381" w:rsidR="00001CF7" w:rsidRPr="00236753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sa </w:t>
      </w:r>
      <w:r w:rsidR="00BA4E47" w:rsidRPr="00236753">
        <w:rPr>
          <w:rFonts w:ascii="Times New Roman" w:eastAsia="Times New Roman" w:hAnsi="Times New Roman" w:cs="Times New Roman"/>
        </w:rPr>
        <w:t>vs</w:t>
      </w:r>
      <w:r w:rsidR="00A65150" w:rsidRPr="00236753">
        <w:rPr>
          <w:rFonts w:ascii="Times New Roman" w:eastAsia="Times New Roman" w:hAnsi="Times New Roman" w:cs="Times New Roman"/>
        </w:rPr>
        <w:t>trebáva rýchlo a dosahuje maximálnu plazmatickú koncentráciu (Cmax) za približne 0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,5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hodiny.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Absolútna bio</w:t>
      </w:r>
      <w:r w:rsidR="00BA4E47" w:rsidRPr="00236753">
        <w:rPr>
          <w:rFonts w:ascii="Times New Roman" w:eastAsia="Times New Roman" w:hAnsi="Times New Roman" w:cs="Times New Roman"/>
        </w:rPr>
        <w:t xml:space="preserve">logická </w:t>
      </w:r>
      <w:r w:rsidR="00A65150" w:rsidRPr="00236753">
        <w:rPr>
          <w:rFonts w:ascii="Times New Roman" w:eastAsia="Times New Roman" w:hAnsi="Times New Roman" w:cs="Times New Roman"/>
        </w:rPr>
        <w:t xml:space="preserve">dostupnosť jednorazovej dávky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u je </w:t>
      </w:r>
      <w:r w:rsidR="00DB071C" w:rsidRPr="00236753">
        <w:rPr>
          <w:rFonts w:ascii="Times New Roman" w:eastAsia="Times New Roman" w:hAnsi="Times New Roman" w:cs="Times New Roman"/>
        </w:rPr>
        <w:t xml:space="preserve">približne </w:t>
      </w:r>
      <w:r w:rsidR="00A65150" w:rsidRPr="00236753">
        <w:rPr>
          <w:rFonts w:ascii="Times New Roman" w:eastAsia="Times New Roman" w:hAnsi="Times New Roman" w:cs="Times New Roman"/>
        </w:rPr>
        <w:t>36</w:t>
      </w:r>
      <w:r w:rsidR="00BA1985">
        <w:rPr>
          <w:rFonts w:ascii="Times New Roman" w:eastAsia="Times New Roman" w:hAnsi="Times New Roman" w:cs="Times New Roman"/>
        </w:rPr>
        <w:t> </w:t>
      </w:r>
      <w:r w:rsidR="00A65150" w:rsidRPr="00236753">
        <w:rPr>
          <w:rFonts w:ascii="Times New Roman" w:eastAsia="Times New Roman" w:hAnsi="Times New Roman" w:cs="Times New Roman"/>
        </w:rPr>
        <w:t>%.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Jedlo nemá vplyv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na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tmax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>u, aj keď Cmax a expozícia (AUC) boli znížené o približne 60</w:t>
      </w:r>
      <w:r w:rsidR="00BA1985">
        <w:rPr>
          <w:rFonts w:ascii="Times New Roman" w:eastAsia="Times New Roman" w:hAnsi="Times New Roman" w:cs="Times New Roman"/>
        </w:rPr>
        <w:t> </w:t>
      </w:r>
      <w:r w:rsidR="00A65150" w:rsidRPr="00236753">
        <w:rPr>
          <w:rFonts w:ascii="Times New Roman" w:eastAsia="Times New Roman" w:hAnsi="Times New Roman" w:cs="Times New Roman"/>
        </w:rPr>
        <w:t>% a 20</w:t>
      </w:r>
      <w:r w:rsidR="00BA1985">
        <w:rPr>
          <w:rFonts w:ascii="Times New Roman" w:eastAsia="Times New Roman" w:hAnsi="Times New Roman" w:cs="Times New Roman"/>
        </w:rPr>
        <w:t> </w:t>
      </w:r>
      <w:r w:rsidR="00A65150" w:rsidRPr="00236753">
        <w:rPr>
          <w:rFonts w:ascii="Times New Roman" w:eastAsia="Times New Roman" w:hAnsi="Times New Roman" w:cs="Times New Roman"/>
        </w:rPr>
        <w:t>%</w:t>
      </w:r>
      <w:r w:rsidR="00BA1985">
        <w:rPr>
          <w:rFonts w:ascii="Times New Roman" w:eastAsia="Times New Roman" w:hAnsi="Times New Roman" w:cs="Times New Roman"/>
        </w:rPr>
        <w:t xml:space="preserve"> v tomto poradí</w:t>
      </w:r>
      <w:r w:rsidR="00A65150" w:rsidRPr="00236753">
        <w:rPr>
          <w:rFonts w:ascii="Times New Roman" w:eastAsia="Times New Roman" w:hAnsi="Times New Roman" w:cs="Times New Roman"/>
        </w:rPr>
        <w:t xml:space="preserve">, keď bol liek podaný s jedlom s vysokým obsahom tuku. Pretože AUC nie je výrazne ovplyvnené jedlom,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sa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môže podávať s jedlom aj bez jedla.</w:t>
      </w:r>
    </w:p>
    <w:p w14:paraId="325AE788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7107BF" w14:textId="46418A2A" w:rsidR="00FD4C25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F02928">
        <w:rPr>
          <w:rFonts w:ascii="Times New Roman" w:eastAsia="Times New Roman" w:hAnsi="Times New Roman" w:cs="Times New Roman"/>
          <w:iCs/>
          <w:u w:val="single"/>
        </w:rPr>
        <w:t>Distribúcia</w:t>
      </w:r>
      <w:r w:rsidRPr="00236753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F432531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Priemerný objem distribúcie po podaní jednorazovej intravenóznej dávky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je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243 l. Väzba </w:t>
      </w:r>
      <w:r w:rsidR="00DB071C" w:rsidRPr="00236753">
        <w:rPr>
          <w:rFonts w:ascii="Times New Roman" w:eastAsia="Times New Roman" w:hAnsi="Times New Roman" w:cs="Times New Roman"/>
        </w:rPr>
        <w:t>na plazmatické proteíny</w:t>
      </w:r>
      <w:r w:rsidRPr="00236753">
        <w:rPr>
          <w:rFonts w:ascii="Times New Roman" w:eastAsia="Times New Roman" w:hAnsi="Times New Roman" w:cs="Times New Roman"/>
        </w:rPr>
        <w:t xml:space="preserve"> po podaní jednorazovej perorálnej dávky 14</w:t>
      </w:r>
      <w:r w:rsidRPr="00236753">
        <w:rPr>
          <w:rFonts w:ascii="Times New Roman" w:eastAsia="Times New Roman" w:hAnsi="Times New Roman" w:cs="Times New Roman"/>
          <w:vertAlign w:val="superscript"/>
        </w:rPr>
        <w:t>C</w:t>
      </w:r>
      <w:r w:rsidRPr="00236753">
        <w:rPr>
          <w:rFonts w:ascii="Times New Roman" w:eastAsia="Times New Roman" w:hAnsi="Times New Roman" w:cs="Times New Roman"/>
        </w:rPr>
        <w:t xml:space="preserve">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>u je približne 60 až 70</w:t>
      </w:r>
      <w:r w:rsidR="00CE435E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%.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</w:p>
    <w:p w14:paraId="2DF6BDD7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DDB04D" w14:textId="5B5E3FFA" w:rsidR="00FD4C25" w:rsidRDefault="00FD4C25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F02928">
        <w:rPr>
          <w:rFonts w:ascii="TimesNewRomanPSMT" w:hAnsi="TimesNewRomanPSMT" w:cs="TimesNewRomanPSMT"/>
          <w:u w:val="single"/>
          <w:lang w:val="en-GB"/>
        </w:rPr>
        <w:t>Biotransformácia</w:t>
      </w:r>
      <w:r w:rsidR="00A65150" w:rsidRPr="00236753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5704268" w14:textId="49DD88E4" w:rsidR="00001CF7" w:rsidRPr="00236753" w:rsidRDefault="00AE2AC2" w:rsidP="00CD3A3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sa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pred vylúčením skoro úplne biotransformuje v pečeni.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sa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metabolizuje dvoma hlavnými cestami: N-dealkyláciou a/alebo hydroxyláciou so vznikom: 1-aminoindanu, 3-hydroxy-N-propargyl-1 aminoindanu a 3-hydroxy-1-aminoindanu. </w:t>
      </w:r>
      <w:r w:rsidR="00A65150" w:rsidRPr="00236753">
        <w:rPr>
          <w:rFonts w:ascii="Times New Roman" w:eastAsia="Times New Roman" w:hAnsi="Times New Roman" w:cs="Times New Roman"/>
          <w:i/>
          <w:iCs/>
        </w:rPr>
        <w:t xml:space="preserve">In vitro </w:t>
      </w:r>
      <w:r w:rsidR="00A65150" w:rsidRPr="00236753">
        <w:rPr>
          <w:rFonts w:ascii="Times New Roman" w:eastAsia="Times New Roman" w:hAnsi="Times New Roman" w:cs="Times New Roman"/>
        </w:rPr>
        <w:t xml:space="preserve">experimenty dokazujú, že obe metabolické cesty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u závisia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od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systému cytochrómu P 450, pričom najdôležitejšiu úlohu v metabolizme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u zohráva izoenzým CYP1A2.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 xml:space="preserve">Konjugácia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>u a jeho metabolitov je takisto dôležitá cesta eliminácie so vznikom glukuronidov.</w:t>
      </w:r>
      <w:proofErr w:type="gramEnd"/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="00CD3A3F" w:rsidRPr="00CD3A3F">
        <w:rPr>
          <w:rFonts w:ascii="Times New Roman" w:eastAsia="Times New Roman" w:hAnsi="Times New Roman" w:cs="Times New Roman"/>
        </w:rPr>
        <w:t xml:space="preserve">Pokusy </w:t>
      </w:r>
      <w:r w:rsidR="00CD3A3F" w:rsidRPr="00F02928">
        <w:rPr>
          <w:rFonts w:ascii="Times New Roman" w:eastAsia="Times New Roman" w:hAnsi="Times New Roman" w:cs="Times New Roman"/>
          <w:i/>
        </w:rPr>
        <w:t>ex vivo</w:t>
      </w:r>
      <w:r w:rsidR="00CD3A3F" w:rsidRPr="00CD3A3F">
        <w:rPr>
          <w:rFonts w:ascii="Times New Roman" w:eastAsia="Times New Roman" w:hAnsi="Times New Roman" w:cs="Times New Roman"/>
        </w:rPr>
        <w:t xml:space="preserve"> </w:t>
      </w:r>
      <w:proofErr w:type="gramStart"/>
      <w:r w:rsidR="00CD3A3F" w:rsidRPr="00CD3A3F">
        <w:rPr>
          <w:rFonts w:ascii="Times New Roman" w:eastAsia="Times New Roman" w:hAnsi="Times New Roman" w:cs="Times New Roman"/>
        </w:rPr>
        <w:t>a</w:t>
      </w:r>
      <w:proofErr w:type="gramEnd"/>
      <w:r w:rsidR="00CD3A3F" w:rsidRPr="00CD3A3F">
        <w:rPr>
          <w:rFonts w:ascii="Times New Roman" w:eastAsia="Times New Roman" w:hAnsi="Times New Roman" w:cs="Times New Roman"/>
        </w:rPr>
        <w:t xml:space="preserve"> </w:t>
      </w:r>
      <w:r w:rsidR="00CD3A3F" w:rsidRPr="00F02928">
        <w:rPr>
          <w:rFonts w:ascii="Times New Roman" w:eastAsia="Times New Roman" w:hAnsi="Times New Roman" w:cs="Times New Roman"/>
          <w:i/>
        </w:rPr>
        <w:t>in vitro</w:t>
      </w:r>
      <w:r w:rsidR="00CD3A3F" w:rsidRPr="00CD3A3F">
        <w:rPr>
          <w:rFonts w:ascii="Times New Roman" w:eastAsia="Times New Roman" w:hAnsi="Times New Roman" w:cs="Times New Roman"/>
        </w:rPr>
        <w:t xml:space="preserve"> ukazujú, že</w:t>
      </w:r>
      <w:r w:rsidR="00BA1985">
        <w:rPr>
          <w:rFonts w:ascii="Times New Roman" w:eastAsia="Times New Roman" w:hAnsi="Times New Roman" w:cs="Times New Roman"/>
        </w:rPr>
        <w:t xml:space="preserve"> </w:t>
      </w:r>
      <w:r w:rsidR="00CD3A3F" w:rsidRPr="00CD3A3F">
        <w:rPr>
          <w:rFonts w:ascii="Times New Roman" w:eastAsia="Times New Roman" w:hAnsi="Times New Roman" w:cs="Times New Roman"/>
        </w:rPr>
        <w:t>ra</w:t>
      </w:r>
      <w:r w:rsidR="00CD3A3F">
        <w:rPr>
          <w:rFonts w:ascii="Times New Roman" w:eastAsia="Times New Roman" w:hAnsi="Times New Roman" w:cs="Times New Roman"/>
        </w:rPr>
        <w:t>z</w:t>
      </w:r>
      <w:r w:rsidR="00CD3A3F" w:rsidRPr="00CD3A3F">
        <w:rPr>
          <w:rFonts w:ascii="Times New Roman" w:eastAsia="Times New Roman" w:hAnsi="Times New Roman" w:cs="Times New Roman"/>
        </w:rPr>
        <w:t>agilín nie je inhibítorom ani induktorom hlavných enzýmov CYP450 (pozri časť 4.5).</w:t>
      </w:r>
    </w:p>
    <w:p w14:paraId="4EB0759C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9CB5BD" w14:textId="52D963D3" w:rsidR="00514768" w:rsidRPr="00F02928" w:rsidRDefault="00514768" w:rsidP="00A65150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F02928">
        <w:rPr>
          <w:rFonts w:ascii="Times New Roman" w:eastAsia="Times New Roman" w:hAnsi="Times New Roman" w:cs="Times New Roman"/>
          <w:iCs/>
          <w:u w:val="single"/>
        </w:rPr>
        <w:t>Eliminácia</w:t>
      </w:r>
      <w:r w:rsidR="00001CF7" w:rsidRPr="00F02928">
        <w:rPr>
          <w:rFonts w:ascii="Times New Roman" w:eastAsia="Times New Roman" w:hAnsi="Times New Roman" w:cs="Times New Roman"/>
          <w:iCs/>
        </w:rPr>
        <w:t xml:space="preserve"> </w:t>
      </w:r>
    </w:p>
    <w:p w14:paraId="30F50C39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Perorálne podaný </w:t>
      </w:r>
      <w:r w:rsidRPr="00236753">
        <w:rPr>
          <w:rFonts w:ascii="Times New Roman" w:eastAsia="Times New Roman" w:hAnsi="Times New Roman" w:cs="Times New Roman"/>
          <w:vertAlign w:val="superscript"/>
        </w:rPr>
        <w:t>14</w:t>
      </w:r>
      <w:r w:rsidRPr="00236753">
        <w:rPr>
          <w:rFonts w:ascii="Times New Roman" w:eastAsia="Times New Roman" w:hAnsi="Times New Roman" w:cs="Times New Roman"/>
        </w:rPr>
        <w:t xml:space="preserve">C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sa eliminuje hlavne močom (62</w:t>
      </w:r>
      <w:proofErr w:type="gramStart"/>
      <w:r w:rsidRPr="00236753">
        <w:rPr>
          <w:rFonts w:ascii="Times New Roman" w:eastAsia="Times New Roman" w:hAnsi="Times New Roman" w:cs="Times New Roman"/>
        </w:rPr>
        <w:t>,6</w:t>
      </w:r>
      <w:proofErr w:type="gramEnd"/>
      <w:r w:rsidR="0070724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%), sekundárne stolicou (21,8</w:t>
      </w:r>
      <w:r w:rsidR="0070724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%) a celková eliminácia predstavuje 84,4</w:t>
      </w:r>
      <w:r w:rsidR="0070724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% dávky v priebehu 38 dní. Menej ako 1</w:t>
      </w:r>
      <w:r w:rsidR="0070724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%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vylúči močom v nezmenenej forme.</w:t>
      </w:r>
    </w:p>
    <w:p w14:paraId="43E2A426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C01D8B" w14:textId="78D77D0D" w:rsidR="00327D54" w:rsidRPr="00F02928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F02928">
        <w:rPr>
          <w:rFonts w:ascii="Times New Roman" w:eastAsia="Times New Roman" w:hAnsi="Times New Roman" w:cs="Times New Roman"/>
          <w:iCs/>
          <w:u w:val="single"/>
        </w:rPr>
        <w:t>Linearita/nelinearita</w:t>
      </w:r>
    </w:p>
    <w:p w14:paraId="2D3A523C" w14:textId="234E6DB6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Farmakokinetika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u je </w:t>
      </w:r>
      <w:r w:rsidR="00327D54">
        <w:rPr>
          <w:rFonts w:ascii="Times New Roman" w:eastAsia="Times New Roman" w:hAnsi="Times New Roman" w:cs="Times New Roman"/>
        </w:rPr>
        <w:t>u </w:t>
      </w:r>
      <w:r w:rsidR="0074559F" w:rsidRPr="0074559F">
        <w:rPr>
          <w:rFonts w:ascii="Times New Roman" w:eastAsia="Times New Roman" w:hAnsi="Times New Roman" w:cs="Times New Roman"/>
        </w:rPr>
        <w:t xml:space="preserve">pacientov </w:t>
      </w:r>
      <w:r w:rsidR="00327D54">
        <w:rPr>
          <w:rFonts w:ascii="Times New Roman" w:eastAsia="Times New Roman" w:hAnsi="Times New Roman" w:cs="Times New Roman"/>
        </w:rPr>
        <w:t xml:space="preserve">s </w:t>
      </w:r>
      <w:r w:rsidR="00327D54" w:rsidRPr="00327D54">
        <w:rPr>
          <w:rFonts w:ascii="Times New Roman" w:eastAsia="Times New Roman" w:hAnsi="Times New Roman" w:cs="Times New Roman"/>
        </w:rPr>
        <w:t xml:space="preserve">Parkinsonovou chorobou </w:t>
      </w:r>
      <w:r w:rsidRPr="00236753">
        <w:rPr>
          <w:rFonts w:ascii="Times New Roman" w:eastAsia="Times New Roman" w:hAnsi="Times New Roman" w:cs="Times New Roman"/>
        </w:rPr>
        <w:t>lineárna v rozmedzí dávky 0</w:t>
      </w:r>
      <w:proofErr w:type="gramStart"/>
      <w:r w:rsidRPr="00236753">
        <w:rPr>
          <w:rFonts w:ascii="Times New Roman" w:eastAsia="Times New Roman" w:hAnsi="Times New Roman" w:cs="Times New Roman"/>
        </w:rPr>
        <w:t>,5</w:t>
      </w:r>
      <w:proofErr w:type="gramEnd"/>
      <w:r w:rsidR="00327D54">
        <w:rPr>
          <w:rFonts w:ascii="Times New Roman" w:eastAsia="Times New Roman" w:hAnsi="Times New Roman" w:cs="Times New Roman"/>
        </w:rPr>
        <w:t>–</w:t>
      </w:r>
      <w:r w:rsidRPr="00236753">
        <w:rPr>
          <w:rFonts w:ascii="Times New Roman" w:eastAsia="Times New Roman" w:hAnsi="Times New Roman" w:cs="Times New Roman"/>
        </w:rPr>
        <w:t>2</w:t>
      </w:r>
      <w:r w:rsidR="00BA1985">
        <w:rPr>
          <w:rFonts w:ascii="Times New Roman" w:eastAsia="Times New Roman" w:hAnsi="Times New Roman" w:cs="Times New Roman"/>
        </w:rPr>
        <w:t> </w:t>
      </w:r>
      <w:r w:rsidRPr="00236753">
        <w:rPr>
          <w:rFonts w:ascii="Times New Roman" w:eastAsia="Times New Roman" w:hAnsi="Times New Roman" w:cs="Times New Roman"/>
        </w:rPr>
        <w:t>mg. Polčas rozpadu je 0,6</w:t>
      </w:r>
      <w:r w:rsidR="00327D54">
        <w:rPr>
          <w:rFonts w:ascii="Times New Roman" w:eastAsia="Times New Roman" w:hAnsi="Times New Roman" w:cs="Times New Roman"/>
        </w:rPr>
        <w:t>–</w:t>
      </w:r>
      <w:r w:rsidRPr="00236753">
        <w:rPr>
          <w:rFonts w:ascii="Times New Roman" w:eastAsia="Times New Roman" w:hAnsi="Times New Roman" w:cs="Times New Roman"/>
        </w:rPr>
        <w:t>2 hodiny.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</w:p>
    <w:p w14:paraId="3171A17D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71F912" w14:textId="77777777" w:rsidR="00001CF7" w:rsidRPr="00236753" w:rsidRDefault="00E01636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01636">
        <w:rPr>
          <w:rFonts w:ascii="Times New Roman" w:eastAsia="Times New Roman" w:hAnsi="Times New Roman" w:cs="Times New Roman"/>
          <w:u w:val="single"/>
        </w:rPr>
        <w:t>Porucha funkcie pečene</w:t>
      </w:r>
    </w:p>
    <w:p w14:paraId="6A6D1B73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 xml:space="preserve">Pacienti s </w:t>
      </w:r>
      <w:r w:rsidR="004373D3" w:rsidRPr="00236753">
        <w:rPr>
          <w:rFonts w:ascii="Times New Roman" w:eastAsia="Times New Roman" w:hAnsi="Times New Roman" w:cs="Times New Roman"/>
        </w:rPr>
        <w:t>poruch</w:t>
      </w:r>
      <w:r w:rsidRPr="00236753">
        <w:rPr>
          <w:rFonts w:ascii="Times New Roman" w:eastAsia="Times New Roman" w:hAnsi="Times New Roman" w:cs="Times New Roman"/>
        </w:rPr>
        <w:t xml:space="preserve">ou </w:t>
      </w:r>
      <w:r w:rsidR="00AB0F0F" w:rsidRPr="00236753">
        <w:rPr>
          <w:rFonts w:ascii="Times New Roman" w:eastAsia="Times New Roman" w:hAnsi="Times New Roman" w:cs="Times New Roman"/>
        </w:rPr>
        <w:t xml:space="preserve">funkcie </w:t>
      </w:r>
      <w:r w:rsidRPr="00236753">
        <w:rPr>
          <w:rFonts w:ascii="Times New Roman" w:eastAsia="Times New Roman" w:hAnsi="Times New Roman" w:cs="Times New Roman"/>
        </w:rPr>
        <w:t xml:space="preserve">pečene: u pacientov s </w:t>
      </w:r>
      <w:r w:rsidR="00AB0F0F" w:rsidRPr="00236753">
        <w:rPr>
          <w:rFonts w:ascii="Times New Roman" w:eastAsia="Times New Roman" w:hAnsi="Times New Roman" w:cs="Times New Roman"/>
        </w:rPr>
        <w:t xml:space="preserve">miernou </w:t>
      </w:r>
      <w:r w:rsidR="004373D3" w:rsidRPr="00236753">
        <w:rPr>
          <w:rFonts w:ascii="Times New Roman" w:eastAsia="Times New Roman" w:hAnsi="Times New Roman" w:cs="Times New Roman"/>
        </w:rPr>
        <w:t>poruch</w:t>
      </w:r>
      <w:r w:rsidR="00AB0F0F" w:rsidRPr="00236753">
        <w:rPr>
          <w:rFonts w:ascii="Times New Roman" w:eastAsia="Times New Roman" w:hAnsi="Times New Roman" w:cs="Times New Roman"/>
        </w:rPr>
        <w:t>ou</w:t>
      </w:r>
      <w:r w:rsidRPr="00236753">
        <w:rPr>
          <w:rFonts w:ascii="Times New Roman" w:eastAsia="Times New Roman" w:hAnsi="Times New Roman" w:cs="Times New Roman"/>
        </w:rPr>
        <w:t xml:space="preserve"> funkcie pečene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AUC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zvýšilo o 80</w:t>
      </w:r>
      <w:r w:rsidR="0070724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% a Cmax o 38</w:t>
      </w:r>
      <w:r w:rsidR="0070724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%. U pacientov so stredne ťažkým </w:t>
      </w:r>
      <w:r w:rsidR="004373D3" w:rsidRPr="00236753">
        <w:rPr>
          <w:rFonts w:ascii="Times New Roman" w:eastAsia="Times New Roman" w:hAnsi="Times New Roman" w:cs="Times New Roman"/>
        </w:rPr>
        <w:t>poruch</w:t>
      </w:r>
      <w:r w:rsidR="00AB0F0F" w:rsidRPr="00236753">
        <w:rPr>
          <w:rFonts w:ascii="Times New Roman" w:eastAsia="Times New Roman" w:hAnsi="Times New Roman" w:cs="Times New Roman"/>
        </w:rPr>
        <w:t>ou</w:t>
      </w:r>
      <w:r w:rsidRPr="00236753">
        <w:rPr>
          <w:rFonts w:ascii="Times New Roman" w:eastAsia="Times New Roman" w:hAnsi="Times New Roman" w:cs="Times New Roman"/>
        </w:rPr>
        <w:t xml:space="preserve"> funkcie pečene </w:t>
      </w:r>
      <w:proofErr w:type="gramStart"/>
      <w:r w:rsidRPr="00236753">
        <w:rPr>
          <w:rFonts w:ascii="Times New Roman" w:eastAsia="Times New Roman" w:hAnsi="Times New Roman" w:cs="Times New Roman"/>
        </w:rPr>
        <w:t>sa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AUC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zvýšilo o 568</w:t>
      </w:r>
      <w:r w:rsidR="0070724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% a Cmax o 83</w:t>
      </w:r>
      <w:r w:rsidR="0070724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>% (pozri časť 4.4).</w:t>
      </w:r>
    </w:p>
    <w:p w14:paraId="76C30AFA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8910DB" w14:textId="30F89454" w:rsidR="00BA1985" w:rsidRPr="00F02928" w:rsidRDefault="00BA1985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02928">
        <w:rPr>
          <w:rFonts w:ascii="Times New Roman" w:eastAsia="Times New Roman" w:hAnsi="Times New Roman" w:cs="Times New Roman"/>
          <w:u w:val="single"/>
        </w:rPr>
        <w:t>P</w:t>
      </w:r>
      <w:r w:rsidR="004373D3" w:rsidRPr="00F02928">
        <w:rPr>
          <w:rFonts w:ascii="Times New Roman" w:eastAsia="Times New Roman" w:hAnsi="Times New Roman" w:cs="Times New Roman"/>
          <w:u w:val="single"/>
        </w:rPr>
        <w:t>oruch</w:t>
      </w:r>
      <w:r w:rsidRPr="00F02928">
        <w:rPr>
          <w:rFonts w:ascii="Times New Roman" w:eastAsia="Times New Roman" w:hAnsi="Times New Roman" w:cs="Times New Roman"/>
          <w:u w:val="single"/>
        </w:rPr>
        <w:t>a</w:t>
      </w:r>
      <w:r w:rsidR="00A65150" w:rsidRPr="00F02928">
        <w:rPr>
          <w:rFonts w:ascii="Times New Roman" w:eastAsia="Times New Roman" w:hAnsi="Times New Roman" w:cs="Times New Roman"/>
          <w:u w:val="single"/>
        </w:rPr>
        <w:t>funkcie obličiek</w:t>
      </w:r>
    </w:p>
    <w:p w14:paraId="2C587B19" w14:textId="20B06685" w:rsidR="00A65150" w:rsidRDefault="00BA1985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F</w:t>
      </w:r>
      <w:r w:rsidR="00A65150" w:rsidRPr="00236753">
        <w:rPr>
          <w:rFonts w:ascii="Times New Roman" w:eastAsia="Times New Roman" w:hAnsi="Times New Roman" w:cs="Times New Roman"/>
        </w:rPr>
        <w:t xml:space="preserve">armakokinetické vlastnosti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u u pacientov s </w:t>
      </w:r>
      <w:r w:rsidR="00AB0F0F" w:rsidRPr="00236753">
        <w:rPr>
          <w:rFonts w:ascii="Times New Roman" w:eastAsia="Times New Roman" w:hAnsi="Times New Roman" w:cs="Times New Roman"/>
        </w:rPr>
        <w:t xml:space="preserve">miernou </w:t>
      </w:r>
      <w:r w:rsidR="00A65150" w:rsidRPr="00236753">
        <w:rPr>
          <w:rFonts w:ascii="Times New Roman" w:eastAsia="Times New Roman" w:hAnsi="Times New Roman" w:cs="Times New Roman"/>
        </w:rPr>
        <w:t>(CLcr 50</w:t>
      </w:r>
      <w:r w:rsidR="00223317">
        <w:rPr>
          <w:rFonts w:ascii="Times New Roman" w:eastAsia="Times New Roman" w:hAnsi="Times New Roman" w:cs="Times New Roman"/>
        </w:rPr>
        <w:t>–</w:t>
      </w:r>
      <w:r w:rsidR="00A65150" w:rsidRPr="00236753">
        <w:rPr>
          <w:rFonts w:ascii="Times New Roman" w:eastAsia="Times New Roman" w:hAnsi="Times New Roman" w:cs="Times New Roman"/>
        </w:rPr>
        <w:t xml:space="preserve">80 ml/min) a stredne </w:t>
      </w:r>
      <w:r w:rsidR="00AB0F0F" w:rsidRPr="00236753">
        <w:rPr>
          <w:rFonts w:ascii="Times New Roman" w:eastAsia="Times New Roman" w:hAnsi="Times New Roman" w:cs="Times New Roman"/>
        </w:rPr>
        <w:t xml:space="preserve">ťažkou </w:t>
      </w:r>
      <w:r w:rsidR="00A65150" w:rsidRPr="00236753">
        <w:rPr>
          <w:rFonts w:ascii="Times New Roman" w:eastAsia="Times New Roman" w:hAnsi="Times New Roman" w:cs="Times New Roman"/>
        </w:rPr>
        <w:t>(CLcr 30</w:t>
      </w:r>
      <w:r w:rsidR="00223317">
        <w:rPr>
          <w:rFonts w:ascii="Times New Roman" w:eastAsia="Times New Roman" w:hAnsi="Times New Roman" w:cs="Times New Roman"/>
        </w:rPr>
        <w:t>–</w:t>
      </w:r>
      <w:r w:rsidR="00A65150" w:rsidRPr="00236753">
        <w:rPr>
          <w:rFonts w:ascii="Times New Roman" w:eastAsia="Times New Roman" w:hAnsi="Times New Roman" w:cs="Times New Roman"/>
        </w:rPr>
        <w:t xml:space="preserve">49 ml/min) </w:t>
      </w:r>
      <w:r w:rsidR="004373D3" w:rsidRPr="00236753">
        <w:rPr>
          <w:rFonts w:ascii="Times New Roman" w:eastAsia="Times New Roman" w:hAnsi="Times New Roman" w:cs="Times New Roman"/>
        </w:rPr>
        <w:t>poruch</w:t>
      </w:r>
      <w:r w:rsidR="00AB0F0F" w:rsidRPr="00236753">
        <w:rPr>
          <w:rFonts w:ascii="Times New Roman" w:eastAsia="Times New Roman" w:hAnsi="Times New Roman" w:cs="Times New Roman"/>
        </w:rPr>
        <w:t>ou</w:t>
      </w:r>
      <w:r w:rsidR="00A65150" w:rsidRPr="00236753">
        <w:rPr>
          <w:rFonts w:ascii="Times New Roman" w:eastAsia="Times New Roman" w:hAnsi="Times New Roman" w:cs="Times New Roman"/>
        </w:rPr>
        <w:t xml:space="preserve"> funkcie obličiek boli podobné ako u zdravých osôb.</w:t>
      </w:r>
      <w:proofErr w:type="gramEnd"/>
    </w:p>
    <w:p w14:paraId="59774A3E" w14:textId="77777777" w:rsidR="004D3013" w:rsidRPr="00F02928" w:rsidRDefault="004D3013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50681665" w14:textId="77777777" w:rsidR="004D3013" w:rsidRPr="00F02928" w:rsidRDefault="004D3013" w:rsidP="004D301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02928">
        <w:rPr>
          <w:rFonts w:ascii="Times New Roman" w:eastAsia="Times New Roman" w:hAnsi="Times New Roman" w:cs="Times New Roman"/>
          <w:u w:val="single"/>
        </w:rPr>
        <w:t>Staršie osoby</w:t>
      </w:r>
    </w:p>
    <w:p w14:paraId="443013C8" w14:textId="77777777" w:rsidR="004D3013" w:rsidRDefault="004D3013" w:rsidP="004D301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73B980" w14:textId="77777777" w:rsidR="004D3013" w:rsidRPr="004D3013" w:rsidRDefault="004D3013" w:rsidP="004D301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3013">
        <w:rPr>
          <w:rFonts w:ascii="Times New Roman" w:eastAsia="Times New Roman" w:hAnsi="Times New Roman" w:cs="Times New Roman"/>
        </w:rPr>
        <w:t xml:space="preserve">Vek má u starších osôb (&gt; 65 rokov) malý vplyv </w:t>
      </w:r>
      <w:proofErr w:type="gramStart"/>
      <w:r w:rsidRPr="004D3013">
        <w:rPr>
          <w:rFonts w:ascii="Times New Roman" w:eastAsia="Times New Roman" w:hAnsi="Times New Roman" w:cs="Times New Roman"/>
        </w:rPr>
        <w:t>na</w:t>
      </w:r>
      <w:proofErr w:type="gramEnd"/>
      <w:r w:rsidRPr="004D3013">
        <w:rPr>
          <w:rFonts w:ascii="Times New Roman" w:eastAsia="Times New Roman" w:hAnsi="Times New Roman" w:cs="Times New Roman"/>
        </w:rPr>
        <w:t xml:space="preserve"> farmakokinetické vlastnosti ra</w:t>
      </w:r>
      <w:r>
        <w:rPr>
          <w:rFonts w:ascii="Times New Roman" w:eastAsia="Times New Roman" w:hAnsi="Times New Roman" w:cs="Times New Roman"/>
        </w:rPr>
        <w:t>z</w:t>
      </w:r>
      <w:r w:rsidRPr="004D3013">
        <w:rPr>
          <w:rFonts w:ascii="Times New Roman" w:eastAsia="Times New Roman" w:hAnsi="Times New Roman" w:cs="Times New Roman"/>
        </w:rPr>
        <w:t>agilínu (pozri</w:t>
      </w:r>
    </w:p>
    <w:p w14:paraId="09A00ED0" w14:textId="77777777" w:rsidR="004D3013" w:rsidRPr="00236753" w:rsidRDefault="004D3013" w:rsidP="004D301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4D3013">
        <w:rPr>
          <w:rFonts w:ascii="Times New Roman" w:eastAsia="Times New Roman" w:hAnsi="Times New Roman" w:cs="Times New Roman"/>
        </w:rPr>
        <w:t>časť</w:t>
      </w:r>
      <w:proofErr w:type="gramEnd"/>
      <w:r w:rsidRPr="004D3013">
        <w:rPr>
          <w:rFonts w:ascii="Times New Roman" w:eastAsia="Times New Roman" w:hAnsi="Times New Roman" w:cs="Times New Roman"/>
        </w:rPr>
        <w:t xml:space="preserve"> 4.2).</w:t>
      </w:r>
    </w:p>
    <w:p w14:paraId="5C64F496" w14:textId="77777777" w:rsidR="00A65150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081315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  <w:b/>
          <w:bCs/>
        </w:rPr>
        <w:t>5.3 Predklinické údaje o bezpečnosti</w:t>
      </w:r>
      <w:r w:rsidRPr="00236753">
        <w:rPr>
          <w:rFonts w:ascii="Times New Roman" w:eastAsia="Times New Roman" w:hAnsi="Times New Roman" w:cs="Times New Roman"/>
        </w:rPr>
        <w:t xml:space="preserve"> </w:t>
      </w:r>
    </w:p>
    <w:p w14:paraId="58D0D861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09F394" w14:textId="610E3367" w:rsidR="00001CF7" w:rsidRPr="00236753" w:rsidRDefault="00AE53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A65150" w:rsidRPr="00236753">
        <w:rPr>
          <w:rFonts w:ascii="Times New Roman" w:eastAsia="Times New Roman" w:hAnsi="Times New Roman" w:cs="Times New Roman"/>
        </w:rPr>
        <w:t xml:space="preserve">eklinické údaje </w:t>
      </w:r>
      <w:r w:rsidR="00AB0F0F" w:rsidRPr="00236753">
        <w:rPr>
          <w:rFonts w:ascii="Times New Roman" w:eastAsia="Times New Roman" w:hAnsi="Times New Roman" w:cs="Times New Roman"/>
        </w:rPr>
        <w:t xml:space="preserve">získané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na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základe obvyklých </w:t>
      </w:r>
      <w:r w:rsidR="00AB0F0F" w:rsidRPr="00236753">
        <w:rPr>
          <w:rFonts w:ascii="Times New Roman" w:eastAsia="Times New Roman" w:hAnsi="Times New Roman" w:cs="Times New Roman"/>
        </w:rPr>
        <w:t xml:space="preserve">farmakologických </w:t>
      </w:r>
      <w:r w:rsidR="00A65150" w:rsidRPr="00236753">
        <w:rPr>
          <w:rFonts w:ascii="Times New Roman" w:eastAsia="Times New Roman" w:hAnsi="Times New Roman" w:cs="Times New Roman"/>
        </w:rPr>
        <w:t>štúdií bezpečnosti, toxicity po opakovanom pod</w:t>
      </w:r>
      <w:r w:rsidR="00AB0F0F" w:rsidRPr="00236753">
        <w:rPr>
          <w:rFonts w:ascii="Times New Roman" w:eastAsia="Times New Roman" w:hAnsi="Times New Roman" w:cs="Times New Roman"/>
        </w:rPr>
        <w:t>áv</w:t>
      </w:r>
      <w:r w:rsidR="00A65150" w:rsidRPr="00236753">
        <w:rPr>
          <w:rFonts w:ascii="Times New Roman" w:eastAsia="Times New Roman" w:hAnsi="Times New Roman" w:cs="Times New Roman"/>
        </w:rPr>
        <w:t>aní</w:t>
      </w:r>
      <w:r w:rsidR="00FC5D94">
        <w:rPr>
          <w:rFonts w:ascii="Times New Roman" w:eastAsia="Times New Roman" w:hAnsi="Times New Roman" w:cs="Times New Roman"/>
        </w:rPr>
        <w:t>,</w:t>
      </w:r>
      <w:r w:rsidR="00FC5D94" w:rsidRPr="00FC5D94">
        <w:t xml:space="preserve"> </w:t>
      </w:r>
      <w:r w:rsidR="00FC5D94" w:rsidRPr="00FC5D94">
        <w:rPr>
          <w:rFonts w:ascii="Times New Roman" w:eastAsia="Times New Roman" w:hAnsi="Times New Roman" w:cs="Times New Roman"/>
        </w:rPr>
        <w:t>genotoxicity, karcinogenity, reprodukcie a vývinu</w:t>
      </w:r>
      <w:r w:rsidR="00A65150" w:rsidRPr="00236753">
        <w:rPr>
          <w:rFonts w:ascii="Times New Roman" w:eastAsia="Times New Roman" w:hAnsi="Times New Roman" w:cs="Times New Roman"/>
        </w:rPr>
        <w:t xml:space="preserve"> neodhalili žiadne osobitné riziko pre ľudí.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</w:p>
    <w:p w14:paraId="1BD255A7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2C95D2" w14:textId="77777777" w:rsidR="00001CF7" w:rsidRPr="00236753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nepreukazoval genotoxický potenciál </w:t>
      </w:r>
      <w:r w:rsidR="00A65150" w:rsidRPr="00236753">
        <w:rPr>
          <w:rFonts w:ascii="Times New Roman" w:eastAsia="Times New Roman" w:hAnsi="Times New Roman" w:cs="Times New Roman"/>
          <w:i/>
          <w:iCs/>
        </w:rPr>
        <w:t xml:space="preserve">in vivo </w:t>
      </w:r>
      <w:r w:rsidR="00A65150" w:rsidRPr="00236753">
        <w:rPr>
          <w:rFonts w:ascii="Times New Roman" w:eastAsia="Times New Roman" w:hAnsi="Times New Roman" w:cs="Times New Roman"/>
        </w:rPr>
        <w:t xml:space="preserve">a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>vo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viacerých </w:t>
      </w:r>
      <w:r w:rsidR="00A65150" w:rsidRPr="00236753">
        <w:rPr>
          <w:rFonts w:ascii="Times New Roman" w:eastAsia="Times New Roman" w:hAnsi="Times New Roman" w:cs="Times New Roman"/>
          <w:i/>
          <w:iCs/>
        </w:rPr>
        <w:t xml:space="preserve">in vitro </w:t>
      </w:r>
      <w:r w:rsidR="00A65150" w:rsidRPr="00236753">
        <w:rPr>
          <w:rFonts w:ascii="Times New Roman" w:eastAsia="Times New Roman" w:hAnsi="Times New Roman" w:cs="Times New Roman"/>
        </w:rPr>
        <w:t xml:space="preserve">systémoch používajúcich baktérie alebo hepatocyty. </w:t>
      </w:r>
      <w:proofErr w:type="gramStart"/>
      <w:r w:rsidR="00A65150" w:rsidRPr="00236753">
        <w:rPr>
          <w:rFonts w:ascii="Times New Roman" w:eastAsia="Times New Roman" w:hAnsi="Times New Roman" w:cs="Times New Roman"/>
        </w:rPr>
        <w:t xml:space="preserve">Pri metabolickej aktivácii </w:t>
      </w:r>
      <w:r w:rsidRPr="00236753">
        <w:rPr>
          <w:rFonts w:ascii="Times New Roman" w:eastAsia="Times New Roman" w:hAnsi="Times New Roman" w:cs="Times New Roman"/>
        </w:rPr>
        <w:t>razagilín</w:t>
      </w:r>
      <w:r w:rsidR="00A65150" w:rsidRPr="00236753">
        <w:rPr>
          <w:rFonts w:ascii="Times New Roman" w:eastAsia="Times New Roman" w:hAnsi="Times New Roman" w:cs="Times New Roman"/>
        </w:rPr>
        <w:t xml:space="preserve"> indukoval nárast chromozomálnych aberácii pri koncentráciách s nadmernou cytotoxicitou, ktoré sú nedosiahnuteľné pri klinickom použití.</w:t>
      </w:r>
      <w:proofErr w:type="gramEnd"/>
    </w:p>
    <w:p w14:paraId="1C7C954C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784FC2" w14:textId="639BAA2C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Pri systémovej expozícii u potkanov </w:t>
      </w:r>
      <w:r w:rsidR="00AE2AC2" w:rsidRPr="00236753">
        <w:rPr>
          <w:rFonts w:ascii="Times New Roman" w:eastAsia="Times New Roman" w:hAnsi="Times New Roman" w:cs="Times New Roman"/>
        </w:rPr>
        <w:t>razagilín</w:t>
      </w:r>
      <w:r w:rsidRPr="00236753">
        <w:rPr>
          <w:rFonts w:ascii="Times New Roman" w:eastAsia="Times New Roman" w:hAnsi="Times New Roman" w:cs="Times New Roman"/>
        </w:rPr>
        <w:t xml:space="preserve"> nebol karcinogénny pri 84 </w:t>
      </w:r>
      <w:r w:rsidR="0072377F">
        <w:rPr>
          <w:rFonts w:ascii="Times New Roman" w:eastAsia="Times New Roman" w:hAnsi="Times New Roman" w:cs="Times New Roman"/>
        </w:rPr>
        <w:t>–</w:t>
      </w:r>
      <w:r w:rsidRPr="00236753">
        <w:rPr>
          <w:rFonts w:ascii="Times New Roman" w:eastAsia="Times New Roman" w:hAnsi="Times New Roman" w:cs="Times New Roman"/>
        </w:rPr>
        <w:t xml:space="preserve"> 339-násobkoch očakávanej plazmatickej expozície u ľudí v dávke 1 mg/deň.</w:t>
      </w:r>
      <w:proofErr w:type="gramEnd"/>
      <w:r w:rsidRPr="0023675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36753">
        <w:rPr>
          <w:rFonts w:ascii="Times New Roman" w:eastAsia="Times New Roman" w:hAnsi="Times New Roman" w:cs="Times New Roman"/>
        </w:rPr>
        <w:t>U myší bol pozorovaný zvýšený výskyt kombinovaného bronchiálneho/alveolárneho adenómu a/alebo karcinómu pri systémovej expozícii pri</w:t>
      </w:r>
      <w:r w:rsidR="00001CF7" w:rsidRPr="00236753">
        <w:rPr>
          <w:rFonts w:ascii="Times New Roman" w:eastAsia="Times New Roman" w:hAnsi="Times New Roman" w:cs="Times New Roman"/>
        </w:rPr>
        <w:t xml:space="preserve"> </w:t>
      </w:r>
      <w:r w:rsidRPr="00236753">
        <w:rPr>
          <w:rFonts w:ascii="Times New Roman" w:eastAsia="Times New Roman" w:hAnsi="Times New Roman" w:cs="Times New Roman"/>
        </w:rPr>
        <w:t xml:space="preserve">144 </w:t>
      </w:r>
      <w:r w:rsidR="0072377F">
        <w:rPr>
          <w:rFonts w:ascii="Times New Roman" w:eastAsia="Times New Roman" w:hAnsi="Times New Roman" w:cs="Times New Roman"/>
        </w:rPr>
        <w:t>–</w:t>
      </w:r>
      <w:r w:rsidRPr="00236753">
        <w:rPr>
          <w:rFonts w:ascii="Times New Roman" w:eastAsia="Times New Roman" w:hAnsi="Times New Roman" w:cs="Times New Roman"/>
        </w:rPr>
        <w:t xml:space="preserve"> 213-násobkoch očakávanej plazmatickej expozície u ľudí v dávke 1 mg/deň.</w:t>
      </w:r>
      <w:proofErr w:type="gramEnd"/>
      <w:r w:rsidR="00001CF7" w:rsidRPr="00236753">
        <w:rPr>
          <w:rFonts w:ascii="Times New Roman" w:eastAsia="Times New Roman" w:hAnsi="Times New Roman" w:cs="Times New Roman"/>
        </w:rPr>
        <w:t xml:space="preserve"> </w:t>
      </w:r>
    </w:p>
    <w:p w14:paraId="0C98CCCD" w14:textId="77777777" w:rsidR="00001CF7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F589BF" w14:textId="77777777" w:rsidR="008A3CF2" w:rsidRPr="00236753" w:rsidRDefault="008A3C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B243D8" w14:textId="77777777" w:rsidR="00001CF7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6. FARMACEUTICKÉ INFORMÁCIE</w:t>
      </w:r>
    </w:p>
    <w:p w14:paraId="1BE19F0C" w14:textId="77777777" w:rsidR="00001CF7" w:rsidRPr="00236753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99F4037" w14:textId="77777777" w:rsidR="006552F2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6.1 Zoznam pomocných látok</w:t>
      </w:r>
    </w:p>
    <w:p w14:paraId="2D6F41F1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0418ABA" w14:textId="65DC5098" w:rsidR="006552F2" w:rsidRPr="00236753" w:rsidRDefault="00EB265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m</w:t>
      </w:r>
      <w:r w:rsidR="005F028F" w:rsidRPr="00236753">
        <w:rPr>
          <w:rFonts w:ascii="Times New Roman" w:eastAsia="Times New Roman" w:hAnsi="Times New Roman" w:cs="Times New Roman"/>
        </w:rPr>
        <w:t>i</w:t>
      </w:r>
      <w:r w:rsidR="00C62399" w:rsidRPr="00236753">
        <w:rPr>
          <w:rFonts w:ascii="Times New Roman" w:eastAsia="Times New Roman" w:hAnsi="Times New Roman" w:cs="Times New Roman"/>
        </w:rPr>
        <w:t>krokryštalická</w:t>
      </w:r>
      <w:proofErr w:type="gramEnd"/>
      <w:r w:rsidR="00C62399" w:rsidRPr="00236753">
        <w:rPr>
          <w:rFonts w:ascii="Times New Roman" w:eastAsia="Times New Roman" w:hAnsi="Times New Roman" w:cs="Times New Roman"/>
        </w:rPr>
        <w:t xml:space="preserve"> celulóza</w:t>
      </w:r>
    </w:p>
    <w:p w14:paraId="0D73C2B0" w14:textId="500CC5AA" w:rsidR="006552F2" w:rsidRPr="00236753" w:rsidRDefault="00EB265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k</w:t>
      </w:r>
      <w:r w:rsidR="00A65150" w:rsidRPr="00236753">
        <w:rPr>
          <w:rFonts w:ascii="Times New Roman" w:eastAsia="Times New Roman" w:hAnsi="Times New Roman" w:cs="Times New Roman"/>
        </w:rPr>
        <w:t>ukuričný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škrob</w:t>
      </w:r>
    </w:p>
    <w:p w14:paraId="2D00877F" w14:textId="1507DA8F" w:rsidR="006552F2" w:rsidRPr="00236753" w:rsidRDefault="00EB265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</w:t>
      </w:r>
      <w:r w:rsidR="00A65150" w:rsidRPr="00236753">
        <w:rPr>
          <w:rFonts w:ascii="Times New Roman" w:eastAsia="Times New Roman" w:hAnsi="Times New Roman" w:cs="Times New Roman"/>
        </w:rPr>
        <w:t>redželatínovaný</w:t>
      </w:r>
      <w:proofErr w:type="gramEnd"/>
      <w:r w:rsidR="00A65150" w:rsidRPr="00236753">
        <w:rPr>
          <w:rFonts w:ascii="Times New Roman" w:eastAsia="Times New Roman" w:hAnsi="Times New Roman" w:cs="Times New Roman"/>
        </w:rPr>
        <w:t xml:space="preserve"> kukuričný škrob </w:t>
      </w:r>
    </w:p>
    <w:p w14:paraId="085AD766" w14:textId="69586495" w:rsidR="006552F2" w:rsidRPr="00236753" w:rsidRDefault="00EB265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m</w:t>
      </w:r>
      <w:r w:rsidR="00A65150" w:rsidRPr="00236753">
        <w:rPr>
          <w:rFonts w:ascii="Times New Roman" w:eastAsia="Times New Roman" w:hAnsi="Times New Roman" w:cs="Times New Roman"/>
        </w:rPr>
        <w:t>astenec</w:t>
      </w:r>
      <w:proofErr w:type="gramEnd"/>
    </w:p>
    <w:p w14:paraId="200629BE" w14:textId="7F1790A6" w:rsidR="00C62399" w:rsidRPr="00236753" w:rsidRDefault="00EB265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</w:t>
      </w:r>
      <w:r w:rsidR="00C62399" w:rsidRPr="00236753">
        <w:rPr>
          <w:rFonts w:ascii="Times New Roman" w:eastAsia="Times New Roman" w:hAnsi="Times New Roman" w:cs="Times New Roman"/>
        </w:rPr>
        <w:t>tearylfumar</w:t>
      </w:r>
      <w:r w:rsidR="00AB0F0F" w:rsidRPr="00236753">
        <w:rPr>
          <w:rFonts w:ascii="Times New Roman" w:eastAsia="Times New Roman" w:hAnsi="Times New Roman" w:cs="Times New Roman"/>
        </w:rPr>
        <w:t>an</w:t>
      </w:r>
      <w:proofErr w:type="gramEnd"/>
      <w:r w:rsidR="00AB0F0F" w:rsidRPr="00236753">
        <w:rPr>
          <w:rFonts w:ascii="Times New Roman" w:eastAsia="Times New Roman" w:hAnsi="Times New Roman" w:cs="Times New Roman"/>
        </w:rPr>
        <w:t xml:space="preserve"> sodný</w:t>
      </w:r>
    </w:p>
    <w:p w14:paraId="277C0EA7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4AF216" w14:textId="77777777" w:rsidR="006552F2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6.2 Inkompatibility</w:t>
      </w:r>
    </w:p>
    <w:p w14:paraId="1F361288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871AB64" w14:textId="77777777" w:rsidR="006552F2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Neaplikovateľné.</w:t>
      </w:r>
      <w:proofErr w:type="gramEnd"/>
    </w:p>
    <w:p w14:paraId="3BC9202D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E43A23" w14:textId="77777777" w:rsidR="006552F2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 xml:space="preserve">6.3 </w:t>
      </w:r>
      <w:proofErr w:type="gramStart"/>
      <w:r w:rsidRPr="00236753">
        <w:rPr>
          <w:rFonts w:ascii="Times New Roman" w:eastAsia="Times New Roman" w:hAnsi="Times New Roman" w:cs="Times New Roman"/>
          <w:b/>
          <w:bCs/>
        </w:rPr>
        <w:t>Čas</w:t>
      </w:r>
      <w:proofErr w:type="gramEnd"/>
      <w:r w:rsidRPr="00236753">
        <w:rPr>
          <w:rFonts w:ascii="Times New Roman" w:eastAsia="Times New Roman" w:hAnsi="Times New Roman" w:cs="Times New Roman"/>
          <w:b/>
          <w:bCs/>
        </w:rPr>
        <w:t xml:space="preserve"> použiteľnosti</w:t>
      </w:r>
    </w:p>
    <w:p w14:paraId="279717C0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A76DBB7" w14:textId="77777777" w:rsidR="006552F2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3 roky</w:t>
      </w:r>
    </w:p>
    <w:p w14:paraId="6CD7F9CF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975D7B" w14:textId="77777777" w:rsidR="006552F2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 xml:space="preserve">6.4 Špeciálne upozornenia </w:t>
      </w:r>
      <w:proofErr w:type="gramStart"/>
      <w:r w:rsidRPr="00236753">
        <w:rPr>
          <w:rFonts w:ascii="Times New Roman" w:eastAsia="Times New Roman" w:hAnsi="Times New Roman" w:cs="Times New Roman"/>
          <w:b/>
          <w:bCs/>
        </w:rPr>
        <w:t>na</w:t>
      </w:r>
      <w:proofErr w:type="gramEnd"/>
      <w:r w:rsidRPr="00236753">
        <w:rPr>
          <w:rFonts w:ascii="Times New Roman" w:eastAsia="Times New Roman" w:hAnsi="Times New Roman" w:cs="Times New Roman"/>
          <w:b/>
          <w:bCs/>
        </w:rPr>
        <w:t xml:space="preserve"> uchovávanie </w:t>
      </w:r>
    </w:p>
    <w:p w14:paraId="2DEA0516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5D1E8D3" w14:textId="77777777" w:rsidR="006552F2" w:rsidRPr="00236753" w:rsidRDefault="00277A74" w:rsidP="00A65150">
      <w:pPr>
        <w:spacing w:after="0" w:line="240" w:lineRule="auto"/>
        <w:rPr>
          <w:rFonts w:ascii="Times New Roman" w:hAnsi="Times New Roman" w:cs="Times New Roman"/>
          <w:bCs/>
        </w:rPr>
      </w:pPr>
      <w:r w:rsidRPr="00236753">
        <w:rPr>
          <w:rFonts w:ascii="Times New Roman" w:eastAsia="Times New Roman" w:hAnsi="Times New Roman" w:cs="Times New Roman"/>
          <w:bCs/>
        </w:rPr>
        <w:t xml:space="preserve">Tento liek nevyžaduje žiadne zvláštne podmienky </w:t>
      </w:r>
      <w:proofErr w:type="gramStart"/>
      <w:r w:rsidRPr="00236753">
        <w:rPr>
          <w:rFonts w:ascii="Times New Roman" w:eastAsia="Times New Roman" w:hAnsi="Times New Roman" w:cs="Times New Roman"/>
          <w:bCs/>
        </w:rPr>
        <w:t>na</w:t>
      </w:r>
      <w:proofErr w:type="gramEnd"/>
      <w:r w:rsidRPr="00236753">
        <w:rPr>
          <w:rFonts w:ascii="Times New Roman" w:eastAsia="Times New Roman" w:hAnsi="Times New Roman" w:cs="Times New Roman"/>
          <w:bCs/>
        </w:rPr>
        <w:t xml:space="preserve"> uchovávanie.</w:t>
      </w:r>
    </w:p>
    <w:p w14:paraId="60DD933C" w14:textId="77777777" w:rsidR="00C62399" w:rsidRPr="00236753" w:rsidRDefault="00C6239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66418F" w14:textId="77777777" w:rsidR="006552F2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 xml:space="preserve">6.5 Druh obalu </w:t>
      </w:r>
      <w:proofErr w:type="gramStart"/>
      <w:r w:rsidRPr="00236753">
        <w:rPr>
          <w:rFonts w:ascii="Times New Roman" w:eastAsia="Times New Roman" w:hAnsi="Times New Roman" w:cs="Times New Roman"/>
          <w:b/>
          <w:bCs/>
        </w:rPr>
        <w:t>a</w:t>
      </w:r>
      <w:proofErr w:type="gramEnd"/>
      <w:r w:rsidRPr="00236753">
        <w:rPr>
          <w:rFonts w:ascii="Times New Roman" w:eastAsia="Times New Roman" w:hAnsi="Times New Roman" w:cs="Times New Roman"/>
          <w:b/>
          <w:bCs/>
        </w:rPr>
        <w:t xml:space="preserve"> obsah balenia</w:t>
      </w:r>
    </w:p>
    <w:p w14:paraId="00EDDFD9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0B13397" w14:textId="77777777" w:rsidR="00C62399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Al/Al blistre, priehľadný</w:t>
      </w:r>
      <w:r w:rsidR="00AB0F0F" w:rsidRPr="00236753">
        <w:rPr>
          <w:rFonts w:ascii="Times New Roman" w:eastAsia="Times New Roman" w:hAnsi="Times New Roman" w:cs="Times New Roman"/>
        </w:rPr>
        <w:t>,</w:t>
      </w:r>
      <w:r w:rsidR="00C62399" w:rsidRPr="00236753">
        <w:rPr>
          <w:rFonts w:ascii="Times New Roman" w:eastAsia="Times New Roman" w:hAnsi="Times New Roman" w:cs="Times New Roman"/>
        </w:rPr>
        <w:t xml:space="preserve"> PVC/PE/PVdC-Al blister</w:t>
      </w:r>
    </w:p>
    <w:p w14:paraId="691504B1" w14:textId="77777777" w:rsidR="006552F2" w:rsidRPr="00236753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Veľkosti balenia po </w:t>
      </w:r>
      <w:r w:rsidR="00A65150" w:rsidRPr="00236753">
        <w:rPr>
          <w:rFonts w:ascii="Times New Roman" w:eastAsia="Times New Roman" w:hAnsi="Times New Roman" w:cs="Times New Roman"/>
        </w:rPr>
        <w:t xml:space="preserve">7, 10, 28, 30, </w:t>
      </w:r>
      <w:r w:rsidR="00E372CC" w:rsidRPr="00236753">
        <w:rPr>
          <w:rFonts w:ascii="Times New Roman" w:eastAsia="Times New Roman" w:hAnsi="Times New Roman" w:cs="Times New Roman"/>
        </w:rPr>
        <w:t>60,</w:t>
      </w:r>
      <w:r w:rsidR="00A65150" w:rsidRPr="00236753">
        <w:rPr>
          <w:rFonts w:ascii="Times New Roman" w:eastAsia="Times New Roman" w:hAnsi="Times New Roman" w:cs="Times New Roman"/>
        </w:rPr>
        <w:t>100 alebo 112 tabliet.</w:t>
      </w:r>
      <w:proofErr w:type="gramEnd"/>
    </w:p>
    <w:p w14:paraId="6661E1A0" w14:textId="77777777" w:rsidR="00867775" w:rsidRPr="00236753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19A378" w14:textId="77777777" w:rsidR="00EE32FB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HDPE fľaše s </w:t>
      </w:r>
      <w:r w:rsidR="00AB0F0F" w:rsidRPr="00236753">
        <w:rPr>
          <w:rFonts w:ascii="Times New Roman" w:eastAsia="Times New Roman" w:hAnsi="Times New Roman" w:cs="Times New Roman"/>
        </w:rPr>
        <w:t>PP skrutkovacím uzáverom bezpečným pred deťmi</w:t>
      </w:r>
      <w:r w:rsidR="00867775" w:rsidRPr="00236753">
        <w:rPr>
          <w:rFonts w:ascii="Times New Roman" w:eastAsia="Times New Roman" w:hAnsi="Times New Roman" w:cs="Times New Roman"/>
        </w:rPr>
        <w:t xml:space="preserve"> s obsahom vysúšadla (silikagel).</w:t>
      </w:r>
      <w:proofErr w:type="gramEnd"/>
    </w:p>
    <w:p w14:paraId="76A12575" w14:textId="77777777" w:rsidR="006552F2" w:rsidRPr="00236753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 xml:space="preserve">Veľkosť balenia po </w:t>
      </w:r>
      <w:r w:rsidR="00A65150" w:rsidRPr="00236753">
        <w:rPr>
          <w:rFonts w:ascii="Times New Roman" w:eastAsia="Times New Roman" w:hAnsi="Times New Roman" w:cs="Times New Roman"/>
        </w:rPr>
        <w:t>30 tabliet.</w:t>
      </w:r>
      <w:proofErr w:type="gramEnd"/>
    </w:p>
    <w:p w14:paraId="1F26E4CE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46A82" w14:textId="46153F6B" w:rsidR="006552F2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N</w:t>
      </w:r>
      <w:r w:rsidR="00EB265C">
        <w:rPr>
          <w:rFonts w:ascii="Times New Roman" w:eastAsia="Times New Roman" w:hAnsi="Times New Roman" w:cs="Times New Roman"/>
        </w:rPr>
        <w:t>a trh nemusia byť uvedené všetky veľkosti balenia.</w:t>
      </w:r>
      <w:proofErr w:type="gramEnd"/>
    </w:p>
    <w:p w14:paraId="3A16D57E" w14:textId="77777777" w:rsidR="006552F2" w:rsidRPr="00236753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091B91" w14:textId="77777777" w:rsidR="00EE32FB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 xml:space="preserve">6.6 Špeciálne opatrenia </w:t>
      </w:r>
      <w:proofErr w:type="gramStart"/>
      <w:r w:rsidRPr="00236753">
        <w:rPr>
          <w:rFonts w:ascii="Times New Roman" w:eastAsia="Times New Roman" w:hAnsi="Times New Roman" w:cs="Times New Roman"/>
          <w:b/>
          <w:bCs/>
        </w:rPr>
        <w:t>na</w:t>
      </w:r>
      <w:proofErr w:type="gramEnd"/>
      <w:r w:rsidRPr="00236753">
        <w:rPr>
          <w:rFonts w:ascii="Times New Roman" w:eastAsia="Times New Roman" w:hAnsi="Times New Roman" w:cs="Times New Roman"/>
          <w:b/>
          <w:bCs/>
        </w:rPr>
        <w:t xml:space="preserve"> likvidáciu</w:t>
      </w:r>
    </w:p>
    <w:p w14:paraId="0D734685" w14:textId="77777777" w:rsidR="00EE32FB" w:rsidRPr="00236753" w:rsidRDefault="00EE32FB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A6522AD" w14:textId="77777777" w:rsidR="00A65150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36753">
        <w:rPr>
          <w:rFonts w:ascii="Times New Roman" w:eastAsia="Times New Roman" w:hAnsi="Times New Roman" w:cs="Times New Roman"/>
        </w:rPr>
        <w:t>Žiadne zvláštne požiadavky.</w:t>
      </w:r>
      <w:proofErr w:type="gramEnd"/>
    </w:p>
    <w:p w14:paraId="34F00FD4" w14:textId="77777777" w:rsidR="00A65150" w:rsidRPr="00236753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9C0EB4" w14:textId="77777777" w:rsidR="00867775" w:rsidRPr="00236753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ED15AA" w14:textId="77777777" w:rsidR="00EE32FB" w:rsidRPr="00236753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  <w:b/>
          <w:bCs/>
        </w:rPr>
        <w:t>7. DRŽITEĽ ROZHODNUTIA O REGISTRÁCII</w:t>
      </w:r>
      <w:r w:rsidRPr="00236753">
        <w:rPr>
          <w:rFonts w:ascii="Times New Roman" w:eastAsia="Times New Roman" w:hAnsi="Times New Roman" w:cs="Times New Roman"/>
        </w:rPr>
        <w:t xml:space="preserve"> </w:t>
      </w:r>
    </w:p>
    <w:p w14:paraId="4364E16A" w14:textId="77777777" w:rsidR="00EE32FB" w:rsidRPr="00236753" w:rsidRDefault="00EE32F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28845D" w14:textId="382EC350" w:rsidR="00867775" w:rsidRPr="00236753" w:rsidRDefault="00277A74" w:rsidP="00867775">
      <w:pPr>
        <w:spacing w:after="0" w:line="273" w:lineRule="exact"/>
        <w:rPr>
          <w:rFonts w:ascii="Times New Roman" w:hAnsi="Times New Roman" w:cs="Times New Roman"/>
        </w:rPr>
      </w:pPr>
      <w:proofErr w:type="gramStart"/>
      <w:r w:rsidRPr="00236753">
        <w:rPr>
          <w:rFonts w:ascii="Times New Roman" w:hAnsi="Times New Roman" w:cs="Times New Roman"/>
        </w:rPr>
        <w:t xml:space="preserve">Accord Healthcare </w:t>
      </w:r>
      <w:r w:rsidR="00EB265C">
        <w:rPr>
          <w:rFonts w:ascii="Times New Roman" w:hAnsi="Times New Roman" w:cs="Times New Roman"/>
        </w:rPr>
        <w:t>Polska Sp. z o.o.</w:t>
      </w:r>
      <w:proofErr w:type="gramEnd"/>
    </w:p>
    <w:p w14:paraId="7D6AA9FD" w14:textId="7507ACED" w:rsidR="00867775" w:rsidRPr="00236753" w:rsidRDefault="00EB265C" w:rsidP="00867775">
      <w:pPr>
        <w:spacing w:after="0" w:line="27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Taśmowa 7</w:t>
      </w:r>
    </w:p>
    <w:p w14:paraId="000856AF" w14:textId="4281EA45" w:rsidR="00867775" w:rsidRPr="00236753" w:rsidRDefault="00EB265C" w:rsidP="00867775">
      <w:pPr>
        <w:spacing w:after="0" w:line="27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02-677 Varšava</w:t>
      </w:r>
    </w:p>
    <w:p w14:paraId="5AF23025" w14:textId="0D0541BF" w:rsidR="00867775" w:rsidRPr="00236753" w:rsidRDefault="00EB265C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Poľsko</w:t>
      </w:r>
      <w:bookmarkStart w:id="0" w:name="_GoBack"/>
      <w:bookmarkEnd w:id="0"/>
    </w:p>
    <w:p w14:paraId="182DDA9B" w14:textId="77777777" w:rsidR="00867775" w:rsidRPr="00236753" w:rsidRDefault="00867775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2282149" w14:textId="77777777" w:rsidR="00867775" w:rsidRPr="00236753" w:rsidRDefault="00867775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891B11B" w14:textId="77777777" w:rsidR="00EE32FB" w:rsidRPr="00236753" w:rsidRDefault="00A65150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8. REGISTRAČNÉ ČÍSLO</w:t>
      </w:r>
    </w:p>
    <w:p w14:paraId="18442C82" w14:textId="77777777" w:rsidR="00AB0F0F" w:rsidRPr="00236753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6C2696" w14:textId="77777777" w:rsidR="00EE32FB" w:rsidRPr="00236753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6753">
        <w:rPr>
          <w:rFonts w:ascii="Times New Roman" w:eastAsia="Times New Roman" w:hAnsi="Times New Roman" w:cs="Times New Roman"/>
        </w:rPr>
        <w:t>27/0497/15-S</w:t>
      </w:r>
    </w:p>
    <w:p w14:paraId="7210F42C" w14:textId="77777777" w:rsidR="00AB0F0F" w:rsidRPr="00236753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743838" w14:textId="77777777" w:rsidR="00801576" w:rsidRPr="00236753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9D761C" w14:textId="77777777" w:rsidR="00A01545" w:rsidRPr="00236753" w:rsidRDefault="00A65150" w:rsidP="00A01545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236753">
        <w:rPr>
          <w:rFonts w:ascii="Times New Roman" w:eastAsia="Times New Roman" w:hAnsi="Times New Roman" w:cs="Times New Roman"/>
          <w:b/>
          <w:bCs/>
        </w:rPr>
        <w:t>9. DÁTUM PRVEJ REGISTRÁCIE/ PREDĹŽENIA REGISTRÁCIE</w:t>
      </w:r>
      <w:r w:rsidRPr="00236753">
        <w:rPr>
          <w:rFonts w:ascii="Times New Roman" w:eastAsia="Times New Roman" w:hAnsi="Times New Roman" w:cs="Times New Roman"/>
        </w:rPr>
        <w:br/>
      </w:r>
    </w:p>
    <w:p w14:paraId="4BC91219" w14:textId="1DB7E659" w:rsidR="00A01545" w:rsidRDefault="00EB265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Dátum prvej registrácie: 21. </w:t>
      </w:r>
      <w:proofErr w:type="gramStart"/>
      <w:r>
        <w:rPr>
          <w:rFonts w:ascii="Times New Roman" w:eastAsia="Times New Roman" w:hAnsi="Times New Roman" w:cs="Times New Roman"/>
        </w:rPr>
        <w:t>decembra</w:t>
      </w:r>
      <w:proofErr w:type="gramEnd"/>
      <w:r>
        <w:rPr>
          <w:rFonts w:ascii="Times New Roman" w:eastAsia="Times New Roman" w:hAnsi="Times New Roman" w:cs="Times New Roman"/>
        </w:rPr>
        <w:t xml:space="preserve"> 2015</w:t>
      </w:r>
    </w:p>
    <w:p w14:paraId="7BC821B8" w14:textId="77777777" w:rsidR="00EB265C" w:rsidRPr="00236753" w:rsidRDefault="00EB265C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C28B7A" w14:textId="77777777" w:rsidR="008D38F1" w:rsidRPr="00236753" w:rsidRDefault="008D38F1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6D9613" w14:textId="77777777" w:rsidR="00A01545" w:rsidRPr="00236753" w:rsidRDefault="00A65150" w:rsidP="00200DD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753">
        <w:rPr>
          <w:rFonts w:ascii="Times New Roman" w:eastAsia="Times New Roman" w:hAnsi="Times New Roman" w:cs="Times New Roman"/>
          <w:b/>
          <w:bCs/>
        </w:rPr>
        <w:t>10. DÁTUM REVÍZIE TEXTU</w:t>
      </w:r>
    </w:p>
    <w:p w14:paraId="402306B5" w14:textId="77777777" w:rsidR="00EB265C" w:rsidRDefault="00EB265C" w:rsidP="00200DDC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AC52340" w14:textId="330CB362" w:rsidR="00AB0F0F" w:rsidRPr="00236753" w:rsidRDefault="00EB265C" w:rsidP="00200D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07/2019</w:t>
      </w:r>
    </w:p>
    <w:sectPr w:rsidR="00AB0F0F" w:rsidRPr="00236753" w:rsidSect="00F0292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8B90C9" w15:done="0"/>
  <w15:commentEx w15:paraId="203E58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7B503" w14:textId="77777777" w:rsidR="006F0419" w:rsidRDefault="006F0419" w:rsidP="00354661">
      <w:pPr>
        <w:spacing w:after="0" w:line="240" w:lineRule="auto"/>
      </w:pPr>
      <w:r>
        <w:separator/>
      </w:r>
    </w:p>
  </w:endnote>
  <w:endnote w:type="continuationSeparator" w:id="0">
    <w:p w14:paraId="307CDBEF" w14:textId="77777777" w:rsidR="006F0419" w:rsidRDefault="006F0419" w:rsidP="0035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8988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10EE719" w14:textId="77777777" w:rsidR="009278E5" w:rsidRPr="00F02928" w:rsidRDefault="009278E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0292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02928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0292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02928" w:rsidRPr="00F02928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14</w:t>
        </w:r>
        <w:r w:rsidRPr="00F02928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3C4A7A9" w14:textId="77777777" w:rsidR="009278E5" w:rsidRDefault="009278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8191D" w14:textId="77777777" w:rsidR="006F0419" w:rsidRDefault="006F0419" w:rsidP="00354661">
      <w:pPr>
        <w:spacing w:after="0" w:line="240" w:lineRule="auto"/>
      </w:pPr>
      <w:r>
        <w:separator/>
      </w:r>
    </w:p>
  </w:footnote>
  <w:footnote w:type="continuationSeparator" w:id="0">
    <w:p w14:paraId="57391C92" w14:textId="77777777" w:rsidR="006F0419" w:rsidRDefault="006F0419" w:rsidP="0035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06CD6" w14:textId="77777777" w:rsidR="009278E5" w:rsidRPr="00F02928" w:rsidRDefault="009278E5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F02928"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ev. č.: </w:t>
    </w:r>
    <w:r>
      <w:rPr>
        <w:rFonts w:ascii="Times New Roman" w:hAnsi="Times New Roman" w:cs="Times New Roman"/>
        <w:sz w:val="18"/>
        <w:szCs w:val="18"/>
        <w:lang w:val="sk-SK"/>
      </w:rPr>
      <w:t>2018/03616-ZIB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CAB04" w14:textId="77777777" w:rsidR="009278E5" w:rsidRPr="00895FFD" w:rsidRDefault="009278E5" w:rsidP="00715F15">
    <w:pPr>
      <w:rPr>
        <w:rFonts w:ascii="Times New Roman" w:hAnsi="Times New Roman" w:cs="Times New Roman"/>
        <w:b/>
      </w:rPr>
    </w:pPr>
    <w:r w:rsidRPr="00F22131">
      <w:rPr>
        <w:rFonts w:ascii="Times New Roman" w:hAnsi="Times New Roman" w:cs="Times New Roman"/>
        <w:sz w:val="18"/>
        <w:szCs w:val="18"/>
      </w:rPr>
      <w:t>Schválený text k rozhodnutiu o registrácii, ev. č.: 2015/01318-REG</w:t>
    </w:r>
  </w:p>
  <w:p w14:paraId="40C99FEE" w14:textId="77777777" w:rsidR="009278E5" w:rsidRDefault="009278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C4BB3"/>
    <w:multiLevelType w:val="hybridMultilevel"/>
    <w:tmpl w:val="89AE44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50"/>
    <w:rsid w:val="00001CF7"/>
    <w:rsid w:val="00016D04"/>
    <w:rsid w:val="00017A42"/>
    <w:rsid w:val="00022494"/>
    <w:rsid w:val="000317BE"/>
    <w:rsid w:val="0003555E"/>
    <w:rsid w:val="00037A4E"/>
    <w:rsid w:val="00046C1C"/>
    <w:rsid w:val="000742C5"/>
    <w:rsid w:val="00090751"/>
    <w:rsid w:val="00097987"/>
    <w:rsid w:val="000A6A07"/>
    <w:rsid w:val="000D10BD"/>
    <w:rsid w:val="000F2D84"/>
    <w:rsid w:val="00103397"/>
    <w:rsid w:val="00112D87"/>
    <w:rsid w:val="001555FD"/>
    <w:rsid w:val="0016515E"/>
    <w:rsid w:val="001656E2"/>
    <w:rsid w:val="001706BE"/>
    <w:rsid w:val="001748DE"/>
    <w:rsid w:val="00191AE8"/>
    <w:rsid w:val="001A5984"/>
    <w:rsid w:val="001B068A"/>
    <w:rsid w:val="001D5665"/>
    <w:rsid w:val="001D60C6"/>
    <w:rsid w:val="00200DDC"/>
    <w:rsid w:val="00204436"/>
    <w:rsid w:val="0021099E"/>
    <w:rsid w:val="002229F2"/>
    <w:rsid w:val="00223317"/>
    <w:rsid w:val="00236753"/>
    <w:rsid w:val="00243B77"/>
    <w:rsid w:val="00265EF3"/>
    <w:rsid w:val="00277A74"/>
    <w:rsid w:val="002B2495"/>
    <w:rsid w:val="002B4858"/>
    <w:rsid w:val="002C43DA"/>
    <w:rsid w:val="002C7479"/>
    <w:rsid w:val="002F0BC3"/>
    <w:rsid w:val="002F72D4"/>
    <w:rsid w:val="00327D54"/>
    <w:rsid w:val="00332442"/>
    <w:rsid w:val="00354661"/>
    <w:rsid w:val="00361EEE"/>
    <w:rsid w:val="00370738"/>
    <w:rsid w:val="0038404E"/>
    <w:rsid w:val="003867C0"/>
    <w:rsid w:val="00395212"/>
    <w:rsid w:val="003A5AF8"/>
    <w:rsid w:val="003C3665"/>
    <w:rsid w:val="003C3766"/>
    <w:rsid w:val="003D190C"/>
    <w:rsid w:val="004006B9"/>
    <w:rsid w:val="00406FD3"/>
    <w:rsid w:val="00434E98"/>
    <w:rsid w:val="004373D3"/>
    <w:rsid w:val="00441CAE"/>
    <w:rsid w:val="00445BA1"/>
    <w:rsid w:val="0045160B"/>
    <w:rsid w:val="00477EAB"/>
    <w:rsid w:val="0048091F"/>
    <w:rsid w:val="00483C4C"/>
    <w:rsid w:val="004937EC"/>
    <w:rsid w:val="004A1B62"/>
    <w:rsid w:val="004B5D6C"/>
    <w:rsid w:val="004B6F7E"/>
    <w:rsid w:val="004D3013"/>
    <w:rsid w:val="00513E8A"/>
    <w:rsid w:val="00514768"/>
    <w:rsid w:val="005152CE"/>
    <w:rsid w:val="0052083F"/>
    <w:rsid w:val="00534FD0"/>
    <w:rsid w:val="00536CA5"/>
    <w:rsid w:val="00536FBE"/>
    <w:rsid w:val="00556CBD"/>
    <w:rsid w:val="005B4792"/>
    <w:rsid w:val="005C4750"/>
    <w:rsid w:val="005D03A0"/>
    <w:rsid w:val="005E00FE"/>
    <w:rsid w:val="005F028F"/>
    <w:rsid w:val="005F1EF5"/>
    <w:rsid w:val="00611AE5"/>
    <w:rsid w:val="00614EA8"/>
    <w:rsid w:val="00633DCB"/>
    <w:rsid w:val="006552F2"/>
    <w:rsid w:val="00662F29"/>
    <w:rsid w:val="00664B1B"/>
    <w:rsid w:val="006709A1"/>
    <w:rsid w:val="00690602"/>
    <w:rsid w:val="006A15CD"/>
    <w:rsid w:val="006A4C6C"/>
    <w:rsid w:val="006A63D3"/>
    <w:rsid w:val="006B57C3"/>
    <w:rsid w:val="006C58CE"/>
    <w:rsid w:val="006E03AD"/>
    <w:rsid w:val="006E2B1B"/>
    <w:rsid w:val="006E50A4"/>
    <w:rsid w:val="006F0419"/>
    <w:rsid w:val="006F701B"/>
    <w:rsid w:val="006F70B0"/>
    <w:rsid w:val="00707243"/>
    <w:rsid w:val="00707B6D"/>
    <w:rsid w:val="00715F15"/>
    <w:rsid w:val="0072377F"/>
    <w:rsid w:val="00730850"/>
    <w:rsid w:val="0074515D"/>
    <w:rsid w:val="0074559F"/>
    <w:rsid w:val="00746379"/>
    <w:rsid w:val="00777003"/>
    <w:rsid w:val="00783961"/>
    <w:rsid w:val="00791ADD"/>
    <w:rsid w:val="00792FD2"/>
    <w:rsid w:val="007A25DF"/>
    <w:rsid w:val="007A4714"/>
    <w:rsid w:val="007F30F7"/>
    <w:rsid w:val="00801576"/>
    <w:rsid w:val="0080273D"/>
    <w:rsid w:val="008266F4"/>
    <w:rsid w:val="00830C27"/>
    <w:rsid w:val="00833CEA"/>
    <w:rsid w:val="00852E0C"/>
    <w:rsid w:val="00853BAC"/>
    <w:rsid w:val="0085657C"/>
    <w:rsid w:val="00867775"/>
    <w:rsid w:val="00870780"/>
    <w:rsid w:val="008757A6"/>
    <w:rsid w:val="00880E22"/>
    <w:rsid w:val="00885D93"/>
    <w:rsid w:val="00886C63"/>
    <w:rsid w:val="00895FFD"/>
    <w:rsid w:val="008A3CF2"/>
    <w:rsid w:val="008A4BE8"/>
    <w:rsid w:val="008B110A"/>
    <w:rsid w:val="008B524B"/>
    <w:rsid w:val="008D38F1"/>
    <w:rsid w:val="008D5D4A"/>
    <w:rsid w:val="008E15CF"/>
    <w:rsid w:val="008F72E1"/>
    <w:rsid w:val="008F7FAB"/>
    <w:rsid w:val="00900038"/>
    <w:rsid w:val="00912234"/>
    <w:rsid w:val="009278E5"/>
    <w:rsid w:val="00935BD4"/>
    <w:rsid w:val="00937419"/>
    <w:rsid w:val="009524F9"/>
    <w:rsid w:val="009552A7"/>
    <w:rsid w:val="009724F6"/>
    <w:rsid w:val="00972B52"/>
    <w:rsid w:val="0098401B"/>
    <w:rsid w:val="00990E12"/>
    <w:rsid w:val="009A3E1A"/>
    <w:rsid w:val="009C07DF"/>
    <w:rsid w:val="009D3709"/>
    <w:rsid w:val="009E2D01"/>
    <w:rsid w:val="00A01545"/>
    <w:rsid w:val="00A21072"/>
    <w:rsid w:val="00A279D1"/>
    <w:rsid w:val="00A33FFC"/>
    <w:rsid w:val="00A56904"/>
    <w:rsid w:val="00A65150"/>
    <w:rsid w:val="00A84AFA"/>
    <w:rsid w:val="00A935B4"/>
    <w:rsid w:val="00AA36A9"/>
    <w:rsid w:val="00AA5071"/>
    <w:rsid w:val="00AA5927"/>
    <w:rsid w:val="00AB0F0F"/>
    <w:rsid w:val="00AC35AF"/>
    <w:rsid w:val="00AE2AC2"/>
    <w:rsid w:val="00AE5374"/>
    <w:rsid w:val="00AE5D47"/>
    <w:rsid w:val="00B13ECC"/>
    <w:rsid w:val="00B36CE3"/>
    <w:rsid w:val="00B86897"/>
    <w:rsid w:val="00B95E85"/>
    <w:rsid w:val="00BA1985"/>
    <w:rsid w:val="00BA4E47"/>
    <w:rsid w:val="00BB3792"/>
    <w:rsid w:val="00BD26AD"/>
    <w:rsid w:val="00BE5814"/>
    <w:rsid w:val="00C207EB"/>
    <w:rsid w:val="00C41FF0"/>
    <w:rsid w:val="00C47F77"/>
    <w:rsid w:val="00C502DC"/>
    <w:rsid w:val="00C62399"/>
    <w:rsid w:val="00C74D21"/>
    <w:rsid w:val="00C92CC4"/>
    <w:rsid w:val="00CB17F2"/>
    <w:rsid w:val="00CB66F1"/>
    <w:rsid w:val="00CD3A3F"/>
    <w:rsid w:val="00CD599F"/>
    <w:rsid w:val="00CE226C"/>
    <w:rsid w:val="00CE435E"/>
    <w:rsid w:val="00D22305"/>
    <w:rsid w:val="00D25CBE"/>
    <w:rsid w:val="00D34AA1"/>
    <w:rsid w:val="00D354C0"/>
    <w:rsid w:val="00D472EF"/>
    <w:rsid w:val="00D50445"/>
    <w:rsid w:val="00D6261C"/>
    <w:rsid w:val="00D84C45"/>
    <w:rsid w:val="00D84D65"/>
    <w:rsid w:val="00D95E31"/>
    <w:rsid w:val="00DA46D6"/>
    <w:rsid w:val="00DB071C"/>
    <w:rsid w:val="00DB353D"/>
    <w:rsid w:val="00DB5850"/>
    <w:rsid w:val="00DC49CA"/>
    <w:rsid w:val="00E01636"/>
    <w:rsid w:val="00E372CC"/>
    <w:rsid w:val="00E37E73"/>
    <w:rsid w:val="00E55F40"/>
    <w:rsid w:val="00E824FE"/>
    <w:rsid w:val="00EA03DA"/>
    <w:rsid w:val="00EA678D"/>
    <w:rsid w:val="00EB0786"/>
    <w:rsid w:val="00EB265C"/>
    <w:rsid w:val="00EE32FB"/>
    <w:rsid w:val="00EF193B"/>
    <w:rsid w:val="00EF7F24"/>
    <w:rsid w:val="00F0074F"/>
    <w:rsid w:val="00F009ED"/>
    <w:rsid w:val="00F01701"/>
    <w:rsid w:val="00F02928"/>
    <w:rsid w:val="00F176A3"/>
    <w:rsid w:val="00F17C4A"/>
    <w:rsid w:val="00F22131"/>
    <w:rsid w:val="00F265ED"/>
    <w:rsid w:val="00F31C08"/>
    <w:rsid w:val="00F322C5"/>
    <w:rsid w:val="00F3424D"/>
    <w:rsid w:val="00F374C3"/>
    <w:rsid w:val="00F54AF5"/>
    <w:rsid w:val="00F72992"/>
    <w:rsid w:val="00F75DF8"/>
    <w:rsid w:val="00F84DB8"/>
    <w:rsid w:val="00F95457"/>
    <w:rsid w:val="00F95EAB"/>
    <w:rsid w:val="00FA05F4"/>
    <w:rsid w:val="00FA212A"/>
    <w:rsid w:val="00FA7B8F"/>
    <w:rsid w:val="00FC5D94"/>
    <w:rsid w:val="00FD1F2E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7F7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674" w:hanging="569"/>
      <w:outlineLvl w:val="0"/>
    </w:pPr>
    <w:rPr>
      <w:rFonts w:ascii="Times New Roman" w:hAnsi="Times New Roman" w:cs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6C6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176A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3867C0"/>
    <w:rPr>
      <w:rFonts w:ascii="Times New Roman" w:hAnsi="Times New Roman" w:cs="Times New Roman"/>
      <w:b/>
      <w:bCs/>
      <w:lang w:val="en-IN" w:eastAsia="en-IN"/>
    </w:rPr>
  </w:style>
  <w:style w:type="paragraph" w:styleId="Zkladntext">
    <w:name w:val="Body Text"/>
    <w:basedOn w:val="Normlny"/>
    <w:link w:val="Zkladntext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67C0"/>
    <w:rPr>
      <w:rFonts w:ascii="Times New Roman" w:hAnsi="Times New Roman" w:cs="Times New Roman"/>
      <w:lang w:val="en-IN" w:eastAsia="en-IN"/>
    </w:rPr>
  </w:style>
  <w:style w:type="paragraph" w:customStyle="1" w:styleId="TableParagraph">
    <w:name w:val="Table Paragraph"/>
    <w:basedOn w:val="Normlny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661"/>
  </w:style>
  <w:style w:type="paragraph" w:styleId="Pta">
    <w:name w:val="footer"/>
    <w:basedOn w:val="Normlny"/>
    <w:link w:val="Pt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4661"/>
  </w:style>
  <w:style w:type="paragraph" w:styleId="Textbubliny">
    <w:name w:val="Balloon Text"/>
    <w:basedOn w:val="Normlny"/>
    <w:link w:val="TextbublinyChar"/>
    <w:uiPriority w:val="99"/>
    <w:semiHidden/>
    <w:unhideWhenUsed/>
    <w:rsid w:val="0071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5F1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E2A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A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A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A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AC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46C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674" w:hanging="569"/>
      <w:outlineLvl w:val="0"/>
    </w:pPr>
    <w:rPr>
      <w:rFonts w:ascii="Times New Roman" w:hAnsi="Times New Roman" w:cs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6C6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176A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3867C0"/>
    <w:rPr>
      <w:rFonts w:ascii="Times New Roman" w:hAnsi="Times New Roman" w:cs="Times New Roman"/>
      <w:b/>
      <w:bCs/>
      <w:lang w:val="en-IN" w:eastAsia="en-IN"/>
    </w:rPr>
  </w:style>
  <w:style w:type="paragraph" w:styleId="Zkladntext">
    <w:name w:val="Body Text"/>
    <w:basedOn w:val="Normlny"/>
    <w:link w:val="Zkladntext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67C0"/>
    <w:rPr>
      <w:rFonts w:ascii="Times New Roman" w:hAnsi="Times New Roman" w:cs="Times New Roman"/>
      <w:lang w:val="en-IN" w:eastAsia="en-IN"/>
    </w:rPr>
  </w:style>
  <w:style w:type="paragraph" w:customStyle="1" w:styleId="TableParagraph">
    <w:name w:val="Table Paragraph"/>
    <w:basedOn w:val="Normlny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661"/>
  </w:style>
  <w:style w:type="paragraph" w:styleId="Pta">
    <w:name w:val="footer"/>
    <w:basedOn w:val="Normlny"/>
    <w:link w:val="Pt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4661"/>
  </w:style>
  <w:style w:type="paragraph" w:styleId="Textbubliny">
    <w:name w:val="Balloon Text"/>
    <w:basedOn w:val="Normlny"/>
    <w:link w:val="TextbublinyChar"/>
    <w:uiPriority w:val="99"/>
    <w:semiHidden/>
    <w:unhideWhenUsed/>
    <w:rsid w:val="0071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5F1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E2A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A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A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A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AC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46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4297</Words>
  <Characters>24498</Characters>
  <Application>Microsoft Office Word</Application>
  <DocSecurity>0</DocSecurity>
  <Lines>204</Lines>
  <Paragraphs>57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2019-07-29T06:13:00Z</dcterms:created>
  <dcterms:modified xsi:type="dcterms:W3CDTF">2019-07-29T06:13:00Z</dcterms:modified>
</cp:coreProperties>
</file>